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81BFA" w:rsidR="006A6162" w:rsidP="00181BFA">
      <w:pPr>
        <w:jc w:val="center"/>
        <w:rPr>
          <w:rFonts w:ascii="Times New Roman" w:hAnsi="Times New Roman" w:cs="Times New Roman"/>
          <w:lang w:val="en-GB"/>
        </w:rPr>
      </w:pPr>
    </w:p>
    <w:p w:rsidRPr="00181BFA" w:rsidR="00472AB1" w:rsidP="00181BFA">
      <w:pPr>
        <w:jc w:val="center"/>
        <w:rPr>
          <w:rFonts w:ascii="Times New Roman" w:hAnsi="Times New Roman" w:cs="Times New Roman"/>
          <w:lang w:val="en-GB"/>
        </w:rPr>
      </w:pPr>
    </w:p>
    <w:p w:rsidRPr="00181BFA" w:rsidR="00472AB1"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tabs>
          <w:tab w:val="left" w:pos="5529"/>
        </w:tabs>
        <w:jc w:val="center"/>
        <w:rPr>
          <w:rFonts w:ascii="Times New Roman" w:hAnsi="Times New Roman" w:cs="Times New Roman"/>
          <w:lang w:val="en-GB"/>
        </w:rPr>
      </w:pPr>
      <w:r w:rsidRPr="00181BFA">
        <w:rPr>
          <w:rFonts w:ascii="Times New Roman" w:hAnsi="Times New Roman" w:cs="Times New Roman"/>
          <w:lang w:val="en-GB"/>
        </w:rPr>
        <w:t>GRAND CHAMBER</w:t>
      </w: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b/>
          <w:lang w:val="en-GB"/>
        </w:rPr>
      </w:pPr>
      <w:bookmarkStart w:name="To" w:id="0"/>
      <w:r w:rsidRPr="00181BFA">
        <w:rPr>
          <w:rFonts w:ascii="Times New Roman" w:hAnsi="Times New Roman" w:cs="Times New Roman"/>
          <w:b/>
          <w:lang w:val="en-GB"/>
        </w:rPr>
        <w:t xml:space="preserve">CASE OF </w:t>
      </w:r>
      <w:bookmarkEnd w:id="0"/>
      <w:r w:rsidRPr="00181BFA">
        <w:rPr>
          <w:rFonts w:ascii="Times New Roman" w:hAnsi="Times New Roman" w:cs="Times New Roman"/>
          <w:b/>
          <w:lang w:val="en-GB"/>
        </w:rPr>
        <w:t>MERABISHVILI v. GEORGIA</w:t>
      </w: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i/>
          <w:lang w:val="en-GB"/>
        </w:rPr>
      </w:pPr>
      <w:r w:rsidRPr="00181BFA">
        <w:rPr>
          <w:rFonts w:ascii="Times New Roman" w:hAnsi="Times New Roman" w:cs="Times New Roman"/>
          <w:i/>
          <w:lang w:val="en-GB"/>
        </w:rPr>
        <w:t>(Application no. 72508/13)</w:t>
      </w: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r w:rsidRPr="00181BFA">
        <w:rPr>
          <w:rFonts w:ascii="Times New Roman" w:hAnsi="Times New Roman" w:cs="Times New Roman"/>
          <w:lang w:val="en-GB"/>
        </w:rPr>
        <w:t>JUDGMENT</w:t>
      </w:r>
    </w:p>
    <w:p w:rsidRPr="00181BFA" w:rsidR="006A6162" w:rsidP="00181BFA">
      <w:pPr>
        <w:jc w:val="center"/>
        <w:rPr>
          <w:rFonts w:asciiTheme="majorHAnsi" w:hAnsiTheme="majorHAnsi" w:cstheme="majorHAnsi"/>
          <w:i/>
          <w:szCs w:val="24"/>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r w:rsidRPr="00181BFA">
        <w:rPr>
          <w:rFonts w:ascii="Times New Roman" w:hAnsi="Times New Roman" w:cs="Times New Roman"/>
          <w:lang w:val="en-GB"/>
        </w:rPr>
        <w:t>STRASBOURG</w:t>
      </w: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r w:rsidRPr="00181BFA">
        <w:rPr>
          <w:rFonts w:ascii="Times New Roman" w:hAnsi="Times New Roman" w:cs="Times New Roman"/>
          <w:lang w:val="bg-BG"/>
        </w:rPr>
        <w:t xml:space="preserve">28 </w:t>
      </w:r>
      <w:r w:rsidRPr="00181BFA" w:rsidR="002D2A57">
        <w:rPr>
          <w:rFonts w:ascii="Times New Roman" w:hAnsi="Times New Roman" w:cs="Times New Roman"/>
          <w:lang w:val="en-GB"/>
        </w:rPr>
        <w:t xml:space="preserve">November </w:t>
      </w:r>
      <w:r w:rsidRPr="00181BFA">
        <w:rPr>
          <w:rFonts w:ascii="Times New Roman" w:hAnsi="Times New Roman" w:cs="Times New Roman"/>
          <w:lang w:val="en-GB"/>
        </w:rPr>
        <w:t>2017</w:t>
      </w:r>
    </w:p>
    <w:p w:rsidRPr="00181BFA" w:rsidR="006A6162" w:rsidP="00181BFA">
      <w:pPr>
        <w:jc w:val="center"/>
        <w:rPr>
          <w:rFonts w:ascii="Times New Roman" w:hAnsi="Times New Roman" w:cs="Times New Roman"/>
          <w:lang w:val="en-GB"/>
        </w:rPr>
      </w:pPr>
    </w:p>
    <w:p w:rsidRPr="00181BFA" w:rsidR="00472AB1" w:rsidP="00181BFA">
      <w:pPr>
        <w:jc w:val="center"/>
        <w:rPr>
          <w:rFonts w:ascii="Times New Roman" w:hAnsi="Times New Roman" w:cs="Times New Roman"/>
          <w:lang w:val="en-GB"/>
        </w:rPr>
      </w:pPr>
    </w:p>
    <w:p w:rsidRPr="00181BFA" w:rsidR="00472AB1" w:rsidP="00181BFA">
      <w:pPr>
        <w:jc w:val="center"/>
        <w:rPr>
          <w:rFonts w:ascii="Times New Roman" w:hAnsi="Times New Roman" w:cs="Times New Roman"/>
          <w:lang w:val="en-GB"/>
        </w:rPr>
      </w:pPr>
    </w:p>
    <w:p w:rsidRPr="00181BFA" w:rsidR="00472AB1"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center"/>
        <w:rPr>
          <w:rFonts w:ascii="Times New Roman" w:hAnsi="Times New Roman" w:cs="Times New Roman"/>
          <w:lang w:val="en-GB"/>
        </w:rPr>
      </w:pPr>
    </w:p>
    <w:p w:rsidRPr="00181BFA" w:rsidR="006A6162" w:rsidP="00181BFA">
      <w:pPr>
        <w:jc w:val="left"/>
        <w:rPr>
          <w:rFonts w:ascii="Times New Roman" w:hAnsi="Times New Roman" w:cs="Times New Roman"/>
          <w:sz w:val="22"/>
          <w:lang w:val="en-GB"/>
        </w:rPr>
      </w:pPr>
      <w:r w:rsidRPr="00181BFA">
        <w:rPr>
          <w:rFonts w:ascii="Times New Roman" w:hAnsi="Times New Roman" w:cs="Times New Roman"/>
          <w:i/>
          <w:sz w:val="22"/>
          <w:lang w:val="en-GB"/>
        </w:rPr>
        <w:t>This judgment is final but it may be subject to editorial revision.</w:t>
      </w:r>
    </w:p>
    <w:p w:rsidRPr="00181BFA" w:rsidR="006A6162" w:rsidP="00181BFA">
      <w:pPr>
        <w:rPr>
          <w:rFonts w:ascii="Times New Roman" w:hAnsi="Times New Roman" w:cs="Times New Roman"/>
          <w:sz w:val="22"/>
          <w:lang w:val="en-GB"/>
        </w:rPr>
        <w:sectPr w:rsidSect="00907EF9">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181BFA" w:rsidR="006E39DB" w:rsidP="00181BFA">
      <w:pPr>
        <w:pStyle w:val="TOC1"/>
        <w:jc w:val="center"/>
      </w:pPr>
      <w:r w:rsidRPr="00181BFA">
        <w:t>Table of contents</w:t>
      </w:r>
    </w:p>
    <w:p w:rsidRPr="00181BFA" w:rsidR="00901E5B" w:rsidP="00181BFA">
      <w:pPr>
        <w:pStyle w:val="TOC1"/>
        <w:rPr>
          <w:noProof/>
          <w:sz w:val="22"/>
          <w:szCs w:val="22"/>
          <w:lang w:eastAsia="en-GB"/>
        </w:rPr>
      </w:pPr>
      <w:r w:rsidRPr="00181BFA">
        <w:fldChar w:fldCharType="begin"/>
      </w:r>
      <w:r w:rsidRPr="00181BFA">
        <w:instrText xml:space="preserve"> TOC \o "1-4" \h \z \u </w:instrText>
      </w:r>
      <w:r w:rsidRPr="00181BFA">
        <w:fldChar w:fldCharType="separate"/>
      </w:r>
      <w:hyperlink w:history="1" w:anchor="_Toc499132788">
        <w:r w:rsidRPr="00181BFA">
          <w:rPr>
            <w:rStyle w:val="Hyperlink"/>
            <w:noProof/>
          </w:rPr>
          <w:t>PROCEDURE</w:t>
        </w:r>
        <w:r w:rsidRPr="00181BFA">
          <w:rPr>
            <w:noProof/>
            <w:webHidden/>
          </w:rPr>
          <w:tab/>
        </w:r>
        <w:r w:rsidRPr="00181BFA">
          <w:rPr>
            <w:noProof/>
            <w:webHidden/>
          </w:rPr>
          <w:fldChar w:fldCharType="begin"/>
        </w:r>
        <w:r w:rsidRPr="00181BFA">
          <w:rPr>
            <w:noProof/>
            <w:webHidden/>
          </w:rPr>
          <w:instrText xml:space="preserve"> PAGEREF _Toc499132788 \h </w:instrText>
        </w:r>
        <w:r w:rsidRPr="00181BFA">
          <w:rPr>
            <w:noProof/>
            <w:webHidden/>
          </w:rPr>
          <w:fldChar w:fldCharType="separate"/>
        </w:r>
        <w:r w:rsidRPr="00181BFA" w:rsidR="00181BFA">
          <w:rPr>
            <w:noProof/>
            <w:webHidden/>
          </w:rPr>
          <w:t>1</w:t>
        </w:r>
        <w:r w:rsidRPr="00181BFA">
          <w:rPr>
            <w:noProof/>
            <w:webHidden/>
          </w:rPr>
          <w:fldChar w:fldCharType="end"/>
        </w:r>
      </w:hyperlink>
    </w:p>
    <w:p w:rsidRPr="00181BFA" w:rsidR="00901E5B" w:rsidP="00181BFA">
      <w:pPr>
        <w:pStyle w:val="TOC1"/>
        <w:rPr>
          <w:noProof/>
          <w:sz w:val="22"/>
          <w:szCs w:val="22"/>
          <w:lang w:eastAsia="en-GB"/>
        </w:rPr>
      </w:pPr>
      <w:hyperlink w:history="1" w:anchor="_Toc499132789">
        <w:r w:rsidRPr="00181BFA">
          <w:rPr>
            <w:rStyle w:val="Hyperlink"/>
            <w:noProof/>
          </w:rPr>
          <w:t>THE FACTS</w:t>
        </w:r>
        <w:r w:rsidRPr="00181BFA">
          <w:rPr>
            <w:noProof/>
            <w:webHidden/>
          </w:rPr>
          <w:tab/>
        </w:r>
        <w:r w:rsidRPr="00181BFA">
          <w:rPr>
            <w:noProof/>
            <w:webHidden/>
          </w:rPr>
          <w:fldChar w:fldCharType="begin"/>
        </w:r>
        <w:r w:rsidRPr="00181BFA">
          <w:rPr>
            <w:noProof/>
            <w:webHidden/>
          </w:rPr>
          <w:instrText xml:space="preserve"> PAGEREF _Toc499132789 \h </w:instrText>
        </w:r>
        <w:r w:rsidRPr="00181BFA">
          <w:rPr>
            <w:noProof/>
            <w:webHidden/>
          </w:rPr>
          <w:fldChar w:fldCharType="separate"/>
        </w:r>
        <w:r w:rsidRPr="00181BFA" w:rsidR="00181BFA">
          <w:rPr>
            <w:noProof/>
            <w:webHidden/>
          </w:rPr>
          <w:t>3</w:t>
        </w:r>
        <w:r w:rsidRPr="00181BFA">
          <w:rPr>
            <w:noProof/>
            <w:webHidden/>
          </w:rPr>
          <w:fldChar w:fldCharType="end"/>
        </w:r>
      </w:hyperlink>
    </w:p>
    <w:p w:rsidRPr="00181BFA" w:rsidR="00901E5B" w:rsidP="00181BFA">
      <w:pPr>
        <w:pStyle w:val="TOC2"/>
        <w:rPr>
          <w:noProof/>
          <w:lang w:val="en-GB" w:eastAsia="en-GB"/>
        </w:rPr>
      </w:pPr>
      <w:hyperlink w:history="1" w:anchor="_Toc499132790">
        <w:r w:rsidRPr="00181BFA">
          <w:rPr>
            <w:rStyle w:val="Hyperlink"/>
            <w:noProof/>
            <w:lang w:val="en-GB"/>
          </w:rPr>
          <w:t>I.  THE CIRCUMSTANCES OF THE CASE</w:t>
        </w:r>
        <w:r w:rsidRPr="00181BFA">
          <w:rPr>
            <w:noProof/>
            <w:webHidden/>
          </w:rPr>
          <w:tab/>
        </w:r>
        <w:r w:rsidRPr="00181BFA">
          <w:rPr>
            <w:noProof/>
            <w:webHidden/>
          </w:rPr>
          <w:fldChar w:fldCharType="begin"/>
        </w:r>
        <w:r w:rsidRPr="00181BFA">
          <w:rPr>
            <w:noProof/>
            <w:webHidden/>
          </w:rPr>
          <w:instrText xml:space="preserve"> PAGEREF _Toc499132790 \h </w:instrText>
        </w:r>
        <w:r w:rsidRPr="00181BFA">
          <w:rPr>
            <w:noProof/>
            <w:webHidden/>
          </w:rPr>
          <w:fldChar w:fldCharType="separate"/>
        </w:r>
        <w:r w:rsidRPr="00181BFA" w:rsidR="00181BFA">
          <w:rPr>
            <w:noProof/>
            <w:webHidden/>
          </w:rPr>
          <w:t>3</w:t>
        </w:r>
        <w:r w:rsidRPr="00181BFA">
          <w:rPr>
            <w:noProof/>
            <w:webHidden/>
          </w:rPr>
          <w:fldChar w:fldCharType="end"/>
        </w:r>
      </w:hyperlink>
    </w:p>
    <w:p w:rsidRPr="00181BFA" w:rsidR="00901E5B" w:rsidP="00181BFA">
      <w:pPr>
        <w:pStyle w:val="TOC3"/>
        <w:rPr>
          <w:noProof/>
          <w:sz w:val="22"/>
          <w:lang w:val="en-GB" w:eastAsia="en-GB"/>
        </w:rPr>
      </w:pPr>
      <w:hyperlink w:history="1" w:anchor="_Toc499132791">
        <w:r w:rsidRPr="00181BFA">
          <w:rPr>
            <w:rStyle w:val="Hyperlink"/>
            <w:noProof/>
            <w:lang w:val="en-GB"/>
          </w:rPr>
          <w:t>A.  Background</w:t>
        </w:r>
        <w:r w:rsidRPr="00181BFA">
          <w:rPr>
            <w:noProof/>
            <w:webHidden/>
          </w:rPr>
          <w:tab/>
        </w:r>
        <w:r w:rsidRPr="00181BFA">
          <w:rPr>
            <w:noProof/>
            <w:webHidden/>
          </w:rPr>
          <w:fldChar w:fldCharType="begin"/>
        </w:r>
        <w:r w:rsidRPr="00181BFA">
          <w:rPr>
            <w:noProof/>
            <w:webHidden/>
          </w:rPr>
          <w:instrText xml:space="preserve"> PAGEREF _Toc499132791 \h </w:instrText>
        </w:r>
        <w:r w:rsidRPr="00181BFA">
          <w:rPr>
            <w:noProof/>
            <w:webHidden/>
          </w:rPr>
          <w:fldChar w:fldCharType="separate"/>
        </w:r>
        <w:r w:rsidRPr="00181BFA" w:rsidR="00181BFA">
          <w:rPr>
            <w:noProof/>
            <w:webHidden/>
          </w:rPr>
          <w:t>3</w:t>
        </w:r>
        <w:r w:rsidRPr="00181BFA">
          <w:rPr>
            <w:noProof/>
            <w:webHidden/>
          </w:rPr>
          <w:fldChar w:fldCharType="end"/>
        </w:r>
      </w:hyperlink>
    </w:p>
    <w:p w:rsidRPr="00181BFA" w:rsidR="00901E5B" w:rsidP="00181BFA">
      <w:pPr>
        <w:pStyle w:val="TOC3"/>
        <w:rPr>
          <w:noProof/>
          <w:sz w:val="22"/>
          <w:lang w:val="en-GB" w:eastAsia="en-GB"/>
        </w:rPr>
      </w:pPr>
      <w:hyperlink w:history="1" w:anchor="_Toc499132792">
        <w:r w:rsidRPr="00181BFA">
          <w:rPr>
            <w:rStyle w:val="Hyperlink"/>
            <w:noProof/>
            <w:lang w:val="en-GB"/>
          </w:rPr>
          <w:t>B.  </w:t>
        </w:r>
        <w:r w:rsidRPr="00181BFA">
          <w:rPr>
            <w:rStyle w:val="Hyperlink"/>
            <w:noProof/>
          </w:rPr>
          <w:t>The incident at Tbilisi Airport on 30 November 2012</w:t>
        </w:r>
        <w:r w:rsidRPr="00181BFA">
          <w:rPr>
            <w:noProof/>
            <w:webHidden/>
          </w:rPr>
          <w:tab/>
        </w:r>
        <w:r w:rsidRPr="00181BFA">
          <w:rPr>
            <w:noProof/>
            <w:webHidden/>
          </w:rPr>
          <w:fldChar w:fldCharType="begin"/>
        </w:r>
        <w:r w:rsidRPr="00181BFA">
          <w:rPr>
            <w:noProof/>
            <w:webHidden/>
          </w:rPr>
          <w:instrText xml:space="preserve"> PAGEREF _Toc499132792 \h </w:instrText>
        </w:r>
        <w:r w:rsidRPr="00181BFA">
          <w:rPr>
            <w:noProof/>
            <w:webHidden/>
          </w:rPr>
          <w:fldChar w:fldCharType="separate"/>
        </w:r>
        <w:r w:rsidRPr="00181BFA" w:rsidR="00181BFA">
          <w:rPr>
            <w:noProof/>
            <w:webHidden/>
          </w:rPr>
          <w:t>4</w:t>
        </w:r>
        <w:r w:rsidRPr="00181BFA">
          <w:rPr>
            <w:noProof/>
            <w:webHidden/>
          </w:rPr>
          <w:fldChar w:fldCharType="end"/>
        </w:r>
      </w:hyperlink>
    </w:p>
    <w:p w:rsidRPr="00181BFA" w:rsidR="00901E5B" w:rsidP="00181BFA">
      <w:pPr>
        <w:pStyle w:val="TOC3"/>
        <w:rPr>
          <w:noProof/>
          <w:sz w:val="22"/>
          <w:lang w:val="en-GB" w:eastAsia="en-GB"/>
        </w:rPr>
      </w:pPr>
      <w:hyperlink w:history="1" w:anchor="_Toc499132793">
        <w:r w:rsidRPr="00181BFA">
          <w:rPr>
            <w:rStyle w:val="Hyperlink"/>
            <w:noProof/>
            <w:lang w:val="en-GB"/>
          </w:rPr>
          <w:t>C.  The criminal proceedings against the applicant in relation to the State Programme for Job Seekers and the house in the village of Kvariati</w:t>
        </w:r>
        <w:r w:rsidRPr="00181BFA">
          <w:rPr>
            <w:noProof/>
            <w:webHidden/>
          </w:rPr>
          <w:tab/>
        </w:r>
        <w:r w:rsidRPr="00181BFA">
          <w:rPr>
            <w:noProof/>
            <w:webHidden/>
          </w:rPr>
          <w:fldChar w:fldCharType="begin"/>
        </w:r>
        <w:r w:rsidRPr="00181BFA">
          <w:rPr>
            <w:noProof/>
            <w:webHidden/>
          </w:rPr>
          <w:instrText xml:space="preserve"> PAGEREF _Toc499132793 \h </w:instrText>
        </w:r>
        <w:r w:rsidRPr="00181BFA">
          <w:rPr>
            <w:noProof/>
            <w:webHidden/>
          </w:rPr>
          <w:fldChar w:fldCharType="separate"/>
        </w:r>
        <w:r w:rsidRPr="00181BFA" w:rsidR="00181BFA">
          <w:rPr>
            <w:noProof/>
            <w:webHidden/>
          </w:rPr>
          <w:t>4</w:t>
        </w:r>
        <w:r w:rsidRPr="00181BFA">
          <w:rPr>
            <w:noProof/>
            <w:webHidden/>
          </w:rPr>
          <w:fldChar w:fldCharType="end"/>
        </w:r>
      </w:hyperlink>
    </w:p>
    <w:p w:rsidRPr="00181BFA" w:rsidR="00901E5B" w:rsidP="00181BFA">
      <w:pPr>
        <w:pStyle w:val="TOC4"/>
        <w:rPr>
          <w:noProof/>
          <w:sz w:val="22"/>
          <w:lang w:val="en-GB" w:eastAsia="en-GB"/>
        </w:rPr>
      </w:pPr>
      <w:hyperlink w:history="1" w:anchor="_Toc499132794">
        <w:r w:rsidRPr="00181BFA">
          <w:rPr>
            <w:rStyle w:val="Hyperlink"/>
            <w:noProof/>
            <w:lang w:val="en-GB"/>
          </w:rPr>
          <w:t>1.  The initial phase of the proceedings</w:t>
        </w:r>
        <w:r w:rsidRPr="00181BFA">
          <w:rPr>
            <w:noProof/>
            <w:webHidden/>
          </w:rPr>
          <w:tab/>
        </w:r>
        <w:r w:rsidRPr="00181BFA">
          <w:rPr>
            <w:noProof/>
            <w:webHidden/>
          </w:rPr>
          <w:fldChar w:fldCharType="begin"/>
        </w:r>
        <w:r w:rsidRPr="00181BFA">
          <w:rPr>
            <w:noProof/>
            <w:webHidden/>
          </w:rPr>
          <w:instrText xml:space="preserve"> PAGEREF _Toc499132794 \h </w:instrText>
        </w:r>
        <w:r w:rsidRPr="00181BFA">
          <w:rPr>
            <w:noProof/>
            <w:webHidden/>
          </w:rPr>
          <w:fldChar w:fldCharType="separate"/>
        </w:r>
        <w:r w:rsidRPr="00181BFA" w:rsidR="00181BFA">
          <w:rPr>
            <w:noProof/>
            <w:webHidden/>
          </w:rPr>
          <w:t>4</w:t>
        </w:r>
        <w:r w:rsidRPr="00181BFA">
          <w:rPr>
            <w:noProof/>
            <w:webHidden/>
          </w:rPr>
          <w:fldChar w:fldCharType="end"/>
        </w:r>
      </w:hyperlink>
    </w:p>
    <w:p w:rsidRPr="00181BFA" w:rsidR="00901E5B" w:rsidP="00181BFA">
      <w:pPr>
        <w:pStyle w:val="TOC4"/>
        <w:rPr>
          <w:noProof/>
          <w:sz w:val="22"/>
          <w:lang w:val="en-GB" w:eastAsia="en-GB"/>
        </w:rPr>
      </w:pPr>
      <w:hyperlink w:history="1" w:anchor="_Toc499132795">
        <w:r w:rsidRPr="00181BFA">
          <w:rPr>
            <w:rStyle w:val="Hyperlink"/>
            <w:noProof/>
            <w:lang w:val="en-GB"/>
          </w:rPr>
          <w:t>2.  The applicant</w:t>
        </w:r>
        <w:r w:rsidRPr="00181BFA" w:rsidR="00181BFA">
          <w:rPr>
            <w:rStyle w:val="Hyperlink"/>
            <w:noProof/>
            <w:lang w:val="en-GB"/>
          </w:rPr>
          <w:t>’</w:t>
        </w:r>
        <w:r w:rsidRPr="00181BFA">
          <w:rPr>
            <w:rStyle w:val="Hyperlink"/>
            <w:noProof/>
            <w:lang w:val="en-GB"/>
          </w:rPr>
          <w:t>s arrest and placement in pre-trial detention</w:t>
        </w:r>
        <w:r w:rsidRPr="00181BFA">
          <w:rPr>
            <w:noProof/>
            <w:webHidden/>
          </w:rPr>
          <w:tab/>
        </w:r>
        <w:r w:rsidRPr="00181BFA">
          <w:rPr>
            <w:noProof/>
            <w:webHidden/>
          </w:rPr>
          <w:fldChar w:fldCharType="begin"/>
        </w:r>
        <w:r w:rsidRPr="00181BFA">
          <w:rPr>
            <w:noProof/>
            <w:webHidden/>
          </w:rPr>
          <w:instrText xml:space="preserve"> PAGEREF _Toc499132795 \h </w:instrText>
        </w:r>
        <w:r w:rsidRPr="00181BFA">
          <w:rPr>
            <w:noProof/>
            <w:webHidden/>
          </w:rPr>
          <w:fldChar w:fldCharType="separate"/>
        </w:r>
        <w:r w:rsidRPr="00181BFA" w:rsidR="00181BFA">
          <w:rPr>
            <w:noProof/>
            <w:webHidden/>
          </w:rPr>
          <w:t>5</w:t>
        </w:r>
        <w:r w:rsidRPr="00181BFA">
          <w:rPr>
            <w:noProof/>
            <w:webHidden/>
          </w:rPr>
          <w:fldChar w:fldCharType="end"/>
        </w:r>
      </w:hyperlink>
    </w:p>
    <w:p w:rsidRPr="00181BFA" w:rsidR="00901E5B" w:rsidP="00181BFA">
      <w:pPr>
        <w:pStyle w:val="TOC4"/>
        <w:rPr>
          <w:noProof/>
          <w:sz w:val="22"/>
          <w:lang w:val="en-GB" w:eastAsia="en-GB"/>
        </w:rPr>
      </w:pPr>
      <w:hyperlink w:history="1" w:anchor="_Toc499132796">
        <w:r w:rsidRPr="00181BFA">
          <w:rPr>
            <w:rStyle w:val="Hyperlink"/>
            <w:noProof/>
            <w:lang w:val="en-GB"/>
          </w:rPr>
          <w:t>3.  The two adjournments of the pre-trial conference hearing</w:t>
        </w:r>
        <w:r w:rsidRPr="00181BFA">
          <w:rPr>
            <w:noProof/>
            <w:webHidden/>
          </w:rPr>
          <w:tab/>
        </w:r>
        <w:r w:rsidRPr="00181BFA">
          <w:rPr>
            <w:noProof/>
            <w:webHidden/>
          </w:rPr>
          <w:fldChar w:fldCharType="begin"/>
        </w:r>
        <w:r w:rsidRPr="00181BFA">
          <w:rPr>
            <w:noProof/>
            <w:webHidden/>
          </w:rPr>
          <w:instrText xml:space="preserve"> PAGEREF _Toc499132796 \h </w:instrText>
        </w:r>
        <w:r w:rsidRPr="00181BFA">
          <w:rPr>
            <w:noProof/>
            <w:webHidden/>
          </w:rPr>
          <w:fldChar w:fldCharType="separate"/>
        </w:r>
        <w:r w:rsidRPr="00181BFA" w:rsidR="00181BFA">
          <w:rPr>
            <w:noProof/>
            <w:webHidden/>
          </w:rPr>
          <w:t>9</w:t>
        </w:r>
        <w:r w:rsidRPr="00181BFA">
          <w:rPr>
            <w:noProof/>
            <w:webHidden/>
          </w:rPr>
          <w:fldChar w:fldCharType="end"/>
        </w:r>
      </w:hyperlink>
    </w:p>
    <w:p w:rsidRPr="00181BFA" w:rsidR="00901E5B" w:rsidP="00181BFA">
      <w:pPr>
        <w:pStyle w:val="TOC4"/>
        <w:rPr>
          <w:noProof/>
          <w:sz w:val="22"/>
          <w:lang w:val="en-GB" w:eastAsia="en-GB"/>
        </w:rPr>
      </w:pPr>
      <w:hyperlink w:history="1" w:anchor="_Toc499132797">
        <w:r w:rsidRPr="00181BFA">
          <w:rPr>
            <w:rStyle w:val="Hyperlink"/>
            <w:noProof/>
            <w:lang w:val="en-GB"/>
          </w:rPr>
          <w:t>4.  The applicant</w:t>
        </w:r>
        <w:r w:rsidRPr="00181BFA" w:rsidR="00181BFA">
          <w:rPr>
            <w:rStyle w:val="Hyperlink"/>
            <w:noProof/>
            <w:lang w:val="en-GB"/>
          </w:rPr>
          <w:t>’</w:t>
        </w:r>
        <w:r w:rsidRPr="00181BFA">
          <w:rPr>
            <w:rStyle w:val="Hyperlink"/>
            <w:noProof/>
            <w:lang w:val="en-GB"/>
          </w:rPr>
          <w:t>s request for release during the pre-trial conference hearing</w:t>
        </w:r>
        <w:r w:rsidRPr="00181BFA">
          <w:rPr>
            <w:noProof/>
            <w:webHidden/>
          </w:rPr>
          <w:tab/>
        </w:r>
        <w:r w:rsidRPr="00181BFA">
          <w:rPr>
            <w:noProof/>
            <w:webHidden/>
          </w:rPr>
          <w:fldChar w:fldCharType="begin"/>
        </w:r>
        <w:r w:rsidRPr="00181BFA">
          <w:rPr>
            <w:noProof/>
            <w:webHidden/>
          </w:rPr>
          <w:instrText xml:space="preserve"> PAGEREF _Toc499132797 \h </w:instrText>
        </w:r>
        <w:r w:rsidRPr="00181BFA">
          <w:rPr>
            <w:noProof/>
            <w:webHidden/>
          </w:rPr>
          <w:fldChar w:fldCharType="separate"/>
        </w:r>
        <w:r w:rsidRPr="00181BFA" w:rsidR="00181BFA">
          <w:rPr>
            <w:noProof/>
            <w:webHidden/>
          </w:rPr>
          <w:t>9</w:t>
        </w:r>
        <w:r w:rsidRPr="00181BFA">
          <w:rPr>
            <w:noProof/>
            <w:webHidden/>
          </w:rPr>
          <w:fldChar w:fldCharType="end"/>
        </w:r>
      </w:hyperlink>
    </w:p>
    <w:p w:rsidRPr="00181BFA" w:rsidR="00901E5B" w:rsidP="00181BFA">
      <w:pPr>
        <w:pStyle w:val="TOC4"/>
        <w:rPr>
          <w:noProof/>
          <w:sz w:val="22"/>
          <w:lang w:val="en-GB" w:eastAsia="en-GB"/>
        </w:rPr>
      </w:pPr>
      <w:hyperlink w:history="1" w:anchor="_Toc499132798">
        <w:r w:rsidRPr="00181BFA">
          <w:rPr>
            <w:rStyle w:val="Hyperlink"/>
            <w:noProof/>
            <w:lang w:val="en-GB"/>
          </w:rPr>
          <w:t>5.  The applicant</w:t>
        </w:r>
        <w:r w:rsidRPr="00181BFA" w:rsidR="00181BFA">
          <w:rPr>
            <w:rStyle w:val="Hyperlink"/>
            <w:noProof/>
            <w:lang w:val="en-GB"/>
          </w:rPr>
          <w:t>’</w:t>
        </w:r>
        <w:r w:rsidRPr="00181BFA">
          <w:rPr>
            <w:rStyle w:val="Hyperlink"/>
            <w:noProof/>
            <w:lang w:val="en-GB"/>
          </w:rPr>
          <w:t>s request for release of 7 October 2013</w:t>
        </w:r>
        <w:r w:rsidRPr="00181BFA">
          <w:rPr>
            <w:noProof/>
            <w:webHidden/>
          </w:rPr>
          <w:tab/>
        </w:r>
        <w:r w:rsidRPr="00181BFA">
          <w:rPr>
            <w:noProof/>
            <w:webHidden/>
          </w:rPr>
          <w:fldChar w:fldCharType="begin"/>
        </w:r>
        <w:r w:rsidRPr="00181BFA">
          <w:rPr>
            <w:noProof/>
            <w:webHidden/>
          </w:rPr>
          <w:instrText xml:space="preserve"> PAGEREF _Toc499132798 \h </w:instrText>
        </w:r>
        <w:r w:rsidRPr="00181BFA">
          <w:rPr>
            <w:noProof/>
            <w:webHidden/>
          </w:rPr>
          <w:fldChar w:fldCharType="separate"/>
        </w:r>
        <w:r w:rsidRPr="00181BFA" w:rsidR="00181BFA">
          <w:rPr>
            <w:noProof/>
            <w:webHidden/>
          </w:rPr>
          <w:t>10</w:t>
        </w:r>
        <w:r w:rsidRPr="00181BFA">
          <w:rPr>
            <w:noProof/>
            <w:webHidden/>
          </w:rPr>
          <w:fldChar w:fldCharType="end"/>
        </w:r>
      </w:hyperlink>
    </w:p>
    <w:p w:rsidRPr="00181BFA" w:rsidR="00901E5B" w:rsidP="00181BFA">
      <w:pPr>
        <w:pStyle w:val="TOC4"/>
        <w:rPr>
          <w:noProof/>
          <w:sz w:val="22"/>
          <w:lang w:val="en-GB" w:eastAsia="en-GB"/>
        </w:rPr>
      </w:pPr>
      <w:hyperlink w:history="1" w:anchor="_Toc499132799">
        <w:r w:rsidRPr="00181BFA">
          <w:rPr>
            <w:rStyle w:val="Hyperlink"/>
            <w:noProof/>
            <w:lang w:val="en-GB"/>
          </w:rPr>
          <w:t>6.  The applicant</w:t>
        </w:r>
        <w:r w:rsidRPr="00181BFA" w:rsidR="00181BFA">
          <w:rPr>
            <w:rStyle w:val="Hyperlink"/>
            <w:noProof/>
            <w:lang w:val="en-GB"/>
          </w:rPr>
          <w:t>’</w:t>
        </w:r>
        <w:r w:rsidRPr="00181BFA">
          <w:rPr>
            <w:rStyle w:val="Hyperlink"/>
            <w:noProof/>
            <w:lang w:val="en-GB"/>
          </w:rPr>
          <w:t>s conviction and sentence and his appeals against them</w:t>
        </w:r>
        <w:r w:rsidRPr="00181BFA">
          <w:rPr>
            <w:noProof/>
            <w:webHidden/>
          </w:rPr>
          <w:tab/>
        </w:r>
        <w:r w:rsidRPr="00181BFA">
          <w:rPr>
            <w:noProof/>
            <w:webHidden/>
          </w:rPr>
          <w:fldChar w:fldCharType="begin"/>
        </w:r>
        <w:r w:rsidRPr="00181BFA">
          <w:rPr>
            <w:noProof/>
            <w:webHidden/>
          </w:rPr>
          <w:instrText xml:space="preserve"> PAGEREF _Toc499132799 \h </w:instrText>
        </w:r>
        <w:r w:rsidRPr="00181BFA">
          <w:rPr>
            <w:noProof/>
            <w:webHidden/>
          </w:rPr>
          <w:fldChar w:fldCharType="separate"/>
        </w:r>
        <w:r w:rsidRPr="00181BFA" w:rsidR="00181BFA">
          <w:rPr>
            <w:noProof/>
            <w:webHidden/>
          </w:rPr>
          <w:t>10</w:t>
        </w:r>
        <w:r w:rsidRPr="00181BFA">
          <w:rPr>
            <w:noProof/>
            <w:webHidden/>
          </w:rPr>
          <w:fldChar w:fldCharType="end"/>
        </w:r>
      </w:hyperlink>
    </w:p>
    <w:p w:rsidRPr="00181BFA" w:rsidR="00901E5B" w:rsidP="00181BFA">
      <w:pPr>
        <w:pStyle w:val="TOC3"/>
        <w:rPr>
          <w:noProof/>
          <w:sz w:val="22"/>
          <w:lang w:val="en-GB" w:eastAsia="en-GB"/>
        </w:rPr>
      </w:pPr>
      <w:hyperlink w:history="1" w:anchor="_Toc499132800">
        <w:r w:rsidRPr="00181BFA">
          <w:rPr>
            <w:rStyle w:val="Hyperlink"/>
            <w:noProof/>
            <w:lang w:val="en-GB"/>
          </w:rPr>
          <w:t>D.  The other criminal cases against the applicant</w:t>
        </w:r>
        <w:r w:rsidRPr="00181BFA">
          <w:rPr>
            <w:noProof/>
            <w:webHidden/>
          </w:rPr>
          <w:tab/>
        </w:r>
        <w:r w:rsidRPr="00181BFA">
          <w:rPr>
            <w:noProof/>
            <w:webHidden/>
          </w:rPr>
          <w:fldChar w:fldCharType="begin"/>
        </w:r>
        <w:r w:rsidRPr="00181BFA">
          <w:rPr>
            <w:noProof/>
            <w:webHidden/>
          </w:rPr>
          <w:instrText xml:space="preserve"> PAGEREF _Toc499132800 \h </w:instrText>
        </w:r>
        <w:r w:rsidRPr="00181BFA">
          <w:rPr>
            <w:noProof/>
            <w:webHidden/>
          </w:rPr>
          <w:fldChar w:fldCharType="separate"/>
        </w:r>
        <w:r w:rsidRPr="00181BFA" w:rsidR="00181BFA">
          <w:rPr>
            <w:noProof/>
            <w:webHidden/>
          </w:rPr>
          <w:t>11</w:t>
        </w:r>
        <w:r w:rsidRPr="00181BFA">
          <w:rPr>
            <w:noProof/>
            <w:webHidden/>
          </w:rPr>
          <w:fldChar w:fldCharType="end"/>
        </w:r>
      </w:hyperlink>
    </w:p>
    <w:p w:rsidRPr="00181BFA" w:rsidR="00901E5B" w:rsidP="00181BFA">
      <w:pPr>
        <w:pStyle w:val="TOC3"/>
        <w:rPr>
          <w:noProof/>
          <w:sz w:val="22"/>
          <w:lang w:val="en-GB" w:eastAsia="en-GB"/>
        </w:rPr>
      </w:pPr>
      <w:hyperlink w:history="1" w:anchor="_Toc499132801">
        <w:r w:rsidRPr="00181BFA">
          <w:rPr>
            <w:rStyle w:val="Hyperlink"/>
            <w:noProof/>
            <w:lang w:val="en-GB"/>
          </w:rPr>
          <w:t>E.  Alleged covert removal of the applicant from his prison cell on 14 December 2013 and investigations into that allegation</w:t>
        </w:r>
        <w:r w:rsidRPr="00181BFA">
          <w:rPr>
            <w:noProof/>
            <w:webHidden/>
          </w:rPr>
          <w:tab/>
        </w:r>
        <w:r w:rsidRPr="00181BFA">
          <w:rPr>
            <w:noProof/>
            <w:webHidden/>
          </w:rPr>
          <w:fldChar w:fldCharType="begin"/>
        </w:r>
        <w:r w:rsidRPr="00181BFA">
          <w:rPr>
            <w:noProof/>
            <w:webHidden/>
          </w:rPr>
          <w:instrText xml:space="preserve"> PAGEREF _Toc499132801 \h </w:instrText>
        </w:r>
        <w:r w:rsidRPr="00181BFA">
          <w:rPr>
            <w:noProof/>
            <w:webHidden/>
          </w:rPr>
          <w:fldChar w:fldCharType="separate"/>
        </w:r>
        <w:r w:rsidRPr="00181BFA" w:rsidR="00181BFA">
          <w:rPr>
            <w:noProof/>
            <w:webHidden/>
          </w:rPr>
          <w:t>12</w:t>
        </w:r>
        <w:r w:rsidRPr="00181BFA">
          <w:rPr>
            <w:noProof/>
            <w:webHidden/>
          </w:rPr>
          <w:fldChar w:fldCharType="end"/>
        </w:r>
      </w:hyperlink>
    </w:p>
    <w:p w:rsidRPr="00181BFA" w:rsidR="00901E5B" w:rsidP="00181BFA">
      <w:pPr>
        <w:pStyle w:val="TOC4"/>
        <w:rPr>
          <w:noProof/>
          <w:sz w:val="22"/>
          <w:lang w:val="en-GB" w:eastAsia="en-GB"/>
        </w:rPr>
      </w:pPr>
      <w:hyperlink w:history="1" w:anchor="_Toc499132802">
        <w:r w:rsidRPr="00181BFA">
          <w:rPr>
            <w:rStyle w:val="Hyperlink"/>
            <w:noProof/>
          </w:rPr>
          <w:t>1.  The applicant</w:t>
        </w:r>
        <w:r w:rsidRPr="00181BFA" w:rsidR="00181BFA">
          <w:rPr>
            <w:rStyle w:val="Hyperlink"/>
            <w:noProof/>
          </w:rPr>
          <w:t>’</w:t>
        </w:r>
        <w:r w:rsidRPr="00181BFA">
          <w:rPr>
            <w:rStyle w:val="Hyperlink"/>
            <w:noProof/>
          </w:rPr>
          <w:t>s allegations</w:t>
        </w:r>
        <w:r w:rsidRPr="00181BFA">
          <w:rPr>
            <w:noProof/>
            <w:webHidden/>
          </w:rPr>
          <w:tab/>
        </w:r>
        <w:r w:rsidRPr="00181BFA">
          <w:rPr>
            <w:noProof/>
            <w:webHidden/>
          </w:rPr>
          <w:fldChar w:fldCharType="begin"/>
        </w:r>
        <w:r w:rsidRPr="00181BFA">
          <w:rPr>
            <w:noProof/>
            <w:webHidden/>
          </w:rPr>
          <w:instrText xml:space="preserve"> PAGEREF _Toc499132802 \h </w:instrText>
        </w:r>
        <w:r w:rsidRPr="00181BFA">
          <w:rPr>
            <w:noProof/>
            <w:webHidden/>
          </w:rPr>
          <w:fldChar w:fldCharType="separate"/>
        </w:r>
        <w:r w:rsidRPr="00181BFA" w:rsidR="00181BFA">
          <w:rPr>
            <w:noProof/>
            <w:webHidden/>
          </w:rPr>
          <w:t>12</w:t>
        </w:r>
        <w:r w:rsidRPr="00181BFA">
          <w:rPr>
            <w:noProof/>
            <w:webHidden/>
          </w:rPr>
          <w:fldChar w:fldCharType="end"/>
        </w:r>
      </w:hyperlink>
    </w:p>
    <w:p w:rsidRPr="00181BFA" w:rsidR="00901E5B" w:rsidP="00181BFA">
      <w:pPr>
        <w:pStyle w:val="TOC4"/>
        <w:rPr>
          <w:noProof/>
          <w:sz w:val="22"/>
          <w:lang w:val="en-GB" w:eastAsia="en-GB"/>
        </w:rPr>
      </w:pPr>
      <w:hyperlink w:history="1" w:anchor="_Toc499132803">
        <w:r w:rsidRPr="00181BFA">
          <w:rPr>
            <w:rStyle w:val="Hyperlink"/>
            <w:noProof/>
          </w:rPr>
          <w:t>2.  The authorities</w:t>
        </w:r>
        <w:r w:rsidRPr="00181BFA" w:rsidR="00181BFA">
          <w:rPr>
            <w:rStyle w:val="Hyperlink"/>
            <w:noProof/>
          </w:rPr>
          <w:t>’</w:t>
        </w:r>
        <w:r w:rsidRPr="00181BFA">
          <w:rPr>
            <w:rStyle w:val="Hyperlink"/>
            <w:noProof/>
          </w:rPr>
          <w:t xml:space="preserve"> initial reaction to those allegations</w:t>
        </w:r>
        <w:r w:rsidRPr="00181BFA">
          <w:rPr>
            <w:noProof/>
            <w:webHidden/>
          </w:rPr>
          <w:tab/>
        </w:r>
        <w:r w:rsidRPr="00181BFA">
          <w:rPr>
            <w:noProof/>
            <w:webHidden/>
          </w:rPr>
          <w:fldChar w:fldCharType="begin"/>
        </w:r>
        <w:r w:rsidRPr="00181BFA">
          <w:rPr>
            <w:noProof/>
            <w:webHidden/>
          </w:rPr>
          <w:instrText xml:space="preserve"> PAGEREF _Toc499132803 \h </w:instrText>
        </w:r>
        <w:r w:rsidRPr="00181BFA">
          <w:rPr>
            <w:noProof/>
            <w:webHidden/>
          </w:rPr>
          <w:fldChar w:fldCharType="separate"/>
        </w:r>
        <w:r w:rsidRPr="00181BFA" w:rsidR="00181BFA">
          <w:rPr>
            <w:noProof/>
            <w:webHidden/>
          </w:rPr>
          <w:t>14</w:t>
        </w:r>
        <w:r w:rsidRPr="00181BFA">
          <w:rPr>
            <w:noProof/>
            <w:webHidden/>
          </w:rPr>
          <w:fldChar w:fldCharType="end"/>
        </w:r>
      </w:hyperlink>
    </w:p>
    <w:p w:rsidRPr="00181BFA" w:rsidR="00901E5B" w:rsidP="00181BFA">
      <w:pPr>
        <w:pStyle w:val="TOC4"/>
        <w:rPr>
          <w:noProof/>
          <w:sz w:val="22"/>
          <w:lang w:val="en-GB" w:eastAsia="en-GB"/>
        </w:rPr>
      </w:pPr>
      <w:hyperlink w:history="1" w:anchor="_Toc499132804">
        <w:r w:rsidRPr="00181BFA">
          <w:rPr>
            <w:rStyle w:val="Hyperlink"/>
            <w:noProof/>
            <w:lang w:val="en-GB"/>
          </w:rPr>
          <w:t>3.  Inquiry by the Ministry of Prisons</w:t>
        </w:r>
        <w:r w:rsidRPr="00181BFA" w:rsidR="00181BFA">
          <w:rPr>
            <w:rStyle w:val="Hyperlink"/>
            <w:noProof/>
            <w:lang w:val="en-GB"/>
          </w:rPr>
          <w:t>’</w:t>
        </w:r>
        <w:r w:rsidRPr="00181BFA">
          <w:rPr>
            <w:rStyle w:val="Hyperlink"/>
            <w:noProof/>
            <w:lang w:val="en-GB"/>
          </w:rPr>
          <w:t xml:space="preserve"> General Inspectorate (December 2013 – January 2014)</w:t>
        </w:r>
        <w:r w:rsidRPr="00181BFA">
          <w:rPr>
            <w:noProof/>
            <w:webHidden/>
          </w:rPr>
          <w:tab/>
        </w:r>
        <w:r w:rsidRPr="00181BFA">
          <w:rPr>
            <w:noProof/>
            <w:webHidden/>
          </w:rPr>
          <w:fldChar w:fldCharType="begin"/>
        </w:r>
        <w:r w:rsidRPr="00181BFA">
          <w:rPr>
            <w:noProof/>
            <w:webHidden/>
          </w:rPr>
          <w:instrText xml:space="preserve"> PAGEREF _Toc499132804 \h </w:instrText>
        </w:r>
        <w:r w:rsidRPr="00181BFA">
          <w:rPr>
            <w:noProof/>
            <w:webHidden/>
          </w:rPr>
          <w:fldChar w:fldCharType="separate"/>
        </w:r>
        <w:r w:rsidRPr="00181BFA" w:rsidR="00181BFA">
          <w:rPr>
            <w:noProof/>
            <w:webHidden/>
          </w:rPr>
          <w:t>14</w:t>
        </w:r>
        <w:r w:rsidRPr="00181BFA">
          <w:rPr>
            <w:noProof/>
            <w:webHidden/>
          </w:rPr>
          <w:fldChar w:fldCharType="end"/>
        </w:r>
      </w:hyperlink>
    </w:p>
    <w:p w:rsidRPr="00181BFA" w:rsidR="00901E5B" w:rsidP="00181BFA">
      <w:pPr>
        <w:pStyle w:val="TOC4"/>
        <w:rPr>
          <w:noProof/>
          <w:sz w:val="22"/>
          <w:lang w:val="en-GB" w:eastAsia="en-GB"/>
        </w:rPr>
      </w:pPr>
      <w:hyperlink w:history="1" w:anchor="_Toc499132805">
        <w:r w:rsidRPr="00181BFA">
          <w:rPr>
            <w:rStyle w:val="Hyperlink"/>
            <w:noProof/>
            <w:lang w:val="en-GB"/>
          </w:rPr>
          <w:t>4.  Developments after the end of the inquiry</w:t>
        </w:r>
        <w:r w:rsidRPr="00181BFA">
          <w:rPr>
            <w:noProof/>
            <w:webHidden/>
          </w:rPr>
          <w:tab/>
        </w:r>
        <w:r w:rsidRPr="00181BFA">
          <w:rPr>
            <w:noProof/>
            <w:webHidden/>
          </w:rPr>
          <w:fldChar w:fldCharType="begin"/>
        </w:r>
        <w:r w:rsidRPr="00181BFA">
          <w:rPr>
            <w:noProof/>
            <w:webHidden/>
          </w:rPr>
          <w:instrText xml:space="preserve"> PAGEREF _Toc499132805 \h </w:instrText>
        </w:r>
        <w:r w:rsidRPr="00181BFA">
          <w:rPr>
            <w:noProof/>
            <w:webHidden/>
          </w:rPr>
          <w:fldChar w:fldCharType="separate"/>
        </w:r>
        <w:r w:rsidRPr="00181BFA" w:rsidR="00181BFA">
          <w:rPr>
            <w:noProof/>
            <w:webHidden/>
          </w:rPr>
          <w:t>17</w:t>
        </w:r>
        <w:r w:rsidRPr="00181BFA">
          <w:rPr>
            <w:noProof/>
            <w:webHidden/>
          </w:rPr>
          <w:fldChar w:fldCharType="end"/>
        </w:r>
      </w:hyperlink>
    </w:p>
    <w:p w:rsidRPr="00181BFA" w:rsidR="00901E5B" w:rsidP="00181BFA">
      <w:pPr>
        <w:pStyle w:val="TOC4"/>
        <w:rPr>
          <w:noProof/>
          <w:sz w:val="22"/>
          <w:lang w:val="en-GB" w:eastAsia="en-GB"/>
        </w:rPr>
      </w:pPr>
      <w:hyperlink w:history="1" w:anchor="_Toc499132806">
        <w:r w:rsidRPr="00181BFA">
          <w:rPr>
            <w:rStyle w:val="Hyperlink"/>
            <w:noProof/>
            <w:lang w:val="en-GB"/>
          </w:rPr>
          <w:t>5.  Investigation by the Chief Public Prosecutor</w:t>
        </w:r>
        <w:r w:rsidRPr="00181BFA" w:rsidR="00181BFA">
          <w:rPr>
            <w:rStyle w:val="Hyperlink"/>
            <w:noProof/>
            <w:lang w:val="en-GB"/>
          </w:rPr>
          <w:t>’</w:t>
        </w:r>
        <w:r w:rsidRPr="00181BFA">
          <w:rPr>
            <w:rStyle w:val="Hyperlink"/>
            <w:noProof/>
            <w:lang w:val="en-GB"/>
          </w:rPr>
          <w:t>s Office (June 2016 – February 2017)</w:t>
        </w:r>
        <w:r w:rsidRPr="00181BFA">
          <w:rPr>
            <w:noProof/>
            <w:webHidden/>
          </w:rPr>
          <w:tab/>
        </w:r>
        <w:r w:rsidRPr="00181BFA">
          <w:rPr>
            <w:noProof/>
            <w:webHidden/>
          </w:rPr>
          <w:fldChar w:fldCharType="begin"/>
        </w:r>
        <w:r w:rsidRPr="00181BFA">
          <w:rPr>
            <w:noProof/>
            <w:webHidden/>
          </w:rPr>
          <w:instrText xml:space="preserve"> PAGEREF _Toc499132806 \h </w:instrText>
        </w:r>
        <w:r w:rsidRPr="00181BFA">
          <w:rPr>
            <w:noProof/>
            <w:webHidden/>
          </w:rPr>
          <w:fldChar w:fldCharType="separate"/>
        </w:r>
        <w:r w:rsidRPr="00181BFA" w:rsidR="00181BFA">
          <w:rPr>
            <w:noProof/>
            <w:webHidden/>
          </w:rPr>
          <w:t>19</w:t>
        </w:r>
        <w:r w:rsidRPr="00181BFA">
          <w:rPr>
            <w:noProof/>
            <w:webHidden/>
          </w:rPr>
          <w:fldChar w:fldCharType="end"/>
        </w:r>
      </w:hyperlink>
    </w:p>
    <w:p w:rsidRPr="00181BFA" w:rsidR="00901E5B" w:rsidP="00181BFA">
      <w:pPr>
        <w:pStyle w:val="TOC3"/>
        <w:rPr>
          <w:noProof/>
          <w:sz w:val="22"/>
          <w:lang w:val="en-GB" w:eastAsia="en-GB"/>
        </w:rPr>
      </w:pPr>
      <w:hyperlink w:history="1" w:anchor="_Toc499132807">
        <w:r w:rsidRPr="00181BFA">
          <w:rPr>
            <w:rStyle w:val="Hyperlink"/>
            <w:noProof/>
            <w:lang w:val="en-GB"/>
          </w:rPr>
          <w:t>F.  Criminal cases against other members of UNM</w:t>
        </w:r>
        <w:r w:rsidRPr="00181BFA" w:rsidR="00181BFA">
          <w:rPr>
            <w:rStyle w:val="Hyperlink"/>
            <w:noProof/>
            <w:lang w:val="en-GB"/>
          </w:rPr>
          <w:t>’</w:t>
        </w:r>
        <w:r w:rsidRPr="00181BFA">
          <w:rPr>
            <w:rStyle w:val="Hyperlink"/>
            <w:noProof/>
            <w:lang w:val="en-GB"/>
          </w:rPr>
          <w:t>s leadership</w:t>
        </w:r>
        <w:r w:rsidRPr="00181BFA">
          <w:rPr>
            <w:noProof/>
            <w:webHidden/>
          </w:rPr>
          <w:tab/>
        </w:r>
        <w:r w:rsidRPr="00181BFA">
          <w:rPr>
            <w:noProof/>
            <w:webHidden/>
          </w:rPr>
          <w:fldChar w:fldCharType="begin"/>
        </w:r>
        <w:r w:rsidRPr="00181BFA">
          <w:rPr>
            <w:noProof/>
            <w:webHidden/>
          </w:rPr>
          <w:instrText xml:space="preserve"> PAGEREF _Toc499132807 \h </w:instrText>
        </w:r>
        <w:r w:rsidRPr="00181BFA">
          <w:rPr>
            <w:noProof/>
            <w:webHidden/>
          </w:rPr>
          <w:fldChar w:fldCharType="separate"/>
        </w:r>
        <w:r w:rsidRPr="00181BFA" w:rsidR="00181BFA">
          <w:rPr>
            <w:noProof/>
            <w:webHidden/>
          </w:rPr>
          <w:t>24</w:t>
        </w:r>
        <w:r w:rsidRPr="00181BFA">
          <w:rPr>
            <w:noProof/>
            <w:webHidden/>
          </w:rPr>
          <w:fldChar w:fldCharType="end"/>
        </w:r>
      </w:hyperlink>
    </w:p>
    <w:p w:rsidRPr="00181BFA" w:rsidR="00901E5B" w:rsidP="00181BFA">
      <w:pPr>
        <w:pStyle w:val="TOC4"/>
        <w:rPr>
          <w:noProof/>
          <w:sz w:val="22"/>
          <w:lang w:val="en-GB" w:eastAsia="en-GB"/>
        </w:rPr>
      </w:pPr>
      <w:hyperlink w:history="1" w:anchor="_Toc499132808">
        <w:r w:rsidRPr="00181BFA">
          <w:rPr>
            <w:rStyle w:val="Hyperlink"/>
            <w:noProof/>
            <w:lang w:val="en-GB"/>
          </w:rPr>
          <w:t>1.  Statements by Georgian Dream government ministers in connection with those cases</w:t>
        </w:r>
        <w:r w:rsidRPr="00181BFA">
          <w:rPr>
            <w:noProof/>
            <w:webHidden/>
          </w:rPr>
          <w:tab/>
        </w:r>
        <w:r w:rsidRPr="00181BFA">
          <w:rPr>
            <w:noProof/>
            <w:webHidden/>
          </w:rPr>
          <w:fldChar w:fldCharType="begin"/>
        </w:r>
        <w:r w:rsidRPr="00181BFA">
          <w:rPr>
            <w:noProof/>
            <w:webHidden/>
          </w:rPr>
          <w:instrText xml:space="preserve"> PAGEREF _Toc499132808 \h </w:instrText>
        </w:r>
        <w:r w:rsidRPr="00181BFA">
          <w:rPr>
            <w:noProof/>
            <w:webHidden/>
          </w:rPr>
          <w:fldChar w:fldCharType="separate"/>
        </w:r>
        <w:r w:rsidRPr="00181BFA" w:rsidR="00181BFA">
          <w:rPr>
            <w:noProof/>
            <w:webHidden/>
          </w:rPr>
          <w:t>25</w:t>
        </w:r>
        <w:r w:rsidRPr="00181BFA">
          <w:rPr>
            <w:noProof/>
            <w:webHidden/>
          </w:rPr>
          <w:fldChar w:fldCharType="end"/>
        </w:r>
      </w:hyperlink>
    </w:p>
    <w:p w:rsidRPr="00181BFA" w:rsidR="00901E5B" w:rsidP="00181BFA">
      <w:pPr>
        <w:pStyle w:val="TOC4"/>
        <w:rPr>
          <w:noProof/>
          <w:sz w:val="22"/>
          <w:lang w:val="en-GB" w:eastAsia="en-GB"/>
        </w:rPr>
      </w:pPr>
      <w:hyperlink w:history="1" w:anchor="_Toc499132809">
        <w:r w:rsidRPr="00181BFA">
          <w:rPr>
            <w:rStyle w:val="Hyperlink"/>
            <w:noProof/>
            <w:lang w:val="en-GB"/>
          </w:rPr>
          <w:t xml:space="preserve">2.  Statements by foreign governments, international organisations and non-governmental organisations in relation to </w:t>
        </w:r>
        <w:r w:rsidRPr="00181BFA">
          <w:rPr>
            <w:rStyle w:val="Hyperlink"/>
            <w:noProof/>
          </w:rPr>
          <w:t>those cases</w:t>
        </w:r>
        <w:r w:rsidRPr="00181BFA">
          <w:rPr>
            <w:noProof/>
            <w:webHidden/>
          </w:rPr>
          <w:tab/>
        </w:r>
        <w:r w:rsidRPr="00181BFA">
          <w:rPr>
            <w:noProof/>
            <w:webHidden/>
          </w:rPr>
          <w:fldChar w:fldCharType="begin"/>
        </w:r>
        <w:r w:rsidRPr="00181BFA">
          <w:rPr>
            <w:noProof/>
            <w:webHidden/>
          </w:rPr>
          <w:instrText xml:space="preserve"> PAGEREF _Toc499132809 \h </w:instrText>
        </w:r>
        <w:r w:rsidRPr="00181BFA">
          <w:rPr>
            <w:noProof/>
            <w:webHidden/>
          </w:rPr>
          <w:fldChar w:fldCharType="separate"/>
        </w:r>
        <w:r w:rsidRPr="00181BFA" w:rsidR="00181BFA">
          <w:rPr>
            <w:noProof/>
            <w:webHidden/>
          </w:rPr>
          <w:t>25</w:t>
        </w:r>
        <w:r w:rsidRPr="00181BFA">
          <w:rPr>
            <w:noProof/>
            <w:webHidden/>
          </w:rPr>
          <w:fldChar w:fldCharType="end"/>
        </w:r>
      </w:hyperlink>
    </w:p>
    <w:p w:rsidRPr="00181BFA" w:rsidR="00901E5B" w:rsidP="00181BFA">
      <w:pPr>
        <w:pStyle w:val="TOC4"/>
        <w:rPr>
          <w:noProof/>
          <w:sz w:val="22"/>
          <w:lang w:val="en-GB" w:eastAsia="en-GB"/>
        </w:rPr>
      </w:pPr>
      <w:hyperlink w:history="1" w:anchor="_Toc499132810">
        <w:r w:rsidRPr="00181BFA">
          <w:rPr>
            <w:rStyle w:val="Hyperlink"/>
            <w:noProof/>
            <w:lang w:val="en-GB"/>
          </w:rPr>
          <w:t>3.  Refusals to extradite former UNM officials to Georgia</w:t>
        </w:r>
        <w:r w:rsidRPr="00181BFA">
          <w:rPr>
            <w:noProof/>
            <w:webHidden/>
          </w:rPr>
          <w:tab/>
        </w:r>
        <w:r w:rsidRPr="00181BFA">
          <w:rPr>
            <w:noProof/>
            <w:webHidden/>
          </w:rPr>
          <w:fldChar w:fldCharType="begin"/>
        </w:r>
        <w:r w:rsidRPr="00181BFA">
          <w:rPr>
            <w:noProof/>
            <w:webHidden/>
          </w:rPr>
          <w:instrText xml:space="preserve"> PAGEREF _Toc499132810 \h </w:instrText>
        </w:r>
        <w:r w:rsidRPr="00181BFA">
          <w:rPr>
            <w:noProof/>
            <w:webHidden/>
          </w:rPr>
          <w:fldChar w:fldCharType="separate"/>
        </w:r>
        <w:r w:rsidRPr="00181BFA" w:rsidR="00181BFA">
          <w:rPr>
            <w:noProof/>
            <w:webHidden/>
          </w:rPr>
          <w:t>30</w:t>
        </w:r>
        <w:r w:rsidRPr="00181BFA">
          <w:rPr>
            <w:noProof/>
            <w:webHidden/>
          </w:rPr>
          <w:fldChar w:fldCharType="end"/>
        </w:r>
      </w:hyperlink>
    </w:p>
    <w:p w:rsidRPr="00181BFA" w:rsidR="00901E5B" w:rsidP="00181BFA">
      <w:pPr>
        <w:pStyle w:val="TOC4"/>
        <w:rPr>
          <w:noProof/>
          <w:sz w:val="22"/>
          <w:lang w:val="en-GB" w:eastAsia="en-GB"/>
        </w:rPr>
      </w:pPr>
      <w:hyperlink w:history="1" w:anchor="_Toc499132811">
        <w:r w:rsidRPr="00181BFA">
          <w:rPr>
            <w:rStyle w:val="Hyperlink"/>
            <w:noProof/>
            <w:lang w:val="en-GB"/>
          </w:rPr>
          <w:t>4.  Interpol</w:t>
        </w:r>
        <w:r w:rsidRPr="00181BFA" w:rsidR="00181BFA">
          <w:rPr>
            <w:rStyle w:val="Hyperlink"/>
            <w:noProof/>
            <w:lang w:val="en-GB"/>
          </w:rPr>
          <w:t>’</w:t>
        </w:r>
        <w:r w:rsidRPr="00181BFA">
          <w:rPr>
            <w:rStyle w:val="Hyperlink"/>
            <w:noProof/>
            <w:lang w:val="en-GB"/>
          </w:rPr>
          <w:t xml:space="preserve">s deletion of information about Mr </w:t>
        </w:r>
        <w:r w:rsidRPr="00181BFA">
          <w:rPr>
            <w:rStyle w:val="Hyperlink"/>
            <w:noProof/>
            <w:lang w:val="en"/>
          </w:rPr>
          <w:t>Saakashvili</w:t>
        </w:r>
        <w:r w:rsidRPr="00181BFA">
          <w:rPr>
            <w:rStyle w:val="Hyperlink"/>
            <w:noProof/>
            <w:lang w:val="en-GB"/>
          </w:rPr>
          <w:t xml:space="preserve"> and Mr D.K.</w:t>
        </w:r>
        <w:r w:rsidRPr="00181BFA">
          <w:rPr>
            <w:noProof/>
            <w:webHidden/>
          </w:rPr>
          <w:tab/>
        </w:r>
        <w:r w:rsidRPr="00181BFA">
          <w:rPr>
            <w:noProof/>
            <w:webHidden/>
          </w:rPr>
          <w:fldChar w:fldCharType="begin"/>
        </w:r>
        <w:r w:rsidRPr="00181BFA">
          <w:rPr>
            <w:noProof/>
            <w:webHidden/>
          </w:rPr>
          <w:instrText xml:space="preserve"> PAGEREF _Toc499132811 \h </w:instrText>
        </w:r>
        <w:r w:rsidRPr="00181BFA">
          <w:rPr>
            <w:noProof/>
            <w:webHidden/>
          </w:rPr>
          <w:fldChar w:fldCharType="separate"/>
        </w:r>
        <w:r w:rsidRPr="00181BFA" w:rsidR="00181BFA">
          <w:rPr>
            <w:noProof/>
            <w:webHidden/>
          </w:rPr>
          <w:t>31</w:t>
        </w:r>
        <w:r w:rsidRPr="00181BFA">
          <w:rPr>
            <w:noProof/>
            <w:webHidden/>
          </w:rPr>
          <w:fldChar w:fldCharType="end"/>
        </w:r>
      </w:hyperlink>
    </w:p>
    <w:p w:rsidRPr="00181BFA" w:rsidR="00901E5B" w:rsidP="00181BFA">
      <w:pPr>
        <w:pStyle w:val="TOC2"/>
        <w:rPr>
          <w:noProof/>
          <w:lang w:val="en-GB" w:eastAsia="en-GB"/>
        </w:rPr>
      </w:pPr>
      <w:hyperlink w:history="1" w:anchor="_Toc499132812">
        <w:r w:rsidRPr="00181BFA">
          <w:rPr>
            <w:rStyle w:val="Hyperlink"/>
            <w:noProof/>
            <w:lang w:val="en-GB"/>
          </w:rPr>
          <w:t>II.  RELEVANT DOMESTIC LAW</w:t>
        </w:r>
        <w:r w:rsidRPr="00181BFA">
          <w:rPr>
            <w:noProof/>
            <w:webHidden/>
          </w:rPr>
          <w:tab/>
        </w:r>
        <w:r w:rsidRPr="00181BFA">
          <w:rPr>
            <w:noProof/>
            <w:webHidden/>
          </w:rPr>
          <w:fldChar w:fldCharType="begin"/>
        </w:r>
        <w:r w:rsidRPr="00181BFA">
          <w:rPr>
            <w:noProof/>
            <w:webHidden/>
          </w:rPr>
          <w:instrText xml:space="preserve"> PAGEREF _Toc499132812 \h </w:instrText>
        </w:r>
        <w:r w:rsidRPr="00181BFA">
          <w:rPr>
            <w:noProof/>
            <w:webHidden/>
          </w:rPr>
          <w:fldChar w:fldCharType="separate"/>
        </w:r>
        <w:r w:rsidRPr="00181BFA" w:rsidR="00181BFA">
          <w:rPr>
            <w:noProof/>
            <w:webHidden/>
          </w:rPr>
          <w:t>31</w:t>
        </w:r>
        <w:r w:rsidRPr="00181BFA">
          <w:rPr>
            <w:noProof/>
            <w:webHidden/>
          </w:rPr>
          <w:fldChar w:fldCharType="end"/>
        </w:r>
      </w:hyperlink>
    </w:p>
    <w:p w:rsidRPr="00181BFA" w:rsidR="00901E5B" w:rsidP="00181BFA">
      <w:pPr>
        <w:pStyle w:val="TOC3"/>
        <w:rPr>
          <w:noProof/>
          <w:sz w:val="22"/>
          <w:lang w:val="en-GB" w:eastAsia="en-GB"/>
        </w:rPr>
      </w:pPr>
      <w:hyperlink w:history="1" w:anchor="_Toc499132813">
        <w:r w:rsidRPr="00181BFA">
          <w:rPr>
            <w:rStyle w:val="Hyperlink"/>
            <w:noProof/>
            <w:lang w:val="en-GB"/>
          </w:rPr>
          <w:t>A.  </w:t>
        </w:r>
        <w:r w:rsidRPr="00181BFA">
          <w:rPr>
            <w:rStyle w:val="Hyperlink"/>
            <w:noProof/>
          </w:rPr>
          <w:t>Provisions governing arrest</w:t>
        </w:r>
        <w:r w:rsidRPr="00181BFA">
          <w:rPr>
            <w:noProof/>
            <w:webHidden/>
          </w:rPr>
          <w:tab/>
        </w:r>
        <w:r w:rsidRPr="00181BFA">
          <w:rPr>
            <w:noProof/>
            <w:webHidden/>
          </w:rPr>
          <w:fldChar w:fldCharType="begin"/>
        </w:r>
        <w:r w:rsidRPr="00181BFA">
          <w:rPr>
            <w:noProof/>
            <w:webHidden/>
          </w:rPr>
          <w:instrText xml:space="preserve"> PAGEREF _Toc499132813 \h </w:instrText>
        </w:r>
        <w:r w:rsidRPr="00181BFA">
          <w:rPr>
            <w:noProof/>
            <w:webHidden/>
          </w:rPr>
          <w:fldChar w:fldCharType="separate"/>
        </w:r>
        <w:r w:rsidRPr="00181BFA" w:rsidR="00181BFA">
          <w:rPr>
            <w:noProof/>
            <w:webHidden/>
          </w:rPr>
          <w:t>31</w:t>
        </w:r>
        <w:r w:rsidRPr="00181BFA">
          <w:rPr>
            <w:noProof/>
            <w:webHidden/>
          </w:rPr>
          <w:fldChar w:fldCharType="end"/>
        </w:r>
      </w:hyperlink>
    </w:p>
    <w:p w:rsidRPr="00181BFA" w:rsidR="00901E5B" w:rsidP="00181BFA">
      <w:pPr>
        <w:pStyle w:val="TOC3"/>
        <w:rPr>
          <w:noProof/>
          <w:sz w:val="22"/>
          <w:lang w:val="en-GB" w:eastAsia="en-GB"/>
        </w:rPr>
      </w:pPr>
      <w:hyperlink w:history="1" w:anchor="_Toc499132814">
        <w:r w:rsidRPr="00181BFA">
          <w:rPr>
            <w:rStyle w:val="Hyperlink"/>
            <w:noProof/>
            <w:lang w:val="en-GB"/>
          </w:rPr>
          <w:t>B.  </w:t>
        </w:r>
        <w:r w:rsidRPr="00181BFA">
          <w:rPr>
            <w:rStyle w:val="Hyperlink"/>
            <w:noProof/>
          </w:rPr>
          <w:t>Provisions governing pre-trial detention</w:t>
        </w:r>
        <w:r w:rsidRPr="00181BFA">
          <w:rPr>
            <w:noProof/>
            <w:webHidden/>
          </w:rPr>
          <w:tab/>
        </w:r>
        <w:r w:rsidRPr="00181BFA">
          <w:rPr>
            <w:noProof/>
            <w:webHidden/>
          </w:rPr>
          <w:fldChar w:fldCharType="begin"/>
        </w:r>
        <w:r w:rsidRPr="00181BFA">
          <w:rPr>
            <w:noProof/>
            <w:webHidden/>
          </w:rPr>
          <w:instrText xml:space="preserve"> PAGEREF _Toc499132814 \h </w:instrText>
        </w:r>
        <w:r w:rsidRPr="00181BFA">
          <w:rPr>
            <w:noProof/>
            <w:webHidden/>
          </w:rPr>
          <w:fldChar w:fldCharType="separate"/>
        </w:r>
        <w:r w:rsidRPr="00181BFA" w:rsidR="00181BFA">
          <w:rPr>
            <w:noProof/>
            <w:webHidden/>
          </w:rPr>
          <w:t>32</w:t>
        </w:r>
        <w:r w:rsidRPr="00181BFA">
          <w:rPr>
            <w:noProof/>
            <w:webHidden/>
          </w:rPr>
          <w:fldChar w:fldCharType="end"/>
        </w:r>
      </w:hyperlink>
    </w:p>
    <w:p w:rsidRPr="00181BFA" w:rsidR="00901E5B" w:rsidP="00181BFA">
      <w:pPr>
        <w:pStyle w:val="TOC4"/>
        <w:rPr>
          <w:noProof/>
          <w:sz w:val="22"/>
          <w:lang w:val="en-GB" w:eastAsia="en-GB"/>
        </w:rPr>
      </w:pPr>
      <w:hyperlink w:history="1" w:anchor="_Toc499132815">
        <w:r w:rsidRPr="00181BFA">
          <w:rPr>
            <w:rStyle w:val="Hyperlink"/>
            <w:noProof/>
          </w:rPr>
          <w:t>1.  </w:t>
        </w:r>
        <w:r w:rsidRPr="00181BFA">
          <w:rPr>
            <w:rStyle w:val="Hyperlink"/>
            <w:noProof/>
            <w:lang w:val="en-GB"/>
          </w:rPr>
          <w:t>Grounds for ordering pre-trial detention</w:t>
        </w:r>
        <w:r w:rsidRPr="00181BFA">
          <w:rPr>
            <w:noProof/>
            <w:webHidden/>
          </w:rPr>
          <w:tab/>
        </w:r>
        <w:r w:rsidRPr="00181BFA">
          <w:rPr>
            <w:noProof/>
            <w:webHidden/>
          </w:rPr>
          <w:fldChar w:fldCharType="begin"/>
        </w:r>
        <w:r w:rsidRPr="00181BFA">
          <w:rPr>
            <w:noProof/>
            <w:webHidden/>
          </w:rPr>
          <w:instrText xml:space="preserve"> PAGEREF _Toc499132815 \h </w:instrText>
        </w:r>
        <w:r w:rsidRPr="00181BFA">
          <w:rPr>
            <w:noProof/>
            <w:webHidden/>
          </w:rPr>
          <w:fldChar w:fldCharType="separate"/>
        </w:r>
        <w:r w:rsidRPr="00181BFA" w:rsidR="00181BFA">
          <w:rPr>
            <w:noProof/>
            <w:webHidden/>
          </w:rPr>
          <w:t>32</w:t>
        </w:r>
        <w:r w:rsidRPr="00181BFA">
          <w:rPr>
            <w:noProof/>
            <w:webHidden/>
          </w:rPr>
          <w:fldChar w:fldCharType="end"/>
        </w:r>
      </w:hyperlink>
    </w:p>
    <w:p w:rsidRPr="00181BFA" w:rsidR="00901E5B" w:rsidP="00181BFA">
      <w:pPr>
        <w:pStyle w:val="TOC4"/>
        <w:rPr>
          <w:noProof/>
          <w:sz w:val="22"/>
          <w:lang w:val="en-GB" w:eastAsia="en-GB"/>
        </w:rPr>
      </w:pPr>
      <w:hyperlink w:history="1" w:anchor="_Toc499132816">
        <w:r w:rsidRPr="00181BFA">
          <w:rPr>
            <w:rStyle w:val="Hyperlink"/>
            <w:noProof/>
          </w:rPr>
          <w:t>2.  </w:t>
        </w:r>
        <w:r w:rsidRPr="00181BFA">
          <w:rPr>
            <w:rStyle w:val="Hyperlink"/>
            <w:noProof/>
            <w:lang w:val="en-GB"/>
          </w:rPr>
          <w:t>Maximum duration</w:t>
        </w:r>
        <w:r w:rsidRPr="00181BFA">
          <w:rPr>
            <w:noProof/>
            <w:webHidden/>
          </w:rPr>
          <w:tab/>
        </w:r>
        <w:r w:rsidRPr="00181BFA">
          <w:rPr>
            <w:noProof/>
            <w:webHidden/>
          </w:rPr>
          <w:fldChar w:fldCharType="begin"/>
        </w:r>
        <w:r w:rsidRPr="00181BFA">
          <w:rPr>
            <w:noProof/>
            <w:webHidden/>
          </w:rPr>
          <w:instrText xml:space="preserve"> PAGEREF _Toc499132816 \h </w:instrText>
        </w:r>
        <w:r w:rsidRPr="00181BFA">
          <w:rPr>
            <w:noProof/>
            <w:webHidden/>
          </w:rPr>
          <w:fldChar w:fldCharType="separate"/>
        </w:r>
        <w:r w:rsidRPr="00181BFA" w:rsidR="00181BFA">
          <w:rPr>
            <w:noProof/>
            <w:webHidden/>
          </w:rPr>
          <w:t>32</w:t>
        </w:r>
        <w:r w:rsidRPr="00181BFA">
          <w:rPr>
            <w:noProof/>
            <w:webHidden/>
          </w:rPr>
          <w:fldChar w:fldCharType="end"/>
        </w:r>
      </w:hyperlink>
    </w:p>
    <w:p w:rsidRPr="00181BFA" w:rsidR="00901E5B" w:rsidP="00181BFA">
      <w:pPr>
        <w:pStyle w:val="TOC4"/>
        <w:rPr>
          <w:noProof/>
          <w:sz w:val="22"/>
          <w:lang w:val="en-GB" w:eastAsia="en-GB"/>
        </w:rPr>
      </w:pPr>
      <w:hyperlink w:history="1" w:anchor="_Toc499132817">
        <w:r w:rsidRPr="00181BFA">
          <w:rPr>
            <w:rStyle w:val="Hyperlink"/>
            <w:noProof/>
          </w:rPr>
          <w:t>3.  Judicial review</w:t>
        </w:r>
        <w:r w:rsidRPr="00181BFA">
          <w:rPr>
            <w:noProof/>
            <w:webHidden/>
          </w:rPr>
          <w:tab/>
        </w:r>
        <w:r w:rsidRPr="00181BFA">
          <w:rPr>
            <w:noProof/>
            <w:webHidden/>
          </w:rPr>
          <w:fldChar w:fldCharType="begin"/>
        </w:r>
        <w:r w:rsidRPr="00181BFA">
          <w:rPr>
            <w:noProof/>
            <w:webHidden/>
          </w:rPr>
          <w:instrText xml:space="preserve"> PAGEREF _Toc499132817 \h </w:instrText>
        </w:r>
        <w:r w:rsidRPr="00181BFA">
          <w:rPr>
            <w:noProof/>
            <w:webHidden/>
          </w:rPr>
          <w:fldChar w:fldCharType="separate"/>
        </w:r>
        <w:r w:rsidRPr="00181BFA" w:rsidR="00181BFA">
          <w:rPr>
            <w:noProof/>
            <w:webHidden/>
          </w:rPr>
          <w:t>33</w:t>
        </w:r>
        <w:r w:rsidRPr="00181BFA">
          <w:rPr>
            <w:noProof/>
            <w:webHidden/>
          </w:rPr>
          <w:fldChar w:fldCharType="end"/>
        </w:r>
      </w:hyperlink>
    </w:p>
    <w:p w:rsidRPr="00181BFA" w:rsidR="00901E5B" w:rsidP="00181BFA">
      <w:pPr>
        <w:pStyle w:val="TOC3"/>
        <w:rPr>
          <w:noProof/>
          <w:sz w:val="22"/>
          <w:lang w:val="en-GB" w:eastAsia="en-GB"/>
        </w:rPr>
      </w:pPr>
      <w:hyperlink w:history="1" w:anchor="_Toc499132818">
        <w:r w:rsidRPr="00181BFA">
          <w:rPr>
            <w:rStyle w:val="Hyperlink"/>
            <w:noProof/>
            <w:lang w:val="en-GB"/>
          </w:rPr>
          <w:t>C.  Power of the prosecuting authorities to drop charges</w:t>
        </w:r>
        <w:r w:rsidRPr="00181BFA">
          <w:rPr>
            <w:noProof/>
            <w:webHidden/>
          </w:rPr>
          <w:tab/>
        </w:r>
        <w:r w:rsidRPr="00181BFA">
          <w:rPr>
            <w:noProof/>
            <w:webHidden/>
          </w:rPr>
          <w:fldChar w:fldCharType="begin"/>
        </w:r>
        <w:r w:rsidRPr="00181BFA">
          <w:rPr>
            <w:noProof/>
            <w:webHidden/>
          </w:rPr>
          <w:instrText xml:space="preserve"> PAGEREF _Toc499132818 \h </w:instrText>
        </w:r>
        <w:r w:rsidRPr="00181BFA">
          <w:rPr>
            <w:noProof/>
            <w:webHidden/>
          </w:rPr>
          <w:fldChar w:fldCharType="separate"/>
        </w:r>
        <w:r w:rsidRPr="00181BFA" w:rsidR="00181BFA">
          <w:rPr>
            <w:noProof/>
            <w:webHidden/>
          </w:rPr>
          <w:t>33</w:t>
        </w:r>
        <w:r w:rsidRPr="00181BFA">
          <w:rPr>
            <w:noProof/>
            <w:webHidden/>
          </w:rPr>
          <w:fldChar w:fldCharType="end"/>
        </w:r>
      </w:hyperlink>
    </w:p>
    <w:p w:rsidRPr="00181BFA" w:rsidR="00901E5B" w:rsidP="00181BFA">
      <w:pPr>
        <w:pStyle w:val="TOC2"/>
        <w:rPr>
          <w:noProof/>
          <w:lang w:val="en-GB" w:eastAsia="en-GB"/>
        </w:rPr>
      </w:pPr>
      <w:hyperlink w:history="1" w:anchor="_Toc499132819">
        <w:r w:rsidRPr="00181BFA">
          <w:rPr>
            <w:rStyle w:val="Hyperlink"/>
            <w:noProof/>
            <w:lang w:val="en-GB"/>
          </w:rPr>
          <w:t>III.  RELEVANT INTERNATIONAL MATERIALS</w:t>
        </w:r>
        <w:r w:rsidRPr="00181BFA">
          <w:rPr>
            <w:noProof/>
            <w:webHidden/>
          </w:rPr>
          <w:tab/>
        </w:r>
        <w:r w:rsidRPr="00181BFA">
          <w:rPr>
            <w:noProof/>
            <w:webHidden/>
          </w:rPr>
          <w:fldChar w:fldCharType="begin"/>
        </w:r>
        <w:r w:rsidRPr="00181BFA">
          <w:rPr>
            <w:noProof/>
            <w:webHidden/>
          </w:rPr>
          <w:instrText xml:space="preserve"> PAGEREF _Toc499132819 \h </w:instrText>
        </w:r>
        <w:r w:rsidRPr="00181BFA">
          <w:rPr>
            <w:noProof/>
            <w:webHidden/>
          </w:rPr>
          <w:fldChar w:fldCharType="separate"/>
        </w:r>
        <w:r w:rsidRPr="00181BFA" w:rsidR="00181BFA">
          <w:rPr>
            <w:noProof/>
            <w:webHidden/>
          </w:rPr>
          <w:t>33</w:t>
        </w:r>
        <w:r w:rsidRPr="00181BFA">
          <w:rPr>
            <w:noProof/>
            <w:webHidden/>
          </w:rPr>
          <w:fldChar w:fldCharType="end"/>
        </w:r>
      </w:hyperlink>
    </w:p>
    <w:p w:rsidRPr="00181BFA" w:rsidR="00901E5B" w:rsidP="00181BFA">
      <w:pPr>
        <w:pStyle w:val="TOC3"/>
        <w:rPr>
          <w:noProof/>
          <w:sz w:val="22"/>
          <w:lang w:val="en-GB" w:eastAsia="en-GB"/>
        </w:rPr>
      </w:pPr>
      <w:hyperlink w:history="1" w:anchor="_Toc499132820">
        <w:r w:rsidRPr="00181BFA">
          <w:rPr>
            <w:rStyle w:val="Hyperlink"/>
            <w:noProof/>
            <w:lang w:val="en-GB"/>
          </w:rPr>
          <w:t>A.  Council of Europe</w:t>
        </w:r>
        <w:r w:rsidRPr="00181BFA">
          <w:rPr>
            <w:noProof/>
            <w:webHidden/>
          </w:rPr>
          <w:tab/>
        </w:r>
        <w:r w:rsidRPr="00181BFA">
          <w:rPr>
            <w:noProof/>
            <w:webHidden/>
          </w:rPr>
          <w:fldChar w:fldCharType="begin"/>
        </w:r>
        <w:r w:rsidRPr="00181BFA">
          <w:rPr>
            <w:noProof/>
            <w:webHidden/>
          </w:rPr>
          <w:instrText xml:space="preserve"> PAGEREF _Toc499132820 \h </w:instrText>
        </w:r>
        <w:r w:rsidRPr="00181BFA">
          <w:rPr>
            <w:noProof/>
            <w:webHidden/>
          </w:rPr>
          <w:fldChar w:fldCharType="separate"/>
        </w:r>
        <w:r w:rsidRPr="00181BFA" w:rsidR="00181BFA">
          <w:rPr>
            <w:noProof/>
            <w:webHidden/>
          </w:rPr>
          <w:t>33</w:t>
        </w:r>
        <w:r w:rsidRPr="00181BFA">
          <w:rPr>
            <w:noProof/>
            <w:webHidden/>
          </w:rPr>
          <w:fldChar w:fldCharType="end"/>
        </w:r>
      </w:hyperlink>
    </w:p>
    <w:p w:rsidRPr="00181BFA" w:rsidR="00901E5B" w:rsidP="00181BFA">
      <w:pPr>
        <w:pStyle w:val="TOC3"/>
        <w:rPr>
          <w:noProof/>
          <w:sz w:val="22"/>
          <w:lang w:val="en-GB" w:eastAsia="en-GB"/>
        </w:rPr>
      </w:pPr>
      <w:hyperlink w:history="1" w:anchor="_Toc499132821">
        <w:r w:rsidRPr="00181BFA">
          <w:rPr>
            <w:rStyle w:val="Hyperlink"/>
            <w:noProof/>
            <w:lang w:val="en-GB"/>
          </w:rPr>
          <w:t>B.  European Union law</w:t>
        </w:r>
        <w:r w:rsidRPr="00181BFA">
          <w:rPr>
            <w:noProof/>
            <w:webHidden/>
          </w:rPr>
          <w:tab/>
        </w:r>
        <w:r w:rsidRPr="00181BFA">
          <w:rPr>
            <w:noProof/>
            <w:webHidden/>
          </w:rPr>
          <w:fldChar w:fldCharType="begin"/>
        </w:r>
        <w:r w:rsidRPr="00181BFA">
          <w:rPr>
            <w:noProof/>
            <w:webHidden/>
          </w:rPr>
          <w:instrText xml:space="preserve"> PAGEREF _Toc499132821 \h </w:instrText>
        </w:r>
        <w:r w:rsidRPr="00181BFA">
          <w:rPr>
            <w:noProof/>
            <w:webHidden/>
          </w:rPr>
          <w:fldChar w:fldCharType="separate"/>
        </w:r>
        <w:r w:rsidRPr="00181BFA" w:rsidR="00181BFA">
          <w:rPr>
            <w:noProof/>
            <w:webHidden/>
          </w:rPr>
          <w:t>34</w:t>
        </w:r>
        <w:r w:rsidRPr="00181BFA">
          <w:rPr>
            <w:noProof/>
            <w:webHidden/>
          </w:rPr>
          <w:fldChar w:fldCharType="end"/>
        </w:r>
      </w:hyperlink>
    </w:p>
    <w:p w:rsidRPr="00181BFA" w:rsidR="00901E5B" w:rsidP="00181BFA">
      <w:pPr>
        <w:pStyle w:val="TOC3"/>
        <w:rPr>
          <w:noProof/>
          <w:sz w:val="22"/>
          <w:lang w:val="en-GB" w:eastAsia="en-GB"/>
        </w:rPr>
      </w:pPr>
      <w:hyperlink w:history="1" w:anchor="_Toc499132822">
        <w:r w:rsidRPr="00181BFA">
          <w:rPr>
            <w:rStyle w:val="Hyperlink"/>
            <w:noProof/>
            <w:lang w:val="en-GB"/>
          </w:rPr>
          <w:t>C.  Case-law of the Inter-American Court of Human Rights</w:t>
        </w:r>
        <w:r w:rsidRPr="00181BFA">
          <w:rPr>
            <w:noProof/>
            <w:webHidden/>
          </w:rPr>
          <w:tab/>
        </w:r>
        <w:r w:rsidRPr="00181BFA">
          <w:rPr>
            <w:noProof/>
            <w:webHidden/>
          </w:rPr>
          <w:fldChar w:fldCharType="begin"/>
        </w:r>
        <w:r w:rsidRPr="00181BFA">
          <w:rPr>
            <w:noProof/>
            <w:webHidden/>
          </w:rPr>
          <w:instrText xml:space="preserve"> PAGEREF _Toc499132822 \h </w:instrText>
        </w:r>
        <w:r w:rsidRPr="00181BFA">
          <w:rPr>
            <w:noProof/>
            <w:webHidden/>
          </w:rPr>
          <w:fldChar w:fldCharType="separate"/>
        </w:r>
        <w:r w:rsidRPr="00181BFA" w:rsidR="00181BFA">
          <w:rPr>
            <w:noProof/>
            <w:webHidden/>
          </w:rPr>
          <w:t>35</w:t>
        </w:r>
        <w:r w:rsidRPr="00181BFA">
          <w:rPr>
            <w:noProof/>
            <w:webHidden/>
          </w:rPr>
          <w:fldChar w:fldCharType="end"/>
        </w:r>
      </w:hyperlink>
    </w:p>
    <w:p w:rsidRPr="00181BFA" w:rsidR="00901E5B" w:rsidP="00181BFA">
      <w:pPr>
        <w:pStyle w:val="TOC3"/>
        <w:rPr>
          <w:noProof/>
          <w:sz w:val="22"/>
          <w:lang w:val="en-GB" w:eastAsia="en-GB"/>
        </w:rPr>
      </w:pPr>
      <w:hyperlink w:history="1" w:anchor="_Toc499132823">
        <w:r w:rsidRPr="00181BFA">
          <w:rPr>
            <w:rStyle w:val="Hyperlink"/>
            <w:noProof/>
            <w:lang w:val="en-GB"/>
          </w:rPr>
          <w:t>D.  Disguised prosecution for political opinions in extradition law</w:t>
        </w:r>
        <w:r w:rsidRPr="00181BFA">
          <w:rPr>
            <w:noProof/>
            <w:webHidden/>
          </w:rPr>
          <w:tab/>
        </w:r>
        <w:r w:rsidRPr="00181BFA">
          <w:rPr>
            <w:noProof/>
            <w:webHidden/>
          </w:rPr>
          <w:fldChar w:fldCharType="begin"/>
        </w:r>
        <w:r w:rsidRPr="00181BFA">
          <w:rPr>
            <w:noProof/>
            <w:webHidden/>
          </w:rPr>
          <w:instrText xml:space="preserve"> PAGEREF _Toc499132823 \h </w:instrText>
        </w:r>
        <w:r w:rsidRPr="00181BFA">
          <w:rPr>
            <w:noProof/>
            <w:webHidden/>
          </w:rPr>
          <w:fldChar w:fldCharType="separate"/>
        </w:r>
        <w:r w:rsidRPr="00181BFA" w:rsidR="00181BFA">
          <w:rPr>
            <w:noProof/>
            <w:webHidden/>
          </w:rPr>
          <w:t>36</w:t>
        </w:r>
        <w:r w:rsidRPr="00181BFA">
          <w:rPr>
            <w:noProof/>
            <w:webHidden/>
          </w:rPr>
          <w:fldChar w:fldCharType="end"/>
        </w:r>
      </w:hyperlink>
    </w:p>
    <w:p w:rsidRPr="00181BFA" w:rsidR="00901E5B" w:rsidP="00181BFA">
      <w:pPr>
        <w:pStyle w:val="TOC2"/>
        <w:rPr>
          <w:noProof/>
          <w:lang w:val="en-GB" w:eastAsia="en-GB"/>
        </w:rPr>
      </w:pPr>
      <w:hyperlink w:history="1" w:anchor="_Toc499132824">
        <w:r w:rsidRPr="00181BFA">
          <w:rPr>
            <w:rStyle w:val="Hyperlink"/>
            <w:noProof/>
            <w:lang w:val="en-GB"/>
          </w:rPr>
          <w:t>IV.  COMPARATIVE-LAW MATERIALS</w:t>
        </w:r>
        <w:r w:rsidRPr="00181BFA">
          <w:rPr>
            <w:noProof/>
            <w:webHidden/>
          </w:rPr>
          <w:tab/>
        </w:r>
        <w:r w:rsidRPr="00181BFA">
          <w:rPr>
            <w:noProof/>
            <w:webHidden/>
          </w:rPr>
          <w:fldChar w:fldCharType="begin"/>
        </w:r>
        <w:r w:rsidRPr="00181BFA">
          <w:rPr>
            <w:noProof/>
            <w:webHidden/>
          </w:rPr>
          <w:instrText xml:space="preserve"> PAGEREF _Toc499132824 \h </w:instrText>
        </w:r>
        <w:r w:rsidRPr="00181BFA">
          <w:rPr>
            <w:noProof/>
            <w:webHidden/>
          </w:rPr>
          <w:fldChar w:fldCharType="separate"/>
        </w:r>
        <w:r w:rsidRPr="00181BFA" w:rsidR="00181BFA">
          <w:rPr>
            <w:noProof/>
            <w:webHidden/>
          </w:rPr>
          <w:t>37</w:t>
        </w:r>
        <w:r w:rsidRPr="00181BFA">
          <w:rPr>
            <w:noProof/>
            <w:webHidden/>
          </w:rPr>
          <w:fldChar w:fldCharType="end"/>
        </w:r>
      </w:hyperlink>
    </w:p>
    <w:p w:rsidRPr="00181BFA" w:rsidR="00901E5B" w:rsidP="00181BFA">
      <w:pPr>
        <w:pStyle w:val="TOC1"/>
        <w:rPr>
          <w:noProof/>
          <w:sz w:val="22"/>
          <w:szCs w:val="22"/>
          <w:lang w:eastAsia="en-GB"/>
        </w:rPr>
      </w:pPr>
      <w:hyperlink w:history="1" w:anchor="_Toc499132825">
        <w:r w:rsidRPr="00181BFA">
          <w:rPr>
            <w:rStyle w:val="Hyperlink"/>
            <w:noProof/>
          </w:rPr>
          <w:t>THE LAW</w:t>
        </w:r>
        <w:r w:rsidRPr="00181BFA">
          <w:rPr>
            <w:noProof/>
            <w:webHidden/>
          </w:rPr>
          <w:tab/>
        </w:r>
        <w:r w:rsidRPr="00181BFA">
          <w:rPr>
            <w:noProof/>
            <w:webHidden/>
          </w:rPr>
          <w:fldChar w:fldCharType="begin"/>
        </w:r>
        <w:r w:rsidRPr="00181BFA">
          <w:rPr>
            <w:noProof/>
            <w:webHidden/>
          </w:rPr>
          <w:instrText xml:space="preserve"> PAGEREF _Toc499132825 \h </w:instrText>
        </w:r>
        <w:r w:rsidRPr="00181BFA">
          <w:rPr>
            <w:noProof/>
            <w:webHidden/>
          </w:rPr>
          <w:fldChar w:fldCharType="separate"/>
        </w:r>
        <w:r w:rsidRPr="00181BFA" w:rsidR="00181BFA">
          <w:rPr>
            <w:noProof/>
            <w:webHidden/>
          </w:rPr>
          <w:t>38</w:t>
        </w:r>
        <w:r w:rsidRPr="00181BFA">
          <w:rPr>
            <w:noProof/>
            <w:webHidden/>
          </w:rPr>
          <w:fldChar w:fldCharType="end"/>
        </w:r>
      </w:hyperlink>
    </w:p>
    <w:p w:rsidRPr="00181BFA" w:rsidR="00901E5B" w:rsidP="00181BFA">
      <w:pPr>
        <w:pStyle w:val="TOC2"/>
        <w:rPr>
          <w:noProof/>
          <w:lang w:val="en-GB" w:eastAsia="en-GB"/>
        </w:rPr>
      </w:pPr>
      <w:hyperlink w:history="1" w:anchor="_Toc499132826">
        <w:r w:rsidRPr="00181BFA">
          <w:rPr>
            <w:rStyle w:val="Hyperlink"/>
            <w:noProof/>
            <w:lang w:val="en-GB"/>
          </w:rPr>
          <w:t>I.  SCOPE OF THE CASE</w:t>
        </w:r>
        <w:r w:rsidRPr="00181BFA">
          <w:rPr>
            <w:noProof/>
            <w:webHidden/>
          </w:rPr>
          <w:tab/>
        </w:r>
        <w:r w:rsidRPr="00181BFA">
          <w:rPr>
            <w:noProof/>
            <w:webHidden/>
          </w:rPr>
          <w:fldChar w:fldCharType="begin"/>
        </w:r>
        <w:r w:rsidRPr="00181BFA">
          <w:rPr>
            <w:noProof/>
            <w:webHidden/>
          </w:rPr>
          <w:instrText xml:space="preserve"> PAGEREF _Toc499132826 \h </w:instrText>
        </w:r>
        <w:r w:rsidRPr="00181BFA">
          <w:rPr>
            <w:noProof/>
            <w:webHidden/>
          </w:rPr>
          <w:fldChar w:fldCharType="separate"/>
        </w:r>
        <w:r w:rsidRPr="00181BFA" w:rsidR="00181BFA">
          <w:rPr>
            <w:noProof/>
            <w:webHidden/>
          </w:rPr>
          <w:t>38</w:t>
        </w:r>
        <w:r w:rsidRPr="00181BFA">
          <w:rPr>
            <w:noProof/>
            <w:webHidden/>
          </w:rPr>
          <w:fldChar w:fldCharType="end"/>
        </w:r>
      </w:hyperlink>
    </w:p>
    <w:p w:rsidRPr="00181BFA" w:rsidR="00901E5B" w:rsidP="00181BFA">
      <w:pPr>
        <w:pStyle w:val="TOC2"/>
        <w:rPr>
          <w:noProof/>
          <w:lang w:val="en-GB" w:eastAsia="en-GB"/>
        </w:rPr>
      </w:pPr>
      <w:hyperlink w:history="1" w:anchor="_Toc499132827">
        <w:r w:rsidRPr="00181BFA">
          <w:rPr>
            <w:rStyle w:val="Hyperlink"/>
            <w:noProof/>
            <w:lang w:val="en-GB"/>
          </w:rPr>
          <w:t xml:space="preserve">II.  ALLEGED VIOLATION OF ARTICLE 5 </w:t>
        </w:r>
        <w:r w:rsidRPr="00181BFA">
          <w:rPr>
            <w:rStyle w:val="Hyperlink"/>
            <w:rFonts w:cstheme="majorHAnsi"/>
            <w:noProof/>
            <w:lang w:val="en-GB"/>
          </w:rPr>
          <w:t>§</w:t>
        </w:r>
        <w:r w:rsidRPr="00181BFA">
          <w:rPr>
            <w:rStyle w:val="Hyperlink"/>
            <w:noProof/>
            <w:lang w:val="en-GB"/>
          </w:rPr>
          <w:t xml:space="preserve"> 1 OF THE CONVENTION</w:t>
        </w:r>
        <w:r w:rsidRPr="00181BFA">
          <w:rPr>
            <w:noProof/>
            <w:webHidden/>
          </w:rPr>
          <w:tab/>
        </w:r>
        <w:r w:rsidRPr="00181BFA">
          <w:rPr>
            <w:noProof/>
            <w:webHidden/>
          </w:rPr>
          <w:fldChar w:fldCharType="begin"/>
        </w:r>
        <w:r w:rsidRPr="00181BFA">
          <w:rPr>
            <w:noProof/>
            <w:webHidden/>
          </w:rPr>
          <w:instrText xml:space="preserve"> PAGEREF _Toc499132827 \h </w:instrText>
        </w:r>
        <w:r w:rsidRPr="00181BFA">
          <w:rPr>
            <w:noProof/>
            <w:webHidden/>
          </w:rPr>
          <w:fldChar w:fldCharType="separate"/>
        </w:r>
        <w:r w:rsidRPr="00181BFA" w:rsidR="00181BFA">
          <w:rPr>
            <w:noProof/>
            <w:webHidden/>
          </w:rPr>
          <w:t>38</w:t>
        </w:r>
        <w:r w:rsidRPr="00181BFA">
          <w:rPr>
            <w:noProof/>
            <w:webHidden/>
          </w:rPr>
          <w:fldChar w:fldCharType="end"/>
        </w:r>
      </w:hyperlink>
    </w:p>
    <w:p w:rsidRPr="00181BFA" w:rsidR="00901E5B" w:rsidP="00181BFA">
      <w:pPr>
        <w:pStyle w:val="TOC3"/>
        <w:rPr>
          <w:noProof/>
          <w:sz w:val="22"/>
          <w:lang w:val="en-GB" w:eastAsia="en-GB"/>
        </w:rPr>
      </w:pPr>
      <w:hyperlink w:history="1" w:anchor="_Toc499132828">
        <w:r w:rsidRPr="00181BFA">
          <w:rPr>
            <w:rStyle w:val="Hyperlink"/>
            <w:noProof/>
            <w:lang w:val="en-GB"/>
          </w:rPr>
          <w:t>A.  The Chamber judgment</w:t>
        </w:r>
        <w:r w:rsidRPr="00181BFA">
          <w:rPr>
            <w:noProof/>
            <w:webHidden/>
          </w:rPr>
          <w:tab/>
        </w:r>
        <w:r w:rsidRPr="00181BFA">
          <w:rPr>
            <w:noProof/>
            <w:webHidden/>
          </w:rPr>
          <w:fldChar w:fldCharType="begin"/>
        </w:r>
        <w:r w:rsidRPr="00181BFA">
          <w:rPr>
            <w:noProof/>
            <w:webHidden/>
          </w:rPr>
          <w:instrText xml:space="preserve"> PAGEREF _Toc499132828 \h </w:instrText>
        </w:r>
        <w:r w:rsidRPr="00181BFA">
          <w:rPr>
            <w:noProof/>
            <w:webHidden/>
          </w:rPr>
          <w:fldChar w:fldCharType="separate"/>
        </w:r>
        <w:r w:rsidRPr="00181BFA" w:rsidR="00181BFA">
          <w:rPr>
            <w:noProof/>
            <w:webHidden/>
          </w:rPr>
          <w:t>38</w:t>
        </w:r>
        <w:r w:rsidRPr="00181BFA">
          <w:rPr>
            <w:noProof/>
            <w:webHidden/>
          </w:rPr>
          <w:fldChar w:fldCharType="end"/>
        </w:r>
      </w:hyperlink>
    </w:p>
    <w:p w:rsidRPr="00181BFA" w:rsidR="00901E5B" w:rsidP="00181BFA">
      <w:pPr>
        <w:pStyle w:val="TOC3"/>
        <w:rPr>
          <w:noProof/>
          <w:sz w:val="22"/>
          <w:lang w:val="en-GB" w:eastAsia="en-GB"/>
        </w:rPr>
      </w:pPr>
      <w:hyperlink w:history="1" w:anchor="_Toc499132829">
        <w:r w:rsidRPr="00181BFA">
          <w:rPr>
            <w:rStyle w:val="Hyperlink"/>
            <w:noProof/>
            <w:lang w:val="en-GB"/>
          </w:rPr>
          <w:t>B.  The parties</w:t>
        </w:r>
        <w:r w:rsidRPr="00181BFA" w:rsidR="00181BFA">
          <w:rPr>
            <w:rStyle w:val="Hyperlink"/>
            <w:noProof/>
            <w:lang w:val="en-GB"/>
          </w:rPr>
          <w:t>’</w:t>
        </w:r>
        <w:r w:rsidRPr="00181BFA">
          <w:rPr>
            <w:rStyle w:val="Hyperlink"/>
            <w:noProof/>
            <w:lang w:val="en-GB"/>
          </w:rPr>
          <w:t xml:space="preserve"> submissions to the Grand Chamber</w:t>
        </w:r>
        <w:r w:rsidRPr="00181BFA">
          <w:rPr>
            <w:noProof/>
            <w:webHidden/>
          </w:rPr>
          <w:tab/>
        </w:r>
        <w:r w:rsidRPr="00181BFA">
          <w:rPr>
            <w:noProof/>
            <w:webHidden/>
          </w:rPr>
          <w:fldChar w:fldCharType="begin"/>
        </w:r>
        <w:r w:rsidRPr="00181BFA">
          <w:rPr>
            <w:noProof/>
            <w:webHidden/>
          </w:rPr>
          <w:instrText xml:space="preserve"> PAGEREF _Toc499132829 \h </w:instrText>
        </w:r>
        <w:r w:rsidRPr="00181BFA">
          <w:rPr>
            <w:noProof/>
            <w:webHidden/>
          </w:rPr>
          <w:fldChar w:fldCharType="separate"/>
        </w:r>
        <w:r w:rsidRPr="00181BFA" w:rsidR="00181BFA">
          <w:rPr>
            <w:noProof/>
            <w:webHidden/>
          </w:rPr>
          <w:t>39</w:t>
        </w:r>
        <w:r w:rsidRPr="00181BFA">
          <w:rPr>
            <w:noProof/>
            <w:webHidden/>
          </w:rPr>
          <w:fldChar w:fldCharType="end"/>
        </w:r>
      </w:hyperlink>
    </w:p>
    <w:p w:rsidRPr="00181BFA" w:rsidR="00901E5B" w:rsidP="00181BFA">
      <w:pPr>
        <w:pStyle w:val="TOC4"/>
        <w:rPr>
          <w:noProof/>
          <w:sz w:val="22"/>
          <w:lang w:val="en-GB" w:eastAsia="en-GB"/>
        </w:rPr>
      </w:pPr>
      <w:hyperlink w:history="1" w:anchor="_Toc499132830">
        <w:r w:rsidRPr="00181BFA">
          <w:rPr>
            <w:rStyle w:val="Hyperlink"/>
            <w:noProof/>
            <w:lang w:val="en-GB"/>
          </w:rPr>
          <w:t>1.  The applicant</w:t>
        </w:r>
        <w:r w:rsidRPr="00181BFA">
          <w:rPr>
            <w:noProof/>
            <w:webHidden/>
          </w:rPr>
          <w:tab/>
        </w:r>
        <w:r w:rsidRPr="00181BFA">
          <w:rPr>
            <w:noProof/>
            <w:webHidden/>
          </w:rPr>
          <w:fldChar w:fldCharType="begin"/>
        </w:r>
        <w:r w:rsidRPr="00181BFA">
          <w:rPr>
            <w:noProof/>
            <w:webHidden/>
          </w:rPr>
          <w:instrText xml:space="preserve"> PAGEREF _Toc499132830 \h </w:instrText>
        </w:r>
        <w:r w:rsidRPr="00181BFA">
          <w:rPr>
            <w:noProof/>
            <w:webHidden/>
          </w:rPr>
          <w:fldChar w:fldCharType="separate"/>
        </w:r>
        <w:r w:rsidRPr="00181BFA" w:rsidR="00181BFA">
          <w:rPr>
            <w:noProof/>
            <w:webHidden/>
          </w:rPr>
          <w:t>39</w:t>
        </w:r>
        <w:r w:rsidRPr="00181BFA">
          <w:rPr>
            <w:noProof/>
            <w:webHidden/>
          </w:rPr>
          <w:fldChar w:fldCharType="end"/>
        </w:r>
      </w:hyperlink>
    </w:p>
    <w:p w:rsidRPr="00181BFA" w:rsidR="00901E5B" w:rsidP="00181BFA">
      <w:pPr>
        <w:pStyle w:val="TOC4"/>
        <w:rPr>
          <w:noProof/>
          <w:sz w:val="22"/>
          <w:lang w:val="en-GB" w:eastAsia="en-GB"/>
        </w:rPr>
      </w:pPr>
      <w:hyperlink w:history="1" w:anchor="_Toc499132831">
        <w:r w:rsidRPr="00181BFA">
          <w:rPr>
            <w:rStyle w:val="Hyperlink"/>
            <w:noProof/>
            <w:lang w:val="en-GB"/>
          </w:rPr>
          <w:t>2.  The Government</w:t>
        </w:r>
        <w:r w:rsidRPr="00181BFA">
          <w:rPr>
            <w:noProof/>
            <w:webHidden/>
          </w:rPr>
          <w:tab/>
        </w:r>
        <w:r w:rsidRPr="00181BFA">
          <w:rPr>
            <w:noProof/>
            <w:webHidden/>
          </w:rPr>
          <w:fldChar w:fldCharType="begin"/>
        </w:r>
        <w:r w:rsidRPr="00181BFA">
          <w:rPr>
            <w:noProof/>
            <w:webHidden/>
          </w:rPr>
          <w:instrText xml:space="preserve"> PAGEREF _Toc499132831 \h </w:instrText>
        </w:r>
        <w:r w:rsidRPr="00181BFA">
          <w:rPr>
            <w:noProof/>
            <w:webHidden/>
          </w:rPr>
          <w:fldChar w:fldCharType="separate"/>
        </w:r>
        <w:r w:rsidRPr="00181BFA" w:rsidR="00181BFA">
          <w:rPr>
            <w:noProof/>
            <w:webHidden/>
          </w:rPr>
          <w:t>40</w:t>
        </w:r>
        <w:r w:rsidRPr="00181BFA">
          <w:rPr>
            <w:noProof/>
            <w:webHidden/>
          </w:rPr>
          <w:fldChar w:fldCharType="end"/>
        </w:r>
      </w:hyperlink>
    </w:p>
    <w:p w:rsidRPr="00181BFA" w:rsidR="00901E5B" w:rsidP="00181BFA">
      <w:pPr>
        <w:pStyle w:val="TOC3"/>
        <w:rPr>
          <w:noProof/>
          <w:sz w:val="22"/>
          <w:lang w:val="en-GB" w:eastAsia="en-GB"/>
        </w:rPr>
      </w:pPr>
      <w:hyperlink w:history="1" w:anchor="_Toc499132832">
        <w:r w:rsidRPr="00181BFA">
          <w:rPr>
            <w:rStyle w:val="Hyperlink"/>
            <w:noProof/>
            <w:lang w:val="en-GB"/>
          </w:rPr>
          <w:t>C.  The Court</w:t>
        </w:r>
        <w:r w:rsidRPr="00181BFA" w:rsidR="00181BFA">
          <w:rPr>
            <w:rStyle w:val="Hyperlink"/>
            <w:noProof/>
            <w:lang w:val="en-GB"/>
          </w:rPr>
          <w:t>’</w:t>
        </w:r>
        <w:r w:rsidRPr="00181BFA">
          <w:rPr>
            <w:rStyle w:val="Hyperlink"/>
            <w:noProof/>
            <w:lang w:val="en-GB"/>
          </w:rPr>
          <w:t>s assessment</w:t>
        </w:r>
        <w:r w:rsidRPr="00181BFA">
          <w:rPr>
            <w:noProof/>
            <w:webHidden/>
          </w:rPr>
          <w:tab/>
        </w:r>
        <w:r w:rsidRPr="00181BFA">
          <w:rPr>
            <w:noProof/>
            <w:webHidden/>
          </w:rPr>
          <w:fldChar w:fldCharType="begin"/>
        </w:r>
        <w:r w:rsidRPr="00181BFA">
          <w:rPr>
            <w:noProof/>
            <w:webHidden/>
          </w:rPr>
          <w:instrText xml:space="preserve"> PAGEREF _Toc499132832 \h </w:instrText>
        </w:r>
        <w:r w:rsidRPr="00181BFA">
          <w:rPr>
            <w:noProof/>
            <w:webHidden/>
          </w:rPr>
          <w:fldChar w:fldCharType="separate"/>
        </w:r>
        <w:r w:rsidRPr="00181BFA" w:rsidR="00181BFA">
          <w:rPr>
            <w:noProof/>
            <w:webHidden/>
          </w:rPr>
          <w:t>40</w:t>
        </w:r>
        <w:r w:rsidRPr="00181BFA">
          <w:rPr>
            <w:noProof/>
            <w:webHidden/>
          </w:rPr>
          <w:fldChar w:fldCharType="end"/>
        </w:r>
      </w:hyperlink>
    </w:p>
    <w:p w:rsidRPr="00181BFA" w:rsidR="00901E5B" w:rsidP="00181BFA">
      <w:pPr>
        <w:pStyle w:val="TOC4"/>
        <w:rPr>
          <w:noProof/>
          <w:sz w:val="22"/>
          <w:lang w:val="en-GB" w:eastAsia="en-GB"/>
        </w:rPr>
      </w:pPr>
      <w:hyperlink w:history="1" w:anchor="_Toc499132833">
        <w:r w:rsidRPr="00181BFA">
          <w:rPr>
            <w:rStyle w:val="Hyperlink"/>
            <w:noProof/>
            <w:lang w:val="en-GB"/>
          </w:rPr>
          <w:t>1.  Whether the Grand Chamber has jurisdiction to examine the complaint relating to the applicant</w:t>
        </w:r>
        <w:r w:rsidRPr="00181BFA" w:rsidR="00181BFA">
          <w:rPr>
            <w:rStyle w:val="Hyperlink"/>
            <w:noProof/>
            <w:lang w:val="en-GB"/>
          </w:rPr>
          <w:t>’</w:t>
        </w:r>
        <w:r w:rsidRPr="00181BFA">
          <w:rPr>
            <w:rStyle w:val="Hyperlink"/>
            <w:noProof/>
            <w:lang w:val="en-GB"/>
          </w:rPr>
          <w:t>s arrest</w:t>
        </w:r>
        <w:r w:rsidRPr="00181BFA">
          <w:rPr>
            <w:noProof/>
            <w:webHidden/>
          </w:rPr>
          <w:tab/>
        </w:r>
        <w:r w:rsidRPr="00181BFA">
          <w:rPr>
            <w:noProof/>
            <w:webHidden/>
          </w:rPr>
          <w:fldChar w:fldCharType="begin"/>
        </w:r>
        <w:r w:rsidRPr="00181BFA">
          <w:rPr>
            <w:noProof/>
            <w:webHidden/>
          </w:rPr>
          <w:instrText xml:space="preserve"> PAGEREF _Toc499132833 \h </w:instrText>
        </w:r>
        <w:r w:rsidRPr="00181BFA">
          <w:rPr>
            <w:noProof/>
            <w:webHidden/>
          </w:rPr>
          <w:fldChar w:fldCharType="separate"/>
        </w:r>
        <w:r w:rsidRPr="00181BFA" w:rsidR="00181BFA">
          <w:rPr>
            <w:noProof/>
            <w:webHidden/>
          </w:rPr>
          <w:t>40</w:t>
        </w:r>
        <w:r w:rsidRPr="00181BFA">
          <w:rPr>
            <w:noProof/>
            <w:webHidden/>
          </w:rPr>
          <w:fldChar w:fldCharType="end"/>
        </w:r>
      </w:hyperlink>
    </w:p>
    <w:p w:rsidRPr="00181BFA" w:rsidR="00901E5B" w:rsidP="00181BFA">
      <w:pPr>
        <w:pStyle w:val="TOC4"/>
        <w:rPr>
          <w:noProof/>
          <w:sz w:val="22"/>
          <w:lang w:val="en-GB" w:eastAsia="en-GB"/>
        </w:rPr>
      </w:pPr>
      <w:hyperlink w:history="1" w:anchor="_Toc499132834">
        <w:r w:rsidRPr="00181BFA">
          <w:rPr>
            <w:rStyle w:val="Hyperlink"/>
            <w:noProof/>
            <w:lang w:val="en-GB"/>
          </w:rPr>
          <w:t>2.  General principles under Article 5 § 1 (c) of the Convention</w:t>
        </w:r>
        <w:r w:rsidRPr="00181BFA">
          <w:rPr>
            <w:noProof/>
            <w:webHidden/>
          </w:rPr>
          <w:tab/>
        </w:r>
        <w:r w:rsidRPr="00181BFA">
          <w:rPr>
            <w:noProof/>
            <w:webHidden/>
          </w:rPr>
          <w:fldChar w:fldCharType="begin"/>
        </w:r>
        <w:r w:rsidRPr="00181BFA">
          <w:rPr>
            <w:noProof/>
            <w:webHidden/>
          </w:rPr>
          <w:instrText xml:space="preserve"> PAGEREF _Toc499132834 \h </w:instrText>
        </w:r>
        <w:r w:rsidRPr="00181BFA">
          <w:rPr>
            <w:noProof/>
            <w:webHidden/>
          </w:rPr>
          <w:fldChar w:fldCharType="separate"/>
        </w:r>
        <w:r w:rsidRPr="00181BFA" w:rsidR="00181BFA">
          <w:rPr>
            <w:noProof/>
            <w:webHidden/>
          </w:rPr>
          <w:t>41</w:t>
        </w:r>
        <w:r w:rsidRPr="00181BFA">
          <w:rPr>
            <w:noProof/>
            <w:webHidden/>
          </w:rPr>
          <w:fldChar w:fldCharType="end"/>
        </w:r>
      </w:hyperlink>
    </w:p>
    <w:p w:rsidRPr="00181BFA" w:rsidR="00901E5B" w:rsidP="00181BFA">
      <w:pPr>
        <w:pStyle w:val="TOC4"/>
        <w:rPr>
          <w:noProof/>
          <w:sz w:val="22"/>
          <w:lang w:val="en-GB" w:eastAsia="en-GB"/>
        </w:rPr>
      </w:pPr>
      <w:hyperlink w:history="1" w:anchor="_Toc499132835">
        <w:r w:rsidRPr="00181BFA">
          <w:rPr>
            <w:rStyle w:val="Hyperlink"/>
            <w:noProof/>
            <w:lang w:val="en-GB"/>
          </w:rPr>
          <w:t>3.  Application of those principles</w:t>
        </w:r>
        <w:r w:rsidRPr="00181BFA">
          <w:rPr>
            <w:noProof/>
            <w:webHidden/>
          </w:rPr>
          <w:tab/>
        </w:r>
        <w:r w:rsidRPr="00181BFA">
          <w:rPr>
            <w:noProof/>
            <w:webHidden/>
          </w:rPr>
          <w:fldChar w:fldCharType="begin"/>
        </w:r>
        <w:r w:rsidRPr="00181BFA">
          <w:rPr>
            <w:noProof/>
            <w:webHidden/>
          </w:rPr>
          <w:instrText xml:space="preserve"> PAGEREF _Toc499132835 \h </w:instrText>
        </w:r>
        <w:r w:rsidRPr="00181BFA">
          <w:rPr>
            <w:noProof/>
            <w:webHidden/>
          </w:rPr>
          <w:fldChar w:fldCharType="separate"/>
        </w:r>
        <w:r w:rsidRPr="00181BFA" w:rsidR="00181BFA">
          <w:rPr>
            <w:noProof/>
            <w:webHidden/>
          </w:rPr>
          <w:t>42</w:t>
        </w:r>
        <w:r w:rsidRPr="00181BFA">
          <w:rPr>
            <w:noProof/>
            <w:webHidden/>
          </w:rPr>
          <w:fldChar w:fldCharType="end"/>
        </w:r>
      </w:hyperlink>
    </w:p>
    <w:p w:rsidRPr="00181BFA" w:rsidR="00901E5B" w:rsidP="00181BFA">
      <w:pPr>
        <w:pStyle w:val="TOC2"/>
        <w:rPr>
          <w:noProof/>
          <w:lang w:val="en-GB" w:eastAsia="en-GB"/>
        </w:rPr>
      </w:pPr>
      <w:hyperlink w:history="1" w:anchor="_Toc499132836">
        <w:r w:rsidRPr="00181BFA">
          <w:rPr>
            <w:rStyle w:val="Hyperlink"/>
            <w:noProof/>
            <w:lang w:val="en-GB"/>
          </w:rPr>
          <w:t xml:space="preserve">III.  ALLEGED VIOLATION OF ARTICLE 5 </w:t>
        </w:r>
        <w:r w:rsidRPr="00181BFA">
          <w:rPr>
            <w:rStyle w:val="Hyperlink"/>
            <w:rFonts w:cstheme="majorHAnsi"/>
            <w:noProof/>
            <w:lang w:val="en-GB"/>
          </w:rPr>
          <w:t>§</w:t>
        </w:r>
        <w:r w:rsidRPr="00181BFA">
          <w:rPr>
            <w:rStyle w:val="Hyperlink"/>
            <w:noProof/>
            <w:lang w:val="en-GB"/>
          </w:rPr>
          <w:t xml:space="preserve"> 3 OF THE CONVENTION</w:t>
        </w:r>
        <w:r w:rsidRPr="00181BFA">
          <w:rPr>
            <w:noProof/>
            <w:webHidden/>
          </w:rPr>
          <w:tab/>
        </w:r>
        <w:r w:rsidRPr="00181BFA">
          <w:rPr>
            <w:noProof/>
            <w:webHidden/>
          </w:rPr>
          <w:fldChar w:fldCharType="begin"/>
        </w:r>
        <w:r w:rsidRPr="00181BFA">
          <w:rPr>
            <w:noProof/>
            <w:webHidden/>
          </w:rPr>
          <w:instrText xml:space="preserve"> PAGEREF _Toc499132836 \h </w:instrText>
        </w:r>
        <w:r w:rsidRPr="00181BFA">
          <w:rPr>
            <w:noProof/>
            <w:webHidden/>
          </w:rPr>
          <w:fldChar w:fldCharType="separate"/>
        </w:r>
        <w:r w:rsidRPr="00181BFA" w:rsidR="00181BFA">
          <w:rPr>
            <w:noProof/>
            <w:webHidden/>
          </w:rPr>
          <w:t>47</w:t>
        </w:r>
        <w:r w:rsidRPr="00181BFA">
          <w:rPr>
            <w:noProof/>
            <w:webHidden/>
          </w:rPr>
          <w:fldChar w:fldCharType="end"/>
        </w:r>
      </w:hyperlink>
    </w:p>
    <w:p w:rsidRPr="00181BFA" w:rsidR="00901E5B" w:rsidP="00181BFA">
      <w:pPr>
        <w:pStyle w:val="TOC3"/>
        <w:rPr>
          <w:noProof/>
          <w:sz w:val="22"/>
          <w:lang w:val="en-GB" w:eastAsia="en-GB"/>
        </w:rPr>
      </w:pPr>
      <w:hyperlink w:history="1" w:anchor="_Toc499132837">
        <w:r w:rsidRPr="00181BFA">
          <w:rPr>
            <w:rStyle w:val="Hyperlink"/>
            <w:noProof/>
            <w:lang w:val="en-GB"/>
          </w:rPr>
          <w:t>A.  The Chamber judgment</w:t>
        </w:r>
        <w:r w:rsidRPr="00181BFA">
          <w:rPr>
            <w:noProof/>
            <w:webHidden/>
          </w:rPr>
          <w:tab/>
        </w:r>
        <w:r w:rsidRPr="00181BFA">
          <w:rPr>
            <w:noProof/>
            <w:webHidden/>
          </w:rPr>
          <w:fldChar w:fldCharType="begin"/>
        </w:r>
        <w:r w:rsidRPr="00181BFA">
          <w:rPr>
            <w:noProof/>
            <w:webHidden/>
          </w:rPr>
          <w:instrText xml:space="preserve"> PAGEREF _Toc499132837 \h </w:instrText>
        </w:r>
        <w:r w:rsidRPr="00181BFA">
          <w:rPr>
            <w:noProof/>
            <w:webHidden/>
          </w:rPr>
          <w:fldChar w:fldCharType="separate"/>
        </w:r>
        <w:r w:rsidRPr="00181BFA" w:rsidR="00181BFA">
          <w:rPr>
            <w:noProof/>
            <w:webHidden/>
          </w:rPr>
          <w:t>47</w:t>
        </w:r>
        <w:r w:rsidRPr="00181BFA">
          <w:rPr>
            <w:noProof/>
            <w:webHidden/>
          </w:rPr>
          <w:fldChar w:fldCharType="end"/>
        </w:r>
      </w:hyperlink>
    </w:p>
    <w:p w:rsidRPr="00181BFA" w:rsidR="00901E5B" w:rsidP="00181BFA">
      <w:pPr>
        <w:pStyle w:val="TOC3"/>
        <w:rPr>
          <w:noProof/>
          <w:sz w:val="22"/>
          <w:lang w:val="en-GB" w:eastAsia="en-GB"/>
        </w:rPr>
      </w:pPr>
      <w:hyperlink w:history="1" w:anchor="_Toc499132838">
        <w:r w:rsidRPr="00181BFA">
          <w:rPr>
            <w:rStyle w:val="Hyperlink"/>
            <w:noProof/>
            <w:lang w:val="en-GB"/>
          </w:rPr>
          <w:t>B.  The Government</w:t>
        </w:r>
        <w:r w:rsidRPr="00181BFA" w:rsidR="00181BFA">
          <w:rPr>
            <w:rStyle w:val="Hyperlink"/>
            <w:noProof/>
            <w:lang w:val="en-GB"/>
          </w:rPr>
          <w:t>’</w:t>
        </w:r>
        <w:r w:rsidRPr="00181BFA">
          <w:rPr>
            <w:rStyle w:val="Hyperlink"/>
            <w:noProof/>
            <w:lang w:val="en-GB"/>
          </w:rPr>
          <w:t>s preliminary objection</w:t>
        </w:r>
        <w:r w:rsidRPr="00181BFA">
          <w:rPr>
            <w:noProof/>
            <w:webHidden/>
          </w:rPr>
          <w:tab/>
        </w:r>
        <w:r w:rsidRPr="00181BFA">
          <w:rPr>
            <w:noProof/>
            <w:webHidden/>
          </w:rPr>
          <w:fldChar w:fldCharType="begin"/>
        </w:r>
        <w:r w:rsidRPr="00181BFA">
          <w:rPr>
            <w:noProof/>
            <w:webHidden/>
          </w:rPr>
          <w:instrText xml:space="preserve"> PAGEREF _Toc499132838 \h </w:instrText>
        </w:r>
        <w:r w:rsidRPr="00181BFA">
          <w:rPr>
            <w:noProof/>
            <w:webHidden/>
          </w:rPr>
          <w:fldChar w:fldCharType="separate"/>
        </w:r>
        <w:r w:rsidRPr="00181BFA" w:rsidR="00181BFA">
          <w:rPr>
            <w:noProof/>
            <w:webHidden/>
          </w:rPr>
          <w:t>48</w:t>
        </w:r>
        <w:r w:rsidRPr="00181BFA">
          <w:rPr>
            <w:noProof/>
            <w:webHidden/>
          </w:rPr>
          <w:fldChar w:fldCharType="end"/>
        </w:r>
      </w:hyperlink>
    </w:p>
    <w:p w:rsidRPr="00181BFA" w:rsidR="00901E5B" w:rsidP="00181BFA">
      <w:pPr>
        <w:pStyle w:val="TOC4"/>
        <w:rPr>
          <w:noProof/>
          <w:sz w:val="22"/>
          <w:lang w:val="en-GB" w:eastAsia="en-GB"/>
        </w:rPr>
      </w:pPr>
      <w:hyperlink w:history="1" w:anchor="_Toc499132839">
        <w:r w:rsidRPr="00181BFA">
          <w:rPr>
            <w:rStyle w:val="Hyperlink"/>
            <w:noProof/>
            <w:lang w:val="en-GB"/>
          </w:rPr>
          <w:t>1.  The parties</w:t>
        </w:r>
        <w:r w:rsidRPr="00181BFA" w:rsidR="00181BFA">
          <w:rPr>
            <w:rStyle w:val="Hyperlink"/>
            <w:noProof/>
            <w:lang w:val="en-GB"/>
          </w:rPr>
          <w:t>’</w:t>
        </w:r>
        <w:r w:rsidRPr="00181BFA">
          <w:rPr>
            <w:rStyle w:val="Hyperlink"/>
            <w:noProof/>
            <w:lang w:val="en-GB"/>
          </w:rPr>
          <w:t xml:space="preserve"> submissions</w:t>
        </w:r>
        <w:r w:rsidRPr="00181BFA">
          <w:rPr>
            <w:noProof/>
            <w:webHidden/>
          </w:rPr>
          <w:tab/>
        </w:r>
        <w:r w:rsidRPr="00181BFA">
          <w:rPr>
            <w:noProof/>
            <w:webHidden/>
          </w:rPr>
          <w:fldChar w:fldCharType="begin"/>
        </w:r>
        <w:r w:rsidRPr="00181BFA">
          <w:rPr>
            <w:noProof/>
            <w:webHidden/>
          </w:rPr>
          <w:instrText xml:space="preserve"> PAGEREF _Toc499132839 \h </w:instrText>
        </w:r>
        <w:r w:rsidRPr="00181BFA">
          <w:rPr>
            <w:noProof/>
            <w:webHidden/>
          </w:rPr>
          <w:fldChar w:fldCharType="separate"/>
        </w:r>
        <w:r w:rsidRPr="00181BFA" w:rsidR="00181BFA">
          <w:rPr>
            <w:noProof/>
            <w:webHidden/>
          </w:rPr>
          <w:t>48</w:t>
        </w:r>
        <w:r w:rsidRPr="00181BFA">
          <w:rPr>
            <w:noProof/>
            <w:webHidden/>
          </w:rPr>
          <w:fldChar w:fldCharType="end"/>
        </w:r>
      </w:hyperlink>
    </w:p>
    <w:p w:rsidRPr="00181BFA" w:rsidR="00901E5B" w:rsidP="00181BFA">
      <w:pPr>
        <w:pStyle w:val="TOC4"/>
        <w:rPr>
          <w:noProof/>
          <w:sz w:val="22"/>
          <w:lang w:val="en-GB" w:eastAsia="en-GB"/>
        </w:rPr>
      </w:pPr>
      <w:hyperlink w:history="1" w:anchor="_Toc499132840">
        <w:r w:rsidRPr="00181BFA">
          <w:rPr>
            <w:rStyle w:val="Hyperlink"/>
            <w:noProof/>
            <w:lang w:val="en-GB"/>
          </w:rPr>
          <w:t>2.  The Grand Chamber</w:t>
        </w:r>
        <w:r w:rsidRPr="00181BFA" w:rsidR="00181BFA">
          <w:rPr>
            <w:rStyle w:val="Hyperlink"/>
            <w:noProof/>
            <w:lang w:val="en-GB"/>
          </w:rPr>
          <w:t>’</w:t>
        </w:r>
        <w:r w:rsidRPr="00181BFA">
          <w:rPr>
            <w:rStyle w:val="Hyperlink"/>
            <w:noProof/>
            <w:lang w:val="en-GB"/>
          </w:rPr>
          <w:t>s assessment</w:t>
        </w:r>
        <w:r w:rsidRPr="00181BFA">
          <w:rPr>
            <w:noProof/>
            <w:webHidden/>
          </w:rPr>
          <w:tab/>
        </w:r>
        <w:r w:rsidRPr="00181BFA">
          <w:rPr>
            <w:noProof/>
            <w:webHidden/>
          </w:rPr>
          <w:fldChar w:fldCharType="begin"/>
        </w:r>
        <w:r w:rsidRPr="00181BFA">
          <w:rPr>
            <w:noProof/>
            <w:webHidden/>
          </w:rPr>
          <w:instrText xml:space="preserve"> PAGEREF _Toc499132840 \h </w:instrText>
        </w:r>
        <w:r w:rsidRPr="00181BFA">
          <w:rPr>
            <w:noProof/>
            <w:webHidden/>
          </w:rPr>
          <w:fldChar w:fldCharType="separate"/>
        </w:r>
        <w:r w:rsidRPr="00181BFA" w:rsidR="00181BFA">
          <w:rPr>
            <w:noProof/>
            <w:webHidden/>
          </w:rPr>
          <w:t>48</w:t>
        </w:r>
        <w:r w:rsidRPr="00181BFA">
          <w:rPr>
            <w:noProof/>
            <w:webHidden/>
          </w:rPr>
          <w:fldChar w:fldCharType="end"/>
        </w:r>
      </w:hyperlink>
    </w:p>
    <w:p w:rsidRPr="00181BFA" w:rsidR="00901E5B" w:rsidP="00181BFA">
      <w:pPr>
        <w:pStyle w:val="TOC3"/>
        <w:rPr>
          <w:noProof/>
          <w:sz w:val="22"/>
          <w:lang w:val="en-GB" w:eastAsia="en-GB"/>
        </w:rPr>
      </w:pPr>
      <w:hyperlink w:history="1" w:anchor="_Toc499132841">
        <w:r w:rsidRPr="00181BFA">
          <w:rPr>
            <w:rStyle w:val="Hyperlink"/>
            <w:noProof/>
            <w:lang w:val="en-GB"/>
          </w:rPr>
          <w:t>C.  Merits of the complaint</w:t>
        </w:r>
        <w:r w:rsidRPr="00181BFA">
          <w:rPr>
            <w:noProof/>
            <w:webHidden/>
          </w:rPr>
          <w:tab/>
        </w:r>
        <w:r w:rsidRPr="00181BFA">
          <w:rPr>
            <w:noProof/>
            <w:webHidden/>
          </w:rPr>
          <w:fldChar w:fldCharType="begin"/>
        </w:r>
        <w:r w:rsidRPr="00181BFA">
          <w:rPr>
            <w:noProof/>
            <w:webHidden/>
          </w:rPr>
          <w:instrText xml:space="preserve"> PAGEREF _Toc499132841 \h </w:instrText>
        </w:r>
        <w:r w:rsidRPr="00181BFA">
          <w:rPr>
            <w:noProof/>
            <w:webHidden/>
          </w:rPr>
          <w:fldChar w:fldCharType="separate"/>
        </w:r>
        <w:r w:rsidRPr="00181BFA" w:rsidR="00181BFA">
          <w:rPr>
            <w:noProof/>
            <w:webHidden/>
          </w:rPr>
          <w:t>49</w:t>
        </w:r>
        <w:r w:rsidRPr="00181BFA">
          <w:rPr>
            <w:noProof/>
            <w:webHidden/>
          </w:rPr>
          <w:fldChar w:fldCharType="end"/>
        </w:r>
      </w:hyperlink>
    </w:p>
    <w:p w:rsidRPr="00181BFA" w:rsidR="00901E5B" w:rsidP="00181BFA">
      <w:pPr>
        <w:pStyle w:val="TOC4"/>
        <w:rPr>
          <w:noProof/>
          <w:sz w:val="22"/>
          <w:lang w:val="en-GB" w:eastAsia="en-GB"/>
        </w:rPr>
      </w:pPr>
      <w:hyperlink w:history="1" w:anchor="_Toc499132842">
        <w:r w:rsidRPr="00181BFA">
          <w:rPr>
            <w:rStyle w:val="Hyperlink"/>
            <w:noProof/>
            <w:lang w:val="en-GB"/>
          </w:rPr>
          <w:t>1.  The parties</w:t>
        </w:r>
        <w:r w:rsidRPr="00181BFA" w:rsidR="00181BFA">
          <w:rPr>
            <w:rStyle w:val="Hyperlink"/>
            <w:noProof/>
            <w:lang w:val="en-GB"/>
          </w:rPr>
          <w:t>’</w:t>
        </w:r>
        <w:r w:rsidRPr="00181BFA">
          <w:rPr>
            <w:rStyle w:val="Hyperlink"/>
            <w:noProof/>
            <w:lang w:val="en-GB"/>
          </w:rPr>
          <w:t xml:space="preserve"> submissions</w:t>
        </w:r>
        <w:r w:rsidRPr="00181BFA">
          <w:rPr>
            <w:noProof/>
            <w:webHidden/>
          </w:rPr>
          <w:tab/>
        </w:r>
        <w:r w:rsidRPr="00181BFA">
          <w:rPr>
            <w:noProof/>
            <w:webHidden/>
          </w:rPr>
          <w:fldChar w:fldCharType="begin"/>
        </w:r>
        <w:r w:rsidRPr="00181BFA">
          <w:rPr>
            <w:noProof/>
            <w:webHidden/>
          </w:rPr>
          <w:instrText xml:space="preserve"> PAGEREF _Toc499132842 \h </w:instrText>
        </w:r>
        <w:r w:rsidRPr="00181BFA">
          <w:rPr>
            <w:noProof/>
            <w:webHidden/>
          </w:rPr>
          <w:fldChar w:fldCharType="separate"/>
        </w:r>
        <w:r w:rsidRPr="00181BFA" w:rsidR="00181BFA">
          <w:rPr>
            <w:noProof/>
            <w:webHidden/>
          </w:rPr>
          <w:t>49</w:t>
        </w:r>
        <w:r w:rsidRPr="00181BFA">
          <w:rPr>
            <w:noProof/>
            <w:webHidden/>
          </w:rPr>
          <w:fldChar w:fldCharType="end"/>
        </w:r>
      </w:hyperlink>
    </w:p>
    <w:p w:rsidRPr="00181BFA" w:rsidR="00901E5B" w:rsidP="00181BFA">
      <w:pPr>
        <w:pStyle w:val="TOC4"/>
        <w:rPr>
          <w:noProof/>
          <w:sz w:val="22"/>
          <w:lang w:val="en-GB" w:eastAsia="en-GB"/>
        </w:rPr>
      </w:pPr>
      <w:hyperlink w:history="1" w:anchor="_Toc499132843">
        <w:r w:rsidRPr="00181BFA">
          <w:rPr>
            <w:rStyle w:val="Hyperlink"/>
            <w:noProof/>
            <w:lang w:val="en-GB"/>
          </w:rPr>
          <w:t>2.  The Court</w:t>
        </w:r>
        <w:r w:rsidRPr="00181BFA" w:rsidR="00181BFA">
          <w:rPr>
            <w:rStyle w:val="Hyperlink"/>
            <w:noProof/>
            <w:lang w:val="en-GB"/>
          </w:rPr>
          <w:t>’</w:t>
        </w:r>
        <w:r w:rsidRPr="00181BFA">
          <w:rPr>
            <w:rStyle w:val="Hyperlink"/>
            <w:noProof/>
            <w:lang w:val="en-GB"/>
          </w:rPr>
          <w:t>s assessment</w:t>
        </w:r>
        <w:r w:rsidRPr="00181BFA">
          <w:rPr>
            <w:noProof/>
            <w:webHidden/>
          </w:rPr>
          <w:tab/>
        </w:r>
        <w:r w:rsidRPr="00181BFA">
          <w:rPr>
            <w:noProof/>
            <w:webHidden/>
          </w:rPr>
          <w:fldChar w:fldCharType="begin"/>
        </w:r>
        <w:r w:rsidRPr="00181BFA">
          <w:rPr>
            <w:noProof/>
            <w:webHidden/>
          </w:rPr>
          <w:instrText xml:space="preserve"> PAGEREF _Toc499132843 \h </w:instrText>
        </w:r>
        <w:r w:rsidRPr="00181BFA">
          <w:rPr>
            <w:noProof/>
            <w:webHidden/>
          </w:rPr>
          <w:fldChar w:fldCharType="separate"/>
        </w:r>
        <w:r w:rsidRPr="00181BFA" w:rsidR="00181BFA">
          <w:rPr>
            <w:noProof/>
            <w:webHidden/>
          </w:rPr>
          <w:t>50</w:t>
        </w:r>
        <w:r w:rsidRPr="00181BFA">
          <w:rPr>
            <w:noProof/>
            <w:webHidden/>
          </w:rPr>
          <w:fldChar w:fldCharType="end"/>
        </w:r>
      </w:hyperlink>
    </w:p>
    <w:p w:rsidRPr="00181BFA" w:rsidR="00901E5B" w:rsidP="00181BFA">
      <w:pPr>
        <w:pStyle w:val="TOC2"/>
        <w:rPr>
          <w:noProof/>
          <w:lang w:val="en-GB" w:eastAsia="en-GB"/>
        </w:rPr>
      </w:pPr>
      <w:hyperlink w:history="1" w:anchor="_Toc499132844">
        <w:r w:rsidRPr="00181BFA">
          <w:rPr>
            <w:rStyle w:val="Hyperlink"/>
            <w:noProof/>
            <w:lang w:val="en-GB"/>
          </w:rPr>
          <w:t xml:space="preserve">IV.  ALLEGED VIOLATION OF ARTICLE 5 </w:t>
        </w:r>
        <w:r w:rsidRPr="00181BFA">
          <w:rPr>
            <w:rStyle w:val="Hyperlink"/>
            <w:rFonts w:cstheme="majorHAnsi"/>
            <w:noProof/>
            <w:lang w:val="en-GB"/>
          </w:rPr>
          <w:t>§</w:t>
        </w:r>
        <w:r w:rsidRPr="00181BFA">
          <w:rPr>
            <w:rStyle w:val="Hyperlink"/>
            <w:noProof/>
            <w:lang w:val="en-GB"/>
          </w:rPr>
          <w:t xml:space="preserve"> 4 OF THE CONVENTION</w:t>
        </w:r>
        <w:r w:rsidRPr="00181BFA">
          <w:rPr>
            <w:noProof/>
            <w:webHidden/>
          </w:rPr>
          <w:tab/>
        </w:r>
        <w:r w:rsidRPr="00181BFA">
          <w:rPr>
            <w:noProof/>
            <w:webHidden/>
          </w:rPr>
          <w:fldChar w:fldCharType="begin"/>
        </w:r>
        <w:r w:rsidRPr="00181BFA">
          <w:rPr>
            <w:noProof/>
            <w:webHidden/>
          </w:rPr>
          <w:instrText xml:space="preserve"> PAGEREF _Toc499132844 \h </w:instrText>
        </w:r>
        <w:r w:rsidRPr="00181BFA">
          <w:rPr>
            <w:noProof/>
            <w:webHidden/>
          </w:rPr>
          <w:fldChar w:fldCharType="separate"/>
        </w:r>
        <w:r w:rsidRPr="00181BFA" w:rsidR="00181BFA">
          <w:rPr>
            <w:noProof/>
            <w:webHidden/>
          </w:rPr>
          <w:t>53</w:t>
        </w:r>
        <w:r w:rsidRPr="00181BFA">
          <w:rPr>
            <w:noProof/>
            <w:webHidden/>
          </w:rPr>
          <w:fldChar w:fldCharType="end"/>
        </w:r>
      </w:hyperlink>
    </w:p>
    <w:p w:rsidRPr="00181BFA" w:rsidR="00901E5B" w:rsidP="00181BFA">
      <w:pPr>
        <w:pStyle w:val="TOC2"/>
        <w:rPr>
          <w:noProof/>
          <w:lang w:val="en-GB" w:eastAsia="en-GB"/>
        </w:rPr>
      </w:pPr>
      <w:hyperlink w:history="1" w:anchor="_Toc499132845">
        <w:r w:rsidRPr="00181BFA">
          <w:rPr>
            <w:rStyle w:val="Hyperlink"/>
            <w:noProof/>
            <w:lang w:val="en-GB"/>
          </w:rPr>
          <w:t xml:space="preserve">V.  ALLEGED VIOLATION OF ARTICLE 18 OF THE CONVENTION TAKEN IN CONJUNCTION WITH ARTICLE 5 </w:t>
        </w:r>
        <w:r w:rsidRPr="00181BFA">
          <w:rPr>
            <w:rStyle w:val="Hyperlink"/>
            <w:rFonts w:cstheme="majorHAnsi"/>
            <w:noProof/>
            <w:lang w:val="en-GB"/>
          </w:rPr>
          <w:t>§</w:t>
        </w:r>
        <w:r w:rsidRPr="00181BFA">
          <w:rPr>
            <w:rStyle w:val="Hyperlink"/>
            <w:noProof/>
            <w:lang w:val="en-GB"/>
          </w:rPr>
          <w:t> 1</w:t>
        </w:r>
        <w:r w:rsidRPr="00181BFA">
          <w:rPr>
            <w:noProof/>
            <w:webHidden/>
          </w:rPr>
          <w:tab/>
        </w:r>
        <w:r w:rsidRPr="00181BFA">
          <w:rPr>
            <w:noProof/>
            <w:webHidden/>
          </w:rPr>
          <w:fldChar w:fldCharType="begin"/>
        </w:r>
        <w:r w:rsidRPr="00181BFA">
          <w:rPr>
            <w:noProof/>
            <w:webHidden/>
          </w:rPr>
          <w:instrText xml:space="preserve"> PAGEREF _Toc499132845 \h </w:instrText>
        </w:r>
        <w:r w:rsidRPr="00181BFA">
          <w:rPr>
            <w:noProof/>
            <w:webHidden/>
          </w:rPr>
          <w:fldChar w:fldCharType="separate"/>
        </w:r>
        <w:r w:rsidRPr="00181BFA" w:rsidR="00181BFA">
          <w:rPr>
            <w:noProof/>
            <w:webHidden/>
          </w:rPr>
          <w:t>54</w:t>
        </w:r>
        <w:r w:rsidRPr="00181BFA">
          <w:rPr>
            <w:noProof/>
            <w:webHidden/>
          </w:rPr>
          <w:fldChar w:fldCharType="end"/>
        </w:r>
      </w:hyperlink>
    </w:p>
    <w:p w:rsidRPr="00181BFA" w:rsidR="00901E5B" w:rsidP="00181BFA">
      <w:pPr>
        <w:pStyle w:val="TOC3"/>
        <w:rPr>
          <w:noProof/>
          <w:sz w:val="22"/>
          <w:lang w:val="en-GB" w:eastAsia="en-GB"/>
        </w:rPr>
      </w:pPr>
      <w:hyperlink w:history="1" w:anchor="_Toc499132846">
        <w:r w:rsidRPr="00181BFA">
          <w:rPr>
            <w:rStyle w:val="Hyperlink"/>
            <w:noProof/>
            <w:lang w:val="en-GB"/>
          </w:rPr>
          <w:t>A.  The Chamber judgment</w:t>
        </w:r>
        <w:r w:rsidRPr="00181BFA">
          <w:rPr>
            <w:noProof/>
            <w:webHidden/>
          </w:rPr>
          <w:tab/>
        </w:r>
        <w:r w:rsidRPr="00181BFA">
          <w:rPr>
            <w:noProof/>
            <w:webHidden/>
          </w:rPr>
          <w:fldChar w:fldCharType="begin"/>
        </w:r>
        <w:r w:rsidRPr="00181BFA">
          <w:rPr>
            <w:noProof/>
            <w:webHidden/>
          </w:rPr>
          <w:instrText xml:space="preserve"> PAGEREF _Toc499132846 \h </w:instrText>
        </w:r>
        <w:r w:rsidRPr="00181BFA">
          <w:rPr>
            <w:noProof/>
            <w:webHidden/>
          </w:rPr>
          <w:fldChar w:fldCharType="separate"/>
        </w:r>
        <w:r w:rsidRPr="00181BFA" w:rsidR="00181BFA">
          <w:rPr>
            <w:noProof/>
            <w:webHidden/>
          </w:rPr>
          <w:t>54</w:t>
        </w:r>
        <w:r w:rsidRPr="00181BFA">
          <w:rPr>
            <w:noProof/>
            <w:webHidden/>
          </w:rPr>
          <w:fldChar w:fldCharType="end"/>
        </w:r>
      </w:hyperlink>
    </w:p>
    <w:p w:rsidRPr="00181BFA" w:rsidR="00901E5B" w:rsidP="00181BFA">
      <w:pPr>
        <w:pStyle w:val="TOC3"/>
        <w:rPr>
          <w:noProof/>
          <w:sz w:val="22"/>
          <w:lang w:val="en-GB" w:eastAsia="en-GB"/>
        </w:rPr>
      </w:pPr>
      <w:hyperlink w:history="1" w:anchor="_Toc499132847">
        <w:r w:rsidRPr="00181BFA">
          <w:rPr>
            <w:rStyle w:val="Hyperlink"/>
            <w:noProof/>
            <w:lang w:val="en-GB"/>
          </w:rPr>
          <w:t>B.  The Government</w:t>
        </w:r>
        <w:r w:rsidRPr="00181BFA" w:rsidR="00181BFA">
          <w:rPr>
            <w:rStyle w:val="Hyperlink"/>
            <w:noProof/>
            <w:lang w:val="en-GB"/>
          </w:rPr>
          <w:t>’</w:t>
        </w:r>
        <w:r w:rsidRPr="00181BFA">
          <w:rPr>
            <w:rStyle w:val="Hyperlink"/>
            <w:noProof/>
            <w:lang w:val="en-GB"/>
          </w:rPr>
          <w:t>s preliminary objection</w:t>
        </w:r>
        <w:r w:rsidRPr="00181BFA">
          <w:rPr>
            <w:noProof/>
            <w:webHidden/>
          </w:rPr>
          <w:tab/>
        </w:r>
        <w:r w:rsidRPr="00181BFA">
          <w:rPr>
            <w:noProof/>
            <w:webHidden/>
          </w:rPr>
          <w:fldChar w:fldCharType="begin"/>
        </w:r>
        <w:r w:rsidRPr="00181BFA">
          <w:rPr>
            <w:noProof/>
            <w:webHidden/>
          </w:rPr>
          <w:instrText xml:space="preserve"> PAGEREF _Toc499132847 \h </w:instrText>
        </w:r>
        <w:r w:rsidRPr="00181BFA">
          <w:rPr>
            <w:noProof/>
            <w:webHidden/>
          </w:rPr>
          <w:fldChar w:fldCharType="separate"/>
        </w:r>
        <w:r w:rsidRPr="00181BFA" w:rsidR="00181BFA">
          <w:rPr>
            <w:noProof/>
            <w:webHidden/>
          </w:rPr>
          <w:t>55</w:t>
        </w:r>
        <w:r w:rsidRPr="00181BFA">
          <w:rPr>
            <w:noProof/>
            <w:webHidden/>
          </w:rPr>
          <w:fldChar w:fldCharType="end"/>
        </w:r>
      </w:hyperlink>
    </w:p>
    <w:p w:rsidRPr="00181BFA" w:rsidR="00901E5B" w:rsidP="00181BFA">
      <w:pPr>
        <w:pStyle w:val="TOC4"/>
        <w:rPr>
          <w:noProof/>
          <w:sz w:val="22"/>
          <w:lang w:val="en-GB" w:eastAsia="en-GB"/>
        </w:rPr>
      </w:pPr>
      <w:hyperlink w:history="1" w:anchor="_Toc499132848">
        <w:r w:rsidRPr="00181BFA">
          <w:rPr>
            <w:rStyle w:val="Hyperlink"/>
            <w:noProof/>
            <w:lang w:val="en-GB"/>
          </w:rPr>
          <w:t>1.  The parties</w:t>
        </w:r>
        <w:r w:rsidRPr="00181BFA" w:rsidR="00181BFA">
          <w:rPr>
            <w:rStyle w:val="Hyperlink"/>
            <w:noProof/>
            <w:lang w:val="en-GB"/>
          </w:rPr>
          <w:t>’</w:t>
        </w:r>
        <w:r w:rsidRPr="00181BFA">
          <w:rPr>
            <w:rStyle w:val="Hyperlink"/>
            <w:noProof/>
            <w:lang w:val="en-GB"/>
          </w:rPr>
          <w:t xml:space="preserve"> submissions</w:t>
        </w:r>
        <w:r w:rsidRPr="00181BFA">
          <w:rPr>
            <w:noProof/>
            <w:webHidden/>
          </w:rPr>
          <w:tab/>
        </w:r>
        <w:r w:rsidRPr="00181BFA">
          <w:rPr>
            <w:noProof/>
            <w:webHidden/>
          </w:rPr>
          <w:fldChar w:fldCharType="begin"/>
        </w:r>
        <w:r w:rsidRPr="00181BFA">
          <w:rPr>
            <w:noProof/>
            <w:webHidden/>
          </w:rPr>
          <w:instrText xml:space="preserve"> PAGEREF _Toc499132848 \h </w:instrText>
        </w:r>
        <w:r w:rsidRPr="00181BFA">
          <w:rPr>
            <w:noProof/>
            <w:webHidden/>
          </w:rPr>
          <w:fldChar w:fldCharType="separate"/>
        </w:r>
        <w:r w:rsidRPr="00181BFA" w:rsidR="00181BFA">
          <w:rPr>
            <w:noProof/>
            <w:webHidden/>
          </w:rPr>
          <w:t>55</w:t>
        </w:r>
        <w:r w:rsidRPr="00181BFA">
          <w:rPr>
            <w:noProof/>
            <w:webHidden/>
          </w:rPr>
          <w:fldChar w:fldCharType="end"/>
        </w:r>
      </w:hyperlink>
    </w:p>
    <w:p w:rsidRPr="00181BFA" w:rsidR="00901E5B" w:rsidP="00181BFA">
      <w:pPr>
        <w:pStyle w:val="TOC4"/>
        <w:rPr>
          <w:noProof/>
          <w:sz w:val="22"/>
          <w:lang w:val="en-GB" w:eastAsia="en-GB"/>
        </w:rPr>
      </w:pPr>
      <w:hyperlink w:history="1" w:anchor="_Toc499132849">
        <w:r w:rsidRPr="00181BFA">
          <w:rPr>
            <w:rStyle w:val="Hyperlink"/>
            <w:noProof/>
            <w:lang w:val="en-GB"/>
          </w:rPr>
          <w:t>2.  The Grand Chamber</w:t>
        </w:r>
        <w:r w:rsidRPr="00181BFA" w:rsidR="00181BFA">
          <w:rPr>
            <w:rStyle w:val="Hyperlink"/>
            <w:noProof/>
            <w:lang w:val="en-GB"/>
          </w:rPr>
          <w:t>’</w:t>
        </w:r>
        <w:r w:rsidRPr="00181BFA">
          <w:rPr>
            <w:rStyle w:val="Hyperlink"/>
            <w:noProof/>
            <w:lang w:val="en-GB"/>
          </w:rPr>
          <w:t>s assessment</w:t>
        </w:r>
        <w:r w:rsidRPr="00181BFA">
          <w:rPr>
            <w:noProof/>
            <w:webHidden/>
          </w:rPr>
          <w:tab/>
        </w:r>
        <w:r w:rsidRPr="00181BFA">
          <w:rPr>
            <w:noProof/>
            <w:webHidden/>
          </w:rPr>
          <w:fldChar w:fldCharType="begin"/>
        </w:r>
        <w:r w:rsidRPr="00181BFA">
          <w:rPr>
            <w:noProof/>
            <w:webHidden/>
          </w:rPr>
          <w:instrText xml:space="preserve"> PAGEREF _Toc499132849 \h </w:instrText>
        </w:r>
        <w:r w:rsidRPr="00181BFA">
          <w:rPr>
            <w:noProof/>
            <w:webHidden/>
          </w:rPr>
          <w:fldChar w:fldCharType="separate"/>
        </w:r>
        <w:r w:rsidRPr="00181BFA" w:rsidR="00181BFA">
          <w:rPr>
            <w:noProof/>
            <w:webHidden/>
          </w:rPr>
          <w:t>55</w:t>
        </w:r>
        <w:r w:rsidRPr="00181BFA">
          <w:rPr>
            <w:noProof/>
            <w:webHidden/>
          </w:rPr>
          <w:fldChar w:fldCharType="end"/>
        </w:r>
      </w:hyperlink>
    </w:p>
    <w:p w:rsidRPr="00181BFA" w:rsidR="00901E5B" w:rsidP="00181BFA">
      <w:pPr>
        <w:pStyle w:val="TOC3"/>
        <w:rPr>
          <w:noProof/>
          <w:sz w:val="22"/>
          <w:lang w:val="en-GB" w:eastAsia="en-GB"/>
        </w:rPr>
      </w:pPr>
      <w:hyperlink w:history="1" w:anchor="_Toc499132850">
        <w:r w:rsidRPr="00181BFA">
          <w:rPr>
            <w:rStyle w:val="Hyperlink"/>
            <w:noProof/>
            <w:lang w:val="en-GB"/>
          </w:rPr>
          <w:t>C.  Merits of the complaint</w:t>
        </w:r>
        <w:r w:rsidRPr="00181BFA">
          <w:rPr>
            <w:noProof/>
            <w:webHidden/>
          </w:rPr>
          <w:tab/>
        </w:r>
        <w:r w:rsidRPr="00181BFA">
          <w:rPr>
            <w:noProof/>
            <w:webHidden/>
          </w:rPr>
          <w:fldChar w:fldCharType="begin"/>
        </w:r>
        <w:r w:rsidRPr="00181BFA">
          <w:rPr>
            <w:noProof/>
            <w:webHidden/>
          </w:rPr>
          <w:instrText xml:space="preserve"> PAGEREF _Toc499132850 \h </w:instrText>
        </w:r>
        <w:r w:rsidRPr="00181BFA">
          <w:rPr>
            <w:noProof/>
            <w:webHidden/>
          </w:rPr>
          <w:fldChar w:fldCharType="separate"/>
        </w:r>
        <w:r w:rsidRPr="00181BFA" w:rsidR="00181BFA">
          <w:rPr>
            <w:noProof/>
            <w:webHidden/>
          </w:rPr>
          <w:t>56</w:t>
        </w:r>
        <w:r w:rsidRPr="00181BFA">
          <w:rPr>
            <w:noProof/>
            <w:webHidden/>
          </w:rPr>
          <w:fldChar w:fldCharType="end"/>
        </w:r>
      </w:hyperlink>
    </w:p>
    <w:p w:rsidRPr="00181BFA" w:rsidR="00901E5B" w:rsidP="00181BFA">
      <w:pPr>
        <w:pStyle w:val="TOC4"/>
        <w:rPr>
          <w:noProof/>
          <w:sz w:val="22"/>
          <w:lang w:val="en-GB" w:eastAsia="en-GB"/>
        </w:rPr>
      </w:pPr>
      <w:hyperlink w:history="1" w:anchor="_Toc499132851">
        <w:r w:rsidRPr="00181BFA">
          <w:rPr>
            <w:rStyle w:val="Hyperlink"/>
            <w:noProof/>
            <w:lang w:val="en-GB"/>
          </w:rPr>
          <w:t>1.  The parties</w:t>
        </w:r>
        <w:r w:rsidRPr="00181BFA" w:rsidR="00181BFA">
          <w:rPr>
            <w:rStyle w:val="Hyperlink"/>
            <w:noProof/>
            <w:lang w:val="en-GB"/>
          </w:rPr>
          <w:t>’</w:t>
        </w:r>
        <w:r w:rsidRPr="00181BFA">
          <w:rPr>
            <w:rStyle w:val="Hyperlink"/>
            <w:noProof/>
            <w:lang w:val="en-GB"/>
          </w:rPr>
          <w:t xml:space="preserve"> submissions</w:t>
        </w:r>
        <w:r w:rsidRPr="00181BFA">
          <w:rPr>
            <w:noProof/>
            <w:webHidden/>
          </w:rPr>
          <w:tab/>
        </w:r>
        <w:r w:rsidRPr="00181BFA">
          <w:rPr>
            <w:noProof/>
            <w:webHidden/>
          </w:rPr>
          <w:fldChar w:fldCharType="begin"/>
        </w:r>
        <w:r w:rsidRPr="00181BFA">
          <w:rPr>
            <w:noProof/>
            <w:webHidden/>
          </w:rPr>
          <w:instrText xml:space="preserve"> PAGEREF _Toc499132851 \h </w:instrText>
        </w:r>
        <w:r w:rsidRPr="00181BFA">
          <w:rPr>
            <w:noProof/>
            <w:webHidden/>
          </w:rPr>
          <w:fldChar w:fldCharType="separate"/>
        </w:r>
        <w:r w:rsidRPr="00181BFA" w:rsidR="00181BFA">
          <w:rPr>
            <w:noProof/>
            <w:webHidden/>
          </w:rPr>
          <w:t>56</w:t>
        </w:r>
        <w:r w:rsidRPr="00181BFA">
          <w:rPr>
            <w:noProof/>
            <w:webHidden/>
          </w:rPr>
          <w:fldChar w:fldCharType="end"/>
        </w:r>
      </w:hyperlink>
    </w:p>
    <w:p w:rsidRPr="00181BFA" w:rsidR="00901E5B" w:rsidP="00181BFA">
      <w:pPr>
        <w:pStyle w:val="TOC4"/>
        <w:rPr>
          <w:noProof/>
          <w:sz w:val="22"/>
          <w:lang w:val="en-GB" w:eastAsia="en-GB"/>
        </w:rPr>
      </w:pPr>
      <w:hyperlink w:history="1" w:anchor="_Toc499132852">
        <w:r w:rsidRPr="00181BFA">
          <w:rPr>
            <w:rStyle w:val="Hyperlink"/>
            <w:noProof/>
            <w:lang w:val="en-GB"/>
          </w:rPr>
          <w:t>2.   The Court</w:t>
        </w:r>
        <w:r w:rsidRPr="00181BFA" w:rsidR="00181BFA">
          <w:rPr>
            <w:rStyle w:val="Hyperlink"/>
            <w:noProof/>
            <w:lang w:val="en-GB"/>
          </w:rPr>
          <w:t>’</w:t>
        </w:r>
        <w:r w:rsidRPr="00181BFA">
          <w:rPr>
            <w:rStyle w:val="Hyperlink"/>
            <w:noProof/>
            <w:lang w:val="en-GB"/>
          </w:rPr>
          <w:t>s assessment</w:t>
        </w:r>
        <w:r w:rsidRPr="00181BFA">
          <w:rPr>
            <w:noProof/>
            <w:webHidden/>
          </w:rPr>
          <w:tab/>
        </w:r>
        <w:r w:rsidRPr="00181BFA">
          <w:rPr>
            <w:noProof/>
            <w:webHidden/>
          </w:rPr>
          <w:fldChar w:fldCharType="begin"/>
        </w:r>
        <w:r w:rsidRPr="00181BFA">
          <w:rPr>
            <w:noProof/>
            <w:webHidden/>
          </w:rPr>
          <w:instrText xml:space="preserve"> PAGEREF _Toc499132852 \h </w:instrText>
        </w:r>
        <w:r w:rsidRPr="00181BFA">
          <w:rPr>
            <w:noProof/>
            <w:webHidden/>
          </w:rPr>
          <w:fldChar w:fldCharType="separate"/>
        </w:r>
        <w:r w:rsidRPr="00181BFA" w:rsidR="00181BFA">
          <w:rPr>
            <w:noProof/>
            <w:webHidden/>
          </w:rPr>
          <w:t>60</w:t>
        </w:r>
        <w:r w:rsidRPr="00181BFA">
          <w:rPr>
            <w:noProof/>
            <w:webHidden/>
          </w:rPr>
          <w:fldChar w:fldCharType="end"/>
        </w:r>
      </w:hyperlink>
    </w:p>
    <w:p w:rsidRPr="00181BFA" w:rsidR="00901E5B" w:rsidP="00181BFA">
      <w:pPr>
        <w:pStyle w:val="TOC2"/>
        <w:rPr>
          <w:noProof/>
          <w:lang w:val="en-GB" w:eastAsia="en-GB"/>
        </w:rPr>
      </w:pPr>
      <w:hyperlink w:history="1" w:anchor="_Toc499132853">
        <w:r w:rsidRPr="00181BFA">
          <w:rPr>
            <w:rStyle w:val="Hyperlink"/>
            <w:noProof/>
            <w:lang w:val="en-GB"/>
          </w:rPr>
          <w:t>VI.  APPLICATION OF ARTICLE 41 OF THE CONVENTION</w:t>
        </w:r>
        <w:r w:rsidRPr="00181BFA">
          <w:rPr>
            <w:noProof/>
            <w:webHidden/>
          </w:rPr>
          <w:tab/>
        </w:r>
        <w:r w:rsidRPr="00181BFA">
          <w:rPr>
            <w:noProof/>
            <w:webHidden/>
          </w:rPr>
          <w:fldChar w:fldCharType="begin"/>
        </w:r>
        <w:r w:rsidRPr="00181BFA">
          <w:rPr>
            <w:noProof/>
            <w:webHidden/>
          </w:rPr>
          <w:instrText xml:space="preserve"> PAGEREF _Toc499132853 \h </w:instrText>
        </w:r>
        <w:r w:rsidRPr="00181BFA">
          <w:rPr>
            <w:noProof/>
            <w:webHidden/>
          </w:rPr>
          <w:fldChar w:fldCharType="separate"/>
        </w:r>
        <w:r w:rsidRPr="00181BFA" w:rsidR="00181BFA">
          <w:rPr>
            <w:noProof/>
            <w:webHidden/>
          </w:rPr>
          <w:t>84</w:t>
        </w:r>
        <w:r w:rsidRPr="00181BFA">
          <w:rPr>
            <w:noProof/>
            <w:webHidden/>
          </w:rPr>
          <w:fldChar w:fldCharType="end"/>
        </w:r>
      </w:hyperlink>
    </w:p>
    <w:p w:rsidRPr="00181BFA" w:rsidR="00901E5B" w:rsidP="00181BFA">
      <w:pPr>
        <w:pStyle w:val="TOC3"/>
        <w:rPr>
          <w:noProof/>
          <w:sz w:val="22"/>
          <w:lang w:val="en-GB" w:eastAsia="en-GB"/>
        </w:rPr>
      </w:pPr>
      <w:hyperlink w:history="1" w:anchor="_Toc499132854">
        <w:r w:rsidRPr="00181BFA">
          <w:rPr>
            <w:rStyle w:val="Hyperlink"/>
            <w:noProof/>
            <w:lang w:val="en-GB"/>
          </w:rPr>
          <w:t>A.  Damage</w:t>
        </w:r>
        <w:r w:rsidRPr="00181BFA">
          <w:rPr>
            <w:noProof/>
            <w:webHidden/>
          </w:rPr>
          <w:tab/>
        </w:r>
        <w:r w:rsidRPr="00181BFA">
          <w:rPr>
            <w:noProof/>
            <w:webHidden/>
          </w:rPr>
          <w:fldChar w:fldCharType="begin"/>
        </w:r>
        <w:r w:rsidRPr="00181BFA">
          <w:rPr>
            <w:noProof/>
            <w:webHidden/>
          </w:rPr>
          <w:instrText xml:space="preserve"> PAGEREF _Toc499132854 \h </w:instrText>
        </w:r>
        <w:r w:rsidRPr="00181BFA">
          <w:rPr>
            <w:noProof/>
            <w:webHidden/>
          </w:rPr>
          <w:fldChar w:fldCharType="separate"/>
        </w:r>
        <w:r w:rsidRPr="00181BFA" w:rsidR="00181BFA">
          <w:rPr>
            <w:noProof/>
            <w:webHidden/>
          </w:rPr>
          <w:t>84</w:t>
        </w:r>
        <w:r w:rsidRPr="00181BFA">
          <w:rPr>
            <w:noProof/>
            <w:webHidden/>
          </w:rPr>
          <w:fldChar w:fldCharType="end"/>
        </w:r>
      </w:hyperlink>
    </w:p>
    <w:p w:rsidRPr="00181BFA" w:rsidR="00901E5B" w:rsidP="00181BFA">
      <w:pPr>
        <w:pStyle w:val="TOC3"/>
        <w:rPr>
          <w:noProof/>
          <w:sz w:val="22"/>
          <w:lang w:val="en-GB" w:eastAsia="en-GB"/>
        </w:rPr>
      </w:pPr>
      <w:hyperlink w:history="1" w:anchor="_Toc499132855">
        <w:r w:rsidRPr="00181BFA">
          <w:rPr>
            <w:rStyle w:val="Hyperlink"/>
            <w:noProof/>
            <w:lang w:val="en-GB"/>
          </w:rPr>
          <w:t>B.  Costs and expenses</w:t>
        </w:r>
        <w:r w:rsidRPr="00181BFA">
          <w:rPr>
            <w:noProof/>
            <w:webHidden/>
          </w:rPr>
          <w:tab/>
        </w:r>
        <w:r w:rsidRPr="00181BFA">
          <w:rPr>
            <w:noProof/>
            <w:webHidden/>
          </w:rPr>
          <w:fldChar w:fldCharType="begin"/>
        </w:r>
        <w:r w:rsidRPr="00181BFA">
          <w:rPr>
            <w:noProof/>
            <w:webHidden/>
          </w:rPr>
          <w:instrText xml:space="preserve"> PAGEREF _Toc499132855 \h </w:instrText>
        </w:r>
        <w:r w:rsidRPr="00181BFA">
          <w:rPr>
            <w:noProof/>
            <w:webHidden/>
          </w:rPr>
          <w:fldChar w:fldCharType="separate"/>
        </w:r>
        <w:r w:rsidRPr="00181BFA" w:rsidR="00181BFA">
          <w:rPr>
            <w:noProof/>
            <w:webHidden/>
          </w:rPr>
          <w:t>85</w:t>
        </w:r>
        <w:r w:rsidRPr="00181BFA">
          <w:rPr>
            <w:noProof/>
            <w:webHidden/>
          </w:rPr>
          <w:fldChar w:fldCharType="end"/>
        </w:r>
      </w:hyperlink>
    </w:p>
    <w:p w:rsidRPr="00181BFA" w:rsidR="00901E5B" w:rsidP="00181BFA">
      <w:pPr>
        <w:pStyle w:val="TOC4"/>
        <w:rPr>
          <w:noProof/>
          <w:sz w:val="22"/>
          <w:lang w:val="en-GB" w:eastAsia="en-GB"/>
        </w:rPr>
      </w:pPr>
      <w:hyperlink w:history="1" w:anchor="_Toc499132856">
        <w:r w:rsidRPr="00181BFA">
          <w:rPr>
            <w:rStyle w:val="Hyperlink"/>
            <w:noProof/>
            <w:lang w:val="en-GB"/>
          </w:rPr>
          <w:t>1.  In the Chamber proceedings</w:t>
        </w:r>
        <w:r w:rsidRPr="00181BFA">
          <w:rPr>
            <w:noProof/>
            <w:webHidden/>
          </w:rPr>
          <w:tab/>
        </w:r>
        <w:r w:rsidRPr="00181BFA">
          <w:rPr>
            <w:noProof/>
            <w:webHidden/>
          </w:rPr>
          <w:fldChar w:fldCharType="begin"/>
        </w:r>
        <w:r w:rsidRPr="00181BFA">
          <w:rPr>
            <w:noProof/>
            <w:webHidden/>
          </w:rPr>
          <w:instrText xml:space="preserve"> PAGEREF _Toc499132856 \h </w:instrText>
        </w:r>
        <w:r w:rsidRPr="00181BFA">
          <w:rPr>
            <w:noProof/>
            <w:webHidden/>
          </w:rPr>
          <w:fldChar w:fldCharType="separate"/>
        </w:r>
        <w:r w:rsidRPr="00181BFA" w:rsidR="00181BFA">
          <w:rPr>
            <w:noProof/>
            <w:webHidden/>
          </w:rPr>
          <w:t>85</w:t>
        </w:r>
        <w:r w:rsidRPr="00181BFA">
          <w:rPr>
            <w:noProof/>
            <w:webHidden/>
          </w:rPr>
          <w:fldChar w:fldCharType="end"/>
        </w:r>
      </w:hyperlink>
    </w:p>
    <w:p w:rsidRPr="00181BFA" w:rsidR="00901E5B" w:rsidP="00181BFA">
      <w:pPr>
        <w:pStyle w:val="TOC4"/>
        <w:rPr>
          <w:noProof/>
          <w:sz w:val="22"/>
          <w:lang w:val="en-GB" w:eastAsia="en-GB"/>
        </w:rPr>
      </w:pPr>
      <w:hyperlink w:history="1" w:anchor="_Toc499132857">
        <w:r w:rsidRPr="00181BFA">
          <w:rPr>
            <w:rStyle w:val="Hyperlink"/>
            <w:noProof/>
            <w:lang w:val="en-GB"/>
          </w:rPr>
          <w:t>2.  The applicant</w:t>
        </w:r>
        <w:r w:rsidRPr="00181BFA" w:rsidR="00181BFA">
          <w:rPr>
            <w:rStyle w:val="Hyperlink"/>
            <w:noProof/>
            <w:lang w:val="en-GB"/>
          </w:rPr>
          <w:t>’</w:t>
        </w:r>
        <w:r w:rsidRPr="00181BFA">
          <w:rPr>
            <w:rStyle w:val="Hyperlink"/>
            <w:noProof/>
            <w:lang w:val="en-GB"/>
          </w:rPr>
          <w:t>s claims in the Grand Chamber proceedings</w:t>
        </w:r>
        <w:r w:rsidRPr="00181BFA">
          <w:rPr>
            <w:noProof/>
            <w:webHidden/>
          </w:rPr>
          <w:tab/>
        </w:r>
        <w:r w:rsidRPr="00181BFA">
          <w:rPr>
            <w:noProof/>
            <w:webHidden/>
          </w:rPr>
          <w:fldChar w:fldCharType="begin"/>
        </w:r>
        <w:r w:rsidRPr="00181BFA">
          <w:rPr>
            <w:noProof/>
            <w:webHidden/>
          </w:rPr>
          <w:instrText xml:space="preserve"> PAGEREF _Toc499132857 \h </w:instrText>
        </w:r>
        <w:r w:rsidRPr="00181BFA">
          <w:rPr>
            <w:noProof/>
            <w:webHidden/>
          </w:rPr>
          <w:fldChar w:fldCharType="separate"/>
        </w:r>
        <w:r w:rsidRPr="00181BFA" w:rsidR="00181BFA">
          <w:rPr>
            <w:noProof/>
            <w:webHidden/>
          </w:rPr>
          <w:t>85</w:t>
        </w:r>
        <w:r w:rsidRPr="00181BFA">
          <w:rPr>
            <w:noProof/>
            <w:webHidden/>
          </w:rPr>
          <w:fldChar w:fldCharType="end"/>
        </w:r>
      </w:hyperlink>
    </w:p>
    <w:p w:rsidRPr="00181BFA" w:rsidR="00901E5B" w:rsidP="00181BFA">
      <w:pPr>
        <w:pStyle w:val="TOC4"/>
        <w:rPr>
          <w:noProof/>
          <w:sz w:val="22"/>
          <w:lang w:val="en-GB" w:eastAsia="en-GB"/>
        </w:rPr>
      </w:pPr>
      <w:hyperlink w:history="1" w:anchor="_Toc499132858">
        <w:r w:rsidRPr="00181BFA">
          <w:rPr>
            <w:rStyle w:val="Hyperlink"/>
            <w:noProof/>
            <w:lang w:val="en-GB"/>
          </w:rPr>
          <w:t>3.  The Government</w:t>
        </w:r>
        <w:r w:rsidRPr="00181BFA" w:rsidR="00181BFA">
          <w:rPr>
            <w:rStyle w:val="Hyperlink"/>
            <w:noProof/>
            <w:lang w:val="en-GB"/>
          </w:rPr>
          <w:t>’</w:t>
        </w:r>
        <w:r w:rsidRPr="00181BFA">
          <w:rPr>
            <w:rStyle w:val="Hyperlink"/>
            <w:noProof/>
            <w:lang w:val="en-GB"/>
          </w:rPr>
          <w:t>s comments on the claims</w:t>
        </w:r>
        <w:r w:rsidRPr="00181BFA">
          <w:rPr>
            <w:noProof/>
            <w:webHidden/>
          </w:rPr>
          <w:tab/>
        </w:r>
        <w:r w:rsidRPr="00181BFA">
          <w:rPr>
            <w:noProof/>
            <w:webHidden/>
          </w:rPr>
          <w:fldChar w:fldCharType="begin"/>
        </w:r>
        <w:r w:rsidRPr="00181BFA">
          <w:rPr>
            <w:noProof/>
            <w:webHidden/>
          </w:rPr>
          <w:instrText xml:space="preserve"> PAGEREF _Toc499132858 \h </w:instrText>
        </w:r>
        <w:r w:rsidRPr="00181BFA">
          <w:rPr>
            <w:noProof/>
            <w:webHidden/>
          </w:rPr>
          <w:fldChar w:fldCharType="separate"/>
        </w:r>
        <w:r w:rsidRPr="00181BFA" w:rsidR="00181BFA">
          <w:rPr>
            <w:noProof/>
            <w:webHidden/>
          </w:rPr>
          <w:t>86</w:t>
        </w:r>
        <w:r w:rsidRPr="00181BFA">
          <w:rPr>
            <w:noProof/>
            <w:webHidden/>
          </w:rPr>
          <w:fldChar w:fldCharType="end"/>
        </w:r>
      </w:hyperlink>
    </w:p>
    <w:p w:rsidRPr="00181BFA" w:rsidR="00901E5B" w:rsidP="00181BFA">
      <w:pPr>
        <w:pStyle w:val="TOC4"/>
        <w:rPr>
          <w:noProof/>
          <w:sz w:val="22"/>
          <w:lang w:val="en-GB" w:eastAsia="en-GB"/>
        </w:rPr>
      </w:pPr>
      <w:hyperlink w:history="1" w:anchor="_Toc499132859">
        <w:r w:rsidRPr="00181BFA">
          <w:rPr>
            <w:rStyle w:val="Hyperlink"/>
            <w:noProof/>
            <w:lang w:val="en-GB"/>
          </w:rPr>
          <w:t>4.  The Court</w:t>
        </w:r>
        <w:r w:rsidRPr="00181BFA" w:rsidR="00181BFA">
          <w:rPr>
            <w:rStyle w:val="Hyperlink"/>
            <w:noProof/>
            <w:lang w:val="en-GB"/>
          </w:rPr>
          <w:t>’</w:t>
        </w:r>
        <w:r w:rsidRPr="00181BFA">
          <w:rPr>
            <w:rStyle w:val="Hyperlink"/>
            <w:noProof/>
            <w:lang w:val="en-GB"/>
          </w:rPr>
          <w:t>s assessment</w:t>
        </w:r>
        <w:r w:rsidRPr="00181BFA">
          <w:rPr>
            <w:noProof/>
            <w:webHidden/>
          </w:rPr>
          <w:tab/>
        </w:r>
        <w:r w:rsidRPr="00181BFA">
          <w:rPr>
            <w:noProof/>
            <w:webHidden/>
          </w:rPr>
          <w:fldChar w:fldCharType="begin"/>
        </w:r>
        <w:r w:rsidRPr="00181BFA">
          <w:rPr>
            <w:noProof/>
            <w:webHidden/>
          </w:rPr>
          <w:instrText xml:space="preserve"> PAGEREF _Toc499132859 \h </w:instrText>
        </w:r>
        <w:r w:rsidRPr="00181BFA">
          <w:rPr>
            <w:noProof/>
            <w:webHidden/>
          </w:rPr>
          <w:fldChar w:fldCharType="separate"/>
        </w:r>
        <w:r w:rsidRPr="00181BFA" w:rsidR="00181BFA">
          <w:rPr>
            <w:noProof/>
            <w:webHidden/>
          </w:rPr>
          <w:t>87</w:t>
        </w:r>
        <w:r w:rsidRPr="00181BFA">
          <w:rPr>
            <w:noProof/>
            <w:webHidden/>
          </w:rPr>
          <w:fldChar w:fldCharType="end"/>
        </w:r>
      </w:hyperlink>
    </w:p>
    <w:p w:rsidRPr="00181BFA" w:rsidR="00901E5B" w:rsidP="00181BFA">
      <w:pPr>
        <w:pStyle w:val="TOC3"/>
        <w:rPr>
          <w:noProof/>
          <w:sz w:val="22"/>
          <w:lang w:val="en-GB" w:eastAsia="en-GB"/>
        </w:rPr>
      </w:pPr>
      <w:hyperlink w:history="1" w:anchor="_Toc499132860">
        <w:r w:rsidRPr="00181BFA">
          <w:rPr>
            <w:rStyle w:val="Hyperlink"/>
            <w:noProof/>
            <w:lang w:val="en-GB"/>
          </w:rPr>
          <w:t>C.  Default interest</w:t>
        </w:r>
        <w:r w:rsidRPr="00181BFA">
          <w:rPr>
            <w:noProof/>
            <w:webHidden/>
          </w:rPr>
          <w:tab/>
        </w:r>
        <w:r w:rsidRPr="00181BFA">
          <w:rPr>
            <w:noProof/>
            <w:webHidden/>
          </w:rPr>
          <w:fldChar w:fldCharType="begin"/>
        </w:r>
        <w:r w:rsidRPr="00181BFA">
          <w:rPr>
            <w:noProof/>
            <w:webHidden/>
          </w:rPr>
          <w:instrText xml:space="preserve"> PAGEREF _Toc499132860 \h </w:instrText>
        </w:r>
        <w:r w:rsidRPr="00181BFA">
          <w:rPr>
            <w:noProof/>
            <w:webHidden/>
          </w:rPr>
          <w:fldChar w:fldCharType="separate"/>
        </w:r>
        <w:r w:rsidRPr="00181BFA" w:rsidR="00181BFA">
          <w:rPr>
            <w:noProof/>
            <w:webHidden/>
          </w:rPr>
          <w:t>88</w:t>
        </w:r>
        <w:r w:rsidRPr="00181BFA">
          <w:rPr>
            <w:noProof/>
            <w:webHidden/>
          </w:rPr>
          <w:fldChar w:fldCharType="end"/>
        </w:r>
      </w:hyperlink>
    </w:p>
    <w:p w:rsidRPr="00181BFA" w:rsidR="00901E5B" w:rsidP="00181BFA">
      <w:pPr>
        <w:pStyle w:val="TOC1"/>
        <w:rPr>
          <w:noProof/>
          <w:sz w:val="22"/>
          <w:szCs w:val="22"/>
          <w:lang w:eastAsia="en-GB"/>
        </w:rPr>
      </w:pPr>
      <w:hyperlink w:history="1" w:anchor="_Toc499132861">
        <w:r w:rsidRPr="00181BFA">
          <w:rPr>
            <w:rStyle w:val="Hyperlink"/>
            <w:noProof/>
          </w:rPr>
          <w:t>OPERATIVE PROVISIONS</w:t>
        </w:r>
        <w:r w:rsidRPr="00181BFA">
          <w:rPr>
            <w:noProof/>
            <w:webHidden/>
          </w:rPr>
          <w:tab/>
        </w:r>
        <w:r w:rsidRPr="00181BFA">
          <w:rPr>
            <w:noProof/>
            <w:webHidden/>
          </w:rPr>
          <w:fldChar w:fldCharType="begin"/>
        </w:r>
        <w:r w:rsidRPr="00181BFA">
          <w:rPr>
            <w:noProof/>
            <w:webHidden/>
          </w:rPr>
          <w:instrText xml:space="preserve"> PAGEREF _Toc499132861 \h </w:instrText>
        </w:r>
        <w:r w:rsidRPr="00181BFA">
          <w:rPr>
            <w:noProof/>
            <w:webHidden/>
          </w:rPr>
          <w:fldChar w:fldCharType="separate"/>
        </w:r>
        <w:r w:rsidRPr="00181BFA" w:rsidR="00181BFA">
          <w:rPr>
            <w:noProof/>
            <w:webHidden/>
          </w:rPr>
          <w:t>88</w:t>
        </w:r>
        <w:r w:rsidRPr="00181BFA">
          <w:rPr>
            <w:noProof/>
            <w:webHidden/>
          </w:rPr>
          <w:fldChar w:fldCharType="end"/>
        </w:r>
      </w:hyperlink>
    </w:p>
    <w:p w:rsidRPr="00181BFA" w:rsidR="00901E5B" w:rsidP="00181BFA">
      <w:pPr>
        <w:pStyle w:val="TOC1"/>
        <w:rPr>
          <w:noProof/>
          <w:sz w:val="22"/>
          <w:szCs w:val="22"/>
          <w:lang w:eastAsia="en-GB"/>
        </w:rPr>
      </w:pPr>
      <w:hyperlink w:history="1" w:anchor="_Toc499132862">
        <w:r w:rsidRPr="00181BFA">
          <w:rPr>
            <w:rStyle w:val="Hyperlink"/>
            <w:noProof/>
          </w:rPr>
          <w:t>JOINT CONCURRING OPINION OF JUDGES YUDKIVSKA, TSOTSORIA AND VEHABOVIĆ</w:t>
        </w:r>
        <w:r w:rsidRPr="00181BFA">
          <w:rPr>
            <w:noProof/>
            <w:webHidden/>
          </w:rPr>
          <w:tab/>
        </w:r>
        <w:r w:rsidRPr="00181BFA">
          <w:rPr>
            <w:noProof/>
            <w:webHidden/>
          </w:rPr>
          <w:fldChar w:fldCharType="begin"/>
        </w:r>
        <w:r w:rsidRPr="00181BFA">
          <w:rPr>
            <w:noProof/>
            <w:webHidden/>
          </w:rPr>
          <w:instrText xml:space="preserve"> PAGEREF _Toc499132862 \h </w:instrText>
        </w:r>
        <w:r w:rsidRPr="00181BFA">
          <w:rPr>
            <w:noProof/>
            <w:webHidden/>
          </w:rPr>
          <w:fldChar w:fldCharType="separate"/>
        </w:r>
        <w:r w:rsidRPr="00181BFA" w:rsidR="00181BFA">
          <w:rPr>
            <w:noProof/>
            <w:webHidden/>
          </w:rPr>
          <w:t>90</w:t>
        </w:r>
        <w:r w:rsidRPr="00181BFA">
          <w:rPr>
            <w:noProof/>
            <w:webHidden/>
          </w:rPr>
          <w:fldChar w:fldCharType="end"/>
        </w:r>
      </w:hyperlink>
    </w:p>
    <w:p w:rsidRPr="00181BFA" w:rsidR="00901E5B" w:rsidP="00181BFA">
      <w:pPr>
        <w:pStyle w:val="TOC2"/>
        <w:rPr>
          <w:noProof/>
          <w:lang w:val="en-GB" w:eastAsia="en-GB"/>
        </w:rPr>
      </w:pPr>
      <w:hyperlink w:history="1" w:anchor="_Toc499132863">
        <w:r w:rsidRPr="00181BFA">
          <w:rPr>
            <w:rStyle w:val="Hyperlink"/>
            <w:rFonts w:eastAsia="Times New Roman"/>
            <w:noProof/>
            <w:lang w:val="en-GB"/>
          </w:rPr>
          <w:t>I.  Introduction</w:t>
        </w:r>
        <w:r w:rsidRPr="00181BFA">
          <w:rPr>
            <w:noProof/>
            <w:webHidden/>
          </w:rPr>
          <w:tab/>
        </w:r>
        <w:r w:rsidRPr="00181BFA">
          <w:rPr>
            <w:noProof/>
            <w:webHidden/>
          </w:rPr>
          <w:fldChar w:fldCharType="begin"/>
        </w:r>
        <w:r w:rsidRPr="00181BFA">
          <w:rPr>
            <w:noProof/>
            <w:webHidden/>
          </w:rPr>
          <w:instrText xml:space="preserve"> PAGEREF _Toc499132863 \h </w:instrText>
        </w:r>
        <w:r w:rsidRPr="00181BFA">
          <w:rPr>
            <w:noProof/>
            <w:webHidden/>
          </w:rPr>
          <w:fldChar w:fldCharType="separate"/>
        </w:r>
        <w:r w:rsidRPr="00181BFA" w:rsidR="00181BFA">
          <w:rPr>
            <w:noProof/>
            <w:webHidden/>
          </w:rPr>
          <w:t>90</w:t>
        </w:r>
        <w:r w:rsidRPr="00181BFA">
          <w:rPr>
            <w:noProof/>
            <w:webHidden/>
          </w:rPr>
          <w:fldChar w:fldCharType="end"/>
        </w:r>
      </w:hyperlink>
    </w:p>
    <w:p w:rsidRPr="00181BFA" w:rsidR="00901E5B" w:rsidP="00181BFA">
      <w:pPr>
        <w:pStyle w:val="TOC2"/>
        <w:rPr>
          <w:noProof/>
          <w:lang w:val="en-GB" w:eastAsia="en-GB"/>
        </w:rPr>
      </w:pPr>
      <w:hyperlink w:history="1" w:anchor="_Toc499132864">
        <w:r w:rsidRPr="00181BFA">
          <w:rPr>
            <w:rStyle w:val="Hyperlink"/>
            <w:rFonts w:eastAsia="Times New Roman"/>
            <w:noProof/>
            <w:lang w:val="en-GB"/>
          </w:rPr>
          <w:t>II.  General comments</w:t>
        </w:r>
        <w:r w:rsidRPr="00181BFA">
          <w:rPr>
            <w:noProof/>
            <w:webHidden/>
          </w:rPr>
          <w:tab/>
        </w:r>
        <w:r w:rsidRPr="00181BFA">
          <w:rPr>
            <w:noProof/>
            <w:webHidden/>
          </w:rPr>
          <w:fldChar w:fldCharType="begin"/>
        </w:r>
        <w:r w:rsidRPr="00181BFA">
          <w:rPr>
            <w:noProof/>
            <w:webHidden/>
          </w:rPr>
          <w:instrText xml:space="preserve"> PAGEREF _Toc499132864 \h </w:instrText>
        </w:r>
        <w:r w:rsidRPr="00181BFA">
          <w:rPr>
            <w:noProof/>
            <w:webHidden/>
          </w:rPr>
          <w:fldChar w:fldCharType="separate"/>
        </w:r>
        <w:r w:rsidRPr="00181BFA" w:rsidR="00181BFA">
          <w:rPr>
            <w:noProof/>
            <w:webHidden/>
          </w:rPr>
          <w:t>90</w:t>
        </w:r>
        <w:r w:rsidRPr="00181BFA">
          <w:rPr>
            <w:noProof/>
            <w:webHidden/>
          </w:rPr>
          <w:fldChar w:fldCharType="end"/>
        </w:r>
      </w:hyperlink>
    </w:p>
    <w:p w:rsidRPr="00181BFA" w:rsidR="00901E5B" w:rsidP="00181BFA">
      <w:pPr>
        <w:pStyle w:val="TOC2"/>
        <w:rPr>
          <w:noProof/>
          <w:lang w:val="en-GB" w:eastAsia="en-GB"/>
        </w:rPr>
      </w:pPr>
      <w:hyperlink w:history="1" w:anchor="_Toc499132865">
        <w:r w:rsidRPr="00181BFA">
          <w:rPr>
            <w:rStyle w:val="Hyperlink"/>
            <w:rFonts w:eastAsia="Times New Roman"/>
            <w:noProof/>
            <w:lang w:val="en-GB"/>
          </w:rPr>
          <w:t>III.  New approach</w:t>
        </w:r>
        <w:r w:rsidRPr="00181BFA">
          <w:rPr>
            <w:noProof/>
            <w:webHidden/>
          </w:rPr>
          <w:tab/>
        </w:r>
        <w:r w:rsidRPr="00181BFA">
          <w:rPr>
            <w:noProof/>
            <w:webHidden/>
          </w:rPr>
          <w:fldChar w:fldCharType="begin"/>
        </w:r>
        <w:r w:rsidRPr="00181BFA">
          <w:rPr>
            <w:noProof/>
            <w:webHidden/>
          </w:rPr>
          <w:instrText xml:space="preserve"> PAGEREF _Toc499132865 \h </w:instrText>
        </w:r>
        <w:r w:rsidRPr="00181BFA">
          <w:rPr>
            <w:noProof/>
            <w:webHidden/>
          </w:rPr>
          <w:fldChar w:fldCharType="separate"/>
        </w:r>
        <w:r w:rsidRPr="00181BFA" w:rsidR="00181BFA">
          <w:rPr>
            <w:noProof/>
            <w:webHidden/>
          </w:rPr>
          <w:t>96</w:t>
        </w:r>
        <w:r w:rsidRPr="00181BFA">
          <w:rPr>
            <w:noProof/>
            <w:webHidden/>
          </w:rPr>
          <w:fldChar w:fldCharType="end"/>
        </w:r>
      </w:hyperlink>
    </w:p>
    <w:p w:rsidRPr="00181BFA" w:rsidR="00901E5B" w:rsidP="00181BFA">
      <w:pPr>
        <w:pStyle w:val="TOC2"/>
        <w:rPr>
          <w:noProof/>
          <w:lang w:val="en-GB" w:eastAsia="en-GB"/>
        </w:rPr>
      </w:pPr>
      <w:hyperlink w:history="1" w:anchor="_Toc499132866">
        <w:r w:rsidRPr="00181BFA">
          <w:rPr>
            <w:rStyle w:val="Hyperlink"/>
            <w:rFonts w:eastAsia="Times New Roman"/>
            <w:noProof/>
            <w:lang w:val="en-GB"/>
          </w:rPr>
          <w:t>IV.  Concrete circumstances of the present case</w:t>
        </w:r>
        <w:r w:rsidRPr="00181BFA">
          <w:rPr>
            <w:noProof/>
            <w:webHidden/>
          </w:rPr>
          <w:tab/>
        </w:r>
        <w:r w:rsidRPr="00181BFA">
          <w:rPr>
            <w:noProof/>
            <w:webHidden/>
          </w:rPr>
          <w:fldChar w:fldCharType="begin"/>
        </w:r>
        <w:r w:rsidRPr="00181BFA">
          <w:rPr>
            <w:noProof/>
            <w:webHidden/>
          </w:rPr>
          <w:instrText xml:space="preserve"> PAGEREF _Toc499132866 \h </w:instrText>
        </w:r>
        <w:r w:rsidRPr="00181BFA">
          <w:rPr>
            <w:noProof/>
            <w:webHidden/>
          </w:rPr>
          <w:fldChar w:fldCharType="separate"/>
        </w:r>
        <w:r w:rsidRPr="00181BFA" w:rsidR="00181BFA">
          <w:rPr>
            <w:noProof/>
            <w:webHidden/>
          </w:rPr>
          <w:t>99</w:t>
        </w:r>
        <w:r w:rsidRPr="00181BFA">
          <w:rPr>
            <w:noProof/>
            <w:webHidden/>
          </w:rPr>
          <w:fldChar w:fldCharType="end"/>
        </w:r>
      </w:hyperlink>
    </w:p>
    <w:p w:rsidRPr="00181BFA" w:rsidR="00901E5B" w:rsidP="00181BFA">
      <w:pPr>
        <w:pStyle w:val="TOC3"/>
        <w:rPr>
          <w:noProof/>
          <w:sz w:val="22"/>
          <w:lang w:val="en-GB" w:eastAsia="en-GB"/>
        </w:rPr>
      </w:pPr>
      <w:hyperlink w:history="1" w:anchor="_Toc499132867">
        <w:r w:rsidRPr="00181BFA">
          <w:rPr>
            <w:rStyle w:val="Hyperlink"/>
            <w:noProof/>
            <w:lang w:val="en-GB"/>
          </w:rPr>
          <w:t>1.  Case of the investigation into the death of former Prime Minister Zhvania</w:t>
        </w:r>
        <w:r w:rsidRPr="00181BFA">
          <w:rPr>
            <w:noProof/>
            <w:webHidden/>
          </w:rPr>
          <w:tab/>
        </w:r>
        <w:r w:rsidRPr="00181BFA">
          <w:rPr>
            <w:noProof/>
            <w:webHidden/>
          </w:rPr>
          <w:fldChar w:fldCharType="begin"/>
        </w:r>
        <w:r w:rsidRPr="00181BFA">
          <w:rPr>
            <w:noProof/>
            <w:webHidden/>
          </w:rPr>
          <w:instrText xml:space="preserve"> PAGEREF _Toc499132867 \h </w:instrText>
        </w:r>
        <w:r w:rsidRPr="00181BFA">
          <w:rPr>
            <w:noProof/>
            <w:webHidden/>
          </w:rPr>
          <w:fldChar w:fldCharType="separate"/>
        </w:r>
        <w:r w:rsidRPr="00181BFA" w:rsidR="00181BFA">
          <w:rPr>
            <w:noProof/>
            <w:webHidden/>
          </w:rPr>
          <w:t>104</w:t>
        </w:r>
        <w:r w:rsidRPr="00181BFA">
          <w:rPr>
            <w:noProof/>
            <w:webHidden/>
          </w:rPr>
          <w:fldChar w:fldCharType="end"/>
        </w:r>
      </w:hyperlink>
    </w:p>
    <w:p w:rsidRPr="00181BFA" w:rsidR="00901E5B" w:rsidP="00181BFA">
      <w:pPr>
        <w:pStyle w:val="TOC3"/>
        <w:rPr>
          <w:noProof/>
          <w:sz w:val="22"/>
          <w:lang w:val="en-GB" w:eastAsia="en-GB"/>
        </w:rPr>
      </w:pPr>
      <w:hyperlink w:history="1" w:anchor="_Toc499132868">
        <w:r w:rsidRPr="00181BFA">
          <w:rPr>
            <w:rStyle w:val="Hyperlink"/>
            <w:rFonts w:eastAsia="Times New Roman"/>
            <w:noProof/>
            <w:lang w:val="en-GB"/>
          </w:rPr>
          <w:t>2.  Case of former President Saakashvili</w:t>
        </w:r>
        <w:r w:rsidRPr="00181BFA">
          <w:rPr>
            <w:noProof/>
            <w:webHidden/>
          </w:rPr>
          <w:tab/>
        </w:r>
        <w:r w:rsidRPr="00181BFA">
          <w:rPr>
            <w:noProof/>
            <w:webHidden/>
          </w:rPr>
          <w:fldChar w:fldCharType="begin"/>
        </w:r>
        <w:r w:rsidRPr="00181BFA">
          <w:rPr>
            <w:noProof/>
            <w:webHidden/>
          </w:rPr>
          <w:instrText xml:space="preserve"> PAGEREF _Toc499132868 \h </w:instrText>
        </w:r>
        <w:r w:rsidRPr="00181BFA">
          <w:rPr>
            <w:noProof/>
            <w:webHidden/>
          </w:rPr>
          <w:fldChar w:fldCharType="separate"/>
        </w:r>
        <w:r w:rsidRPr="00181BFA" w:rsidR="00181BFA">
          <w:rPr>
            <w:noProof/>
            <w:webHidden/>
          </w:rPr>
          <w:t>106</w:t>
        </w:r>
        <w:r w:rsidRPr="00181BFA">
          <w:rPr>
            <w:noProof/>
            <w:webHidden/>
          </w:rPr>
          <w:fldChar w:fldCharType="end"/>
        </w:r>
      </w:hyperlink>
    </w:p>
    <w:p w:rsidRPr="00181BFA" w:rsidR="00901E5B" w:rsidP="00181BFA">
      <w:pPr>
        <w:pStyle w:val="TOC2"/>
        <w:rPr>
          <w:noProof/>
          <w:lang w:val="en-GB" w:eastAsia="en-GB"/>
        </w:rPr>
      </w:pPr>
      <w:hyperlink w:history="1" w:anchor="_Toc499132869">
        <w:r w:rsidRPr="00181BFA">
          <w:rPr>
            <w:rStyle w:val="Hyperlink"/>
            <w:rFonts w:eastAsia="Times New Roman"/>
            <w:noProof/>
            <w:lang w:val="en-GB"/>
          </w:rPr>
          <w:t>V.  Conclusion</w:t>
        </w:r>
        <w:r w:rsidRPr="00181BFA">
          <w:rPr>
            <w:noProof/>
            <w:webHidden/>
          </w:rPr>
          <w:tab/>
        </w:r>
        <w:r w:rsidRPr="00181BFA">
          <w:rPr>
            <w:noProof/>
            <w:webHidden/>
          </w:rPr>
          <w:fldChar w:fldCharType="begin"/>
        </w:r>
        <w:r w:rsidRPr="00181BFA">
          <w:rPr>
            <w:noProof/>
            <w:webHidden/>
          </w:rPr>
          <w:instrText xml:space="preserve"> PAGEREF _Toc499132869 \h </w:instrText>
        </w:r>
        <w:r w:rsidRPr="00181BFA">
          <w:rPr>
            <w:noProof/>
            <w:webHidden/>
          </w:rPr>
          <w:fldChar w:fldCharType="separate"/>
        </w:r>
        <w:r w:rsidRPr="00181BFA" w:rsidR="00181BFA">
          <w:rPr>
            <w:noProof/>
            <w:webHidden/>
          </w:rPr>
          <w:t>107</w:t>
        </w:r>
        <w:r w:rsidRPr="00181BFA">
          <w:rPr>
            <w:noProof/>
            <w:webHidden/>
          </w:rPr>
          <w:fldChar w:fldCharType="end"/>
        </w:r>
      </w:hyperlink>
    </w:p>
    <w:p w:rsidRPr="00181BFA" w:rsidR="00901E5B" w:rsidP="00181BFA">
      <w:pPr>
        <w:pStyle w:val="TOC1"/>
        <w:rPr>
          <w:noProof/>
          <w:sz w:val="22"/>
          <w:szCs w:val="22"/>
          <w:lang w:eastAsia="en-GB"/>
        </w:rPr>
      </w:pPr>
      <w:hyperlink w:history="1" w:anchor="_Toc499132870">
        <w:r w:rsidRPr="00181BFA">
          <w:rPr>
            <w:rStyle w:val="Hyperlink"/>
            <w:noProof/>
          </w:rPr>
          <w:t>CONCURRING OPINION OF JUDGE SERGHIDES</w:t>
        </w:r>
        <w:r w:rsidRPr="00181BFA">
          <w:rPr>
            <w:noProof/>
            <w:webHidden/>
          </w:rPr>
          <w:tab/>
        </w:r>
        <w:r w:rsidRPr="00181BFA">
          <w:rPr>
            <w:noProof/>
            <w:webHidden/>
          </w:rPr>
          <w:fldChar w:fldCharType="begin"/>
        </w:r>
        <w:r w:rsidRPr="00181BFA">
          <w:rPr>
            <w:noProof/>
            <w:webHidden/>
          </w:rPr>
          <w:instrText xml:space="preserve"> PAGEREF _Toc499132870 \h </w:instrText>
        </w:r>
        <w:r w:rsidRPr="00181BFA">
          <w:rPr>
            <w:noProof/>
            <w:webHidden/>
          </w:rPr>
          <w:fldChar w:fldCharType="separate"/>
        </w:r>
        <w:r w:rsidRPr="00181BFA" w:rsidR="00181BFA">
          <w:rPr>
            <w:noProof/>
            <w:webHidden/>
          </w:rPr>
          <w:t>109</w:t>
        </w:r>
        <w:r w:rsidRPr="00181BFA">
          <w:rPr>
            <w:noProof/>
            <w:webHidden/>
          </w:rPr>
          <w:fldChar w:fldCharType="end"/>
        </w:r>
      </w:hyperlink>
    </w:p>
    <w:p w:rsidRPr="00181BFA" w:rsidR="00901E5B" w:rsidP="00181BFA">
      <w:pPr>
        <w:pStyle w:val="TOC2"/>
        <w:rPr>
          <w:noProof/>
          <w:lang w:val="en-GB" w:eastAsia="en-GB"/>
        </w:rPr>
      </w:pPr>
      <w:hyperlink w:history="1" w:anchor="_Toc499132871">
        <w:r w:rsidRPr="00181BFA">
          <w:rPr>
            <w:rStyle w:val="Hyperlink"/>
            <w:rFonts w:eastAsia="Times New Roman"/>
            <w:noProof/>
            <w:lang w:val="en-GB"/>
          </w:rPr>
          <w:t>I.  INTERPRETATION AND APPLICATION OF ARTICLE 18 OF THE CONVENTION – PLURALITY OF PURPOSES OF RESTRICTIONS</w:t>
        </w:r>
        <w:r w:rsidRPr="00181BFA">
          <w:rPr>
            <w:noProof/>
            <w:webHidden/>
          </w:rPr>
          <w:tab/>
        </w:r>
        <w:r w:rsidRPr="00181BFA">
          <w:rPr>
            <w:noProof/>
            <w:webHidden/>
          </w:rPr>
          <w:fldChar w:fldCharType="begin"/>
        </w:r>
        <w:r w:rsidRPr="00181BFA">
          <w:rPr>
            <w:noProof/>
            <w:webHidden/>
          </w:rPr>
          <w:instrText xml:space="preserve"> PAGEREF _Toc499132871 \h </w:instrText>
        </w:r>
        <w:r w:rsidRPr="00181BFA">
          <w:rPr>
            <w:noProof/>
            <w:webHidden/>
          </w:rPr>
          <w:fldChar w:fldCharType="separate"/>
        </w:r>
        <w:r w:rsidRPr="00181BFA" w:rsidR="00181BFA">
          <w:rPr>
            <w:noProof/>
            <w:webHidden/>
          </w:rPr>
          <w:t>109</w:t>
        </w:r>
        <w:r w:rsidRPr="00181BFA">
          <w:rPr>
            <w:noProof/>
            <w:webHidden/>
          </w:rPr>
          <w:fldChar w:fldCharType="end"/>
        </w:r>
      </w:hyperlink>
    </w:p>
    <w:p w:rsidRPr="00181BFA" w:rsidR="00901E5B" w:rsidP="00181BFA">
      <w:pPr>
        <w:pStyle w:val="TOC3"/>
        <w:rPr>
          <w:noProof/>
          <w:sz w:val="22"/>
          <w:lang w:val="en-GB" w:eastAsia="en-GB"/>
        </w:rPr>
      </w:pPr>
      <w:hyperlink w:history="1" w:anchor="_Toc499132872">
        <w:r w:rsidRPr="00181BFA">
          <w:rPr>
            <w:rStyle w:val="Hyperlink"/>
            <w:rFonts w:eastAsia="Times New Roman"/>
            <w:b/>
            <w:noProof/>
            <w:lang w:val="en-GB"/>
          </w:rPr>
          <w:t>A.  Text and character of Article 18 of the Convention (textual or literal interpretation)</w:t>
        </w:r>
        <w:r w:rsidRPr="00181BFA">
          <w:rPr>
            <w:noProof/>
            <w:webHidden/>
          </w:rPr>
          <w:tab/>
        </w:r>
        <w:r w:rsidRPr="00181BFA">
          <w:rPr>
            <w:noProof/>
            <w:webHidden/>
          </w:rPr>
          <w:fldChar w:fldCharType="begin"/>
        </w:r>
        <w:r w:rsidRPr="00181BFA">
          <w:rPr>
            <w:noProof/>
            <w:webHidden/>
          </w:rPr>
          <w:instrText xml:space="preserve"> PAGEREF _Toc499132872 \h </w:instrText>
        </w:r>
        <w:r w:rsidRPr="00181BFA">
          <w:rPr>
            <w:noProof/>
            <w:webHidden/>
          </w:rPr>
          <w:fldChar w:fldCharType="separate"/>
        </w:r>
        <w:r w:rsidRPr="00181BFA" w:rsidR="00181BFA">
          <w:rPr>
            <w:noProof/>
            <w:webHidden/>
          </w:rPr>
          <w:t>110</w:t>
        </w:r>
        <w:r w:rsidRPr="00181BFA">
          <w:rPr>
            <w:noProof/>
            <w:webHidden/>
          </w:rPr>
          <w:fldChar w:fldCharType="end"/>
        </w:r>
      </w:hyperlink>
    </w:p>
    <w:p w:rsidRPr="00181BFA" w:rsidR="00901E5B" w:rsidP="00181BFA">
      <w:pPr>
        <w:pStyle w:val="TOC3"/>
        <w:rPr>
          <w:noProof/>
          <w:sz w:val="22"/>
          <w:lang w:val="en-GB" w:eastAsia="en-GB"/>
        </w:rPr>
      </w:pPr>
      <w:hyperlink w:history="1" w:anchor="_Toc499132873">
        <w:r w:rsidRPr="00181BFA">
          <w:rPr>
            <w:rStyle w:val="Hyperlink"/>
            <w:rFonts w:eastAsia="Times New Roman"/>
            <w:b/>
            <w:noProof/>
            <w:lang w:val="en-GB"/>
          </w:rPr>
          <w:t>B.  Object and purpose of Article 18 of the Convention (purposive or teleological interpretation)</w:t>
        </w:r>
        <w:r w:rsidRPr="00181BFA">
          <w:rPr>
            <w:noProof/>
            <w:webHidden/>
          </w:rPr>
          <w:tab/>
        </w:r>
        <w:r w:rsidRPr="00181BFA">
          <w:rPr>
            <w:noProof/>
            <w:webHidden/>
          </w:rPr>
          <w:fldChar w:fldCharType="begin"/>
        </w:r>
        <w:r w:rsidRPr="00181BFA">
          <w:rPr>
            <w:noProof/>
            <w:webHidden/>
          </w:rPr>
          <w:instrText xml:space="preserve"> PAGEREF _Toc499132873 \h </w:instrText>
        </w:r>
        <w:r w:rsidRPr="00181BFA">
          <w:rPr>
            <w:noProof/>
            <w:webHidden/>
          </w:rPr>
          <w:fldChar w:fldCharType="separate"/>
        </w:r>
        <w:r w:rsidRPr="00181BFA" w:rsidR="00181BFA">
          <w:rPr>
            <w:noProof/>
            <w:webHidden/>
          </w:rPr>
          <w:t>111</w:t>
        </w:r>
        <w:r w:rsidRPr="00181BFA">
          <w:rPr>
            <w:noProof/>
            <w:webHidden/>
          </w:rPr>
          <w:fldChar w:fldCharType="end"/>
        </w:r>
      </w:hyperlink>
    </w:p>
    <w:p w:rsidRPr="00181BFA" w:rsidR="00901E5B" w:rsidP="00181BFA">
      <w:pPr>
        <w:pStyle w:val="TOC3"/>
        <w:rPr>
          <w:noProof/>
          <w:sz w:val="22"/>
          <w:lang w:val="en-GB" w:eastAsia="en-GB"/>
        </w:rPr>
      </w:pPr>
      <w:hyperlink w:history="1" w:anchor="_Toc499132874">
        <w:r w:rsidRPr="00181BFA">
          <w:rPr>
            <w:rStyle w:val="Hyperlink"/>
            <w:rFonts w:eastAsia="Times New Roman"/>
            <w:b/>
            <w:noProof/>
            <w:lang w:val="en-GB"/>
          </w:rPr>
          <w:t>C.  Analysis of the judgment</w:t>
        </w:r>
        <w:r w:rsidRPr="00181BFA" w:rsidR="00181BFA">
          <w:rPr>
            <w:rStyle w:val="Hyperlink"/>
            <w:rFonts w:eastAsia="Times New Roman"/>
            <w:b/>
            <w:noProof/>
            <w:lang w:val="en-GB"/>
          </w:rPr>
          <w:t>’</w:t>
        </w:r>
        <w:r w:rsidRPr="00181BFA">
          <w:rPr>
            <w:rStyle w:val="Hyperlink"/>
            <w:rFonts w:eastAsia="Times New Roman"/>
            <w:b/>
            <w:noProof/>
            <w:lang w:val="en-GB"/>
          </w:rPr>
          <w:t>s approach</w:t>
        </w:r>
        <w:r w:rsidRPr="00181BFA">
          <w:rPr>
            <w:noProof/>
            <w:webHidden/>
          </w:rPr>
          <w:tab/>
        </w:r>
        <w:r w:rsidRPr="00181BFA">
          <w:rPr>
            <w:noProof/>
            <w:webHidden/>
          </w:rPr>
          <w:fldChar w:fldCharType="begin"/>
        </w:r>
        <w:r w:rsidRPr="00181BFA">
          <w:rPr>
            <w:noProof/>
            <w:webHidden/>
          </w:rPr>
          <w:instrText xml:space="preserve"> PAGEREF _Toc499132874 \h </w:instrText>
        </w:r>
        <w:r w:rsidRPr="00181BFA">
          <w:rPr>
            <w:noProof/>
            <w:webHidden/>
          </w:rPr>
          <w:fldChar w:fldCharType="separate"/>
        </w:r>
        <w:r w:rsidRPr="00181BFA" w:rsidR="00181BFA">
          <w:rPr>
            <w:noProof/>
            <w:webHidden/>
          </w:rPr>
          <w:t>124</w:t>
        </w:r>
        <w:r w:rsidRPr="00181BFA">
          <w:rPr>
            <w:noProof/>
            <w:webHidden/>
          </w:rPr>
          <w:fldChar w:fldCharType="end"/>
        </w:r>
      </w:hyperlink>
    </w:p>
    <w:p w:rsidRPr="00181BFA" w:rsidR="00901E5B" w:rsidP="00181BFA">
      <w:pPr>
        <w:pStyle w:val="TOC2"/>
        <w:rPr>
          <w:noProof/>
          <w:lang w:val="en-GB" w:eastAsia="en-GB"/>
        </w:rPr>
      </w:pPr>
      <w:hyperlink w:history="1" w:anchor="_Toc499132875">
        <w:r w:rsidRPr="00181BFA">
          <w:rPr>
            <w:rStyle w:val="Hyperlink"/>
            <w:rFonts w:eastAsia="Times New Roman"/>
            <w:noProof/>
            <w:lang w:val="en-GB"/>
          </w:rPr>
          <w:t>II.  CONCLUSION</w:t>
        </w:r>
        <w:r w:rsidRPr="00181BFA">
          <w:rPr>
            <w:noProof/>
            <w:webHidden/>
          </w:rPr>
          <w:tab/>
        </w:r>
        <w:r w:rsidRPr="00181BFA">
          <w:rPr>
            <w:noProof/>
            <w:webHidden/>
          </w:rPr>
          <w:fldChar w:fldCharType="begin"/>
        </w:r>
        <w:r w:rsidRPr="00181BFA">
          <w:rPr>
            <w:noProof/>
            <w:webHidden/>
          </w:rPr>
          <w:instrText xml:space="preserve"> PAGEREF _Toc499132875 \h </w:instrText>
        </w:r>
        <w:r w:rsidRPr="00181BFA">
          <w:rPr>
            <w:noProof/>
            <w:webHidden/>
          </w:rPr>
          <w:fldChar w:fldCharType="separate"/>
        </w:r>
        <w:r w:rsidRPr="00181BFA" w:rsidR="00181BFA">
          <w:rPr>
            <w:noProof/>
            <w:webHidden/>
          </w:rPr>
          <w:t>132</w:t>
        </w:r>
        <w:r w:rsidRPr="00181BFA">
          <w:rPr>
            <w:noProof/>
            <w:webHidden/>
          </w:rPr>
          <w:fldChar w:fldCharType="end"/>
        </w:r>
      </w:hyperlink>
    </w:p>
    <w:p w:rsidRPr="00181BFA" w:rsidR="00901E5B" w:rsidP="00181BFA">
      <w:pPr>
        <w:pStyle w:val="TOC1"/>
        <w:rPr>
          <w:noProof/>
          <w:sz w:val="22"/>
          <w:szCs w:val="22"/>
          <w:lang w:eastAsia="en-GB"/>
        </w:rPr>
      </w:pPr>
      <w:hyperlink w:history="1" w:anchor="_Toc499132876">
        <w:r w:rsidRPr="00181BFA">
          <w:rPr>
            <w:rStyle w:val="Hyperlink"/>
            <w:noProof/>
          </w:rPr>
          <w:t>JOINT PARTLY DISSENTING OPINION OF JUDGES RAIMONDI, SPANO, KJØLBRO, GROZEV, RAVARANI, PASTOR VILANOVA, POLÁČKOVÁ AND HÜSEYNOV</w:t>
        </w:r>
        <w:r w:rsidRPr="00181BFA">
          <w:rPr>
            <w:noProof/>
            <w:webHidden/>
          </w:rPr>
          <w:tab/>
        </w:r>
        <w:r w:rsidRPr="00181BFA">
          <w:rPr>
            <w:noProof/>
            <w:webHidden/>
          </w:rPr>
          <w:fldChar w:fldCharType="begin"/>
        </w:r>
        <w:r w:rsidRPr="00181BFA">
          <w:rPr>
            <w:noProof/>
            <w:webHidden/>
          </w:rPr>
          <w:instrText xml:space="preserve"> PAGEREF _Toc499132876 \h </w:instrText>
        </w:r>
        <w:r w:rsidRPr="00181BFA">
          <w:rPr>
            <w:noProof/>
            <w:webHidden/>
          </w:rPr>
          <w:fldChar w:fldCharType="separate"/>
        </w:r>
        <w:r w:rsidRPr="00181BFA" w:rsidR="00181BFA">
          <w:rPr>
            <w:noProof/>
            <w:webHidden/>
          </w:rPr>
          <w:t>133</w:t>
        </w:r>
        <w:r w:rsidRPr="00181BFA">
          <w:rPr>
            <w:noProof/>
            <w:webHidden/>
          </w:rPr>
          <w:fldChar w:fldCharType="end"/>
        </w:r>
      </w:hyperlink>
    </w:p>
    <w:p w:rsidRPr="00181BFA" w:rsidR="00296B2C" w:rsidP="00181BFA">
      <w:pPr>
        <w:rPr>
          <w:lang w:val="en-GB"/>
        </w:rPr>
      </w:pPr>
      <w:r w:rsidRPr="00181BFA">
        <w:rPr>
          <w:b/>
          <w:sz w:val="28"/>
          <w:szCs w:val="28"/>
          <w:lang w:val="en-GB"/>
        </w:rPr>
        <w:fldChar w:fldCharType="end"/>
      </w:r>
    </w:p>
    <w:p w:rsidRPr="00181BFA" w:rsidR="00555C67" w:rsidP="00181BFA">
      <w:pPr>
        <w:pStyle w:val="JuCase"/>
        <w:rPr>
          <w:lang w:val="en-GB"/>
        </w:rPr>
        <w:sectPr w:rsidSect="006A6162">
          <w:headerReference w:type="even" r:id="rId8"/>
          <w:headerReference w:type="default" r:id="rId9"/>
          <w:footerReference w:type="even" r:id="rId10"/>
          <w:footerReference w:type="default" r:id="rId11"/>
          <w:headerReference w:type="first" r:id="rId12"/>
          <w:footnotePr>
            <w:numRestart w:val="eachSect"/>
          </w:footnotePr>
          <w:pgSz w:w="11906" w:h="16838" w:code="9"/>
          <w:pgMar w:top="2274" w:right="2274" w:bottom="2274" w:left="2274" w:header="1701" w:footer="720" w:gutter="0"/>
          <w:pgNumType w:fmt="lowerRoman" w:start="1"/>
          <w:cols w:space="720"/>
          <w:docGrid w:linePitch="326"/>
        </w:sectPr>
      </w:pPr>
    </w:p>
    <w:p w:rsidRPr="00181BFA" w:rsidR="00D4692B" w:rsidP="00181BFA">
      <w:pPr>
        <w:pStyle w:val="JuCase"/>
        <w:rPr>
          <w:b w:val="0"/>
          <w:bCs/>
          <w:lang w:val="en-GB"/>
        </w:rPr>
      </w:pPr>
      <w:r w:rsidRPr="00181BFA">
        <w:rPr>
          <w:lang w:val="en-GB"/>
        </w:rPr>
        <w:t xml:space="preserve">In the case of </w:t>
      </w:r>
      <w:r w:rsidRPr="00181BFA" w:rsidR="008F120E">
        <w:rPr>
          <w:lang w:val="en-GB"/>
        </w:rPr>
        <w:t>Merabishvili</w:t>
      </w:r>
      <w:r w:rsidRPr="00181BFA" w:rsidR="008F120E">
        <w:rPr>
          <w:lang w:val="en-GB"/>
        </w:rPr>
        <w:t xml:space="preserve"> v. Georgia</w:t>
      </w:r>
      <w:r w:rsidRPr="00181BFA">
        <w:rPr>
          <w:lang w:val="en-GB"/>
        </w:rPr>
        <w:t>,</w:t>
      </w:r>
    </w:p>
    <w:p w:rsidRPr="00181BFA" w:rsidR="00D4692B" w:rsidP="00181BFA">
      <w:pPr>
        <w:pStyle w:val="ECHRPara"/>
        <w:rPr>
          <w:lang w:val="en-GB"/>
        </w:rPr>
      </w:pPr>
      <w:r w:rsidRPr="00181BFA">
        <w:rPr>
          <w:lang w:val="en-GB"/>
        </w:rPr>
        <w:t xml:space="preserve">The European Court of Human Rights, sitting as a </w:t>
      </w:r>
      <w:r w:rsidRPr="00181BFA" w:rsidR="008F120E">
        <w:rPr>
          <w:lang w:val="en-GB"/>
        </w:rPr>
        <w:t>Grand Chamber</w:t>
      </w:r>
      <w:r w:rsidRPr="00181BFA">
        <w:rPr>
          <w:lang w:val="en-GB"/>
        </w:rPr>
        <w:t xml:space="preserve"> composed of:</w:t>
      </w:r>
    </w:p>
    <w:p w:rsidRPr="00181BFA" w:rsidR="001A621D" w:rsidP="00181BFA">
      <w:pPr>
        <w:pStyle w:val="ECHRDecisionBody"/>
        <w:tabs>
          <w:tab w:val="clear" w:pos="1134"/>
        </w:tabs>
        <w:rPr>
          <w:lang w:val="en-GB"/>
        </w:rPr>
      </w:pPr>
      <w:r w:rsidRPr="00181BFA">
        <w:rPr>
          <w:lang w:val="en-GB"/>
        </w:rPr>
        <w:tab/>
        <w:t>Guido Raimondi,</w:t>
      </w:r>
      <w:r w:rsidRPr="00181BFA">
        <w:rPr>
          <w:i/>
          <w:lang w:val="en-GB"/>
        </w:rPr>
        <w:t xml:space="preserve"> President</w:t>
      </w:r>
      <w:r w:rsidRPr="00181BFA">
        <w:rPr>
          <w:lang w:val="en-GB"/>
        </w:rPr>
        <w:t>,</w:t>
      </w:r>
      <w:r w:rsidRPr="00181BFA">
        <w:rPr>
          <w:lang w:val="en-GB"/>
        </w:rPr>
        <w:br/>
      </w:r>
      <w:r w:rsidRPr="00181BFA">
        <w:rPr>
          <w:lang w:val="en-GB"/>
        </w:rPr>
        <w:tab/>
        <w:t xml:space="preserve">Angelika </w:t>
      </w:r>
      <w:r w:rsidRPr="00181BFA">
        <w:rPr>
          <w:lang w:val="en-GB"/>
        </w:rPr>
        <w:t>Nußberger</w:t>
      </w:r>
      <w:r w:rsidRPr="00181BFA">
        <w:rPr>
          <w:lang w:val="en-GB"/>
        </w:rPr>
        <w:t>,</w:t>
      </w:r>
      <w:r w:rsidRPr="00181BFA">
        <w:rPr>
          <w:i/>
          <w:lang w:val="en-GB"/>
        </w:rPr>
        <w:br/>
      </w:r>
      <w:r w:rsidRPr="00181BFA">
        <w:rPr>
          <w:lang w:val="en-GB"/>
        </w:rPr>
        <w:tab/>
      </w:r>
      <w:r w:rsidRPr="00181BFA">
        <w:rPr>
          <w:lang w:val="en-GB"/>
        </w:rPr>
        <w:t>Linos</w:t>
      </w:r>
      <w:r w:rsidRPr="00181BFA">
        <w:rPr>
          <w:lang w:val="en-GB"/>
        </w:rPr>
        <w:t xml:space="preserve">-Alexandre </w:t>
      </w:r>
      <w:r w:rsidRPr="00181BFA">
        <w:rPr>
          <w:lang w:val="en-GB"/>
        </w:rPr>
        <w:t>Sicilianos</w:t>
      </w:r>
      <w:r w:rsidRPr="00181BFA">
        <w:rPr>
          <w:lang w:val="en-GB"/>
        </w:rPr>
        <w:t>,</w:t>
      </w:r>
      <w:r w:rsidRPr="00181BFA">
        <w:rPr>
          <w:lang w:val="en-GB"/>
        </w:rPr>
        <w:br/>
      </w:r>
      <w:r w:rsidRPr="00181BFA">
        <w:rPr>
          <w:lang w:val="en-GB"/>
        </w:rPr>
        <w:tab/>
      </w:r>
      <w:r w:rsidRPr="00181BFA">
        <w:rPr>
          <w:lang w:val="en-GB"/>
        </w:rPr>
        <w:t>Ganna</w:t>
      </w:r>
      <w:r w:rsidRPr="00181BFA">
        <w:rPr>
          <w:lang w:val="en-GB"/>
        </w:rPr>
        <w:t xml:space="preserve"> </w:t>
      </w:r>
      <w:r w:rsidRPr="00181BFA">
        <w:rPr>
          <w:lang w:val="en-GB"/>
        </w:rPr>
        <w:t>Yudkivska</w:t>
      </w:r>
      <w:r w:rsidRPr="00181BFA">
        <w:rPr>
          <w:lang w:val="en-GB"/>
        </w:rPr>
        <w:t>,</w:t>
      </w:r>
      <w:r w:rsidRPr="00181BFA">
        <w:rPr>
          <w:lang w:val="en-GB"/>
        </w:rPr>
        <w:br/>
      </w:r>
      <w:r w:rsidRPr="00181BFA">
        <w:rPr>
          <w:lang w:val="en-GB"/>
        </w:rPr>
        <w:tab/>
        <w:t>Robert Spano,</w:t>
      </w:r>
    </w:p>
    <w:p w:rsidRPr="00181BFA" w:rsidR="00D4692B" w:rsidP="00181BFA">
      <w:pPr>
        <w:pStyle w:val="ECHRDecisionBody"/>
        <w:tabs>
          <w:tab w:val="clear" w:pos="1134"/>
        </w:tabs>
        <w:rPr>
          <w:lang w:val="en-GB"/>
        </w:rPr>
      </w:pPr>
      <w:r w:rsidRPr="00181BFA">
        <w:rPr>
          <w:lang w:val="en-GB"/>
        </w:rPr>
        <w:tab/>
      </w:r>
      <w:r w:rsidRPr="00181BFA" w:rsidR="00DE62BD">
        <w:rPr>
          <w:lang w:val="en-GB"/>
        </w:rPr>
        <w:t xml:space="preserve">Nona </w:t>
      </w:r>
      <w:r w:rsidRPr="00181BFA" w:rsidR="00DE62BD">
        <w:rPr>
          <w:lang w:val="en-GB"/>
        </w:rPr>
        <w:t>Tsotsoria</w:t>
      </w:r>
      <w:r w:rsidRPr="00181BFA" w:rsidR="00DE62BD">
        <w:rPr>
          <w:lang w:val="en-GB"/>
        </w:rPr>
        <w:t>,</w:t>
      </w:r>
      <w:r w:rsidRPr="00181BFA">
        <w:rPr>
          <w:lang w:val="en-GB"/>
        </w:rPr>
        <w:br/>
      </w:r>
      <w:r w:rsidRPr="00181BFA">
        <w:rPr>
          <w:lang w:val="en-GB"/>
        </w:rPr>
        <w:tab/>
      </w:r>
      <w:r w:rsidRPr="00181BFA">
        <w:rPr>
          <w:lang w:val="en-GB"/>
        </w:rPr>
        <w:t>Işıl</w:t>
      </w:r>
      <w:r w:rsidRPr="00181BFA">
        <w:rPr>
          <w:lang w:val="en-GB"/>
        </w:rPr>
        <w:t xml:space="preserve"> </w:t>
      </w:r>
      <w:r w:rsidRPr="00181BFA">
        <w:rPr>
          <w:lang w:val="en-GB"/>
        </w:rPr>
        <w:t>Karakaş</w:t>
      </w:r>
      <w:r w:rsidRPr="00181BFA">
        <w:rPr>
          <w:lang w:val="en-GB"/>
        </w:rPr>
        <w:t>,</w:t>
      </w:r>
      <w:r w:rsidRPr="00181BFA" w:rsidR="00DE62BD">
        <w:rPr>
          <w:i/>
          <w:lang w:val="en-GB"/>
        </w:rPr>
        <w:br/>
      </w:r>
      <w:r w:rsidRPr="00181BFA" w:rsidR="00DE62BD">
        <w:rPr>
          <w:lang w:val="en-GB"/>
        </w:rPr>
        <w:tab/>
        <w:t>Kristina Pardalos,</w:t>
      </w:r>
      <w:r w:rsidRPr="00181BFA" w:rsidR="00A64A73">
        <w:rPr>
          <w:lang w:val="en-GB"/>
        </w:rPr>
        <w:br/>
      </w:r>
      <w:r w:rsidRPr="00181BFA" w:rsidR="00A64A73">
        <w:rPr>
          <w:lang w:val="en-GB"/>
        </w:rPr>
        <w:tab/>
      </w:r>
      <w:r w:rsidRPr="00181BFA" w:rsidR="00A64A73">
        <w:rPr>
          <w:lang w:val="en-GB"/>
        </w:rPr>
        <w:t>Faris</w:t>
      </w:r>
      <w:r w:rsidRPr="00181BFA" w:rsidR="00A64A73">
        <w:rPr>
          <w:lang w:val="en-GB"/>
        </w:rPr>
        <w:t xml:space="preserve"> </w:t>
      </w:r>
      <w:r w:rsidRPr="00181BFA" w:rsidR="00A64A73">
        <w:rPr>
          <w:lang w:val="en-GB"/>
        </w:rPr>
        <w:t>Vehabović</w:t>
      </w:r>
      <w:r w:rsidRPr="00181BFA" w:rsidR="00DE62BD">
        <w:rPr>
          <w:i/>
          <w:lang w:val="en-GB"/>
        </w:rPr>
        <w:br/>
      </w:r>
      <w:r w:rsidRPr="00181BFA" w:rsidR="00DE62BD">
        <w:rPr>
          <w:lang w:val="en-GB"/>
        </w:rPr>
        <w:tab/>
      </w:r>
      <w:r w:rsidRPr="00181BFA" w:rsidR="00DE62BD">
        <w:rPr>
          <w:lang w:val="en-GB"/>
        </w:rPr>
        <w:t>Ksenija</w:t>
      </w:r>
      <w:r w:rsidRPr="00181BFA" w:rsidR="00DE62BD">
        <w:rPr>
          <w:lang w:val="en-GB"/>
        </w:rPr>
        <w:t xml:space="preserve"> </w:t>
      </w:r>
      <w:r w:rsidRPr="00181BFA" w:rsidR="00DE62BD">
        <w:rPr>
          <w:lang w:val="en-GB"/>
        </w:rPr>
        <w:t>Turković</w:t>
      </w:r>
      <w:r w:rsidRPr="00181BFA" w:rsidR="00DE62BD">
        <w:rPr>
          <w:lang w:val="en-GB"/>
        </w:rPr>
        <w:t>,</w:t>
      </w:r>
      <w:r w:rsidRPr="00181BFA" w:rsidR="00DE62BD">
        <w:rPr>
          <w:i/>
          <w:lang w:val="en-GB"/>
        </w:rPr>
        <w:br/>
      </w:r>
      <w:r w:rsidRPr="00181BFA" w:rsidR="00DE62BD">
        <w:rPr>
          <w:lang w:val="en-GB"/>
        </w:rPr>
        <w:tab/>
        <w:t xml:space="preserve">Jon </w:t>
      </w:r>
      <w:r w:rsidRPr="00181BFA" w:rsidR="00DE62BD">
        <w:rPr>
          <w:lang w:val="en-GB"/>
        </w:rPr>
        <w:t>Fridrik</w:t>
      </w:r>
      <w:r w:rsidRPr="00181BFA" w:rsidR="00DE62BD">
        <w:rPr>
          <w:lang w:val="en-GB"/>
        </w:rPr>
        <w:t xml:space="preserve"> </w:t>
      </w:r>
      <w:r w:rsidRPr="00181BFA" w:rsidR="00DE62BD">
        <w:rPr>
          <w:lang w:val="en-GB"/>
        </w:rPr>
        <w:t>Kjølbro</w:t>
      </w:r>
      <w:r w:rsidRPr="00181BFA" w:rsidR="00DE62BD">
        <w:rPr>
          <w:lang w:val="en-GB"/>
        </w:rPr>
        <w:t>,</w:t>
      </w:r>
      <w:r w:rsidRPr="00181BFA" w:rsidR="00DE62BD">
        <w:rPr>
          <w:i/>
          <w:lang w:val="en-GB"/>
        </w:rPr>
        <w:br/>
      </w:r>
      <w:r w:rsidRPr="00181BFA" w:rsidR="00DE62BD">
        <w:rPr>
          <w:lang w:val="en-GB"/>
        </w:rPr>
        <w:tab/>
      </w:r>
      <w:r w:rsidRPr="00181BFA" w:rsidR="00DE62BD">
        <w:rPr>
          <w:lang w:val="en-GB"/>
        </w:rPr>
        <w:t>Yonko</w:t>
      </w:r>
      <w:r w:rsidRPr="00181BFA" w:rsidR="00DE62BD">
        <w:rPr>
          <w:lang w:val="en-GB"/>
        </w:rPr>
        <w:t xml:space="preserve"> </w:t>
      </w:r>
      <w:r w:rsidRPr="00181BFA" w:rsidR="00DE62BD">
        <w:rPr>
          <w:lang w:val="en-GB"/>
        </w:rPr>
        <w:t>Grozev</w:t>
      </w:r>
      <w:r w:rsidRPr="00181BFA" w:rsidR="00DE62BD">
        <w:rPr>
          <w:lang w:val="en-GB"/>
        </w:rPr>
        <w:t>,</w:t>
      </w:r>
      <w:r w:rsidRPr="00181BFA" w:rsidR="00DE62BD">
        <w:rPr>
          <w:i/>
          <w:lang w:val="en-GB"/>
        </w:rPr>
        <w:br/>
      </w:r>
      <w:r w:rsidRPr="00181BFA" w:rsidR="00DE62BD">
        <w:rPr>
          <w:lang w:val="en-GB"/>
        </w:rPr>
        <w:tab/>
        <w:t xml:space="preserve">Georges </w:t>
      </w:r>
      <w:r w:rsidRPr="00181BFA" w:rsidR="00DE62BD">
        <w:rPr>
          <w:lang w:val="en-GB"/>
        </w:rPr>
        <w:t>Ravarani</w:t>
      </w:r>
      <w:r w:rsidRPr="00181BFA" w:rsidR="00DE62BD">
        <w:rPr>
          <w:lang w:val="en-GB"/>
        </w:rPr>
        <w:t>,</w:t>
      </w:r>
      <w:r w:rsidRPr="00181BFA" w:rsidR="00DE62BD">
        <w:rPr>
          <w:i/>
          <w:lang w:val="en-GB"/>
        </w:rPr>
        <w:br/>
      </w:r>
      <w:r w:rsidRPr="00181BFA" w:rsidR="00DE62BD">
        <w:rPr>
          <w:lang w:val="en-GB"/>
        </w:rPr>
        <w:tab/>
        <w:t xml:space="preserve">Pere Pastor </w:t>
      </w:r>
      <w:r w:rsidRPr="00181BFA" w:rsidR="00DE62BD">
        <w:rPr>
          <w:lang w:val="en-GB"/>
        </w:rPr>
        <w:t>Vilanova</w:t>
      </w:r>
      <w:r w:rsidRPr="00181BFA" w:rsidR="00DE62BD">
        <w:rPr>
          <w:lang w:val="en-GB"/>
        </w:rPr>
        <w:t>,</w:t>
      </w:r>
      <w:r w:rsidRPr="00181BFA" w:rsidR="00DE62BD">
        <w:rPr>
          <w:i/>
          <w:lang w:val="en-GB"/>
        </w:rPr>
        <w:br/>
      </w:r>
      <w:r w:rsidRPr="00181BFA" w:rsidR="00DE62BD">
        <w:rPr>
          <w:lang w:val="en-GB"/>
        </w:rPr>
        <w:tab/>
        <w:t xml:space="preserve">Alena </w:t>
      </w:r>
      <w:r w:rsidRPr="00181BFA" w:rsidR="00DE62BD">
        <w:rPr>
          <w:lang w:val="en-GB"/>
        </w:rPr>
        <w:t>Poláčková</w:t>
      </w:r>
      <w:r w:rsidRPr="00181BFA" w:rsidR="00DE62BD">
        <w:rPr>
          <w:lang w:val="en-GB"/>
        </w:rPr>
        <w:t>,</w:t>
      </w:r>
      <w:r w:rsidRPr="00181BFA" w:rsidR="00DE62BD">
        <w:rPr>
          <w:i/>
          <w:lang w:val="en-GB"/>
        </w:rPr>
        <w:br/>
      </w:r>
      <w:r w:rsidRPr="00181BFA" w:rsidR="00DE62BD">
        <w:rPr>
          <w:lang w:val="en-GB"/>
        </w:rPr>
        <w:tab/>
        <w:t>Georgios A. Serghides,</w:t>
      </w:r>
      <w:r w:rsidRPr="00181BFA" w:rsidR="00DE62BD">
        <w:rPr>
          <w:i/>
          <w:lang w:val="en-GB"/>
        </w:rPr>
        <w:br/>
      </w:r>
      <w:r w:rsidRPr="00181BFA" w:rsidR="00DE62BD">
        <w:rPr>
          <w:lang w:val="en-GB"/>
        </w:rPr>
        <w:tab/>
      </w:r>
      <w:r w:rsidRPr="00181BFA" w:rsidR="00DE62BD">
        <w:rPr>
          <w:lang w:val="en-GB"/>
        </w:rPr>
        <w:t>Lәtif</w:t>
      </w:r>
      <w:r w:rsidRPr="00181BFA" w:rsidR="00DE62BD">
        <w:rPr>
          <w:lang w:val="en-GB"/>
        </w:rPr>
        <w:t xml:space="preserve"> </w:t>
      </w:r>
      <w:r w:rsidRPr="00181BFA" w:rsidR="00DE62BD">
        <w:rPr>
          <w:lang w:val="en-GB"/>
        </w:rPr>
        <w:t>Hüseynov</w:t>
      </w:r>
      <w:r w:rsidRPr="00181BFA" w:rsidR="00DE62BD">
        <w:rPr>
          <w:lang w:val="en-GB"/>
        </w:rPr>
        <w:t>,</w:t>
      </w:r>
      <w:r w:rsidRPr="00181BFA" w:rsidR="00DE62BD">
        <w:rPr>
          <w:i/>
          <w:lang w:val="en-GB"/>
        </w:rPr>
        <w:t xml:space="preserve"> judges</w:t>
      </w:r>
      <w:r w:rsidRPr="00181BFA" w:rsidR="00DE62BD">
        <w:rPr>
          <w:lang w:val="en-GB"/>
        </w:rPr>
        <w:t>,</w:t>
      </w:r>
      <w:r w:rsidRPr="00181BFA" w:rsidR="00DE62BD">
        <w:rPr>
          <w:lang w:val="en-GB"/>
        </w:rPr>
        <w:br/>
      </w:r>
      <w:r w:rsidRPr="00181BFA">
        <w:rPr>
          <w:lang w:val="en-GB"/>
        </w:rPr>
        <w:t xml:space="preserve">and </w:t>
      </w:r>
      <w:r w:rsidRPr="00181BFA" w:rsidR="00DE62BD">
        <w:rPr>
          <w:lang w:val="en-GB"/>
        </w:rPr>
        <w:t>S</w:t>
      </w:r>
      <w:r w:rsidRPr="00181BFA" w:rsidR="00DE62BD">
        <w:rPr>
          <w:rFonts w:cstheme="minorHAnsi"/>
          <w:lang w:val="en-GB"/>
        </w:rPr>
        <w:t>ø</w:t>
      </w:r>
      <w:r w:rsidRPr="00181BFA" w:rsidR="00DE62BD">
        <w:rPr>
          <w:lang w:val="en-GB"/>
        </w:rPr>
        <w:t>ren</w:t>
      </w:r>
      <w:r w:rsidRPr="00181BFA" w:rsidR="00DE62BD">
        <w:rPr>
          <w:lang w:val="en-GB"/>
        </w:rPr>
        <w:t xml:space="preserve"> Prebensen</w:t>
      </w:r>
      <w:r w:rsidRPr="00181BFA">
        <w:rPr>
          <w:lang w:val="en-GB"/>
        </w:rPr>
        <w:t xml:space="preserve">, </w:t>
      </w:r>
      <w:r w:rsidRPr="00181BFA" w:rsidR="00DE62BD">
        <w:rPr>
          <w:i/>
          <w:lang w:val="en-GB"/>
        </w:rPr>
        <w:t>Deputy Grand Chamber</w:t>
      </w:r>
      <w:r w:rsidRPr="00181BFA" w:rsidR="00DE62BD">
        <w:rPr>
          <w:lang w:val="en-GB"/>
        </w:rPr>
        <w:t xml:space="preserve"> </w:t>
      </w:r>
      <w:r w:rsidRPr="00181BFA" w:rsidR="008F120E">
        <w:rPr>
          <w:i/>
          <w:iCs/>
          <w:szCs w:val="24"/>
          <w:lang w:val="en-GB"/>
        </w:rPr>
        <w:t>Registrar</w:t>
      </w:r>
      <w:r w:rsidRPr="00181BFA">
        <w:rPr>
          <w:szCs w:val="24"/>
          <w:lang w:val="en-GB"/>
        </w:rPr>
        <w:t>,</w:t>
      </w:r>
    </w:p>
    <w:p w:rsidRPr="00181BFA" w:rsidR="00D4692B" w:rsidP="00181BFA">
      <w:pPr>
        <w:pStyle w:val="ECHRPara"/>
        <w:rPr>
          <w:lang w:val="en-GB"/>
        </w:rPr>
      </w:pPr>
      <w:r w:rsidRPr="00181BFA">
        <w:rPr>
          <w:lang w:val="en-GB"/>
        </w:rPr>
        <w:t xml:space="preserve">Having deliberated in private on </w:t>
      </w:r>
      <w:r w:rsidRPr="00181BFA" w:rsidR="00DE62BD">
        <w:rPr>
          <w:lang w:val="en-GB"/>
        </w:rPr>
        <w:t xml:space="preserve">8 March </w:t>
      </w:r>
      <w:r w:rsidRPr="00181BFA" w:rsidR="00CC0AAD">
        <w:rPr>
          <w:lang w:val="en-GB"/>
        </w:rPr>
        <w:t xml:space="preserve">and </w:t>
      </w:r>
      <w:r w:rsidRPr="00181BFA" w:rsidR="00A64A73">
        <w:rPr>
          <w:lang w:val="en-GB"/>
        </w:rPr>
        <w:t xml:space="preserve">20 September </w:t>
      </w:r>
      <w:r w:rsidRPr="00181BFA" w:rsidR="00DE62BD">
        <w:rPr>
          <w:lang w:val="en-GB"/>
        </w:rPr>
        <w:t>2017,</w:t>
      </w:r>
    </w:p>
    <w:p w:rsidRPr="00181BFA" w:rsidR="00D4692B" w:rsidP="00181BFA">
      <w:pPr>
        <w:pStyle w:val="ECHRPara"/>
        <w:rPr>
          <w:lang w:val="en-GB"/>
        </w:rPr>
      </w:pPr>
      <w:r w:rsidRPr="00181BFA">
        <w:rPr>
          <w:lang w:val="en-GB"/>
        </w:rPr>
        <w:t>Delivers the following judgment, which was</w:t>
      </w:r>
      <w:r w:rsidRPr="00181BFA" w:rsidR="00DE62BD">
        <w:rPr>
          <w:lang w:val="en-GB"/>
        </w:rPr>
        <w:t xml:space="preserve"> adopted on the last</w:t>
      </w:r>
      <w:r w:rsidRPr="00181BFA" w:rsidR="00FA2C0C">
        <w:rPr>
          <w:lang w:val="en-GB"/>
        </w:rPr>
        <w:noBreakHyphen/>
      </w:r>
      <w:r w:rsidRPr="00181BFA">
        <w:rPr>
          <w:lang w:val="en-GB"/>
        </w:rPr>
        <w:t>mentioned date:</w:t>
      </w:r>
    </w:p>
    <w:p w:rsidRPr="00181BFA" w:rsidR="00D4692B" w:rsidP="00181BFA">
      <w:pPr>
        <w:pStyle w:val="ECHRTitle1"/>
        <w:rPr>
          <w:lang w:val="en-GB"/>
        </w:rPr>
      </w:pPr>
      <w:bookmarkStart w:name="_Toc477356914" w:id="1"/>
      <w:bookmarkStart w:name="_Toc477357619" w:id="2"/>
      <w:bookmarkStart w:name="_Toc477966987" w:id="3"/>
      <w:bookmarkStart w:name="_Toc499112566" w:id="4"/>
      <w:bookmarkStart w:name="_Toc499114264" w:id="5"/>
      <w:bookmarkStart w:name="_Toc499114571" w:id="6"/>
      <w:bookmarkStart w:name="_Toc499114860" w:id="7"/>
      <w:bookmarkStart w:name="_Toc499132788" w:id="8"/>
      <w:r w:rsidRPr="00181BFA">
        <w:rPr>
          <w:lang w:val="en-GB"/>
        </w:rPr>
        <w:t>PROCEDURE</w:t>
      </w:r>
      <w:bookmarkEnd w:id="1"/>
      <w:bookmarkEnd w:id="2"/>
      <w:bookmarkEnd w:id="3"/>
      <w:bookmarkEnd w:id="4"/>
      <w:bookmarkEnd w:id="5"/>
      <w:bookmarkEnd w:id="6"/>
      <w:bookmarkEnd w:id="7"/>
      <w:bookmarkEnd w:id="8"/>
    </w:p>
    <w:bookmarkStart w:name="P_lodging" w:id="9"/>
    <w:p w:rsidRPr="00181BFA" w:rsidR="00D4692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w:t>
      </w:r>
      <w:r w:rsidRPr="00181BFA">
        <w:rPr>
          <w:lang w:val="en-GB"/>
        </w:rPr>
        <w:fldChar w:fldCharType="end"/>
      </w:r>
      <w:bookmarkEnd w:id="9"/>
      <w:r w:rsidRPr="00181BFA">
        <w:rPr>
          <w:lang w:val="en-GB"/>
        </w:rPr>
        <w:t xml:space="preserve">.  The case originated in </w:t>
      </w:r>
      <w:r w:rsidRPr="00181BFA">
        <w:rPr>
          <w:lang w:val="en-GB"/>
        </w:rPr>
        <w:t>an application (no. 72508/13)</w:t>
      </w:r>
      <w:r w:rsidRPr="00181BFA">
        <w:rPr>
          <w:lang w:val="en-GB"/>
        </w:rPr>
        <w:t xml:space="preserve"> against </w:t>
      </w:r>
      <w:r w:rsidRPr="00181BFA">
        <w:rPr>
          <w:lang w:val="en-GB"/>
        </w:rPr>
        <w:t>Georgia</w:t>
      </w:r>
      <w:r w:rsidRPr="00181BFA">
        <w:rPr>
          <w:lang w:val="en-GB"/>
        </w:rPr>
        <w:t xml:space="preserve"> lodged with the </w:t>
      </w:r>
      <w:r w:rsidRPr="00181BFA">
        <w:rPr>
          <w:lang w:val="en-GB"/>
        </w:rPr>
        <w:t>Court under Article 34</w:t>
      </w:r>
      <w:r w:rsidRPr="00181BFA">
        <w:rPr>
          <w:lang w:val="en-GB"/>
        </w:rPr>
        <w:t xml:space="preserve"> of the Convention for the Protection of Human Rights and Fundamental Freedoms (“the Convention”) by </w:t>
      </w:r>
      <w:r w:rsidRPr="00181BFA">
        <w:rPr>
          <w:lang w:val="en-GB"/>
        </w:rPr>
        <w:t xml:space="preserve">a Georgian national, Mr </w:t>
      </w:r>
      <w:r w:rsidRPr="00181BFA" w:rsidR="00DE62BD">
        <w:rPr>
          <w:lang w:val="en-GB"/>
        </w:rPr>
        <w:t>Ivane</w:t>
      </w:r>
      <w:r w:rsidRPr="00181BFA" w:rsidR="00DE62BD">
        <w:rPr>
          <w:lang w:val="en-GB"/>
        </w:rPr>
        <w:t xml:space="preserve"> </w:t>
      </w:r>
      <w:r w:rsidRPr="00181BFA" w:rsidR="00DE62BD">
        <w:rPr>
          <w:lang w:val="en-GB"/>
        </w:rPr>
        <w:t>Merabishvili</w:t>
      </w:r>
      <w:r w:rsidRPr="00181BFA" w:rsidR="00DE62BD">
        <w:rPr>
          <w:lang w:val="en-GB"/>
        </w:rPr>
        <w:t xml:space="preserve"> </w:t>
      </w:r>
      <w:r w:rsidRPr="00181BFA">
        <w:rPr>
          <w:lang w:val="en-GB"/>
        </w:rPr>
        <w:t>(“the applicant”), on 20</w:t>
      </w:r>
      <w:r w:rsidRPr="00181BFA" w:rsidR="00DE62BD">
        <w:rPr>
          <w:lang w:val="en-GB"/>
        </w:rPr>
        <w:t> </w:t>
      </w:r>
      <w:r w:rsidRPr="00181BFA">
        <w:rPr>
          <w:lang w:val="en-GB"/>
        </w:rPr>
        <w:t>November 2013</w:t>
      </w:r>
      <w:r w:rsidRPr="00181BFA">
        <w:rPr>
          <w:lang w:val="en-GB"/>
        </w:rPr>
        <w:t>.</w:t>
      </w:r>
    </w:p>
    <w:p w:rsidRPr="00181BFA" w:rsidR="008F120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w:t>
      </w:r>
      <w:r w:rsidRPr="00181BFA">
        <w:rPr>
          <w:lang w:val="en-GB"/>
        </w:rPr>
        <w:fldChar w:fldCharType="end"/>
      </w:r>
      <w:r w:rsidRPr="00181BFA">
        <w:rPr>
          <w:lang w:val="en-GB"/>
        </w:rPr>
        <w:t xml:space="preserve">.  The applicant alleged </w:t>
      </w:r>
      <w:r w:rsidRPr="00181BFA" w:rsidR="00DE62BD">
        <w:rPr>
          <w:lang w:val="en-GB"/>
        </w:rPr>
        <w:t>that his arrest an</w:t>
      </w:r>
      <w:r w:rsidRPr="00181BFA" w:rsidR="00D025FD">
        <w:rPr>
          <w:lang w:val="en-GB"/>
        </w:rPr>
        <w:t>d pre-trial detention between 21</w:t>
      </w:r>
      <w:r w:rsidRPr="00181BFA" w:rsidR="00267806">
        <w:rPr>
          <w:lang w:val="en-GB"/>
        </w:rPr>
        <w:t> </w:t>
      </w:r>
      <w:r w:rsidRPr="00181BFA" w:rsidR="00DE62BD">
        <w:rPr>
          <w:lang w:val="en-GB"/>
        </w:rPr>
        <w:t>May 2013 and 17 February 2014 had been unlawful and unjustified, that</w:t>
      </w:r>
      <w:r w:rsidRPr="00181BFA" w:rsidR="00DF25FB">
        <w:rPr>
          <w:lang w:val="en-GB"/>
        </w:rPr>
        <w:t xml:space="preserve"> </w:t>
      </w:r>
      <w:r w:rsidRPr="00181BFA" w:rsidR="00393576">
        <w:rPr>
          <w:lang w:val="en-GB"/>
        </w:rPr>
        <w:t xml:space="preserve">on </w:t>
      </w:r>
      <w:r w:rsidRPr="00181BFA" w:rsidR="00DE62BD">
        <w:rPr>
          <w:lang w:val="en-GB"/>
        </w:rPr>
        <w:t>25 September 2013 he had not obtained</w:t>
      </w:r>
      <w:r w:rsidRPr="00181BFA" w:rsidR="00AB2BBB">
        <w:rPr>
          <w:lang w:val="en-GB"/>
        </w:rPr>
        <w:t xml:space="preserve"> a</w:t>
      </w:r>
      <w:r w:rsidRPr="00181BFA" w:rsidR="00DE62BD">
        <w:rPr>
          <w:lang w:val="en-GB"/>
        </w:rPr>
        <w:t xml:space="preserve"> proper judicial review</w:t>
      </w:r>
      <w:r w:rsidRPr="00181BFA" w:rsidR="0002310D">
        <w:rPr>
          <w:lang w:val="en-GB"/>
        </w:rPr>
        <w:t xml:space="preserve"> of his detention, and that the restriction</w:t>
      </w:r>
      <w:r w:rsidRPr="00181BFA" w:rsidR="00DE62BD">
        <w:rPr>
          <w:lang w:val="en-GB"/>
        </w:rPr>
        <w:t xml:space="preserve"> of his right to liberty had been applied for purposes other than those for which </w:t>
      </w:r>
      <w:r w:rsidRPr="00181BFA" w:rsidR="0002310D">
        <w:rPr>
          <w:lang w:val="en-GB"/>
        </w:rPr>
        <w:t>it</w:t>
      </w:r>
      <w:r w:rsidRPr="00181BFA" w:rsidR="00DE62BD">
        <w:rPr>
          <w:lang w:val="en-GB"/>
        </w:rPr>
        <w:t xml:space="preserve"> had been prescribed.</w:t>
      </w:r>
    </w:p>
    <w:bookmarkStart w:name="P_Chamber_jud" w:id="10"/>
    <w:p w:rsidRPr="00181BFA" w:rsidR="003217C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w:t>
      </w:r>
      <w:r w:rsidRPr="00181BFA">
        <w:rPr>
          <w:lang w:val="en-GB"/>
        </w:rPr>
        <w:fldChar w:fldCharType="end"/>
      </w:r>
      <w:bookmarkEnd w:id="10"/>
      <w:r w:rsidRPr="00181BFA">
        <w:rPr>
          <w:lang w:val="en-GB"/>
        </w:rPr>
        <w:t xml:space="preserve">.  The application was allocated to the </w:t>
      </w:r>
      <w:r w:rsidRPr="00181BFA" w:rsidR="00DE62BD">
        <w:rPr>
          <w:lang w:val="en-GB"/>
        </w:rPr>
        <w:t>Fourth</w:t>
      </w:r>
      <w:r w:rsidRPr="00181BFA">
        <w:rPr>
          <w:lang w:val="en-GB"/>
        </w:rPr>
        <w:t xml:space="preserve"> </w:t>
      </w:r>
      <w:r w:rsidRPr="00181BFA" w:rsidR="00960776">
        <w:rPr>
          <w:lang w:val="en-GB"/>
        </w:rPr>
        <w:t xml:space="preserve">Section of the Court (Rule 52 § </w:t>
      </w:r>
      <w:r w:rsidRPr="00181BFA">
        <w:rPr>
          <w:lang w:val="en-GB"/>
        </w:rPr>
        <w:t xml:space="preserve">1 of the Rules of Court). On </w:t>
      </w:r>
      <w:r w:rsidRPr="00181BFA" w:rsidR="00DE62BD">
        <w:t>24 May 2016</w:t>
      </w:r>
      <w:r w:rsidRPr="00181BFA">
        <w:t xml:space="preserve"> a Chamber of that Section, </w:t>
      </w:r>
      <w:r w:rsidRPr="00181BFA">
        <w:rPr>
          <w:lang w:val="en-GB"/>
        </w:rPr>
        <w:t xml:space="preserve">composed of the following judges: </w:t>
      </w:r>
      <w:r w:rsidRPr="00181BFA" w:rsidR="00DE62BD">
        <w:t>András</w:t>
      </w:r>
      <w:r w:rsidRPr="00181BFA" w:rsidR="00DE62BD">
        <w:t xml:space="preserve"> </w:t>
      </w:r>
      <w:r w:rsidRPr="00181BFA" w:rsidR="00DE62BD">
        <w:t>Sajó</w:t>
      </w:r>
      <w:r w:rsidRPr="00181BFA" w:rsidR="00DE62BD">
        <w:t>, President, Vincent</w:t>
      </w:r>
      <w:r w:rsidRPr="00181BFA" w:rsidR="007877E6">
        <w:t> </w:t>
      </w:r>
      <w:r w:rsidRPr="00181BFA" w:rsidR="00DE62BD">
        <w:t xml:space="preserve">A. De Gaetano, </w:t>
      </w:r>
      <w:r w:rsidRPr="00181BFA" w:rsidR="00DE62BD">
        <w:t>Boštjan</w:t>
      </w:r>
      <w:r w:rsidRPr="00181BFA" w:rsidR="00DE62BD">
        <w:t xml:space="preserve"> M. </w:t>
      </w:r>
      <w:r w:rsidRPr="00181BFA" w:rsidR="00DE62BD">
        <w:t>Zupančič</w:t>
      </w:r>
      <w:r w:rsidRPr="00181BFA" w:rsidR="00DE62BD">
        <w:t xml:space="preserve">, Nona </w:t>
      </w:r>
      <w:r w:rsidRPr="00181BFA" w:rsidR="00DE62BD">
        <w:t>Tsotsoria</w:t>
      </w:r>
      <w:r w:rsidRPr="00181BFA" w:rsidR="00DE62BD">
        <w:t xml:space="preserve">, Paulo Pinto de Albuquerque, Egidijus </w:t>
      </w:r>
      <w:r w:rsidRPr="00181BFA" w:rsidR="00DE62BD">
        <w:t>Kūris</w:t>
      </w:r>
      <w:r w:rsidRPr="00181BFA" w:rsidR="00DE62BD">
        <w:t xml:space="preserve"> and Iulia </w:t>
      </w:r>
      <w:r w:rsidRPr="00181BFA" w:rsidR="00DE62BD">
        <w:t>Motoc</w:t>
      </w:r>
      <w:r w:rsidRPr="00181BFA">
        <w:rPr>
          <w:lang w:val="en-GB"/>
        </w:rPr>
        <w:t xml:space="preserve">, and also of </w:t>
      </w:r>
      <w:r w:rsidRPr="00181BFA" w:rsidR="00DE62BD">
        <w:t>Marialena</w:t>
      </w:r>
      <w:r w:rsidRPr="00181BFA" w:rsidR="00DE62BD">
        <w:t xml:space="preserve"> </w:t>
      </w:r>
      <w:r w:rsidRPr="00181BFA" w:rsidR="00DE62BD">
        <w:t>Tsirli</w:t>
      </w:r>
      <w:r w:rsidRPr="00181BFA">
        <w:rPr>
          <w:lang w:val="en-GB"/>
        </w:rPr>
        <w:t>, Section Registrar</w:t>
      </w:r>
      <w:r w:rsidRPr="00181BFA">
        <w:rPr>
          <w:lang w:val="en-GB"/>
        </w:rPr>
        <w:t>, declared the application admissible.</w:t>
      </w:r>
      <w:r w:rsidRPr="00181BFA" w:rsidR="00572972">
        <w:rPr>
          <w:lang w:val="en-GB"/>
        </w:rPr>
        <w:t xml:space="preserve"> In its judgment, delivered on </w:t>
      </w:r>
      <w:r w:rsidRPr="00181BFA" w:rsidR="00572972">
        <w:t xml:space="preserve">14 June 2016, </w:t>
      </w:r>
      <w:r w:rsidRPr="00181BFA" w:rsidR="00572972">
        <w:rPr>
          <w:lang w:val="en-GB"/>
        </w:rPr>
        <w:t>t</w:t>
      </w:r>
      <w:r w:rsidRPr="00181BFA">
        <w:rPr>
          <w:lang w:val="en-GB"/>
        </w:rPr>
        <w:t xml:space="preserve">he Chamber found that there had been no breach of </w:t>
      </w:r>
      <w:r w:rsidRPr="00181BFA" w:rsidR="008842F4">
        <w:rPr>
          <w:lang w:val="en-GB"/>
        </w:rPr>
        <w:t>Article 5 § 1 of the Convention</w:t>
      </w:r>
      <w:r w:rsidRPr="00181BFA">
        <w:rPr>
          <w:lang w:val="en-GB"/>
        </w:rPr>
        <w:t xml:space="preserve"> and no breach of</w:t>
      </w:r>
      <w:r w:rsidRPr="00181BFA" w:rsidR="006F7A48">
        <w:rPr>
          <w:lang w:val="en-GB"/>
        </w:rPr>
        <w:t xml:space="preserve"> </w:t>
      </w:r>
      <w:r w:rsidRPr="00181BFA">
        <w:rPr>
          <w:lang w:val="en-GB"/>
        </w:rPr>
        <w:t>Article</w:t>
      </w:r>
      <w:r w:rsidRPr="00181BFA" w:rsidR="00EC123E">
        <w:rPr>
          <w:lang w:val="en-GB"/>
        </w:rPr>
        <w:t> </w:t>
      </w:r>
      <w:r w:rsidRPr="00181BFA">
        <w:rPr>
          <w:lang w:val="en-GB"/>
        </w:rPr>
        <w:t xml:space="preserve">5 § 3 </w:t>
      </w:r>
      <w:r w:rsidRPr="00181BFA" w:rsidR="006F7A48">
        <w:rPr>
          <w:lang w:val="en-GB"/>
        </w:rPr>
        <w:t xml:space="preserve">of the Convention </w:t>
      </w:r>
      <w:r w:rsidRPr="00181BFA">
        <w:rPr>
          <w:lang w:val="en-GB"/>
        </w:rPr>
        <w:t>with respect to the initial decision to place the applicant in pre-trial detention</w:t>
      </w:r>
      <w:r w:rsidRPr="00181BFA" w:rsidR="00572972">
        <w:rPr>
          <w:lang w:val="en-GB"/>
        </w:rPr>
        <w:t xml:space="preserve">, but a breach of Article 5 § 3 </w:t>
      </w:r>
      <w:r w:rsidRPr="00181BFA" w:rsidR="00AB2BBB">
        <w:rPr>
          <w:lang w:val="en-GB"/>
        </w:rPr>
        <w:t>on account of</w:t>
      </w:r>
      <w:r w:rsidRPr="00181BFA" w:rsidR="00572972">
        <w:rPr>
          <w:lang w:val="en-GB"/>
        </w:rPr>
        <w:t xml:space="preserve"> the </w:t>
      </w:r>
      <w:r w:rsidRPr="00181BFA" w:rsidR="006F7A48">
        <w:rPr>
          <w:lang w:val="en-GB"/>
        </w:rPr>
        <w:t xml:space="preserve">lack of </w:t>
      </w:r>
      <w:r w:rsidRPr="00181BFA" w:rsidR="00572972">
        <w:rPr>
          <w:lang w:val="en-GB"/>
        </w:rPr>
        <w:t>any reasons for a decision o</w:t>
      </w:r>
      <w:r w:rsidRPr="00181BFA" w:rsidR="00AB2BBB">
        <w:rPr>
          <w:lang w:val="en-GB"/>
        </w:rPr>
        <w:t>f</w:t>
      </w:r>
      <w:r w:rsidRPr="00181BFA" w:rsidR="00572972">
        <w:rPr>
          <w:lang w:val="en-GB"/>
        </w:rPr>
        <w:t xml:space="preserve"> 25</w:t>
      </w:r>
      <w:r w:rsidRPr="00181BFA" w:rsidR="00BC3C0A">
        <w:rPr>
          <w:lang w:val="en-GB"/>
        </w:rPr>
        <w:t xml:space="preserve"> </w:t>
      </w:r>
      <w:r w:rsidRPr="00181BFA" w:rsidR="00572972">
        <w:rPr>
          <w:lang w:val="en-GB"/>
        </w:rPr>
        <w:t>September 2013 reject</w:t>
      </w:r>
      <w:r w:rsidRPr="00181BFA" w:rsidR="00AB2BBB">
        <w:rPr>
          <w:lang w:val="en-GB"/>
        </w:rPr>
        <w:t>ing</w:t>
      </w:r>
      <w:r w:rsidRPr="00181BFA" w:rsidR="00572972">
        <w:rPr>
          <w:lang w:val="en-GB"/>
        </w:rPr>
        <w:t xml:space="preserve"> a request for release by the applicant. The Chamber found</w:t>
      </w:r>
      <w:r w:rsidRPr="00181BFA" w:rsidR="00AB2BBB">
        <w:rPr>
          <w:lang w:val="en-GB"/>
        </w:rPr>
        <w:t xml:space="preserve"> that there was</w:t>
      </w:r>
      <w:r w:rsidRPr="00181BFA" w:rsidR="00572972">
        <w:rPr>
          <w:lang w:val="en-GB"/>
        </w:rPr>
        <w:t xml:space="preserve"> no need to examine the complaint under Article 5 </w:t>
      </w:r>
      <w:r w:rsidRPr="00181BFA" w:rsidR="00572972">
        <w:rPr>
          <w:rFonts w:cstheme="minorHAnsi"/>
          <w:lang w:val="en-GB"/>
        </w:rPr>
        <w:t>§</w:t>
      </w:r>
      <w:r w:rsidRPr="00181BFA" w:rsidR="00572972">
        <w:rPr>
          <w:lang w:val="en-GB"/>
        </w:rPr>
        <w:t xml:space="preserve"> 4 of the Convention. Lastly, it found a breach of Article 18 </w:t>
      </w:r>
      <w:r w:rsidRPr="00181BFA" w:rsidR="00A0558E">
        <w:t xml:space="preserve">taken </w:t>
      </w:r>
      <w:r w:rsidRPr="00181BFA" w:rsidR="009863E0">
        <w:t xml:space="preserve">in conjunction with </w:t>
      </w:r>
      <w:r w:rsidRPr="00181BFA" w:rsidR="00EC123E">
        <w:t>Article </w:t>
      </w:r>
      <w:r w:rsidRPr="00181BFA" w:rsidR="009863E0">
        <w:t>5 §</w:t>
      </w:r>
      <w:r w:rsidRPr="00181BFA" w:rsidR="00047EC5">
        <w:t> </w:t>
      </w:r>
      <w:r w:rsidRPr="00181BFA" w:rsidR="00A0558E">
        <w:t>1</w:t>
      </w:r>
      <w:r w:rsidRPr="00181BFA" w:rsidR="009863E0">
        <w:t xml:space="preserve"> of the Convention.</w:t>
      </w:r>
    </w:p>
    <w:p w:rsidRPr="00181BFA" w:rsidR="008F120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4</w:t>
      </w:r>
      <w:r w:rsidRPr="00181BFA">
        <w:rPr>
          <w:lang w:val="en-GB"/>
        </w:rPr>
        <w:fldChar w:fldCharType="end"/>
      </w:r>
      <w:r w:rsidRPr="00181BFA">
        <w:rPr>
          <w:lang w:val="en-GB"/>
        </w:rPr>
        <w:t>.  </w:t>
      </w:r>
      <w:r w:rsidRPr="00181BFA">
        <w:rPr>
          <w:lang w:val="en-GB"/>
        </w:rPr>
        <w:t xml:space="preserve">On </w:t>
      </w:r>
      <w:r w:rsidRPr="00181BFA">
        <w:rPr>
          <w:szCs w:val="24"/>
          <w:lang w:val="en-GB"/>
        </w:rPr>
        <w:t>14 September 2016</w:t>
      </w:r>
      <w:r w:rsidRPr="00181BFA">
        <w:rPr>
          <w:lang w:val="en-GB"/>
        </w:rPr>
        <w:t xml:space="preserve"> the </w:t>
      </w:r>
      <w:r w:rsidRPr="00181BFA" w:rsidR="009751AD">
        <w:rPr>
          <w:lang w:val="en-GB"/>
        </w:rPr>
        <w:t xml:space="preserve">Georgian </w:t>
      </w:r>
      <w:r w:rsidRPr="00181BFA">
        <w:rPr>
          <w:lang w:val="en-GB"/>
        </w:rPr>
        <w:t xml:space="preserve">Government </w:t>
      </w:r>
      <w:r w:rsidRPr="00181BFA" w:rsidR="009751AD">
        <w:rPr>
          <w:lang w:val="en-GB"/>
        </w:rPr>
        <w:t xml:space="preserve">(“the Government”) </w:t>
      </w:r>
      <w:r w:rsidRPr="00181BFA">
        <w:rPr>
          <w:lang w:val="en-GB"/>
        </w:rPr>
        <w:t xml:space="preserve">requested </w:t>
      </w:r>
      <w:r w:rsidRPr="00181BFA" w:rsidR="00DE62BD">
        <w:rPr>
          <w:lang w:val="en-GB"/>
        </w:rPr>
        <w:t xml:space="preserve">that the case be referred </w:t>
      </w:r>
      <w:r w:rsidRPr="00181BFA">
        <w:rPr>
          <w:lang w:val="en-GB"/>
        </w:rPr>
        <w:t>to the Grand Cha</w:t>
      </w:r>
      <w:r w:rsidRPr="00181BFA" w:rsidR="00EC123E">
        <w:rPr>
          <w:lang w:val="en-GB"/>
        </w:rPr>
        <w:t>mber in accordance with Article </w:t>
      </w:r>
      <w:r w:rsidRPr="00181BFA">
        <w:rPr>
          <w:lang w:val="en-GB"/>
        </w:rPr>
        <w:t>43 of the Convention.</w:t>
      </w:r>
      <w:r w:rsidRPr="00181BFA">
        <w:rPr>
          <w:szCs w:val="24"/>
          <w:lang w:val="en-GB"/>
        </w:rPr>
        <w:t xml:space="preserve"> </w:t>
      </w:r>
      <w:r w:rsidRPr="00181BFA">
        <w:rPr>
          <w:lang w:val="en-GB"/>
        </w:rPr>
        <w:t xml:space="preserve">On </w:t>
      </w:r>
      <w:r w:rsidRPr="00181BFA">
        <w:rPr>
          <w:szCs w:val="24"/>
          <w:lang w:val="en-GB"/>
        </w:rPr>
        <w:t>17 October 2016</w:t>
      </w:r>
      <w:r w:rsidRPr="00181BFA">
        <w:rPr>
          <w:lang w:val="en-GB"/>
        </w:rPr>
        <w:t xml:space="preserve"> </w:t>
      </w:r>
      <w:r w:rsidRPr="00181BFA" w:rsidR="00AB2BBB">
        <w:rPr>
          <w:lang w:val="en-GB"/>
        </w:rPr>
        <w:t xml:space="preserve">a panel of </w:t>
      </w:r>
      <w:r w:rsidRPr="00181BFA">
        <w:rPr>
          <w:lang w:val="en-GB"/>
        </w:rPr>
        <w:t>the Grand Chamber granted that request.</w:t>
      </w:r>
    </w:p>
    <w:p w:rsidRPr="00181BFA" w:rsidR="00D4692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5</w:t>
      </w:r>
      <w:r w:rsidRPr="00181BFA">
        <w:rPr>
          <w:lang w:val="en-GB"/>
        </w:rPr>
        <w:fldChar w:fldCharType="end"/>
      </w:r>
      <w:r w:rsidRPr="00181BFA">
        <w:rPr>
          <w:lang w:val="en-GB"/>
        </w:rPr>
        <w:t>.  The composition of the Grand Chamber was determined according to the provisions of Article 26 §§ 4 and 5 of the Convention and Rule 24 of the Rules of Court.</w:t>
      </w:r>
      <w:r w:rsidRPr="00181BFA" w:rsidR="00DE62BD">
        <w:rPr>
          <w:lang w:val="en-GB"/>
        </w:rPr>
        <w:t xml:space="preserve"> </w:t>
      </w:r>
      <w:r w:rsidRPr="00181BFA" w:rsidR="00323B9E">
        <w:t xml:space="preserve">At the final deliberations, </w:t>
      </w:r>
      <w:r w:rsidRPr="00181BFA" w:rsidR="00A64A73">
        <w:t>Faris</w:t>
      </w:r>
      <w:r w:rsidRPr="00181BFA" w:rsidR="00A64A73">
        <w:t xml:space="preserve"> </w:t>
      </w:r>
      <w:r w:rsidRPr="00181BFA" w:rsidR="00A64A73">
        <w:t>Vehabović</w:t>
      </w:r>
      <w:r w:rsidRPr="00181BFA" w:rsidR="00A64A73">
        <w:rPr>
          <w:lang w:val="en-GB"/>
        </w:rPr>
        <w:t xml:space="preserve">, </w:t>
      </w:r>
      <w:r w:rsidRPr="00181BFA" w:rsidR="004B50FC">
        <w:rPr>
          <w:lang w:val="en-GB"/>
        </w:rPr>
        <w:t xml:space="preserve">first </w:t>
      </w:r>
      <w:r w:rsidRPr="00181BFA" w:rsidR="00A64A73">
        <w:rPr>
          <w:lang w:val="en-GB"/>
        </w:rPr>
        <w:t xml:space="preserve">substitute judge, replaced </w:t>
      </w:r>
      <w:r w:rsidRPr="00181BFA" w:rsidR="00A64A73">
        <w:t xml:space="preserve">Helena </w:t>
      </w:r>
      <w:r w:rsidRPr="00181BFA" w:rsidR="00A64A73">
        <w:t>Jäderblom</w:t>
      </w:r>
      <w:r w:rsidRPr="00181BFA" w:rsidR="00A64A73">
        <w:rPr>
          <w:lang w:val="en-GB"/>
        </w:rPr>
        <w:t>, who was unable to take part in the further consideration of the case (Rule 24 § 3)</w:t>
      </w:r>
      <w:r w:rsidRPr="00181BFA" w:rsidR="00DE62BD">
        <w:rPr>
          <w:lang w:val="en-GB"/>
        </w:rPr>
        <w:t>.</w:t>
      </w:r>
    </w:p>
    <w:p w:rsidRPr="00181BFA" w:rsidR="000E2EC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6</w:t>
      </w:r>
      <w:r w:rsidRPr="00181BFA">
        <w:rPr>
          <w:lang w:val="en-GB"/>
        </w:rPr>
        <w:fldChar w:fldCharType="end"/>
      </w:r>
      <w:r w:rsidRPr="00181BFA" w:rsidR="00D4692B">
        <w:rPr>
          <w:lang w:val="en-GB"/>
        </w:rPr>
        <w:t>.  </w:t>
      </w:r>
      <w:r w:rsidRPr="00181BFA">
        <w:rPr>
          <w:lang w:val="en-GB"/>
        </w:rPr>
        <w:t xml:space="preserve">The applicant and the Government </w:t>
      </w:r>
      <w:r w:rsidRPr="00181BFA" w:rsidR="00041424">
        <w:rPr>
          <w:lang w:val="en-GB"/>
        </w:rPr>
        <w:t xml:space="preserve">both </w:t>
      </w:r>
      <w:r w:rsidRPr="00181BFA">
        <w:rPr>
          <w:lang w:val="en-GB"/>
        </w:rPr>
        <w:t>filed further written observations (Rule 59 § 1</w:t>
      </w:r>
      <w:r w:rsidRPr="00181BFA" w:rsidR="00AE5DDD">
        <w:rPr>
          <w:lang w:val="en-GB"/>
        </w:rPr>
        <w:t xml:space="preserve"> </w:t>
      </w:r>
      <w:r w:rsidRPr="00181BFA" w:rsidR="000818A8">
        <w:rPr>
          <w:lang w:val="en-GB"/>
        </w:rPr>
        <w:t xml:space="preserve">read in conjunction with Rule 71 </w:t>
      </w:r>
      <w:r w:rsidRPr="00181BFA" w:rsidR="000818A8">
        <w:rPr>
          <w:rFonts w:cstheme="minorHAnsi"/>
          <w:lang w:val="en-GB"/>
        </w:rPr>
        <w:t>§</w:t>
      </w:r>
      <w:r w:rsidRPr="00181BFA" w:rsidR="000818A8">
        <w:rPr>
          <w:lang w:val="en-GB"/>
        </w:rPr>
        <w:t xml:space="preserve"> 1</w:t>
      </w:r>
      <w:r w:rsidRPr="00181BFA">
        <w:rPr>
          <w:lang w:val="en-GB"/>
        </w:rPr>
        <w:t>)</w:t>
      </w:r>
      <w:r w:rsidRPr="00181BFA">
        <w:rPr>
          <w:lang w:val="en-GB"/>
        </w:rPr>
        <w:t>.</w:t>
      </w:r>
    </w:p>
    <w:bookmarkStart w:name="P_hearing" w:id="11"/>
    <w:p w:rsidRPr="00181BFA" w:rsidR="00D4692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7</w:t>
      </w:r>
      <w:r w:rsidRPr="00181BFA">
        <w:rPr>
          <w:lang w:val="en-GB"/>
        </w:rPr>
        <w:fldChar w:fldCharType="end"/>
      </w:r>
      <w:bookmarkEnd w:id="11"/>
      <w:r w:rsidRPr="00181BFA">
        <w:rPr>
          <w:lang w:val="en-GB"/>
        </w:rPr>
        <w:t xml:space="preserve">.  A hearing took place in public in the Human Rights Building, Strasbourg, on </w:t>
      </w:r>
      <w:r w:rsidRPr="00181BFA" w:rsidR="000E2ECE">
        <w:rPr>
          <w:lang w:val="en-GB"/>
        </w:rPr>
        <w:t>8 March 2017</w:t>
      </w:r>
      <w:r w:rsidRPr="00181BFA">
        <w:rPr>
          <w:lang w:val="en-GB"/>
        </w:rPr>
        <w:t xml:space="preserve"> (Rule 59 § 3</w:t>
      </w:r>
      <w:r w:rsidRPr="00181BFA" w:rsidR="00AE5DDD">
        <w:rPr>
          <w:lang w:val="en-GB"/>
        </w:rPr>
        <w:t xml:space="preserve"> </w:t>
      </w:r>
      <w:r w:rsidRPr="00181BFA" w:rsidR="004706A2">
        <w:rPr>
          <w:lang w:val="en-GB"/>
        </w:rPr>
        <w:t xml:space="preserve">read in conjunction with Rule </w:t>
      </w:r>
      <w:r w:rsidRPr="00181BFA" w:rsidR="000818A8">
        <w:rPr>
          <w:lang w:val="en-GB"/>
        </w:rPr>
        <w:t xml:space="preserve">71 </w:t>
      </w:r>
      <w:r w:rsidRPr="00181BFA" w:rsidR="000818A8">
        <w:rPr>
          <w:rFonts w:cstheme="minorHAnsi"/>
          <w:lang w:val="en-GB"/>
        </w:rPr>
        <w:t>§</w:t>
      </w:r>
      <w:r w:rsidRPr="00181BFA" w:rsidR="000818A8">
        <w:rPr>
          <w:lang w:val="en-GB"/>
        </w:rPr>
        <w:t xml:space="preserve"> 1</w:t>
      </w:r>
      <w:r w:rsidRPr="00181BFA">
        <w:rPr>
          <w:lang w:val="en-GB"/>
        </w:rPr>
        <w:t>).</w:t>
      </w:r>
    </w:p>
    <w:p w:rsidRPr="00181BFA" w:rsidR="00D4692B" w:rsidP="00181BFA">
      <w:pPr>
        <w:pStyle w:val="ECHRPara"/>
        <w:keepNext/>
        <w:rPr>
          <w:lang w:val="en-GB"/>
        </w:rPr>
      </w:pPr>
      <w:r w:rsidRPr="00181BFA">
        <w:rPr>
          <w:lang w:val="en-GB"/>
        </w:rPr>
        <w:t>There appeared before the Court:</w:t>
      </w:r>
    </w:p>
    <w:p w:rsidRPr="00181BFA" w:rsidR="00D4692B" w:rsidP="00181BFA">
      <w:pPr>
        <w:pStyle w:val="JuCourt"/>
        <w:keepLines/>
        <w:tabs>
          <w:tab w:val="clear" w:pos="1701"/>
        </w:tabs>
        <w:rPr>
          <w:lang w:val="en-GB"/>
        </w:rPr>
      </w:pPr>
      <w:r w:rsidRPr="00181BFA">
        <w:rPr>
          <w:lang w:val="en-GB"/>
        </w:rPr>
        <w:t>(a)  </w:t>
      </w:r>
      <w:r w:rsidRPr="00181BFA">
        <w:rPr>
          <w:i/>
          <w:lang w:val="en-GB"/>
        </w:rPr>
        <w:t>for the Government</w:t>
      </w:r>
      <w:r w:rsidRPr="00181BFA">
        <w:rPr>
          <w:lang w:val="en-GB"/>
        </w:rPr>
        <w:br/>
      </w:r>
      <w:r w:rsidRPr="00181BFA" w:rsidR="000E2ECE">
        <w:rPr>
          <w:lang w:val="en-GB"/>
        </w:rPr>
        <w:t>Mr</w:t>
      </w:r>
      <w:r w:rsidRPr="00181BFA">
        <w:rPr>
          <w:rStyle w:val="JUNAMES"/>
          <w:lang w:val="en-GB"/>
        </w:rPr>
        <w:tab/>
      </w:r>
      <w:r w:rsidRPr="00181BFA" w:rsidR="000E2ECE">
        <w:rPr>
          <w:rStyle w:val="JUNAMES"/>
          <w:lang w:val="en-GB"/>
        </w:rPr>
        <w:t>A</w:t>
      </w:r>
      <w:r w:rsidRPr="00181BFA" w:rsidR="00430A9E">
        <w:rPr>
          <w:rStyle w:val="JUNAMES"/>
          <w:lang w:val="en-GB"/>
        </w:rPr>
        <w:t>.</w:t>
      </w:r>
      <w:r w:rsidRPr="00181BFA" w:rsidR="000E2ECE">
        <w:rPr>
          <w:rStyle w:val="JUNAMES"/>
          <w:lang w:val="en-GB"/>
        </w:rPr>
        <w:t xml:space="preserve"> </w:t>
      </w:r>
      <w:r w:rsidRPr="00181BFA" w:rsidR="000E2ECE">
        <w:rPr>
          <w:rStyle w:val="JUNAMES"/>
          <w:lang w:val="en-GB"/>
        </w:rPr>
        <w:t>Baramidze</w:t>
      </w:r>
      <w:r w:rsidRPr="00181BFA">
        <w:rPr>
          <w:lang w:val="en-GB"/>
        </w:rPr>
        <w:t>,</w:t>
      </w:r>
      <w:r w:rsidRPr="00181BFA" w:rsidR="000E2ECE">
        <w:rPr>
          <w:lang w:val="en-GB"/>
        </w:rPr>
        <w:t xml:space="preserve"> </w:t>
      </w:r>
      <w:r w:rsidRPr="00181BFA" w:rsidR="000E2ECE">
        <w:rPr>
          <w:i/>
          <w:lang w:val="en-GB"/>
        </w:rPr>
        <w:t>First</w:t>
      </w:r>
      <w:r w:rsidRPr="00181BFA" w:rsidR="000E2ECE">
        <w:rPr>
          <w:lang w:val="en-GB"/>
        </w:rPr>
        <w:t xml:space="preserve"> </w:t>
      </w:r>
      <w:r w:rsidRPr="00181BFA" w:rsidR="000E2ECE">
        <w:rPr>
          <w:i/>
          <w:lang w:val="en-GB"/>
        </w:rPr>
        <w:t>Deputy Minister</w:t>
      </w:r>
      <w:r w:rsidRPr="00181BFA" w:rsidR="00D213EC">
        <w:rPr>
          <w:i/>
          <w:lang w:val="en-GB"/>
        </w:rPr>
        <w:t xml:space="preserve"> of Justice</w:t>
      </w:r>
      <w:r w:rsidRPr="00181BFA" w:rsidR="000E2ECE">
        <w:rPr>
          <w:lang w:val="en-GB"/>
        </w:rPr>
        <w:t>,</w:t>
      </w:r>
      <w:r w:rsidRPr="00181BFA">
        <w:rPr>
          <w:lang w:val="en-GB"/>
        </w:rPr>
        <w:tab/>
      </w:r>
      <w:r w:rsidRPr="00181BFA" w:rsidR="000E2ECE">
        <w:rPr>
          <w:i/>
          <w:lang w:val="en-GB"/>
        </w:rPr>
        <w:t>Counsel</w:t>
      </w:r>
      <w:r w:rsidRPr="00181BFA" w:rsidR="000E2ECE">
        <w:rPr>
          <w:lang w:val="en-GB"/>
        </w:rPr>
        <w:t>,</w:t>
      </w:r>
      <w:r w:rsidRPr="00181BFA" w:rsidR="000E2ECE">
        <w:rPr>
          <w:lang w:val="en-GB"/>
        </w:rPr>
        <w:br/>
        <w:t>Mr</w:t>
      </w:r>
      <w:r w:rsidRPr="00181BFA">
        <w:rPr>
          <w:lang w:val="en-GB"/>
        </w:rPr>
        <w:tab/>
      </w:r>
      <w:r w:rsidRPr="00181BFA" w:rsidR="000E2ECE">
        <w:rPr>
          <w:rStyle w:val="JUNAMES"/>
          <w:lang w:val="en-GB"/>
        </w:rPr>
        <w:t>B</w:t>
      </w:r>
      <w:r w:rsidRPr="00181BFA" w:rsidR="00430A9E">
        <w:rPr>
          <w:rStyle w:val="JUNAMES"/>
          <w:lang w:val="en-GB"/>
        </w:rPr>
        <w:t>.</w:t>
      </w:r>
      <w:r w:rsidRPr="00181BFA" w:rsidR="000E2ECE">
        <w:rPr>
          <w:rStyle w:val="JUNAMES"/>
          <w:lang w:val="en-GB"/>
        </w:rPr>
        <w:t xml:space="preserve"> </w:t>
      </w:r>
      <w:r w:rsidRPr="00181BFA" w:rsidR="000E2ECE">
        <w:rPr>
          <w:rStyle w:val="JUNAMES"/>
          <w:lang w:val="en-GB"/>
        </w:rPr>
        <w:t>Dzamashvili</w:t>
      </w:r>
      <w:r w:rsidRPr="00181BFA">
        <w:rPr>
          <w:lang w:val="en-GB"/>
        </w:rPr>
        <w:t xml:space="preserve">, </w:t>
      </w:r>
      <w:r w:rsidRPr="00181BFA" w:rsidR="000E2ECE">
        <w:rPr>
          <w:lang w:val="en-GB"/>
        </w:rPr>
        <w:tab/>
      </w:r>
      <w:r w:rsidRPr="00181BFA" w:rsidR="000E2ECE">
        <w:rPr>
          <w:i/>
          <w:lang w:val="en-GB"/>
        </w:rPr>
        <w:t>Agent</w:t>
      </w:r>
      <w:r w:rsidRPr="00181BFA">
        <w:rPr>
          <w:lang w:val="en-GB"/>
        </w:rPr>
        <w:t>,</w:t>
      </w:r>
      <w:r w:rsidRPr="00181BFA">
        <w:rPr>
          <w:lang w:val="en-GB"/>
        </w:rPr>
        <w:br/>
      </w:r>
      <w:r w:rsidRPr="00181BFA" w:rsidR="000E2ECE">
        <w:rPr>
          <w:lang w:val="en-GB"/>
        </w:rPr>
        <w:t>Ms</w:t>
      </w:r>
      <w:r w:rsidRPr="00181BFA">
        <w:rPr>
          <w:lang w:val="en-GB"/>
        </w:rPr>
        <w:tab/>
      </w:r>
      <w:r w:rsidRPr="00181BFA" w:rsidR="000E2ECE">
        <w:rPr>
          <w:rStyle w:val="JUNAMES"/>
          <w:lang w:val="en-GB"/>
        </w:rPr>
        <w:t>M</w:t>
      </w:r>
      <w:r w:rsidRPr="00181BFA" w:rsidR="00430A9E">
        <w:rPr>
          <w:rStyle w:val="JUNAMES"/>
          <w:lang w:val="en-GB"/>
        </w:rPr>
        <w:t>.</w:t>
      </w:r>
      <w:r w:rsidRPr="00181BFA" w:rsidR="000E2ECE">
        <w:rPr>
          <w:rStyle w:val="JUNAMES"/>
          <w:lang w:val="en-GB"/>
        </w:rPr>
        <w:t xml:space="preserve"> </w:t>
      </w:r>
      <w:r w:rsidRPr="00181BFA" w:rsidR="000E2ECE">
        <w:rPr>
          <w:rStyle w:val="JUNAMES"/>
          <w:lang w:val="en-GB"/>
        </w:rPr>
        <w:t>Bilikhodze</w:t>
      </w:r>
      <w:r w:rsidRPr="00181BFA">
        <w:rPr>
          <w:lang w:val="en-GB"/>
        </w:rPr>
        <w:t xml:space="preserve">, </w:t>
      </w:r>
      <w:r w:rsidRPr="00181BFA" w:rsidR="000E2ECE">
        <w:rPr>
          <w:i/>
          <w:lang w:val="en-GB"/>
        </w:rPr>
        <w:t>Head of Litigation Unit</w:t>
      </w:r>
      <w:r w:rsidRPr="00181BFA" w:rsidR="000E2ECE">
        <w:rPr>
          <w:lang w:val="en-GB"/>
        </w:rPr>
        <w:t>,</w:t>
      </w:r>
      <w:r w:rsidRPr="00181BFA" w:rsidR="000E2ECE">
        <w:rPr>
          <w:i/>
          <w:lang w:val="en-GB"/>
        </w:rPr>
        <w:br/>
      </w:r>
      <w:r w:rsidRPr="00181BFA" w:rsidR="000E2ECE">
        <w:rPr>
          <w:i/>
          <w:lang w:val="en-GB"/>
        </w:rPr>
        <w:tab/>
        <w:t>Department of State Representation to</w:t>
      </w:r>
      <w:r w:rsidRPr="00181BFA" w:rsidR="000E2ECE">
        <w:rPr>
          <w:i/>
          <w:lang w:val="en-GB"/>
        </w:rPr>
        <w:br/>
      </w:r>
      <w:r w:rsidRPr="00181BFA" w:rsidR="000E2ECE">
        <w:rPr>
          <w:i/>
          <w:lang w:val="en-GB"/>
        </w:rPr>
        <w:tab/>
        <w:t>International Courts, Ministry of Justice</w:t>
      </w:r>
      <w:r w:rsidRPr="00181BFA">
        <w:rPr>
          <w:lang w:val="en-GB"/>
        </w:rPr>
        <w:t>,</w:t>
      </w:r>
      <w:r w:rsidRPr="00181BFA">
        <w:rPr>
          <w:lang w:val="en-GB"/>
        </w:rPr>
        <w:br/>
      </w:r>
      <w:r w:rsidRPr="00181BFA" w:rsidR="000E2ECE">
        <w:rPr>
          <w:lang w:val="en-GB"/>
        </w:rPr>
        <w:t>Ms</w:t>
      </w:r>
      <w:r w:rsidRPr="00181BFA">
        <w:rPr>
          <w:lang w:val="en-GB"/>
        </w:rPr>
        <w:tab/>
      </w:r>
      <w:r w:rsidRPr="00181BFA" w:rsidR="000E2ECE">
        <w:rPr>
          <w:rStyle w:val="JUNAMES"/>
          <w:lang w:val="en-GB"/>
        </w:rPr>
        <w:t>N</w:t>
      </w:r>
      <w:r w:rsidRPr="00181BFA" w:rsidR="00430A9E">
        <w:rPr>
          <w:rStyle w:val="JUNAMES"/>
          <w:lang w:val="en-GB"/>
        </w:rPr>
        <w:t>.</w:t>
      </w:r>
      <w:r w:rsidRPr="00181BFA" w:rsidR="000E2ECE">
        <w:rPr>
          <w:rStyle w:val="JUNAMES"/>
          <w:lang w:val="en-GB"/>
        </w:rPr>
        <w:t xml:space="preserve"> </w:t>
      </w:r>
      <w:r w:rsidRPr="00181BFA" w:rsidR="000E2ECE">
        <w:rPr>
          <w:rStyle w:val="JUNAMES"/>
          <w:lang w:val="en-GB"/>
        </w:rPr>
        <w:t>Tchanturidze</w:t>
      </w:r>
      <w:r w:rsidRPr="00181BFA">
        <w:rPr>
          <w:lang w:val="en-GB"/>
        </w:rPr>
        <w:t xml:space="preserve">, </w:t>
      </w:r>
      <w:r w:rsidRPr="00181BFA" w:rsidR="000E2ECE">
        <w:rPr>
          <w:i/>
          <w:lang w:val="en-GB"/>
        </w:rPr>
        <w:t>Legal Adviser of</w:t>
      </w:r>
      <w:r w:rsidRPr="00181BFA" w:rsidR="000E2ECE">
        <w:rPr>
          <w:lang w:val="en-GB"/>
        </w:rPr>
        <w:t xml:space="preserve"> </w:t>
      </w:r>
      <w:r w:rsidRPr="00181BFA" w:rsidR="000E2ECE">
        <w:rPr>
          <w:i/>
          <w:lang w:val="en-GB"/>
        </w:rPr>
        <w:t>Litigation Unit</w:t>
      </w:r>
      <w:r w:rsidRPr="00181BFA" w:rsidR="000E2ECE">
        <w:rPr>
          <w:lang w:val="en-GB"/>
        </w:rPr>
        <w:t>,</w:t>
      </w:r>
      <w:r w:rsidRPr="00181BFA" w:rsidR="000E2ECE">
        <w:rPr>
          <w:i/>
          <w:lang w:val="en-GB"/>
        </w:rPr>
        <w:br/>
      </w:r>
      <w:r w:rsidRPr="00181BFA" w:rsidR="000E2ECE">
        <w:rPr>
          <w:i/>
          <w:lang w:val="en-GB"/>
        </w:rPr>
        <w:tab/>
        <w:t>Department of State Representation to</w:t>
      </w:r>
      <w:r w:rsidRPr="00181BFA" w:rsidR="000E2ECE">
        <w:rPr>
          <w:i/>
          <w:lang w:val="en-GB"/>
        </w:rPr>
        <w:br/>
      </w:r>
      <w:r w:rsidRPr="00181BFA" w:rsidR="000E2ECE">
        <w:rPr>
          <w:i/>
          <w:lang w:val="en-GB"/>
        </w:rPr>
        <w:tab/>
        <w:t>International Courts, Ministry of Justice</w:t>
      </w:r>
      <w:r w:rsidRPr="00181BFA">
        <w:rPr>
          <w:lang w:val="en-GB"/>
        </w:rPr>
        <w:t>,</w:t>
      </w:r>
      <w:r w:rsidRPr="00181BFA" w:rsidR="000E2ECE">
        <w:rPr>
          <w:lang w:val="en-GB"/>
        </w:rPr>
        <w:br/>
        <w:t>Mr</w:t>
      </w:r>
      <w:r w:rsidRPr="00181BFA" w:rsidR="000E2ECE">
        <w:rPr>
          <w:lang w:val="en-GB"/>
        </w:rPr>
        <w:tab/>
      </w:r>
      <w:r w:rsidRPr="00181BFA" w:rsidR="000E2ECE">
        <w:rPr>
          <w:rStyle w:val="JUNAMES"/>
          <w:lang w:val="en-GB"/>
        </w:rPr>
        <w:t>R</w:t>
      </w:r>
      <w:r w:rsidRPr="00181BFA" w:rsidR="00430A9E">
        <w:rPr>
          <w:rStyle w:val="JUNAMES"/>
          <w:lang w:val="en-GB"/>
        </w:rPr>
        <w:t>.</w:t>
      </w:r>
      <w:r w:rsidRPr="00181BFA" w:rsidR="000E2ECE">
        <w:rPr>
          <w:rStyle w:val="JUNAMES"/>
          <w:lang w:val="en-GB"/>
        </w:rPr>
        <w:t xml:space="preserve"> </w:t>
      </w:r>
      <w:r w:rsidRPr="00181BFA" w:rsidR="000E2ECE">
        <w:rPr>
          <w:rStyle w:val="JUNAMES"/>
          <w:lang w:val="en-GB"/>
        </w:rPr>
        <w:t>Bagashvili</w:t>
      </w:r>
      <w:r w:rsidRPr="00181BFA" w:rsidR="000E2ECE">
        <w:rPr>
          <w:lang w:val="en-GB"/>
        </w:rPr>
        <w:t xml:space="preserve">, </w:t>
      </w:r>
      <w:r w:rsidRPr="00181BFA" w:rsidR="000E2ECE">
        <w:rPr>
          <w:i/>
          <w:lang w:val="en-GB"/>
        </w:rPr>
        <w:t>Deputy Head of Investigation Unit</w:t>
      </w:r>
      <w:r w:rsidRPr="00181BFA" w:rsidR="000E2ECE">
        <w:rPr>
          <w:lang w:val="en-GB"/>
        </w:rPr>
        <w:t>,</w:t>
      </w:r>
      <w:r w:rsidRPr="00181BFA" w:rsidR="000E2ECE">
        <w:rPr>
          <w:lang w:val="en-GB"/>
        </w:rPr>
        <w:br/>
      </w:r>
      <w:r w:rsidRPr="00181BFA" w:rsidR="000E2ECE">
        <w:rPr>
          <w:lang w:val="en-GB"/>
        </w:rPr>
        <w:tab/>
      </w:r>
      <w:r w:rsidRPr="00181BFA" w:rsidR="00E54E55">
        <w:rPr>
          <w:i/>
          <w:lang w:val="en-GB"/>
        </w:rPr>
        <w:t>Chief Public Prosecutor</w:t>
      </w:r>
      <w:r w:rsidRPr="00181BFA" w:rsidR="00181BFA">
        <w:rPr>
          <w:i/>
          <w:lang w:val="en-GB"/>
        </w:rPr>
        <w:t>’</w:t>
      </w:r>
      <w:r w:rsidRPr="00181BFA" w:rsidR="000E2ECE">
        <w:rPr>
          <w:i/>
          <w:lang w:val="en-GB"/>
        </w:rPr>
        <w:t>s Office</w:t>
      </w:r>
      <w:r w:rsidRPr="00181BFA" w:rsidR="000E2ECE">
        <w:rPr>
          <w:lang w:val="en-GB"/>
        </w:rPr>
        <w:t>,</w:t>
      </w:r>
      <w:r w:rsidRPr="00181BFA" w:rsidR="000E2ECE">
        <w:rPr>
          <w:lang w:val="en-GB"/>
        </w:rPr>
        <w:br/>
        <w:t xml:space="preserve">Ms </w:t>
      </w:r>
      <w:r w:rsidRPr="00181BFA" w:rsidR="000E2ECE">
        <w:rPr>
          <w:lang w:val="en-GB"/>
        </w:rPr>
        <w:tab/>
      </w:r>
      <w:r w:rsidRPr="00181BFA" w:rsidR="000E2ECE">
        <w:rPr>
          <w:rStyle w:val="JUNAMES"/>
          <w:lang w:val="en-GB"/>
        </w:rPr>
        <w:t>E</w:t>
      </w:r>
      <w:r w:rsidRPr="00181BFA" w:rsidR="00430A9E">
        <w:rPr>
          <w:rStyle w:val="JUNAMES"/>
          <w:lang w:val="en-GB"/>
        </w:rPr>
        <w:t>.</w:t>
      </w:r>
      <w:r w:rsidRPr="00181BFA" w:rsidR="000E2ECE">
        <w:rPr>
          <w:rStyle w:val="JUNAMES"/>
          <w:lang w:val="en-GB"/>
        </w:rPr>
        <w:t xml:space="preserve"> </w:t>
      </w:r>
      <w:r w:rsidRPr="00181BFA" w:rsidR="000E2ECE">
        <w:rPr>
          <w:rStyle w:val="JUNAMES"/>
          <w:lang w:val="en-GB"/>
        </w:rPr>
        <w:t>Beradze</w:t>
      </w:r>
      <w:r w:rsidRPr="00181BFA" w:rsidR="000E2ECE">
        <w:rPr>
          <w:lang w:val="en-GB"/>
        </w:rPr>
        <w:t xml:space="preserve">, </w:t>
      </w:r>
      <w:r w:rsidRPr="00181BFA" w:rsidR="004C4379">
        <w:rPr>
          <w:i/>
          <w:lang w:val="en-GB"/>
        </w:rPr>
        <w:t>Head</w:t>
      </w:r>
      <w:r w:rsidRPr="00181BFA" w:rsidR="00422239">
        <w:rPr>
          <w:i/>
          <w:lang w:val="en-GB"/>
        </w:rPr>
        <w:t xml:space="preserve"> of</w:t>
      </w:r>
      <w:r w:rsidRPr="00181BFA" w:rsidR="00422239">
        <w:rPr>
          <w:lang w:val="en-GB"/>
        </w:rPr>
        <w:t xml:space="preserve"> </w:t>
      </w:r>
      <w:r w:rsidRPr="00181BFA" w:rsidR="000E2ECE">
        <w:rPr>
          <w:i/>
          <w:lang w:val="en-GB"/>
        </w:rPr>
        <w:t>Department of</w:t>
      </w:r>
      <w:r w:rsidRPr="00181BFA" w:rsidR="004C4379">
        <w:rPr>
          <w:i/>
          <w:lang w:val="en-GB"/>
        </w:rPr>
        <w:t xml:space="preserve"> </w:t>
      </w:r>
      <w:r w:rsidRPr="00181BFA" w:rsidR="000E2ECE">
        <w:rPr>
          <w:i/>
          <w:lang w:val="en-GB"/>
        </w:rPr>
        <w:t>International</w:t>
      </w:r>
      <w:r w:rsidRPr="00181BFA" w:rsidR="004C4379">
        <w:rPr>
          <w:i/>
          <w:lang w:val="en-GB"/>
        </w:rPr>
        <w:br/>
      </w:r>
      <w:r w:rsidRPr="00181BFA" w:rsidR="004C4379">
        <w:rPr>
          <w:i/>
          <w:lang w:val="en-GB"/>
        </w:rPr>
        <w:tab/>
      </w:r>
      <w:r w:rsidRPr="00181BFA" w:rsidR="000E2ECE">
        <w:rPr>
          <w:i/>
          <w:lang w:val="en-GB"/>
        </w:rPr>
        <w:t>Relations</w:t>
      </w:r>
      <w:r w:rsidRPr="00181BFA" w:rsidR="00B32D4F">
        <w:rPr>
          <w:i/>
          <w:lang w:val="en-GB"/>
        </w:rPr>
        <w:t xml:space="preserve"> and European Integration</w:t>
      </w:r>
      <w:r w:rsidRPr="00181BFA" w:rsidR="00B32D4F">
        <w:rPr>
          <w:lang w:val="en-GB"/>
        </w:rPr>
        <w:t>,</w:t>
      </w:r>
      <w:r w:rsidRPr="00181BFA" w:rsidR="00B32D4F">
        <w:rPr>
          <w:lang w:val="en-GB"/>
        </w:rPr>
        <w:br/>
      </w:r>
      <w:r w:rsidRPr="00181BFA" w:rsidR="00B32D4F">
        <w:rPr>
          <w:i/>
          <w:lang w:val="en-GB"/>
        </w:rPr>
        <w:tab/>
        <w:t xml:space="preserve">Ministry of </w:t>
      </w:r>
      <w:r w:rsidRPr="00181BFA" w:rsidR="004730E8">
        <w:rPr>
          <w:i/>
          <w:lang w:val="en-GB"/>
        </w:rPr>
        <w:t>Prisons</w:t>
      </w:r>
      <w:r w:rsidRPr="00181BFA" w:rsidR="00B32D4F">
        <w:rPr>
          <w:lang w:val="en-GB"/>
        </w:rPr>
        <w:t xml:space="preserve">, </w:t>
      </w:r>
      <w:r w:rsidRPr="00181BFA">
        <w:rPr>
          <w:lang w:val="en-GB"/>
        </w:rPr>
        <w:tab/>
      </w:r>
      <w:r w:rsidRPr="00181BFA">
        <w:rPr>
          <w:i/>
          <w:lang w:val="en-GB"/>
        </w:rPr>
        <w:t>Advisers</w:t>
      </w:r>
      <w:r w:rsidRPr="00181BFA">
        <w:rPr>
          <w:lang w:val="en-GB"/>
        </w:rPr>
        <w:t>;</w:t>
      </w:r>
    </w:p>
    <w:p w:rsidRPr="00181BFA" w:rsidR="00D4692B" w:rsidP="00181BFA">
      <w:pPr>
        <w:pStyle w:val="JuCourt"/>
        <w:keepLines/>
        <w:tabs>
          <w:tab w:val="clear" w:pos="1701"/>
        </w:tabs>
        <w:rPr>
          <w:lang w:val="en-GB"/>
        </w:rPr>
      </w:pPr>
      <w:r w:rsidRPr="00181BFA">
        <w:rPr>
          <w:lang w:val="en-GB"/>
        </w:rPr>
        <w:t>(b)  </w:t>
      </w:r>
      <w:r w:rsidRPr="00181BFA">
        <w:rPr>
          <w:i/>
          <w:lang w:val="en-GB"/>
        </w:rPr>
        <w:t xml:space="preserve">for the </w:t>
      </w:r>
      <w:r w:rsidRPr="00181BFA" w:rsidR="008F120E">
        <w:rPr>
          <w:i/>
          <w:lang w:val="en-GB"/>
        </w:rPr>
        <w:t>applicant</w:t>
      </w:r>
      <w:r w:rsidRPr="00181BFA">
        <w:rPr>
          <w:lang w:val="en-GB"/>
        </w:rPr>
        <w:br/>
        <w:t>Mr</w:t>
      </w:r>
      <w:r w:rsidRPr="00181BFA">
        <w:rPr>
          <w:lang w:val="en-GB"/>
        </w:rPr>
        <w:tab/>
      </w:r>
      <w:r w:rsidRPr="00181BFA" w:rsidR="00B32D4F">
        <w:rPr>
          <w:rStyle w:val="JuNames0"/>
          <w:lang w:val="en-GB"/>
        </w:rPr>
        <w:t>P. Leach</w:t>
      </w:r>
      <w:r w:rsidRPr="00181BFA">
        <w:rPr>
          <w:lang w:val="en-GB"/>
        </w:rPr>
        <w:t>,</w:t>
      </w:r>
      <w:r w:rsidRPr="00181BFA" w:rsidR="00B32D4F">
        <w:rPr>
          <w:lang w:val="en-GB"/>
        </w:rPr>
        <w:t xml:space="preserve"> </w:t>
      </w:r>
      <w:r w:rsidRPr="00181BFA">
        <w:rPr>
          <w:lang w:val="en-GB"/>
        </w:rPr>
        <w:br/>
      </w:r>
      <w:r w:rsidRPr="00181BFA" w:rsidR="00B32D4F">
        <w:rPr>
          <w:lang w:val="en-GB"/>
        </w:rPr>
        <w:t>Ms</w:t>
      </w:r>
      <w:r w:rsidRPr="00181BFA">
        <w:rPr>
          <w:lang w:val="en-GB"/>
        </w:rPr>
        <w:tab/>
      </w:r>
      <w:r w:rsidRPr="00181BFA" w:rsidR="00B32D4F">
        <w:rPr>
          <w:rStyle w:val="JUNAMES"/>
        </w:rPr>
        <w:t>J. Sawyer</w:t>
      </w:r>
      <w:r w:rsidRPr="00181BFA">
        <w:rPr>
          <w:lang w:val="en-GB"/>
        </w:rPr>
        <w:t>,</w:t>
      </w:r>
      <w:r w:rsidRPr="00181BFA" w:rsidR="00B32D4F">
        <w:rPr>
          <w:lang w:val="en-GB"/>
        </w:rPr>
        <w:t xml:space="preserve"> </w:t>
      </w:r>
      <w:r w:rsidRPr="00181BFA" w:rsidR="00B32D4F">
        <w:rPr>
          <w:lang w:val="en-GB"/>
        </w:rPr>
        <w:tab/>
      </w:r>
      <w:r w:rsidRPr="00181BFA" w:rsidR="00B32D4F">
        <w:rPr>
          <w:i/>
          <w:lang w:val="en-GB"/>
        </w:rPr>
        <w:t>Counsel</w:t>
      </w:r>
      <w:r w:rsidRPr="00181BFA" w:rsidR="00B32D4F">
        <w:rPr>
          <w:lang w:val="en-GB"/>
        </w:rPr>
        <w:t>,</w:t>
      </w:r>
      <w:r w:rsidRPr="00181BFA">
        <w:rPr>
          <w:lang w:val="en-GB"/>
        </w:rPr>
        <w:br/>
        <w:t>M</w:t>
      </w:r>
      <w:r w:rsidRPr="00181BFA" w:rsidR="00B32D4F">
        <w:rPr>
          <w:lang w:val="en-GB"/>
        </w:rPr>
        <w:t>r</w:t>
      </w:r>
      <w:r w:rsidRPr="00181BFA">
        <w:rPr>
          <w:lang w:val="en-GB"/>
        </w:rPr>
        <w:tab/>
      </w:r>
      <w:r w:rsidRPr="00181BFA" w:rsidR="00B32D4F">
        <w:rPr>
          <w:rStyle w:val="JuNames0"/>
          <w:lang w:val="en-GB"/>
        </w:rPr>
        <w:t xml:space="preserve">O. </w:t>
      </w:r>
      <w:r w:rsidRPr="00181BFA" w:rsidR="00B32D4F">
        <w:rPr>
          <w:rStyle w:val="JuNames0"/>
          <w:lang w:val="en-GB"/>
        </w:rPr>
        <w:t>Kakhidze</w:t>
      </w:r>
      <w:r w:rsidRPr="00181BFA">
        <w:rPr>
          <w:lang w:val="en-GB"/>
        </w:rPr>
        <w:t>,</w:t>
      </w:r>
      <w:r w:rsidRPr="00181BFA" w:rsidR="00B32D4F">
        <w:rPr>
          <w:lang w:val="en-GB"/>
        </w:rPr>
        <w:br/>
        <w:t>Mr</w:t>
      </w:r>
      <w:r w:rsidRPr="00181BFA" w:rsidR="00B32D4F">
        <w:rPr>
          <w:lang w:val="en-GB"/>
        </w:rPr>
        <w:tab/>
      </w:r>
      <w:r w:rsidRPr="00181BFA" w:rsidR="00B32D4F">
        <w:rPr>
          <w:rStyle w:val="JUNAMES"/>
        </w:rPr>
        <w:t xml:space="preserve">D. </w:t>
      </w:r>
      <w:r w:rsidRPr="00181BFA" w:rsidR="00B32D4F">
        <w:rPr>
          <w:rStyle w:val="JUNAMES"/>
        </w:rPr>
        <w:t>Kakoishvili</w:t>
      </w:r>
      <w:r w:rsidRPr="00181BFA" w:rsidR="00B32D4F">
        <w:rPr>
          <w:lang w:val="en-GB"/>
        </w:rPr>
        <w:t>,</w:t>
      </w:r>
      <w:r w:rsidRPr="00181BFA" w:rsidR="00B32D4F">
        <w:rPr>
          <w:lang w:val="en-GB"/>
        </w:rPr>
        <w:br/>
        <w:t>Ms</w:t>
      </w:r>
      <w:r w:rsidRPr="00181BFA" w:rsidR="00B32D4F">
        <w:rPr>
          <w:lang w:val="en-GB"/>
        </w:rPr>
        <w:tab/>
      </w:r>
      <w:r w:rsidRPr="00181BFA" w:rsidR="00B32D4F">
        <w:rPr>
          <w:rStyle w:val="JUNAMES"/>
        </w:rPr>
        <w:t xml:space="preserve">A. </w:t>
      </w:r>
      <w:r w:rsidRPr="00181BFA" w:rsidR="00B32D4F">
        <w:rPr>
          <w:rStyle w:val="JUNAMES"/>
        </w:rPr>
        <w:t>Khojelani</w:t>
      </w:r>
      <w:r w:rsidRPr="00181BFA" w:rsidR="00B32D4F">
        <w:rPr>
          <w:lang w:val="en-GB"/>
        </w:rPr>
        <w:t>,</w:t>
      </w:r>
      <w:r w:rsidRPr="00181BFA">
        <w:rPr>
          <w:lang w:val="en-GB"/>
        </w:rPr>
        <w:tab/>
      </w:r>
      <w:r w:rsidRPr="00181BFA">
        <w:rPr>
          <w:i/>
          <w:lang w:val="en-GB"/>
        </w:rPr>
        <w:t>Advisers</w:t>
      </w:r>
      <w:r w:rsidRPr="00181BFA">
        <w:rPr>
          <w:lang w:val="en-GB"/>
        </w:rPr>
        <w:t>.</w:t>
      </w:r>
    </w:p>
    <w:p w:rsidRPr="00181BFA" w:rsidR="00D4692B" w:rsidP="00181BFA">
      <w:pPr>
        <w:pStyle w:val="ECHRPara"/>
        <w:rPr>
          <w:lang w:val="en-GB"/>
        </w:rPr>
      </w:pPr>
    </w:p>
    <w:p w:rsidRPr="00181BFA" w:rsidR="00D4692B" w:rsidP="00181BFA">
      <w:pPr>
        <w:pStyle w:val="ECHRPara"/>
        <w:rPr>
          <w:lang w:val="en-GB"/>
        </w:rPr>
      </w:pPr>
      <w:r w:rsidRPr="00181BFA">
        <w:rPr>
          <w:lang w:val="en-GB"/>
        </w:rPr>
        <w:t>The Court heard addresses</w:t>
      </w:r>
      <w:r w:rsidRPr="00181BFA" w:rsidR="00B32D4F">
        <w:rPr>
          <w:lang w:val="en-GB"/>
        </w:rPr>
        <w:t xml:space="preserve"> by Ms Sawyer, Mr Leach and </w:t>
      </w:r>
      <w:r w:rsidRPr="00181BFA">
        <w:rPr>
          <w:lang w:val="en-GB"/>
        </w:rPr>
        <w:t xml:space="preserve">Mr </w:t>
      </w:r>
      <w:r w:rsidRPr="00181BFA" w:rsidR="00B32D4F">
        <w:rPr>
          <w:lang w:val="en-GB"/>
        </w:rPr>
        <w:t>Baramidze</w:t>
      </w:r>
      <w:r w:rsidRPr="00181BFA" w:rsidR="00B17D02">
        <w:rPr>
          <w:lang w:val="en-GB"/>
        </w:rPr>
        <w:t xml:space="preserve">, and replies by </w:t>
      </w:r>
      <w:r w:rsidRPr="00181BFA" w:rsidR="00B32D4F">
        <w:rPr>
          <w:lang w:val="en-GB"/>
        </w:rPr>
        <w:t xml:space="preserve">Mr Leach and Mr </w:t>
      </w:r>
      <w:r w:rsidRPr="00181BFA" w:rsidR="00B32D4F">
        <w:rPr>
          <w:lang w:val="en-GB"/>
        </w:rPr>
        <w:t>B</w:t>
      </w:r>
      <w:r w:rsidRPr="00181BFA" w:rsidR="00B17D02">
        <w:rPr>
          <w:lang w:val="en-GB"/>
        </w:rPr>
        <w:t>aramidze</w:t>
      </w:r>
      <w:r w:rsidRPr="00181BFA" w:rsidR="00B17D02">
        <w:rPr>
          <w:lang w:val="en-GB"/>
        </w:rPr>
        <w:t xml:space="preserve"> to questions put by a judge.</w:t>
      </w:r>
    </w:p>
    <w:p w:rsidRPr="00181BFA" w:rsidR="00D4692B" w:rsidP="00181BFA">
      <w:pPr>
        <w:pStyle w:val="ECHRTitle1"/>
        <w:rPr>
          <w:lang w:val="en-GB"/>
        </w:rPr>
      </w:pPr>
      <w:bookmarkStart w:name="_Toc477356915" w:id="12"/>
      <w:bookmarkStart w:name="_Toc477357620" w:id="13"/>
      <w:bookmarkStart w:name="_Toc477966988" w:id="14"/>
      <w:bookmarkStart w:name="_Toc499112567" w:id="15"/>
      <w:bookmarkStart w:name="_Toc499114265" w:id="16"/>
      <w:bookmarkStart w:name="_Toc499114572" w:id="17"/>
      <w:bookmarkStart w:name="_Toc499114861" w:id="18"/>
      <w:bookmarkStart w:name="_Toc499132789" w:id="19"/>
      <w:r w:rsidRPr="00181BFA">
        <w:rPr>
          <w:lang w:val="en-GB"/>
        </w:rPr>
        <w:t>THE FACTS</w:t>
      </w:r>
      <w:bookmarkEnd w:id="12"/>
      <w:bookmarkEnd w:id="13"/>
      <w:bookmarkEnd w:id="14"/>
      <w:bookmarkEnd w:id="15"/>
      <w:bookmarkEnd w:id="16"/>
      <w:bookmarkEnd w:id="17"/>
      <w:bookmarkEnd w:id="18"/>
      <w:bookmarkEnd w:id="19"/>
    </w:p>
    <w:p w:rsidRPr="00181BFA" w:rsidR="00D4692B" w:rsidP="00181BFA">
      <w:pPr>
        <w:pStyle w:val="ECHRHeading1"/>
        <w:rPr>
          <w:lang w:val="en-GB"/>
        </w:rPr>
      </w:pPr>
      <w:bookmarkStart w:name="_Toc477356916" w:id="20"/>
      <w:bookmarkStart w:name="_Toc477357621" w:id="21"/>
      <w:bookmarkStart w:name="_Toc477966989" w:id="22"/>
      <w:bookmarkStart w:name="_Toc499112568" w:id="23"/>
      <w:bookmarkStart w:name="_Toc499114266" w:id="24"/>
      <w:bookmarkStart w:name="_Toc499114573" w:id="25"/>
      <w:bookmarkStart w:name="_Toc499114862" w:id="26"/>
      <w:bookmarkStart w:name="_Toc499132790" w:id="27"/>
      <w:r w:rsidRPr="00181BFA">
        <w:rPr>
          <w:lang w:val="en-GB"/>
        </w:rPr>
        <w:t>I.  THE CIRCUMSTANCES OF THE CASE</w:t>
      </w:r>
      <w:bookmarkEnd w:id="20"/>
      <w:bookmarkEnd w:id="21"/>
      <w:bookmarkEnd w:id="22"/>
      <w:bookmarkEnd w:id="23"/>
      <w:bookmarkEnd w:id="24"/>
      <w:bookmarkEnd w:id="25"/>
      <w:bookmarkEnd w:id="26"/>
      <w:bookmarkEnd w:id="27"/>
    </w:p>
    <w:p w:rsidRPr="00181BFA" w:rsidR="00D4692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8</w:t>
      </w:r>
      <w:r w:rsidRPr="00181BFA">
        <w:rPr>
          <w:lang w:val="en-GB"/>
        </w:rPr>
        <w:fldChar w:fldCharType="end"/>
      </w:r>
      <w:r w:rsidRPr="00181BFA">
        <w:rPr>
          <w:lang w:val="en-GB"/>
        </w:rPr>
        <w:t xml:space="preserve">.  The </w:t>
      </w:r>
      <w:r w:rsidRPr="00181BFA">
        <w:rPr>
          <w:lang w:val="en-GB"/>
        </w:rPr>
        <w:t xml:space="preserve">applicant was born in 1968 and is </w:t>
      </w:r>
      <w:r w:rsidRPr="00181BFA" w:rsidR="008D0E1E">
        <w:rPr>
          <w:lang w:val="en-GB"/>
        </w:rPr>
        <w:t>now</w:t>
      </w:r>
      <w:r w:rsidRPr="00181BFA" w:rsidR="00A812D5">
        <w:rPr>
          <w:lang w:val="en-GB"/>
        </w:rPr>
        <w:t xml:space="preserve"> </w:t>
      </w:r>
      <w:r w:rsidRPr="00181BFA" w:rsidR="00B32D4F">
        <w:rPr>
          <w:lang w:val="en-GB"/>
        </w:rPr>
        <w:t xml:space="preserve">serving a sentence of imprisonment </w:t>
      </w:r>
      <w:r w:rsidRPr="00181BFA">
        <w:rPr>
          <w:lang w:val="en-GB"/>
        </w:rPr>
        <w:t xml:space="preserve">in </w:t>
      </w:r>
      <w:r w:rsidRPr="00181BFA">
        <w:rPr>
          <w:lang w:val="en-GB"/>
        </w:rPr>
        <w:t>Tbilisi</w:t>
      </w:r>
      <w:r w:rsidRPr="00181BFA">
        <w:rPr>
          <w:lang w:val="en-GB"/>
        </w:rPr>
        <w:t>.</w:t>
      </w:r>
    </w:p>
    <w:p w:rsidRPr="00181BFA" w:rsidR="00D4692B" w:rsidP="00181BFA">
      <w:pPr>
        <w:pStyle w:val="ECHRHeading2"/>
        <w:rPr>
          <w:lang w:val="en-GB"/>
        </w:rPr>
      </w:pPr>
      <w:bookmarkStart w:name="_Toc477356917" w:id="28"/>
      <w:bookmarkStart w:name="_Toc477357622" w:id="29"/>
      <w:bookmarkStart w:name="_Toc477966990" w:id="30"/>
      <w:bookmarkStart w:name="_Toc499112569" w:id="31"/>
      <w:bookmarkStart w:name="_Toc499114267" w:id="32"/>
      <w:bookmarkStart w:name="_Toc499114574" w:id="33"/>
      <w:bookmarkStart w:name="_Toc499114863" w:id="34"/>
      <w:bookmarkStart w:name="_Toc499132791" w:id="35"/>
      <w:r w:rsidRPr="00181BFA">
        <w:rPr>
          <w:lang w:val="en-GB"/>
        </w:rPr>
        <w:t>A.  </w:t>
      </w:r>
      <w:r w:rsidRPr="00181BFA" w:rsidR="00B32D4F">
        <w:rPr>
          <w:lang w:val="en-GB"/>
        </w:rPr>
        <w:t>Background</w:t>
      </w:r>
      <w:bookmarkEnd w:id="28"/>
      <w:bookmarkEnd w:id="29"/>
      <w:bookmarkEnd w:id="30"/>
      <w:bookmarkEnd w:id="31"/>
      <w:bookmarkEnd w:id="32"/>
      <w:bookmarkEnd w:id="33"/>
      <w:bookmarkEnd w:id="34"/>
      <w:bookmarkEnd w:id="35"/>
    </w:p>
    <w:bookmarkStart w:name="F_bckrgnd_1" w:id="36"/>
    <w:p w:rsidRPr="00181BFA" w:rsidR="00B32D4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9</w:t>
      </w:r>
      <w:r w:rsidRPr="00181BFA">
        <w:rPr>
          <w:lang w:val="en-GB"/>
        </w:rPr>
        <w:fldChar w:fldCharType="end"/>
      </w:r>
      <w:bookmarkEnd w:id="36"/>
      <w:r w:rsidRPr="00181BFA">
        <w:rPr>
          <w:lang w:val="en-GB"/>
        </w:rPr>
        <w:t xml:space="preserve">.  In 2003 the </w:t>
      </w:r>
      <w:r w:rsidRPr="00181BFA" w:rsidR="0036580F">
        <w:rPr>
          <w:lang w:val="en-GB"/>
        </w:rPr>
        <w:t xml:space="preserve">so-called </w:t>
      </w:r>
      <w:r w:rsidRPr="00181BFA">
        <w:rPr>
          <w:lang w:val="en-GB"/>
        </w:rPr>
        <w:t xml:space="preserve">“Rose Revolution” erupted in Georgia, after elections </w:t>
      </w:r>
      <w:r w:rsidRPr="00181BFA" w:rsidR="00C94B80">
        <w:rPr>
          <w:lang w:val="en-GB"/>
        </w:rPr>
        <w:t xml:space="preserve">perceived </w:t>
      </w:r>
      <w:r w:rsidRPr="00181BFA">
        <w:rPr>
          <w:lang w:val="en-GB"/>
        </w:rPr>
        <w:t xml:space="preserve">as rigged. It consisted of twenty days of peaceful protests, and caused </w:t>
      </w:r>
      <w:r w:rsidRPr="00181BFA" w:rsidR="00E617C0">
        <w:rPr>
          <w:lang w:val="en-GB"/>
        </w:rPr>
        <w:t xml:space="preserve">the </w:t>
      </w:r>
      <w:r w:rsidRPr="00181BFA" w:rsidR="00484386">
        <w:rPr>
          <w:lang w:val="en-GB"/>
        </w:rPr>
        <w:t xml:space="preserve">then </w:t>
      </w:r>
      <w:r w:rsidRPr="00181BFA" w:rsidR="00E617C0">
        <w:rPr>
          <w:lang w:val="en-GB"/>
        </w:rPr>
        <w:t>President,</w:t>
      </w:r>
      <w:r w:rsidRPr="00181BFA" w:rsidR="00484386">
        <w:rPr>
          <w:lang w:val="en-GB"/>
        </w:rPr>
        <w:t xml:space="preserve"> </w:t>
      </w:r>
      <w:r w:rsidRPr="00181BFA" w:rsidR="0047178F">
        <w:rPr>
          <w:lang w:val="en-GB"/>
        </w:rPr>
        <w:t xml:space="preserve">Mr </w:t>
      </w:r>
      <w:r w:rsidRPr="00181BFA" w:rsidR="00FF6217">
        <w:rPr>
          <w:lang w:val="en"/>
        </w:rPr>
        <w:t>Eduard Shevardnadze</w:t>
      </w:r>
      <w:r w:rsidRPr="00181BFA">
        <w:rPr>
          <w:lang w:val="en-GB"/>
        </w:rPr>
        <w:t xml:space="preserve">, </w:t>
      </w:r>
      <w:r w:rsidRPr="00181BFA">
        <w:rPr>
          <w:lang w:val="en-GB"/>
        </w:rPr>
        <w:t>former</w:t>
      </w:r>
      <w:r w:rsidRPr="00181BFA">
        <w:rPr>
          <w:lang w:val="en-GB"/>
        </w:rPr>
        <w:t xml:space="preserve"> First Secretary of the Georgian Communist Party and </w:t>
      </w:r>
      <w:r w:rsidRPr="00181BFA" w:rsidR="00E617C0">
        <w:rPr>
          <w:lang w:val="en-GB"/>
        </w:rPr>
        <w:t xml:space="preserve">former </w:t>
      </w:r>
      <w:r w:rsidRPr="00181BFA">
        <w:rPr>
          <w:lang w:val="en-GB"/>
        </w:rPr>
        <w:t xml:space="preserve">Soviet foreign minister, who had led Georgia since 1992, to resign. New presidential and parliamentary elections were held in 2004. They were won by the United National Movement (“UNM”), led by </w:t>
      </w:r>
      <w:r w:rsidRPr="00181BFA" w:rsidR="00B70F56">
        <w:rPr>
          <w:lang w:val="en-GB"/>
        </w:rPr>
        <w:t xml:space="preserve">Mr </w:t>
      </w:r>
      <w:r w:rsidRPr="00181BFA" w:rsidR="00FF6217">
        <w:rPr>
          <w:lang w:val="en"/>
        </w:rPr>
        <w:t>Mikheil</w:t>
      </w:r>
      <w:r w:rsidRPr="00181BFA" w:rsidR="00FF6217">
        <w:rPr>
          <w:lang w:val="en"/>
        </w:rPr>
        <w:t xml:space="preserve"> </w:t>
      </w:r>
      <w:r w:rsidRPr="00181BFA" w:rsidR="00FF6217">
        <w:rPr>
          <w:lang w:val="en"/>
        </w:rPr>
        <w:t>Saakashvili</w:t>
      </w:r>
      <w:r w:rsidRPr="00181BFA">
        <w:rPr>
          <w:lang w:val="en-GB"/>
        </w:rPr>
        <w:t>, one of the Rose Revolution</w:t>
      </w:r>
      <w:r w:rsidRPr="00181BFA" w:rsidR="00181BFA">
        <w:rPr>
          <w:lang w:val="en-GB"/>
        </w:rPr>
        <w:t>’</w:t>
      </w:r>
      <w:r w:rsidRPr="00181BFA">
        <w:rPr>
          <w:lang w:val="en-GB"/>
        </w:rPr>
        <w:t>s protagonists.</w:t>
      </w:r>
    </w:p>
    <w:bookmarkStart w:name="F_bckrgnd_2" w:id="37"/>
    <w:p w:rsidRPr="00181BFA" w:rsidR="00B32D4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10</w:t>
      </w:r>
      <w:r w:rsidRPr="00181BFA">
        <w:rPr>
          <w:lang w:val="en-GB"/>
        </w:rPr>
        <w:fldChar w:fldCharType="end"/>
      </w:r>
      <w:bookmarkEnd w:id="37"/>
      <w:r w:rsidRPr="00181BFA">
        <w:rPr>
          <w:lang w:val="en-GB"/>
        </w:rPr>
        <w:t>.  The applicant</w:t>
      </w:r>
      <w:r w:rsidRPr="00181BFA" w:rsidR="00E617C0">
        <w:rPr>
          <w:lang w:val="en-GB"/>
        </w:rPr>
        <w:t xml:space="preserve"> </w:t>
      </w:r>
      <w:r w:rsidRPr="00181BFA">
        <w:rPr>
          <w:lang w:val="en-GB"/>
        </w:rPr>
        <w:t xml:space="preserve">was an active participant in those events, a close collaborator of Mr </w:t>
      </w:r>
      <w:r w:rsidRPr="00181BFA" w:rsidR="00FF6217">
        <w:rPr>
          <w:lang w:val="en"/>
        </w:rPr>
        <w:t>Saakashvili</w:t>
      </w:r>
      <w:r w:rsidRPr="00181BFA" w:rsidR="00E617C0">
        <w:rPr>
          <w:lang w:val="en-GB"/>
        </w:rPr>
        <w:t>,</w:t>
      </w:r>
      <w:r w:rsidRPr="00181BFA">
        <w:rPr>
          <w:lang w:val="en-GB"/>
        </w:rPr>
        <w:t xml:space="preserve"> and a leading figure in UNM.</w:t>
      </w:r>
    </w:p>
    <w:bookmarkStart w:name="F_bckrgnd_3" w:id="38"/>
    <w:p w:rsidRPr="00181BFA" w:rsidR="00D4692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11</w:t>
      </w:r>
      <w:r w:rsidRPr="00181BFA">
        <w:rPr>
          <w:lang w:val="en-GB"/>
        </w:rPr>
        <w:fldChar w:fldCharType="end"/>
      </w:r>
      <w:bookmarkEnd w:id="38"/>
      <w:r w:rsidRPr="00181BFA">
        <w:rPr>
          <w:lang w:val="en-GB"/>
        </w:rPr>
        <w:t xml:space="preserve">.  Until 1 October 2012, when UNM lost </w:t>
      </w:r>
      <w:r w:rsidRPr="00181BFA" w:rsidR="00422239">
        <w:rPr>
          <w:lang w:val="en-GB"/>
        </w:rPr>
        <w:t>the</w:t>
      </w:r>
      <w:r w:rsidRPr="00181BFA" w:rsidR="00B178AE">
        <w:rPr>
          <w:lang w:val="en-GB"/>
        </w:rPr>
        <w:t xml:space="preserve"> parliamentary election</w:t>
      </w:r>
      <w:r w:rsidRPr="00181BFA" w:rsidR="00422239">
        <w:rPr>
          <w:lang w:val="en-GB"/>
        </w:rPr>
        <w:t>s</w:t>
      </w:r>
      <w:r w:rsidRPr="00181BFA" w:rsidR="007C3ADF">
        <w:rPr>
          <w:lang w:val="en-GB"/>
        </w:rPr>
        <w:t xml:space="preserve"> to the coalition Georgian Dream, led by Mr </w:t>
      </w:r>
      <w:r w:rsidRPr="00181BFA" w:rsidR="00C4778C">
        <w:rPr>
          <w:lang w:val="en"/>
        </w:rPr>
        <w:t>Bidzina</w:t>
      </w:r>
      <w:r w:rsidRPr="00181BFA" w:rsidR="00C4778C">
        <w:rPr>
          <w:lang w:val="en"/>
        </w:rPr>
        <w:t xml:space="preserve"> </w:t>
      </w:r>
      <w:r w:rsidRPr="00181BFA" w:rsidR="00C4778C">
        <w:rPr>
          <w:lang w:val="en"/>
        </w:rPr>
        <w:t>Ivanishvili</w:t>
      </w:r>
      <w:r w:rsidRPr="00181BFA">
        <w:rPr>
          <w:lang w:val="en-GB"/>
        </w:rPr>
        <w:t>, the applicant was a member of the Georgian Government:</w:t>
      </w:r>
      <w:r w:rsidRPr="00181BFA" w:rsidR="00700806">
        <w:rPr>
          <w:lang w:val="en-GB"/>
        </w:rPr>
        <w:t xml:space="preserve"> </w:t>
      </w:r>
      <w:r w:rsidRPr="00181BFA" w:rsidR="00917107">
        <w:rPr>
          <w:lang w:val="en-GB"/>
        </w:rPr>
        <w:t xml:space="preserve">from </w:t>
      </w:r>
      <w:r w:rsidRPr="00181BFA" w:rsidR="00700806">
        <w:rPr>
          <w:lang w:val="en-GB"/>
        </w:rPr>
        <w:t>2005</w:t>
      </w:r>
      <w:r w:rsidRPr="00181BFA" w:rsidR="00917107">
        <w:rPr>
          <w:lang w:val="en-GB"/>
        </w:rPr>
        <w:t xml:space="preserve"> to </w:t>
      </w:r>
      <w:r w:rsidRPr="00181BFA" w:rsidR="00AC604D">
        <w:rPr>
          <w:lang w:val="en-GB"/>
        </w:rPr>
        <w:t>20</w:t>
      </w:r>
      <w:r w:rsidRPr="00181BFA">
        <w:rPr>
          <w:lang w:val="en-GB"/>
        </w:rPr>
        <w:t xml:space="preserve">12 he was Minister of Internal Affairs and then, </w:t>
      </w:r>
      <w:r w:rsidRPr="00181BFA" w:rsidR="00422239">
        <w:rPr>
          <w:lang w:val="en-GB"/>
        </w:rPr>
        <w:t xml:space="preserve">from </w:t>
      </w:r>
      <w:r w:rsidRPr="00181BFA">
        <w:rPr>
          <w:lang w:val="en-GB"/>
        </w:rPr>
        <w:t xml:space="preserve">July </w:t>
      </w:r>
      <w:r w:rsidRPr="00181BFA" w:rsidR="00422239">
        <w:rPr>
          <w:lang w:val="en-GB"/>
        </w:rPr>
        <w:t xml:space="preserve">to </w:t>
      </w:r>
      <w:r w:rsidRPr="00181BFA">
        <w:rPr>
          <w:lang w:val="en-GB"/>
        </w:rPr>
        <w:t>October 2012, Prime Minister.</w:t>
      </w:r>
    </w:p>
    <w:bookmarkStart w:name="F_bckrgnd_4" w:id="39"/>
    <w:p w:rsidRPr="00181BFA" w:rsidR="00D60D78"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12</w:t>
      </w:r>
      <w:r w:rsidRPr="00181BFA">
        <w:rPr>
          <w:lang w:val="en-GB"/>
        </w:rPr>
        <w:fldChar w:fldCharType="end"/>
      </w:r>
      <w:bookmarkEnd w:id="39"/>
      <w:r w:rsidRPr="00181BFA">
        <w:rPr>
          <w:lang w:val="en-GB"/>
        </w:rPr>
        <w:t>.  </w:t>
      </w:r>
      <w:r w:rsidRPr="00181BFA" w:rsidR="002C60E4">
        <w:rPr>
          <w:lang w:val="en-GB"/>
        </w:rPr>
        <w:t xml:space="preserve">On 15 October 2012, two weeks after the </w:t>
      </w:r>
      <w:r w:rsidRPr="00181BFA">
        <w:rPr>
          <w:lang w:val="en-GB"/>
        </w:rPr>
        <w:t>par</w:t>
      </w:r>
      <w:r w:rsidRPr="00181BFA" w:rsidR="00B178AE">
        <w:rPr>
          <w:lang w:val="en-GB"/>
        </w:rPr>
        <w:t>liamentary election</w:t>
      </w:r>
      <w:r w:rsidRPr="00181BFA" w:rsidR="001A5561">
        <w:rPr>
          <w:lang w:val="en-GB"/>
        </w:rPr>
        <w:t>s</w:t>
      </w:r>
      <w:r w:rsidRPr="00181BFA">
        <w:rPr>
          <w:lang w:val="en-GB"/>
        </w:rPr>
        <w:t xml:space="preserve">, </w:t>
      </w:r>
      <w:r w:rsidRPr="00181BFA">
        <w:t>the applicant was elected Secretary General of UNM, which became the chief opposition party in Georgia.</w:t>
      </w:r>
    </w:p>
    <w:bookmarkStart w:name="F_bckrgnd_5" w:id="40"/>
    <w:p w:rsidRPr="00181BFA" w:rsidR="005737D8"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13</w:t>
      </w:r>
      <w:r w:rsidRPr="00181BFA">
        <w:rPr>
          <w:lang w:val="en-GB"/>
        </w:rPr>
        <w:fldChar w:fldCharType="end"/>
      </w:r>
      <w:bookmarkEnd w:id="40"/>
      <w:r w:rsidRPr="00181BFA">
        <w:rPr>
          <w:lang w:val="en-GB"/>
        </w:rPr>
        <w:t>.  </w:t>
      </w:r>
      <w:r w:rsidRPr="00181BFA" w:rsidR="008556C4">
        <w:rPr>
          <w:lang w:val="en-GB"/>
        </w:rPr>
        <w:t>Shortly a</w:t>
      </w:r>
      <w:r w:rsidRPr="00181BFA">
        <w:rPr>
          <w:lang w:val="en-GB"/>
        </w:rPr>
        <w:t>fter his term of office came to an end</w:t>
      </w:r>
      <w:r w:rsidRPr="00181BFA" w:rsidR="00616D9F">
        <w:rPr>
          <w:lang w:val="en-GB"/>
        </w:rPr>
        <w:t>,</w:t>
      </w:r>
      <w:r w:rsidRPr="00181BFA">
        <w:rPr>
          <w:lang w:val="en-GB"/>
        </w:rPr>
        <w:t xml:space="preserve"> af</w:t>
      </w:r>
      <w:r w:rsidRPr="00181BFA" w:rsidR="00B178AE">
        <w:rPr>
          <w:lang w:val="en-GB"/>
        </w:rPr>
        <w:t>ter the presidential election</w:t>
      </w:r>
      <w:r w:rsidRPr="00181BFA" w:rsidR="00C4080A">
        <w:rPr>
          <w:lang w:val="en-GB"/>
        </w:rPr>
        <w:t xml:space="preserve"> o</w:t>
      </w:r>
      <w:r w:rsidRPr="00181BFA">
        <w:rPr>
          <w:lang w:val="en-GB"/>
        </w:rPr>
        <w:t xml:space="preserve">n </w:t>
      </w:r>
      <w:r w:rsidRPr="00181BFA" w:rsidR="00C4080A">
        <w:rPr>
          <w:lang w:val="en-GB"/>
        </w:rPr>
        <w:t xml:space="preserve">27 </w:t>
      </w:r>
      <w:r w:rsidRPr="00181BFA">
        <w:rPr>
          <w:lang w:val="en-GB"/>
        </w:rPr>
        <w:t xml:space="preserve">October 2013, Mr </w:t>
      </w:r>
      <w:r w:rsidRPr="00181BFA" w:rsidR="00FF6217">
        <w:rPr>
          <w:lang w:val="en"/>
        </w:rPr>
        <w:t>Saakashvili</w:t>
      </w:r>
      <w:r w:rsidRPr="00181BFA" w:rsidR="00296ACE">
        <w:rPr>
          <w:lang w:val="en-GB"/>
        </w:rPr>
        <w:t xml:space="preserve">, who had been President of Georgia since 2004, </w:t>
      </w:r>
      <w:r w:rsidRPr="00181BFA">
        <w:rPr>
          <w:lang w:val="en-GB"/>
        </w:rPr>
        <w:t xml:space="preserve">left </w:t>
      </w:r>
      <w:r w:rsidRPr="00181BFA" w:rsidR="00296ACE">
        <w:rPr>
          <w:lang w:val="en-GB"/>
        </w:rPr>
        <w:t>the country</w:t>
      </w:r>
      <w:r w:rsidRPr="00181BFA">
        <w:rPr>
          <w:lang w:val="en-GB"/>
        </w:rPr>
        <w:t>.</w:t>
      </w:r>
    </w:p>
    <w:p w:rsidRPr="00181BFA" w:rsidR="00327B72" w:rsidP="00181BFA">
      <w:pPr>
        <w:pStyle w:val="ECHRHeading2"/>
        <w:rPr>
          <w:lang w:val="en-GB"/>
        </w:rPr>
      </w:pPr>
      <w:bookmarkStart w:name="_Toc477966991" w:id="41"/>
      <w:bookmarkStart w:name="_Toc499112570" w:id="42"/>
      <w:bookmarkStart w:name="_Toc499114268" w:id="43"/>
      <w:bookmarkStart w:name="_Toc499114575" w:id="44"/>
      <w:bookmarkStart w:name="_Toc499114864" w:id="45"/>
      <w:bookmarkStart w:name="_Toc499132792" w:id="46"/>
      <w:bookmarkStart w:name="_Toc477356918" w:id="47"/>
      <w:bookmarkStart w:name="_Toc477357623" w:id="48"/>
      <w:r w:rsidRPr="00181BFA">
        <w:rPr>
          <w:lang w:val="en-GB"/>
        </w:rPr>
        <w:t>B.  </w:t>
      </w:r>
      <w:r w:rsidRPr="00181BFA" w:rsidR="00422239">
        <w:t>The i</w:t>
      </w:r>
      <w:r w:rsidRPr="00181BFA" w:rsidR="007371B3">
        <w:t xml:space="preserve">ncident </w:t>
      </w:r>
      <w:r w:rsidRPr="00181BFA" w:rsidR="00355B67">
        <w:t xml:space="preserve">at Tbilisi </w:t>
      </w:r>
      <w:r w:rsidRPr="00181BFA" w:rsidR="00616D9F">
        <w:t>A</w:t>
      </w:r>
      <w:r w:rsidRPr="00181BFA" w:rsidR="00355B67">
        <w:t xml:space="preserve">irport on </w:t>
      </w:r>
      <w:r w:rsidRPr="00181BFA" w:rsidR="007371B3">
        <w:t>30 November 2012</w:t>
      </w:r>
      <w:bookmarkEnd w:id="41"/>
      <w:bookmarkEnd w:id="42"/>
      <w:bookmarkEnd w:id="43"/>
      <w:bookmarkEnd w:id="44"/>
      <w:bookmarkEnd w:id="45"/>
      <w:bookmarkEnd w:id="46"/>
    </w:p>
    <w:p w:rsidRPr="00181BFA" w:rsidR="007371B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14</w:t>
      </w:r>
      <w:r w:rsidRPr="00181BFA">
        <w:rPr>
          <w:lang w:val="en-GB"/>
        </w:rPr>
        <w:fldChar w:fldCharType="end"/>
      </w:r>
      <w:r w:rsidRPr="00181BFA">
        <w:rPr>
          <w:lang w:val="en-GB"/>
        </w:rPr>
        <w:t xml:space="preserve">.  Between 1 November 2012 and 21 May 2013, when he was arrested (see paragraph </w:t>
      </w:r>
      <w:r w:rsidRPr="00181BFA" w:rsidR="0066379B">
        <w:rPr>
          <w:lang w:val="en-GB"/>
        </w:rPr>
        <w:fldChar w:fldCharType="begin"/>
      </w:r>
      <w:r w:rsidRPr="00181BFA" w:rsidR="0066379B">
        <w:rPr>
          <w:lang w:val="en-GB"/>
        </w:rPr>
        <w:instrText xml:space="preserve"> REF F_arr_app \h </w:instrText>
      </w:r>
      <w:r w:rsidRPr="00181BFA" w:rsidR="0066379B">
        <w:rPr>
          <w:lang w:val="en-GB"/>
        </w:rPr>
        <w:fldChar w:fldCharType="separate"/>
      </w:r>
      <w:r w:rsidRPr="00181BFA" w:rsidR="00181BFA">
        <w:rPr>
          <w:noProof/>
          <w:lang w:val="en-GB"/>
        </w:rPr>
        <w:t>26</w:t>
      </w:r>
      <w:r w:rsidRPr="00181BFA" w:rsidR="0066379B">
        <w:rPr>
          <w:lang w:val="en-GB"/>
        </w:rPr>
        <w:fldChar w:fldCharType="end"/>
      </w:r>
      <w:r w:rsidRPr="00181BFA">
        <w:rPr>
          <w:lang w:val="en-GB"/>
        </w:rPr>
        <w:t xml:space="preserve"> below), the applicant had made five trips abroad, always returning as scheduled.</w:t>
      </w:r>
    </w:p>
    <w:bookmarkStart w:name="F_30_11_2012_1" w:id="49"/>
    <w:p w:rsidRPr="00181BFA" w:rsidR="007371B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15</w:t>
      </w:r>
      <w:r w:rsidRPr="00181BFA">
        <w:rPr>
          <w:lang w:val="en-GB"/>
        </w:rPr>
        <w:fldChar w:fldCharType="end"/>
      </w:r>
      <w:bookmarkEnd w:id="49"/>
      <w:r w:rsidRPr="00181BFA">
        <w:rPr>
          <w:lang w:val="en-GB"/>
        </w:rPr>
        <w:t>.  </w:t>
      </w:r>
      <w:r w:rsidRPr="00181BFA" w:rsidR="00570B09">
        <w:rPr>
          <w:lang w:val="en-GB"/>
        </w:rPr>
        <w:t>According to the Government, o</w:t>
      </w:r>
      <w:r w:rsidRPr="00181BFA">
        <w:rPr>
          <w:lang w:val="en-GB"/>
        </w:rPr>
        <w:t xml:space="preserve">n 30 November 2012 </w:t>
      </w:r>
      <w:r w:rsidRPr="00181BFA" w:rsidR="00832FC8">
        <w:rPr>
          <w:lang w:val="en-GB"/>
        </w:rPr>
        <w:t>t</w:t>
      </w:r>
      <w:r w:rsidRPr="00181BFA">
        <w:rPr>
          <w:lang w:val="en-GB"/>
        </w:rPr>
        <w:t xml:space="preserve">he </w:t>
      </w:r>
      <w:r w:rsidRPr="00181BFA" w:rsidR="00832FC8">
        <w:rPr>
          <w:lang w:val="en-GB"/>
        </w:rPr>
        <w:t xml:space="preserve">applicant </w:t>
      </w:r>
      <w:r w:rsidRPr="00181BFA" w:rsidR="00AC604D">
        <w:rPr>
          <w:lang w:val="en-GB"/>
        </w:rPr>
        <w:t xml:space="preserve">had </w:t>
      </w:r>
      <w:r w:rsidRPr="00181BFA" w:rsidR="00832FC8">
        <w:rPr>
          <w:lang w:val="en-GB"/>
        </w:rPr>
        <w:t>attempted</w:t>
      </w:r>
      <w:r w:rsidRPr="00181BFA">
        <w:rPr>
          <w:lang w:val="en-GB"/>
        </w:rPr>
        <w:t xml:space="preserve"> to cross the border at Tbilisi Airport </w:t>
      </w:r>
      <w:r w:rsidRPr="00181BFA" w:rsidR="00B82A48">
        <w:rPr>
          <w:lang w:val="en-GB"/>
        </w:rPr>
        <w:t xml:space="preserve">using a </w:t>
      </w:r>
      <w:r w:rsidRPr="00181BFA" w:rsidR="00BA6729">
        <w:rPr>
          <w:lang w:val="en-GB"/>
        </w:rPr>
        <w:t>fake</w:t>
      </w:r>
      <w:r w:rsidRPr="00181BFA" w:rsidR="00B82A48">
        <w:rPr>
          <w:lang w:val="en-GB"/>
        </w:rPr>
        <w:t xml:space="preserve"> </w:t>
      </w:r>
      <w:r w:rsidRPr="00181BFA">
        <w:rPr>
          <w:lang w:val="en-GB"/>
        </w:rPr>
        <w:t>passport.</w:t>
      </w:r>
    </w:p>
    <w:bookmarkStart w:name="F_30_11_2012_2" w:id="50"/>
    <w:p w:rsidRPr="00181BFA" w:rsidR="007371B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16</w:t>
      </w:r>
      <w:r w:rsidRPr="00181BFA">
        <w:rPr>
          <w:lang w:val="en-GB"/>
        </w:rPr>
        <w:fldChar w:fldCharType="end"/>
      </w:r>
      <w:bookmarkEnd w:id="50"/>
      <w:r w:rsidRPr="00181BFA">
        <w:rPr>
          <w:lang w:val="en-GB"/>
        </w:rPr>
        <w:t>.  </w:t>
      </w:r>
      <w:r w:rsidRPr="00181BFA">
        <w:rPr>
          <w:lang w:val="en-GB"/>
        </w:rPr>
        <w:t xml:space="preserve">After checking the passport against the </w:t>
      </w:r>
      <w:r w:rsidRPr="00181BFA" w:rsidR="000C7014">
        <w:rPr>
          <w:lang w:val="en-GB"/>
        </w:rPr>
        <w:t xml:space="preserve">official </w:t>
      </w:r>
      <w:r w:rsidRPr="00181BFA">
        <w:rPr>
          <w:lang w:val="en-GB"/>
        </w:rPr>
        <w:t xml:space="preserve">electronic database, </w:t>
      </w:r>
      <w:r w:rsidRPr="00181BFA" w:rsidR="00AC604D">
        <w:rPr>
          <w:lang w:val="en-GB"/>
        </w:rPr>
        <w:t>an officer of the B</w:t>
      </w:r>
      <w:r w:rsidRPr="00181BFA">
        <w:rPr>
          <w:lang w:val="en-GB"/>
        </w:rPr>
        <w:t xml:space="preserve">order </w:t>
      </w:r>
      <w:r w:rsidRPr="00181BFA" w:rsidR="00AC604D">
        <w:rPr>
          <w:lang w:val="en-GB"/>
        </w:rPr>
        <w:t>P</w:t>
      </w:r>
      <w:r w:rsidRPr="00181BFA">
        <w:rPr>
          <w:lang w:val="en-GB"/>
        </w:rPr>
        <w:t xml:space="preserve">olice </w:t>
      </w:r>
      <w:r w:rsidRPr="00181BFA" w:rsidR="00832FC8">
        <w:rPr>
          <w:lang w:val="en-GB"/>
        </w:rPr>
        <w:t xml:space="preserve">spotted </w:t>
      </w:r>
      <w:r w:rsidRPr="00181BFA">
        <w:rPr>
          <w:lang w:val="en-GB"/>
        </w:rPr>
        <w:t xml:space="preserve">a discrepancy between the photograph in </w:t>
      </w:r>
      <w:r w:rsidRPr="00181BFA" w:rsidR="00D9785A">
        <w:rPr>
          <w:lang w:val="en-GB"/>
        </w:rPr>
        <w:t>it</w:t>
      </w:r>
      <w:r w:rsidRPr="00181BFA">
        <w:rPr>
          <w:lang w:val="en-GB"/>
        </w:rPr>
        <w:t>, which matched the applicant</w:t>
      </w:r>
      <w:r w:rsidRPr="00181BFA" w:rsidR="00181BFA">
        <w:rPr>
          <w:lang w:val="en-GB"/>
        </w:rPr>
        <w:t>’</w:t>
      </w:r>
      <w:r w:rsidRPr="00181BFA">
        <w:rPr>
          <w:lang w:val="en-GB"/>
        </w:rPr>
        <w:t xml:space="preserve">s appearance, and the other data, including the name, </w:t>
      </w:r>
      <w:r w:rsidRPr="00181BFA">
        <w:rPr>
          <w:lang w:val="en-GB"/>
        </w:rPr>
        <w:t>Levan</w:t>
      </w:r>
      <w:r w:rsidRPr="00181BFA">
        <w:rPr>
          <w:lang w:val="en-GB"/>
        </w:rPr>
        <w:t xml:space="preserve"> </w:t>
      </w:r>
      <w:r w:rsidRPr="00181BFA">
        <w:rPr>
          <w:lang w:val="en-GB"/>
        </w:rPr>
        <w:t>Maisuradze</w:t>
      </w:r>
      <w:r w:rsidRPr="00181BFA">
        <w:rPr>
          <w:lang w:val="en-GB"/>
        </w:rPr>
        <w:t>, which differed from the information about the applicant in the database. The officer returned the passport to the applicant</w:t>
      </w:r>
      <w:r w:rsidRPr="00181BFA" w:rsidR="00181BFA">
        <w:rPr>
          <w:lang w:val="en-GB"/>
        </w:rPr>
        <w:t>’</w:t>
      </w:r>
      <w:r w:rsidRPr="00181BFA">
        <w:rPr>
          <w:lang w:val="en-GB"/>
        </w:rPr>
        <w:t xml:space="preserve">s personal assistant, asking for clarification. The assistant </w:t>
      </w:r>
      <w:r w:rsidRPr="00181BFA" w:rsidR="00D9785A">
        <w:rPr>
          <w:lang w:val="en-GB"/>
        </w:rPr>
        <w:t xml:space="preserve">then </w:t>
      </w:r>
      <w:r w:rsidRPr="00181BFA">
        <w:rPr>
          <w:lang w:val="en-GB"/>
        </w:rPr>
        <w:t>brought from the applicant</w:t>
      </w:r>
      <w:r w:rsidRPr="00181BFA" w:rsidR="00181BFA">
        <w:rPr>
          <w:lang w:val="en-GB"/>
        </w:rPr>
        <w:t>’</w:t>
      </w:r>
      <w:r w:rsidRPr="00181BFA">
        <w:rPr>
          <w:lang w:val="en-GB"/>
        </w:rPr>
        <w:t>s office another passport, issued in the applicant</w:t>
      </w:r>
      <w:r w:rsidRPr="00181BFA" w:rsidR="00181BFA">
        <w:rPr>
          <w:lang w:val="en-GB"/>
        </w:rPr>
        <w:t>’</w:t>
      </w:r>
      <w:r w:rsidRPr="00181BFA">
        <w:rPr>
          <w:lang w:val="en-GB"/>
        </w:rPr>
        <w:t xml:space="preserve">s real name and matching all his identification data. </w:t>
      </w:r>
      <w:r w:rsidRPr="00181BFA" w:rsidR="001B0CE7">
        <w:rPr>
          <w:lang w:val="en-GB"/>
        </w:rPr>
        <w:t xml:space="preserve">After </w:t>
      </w:r>
      <w:r w:rsidRPr="00181BFA">
        <w:rPr>
          <w:lang w:val="en-GB"/>
        </w:rPr>
        <w:t>a check of that passport</w:t>
      </w:r>
      <w:r w:rsidRPr="00181BFA" w:rsidR="00181BFA">
        <w:rPr>
          <w:lang w:val="en-GB"/>
        </w:rPr>
        <w:t>’</w:t>
      </w:r>
      <w:r w:rsidRPr="00181BFA">
        <w:rPr>
          <w:lang w:val="en-GB"/>
        </w:rPr>
        <w:t>s authenticity, the applicant was allowed to cross the border.</w:t>
      </w:r>
    </w:p>
    <w:bookmarkStart w:name="F_30_11_2012_3" w:id="51"/>
    <w:p w:rsidRPr="00181BFA" w:rsidR="007371B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17</w:t>
      </w:r>
      <w:r w:rsidRPr="00181BFA">
        <w:rPr>
          <w:lang w:val="en-GB"/>
        </w:rPr>
        <w:fldChar w:fldCharType="end"/>
      </w:r>
      <w:bookmarkEnd w:id="51"/>
      <w:r w:rsidRPr="00181BFA">
        <w:rPr>
          <w:lang w:val="en-GB"/>
        </w:rPr>
        <w:t>.  </w:t>
      </w:r>
      <w:r w:rsidRPr="00181BFA" w:rsidR="00832FC8">
        <w:rPr>
          <w:lang w:val="en-GB"/>
        </w:rPr>
        <w:t xml:space="preserve">The same day </w:t>
      </w:r>
      <w:r w:rsidRPr="00181BFA">
        <w:rPr>
          <w:lang w:val="en-GB"/>
        </w:rPr>
        <w:t xml:space="preserve">the Border Police opened a criminal investigation into the incident. </w:t>
      </w:r>
      <w:r w:rsidRPr="00181BFA" w:rsidR="00BE5E69">
        <w:rPr>
          <w:lang w:val="en-GB"/>
        </w:rPr>
        <w:t xml:space="preserve">The </w:t>
      </w:r>
      <w:r w:rsidRPr="00181BFA" w:rsidR="003C6812">
        <w:rPr>
          <w:lang w:val="en-GB"/>
        </w:rPr>
        <w:t>head</w:t>
      </w:r>
      <w:r w:rsidRPr="00181BFA" w:rsidR="00BE5E69">
        <w:rPr>
          <w:lang w:val="en-GB"/>
        </w:rPr>
        <w:t xml:space="preserve"> officer</w:t>
      </w:r>
      <w:r w:rsidRPr="00181BFA" w:rsidR="003C6812">
        <w:rPr>
          <w:lang w:val="en-GB"/>
        </w:rPr>
        <w:t xml:space="preserve"> </w:t>
      </w:r>
      <w:r w:rsidRPr="00181BFA">
        <w:rPr>
          <w:lang w:val="en-GB"/>
        </w:rPr>
        <w:t>immediately went to Tb</w:t>
      </w:r>
      <w:r w:rsidRPr="00181BFA" w:rsidR="003C6812">
        <w:rPr>
          <w:lang w:val="en-GB"/>
        </w:rPr>
        <w:t>ilisi A</w:t>
      </w:r>
      <w:r w:rsidRPr="00181BFA">
        <w:rPr>
          <w:lang w:val="en-GB"/>
        </w:rPr>
        <w:t xml:space="preserve">irport to interview the officer who had discovered the allegedly fake passport. According to evidence gathered in the course of the ensuing investigation, while </w:t>
      </w:r>
      <w:r w:rsidRPr="00181BFA" w:rsidR="00BA7840">
        <w:rPr>
          <w:lang w:val="en-GB"/>
        </w:rPr>
        <w:t xml:space="preserve">he was at </w:t>
      </w:r>
      <w:r w:rsidRPr="00181BFA">
        <w:rPr>
          <w:lang w:val="en-GB"/>
        </w:rPr>
        <w:t xml:space="preserve">the airport the </w:t>
      </w:r>
      <w:r w:rsidRPr="00181BFA" w:rsidR="003C6812">
        <w:rPr>
          <w:lang w:val="en-GB"/>
        </w:rPr>
        <w:t xml:space="preserve">head </w:t>
      </w:r>
      <w:r w:rsidRPr="00181BFA">
        <w:rPr>
          <w:lang w:val="en-GB"/>
        </w:rPr>
        <w:t xml:space="preserve">of the Border Police received a call from the applicant on his mobile telephone. Relying on his status and long-standing personal connections within the Ministry of Internal Affairs, the applicant demanded that </w:t>
      </w:r>
      <w:r w:rsidRPr="00181BFA" w:rsidR="00BA7840">
        <w:rPr>
          <w:lang w:val="en-GB"/>
        </w:rPr>
        <w:t>the incident not be investigated</w:t>
      </w:r>
      <w:r w:rsidRPr="00181BFA">
        <w:rPr>
          <w:lang w:val="en-GB"/>
        </w:rPr>
        <w:t xml:space="preserve"> and that </w:t>
      </w:r>
      <w:r w:rsidRPr="00181BFA" w:rsidR="00BA7840">
        <w:rPr>
          <w:lang w:val="en-GB"/>
        </w:rPr>
        <w:t>the border-</w:t>
      </w:r>
      <w:r w:rsidRPr="00181BFA">
        <w:rPr>
          <w:lang w:val="en-GB"/>
        </w:rPr>
        <w:t xml:space="preserve">police officer not be asked to give evidence in relation to </w:t>
      </w:r>
      <w:r w:rsidRPr="00181BFA" w:rsidR="00BE5E69">
        <w:rPr>
          <w:lang w:val="en-GB"/>
        </w:rPr>
        <w:t>the incident</w:t>
      </w:r>
      <w:r w:rsidRPr="00181BFA">
        <w:rPr>
          <w:lang w:val="en-GB"/>
        </w:rPr>
        <w:t>. According to statements later given to the investigati</w:t>
      </w:r>
      <w:r w:rsidRPr="00181BFA" w:rsidR="00BE5E69">
        <w:rPr>
          <w:lang w:val="en-GB"/>
        </w:rPr>
        <w:t>ng officers</w:t>
      </w:r>
      <w:r w:rsidRPr="00181BFA">
        <w:rPr>
          <w:lang w:val="en-GB"/>
        </w:rPr>
        <w:t xml:space="preserve"> by the </w:t>
      </w:r>
      <w:r w:rsidRPr="00181BFA" w:rsidR="00BA7840">
        <w:rPr>
          <w:lang w:val="en-GB"/>
        </w:rPr>
        <w:t xml:space="preserve">head </w:t>
      </w:r>
      <w:r w:rsidRPr="00181BFA">
        <w:rPr>
          <w:lang w:val="en-GB"/>
        </w:rPr>
        <w:t>of the Border Police, the applicant</w:t>
      </w:r>
      <w:r w:rsidRPr="00181BFA" w:rsidR="00BE5E69">
        <w:rPr>
          <w:lang w:val="en-GB"/>
        </w:rPr>
        <w:t xml:space="preserve"> had</w:t>
      </w:r>
      <w:r w:rsidRPr="00181BFA">
        <w:rPr>
          <w:lang w:val="en-GB"/>
        </w:rPr>
        <w:t xml:space="preserve"> threat</w:t>
      </w:r>
      <w:r w:rsidRPr="00181BFA" w:rsidR="00BE5E69">
        <w:rPr>
          <w:lang w:val="en-GB"/>
        </w:rPr>
        <w:t xml:space="preserve">ened him personally and </w:t>
      </w:r>
      <w:r w:rsidRPr="00181BFA" w:rsidR="00AC604D">
        <w:rPr>
          <w:lang w:val="en-GB"/>
        </w:rPr>
        <w:t>with regard to</w:t>
      </w:r>
      <w:r w:rsidRPr="00181BFA" w:rsidR="00BE5E69">
        <w:rPr>
          <w:lang w:val="en-GB"/>
        </w:rPr>
        <w:t xml:space="preserve"> his career</w:t>
      </w:r>
      <w:r w:rsidRPr="00181BFA">
        <w:rPr>
          <w:lang w:val="en-GB"/>
        </w:rPr>
        <w:t xml:space="preserve"> and used obscene language during their telephone conversation.</w:t>
      </w:r>
    </w:p>
    <w:bookmarkStart w:name="F_30_11_2012_4" w:id="52"/>
    <w:p w:rsidRPr="00181BFA" w:rsidR="007371B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18</w:t>
      </w:r>
      <w:r w:rsidRPr="00181BFA">
        <w:rPr>
          <w:lang w:val="en-GB"/>
        </w:rPr>
        <w:fldChar w:fldCharType="end"/>
      </w:r>
      <w:bookmarkEnd w:id="52"/>
      <w:r w:rsidRPr="00181BFA">
        <w:rPr>
          <w:lang w:val="en-GB"/>
        </w:rPr>
        <w:t>.  </w:t>
      </w:r>
      <w:r w:rsidRPr="00181BFA" w:rsidR="006C36B6">
        <w:rPr>
          <w:lang w:val="en-GB"/>
        </w:rPr>
        <w:t>When i</w:t>
      </w:r>
      <w:r w:rsidRPr="00181BFA">
        <w:rPr>
          <w:lang w:val="en-GB"/>
        </w:rPr>
        <w:t xml:space="preserve">nterviewed on 1 and 7 December 2012 in relation to the incident, the applicant denied </w:t>
      </w:r>
      <w:r w:rsidRPr="00181BFA" w:rsidR="006C36B6">
        <w:rPr>
          <w:lang w:val="en-GB"/>
        </w:rPr>
        <w:t xml:space="preserve">having </w:t>
      </w:r>
      <w:r w:rsidRPr="00181BFA">
        <w:rPr>
          <w:lang w:val="en-GB"/>
        </w:rPr>
        <w:t>present</w:t>
      </w:r>
      <w:r w:rsidRPr="00181BFA" w:rsidR="006C36B6">
        <w:rPr>
          <w:lang w:val="en-GB"/>
        </w:rPr>
        <w:t xml:space="preserve">ed </w:t>
      </w:r>
      <w:r w:rsidRPr="00181BFA">
        <w:rPr>
          <w:lang w:val="en-GB"/>
        </w:rPr>
        <w:t xml:space="preserve">a passport under the name of </w:t>
      </w:r>
      <w:r w:rsidRPr="00181BFA">
        <w:rPr>
          <w:lang w:val="en-GB"/>
        </w:rPr>
        <w:t>Levan</w:t>
      </w:r>
      <w:r w:rsidRPr="00181BFA">
        <w:rPr>
          <w:lang w:val="en-GB"/>
        </w:rPr>
        <w:t xml:space="preserve"> </w:t>
      </w:r>
      <w:r w:rsidRPr="00181BFA">
        <w:rPr>
          <w:lang w:val="en-GB"/>
        </w:rPr>
        <w:t>Maisuradze</w:t>
      </w:r>
      <w:r w:rsidRPr="00181BFA">
        <w:rPr>
          <w:lang w:val="en-GB"/>
        </w:rPr>
        <w:t>, and said that he only had four passports, two ordinary ones and two diplomatic</w:t>
      </w:r>
      <w:r w:rsidRPr="00181BFA">
        <w:rPr>
          <w:lang w:val="en-GB"/>
        </w:rPr>
        <w:t xml:space="preserve"> ones</w:t>
      </w:r>
      <w:r w:rsidRPr="00181BFA">
        <w:rPr>
          <w:lang w:val="en-GB"/>
        </w:rPr>
        <w:t>, all issued under his real name.</w:t>
      </w:r>
    </w:p>
    <w:p w:rsidRPr="00181BFA" w:rsidR="00D4692B" w:rsidP="00181BFA">
      <w:pPr>
        <w:pStyle w:val="ECHRHeading2"/>
        <w:rPr>
          <w:lang w:val="en-GB"/>
        </w:rPr>
      </w:pPr>
      <w:bookmarkStart w:name="_Toc477966992" w:id="53"/>
      <w:bookmarkStart w:name="_Toc499112571" w:id="54"/>
      <w:bookmarkStart w:name="_Toc499114269" w:id="55"/>
      <w:bookmarkStart w:name="_Toc499114576" w:id="56"/>
      <w:bookmarkStart w:name="_Toc499114865" w:id="57"/>
      <w:bookmarkStart w:name="_Toc499132793" w:id="58"/>
      <w:r w:rsidRPr="00181BFA">
        <w:rPr>
          <w:lang w:val="en-GB"/>
        </w:rPr>
        <w:t>C</w:t>
      </w:r>
      <w:r w:rsidRPr="00181BFA">
        <w:rPr>
          <w:lang w:val="en-GB"/>
        </w:rPr>
        <w:t>.  </w:t>
      </w:r>
      <w:r w:rsidRPr="00181BFA" w:rsidR="003B7570">
        <w:rPr>
          <w:lang w:val="en-GB"/>
        </w:rPr>
        <w:t xml:space="preserve">The criminal proceedings against the applicant in relation to the State Programme for Job Seekers and the house in the village of </w:t>
      </w:r>
      <w:r w:rsidRPr="00181BFA" w:rsidR="003B7570">
        <w:rPr>
          <w:lang w:val="en-GB"/>
        </w:rPr>
        <w:t>Kvariati</w:t>
      </w:r>
      <w:bookmarkEnd w:id="47"/>
      <w:bookmarkEnd w:id="48"/>
      <w:bookmarkEnd w:id="53"/>
      <w:bookmarkEnd w:id="54"/>
      <w:bookmarkEnd w:id="55"/>
      <w:bookmarkEnd w:id="56"/>
      <w:bookmarkEnd w:id="57"/>
      <w:bookmarkEnd w:id="58"/>
    </w:p>
    <w:p w:rsidRPr="00181BFA" w:rsidR="00E90EDE" w:rsidP="00181BFA">
      <w:pPr>
        <w:pStyle w:val="ECHRHeading3"/>
        <w:rPr>
          <w:lang w:val="en-GB"/>
        </w:rPr>
      </w:pPr>
      <w:bookmarkStart w:name="_Toc477356919" w:id="59"/>
      <w:bookmarkStart w:name="_Toc477357624" w:id="60"/>
      <w:bookmarkStart w:name="_Toc477966993" w:id="61"/>
      <w:bookmarkStart w:name="_Toc499112572" w:id="62"/>
      <w:bookmarkStart w:name="_Toc499114270" w:id="63"/>
      <w:bookmarkStart w:name="_Toc499114577" w:id="64"/>
      <w:bookmarkStart w:name="_Toc499132794" w:id="65"/>
      <w:r w:rsidRPr="00181BFA">
        <w:rPr>
          <w:lang w:val="en-GB"/>
        </w:rPr>
        <w:t xml:space="preserve">1.  The </w:t>
      </w:r>
      <w:r w:rsidRPr="00181BFA" w:rsidR="005139B6">
        <w:rPr>
          <w:lang w:val="en-GB"/>
        </w:rPr>
        <w:t xml:space="preserve">initial phase </w:t>
      </w:r>
      <w:r w:rsidRPr="00181BFA">
        <w:rPr>
          <w:lang w:val="en-GB"/>
        </w:rPr>
        <w:t>of the proceedings</w:t>
      </w:r>
      <w:bookmarkEnd w:id="59"/>
      <w:bookmarkEnd w:id="60"/>
      <w:bookmarkEnd w:id="61"/>
      <w:bookmarkEnd w:id="62"/>
      <w:bookmarkEnd w:id="63"/>
      <w:bookmarkEnd w:id="64"/>
      <w:bookmarkEnd w:id="65"/>
    </w:p>
    <w:bookmarkStart w:name="F_cr_pr_SPJS_opening" w:id="66"/>
    <w:p w:rsidRPr="00181BFA" w:rsidR="005139B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19</w:t>
      </w:r>
      <w:r w:rsidRPr="00181BFA">
        <w:rPr>
          <w:lang w:val="en-GB"/>
        </w:rPr>
        <w:fldChar w:fldCharType="end"/>
      </w:r>
      <w:bookmarkEnd w:id="66"/>
      <w:r w:rsidRPr="00181BFA" w:rsidR="00D4692B">
        <w:rPr>
          <w:lang w:val="en-GB"/>
        </w:rPr>
        <w:t>.  </w:t>
      </w:r>
      <w:r w:rsidRPr="00181BFA" w:rsidR="000A3465">
        <w:rPr>
          <w:lang w:val="en-GB"/>
        </w:rPr>
        <w:t xml:space="preserve">On 13 December 2012 the </w:t>
      </w:r>
      <w:r w:rsidRPr="00181BFA" w:rsidR="00390725">
        <w:rPr>
          <w:lang w:val="en-GB"/>
        </w:rPr>
        <w:t>Prosecutor</w:t>
      </w:r>
      <w:r w:rsidRPr="00181BFA" w:rsidR="00181BFA">
        <w:rPr>
          <w:lang w:val="en-GB"/>
        </w:rPr>
        <w:t>’</w:t>
      </w:r>
      <w:r w:rsidRPr="00181BFA" w:rsidR="00390725">
        <w:rPr>
          <w:lang w:val="en-GB"/>
        </w:rPr>
        <w:t>s Office of Western Georgia in Kutaisi</w:t>
      </w:r>
      <w:r w:rsidRPr="00181BFA" w:rsidR="008643DD">
        <w:rPr>
          <w:lang w:val="en-GB"/>
        </w:rPr>
        <w:t xml:space="preserve"> </w:t>
      </w:r>
      <w:r w:rsidRPr="00181BFA" w:rsidR="000A3465">
        <w:rPr>
          <w:lang w:val="en-GB"/>
        </w:rPr>
        <w:t>opened criminal proceedings against the applicant and Mr Z</w:t>
      </w:r>
      <w:r w:rsidRPr="00181BFA" w:rsidR="008643DD">
        <w:rPr>
          <w:lang w:val="en-GB"/>
        </w:rPr>
        <w:t>.</w:t>
      </w:r>
      <w:r w:rsidRPr="00181BFA" w:rsidR="000A3465">
        <w:rPr>
          <w:lang w:val="en-GB"/>
        </w:rPr>
        <w:t>T</w:t>
      </w:r>
      <w:r w:rsidRPr="00181BFA" w:rsidR="008643DD">
        <w:rPr>
          <w:lang w:val="en-GB"/>
        </w:rPr>
        <w:t>.</w:t>
      </w:r>
      <w:r w:rsidRPr="00181BFA" w:rsidR="000A3465">
        <w:rPr>
          <w:lang w:val="en-GB"/>
        </w:rPr>
        <w:t>, the Minister of Health, Labour and Social Affairs in his government</w:t>
      </w:r>
      <w:r w:rsidRPr="00181BFA" w:rsidR="00A361EB">
        <w:rPr>
          <w:lang w:val="en-GB"/>
        </w:rPr>
        <w:t xml:space="preserve"> (</w:t>
      </w:r>
      <w:r w:rsidRPr="00181BFA" w:rsidR="00AE15DF">
        <w:rPr>
          <w:lang w:val="en-GB"/>
        </w:rPr>
        <w:t xml:space="preserve">who </w:t>
      </w:r>
      <w:r w:rsidRPr="00181BFA" w:rsidR="007C7F12">
        <w:rPr>
          <w:lang w:val="en-GB"/>
        </w:rPr>
        <w:t xml:space="preserve">immediately </w:t>
      </w:r>
      <w:r w:rsidRPr="00181BFA" w:rsidR="00A361EB">
        <w:rPr>
          <w:lang w:val="en-GB"/>
        </w:rPr>
        <w:t xml:space="preserve">after the October 2012 elections </w:t>
      </w:r>
      <w:r w:rsidRPr="00181BFA" w:rsidR="00E715A7">
        <w:rPr>
          <w:lang w:val="en-GB"/>
        </w:rPr>
        <w:t xml:space="preserve">had been </w:t>
      </w:r>
      <w:r w:rsidRPr="00181BFA" w:rsidR="00A361EB">
        <w:rPr>
          <w:lang w:val="en-GB"/>
        </w:rPr>
        <w:t xml:space="preserve">appointed governor </w:t>
      </w:r>
      <w:r w:rsidRPr="00181BFA" w:rsidR="00A361EB">
        <w:rPr>
          <w:lang w:val="en-GB"/>
        </w:rPr>
        <w:t xml:space="preserve">of the </w:t>
      </w:r>
      <w:r w:rsidRPr="00181BFA" w:rsidR="00A361EB">
        <w:rPr>
          <w:lang w:val="en"/>
        </w:rPr>
        <w:t>Kakheti</w:t>
      </w:r>
      <w:r w:rsidRPr="00181BFA" w:rsidR="00A361EB">
        <w:rPr>
          <w:lang w:val="en"/>
        </w:rPr>
        <w:t xml:space="preserve"> region</w:t>
      </w:r>
      <w:r w:rsidRPr="00181BFA" w:rsidR="00A361EB">
        <w:rPr>
          <w:lang w:val="en-GB"/>
        </w:rPr>
        <w:t>)</w:t>
      </w:r>
      <w:r w:rsidRPr="00181BFA" w:rsidR="00630207">
        <w:rPr>
          <w:lang w:val="en-GB"/>
        </w:rPr>
        <w:t>,</w:t>
      </w:r>
      <w:r w:rsidRPr="00181BFA" w:rsidR="000A3465">
        <w:rPr>
          <w:lang w:val="en-GB"/>
        </w:rPr>
        <w:t xml:space="preserve"> for </w:t>
      </w:r>
      <w:r w:rsidRPr="00181BFA">
        <w:rPr>
          <w:lang w:val="en-GB"/>
        </w:rPr>
        <w:t xml:space="preserve">alleged </w:t>
      </w:r>
      <w:r w:rsidRPr="00181BFA" w:rsidR="000A3465">
        <w:rPr>
          <w:lang w:val="en-GB"/>
        </w:rPr>
        <w:t>embezzlement and abuse of official authority</w:t>
      </w:r>
      <w:r w:rsidRPr="00181BFA" w:rsidR="000A422E">
        <w:rPr>
          <w:lang w:val="en-GB"/>
        </w:rPr>
        <w:t>, in relation to a “State programme for job seekers”</w:t>
      </w:r>
      <w:r w:rsidRPr="00181BFA" w:rsidR="00E6098D">
        <w:rPr>
          <w:lang w:val="en-GB"/>
        </w:rPr>
        <w:t xml:space="preserve"> </w:t>
      </w:r>
      <w:r w:rsidRPr="00181BFA" w:rsidR="00063499">
        <w:rPr>
          <w:lang w:val="en-GB"/>
        </w:rPr>
        <w:t xml:space="preserve">put in place </w:t>
      </w:r>
      <w:r w:rsidRPr="00181BFA" w:rsidR="00E6098D">
        <w:rPr>
          <w:lang w:val="en-GB"/>
        </w:rPr>
        <w:t>by the applicant</w:t>
      </w:r>
      <w:r w:rsidRPr="00181BFA" w:rsidR="00181BFA">
        <w:rPr>
          <w:lang w:val="en-GB"/>
        </w:rPr>
        <w:t>’</w:t>
      </w:r>
      <w:r w:rsidRPr="00181BFA" w:rsidR="006A385B">
        <w:rPr>
          <w:lang w:val="en-GB"/>
        </w:rPr>
        <w:t xml:space="preserve">s government </w:t>
      </w:r>
      <w:r w:rsidRPr="00181BFA" w:rsidR="00BE5E69">
        <w:rPr>
          <w:lang w:val="en-GB"/>
        </w:rPr>
        <w:t xml:space="preserve">between </w:t>
      </w:r>
      <w:r w:rsidRPr="00181BFA" w:rsidR="006A385B">
        <w:rPr>
          <w:lang w:val="en-GB"/>
        </w:rPr>
        <w:t>July</w:t>
      </w:r>
      <w:r w:rsidRPr="00181BFA" w:rsidR="00BE5E69">
        <w:rPr>
          <w:lang w:val="en-GB"/>
        </w:rPr>
        <w:t xml:space="preserve"> and </w:t>
      </w:r>
      <w:r w:rsidRPr="00181BFA" w:rsidR="00E6098D">
        <w:rPr>
          <w:lang w:val="en-GB"/>
        </w:rPr>
        <w:t>September 2012.</w:t>
      </w:r>
    </w:p>
    <w:bookmarkStart w:name="F_cr_pr_SPJS_first_interview" w:id="67"/>
    <w:p w:rsidRPr="00181BFA" w:rsidR="00D4692B"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20</w:t>
      </w:r>
      <w:r w:rsidRPr="00181BFA">
        <w:rPr>
          <w:lang w:val="en-GB"/>
        </w:rPr>
        <w:fldChar w:fldCharType="end"/>
      </w:r>
      <w:bookmarkEnd w:id="67"/>
      <w:r w:rsidRPr="00181BFA">
        <w:rPr>
          <w:lang w:val="en-GB"/>
        </w:rPr>
        <w:t>.  </w:t>
      </w:r>
      <w:r w:rsidRPr="00181BFA" w:rsidR="008643DD">
        <w:rPr>
          <w:lang w:val="en-GB"/>
        </w:rPr>
        <w:t>The same day</w:t>
      </w:r>
      <w:r w:rsidRPr="00181BFA" w:rsidR="004529FC">
        <w:rPr>
          <w:lang w:val="en-GB"/>
        </w:rPr>
        <w:t xml:space="preserve"> the applicant and Mr</w:t>
      </w:r>
      <w:r w:rsidRPr="00181BFA" w:rsidR="007628AE">
        <w:rPr>
          <w:lang w:val="en-GB"/>
        </w:rPr>
        <w:t xml:space="preserve"> </w:t>
      </w:r>
      <w:r w:rsidRPr="00181BFA" w:rsidR="004529FC">
        <w:rPr>
          <w:lang w:val="en-GB"/>
        </w:rPr>
        <w:t xml:space="preserve">Z.T. </w:t>
      </w:r>
      <w:r w:rsidRPr="00181BFA" w:rsidR="000A3465">
        <w:t xml:space="preserve">appeared before the </w:t>
      </w:r>
      <w:r w:rsidRPr="00181BFA" w:rsidR="00390725">
        <w:t>prosecuting authorities</w:t>
      </w:r>
      <w:r w:rsidRPr="00181BFA" w:rsidR="000A3465">
        <w:t xml:space="preserve"> and were interviewed as witnesses.</w:t>
      </w:r>
    </w:p>
    <w:bookmarkStart w:name="F_cr_pr_house_opening" w:id="68"/>
    <w:p w:rsidRPr="00181BFA" w:rsidR="00DB01D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21</w:t>
      </w:r>
      <w:r w:rsidRPr="00181BFA">
        <w:rPr>
          <w:lang w:val="en-GB"/>
        </w:rPr>
        <w:fldChar w:fldCharType="end"/>
      </w:r>
      <w:bookmarkEnd w:id="68"/>
      <w:r w:rsidRPr="00181BFA">
        <w:rPr>
          <w:lang w:val="en-GB"/>
        </w:rPr>
        <w:t>.  On 18 January 2013</w:t>
      </w:r>
      <w:r w:rsidRPr="00181BFA" w:rsidR="005139B6">
        <w:rPr>
          <w:lang w:val="en-GB"/>
        </w:rPr>
        <w:t xml:space="preserve"> the Prosecutor</w:t>
      </w:r>
      <w:r w:rsidRPr="00181BFA" w:rsidR="00181BFA">
        <w:rPr>
          <w:lang w:val="en-GB"/>
        </w:rPr>
        <w:t>’</w:t>
      </w:r>
      <w:r w:rsidRPr="00181BFA" w:rsidR="005139B6">
        <w:rPr>
          <w:lang w:val="en-GB"/>
        </w:rPr>
        <w:t xml:space="preserve">s Office of the </w:t>
      </w:r>
      <w:r w:rsidRPr="00181BFA" w:rsidR="005139B6">
        <w:rPr>
          <w:lang w:val="en-GB"/>
        </w:rPr>
        <w:t>Ajarian</w:t>
      </w:r>
      <w:r w:rsidRPr="00181BFA" w:rsidR="005139B6">
        <w:rPr>
          <w:lang w:val="en-GB"/>
        </w:rPr>
        <w:t xml:space="preserve"> Autonomous Republic opened separate criminal proceedings against the applicant for </w:t>
      </w:r>
      <w:r w:rsidRPr="00181BFA">
        <w:rPr>
          <w:lang w:val="en-GB"/>
        </w:rPr>
        <w:t xml:space="preserve">alleged </w:t>
      </w:r>
      <w:r w:rsidRPr="00181BFA">
        <w:rPr>
          <w:lang w:val="en-GB"/>
        </w:rPr>
        <w:t>abuse of official authority</w:t>
      </w:r>
      <w:r w:rsidRPr="00181BFA">
        <w:rPr>
          <w:lang w:val="en-GB"/>
        </w:rPr>
        <w:t xml:space="preserve"> in relation to a </w:t>
      </w:r>
      <w:r w:rsidRPr="00181BFA" w:rsidR="008E70CD">
        <w:rPr>
          <w:lang w:val="en-GB"/>
        </w:rPr>
        <w:t xml:space="preserve">private </w:t>
      </w:r>
      <w:r w:rsidRPr="00181BFA">
        <w:t xml:space="preserve">house in </w:t>
      </w:r>
      <w:r w:rsidRPr="00181BFA">
        <w:t>Kvariati</w:t>
      </w:r>
      <w:r w:rsidRPr="00181BFA">
        <w:t xml:space="preserve">, </w:t>
      </w:r>
      <w:r w:rsidRPr="00181BFA" w:rsidR="00B12A3D">
        <w:t xml:space="preserve">a resort </w:t>
      </w:r>
      <w:r w:rsidRPr="00181BFA">
        <w:t xml:space="preserve">on </w:t>
      </w:r>
      <w:r w:rsidRPr="00181BFA" w:rsidR="00B12A3D">
        <w:t>Georgia</w:t>
      </w:r>
      <w:r w:rsidRPr="00181BFA" w:rsidR="00181BFA">
        <w:t>’</w:t>
      </w:r>
      <w:r w:rsidRPr="00181BFA" w:rsidR="00B12A3D">
        <w:t xml:space="preserve">s southern </w:t>
      </w:r>
      <w:r w:rsidRPr="00181BFA">
        <w:t>Black Sea coast.</w:t>
      </w:r>
    </w:p>
    <w:bookmarkStart w:name="F_cr_pr_house_first_interview" w:id="69"/>
    <w:p w:rsidRPr="00181BFA" w:rsidR="008643DD"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22</w:t>
      </w:r>
      <w:r w:rsidRPr="00181BFA">
        <w:rPr>
          <w:lang w:val="en-GB"/>
        </w:rPr>
        <w:fldChar w:fldCharType="end"/>
      </w:r>
      <w:bookmarkEnd w:id="69"/>
      <w:r w:rsidRPr="00181BFA">
        <w:rPr>
          <w:lang w:val="en-GB"/>
        </w:rPr>
        <w:t>.  </w:t>
      </w:r>
      <w:r w:rsidRPr="00181BFA" w:rsidR="005A7220">
        <w:rPr>
          <w:lang w:val="en-GB"/>
        </w:rPr>
        <w:t xml:space="preserve">On 13 February 2013 the applicant </w:t>
      </w:r>
      <w:r w:rsidRPr="00181BFA" w:rsidR="00730F10">
        <w:rPr>
          <w:lang w:val="en-GB"/>
        </w:rPr>
        <w:t xml:space="preserve">was </w:t>
      </w:r>
      <w:r w:rsidRPr="00181BFA" w:rsidR="005A7220">
        <w:rPr>
          <w:lang w:val="en-GB"/>
        </w:rPr>
        <w:t xml:space="preserve">examined as </w:t>
      </w:r>
      <w:r w:rsidRPr="00181BFA" w:rsidR="00730F10">
        <w:rPr>
          <w:lang w:val="en-GB"/>
        </w:rPr>
        <w:t>a witness</w:t>
      </w:r>
      <w:r w:rsidRPr="00181BFA" w:rsidR="005A7220">
        <w:rPr>
          <w:lang w:val="en-GB"/>
        </w:rPr>
        <w:t xml:space="preserve"> in the context of th</w:t>
      </w:r>
      <w:r w:rsidRPr="00181BFA">
        <w:rPr>
          <w:lang w:val="en-GB"/>
        </w:rPr>
        <w:t>os</w:t>
      </w:r>
      <w:r w:rsidRPr="00181BFA" w:rsidR="005A7220">
        <w:rPr>
          <w:lang w:val="en-GB"/>
        </w:rPr>
        <w:t xml:space="preserve">e </w:t>
      </w:r>
      <w:r w:rsidRPr="00181BFA">
        <w:rPr>
          <w:lang w:val="en-GB"/>
        </w:rPr>
        <w:t xml:space="preserve">separate </w:t>
      </w:r>
      <w:r w:rsidRPr="00181BFA" w:rsidR="005A7220">
        <w:rPr>
          <w:lang w:val="en-GB"/>
        </w:rPr>
        <w:t>criminal proceedings.</w:t>
      </w:r>
    </w:p>
    <w:bookmarkStart w:name="F_cr_pr_joinder" w:id="70"/>
    <w:p w:rsidRPr="00181BFA" w:rsidR="006B73D2" w:rsidP="00181BFA">
      <w:pPr>
        <w:pStyle w:val="ECHRPara"/>
      </w:pPr>
      <w:r w:rsidRPr="00181BFA">
        <w:fldChar w:fldCharType="begin"/>
      </w:r>
      <w:r w:rsidRPr="00181BFA">
        <w:instrText xml:space="preserve"> SEQ level0 \*arabic </w:instrText>
      </w:r>
      <w:r w:rsidRPr="00181BFA">
        <w:fldChar w:fldCharType="separate"/>
      </w:r>
      <w:r w:rsidRPr="00181BFA" w:rsidR="00181BFA">
        <w:rPr>
          <w:noProof/>
        </w:rPr>
        <w:t>23</w:t>
      </w:r>
      <w:r w:rsidRPr="00181BFA">
        <w:rPr>
          <w:noProof/>
        </w:rPr>
        <w:fldChar w:fldCharType="end"/>
      </w:r>
      <w:bookmarkEnd w:id="70"/>
      <w:r w:rsidRPr="00181BFA">
        <w:t>.  On 20 May 2013</w:t>
      </w:r>
      <w:r w:rsidRPr="00181BFA" w:rsidR="00C357D6">
        <w:t xml:space="preserve"> th</w:t>
      </w:r>
      <w:r w:rsidRPr="00181BFA">
        <w:t xml:space="preserve">e </w:t>
      </w:r>
      <w:r w:rsidRPr="00181BFA" w:rsidR="00C357D6">
        <w:t xml:space="preserve">two </w:t>
      </w:r>
      <w:r w:rsidRPr="00181BFA" w:rsidR="00E715A7">
        <w:t xml:space="preserve">sets of </w:t>
      </w:r>
      <w:r w:rsidRPr="00181BFA">
        <w:t>proceedings were joined.</w:t>
      </w:r>
    </w:p>
    <w:p w:rsidRPr="00181BFA" w:rsidR="00E90EDE" w:rsidP="00181BFA">
      <w:pPr>
        <w:pStyle w:val="ECHRHeading3"/>
        <w:rPr>
          <w:lang w:val="en-GB"/>
        </w:rPr>
      </w:pPr>
      <w:bookmarkStart w:name="_Toc477356920" w:id="71"/>
      <w:bookmarkStart w:name="_Toc477357625" w:id="72"/>
      <w:bookmarkStart w:name="_Toc477966994" w:id="73"/>
      <w:bookmarkStart w:name="_Toc499112573" w:id="74"/>
      <w:bookmarkStart w:name="_Toc499114271" w:id="75"/>
      <w:bookmarkStart w:name="_Toc499114578" w:id="76"/>
      <w:bookmarkStart w:name="_Toc499132795" w:id="77"/>
      <w:r w:rsidRPr="00181BFA">
        <w:rPr>
          <w:lang w:val="en-GB"/>
        </w:rPr>
        <w:t>2.  The applicant</w:t>
      </w:r>
      <w:r w:rsidRPr="00181BFA" w:rsidR="00181BFA">
        <w:rPr>
          <w:lang w:val="en-GB"/>
        </w:rPr>
        <w:t>’</w:t>
      </w:r>
      <w:r w:rsidRPr="00181BFA">
        <w:rPr>
          <w:lang w:val="en-GB"/>
        </w:rPr>
        <w:t>s arrest and placement in pre-trial detention</w:t>
      </w:r>
      <w:bookmarkEnd w:id="71"/>
      <w:bookmarkEnd w:id="72"/>
      <w:bookmarkEnd w:id="73"/>
      <w:bookmarkEnd w:id="74"/>
      <w:bookmarkEnd w:id="75"/>
      <w:bookmarkEnd w:id="76"/>
      <w:bookmarkEnd w:id="77"/>
    </w:p>
    <w:p w:rsidRPr="00181BFA" w:rsidR="008A2254" w:rsidP="00181BFA">
      <w:pPr>
        <w:pStyle w:val="ECHRHeading4"/>
        <w:rPr>
          <w:lang w:val="en-GB"/>
        </w:rPr>
      </w:pPr>
      <w:bookmarkStart w:name="_Toc477356921" w:id="78"/>
      <w:bookmarkStart w:name="_Toc477357626" w:id="79"/>
      <w:bookmarkStart w:name="_Toc477966995" w:id="80"/>
      <w:bookmarkStart w:name="_Toc499112574" w:id="81"/>
      <w:bookmarkStart w:name="_Toc499114272" w:id="82"/>
      <w:r w:rsidRPr="00181BFA">
        <w:rPr>
          <w:lang w:val="en-GB"/>
        </w:rPr>
        <w:t>(a)  The arrest</w:t>
      </w:r>
      <w:bookmarkEnd w:id="78"/>
      <w:bookmarkEnd w:id="79"/>
      <w:bookmarkEnd w:id="80"/>
      <w:bookmarkEnd w:id="81"/>
      <w:bookmarkEnd w:id="82"/>
    </w:p>
    <w:bookmarkStart w:name="F_arr_summons" w:id="83"/>
    <w:p w:rsidRPr="00181BFA" w:rsidR="007E147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24</w:t>
      </w:r>
      <w:r w:rsidRPr="00181BFA">
        <w:rPr>
          <w:lang w:val="en-GB"/>
        </w:rPr>
        <w:fldChar w:fldCharType="end"/>
      </w:r>
      <w:bookmarkEnd w:id="83"/>
      <w:r w:rsidRPr="00181BFA">
        <w:rPr>
          <w:lang w:val="en-GB"/>
        </w:rPr>
        <w:t>.  </w:t>
      </w:r>
      <w:r w:rsidRPr="00181BFA" w:rsidR="006B73D2">
        <w:rPr>
          <w:lang w:val="en-GB"/>
        </w:rPr>
        <w:t>On 21 May 2013 the applicant and Mr Z.T. were summoned by</w:t>
      </w:r>
      <w:r w:rsidRPr="00181BFA" w:rsidR="00E167A3">
        <w:rPr>
          <w:lang w:val="en-GB"/>
        </w:rPr>
        <w:t xml:space="preserve"> the investigator attached to the Prosecutor</w:t>
      </w:r>
      <w:r w:rsidRPr="00181BFA" w:rsidR="00181BFA">
        <w:rPr>
          <w:lang w:val="en-GB"/>
        </w:rPr>
        <w:t>’</w:t>
      </w:r>
      <w:r w:rsidRPr="00181BFA" w:rsidR="00E167A3">
        <w:rPr>
          <w:lang w:val="en-GB"/>
        </w:rPr>
        <w:t>s Office of Western Georgia in Kutaisi, which was dealing with</w:t>
      </w:r>
      <w:r w:rsidRPr="00181BFA" w:rsidR="00831E1A">
        <w:rPr>
          <w:lang w:val="en-GB"/>
        </w:rPr>
        <w:t xml:space="preserve"> the </w:t>
      </w:r>
      <w:r w:rsidRPr="00181BFA" w:rsidR="00362403">
        <w:rPr>
          <w:lang w:val="en-GB"/>
        </w:rPr>
        <w:t xml:space="preserve">joined </w:t>
      </w:r>
      <w:r w:rsidRPr="00181BFA" w:rsidR="00831E1A">
        <w:rPr>
          <w:lang w:val="en-GB"/>
        </w:rPr>
        <w:t xml:space="preserve">case, </w:t>
      </w:r>
      <w:r w:rsidRPr="00181BFA" w:rsidR="006B73D2">
        <w:rPr>
          <w:lang w:val="en-GB"/>
        </w:rPr>
        <w:t xml:space="preserve">for </w:t>
      </w:r>
      <w:r w:rsidRPr="00181BFA">
        <w:rPr>
          <w:lang w:val="en-GB"/>
        </w:rPr>
        <w:t>an</w:t>
      </w:r>
      <w:r w:rsidRPr="00181BFA" w:rsidR="006B73D2">
        <w:rPr>
          <w:lang w:val="en-GB"/>
        </w:rPr>
        <w:t xml:space="preserve"> interview</w:t>
      </w:r>
      <w:r w:rsidRPr="00181BFA" w:rsidR="00AC5B44">
        <w:rPr>
          <w:lang w:val="en-GB"/>
        </w:rPr>
        <w:t xml:space="preserve"> th</w:t>
      </w:r>
      <w:r w:rsidRPr="00181BFA" w:rsidR="00F963BA">
        <w:rPr>
          <w:lang w:val="en-GB"/>
        </w:rPr>
        <w:t>at</w:t>
      </w:r>
      <w:r w:rsidRPr="00181BFA" w:rsidR="00AC5B44">
        <w:rPr>
          <w:lang w:val="en-GB"/>
        </w:rPr>
        <w:t xml:space="preserve"> day</w:t>
      </w:r>
      <w:r w:rsidRPr="00181BFA" w:rsidR="006B73D2">
        <w:rPr>
          <w:lang w:val="en-GB"/>
        </w:rPr>
        <w:t>.</w:t>
      </w:r>
      <w:r w:rsidRPr="00181BFA" w:rsidR="00AC5B44">
        <w:rPr>
          <w:lang w:val="en-GB"/>
        </w:rPr>
        <w:t xml:space="preserve"> The same day the applicant</w:t>
      </w:r>
      <w:r w:rsidRPr="00181BFA" w:rsidR="00181BFA">
        <w:rPr>
          <w:lang w:val="en-GB"/>
        </w:rPr>
        <w:t>’</w:t>
      </w:r>
      <w:r w:rsidRPr="00181BFA" w:rsidR="00AC5B44">
        <w:rPr>
          <w:lang w:val="en-GB"/>
        </w:rPr>
        <w:t>s wife left Georgia.</w:t>
      </w:r>
    </w:p>
    <w:bookmarkStart w:name="F_arr_interview" w:id="84"/>
    <w:p w:rsidRPr="00181BFA" w:rsidR="00385CA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25</w:t>
      </w:r>
      <w:r w:rsidRPr="00181BFA">
        <w:rPr>
          <w:lang w:val="en-GB"/>
        </w:rPr>
        <w:fldChar w:fldCharType="end"/>
      </w:r>
      <w:bookmarkEnd w:id="84"/>
      <w:r w:rsidRPr="00181BFA">
        <w:rPr>
          <w:lang w:val="en-GB"/>
        </w:rPr>
        <w:t>.  </w:t>
      </w:r>
      <w:r w:rsidRPr="00181BFA" w:rsidR="006B73D2">
        <w:rPr>
          <w:lang w:val="en-GB"/>
        </w:rPr>
        <w:t xml:space="preserve">The applicant appeared for the interview, which took place </w:t>
      </w:r>
      <w:r w:rsidRPr="00181BFA" w:rsidR="00E715A7">
        <w:rPr>
          <w:lang w:val="en-GB"/>
        </w:rPr>
        <w:t>from</w:t>
      </w:r>
      <w:r w:rsidRPr="00181BFA" w:rsidR="00153476">
        <w:rPr>
          <w:lang w:val="en-GB"/>
        </w:rPr>
        <w:t xml:space="preserve"> </w:t>
      </w:r>
      <w:r w:rsidRPr="00181BFA" w:rsidR="005673B4">
        <w:rPr>
          <w:lang w:val="en-GB"/>
        </w:rPr>
        <w:t>12.25</w:t>
      </w:r>
      <w:r w:rsidRPr="00181BFA">
        <w:rPr>
          <w:lang w:val="en-GB"/>
        </w:rPr>
        <w:t xml:space="preserve"> </w:t>
      </w:r>
      <w:r w:rsidRPr="00181BFA" w:rsidR="005673B4">
        <w:rPr>
          <w:lang w:val="en-GB"/>
        </w:rPr>
        <w:t xml:space="preserve">p.m. </w:t>
      </w:r>
      <w:r w:rsidRPr="00181BFA" w:rsidR="00E715A7">
        <w:rPr>
          <w:lang w:val="en-GB"/>
        </w:rPr>
        <w:t xml:space="preserve">to </w:t>
      </w:r>
      <w:r w:rsidRPr="00181BFA" w:rsidR="005673B4">
        <w:rPr>
          <w:lang w:val="en-GB"/>
        </w:rPr>
        <w:t>3.05 p.m.</w:t>
      </w:r>
      <w:r w:rsidRPr="00181BFA" w:rsidR="006B73D2">
        <w:rPr>
          <w:lang w:val="en-GB"/>
        </w:rPr>
        <w:t xml:space="preserve"> on 2</w:t>
      </w:r>
      <w:r w:rsidRPr="00181BFA" w:rsidR="002C43BA">
        <w:rPr>
          <w:lang w:val="en-GB"/>
        </w:rPr>
        <w:t>1</w:t>
      </w:r>
      <w:r w:rsidRPr="00181BFA" w:rsidR="006B73D2">
        <w:rPr>
          <w:lang w:val="en-GB"/>
        </w:rPr>
        <w:t xml:space="preserve"> May 2013.</w:t>
      </w:r>
    </w:p>
    <w:bookmarkStart w:name="F_arr_app" w:id="85"/>
    <w:p w:rsidRPr="00181BFA" w:rsidR="007628AE"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26</w:t>
      </w:r>
      <w:r w:rsidRPr="00181BFA">
        <w:rPr>
          <w:lang w:val="en-GB"/>
        </w:rPr>
        <w:fldChar w:fldCharType="end"/>
      </w:r>
      <w:bookmarkEnd w:id="85"/>
      <w:r w:rsidRPr="00181BFA">
        <w:rPr>
          <w:lang w:val="en-GB"/>
        </w:rPr>
        <w:t>.  </w:t>
      </w:r>
      <w:r w:rsidRPr="00181BFA" w:rsidR="00BC3E16">
        <w:rPr>
          <w:lang w:val="en-GB"/>
        </w:rPr>
        <w:t xml:space="preserve">Three-quarters of an hour after the interview, </w:t>
      </w:r>
      <w:r w:rsidRPr="00181BFA" w:rsidR="006B73D2">
        <w:rPr>
          <w:lang w:val="en-GB"/>
        </w:rPr>
        <w:t xml:space="preserve">at </w:t>
      </w:r>
      <w:r w:rsidRPr="00181BFA" w:rsidR="006A36E4">
        <w:rPr>
          <w:lang w:val="en-GB"/>
        </w:rPr>
        <w:t>3.50 p.m.</w:t>
      </w:r>
      <w:r w:rsidRPr="00181BFA" w:rsidR="006B73D2">
        <w:rPr>
          <w:lang w:val="en-GB"/>
        </w:rPr>
        <w:t>, the investigator arrested the applicant</w:t>
      </w:r>
      <w:r w:rsidRPr="00181BFA" w:rsidR="00741A0F">
        <w:rPr>
          <w:lang w:val="en-GB"/>
        </w:rPr>
        <w:t xml:space="preserve"> under Article 171 §</w:t>
      </w:r>
      <w:r w:rsidRPr="00181BFA" w:rsidR="00421724">
        <w:rPr>
          <w:lang w:val="en-GB"/>
        </w:rPr>
        <w:t xml:space="preserve"> </w:t>
      </w:r>
      <w:r w:rsidRPr="00181BFA" w:rsidR="00741A0F">
        <w:rPr>
          <w:lang w:val="en-GB"/>
        </w:rPr>
        <w:t>2 (e) of the Code of Criminal Procedure</w:t>
      </w:r>
      <w:r w:rsidRPr="00181BFA" w:rsidR="00956031">
        <w:rPr>
          <w:lang w:val="en-GB"/>
        </w:rPr>
        <w:t xml:space="preserve"> (see paragraph </w:t>
      </w:r>
      <w:r w:rsidRPr="00181BFA" w:rsidR="00314D40">
        <w:rPr>
          <w:lang w:val="en-GB"/>
        </w:rPr>
        <w:fldChar w:fldCharType="begin"/>
      </w:r>
      <w:r w:rsidRPr="00181BFA" w:rsidR="00314D40">
        <w:rPr>
          <w:lang w:val="en-GB"/>
        </w:rPr>
        <w:instrText xml:space="preserve"> REF RDL_CCP_A_171 \h </w:instrText>
      </w:r>
      <w:r w:rsidRPr="00181BFA" w:rsidR="00314D40">
        <w:rPr>
          <w:lang w:val="en-GB"/>
        </w:rPr>
        <w:fldChar w:fldCharType="separate"/>
      </w:r>
      <w:r w:rsidRPr="00181BFA" w:rsidR="00181BFA">
        <w:rPr>
          <w:noProof/>
          <w:lang w:val="en-GB"/>
        </w:rPr>
        <w:t>144</w:t>
      </w:r>
      <w:r w:rsidRPr="00181BFA" w:rsidR="00314D40">
        <w:rPr>
          <w:lang w:val="en-GB"/>
        </w:rPr>
        <w:fldChar w:fldCharType="end"/>
      </w:r>
      <w:r w:rsidRPr="00181BFA" w:rsidR="00956031">
        <w:rPr>
          <w:lang w:val="en-GB"/>
        </w:rPr>
        <w:t xml:space="preserve"> below). </w:t>
      </w:r>
      <w:r w:rsidRPr="00181BFA" w:rsidR="00915664">
        <w:rPr>
          <w:lang w:val="en-GB"/>
        </w:rPr>
        <w:t>S</w:t>
      </w:r>
      <w:r w:rsidRPr="00181BFA">
        <w:rPr>
          <w:lang w:val="en-GB"/>
        </w:rPr>
        <w:t>he noted</w:t>
      </w:r>
      <w:r w:rsidRPr="00181BFA" w:rsidR="00915664">
        <w:rPr>
          <w:lang w:val="en-GB"/>
        </w:rPr>
        <w:t xml:space="preserve"> that the arrest </w:t>
      </w:r>
      <w:r w:rsidRPr="00181BFA">
        <w:rPr>
          <w:lang w:val="en-GB"/>
        </w:rPr>
        <w:t xml:space="preserve">was being </w:t>
      </w:r>
      <w:r w:rsidRPr="00181BFA" w:rsidR="00915664">
        <w:rPr>
          <w:lang w:val="en-GB"/>
        </w:rPr>
        <w:t xml:space="preserve">made </w:t>
      </w:r>
      <w:r w:rsidRPr="00181BFA">
        <w:rPr>
          <w:lang w:val="en-GB"/>
        </w:rPr>
        <w:t xml:space="preserve">because, faced with a reasonable suspicion </w:t>
      </w:r>
      <w:r w:rsidRPr="00181BFA" w:rsidR="00D44C05">
        <w:rPr>
          <w:lang w:val="en-GB"/>
        </w:rPr>
        <w:t xml:space="preserve">of </w:t>
      </w:r>
      <w:r w:rsidRPr="00181BFA" w:rsidR="00E715A7">
        <w:rPr>
          <w:lang w:val="en-GB"/>
        </w:rPr>
        <w:t xml:space="preserve">having </w:t>
      </w:r>
      <w:r w:rsidRPr="00181BFA" w:rsidR="004127A6">
        <w:rPr>
          <w:lang w:val="en-GB"/>
        </w:rPr>
        <w:t>committ</w:t>
      </w:r>
      <w:r w:rsidRPr="00181BFA" w:rsidR="00E715A7">
        <w:rPr>
          <w:lang w:val="en-GB"/>
        </w:rPr>
        <w:t>ed</w:t>
      </w:r>
      <w:r w:rsidRPr="00181BFA" w:rsidR="00D44C05">
        <w:rPr>
          <w:lang w:val="en-GB"/>
        </w:rPr>
        <w:t xml:space="preserve"> an offence </w:t>
      </w:r>
      <w:r w:rsidRPr="00181BFA">
        <w:rPr>
          <w:lang w:val="en-GB"/>
        </w:rPr>
        <w:t xml:space="preserve">and a possible punishment, the applicant </w:t>
      </w:r>
      <w:r w:rsidRPr="00181BFA" w:rsidR="00BE5E69">
        <w:rPr>
          <w:lang w:val="en-GB"/>
        </w:rPr>
        <w:t xml:space="preserve">might </w:t>
      </w:r>
      <w:r w:rsidRPr="00181BFA" w:rsidR="00B94CAA">
        <w:rPr>
          <w:lang w:val="en-GB"/>
        </w:rPr>
        <w:t>try</w:t>
      </w:r>
      <w:r w:rsidRPr="00181BFA">
        <w:rPr>
          <w:lang w:val="en-GB"/>
        </w:rPr>
        <w:t xml:space="preserve"> to flee. That risk was corroborated by his attempt to cross the border with a fa</w:t>
      </w:r>
      <w:r w:rsidRPr="00181BFA" w:rsidR="00BE5E69">
        <w:rPr>
          <w:lang w:val="en-GB"/>
        </w:rPr>
        <w:t>ke</w:t>
      </w:r>
      <w:r w:rsidRPr="00181BFA">
        <w:rPr>
          <w:lang w:val="en-GB"/>
        </w:rPr>
        <w:t xml:space="preserve"> passport in 2012 (see paragraph</w:t>
      </w:r>
      <w:r w:rsidRPr="00181BFA" w:rsidR="00EC5663">
        <w:rPr>
          <w:lang w:val="en-GB"/>
        </w:rPr>
        <w:t>s</w:t>
      </w:r>
      <w:r w:rsidRPr="00181BFA">
        <w:rPr>
          <w:lang w:val="en-GB"/>
        </w:rPr>
        <w:t xml:space="preserve"> </w:t>
      </w:r>
      <w:r w:rsidRPr="00181BFA" w:rsidR="00EC5663">
        <w:rPr>
          <w:lang w:val="en-GB"/>
        </w:rPr>
        <w:fldChar w:fldCharType="begin"/>
      </w:r>
      <w:r w:rsidRPr="00181BFA" w:rsidR="00EC5663">
        <w:rPr>
          <w:lang w:val="en-GB"/>
        </w:rPr>
        <w:instrText xml:space="preserve"> REF F_30_11_2012_1 \h </w:instrText>
      </w:r>
      <w:r w:rsidRPr="00181BFA" w:rsidR="00EC5663">
        <w:rPr>
          <w:lang w:val="en-GB"/>
        </w:rPr>
        <w:fldChar w:fldCharType="separate"/>
      </w:r>
      <w:r w:rsidRPr="00181BFA" w:rsidR="00181BFA">
        <w:rPr>
          <w:noProof/>
          <w:lang w:val="en-GB"/>
        </w:rPr>
        <w:t>15</w:t>
      </w:r>
      <w:r w:rsidRPr="00181BFA" w:rsidR="00EC5663">
        <w:rPr>
          <w:lang w:val="en-GB"/>
        </w:rPr>
        <w:fldChar w:fldCharType="end"/>
      </w:r>
      <w:r w:rsidRPr="00181BFA" w:rsidR="00EC5663">
        <w:rPr>
          <w:lang w:val="en-GB"/>
        </w:rPr>
        <w:t>-</w:t>
      </w:r>
      <w:r w:rsidRPr="00181BFA" w:rsidR="00EC5663">
        <w:rPr>
          <w:lang w:val="en-GB"/>
        </w:rPr>
        <w:fldChar w:fldCharType="begin"/>
      </w:r>
      <w:r w:rsidRPr="00181BFA" w:rsidR="00EC5663">
        <w:rPr>
          <w:lang w:val="en-GB"/>
        </w:rPr>
        <w:instrText xml:space="preserve"> REF F_30_11_2012_4 \h </w:instrText>
      </w:r>
      <w:r w:rsidRPr="00181BFA" w:rsidR="00EC5663">
        <w:rPr>
          <w:lang w:val="en-GB"/>
        </w:rPr>
        <w:fldChar w:fldCharType="separate"/>
      </w:r>
      <w:r w:rsidRPr="00181BFA" w:rsidR="00181BFA">
        <w:rPr>
          <w:noProof/>
          <w:lang w:val="en-GB"/>
        </w:rPr>
        <w:t>18</w:t>
      </w:r>
      <w:r w:rsidRPr="00181BFA" w:rsidR="00EC5663">
        <w:rPr>
          <w:lang w:val="en-GB"/>
        </w:rPr>
        <w:fldChar w:fldCharType="end"/>
      </w:r>
      <w:r w:rsidRPr="00181BFA">
        <w:rPr>
          <w:lang w:val="en-GB"/>
        </w:rPr>
        <w:t xml:space="preserve"> above), </w:t>
      </w:r>
      <w:r w:rsidRPr="00181BFA" w:rsidR="00D44C05">
        <w:rPr>
          <w:lang w:val="en-GB"/>
        </w:rPr>
        <w:t xml:space="preserve">as well as </w:t>
      </w:r>
      <w:r w:rsidRPr="00181BFA">
        <w:rPr>
          <w:lang w:val="en-GB"/>
        </w:rPr>
        <w:t>by his many trips abroad, which showed that he would have no difficulties get</w:t>
      </w:r>
      <w:r w:rsidRPr="00181BFA" w:rsidR="00D44C05">
        <w:rPr>
          <w:lang w:val="en-GB"/>
        </w:rPr>
        <w:t xml:space="preserve">ting </w:t>
      </w:r>
      <w:r w:rsidRPr="00181BFA">
        <w:rPr>
          <w:lang w:val="en-GB"/>
        </w:rPr>
        <w:t xml:space="preserve">out of </w:t>
      </w:r>
      <w:r w:rsidRPr="00181BFA" w:rsidR="007F1C69">
        <w:rPr>
          <w:lang w:val="en-GB"/>
        </w:rPr>
        <w:t>Georgia</w:t>
      </w:r>
      <w:r w:rsidRPr="00181BFA">
        <w:rPr>
          <w:lang w:val="en-GB"/>
        </w:rPr>
        <w:t xml:space="preserve">. The investigator </w:t>
      </w:r>
      <w:r w:rsidRPr="00181BFA" w:rsidR="0051037F">
        <w:rPr>
          <w:lang w:val="en-GB"/>
        </w:rPr>
        <w:t xml:space="preserve">also </w:t>
      </w:r>
      <w:r w:rsidRPr="00181BFA">
        <w:rPr>
          <w:lang w:val="en-GB"/>
        </w:rPr>
        <w:t>noted that the applicant had held high office for many years, and was still an influential figure</w:t>
      </w:r>
      <w:r w:rsidRPr="00181BFA" w:rsidR="003E4021">
        <w:rPr>
          <w:lang w:val="en-GB"/>
        </w:rPr>
        <w:t xml:space="preserve">. There was hence a risk that he </w:t>
      </w:r>
      <w:r w:rsidRPr="00181BFA" w:rsidR="00644940">
        <w:rPr>
          <w:lang w:val="en-GB"/>
        </w:rPr>
        <w:t>w</w:t>
      </w:r>
      <w:r w:rsidRPr="00181BFA" w:rsidR="003E4021">
        <w:rPr>
          <w:lang w:val="en-GB"/>
        </w:rPr>
        <w:t xml:space="preserve">ould </w:t>
      </w:r>
      <w:r w:rsidRPr="00181BFA" w:rsidR="003E4021">
        <w:t>obstruct the investigation.</w:t>
      </w:r>
    </w:p>
    <w:bookmarkStart w:name="F_arr_ZT" w:id="86"/>
    <w:p w:rsidRPr="00181BFA" w:rsidR="008773D9"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27</w:t>
      </w:r>
      <w:r w:rsidRPr="00181BFA">
        <w:rPr>
          <w:lang w:val="en-GB"/>
        </w:rPr>
        <w:fldChar w:fldCharType="end"/>
      </w:r>
      <w:bookmarkEnd w:id="86"/>
      <w:r w:rsidRPr="00181BFA">
        <w:rPr>
          <w:lang w:val="en-GB"/>
        </w:rPr>
        <w:t>.  </w:t>
      </w:r>
      <w:r w:rsidRPr="00181BFA" w:rsidR="00915A67">
        <w:rPr>
          <w:lang w:val="en-GB"/>
        </w:rPr>
        <w:t>Shortly before that, at 3.31 p.m., t</w:t>
      </w:r>
      <w:r w:rsidRPr="00181BFA">
        <w:rPr>
          <w:lang w:val="en-GB"/>
        </w:rPr>
        <w:t xml:space="preserve">he investigator </w:t>
      </w:r>
      <w:r w:rsidRPr="00181BFA" w:rsidR="00AB426A">
        <w:rPr>
          <w:lang w:val="en-GB"/>
        </w:rPr>
        <w:t xml:space="preserve">had also </w:t>
      </w:r>
      <w:r w:rsidRPr="00181BFA">
        <w:rPr>
          <w:lang w:val="en-GB"/>
        </w:rPr>
        <w:t>arrested Mr</w:t>
      </w:r>
      <w:r w:rsidRPr="00181BFA" w:rsidR="00AB426A">
        <w:rPr>
          <w:lang w:val="en-GB"/>
        </w:rPr>
        <w:t> </w:t>
      </w:r>
      <w:r w:rsidRPr="00181BFA">
        <w:rPr>
          <w:lang w:val="en-GB"/>
        </w:rPr>
        <w:t>Z.T.</w:t>
      </w:r>
    </w:p>
    <w:bookmarkStart w:name="F_arr_charge" w:id="87"/>
    <w:p w:rsidRPr="00181BFA" w:rsidR="00B7066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28</w:t>
      </w:r>
      <w:r w:rsidRPr="00181BFA">
        <w:rPr>
          <w:lang w:val="en-GB"/>
        </w:rPr>
        <w:fldChar w:fldCharType="end"/>
      </w:r>
      <w:bookmarkEnd w:id="87"/>
      <w:r w:rsidRPr="00181BFA">
        <w:rPr>
          <w:lang w:val="en-GB"/>
        </w:rPr>
        <w:t>.  </w:t>
      </w:r>
      <w:r w:rsidRPr="00181BFA" w:rsidR="00385CA0">
        <w:rPr>
          <w:lang w:val="en-GB"/>
        </w:rPr>
        <w:t>Later that day, a</w:t>
      </w:r>
      <w:r w:rsidRPr="00181BFA" w:rsidR="00677790">
        <w:rPr>
          <w:lang w:val="en-GB"/>
        </w:rPr>
        <w:t>t 9.50 p.m.</w:t>
      </w:r>
      <w:r w:rsidRPr="00181BFA" w:rsidR="00385CA0">
        <w:rPr>
          <w:lang w:val="en-GB"/>
        </w:rPr>
        <w:t xml:space="preserve">, </w:t>
      </w:r>
      <w:r w:rsidRPr="00181BFA" w:rsidR="00677790">
        <w:rPr>
          <w:lang w:val="en-GB"/>
        </w:rPr>
        <w:t>the applicant was charged.</w:t>
      </w:r>
    </w:p>
    <w:bookmarkStart w:name="F_arr_charge_SPJS" w:id="88"/>
    <w:p w:rsidRPr="00181BFA" w:rsidR="001002A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29</w:t>
      </w:r>
      <w:r w:rsidRPr="00181BFA">
        <w:rPr>
          <w:lang w:val="en-GB"/>
        </w:rPr>
        <w:fldChar w:fldCharType="end"/>
      </w:r>
      <w:bookmarkEnd w:id="88"/>
      <w:r w:rsidRPr="00181BFA">
        <w:rPr>
          <w:lang w:val="en-GB"/>
        </w:rPr>
        <w:t>.  </w:t>
      </w:r>
      <w:r w:rsidRPr="00181BFA" w:rsidR="00BB4E26">
        <w:rPr>
          <w:lang w:val="en-GB"/>
        </w:rPr>
        <w:t>T</w:t>
      </w:r>
      <w:r w:rsidRPr="00181BFA" w:rsidR="006B73D2">
        <w:rPr>
          <w:lang w:val="en-GB"/>
        </w:rPr>
        <w:t xml:space="preserve">he first </w:t>
      </w:r>
      <w:r w:rsidRPr="00181BFA" w:rsidR="00BB4E26">
        <w:rPr>
          <w:lang w:val="en-GB"/>
        </w:rPr>
        <w:t xml:space="preserve">charge </w:t>
      </w:r>
      <w:r w:rsidRPr="00181BFA" w:rsidR="006B73D2">
        <w:rPr>
          <w:lang w:val="en-GB"/>
        </w:rPr>
        <w:t>was that</w:t>
      </w:r>
      <w:r w:rsidRPr="00181BFA" w:rsidR="009402D5">
        <w:rPr>
          <w:lang w:val="en-GB"/>
        </w:rPr>
        <w:t xml:space="preserve"> </w:t>
      </w:r>
      <w:r w:rsidRPr="00181BFA" w:rsidR="009C5C76">
        <w:rPr>
          <w:lang w:val="en-GB"/>
        </w:rPr>
        <w:t xml:space="preserve">between </w:t>
      </w:r>
      <w:r w:rsidRPr="00181BFA" w:rsidR="009402D5">
        <w:rPr>
          <w:lang w:val="en-GB"/>
        </w:rPr>
        <w:t>July</w:t>
      </w:r>
      <w:r w:rsidRPr="00181BFA" w:rsidR="009C5C76">
        <w:rPr>
          <w:lang w:val="en-GB"/>
        </w:rPr>
        <w:t xml:space="preserve"> and </w:t>
      </w:r>
      <w:r w:rsidRPr="00181BFA" w:rsidR="009402D5">
        <w:rPr>
          <w:lang w:val="en-GB"/>
        </w:rPr>
        <w:t xml:space="preserve">September 2012 </w:t>
      </w:r>
      <w:r w:rsidRPr="00181BFA" w:rsidR="006B73D2">
        <w:rPr>
          <w:lang w:val="en-GB"/>
        </w:rPr>
        <w:t xml:space="preserve">he </w:t>
      </w:r>
      <w:r w:rsidRPr="00181BFA" w:rsidR="00ED01BA">
        <w:rPr>
          <w:lang w:val="en-GB"/>
        </w:rPr>
        <w:t xml:space="preserve">had devised, and </w:t>
      </w:r>
      <w:r w:rsidRPr="00181BFA" w:rsidR="006B73D2">
        <w:rPr>
          <w:lang w:val="en-GB"/>
        </w:rPr>
        <w:t xml:space="preserve">Mr </w:t>
      </w:r>
      <w:r w:rsidRPr="00181BFA" w:rsidR="00677790">
        <w:rPr>
          <w:lang w:val="en-GB"/>
        </w:rPr>
        <w:t>Z.</w:t>
      </w:r>
      <w:r w:rsidRPr="00181BFA" w:rsidR="006B73D2">
        <w:rPr>
          <w:lang w:val="en-GB"/>
        </w:rPr>
        <w:t>T</w:t>
      </w:r>
      <w:r w:rsidRPr="00181BFA" w:rsidR="00677790">
        <w:rPr>
          <w:lang w:val="en-GB"/>
        </w:rPr>
        <w:t>.</w:t>
      </w:r>
      <w:r w:rsidRPr="00181BFA" w:rsidR="006B73D2">
        <w:rPr>
          <w:lang w:val="en-GB"/>
        </w:rPr>
        <w:t xml:space="preserve"> and the </w:t>
      </w:r>
      <w:r w:rsidRPr="00181BFA" w:rsidR="00E407BC">
        <w:rPr>
          <w:lang w:val="en-GB"/>
        </w:rPr>
        <w:t>director of Georgia</w:t>
      </w:r>
      <w:r w:rsidRPr="00181BFA" w:rsidR="00181BFA">
        <w:rPr>
          <w:lang w:val="en-GB"/>
        </w:rPr>
        <w:t>’</w:t>
      </w:r>
      <w:r w:rsidRPr="00181BFA" w:rsidR="00E407BC">
        <w:rPr>
          <w:lang w:val="en-GB"/>
        </w:rPr>
        <w:t xml:space="preserve">s </w:t>
      </w:r>
      <w:r w:rsidRPr="00181BFA" w:rsidR="006B73D2">
        <w:rPr>
          <w:lang w:val="en-GB"/>
        </w:rPr>
        <w:t>Social Service Agency</w:t>
      </w:r>
      <w:r w:rsidRPr="00181BFA" w:rsidR="00E407BC">
        <w:rPr>
          <w:lang w:val="en-GB"/>
        </w:rPr>
        <w:t xml:space="preserve"> </w:t>
      </w:r>
      <w:r w:rsidRPr="00181BFA" w:rsidR="006B73D2">
        <w:rPr>
          <w:lang w:val="en-GB"/>
        </w:rPr>
        <w:t xml:space="preserve">had </w:t>
      </w:r>
      <w:r w:rsidRPr="00181BFA" w:rsidR="00ED01BA">
        <w:rPr>
          <w:lang w:val="en-GB"/>
        </w:rPr>
        <w:t xml:space="preserve">implemented, </w:t>
      </w:r>
      <w:r w:rsidRPr="00181BFA" w:rsidR="006B73D2">
        <w:rPr>
          <w:lang w:val="en-GB"/>
        </w:rPr>
        <w:t xml:space="preserve">a scheme creating fictitious public-sector jobs for </w:t>
      </w:r>
      <w:r w:rsidRPr="00181BFA" w:rsidR="000F6760">
        <w:t xml:space="preserve">21,837 </w:t>
      </w:r>
      <w:r w:rsidRPr="00181BFA" w:rsidR="00F046C3">
        <w:t>persons</w:t>
      </w:r>
      <w:r w:rsidRPr="00181BFA" w:rsidR="00BE2231">
        <w:rPr>
          <w:lang w:val="en-GB"/>
        </w:rPr>
        <w:t xml:space="preserve"> </w:t>
      </w:r>
      <w:r w:rsidRPr="00181BFA" w:rsidR="009C5C76">
        <w:rPr>
          <w:lang w:val="en-GB"/>
        </w:rPr>
        <w:t>whereby they were</w:t>
      </w:r>
      <w:r w:rsidRPr="00181BFA" w:rsidR="006B73D2">
        <w:rPr>
          <w:lang w:val="en-GB"/>
        </w:rPr>
        <w:t xml:space="preserve"> </w:t>
      </w:r>
      <w:r w:rsidRPr="00181BFA" w:rsidR="008C55C6">
        <w:rPr>
          <w:lang w:val="en-GB"/>
        </w:rPr>
        <w:t xml:space="preserve">unduly </w:t>
      </w:r>
      <w:r w:rsidRPr="00181BFA" w:rsidR="006B73D2">
        <w:rPr>
          <w:lang w:val="en-GB"/>
        </w:rPr>
        <w:t xml:space="preserve">paid a total of 5,240,880 Georgian </w:t>
      </w:r>
      <w:r w:rsidRPr="00181BFA" w:rsidR="006B73D2">
        <w:rPr>
          <w:lang w:val="en-GB"/>
        </w:rPr>
        <w:t>laris</w:t>
      </w:r>
      <w:r w:rsidRPr="00181BFA" w:rsidR="006B73D2">
        <w:rPr>
          <w:lang w:val="en-GB"/>
        </w:rPr>
        <w:t xml:space="preserve"> (GEL) </w:t>
      </w:r>
      <w:r w:rsidRPr="00181BFA" w:rsidR="00597169">
        <w:rPr>
          <w:lang w:val="en-GB"/>
        </w:rPr>
        <w:t xml:space="preserve">(at that time equivalent to 2,421,953 euros (EUR)) </w:t>
      </w:r>
      <w:r w:rsidRPr="00181BFA" w:rsidR="00677790">
        <w:rPr>
          <w:lang w:val="en-GB"/>
        </w:rPr>
        <w:t xml:space="preserve">of </w:t>
      </w:r>
      <w:r w:rsidRPr="00181BFA" w:rsidR="005667C5">
        <w:rPr>
          <w:lang w:val="en-GB"/>
        </w:rPr>
        <w:t>budgetary funds</w:t>
      </w:r>
      <w:r w:rsidRPr="00181BFA" w:rsidR="009C5C76">
        <w:rPr>
          <w:lang w:val="en-GB"/>
        </w:rPr>
        <w:t xml:space="preserve"> for</w:t>
      </w:r>
      <w:r w:rsidRPr="00181BFA" w:rsidR="00573DFD">
        <w:rPr>
          <w:lang w:val="en-GB"/>
        </w:rPr>
        <w:t xml:space="preserve"> </w:t>
      </w:r>
      <w:r w:rsidRPr="00181BFA" w:rsidR="007E1475">
        <w:rPr>
          <w:lang w:val="en-GB"/>
        </w:rPr>
        <w:t>carry</w:t>
      </w:r>
      <w:r w:rsidRPr="00181BFA" w:rsidR="009C5C76">
        <w:rPr>
          <w:lang w:val="en-GB"/>
        </w:rPr>
        <w:t>ing</w:t>
      </w:r>
      <w:r w:rsidRPr="00181BFA" w:rsidR="007E1475">
        <w:rPr>
          <w:lang w:val="en-GB"/>
        </w:rPr>
        <w:t xml:space="preserve"> out campaign work for </w:t>
      </w:r>
      <w:r w:rsidRPr="00181BFA" w:rsidR="00F046C3">
        <w:rPr>
          <w:lang w:val="en-GB"/>
        </w:rPr>
        <w:t>UNM</w:t>
      </w:r>
      <w:r w:rsidRPr="00181BFA" w:rsidR="007E1475">
        <w:rPr>
          <w:lang w:val="en-GB"/>
        </w:rPr>
        <w:t xml:space="preserve"> </w:t>
      </w:r>
      <w:r w:rsidRPr="00181BFA" w:rsidR="00573DFD">
        <w:rPr>
          <w:lang w:val="en-GB"/>
        </w:rPr>
        <w:t xml:space="preserve">in the run-up to </w:t>
      </w:r>
      <w:r w:rsidRPr="00181BFA" w:rsidR="007E1475">
        <w:rPr>
          <w:lang w:val="en-GB"/>
        </w:rPr>
        <w:t xml:space="preserve">the </w:t>
      </w:r>
      <w:r w:rsidRPr="00181BFA" w:rsidR="009402D5">
        <w:rPr>
          <w:lang w:val="en-GB"/>
        </w:rPr>
        <w:t>October 2012 elections.</w:t>
      </w:r>
      <w:r w:rsidRPr="00181BFA" w:rsidR="00C40DEF">
        <w:rPr>
          <w:lang w:val="en-GB"/>
        </w:rPr>
        <w:t xml:space="preserve"> According to the authorities, the applicant had </w:t>
      </w:r>
      <w:r w:rsidRPr="00181BFA" w:rsidR="00533DCD">
        <w:rPr>
          <w:lang w:val="en-GB"/>
        </w:rPr>
        <w:t>thereby</w:t>
      </w:r>
      <w:r w:rsidRPr="00181BFA" w:rsidR="00C40DEF">
        <w:rPr>
          <w:lang w:val="en-GB"/>
        </w:rPr>
        <w:t xml:space="preserve"> </w:t>
      </w:r>
      <w:r w:rsidRPr="00181BFA" w:rsidR="00EB1F86">
        <w:rPr>
          <w:lang w:val="en-GB"/>
        </w:rPr>
        <w:t xml:space="preserve">bought </w:t>
      </w:r>
      <w:r w:rsidRPr="00181BFA" w:rsidR="00C40DEF">
        <w:rPr>
          <w:lang w:val="en-GB"/>
        </w:rPr>
        <w:t>vote</w:t>
      </w:r>
      <w:r w:rsidRPr="00181BFA" w:rsidR="00EB1F86">
        <w:rPr>
          <w:lang w:val="en-GB"/>
        </w:rPr>
        <w:t>s</w:t>
      </w:r>
      <w:r w:rsidRPr="00181BFA" w:rsidR="00C40DEF">
        <w:rPr>
          <w:lang w:val="en-GB"/>
        </w:rPr>
        <w:t xml:space="preserve"> contrary to Article</w:t>
      </w:r>
      <w:r w:rsidRPr="00181BFA" w:rsidR="00CA286D">
        <w:rPr>
          <w:lang w:val="en-GB"/>
        </w:rPr>
        <w:t xml:space="preserve"> </w:t>
      </w:r>
      <w:r w:rsidRPr="00181BFA" w:rsidR="00C40DEF">
        <w:rPr>
          <w:lang w:val="en-GB"/>
        </w:rPr>
        <w:t>164</w:t>
      </w:r>
      <w:r w:rsidRPr="00181BFA" w:rsidR="00C40DEF">
        <w:rPr>
          <w:vertAlign w:val="superscript"/>
          <w:lang w:val="en-GB"/>
        </w:rPr>
        <w:t>1</w:t>
      </w:r>
      <w:r w:rsidRPr="00181BFA" w:rsidR="00C40DEF">
        <w:rPr>
          <w:lang w:val="en-GB"/>
        </w:rPr>
        <w:t xml:space="preserve"> of the Criminal Code</w:t>
      </w:r>
      <w:r w:rsidRPr="00181BFA">
        <w:rPr>
          <w:lang w:val="en-GB"/>
        </w:rPr>
        <w:t>,</w:t>
      </w:r>
      <w:r w:rsidRPr="00181BFA" w:rsidR="00EB1F86">
        <w:rPr>
          <w:lang w:val="en-GB"/>
        </w:rPr>
        <w:t xml:space="preserve"> misappropriated</w:t>
      </w:r>
      <w:r w:rsidRPr="00181BFA">
        <w:rPr>
          <w:lang w:val="en-GB"/>
        </w:rPr>
        <w:t xml:space="preserve"> </w:t>
      </w:r>
      <w:r w:rsidRPr="00181BFA" w:rsidR="00D7652A">
        <w:rPr>
          <w:lang w:val="en-GB"/>
        </w:rPr>
        <w:t>property</w:t>
      </w:r>
      <w:r w:rsidRPr="00181BFA" w:rsidR="00B74300">
        <w:rPr>
          <w:lang w:val="en-GB"/>
        </w:rPr>
        <w:t xml:space="preserve"> in large quantities</w:t>
      </w:r>
      <w:r w:rsidRPr="00181BFA" w:rsidR="005D3BD3">
        <w:rPr>
          <w:lang w:val="en-GB"/>
        </w:rPr>
        <w:t xml:space="preserve">, acting in an </w:t>
      </w:r>
      <w:r w:rsidRPr="00181BFA" w:rsidR="001532B9">
        <w:rPr>
          <w:lang w:val="en-GB"/>
        </w:rPr>
        <w:t xml:space="preserve">organised </w:t>
      </w:r>
      <w:r w:rsidRPr="00181BFA" w:rsidR="00D7652A">
        <w:rPr>
          <w:lang w:val="en-GB"/>
        </w:rPr>
        <w:t>group</w:t>
      </w:r>
      <w:r w:rsidRPr="00181BFA" w:rsidR="00B74300">
        <w:rPr>
          <w:lang w:val="en-GB"/>
        </w:rPr>
        <w:t xml:space="preserve"> and using </w:t>
      </w:r>
      <w:r w:rsidRPr="00181BFA" w:rsidR="005D3BD3">
        <w:rPr>
          <w:lang w:val="en-GB"/>
        </w:rPr>
        <w:t xml:space="preserve">his </w:t>
      </w:r>
      <w:r w:rsidRPr="00181BFA" w:rsidR="00B74300">
        <w:rPr>
          <w:lang w:val="en-GB"/>
        </w:rPr>
        <w:t xml:space="preserve">official position </w:t>
      </w:r>
      <w:r w:rsidRPr="00181BFA">
        <w:rPr>
          <w:lang w:val="en-GB"/>
        </w:rPr>
        <w:t>contrary to Article 182 §§</w:t>
      </w:r>
      <w:r w:rsidRPr="00181BFA" w:rsidR="00862437">
        <w:rPr>
          <w:lang w:val="en-GB"/>
        </w:rPr>
        <w:t xml:space="preserve"> </w:t>
      </w:r>
      <w:r w:rsidRPr="00181BFA">
        <w:rPr>
          <w:lang w:val="en-GB"/>
        </w:rPr>
        <w:t>2 (a) and</w:t>
      </w:r>
      <w:r w:rsidRPr="00181BFA" w:rsidR="00995FF8">
        <w:rPr>
          <w:lang w:val="en-GB"/>
        </w:rPr>
        <w:t xml:space="preserve"> </w:t>
      </w:r>
      <w:r w:rsidRPr="00181BFA">
        <w:rPr>
          <w:lang w:val="en-GB"/>
        </w:rPr>
        <w:t>(d) and 3 (b)</w:t>
      </w:r>
      <w:r w:rsidRPr="00181BFA" w:rsidR="00536F4F">
        <w:rPr>
          <w:lang w:val="en-GB"/>
        </w:rPr>
        <w:t xml:space="preserve"> of the Code</w:t>
      </w:r>
      <w:r w:rsidRPr="00181BFA" w:rsidR="00B74300">
        <w:rPr>
          <w:lang w:val="en-GB"/>
        </w:rPr>
        <w:t xml:space="preserve">, and </w:t>
      </w:r>
      <w:r w:rsidRPr="00181BFA" w:rsidR="001F7383">
        <w:rPr>
          <w:lang w:val="en-GB"/>
        </w:rPr>
        <w:t>abuse</w:t>
      </w:r>
      <w:r w:rsidRPr="00181BFA" w:rsidR="005D3BD3">
        <w:rPr>
          <w:lang w:val="en-GB"/>
        </w:rPr>
        <w:t>d</w:t>
      </w:r>
      <w:r w:rsidRPr="00181BFA" w:rsidR="001F7383">
        <w:rPr>
          <w:lang w:val="en-GB"/>
        </w:rPr>
        <w:t xml:space="preserve"> </w:t>
      </w:r>
      <w:r w:rsidRPr="00181BFA" w:rsidR="005D3BD3">
        <w:rPr>
          <w:lang w:val="en-GB"/>
        </w:rPr>
        <w:t xml:space="preserve">his </w:t>
      </w:r>
      <w:r w:rsidRPr="00181BFA" w:rsidR="00B071AF">
        <w:rPr>
          <w:lang w:val="en-GB"/>
        </w:rPr>
        <w:t>power</w:t>
      </w:r>
      <w:r w:rsidRPr="00181BFA" w:rsidR="0097402E">
        <w:rPr>
          <w:lang w:val="en-GB"/>
        </w:rPr>
        <w:t xml:space="preserve"> </w:t>
      </w:r>
      <w:r w:rsidRPr="00181BFA" w:rsidR="005D3BD3">
        <w:rPr>
          <w:lang w:val="en-GB"/>
        </w:rPr>
        <w:t>as</w:t>
      </w:r>
      <w:r w:rsidRPr="00181BFA" w:rsidR="0097402E">
        <w:rPr>
          <w:lang w:val="en-GB"/>
        </w:rPr>
        <w:t xml:space="preserve"> a public official holding a political post </w:t>
      </w:r>
      <w:r w:rsidRPr="00181BFA" w:rsidR="00A45FBF">
        <w:rPr>
          <w:lang w:val="en-GB"/>
        </w:rPr>
        <w:t xml:space="preserve">contrary to Article 332 </w:t>
      </w:r>
      <w:r w:rsidRPr="00181BFA" w:rsidR="00A45FBF">
        <w:rPr>
          <w:rFonts w:cstheme="minorHAnsi"/>
          <w:lang w:val="en-GB"/>
        </w:rPr>
        <w:t>§</w:t>
      </w:r>
      <w:r w:rsidRPr="00181BFA" w:rsidR="00CA286D">
        <w:rPr>
          <w:lang w:val="en-GB"/>
        </w:rPr>
        <w:t xml:space="preserve"> </w:t>
      </w:r>
      <w:r w:rsidRPr="00181BFA" w:rsidR="00A45FBF">
        <w:rPr>
          <w:lang w:val="en-GB"/>
        </w:rPr>
        <w:t>2 of the Code</w:t>
      </w:r>
      <w:r w:rsidRPr="00181BFA" w:rsidR="006F43B8">
        <w:rPr>
          <w:lang w:val="en-GB"/>
        </w:rPr>
        <w:t>.</w:t>
      </w:r>
    </w:p>
    <w:bookmarkStart w:name="F_arr_charge_house" w:id="89"/>
    <w:p w:rsidRPr="00181BFA" w:rsidR="00A23DF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30</w:t>
      </w:r>
      <w:r w:rsidRPr="00181BFA">
        <w:rPr>
          <w:lang w:val="en-GB"/>
        </w:rPr>
        <w:fldChar w:fldCharType="end"/>
      </w:r>
      <w:bookmarkEnd w:id="89"/>
      <w:r w:rsidRPr="00181BFA">
        <w:rPr>
          <w:lang w:val="en-GB"/>
        </w:rPr>
        <w:t>.  </w:t>
      </w:r>
      <w:r w:rsidRPr="00181BFA" w:rsidR="00597169">
        <w:rPr>
          <w:lang w:val="en-GB"/>
        </w:rPr>
        <w:t xml:space="preserve">The second </w:t>
      </w:r>
      <w:r w:rsidRPr="00181BFA" w:rsidR="00BB4E26">
        <w:rPr>
          <w:lang w:val="en-GB"/>
        </w:rPr>
        <w:t xml:space="preserve">charge </w:t>
      </w:r>
      <w:r w:rsidRPr="00181BFA" w:rsidR="00597169">
        <w:rPr>
          <w:lang w:val="en-GB"/>
        </w:rPr>
        <w:t xml:space="preserve">was that after 2009 the applicant had </w:t>
      </w:r>
      <w:r w:rsidRPr="00181BFA" w:rsidR="00131035">
        <w:rPr>
          <w:lang w:val="en-GB"/>
        </w:rPr>
        <w:t xml:space="preserve">systematically </w:t>
      </w:r>
      <w:r w:rsidRPr="00181BFA" w:rsidR="00597169">
        <w:rPr>
          <w:lang w:val="en-GB"/>
        </w:rPr>
        <w:t xml:space="preserve">used </w:t>
      </w:r>
      <w:r w:rsidRPr="00181BFA" w:rsidR="00FE332E">
        <w:rPr>
          <w:lang w:val="en-GB"/>
        </w:rPr>
        <w:t>the</w:t>
      </w:r>
      <w:r w:rsidRPr="00181BFA" w:rsidR="00597169">
        <w:rPr>
          <w:lang w:val="en-GB"/>
        </w:rPr>
        <w:t xml:space="preserve"> house </w:t>
      </w:r>
      <w:r w:rsidRPr="00181BFA" w:rsidR="00FE332E">
        <w:rPr>
          <w:lang w:val="en-GB"/>
        </w:rPr>
        <w:t xml:space="preserve">in </w:t>
      </w:r>
      <w:r w:rsidRPr="00181BFA" w:rsidR="00FE332E">
        <w:rPr>
          <w:lang w:val="en-GB"/>
        </w:rPr>
        <w:t>Kvariati</w:t>
      </w:r>
      <w:r w:rsidRPr="00181BFA" w:rsidR="00FE332E">
        <w:rPr>
          <w:lang w:val="en-GB"/>
        </w:rPr>
        <w:t xml:space="preserve">, which belonged </w:t>
      </w:r>
      <w:r w:rsidRPr="00181BFA" w:rsidR="00597169">
        <w:rPr>
          <w:lang w:val="en-GB"/>
        </w:rPr>
        <w:t xml:space="preserve">to a </w:t>
      </w:r>
      <w:r w:rsidRPr="00181BFA" w:rsidR="005E5B39">
        <w:rPr>
          <w:lang w:val="en-GB"/>
        </w:rPr>
        <w:t xml:space="preserve">limited liability </w:t>
      </w:r>
      <w:r w:rsidRPr="00181BFA" w:rsidR="00597169">
        <w:rPr>
          <w:lang w:val="en-GB"/>
        </w:rPr>
        <w:t>company under investigation by t</w:t>
      </w:r>
      <w:r w:rsidRPr="00181BFA" w:rsidR="00FE332E">
        <w:rPr>
          <w:lang w:val="en-GB"/>
        </w:rPr>
        <w:t xml:space="preserve">he Ministry of Internal Affairs, </w:t>
      </w:r>
      <w:r w:rsidRPr="00181BFA" w:rsidR="00597169">
        <w:rPr>
          <w:lang w:val="en-GB"/>
        </w:rPr>
        <w:t xml:space="preserve">for </w:t>
      </w:r>
      <w:r w:rsidRPr="00181BFA" w:rsidR="004E33FE">
        <w:rPr>
          <w:lang w:val="en-GB"/>
        </w:rPr>
        <w:t xml:space="preserve">family </w:t>
      </w:r>
      <w:r w:rsidRPr="00181BFA" w:rsidR="00597169">
        <w:rPr>
          <w:lang w:val="en-GB"/>
        </w:rPr>
        <w:t xml:space="preserve">vacations, that in </w:t>
      </w:r>
      <w:r w:rsidRPr="00181BFA" w:rsidR="004E33FE">
        <w:rPr>
          <w:lang w:val="en-GB"/>
        </w:rPr>
        <w:t>2011</w:t>
      </w:r>
      <w:r w:rsidRPr="00181BFA" w:rsidR="007B51C1">
        <w:rPr>
          <w:lang w:val="en-GB"/>
        </w:rPr>
        <w:t xml:space="preserve"> and 20</w:t>
      </w:r>
      <w:r w:rsidRPr="00181BFA" w:rsidR="004E33FE">
        <w:rPr>
          <w:lang w:val="en-GB"/>
        </w:rPr>
        <w:t>12</w:t>
      </w:r>
      <w:r w:rsidRPr="00181BFA" w:rsidR="00597169">
        <w:rPr>
          <w:lang w:val="en-GB"/>
        </w:rPr>
        <w:t xml:space="preserve"> he had had work</w:t>
      </w:r>
      <w:r w:rsidRPr="00181BFA" w:rsidR="002057ED">
        <w:rPr>
          <w:lang w:val="en-GB"/>
        </w:rPr>
        <w:t xml:space="preserve"> costing GEL</w:t>
      </w:r>
      <w:r w:rsidRPr="00181BFA" w:rsidR="00862437">
        <w:rPr>
          <w:lang w:val="en-GB"/>
        </w:rPr>
        <w:t> </w:t>
      </w:r>
      <w:r w:rsidRPr="00181BFA" w:rsidR="002057ED">
        <w:rPr>
          <w:lang w:val="en-GB"/>
        </w:rPr>
        <w:t xml:space="preserve">131,884.60 </w:t>
      </w:r>
      <w:r w:rsidRPr="00181BFA" w:rsidR="00597169">
        <w:rPr>
          <w:lang w:val="en-GB"/>
        </w:rPr>
        <w:t>done on that house with</w:t>
      </w:r>
      <w:r w:rsidRPr="00181BFA" w:rsidR="000B0FDB">
        <w:rPr>
          <w:lang w:val="en-GB"/>
        </w:rPr>
        <w:t xml:space="preserve"> funds of the Ministry of Internal Affairs</w:t>
      </w:r>
      <w:r w:rsidRPr="00181BFA" w:rsidR="00810B6A">
        <w:rPr>
          <w:lang w:val="en-GB"/>
        </w:rPr>
        <w:t>, and that</w:t>
      </w:r>
      <w:r w:rsidRPr="00181BFA" w:rsidR="00507D44">
        <w:rPr>
          <w:lang w:val="en-GB"/>
        </w:rPr>
        <w:t xml:space="preserve"> he had caused </w:t>
      </w:r>
      <w:r w:rsidRPr="00181BFA" w:rsidR="00810B6A">
        <w:rPr>
          <w:lang w:val="en-GB"/>
        </w:rPr>
        <w:t>GEL 25,784.70</w:t>
      </w:r>
      <w:r w:rsidRPr="00181BFA" w:rsidR="00507D44">
        <w:rPr>
          <w:lang w:val="en-GB"/>
        </w:rPr>
        <w:t xml:space="preserve"> to be spent on </w:t>
      </w:r>
      <w:r w:rsidRPr="00181BFA" w:rsidR="00CA286D">
        <w:rPr>
          <w:lang w:val="en-GB"/>
        </w:rPr>
        <w:t xml:space="preserve">the </w:t>
      </w:r>
      <w:r w:rsidRPr="00181BFA" w:rsidR="00810B6A">
        <w:rPr>
          <w:lang w:val="en-GB"/>
        </w:rPr>
        <w:t>salaries</w:t>
      </w:r>
      <w:r w:rsidRPr="00181BFA" w:rsidR="00507D44">
        <w:rPr>
          <w:lang w:val="en-GB"/>
        </w:rPr>
        <w:t xml:space="preserve"> of staff servicing the house</w:t>
      </w:r>
      <w:r w:rsidRPr="00181BFA" w:rsidR="00C37E29">
        <w:rPr>
          <w:lang w:val="en-GB"/>
        </w:rPr>
        <w:t xml:space="preserve">, </w:t>
      </w:r>
      <w:r w:rsidRPr="00181BFA" w:rsidR="00CA286D">
        <w:rPr>
          <w:lang w:val="en-GB"/>
        </w:rPr>
        <w:t xml:space="preserve">thus </w:t>
      </w:r>
      <w:r w:rsidRPr="00181BFA" w:rsidR="00E715A7">
        <w:rPr>
          <w:lang w:val="en-GB"/>
        </w:rPr>
        <w:t xml:space="preserve">depriving </w:t>
      </w:r>
      <w:r w:rsidRPr="00181BFA" w:rsidR="00597169">
        <w:rPr>
          <w:lang w:val="en-GB"/>
        </w:rPr>
        <w:t>the Stat</w:t>
      </w:r>
      <w:r w:rsidRPr="00181BFA" w:rsidR="003021AA">
        <w:rPr>
          <w:lang w:val="en-GB"/>
        </w:rPr>
        <w:t xml:space="preserve">e budget </w:t>
      </w:r>
      <w:r w:rsidRPr="00181BFA" w:rsidR="007B51C1">
        <w:rPr>
          <w:lang w:val="en-GB"/>
        </w:rPr>
        <w:t>of</w:t>
      </w:r>
      <w:r w:rsidRPr="00181BFA" w:rsidR="003021AA">
        <w:rPr>
          <w:lang w:val="en-GB"/>
        </w:rPr>
        <w:t xml:space="preserve"> a total of GEL</w:t>
      </w:r>
      <w:r w:rsidRPr="00181BFA" w:rsidR="00862437">
        <w:rPr>
          <w:lang w:val="en-GB"/>
        </w:rPr>
        <w:t> </w:t>
      </w:r>
      <w:r w:rsidRPr="00181BFA" w:rsidR="00597169">
        <w:rPr>
          <w:lang w:val="en-GB"/>
        </w:rPr>
        <w:t>157,669</w:t>
      </w:r>
      <w:r w:rsidRPr="00181BFA" w:rsidR="002A33BC">
        <w:rPr>
          <w:lang w:val="en-GB"/>
        </w:rPr>
        <w:t>.30</w:t>
      </w:r>
      <w:r w:rsidRPr="00181BFA" w:rsidR="00597169">
        <w:rPr>
          <w:lang w:val="en-GB"/>
        </w:rPr>
        <w:t xml:space="preserve"> (at that time equivalent to EUR</w:t>
      </w:r>
      <w:r w:rsidRPr="00181BFA" w:rsidR="00AE442C">
        <w:rPr>
          <w:lang w:val="en-GB"/>
        </w:rPr>
        <w:t xml:space="preserve"> </w:t>
      </w:r>
      <w:r w:rsidRPr="00181BFA" w:rsidR="00597169">
        <w:rPr>
          <w:lang w:val="en-GB"/>
        </w:rPr>
        <w:t>73,216).</w:t>
      </w:r>
      <w:r w:rsidRPr="00181BFA" w:rsidR="00741A0F">
        <w:rPr>
          <w:lang w:val="en-GB"/>
        </w:rPr>
        <w:t xml:space="preserve"> </w:t>
      </w:r>
      <w:r w:rsidRPr="00181BFA" w:rsidR="00CA286D">
        <w:rPr>
          <w:lang w:val="en-GB"/>
        </w:rPr>
        <w:t xml:space="preserve">According to the </w:t>
      </w:r>
      <w:r w:rsidRPr="00181BFA" w:rsidR="00BA5A8E">
        <w:rPr>
          <w:lang w:val="en-GB"/>
        </w:rPr>
        <w:t xml:space="preserve">prosecuting </w:t>
      </w:r>
      <w:r w:rsidRPr="00181BFA" w:rsidR="00CA286D">
        <w:rPr>
          <w:lang w:val="en-GB"/>
        </w:rPr>
        <w:t xml:space="preserve">authorities, the applicant had </w:t>
      </w:r>
      <w:r w:rsidRPr="00181BFA" w:rsidR="00533DCD">
        <w:rPr>
          <w:lang w:val="en-GB"/>
        </w:rPr>
        <w:t>thereby</w:t>
      </w:r>
      <w:r w:rsidRPr="00181BFA" w:rsidR="00CA286D">
        <w:rPr>
          <w:lang w:val="en-GB"/>
        </w:rPr>
        <w:t xml:space="preserve"> </w:t>
      </w:r>
      <w:r w:rsidRPr="00181BFA" w:rsidR="00370A7A">
        <w:rPr>
          <w:lang w:val="en-GB"/>
        </w:rPr>
        <w:t>infring</w:t>
      </w:r>
      <w:r w:rsidRPr="00181BFA" w:rsidR="00EB1F86">
        <w:rPr>
          <w:lang w:val="en-GB"/>
        </w:rPr>
        <w:t xml:space="preserve">ed </w:t>
      </w:r>
      <w:r w:rsidRPr="00181BFA" w:rsidR="00E979DF">
        <w:rPr>
          <w:lang w:val="en-GB"/>
        </w:rPr>
        <w:t xml:space="preserve">the inviolability of property by using an official position </w:t>
      </w:r>
      <w:r w:rsidRPr="00181BFA" w:rsidR="00C7527D">
        <w:rPr>
          <w:lang w:val="en-GB"/>
        </w:rPr>
        <w:t>contrary to Article 160 § 3 (b)</w:t>
      </w:r>
      <w:r w:rsidRPr="00181BFA" w:rsidR="00E979DF">
        <w:rPr>
          <w:lang w:val="en-GB"/>
        </w:rPr>
        <w:t xml:space="preserve"> of the Criminal Code</w:t>
      </w:r>
      <w:r w:rsidRPr="00181BFA" w:rsidR="00EB1F86">
        <w:rPr>
          <w:lang w:val="en-GB"/>
        </w:rPr>
        <w:t xml:space="preserve">, misappropriated </w:t>
      </w:r>
      <w:r w:rsidRPr="00181BFA" w:rsidR="00B32150">
        <w:rPr>
          <w:lang w:val="en-GB"/>
        </w:rPr>
        <w:t>property in large quantities by using an official position</w:t>
      </w:r>
      <w:r w:rsidRPr="00181BFA" w:rsidR="00B071AF">
        <w:rPr>
          <w:lang w:val="en-GB"/>
        </w:rPr>
        <w:t xml:space="preserve"> </w:t>
      </w:r>
      <w:r w:rsidRPr="00181BFA">
        <w:rPr>
          <w:lang w:val="en-GB"/>
        </w:rPr>
        <w:t>contrary to Article 182 §§ 2 (d) and 3 (b)</w:t>
      </w:r>
      <w:r w:rsidRPr="00181BFA" w:rsidR="00B071AF">
        <w:rPr>
          <w:lang w:val="en-GB"/>
        </w:rPr>
        <w:t>, and a</w:t>
      </w:r>
      <w:r w:rsidRPr="00181BFA" w:rsidR="00EB1F86">
        <w:rPr>
          <w:lang w:val="en-GB"/>
        </w:rPr>
        <w:t xml:space="preserve">bused his </w:t>
      </w:r>
      <w:r w:rsidRPr="00181BFA" w:rsidR="00B071AF">
        <w:rPr>
          <w:lang w:val="en-GB"/>
        </w:rPr>
        <w:t xml:space="preserve">power </w:t>
      </w:r>
      <w:r w:rsidRPr="00181BFA" w:rsidR="00EB1F86">
        <w:rPr>
          <w:lang w:val="en-GB"/>
        </w:rPr>
        <w:t>as</w:t>
      </w:r>
      <w:r w:rsidRPr="00181BFA" w:rsidR="00B071AF">
        <w:rPr>
          <w:lang w:val="en-GB"/>
        </w:rPr>
        <w:t xml:space="preserve"> a public official holding a political post contrary to Article 332 </w:t>
      </w:r>
      <w:r w:rsidRPr="00181BFA" w:rsidR="00B071AF">
        <w:rPr>
          <w:rFonts w:cstheme="minorHAnsi"/>
          <w:lang w:val="en-GB"/>
        </w:rPr>
        <w:t>§</w:t>
      </w:r>
      <w:r w:rsidRPr="00181BFA" w:rsidR="004706A2">
        <w:rPr>
          <w:lang w:val="en-GB"/>
        </w:rPr>
        <w:t xml:space="preserve"> </w:t>
      </w:r>
      <w:r w:rsidRPr="00181BFA" w:rsidR="00B071AF">
        <w:rPr>
          <w:lang w:val="en-GB"/>
        </w:rPr>
        <w:t>2 of the Code</w:t>
      </w:r>
      <w:r w:rsidRPr="00181BFA" w:rsidR="00B30DDE">
        <w:rPr>
          <w:lang w:val="en-GB"/>
        </w:rPr>
        <w:t>.</w:t>
      </w:r>
    </w:p>
    <w:bookmarkStart w:name="F_arr_charge_evidence" w:id="90"/>
    <w:p w:rsidRPr="00181BFA" w:rsidR="007275EC"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31</w:t>
      </w:r>
      <w:r w:rsidRPr="00181BFA">
        <w:rPr>
          <w:lang w:val="en-GB"/>
        </w:rPr>
        <w:fldChar w:fldCharType="end"/>
      </w:r>
      <w:bookmarkEnd w:id="90"/>
      <w:r w:rsidRPr="00181BFA">
        <w:rPr>
          <w:lang w:val="en-GB"/>
        </w:rPr>
        <w:t>.  </w:t>
      </w:r>
      <w:r w:rsidRPr="00181BFA">
        <w:rPr>
          <w:lang w:val="en-GB"/>
        </w:rPr>
        <w:t xml:space="preserve">In their observations, the Government </w:t>
      </w:r>
      <w:r w:rsidRPr="00181BFA" w:rsidR="00D63138">
        <w:rPr>
          <w:lang w:val="en-GB"/>
        </w:rPr>
        <w:t xml:space="preserve">set out </w:t>
      </w:r>
      <w:r w:rsidRPr="00181BFA">
        <w:rPr>
          <w:lang w:val="en-GB"/>
        </w:rPr>
        <w:t xml:space="preserve">the witness and </w:t>
      </w:r>
      <w:r w:rsidRPr="00181BFA">
        <w:rPr>
          <w:lang w:val="en-GB"/>
        </w:rPr>
        <w:t xml:space="preserve">other </w:t>
      </w:r>
      <w:r w:rsidRPr="00181BFA">
        <w:rPr>
          <w:lang w:val="en-GB"/>
        </w:rPr>
        <w:t xml:space="preserve">evidence on which those </w:t>
      </w:r>
      <w:r w:rsidRPr="00181BFA" w:rsidR="00746132">
        <w:rPr>
          <w:lang w:val="en-GB"/>
        </w:rPr>
        <w:t xml:space="preserve">two sets of </w:t>
      </w:r>
      <w:r w:rsidRPr="00181BFA">
        <w:rPr>
          <w:lang w:val="en-GB"/>
        </w:rPr>
        <w:t>charges were based.</w:t>
      </w:r>
      <w:r w:rsidRPr="00181BFA" w:rsidR="00382ABE">
        <w:rPr>
          <w:lang w:val="en-GB"/>
        </w:rPr>
        <w:t xml:space="preserve"> Many of the witnesses</w:t>
      </w:r>
      <w:r w:rsidRPr="00181BFA" w:rsidR="00746132">
        <w:rPr>
          <w:lang w:val="en-GB"/>
        </w:rPr>
        <w:t xml:space="preserve"> whose statements related to the first set of charges</w:t>
      </w:r>
      <w:r w:rsidRPr="00181BFA" w:rsidR="00382ABE">
        <w:rPr>
          <w:lang w:val="en-GB"/>
        </w:rPr>
        <w:t xml:space="preserve"> </w:t>
      </w:r>
      <w:r w:rsidRPr="00181BFA" w:rsidR="00C231C7">
        <w:rPr>
          <w:lang w:val="en-GB"/>
        </w:rPr>
        <w:t xml:space="preserve">were </w:t>
      </w:r>
      <w:r w:rsidRPr="00181BFA" w:rsidR="00382ABE">
        <w:rPr>
          <w:lang w:val="en-GB"/>
        </w:rPr>
        <w:t>current or former officials</w:t>
      </w:r>
      <w:r w:rsidRPr="00181BFA" w:rsidR="00C51949">
        <w:rPr>
          <w:lang w:val="en-GB"/>
        </w:rPr>
        <w:t xml:space="preserve"> of the Social Service Agency, of </w:t>
      </w:r>
      <w:r w:rsidRPr="00181BFA" w:rsidR="00C231C7">
        <w:rPr>
          <w:lang w:val="en-GB"/>
        </w:rPr>
        <w:t xml:space="preserve">the </w:t>
      </w:r>
      <w:r w:rsidRPr="00181BFA" w:rsidR="00C51949">
        <w:rPr>
          <w:lang w:val="en-GB"/>
        </w:rPr>
        <w:t>Ministry of Health, Labour and Social Affairs</w:t>
      </w:r>
      <w:r w:rsidRPr="00181BFA" w:rsidR="00746132">
        <w:rPr>
          <w:lang w:val="en-GB"/>
        </w:rPr>
        <w:t xml:space="preserve">, </w:t>
      </w:r>
      <w:r w:rsidRPr="00181BFA" w:rsidR="00422239">
        <w:rPr>
          <w:lang w:val="en-GB"/>
        </w:rPr>
        <w:t xml:space="preserve">or </w:t>
      </w:r>
      <w:r w:rsidRPr="00181BFA" w:rsidR="00746132">
        <w:rPr>
          <w:lang w:val="en-GB"/>
        </w:rPr>
        <w:t>of other minis</w:t>
      </w:r>
      <w:r w:rsidRPr="00181BFA" w:rsidR="00C231C7">
        <w:rPr>
          <w:lang w:val="en-GB"/>
        </w:rPr>
        <w:t>tries or government departments;</w:t>
      </w:r>
      <w:r w:rsidRPr="00181BFA" w:rsidR="00746132">
        <w:rPr>
          <w:lang w:val="en-GB"/>
        </w:rPr>
        <w:t xml:space="preserve"> </w:t>
      </w:r>
      <w:r w:rsidRPr="00181BFA" w:rsidR="00C231C7">
        <w:rPr>
          <w:lang w:val="en-GB"/>
        </w:rPr>
        <w:t xml:space="preserve">some were </w:t>
      </w:r>
      <w:r w:rsidRPr="00181BFA" w:rsidR="00746132">
        <w:rPr>
          <w:lang w:val="en-GB"/>
        </w:rPr>
        <w:t>UNM party officials. Many of the witnesses whose statements related to the second set of charges were</w:t>
      </w:r>
      <w:r w:rsidRPr="00181BFA" w:rsidR="00E7367B">
        <w:rPr>
          <w:lang w:val="en-GB"/>
        </w:rPr>
        <w:t xml:space="preserve"> former officials of the Ministry of Internal Affairs.</w:t>
      </w:r>
    </w:p>
    <w:bookmarkStart w:name="F_arr_search" w:id="91"/>
    <w:p w:rsidRPr="00181BFA" w:rsidR="00A659CF"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32</w:t>
      </w:r>
      <w:r w:rsidRPr="00181BFA">
        <w:rPr>
          <w:lang w:val="en-GB"/>
        </w:rPr>
        <w:fldChar w:fldCharType="end"/>
      </w:r>
      <w:bookmarkEnd w:id="91"/>
      <w:r w:rsidRPr="00181BFA">
        <w:rPr>
          <w:lang w:val="en-GB"/>
        </w:rPr>
        <w:t>.  </w:t>
      </w:r>
      <w:r w:rsidRPr="00181BFA">
        <w:rPr>
          <w:lang w:val="en-GB"/>
        </w:rPr>
        <w:t>In the meantime, the prosecuting authorities searched the applicant</w:t>
      </w:r>
      <w:r w:rsidRPr="00181BFA" w:rsidR="00181BFA">
        <w:rPr>
          <w:lang w:val="en-GB"/>
        </w:rPr>
        <w:t>’</w:t>
      </w:r>
      <w:r w:rsidRPr="00181BFA">
        <w:rPr>
          <w:lang w:val="en-GB"/>
        </w:rPr>
        <w:t xml:space="preserve">s </w:t>
      </w:r>
      <w:r w:rsidRPr="00181BFA" w:rsidR="009A0FF7">
        <w:rPr>
          <w:lang w:val="en-GB"/>
        </w:rPr>
        <w:t>flat. They discovered and seized</w:t>
      </w:r>
      <w:r w:rsidRPr="00181BFA" w:rsidR="00CA2BD0">
        <w:t xml:space="preserve"> GEL 29,000 </w:t>
      </w:r>
      <w:r w:rsidR="00D6727B">
        <w:t>(at that time equivalent to EUR </w:t>
      </w:r>
      <w:r w:rsidRPr="00181BFA" w:rsidR="00117A72">
        <w:t>13,812</w:t>
      </w:r>
      <w:r w:rsidRPr="00181BFA" w:rsidR="00CA2BD0">
        <w:t>)</w:t>
      </w:r>
      <w:r w:rsidRPr="00181BFA" w:rsidR="0067733D">
        <w:t xml:space="preserve">, 33,100 United States dollars and </w:t>
      </w:r>
      <w:r w:rsidRPr="00181BFA" w:rsidR="0067733D">
        <w:rPr>
          <w:lang w:val="en-GB"/>
        </w:rPr>
        <w:t xml:space="preserve">EUR </w:t>
      </w:r>
      <w:r w:rsidRPr="00181BFA" w:rsidR="0067733D">
        <w:t xml:space="preserve">54,200 </w:t>
      </w:r>
      <w:r w:rsidRPr="00181BFA">
        <w:t>in cash.</w:t>
      </w:r>
    </w:p>
    <w:p w:rsidRPr="00181BFA" w:rsidR="008A2254" w:rsidP="00181BFA">
      <w:pPr>
        <w:pStyle w:val="ECHRHeading4"/>
        <w:rPr>
          <w:lang w:val="en-GB"/>
        </w:rPr>
      </w:pPr>
      <w:bookmarkStart w:name="_Toc477356922" w:id="92"/>
      <w:bookmarkStart w:name="_Toc477357627" w:id="93"/>
      <w:bookmarkStart w:name="_Toc477966996" w:id="94"/>
      <w:bookmarkStart w:name="_Toc499112575" w:id="95"/>
      <w:bookmarkStart w:name="_Toc499114273" w:id="96"/>
      <w:r w:rsidRPr="00181BFA">
        <w:rPr>
          <w:lang w:val="en-GB"/>
        </w:rPr>
        <w:t>(b)  The placement in pre-trial detention</w:t>
      </w:r>
      <w:bookmarkEnd w:id="92"/>
      <w:bookmarkEnd w:id="93"/>
      <w:bookmarkEnd w:id="94"/>
      <w:bookmarkEnd w:id="95"/>
      <w:bookmarkEnd w:id="96"/>
    </w:p>
    <w:p w:rsidRPr="00181BFA" w:rsidR="0013104E" w:rsidP="00181BFA">
      <w:pPr>
        <w:pStyle w:val="ECHRHeading5"/>
        <w:rPr>
          <w:lang w:val="en-GB"/>
        </w:rPr>
      </w:pPr>
      <w:bookmarkStart w:name="_Toc477966997" w:id="97"/>
      <w:bookmarkStart w:name="_Toc499112576" w:id="98"/>
      <w:bookmarkStart w:name="_Toc499114274" w:id="99"/>
      <w:r w:rsidRPr="00181BFA">
        <w:rPr>
          <w:lang w:val="en-GB"/>
        </w:rPr>
        <w:t>(</w:t>
      </w:r>
      <w:r w:rsidRPr="00181BFA">
        <w:rPr>
          <w:lang w:val="en-GB"/>
        </w:rPr>
        <w:t>i</w:t>
      </w:r>
      <w:r w:rsidRPr="00181BFA">
        <w:rPr>
          <w:lang w:val="en-GB"/>
        </w:rPr>
        <w:t>)  </w:t>
      </w:r>
      <w:r w:rsidRPr="00181BFA" w:rsidR="009D39C9">
        <w:rPr>
          <w:lang w:val="en-GB"/>
        </w:rPr>
        <w:t>P</w:t>
      </w:r>
      <w:r w:rsidRPr="00181BFA">
        <w:rPr>
          <w:lang w:val="en-GB"/>
        </w:rPr>
        <w:t>roceedings before the Kutaisi City Court</w:t>
      </w:r>
      <w:bookmarkEnd w:id="97"/>
      <w:bookmarkEnd w:id="98"/>
      <w:bookmarkEnd w:id="99"/>
    </w:p>
    <w:bookmarkStart w:name="F_det_pros_req" w:id="100"/>
    <w:p w:rsidRPr="00181BFA" w:rsidR="000D6BB2"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33</w:t>
      </w:r>
      <w:r w:rsidRPr="00181BFA">
        <w:rPr>
          <w:lang w:val="en-GB"/>
        </w:rPr>
        <w:fldChar w:fldCharType="end"/>
      </w:r>
      <w:bookmarkEnd w:id="100"/>
      <w:r w:rsidRPr="00181BFA">
        <w:rPr>
          <w:lang w:val="en-GB"/>
        </w:rPr>
        <w:t>.  </w:t>
      </w:r>
      <w:r w:rsidRPr="00181BFA" w:rsidR="00D64E31">
        <w:rPr>
          <w:lang w:val="en-GB"/>
        </w:rPr>
        <w:t xml:space="preserve">On 22 May 2013 the </w:t>
      </w:r>
      <w:r w:rsidRPr="00181BFA" w:rsidR="007B51C1">
        <w:rPr>
          <w:lang w:val="en-GB"/>
        </w:rPr>
        <w:t>d</w:t>
      </w:r>
      <w:r w:rsidRPr="00181BFA" w:rsidR="00453B55">
        <w:rPr>
          <w:lang w:val="en-GB"/>
        </w:rPr>
        <w:t>istrict prosecutor</w:t>
      </w:r>
      <w:r w:rsidRPr="00181BFA" w:rsidR="00181BFA">
        <w:rPr>
          <w:lang w:val="en-GB"/>
        </w:rPr>
        <w:t>’</w:t>
      </w:r>
      <w:r w:rsidRPr="00181BFA" w:rsidR="00453B55">
        <w:rPr>
          <w:lang w:val="en-GB"/>
        </w:rPr>
        <w:t>s o</w:t>
      </w:r>
      <w:r w:rsidRPr="00181BFA" w:rsidR="00D64E31">
        <w:rPr>
          <w:lang w:val="en-GB"/>
        </w:rPr>
        <w:t>ffice of Western Georgia asked</w:t>
      </w:r>
      <w:r w:rsidRPr="00181BFA" w:rsidR="00080479">
        <w:rPr>
          <w:lang w:val="en-GB"/>
        </w:rPr>
        <w:t xml:space="preserve"> the Kutaisi City Court</w:t>
      </w:r>
      <w:r w:rsidRPr="00181BFA" w:rsidR="00D33919">
        <w:rPr>
          <w:lang w:val="en-GB"/>
        </w:rPr>
        <w:t xml:space="preserve"> to place the applicant in pre-trial detention.</w:t>
      </w:r>
      <w:r w:rsidRPr="00181BFA" w:rsidR="00CF7FDD">
        <w:rPr>
          <w:lang w:val="en-GB"/>
        </w:rPr>
        <w:t xml:space="preserve"> It described the offences </w:t>
      </w:r>
      <w:r w:rsidRPr="00181BFA" w:rsidR="007B51C1">
        <w:rPr>
          <w:lang w:val="en-GB"/>
        </w:rPr>
        <w:t>with which</w:t>
      </w:r>
      <w:r w:rsidRPr="00181BFA" w:rsidR="00CF7FDD">
        <w:rPr>
          <w:lang w:val="en-GB"/>
        </w:rPr>
        <w:t xml:space="preserve"> the applicant</w:t>
      </w:r>
      <w:r w:rsidRPr="00181BFA" w:rsidR="007B51C1">
        <w:rPr>
          <w:lang w:val="en-GB"/>
        </w:rPr>
        <w:t xml:space="preserve"> was charged and</w:t>
      </w:r>
      <w:r w:rsidRPr="00181BFA" w:rsidR="00CF7FDD">
        <w:rPr>
          <w:lang w:val="en-GB"/>
        </w:rPr>
        <w:t xml:space="preserve"> cited the witness and other evidence support</w:t>
      </w:r>
      <w:r w:rsidRPr="00181BFA" w:rsidR="007B51C1">
        <w:rPr>
          <w:lang w:val="en-GB"/>
        </w:rPr>
        <w:t>ing</w:t>
      </w:r>
      <w:r w:rsidRPr="00181BFA" w:rsidR="00D53B77">
        <w:rPr>
          <w:lang w:val="en-GB"/>
        </w:rPr>
        <w:t xml:space="preserve"> the charges</w:t>
      </w:r>
      <w:r w:rsidRPr="00181BFA" w:rsidR="006D0FFA">
        <w:rPr>
          <w:lang w:val="en-GB"/>
        </w:rPr>
        <w:t>.</w:t>
      </w:r>
      <w:r w:rsidRPr="00181BFA" w:rsidR="00DF0F38">
        <w:rPr>
          <w:lang w:val="en-GB"/>
        </w:rPr>
        <w:t xml:space="preserve"> It also argued that there was a risk that the applicant </w:t>
      </w:r>
      <w:r w:rsidRPr="00181BFA" w:rsidR="007B51C1">
        <w:rPr>
          <w:lang w:val="en-GB"/>
        </w:rPr>
        <w:t>w</w:t>
      </w:r>
      <w:r w:rsidRPr="00181BFA" w:rsidR="00140C34">
        <w:rPr>
          <w:lang w:val="en-GB"/>
        </w:rPr>
        <w:t>ould</w:t>
      </w:r>
      <w:r w:rsidRPr="00181BFA" w:rsidR="00F15CBB">
        <w:rPr>
          <w:lang w:val="en-GB"/>
        </w:rPr>
        <w:t xml:space="preserve"> </w:t>
      </w:r>
      <w:r w:rsidRPr="00181BFA" w:rsidR="00485293">
        <w:rPr>
          <w:lang w:val="en-GB"/>
        </w:rPr>
        <w:t>flee</w:t>
      </w:r>
      <w:r w:rsidRPr="00181BFA" w:rsidR="00A63835">
        <w:rPr>
          <w:lang w:val="en-GB"/>
        </w:rPr>
        <w:t xml:space="preserve"> and </w:t>
      </w:r>
      <w:r w:rsidRPr="00181BFA" w:rsidR="00753390">
        <w:rPr>
          <w:lang w:val="en-GB"/>
        </w:rPr>
        <w:t xml:space="preserve">a </w:t>
      </w:r>
      <w:r w:rsidRPr="00181BFA" w:rsidR="00A63835">
        <w:rPr>
          <w:lang w:val="en-GB"/>
        </w:rPr>
        <w:t xml:space="preserve">risk that he </w:t>
      </w:r>
      <w:r w:rsidRPr="00181BFA" w:rsidR="007B51C1">
        <w:rPr>
          <w:lang w:val="en-GB"/>
        </w:rPr>
        <w:t>w</w:t>
      </w:r>
      <w:r w:rsidRPr="00181BFA" w:rsidR="00A63835">
        <w:rPr>
          <w:lang w:val="en-GB"/>
        </w:rPr>
        <w:t xml:space="preserve">ould </w:t>
      </w:r>
      <w:r w:rsidRPr="00181BFA" w:rsidR="00F15CBB">
        <w:rPr>
          <w:lang w:val="en-GB"/>
        </w:rPr>
        <w:t>obstruct</w:t>
      </w:r>
      <w:r w:rsidRPr="00181BFA" w:rsidR="00792352">
        <w:rPr>
          <w:lang w:val="en-GB"/>
        </w:rPr>
        <w:t xml:space="preserve"> the gathering of evidence</w:t>
      </w:r>
      <w:r w:rsidRPr="00181BFA" w:rsidR="00A63835">
        <w:rPr>
          <w:lang w:val="en-GB"/>
        </w:rPr>
        <w:t>, and that those</w:t>
      </w:r>
      <w:r w:rsidRPr="00181BFA" w:rsidR="003D62B6">
        <w:rPr>
          <w:lang w:val="en-GB"/>
        </w:rPr>
        <w:t xml:space="preserve"> risk</w:t>
      </w:r>
      <w:r w:rsidRPr="00181BFA" w:rsidR="00A63835">
        <w:rPr>
          <w:lang w:val="en-GB"/>
        </w:rPr>
        <w:t xml:space="preserve">s </w:t>
      </w:r>
      <w:r w:rsidRPr="00181BFA" w:rsidR="003D62B6">
        <w:rPr>
          <w:lang w:val="en-GB"/>
        </w:rPr>
        <w:t xml:space="preserve">could not be </w:t>
      </w:r>
      <w:r w:rsidRPr="00181BFA" w:rsidR="006364DE">
        <w:rPr>
          <w:lang w:val="en-GB"/>
        </w:rPr>
        <w:t>averted</w:t>
      </w:r>
      <w:r w:rsidRPr="00181BFA" w:rsidR="00842933">
        <w:rPr>
          <w:lang w:val="en-GB"/>
        </w:rPr>
        <w:t xml:space="preserve"> by a less restrictive measure.</w:t>
      </w:r>
    </w:p>
    <w:bookmarkStart w:name="F_det_pros_req_bis" w:id="101"/>
    <w:p w:rsidRPr="00181BFA" w:rsidR="001B145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34</w:t>
      </w:r>
      <w:r w:rsidRPr="00181BFA">
        <w:rPr>
          <w:lang w:val="en-GB"/>
        </w:rPr>
        <w:fldChar w:fldCharType="end"/>
      </w:r>
      <w:bookmarkEnd w:id="101"/>
      <w:r w:rsidRPr="00181BFA">
        <w:rPr>
          <w:lang w:val="en-GB"/>
        </w:rPr>
        <w:t>.  In the prosecution</w:t>
      </w:r>
      <w:r w:rsidRPr="00181BFA" w:rsidR="00181BFA">
        <w:rPr>
          <w:lang w:val="en-GB"/>
        </w:rPr>
        <w:t>’</w:t>
      </w:r>
      <w:r w:rsidRPr="00181BFA">
        <w:rPr>
          <w:lang w:val="en-GB"/>
        </w:rPr>
        <w:t xml:space="preserve">s </w:t>
      </w:r>
      <w:r w:rsidRPr="00181BFA" w:rsidR="00DF0F38">
        <w:rPr>
          <w:lang w:val="en-GB"/>
        </w:rPr>
        <w:t xml:space="preserve">view, the risk </w:t>
      </w:r>
      <w:r w:rsidRPr="00181BFA" w:rsidR="000D6BB2">
        <w:rPr>
          <w:lang w:val="en-GB"/>
        </w:rPr>
        <w:t xml:space="preserve">of flight </w:t>
      </w:r>
      <w:r w:rsidRPr="00181BFA" w:rsidR="00DF0F38">
        <w:rPr>
          <w:lang w:val="en-GB"/>
        </w:rPr>
        <w:t>was borne out</w:t>
      </w:r>
      <w:r w:rsidRPr="00181BFA" w:rsidR="000D6BB2">
        <w:rPr>
          <w:lang w:val="en-GB"/>
        </w:rPr>
        <w:t xml:space="preserve">, firstly, </w:t>
      </w:r>
      <w:r w:rsidRPr="00181BFA" w:rsidR="00DF0F38">
        <w:rPr>
          <w:lang w:val="en-GB"/>
        </w:rPr>
        <w:t>by</w:t>
      </w:r>
      <w:r w:rsidRPr="00181BFA" w:rsidR="000D6BB2">
        <w:rPr>
          <w:lang w:val="en-GB"/>
        </w:rPr>
        <w:t xml:space="preserve"> </w:t>
      </w:r>
      <w:r w:rsidRPr="00181BFA" w:rsidR="00DF0F38">
        <w:rPr>
          <w:lang w:val="en-GB"/>
        </w:rPr>
        <w:t>the applicant</w:t>
      </w:r>
      <w:r w:rsidRPr="00181BFA" w:rsidR="00181BFA">
        <w:rPr>
          <w:lang w:val="en-GB"/>
        </w:rPr>
        <w:t>’</w:t>
      </w:r>
      <w:r w:rsidRPr="00181BFA" w:rsidR="00DF0F38">
        <w:rPr>
          <w:lang w:val="en-GB"/>
        </w:rPr>
        <w:t>s having established, by dint of his having held high public office</w:t>
      </w:r>
      <w:r w:rsidRPr="00181BFA" w:rsidR="00257B44">
        <w:rPr>
          <w:lang w:val="en-GB"/>
        </w:rPr>
        <w:t xml:space="preserve"> for several years</w:t>
      </w:r>
      <w:r w:rsidRPr="00181BFA" w:rsidR="00DF0F38">
        <w:rPr>
          <w:lang w:val="en-GB"/>
        </w:rPr>
        <w:t xml:space="preserve">, </w:t>
      </w:r>
      <w:r w:rsidRPr="00181BFA" w:rsidR="000D6BB2">
        <w:rPr>
          <w:lang w:val="en-GB"/>
        </w:rPr>
        <w:t xml:space="preserve">many </w:t>
      </w:r>
      <w:r w:rsidRPr="00181BFA" w:rsidR="00DF0F38">
        <w:rPr>
          <w:lang w:val="en-GB"/>
        </w:rPr>
        <w:t xml:space="preserve">contacts abroad and in Georgia, which would </w:t>
      </w:r>
      <w:r w:rsidRPr="00181BFA" w:rsidR="007B51C1">
        <w:rPr>
          <w:lang w:val="en-GB"/>
        </w:rPr>
        <w:t>facilitate his departure from</w:t>
      </w:r>
      <w:r w:rsidRPr="00181BFA" w:rsidR="00DF0F38">
        <w:rPr>
          <w:lang w:val="en-GB"/>
        </w:rPr>
        <w:t xml:space="preserve"> the country.</w:t>
      </w:r>
      <w:r w:rsidRPr="00181BFA" w:rsidR="00E57C5F">
        <w:rPr>
          <w:lang w:val="en-GB"/>
        </w:rPr>
        <w:t xml:space="preserve"> Since 2009 he had crossed the </w:t>
      </w:r>
      <w:r w:rsidRPr="00181BFA" w:rsidR="00E57C5F">
        <w:rPr>
          <w:lang w:val="en-GB"/>
        </w:rPr>
        <w:t>border more than sixty times.</w:t>
      </w:r>
      <w:r w:rsidRPr="00181BFA" w:rsidR="005F4080">
        <w:rPr>
          <w:lang w:val="en-GB"/>
        </w:rPr>
        <w:t xml:space="preserve"> Secondly, the applicant</w:t>
      </w:r>
      <w:r w:rsidRPr="00181BFA" w:rsidR="00181BFA">
        <w:rPr>
          <w:lang w:val="en-GB"/>
        </w:rPr>
        <w:t>’</w:t>
      </w:r>
      <w:r w:rsidRPr="00181BFA" w:rsidR="005F4080">
        <w:rPr>
          <w:lang w:val="en-GB"/>
        </w:rPr>
        <w:t>s wife had left</w:t>
      </w:r>
      <w:r w:rsidRPr="00181BFA" w:rsidR="00A905D4">
        <w:rPr>
          <w:lang w:val="en-GB"/>
        </w:rPr>
        <w:t xml:space="preserve"> the country on 21 May 2013</w:t>
      </w:r>
      <w:r w:rsidRPr="00181BFA" w:rsidR="00D504D3">
        <w:rPr>
          <w:lang w:val="en-GB"/>
        </w:rPr>
        <w:t>, immediately after the applicant had been served with the summons to appear for his interview with the investigator in Kutaisi.</w:t>
      </w:r>
      <w:r w:rsidRPr="00181BFA" w:rsidR="007F772F">
        <w:rPr>
          <w:lang w:val="en-GB"/>
        </w:rPr>
        <w:t xml:space="preserve"> Thirdly, the search of the applicant</w:t>
      </w:r>
      <w:r w:rsidRPr="00181BFA" w:rsidR="00181BFA">
        <w:rPr>
          <w:lang w:val="en-GB"/>
        </w:rPr>
        <w:t>’</w:t>
      </w:r>
      <w:r w:rsidRPr="00181BFA" w:rsidR="007F772F">
        <w:rPr>
          <w:lang w:val="en-GB"/>
        </w:rPr>
        <w:t>s flat on 21 May 2013 had revealed</w:t>
      </w:r>
      <w:r w:rsidRPr="00181BFA" w:rsidR="00A433DA">
        <w:rPr>
          <w:lang w:val="en-GB"/>
        </w:rPr>
        <w:t xml:space="preserve"> large sums in cash</w:t>
      </w:r>
      <w:r w:rsidRPr="00181BFA" w:rsidR="00DB6B02">
        <w:rPr>
          <w:lang w:val="en-GB"/>
        </w:rPr>
        <w:t>. It was reasonable to suppose that the applicant had amassed that money</w:t>
      </w:r>
      <w:r w:rsidRPr="00181BFA" w:rsidR="00EB3E28">
        <w:rPr>
          <w:lang w:val="en-GB"/>
        </w:rPr>
        <w:t xml:space="preserve"> in order to be able to leave the country.</w:t>
      </w:r>
      <w:r w:rsidRPr="00181BFA" w:rsidR="000B68D2">
        <w:rPr>
          <w:lang w:val="en-GB"/>
        </w:rPr>
        <w:t xml:space="preserve"> Fourthly, the applicant</w:t>
      </w:r>
      <w:r w:rsidRPr="00181BFA" w:rsidR="00971D69">
        <w:rPr>
          <w:lang w:val="en-GB"/>
        </w:rPr>
        <w:t xml:space="preserve"> had a fa</w:t>
      </w:r>
      <w:r w:rsidRPr="00181BFA" w:rsidR="003C6C91">
        <w:rPr>
          <w:lang w:val="en-GB"/>
        </w:rPr>
        <w:t>ke</w:t>
      </w:r>
      <w:r w:rsidRPr="00181BFA" w:rsidR="00971D69">
        <w:rPr>
          <w:lang w:val="en-GB"/>
        </w:rPr>
        <w:t xml:space="preserve"> international passport</w:t>
      </w:r>
      <w:r w:rsidRPr="00181BFA" w:rsidR="003C6C91">
        <w:rPr>
          <w:lang w:val="en-GB"/>
        </w:rPr>
        <w:t xml:space="preserve"> that had been</w:t>
      </w:r>
      <w:r w:rsidRPr="00181BFA" w:rsidR="00971D69">
        <w:rPr>
          <w:lang w:val="en-GB"/>
        </w:rPr>
        <w:t xml:space="preserve"> issued to him at the time when he had still been Minister of Internal Affairs.</w:t>
      </w:r>
      <w:r w:rsidRPr="00181BFA" w:rsidR="00BB4F74">
        <w:rPr>
          <w:lang w:val="en-GB"/>
        </w:rPr>
        <w:t xml:space="preserve"> Lastly, </w:t>
      </w:r>
      <w:r w:rsidRPr="00181BFA" w:rsidR="008964C0">
        <w:rPr>
          <w:lang w:val="en-GB"/>
        </w:rPr>
        <w:t>the seriousness of the charges</w:t>
      </w:r>
      <w:r w:rsidRPr="00181BFA" w:rsidR="00707174">
        <w:rPr>
          <w:lang w:val="en-GB"/>
        </w:rPr>
        <w:t xml:space="preserve"> which the applicant was facing</w:t>
      </w:r>
      <w:r w:rsidRPr="00181BFA">
        <w:rPr>
          <w:lang w:val="en-GB"/>
        </w:rPr>
        <w:t xml:space="preserve"> and the se</w:t>
      </w:r>
      <w:r w:rsidRPr="00181BFA" w:rsidR="00D3698D">
        <w:rPr>
          <w:lang w:val="en-GB"/>
        </w:rPr>
        <w:t>verity of the possible sentence also</w:t>
      </w:r>
      <w:r w:rsidRPr="00181BFA" w:rsidR="003C6C91">
        <w:rPr>
          <w:lang w:val="en-GB"/>
        </w:rPr>
        <w:t xml:space="preserve"> had</w:t>
      </w:r>
      <w:r w:rsidRPr="00181BFA" w:rsidR="00D3698D">
        <w:rPr>
          <w:lang w:val="en-GB"/>
        </w:rPr>
        <w:t xml:space="preserve"> to be taken into account.</w:t>
      </w:r>
    </w:p>
    <w:bookmarkStart w:name="F_det_pros_req_ter" w:id="102"/>
    <w:p w:rsidRPr="00181BFA" w:rsidR="00C851F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35</w:t>
      </w:r>
      <w:r w:rsidRPr="00181BFA">
        <w:rPr>
          <w:lang w:val="en-GB"/>
        </w:rPr>
        <w:fldChar w:fldCharType="end"/>
      </w:r>
      <w:bookmarkEnd w:id="102"/>
      <w:r w:rsidRPr="00181BFA">
        <w:rPr>
          <w:lang w:val="en-GB"/>
        </w:rPr>
        <w:t>.  </w:t>
      </w:r>
      <w:r w:rsidRPr="00181BFA" w:rsidR="003853CF">
        <w:rPr>
          <w:lang w:val="en-GB"/>
        </w:rPr>
        <w:t>T</w:t>
      </w:r>
      <w:r w:rsidRPr="00181BFA">
        <w:rPr>
          <w:lang w:val="en-GB"/>
        </w:rPr>
        <w:t>he risk of obstructing the gathering of evidence was</w:t>
      </w:r>
      <w:r w:rsidRPr="00181BFA" w:rsidR="003853CF">
        <w:rPr>
          <w:lang w:val="en-GB"/>
        </w:rPr>
        <w:t xml:space="preserve">, for its part, </w:t>
      </w:r>
      <w:r w:rsidRPr="00181BFA">
        <w:rPr>
          <w:lang w:val="en-GB"/>
        </w:rPr>
        <w:t>borne out by the applicant</w:t>
      </w:r>
      <w:r w:rsidRPr="00181BFA" w:rsidR="00181BFA">
        <w:rPr>
          <w:lang w:val="en-GB"/>
        </w:rPr>
        <w:t>’</w:t>
      </w:r>
      <w:r w:rsidRPr="00181BFA">
        <w:rPr>
          <w:lang w:val="en-GB"/>
        </w:rPr>
        <w:t>s having held a numbe</w:t>
      </w:r>
      <w:r w:rsidRPr="00181BFA" w:rsidR="00212F98">
        <w:rPr>
          <w:lang w:val="en-GB"/>
        </w:rPr>
        <w:t xml:space="preserve">r of high political posts and </w:t>
      </w:r>
      <w:r w:rsidRPr="00181BFA">
        <w:rPr>
          <w:lang w:val="en-GB"/>
        </w:rPr>
        <w:t xml:space="preserve">by his </w:t>
      </w:r>
      <w:r w:rsidRPr="00181BFA" w:rsidR="005D2C52">
        <w:rPr>
          <w:lang w:val="en-GB"/>
        </w:rPr>
        <w:t xml:space="preserve">uncivil </w:t>
      </w:r>
      <w:r w:rsidRPr="00181BFA">
        <w:rPr>
          <w:lang w:val="en-GB"/>
        </w:rPr>
        <w:t xml:space="preserve">attempt to </w:t>
      </w:r>
      <w:r w:rsidRPr="00181BFA" w:rsidR="005D2C52">
        <w:rPr>
          <w:lang w:val="en-GB"/>
        </w:rPr>
        <w:t xml:space="preserve">put </w:t>
      </w:r>
      <w:r w:rsidRPr="00181BFA" w:rsidR="00AF1CF7">
        <w:rPr>
          <w:lang w:val="en-GB"/>
        </w:rPr>
        <w:t>pressure</w:t>
      </w:r>
      <w:r w:rsidRPr="00181BFA" w:rsidR="005D2C52">
        <w:rPr>
          <w:lang w:val="en-GB"/>
        </w:rPr>
        <w:t xml:space="preserve"> on</w:t>
      </w:r>
      <w:r w:rsidRPr="00181BFA" w:rsidR="00AF1CF7">
        <w:rPr>
          <w:lang w:val="en-GB"/>
        </w:rPr>
        <w:t xml:space="preserve"> </w:t>
      </w:r>
      <w:r w:rsidRPr="00181BFA">
        <w:rPr>
          <w:lang w:val="en-GB"/>
        </w:rPr>
        <w:t xml:space="preserve">the head of the </w:t>
      </w:r>
      <w:r w:rsidRPr="00181BFA" w:rsidR="00742E26">
        <w:rPr>
          <w:lang w:val="en-GB"/>
        </w:rPr>
        <w:t>Border P</w:t>
      </w:r>
      <w:r w:rsidRPr="00181BFA">
        <w:rPr>
          <w:lang w:val="en-GB"/>
        </w:rPr>
        <w:t>olice during the incident on 30 November 2012</w:t>
      </w:r>
      <w:r w:rsidRPr="00181BFA" w:rsidR="009D5353">
        <w:rPr>
          <w:lang w:val="en-GB"/>
        </w:rPr>
        <w:t xml:space="preserve"> (see paragraph </w:t>
      </w:r>
      <w:r w:rsidRPr="00181BFA" w:rsidR="00D828AD">
        <w:rPr>
          <w:lang w:val="en-GB"/>
        </w:rPr>
        <w:fldChar w:fldCharType="begin"/>
      </w:r>
      <w:r w:rsidRPr="00181BFA" w:rsidR="00D828AD">
        <w:rPr>
          <w:lang w:val="en-GB"/>
        </w:rPr>
        <w:instrText xml:space="preserve"> REF F_30_11_2012_3 \h </w:instrText>
      </w:r>
      <w:r w:rsidRPr="00181BFA" w:rsidR="00D828AD">
        <w:rPr>
          <w:lang w:val="en-GB"/>
        </w:rPr>
        <w:fldChar w:fldCharType="separate"/>
      </w:r>
      <w:r w:rsidRPr="00181BFA" w:rsidR="00181BFA">
        <w:rPr>
          <w:noProof/>
          <w:lang w:val="en-GB"/>
        </w:rPr>
        <w:t>17</w:t>
      </w:r>
      <w:r w:rsidRPr="00181BFA" w:rsidR="00D828AD">
        <w:rPr>
          <w:lang w:val="en-GB"/>
        </w:rPr>
        <w:fldChar w:fldCharType="end"/>
      </w:r>
      <w:r w:rsidRPr="00181BFA" w:rsidR="009D5353">
        <w:rPr>
          <w:lang w:val="en-GB"/>
        </w:rPr>
        <w:t xml:space="preserve"> above)</w:t>
      </w:r>
      <w:r w:rsidRPr="00181BFA">
        <w:rPr>
          <w:lang w:val="en-GB"/>
        </w:rPr>
        <w:t>.</w:t>
      </w:r>
    </w:p>
    <w:bookmarkStart w:name="F_det_pros_req_ZT" w:id="103"/>
    <w:p w:rsidRPr="00181BFA" w:rsidR="00E11B4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36</w:t>
      </w:r>
      <w:r w:rsidRPr="00181BFA">
        <w:rPr>
          <w:lang w:val="en-GB"/>
        </w:rPr>
        <w:fldChar w:fldCharType="end"/>
      </w:r>
      <w:bookmarkEnd w:id="103"/>
      <w:r w:rsidRPr="00181BFA">
        <w:rPr>
          <w:lang w:val="en-GB"/>
        </w:rPr>
        <w:t>. The prosecution requested that the applicant</w:t>
      </w:r>
      <w:r w:rsidRPr="00181BFA" w:rsidR="00181BFA">
        <w:rPr>
          <w:lang w:val="en-GB"/>
        </w:rPr>
        <w:t>’</w:t>
      </w:r>
      <w:r w:rsidRPr="00181BFA">
        <w:rPr>
          <w:lang w:val="en-GB"/>
        </w:rPr>
        <w:t>s co-</w:t>
      </w:r>
      <w:r w:rsidRPr="00181BFA" w:rsidR="001501D8">
        <w:rPr>
          <w:lang w:val="en-GB"/>
        </w:rPr>
        <w:t>accused</w:t>
      </w:r>
      <w:r w:rsidRPr="00181BFA">
        <w:rPr>
          <w:lang w:val="en-GB"/>
        </w:rPr>
        <w:t>, Mr</w:t>
      </w:r>
      <w:r w:rsidRPr="00181BFA" w:rsidR="008773D9">
        <w:rPr>
          <w:lang w:val="en-GB"/>
        </w:rPr>
        <w:t xml:space="preserve"> </w:t>
      </w:r>
      <w:r w:rsidRPr="00181BFA">
        <w:rPr>
          <w:lang w:val="en-GB"/>
        </w:rPr>
        <w:t>Z.T.</w:t>
      </w:r>
      <w:r w:rsidRPr="00181BFA" w:rsidR="0021762E">
        <w:rPr>
          <w:lang w:val="en-GB"/>
        </w:rPr>
        <w:t>,</w:t>
      </w:r>
      <w:r w:rsidRPr="00181BFA" w:rsidR="001501D8">
        <w:rPr>
          <w:lang w:val="en-GB"/>
        </w:rPr>
        <w:t xml:space="preserve"> </w:t>
      </w:r>
      <w:r w:rsidRPr="00181BFA">
        <w:rPr>
          <w:lang w:val="en-GB"/>
        </w:rPr>
        <w:t>also be placed in pre-trial detention.</w:t>
      </w:r>
    </w:p>
    <w:bookmarkStart w:name="F_det_app_brief_in_opp" w:id="104"/>
    <w:p w:rsidRPr="00181BFA" w:rsidR="00EF53F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37</w:t>
      </w:r>
      <w:r w:rsidRPr="00181BFA">
        <w:rPr>
          <w:lang w:val="en-GB"/>
        </w:rPr>
        <w:fldChar w:fldCharType="end"/>
      </w:r>
      <w:bookmarkEnd w:id="104"/>
      <w:r w:rsidRPr="00181BFA">
        <w:rPr>
          <w:lang w:val="en-GB"/>
        </w:rPr>
        <w:t>.  Counsel for the applicant opposed</w:t>
      </w:r>
      <w:r w:rsidRPr="00181BFA" w:rsidR="00AB35D4">
        <w:rPr>
          <w:lang w:val="en-GB"/>
        </w:rPr>
        <w:t xml:space="preserve"> the prosecution</w:t>
      </w:r>
      <w:r w:rsidRPr="00181BFA" w:rsidR="00181BFA">
        <w:rPr>
          <w:lang w:val="en-GB"/>
        </w:rPr>
        <w:t>’</w:t>
      </w:r>
      <w:r w:rsidRPr="00181BFA" w:rsidR="00AB35D4">
        <w:rPr>
          <w:lang w:val="en-GB"/>
        </w:rPr>
        <w:t>s request. In their written submissions</w:t>
      </w:r>
      <w:r w:rsidRPr="00181BFA" w:rsidR="0087694A">
        <w:rPr>
          <w:lang w:val="en-GB"/>
        </w:rPr>
        <w:t xml:space="preserve"> to the Kutaisi City Court they argued that since the applicant had been a member of the Government, by law only the Minister of Justice could </w:t>
      </w:r>
      <w:r w:rsidRPr="00181BFA" w:rsidR="005D2C52">
        <w:rPr>
          <w:lang w:val="en-GB"/>
        </w:rPr>
        <w:t>institute</w:t>
      </w:r>
      <w:r w:rsidRPr="00181BFA" w:rsidR="00C07B88">
        <w:rPr>
          <w:lang w:val="en-GB"/>
        </w:rPr>
        <w:t xml:space="preserve"> </w:t>
      </w:r>
      <w:r w:rsidRPr="00181BFA" w:rsidR="0087694A">
        <w:rPr>
          <w:lang w:val="en-GB"/>
        </w:rPr>
        <w:t>criminal proceedings against him.</w:t>
      </w:r>
      <w:r w:rsidRPr="00181BFA" w:rsidR="00546EE3">
        <w:rPr>
          <w:lang w:val="en-GB"/>
        </w:rPr>
        <w:t xml:space="preserve"> </w:t>
      </w:r>
      <w:r w:rsidRPr="00181BFA" w:rsidR="000B6A69">
        <w:rPr>
          <w:lang w:val="en-GB"/>
        </w:rPr>
        <w:t xml:space="preserve">Yet </w:t>
      </w:r>
      <w:r w:rsidRPr="00181BFA" w:rsidR="00546EE3">
        <w:rPr>
          <w:lang w:val="en-GB"/>
        </w:rPr>
        <w:t xml:space="preserve">he had been arrested by an investigator from the </w:t>
      </w:r>
      <w:r w:rsidRPr="00181BFA" w:rsidR="003C6C91">
        <w:rPr>
          <w:lang w:val="en-GB"/>
        </w:rPr>
        <w:t>d</w:t>
      </w:r>
      <w:r w:rsidRPr="00181BFA" w:rsidR="00546EE3">
        <w:rPr>
          <w:lang w:val="en-GB"/>
        </w:rPr>
        <w:t>istrict prosecutor</w:t>
      </w:r>
      <w:r w:rsidRPr="00181BFA" w:rsidR="00181BFA">
        <w:rPr>
          <w:lang w:val="en-GB"/>
        </w:rPr>
        <w:t>’</w:t>
      </w:r>
      <w:r w:rsidRPr="00181BFA" w:rsidR="00546EE3">
        <w:rPr>
          <w:lang w:val="en-GB"/>
        </w:rPr>
        <w:t>s office of Western Georgia, and charged by a prosecutor from the same office</w:t>
      </w:r>
      <w:r w:rsidRPr="00181BFA" w:rsidR="000B6A69">
        <w:rPr>
          <w:lang w:val="en-GB"/>
        </w:rPr>
        <w:t>. His arrest and the criminal proceedings against him were therefore unlawful.</w:t>
      </w:r>
      <w:r w:rsidRPr="00181BFA" w:rsidR="003A5443">
        <w:rPr>
          <w:lang w:val="en-GB"/>
        </w:rPr>
        <w:t xml:space="preserve"> Moreover, his arrest</w:t>
      </w:r>
      <w:r w:rsidRPr="00181BFA" w:rsidR="00B80D91">
        <w:rPr>
          <w:lang w:val="en-GB"/>
        </w:rPr>
        <w:t xml:space="preserve"> had been in breach of Article 171 of the Code of Criminal Procedure</w:t>
      </w:r>
      <w:r w:rsidRPr="00181BFA" w:rsidR="00CA71B3">
        <w:rPr>
          <w:lang w:val="en-GB"/>
        </w:rPr>
        <w:t xml:space="preserve"> (see paragraph </w:t>
      </w:r>
      <w:r w:rsidRPr="00181BFA" w:rsidR="00701D0A">
        <w:rPr>
          <w:lang w:val="en-GB"/>
        </w:rPr>
        <w:fldChar w:fldCharType="begin"/>
      </w:r>
      <w:r w:rsidRPr="00181BFA" w:rsidR="00701D0A">
        <w:rPr>
          <w:lang w:val="en-GB"/>
        </w:rPr>
        <w:instrText xml:space="preserve"> REF RDL_CCP_A_171 \h </w:instrText>
      </w:r>
      <w:r w:rsidRPr="00181BFA" w:rsidR="00701D0A">
        <w:rPr>
          <w:lang w:val="en-GB"/>
        </w:rPr>
        <w:fldChar w:fldCharType="separate"/>
      </w:r>
      <w:r w:rsidRPr="00181BFA" w:rsidR="00181BFA">
        <w:rPr>
          <w:noProof/>
          <w:lang w:val="en-GB"/>
        </w:rPr>
        <w:t>144</w:t>
      </w:r>
      <w:r w:rsidRPr="00181BFA" w:rsidR="00701D0A">
        <w:rPr>
          <w:lang w:val="en-GB"/>
        </w:rPr>
        <w:fldChar w:fldCharType="end"/>
      </w:r>
      <w:r w:rsidRPr="00181BFA" w:rsidR="00CA71B3">
        <w:rPr>
          <w:lang w:val="en-GB"/>
        </w:rPr>
        <w:t xml:space="preserve"> below)</w:t>
      </w:r>
      <w:r w:rsidRPr="00181BFA" w:rsidR="00A73FE7">
        <w:rPr>
          <w:lang w:val="en-GB"/>
        </w:rPr>
        <w:t>.</w:t>
      </w:r>
      <w:r w:rsidRPr="00181BFA" w:rsidR="00BB3B03">
        <w:rPr>
          <w:lang w:val="en-GB"/>
        </w:rPr>
        <w:t xml:space="preserve"> The alleged risk </w:t>
      </w:r>
      <w:r w:rsidRPr="00181BFA" w:rsidR="003C6C91">
        <w:rPr>
          <w:lang w:val="en-GB"/>
        </w:rPr>
        <w:t>that he would</w:t>
      </w:r>
      <w:r w:rsidRPr="00181BFA" w:rsidR="00BB3B03">
        <w:rPr>
          <w:lang w:val="en-GB"/>
        </w:rPr>
        <w:t xml:space="preserve"> flee was not supported by concrete evidence, and was belied by </w:t>
      </w:r>
      <w:r w:rsidRPr="00181BFA" w:rsidR="0063059F">
        <w:rPr>
          <w:lang w:val="en-GB"/>
        </w:rPr>
        <w:t>hi</w:t>
      </w:r>
      <w:r w:rsidRPr="00181BFA" w:rsidR="00BB3B03">
        <w:rPr>
          <w:lang w:val="en-GB"/>
        </w:rPr>
        <w:t xml:space="preserve">s repeated appearances before the investigating authorities and his public </w:t>
      </w:r>
      <w:r w:rsidRPr="00181BFA" w:rsidR="00AD1CD1">
        <w:rPr>
          <w:lang w:val="en-GB"/>
        </w:rPr>
        <w:t xml:space="preserve">pledge </w:t>
      </w:r>
      <w:r w:rsidRPr="00181BFA" w:rsidR="00EE41D5">
        <w:rPr>
          <w:lang w:val="en-GB"/>
        </w:rPr>
        <w:t>that he would cooperate with them.</w:t>
      </w:r>
      <w:r w:rsidRPr="00181BFA" w:rsidR="00B63F8C">
        <w:rPr>
          <w:lang w:val="en-GB"/>
        </w:rPr>
        <w:t xml:space="preserve"> Also, he had</w:t>
      </w:r>
      <w:r w:rsidRPr="00181BFA" w:rsidR="007770C1">
        <w:rPr>
          <w:lang w:val="en-GB"/>
        </w:rPr>
        <w:t xml:space="preserve"> been out of Georgia </w:t>
      </w:r>
      <w:r w:rsidRPr="00181BFA" w:rsidR="00967C79">
        <w:rPr>
          <w:lang w:val="en-GB"/>
        </w:rPr>
        <w:t>many times</w:t>
      </w:r>
      <w:r w:rsidRPr="00181BFA" w:rsidR="007770C1">
        <w:rPr>
          <w:lang w:val="en-GB"/>
        </w:rPr>
        <w:t xml:space="preserve"> and had not once tried to flee</w:t>
      </w:r>
      <w:r w:rsidRPr="00181BFA" w:rsidR="007C01B8">
        <w:rPr>
          <w:lang w:val="en-GB"/>
        </w:rPr>
        <w:t>, including after the opening</w:t>
      </w:r>
      <w:r w:rsidRPr="00181BFA" w:rsidR="009F1A6F">
        <w:rPr>
          <w:lang w:val="en-GB"/>
        </w:rPr>
        <w:t xml:space="preserve"> of the investigation.</w:t>
      </w:r>
      <w:r w:rsidRPr="00181BFA" w:rsidR="00A25B08">
        <w:rPr>
          <w:lang w:val="en-GB"/>
        </w:rPr>
        <w:t xml:space="preserve"> </w:t>
      </w:r>
      <w:r w:rsidRPr="00181BFA" w:rsidR="00AD1CD1">
        <w:rPr>
          <w:lang w:val="en-GB"/>
        </w:rPr>
        <w:t xml:space="preserve">On the day of his arrest </w:t>
      </w:r>
      <w:r w:rsidRPr="00181BFA" w:rsidR="00A25B08">
        <w:rPr>
          <w:lang w:val="en-GB"/>
        </w:rPr>
        <w:t xml:space="preserve">he had </w:t>
      </w:r>
      <w:r w:rsidRPr="00181BFA" w:rsidR="00AD1CD1">
        <w:rPr>
          <w:lang w:val="en-GB"/>
        </w:rPr>
        <w:t xml:space="preserve">voluntarily appeared </w:t>
      </w:r>
      <w:r w:rsidRPr="00181BFA" w:rsidR="00A25B08">
        <w:rPr>
          <w:lang w:val="en-GB"/>
        </w:rPr>
        <w:t xml:space="preserve">for questioning. There had therefore been no need to detain him without a judicial warrant. </w:t>
      </w:r>
      <w:r w:rsidRPr="00181BFA" w:rsidR="00681AB2">
        <w:rPr>
          <w:lang w:val="en-GB"/>
        </w:rPr>
        <w:t xml:space="preserve">The alleged risk of his obstructing the investigation was also </w:t>
      </w:r>
      <w:r w:rsidRPr="00181BFA" w:rsidR="005C3048">
        <w:rPr>
          <w:lang w:val="en-GB"/>
        </w:rPr>
        <w:t>not specifically borne out</w:t>
      </w:r>
      <w:r w:rsidRPr="00181BFA" w:rsidR="00681AB2">
        <w:rPr>
          <w:lang w:val="en-GB"/>
        </w:rPr>
        <w:t>.</w:t>
      </w:r>
      <w:r w:rsidRPr="00181BFA" w:rsidR="00C908B7">
        <w:rPr>
          <w:lang w:val="en-GB"/>
        </w:rPr>
        <w:t xml:space="preserve"> Moreover, the investigation had already lasted several months without any instances of his having interfered with it being reported.</w:t>
      </w:r>
      <w:r w:rsidRPr="00181BFA" w:rsidR="00DD14B3">
        <w:rPr>
          <w:lang w:val="en-GB"/>
        </w:rPr>
        <w:t xml:space="preserve"> Counsel for the applicant also invited the court to take into account</w:t>
      </w:r>
      <w:r w:rsidRPr="00181BFA" w:rsidR="00036C69">
        <w:rPr>
          <w:lang w:val="en-GB"/>
        </w:rPr>
        <w:t xml:space="preserve"> the applicant</w:t>
      </w:r>
      <w:r w:rsidRPr="00181BFA" w:rsidR="00181BFA">
        <w:rPr>
          <w:lang w:val="en-GB"/>
        </w:rPr>
        <w:t>’</w:t>
      </w:r>
      <w:r w:rsidRPr="00181BFA" w:rsidR="00036C69">
        <w:rPr>
          <w:lang w:val="en-GB"/>
        </w:rPr>
        <w:t>s achievements in combating crime and police reform during his time in office.</w:t>
      </w:r>
    </w:p>
    <w:bookmarkStart w:name="F_det_hearing_22_May_2013" w:id="105"/>
    <w:p w:rsidRPr="00181BFA" w:rsidR="006E21F8"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38</w:t>
      </w:r>
      <w:r w:rsidRPr="00181BFA">
        <w:rPr>
          <w:lang w:val="en-GB"/>
        </w:rPr>
        <w:fldChar w:fldCharType="end"/>
      </w:r>
      <w:bookmarkEnd w:id="105"/>
      <w:r w:rsidRPr="00181BFA">
        <w:rPr>
          <w:lang w:val="en-GB"/>
        </w:rPr>
        <w:t>.  The Kutaisi City Court heard the prosecution</w:t>
      </w:r>
      <w:r w:rsidRPr="00181BFA" w:rsidR="00181BFA">
        <w:rPr>
          <w:lang w:val="en-GB"/>
        </w:rPr>
        <w:t>’</w:t>
      </w:r>
      <w:r w:rsidRPr="00181BFA">
        <w:rPr>
          <w:lang w:val="en-GB"/>
        </w:rPr>
        <w:t xml:space="preserve">s request at a public hearing </w:t>
      </w:r>
      <w:r w:rsidRPr="00181BFA" w:rsidR="003E5C4E">
        <w:rPr>
          <w:lang w:val="en-GB"/>
        </w:rPr>
        <w:t xml:space="preserve">held on the same day, </w:t>
      </w:r>
      <w:r w:rsidRPr="00181BFA">
        <w:rPr>
          <w:lang w:val="en-GB"/>
        </w:rPr>
        <w:t xml:space="preserve">22 May 2013. Both parties made oral </w:t>
      </w:r>
      <w:r w:rsidRPr="00181BFA" w:rsidR="005D2C52">
        <w:rPr>
          <w:lang w:val="en-GB"/>
        </w:rPr>
        <w:t>submissions</w:t>
      </w:r>
      <w:r w:rsidRPr="00181BFA">
        <w:rPr>
          <w:lang w:val="en-GB"/>
        </w:rPr>
        <w:t>.</w:t>
      </w:r>
    </w:p>
    <w:bookmarkStart w:name="F_det_KCC_dec_22_May_2013" w:id="106"/>
    <w:p w:rsidRPr="00181BFA" w:rsidR="00850C5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39</w:t>
      </w:r>
      <w:r w:rsidRPr="00181BFA">
        <w:rPr>
          <w:lang w:val="en-GB"/>
        </w:rPr>
        <w:fldChar w:fldCharType="end"/>
      </w:r>
      <w:bookmarkEnd w:id="106"/>
      <w:r w:rsidRPr="00181BFA">
        <w:rPr>
          <w:lang w:val="en-GB"/>
        </w:rPr>
        <w:t>.  </w:t>
      </w:r>
      <w:r w:rsidRPr="00181BFA" w:rsidR="006E21F8">
        <w:rPr>
          <w:lang w:val="en-GB"/>
        </w:rPr>
        <w:t>After the hearing, the court decided to place the applicant</w:t>
      </w:r>
      <w:r w:rsidRPr="00181BFA" w:rsidR="009E36F7">
        <w:rPr>
          <w:lang w:val="en-GB"/>
        </w:rPr>
        <w:t xml:space="preserve"> in pre-trial detention, but to release Mr Z.T. on</w:t>
      </w:r>
      <w:r w:rsidRPr="00181BFA" w:rsidR="00A004AE">
        <w:rPr>
          <w:lang w:val="en-GB"/>
        </w:rPr>
        <w:t xml:space="preserve"> </w:t>
      </w:r>
      <w:r w:rsidRPr="00181BFA" w:rsidR="009E36F7">
        <w:rPr>
          <w:lang w:val="en-GB"/>
        </w:rPr>
        <w:t>bail.</w:t>
      </w:r>
      <w:r w:rsidRPr="00181BFA">
        <w:rPr>
          <w:lang w:val="en-GB"/>
        </w:rPr>
        <w:t xml:space="preserve"> It </w:t>
      </w:r>
      <w:r w:rsidRPr="00181BFA" w:rsidR="00EA5323">
        <w:rPr>
          <w:lang w:val="en-GB"/>
        </w:rPr>
        <w:t xml:space="preserve">briefly noted </w:t>
      </w:r>
      <w:r w:rsidRPr="00181BFA">
        <w:rPr>
          <w:lang w:val="en-GB"/>
        </w:rPr>
        <w:t>that</w:t>
      </w:r>
      <w:r w:rsidRPr="00181BFA" w:rsidR="005D2C52">
        <w:rPr>
          <w:lang w:val="en-GB"/>
        </w:rPr>
        <w:t>,</w:t>
      </w:r>
      <w:r w:rsidRPr="00181BFA" w:rsidR="00EA5323">
        <w:rPr>
          <w:lang w:val="en-GB"/>
        </w:rPr>
        <w:t xml:space="preserve"> according to the </w:t>
      </w:r>
      <w:r w:rsidRPr="00181BFA" w:rsidR="002E2631">
        <w:rPr>
          <w:lang w:val="en-GB"/>
        </w:rPr>
        <w:t xml:space="preserve">materials in the case </w:t>
      </w:r>
      <w:r w:rsidRPr="00181BFA" w:rsidR="00EA5323">
        <w:rPr>
          <w:lang w:val="en-GB"/>
        </w:rPr>
        <w:t>file</w:t>
      </w:r>
      <w:r w:rsidRPr="00181BFA" w:rsidR="005D2C52">
        <w:rPr>
          <w:lang w:val="en-GB"/>
        </w:rPr>
        <w:t>,</w:t>
      </w:r>
      <w:r w:rsidRPr="00181BFA" w:rsidR="008D44E7">
        <w:rPr>
          <w:lang w:val="en-GB"/>
        </w:rPr>
        <w:t xml:space="preserve"> there had been no serious </w:t>
      </w:r>
      <w:r w:rsidRPr="00181BFA" w:rsidR="00005E77">
        <w:rPr>
          <w:lang w:val="en-GB"/>
        </w:rPr>
        <w:t xml:space="preserve">procedural </w:t>
      </w:r>
      <w:r w:rsidRPr="00181BFA" w:rsidR="008D44E7">
        <w:rPr>
          <w:lang w:val="en-GB"/>
        </w:rPr>
        <w:t xml:space="preserve">breaches </w:t>
      </w:r>
      <w:r w:rsidRPr="00181BFA" w:rsidR="002E2631">
        <w:rPr>
          <w:lang w:val="en-GB"/>
        </w:rPr>
        <w:t xml:space="preserve">in </w:t>
      </w:r>
      <w:r w:rsidRPr="00181BFA" w:rsidR="008D44E7">
        <w:rPr>
          <w:lang w:val="en-GB"/>
        </w:rPr>
        <w:t>the applicant</w:t>
      </w:r>
      <w:r w:rsidRPr="00181BFA" w:rsidR="00181BFA">
        <w:rPr>
          <w:lang w:val="en-GB"/>
        </w:rPr>
        <w:t>’</w:t>
      </w:r>
      <w:r w:rsidRPr="00181BFA" w:rsidR="008D44E7">
        <w:rPr>
          <w:lang w:val="en-GB"/>
        </w:rPr>
        <w:t>s arrest or the bringing</w:t>
      </w:r>
      <w:r w:rsidRPr="00181BFA" w:rsidR="00D060C3">
        <w:rPr>
          <w:lang w:val="en-GB"/>
        </w:rPr>
        <w:t xml:space="preserve"> of charges against him. In particular, </w:t>
      </w:r>
      <w:r w:rsidRPr="00181BFA" w:rsidR="00D060C3">
        <w:rPr>
          <w:lang w:val="en-GB"/>
        </w:rPr>
        <w:t>by law only acting</w:t>
      </w:r>
      <w:r w:rsidRPr="00181BFA" w:rsidR="008D4F47">
        <w:rPr>
          <w:lang w:val="en-GB"/>
        </w:rPr>
        <w:t xml:space="preserve">, not former, </w:t>
      </w:r>
      <w:r w:rsidRPr="00181BFA" w:rsidR="00D060C3">
        <w:rPr>
          <w:lang w:val="en-GB"/>
        </w:rPr>
        <w:t xml:space="preserve">members of </w:t>
      </w:r>
      <w:r w:rsidRPr="00181BFA" w:rsidR="002E2631">
        <w:rPr>
          <w:lang w:val="en-GB"/>
        </w:rPr>
        <w:t xml:space="preserve">the </w:t>
      </w:r>
      <w:r w:rsidRPr="00181BFA" w:rsidR="00D060C3">
        <w:rPr>
          <w:lang w:val="en-GB"/>
        </w:rPr>
        <w:t>Government</w:t>
      </w:r>
      <w:r w:rsidRPr="00181BFA" w:rsidR="008D4F47">
        <w:rPr>
          <w:lang w:val="en-GB"/>
        </w:rPr>
        <w:t xml:space="preserve"> had to be prosecuted by the Minister of Justice rather than a regular prosecutor.</w:t>
      </w:r>
      <w:r w:rsidRPr="00181BFA" w:rsidR="00DB79C1">
        <w:rPr>
          <w:lang w:val="en-GB"/>
        </w:rPr>
        <w:t xml:space="preserve"> The court went on to</w:t>
      </w:r>
      <w:r w:rsidRPr="00181BFA" w:rsidR="006A5981">
        <w:rPr>
          <w:lang w:val="en-GB"/>
        </w:rPr>
        <w:t xml:space="preserve"> </w:t>
      </w:r>
      <w:r w:rsidRPr="00181BFA" w:rsidR="002E2631">
        <w:rPr>
          <w:lang w:val="en-GB"/>
        </w:rPr>
        <w:t xml:space="preserve">say </w:t>
      </w:r>
      <w:r w:rsidRPr="00181BFA" w:rsidR="006A5981">
        <w:rPr>
          <w:lang w:val="en-GB"/>
        </w:rPr>
        <w:t>that there was enough information to show that there</w:t>
      </w:r>
      <w:r w:rsidRPr="00181BFA" w:rsidR="00FA2C0C">
        <w:rPr>
          <w:lang w:val="en-GB"/>
        </w:rPr>
        <w:t> </w:t>
      </w:r>
      <w:r w:rsidRPr="00181BFA" w:rsidR="00D46ADF">
        <w:rPr>
          <w:lang w:val="en-GB"/>
        </w:rPr>
        <w:t>was a reasonable suspicion against the applicant and Mr Z.T.</w:t>
      </w:r>
      <w:r w:rsidRPr="00181BFA" w:rsidR="009C28B6">
        <w:rPr>
          <w:lang w:val="en-GB"/>
        </w:rPr>
        <w:t xml:space="preserve"> The other pre-requisites</w:t>
      </w:r>
      <w:r w:rsidRPr="00181BFA" w:rsidR="00943132">
        <w:rPr>
          <w:lang w:val="en-GB"/>
        </w:rPr>
        <w:t xml:space="preserve"> for placing the applicant in pre-trial detention were also in place.</w:t>
      </w:r>
      <w:r w:rsidRPr="00181BFA" w:rsidR="00B1366F">
        <w:rPr>
          <w:lang w:val="en-GB"/>
        </w:rPr>
        <w:t xml:space="preserve"> A number of investigative steps were yet to be carried out, and</w:t>
      </w:r>
      <w:r w:rsidRPr="00181BFA" w:rsidR="00055657">
        <w:rPr>
          <w:lang w:val="en-GB"/>
        </w:rPr>
        <w:t xml:space="preserve"> as was apparent from the prosecution</w:t>
      </w:r>
      <w:r w:rsidRPr="00181BFA" w:rsidR="00181BFA">
        <w:rPr>
          <w:lang w:val="en-GB"/>
        </w:rPr>
        <w:t>’</w:t>
      </w:r>
      <w:r w:rsidRPr="00181BFA" w:rsidR="00055657">
        <w:rPr>
          <w:lang w:val="en-GB"/>
        </w:rPr>
        <w:t>s request,</w:t>
      </w:r>
      <w:r w:rsidRPr="00181BFA" w:rsidR="00B1366F">
        <w:rPr>
          <w:lang w:val="en-GB"/>
        </w:rPr>
        <w:t xml:space="preserve"> the</w:t>
      </w:r>
      <w:r w:rsidRPr="00181BFA" w:rsidR="00055657">
        <w:rPr>
          <w:lang w:val="en-GB"/>
        </w:rPr>
        <w:t>re was a</w:t>
      </w:r>
      <w:r w:rsidRPr="00181BFA" w:rsidR="00B1366F">
        <w:rPr>
          <w:lang w:val="en-GB"/>
        </w:rPr>
        <w:t xml:space="preserve"> risk </w:t>
      </w:r>
      <w:r w:rsidRPr="00181BFA" w:rsidR="00055657">
        <w:rPr>
          <w:lang w:val="en-GB"/>
        </w:rPr>
        <w:t xml:space="preserve">that </w:t>
      </w:r>
      <w:r w:rsidRPr="00181BFA" w:rsidR="001B0C78">
        <w:rPr>
          <w:lang w:val="en-GB"/>
        </w:rPr>
        <w:t>the applicant</w:t>
      </w:r>
      <w:r w:rsidRPr="00181BFA" w:rsidR="00055657">
        <w:rPr>
          <w:lang w:val="en-GB"/>
        </w:rPr>
        <w:t xml:space="preserve"> would</w:t>
      </w:r>
      <w:r w:rsidRPr="00181BFA" w:rsidR="001B0C78">
        <w:rPr>
          <w:lang w:val="en-GB"/>
        </w:rPr>
        <w:t xml:space="preserve"> </w:t>
      </w:r>
      <w:r w:rsidRPr="00181BFA" w:rsidR="007A629F">
        <w:rPr>
          <w:lang w:val="en-GB"/>
        </w:rPr>
        <w:t xml:space="preserve">tamper </w:t>
      </w:r>
      <w:r w:rsidRPr="00181BFA" w:rsidR="00B1366F">
        <w:rPr>
          <w:lang w:val="en-GB"/>
        </w:rPr>
        <w:t>with the evidence</w:t>
      </w:r>
      <w:r w:rsidRPr="00181BFA" w:rsidR="00F14B9A">
        <w:rPr>
          <w:lang w:val="en-GB"/>
        </w:rPr>
        <w:t xml:space="preserve"> </w:t>
      </w:r>
      <w:r w:rsidRPr="00181BFA" w:rsidR="001B0C78">
        <w:rPr>
          <w:lang w:val="en-GB"/>
        </w:rPr>
        <w:t>or</w:t>
      </w:r>
      <w:r w:rsidRPr="00181BFA" w:rsidR="00055657">
        <w:rPr>
          <w:lang w:val="en-GB"/>
        </w:rPr>
        <w:t xml:space="preserve"> put</w:t>
      </w:r>
      <w:r w:rsidRPr="00181BFA" w:rsidR="001B0C78">
        <w:rPr>
          <w:lang w:val="en-GB"/>
        </w:rPr>
        <w:t xml:space="preserve"> </w:t>
      </w:r>
      <w:r w:rsidRPr="00181BFA" w:rsidR="00F14B9A">
        <w:rPr>
          <w:lang w:val="en-GB"/>
        </w:rPr>
        <w:t>pressur</w:t>
      </w:r>
      <w:r w:rsidRPr="00181BFA" w:rsidR="00055657">
        <w:rPr>
          <w:lang w:val="en-GB"/>
        </w:rPr>
        <w:t>e on</w:t>
      </w:r>
      <w:r w:rsidRPr="00181BFA" w:rsidR="00F14B9A">
        <w:rPr>
          <w:lang w:val="en-GB"/>
        </w:rPr>
        <w:t xml:space="preserve"> witnesses.</w:t>
      </w:r>
      <w:r w:rsidRPr="00181BFA" w:rsidR="005449B2">
        <w:rPr>
          <w:lang w:val="en-GB"/>
        </w:rPr>
        <w:t xml:space="preserve"> That was borne out, in particular</w:t>
      </w:r>
      <w:r w:rsidRPr="00181BFA" w:rsidR="0080587D">
        <w:rPr>
          <w:lang w:val="en-GB"/>
        </w:rPr>
        <w:t xml:space="preserve">, by the </w:t>
      </w:r>
      <w:r w:rsidRPr="00181BFA" w:rsidR="0080587D">
        <w:rPr>
          <w:lang w:val="en-GB"/>
        </w:rPr>
        <w:t>applicant</w:t>
      </w:r>
      <w:r w:rsidRPr="00181BFA" w:rsidR="00181BFA">
        <w:rPr>
          <w:lang w:val="en-GB"/>
        </w:rPr>
        <w:t>’</w:t>
      </w:r>
      <w:r w:rsidRPr="00181BFA" w:rsidR="0080587D">
        <w:rPr>
          <w:lang w:val="en-GB"/>
        </w:rPr>
        <w:t>s having</w:t>
      </w:r>
      <w:r w:rsidRPr="00181BFA" w:rsidR="00CE5A92">
        <w:rPr>
          <w:lang w:val="en-GB"/>
        </w:rPr>
        <w:t xml:space="preserve"> already tried to </w:t>
      </w:r>
      <w:r w:rsidRPr="00181BFA" w:rsidR="00FE604B">
        <w:rPr>
          <w:lang w:val="en-GB"/>
        </w:rPr>
        <w:t xml:space="preserve">put </w:t>
      </w:r>
      <w:r w:rsidRPr="00181BFA" w:rsidR="00CE5A92">
        <w:rPr>
          <w:lang w:val="en-GB"/>
        </w:rPr>
        <w:t>pressure</w:t>
      </w:r>
      <w:r w:rsidRPr="00181BFA" w:rsidR="00FE604B">
        <w:rPr>
          <w:lang w:val="en-GB"/>
        </w:rPr>
        <w:t xml:space="preserve"> on</w:t>
      </w:r>
      <w:r w:rsidRPr="00181BFA" w:rsidR="00CE5A92">
        <w:rPr>
          <w:lang w:val="en-GB"/>
        </w:rPr>
        <w:t xml:space="preserve"> a witness against him.</w:t>
      </w:r>
      <w:r w:rsidRPr="00181BFA" w:rsidR="00A3443D">
        <w:rPr>
          <w:lang w:val="en-GB"/>
        </w:rPr>
        <w:t xml:space="preserve"> Another factor </w:t>
      </w:r>
      <w:r w:rsidRPr="00181BFA" w:rsidR="00644E64">
        <w:rPr>
          <w:lang w:val="en-GB"/>
        </w:rPr>
        <w:t>which</w:t>
      </w:r>
      <w:r w:rsidRPr="00181BFA" w:rsidR="00A3443D">
        <w:rPr>
          <w:lang w:val="en-GB"/>
        </w:rPr>
        <w:t xml:space="preserve"> suggested such a risk was that the applicant had for many years held high public office and was still an influential figure in some circles of </w:t>
      </w:r>
      <w:r w:rsidRPr="00181BFA" w:rsidR="00A732D9">
        <w:rPr>
          <w:lang w:val="en-GB"/>
        </w:rPr>
        <w:t xml:space="preserve">Georgian society, especially bearing in mind that the </w:t>
      </w:r>
      <w:r w:rsidRPr="00181BFA" w:rsidR="00FD0FF1">
        <w:rPr>
          <w:lang w:val="en-GB"/>
        </w:rPr>
        <w:t xml:space="preserve">charges against him </w:t>
      </w:r>
      <w:r w:rsidRPr="00181BFA" w:rsidR="00A732D9">
        <w:rPr>
          <w:lang w:val="en-GB"/>
        </w:rPr>
        <w:t>related to his time</w:t>
      </w:r>
      <w:r w:rsidRPr="00181BFA" w:rsidR="00BA0844">
        <w:rPr>
          <w:lang w:val="en-GB"/>
        </w:rPr>
        <w:t xml:space="preserve"> in office. Many witnesses </w:t>
      </w:r>
      <w:r w:rsidRPr="00181BFA" w:rsidR="005F7C8B">
        <w:rPr>
          <w:lang w:val="en-GB"/>
        </w:rPr>
        <w:t xml:space="preserve">were </w:t>
      </w:r>
      <w:r w:rsidRPr="00181BFA" w:rsidR="00316F25">
        <w:rPr>
          <w:lang w:val="en-GB"/>
        </w:rPr>
        <w:t xml:space="preserve">former </w:t>
      </w:r>
      <w:r w:rsidRPr="00181BFA" w:rsidR="00C15057">
        <w:rPr>
          <w:lang w:val="en-GB"/>
        </w:rPr>
        <w:t>subordinates</w:t>
      </w:r>
      <w:r w:rsidRPr="00181BFA" w:rsidR="00EA6A47">
        <w:rPr>
          <w:lang w:val="en-GB"/>
        </w:rPr>
        <w:t xml:space="preserve"> </w:t>
      </w:r>
      <w:r w:rsidRPr="00181BFA" w:rsidR="005F7C8B">
        <w:rPr>
          <w:lang w:val="en-GB"/>
        </w:rPr>
        <w:t xml:space="preserve">of his </w:t>
      </w:r>
      <w:r w:rsidRPr="00181BFA" w:rsidR="00EA6A47">
        <w:rPr>
          <w:lang w:val="en-GB"/>
        </w:rPr>
        <w:t>or people under his professional or personal influence.</w:t>
      </w:r>
      <w:r w:rsidRPr="00181BFA" w:rsidR="002B2CDB">
        <w:rPr>
          <w:lang w:val="en-GB"/>
        </w:rPr>
        <w:t xml:space="preserve"> </w:t>
      </w:r>
      <w:r w:rsidRPr="00181BFA" w:rsidR="00140C34">
        <w:rPr>
          <w:lang w:val="en-GB"/>
        </w:rPr>
        <w:t xml:space="preserve">The court also agreed with the prosecution that there was a risk that the applicant </w:t>
      </w:r>
      <w:r w:rsidRPr="00181BFA" w:rsidR="00422239">
        <w:rPr>
          <w:lang w:val="en-GB"/>
        </w:rPr>
        <w:t>w</w:t>
      </w:r>
      <w:r w:rsidRPr="00181BFA" w:rsidR="00140C34">
        <w:rPr>
          <w:lang w:val="en-GB"/>
        </w:rPr>
        <w:t>ould</w:t>
      </w:r>
      <w:r w:rsidRPr="00181BFA" w:rsidR="005674C9">
        <w:rPr>
          <w:lang w:val="en-GB"/>
        </w:rPr>
        <w:t xml:space="preserve"> flee.</w:t>
      </w:r>
      <w:r w:rsidRPr="00181BFA" w:rsidR="00A217F5">
        <w:rPr>
          <w:lang w:val="en-GB"/>
        </w:rPr>
        <w:t xml:space="preserve"> That was borne out</w:t>
      </w:r>
      <w:r w:rsidRPr="00181BFA" w:rsidR="009D0321">
        <w:rPr>
          <w:lang w:val="en-GB"/>
        </w:rPr>
        <w:t xml:space="preserve">, in particular, </w:t>
      </w:r>
      <w:r w:rsidRPr="00181BFA" w:rsidR="00A217F5">
        <w:rPr>
          <w:lang w:val="en-GB"/>
        </w:rPr>
        <w:t xml:space="preserve">by his facing serious charges and </w:t>
      </w:r>
      <w:r w:rsidRPr="00181BFA" w:rsidR="00466471">
        <w:rPr>
          <w:lang w:val="en-GB"/>
        </w:rPr>
        <w:t xml:space="preserve">the possibility of </w:t>
      </w:r>
      <w:r w:rsidRPr="00181BFA" w:rsidR="00A217F5">
        <w:rPr>
          <w:lang w:val="en-GB"/>
        </w:rPr>
        <w:t>a severe sentence.</w:t>
      </w:r>
      <w:r w:rsidRPr="00181BFA">
        <w:rPr>
          <w:lang w:val="en-GB"/>
        </w:rPr>
        <w:t xml:space="preserve"> Lastly, the court found that those two risks could not be </w:t>
      </w:r>
      <w:r w:rsidRPr="00181BFA" w:rsidR="006364DE">
        <w:rPr>
          <w:lang w:val="en-GB"/>
        </w:rPr>
        <w:t>averted</w:t>
      </w:r>
      <w:r w:rsidRPr="00181BFA" w:rsidR="002138FE">
        <w:rPr>
          <w:lang w:val="en-GB"/>
        </w:rPr>
        <w:t xml:space="preserve"> </w:t>
      </w:r>
      <w:r w:rsidRPr="00181BFA">
        <w:rPr>
          <w:lang w:val="en-GB"/>
        </w:rPr>
        <w:t>by a less restrictive measure.</w:t>
      </w:r>
    </w:p>
    <w:bookmarkStart w:name="F_det_KCC_dec_22_May_2013_fix_ptc" w:id="107"/>
    <w:p w:rsidRPr="00181BFA" w:rsidR="00194AB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40</w:t>
      </w:r>
      <w:r w:rsidRPr="00181BFA">
        <w:rPr>
          <w:lang w:val="en-GB"/>
        </w:rPr>
        <w:fldChar w:fldCharType="end"/>
      </w:r>
      <w:bookmarkEnd w:id="107"/>
      <w:r w:rsidRPr="00181BFA">
        <w:rPr>
          <w:lang w:val="en-GB"/>
        </w:rPr>
        <w:t>.  </w:t>
      </w:r>
      <w:r w:rsidRPr="00181BFA" w:rsidR="00D82334">
        <w:rPr>
          <w:lang w:val="en-GB"/>
        </w:rPr>
        <w:t>T</w:t>
      </w:r>
      <w:r w:rsidRPr="00181BFA">
        <w:rPr>
          <w:lang w:val="en-GB"/>
        </w:rPr>
        <w:t xml:space="preserve">he court fixed the pre-trial conference </w:t>
      </w:r>
      <w:r w:rsidRPr="00181BFA" w:rsidR="00565790">
        <w:rPr>
          <w:lang w:val="en-GB"/>
        </w:rPr>
        <w:t xml:space="preserve">hearing </w:t>
      </w:r>
      <w:r w:rsidRPr="00181BFA">
        <w:rPr>
          <w:lang w:val="en-GB"/>
        </w:rPr>
        <w:t>for 15 July 2013.</w:t>
      </w:r>
    </w:p>
    <w:p w:rsidRPr="00181BFA" w:rsidR="0087647D" w:rsidP="00181BFA">
      <w:pPr>
        <w:pStyle w:val="ECHRPara"/>
      </w:pPr>
      <w:r>
        <w:fldChar w:fldCharType="begin"/>
      </w:r>
      <w:r>
        <w:instrText xml:space="preserve"> SEQ level0 \*arabic </w:instrText>
      </w:r>
      <w:r>
        <w:fldChar w:fldCharType="separate"/>
      </w:r>
      <w:r w:rsidRPr="00181BFA" w:rsidR="00181BFA">
        <w:rPr>
          <w:noProof/>
        </w:rPr>
        <w:t>41</w:t>
      </w:r>
      <w:r>
        <w:rPr>
          <w:noProof/>
        </w:rPr>
        <w:fldChar w:fldCharType="end"/>
      </w:r>
      <w:r w:rsidRPr="00181BFA">
        <w:t xml:space="preserve">.  The applicant was </w:t>
      </w:r>
      <w:r w:rsidRPr="00181BFA" w:rsidR="004A4191">
        <w:t xml:space="preserve">remanded </w:t>
      </w:r>
      <w:r w:rsidRPr="00181BFA">
        <w:t xml:space="preserve">in custody in </w:t>
      </w:r>
      <w:r w:rsidRPr="00181BFA" w:rsidR="000B6176">
        <w:t>P</w:t>
      </w:r>
      <w:r w:rsidRPr="00181BFA">
        <w:t xml:space="preserve">rison </w:t>
      </w:r>
      <w:r w:rsidRPr="00181BFA" w:rsidR="000B6176">
        <w:t xml:space="preserve">no. 9 </w:t>
      </w:r>
      <w:r w:rsidRPr="00181BFA">
        <w:t>in Tbilisi.</w:t>
      </w:r>
    </w:p>
    <w:p w:rsidRPr="00181BFA" w:rsidR="0013104E" w:rsidP="00181BFA">
      <w:pPr>
        <w:pStyle w:val="ECHRHeading5"/>
      </w:pPr>
      <w:bookmarkStart w:name="_Toc477966998" w:id="108"/>
      <w:bookmarkStart w:name="_Toc499112577" w:id="109"/>
      <w:bookmarkStart w:name="_Toc499114275" w:id="110"/>
      <w:r w:rsidRPr="00181BFA">
        <w:rPr>
          <w:lang w:val="en-GB"/>
        </w:rPr>
        <w:t>(ii)  </w:t>
      </w:r>
      <w:r w:rsidRPr="00181BFA" w:rsidR="009D39C9">
        <w:rPr>
          <w:lang w:val="en-GB"/>
        </w:rPr>
        <w:t>P</w:t>
      </w:r>
      <w:r w:rsidRPr="00181BFA" w:rsidR="00834FF3">
        <w:rPr>
          <w:lang w:val="en-GB"/>
        </w:rPr>
        <w:t>roceedings before the Kutaisi Court of Appeal</w:t>
      </w:r>
      <w:bookmarkEnd w:id="108"/>
      <w:bookmarkEnd w:id="109"/>
      <w:bookmarkEnd w:id="110"/>
    </w:p>
    <w:bookmarkStart w:name="F_det_app_appeal" w:id="111"/>
    <w:p w:rsidRPr="00181BFA" w:rsidR="00A637BF" w:rsidP="00181BFA">
      <w:pPr>
        <w:pStyle w:val="ECHRPara"/>
      </w:pPr>
      <w:r w:rsidRPr="00181BFA">
        <w:fldChar w:fldCharType="begin"/>
      </w:r>
      <w:r w:rsidRPr="00181BFA">
        <w:instrText xml:space="preserve"> SEQ level0 \*arabic </w:instrText>
      </w:r>
      <w:r w:rsidRPr="00181BFA">
        <w:fldChar w:fldCharType="separate"/>
      </w:r>
      <w:r w:rsidRPr="00181BFA" w:rsidR="00181BFA">
        <w:rPr>
          <w:noProof/>
        </w:rPr>
        <w:t>42</w:t>
      </w:r>
      <w:r w:rsidRPr="00181BFA">
        <w:rPr>
          <w:noProof/>
        </w:rPr>
        <w:fldChar w:fldCharType="end"/>
      </w:r>
      <w:bookmarkEnd w:id="111"/>
      <w:r w:rsidRPr="00181BFA" w:rsidR="00FE540B">
        <w:t>.  The applicant appealed</w:t>
      </w:r>
      <w:r w:rsidRPr="00181BFA" w:rsidR="0026119E">
        <w:t xml:space="preserve"> </w:t>
      </w:r>
      <w:r w:rsidRPr="00181BFA" w:rsidR="00FE540B">
        <w:t>to the Kutaisi Court of Appeal.</w:t>
      </w:r>
      <w:r w:rsidRPr="00181BFA" w:rsidR="00B93EDB">
        <w:t xml:space="preserve"> He argued</w:t>
      </w:r>
      <w:r w:rsidRPr="00181BFA" w:rsidR="00AC1002">
        <w:t xml:space="preserve"> </w:t>
      </w:r>
      <w:r w:rsidRPr="00181BFA" w:rsidR="00B93EDB">
        <w:t xml:space="preserve">that on a proper reading of the relevant </w:t>
      </w:r>
      <w:r w:rsidRPr="00181BFA" w:rsidR="004D3533">
        <w:t xml:space="preserve">statutory </w:t>
      </w:r>
      <w:r w:rsidRPr="00181BFA" w:rsidR="00B93EDB">
        <w:t>provision</w:t>
      </w:r>
      <w:r w:rsidRPr="00181BFA" w:rsidR="0026119E">
        <w:t>s</w:t>
      </w:r>
      <w:r w:rsidRPr="00181BFA" w:rsidR="00B93EDB">
        <w:t xml:space="preserve"> the Minister of Justice alone </w:t>
      </w:r>
      <w:r w:rsidRPr="00181BFA" w:rsidR="004D3533">
        <w:t>was competent</w:t>
      </w:r>
      <w:r w:rsidRPr="00181BFA" w:rsidR="00B93EDB">
        <w:t xml:space="preserve"> to prosecute offence</w:t>
      </w:r>
      <w:r w:rsidRPr="00181BFA" w:rsidR="00C81F2D">
        <w:t>s</w:t>
      </w:r>
      <w:r w:rsidRPr="00181BFA" w:rsidR="00B93EDB">
        <w:t xml:space="preserve"> committed by </w:t>
      </w:r>
      <w:r w:rsidRPr="00181BFA" w:rsidR="0059245C">
        <w:t xml:space="preserve">anyone </w:t>
      </w:r>
      <w:r w:rsidRPr="00181BFA" w:rsidR="005158D7">
        <w:t xml:space="preserve">in </w:t>
      </w:r>
      <w:r w:rsidRPr="00181BFA" w:rsidR="0059245C">
        <w:t xml:space="preserve">their </w:t>
      </w:r>
      <w:r w:rsidRPr="00181BFA" w:rsidR="005158D7">
        <w:t>capacity as</w:t>
      </w:r>
      <w:r w:rsidRPr="00181BFA" w:rsidR="00B93EDB">
        <w:t xml:space="preserve"> member of the Government</w:t>
      </w:r>
      <w:r w:rsidRPr="00181BFA" w:rsidR="00E25148">
        <w:t xml:space="preserve">, not </w:t>
      </w:r>
      <w:r w:rsidRPr="00181BFA" w:rsidR="0059245C">
        <w:t xml:space="preserve">only </w:t>
      </w:r>
      <w:r w:rsidRPr="00181BFA" w:rsidR="00E25148">
        <w:t xml:space="preserve">someone who was </w:t>
      </w:r>
      <w:r w:rsidRPr="00181BFA" w:rsidR="005158D7">
        <w:t xml:space="preserve">such </w:t>
      </w:r>
      <w:r w:rsidRPr="00181BFA" w:rsidR="00E25148">
        <w:t xml:space="preserve">a member at the time when the prosecution was </w:t>
      </w:r>
      <w:r w:rsidRPr="00181BFA" w:rsidR="0026119E">
        <w:t xml:space="preserve">being </w:t>
      </w:r>
      <w:r w:rsidRPr="00181BFA" w:rsidR="00E25148">
        <w:t>brought.</w:t>
      </w:r>
      <w:r w:rsidRPr="00181BFA" w:rsidR="007E5AFB">
        <w:t xml:space="preserve"> He also argued that the </w:t>
      </w:r>
      <w:r w:rsidRPr="00181BFA" w:rsidR="00EC3D29">
        <w:t xml:space="preserve">Kutaisi City Court </w:t>
      </w:r>
      <w:r w:rsidRPr="00181BFA" w:rsidR="007E5AFB">
        <w:t>had erred by not examining in detail</w:t>
      </w:r>
      <w:r w:rsidRPr="00181BFA" w:rsidR="00571DD7">
        <w:t xml:space="preserve"> the lawfulness of his arrest.</w:t>
      </w:r>
      <w:r w:rsidRPr="00181BFA" w:rsidR="003C6089">
        <w:t xml:space="preserve"> That arrest had been in breach of Article 171 of the Code of Criminal Procedure</w:t>
      </w:r>
      <w:r w:rsidRPr="00181BFA" w:rsidR="00A81509">
        <w:t xml:space="preserve">, in particular because on the day of the arrest he had voluntarily </w:t>
      </w:r>
      <w:r w:rsidRPr="00181BFA" w:rsidR="00EC3D29">
        <w:t xml:space="preserve">appeared </w:t>
      </w:r>
      <w:r w:rsidRPr="00181BFA" w:rsidR="00A81509">
        <w:t>for questioning.</w:t>
      </w:r>
      <w:r w:rsidRPr="00181BFA" w:rsidR="00AB48C2">
        <w:t xml:space="preserve"> It was also hard to believe that the </w:t>
      </w:r>
      <w:r w:rsidRPr="00181BFA" w:rsidR="006F41F0">
        <w:t>Kutaisi City Court</w:t>
      </w:r>
      <w:r w:rsidRPr="00181BFA" w:rsidR="00D25138">
        <w:t>, which had ruled on the prosecution</w:t>
      </w:r>
      <w:r w:rsidRPr="00181BFA" w:rsidR="00181BFA">
        <w:t>’</w:t>
      </w:r>
      <w:r w:rsidRPr="00181BFA" w:rsidR="00D25138">
        <w:t xml:space="preserve">s request just </w:t>
      </w:r>
      <w:r w:rsidRPr="00181BFA" w:rsidR="00F4142E">
        <w:t xml:space="preserve">three or four </w:t>
      </w:r>
      <w:r w:rsidRPr="00181BFA" w:rsidR="00D25138">
        <w:t>hours after</w:t>
      </w:r>
      <w:r w:rsidRPr="00181BFA" w:rsidR="006913E7">
        <w:t xml:space="preserve"> it had been </w:t>
      </w:r>
      <w:r w:rsidRPr="00181BFA" w:rsidR="006C4AA5">
        <w:t>made</w:t>
      </w:r>
      <w:r w:rsidRPr="00181BFA" w:rsidR="006913E7">
        <w:t xml:space="preserve">, </w:t>
      </w:r>
      <w:r w:rsidRPr="00181BFA" w:rsidR="00AB48C2">
        <w:t xml:space="preserve">had really studied the evidence said to give rise to a reasonable suspicion </w:t>
      </w:r>
      <w:r w:rsidRPr="00181BFA" w:rsidR="006F41F0">
        <w:t>against</w:t>
      </w:r>
      <w:r w:rsidRPr="00181BFA" w:rsidR="00AB48C2">
        <w:t xml:space="preserve"> the applicant.</w:t>
      </w:r>
      <w:r w:rsidRPr="00181BFA" w:rsidR="00465CDB">
        <w:t xml:space="preserve"> There were no facts or information in the case file to suggest that he had committed the offences.</w:t>
      </w:r>
      <w:r w:rsidRPr="00181BFA" w:rsidR="00C21D01">
        <w:t xml:space="preserve"> The lower court had also </w:t>
      </w:r>
      <w:r w:rsidRPr="00181BFA" w:rsidR="00C53521">
        <w:t xml:space="preserve">expected </w:t>
      </w:r>
      <w:r w:rsidRPr="00181BFA" w:rsidR="00C21D01">
        <w:t xml:space="preserve">him to disprove the risks of flight and obstruction of justice alleged by the prosecution rather than </w:t>
      </w:r>
      <w:r w:rsidRPr="00181BFA" w:rsidR="00C829FF">
        <w:t xml:space="preserve">require </w:t>
      </w:r>
      <w:r w:rsidRPr="00181BFA" w:rsidR="00C21D01">
        <w:t xml:space="preserve">the prosecution to </w:t>
      </w:r>
      <w:r w:rsidRPr="00181BFA" w:rsidR="0059245C">
        <w:t>establish</w:t>
      </w:r>
      <w:r w:rsidRPr="00181BFA" w:rsidR="00C829FF">
        <w:t xml:space="preserve"> </w:t>
      </w:r>
      <w:r w:rsidRPr="00181BFA" w:rsidR="00C21D01">
        <w:t>those risks.</w:t>
      </w:r>
      <w:r w:rsidRPr="00181BFA" w:rsidR="00632C32">
        <w:t xml:space="preserve"> Its finding that the applicant had </w:t>
      </w:r>
      <w:r w:rsidRPr="00181BFA" w:rsidR="0059245C">
        <w:t xml:space="preserve">put </w:t>
      </w:r>
      <w:r w:rsidRPr="00181BFA" w:rsidR="00632C32">
        <w:t>pressure</w:t>
      </w:r>
      <w:r w:rsidRPr="00181BFA" w:rsidR="0059245C">
        <w:t xml:space="preserve"> on</w:t>
      </w:r>
      <w:r w:rsidRPr="00181BFA" w:rsidR="00632C32">
        <w:t xml:space="preserve"> a witness ran </w:t>
      </w:r>
      <w:r w:rsidRPr="00181BFA" w:rsidR="0059245C">
        <w:t xml:space="preserve">counter to </w:t>
      </w:r>
      <w:r w:rsidRPr="00181BFA" w:rsidR="00132EAB">
        <w:t>the presumption of innocence.</w:t>
      </w:r>
      <w:r w:rsidRPr="00181BFA" w:rsidR="009C5F75">
        <w:t xml:space="preserve"> He had </w:t>
      </w:r>
      <w:r w:rsidRPr="00181BFA" w:rsidR="005A4211">
        <w:t xml:space="preserve">never </w:t>
      </w:r>
      <w:r w:rsidRPr="00181BFA" w:rsidR="00077C4B">
        <w:t>called or</w:t>
      </w:r>
      <w:r w:rsidRPr="00181BFA" w:rsidR="009C5F75">
        <w:t xml:space="preserve"> threatened the </w:t>
      </w:r>
      <w:r w:rsidRPr="00181BFA" w:rsidR="009C5F75">
        <w:rPr>
          <w:lang w:val="en-GB"/>
        </w:rPr>
        <w:t xml:space="preserve">head of the </w:t>
      </w:r>
      <w:r w:rsidRPr="00181BFA" w:rsidR="00077C4B">
        <w:rPr>
          <w:lang w:val="en-GB"/>
        </w:rPr>
        <w:t>Border Police</w:t>
      </w:r>
      <w:r w:rsidRPr="00181BFA" w:rsidR="009C5F75">
        <w:rPr>
          <w:lang w:val="en-GB"/>
        </w:rPr>
        <w:t>.</w:t>
      </w:r>
      <w:r w:rsidRPr="00181BFA" w:rsidR="00441CBC">
        <w:rPr>
          <w:lang w:val="en-GB"/>
        </w:rPr>
        <w:t xml:space="preserve"> The </w:t>
      </w:r>
      <w:r w:rsidRPr="00181BFA" w:rsidR="00077C4B">
        <w:rPr>
          <w:lang w:val="en-GB"/>
        </w:rPr>
        <w:t xml:space="preserve">Kutaisi City Court </w:t>
      </w:r>
      <w:r w:rsidRPr="00181BFA" w:rsidR="004D0FA5">
        <w:rPr>
          <w:lang w:val="en-GB"/>
        </w:rPr>
        <w:t>had also disregarded</w:t>
      </w:r>
      <w:r w:rsidRPr="00181BFA" w:rsidR="0059245C">
        <w:rPr>
          <w:lang w:val="en-GB"/>
        </w:rPr>
        <w:t xml:space="preserve"> the fact</w:t>
      </w:r>
      <w:r w:rsidRPr="00181BFA" w:rsidR="004D0FA5">
        <w:rPr>
          <w:lang w:val="en-GB"/>
        </w:rPr>
        <w:t xml:space="preserve"> that </w:t>
      </w:r>
      <w:r w:rsidRPr="00181BFA" w:rsidR="00077C4B">
        <w:rPr>
          <w:lang w:val="en-GB"/>
        </w:rPr>
        <w:t xml:space="preserve">in the months before his arrest </w:t>
      </w:r>
      <w:r w:rsidRPr="00181BFA" w:rsidR="004D0FA5">
        <w:rPr>
          <w:lang w:val="en-GB"/>
        </w:rPr>
        <w:t xml:space="preserve">he had </w:t>
      </w:r>
      <w:r w:rsidRPr="00181BFA" w:rsidR="00CC504A">
        <w:rPr>
          <w:lang w:val="en-GB"/>
        </w:rPr>
        <w:t xml:space="preserve">voluntarily </w:t>
      </w:r>
      <w:r w:rsidRPr="00181BFA" w:rsidR="004D0FA5">
        <w:rPr>
          <w:lang w:val="en-GB"/>
        </w:rPr>
        <w:t>appeared</w:t>
      </w:r>
      <w:r w:rsidRPr="00181BFA" w:rsidR="00077C4B">
        <w:rPr>
          <w:lang w:val="en-GB"/>
        </w:rPr>
        <w:t xml:space="preserve"> for questioning </w:t>
      </w:r>
      <w:r w:rsidRPr="00181BFA" w:rsidR="00CC504A">
        <w:rPr>
          <w:lang w:val="en-GB"/>
        </w:rPr>
        <w:t>several times</w:t>
      </w:r>
      <w:r w:rsidRPr="00181BFA" w:rsidR="004D0FA5">
        <w:rPr>
          <w:lang w:val="en-GB"/>
        </w:rPr>
        <w:t>.</w:t>
      </w:r>
      <w:r w:rsidRPr="00181BFA" w:rsidR="00466D09">
        <w:rPr>
          <w:lang w:val="en-GB"/>
        </w:rPr>
        <w:t xml:space="preserve"> Neither that</w:t>
      </w:r>
      <w:r w:rsidRPr="00181BFA" w:rsidR="00F468B2">
        <w:rPr>
          <w:lang w:val="en-GB"/>
        </w:rPr>
        <w:t xml:space="preserve"> court</w:t>
      </w:r>
      <w:r w:rsidRPr="00181BFA" w:rsidR="00466D09">
        <w:rPr>
          <w:lang w:val="en-GB"/>
        </w:rPr>
        <w:t xml:space="preserve"> </w:t>
      </w:r>
      <w:r w:rsidRPr="00181BFA" w:rsidR="00D60407">
        <w:rPr>
          <w:lang w:val="en-GB"/>
        </w:rPr>
        <w:t xml:space="preserve">nor the prosecution had pointed to evidence </w:t>
      </w:r>
      <w:r w:rsidRPr="00181BFA" w:rsidR="004101BE">
        <w:rPr>
          <w:lang w:val="en-GB"/>
        </w:rPr>
        <w:t xml:space="preserve">showing </w:t>
      </w:r>
      <w:r w:rsidRPr="00181BFA" w:rsidR="00D60407">
        <w:rPr>
          <w:lang w:val="en-GB"/>
        </w:rPr>
        <w:t xml:space="preserve">that he would flee </w:t>
      </w:r>
      <w:r w:rsidRPr="00181BFA" w:rsidR="00466D09">
        <w:rPr>
          <w:lang w:val="en-GB"/>
        </w:rPr>
        <w:t>abroad</w:t>
      </w:r>
      <w:r w:rsidRPr="00181BFA" w:rsidR="00D60407">
        <w:rPr>
          <w:lang w:val="en-GB"/>
        </w:rPr>
        <w:t>. He had</w:t>
      </w:r>
      <w:r w:rsidRPr="00181BFA" w:rsidR="00077C4B">
        <w:rPr>
          <w:lang w:val="en-GB"/>
        </w:rPr>
        <w:t xml:space="preserve"> travelled </w:t>
      </w:r>
      <w:r w:rsidRPr="00181BFA" w:rsidR="00D60407">
        <w:rPr>
          <w:lang w:val="en-GB"/>
        </w:rPr>
        <w:t xml:space="preserve">out of </w:t>
      </w:r>
      <w:r w:rsidRPr="00181BFA" w:rsidR="00077C4B">
        <w:rPr>
          <w:lang w:val="en-GB"/>
        </w:rPr>
        <w:t xml:space="preserve">Georgia </w:t>
      </w:r>
      <w:r w:rsidRPr="00181BFA" w:rsidR="00D60407">
        <w:rPr>
          <w:lang w:val="en-GB"/>
        </w:rPr>
        <w:t>many time</w:t>
      </w:r>
      <w:r w:rsidRPr="00181BFA" w:rsidR="007F31A4">
        <w:rPr>
          <w:lang w:val="en-GB"/>
        </w:rPr>
        <w:t>s</w:t>
      </w:r>
      <w:r w:rsidRPr="00181BFA" w:rsidR="00D60407">
        <w:rPr>
          <w:lang w:val="en-GB"/>
        </w:rPr>
        <w:t xml:space="preserve"> since t</w:t>
      </w:r>
      <w:r w:rsidRPr="00181BFA" w:rsidR="007F31A4">
        <w:rPr>
          <w:lang w:val="en-GB"/>
        </w:rPr>
        <w:t>he investigation had been opened.</w:t>
      </w:r>
      <w:r w:rsidRPr="00181BFA" w:rsidR="00F274BA">
        <w:rPr>
          <w:lang w:val="en-GB"/>
        </w:rPr>
        <w:t xml:space="preserve"> The argument that his being an influential figure in some circles suggested that he could influence witnesses made it clear that </w:t>
      </w:r>
      <w:r w:rsidRPr="00181BFA" w:rsidR="00565D75">
        <w:rPr>
          <w:lang w:val="en-GB"/>
        </w:rPr>
        <w:t xml:space="preserve">he </w:t>
      </w:r>
      <w:r w:rsidRPr="00181BFA" w:rsidR="00F274BA">
        <w:rPr>
          <w:lang w:val="en-GB"/>
        </w:rPr>
        <w:t xml:space="preserve">was </w:t>
      </w:r>
      <w:r w:rsidRPr="00181BFA" w:rsidR="0059245C">
        <w:rPr>
          <w:lang w:val="en-GB"/>
        </w:rPr>
        <w:t xml:space="preserve">a </w:t>
      </w:r>
      <w:r w:rsidRPr="00181BFA" w:rsidR="00F274BA">
        <w:rPr>
          <w:lang w:val="en-GB"/>
        </w:rPr>
        <w:t>victim of political persecution.</w:t>
      </w:r>
      <w:r w:rsidRPr="00181BFA" w:rsidR="009361A4">
        <w:rPr>
          <w:lang w:val="en-GB"/>
        </w:rPr>
        <w:t xml:space="preserve"> His character showed that there w</w:t>
      </w:r>
      <w:r w:rsidRPr="00181BFA" w:rsidR="004500B8">
        <w:rPr>
          <w:lang w:val="en-GB"/>
        </w:rPr>
        <w:t>as no</w:t>
      </w:r>
      <w:r w:rsidRPr="00181BFA" w:rsidR="0059245C">
        <w:rPr>
          <w:lang w:val="en-GB"/>
        </w:rPr>
        <w:t>t</w:t>
      </w:r>
      <w:r w:rsidRPr="00181BFA" w:rsidR="004500B8">
        <w:rPr>
          <w:lang w:val="en-GB"/>
        </w:rPr>
        <w:t xml:space="preserve"> even a minimal risk of his</w:t>
      </w:r>
      <w:r w:rsidRPr="00181BFA" w:rsidR="009361A4">
        <w:rPr>
          <w:lang w:val="en-GB"/>
        </w:rPr>
        <w:t xml:space="preserve"> fleeing</w:t>
      </w:r>
      <w:r w:rsidRPr="00181BFA" w:rsidR="00266630">
        <w:rPr>
          <w:lang w:val="en-GB"/>
        </w:rPr>
        <w:t xml:space="preserve">, </w:t>
      </w:r>
      <w:r w:rsidRPr="00181BFA" w:rsidR="0059245C">
        <w:rPr>
          <w:lang w:val="en-GB"/>
        </w:rPr>
        <w:t xml:space="preserve">putting </w:t>
      </w:r>
      <w:r w:rsidRPr="00181BFA" w:rsidR="00266630">
        <w:rPr>
          <w:lang w:val="en-GB"/>
        </w:rPr>
        <w:t>pressur</w:t>
      </w:r>
      <w:r w:rsidRPr="00181BFA" w:rsidR="0059245C">
        <w:rPr>
          <w:lang w:val="en-GB"/>
        </w:rPr>
        <w:t>e on</w:t>
      </w:r>
      <w:r w:rsidRPr="00181BFA" w:rsidR="00266630">
        <w:rPr>
          <w:lang w:val="en-GB"/>
        </w:rPr>
        <w:t xml:space="preserve"> witnesses</w:t>
      </w:r>
      <w:r w:rsidRPr="00181BFA" w:rsidR="00052021">
        <w:rPr>
          <w:lang w:val="en-GB"/>
        </w:rPr>
        <w:t xml:space="preserve"> or destroying evidence.</w:t>
      </w:r>
    </w:p>
    <w:bookmarkStart w:name="F_det_app_KCA_dec_25_May_2013" w:id="112"/>
    <w:p w:rsidRPr="00181BFA" w:rsidR="00BE7388" w:rsidP="00181BFA">
      <w:pPr>
        <w:pStyle w:val="ECHRPara"/>
      </w:pPr>
      <w:r w:rsidRPr="00181BFA">
        <w:fldChar w:fldCharType="begin"/>
      </w:r>
      <w:r w:rsidRPr="00181BFA">
        <w:instrText xml:space="preserve"> SEQ level0 \*arabic </w:instrText>
      </w:r>
      <w:r w:rsidRPr="00181BFA">
        <w:fldChar w:fldCharType="separate"/>
      </w:r>
      <w:r w:rsidRPr="00181BFA" w:rsidR="00181BFA">
        <w:rPr>
          <w:noProof/>
        </w:rPr>
        <w:t>43</w:t>
      </w:r>
      <w:r w:rsidRPr="00181BFA">
        <w:rPr>
          <w:noProof/>
        </w:rPr>
        <w:fldChar w:fldCharType="end"/>
      </w:r>
      <w:bookmarkEnd w:id="112"/>
      <w:r w:rsidRPr="00181BFA" w:rsidR="0064139D">
        <w:t>.  On 25 May 2013</w:t>
      </w:r>
      <w:r w:rsidRPr="00181BFA" w:rsidR="00F579AA">
        <w:t xml:space="preserve"> the Kutaisi Court of Appeal</w:t>
      </w:r>
      <w:r w:rsidRPr="00181BFA" w:rsidR="00081EFA">
        <w:t>, having examined the appeal on the papers, declared it inadmissible.</w:t>
      </w:r>
      <w:r w:rsidRPr="00181BFA" w:rsidR="00BD2387">
        <w:t xml:space="preserve"> It noted that the </w:t>
      </w:r>
      <w:r w:rsidRPr="00181BFA" w:rsidR="007A1023">
        <w:t xml:space="preserve">Kutaisi City Court </w:t>
      </w:r>
      <w:r w:rsidRPr="00181BFA" w:rsidR="00BD2387">
        <w:t xml:space="preserve">had </w:t>
      </w:r>
      <w:r w:rsidRPr="00181BFA" w:rsidR="007A1023">
        <w:t xml:space="preserve">reviewed </w:t>
      </w:r>
      <w:r w:rsidRPr="00181BFA" w:rsidR="00BD2387">
        <w:t xml:space="preserve">the materials in the case and the evidence submitted to it, </w:t>
      </w:r>
      <w:r w:rsidRPr="00181BFA" w:rsidR="007A1023">
        <w:t xml:space="preserve">and </w:t>
      </w:r>
      <w:r w:rsidRPr="00181BFA" w:rsidR="00BD2387">
        <w:t>had checked whether</w:t>
      </w:r>
      <w:r w:rsidRPr="00181BFA" w:rsidR="00D610E1">
        <w:t xml:space="preserve"> the gathering of </w:t>
      </w:r>
      <w:r w:rsidRPr="00181BFA" w:rsidR="00BD2387">
        <w:t>that evidence</w:t>
      </w:r>
      <w:r w:rsidRPr="00181BFA" w:rsidR="00D610E1">
        <w:t xml:space="preserve"> and the bringing of </w:t>
      </w:r>
      <w:r w:rsidRPr="00181BFA" w:rsidR="00955572">
        <w:t xml:space="preserve">the </w:t>
      </w:r>
      <w:r w:rsidRPr="00181BFA" w:rsidR="00D610E1">
        <w:t xml:space="preserve">charges against the applicant had complied </w:t>
      </w:r>
      <w:r w:rsidRPr="00181BFA" w:rsidR="00BD2387">
        <w:t>with the Code of Criminal Procedure</w:t>
      </w:r>
      <w:r w:rsidRPr="00181BFA" w:rsidR="00CF070E">
        <w:t>.</w:t>
      </w:r>
      <w:r w:rsidRPr="00181BFA" w:rsidR="003877E3">
        <w:t xml:space="preserve"> When deciding</w:t>
      </w:r>
      <w:r w:rsidRPr="00181BFA" w:rsidR="00212DA5">
        <w:t xml:space="preserve"> to place the applicant</w:t>
      </w:r>
      <w:r w:rsidRPr="00181BFA" w:rsidR="00793AC1">
        <w:t xml:space="preserve"> in pre-trial detention, that</w:t>
      </w:r>
      <w:r w:rsidRPr="00181BFA" w:rsidR="000E567A">
        <w:t xml:space="preserve"> court had taken into account his perso</w:t>
      </w:r>
      <w:r w:rsidRPr="00181BFA" w:rsidR="00D2607A">
        <w:t>nality and the risk of his</w:t>
      </w:r>
      <w:r w:rsidRPr="00181BFA" w:rsidR="000E567A">
        <w:t xml:space="preserve"> obstructing the proceedings.</w:t>
      </w:r>
      <w:r w:rsidRPr="00181BFA" w:rsidR="004A0060">
        <w:t xml:space="preserve"> Since that</w:t>
      </w:r>
      <w:r w:rsidRPr="00181BFA">
        <w:t xml:space="preserve"> court had already </w:t>
      </w:r>
      <w:r w:rsidRPr="00181BFA" w:rsidR="00793AC1">
        <w:t xml:space="preserve">dealt with </w:t>
      </w:r>
      <w:r w:rsidRPr="00181BFA">
        <w:t>all</w:t>
      </w:r>
      <w:r w:rsidRPr="00181BFA" w:rsidR="0059245C">
        <w:t xml:space="preserve"> the</w:t>
      </w:r>
      <w:r w:rsidRPr="00181BFA">
        <w:t xml:space="preserve"> points raised in the appeal, as well as </w:t>
      </w:r>
      <w:r w:rsidRPr="00181BFA" w:rsidR="00793AC1">
        <w:t>with all</w:t>
      </w:r>
      <w:r w:rsidRPr="00181BFA" w:rsidR="0059245C">
        <w:t xml:space="preserve"> the</w:t>
      </w:r>
      <w:r w:rsidRPr="00181BFA" w:rsidR="00793AC1">
        <w:t xml:space="preserve"> </w:t>
      </w:r>
      <w:r w:rsidRPr="00181BFA">
        <w:t xml:space="preserve">important points concerning the lawfulness of </w:t>
      </w:r>
      <w:r w:rsidRPr="00181BFA" w:rsidR="00793AC1">
        <w:t>the applicant</w:t>
      </w:r>
      <w:r w:rsidRPr="00181BFA" w:rsidR="00181BFA">
        <w:t>’</w:t>
      </w:r>
      <w:r w:rsidRPr="00181BFA" w:rsidR="00793AC1">
        <w:t>s</w:t>
      </w:r>
      <w:r w:rsidRPr="00181BFA">
        <w:t xml:space="preserve"> detention, there was no reason to </w:t>
      </w:r>
      <w:r w:rsidRPr="00181BFA" w:rsidR="00422239">
        <w:t xml:space="preserve">entertain </w:t>
      </w:r>
      <w:r w:rsidRPr="00181BFA">
        <w:t>the appeal.</w:t>
      </w:r>
    </w:p>
    <w:p w:rsidRPr="00181BFA" w:rsidR="00E90EDE" w:rsidP="00181BFA">
      <w:pPr>
        <w:pStyle w:val="ECHRHeading3"/>
        <w:rPr>
          <w:lang w:val="en-GB"/>
        </w:rPr>
      </w:pPr>
      <w:bookmarkStart w:name="_Toc477356923" w:id="113"/>
      <w:bookmarkStart w:name="_Toc477357628" w:id="114"/>
      <w:bookmarkStart w:name="_Toc477966999" w:id="115"/>
      <w:bookmarkStart w:name="_Toc499112578" w:id="116"/>
      <w:bookmarkStart w:name="_Toc499114276" w:id="117"/>
      <w:bookmarkStart w:name="_Toc499114579" w:id="118"/>
      <w:bookmarkStart w:name="_Toc499132796" w:id="119"/>
      <w:r w:rsidRPr="00181BFA">
        <w:rPr>
          <w:lang w:val="en-GB"/>
        </w:rPr>
        <w:t xml:space="preserve">3.  The </w:t>
      </w:r>
      <w:r w:rsidRPr="00181BFA" w:rsidR="00BB1BEA">
        <w:rPr>
          <w:lang w:val="en-GB"/>
        </w:rPr>
        <w:t xml:space="preserve">two </w:t>
      </w:r>
      <w:r w:rsidRPr="00181BFA" w:rsidR="00F10594">
        <w:rPr>
          <w:lang w:val="en-GB"/>
        </w:rPr>
        <w:t xml:space="preserve">adjournments </w:t>
      </w:r>
      <w:r w:rsidRPr="00181BFA" w:rsidR="00BB1BEA">
        <w:rPr>
          <w:lang w:val="en-GB"/>
        </w:rPr>
        <w:t>of the pre-trial conference</w:t>
      </w:r>
      <w:bookmarkEnd w:id="113"/>
      <w:bookmarkEnd w:id="114"/>
      <w:bookmarkEnd w:id="115"/>
      <w:r w:rsidRPr="00181BFA" w:rsidR="00565790">
        <w:rPr>
          <w:lang w:val="en-GB"/>
        </w:rPr>
        <w:t xml:space="preserve"> hearing</w:t>
      </w:r>
      <w:bookmarkEnd w:id="116"/>
      <w:bookmarkEnd w:id="117"/>
      <w:bookmarkEnd w:id="118"/>
      <w:bookmarkEnd w:id="119"/>
    </w:p>
    <w:bookmarkStart w:name="F_postponment_ptc" w:id="120"/>
    <w:p w:rsidRPr="00181BFA" w:rsidR="00E90ED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44</w:t>
      </w:r>
      <w:r w:rsidRPr="00181BFA">
        <w:rPr>
          <w:lang w:val="en-GB"/>
        </w:rPr>
        <w:fldChar w:fldCharType="end"/>
      </w:r>
      <w:bookmarkEnd w:id="120"/>
      <w:r w:rsidRPr="00181BFA">
        <w:rPr>
          <w:lang w:val="en-GB"/>
        </w:rPr>
        <w:t>.  </w:t>
      </w:r>
      <w:r w:rsidRPr="00181BFA" w:rsidR="00CB2328">
        <w:rPr>
          <w:lang w:val="en-GB"/>
        </w:rPr>
        <w:t xml:space="preserve">On 2 July 2013 the prosecution, citing </w:t>
      </w:r>
      <w:r w:rsidRPr="00181BFA">
        <w:rPr>
          <w:lang w:val="en-GB"/>
        </w:rPr>
        <w:t xml:space="preserve">the need for </w:t>
      </w:r>
      <w:r w:rsidRPr="00181BFA" w:rsidR="00B61D94">
        <w:rPr>
          <w:lang w:val="en-GB"/>
        </w:rPr>
        <w:t xml:space="preserve">additional </w:t>
      </w:r>
      <w:r w:rsidRPr="00181BFA">
        <w:rPr>
          <w:lang w:val="en-GB"/>
        </w:rPr>
        <w:t xml:space="preserve">investigative </w:t>
      </w:r>
      <w:r w:rsidRPr="00181BFA" w:rsidR="00203EA0">
        <w:rPr>
          <w:lang w:val="en-GB"/>
        </w:rPr>
        <w:t>steps</w:t>
      </w:r>
      <w:r w:rsidRPr="00181BFA" w:rsidR="00CB2328">
        <w:rPr>
          <w:lang w:val="en-GB"/>
        </w:rPr>
        <w:t xml:space="preserve">, asked the Kutaisi City Court to </w:t>
      </w:r>
      <w:r w:rsidRPr="00181BFA" w:rsidR="00F10594">
        <w:rPr>
          <w:lang w:val="en-GB"/>
        </w:rPr>
        <w:t xml:space="preserve">adjourn </w:t>
      </w:r>
      <w:r w:rsidRPr="00181BFA" w:rsidR="00CB2328">
        <w:rPr>
          <w:lang w:val="en-GB"/>
        </w:rPr>
        <w:t xml:space="preserve">the pre-trial conference </w:t>
      </w:r>
      <w:r w:rsidRPr="00181BFA" w:rsidR="00565790">
        <w:rPr>
          <w:lang w:val="en-GB"/>
        </w:rPr>
        <w:t xml:space="preserve">hearing </w:t>
      </w:r>
      <w:r w:rsidRPr="00181BFA" w:rsidR="00CB2328">
        <w:rPr>
          <w:lang w:val="en-GB"/>
        </w:rPr>
        <w:t>until 11 September 2013</w:t>
      </w:r>
      <w:r w:rsidRPr="00181BFA" w:rsidR="00CD39F1">
        <w:rPr>
          <w:lang w:val="en-GB"/>
        </w:rPr>
        <w:t xml:space="preserve">. </w:t>
      </w:r>
      <w:r w:rsidRPr="00181BFA" w:rsidR="00203EA0">
        <w:rPr>
          <w:lang w:val="en-GB"/>
        </w:rPr>
        <w:t>On</w:t>
      </w:r>
      <w:r w:rsidRPr="00181BFA" w:rsidR="00BE02CE">
        <w:rPr>
          <w:lang w:val="en-GB"/>
        </w:rPr>
        <w:t xml:space="preserve"> 5 July 2013 th</w:t>
      </w:r>
      <w:r w:rsidRPr="00181BFA" w:rsidR="00EF7688">
        <w:rPr>
          <w:lang w:val="en-GB"/>
        </w:rPr>
        <w:t>e</w:t>
      </w:r>
      <w:r w:rsidRPr="00181BFA" w:rsidR="00BE02CE">
        <w:rPr>
          <w:lang w:val="en-GB"/>
        </w:rPr>
        <w:t xml:space="preserve"> c</w:t>
      </w:r>
      <w:r w:rsidRPr="00181BFA">
        <w:rPr>
          <w:lang w:val="en-GB"/>
        </w:rPr>
        <w:t>ourt</w:t>
      </w:r>
      <w:r w:rsidRPr="00181BFA" w:rsidR="00203EA0">
        <w:rPr>
          <w:lang w:val="en-GB"/>
        </w:rPr>
        <w:t xml:space="preserve"> </w:t>
      </w:r>
      <w:r w:rsidRPr="00181BFA" w:rsidR="000E51DC">
        <w:rPr>
          <w:lang w:val="en-GB"/>
        </w:rPr>
        <w:t xml:space="preserve">partly </w:t>
      </w:r>
      <w:r w:rsidRPr="00181BFA" w:rsidR="00203EA0">
        <w:rPr>
          <w:lang w:val="en-GB"/>
        </w:rPr>
        <w:t>allowed</w:t>
      </w:r>
      <w:r w:rsidRPr="00181BFA" w:rsidR="000E51DC">
        <w:rPr>
          <w:lang w:val="en-GB"/>
        </w:rPr>
        <w:t xml:space="preserve"> </w:t>
      </w:r>
      <w:r w:rsidRPr="00181BFA" w:rsidR="00BE02CE">
        <w:rPr>
          <w:lang w:val="en-GB"/>
        </w:rPr>
        <w:t>the request</w:t>
      </w:r>
      <w:r w:rsidRPr="00181BFA">
        <w:rPr>
          <w:lang w:val="en-GB"/>
        </w:rPr>
        <w:t xml:space="preserve">, </w:t>
      </w:r>
      <w:r w:rsidRPr="00181BFA" w:rsidR="00F10594">
        <w:rPr>
          <w:lang w:val="en-GB"/>
        </w:rPr>
        <w:t>adjour</w:t>
      </w:r>
      <w:r w:rsidRPr="00181BFA">
        <w:rPr>
          <w:lang w:val="en-GB"/>
        </w:rPr>
        <w:t xml:space="preserve">ning the </w:t>
      </w:r>
      <w:r w:rsidRPr="00181BFA" w:rsidR="00203EA0">
        <w:rPr>
          <w:lang w:val="en-GB"/>
        </w:rPr>
        <w:t xml:space="preserve">conference </w:t>
      </w:r>
      <w:r w:rsidRPr="00181BFA">
        <w:rPr>
          <w:lang w:val="en-GB"/>
        </w:rPr>
        <w:t>until 23</w:t>
      </w:r>
      <w:r w:rsidRPr="00181BFA" w:rsidR="00BE02CE">
        <w:rPr>
          <w:lang w:val="en-GB"/>
        </w:rPr>
        <w:t xml:space="preserve"> </w:t>
      </w:r>
      <w:r w:rsidRPr="00181BFA">
        <w:rPr>
          <w:lang w:val="en-GB"/>
        </w:rPr>
        <w:t>August 2013.</w:t>
      </w:r>
    </w:p>
    <w:bookmarkStart w:name="F_postponment_ptc_bis" w:id="121"/>
    <w:p w:rsidRPr="00181BFA" w:rsidR="00E90ED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45</w:t>
      </w:r>
      <w:r w:rsidRPr="00181BFA">
        <w:rPr>
          <w:lang w:val="en-GB"/>
        </w:rPr>
        <w:fldChar w:fldCharType="end"/>
      </w:r>
      <w:bookmarkEnd w:id="121"/>
      <w:r w:rsidRPr="00181BFA">
        <w:rPr>
          <w:lang w:val="en-GB"/>
        </w:rPr>
        <w:t>.  </w:t>
      </w:r>
      <w:r w:rsidRPr="00181BFA">
        <w:rPr>
          <w:lang w:val="en-GB"/>
        </w:rPr>
        <w:t xml:space="preserve">On 12 August 2013 </w:t>
      </w:r>
      <w:r w:rsidRPr="00181BFA" w:rsidR="002274EF">
        <w:rPr>
          <w:lang w:val="en-GB"/>
        </w:rPr>
        <w:t xml:space="preserve">the applicant, citing the </w:t>
      </w:r>
      <w:r w:rsidRPr="00181BFA" w:rsidR="00F26652">
        <w:rPr>
          <w:lang w:val="en-GB"/>
        </w:rPr>
        <w:t xml:space="preserve">volume </w:t>
      </w:r>
      <w:r w:rsidRPr="00181BFA" w:rsidR="002274EF">
        <w:rPr>
          <w:lang w:val="en-GB"/>
        </w:rPr>
        <w:t xml:space="preserve">of materials in the </w:t>
      </w:r>
      <w:r w:rsidRPr="00181BFA" w:rsidR="00F26652">
        <w:rPr>
          <w:lang w:val="en-GB"/>
        </w:rPr>
        <w:t xml:space="preserve">case </w:t>
      </w:r>
      <w:r w:rsidRPr="00181BFA" w:rsidR="002274EF">
        <w:rPr>
          <w:lang w:val="en-GB"/>
        </w:rPr>
        <w:t>file and the need</w:t>
      </w:r>
      <w:r w:rsidRPr="00181BFA">
        <w:rPr>
          <w:lang w:val="en-GB"/>
        </w:rPr>
        <w:t xml:space="preserve"> for more time </w:t>
      </w:r>
      <w:r w:rsidRPr="00181BFA" w:rsidR="002274EF">
        <w:rPr>
          <w:lang w:val="en-GB"/>
        </w:rPr>
        <w:t xml:space="preserve">to prepare </w:t>
      </w:r>
      <w:r w:rsidRPr="00181BFA" w:rsidR="00F26652">
        <w:rPr>
          <w:lang w:val="en-GB"/>
        </w:rPr>
        <w:t>hi</w:t>
      </w:r>
      <w:r w:rsidRPr="00181BFA" w:rsidR="0028558C">
        <w:rPr>
          <w:lang w:val="en-GB"/>
        </w:rPr>
        <w:t xml:space="preserve">s defence, </w:t>
      </w:r>
      <w:r w:rsidRPr="00181BFA" w:rsidR="00F26652">
        <w:rPr>
          <w:lang w:val="en-GB"/>
        </w:rPr>
        <w:t xml:space="preserve">sought </w:t>
      </w:r>
      <w:r w:rsidRPr="00181BFA">
        <w:rPr>
          <w:lang w:val="en-GB"/>
        </w:rPr>
        <w:t xml:space="preserve">a further </w:t>
      </w:r>
      <w:r w:rsidRPr="00181BFA" w:rsidR="00F10594">
        <w:rPr>
          <w:lang w:val="en-GB"/>
        </w:rPr>
        <w:t>adjourn</w:t>
      </w:r>
      <w:r w:rsidRPr="00181BFA">
        <w:rPr>
          <w:lang w:val="en-GB"/>
        </w:rPr>
        <w:t>ment of the pre-trial conference. Th</w:t>
      </w:r>
      <w:r w:rsidRPr="00181BFA">
        <w:rPr>
          <w:lang w:val="en-GB"/>
        </w:rPr>
        <w:t xml:space="preserve">e prosecution </w:t>
      </w:r>
      <w:r w:rsidRPr="00181BFA">
        <w:rPr>
          <w:lang w:val="en-GB"/>
        </w:rPr>
        <w:t xml:space="preserve">objected, </w:t>
      </w:r>
      <w:r w:rsidRPr="00181BFA" w:rsidR="00A266E5">
        <w:rPr>
          <w:lang w:val="en-GB"/>
        </w:rPr>
        <w:t>s</w:t>
      </w:r>
      <w:r w:rsidRPr="00181BFA" w:rsidR="00F10594">
        <w:rPr>
          <w:lang w:val="en-GB"/>
        </w:rPr>
        <w:t>tat</w:t>
      </w:r>
      <w:r w:rsidRPr="00181BFA" w:rsidR="00A266E5">
        <w:rPr>
          <w:lang w:val="en-GB"/>
        </w:rPr>
        <w:t xml:space="preserve">ing </w:t>
      </w:r>
      <w:r w:rsidRPr="00181BFA">
        <w:rPr>
          <w:lang w:val="en-GB"/>
        </w:rPr>
        <w:t xml:space="preserve">that </w:t>
      </w:r>
      <w:r w:rsidRPr="00181BFA" w:rsidR="0059245C">
        <w:rPr>
          <w:lang w:val="en-GB"/>
        </w:rPr>
        <w:t>t</w:t>
      </w:r>
      <w:r w:rsidRPr="00181BFA">
        <w:rPr>
          <w:lang w:val="en-GB"/>
        </w:rPr>
        <w:t xml:space="preserve">he </w:t>
      </w:r>
      <w:r w:rsidRPr="00181BFA" w:rsidR="0059245C">
        <w:rPr>
          <w:lang w:val="en-GB"/>
        </w:rPr>
        <w:t xml:space="preserve">applicant </w:t>
      </w:r>
      <w:r w:rsidRPr="00181BFA">
        <w:rPr>
          <w:lang w:val="en-GB"/>
        </w:rPr>
        <w:t xml:space="preserve">was </w:t>
      </w:r>
      <w:r w:rsidRPr="00181BFA">
        <w:rPr>
          <w:lang w:val="en-GB"/>
        </w:rPr>
        <w:t xml:space="preserve">trying </w:t>
      </w:r>
      <w:r w:rsidRPr="00181BFA">
        <w:rPr>
          <w:lang w:val="en-GB"/>
        </w:rPr>
        <w:t xml:space="preserve">to protract the proceedings and leave less time for </w:t>
      </w:r>
      <w:r w:rsidRPr="00181BFA">
        <w:rPr>
          <w:lang w:val="en-GB"/>
        </w:rPr>
        <w:t xml:space="preserve">the </w:t>
      </w:r>
      <w:r w:rsidRPr="00181BFA">
        <w:rPr>
          <w:lang w:val="en-GB"/>
        </w:rPr>
        <w:t>examination of the case on the merits.</w:t>
      </w:r>
      <w:r w:rsidRPr="00181BFA">
        <w:rPr>
          <w:lang w:val="en-GB"/>
        </w:rPr>
        <w:t xml:space="preserve"> O</w:t>
      </w:r>
      <w:r w:rsidRPr="00181BFA">
        <w:rPr>
          <w:lang w:val="en-GB"/>
        </w:rPr>
        <w:t>n 14 August 2013</w:t>
      </w:r>
      <w:r w:rsidRPr="00181BFA">
        <w:rPr>
          <w:lang w:val="en-GB"/>
        </w:rPr>
        <w:t xml:space="preserve"> the Kutaisi City Court allowed the request </w:t>
      </w:r>
      <w:r w:rsidRPr="00181BFA">
        <w:rPr>
          <w:lang w:val="en-GB"/>
        </w:rPr>
        <w:t>in full</w:t>
      </w:r>
      <w:r w:rsidRPr="00181BFA">
        <w:rPr>
          <w:lang w:val="en-GB"/>
        </w:rPr>
        <w:t xml:space="preserve"> and scheduled the </w:t>
      </w:r>
      <w:r w:rsidRPr="00181BFA">
        <w:rPr>
          <w:lang w:val="en-GB"/>
        </w:rPr>
        <w:t>pre-trial conference for 12 September 2013.</w:t>
      </w:r>
    </w:p>
    <w:p w:rsidRPr="00181BFA" w:rsidR="00E90EDE" w:rsidP="00181BFA">
      <w:pPr>
        <w:pStyle w:val="ECHRHeading3"/>
        <w:rPr>
          <w:lang w:val="en-GB"/>
        </w:rPr>
      </w:pPr>
      <w:bookmarkStart w:name="_Toc477356924" w:id="122"/>
      <w:bookmarkStart w:name="_Toc477357629" w:id="123"/>
      <w:bookmarkStart w:name="_Toc477967000" w:id="124"/>
      <w:bookmarkStart w:name="_Toc499112579" w:id="125"/>
      <w:bookmarkStart w:name="_Toc499114277" w:id="126"/>
      <w:bookmarkStart w:name="_Toc499114580" w:id="127"/>
      <w:bookmarkStart w:name="_Toc499132797" w:id="128"/>
      <w:r w:rsidRPr="00181BFA">
        <w:rPr>
          <w:lang w:val="en-GB"/>
        </w:rPr>
        <w:t>4.  The applicant</w:t>
      </w:r>
      <w:r w:rsidRPr="00181BFA" w:rsidR="00181BFA">
        <w:rPr>
          <w:lang w:val="en-GB"/>
        </w:rPr>
        <w:t>’</w:t>
      </w:r>
      <w:r w:rsidRPr="00181BFA">
        <w:rPr>
          <w:lang w:val="en-GB"/>
        </w:rPr>
        <w:t>s request for release during the pre-trial conference</w:t>
      </w:r>
      <w:bookmarkEnd w:id="122"/>
      <w:bookmarkEnd w:id="123"/>
      <w:bookmarkEnd w:id="124"/>
      <w:r w:rsidRPr="00181BFA" w:rsidR="00565790">
        <w:rPr>
          <w:lang w:val="en-GB"/>
        </w:rPr>
        <w:t xml:space="preserve"> hearing</w:t>
      </w:r>
      <w:bookmarkEnd w:id="125"/>
      <w:bookmarkEnd w:id="126"/>
      <w:bookmarkEnd w:id="127"/>
      <w:bookmarkEnd w:id="128"/>
    </w:p>
    <w:bookmarkStart w:name="F_pre_trial_conf" w:id="129"/>
    <w:p w:rsidRPr="00181BFA" w:rsidR="00E90ED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46</w:t>
      </w:r>
      <w:r w:rsidRPr="00181BFA">
        <w:rPr>
          <w:lang w:val="en-GB"/>
        </w:rPr>
        <w:fldChar w:fldCharType="end"/>
      </w:r>
      <w:bookmarkEnd w:id="129"/>
      <w:r w:rsidRPr="00181BFA">
        <w:rPr>
          <w:lang w:val="en-GB"/>
        </w:rPr>
        <w:t>.  </w:t>
      </w:r>
      <w:r w:rsidRPr="00181BFA" w:rsidR="00DE00E9">
        <w:rPr>
          <w:lang w:val="en-GB"/>
        </w:rPr>
        <w:t>The pre-trial conference</w:t>
      </w:r>
      <w:r w:rsidRPr="00181BFA" w:rsidR="00565790">
        <w:rPr>
          <w:lang w:val="en-GB"/>
        </w:rPr>
        <w:t xml:space="preserve"> hearing</w:t>
      </w:r>
      <w:r w:rsidRPr="00181BFA" w:rsidR="00DE00E9">
        <w:rPr>
          <w:lang w:val="en-GB"/>
        </w:rPr>
        <w:t xml:space="preserve"> </w:t>
      </w:r>
      <w:r w:rsidRPr="00181BFA" w:rsidR="00BB1BEA">
        <w:rPr>
          <w:lang w:val="en-GB"/>
        </w:rPr>
        <w:t xml:space="preserve">took place </w:t>
      </w:r>
      <w:r w:rsidRPr="00181BFA" w:rsidR="00DE00E9">
        <w:rPr>
          <w:lang w:val="en-GB"/>
        </w:rPr>
        <w:t>on</w:t>
      </w:r>
      <w:r w:rsidRPr="00181BFA">
        <w:rPr>
          <w:lang w:val="en-GB"/>
        </w:rPr>
        <w:t xml:space="preserve"> 12</w:t>
      </w:r>
      <w:r w:rsidRPr="00181BFA" w:rsidR="00BB1BEA">
        <w:rPr>
          <w:lang w:val="en-GB"/>
        </w:rPr>
        <w:t>, 19 and 25</w:t>
      </w:r>
      <w:r w:rsidRPr="00181BFA" w:rsidR="00BB474F">
        <w:rPr>
          <w:lang w:val="en-GB"/>
        </w:rPr>
        <w:t> </w:t>
      </w:r>
      <w:r w:rsidRPr="00181BFA">
        <w:rPr>
          <w:lang w:val="en-GB"/>
        </w:rPr>
        <w:t>September 2013.</w:t>
      </w:r>
    </w:p>
    <w:bookmarkStart w:name="F_pre_trial_conf_app_req_rel" w:id="130"/>
    <w:p w:rsidRPr="00181BFA" w:rsidR="00BF11E8"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47</w:t>
      </w:r>
      <w:r w:rsidRPr="00181BFA">
        <w:rPr>
          <w:lang w:val="en-GB"/>
        </w:rPr>
        <w:fldChar w:fldCharType="end"/>
      </w:r>
      <w:bookmarkEnd w:id="130"/>
      <w:r w:rsidRPr="00181BFA">
        <w:rPr>
          <w:lang w:val="en-GB"/>
        </w:rPr>
        <w:t>.  </w:t>
      </w:r>
      <w:r w:rsidRPr="00181BFA" w:rsidR="00CB24DB">
        <w:rPr>
          <w:lang w:val="en-GB"/>
        </w:rPr>
        <w:t xml:space="preserve">At </w:t>
      </w:r>
      <w:r w:rsidRPr="00181BFA" w:rsidR="004D41AD">
        <w:rPr>
          <w:lang w:val="en-GB"/>
        </w:rPr>
        <w:t xml:space="preserve">the </w:t>
      </w:r>
      <w:r w:rsidRPr="00181BFA" w:rsidR="00E90EDE">
        <w:rPr>
          <w:lang w:val="en-GB"/>
        </w:rPr>
        <w:t xml:space="preserve">session </w:t>
      </w:r>
      <w:r w:rsidRPr="00181BFA" w:rsidR="00CB24DB">
        <w:rPr>
          <w:lang w:val="en-GB"/>
        </w:rPr>
        <w:t>on 25 September 2013</w:t>
      </w:r>
      <w:r w:rsidRPr="00181BFA" w:rsidR="00E90EDE">
        <w:rPr>
          <w:lang w:val="en-GB"/>
        </w:rPr>
        <w:t xml:space="preserve"> the applicant </w:t>
      </w:r>
      <w:r w:rsidRPr="00181BFA" w:rsidR="00610488">
        <w:rPr>
          <w:lang w:val="en-GB"/>
        </w:rPr>
        <w:t>requested</w:t>
      </w:r>
      <w:r w:rsidRPr="00181BFA" w:rsidR="00F16CF1">
        <w:rPr>
          <w:lang w:val="en-GB"/>
        </w:rPr>
        <w:t xml:space="preserve"> </w:t>
      </w:r>
      <w:r w:rsidRPr="00181BFA" w:rsidR="00AD1CD1">
        <w:rPr>
          <w:lang w:val="en-GB"/>
        </w:rPr>
        <w:t xml:space="preserve">to be </w:t>
      </w:r>
      <w:r w:rsidRPr="00181BFA" w:rsidR="002D5793">
        <w:rPr>
          <w:lang w:val="en-GB"/>
        </w:rPr>
        <w:t>release</w:t>
      </w:r>
      <w:r w:rsidRPr="00181BFA" w:rsidR="00AD1CD1">
        <w:rPr>
          <w:lang w:val="en-GB"/>
        </w:rPr>
        <w:t xml:space="preserve">d </w:t>
      </w:r>
      <w:r w:rsidRPr="00181BFA" w:rsidR="002D5793">
        <w:rPr>
          <w:lang w:val="en-GB"/>
        </w:rPr>
        <w:t xml:space="preserve">from </w:t>
      </w:r>
      <w:r w:rsidRPr="00181BFA" w:rsidR="00F16CF1">
        <w:rPr>
          <w:lang w:val="en-GB"/>
        </w:rPr>
        <w:t xml:space="preserve">pre-trial </w:t>
      </w:r>
      <w:r w:rsidRPr="00181BFA" w:rsidR="002D5793">
        <w:rPr>
          <w:lang w:val="en-GB"/>
        </w:rPr>
        <w:t>detention.</w:t>
      </w:r>
      <w:r w:rsidRPr="00181BFA" w:rsidR="0065060E">
        <w:rPr>
          <w:lang w:val="en-GB"/>
        </w:rPr>
        <w:t xml:space="preserve"> He </w:t>
      </w:r>
      <w:r w:rsidRPr="00181BFA" w:rsidR="004C3D6E">
        <w:rPr>
          <w:lang w:val="en-GB"/>
        </w:rPr>
        <w:t xml:space="preserve">pointed out </w:t>
      </w:r>
      <w:r w:rsidRPr="00181BFA" w:rsidR="0065060E">
        <w:rPr>
          <w:lang w:val="en-GB"/>
        </w:rPr>
        <w:t xml:space="preserve">that he had </w:t>
      </w:r>
      <w:r w:rsidRPr="00181BFA" w:rsidR="00AD1CD1">
        <w:rPr>
          <w:lang w:val="en-GB"/>
        </w:rPr>
        <w:t xml:space="preserve">publicly </w:t>
      </w:r>
      <w:r w:rsidRPr="00181BFA" w:rsidR="0065060E">
        <w:rPr>
          <w:lang w:val="en-GB"/>
        </w:rPr>
        <w:t>pledged to cooperate with</w:t>
      </w:r>
      <w:r w:rsidRPr="00181BFA" w:rsidR="005D10D5">
        <w:rPr>
          <w:lang w:val="en-GB"/>
        </w:rPr>
        <w:t xml:space="preserve"> the investigation, that before his arrest he had always duly appeared </w:t>
      </w:r>
      <w:r w:rsidRPr="00181BFA" w:rsidR="00FD2103">
        <w:rPr>
          <w:lang w:val="en-GB"/>
        </w:rPr>
        <w:t>for questioning</w:t>
      </w:r>
      <w:r w:rsidRPr="00181BFA" w:rsidR="004C3D6E">
        <w:rPr>
          <w:lang w:val="en-GB"/>
        </w:rPr>
        <w:t xml:space="preserve">, </w:t>
      </w:r>
      <w:r w:rsidRPr="00181BFA" w:rsidR="00435665">
        <w:rPr>
          <w:lang w:val="en-GB"/>
        </w:rPr>
        <w:t xml:space="preserve">and </w:t>
      </w:r>
      <w:r w:rsidRPr="00181BFA" w:rsidR="004C3D6E">
        <w:rPr>
          <w:lang w:val="en-GB"/>
        </w:rPr>
        <w:t xml:space="preserve">that he had </w:t>
      </w:r>
      <w:r w:rsidRPr="00181BFA" w:rsidR="00F16CF1">
        <w:rPr>
          <w:lang w:val="en-GB"/>
        </w:rPr>
        <w:t xml:space="preserve">been </w:t>
      </w:r>
      <w:r w:rsidRPr="00181BFA" w:rsidR="004C3D6E">
        <w:rPr>
          <w:lang w:val="en-GB"/>
        </w:rPr>
        <w:t xml:space="preserve">abroad many times and </w:t>
      </w:r>
      <w:r w:rsidRPr="00181BFA" w:rsidR="00FD2103">
        <w:rPr>
          <w:lang w:val="en-GB"/>
        </w:rPr>
        <w:t xml:space="preserve">had </w:t>
      </w:r>
      <w:r w:rsidRPr="00181BFA" w:rsidR="004C3D6E">
        <w:rPr>
          <w:lang w:val="en-GB"/>
        </w:rPr>
        <w:t xml:space="preserve">always returned as scheduled. </w:t>
      </w:r>
      <w:r w:rsidRPr="00181BFA" w:rsidR="0044698F">
        <w:rPr>
          <w:lang w:val="en-GB"/>
        </w:rPr>
        <w:t>He also offered</w:t>
      </w:r>
      <w:r w:rsidRPr="00181BFA" w:rsidR="00E210F2">
        <w:rPr>
          <w:lang w:val="en-GB"/>
        </w:rPr>
        <w:t xml:space="preserve"> to hand in his passport.</w:t>
      </w:r>
      <w:r w:rsidRPr="00181BFA">
        <w:rPr>
          <w:lang w:val="en-GB"/>
        </w:rPr>
        <w:t xml:space="preserve"> He went on to say that since the investigation had already been concluded and the authorities had secured all witness and other evidence, t</w:t>
      </w:r>
      <w:r w:rsidRPr="00181BFA" w:rsidR="00D2607A">
        <w:rPr>
          <w:lang w:val="en-GB"/>
        </w:rPr>
        <w:t>here was no longer a risk of his</w:t>
      </w:r>
      <w:r w:rsidRPr="00181BFA">
        <w:rPr>
          <w:lang w:val="en-GB"/>
        </w:rPr>
        <w:t xml:space="preserve"> influencing witnesses, which in any event </w:t>
      </w:r>
      <w:r w:rsidRPr="00181BFA">
        <w:rPr>
          <w:lang w:val="en-GB"/>
        </w:rPr>
        <w:t>did not exist since he no longer held the high posts which he had occupied previously.</w:t>
      </w:r>
    </w:p>
    <w:bookmarkStart w:name="F_pre_trial_conf_app_req_rel_pros" w:id="131"/>
    <w:p w:rsidRPr="00181BFA" w:rsidR="00E90ED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48</w:t>
      </w:r>
      <w:r w:rsidRPr="00181BFA">
        <w:rPr>
          <w:lang w:val="en-GB"/>
        </w:rPr>
        <w:fldChar w:fldCharType="end"/>
      </w:r>
      <w:bookmarkEnd w:id="131"/>
      <w:r w:rsidRPr="00181BFA">
        <w:rPr>
          <w:lang w:val="en-GB"/>
        </w:rPr>
        <w:t>.  </w:t>
      </w:r>
      <w:r w:rsidRPr="00181BFA" w:rsidR="000979B3">
        <w:rPr>
          <w:lang w:val="en-GB"/>
        </w:rPr>
        <w:t>The prosecution argued that</w:t>
      </w:r>
      <w:r w:rsidRPr="00181BFA">
        <w:rPr>
          <w:lang w:val="en-GB"/>
        </w:rPr>
        <w:t xml:space="preserve"> the applicant</w:t>
      </w:r>
      <w:r w:rsidRPr="00181BFA" w:rsidR="00181BFA">
        <w:rPr>
          <w:lang w:val="en-GB"/>
        </w:rPr>
        <w:t>’</w:t>
      </w:r>
      <w:r w:rsidRPr="00181BFA">
        <w:rPr>
          <w:lang w:val="en-GB"/>
        </w:rPr>
        <w:t>s high political status and connections abroad</w:t>
      </w:r>
      <w:r w:rsidRPr="00181BFA" w:rsidR="00E07515">
        <w:rPr>
          <w:lang w:val="en-GB"/>
        </w:rPr>
        <w:t xml:space="preserve"> and </w:t>
      </w:r>
      <w:r w:rsidRPr="00181BFA">
        <w:rPr>
          <w:lang w:val="en-GB"/>
        </w:rPr>
        <w:t xml:space="preserve">his </w:t>
      </w:r>
      <w:r w:rsidRPr="00181BFA" w:rsidR="0014628F">
        <w:rPr>
          <w:lang w:val="en-GB"/>
        </w:rPr>
        <w:t xml:space="preserve">possession of </w:t>
      </w:r>
      <w:r w:rsidRPr="00181BFA">
        <w:rPr>
          <w:lang w:val="en-GB"/>
        </w:rPr>
        <w:t>two diplomatic passports</w:t>
      </w:r>
      <w:r w:rsidRPr="00181BFA" w:rsidR="00900A9D">
        <w:rPr>
          <w:lang w:val="en-GB"/>
        </w:rPr>
        <w:t xml:space="preserve"> and</w:t>
      </w:r>
      <w:r w:rsidRPr="00181BFA">
        <w:rPr>
          <w:lang w:val="en-GB"/>
        </w:rPr>
        <w:t xml:space="preserve"> a fa</w:t>
      </w:r>
      <w:r w:rsidRPr="00181BFA" w:rsidR="0014628F">
        <w:rPr>
          <w:lang w:val="en-GB"/>
        </w:rPr>
        <w:t>ke</w:t>
      </w:r>
      <w:r w:rsidRPr="00181BFA">
        <w:rPr>
          <w:lang w:val="en-GB"/>
        </w:rPr>
        <w:t xml:space="preserve"> passport</w:t>
      </w:r>
      <w:r w:rsidRPr="00181BFA" w:rsidR="00E07515">
        <w:rPr>
          <w:lang w:val="en-GB"/>
        </w:rPr>
        <w:t xml:space="preserve"> </w:t>
      </w:r>
      <w:r w:rsidRPr="00181BFA" w:rsidR="00BD32C4">
        <w:rPr>
          <w:lang w:val="en-GB"/>
        </w:rPr>
        <w:t xml:space="preserve">made </w:t>
      </w:r>
      <w:r w:rsidRPr="00181BFA">
        <w:rPr>
          <w:lang w:val="en-GB"/>
        </w:rPr>
        <w:t xml:space="preserve">it easy for him to leave </w:t>
      </w:r>
      <w:r w:rsidRPr="00181BFA" w:rsidR="00E07515">
        <w:rPr>
          <w:lang w:val="en-GB"/>
        </w:rPr>
        <w:t>Georgia</w:t>
      </w:r>
      <w:r w:rsidRPr="00181BFA">
        <w:rPr>
          <w:lang w:val="en-GB"/>
        </w:rPr>
        <w:t>.</w:t>
      </w:r>
      <w:r w:rsidRPr="00181BFA" w:rsidR="00A8319A">
        <w:rPr>
          <w:lang w:val="en-GB"/>
        </w:rPr>
        <w:t xml:space="preserve"> </w:t>
      </w:r>
      <w:r w:rsidRPr="00181BFA" w:rsidR="006455BE">
        <w:rPr>
          <w:lang w:val="en-GB"/>
        </w:rPr>
        <w:t xml:space="preserve">It was </w:t>
      </w:r>
      <w:r w:rsidRPr="00181BFA" w:rsidR="00A8319A">
        <w:rPr>
          <w:lang w:val="en-GB"/>
        </w:rPr>
        <w:t xml:space="preserve">also </w:t>
      </w:r>
      <w:r w:rsidRPr="00181BFA" w:rsidR="006455BE">
        <w:rPr>
          <w:lang w:val="en-GB"/>
        </w:rPr>
        <w:t xml:space="preserve">possible </w:t>
      </w:r>
      <w:r w:rsidRPr="00181BFA" w:rsidR="00A8319A">
        <w:rPr>
          <w:lang w:val="en-GB"/>
        </w:rPr>
        <w:t>that he had other</w:t>
      </w:r>
      <w:r w:rsidRPr="00181BFA" w:rsidR="00956D55">
        <w:rPr>
          <w:lang w:val="en-GB"/>
        </w:rPr>
        <w:t xml:space="preserve"> </w:t>
      </w:r>
      <w:r w:rsidRPr="00181BFA" w:rsidR="00A8319A">
        <w:rPr>
          <w:lang w:val="en-GB"/>
        </w:rPr>
        <w:t>unidentified</w:t>
      </w:r>
      <w:r w:rsidRPr="00181BFA" w:rsidR="00956D55">
        <w:rPr>
          <w:lang w:val="en-GB"/>
        </w:rPr>
        <w:t xml:space="preserve"> </w:t>
      </w:r>
      <w:r w:rsidRPr="00181BFA" w:rsidR="00A8319A">
        <w:rPr>
          <w:lang w:val="en-GB"/>
        </w:rPr>
        <w:t>passports</w:t>
      </w:r>
      <w:r w:rsidRPr="00181BFA" w:rsidR="006455BE">
        <w:rPr>
          <w:lang w:val="en-GB"/>
        </w:rPr>
        <w:t>, a devic</w:t>
      </w:r>
      <w:r w:rsidRPr="00181BFA" w:rsidR="008D69FC">
        <w:rPr>
          <w:lang w:val="en-GB"/>
        </w:rPr>
        <w:t xml:space="preserve">e used by </w:t>
      </w:r>
      <w:r w:rsidRPr="00181BFA" w:rsidR="006455BE">
        <w:rPr>
          <w:lang w:val="en-GB"/>
        </w:rPr>
        <w:t xml:space="preserve">other </w:t>
      </w:r>
      <w:r w:rsidRPr="00181BFA" w:rsidR="008D69FC">
        <w:rPr>
          <w:lang w:val="en-GB"/>
        </w:rPr>
        <w:t xml:space="preserve">former officials to </w:t>
      </w:r>
      <w:r w:rsidRPr="00181BFA" w:rsidR="006455BE">
        <w:rPr>
          <w:lang w:val="en-GB"/>
        </w:rPr>
        <w:t xml:space="preserve">get out of </w:t>
      </w:r>
      <w:r w:rsidRPr="00181BFA" w:rsidR="002A3092">
        <w:rPr>
          <w:lang w:val="en-GB"/>
        </w:rPr>
        <w:t>the country</w:t>
      </w:r>
      <w:r w:rsidRPr="00181BFA" w:rsidR="008D69FC">
        <w:rPr>
          <w:lang w:val="en-GB"/>
        </w:rPr>
        <w:t>.</w:t>
      </w:r>
      <w:r w:rsidRPr="00181BFA" w:rsidR="00095E55">
        <w:rPr>
          <w:lang w:val="en-GB"/>
        </w:rPr>
        <w:t xml:space="preserve"> The surrender of </w:t>
      </w:r>
      <w:r w:rsidRPr="00181BFA" w:rsidR="007556B8">
        <w:rPr>
          <w:lang w:val="en-GB"/>
        </w:rPr>
        <w:t>hi</w:t>
      </w:r>
      <w:r w:rsidRPr="00181BFA" w:rsidR="00095E55">
        <w:rPr>
          <w:lang w:val="en-GB"/>
        </w:rPr>
        <w:t>s passport would therefore not obviate the risk of flight.</w:t>
      </w:r>
      <w:r w:rsidRPr="00181BFA" w:rsidR="007556B8">
        <w:rPr>
          <w:lang w:val="en-GB"/>
        </w:rPr>
        <w:t xml:space="preserve"> The risk of his influencing witnesses was also still present. </w:t>
      </w:r>
      <w:r w:rsidRPr="00181BFA" w:rsidR="00DD3F53">
        <w:rPr>
          <w:lang w:val="en-GB"/>
        </w:rPr>
        <w:t>He had already done so on 30</w:t>
      </w:r>
      <w:r w:rsidRPr="00181BFA" w:rsidR="002A48FB">
        <w:rPr>
          <w:lang w:val="en-GB"/>
        </w:rPr>
        <w:t xml:space="preserve"> </w:t>
      </w:r>
      <w:r w:rsidRPr="00181BFA" w:rsidR="00DD3F53">
        <w:rPr>
          <w:lang w:val="en-GB"/>
        </w:rPr>
        <w:t xml:space="preserve">November 2012, when no longer occupying </w:t>
      </w:r>
      <w:r w:rsidRPr="00181BFA" w:rsidR="009A06A8">
        <w:rPr>
          <w:lang w:val="en-GB"/>
        </w:rPr>
        <w:t xml:space="preserve">an </w:t>
      </w:r>
      <w:r w:rsidRPr="00181BFA" w:rsidR="00DD3F53">
        <w:rPr>
          <w:lang w:val="en-GB"/>
        </w:rPr>
        <w:t>official post</w:t>
      </w:r>
      <w:r w:rsidRPr="00181BFA" w:rsidR="005828A0">
        <w:rPr>
          <w:lang w:val="en-GB"/>
        </w:rPr>
        <w:t>. Moreover, the witnesses were still due to testify at trial, which was by law the only way of adducing their evidence.</w:t>
      </w:r>
    </w:p>
    <w:bookmarkStart w:name="F_pre_trial_conf_KCC_dec_25_Sep_2013" w:id="132"/>
    <w:p w:rsidRPr="00181BFA" w:rsidR="00E90ED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49</w:t>
      </w:r>
      <w:r w:rsidRPr="00181BFA">
        <w:rPr>
          <w:lang w:val="en-GB"/>
        </w:rPr>
        <w:fldChar w:fldCharType="end"/>
      </w:r>
      <w:bookmarkEnd w:id="132"/>
      <w:r w:rsidRPr="00181BFA">
        <w:rPr>
          <w:lang w:val="en-GB"/>
        </w:rPr>
        <w:t>.  </w:t>
      </w:r>
      <w:r w:rsidRPr="00181BFA">
        <w:rPr>
          <w:lang w:val="en-GB"/>
        </w:rPr>
        <w:t>The Kutaisi City Court</w:t>
      </w:r>
      <w:r w:rsidRPr="00181BFA" w:rsidR="008734E0">
        <w:rPr>
          <w:lang w:val="en-GB"/>
        </w:rPr>
        <w:t xml:space="preserve"> examined </w:t>
      </w:r>
      <w:r w:rsidRPr="00181BFA" w:rsidR="00676C86">
        <w:rPr>
          <w:lang w:val="en-GB"/>
        </w:rPr>
        <w:t xml:space="preserve">and </w:t>
      </w:r>
      <w:r w:rsidRPr="00181BFA" w:rsidR="008734E0">
        <w:rPr>
          <w:lang w:val="en-GB"/>
        </w:rPr>
        <w:t>rejected the request for release</w:t>
      </w:r>
      <w:r w:rsidRPr="00181BFA" w:rsidR="00304771">
        <w:rPr>
          <w:lang w:val="en-GB"/>
        </w:rPr>
        <w:t xml:space="preserve"> </w:t>
      </w:r>
      <w:r w:rsidRPr="00181BFA">
        <w:rPr>
          <w:lang w:val="en-GB"/>
        </w:rPr>
        <w:t xml:space="preserve">the same day. </w:t>
      </w:r>
      <w:r w:rsidRPr="00181BFA" w:rsidR="00B4590D">
        <w:rPr>
          <w:lang w:val="en-GB"/>
        </w:rPr>
        <w:t xml:space="preserve">It </w:t>
      </w:r>
      <w:r w:rsidRPr="00181BFA" w:rsidR="00C149B7">
        <w:rPr>
          <w:lang w:val="en-GB"/>
        </w:rPr>
        <w:t xml:space="preserve">gave </w:t>
      </w:r>
      <w:r w:rsidRPr="00181BFA">
        <w:rPr>
          <w:lang w:val="en-GB"/>
        </w:rPr>
        <w:t>its decision orally</w:t>
      </w:r>
      <w:r w:rsidRPr="00181BFA" w:rsidR="00304771">
        <w:rPr>
          <w:lang w:val="en-GB"/>
        </w:rPr>
        <w:t xml:space="preserve">. As </w:t>
      </w:r>
      <w:r w:rsidRPr="00181BFA" w:rsidR="0014628F">
        <w:rPr>
          <w:lang w:val="en-GB"/>
        </w:rPr>
        <w:t xml:space="preserve">evidenced </w:t>
      </w:r>
      <w:r w:rsidRPr="00181BFA" w:rsidR="00304771">
        <w:rPr>
          <w:lang w:val="en-GB"/>
        </w:rPr>
        <w:t>by the</w:t>
      </w:r>
      <w:r w:rsidRPr="00181BFA">
        <w:rPr>
          <w:lang w:val="en-GB"/>
        </w:rPr>
        <w:t xml:space="preserve"> </w:t>
      </w:r>
      <w:r w:rsidRPr="00181BFA" w:rsidR="00304771">
        <w:rPr>
          <w:lang w:val="en-GB"/>
        </w:rPr>
        <w:t xml:space="preserve">audio </w:t>
      </w:r>
      <w:r w:rsidRPr="00181BFA">
        <w:rPr>
          <w:lang w:val="en-GB"/>
        </w:rPr>
        <w:t>record</w:t>
      </w:r>
      <w:r w:rsidRPr="00181BFA" w:rsidR="00DE6A80">
        <w:rPr>
          <w:lang w:val="en-GB"/>
        </w:rPr>
        <w:t xml:space="preserve"> of the hearing</w:t>
      </w:r>
      <w:r w:rsidRPr="00181BFA">
        <w:rPr>
          <w:lang w:val="en-GB"/>
        </w:rPr>
        <w:t xml:space="preserve">, the judge </w:t>
      </w:r>
      <w:r w:rsidRPr="00181BFA" w:rsidR="00F85154">
        <w:rPr>
          <w:lang w:val="en-GB"/>
        </w:rPr>
        <w:t>said</w:t>
      </w:r>
      <w:r w:rsidRPr="00181BFA">
        <w:rPr>
          <w:lang w:val="en-GB"/>
        </w:rPr>
        <w:t xml:space="preserve">, without </w:t>
      </w:r>
      <w:r w:rsidRPr="00181BFA" w:rsidR="008734E0">
        <w:rPr>
          <w:lang w:val="en-GB"/>
        </w:rPr>
        <w:t xml:space="preserve">further </w:t>
      </w:r>
      <w:r w:rsidRPr="00181BFA">
        <w:rPr>
          <w:lang w:val="en-GB"/>
        </w:rPr>
        <w:t xml:space="preserve">explanation, that the “request for termination of the pre-trial detention </w:t>
      </w:r>
      <w:r w:rsidRPr="00181BFA" w:rsidR="00F05C6F">
        <w:rPr>
          <w:lang w:val="en-GB"/>
        </w:rPr>
        <w:t>[</w:t>
      </w:r>
      <w:r w:rsidRPr="00181BFA" w:rsidR="00F05C6F">
        <w:rPr>
          <w:lang w:val="en-GB"/>
        </w:rPr>
        <w:t>wa</w:t>
      </w:r>
      <w:r w:rsidRPr="00181BFA" w:rsidR="00F05C6F">
        <w:rPr>
          <w:lang w:val="en-GB"/>
        </w:rPr>
        <w:t>]</w:t>
      </w:r>
      <w:r w:rsidRPr="00181BFA" w:rsidR="00C149B7">
        <w:rPr>
          <w:lang w:val="en-GB"/>
        </w:rPr>
        <w:t>s</w:t>
      </w:r>
      <w:r w:rsidRPr="00181BFA" w:rsidR="00C149B7">
        <w:rPr>
          <w:lang w:val="en-GB"/>
        </w:rPr>
        <w:t xml:space="preserve"> to </w:t>
      </w:r>
      <w:r w:rsidRPr="00181BFA">
        <w:rPr>
          <w:lang w:val="en-GB"/>
        </w:rPr>
        <w:t>be rejected”.</w:t>
      </w:r>
    </w:p>
    <w:p w:rsidRPr="00181BFA" w:rsidR="00431FCB" w:rsidP="00181BFA">
      <w:pPr>
        <w:pStyle w:val="ECHRHeading3"/>
        <w:rPr>
          <w:lang w:val="en-GB"/>
        </w:rPr>
      </w:pPr>
      <w:bookmarkStart w:name="_Toc477357630" w:id="133"/>
      <w:bookmarkStart w:name="_Toc477967001" w:id="134"/>
      <w:bookmarkStart w:name="_Toc499112580" w:id="135"/>
      <w:bookmarkStart w:name="_Toc499114278" w:id="136"/>
      <w:bookmarkStart w:name="_Toc499114581" w:id="137"/>
      <w:bookmarkStart w:name="_Toc499132798" w:id="138"/>
      <w:bookmarkStart w:name="_Toc477356925" w:id="139"/>
      <w:r w:rsidRPr="00181BFA">
        <w:rPr>
          <w:lang w:val="en-GB"/>
        </w:rPr>
        <w:t>5.  The applicant</w:t>
      </w:r>
      <w:r w:rsidRPr="00181BFA" w:rsidR="00181BFA">
        <w:rPr>
          <w:lang w:val="en-GB"/>
        </w:rPr>
        <w:t>’</w:t>
      </w:r>
      <w:r w:rsidRPr="00181BFA">
        <w:rPr>
          <w:lang w:val="en-GB"/>
        </w:rPr>
        <w:t>s request for release</w:t>
      </w:r>
      <w:r w:rsidRPr="00181BFA" w:rsidR="00F52460">
        <w:rPr>
          <w:lang w:val="en-GB"/>
        </w:rPr>
        <w:t xml:space="preserve"> </w:t>
      </w:r>
      <w:r w:rsidRPr="00181BFA" w:rsidR="00DA2C1D">
        <w:rPr>
          <w:lang w:val="en-GB"/>
        </w:rPr>
        <w:t>o</w:t>
      </w:r>
      <w:r w:rsidRPr="00181BFA" w:rsidR="006A574B">
        <w:rPr>
          <w:lang w:val="en-GB"/>
        </w:rPr>
        <w:t>f</w:t>
      </w:r>
      <w:r w:rsidRPr="00181BFA" w:rsidR="00DA2C1D">
        <w:rPr>
          <w:lang w:val="en-GB"/>
        </w:rPr>
        <w:t xml:space="preserve"> 7 </w:t>
      </w:r>
      <w:r w:rsidRPr="00181BFA" w:rsidR="00F52460">
        <w:rPr>
          <w:lang w:val="en-GB"/>
        </w:rPr>
        <w:t>October 2013</w:t>
      </w:r>
      <w:bookmarkEnd w:id="133"/>
      <w:bookmarkEnd w:id="134"/>
      <w:bookmarkEnd w:id="135"/>
      <w:bookmarkEnd w:id="136"/>
      <w:bookmarkEnd w:id="137"/>
      <w:bookmarkEnd w:id="138"/>
    </w:p>
    <w:bookmarkStart w:name="F_trial_req_7_Oct_2013" w:id="140"/>
    <w:p w:rsidRPr="00181BFA" w:rsidR="00B47C1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50</w:t>
      </w:r>
      <w:r w:rsidRPr="00181BFA">
        <w:rPr>
          <w:lang w:val="en-GB"/>
        </w:rPr>
        <w:fldChar w:fldCharType="end"/>
      </w:r>
      <w:bookmarkEnd w:id="140"/>
      <w:r w:rsidRPr="00181BFA">
        <w:rPr>
          <w:lang w:val="en-GB"/>
        </w:rPr>
        <w:t>.  </w:t>
      </w:r>
      <w:r w:rsidRPr="00181BFA" w:rsidR="00142211">
        <w:rPr>
          <w:lang w:val="en-GB"/>
        </w:rPr>
        <w:t>The applicant</w:t>
      </w:r>
      <w:r w:rsidRPr="00181BFA" w:rsidR="00181BFA">
        <w:rPr>
          <w:lang w:val="en-GB"/>
        </w:rPr>
        <w:t>’</w:t>
      </w:r>
      <w:r w:rsidRPr="00181BFA" w:rsidR="00142211">
        <w:rPr>
          <w:lang w:val="en-GB"/>
        </w:rPr>
        <w:t xml:space="preserve">s trial </w:t>
      </w:r>
      <w:r w:rsidRPr="00181BFA" w:rsidR="001E40E7">
        <w:rPr>
          <w:lang w:val="en-GB"/>
        </w:rPr>
        <w:t>started</w:t>
      </w:r>
      <w:r w:rsidRPr="00181BFA" w:rsidR="008E1B47">
        <w:rPr>
          <w:lang w:val="en-GB"/>
        </w:rPr>
        <w:t xml:space="preserve"> </w:t>
      </w:r>
      <w:r w:rsidRPr="00181BFA" w:rsidR="00142211">
        <w:rPr>
          <w:lang w:val="en-GB"/>
        </w:rPr>
        <w:t>on 7 October 2013</w:t>
      </w:r>
      <w:r w:rsidRPr="00181BFA" w:rsidR="008E1B47">
        <w:rPr>
          <w:lang w:val="en-GB"/>
        </w:rPr>
        <w:t xml:space="preserve">, and he again sought </w:t>
      </w:r>
      <w:r w:rsidRPr="00181BFA" w:rsidR="005473F6">
        <w:rPr>
          <w:lang w:val="en-GB"/>
        </w:rPr>
        <w:t>release from</w:t>
      </w:r>
      <w:r w:rsidRPr="00181BFA" w:rsidR="00810EEF">
        <w:rPr>
          <w:lang w:val="en-GB"/>
        </w:rPr>
        <w:t xml:space="preserve"> pre-trial detention. He </w:t>
      </w:r>
      <w:r w:rsidRPr="00181BFA" w:rsidR="00E2294A">
        <w:rPr>
          <w:lang w:val="en-GB"/>
        </w:rPr>
        <w:t xml:space="preserve">pointed out </w:t>
      </w:r>
      <w:r w:rsidRPr="00181BFA" w:rsidR="00810EEF">
        <w:rPr>
          <w:lang w:val="en-GB"/>
        </w:rPr>
        <w:t xml:space="preserve">that before his arrest he had always appeared </w:t>
      </w:r>
      <w:r w:rsidRPr="00181BFA" w:rsidR="00890A6D">
        <w:rPr>
          <w:lang w:val="en-GB"/>
        </w:rPr>
        <w:t xml:space="preserve">freely </w:t>
      </w:r>
      <w:r w:rsidRPr="00181BFA" w:rsidR="00810EEF">
        <w:rPr>
          <w:lang w:val="en-GB"/>
        </w:rPr>
        <w:t>before the investigating authorities,</w:t>
      </w:r>
      <w:r w:rsidRPr="00181BFA" w:rsidR="00352DB1">
        <w:rPr>
          <w:lang w:val="en-GB"/>
        </w:rPr>
        <w:t xml:space="preserve"> </w:t>
      </w:r>
      <w:r w:rsidRPr="00181BFA" w:rsidR="00810EEF">
        <w:rPr>
          <w:lang w:val="en-GB"/>
        </w:rPr>
        <w:t xml:space="preserve">had repeatedly </w:t>
      </w:r>
      <w:r w:rsidRPr="00181BFA" w:rsidR="00890A6D">
        <w:rPr>
          <w:lang w:val="en-GB"/>
        </w:rPr>
        <w:t xml:space="preserve">declared </w:t>
      </w:r>
      <w:r w:rsidRPr="00181BFA" w:rsidR="00810EEF">
        <w:rPr>
          <w:lang w:val="en-GB"/>
        </w:rPr>
        <w:t>that he</w:t>
      </w:r>
      <w:r w:rsidRPr="00181BFA" w:rsidR="00E2294A">
        <w:rPr>
          <w:lang w:val="en-GB"/>
        </w:rPr>
        <w:t xml:space="preserve"> had no intention of</w:t>
      </w:r>
      <w:r w:rsidRPr="00181BFA" w:rsidR="00810EEF">
        <w:rPr>
          <w:lang w:val="en-GB"/>
        </w:rPr>
        <w:t xml:space="preserve"> </w:t>
      </w:r>
      <w:r w:rsidRPr="00181BFA" w:rsidR="00E2294A">
        <w:rPr>
          <w:lang w:val="en-GB"/>
        </w:rPr>
        <w:t>fleeing</w:t>
      </w:r>
      <w:r w:rsidRPr="00181BFA" w:rsidR="00810EEF">
        <w:rPr>
          <w:lang w:val="en-GB"/>
        </w:rPr>
        <w:t xml:space="preserve">, </w:t>
      </w:r>
      <w:r w:rsidRPr="00181BFA" w:rsidR="00352DB1">
        <w:rPr>
          <w:lang w:val="en-GB"/>
        </w:rPr>
        <w:t xml:space="preserve">had been abroad and back even after the proceedings against him had </w:t>
      </w:r>
      <w:r w:rsidRPr="00181BFA" w:rsidR="00F00C5C">
        <w:rPr>
          <w:lang w:val="en-GB"/>
        </w:rPr>
        <w:t>started</w:t>
      </w:r>
      <w:r w:rsidRPr="00181BFA" w:rsidR="00E2294A">
        <w:rPr>
          <w:lang w:val="en-GB"/>
        </w:rPr>
        <w:t xml:space="preserve">, was the secretary general of a major </w:t>
      </w:r>
      <w:r w:rsidRPr="00181BFA" w:rsidR="00890A6D">
        <w:rPr>
          <w:lang w:val="en-GB"/>
        </w:rPr>
        <w:t xml:space="preserve">political </w:t>
      </w:r>
      <w:r w:rsidRPr="00181BFA" w:rsidR="00E2294A">
        <w:rPr>
          <w:lang w:val="en-GB"/>
        </w:rPr>
        <w:t>party</w:t>
      </w:r>
      <w:r w:rsidRPr="00181BFA" w:rsidR="00F00C5C">
        <w:rPr>
          <w:lang w:val="en-GB"/>
        </w:rPr>
        <w:t xml:space="preserve">, </w:t>
      </w:r>
      <w:r w:rsidRPr="00181BFA" w:rsidR="00E2294A">
        <w:rPr>
          <w:lang w:val="en-GB"/>
        </w:rPr>
        <w:t xml:space="preserve">and had a wife and two children. All </w:t>
      </w:r>
      <w:r w:rsidRPr="00181BFA" w:rsidR="008A3820">
        <w:rPr>
          <w:lang w:val="en-GB"/>
        </w:rPr>
        <w:t>those factors</w:t>
      </w:r>
      <w:r w:rsidRPr="00181BFA" w:rsidR="0038493E">
        <w:rPr>
          <w:lang w:val="en-GB"/>
        </w:rPr>
        <w:t xml:space="preserve"> </w:t>
      </w:r>
      <w:r w:rsidRPr="00181BFA" w:rsidR="00E2294A">
        <w:rPr>
          <w:lang w:val="en-GB"/>
        </w:rPr>
        <w:t>showed th</w:t>
      </w:r>
      <w:r w:rsidRPr="00181BFA" w:rsidR="00F00C5C">
        <w:rPr>
          <w:lang w:val="en-GB"/>
        </w:rPr>
        <w:t>at there was no real risk of his</w:t>
      </w:r>
      <w:r w:rsidRPr="00181BFA" w:rsidR="00E2294A">
        <w:rPr>
          <w:lang w:val="en-GB"/>
        </w:rPr>
        <w:t xml:space="preserve"> fleeing.</w:t>
      </w:r>
      <w:r w:rsidRPr="00181BFA" w:rsidR="006E1CAF">
        <w:rPr>
          <w:lang w:val="en-GB"/>
        </w:rPr>
        <w:t xml:space="preserve"> Nor was there any risk of </w:t>
      </w:r>
      <w:r w:rsidRPr="00181BFA" w:rsidR="00F00C5C">
        <w:rPr>
          <w:lang w:val="en-GB"/>
        </w:rPr>
        <w:t xml:space="preserve">his </w:t>
      </w:r>
      <w:r w:rsidRPr="00181BFA" w:rsidR="006E1CAF">
        <w:rPr>
          <w:lang w:val="en-GB"/>
        </w:rPr>
        <w:t xml:space="preserve">influencing witnesses. The </w:t>
      </w:r>
      <w:r w:rsidRPr="00181BFA" w:rsidR="0038493E">
        <w:rPr>
          <w:lang w:val="en-GB"/>
        </w:rPr>
        <w:t xml:space="preserve">prosecuting </w:t>
      </w:r>
      <w:r w:rsidRPr="00181BFA" w:rsidR="006E1CAF">
        <w:rPr>
          <w:lang w:val="en-GB"/>
        </w:rPr>
        <w:t>authorities had already questioned a considerable number</w:t>
      </w:r>
      <w:r w:rsidRPr="00181BFA" w:rsidR="00F00C5C">
        <w:rPr>
          <w:lang w:val="en-GB"/>
        </w:rPr>
        <w:t xml:space="preserve"> of witnesses</w:t>
      </w:r>
      <w:r w:rsidRPr="00181BFA" w:rsidR="006E1CAF">
        <w:rPr>
          <w:lang w:val="en-GB"/>
        </w:rPr>
        <w:t>,</w:t>
      </w:r>
      <w:r w:rsidRPr="00181BFA" w:rsidR="0038493E">
        <w:rPr>
          <w:lang w:val="en-GB"/>
        </w:rPr>
        <w:t xml:space="preserve"> and there was no risk that those witnesses </w:t>
      </w:r>
      <w:r w:rsidRPr="00181BFA" w:rsidR="006E1CAF">
        <w:rPr>
          <w:lang w:val="en-GB"/>
        </w:rPr>
        <w:t xml:space="preserve">would </w:t>
      </w:r>
      <w:r w:rsidRPr="00181BFA" w:rsidR="0038493E">
        <w:rPr>
          <w:lang w:val="en-GB"/>
        </w:rPr>
        <w:t xml:space="preserve">change their statements, </w:t>
      </w:r>
      <w:r w:rsidRPr="00181BFA" w:rsidR="006E1CAF">
        <w:rPr>
          <w:lang w:val="en-GB"/>
        </w:rPr>
        <w:t xml:space="preserve">as they could </w:t>
      </w:r>
      <w:r w:rsidRPr="00181BFA" w:rsidR="008A3820">
        <w:rPr>
          <w:lang w:val="en-GB"/>
        </w:rPr>
        <w:t>incur</w:t>
      </w:r>
      <w:r w:rsidRPr="00181BFA" w:rsidR="006E1CAF">
        <w:rPr>
          <w:lang w:val="en-GB"/>
        </w:rPr>
        <w:t xml:space="preserve"> criminal liability</w:t>
      </w:r>
      <w:r w:rsidRPr="00181BFA" w:rsidR="0038493E">
        <w:rPr>
          <w:lang w:val="en-GB"/>
        </w:rPr>
        <w:t xml:space="preserve"> if they did so.</w:t>
      </w:r>
    </w:p>
    <w:bookmarkStart w:name="F_trial_KCC_dec_7_Oct_2013" w:id="141"/>
    <w:p w:rsidRPr="00181BFA" w:rsidR="007615D8"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51</w:t>
      </w:r>
      <w:r w:rsidRPr="00181BFA">
        <w:rPr>
          <w:lang w:val="en-GB"/>
        </w:rPr>
        <w:fldChar w:fldCharType="end"/>
      </w:r>
      <w:bookmarkEnd w:id="141"/>
      <w:r w:rsidRPr="00181BFA">
        <w:rPr>
          <w:lang w:val="en-GB"/>
        </w:rPr>
        <w:t>.  </w:t>
      </w:r>
      <w:r w:rsidRPr="00181BFA" w:rsidR="0090562C">
        <w:rPr>
          <w:lang w:val="en-GB"/>
        </w:rPr>
        <w:t>T</w:t>
      </w:r>
      <w:r w:rsidRPr="00181BFA">
        <w:rPr>
          <w:lang w:val="en-GB"/>
        </w:rPr>
        <w:t xml:space="preserve">he Kutaisi City Court </w:t>
      </w:r>
      <w:r w:rsidRPr="00181BFA" w:rsidR="00B47C10">
        <w:rPr>
          <w:lang w:val="en-GB"/>
        </w:rPr>
        <w:t xml:space="preserve">rejected </w:t>
      </w:r>
      <w:r w:rsidRPr="00181BFA">
        <w:rPr>
          <w:lang w:val="en-GB"/>
        </w:rPr>
        <w:t>the request</w:t>
      </w:r>
      <w:r w:rsidRPr="00181BFA" w:rsidR="0090562C">
        <w:rPr>
          <w:lang w:val="en-GB"/>
        </w:rPr>
        <w:t xml:space="preserve"> in a written decision</w:t>
      </w:r>
      <w:r w:rsidRPr="00181BFA" w:rsidR="006E1CAF">
        <w:rPr>
          <w:lang w:val="en-GB"/>
        </w:rPr>
        <w:t xml:space="preserve"> </w:t>
      </w:r>
      <w:r w:rsidRPr="00181BFA" w:rsidR="0090562C">
        <w:rPr>
          <w:lang w:val="en-GB"/>
        </w:rPr>
        <w:t xml:space="preserve">of </w:t>
      </w:r>
      <w:r w:rsidRPr="00181BFA" w:rsidR="006E1CAF">
        <w:rPr>
          <w:lang w:val="en-GB"/>
        </w:rPr>
        <w:t>the same day</w:t>
      </w:r>
      <w:r w:rsidRPr="00181BFA" w:rsidR="0090562C">
        <w:rPr>
          <w:lang w:val="en-GB"/>
        </w:rPr>
        <w:t>.</w:t>
      </w:r>
      <w:r w:rsidRPr="00181BFA" w:rsidR="00347124">
        <w:rPr>
          <w:lang w:val="en-GB"/>
        </w:rPr>
        <w:t xml:space="preserve"> It </w:t>
      </w:r>
      <w:r w:rsidRPr="00181BFA" w:rsidR="00610AEA">
        <w:rPr>
          <w:lang w:val="en-GB"/>
        </w:rPr>
        <w:t>noted</w:t>
      </w:r>
      <w:r w:rsidRPr="00181BFA" w:rsidR="00347124">
        <w:rPr>
          <w:lang w:val="en-GB"/>
        </w:rPr>
        <w:t xml:space="preserve"> that the applicant had failed to point to</w:t>
      </w:r>
      <w:r w:rsidRPr="00181BFA" w:rsidR="002A4AD8">
        <w:rPr>
          <w:lang w:val="en-GB"/>
        </w:rPr>
        <w:t xml:space="preserve">, or provide evidence of, </w:t>
      </w:r>
      <w:r w:rsidRPr="00181BFA" w:rsidR="00347124">
        <w:rPr>
          <w:lang w:val="en-GB"/>
        </w:rPr>
        <w:t xml:space="preserve">new circumstances </w:t>
      </w:r>
      <w:r w:rsidRPr="00181BFA" w:rsidR="007A64FF">
        <w:rPr>
          <w:lang w:val="en-GB"/>
        </w:rPr>
        <w:t xml:space="preserve">calling for </w:t>
      </w:r>
      <w:r w:rsidRPr="00181BFA" w:rsidR="00D54C70">
        <w:rPr>
          <w:lang w:val="en-GB"/>
        </w:rPr>
        <w:t xml:space="preserve">a </w:t>
      </w:r>
      <w:r w:rsidRPr="00181BFA" w:rsidR="00347124">
        <w:rPr>
          <w:lang w:val="en-GB"/>
        </w:rPr>
        <w:t>reconsideration of the decision to place</w:t>
      </w:r>
      <w:r w:rsidRPr="00181BFA" w:rsidR="0056765F">
        <w:rPr>
          <w:lang w:val="en-GB"/>
        </w:rPr>
        <w:t xml:space="preserve"> him in pre-trial detention.</w:t>
      </w:r>
      <w:r w:rsidRPr="00181BFA" w:rsidR="00AB5850">
        <w:rPr>
          <w:lang w:val="en-GB"/>
        </w:rPr>
        <w:t xml:space="preserve"> In </w:t>
      </w:r>
      <w:r w:rsidRPr="00181BFA" w:rsidR="00FE4ECF">
        <w:rPr>
          <w:lang w:val="en-GB"/>
        </w:rPr>
        <w:t>that</w:t>
      </w:r>
      <w:r w:rsidRPr="00181BFA" w:rsidR="00AB5850">
        <w:rPr>
          <w:lang w:val="en-GB"/>
        </w:rPr>
        <w:t xml:space="preserve"> decision</w:t>
      </w:r>
      <w:r w:rsidRPr="00181BFA" w:rsidR="00524C11">
        <w:rPr>
          <w:lang w:val="en-GB"/>
        </w:rPr>
        <w:t xml:space="preserve">, the court had already dealt with all </w:t>
      </w:r>
      <w:r w:rsidRPr="00181BFA" w:rsidR="004A0139">
        <w:rPr>
          <w:lang w:val="en-GB"/>
        </w:rPr>
        <w:t xml:space="preserve">the </w:t>
      </w:r>
      <w:r w:rsidRPr="00181BFA" w:rsidR="00524C11">
        <w:rPr>
          <w:lang w:val="en-GB"/>
        </w:rPr>
        <w:t>points raised in his request.</w:t>
      </w:r>
      <w:r w:rsidRPr="00181BFA" w:rsidR="00863644">
        <w:rPr>
          <w:lang w:val="en-GB"/>
        </w:rPr>
        <w:t xml:space="preserve"> The fact that the trial had </w:t>
      </w:r>
      <w:r w:rsidRPr="00181BFA" w:rsidR="008C3CE0">
        <w:rPr>
          <w:lang w:val="en-GB"/>
        </w:rPr>
        <w:t xml:space="preserve">already </w:t>
      </w:r>
      <w:r w:rsidRPr="00181BFA" w:rsidR="00EE5435">
        <w:rPr>
          <w:lang w:val="en-GB"/>
        </w:rPr>
        <w:t>started</w:t>
      </w:r>
      <w:r w:rsidRPr="00181BFA" w:rsidR="00262192">
        <w:rPr>
          <w:lang w:val="en-GB"/>
        </w:rPr>
        <w:t xml:space="preserve"> </w:t>
      </w:r>
      <w:r w:rsidRPr="00181BFA" w:rsidR="003838F3">
        <w:rPr>
          <w:lang w:val="en-GB"/>
        </w:rPr>
        <w:t>had no bearing on the justification</w:t>
      </w:r>
      <w:r w:rsidRPr="00181BFA" w:rsidR="004B7883">
        <w:rPr>
          <w:lang w:val="en-GB"/>
        </w:rPr>
        <w:t xml:space="preserve"> for </w:t>
      </w:r>
      <w:r w:rsidRPr="00181BFA" w:rsidR="00C41F5A">
        <w:rPr>
          <w:lang w:val="en-GB"/>
        </w:rPr>
        <w:t>the applicant</w:t>
      </w:r>
      <w:r w:rsidRPr="00181BFA" w:rsidR="00181BFA">
        <w:rPr>
          <w:lang w:val="en-GB"/>
        </w:rPr>
        <w:t>’</w:t>
      </w:r>
      <w:r w:rsidRPr="00181BFA" w:rsidR="00C41F5A">
        <w:rPr>
          <w:lang w:val="en-GB"/>
        </w:rPr>
        <w:t>s</w:t>
      </w:r>
      <w:r w:rsidRPr="00181BFA" w:rsidR="004B7883">
        <w:rPr>
          <w:lang w:val="en-GB"/>
        </w:rPr>
        <w:t xml:space="preserve"> detention.</w:t>
      </w:r>
    </w:p>
    <w:bookmarkStart w:name="F_trial_KCC_dec_7_Oct_2013_bis" w:id="142"/>
    <w:p w:rsidRPr="00181BFA" w:rsidR="004829A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52</w:t>
      </w:r>
      <w:r w:rsidRPr="00181BFA">
        <w:rPr>
          <w:lang w:val="en-GB"/>
        </w:rPr>
        <w:fldChar w:fldCharType="end"/>
      </w:r>
      <w:bookmarkEnd w:id="142"/>
      <w:r w:rsidRPr="00181BFA">
        <w:rPr>
          <w:lang w:val="en-GB"/>
        </w:rPr>
        <w:t xml:space="preserve">.  The court went on to say that its decision could be appealed against </w:t>
      </w:r>
      <w:r w:rsidRPr="00181BFA" w:rsidR="004A0139">
        <w:rPr>
          <w:lang w:val="en-GB"/>
        </w:rPr>
        <w:t xml:space="preserve">at the same time as </w:t>
      </w:r>
      <w:r w:rsidRPr="00181BFA">
        <w:rPr>
          <w:lang w:val="en-GB"/>
        </w:rPr>
        <w:t>its final judgment on the merits of the criminal case.</w:t>
      </w:r>
    </w:p>
    <w:p w:rsidRPr="00181BFA" w:rsidR="00E90EDE" w:rsidP="00181BFA">
      <w:pPr>
        <w:pStyle w:val="ECHRHeading3"/>
        <w:rPr>
          <w:lang w:val="en-GB"/>
        </w:rPr>
      </w:pPr>
      <w:bookmarkStart w:name="_Toc477357631" w:id="143"/>
      <w:bookmarkStart w:name="_Toc477967002" w:id="144"/>
      <w:bookmarkStart w:name="_Toc499112581" w:id="145"/>
      <w:bookmarkStart w:name="_Toc499114279" w:id="146"/>
      <w:bookmarkStart w:name="_Toc499114582" w:id="147"/>
      <w:bookmarkStart w:name="_Toc499132799" w:id="148"/>
      <w:r w:rsidRPr="00181BFA">
        <w:rPr>
          <w:lang w:val="en-GB"/>
        </w:rPr>
        <w:t>6</w:t>
      </w:r>
      <w:r w:rsidRPr="00181BFA">
        <w:rPr>
          <w:lang w:val="en-GB"/>
        </w:rPr>
        <w:t>.  The applicant</w:t>
      </w:r>
      <w:r w:rsidRPr="00181BFA" w:rsidR="00181BFA">
        <w:rPr>
          <w:lang w:val="en-GB"/>
        </w:rPr>
        <w:t>’</w:t>
      </w:r>
      <w:r w:rsidRPr="00181BFA">
        <w:rPr>
          <w:lang w:val="en-GB"/>
        </w:rPr>
        <w:t>s conviction</w:t>
      </w:r>
      <w:bookmarkEnd w:id="139"/>
      <w:bookmarkEnd w:id="143"/>
      <w:r w:rsidRPr="00181BFA" w:rsidR="0059028D">
        <w:rPr>
          <w:lang w:val="en-GB"/>
        </w:rPr>
        <w:t xml:space="preserve"> and sentence and his appeals against them</w:t>
      </w:r>
      <w:bookmarkEnd w:id="144"/>
      <w:bookmarkEnd w:id="145"/>
      <w:bookmarkEnd w:id="146"/>
      <w:bookmarkEnd w:id="147"/>
      <w:bookmarkEnd w:id="148"/>
    </w:p>
    <w:bookmarkStart w:name="F_conv_17_Feb_2014" w:id="149"/>
    <w:p w:rsidRPr="00181BFA" w:rsidR="00E90EDE"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53</w:t>
      </w:r>
      <w:r w:rsidRPr="00181BFA">
        <w:rPr>
          <w:lang w:val="en-GB"/>
        </w:rPr>
        <w:fldChar w:fldCharType="end"/>
      </w:r>
      <w:bookmarkEnd w:id="149"/>
      <w:r w:rsidRPr="00181BFA">
        <w:rPr>
          <w:lang w:val="en-GB"/>
        </w:rPr>
        <w:t>.  </w:t>
      </w:r>
      <w:r w:rsidRPr="00181BFA" w:rsidR="00DD78C5">
        <w:rPr>
          <w:lang w:val="en-GB"/>
        </w:rPr>
        <w:t xml:space="preserve">On </w:t>
      </w:r>
      <w:r w:rsidRPr="00181BFA" w:rsidR="00DD78C5">
        <w:t xml:space="preserve">17 February 2014 the Kutaisi City Court found the applicant </w:t>
      </w:r>
      <w:r w:rsidRPr="00181BFA" w:rsidR="00590705">
        <w:t xml:space="preserve">guilty of buying votes </w:t>
      </w:r>
      <w:r w:rsidRPr="00181BFA" w:rsidR="00DD78C5">
        <w:t>contrary to Article 164</w:t>
      </w:r>
      <w:r w:rsidRPr="00181BFA" w:rsidR="00DD78C5">
        <w:rPr>
          <w:vertAlign w:val="superscript"/>
        </w:rPr>
        <w:t>1</w:t>
      </w:r>
      <w:r w:rsidRPr="00181BFA" w:rsidR="00DD78C5">
        <w:t xml:space="preserve"> of the Criminal Code,</w:t>
      </w:r>
      <w:r w:rsidRPr="00181BFA" w:rsidR="00A22796">
        <w:t xml:space="preserve"> and</w:t>
      </w:r>
      <w:r w:rsidRPr="00181BFA" w:rsidR="00590705">
        <w:t xml:space="preserve"> of </w:t>
      </w:r>
      <w:r w:rsidRPr="00181BFA" w:rsidR="00590705">
        <w:rPr>
          <w:lang w:val="en-GB"/>
        </w:rPr>
        <w:t xml:space="preserve">misappropriating property in large quantities, acting in an organised group </w:t>
      </w:r>
      <w:r w:rsidRPr="00181BFA" w:rsidR="00590705">
        <w:rPr>
          <w:lang w:val="en-GB"/>
        </w:rPr>
        <w:t>and using his official position contrary to Article 182 §§ 2 (a) and</w:t>
      </w:r>
      <w:r w:rsidRPr="00181BFA" w:rsidR="00BB474F">
        <w:rPr>
          <w:lang w:val="en-GB"/>
        </w:rPr>
        <w:t xml:space="preserve"> </w:t>
      </w:r>
      <w:r w:rsidRPr="00181BFA" w:rsidR="00590705">
        <w:rPr>
          <w:lang w:val="en-GB"/>
        </w:rPr>
        <w:t>(d) and</w:t>
      </w:r>
      <w:r w:rsidRPr="00181BFA" w:rsidR="00BB474F">
        <w:rPr>
          <w:lang w:val="en-GB"/>
        </w:rPr>
        <w:t> </w:t>
      </w:r>
      <w:r w:rsidRPr="00181BFA" w:rsidR="00590705">
        <w:rPr>
          <w:lang w:val="en-GB"/>
        </w:rPr>
        <w:t>3</w:t>
      </w:r>
      <w:r w:rsidRPr="00181BFA" w:rsidR="00BB474F">
        <w:rPr>
          <w:lang w:val="en-GB"/>
        </w:rPr>
        <w:t> </w:t>
      </w:r>
      <w:r w:rsidRPr="00181BFA" w:rsidR="00590705">
        <w:rPr>
          <w:lang w:val="en-GB"/>
        </w:rPr>
        <w:t>(b) of the Code, in relation to the fictitious-job</w:t>
      </w:r>
      <w:r w:rsidRPr="00181BFA" w:rsidR="00491D71">
        <w:rPr>
          <w:lang w:val="en-GB"/>
        </w:rPr>
        <w:t>s</w:t>
      </w:r>
      <w:r w:rsidRPr="00181BFA" w:rsidR="00590705">
        <w:rPr>
          <w:lang w:val="en-GB"/>
        </w:rPr>
        <w:t xml:space="preserve"> scheme</w:t>
      </w:r>
      <w:r w:rsidRPr="00181BFA" w:rsidR="00D42602">
        <w:rPr>
          <w:lang w:val="en-GB"/>
        </w:rPr>
        <w:t xml:space="preserve"> (see paragraph </w:t>
      </w:r>
      <w:r w:rsidRPr="00181BFA" w:rsidR="004A4AE7">
        <w:rPr>
          <w:lang w:val="en-GB"/>
        </w:rPr>
        <w:fldChar w:fldCharType="begin"/>
      </w:r>
      <w:r w:rsidRPr="00181BFA" w:rsidR="004A4AE7">
        <w:rPr>
          <w:lang w:val="en-GB"/>
        </w:rPr>
        <w:instrText xml:space="preserve"> REF F_arr_charge_SPJS \h </w:instrText>
      </w:r>
      <w:r w:rsidRPr="00181BFA" w:rsidR="004A4AE7">
        <w:rPr>
          <w:lang w:val="en-GB"/>
        </w:rPr>
        <w:fldChar w:fldCharType="separate"/>
      </w:r>
      <w:r w:rsidRPr="00181BFA" w:rsidR="00181BFA">
        <w:rPr>
          <w:noProof/>
          <w:lang w:val="en-GB"/>
        </w:rPr>
        <w:t>29</w:t>
      </w:r>
      <w:r w:rsidRPr="00181BFA" w:rsidR="004A4AE7">
        <w:rPr>
          <w:lang w:val="en-GB"/>
        </w:rPr>
        <w:fldChar w:fldCharType="end"/>
      </w:r>
      <w:r w:rsidRPr="00181BFA" w:rsidR="004E5E67">
        <w:rPr>
          <w:lang w:val="en-GB"/>
        </w:rPr>
        <w:t xml:space="preserve"> above)</w:t>
      </w:r>
      <w:r w:rsidRPr="00181BFA" w:rsidR="00A22796">
        <w:rPr>
          <w:lang w:val="en-GB"/>
        </w:rPr>
        <w:t>.</w:t>
      </w:r>
      <w:r w:rsidRPr="00181BFA" w:rsidR="00590705">
        <w:rPr>
          <w:lang w:val="en-GB"/>
        </w:rPr>
        <w:t xml:space="preserve"> </w:t>
      </w:r>
      <w:r w:rsidRPr="00181BFA" w:rsidR="004169B9">
        <w:rPr>
          <w:lang w:val="en-GB"/>
        </w:rPr>
        <w:t>The court also found</w:t>
      </w:r>
      <w:r w:rsidRPr="00181BFA" w:rsidR="00590705">
        <w:rPr>
          <w:lang w:val="en-GB"/>
        </w:rPr>
        <w:t xml:space="preserve"> the applicant </w:t>
      </w:r>
      <w:r w:rsidRPr="00181BFA" w:rsidR="00A22796">
        <w:rPr>
          <w:lang w:val="en-GB"/>
        </w:rPr>
        <w:t>guilty of</w:t>
      </w:r>
      <w:r w:rsidRPr="00181BFA" w:rsidR="00590705">
        <w:rPr>
          <w:lang w:val="en-GB"/>
        </w:rPr>
        <w:t xml:space="preserve"> infringing the inviolability of property by using an official position contrary to Article</w:t>
      </w:r>
      <w:r w:rsidRPr="00181BFA" w:rsidR="00BB474F">
        <w:rPr>
          <w:lang w:val="en-GB"/>
        </w:rPr>
        <w:t> </w:t>
      </w:r>
      <w:r w:rsidRPr="00181BFA" w:rsidR="00590705">
        <w:rPr>
          <w:lang w:val="en-GB"/>
        </w:rPr>
        <w:t xml:space="preserve">160 § 3 (b) of the Code, and of misappropriating property in large quantities by using an official position contrary to </w:t>
      </w:r>
      <w:r w:rsidRPr="00181BFA" w:rsidR="004706A2">
        <w:rPr>
          <w:lang w:val="en-GB"/>
        </w:rPr>
        <w:t xml:space="preserve">Article 182 §§ 2 </w:t>
      </w:r>
      <w:r w:rsidRPr="00181BFA" w:rsidR="00590705">
        <w:rPr>
          <w:lang w:val="en-GB"/>
        </w:rPr>
        <w:t>(d) and</w:t>
      </w:r>
      <w:r w:rsidRPr="00181BFA" w:rsidR="00BB474F">
        <w:rPr>
          <w:lang w:val="en-GB"/>
        </w:rPr>
        <w:t> </w:t>
      </w:r>
      <w:r w:rsidRPr="00181BFA" w:rsidR="00590705">
        <w:rPr>
          <w:lang w:val="en-GB"/>
        </w:rPr>
        <w:t>3</w:t>
      </w:r>
      <w:r w:rsidRPr="00181BFA" w:rsidR="00BB474F">
        <w:rPr>
          <w:lang w:val="en-GB"/>
        </w:rPr>
        <w:t> </w:t>
      </w:r>
      <w:r w:rsidRPr="00181BFA" w:rsidR="00590705">
        <w:rPr>
          <w:lang w:val="en-GB"/>
        </w:rPr>
        <w:t>(b)</w:t>
      </w:r>
      <w:r w:rsidRPr="00181BFA" w:rsidR="00CC7B79">
        <w:rPr>
          <w:lang w:val="en-GB"/>
        </w:rPr>
        <w:t xml:space="preserve"> of the Code</w:t>
      </w:r>
      <w:r w:rsidRPr="00181BFA" w:rsidR="004169B9">
        <w:t xml:space="preserve">, in relation to the house in </w:t>
      </w:r>
      <w:r w:rsidRPr="00181BFA" w:rsidR="004169B9">
        <w:t>Kvariati</w:t>
      </w:r>
      <w:r w:rsidRPr="00181BFA" w:rsidR="004E5E67">
        <w:t xml:space="preserve"> (see paragraph</w:t>
      </w:r>
      <w:r w:rsidRPr="00181BFA" w:rsidR="004706A2">
        <w:t xml:space="preserve"> </w:t>
      </w:r>
      <w:r w:rsidRPr="00181BFA" w:rsidR="00AA7F40">
        <w:fldChar w:fldCharType="begin"/>
      </w:r>
      <w:r w:rsidRPr="00181BFA" w:rsidR="00AA7F40">
        <w:instrText xml:space="preserve"> REF F_arr_charge_house \h </w:instrText>
      </w:r>
      <w:r w:rsidRPr="00181BFA" w:rsidR="00AA7F40">
        <w:fldChar w:fldCharType="separate"/>
      </w:r>
      <w:r w:rsidRPr="00181BFA" w:rsidR="00181BFA">
        <w:rPr>
          <w:noProof/>
          <w:lang w:val="en-GB"/>
        </w:rPr>
        <w:t>30</w:t>
      </w:r>
      <w:r w:rsidRPr="00181BFA" w:rsidR="00AA7F40">
        <w:fldChar w:fldCharType="end"/>
      </w:r>
      <w:r w:rsidRPr="00181BFA" w:rsidR="004E5E67">
        <w:t xml:space="preserve"> above)</w:t>
      </w:r>
      <w:r w:rsidRPr="00181BFA" w:rsidR="004169B9">
        <w:t xml:space="preserve">. </w:t>
      </w:r>
      <w:r w:rsidRPr="00181BFA" w:rsidR="00E134F4">
        <w:t>The court dismissed t</w:t>
      </w:r>
      <w:r w:rsidRPr="00181BFA" w:rsidR="004169B9">
        <w:t xml:space="preserve">he charges of abuse of </w:t>
      </w:r>
      <w:r w:rsidRPr="00181BFA" w:rsidR="00937A46">
        <w:t xml:space="preserve">power </w:t>
      </w:r>
      <w:r w:rsidRPr="00181BFA" w:rsidR="004169B9">
        <w:t xml:space="preserve">under </w:t>
      </w:r>
      <w:r w:rsidRPr="00181BFA" w:rsidR="00DD78C5">
        <w:t>Article</w:t>
      </w:r>
      <w:r w:rsidRPr="00181BFA" w:rsidR="00BB474F">
        <w:t> </w:t>
      </w:r>
      <w:r w:rsidRPr="00181BFA" w:rsidR="00DD78C5">
        <w:t>332 § 2 of the Code</w:t>
      </w:r>
      <w:r w:rsidRPr="00181BFA" w:rsidR="004169B9">
        <w:t xml:space="preserve"> </w:t>
      </w:r>
      <w:r w:rsidRPr="00181BFA" w:rsidR="00DD78C5">
        <w:t xml:space="preserve">as </w:t>
      </w:r>
      <w:r w:rsidRPr="00181BFA" w:rsidR="00937A46">
        <w:t>superfluous</w:t>
      </w:r>
      <w:r w:rsidRPr="00181BFA" w:rsidR="00DD78C5">
        <w:t xml:space="preserve">. </w:t>
      </w:r>
      <w:r w:rsidRPr="00181BFA" w:rsidR="00E134F4">
        <w:t xml:space="preserve">It </w:t>
      </w:r>
      <w:r w:rsidRPr="00181BFA" w:rsidR="00DD78C5">
        <w:t xml:space="preserve">sentenced </w:t>
      </w:r>
      <w:r w:rsidRPr="00181BFA" w:rsidR="00E134F4">
        <w:t xml:space="preserve">the applicant </w:t>
      </w:r>
      <w:r w:rsidRPr="00181BFA" w:rsidR="00C16B4D">
        <w:t xml:space="preserve">to </w:t>
      </w:r>
      <w:r w:rsidRPr="00181BFA" w:rsidR="005A1E79">
        <w:t>five years</w:t>
      </w:r>
      <w:r w:rsidRPr="00181BFA" w:rsidR="00181BFA">
        <w:t>’</w:t>
      </w:r>
      <w:r w:rsidRPr="00181BFA" w:rsidR="005A1E79">
        <w:t xml:space="preserve"> imprisonment and ban</w:t>
      </w:r>
      <w:r w:rsidRPr="00181BFA" w:rsidR="009E6088">
        <w:t xml:space="preserve">ned him from </w:t>
      </w:r>
      <w:r w:rsidRPr="00181BFA" w:rsidR="005A1E79">
        <w:t>holding public office for one and a half years.</w:t>
      </w:r>
    </w:p>
    <w:bookmarkStart w:name="F_conv_aff_21_Oct_2014" w:id="150"/>
    <w:p w:rsidRPr="00181BFA" w:rsidR="007E0306" w:rsidP="00181BFA">
      <w:pPr>
        <w:pStyle w:val="ECHRPara"/>
      </w:pPr>
      <w:r w:rsidRPr="00181BFA">
        <w:fldChar w:fldCharType="begin"/>
      </w:r>
      <w:r w:rsidRPr="00181BFA">
        <w:instrText xml:space="preserve"> SEQ level0 \*arabic </w:instrText>
      </w:r>
      <w:r w:rsidRPr="00181BFA">
        <w:fldChar w:fldCharType="separate"/>
      </w:r>
      <w:r w:rsidRPr="00181BFA" w:rsidR="00181BFA">
        <w:rPr>
          <w:noProof/>
        </w:rPr>
        <w:t>54</w:t>
      </w:r>
      <w:r w:rsidRPr="00181BFA">
        <w:rPr>
          <w:noProof/>
        </w:rPr>
        <w:fldChar w:fldCharType="end"/>
      </w:r>
      <w:bookmarkEnd w:id="150"/>
      <w:r w:rsidRPr="00181BFA">
        <w:t>.  </w:t>
      </w:r>
      <w:r w:rsidRPr="00181BFA" w:rsidR="00D05CF5">
        <w:t xml:space="preserve">The applicant appealed against that judgment, but on </w:t>
      </w:r>
      <w:r w:rsidRPr="00181BFA">
        <w:t>21 October 2014 the Kutaisi Court of Appeal upheld</w:t>
      </w:r>
      <w:r w:rsidRPr="00181BFA" w:rsidR="00D05CF5">
        <w:t xml:space="preserve"> it</w:t>
      </w:r>
      <w:r w:rsidRPr="00181BFA" w:rsidR="00863D23">
        <w:t xml:space="preserve"> in full</w:t>
      </w:r>
      <w:r w:rsidRPr="00181BFA" w:rsidR="00D05CF5">
        <w:t>.</w:t>
      </w:r>
    </w:p>
    <w:bookmarkStart w:name="F_conv_aff_SCC" w:id="151"/>
    <w:p w:rsidRPr="00181BFA" w:rsidR="007E0306" w:rsidP="00181BFA">
      <w:pPr>
        <w:pStyle w:val="ECHRPara"/>
        <w:rPr>
          <w:lang w:val="en-GB"/>
        </w:rPr>
      </w:pPr>
      <w:r w:rsidRPr="00181BFA">
        <w:fldChar w:fldCharType="begin"/>
      </w:r>
      <w:r w:rsidRPr="00181BFA">
        <w:instrText xml:space="preserve"> SEQ level0 \*arabic </w:instrText>
      </w:r>
      <w:r w:rsidRPr="00181BFA">
        <w:fldChar w:fldCharType="separate"/>
      </w:r>
      <w:r w:rsidRPr="00181BFA" w:rsidR="00181BFA">
        <w:rPr>
          <w:noProof/>
        </w:rPr>
        <w:t>55</w:t>
      </w:r>
      <w:r w:rsidRPr="00181BFA">
        <w:rPr>
          <w:noProof/>
        </w:rPr>
        <w:fldChar w:fldCharType="end"/>
      </w:r>
      <w:bookmarkEnd w:id="151"/>
      <w:r w:rsidRPr="00181BFA">
        <w:t xml:space="preserve">.  On </w:t>
      </w:r>
      <w:r w:rsidRPr="00181BFA" w:rsidR="000A7E31">
        <w:t>18</w:t>
      </w:r>
      <w:r w:rsidRPr="00181BFA">
        <w:t xml:space="preserve"> </w:t>
      </w:r>
      <w:r w:rsidRPr="00181BFA" w:rsidR="00953A6A">
        <w:t xml:space="preserve">June 2015 </w:t>
      </w:r>
      <w:r w:rsidRPr="00181BFA">
        <w:t>the Supreme Court declared the applicant</w:t>
      </w:r>
      <w:r w:rsidRPr="00181BFA" w:rsidR="00181BFA">
        <w:t>’</w:t>
      </w:r>
      <w:r w:rsidRPr="00181BFA">
        <w:t xml:space="preserve">s </w:t>
      </w:r>
      <w:r w:rsidRPr="00181BFA" w:rsidR="000F662E">
        <w:t xml:space="preserve">ensuing </w:t>
      </w:r>
      <w:r w:rsidRPr="00181BFA">
        <w:t xml:space="preserve">appeal </w:t>
      </w:r>
      <w:r w:rsidRPr="00181BFA" w:rsidR="00953A6A">
        <w:t>on point</w:t>
      </w:r>
      <w:r w:rsidRPr="00181BFA" w:rsidR="002279A7">
        <w:t>s</w:t>
      </w:r>
      <w:r w:rsidRPr="00181BFA" w:rsidR="00953A6A">
        <w:t xml:space="preserve"> of law </w:t>
      </w:r>
      <w:r w:rsidRPr="00181BFA">
        <w:t>inadmissible.</w:t>
      </w:r>
    </w:p>
    <w:p w:rsidRPr="00181BFA" w:rsidR="003B7570" w:rsidP="00181BFA">
      <w:pPr>
        <w:pStyle w:val="ECHRHeading2"/>
        <w:rPr>
          <w:lang w:val="en-GB"/>
        </w:rPr>
      </w:pPr>
      <w:bookmarkStart w:name="_Toc477356926" w:id="152"/>
      <w:bookmarkStart w:name="_Toc477357632" w:id="153"/>
      <w:bookmarkStart w:name="_Toc477967003" w:id="154"/>
      <w:bookmarkStart w:name="_Toc499112582" w:id="155"/>
      <w:bookmarkStart w:name="_Toc499114280" w:id="156"/>
      <w:bookmarkStart w:name="_Toc499114583" w:id="157"/>
      <w:bookmarkStart w:name="_Toc499114866" w:id="158"/>
      <w:bookmarkStart w:name="_Toc499132800" w:id="159"/>
      <w:r w:rsidRPr="00181BFA">
        <w:rPr>
          <w:lang w:val="en-GB"/>
        </w:rPr>
        <w:t>D</w:t>
      </w:r>
      <w:r w:rsidRPr="00181BFA">
        <w:rPr>
          <w:lang w:val="en-GB"/>
        </w:rPr>
        <w:t xml:space="preserve">.  The other criminal </w:t>
      </w:r>
      <w:r w:rsidRPr="00181BFA" w:rsidR="0020093C">
        <w:rPr>
          <w:lang w:val="en-GB"/>
        </w:rPr>
        <w:t xml:space="preserve">cases </w:t>
      </w:r>
      <w:r w:rsidRPr="00181BFA">
        <w:rPr>
          <w:lang w:val="en-GB"/>
        </w:rPr>
        <w:t>against the applicant</w:t>
      </w:r>
      <w:bookmarkEnd w:id="152"/>
      <w:bookmarkEnd w:id="153"/>
      <w:bookmarkEnd w:id="154"/>
      <w:bookmarkEnd w:id="155"/>
      <w:bookmarkEnd w:id="156"/>
      <w:bookmarkEnd w:id="157"/>
      <w:bookmarkEnd w:id="158"/>
      <w:bookmarkEnd w:id="159"/>
    </w:p>
    <w:bookmarkStart w:name="F_cc_1" w:id="160"/>
    <w:p w:rsidRPr="00181BFA" w:rsidR="006719A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56</w:t>
      </w:r>
      <w:r w:rsidRPr="00181BFA">
        <w:rPr>
          <w:lang w:val="en-GB"/>
        </w:rPr>
        <w:fldChar w:fldCharType="end"/>
      </w:r>
      <w:bookmarkEnd w:id="160"/>
      <w:r w:rsidRPr="00181BFA">
        <w:rPr>
          <w:lang w:val="en-GB"/>
        </w:rPr>
        <w:t>.  </w:t>
      </w:r>
      <w:r w:rsidRPr="00181BFA">
        <w:rPr>
          <w:lang w:val="en-GB"/>
        </w:rPr>
        <w:t xml:space="preserve">On 28 May 2013 the </w:t>
      </w:r>
      <w:r w:rsidRPr="00181BFA" w:rsidR="00E54E55">
        <w:rPr>
          <w:lang w:val="en-GB"/>
        </w:rPr>
        <w:t>Chief Public Prosecutor</w:t>
      </w:r>
      <w:r w:rsidRPr="00181BFA" w:rsidR="00181BFA">
        <w:rPr>
          <w:lang w:val="en-GB"/>
        </w:rPr>
        <w:t>’</w:t>
      </w:r>
      <w:r w:rsidRPr="00181BFA" w:rsidR="00AA57AB">
        <w:rPr>
          <w:lang w:val="en-GB"/>
        </w:rPr>
        <w:t xml:space="preserve">s Office </w:t>
      </w:r>
      <w:r w:rsidRPr="00181BFA">
        <w:rPr>
          <w:lang w:val="en-GB"/>
        </w:rPr>
        <w:t xml:space="preserve">charged the applicant with exceeding his </w:t>
      </w:r>
      <w:r w:rsidRPr="00181BFA" w:rsidR="00AC59D7">
        <w:rPr>
          <w:lang w:val="en-GB"/>
        </w:rPr>
        <w:t>power</w:t>
      </w:r>
      <w:r w:rsidRPr="00181BFA" w:rsidR="00A145D6">
        <w:rPr>
          <w:lang w:val="en-GB"/>
        </w:rPr>
        <w:t xml:space="preserve"> </w:t>
      </w:r>
      <w:r w:rsidRPr="00181BFA" w:rsidR="00AC59D7">
        <w:rPr>
          <w:lang w:val="en-GB"/>
        </w:rPr>
        <w:t xml:space="preserve">by using </w:t>
      </w:r>
      <w:r w:rsidRPr="00181BFA" w:rsidR="00A145D6">
        <w:rPr>
          <w:lang w:val="en-GB"/>
        </w:rPr>
        <w:t>violence</w:t>
      </w:r>
      <w:r w:rsidRPr="00181BFA" w:rsidR="00B34748">
        <w:rPr>
          <w:lang w:val="en-GB"/>
        </w:rPr>
        <w:t>,</w:t>
      </w:r>
      <w:r w:rsidRPr="00181BFA" w:rsidR="00980579">
        <w:rPr>
          <w:lang w:val="en-GB"/>
        </w:rPr>
        <w:t xml:space="preserve"> contrary to </w:t>
      </w:r>
      <w:r w:rsidRPr="00181BFA">
        <w:rPr>
          <w:lang w:val="en-GB"/>
        </w:rPr>
        <w:t>Article</w:t>
      </w:r>
      <w:r w:rsidRPr="00181BFA" w:rsidR="00E54E55">
        <w:rPr>
          <w:lang w:val="en-GB"/>
        </w:rPr>
        <w:t> </w:t>
      </w:r>
      <w:r w:rsidRPr="00181BFA">
        <w:rPr>
          <w:lang w:val="en-GB"/>
        </w:rPr>
        <w:t>33</w:t>
      </w:r>
      <w:r w:rsidRPr="00181BFA" w:rsidR="00980579">
        <w:rPr>
          <w:lang w:val="en-GB"/>
        </w:rPr>
        <w:t xml:space="preserve">3 § 3 (b) of the Criminal Code, </w:t>
      </w:r>
      <w:r w:rsidRPr="00181BFA">
        <w:rPr>
          <w:lang w:val="en-GB"/>
        </w:rPr>
        <w:t>in relation to his role</w:t>
      </w:r>
      <w:r w:rsidRPr="00181BFA" w:rsidR="00E404DE">
        <w:rPr>
          <w:lang w:val="en-GB"/>
        </w:rPr>
        <w:t xml:space="preserve"> </w:t>
      </w:r>
      <w:r w:rsidRPr="00181BFA">
        <w:rPr>
          <w:lang w:val="en-GB"/>
        </w:rPr>
        <w:t xml:space="preserve">in a police operation </w:t>
      </w:r>
      <w:r w:rsidRPr="00181BFA" w:rsidR="00863D23">
        <w:rPr>
          <w:lang w:val="en-GB"/>
        </w:rPr>
        <w:t>to</w:t>
      </w:r>
      <w:r w:rsidRPr="00181BFA">
        <w:rPr>
          <w:lang w:val="en-GB"/>
        </w:rPr>
        <w:t xml:space="preserve"> dispers</w:t>
      </w:r>
      <w:r w:rsidRPr="00181BFA" w:rsidR="00863D23">
        <w:rPr>
          <w:lang w:val="en-GB"/>
        </w:rPr>
        <w:t>e</w:t>
      </w:r>
      <w:r w:rsidRPr="00181BFA">
        <w:rPr>
          <w:lang w:val="en-GB"/>
        </w:rPr>
        <w:t xml:space="preserve"> a </w:t>
      </w:r>
      <w:r w:rsidRPr="00181BFA" w:rsidR="00A145D6">
        <w:rPr>
          <w:lang w:val="en-GB"/>
        </w:rPr>
        <w:t xml:space="preserve">rally </w:t>
      </w:r>
      <w:r w:rsidRPr="00181BFA">
        <w:rPr>
          <w:lang w:val="en-GB"/>
        </w:rPr>
        <w:t xml:space="preserve">on 26 May 2011. </w:t>
      </w:r>
      <w:r w:rsidRPr="00181BFA" w:rsidR="00FC3E32">
        <w:rPr>
          <w:lang w:val="en-GB"/>
        </w:rPr>
        <w:t>On 30 May 2013</w:t>
      </w:r>
      <w:r w:rsidRPr="00181BFA">
        <w:rPr>
          <w:lang w:val="en-GB"/>
        </w:rPr>
        <w:t xml:space="preserve"> the Tbilisi City Court</w:t>
      </w:r>
      <w:r w:rsidRPr="00181BFA" w:rsidR="00AA2E3D">
        <w:rPr>
          <w:lang w:val="en-GB"/>
        </w:rPr>
        <w:t xml:space="preserve"> placed the applicant in pre-tria</w:t>
      </w:r>
      <w:r w:rsidRPr="00181BFA" w:rsidR="00AC59D7">
        <w:rPr>
          <w:lang w:val="en-GB"/>
        </w:rPr>
        <w:t>l detention in relation to that charge</w:t>
      </w:r>
      <w:r w:rsidRPr="00181BFA" w:rsidR="00E404DE">
        <w:rPr>
          <w:lang w:val="en-GB"/>
        </w:rPr>
        <w:t xml:space="preserve">, and on </w:t>
      </w:r>
      <w:r w:rsidRPr="00181BFA">
        <w:rPr>
          <w:lang w:val="en-GB"/>
        </w:rPr>
        <w:t>27</w:t>
      </w:r>
      <w:r w:rsidRPr="00181BFA" w:rsidR="00E404DE">
        <w:rPr>
          <w:lang w:val="en-GB"/>
        </w:rPr>
        <w:t xml:space="preserve"> </w:t>
      </w:r>
      <w:r w:rsidRPr="00181BFA">
        <w:rPr>
          <w:lang w:val="en-GB"/>
        </w:rPr>
        <w:t>February 2014</w:t>
      </w:r>
      <w:r w:rsidRPr="00181BFA" w:rsidR="00D05CF5">
        <w:rPr>
          <w:lang w:val="en-GB"/>
        </w:rPr>
        <w:t xml:space="preserve"> </w:t>
      </w:r>
      <w:r w:rsidRPr="00181BFA" w:rsidR="00502769">
        <w:rPr>
          <w:lang w:val="en-GB"/>
        </w:rPr>
        <w:t xml:space="preserve">convicted </w:t>
      </w:r>
      <w:r w:rsidRPr="00181BFA" w:rsidR="001F03F4">
        <w:rPr>
          <w:lang w:val="en-GB"/>
        </w:rPr>
        <w:t xml:space="preserve">him </w:t>
      </w:r>
      <w:r w:rsidRPr="00181BFA" w:rsidR="00502769">
        <w:rPr>
          <w:lang w:val="en-GB"/>
        </w:rPr>
        <w:t>of it</w:t>
      </w:r>
      <w:r w:rsidRPr="00181BFA">
        <w:rPr>
          <w:lang w:val="en-GB"/>
        </w:rPr>
        <w:t>.</w:t>
      </w:r>
      <w:r w:rsidRPr="00181BFA" w:rsidR="00380310">
        <w:t xml:space="preserve"> The applicant appealed against that judgment, but </w:t>
      </w:r>
      <w:r w:rsidRPr="00181BFA" w:rsidR="00380310">
        <w:rPr>
          <w:lang w:val="en-GB"/>
        </w:rPr>
        <w:t>o</w:t>
      </w:r>
      <w:r w:rsidRPr="00181BFA">
        <w:rPr>
          <w:lang w:val="en-GB"/>
        </w:rPr>
        <w:t>n 11</w:t>
      </w:r>
      <w:r w:rsidRPr="00181BFA" w:rsidR="00CE7A5D">
        <w:rPr>
          <w:lang w:val="en-GB"/>
        </w:rPr>
        <w:t xml:space="preserve"> </w:t>
      </w:r>
      <w:r w:rsidRPr="00181BFA">
        <w:rPr>
          <w:lang w:val="en-GB"/>
        </w:rPr>
        <w:t>August 2014 the Tbilisi Court of Appeal upheld</w:t>
      </w:r>
      <w:r w:rsidRPr="00181BFA" w:rsidR="00380310">
        <w:rPr>
          <w:lang w:val="en-GB"/>
        </w:rPr>
        <w:t xml:space="preserve"> it. </w:t>
      </w:r>
      <w:r w:rsidRPr="00181BFA" w:rsidR="00863D23">
        <w:rPr>
          <w:lang w:val="en-GB"/>
        </w:rPr>
        <w:t>An appeal by t</w:t>
      </w:r>
      <w:r w:rsidRPr="00181BFA" w:rsidR="00380310">
        <w:rPr>
          <w:lang w:val="en-GB"/>
        </w:rPr>
        <w:t>he applicant to the Supreme Court</w:t>
      </w:r>
      <w:r w:rsidRPr="00181BFA" w:rsidR="00FF75FB">
        <w:rPr>
          <w:lang w:val="en-GB"/>
        </w:rPr>
        <w:t xml:space="preserve"> </w:t>
      </w:r>
      <w:r w:rsidRPr="00181BFA" w:rsidR="00863D23">
        <w:rPr>
          <w:lang w:val="en-GB"/>
        </w:rPr>
        <w:t xml:space="preserve">on points of law </w:t>
      </w:r>
      <w:r w:rsidRPr="00181BFA" w:rsidR="00FF75FB">
        <w:rPr>
          <w:lang w:val="en-GB"/>
        </w:rPr>
        <w:t>was declared inadmissible on 27 February 2015.</w:t>
      </w:r>
    </w:p>
    <w:bookmarkStart w:name="F_cc_2" w:id="161"/>
    <w:p w:rsidRPr="00181BFA" w:rsidR="006719A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57</w:t>
      </w:r>
      <w:r w:rsidRPr="00181BFA">
        <w:rPr>
          <w:lang w:val="en-GB"/>
        </w:rPr>
        <w:fldChar w:fldCharType="end"/>
      </w:r>
      <w:bookmarkEnd w:id="161"/>
      <w:r w:rsidRPr="00181BFA">
        <w:rPr>
          <w:lang w:val="en-GB"/>
        </w:rPr>
        <w:t>.  </w:t>
      </w:r>
      <w:r w:rsidRPr="00181BFA">
        <w:rPr>
          <w:lang w:val="en-GB"/>
        </w:rPr>
        <w:t xml:space="preserve">On </w:t>
      </w:r>
      <w:r w:rsidRPr="00181BFA" w:rsidR="0038065A">
        <w:rPr>
          <w:lang w:val="en-GB"/>
        </w:rPr>
        <w:t>24 June 2013</w:t>
      </w:r>
      <w:r w:rsidRPr="00181BFA">
        <w:rPr>
          <w:lang w:val="en-GB"/>
        </w:rPr>
        <w:t xml:space="preserve"> the </w:t>
      </w:r>
      <w:r w:rsidRPr="00181BFA" w:rsidR="0038065A">
        <w:rPr>
          <w:lang w:val="en-GB"/>
        </w:rPr>
        <w:t>Tbilisi Prosecutor</w:t>
      </w:r>
      <w:r w:rsidRPr="00181BFA" w:rsidR="00181BFA">
        <w:rPr>
          <w:lang w:val="en-GB"/>
        </w:rPr>
        <w:t>’</w:t>
      </w:r>
      <w:r w:rsidRPr="00181BFA" w:rsidR="0038065A">
        <w:rPr>
          <w:lang w:val="en-GB"/>
        </w:rPr>
        <w:t xml:space="preserve">s Office </w:t>
      </w:r>
      <w:r w:rsidRPr="00181BFA" w:rsidR="00980579">
        <w:rPr>
          <w:lang w:val="en-GB"/>
        </w:rPr>
        <w:t>charged</w:t>
      </w:r>
      <w:r w:rsidRPr="00181BFA">
        <w:rPr>
          <w:lang w:val="en-GB"/>
        </w:rPr>
        <w:t xml:space="preserve"> the applicant</w:t>
      </w:r>
      <w:r w:rsidRPr="00181BFA" w:rsidR="00AC59D7">
        <w:rPr>
          <w:lang w:val="en-GB"/>
        </w:rPr>
        <w:t xml:space="preserve"> with abusing his power</w:t>
      </w:r>
      <w:r w:rsidRPr="00181BFA" w:rsidR="00F95B6A">
        <w:rPr>
          <w:lang w:val="en-GB"/>
        </w:rPr>
        <w:t xml:space="preserve"> as a public official holding a political post</w:t>
      </w:r>
      <w:r w:rsidRPr="00181BFA" w:rsidR="00B34748">
        <w:rPr>
          <w:lang w:val="en-GB"/>
        </w:rPr>
        <w:t>,</w:t>
      </w:r>
      <w:r w:rsidRPr="00181BFA" w:rsidR="00F95B6A">
        <w:rPr>
          <w:lang w:val="en-GB"/>
        </w:rPr>
        <w:t xml:space="preserve"> contrary to Article 332 </w:t>
      </w:r>
      <w:r w:rsidRPr="00181BFA" w:rsidR="00F95B6A">
        <w:rPr>
          <w:rFonts w:cstheme="minorHAnsi"/>
          <w:lang w:val="en-GB"/>
        </w:rPr>
        <w:t>§</w:t>
      </w:r>
      <w:r w:rsidRPr="00181BFA" w:rsidR="00CE7A5D">
        <w:rPr>
          <w:lang w:val="en-GB"/>
        </w:rPr>
        <w:t xml:space="preserve"> </w:t>
      </w:r>
      <w:r w:rsidRPr="00181BFA" w:rsidR="00F95B6A">
        <w:rPr>
          <w:lang w:val="en-GB"/>
        </w:rPr>
        <w:t xml:space="preserve">2 of the </w:t>
      </w:r>
      <w:r w:rsidRPr="00181BFA" w:rsidR="00065245">
        <w:rPr>
          <w:lang w:val="en-GB"/>
        </w:rPr>
        <w:t xml:space="preserve">Criminal </w:t>
      </w:r>
      <w:r w:rsidRPr="00181BFA" w:rsidR="00F95B6A">
        <w:rPr>
          <w:lang w:val="en-GB"/>
        </w:rPr>
        <w:t>Code</w:t>
      </w:r>
      <w:r w:rsidRPr="00181BFA" w:rsidR="00AC4948">
        <w:rPr>
          <w:lang w:val="en-GB"/>
        </w:rPr>
        <w:t xml:space="preserve">. </w:t>
      </w:r>
      <w:r w:rsidRPr="00181BFA" w:rsidR="007D0C8C">
        <w:rPr>
          <w:lang w:val="en-GB"/>
        </w:rPr>
        <w:t>The</w:t>
      </w:r>
      <w:r w:rsidRPr="00181BFA">
        <w:rPr>
          <w:lang w:val="en-GB"/>
        </w:rPr>
        <w:t xml:space="preserve"> case </w:t>
      </w:r>
      <w:r w:rsidRPr="00181BFA" w:rsidR="007D0C8C">
        <w:rPr>
          <w:lang w:val="en-GB"/>
        </w:rPr>
        <w:t xml:space="preserve">concerned </w:t>
      </w:r>
      <w:r w:rsidRPr="00181BFA">
        <w:rPr>
          <w:lang w:val="en-GB"/>
        </w:rPr>
        <w:t>the applicant</w:t>
      </w:r>
      <w:r w:rsidRPr="00181BFA" w:rsidR="00181BFA">
        <w:rPr>
          <w:lang w:val="en-GB"/>
        </w:rPr>
        <w:t>’</w:t>
      </w:r>
      <w:r w:rsidRPr="00181BFA" w:rsidR="008218D0">
        <w:rPr>
          <w:lang w:val="en-GB"/>
        </w:rPr>
        <w:t>s role</w:t>
      </w:r>
      <w:r w:rsidRPr="00181BFA">
        <w:rPr>
          <w:lang w:val="en-GB"/>
        </w:rPr>
        <w:t xml:space="preserve">, in his capacity as Minister of </w:t>
      </w:r>
      <w:r w:rsidRPr="00181BFA" w:rsidR="00F95B6A">
        <w:rPr>
          <w:lang w:val="en-GB"/>
        </w:rPr>
        <w:t>Internal Affairs</w:t>
      </w:r>
      <w:r w:rsidRPr="00181BFA">
        <w:rPr>
          <w:lang w:val="en-GB"/>
        </w:rPr>
        <w:t xml:space="preserve">, in the </w:t>
      </w:r>
      <w:r w:rsidRPr="00181BFA" w:rsidR="00FD4BDA">
        <w:rPr>
          <w:lang w:val="en-GB"/>
        </w:rPr>
        <w:t xml:space="preserve">alleged </w:t>
      </w:r>
      <w:r w:rsidRPr="00181BFA">
        <w:rPr>
          <w:lang w:val="en-GB"/>
        </w:rPr>
        <w:t xml:space="preserve">cover-up of a </w:t>
      </w:r>
      <w:r w:rsidRPr="00181BFA" w:rsidR="00FD4BDA">
        <w:rPr>
          <w:lang w:val="en-GB"/>
        </w:rPr>
        <w:t xml:space="preserve">2006 </w:t>
      </w:r>
      <w:r w:rsidRPr="00181BFA" w:rsidR="00F95B6A">
        <w:rPr>
          <w:lang w:val="en-GB"/>
        </w:rPr>
        <w:t xml:space="preserve">murder implicating </w:t>
      </w:r>
      <w:r w:rsidRPr="00181BFA">
        <w:rPr>
          <w:lang w:val="en-GB"/>
        </w:rPr>
        <w:t>high-ranking officers of the</w:t>
      </w:r>
      <w:r w:rsidRPr="00181BFA" w:rsidR="00BB474F">
        <w:rPr>
          <w:lang w:val="en-GB"/>
        </w:rPr>
        <w:t xml:space="preserve"> </w:t>
      </w:r>
      <w:r w:rsidRPr="00181BFA">
        <w:rPr>
          <w:lang w:val="en-GB"/>
        </w:rPr>
        <w:t>Ministry</w:t>
      </w:r>
      <w:r w:rsidRPr="00181BFA" w:rsidR="00BB474F">
        <w:rPr>
          <w:lang w:val="en-GB"/>
        </w:rPr>
        <w:t xml:space="preserve"> </w:t>
      </w:r>
      <w:r w:rsidRPr="00181BFA" w:rsidR="00FD4BDA">
        <w:rPr>
          <w:lang w:val="en-GB"/>
        </w:rPr>
        <w:t xml:space="preserve">and </w:t>
      </w:r>
      <w:r w:rsidRPr="00181BFA" w:rsidR="002449FA">
        <w:rPr>
          <w:lang w:val="en-GB"/>
        </w:rPr>
        <w:t>the applicant</w:t>
      </w:r>
      <w:r w:rsidRPr="00181BFA" w:rsidR="00181BFA">
        <w:rPr>
          <w:lang w:val="en-GB"/>
        </w:rPr>
        <w:t>’</w:t>
      </w:r>
      <w:r w:rsidRPr="00181BFA" w:rsidR="002449FA">
        <w:rPr>
          <w:lang w:val="en-GB"/>
        </w:rPr>
        <w:t xml:space="preserve">s </w:t>
      </w:r>
      <w:r w:rsidRPr="00181BFA">
        <w:rPr>
          <w:lang w:val="en-GB"/>
        </w:rPr>
        <w:t xml:space="preserve">wife (see </w:t>
      </w:r>
      <w:r w:rsidRPr="00181BFA">
        <w:rPr>
          <w:i/>
          <w:lang w:val="en-GB"/>
        </w:rPr>
        <w:t>Enukidze</w:t>
      </w:r>
      <w:r w:rsidRPr="00181BFA">
        <w:rPr>
          <w:i/>
          <w:lang w:val="en-GB"/>
        </w:rPr>
        <w:t xml:space="preserve"> and </w:t>
      </w:r>
      <w:r w:rsidRPr="00181BFA">
        <w:rPr>
          <w:i/>
          <w:lang w:val="en-GB"/>
        </w:rPr>
        <w:t>Girgvliani</w:t>
      </w:r>
      <w:r w:rsidRPr="00181BFA">
        <w:rPr>
          <w:i/>
          <w:lang w:val="en-GB"/>
        </w:rPr>
        <w:t xml:space="preserve"> v.</w:t>
      </w:r>
      <w:r w:rsidRPr="00181BFA" w:rsidR="00BB474F">
        <w:rPr>
          <w:i/>
          <w:lang w:val="en-GB"/>
        </w:rPr>
        <w:t xml:space="preserve"> </w:t>
      </w:r>
      <w:r w:rsidRPr="00181BFA">
        <w:rPr>
          <w:i/>
          <w:lang w:val="en-GB"/>
        </w:rPr>
        <w:t>Georgia</w:t>
      </w:r>
      <w:r w:rsidRPr="00181BFA">
        <w:rPr>
          <w:lang w:val="en-GB"/>
        </w:rPr>
        <w:t>, no.</w:t>
      </w:r>
      <w:r w:rsidRPr="00181BFA" w:rsidR="000E6186">
        <w:rPr>
          <w:lang w:val="en-GB"/>
        </w:rPr>
        <w:t> </w:t>
      </w:r>
      <w:r w:rsidRPr="00181BFA">
        <w:rPr>
          <w:lang w:val="en-GB"/>
        </w:rPr>
        <w:t>25091/07, §</w:t>
      </w:r>
      <w:r w:rsidRPr="00181BFA" w:rsidR="00F95B6A">
        <w:rPr>
          <w:rFonts w:cstheme="minorHAnsi"/>
          <w:lang w:val="en-GB"/>
        </w:rPr>
        <w:t>§</w:t>
      </w:r>
      <w:r w:rsidRPr="00181BFA" w:rsidR="00724C4E">
        <w:rPr>
          <w:lang w:val="en-GB"/>
        </w:rPr>
        <w:t xml:space="preserve"> </w:t>
      </w:r>
      <w:r w:rsidRPr="00181BFA">
        <w:rPr>
          <w:lang w:val="en-GB"/>
        </w:rPr>
        <w:t>15</w:t>
      </w:r>
      <w:r w:rsidRPr="00181BFA" w:rsidR="00D35C2A">
        <w:rPr>
          <w:lang w:val="en-GB"/>
        </w:rPr>
        <w:t>-22</w:t>
      </w:r>
      <w:r w:rsidRPr="00181BFA">
        <w:rPr>
          <w:lang w:val="en-GB"/>
        </w:rPr>
        <w:t>, 26 April 2011).</w:t>
      </w:r>
      <w:r w:rsidRPr="00181BFA" w:rsidR="00AC4948">
        <w:rPr>
          <w:lang w:val="en-GB"/>
        </w:rPr>
        <w:t xml:space="preserve"> Two days later, on 26</w:t>
      </w:r>
      <w:r w:rsidRPr="00181BFA" w:rsidR="00BB474F">
        <w:rPr>
          <w:lang w:val="en-GB"/>
        </w:rPr>
        <w:t xml:space="preserve"> </w:t>
      </w:r>
      <w:r w:rsidRPr="00181BFA" w:rsidR="00AC4948">
        <w:rPr>
          <w:lang w:val="en-GB"/>
        </w:rPr>
        <w:t xml:space="preserve">June 2013, the Tbilisi </w:t>
      </w:r>
      <w:r w:rsidRPr="00181BFA" w:rsidR="007266C5">
        <w:rPr>
          <w:lang w:val="en-GB"/>
        </w:rPr>
        <w:t xml:space="preserve">City </w:t>
      </w:r>
      <w:r w:rsidRPr="00181BFA" w:rsidR="00AC4948">
        <w:rPr>
          <w:lang w:val="en-GB"/>
        </w:rPr>
        <w:t>Court refused the prosecution</w:t>
      </w:r>
      <w:r w:rsidRPr="00181BFA" w:rsidR="00181BFA">
        <w:rPr>
          <w:lang w:val="en-GB"/>
        </w:rPr>
        <w:t>’</w:t>
      </w:r>
      <w:r w:rsidRPr="00181BFA" w:rsidR="00AC4948">
        <w:rPr>
          <w:lang w:val="en-GB"/>
        </w:rPr>
        <w:t xml:space="preserve">s request to place the applicant in pre-trial detention in relation to that charge. </w:t>
      </w:r>
      <w:r w:rsidRPr="00181BFA" w:rsidR="002D401F">
        <w:rPr>
          <w:lang w:val="en-GB"/>
        </w:rPr>
        <w:t>T</w:t>
      </w:r>
      <w:r w:rsidRPr="00181BFA" w:rsidR="00AC4948">
        <w:rPr>
          <w:lang w:val="en-GB"/>
        </w:rPr>
        <w:t xml:space="preserve">he applicant was </w:t>
      </w:r>
      <w:r w:rsidRPr="00181BFA" w:rsidR="002D401F">
        <w:rPr>
          <w:lang w:val="en-GB"/>
        </w:rPr>
        <w:t xml:space="preserve">later additionally </w:t>
      </w:r>
      <w:r w:rsidRPr="00181BFA" w:rsidR="00AC4948">
        <w:rPr>
          <w:lang w:val="en-GB"/>
        </w:rPr>
        <w:t xml:space="preserve">charged with forging official documents in his capacity as an official, contrary to Article 341 of the </w:t>
      </w:r>
      <w:r w:rsidRPr="00181BFA" w:rsidR="00422239">
        <w:rPr>
          <w:lang w:val="en-GB"/>
        </w:rPr>
        <w:t xml:space="preserve">Criminal </w:t>
      </w:r>
      <w:r w:rsidRPr="00181BFA" w:rsidR="00AC4948">
        <w:rPr>
          <w:lang w:val="en-GB"/>
        </w:rPr>
        <w:t xml:space="preserve">Code. </w:t>
      </w:r>
      <w:r w:rsidRPr="00181BFA">
        <w:rPr>
          <w:lang w:val="en-GB"/>
        </w:rPr>
        <w:t>On 20</w:t>
      </w:r>
      <w:r w:rsidRPr="00181BFA" w:rsidR="005E417F">
        <w:rPr>
          <w:lang w:val="en-GB"/>
        </w:rPr>
        <w:t xml:space="preserve"> </w:t>
      </w:r>
      <w:r w:rsidRPr="00181BFA">
        <w:rPr>
          <w:lang w:val="en-GB"/>
        </w:rPr>
        <w:t>October 2014 the Tbilisi City Court</w:t>
      </w:r>
      <w:r w:rsidRPr="00181BFA" w:rsidR="00F95B6A">
        <w:rPr>
          <w:lang w:val="en-GB"/>
        </w:rPr>
        <w:t xml:space="preserve"> </w:t>
      </w:r>
      <w:r w:rsidRPr="00181BFA">
        <w:rPr>
          <w:lang w:val="en-GB"/>
        </w:rPr>
        <w:t>convi</w:t>
      </w:r>
      <w:r w:rsidRPr="00181BFA" w:rsidR="00F95B6A">
        <w:rPr>
          <w:lang w:val="en-GB"/>
        </w:rPr>
        <w:t>cted</w:t>
      </w:r>
      <w:r w:rsidRPr="00181BFA">
        <w:rPr>
          <w:lang w:val="en-GB"/>
        </w:rPr>
        <w:t xml:space="preserve"> </w:t>
      </w:r>
      <w:r w:rsidRPr="00181BFA" w:rsidR="00AC4948">
        <w:rPr>
          <w:lang w:val="en-GB"/>
        </w:rPr>
        <w:t>him</w:t>
      </w:r>
      <w:r w:rsidRPr="00181BFA" w:rsidR="00FD4BDA">
        <w:rPr>
          <w:lang w:val="en-GB"/>
        </w:rPr>
        <w:t xml:space="preserve"> </w:t>
      </w:r>
      <w:r w:rsidRPr="00181BFA">
        <w:rPr>
          <w:lang w:val="en-GB"/>
        </w:rPr>
        <w:t xml:space="preserve">of the two </w:t>
      </w:r>
      <w:r w:rsidRPr="00181BFA" w:rsidR="00F95B6A">
        <w:rPr>
          <w:lang w:val="en-GB"/>
        </w:rPr>
        <w:t>offences</w:t>
      </w:r>
      <w:r w:rsidRPr="00181BFA" w:rsidR="00C14001">
        <w:rPr>
          <w:lang w:val="en-GB"/>
        </w:rPr>
        <w:t xml:space="preserve">, and </w:t>
      </w:r>
      <w:r w:rsidRPr="00181BFA" w:rsidR="00C14001">
        <w:t>o</w:t>
      </w:r>
      <w:r w:rsidRPr="00181BFA" w:rsidR="006C05E4">
        <w:t>n</w:t>
      </w:r>
      <w:r w:rsidRPr="00181BFA" w:rsidR="00BB474F">
        <w:t> </w:t>
      </w:r>
      <w:r w:rsidRPr="00181BFA" w:rsidR="006C05E4">
        <w:t>4</w:t>
      </w:r>
      <w:r w:rsidRPr="00181BFA" w:rsidR="00BB474F">
        <w:t> </w:t>
      </w:r>
      <w:r w:rsidRPr="00181BFA" w:rsidR="006C05E4">
        <w:t>August 2015 the Tbilisi Court of Appeal upheld the conviction.</w:t>
      </w:r>
    </w:p>
    <w:bookmarkStart w:name="F_cc_3" w:id="162"/>
    <w:p w:rsidRPr="00181BFA" w:rsidR="0072309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58</w:t>
      </w:r>
      <w:r w:rsidRPr="00181BFA">
        <w:rPr>
          <w:lang w:val="en-GB"/>
        </w:rPr>
        <w:fldChar w:fldCharType="end"/>
      </w:r>
      <w:bookmarkEnd w:id="162"/>
      <w:r w:rsidRPr="00181BFA">
        <w:rPr>
          <w:lang w:val="en-GB"/>
        </w:rPr>
        <w:t xml:space="preserve">.  On </w:t>
      </w:r>
      <w:r w:rsidRPr="00181BFA" w:rsidR="006719A6">
        <w:rPr>
          <w:lang w:val="en-GB"/>
        </w:rPr>
        <w:t>28 July 2014</w:t>
      </w:r>
      <w:r w:rsidRPr="00181BFA">
        <w:rPr>
          <w:lang w:val="en-GB"/>
        </w:rPr>
        <w:t xml:space="preserve"> the </w:t>
      </w:r>
      <w:r w:rsidRPr="00181BFA" w:rsidR="00E54E55">
        <w:rPr>
          <w:lang w:val="en-GB"/>
        </w:rPr>
        <w:t>Chief Public Prosecutor</w:t>
      </w:r>
      <w:r w:rsidRPr="00181BFA" w:rsidR="00181BFA">
        <w:rPr>
          <w:lang w:val="en-GB"/>
        </w:rPr>
        <w:t>’</w:t>
      </w:r>
      <w:r w:rsidRPr="00181BFA" w:rsidR="003A74AC">
        <w:rPr>
          <w:lang w:val="en-GB"/>
        </w:rPr>
        <w:t xml:space="preserve">s Office </w:t>
      </w:r>
      <w:r w:rsidRPr="00181BFA">
        <w:rPr>
          <w:lang w:val="en-GB"/>
        </w:rPr>
        <w:t xml:space="preserve">charged </w:t>
      </w:r>
      <w:r w:rsidRPr="00181BFA" w:rsidR="006719A6">
        <w:rPr>
          <w:lang w:val="en-GB"/>
        </w:rPr>
        <w:t>the applicant with</w:t>
      </w:r>
      <w:r w:rsidRPr="00181BFA">
        <w:rPr>
          <w:lang w:val="en-GB"/>
        </w:rPr>
        <w:t xml:space="preserve"> exceeding his power by using violence</w:t>
      </w:r>
      <w:r w:rsidRPr="00181BFA" w:rsidR="00B34748">
        <w:rPr>
          <w:lang w:val="en-GB"/>
        </w:rPr>
        <w:t>,</w:t>
      </w:r>
      <w:r w:rsidRPr="00181BFA">
        <w:rPr>
          <w:lang w:val="en-GB"/>
        </w:rPr>
        <w:t xml:space="preserve"> contrary to Article</w:t>
      </w:r>
      <w:r w:rsidRPr="00181BFA" w:rsidR="00F63F10">
        <w:rPr>
          <w:lang w:val="en-GB"/>
        </w:rPr>
        <w:t> </w:t>
      </w:r>
      <w:r w:rsidRPr="00181BFA">
        <w:rPr>
          <w:lang w:val="en-GB"/>
        </w:rPr>
        <w:t xml:space="preserve">333 § 3 (b) of the Criminal Code, </w:t>
      </w:r>
      <w:r w:rsidRPr="00181BFA" w:rsidR="004A48AE">
        <w:rPr>
          <w:lang w:val="en-GB"/>
        </w:rPr>
        <w:t>in relation to his role</w:t>
      </w:r>
      <w:r w:rsidRPr="00181BFA" w:rsidR="00D35E3C">
        <w:rPr>
          <w:lang w:val="en-GB"/>
        </w:rPr>
        <w:t xml:space="preserve"> </w:t>
      </w:r>
      <w:r w:rsidRPr="00181BFA" w:rsidR="006719A6">
        <w:rPr>
          <w:lang w:val="en-GB"/>
        </w:rPr>
        <w:t xml:space="preserve">in the planning and supervision of a police raid on a private television and radio </w:t>
      </w:r>
      <w:r w:rsidRPr="00181BFA" w:rsidR="006719A6">
        <w:rPr>
          <w:lang w:val="en-GB"/>
        </w:rPr>
        <w:t xml:space="preserve">company, </w:t>
      </w:r>
      <w:r w:rsidRPr="00181BFA" w:rsidR="006719A6">
        <w:rPr>
          <w:lang w:val="en-GB"/>
        </w:rPr>
        <w:t>Imedi</w:t>
      </w:r>
      <w:r w:rsidRPr="00181BFA" w:rsidR="006719A6">
        <w:rPr>
          <w:lang w:val="en-GB"/>
        </w:rPr>
        <w:t xml:space="preserve"> Media Holding, on 7</w:t>
      </w:r>
      <w:r w:rsidRPr="00181BFA" w:rsidR="00402C2C">
        <w:rPr>
          <w:lang w:val="en-GB"/>
        </w:rPr>
        <w:t xml:space="preserve"> </w:t>
      </w:r>
      <w:r w:rsidRPr="00181BFA" w:rsidR="006719A6">
        <w:rPr>
          <w:lang w:val="en-GB"/>
        </w:rPr>
        <w:t>November 2007</w:t>
      </w:r>
      <w:r w:rsidRPr="00181BFA" w:rsidR="004A48AE">
        <w:rPr>
          <w:lang w:val="en-GB"/>
        </w:rPr>
        <w:t xml:space="preserve">, </w:t>
      </w:r>
      <w:r w:rsidRPr="00181BFA" w:rsidR="00D35E3C">
        <w:rPr>
          <w:lang w:val="en-GB"/>
        </w:rPr>
        <w:t xml:space="preserve">and </w:t>
      </w:r>
      <w:r w:rsidRPr="00181BFA" w:rsidR="006719A6">
        <w:rPr>
          <w:lang w:val="en-GB"/>
        </w:rPr>
        <w:t xml:space="preserve">the </w:t>
      </w:r>
      <w:r w:rsidRPr="00181BFA" w:rsidR="004A48AE">
        <w:rPr>
          <w:lang w:val="en-GB"/>
        </w:rPr>
        <w:t>ensuing withdrawal of the company</w:t>
      </w:r>
      <w:r w:rsidRPr="00181BFA" w:rsidR="00181BFA">
        <w:rPr>
          <w:lang w:val="en-GB"/>
        </w:rPr>
        <w:t>’</w:t>
      </w:r>
      <w:r w:rsidRPr="00181BFA" w:rsidR="004A48AE">
        <w:rPr>
          <w:lang w:val="en-GB"/>
        </w:rPr>
        <w:t>s broadcasting licence</w:t>
      </w:r>
      <w:r w:rsidRPr="00181BFA" w:rsidR="006719A6">
        <w:rPr>
          <w:lang w:val="en-GB"/>
        </w:rPr>
        <w:t xml:space="preserve"> (see </w:t>
      </w:r>
      <w:r w:rsidRPr="00181BFA" w:rsidR="006719A6">
        <w:rPr>
          <w:i/>
          <w:lang w:val="en-GB"/>
        </w:rPr>
        <w:t>Akhvlediani</w:t>
      </w:r>
      <w:r w:rsidRPr="00181BFA" w:rsidR="006719A6">
        <w:rPr>
          <w:i/>
          <w:lang w:val="en-GB"/>
        </w:rPr>
        <w:t xml:space="preserve"> and Others v. Georgia</w:t>
      </w:r>
      <w:r w:rsidRPr="00181BFA" w:rsidR="006719A6">
        <w:rPr>
          <w:lang w:val="en-GB"/>
        </w:rPr>
        <w:t xml:space="preserve"> (</w:t>
      </w:r>
      <w:r w:rsidRPr="00181BFA" w:rsidR="006719A6">
        <w:rPr>
          <w:lang w:val="en-GB"/>
        </w:rPr>
        <w:t>dec.</w:t>
      </w:r>
      <w:r w:rsidRPr="00181BFA" w:rsidR="006719A6">
        <w:rPr>
          <w:lang w:val="en-GB"/>
        </w:rPr>
        <w:t>), no.</w:t>
      </w:r>
      <w:r w:rsidRPr="00181BFA" w:rsidR="005922DF">
        <w:rPr>
          <w:lang w:val="en-GB"/>
        </w:rPr>
        <w:t xml:space="preserve"> </w:t>
      </w:r>
      <w:r w:rsidRPr="00181BFA" w:rsidR="006719A6">
        <w:rPr>
          <w:lang w:val="en-GB"/>
        </w:rPr>
        <w:t xml:space="preserve">22026/10, </w:t>
      </w:r>
      <w:r w:rsidRPr="00181BFA" w:rsidR="005167F3">
        <w:rPr>
          <w:rFonts w:cstheme="minorHAnsi"/>
          <w:lang w:val="en-GB"/>
        </w:rPr>
        <w:t>§§</w:t>
      </w:r>
      <w:r w:rsidRPr="00181BFA" w:rsidR="005167F3">
        <w:rPr>
          <w:lang w:val="en-GB"/>
        </w:rPr>
        <w:t xml:space="preserve"> 6-8, </w:t>
      </w:r>
      <w:r w:rsidRPr="00181BFA" w:rsidR="006719A6">
        <w:rPr>
          <w:lang w:val="en-GB"/>
        </w:rPr>
        <w:t>9 April 2013).</w:t>
      </w:r>
      <w:r w:rsidRPr="00181BFA" w:rsidR="005277A6">
        <w:rPr>
          <w:lang w:val="en-GB"/>
        </w:rPr>
        <w:t xml:space="preserve"> The case is apparently still pending before</w:t>
      </w:r>
      <w:r w:rsidRPr="00181BFA" w:rsidR="008B2036">
        <w:rPr>
          <w:lang w:val="en-GB"/>
        </w:rPr>
        <w:t xml:space="preserve"> the Tbilisi City Court.</w:t>
      </w:r>
    </w:p>
    <w:bookmarkStart w:name="F_cc_4" w:id="163"/>
    <w:p w:rsidRPr="00181BFA" w:rsidR="006719A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59</w:t>
      </w:r>
      <w:r w:rsidRPr="00181BFA">
        <w:rPr>
          <w:lang w:val="en-GB"/>
        </w:rPr>
        <w:fldChar w:fldCharType="end"/>
      </w:r>
      <w:bookmarkEnd w:id="163"/>
      <w:r w:rsidRPr="00181BFA">
        <w:rPr>
          <w:lang w:val="en-GB"/>
        </w:rPr>
        <w:t>.  </w:t>
      </w:r>
      <w:r w:rsidRPr="00181BFA" w:rsidR="0072309B">
        <w:rPr>
          <w:lang w:val="en-GB"/>
        </w:rPr>
        <w:t>O</w:t>
      </w:r>
      <w:r w:rsidRPr="00181BFA">
        <w:rPr>
          <w:lang w:val="en-GB"/>
        </w:rPr>
        <w:t>n 5 August 2014</w:t>
      </w:r>
      <w:r w:rsidRPr="00181BFA" w:rsidR="0072309B">
        <w:rPr>
          <w:lang w:val="en-GB"/>
        </w:rPr>
        <w:t xml:space="preserve"> the </w:t>
      </w:r>
      <w:r w:rsidRPr="00181BFA" w:rsidR="00E54E55">
        <w:rPr>
          <w:lang w:val="en-GB"/>
        </w:rPr>
        <w:t>Chief Public Prosecutor</w:t>
      </w:r>
      <w:r w:rsidRPr="00181BFA" w:rsidR="00181BFA">
        <w:rPr>
          <w:lang w:val="en-GB"/>
        </w:rPr>
        <w:t>’</w:t>
      </w:r>
      <w:r w:rsidRPr="00181BFA" w:rsidR="0095629D">
        <w:rPr>
          <w:lang w:val="en-GB"/>
        </w:rPr>
        <w:t xml:space="preserve">s Office </w:t>
      </w:r>
      <w:r w:rsidRPr="00181BFA">
        <w:rPr>
          <w:lang w:val="en-GB"/>
        </w:rPr>
        <w:t>charged the applicant with exceeding his power by using violence</w:t>
      </w:r>
      <w:r w:rsidRPr="00181BFA" w:rsidR="00B34748">
        <w:rPr>
          <w:lang w:val="en-GB"/>
        </w:rPr>
        <w:t>,</w:t>
      </w:r>
      <w:r w:rsidRPr="00181BFA">
        <w:rPr>
          <w:lang w:val="en-GB"/>
        </w:rPr>
        <w:t xml:space="preserve"> contrary to Article</w:t>
      </w:r>
      <w:r w:rsidRPr="00181BFA" w:rsidR="009F40DD">
        <w:rPr>
          <w:lang w:val="en-GB"/>
        </w:rPr>
        <w:t> </w:t>
      </w:r>
      <w:r w:rsidRPr="00181BFA">
        <w:rPr>
          <w:lang w:val="en-GB"/>
        </w:rPr>
        <w:t xml:space="preserve">333 § 3 (b) of the Criminal Code, in relation to </w:t>
      </w:r>
      <w:r w:rsidRPr="00181BFA" w:rsidR="00362262">
        <w:rPr>
          <w:lang w:val="en-GB"/>
        </w:rPr>
        <w:t>his having allegedly</w:t>
      </w:r>
      <w:r w:rsidRPr="00181BFA" w:rsidR="0039516C">
        <w:rPr>
          <w:lang w:val="en-GB"/>
        </w:rPr>
        <w:t xml:space="preserve"> ordered </w:t>
      </w:r>
      <w:r w:rsidRPr="00181BFA">
        <w:rPr>
          <w:lang w:val="en-GB"/>
        </w:rPr>
        <w:t>high-ranking police officers to</w:t>
      </w:r>
      <w:r w:rsidRPr="00181BFA" w:rsidR="00422239">
        <w:rPr>
          <w:lang w:val="en-GB"/>
        </w:rPr>
        <w:t xml:space="preserve"> have</w:t>
      </w:r>
      <w:r w:rsidRPr="00181BFA">
        <w:rPr>
          <w:lang w:val="en-GB"/>
        </w:rPr>
        <w:t xml:space="preserve"> </w:t>
      </w:r>
      <w:r w:rsidRPr="00181BFA">
        <w:rPr>
          <w:lang w:val="en-GB"/>
        </w:rPr>
        <w:t>a m</w:t>
      </w:r>
      <w:r w:rsidRPr="00181BFA">
        <w:rPr>
          <w:lang w:val="en-GB"/>
        </w:rPr>
        <w:t xml:space="preserve">ember of </w:t>
      </w:r>
      <w:r w:rsidRPr="00181BFA" w:rsidR="002449FA">
        <w:rPr>
          <w:lang w:val="en-GB"/>
        </w:rPr>
        <w:t>p</w:t>
      </w:r>
      <w:r w:rsidRPr="00181BFA">
        <w:rPr>
          <w:lang w:val="en-GB"/>
        </w:rPr>
        <w:t>arliament</w:t>
      </w:r>
      <w:r w:rsidRPr="00181BFA" w:rsidR="002449FA">
        <w:rPr>
          <w:lang w:val="en-GB"/>
        </w:rPr>
        <w:t xml:space="preserve"> subjected to ill-treatment</w:t>
      </w:r>
      <w:r w:rsidRPr="00181BFA">
        <w:rPr>
          <w:lang w:val="en-GB"/>
        </w:rPr>
        <w:t xml:space="preserve"> in </w:t>
      </w:r>
      <w:r w:rsidRPr="00181BFA" w:rsidR="00D7651F">
        <w:rPr>
          <w:lang w:val="en-GB"/>
        </w:rPr>
        <w:t xml:space="preserve">reprisal for </w:t>
      </w:r>
      <w:r w:rsidRPr="00181BFA" w:rsidR="002449FA">
        <w:rPr>
          <w:lang w:val="en-GB"/>
        </w:rPr>
        <w:t xml:space="preserve">having </w:t>
      </w:r>
      <w:r w:rsidRPr="00181BFA" w:rsidR="0039516C">
        <w:rPr>
          <w:lang w:val="en-GB"/>
        </w:rPr>
        <w:t>ma</w:t>
      </w:r>
      <w:r w:rsidRPr="00181BFA" w:rsidR="002449FA">
        <w:rPr>
          <w:lang w:val="en-GB"/>
        </w:rPr>
        <w:t>de</w:t>
      </w:r>
      <w:r w:rsidRPr="00181BFA" w:rsidR="0039516C">
        <w:rPr>
          <w:lang w:val="en-GB"/>
        </w:rPr>
        <w:t xml:space="preserve"> </w:t>
      </w:r>
      <w:r w:rsidRPr="00181BFA">
        <w:rPr>
          <w:lang w:val="en-GB"/>
        </w:rPr>
        <w:t xml:space="preserve">insulting </w:t>
      </w:r>
      <w:r w:rsidRPr="00181BFA" w:rsidR="0039516C">
        <w:rPr>
          <w:lang w:val="en-GB"/>
        </w:rPr>
        <w:t xml:space="preserve">public </w:t>
      </w:r>
      <w:r w:rsidRPr="00181BFA">
        <w:rPr>
          <w:lang w:val="en-GB"/>
        </w:rPr>
        <w:t>statements</w:t>
      </w:r>
      <w:r w:rsidRPr="00181BFA">
        <w:rPr>
          <w:lang w:val="en-GB"/>
        </w:rPr>
        <w:t xml:space="preserve"> </w:t>
      </w:r>
      <w:r w:rsidRPr="00181BFA" w:rsidR="0039516C">
        <w:rPr>
          <w:lang w:val="en-GB"/>
        </w:rPr>
        <w:t xml:space="preserve">about </w:t>
      </w:r>
      <w:r w:rsidRPr="00181BFA">
        <w:rPr>
          <w:lang w:val="en-GB"/>
        </w:rPr>
        <w:t>Mr</w:t>
      </w:r>
      <w:r w:rsidRPr="00181BFA" w:rsidR="00362262">
        <w:rPr>
          <w:lang w:val="en-GB"/>
        </w:rPr>
        <w:t xml:space="preserve"> </w:t>
      </w:r>
      <w:r w:rsidRPr="00181BFA" w:rsidR="00FF6217">
        <w:rPr>
          <w:lang w:val="en"/>
        </w:rPr>
        <w:t>Saakashvili</w:t>
      </w:r>
      <w:r w:rsidRPr="00181BFA" w:rsidR="00181BFA">
        <w:rPr>
          <w:lang w:val="en-GB"/>
        </w:rPr>
        <w:t>’</w:t>
      </w:r>
      <w:r w:rsidRPr="00181BFA">
        <w:rPr>
          <w:lang w:val="en-GB"/>
        </w:rPr>
        <w:t>s wife.</w:t>
      </w:r>
      <w:r w:rsidRPr="00181BFA" w:rsidR="00C641E2">
        <w:rPr>
          <w:lang w:val="en-GB"/>
        </w:rPr>
        <w:t xml:space="preserve"> </w:t>
      </w:r>
      <w:r w:rsidRPr="00181BFA" w:rsidR="00853F52">
        <w:rPr>
          <w:lang w:val="en-GB"/>
        </w:rPr>
        <w:t>T</w:t>
      </w:r>
      <w:r w:rsidRPr="00181BFA" w:rsidR="00C641E2">
        <w:rPr>
          <w:lang w:val="en-GB"/>
        </w:rPr>
        <w:t xml:space="preserve">he prosecuting authorities </w:t>
      </w:r>
      <w:r w:rsidRPr="00181BFA" w:rsidR="00853F52">
        <w:rPr>
          <w:lang w:val="en-GB"/>
        </w:rPr>
        <w:t xml:space="preserve">later </w:t>
      </w:r>
      <w:r w:rsidRPr="00181BFA" w:rsidR="00C641E2">
        <w:rPr>
          <w:lang w:val="en-GB"/>
        </w:rPr>
        <w:t xml:space="preserve">also charged the applicant with wilfully causing that person grievous bodily harm, acting </w:t>
      </w:r>
      <w:r w:rsidRPr="00181BFA" w:rsidR="0075185A">
        <w:rPr>
          <w:lang w:val="en-GB"/>
        </w:rPr>
        <w:t xml:space="preserve">in concert </w:t>
      </w:r>
      <w:r w:rsidRPr="00181BFA" w:rsidR="00C641E2">
        <w:rPr>
          <w:lang w:val="en-GB"/>
        </w:rPr>
        <w:t xml:space="preserve">with others, contrary to Article 117 </w:t>
      </w:r>
      <w:r w:rsidRPr="00181BFA" w:rsidR="00C641E2">
        <w:rPr>
          <w:rFonts w:cstheme="minorHAnsi"/>
          <w:lang w:val="en-GB"/>
        </w:rPr>
        <w:t>§</w:t>
      </w:r>
      <w:r w:rsidRPr="00181BFA" w:rsidR="00C641E2">
        <w:rPr>
          <w:lang w:val="en-GB"/>
        </w:rPr>
        <w:t xml:space="preserve"> 5 (e)</w:t>
      </w:r>
      <w:r w:rsidRPr="00181BFA" w:rsidR="003A0638">
        <w:rPr>
          <w:lang w:val="en-GB"/>
        </w:rPr>
        <w:t xml:space="preserve"> of the Criminal Code. </w:t>
      </w:r>
      <w:r w:rsidRPr="00181BFA" w:rsidR="007044F3">
        <w:rPr>
          <w:lang w:val="en-GB"/>
        </w:rPr>
        <w:t xml:space="preserve">On 22 </w:t>
      </w:r>
      <w:r w:rsidRPr="00181BFA" w:rsidR="00A75408">
        <w:rPr>
          <w:lang w:val="en-GB"/>
        </w:rPr>
        <w:t xml:space="preserve">September </w:t>
      </w:r>
      <w:r w:rsidRPr="00181BFA" w:rsidR="007044F3">
        <w:rPr>
          <w:lang w:val="en-GB"/>
        </w:rPr>
        <w:t>2016 the Tbilisi City Court convicted the applicant</w:t>
      </w:r>
      <w:r w:rsidRPr="00181BFA" w:rsidR="003A0638">
        <w:rPr>
          <w:lang w:val="en-GB"/>
        </w:rPr>
        <w:t xml:space="preserve"> of those offences</w:t>
      </w:r>
      <w:r w:rsidRPr="00181BFA" w:rsidR="007044F3">
        <w:rPr>
          <w:lang w:val="en-GB"/>
        </w:rPr>
        <w:t>.</w:t>
      </w:r>
      <w:r w:rsidRPr="00181BFA" w:rsidR="001D580F">
        <w:rPr>
          <w:lang w:val="en-GB"/>
        </w:rPr>
        <w:t xml:space="preserve"> On 24 February 2017 the Tbilisi Court of Appeal upheld that judgment.</w:t>
      </w:r>
    </w:p>
    <w:p w:rsidRPr="00181BFA" w:rsidR="00E50F43" w:rsidP="00181BFA">
      <w:pPr>
        <w:pStyle w:val="ECHRHeading2"/>
      </w:pPr>
      <w:bookmarkStart w:name="_Toc477356928" w:id="164"/>
      <w:bookmarkStart w:name="_Toc477357634" w:id="165"/>
      <w:bookmarkStart w:name="_Toc477967005" w:id="166"/>
      <w:bookmarkStart w:name="_Toc499112583" w:id="167"/>
      <w:bookmarkStart w:name="_Toc499114281" w:id="168"/>
      <w:bookmarkStart w:name="_Toc499114584" w:id="169"/>
      <w:bookmarkStart w:name="_Toc499114867" w:id="170"/>
      <w:bookmarkStart w:name="_Toc499132801" w:id="171"/>
      <w:r w:rsidRPr="00181BFA">
        <w:rPr>
          <w:lang w:val="en-GB"/>
        </w:rPr>
        <w:t>E</w:t>
      </w:r>
      <w:r w:rsidRPr="00181BFA">
        <w:rPr>
          <w:lang w:val="en-GB"/>
        </w:rPr>
        <w:t>.  </w:t>
      </w:r>
      <w:r w:rsidRPr="00181BFA" w:rsidR="009D39C9">
        <w:rPr>
          <w:lang w:val="en-GB"/>
        </w:rPr>
        <w:t>A</w:t>
      </w:r>
      <w:r w:rsidRPr="00181BFA">
        <w:rPr>
          <w:lang w:val="en-GB"/>
        </w:rPr>
        <w:t>lleged</w:t>
      </w:r>
      <w:r w:rsidRPr="00181BFA" w:rsidR="005B1261">
        <w:rPr>
          <w:lang w:val="en-GB"/>
        </w:rPr>
        <w:t xml:space="preserve"> </w:t>
      </w:r>
      <w:r w:rsidRPr="00181BFA" w:rsidR="004F505A">
        <w:rPr>
          <w:lang w:val="en-GB"/>
        </w:rPr>
        <w:t xml:space="preserve">covert removal of the applicant from his prison cell </w:t>
      </w:r>
      <w:r w:rsidRPr="00181BFA" w:rsidR="00E94A49">
        <w:rPr>
          <w:lang w:val="en-GB"/>
        </w:rPr>
        <w:t>on 14</w:t>
      </w:r>
      <w:r w:rsidRPr="00181BFA" w:rsidR="004F505A">
        <w:rPr>
          <w:lang w:val="en-GB"/>
        </w:rPr>
        <w:t> </w:t>
      </w:r>
      <w:r w:rsidRPr="00181BFA" w:rsidR="00E94A49">
        <w:rPr>
          <w:lang w:val="en-GB"/>
        </w:rPr>
        <w:t xml:space="preserve">December 2013 </w:t>
      </w:r>
      <w:r w:rsidRPr="00181BFA">
        <w:rPr>
          <w:lang w:val="en-GB"/>
        </w:rPr>
        <w:t>and investigations into that</w:t>
      </w:r>
      <w:bookmarkEnd w:id="164"/>
      <w:bookmarkEnd w:id="165"/>
      <w:bookmarkEnd w:id="166"/>
      <w:r w:rsidRPr="00181BFA" w:rsidR="00777DD5">
        <w:rPr>
          <w:lang w:val="en-GB"/>
        </w:rPr>
        <w:t xml:space="preserve"> allegation</w:t>
      </w:r>
      <w:bookmarkEnd w:id="167"/>
      <w:bookmarkEnd w:id="168"/>
      <w:bookmarkEnd w:id="169"/>
      <w:bookmarkEnd w:id="170"/>
      <w:bookmarkEnd w:id="171"/>
    </w:p>
    <w:p w:rsidRPr="00181BFA" w:rsidR="00E50F43" w:rsidP="00181BFA">
      <w:pPr>
        <w:pStyle w:val="ECHRHeading3"/>
      </w:pPr>
      <w:bookmarkStart w:name="_Toc477356929" w:id="172"/>
      <w:bookmarkStart w:name="_Toc477357635" w:id="173"/>
      <w:bookmarkStart w:name="_Toc477967006" w:id="174"/>
      <w:bookmarkStart w:name="_Toc499112584" w:id="175"/>
      <w:bookmarkStart w:name="_Toc499114282" w:id="176"/>
      <w:bookmarkStart w:name="_Toc499114585" w:id="177"/>
      <w:bookmarkStart w:name="_Toc499132802" w:id="178"/>
      <w:r w:rsidRPr="00181BFA">
        <w:t>1.  The applicant</w:t>
      </w:r>
      <w:r w:rsidRPr="00181BFA" w:rsidR="00181BFA">
        <w:t>’</w:t>
      </w:r>
      <w:r w:rsidRPr="00181BFA">
        <w:t>s allegations</w:t>
      </w:r>
      <w:bookmarkEnd w:id="172"/>
      <w:bookmarkEnd w:id="173"/>
      <w:bookmarkEnd w:id="174"/>
      <w:bookmarkEnd w:id="175"/>
      <w:bookmarkEnd w:id="176"/>
      <w:bookmarkEnd w:id="177"/>
      <w:bookmarkEnd w:id="178"/>
    </w:p>
    <w:bookmarkStart w:name="F_CP_allegations" w:id="179"/>
    <w:p w:rsidRPr="00181BFA" w:rsidR="00CA319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60</w:t>
      </w:r>
      <w:r w:rsidRPr="00181BFA">
        <w:rPr>
          <w:noProof/>
          <w:lang w:val="en-GB"/>
        </w:rPr>
        <w:fldChar w:fldCharType="end"/>
      </w:r>
      <w:bookmarkEnd w:id="179"/>
      <w:r w:rsidRPr="00181BFA">
        <w:rPr>
          <w:lang w:val="en-GB"/>
        </w:rPr>
        <w:t xml:space="preserve">.  On 17 December 2013, during a court hearing in the trial against him, which was being broadcast live on television, the applicant stated that at about 1.30 a.m. the previous Saturday, 14 December 2013, he had been taken out of his prison cell, put in </w:t>
      </w:r>
      <w:r w:rsidRPr="00181BFA" w:rsidR="00FB67C1">
        <w:rPr>
          <w:lang w:val="en-GB"/>
        </w:rPr>
        <w:t xml:space="preserve">a </w:t>
      </w:r>
      <w:r w:rsidRPr="00181BFA">
        <w:rPr>
          <w:lang w:val="en-GB"/>
        </w:rPr>
        <w:t xml:space="preserve">car </w:t>
      </w:r>
      <w:r w:rsidRPr="00181BFA" w:rsidR="003B205B">
        <w:rPr>
          <w:lang w:val="en-GB"/>
        </w:rPr>
        <w:t xml:space="preserve">with his head shrouded in his jacket, </w:t>
      </w:r>
      <w:r w:rsidRPr="00181BFA">
        <w:rPr>
          <w:lang w:val="en-GB"/>
        </w:rPr>
        <w:t xml:space="preserve">and driven from </w:t>
      </w:r>
      <w:r w:rsidRPr="00181BFA" w:rsidR="00C871D3">
        <w:rPr>
          <w:lang w:val="en-GB"/>
        </w:rPr>
        <w:t>Prison no. 9</w:t>
      </w:r>
      <w:r w:rsidRPr="00181BFA">
        <w:rPr>
          <w:lang w:val="en-GB"/>
        </w:rPr>
        <w:t xml:space="preserve"> in Tbilisi, where he was being held in custody, to what he believed to be the Penitentiary Department</w:t>
      </w:r>
      <w:r w:rsidRPr="00181BFA" w:rsidR="00044765">
        <w:rPr>
          <w:lang w:val="en-GB"/>
        </w:rPr>
        <w:t xml:space="preserve"> building</w:t>
      </w:r>
      <w:r w:rsidRPr="00181BFA">
        <w:rPr>
          <w:lang w:val="en-GB"/>
        </w:rPr>
        <w:t>. There, he had been taken to a</w:t>
      </w:r>
      <w:r w:rsidRPr="00181BFA" w:rsidR="00D415C7">
        <w:rPr>
          <w:lang w:val="en-GB"/>
        </w:rPr>
        <w:t>n office</w:t>
      </w:r>
      <w:r w:rsidRPr="00181BFA">
        <w:rPr>
          <w:lang w:val="en-GB"/>
        </w:rPr>
        <w:t xml:space="preserve"> where, </w:t>
      </w:r>
      <w:r w:rsidRPr="00181BFA" w:rsidR="00FB67C1">
        <w:rPr>
          <w:lang w:val="en-GB"/>
        </w:rPr>
        <w:t xml:space="preserve">having had </w:t>
      </w:r>
      <w:r w:rsidRPr="00181BFA">
        <w:rPr>
          <w:lang w:val="en-GB"/>
        </w:rPr>
        <w:t xml:space="preserve">the jacket removed from his head, he had seen two men. The first </w:t>
      </w:r>
      <w:r w:rsidRPr="00181BFA" w:rsidR="00FB67C1">
        <w:rPr>
          <w:lang w:val="en-GB"/>
        </w:rPr>
        <w:t>had been</w:t>
      </w:r>
      <w:r w:rsidRPr="00181BFA">
        <w:rPr>
          <w:lang w:val="en-GB"/>
        </w:rPr>
        <w:t xml:space="preserve"> the </w:t>
      </w:r>
      <w:r w:rsidRPr="00181BFA" w:rsidR="00FB67C1">
        <w:rPr>
          <w:lang w:val="en-GB"/>
        </w:rPr>
        <w:t xml:space="preserve">then </w:t>
      </w:r>
      <w:r w:rsidRPr="00181BFA" w:rsidR="00E54E55">
        <w:rPr>
          <w:lang w:val="en-GB"/>
        </w:rPr>
        <w:t>Chief Public Prosecutor</w:t>
      </w:r>
      <w:r w:rsidRPr="00181BFA" w:rsidR="000277BD">
        <w:rPr>
          <w:lang w:val="en-GB"/>
        </w:rPr>
        <w:t xml:space="preserve">, Mr </w:t>
      </w:r>
      <w:r w:rsidRPr="00181BFA">
        <w:rPr>
          <w:lang w:val="en-GB"/>
        </w:rPr>
        <w:t xml:space="preserve">O.P. The applicant was not certain of the identity of the second, as he had left the </w:t>
      </w:r>
      <w:r w:rsidRPr="00181BFA" w:rsidR="00D415C7">
        <w:rPr>
          <w:lang w:val="en-GB"/>
        </w:rPr>
        <w:t>office</w:t>
      </w:r>
      <w:r w:rsidRPr="00181BFA">
        <w:rPr>
          <w:lang w:val="en-GB"/>
        </w:rPr>
        <w:t xml:space="preserve"> shortly after his arrival, but </w:t>
      </w:r>
      <w:r w:rsidRPr="00181BFA" w:rsidR="00FB67C1">
        <w:rPr>
          <w:lang w:val="en-GB"/>
        </w:rPr>
        <w:t xml:space="preserve">surmised </w:t>
      </w:r>
      <w:r w:rsidRPr="00181BFA">
        <w:rPr>
          <w:lang w:val="en-GB"/>
        </w:rPr>
        <w:t xml:space="preserve">that he </w:t>
      </w:r>
      <w:r w:rsidRPr="00181BFA" w:rsidR="00FB67C1">
        <w:rPr>
          <w:lang w:val="en-GB"/>
        </w:rPr>
        <w:t>had been</w:t>
      </w:r>
      <w:r w:rsidRPr="00181BFA" w:rsidR="00777DD5">
        <w:rPr>
          <w:lang w:val="en-GB"/>
        </w:rPr>
        <w:t xml:space="preserve"> Mr D.D., </w:t>
      </w:r>
      <w:r w:rsidRPr="00181BFA">
        <w:rPr>
          <w:lang w:val="en-GB"/>
        </w:rPr>
        <w:t xml:space="preserve">the </w:t>
      </w:r>
      <w:r w:rsidRPr="00181BFA" w:rsidR="00777DD5">
        <w:rPr>
          <w:lang w:val="en-GB"/>
        </w:rPr>
        <w:t xml:space="preserve">head of the </w:t>
      </w:r>
      <w:r w:rsidRPr="00181BFA">
        <w:rPr>
          <w:lang w:val="en-GB"/>
        </w:rPr>
        <w:t>Penitentiary Department</w:t>
      </w:r>
      <w:r w:rsidRPr="00181BFA" w:rsidR="00777DD5">
        <w:rPr>
          <w:lang w:val="en-GB"/>
        </w:rPr>
        <w:t>.</w:t>
      </w:r>
      <w:r w:rsidRPr="00181BFA">
        <w:rPr>
          <w:lang w:val="en-GB"/>
        </w:rPr>
        <w:t xml:space="preserve"> Mr O.P. – who had been appointed as </w:t>
      </w:r>
      <w:r w:rsidRPr="00181BFA" w:rsidR="00E54E55">
        <w:rPr>
          <w:lang w:val="en-GB"/>
        </w:rPr>
        <w:t>Chief Public Prosecutor</w:t>
      </w:r>
      <w:r w:rsidRPr="00181BFA">
        <w:rPr>
          <w:lang w:val="en-GB"/>
        </w:rPr>
        <w:t xml:space="preserve"> on </w:t>
      </w:r>
      <w:r w:rsidRPr="00181BFA">
        <w:t>21 November 2013 and resigned on 30 December 2013 over allegations that he had a criminal record in Germany</w:t>
      </w:r>
      <w:r w:rsidRPr="00181BFA">
        <w:rPr>
          <w:lang w:val="en-GB"/>
        </w:rPr>
        <w:t xml:space="preserve"> – had </w:t>
      </w:r>
      <w:r w:rsidRPr="00181BFA" w:rsidR="000A423F">
        <w:rPr>
          <w:lang w:val="en-GB"/>
        </w:rPr>
        <w:t xml:space="preserve">requested </w:t>
      </w:r>
      <w:r w:rsidRPr="00181BFA">
        <w:rPr>
          <w:lang w:val="en-GB"/>
        </w:rPr>
        <w:t xml:space="preserve">the applicant to provide information about the death in 2005 of Mr </w:t>
      </w:r>
      <w:r w:rsidRPr="00181BFA" w:rsidR="0034314C">
        <w:rPr>
          <w:lang w:val="en"/>
        </w:rPr>
        <w:t>Zurab</w:t>
      </w:r>
      <w:r w:rsidRPr="00181BFA" w:rsidR="0034314C">
        <w:rPr>
          <w:lang w:val="en"/>
        </w:rPr>
        <w:t xml:space="preserve"> </w:t>
      </w:r>
      <w:r w:rsidRPr="00181BFA" w:rsidR="0034314C">
        <w:rPr>
          <w:lang w:val="en"/>
        </w:rPr>
        <w:t>Zhvania</w:t>
      </w:r>
      <w:r w:rsidRPr="00181BFA">
        <w:rPr>
          <w:lang w:val="en-GB"/>
        </w:rPr>
        <w:t>, the then Prime Minister, and about the bank accounts of the already former President of Georgia, Mr</w:t>
      </w:r>
      <w:r w:rsidRPr="00181BFA" w:rsidR="0034314C">
        <w:rPr>
          <w:lang w:val="en-GB"/>
        </w:rPr>
        <w:t> </w:t>
      </w:r>
      <w:r w:rsidRPr="00181BFA" w:rsidR="00FF6217">
        <w:rPr>
          <w:lang w:val="en"/>
        </w:rPr>
        <w:t>Saakashvili</w:t>
      </w:r>
      <w:r w:rsidRPr="00181BFA">
        <w:rPr>
          <w:lang w:val="en-GB"/>
        </w:rPr>
        <w:t>. If the applicant did that,</w:t>
      </w:r>
      <w:r w:rsidRPr="00181BFA" w:rsidR="00501EB7">
        <w:rPr>
          <w:lang w:val="en-GB"/>
        </w:rPr>
        <w:t xml:space="preserve"> he </w:t>
      </w:r>
      <w:r w:rsidRPr="00181BFA" w:rsidR="00501EB7">
        <w:t xml:space="preserve">would be allowed to leave Georgia with </w:t>
      </w:r>
      <w:r w:rsidRPr="00181BFA" w:rsidR="00FA28DF">
        <w:t>“</w:t>
      </w:r>
      <w:r w:rsidRPr="00181BFA" w:rsidR="00501EB7">
        <w:t xml:space="preserve">the money that he </w:t>
      </w:r>
      <w:r w:rsidRPr="00181BFA" w:rsidR="00FA28DF">
        <w:t>[</w:t>
      </w:r>
      <w:r w:rsidRPr="00181BFA" w:rsidR="007F58A0">
        <w:t>had</w:t>
      </w:r>
      <w:r w:rsidRPr="00181BFA" w:rsidR="00FA28DF">
        <w:t>]</w:t>
      </w:r>
      <w:r w:rsidRPr="00181BFA" w:rsidR="007F58A0">
        <w:t xml:space="preserve"> </w:t>
      </w:r>
      <w:r w:rsidRPr="00181BFA" w:rsidR="00501EB7">
        <w:t>made during his time in office</w:t>
      </w:r>
      <w:r w:rsidRPr="00181BFA" w:rsidR="00DD3D77">
        <w:t>”</w:t>
      </w:r>
      <w:r w:rsidRPr="00181BFA" w:rsidR="00501EB7">
        <w:t>.</w:t>
      </w:r>
    </w:p>
    <w:bookmarkStart w:name="F_CP_allegations_ZZ" w:id="180"/>
    <w:p w:rsidRPr="00181BFA" w:rsidR="00CA319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61</w:t>
      </w:r>
      <w:r w:rsidRPr="00181BFA">
        <w:rPr>
          <w:lang w:val="en-GB"/>
        </w:rPr>
        <w:fldChar w:fldCharType="end"/>
      </w:r>
      <w:bookmarkEnd w:id="180"/>
      <w:r w:rsidRPr="00181BFA">
        <w:rPr>
          <w:lang w:val="en-GB"/>
        </w:rPr>
        <w:t xml:space="preserve">.  Mr </w:t>
      </w:r>
      <w:r w:rsidRPr="00181BFA" w:rsidR="0034314C">
        <w:rPr>
          <w:lang w:val="en"/>
        </w:rPr>
        <w:t>Zhvania</w:t>
      </w:r>
      <w:r w:rsidRPr="00181BFA">
        <w:rPr>
          <w:lang w:val="en-GB"/>
        </w:rPr>
        <w:t xml:space="preserve"> was one of the </w:t>
      </w:r>
      <w:r w:rsidRPr="00181BFA" w:rsidR="00A1198A">
        <w:rPr>
          <w:lang w:val="en-GB"/>
        </w:rPr>
        <w:t xml:space="preserve">protagonists of the </w:t>
      </w:r>
      <w:r w:rsidRPr="00181BFA">
        <w:rPr>
          <w:lang w:val="en-GB"/>
        </w:rPr>
        <w:t>Rose Revolution</w:t>
      </w:r>
      <w:r w:rsidRPr="00181BFA" w:rsidR="00A1198A">
        <w:rPr>
          <w:lang w:val="en-GB"/>
        </w:rPr>
        <w:t xml:space="preserve"> </w:t>
      </w:r>
      <w:r w:rsidRPr="00181BFA" w:rsidR="00D42602">
        <w:rPr>
          <w:lang w:val="en-GB"/>
        </w:rPr>
        <w:t>(see paragraph </w:t>
      </w:r>
      <w:r w:rsidRPr="00181BFA">
        <w:rPr>
          <w:lang w:val="en-GB"/>
        </w:rPr>
        <w:fldChar w:fldCharType="begin"/>
      </w:r>
      <w:r w:rsidRPr="00181BFA">
        <w:rPr>
          <w:lang w:val="en-GB"/>
        </w:rPr>
        <w:instrText xml:space="preserve"> REF F_bckrgnd_1 \h </w:instrText>
      </w:r>
      <w:r w:rsidRPr="00181BFA">
        <w:rPr>
          <w:lang w:val="en-GB"/>
        </w:rPr>
        <w:fldChar w:fldCharType="separate"/>
      </w:r>
      <w:r w:rsidRPr="00181BFA" w:rsidR="00181BFA">
        <w:rPr>
          <w:noProof/>
          <w:lang w:val="en-GB"/>
        </w:rPr>
        <w:t>9</w:t>
      </w:r>
      <w:r w:rsidRPr="00181BFA">
        <w:rPr>
          <w:lang w:val="en-GB"/>
        </w:rPr>
        <w:fldChar w:fldCharType="end"/>
      </w:r>
      <w:r w:rsidRPr="00181BFA" w:rsidR="00FB67C1">
        <w:rPr>
          <w:lang w:val="en-GB"/>
        </w:rPr>
        <w:t xml:space="preserve"> above). </w:t>
      </w:r>
      <w:r w:rsidRPr="00181BFA" w:rsidR="000D1E0D">
        <w:rPr>
          <w:lang w:val="en-GB"/>
        </w:rPr>
        <w:t>Shortly after it, i</w:t>
      </w:r>
      <w:r w:rsidRPr="00181BFA" w:rsidR="00FB67C1">
        <w:rPr>
          <w:lang w:val="en-GB"/>
        </w:rPr>
        <w:t>n February 2004</w:t>
      </w:r>
      <w:r w:rsidRPr="00181BFA" w:rsidR="000D1E0D">
        <w:rPr>
          <w:lang w:val="en-GB"/>
        </w:rPr>
        <w:t xml:space="preserve">, </w:t>
      </w:r>
      <w:r w:rsidRPr="00181BFA">
        <w:rPr>
          <w:lang w:val="en-GB"/>
        </w:rPr>
        <w:t xml:space="preserve">he became Prime Minister. </w:t>
      </w:r>
      <w:r w:rsidRPr="00181BFA" w:rsidR="00FB67C1">
        <w:rPr>
          <w:lang w:val="en-GB"/>
        </w:rPr>
        <w:t xml:space="preserve">In </w:t>
      </w:r>
      <w:r w:rsidRPr="00181BFA">
        <w:rPr>
          <w:lang w:val="en-GB"/>
        </w:rPr>
        <w:t>December 2004</w:t>
      </w:r>
      <w:r w:rsidRPr="00181BFA" w:rsidR="00FB67C1">
        <w:rPr>
          <w:lang w:val="en-GB"/>
        </w:rPr>
        <w:t xml:space="preserve"> </w:t>
      </w:r>
      <w:r w:rsidRPr="00181BFA">
        <w:rPr>
          <w:lang w:val="en-GB"/>
        </w:rPr>
        <w:t xml:space="preserve">the applicant </w:t>
      </w:r>
      <w:r w:rsidRPr="00181BFA" w:rsidR="00FB67C1">
        <w:rPr>
          <w:lang w:val="en-GB"/>
        </w:rPr>
        <w:t xml:space="preserve">became </w:t>
      </w:r>
      <w:r w:rsidRPr="00181BFA">
        <w:rPr>
          <w:lang w:val="en-GB"/>
        </w:rPr>
        <w:t xml:space="preserve">Minister of Internal Affairs in his government. Mr </w:t>
      </w:r>
      <w:r w:rsidRPr="00181BFA" w:rsidR="0034314C">
        <w:rPr>
          <w:lang w:val="en"/>
        </w:rPr>
        <w:t>Zhvania</w:t>
      </w:r>
      <w:r w:rsidRPr="00181BFA">
        <w:rPr>
          <w:lang w:val="en-GB"/>
        </w:rPr>
        <w:t xml:space="preserve"> died in February 2005. On 3</w:t>
      </w:r>
      <w:r w:rsidRPr="00181BFA" w:rsidR="0034314C">
        <w:rPr>
          <w:lang w:val="en-GB"/>
        </w:rPr>
        <w:t> </w:t>
      </w:r>
      <w:r w:rsidRPr="00181BFA">
        <w:rPr>
          <w:lang w:val="en-GB"/>
        </w:rPr>
        <w:t xml:space="preserve">February 2005 his dead body was found along with the dead body of </w:t>
      </w:r>
      <w:r w:rsidRPr="00181BFA">
        <w:rPr>
          <w:lang w:val="en-GB"/>
        </w:rPr>
        <w:t>Mr</w:t>
      </w:r>
      <w:r w:rsidRPr="00181BFA" w:rsidR="0034314C">
        <w:rPr>
          <w:lang w:val="en-GB"/>
        </w:rPr>
        <w:t> </w:t>
      </w:r>
      <w:r w:rsidRPr="00181BFA">
        <w:rPr>
          <w:lang w:val="en-GB"/>
        </w:rPr>
        <w:t xml:space="preserve">R.U., </w:t>
      </w:r>
      <w:r w:rsidRPr="00181BFA" w:rsidR="00D030F5">
        <w:rPr>
          <w:lang w:val="en-GB"/>
        </w:rPr>
        <w:t xml:space="preserve">a </w:t>
      </w:r>
      <w:r w:rsidRPr="00181BFA">
        <w:rPr>
          <w:lang w:val="en-GB"/>
        </w:rPr>
        <w:t>deputy</w:t>
      </w:r>
      <w:r w:rsidRPr="00181BFA" w:rsidR="00D030F5">
        <w:rPr>
          <w:lang w:val="en-GB"/>
        </w:rPr>
        <w:t xml:space="preserve"> regional </w:t>
      </w:r>
      <w:r w:rsidRPr="00181BFA">
        <w:rPr>
          <w:lang w:val="en-GB"/>
        </w:rPr>
        <w:t xml:space="preserve">governor, in a flat in Tbilisi. According to the </w:t>
      </w:r>
      <w:r w:rsidRPr="00181BFA" w:rsidR="00030309">
        <w:rPr>
          <w:lang w:val="en-GB"/>
        </w:rPr>
        <w:t xml:space="preserve">official </w:t>
      </w:r>
      <w:r w:rsidRPr="00181BFA">
        <w:rPr>
          <w:lang w:val="en-GB"/>
        </w:rPr>
        <w:t>version</w:t>
      </w:r>
      <w:r w:rsidRPr="00181BFA" w:rsidR="00836168">
        <w:rPr>
          <w:lang w:val="en-GB"/>
        </w:rPr>
        <w:t xml:space="preserve"> of the events</w:t>
      </w:r>
      <w:r w:rsidRPr="00181BFA">
        <w:rPr>
          <w:lang w:val="en-GB"/>
        </w:rPr>
        <w:t>, the</w:t>
      </w:r>
      <w:r w:rsidRPr="00181BFA" w:rsidR="00BD645E">
        <w:rPr>
          <w:lang w:val="en-GB"/>
        </w:rPr>
        <w:t xml:space="preserve"> two </w:t>
      </w:r>
      <w:r w:rsidRPr="00181BFA">
        <w:rPr>
          <w:lang w:val="en-GB"/>
        </w:rPr>
        <w:t xml:space="preserve">had died </w:t>
      </w:r>
      <w:r w:rsidRPr="00181BFA" w:rsidR="000F1CCB">
        <w:rPr>
          <w:lang w:val="en-GB"/>
        </w:rPr>
        <w:t>accidentally</w:t>
      </w:r>
      <w:r w:rsidRPr="00181BFA" w:rsidR="00352561">
        <w:rPr>
          <w:lang w:val="en-GB"/>
        </w:rPr>
        <w:t xml:space="preserve"> </w:t>
      </w:r>
      <w:r w:rsidRPr="00181BFA">
        <w:rPr>
          <w:lang w:val="en-GB"/>
        </w:rPr>
        <w:t xml:space="preserve">from carbon monoxide poisoning caused by </w:t>
      </w:r>
      <w:r w:rsidRPr="00181BFA" w:rsidR="00F963BA">
        <w:rPr>
          <w:lang w:val="en-GB"/>
        </w:rPr>
        <w:t>faulty</w:t>
      </w:r>
      <w:r w:rsidRPr="00181BFA" w:rsidR="008D7738">
        <w:rPr>
          <w:lang w:val="en-GB"/>
        </w:rPr>
        <w:t xml:space="preserve"> </w:t>
      </w:r>
      <w:r w:rsidRPr="00181BFA" w:rsidR="00B927D1">
        <w:rPr>
          <w:lang w:val="en-GB"/>
        </w:rPr>
        <w:t>ventilation</w:t>
      </w:r>
      <w:r w:rsidRPr="00181BFA" w:rsidR="00F963BA">
        <w:rPr>
          <w:lang w:val="en-GB"/>
        </w:rPr>
        <w:t xml:space="preserve"> in a</w:t>
      </w:r>
      <w:r w:rsidRPr="00181BFA">
        <w:rPr>
          <w:lang w:val="en-GB"/>
        </w:rPr>
        <w:t xml:space="preserve"> gas heater. </w:t>
      </w:r>
      <w:r w:rsidRPr="00181BFA" w:rsidR="00381CB0">
        <w:rPr>
          <w:lang w:val="en-GB"/>
        </w:rPr>
        <w:t>The circumstances of Mr</w:t>
      </w:r>
      <w:r w:rsidRPr="00181BFA" w:rsidR="00DB0A3F">
        <w:rPr>
          <w:lang w:val="en-GB"/>
        </w:rPr>
        <w:t xml:space="preserve"> </w:t>
      </w:r>
      <w:r w:rsidRPr="00181BFA" w:rsidR="0034314C">
        <w:rPr>
          <w:lang w:val="en"/>
        </w:rPr>
        <w:t>Zhvania</w:t>
      </w:r>
      <w:r w:rsidRPr="00181BFA" w:rsidR="00181BFA">
        <w:rPr>
          <w:lang w:val="en-GB"/>
        </w:rPr>
        <w:t>’</w:t>
      </w:r>
      <w:r w:rsidRPr="00181BFA" w:rsidR="00381CB0">
        <w:rPr>
          <w:lang w:val="en-GB"/>
        </w:rPr>
        <w:t xml:space="preserve">s death are </w:t>
      </w:r>
      <w:r w:rsidRPr="00181BFA">
        <w:rPr>
          <w:lang w:val="en-GB"/>
        </w:rPr>
        <w:t xml:space="preserve">still </w:t>
      </w:r>
      <w:r w:rsidRPr="00181BFA" w:rsidR="003C1B02">
        <w:rPr>
          <w:lang w:val="en-GB"/>
        </w:rPr>
        <w:t xml:space="preserve">a </w:t>
      </w:r>
      <w:r w:rsidRPr="00181BFA">
        <w:rPr>
          <w:lang w:val="en-GB"/>
        </w:rPr>
        <w:t xml:space="preserve">subject </w:t>
      </w:r>
      <w:r w:rsidRPr="00181BFA" w:rsidR="00C366B4">
        <w:rPr>
          <w:lang w:val="en-GB"/>
        </w:rPr>
        <w:t xml:space="preserve">of </w:t>
      </w:r>
      <w:r w:rsidRPr="00181BFA" w:rsidR="00C34474">
        <w:rPr>
          <w:lang w:val="en-GB"/>
        </w:rPr>
        <w:t xml:space="preserve">heated </w:t>
      </w:r>
      <w:r w:rsidRPr="00181BFA" w:rsidR="00C366B4">
        <w:rPr>
          <w:lang w:val="en-GB"/>
        </w:rPr>
        <w:t xml:space="preserve">debate </w:t>
      </w:r>
      <w:r w:rsidRPr="00181BFA">
        <w:rPr>
          <w:lang w:val="en-GB"/>
        </w:rPr>
        <w:t xml:space="preserve">in Georgia, and Georgian Dream made it one of their campaign promises in the </w:t>
      </w:r>
      <w:r w:rsidRPr="00181BFA" w:rsidR="00DB0A3F">
        <w:rPr>
          <w:lang w:val="en-GB"/>
        </w:rPr>
        <w:t xml:space="preserve">October </w:t>
      </w:r>
      <w:r w:rsidRPr="00181BFA">
        <w:rPr>
          <w:lang w:val="en-GB"/>
        </w:rPr>
        <w:t>2012 elections to elucidate the</w:t>
      </w:r>
      <w:r w:rsidRPr="00181BFA" w:rsidR="005250E1">
        <w:rPr>
          <w:lang w:val="en-GB"/>
        </w:rPr>
        <w:t>m</w:t>
      </w:r>
      <w:r w:rsidRPr="00181BFA">
        <w:rPr>
          <w:lang w:val="en-GB"/>
        </w:rPr>
        <w:t>.</w:t>
      </w:r>
      <w:r w:rsidRPr="00181BFA" w:rsidR="00215DE7">
        <w:rPr>
          <w:lang w:val="en-GB"/>
        </w:rPr>
        <w:t xml:space="preserve"> Shortly after those elections,</w:t>
      </w:r>
      <w:r w:rsidRPr="00181BFA" w:rsidR="00343227">
        <w:rPr>
          <w:lang w:val="en-GB"/>
        </w:rPr>
        <w:t xml:space="preserve"> in November 2012, </w:t>
      </w:r>
      <w:r w:rsidRPr="00181BFA" w:rsidR="00215DE7">
        <w:rPr>
          <w:lang w:val="en-GB"/>
        </w:rPr>
        <w:t>the investigation into Mr</w:t>
      </w:r>
      <w:r w:rsidRPr="00181BFA" w:rsidR="00343227">
        <w:rPr>
          <w:lang w:val="en-GB"/>
        </w:rPr>
        <w:t xml:space="preserve"> </w:t>
      </w:r>
      <w:r w:rsidRPr="00181BFA" w:rsidR="0034314C">
        <w:rPr>
          <w:lang w:val="en"/>
        </w:rPr>
        <w:t>Zhvania</w:t>
      </w:r>
      <w:r w:rsidRPr="00181BFA" w:rsidR="00181BFA">
        <w:rPr>
          <w:lang w:val="en-GB"/>
        </w:rPr>
        <w:t>’</w:t>
      </w:r>
      <w:r w:rsidRPr="00181BFA" w:rsidR="00215DE7">
        <w:rPr>
          <w:lang w:val="en-GB"/>
        </w:rPr>
        <w:t>s death was re</w:t>
      </w:r>
      <w:r w:rsidRPr="00181BFA" w:rsidR="00592A4F">
        <w:rPr>
          <w:lang w:val="en-GB"/>
        </w:rPr>
        <w:t>newed</w:t>
      </w:r>
      <w:r w:rsidRPr="00181BFA" w:rsidR="00714577">
        <w:rPr>
          <w:lang w:val="en-GB"/>
        </w:rPr>
        <w:t xml:space="preserve"> </w:t>
      </w:r>
      <w:r w:rsidRPr="00181BFA" w:rsidR="00C34474">
        <w:rPr>
          <w:lang w:val="en-GB"/>
        </w:rPr>
        <w:t>and is apparently still pending.</w:t>
      </w:r>
      <w:r w:rsidRPr="00181BFA" w:rsidR="006F7BCA">
        <w:rPr>
          <w:lang w:val="en-GB"/>
        </w:rPr>
        <w:t xml:space="preserve"> </w:t>
      </w:r>
      <w:r w:rsidRPr="00181BFA" w:rsidR="00D57822">
        <w:t xml:space="preserve">The applicant was questioned as a witness in the course of that renewed investigation on 21 March 2014. </w:t>
      </w:r>
      <w:r w:rsidRPr="00181BFA" w:rsidR="00730366">
        <w:rPr>
          <w:lang w:val="en-GB"/>
        </w:rPr>
        <w:t>During the hearing before the Grand Chamber, the Government</w:t>
      </w:r>
      <w:r w:rsidRPr="00181BFA" w:rsidR="000E45E2">
        <w:rPr>
          <w:lang w:val="en-GB"/>
        </w:rPr>
        <w:t xml:space="preserve"> stated that </w:t>
      </w:r>
      <w:r w:rsidRPr="00181BFA" w:rsidR="00CE08D7">
        <w:rPr>
          <w:lang w:val="en-GB"/>
        </w:rPr>
        <w:t>while</w:t>
      </w:r>
      <w:r w:rsidRPr="00181BFA" w:rsidR="00507F8A">
        <w:rPr>
          <w:lang w:val="en-GB"/>
        </w:rPr>
        <w:t xml:space="preserve"> </w:t>
      </w:r>
      <w:r w:rsidRPr="00181BFA" w:rsidR="000E45E2">
        <w:rPr>
          <w:lang w:val="en-GB"/>
        </w:rPr>
        <w:t xml:space="preserve">no </w:t>
      </w:r>
      <w:r w:rsidRPr="00181BFA" w:rsidR="00507F8A">
        <w:rPr>
          <w:lang w:val="en-GB"/>
        </w:rPr>
        <w:t xml:space="preserve">one had asked the applicant </w:t>
      </w:r>
      <w:r w:rsidRPr="00181BFA" w:rsidR="00ED1295">
        <w:rPr>
          <w:lang w:val="en-GB"/>
        </w:rPr>
        <w:t xml:space="preserve">anything </w:t>
      </w:r>
      <w:r w:rsidRPr="00181BFA" w:rsidR="00507F8A">
        <w:rPr>
          <w:lang w:val="en-GB"/>
        </w:rPr>
        <w:t xml:space="preserve">about </w:t>
      </w:r>
      <w:r w:rsidRPr="00181BFA" w:rsidR="00EE01A2">
        <w:rPr>
          <w:lang w:val="en-GB"/>
        </w:rPr>
        <w:t xml:space="preserve">Mr </w:t>
      </w:r>
      <w:r w:rsidRPr="00181BFA" w:rsidR="0034314C">
        <w:rPr>
          <w:lang w:val="en"/>
        </w:rPr>
        <w:t>Zhvania</w:t>
      </w:r>
      <w:r w:rsidRPr="00181BFA" w:rsidR="00181BFA">
        <w:rPr>
          <w:lang w:val="en-GB"/>
        </w:rPr>
        <w:t>’</w:t>
      </w:r>
      <w:r w:rsidRPr="00181BFA" w:rsidR="00EE01A2">
        <w:rPr>
          <w:lang w:val="en-GB"/>
        </w:rPr>
        <w:t xml:space="preserve">s death </w:t>
      </w:r>
      <w:r w:rsidR="00D6727B">
        <w:rPr>
          <w:lang w:val="en-GB"/>
        </w:rPr>
        <w:t>on 14 </w:t>
      </w:r>
      <w:r w:rsidRPr="00181BFA" w:rsidR="00987F18">
        <w:rPr>
          <w:lang w:val="en-GB"/>
        </w:rPr>
        <w:t xml:space="preserve">December 2013, </w:t>
      </w:r>
      <w:r w:rsidRPr="00181BFA" w:rsidR="009F5AE3">
        <w:rPr>
          <w:lang w:val="en-GB"/>
        </w:rPr>
        <w:t xml:space="preserve">there was still </w:t>
      </w:r>
      <w:r w:rsidRPr="00181BFA" w:rsidR="00352561">
        <w:rPr>
          <w:lang w:val="en-GB"/>
        </w:rPr>
        <w:t xml:space="preserve">a </w:t>
      </w:r>
      <w:r w:rsidRPr="00181BFA" w:rsidR="003F7569">
        <w:rPr>
          <w:lang w:val="en-GB"/>
        </w:rPr>
        <w:t>“huge question”</w:t>
      </w:r>
      <w:r w:rsidRPr="00181BFA" w:rsidR="009F5AE3">
        <w:rPr>
          <w:lang w:val="en-GB"/>
        </w:rPr>
        <w:t xml:space="preserve"> to </w:t>
      </w:r>
      <w:r w:rsidRPr="00181BFA" w:rsidR="000E45E2">
        <w:rPr>
          <w:lang w:val="en-GB"/>
        </w:rPr>
        <w:t xml:space="preserve">him </w:t>
      </w:r>
      <w:r w:rsidRPr="00181BFA" w:rsidR="002B20BA">
        <w:rPr>
          <w:lang w:val="en-GB"/>
        </w:rPr>
        <w:t>in relation to that</w:t>
      </w:r>
      <w:r w:rsidRPr="00181BFA" w:rsidR="00352561">
        <w:rPr>
          <w:lang w:val="en-GB"/>
        </w:rPr>
        <w:t xml:space="preserve"> death</w:t>
      </w:r>
      <w:r w:rsidRPr="00181BFA" w:rsidR="006328A9">
        <w:rPr>
          <w:lang w:val="en-GB"/>
        </w:rPr>
        <w:t xml:space="preserve">, </w:t>
      </w:r>
      <w:r w:rsidRPr="00181BFA" w:rsidR="000749D4">
        <w:rPr>
          <w:lang w:val="en-GB"/>
        </w:rPr>
        <w:t xml:space="preserve">in view of </w:t>
      </w:r>
      <w:r w:rsidRPr="00181BFA" w:rsidR="006328A9">
        <w:rPr>
          <w:lang w:val="en-GB"/>
        </w:rPr>
        <w:t xml:space="preserve">the </w:t>
      </w:r>
      <w:r w:rsidRPr="00181BFA" w:rsidR="002B20BA">
        <w:rPr>
          <w:lang w:val="en-GB"/>
        </w:rPr>
        <w:t xml:space="preserve">lack of credibility of the version </w:t>
      </w:r>
      <w:r w:rsidRPr="00181BFA" w:rsidR="00C34474">
        <w:rPr>
          <w:lang w:val="en-GB"/>
        </w:rPr>
        <w:t xml:space="preserve">that he had </w:t>
      </w:r>
      <w:r w:rsidRPr="00181BFA" w:rsidR="002B20BA">
        <w:rPr>
          <w:lang w:val="en-GB"/>
        </w:rPr>
        <w:t xml:space="preserve">put forward </w:t>
      </w:r>
      <w:r w:rsidRPr="00181BFA" w:rsidR="00352561">
        <w:rPr>
          <w:lang w:val="en-GB"/>
        </w:rPr>
        <w:t>at the time</w:t>
      </w:r>
      <w:r w:rsidRPr="00181BFA" w:rsidR="00CB6357">
        <w:rPr>
          <w:lang w:val="en-GB"/>
        </w:rPr>
        <w:t xml:space="preserve"> when it had happened</w:t>
      </w:r>
      <w:r w:rsidRPr="00181BFA" w:rsidR="00352561">
        <w:rPr>
          <w:lang w:val="en-GB"/>
        </w:rPr>
        <w:t xml:space="preserve">: that </w:t>
      </w:r>
      <w:r w:rsidRPr="00181BFA" w:rsidR="00CB6357">
        <w:rPr>
          <w:lang w:val="en-GB"/>
        </w:rPr>
        <w:t xml:space="preserve">it </w:t>
      </w:r>
      <w:r w:rsidRPr="00181BFA" w:rsidR="003B67DA">
        <w:rPr>
          <w:lang w:val="en-GB"/>
        </w:rPr>
        <w:t xml:space="preserve">had been </w:t>
      </w:r>
      <w:r w:rsidRPr="00181BFA" w:rsidR="002B30B4">
        <w:rPr>
          <w:lang w:val="en-GB"/>
        </w:rPr>
        <w:t>due to an accident</w:t>
      </w:r>
      <w:r w:rsidRPr="00181BFA" w:rsidR="00352561">
        <w:rPr>
          <w:lang w:val="en-GB"/>
        </w:rPr>
        <w:t>.</w:t>
      </w:r>
    </w:p>
    <w:bookmarkStart w:name="F_CP_allegations_bis" w:id="181"/>
    <w:p w:rsidRPr="00181BFA" w:rsidR="00CA319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62</w:t>
      </w:r>
      <w:r w:rsidRPr="00181BFA">
        <w:rPr>
          <w:lang w:val="en-GB"/>
        </w:rPr>
        <w:fldChar w:fldCharType="end"/>
      </w:r>
      <w:bookmarkEnd w:id="181"/>
      <w:r w:rsidRPr="00181BFA">
        <w:rPr>
          <w:lang w:val="en-GB"/>
        </w:rPr>
        <w:t xml:space="preserve">.  According to the applicant, he had </w:t>
      </w:r>
      <w:r w:rsidRPr="00181BFA" w:rsidR="00C41701">
        <w:rPr>
          <w:lang w:val="en-GB"/>
        </w:rPr>
        <w:t xml:space="preserve">replied to </w:t>
      </w:r>
      <w:r w:rsidRPr="00181BFA">
        <w:rPr>
          <w:lang w:val="en-GB"/>
        </w:rPr>
        <w:t xml:space="preserve">Mr O.P. that it </w:t>
      </w:r>
      <w:r w:rsidRPr="00181BFA" w:rsidR="00E70F03">
        <w:rPr>
          <w:lang w:val="en-GB"/>
        </w:rPr>
        <w:t xml:space="preserve">made no sense </w:t>
      </w:r>
      <w:r w:rsidRPr="00181BFA">
        <w:rPr>
          <w:lang w:val="en-GB"/>
        </w:rPr>
        <w:t xml:space="preserve">to accuse Mr </w:t>
      </w:r>
      <w:r w:rsidRPr="00181BFA" w:rsidR="00FF6217">
        <w:rPr>
          <w:lang w:val="en"/>
        </w:rPr>
        <w:t>Saakashvili</w:t>
      </w:r>
      <w:r w:rsidRPr="00181BFA">
        <w:rPr>
          <w:lang w:val="en-GB"/>
        </w:rPr>
        <w:t xml:space="preserve"> of corruption</w:t>
      </w:r>
      <w:r w:rsidRPr="00181BFA" w:rsidR="00D04CEA">
        <w:rPr>
          <w:lang w:val="en-GB"/>
        </w:rPr>
        <w:t xml:space="preserve">. As </w:t>
      </w:r>
      <w:r w:rsidRPr="00181BFA" w:rsidR="005B1529">
        <w:rPr>
          <w:lang w:val="en-GB"/>
        </w:rPr>
        <w:t>for</w:t>
      </w:r>
      <w:r w:rsidRPr="00181BFA" w:rsidR="00176487">
        <w:rPr>
          <w:lang w:val="en-GB"/>
        </w:rPr>
        <w:t xml:space="preserve"> </w:t>
      </w:r>
      <w:r w:rsidRPr="00181BFA">
        <w:rPr>
          <w:lang w:val="en-GB"/>
        </w:rPr>
        <w:t>Mr</w:t>
      </w:r>
      <w:r w:rsidRPr="00181BFA" w:rsidR="00EA33DA">
        <w:rPr>
          <w:lang w:val="en-GB"/>
        </w:rPr>
        <w:t xml:space="preserve"> </w:t>
      </w:r>
      <w:r w:rsidRPr="00181BFA" w:rsidR="0034314C">
        <w:rPr>
          <w:lang w:val="en"/>
        </w:rPr>
        <w:t>Zhvania</w:t>
      </w:r>
      <w:r w:rsidRPr="00181BFA" w:rsidR="00181BFA">
        <w:rPr>
          <w:lang w:val="en-GB"/>
        </w:rPr>
        <w:t>’</w:t>
      </w:r>
      <w:r w:rsidRPr="00181BFA">
        <w:rPr>
          <w:lang w:val="en-GB"/>
        </w:rPr>
        <w:t>s death</w:t>
      </w:r>
      <w:r w:rsidRPr="00181BFA" w:rsidR="00D04CEA">
        <w:rPr>
          <w:lang w:val="en-GB"/>
        </w:rPr>
        <w:t xml:space="preserve">, the investigation into </w:t>
      </w:r>
      <w:r w:rsidRPr="00181BFA" w:rsidR="000C725B">
        <w:rPr>
          <w:lang w:val="en-GB"/>
        </w:rPr>
        <w:t xml:space="preserve">it </w:t>
      </w:r>
      <w:r w:rsidRPr="00181BFA" w:rsidR="00E428DC">
        <w:rPr>
          <w:lang w:val="en-GB"/>
        </w:rPr>
        <w:t xml:space="preserve">in 2005 </w:t>
      </w:r>
      <w:r w:rsidRPr="00181BFA" w:rsidR="00D04CEA">
        <w:rPr>
          <w:lang w:val="en-GB"/>
        </w:rPr>
        <w:t xml:space="preserve">had been comprehensive, </w:t>
      </w:r>
      <w:r w:rsidRPr="00181BFA">
        <w:rPr>
          <w:lang w:val="en-GB"/>
        </w:rPr>
        <w:t xml:space="preserve">and there was no further information that he could provide in relation to </w:t>
      </w:r>
      <w:r w:rsidRPr="00181BFA" w:rsidR="00040AD0">
        <w:rPr>
          <w:lang w:val="en-GB"/>
        </w:rPr>
        <w:t>it</w:t>
      </w:r>
      <w:r w:rsidRPr="00181BFA">
        <w:rPr>
          <w:lang w:val="en-GB"/>
        </w:rPr>
        <w:t>. Mr O.P. had then threatened the applicant that</w:t>
      </w:r>
      <w:r w:rsidRPr="00181BFA" w:rsidR="006D6965">
        <w:rPr>
          <w:lang w:val="en-GB"/>
        </w:rPr>
        <w:t xml:space="preserve"> if he did not cooperate, </w:t>
      </w:r>
      <w:r w:rsidRPr="00181BFA">
        <w:rPr>
          <w:lang w:val="en-GB"/>
        </w:rPr>
        <w:t>his detention conditions would worsen and he would not be able to get out of prison</w:t>
      </w:r>
      <w:r w:rsidRPr="00181BFA" w:rsidR="00C41701">
        <w:rPr>
          <w:lang w:val="en-GB"/>
        </w:rPr>
        <w:t xml:space="preserve"> </w:t>
      </w:r>
      <w:r w:rsidRPr="00181BFA" w:rsidR="0074550A">
        <w:rPr>
          <w:lang w:val="en-GB"/>
        </w:rPr>
        <w:t>“</w:t>
      </w:r>
      <w:r w:rsidRPr="00181BFA" w:rsidR="00C41701">
        <w:rPr>
          <w:lang w:val="en-GB"/>
        </w:rPr>
        <w:t xml:space="preserve">until </w:t>
      </w:r>
      <w:r w:rsidRPr="00181BFA" w:rsidR="000277BD">
        <w:rPr>
          <w:lang w:val="en-GB"/>
        </w:rPr>
        <w:t>[Mr</w:t>
      </w:r>
      <w:r w:rsidRPr="00181BFA" w:rsidR="00E45455">
        <w:rPr>
          <w:lang w:val="en-GB"/>
        </w:rPr>
        <w:t xml:space="preserve"> </w:t>
      </w:r>
      <w:r w:rsidRPr="00181BFA" w:rsidR="00E45455">
        <w:rPr>
          <w:lang w:val="en"/>
        </w:rPr>
        <w:t>Irakli</w:t>
      </w:r>
      <w:r w:rsidRPr="00181BFA" w:rsidR="00E45455">
        <w:rPr>
          <w:lang w:val="en"/>
        </w:rPr>
        <w:t xml:space="preserve"> </w:t>
      </w:r>
      <w:r w:rsidRPr="00181BFA" w:rsidR="00E45455">
        <w:rPr>
          <w:lang w:val="en"/>
        </w:rPr>
        <w:t>Garibashvili</w:t>
      </w:r>
      <w:r w:rsidRPr="00181BFA" w:rsidR="000277BD">
        <w:rPr>
          <w:lang w:val="en-GB"/>
        </w:rPr>
        <w:t>]</w:t>
      </w:r>
      <w:r w:rsidRPr="00181BFA" w:rsidR="00181BFA">
        <w:rPr>
          <w:lang w:val="en-GB"/>
        </w:rPr>
        <w:t>’</w:t>
      </w:r>
      <w:r w:rsidRPr="00181BFA" w:rsidR="000277BD">
        <w:rPr>
          <w:lang w:val="en-GB"/>
        </w:rPr>
        <w:t xml:space="preserve">s </w:t>
      </w:r>
      <w:r w:rsidRPr="00181BFA" w:rsidR="00C41701">
        <w:rPr>
          <w:lang w:val="en-GB"/>
        </w:rPr>
        <w:t>government was in power</w:t>
      </w:r>
      <w:r w:rsidRPr="00181BFA" w:rsidR="0074550A">
        <w:rPr>
          <w:lang w:val="en-GB"/>
        </w:rPr>
        <w:t>”</w:t>
      </w:r>
      <w:r w:rsidRPr="00181BFA" w:rsidR="00C41701">
        <w:rPr>
          <w:lang w:val="en-GB"/>
        </w:rPr>
        <w:t>.</w:t>
      </w:r>
      <w:r w:rsidRPr="00181BFA" w:rsidR="00FA5367">
        <w:rPr>
          <w:lang w:val="en-GB"/>
        </w:rPr>
        <w:t xml:space="preserve"> Mr </w:t>
      </w:r>
      <w:r w:rsidRPr="00181BFA" w:rsidR="00E45455">
        <w:rPr>
          <w:lang w:val="en"/>
        </w:rPr>
        <w:t>Garibashvili</w:t>
      </w:r>
      <w:r w:rsidRPr="00181BFA" w:rsidR="00FA5367">
        <w:rPr>
          <w:lang w:val="en-GB"/>
        </w:rPr>
        <w:t xml:space="preserve"> had become Prime Minister </w:t>
      </w:r>
      <w:r w:rsidRPr="00181BFA" w:rsidR="000020A6">
        <w:rPr>
          <w:lang w:val="en-GB"/>
        </w:rPr>
        <w:t xml:space="preserve">of Georgia </w:t>
      </w:r>
      <w:r w:rsidRPr="00181BFA" w:rsidR="00FA5367">
        <w:rPr>
          <w:lang w:val="en-GB"/>
        </w:rPr>
        <w:t>on 20 November 2013</w:t>
      </w:r>
      <w:r w:rsidRPr="00181BFA" w:rsidR="007C3ADF">
        <w:rPr>
          <w:lang w:val="en-GB"/>
        </w:rPr>
        <w:t>, succeeding Mr</w:t>
      </w:r>
      <w:r w:rsidRPr="00181BFA" w:rsidR="00E45455">
        <w:rPr>
          <w:lang w:val="en-GB"/>
        </w:rPr>
        <w:t> </w:t>
      </w:r>
      <w:r w:rsidRPr="00181BFA" w:rsidR="00C4778C">
        <w:rPr>
          <w:lang w:val="en"/>
        </w:rPr>
        <w:t>Ivanishvili</w:t>
      </w:r>
      <w:r w:rsidRPr="00181BFA" w:rsidR="004052BA">
        <w:rPr>
          <w:lang w:val="en-GB"/>
        </w:rPr>
        <w:t xml:space="preserve">, who had become Prime Minister </w:t>
      </w:r>
      <w:r w:rsidRPr="00181BFA" w:rsidR="00E26FAB">
        <w:rPr>
          <w:lang w:val="en-GB"/>
        </w:rPr>
        <w:t>o</w:t>
      </w:r>
      <w:r w:rsidRPr="00181BFA" w:rsidR="004052BA">
        <w:rPr>
          <w:lang w:val="en-GB"/>
        </w:rPr>
        <w:t xml:space="preserve">n </w:t>
      </w:r>
      <w:r w:rsidRPr="00181BFA" w:rsidR="00E26FAB">
        <w:rPr>
          <w:lang w:val="en-GB"/>
        </w:rPr>
        <w:t xml:space="preserve">25 </w:t>
      </w:r>
      <w:r w:rsidRPr="00181BFA" w:rsidR="004052BA">
        <w:rPr>
          <w:lang w:val="en-GB"/>
        </w:rPr>
        <w:t>October 2012, following the parliamentary election won by Georgian Dream (see paragraph</w:t>
      </w:r>
      <w:r w:rsidRPr="00181BFA" w:rsidR="00D42602">
        <w:rPr>
          <w:lang w:val="en-GB"/>
        </w:rPr>
        <w:t> </w:t>
      </w:r>
      <w:r w:rsidRPr="00181BFA" w:rsidR="004052BA">
        <w:rPr>
          <w:lang w:val="en-GB"/>
        </w:rPr>
        <w:fldChar w:fldCharType="begin"/>
      </w:r>
      <w:r w:rsidRPr="00181BFA" w:rsidR="004052BA">
        <w:rPr>
          <w:lang w:val="en-GB"/>
        </w:rPr>
        <w:instrText xml:space="preserve"> REF F_bckrgnd_3 \h </w:instrText>
      </w:r>
      <w:r w:rsidRPr="00181BFA" w:rsidR="004052BA">
        <w:rPr>
          <w:lang w:val="en-GB"/>
        </w:rPr>
        <w:fldChar w:fldCharType="separate"/>
      </w:r>
      <w:r w:rsidRPr="00181BFA" w:rsidR="00181BFA">
        <w:rPr>
          <w:noProof/>
          <w:lang w:val="en-GB"/>
        </w:rPr>
        <w:t>11</w:t>
      </w:r>
      <w:r w:rsidRPr="00181BFA" w:rsidR="004052BA">
        <w:rPr>
          <w:lang w:val="en-GB"/>
        </w:rPr>
        <w:fldChar w:fldCharType="end"/>
      </w:r>
      <w:r w:rsidRPr="00181BFA" w:rsidR="004052BA">
        <w:rPr>
          <w:lang w:val="en-GB"/>
        </w:rPr>
        <w:t xml:space="preserve"> above).</w:t>
      </w:r>
    </w:p>
    <w:bookmarkStart w:name="F_CP_allegations_ter" w:id="182"/>
    <w:p w:rsidRPr="00181BFA" w:rsidR="00044068"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63</w:t>
      </w:r>
      <w:r w:rsidRPr="00181BFA">
        <w:rPr>
          <w:lang w:val="en-GB"/>
        </w:rPr>
        <w:fldChar w:fldCharType="end"/>
      </w:r>
      <w:bookmarkEnd w:id="182"/>
      <w:r w:rsidRPr="00181BFA">
        <w:rPr>
          <w:lang w:val="en-GB"/>
        </w:rPr>
        <w:t xml:space="preserve">.  According to the applicant, he was then taken back to </w:t>
      </w:r>
      <w:r w:rsidRPr="00181BFA" w:rsidR="007A3DF3">
        <w:rPr>
          <w:lang w:val="en-GB"/>
        </w:rPr>
        <w:t>Prison no. </w:t>
      </w:r>
      <w:r w:rsidRPr="00181BFA" w:rsidR="00C871D3">
        <w:rPr>
          <w:lang w:val="en-GB"/>
        </w:rPr>
        <w:t>9</w:t>
      </w:r>
      <w:r w:rsidRPr="00181BFA">
        <w:rPr>
          <w:lang w:val="en-GB"/>
        </w:rPr>
        <w:t xml:space="preserve">, arriving </w:t>
      </w:r>
      <w:r w:rsidRPr="00181BFA" w:rsidR="00983A81">
        <w:rPr>
          <w:lang w:val="en-GB"/>
        </w:rPr>
        <w:t>in</w:t>
      </w:r>
      <w:r w:rsidRPr="00181BFA">
        <w:rPr>
          <w:lang w:val="en-GB"/>
        </w:rPr>
        <w:t xml:space="preserve"> his cell </w:t>
      </w:r>
      <w:r w:rsidRPr="00181BFA" w:rsidR="003D05DF">
        <w:rPr>
          <w:lang w:val="en-GB"/>
        </w:rPr>
        <w:t xml:space="preserve">at about 2.30 </w:t>
      </w:r>
      <w:r w:rsidRPr="00181BFA">
        <w:rPr>
          <w:lang w:val="en-GB"/>
        </w:rPr>
        <w:t>a.m.</w:t>
      </w:r>
    </w:p>
    <w:bookmarkStart w:name="F_CP_allegations_quater" w:id="183"/>
    <w:p w:rsidRPr="00181BFA" w:rsidR="003D05DF" w:rsidP="00181BFA">
      <w:pPr>
        <w:pStyle w:val="ECHRPara"/>
        <w:rPr>
          <w:lang w:val="en-GB"/>
        </w:rPr>
      </w:pPr>
      <w:r w:rsidRPr="00181BFA">
        <w:rPr>
          <w:szCs w:val="24"/>
          <w:lang w:val="en-GB"/>
        </w:rPr>
        <w:fldChar w:fldCharType="begin"/>
      </w:r>
      <w:r w:rsidRPr="00181BFA">
        <w:rPr>
          <w:szCs w:val="24"/>
          <w:lang w:val="en-GB"/>
        </w:rPr>
        <w:instrText xml:space="preserve"> SEQ level0 \*arabic </w:instrText>
      </w:r>
      <w:r w:rsidRPr="00181BFA">
        <w:rPr>
          <w:szCs w:val="24"/>
          <w:lang w:val="en-GB"/>
        </w:rPr>
        <w:fldChar w:fldCharType="separate"/>
      </w:r>
      <w:r w:rsidRPr="00181BFA" w:rsidR="00181BFA">
        <w:rPr>
          <w:noProof/>
          <w:szCs w:val="24"/>
          <w:lang w:val="en-GB"/>
        </w:rPr>
        <w:t>64</w:t>
      </w:r>
      <w:r w:rsidRPr="00181BFA">
        <w:rPr>
          <w:szCs w:val="24"/>
          <w:lang w:val="en-GB"/>
        </w:rPr>
        <w:fldChar w:fldCharType="end"/>
      </w:r>
      <w:bookmarkEnd w:id="183"/>
      <w:r w:rsidRPr="00181BFA">
        <w:rPr>
          <w:szCs w:val="24"/>
          <w:lang w:val="en-GB"/>
        </w:rPr>
        <w:t xml:space="preserve">.  The applicant went </w:t>
      </w:r>
      <w:r w:rsidRPr="00181BFA" w:rsidR="000770A2">
        <w:rPr>
          <w:szCs w:val="24"/>
          <w:lang w:val="en-GB"/>
        </w:rPr>
        <w:t xml:space="preserve">on </w:t>
      </w:r>
      <w:r w:rsidRPr="00181BFA">
        <w:rPr>
          <w:szCs w:val="24"/>
          <w:lang w:val="en-GB"/>
        </w:rPr>
        <w:t xml:space="preserve">to say that he could describe the office where the meeting had taken place and identify the two </w:t>
      </w:r>
      <w:r w:rsidRPr="00181BFA" w:rsidR="007B421B">
        <w:rPr>
          <w:szCs w:val="24"/>
          <w:lang w:val="en-GB"/>
        </w:rPr>
        <w:t xml:space="preserve">men </w:t>
      </w:r>
      <w:r w:rsidRPr="00181BFA">
        <w:rPr>
          <w:szCs w:val="24"/>
          <w:lang w:val="en-GB"/>
        </w:rPr>
        <w:t xml:space="preserve">who had taken him from </w:t>
      </w:r>
      <w:r w:rsidRPr="00181BFA" w:rsidR="00D415C7">
        <w:rPr>
          <w:szCs w:val="24"/>
          <w:lang w:val="en-GB"/>
        </w:rPr>
        <w:t>P</w:t>
      </w:r>
      <w:r w:rsidRPr="00181BFA">
        <w:rPr>
          <w:szCs w:val="24"/>
          <w:lang w:val="en-GB"/>
        </w:rPr>
        <w:t xml:space="preserve">rison </w:t>
      </w:r>
      <w:r w:rsidRPr="00181BFA" w:rsidR="007B686F">
        <w:rPr>
          <w:szCs w:val="24"/>
          <w:lang w:val="en-GB"/>
        </w:rPr>
        <w:t>n</w:t>
      </w:r>
      <w:r w:rsidRPr="00181BFA" w:rsidR="00D415C7">
        <w:rPr>
          <w:szCs w:val="24"/>
          <w:lang w:val="en-GB"/>
        </w:rPr>
        <w:t xml:space="preserve">o. 9 </w:t>
      </w:r>
      <w:r w:rsidRPr="00181BFA">
        <w:rPr>
          <w:szCs w:val="24"/>
          <w:lang w:val="en-GB"/>
        </w:rPr>
        <w:t xml:space="preserve">to </w:t>
      </w:r>
      <w:r w:rsidRPr="00181BFA" w:rsidR="00C26C88">
        <w:rPr>
          <w:szCs w:val="24"/>
          <w:lang w:val="en-GB"/>
        </w:rPr>
        <w:t>that office.</w:t>
      </w:r>
    </w:p>
    <w:bookmarkStart w:name="F_CP_allegations_quinquies" w:id="184"/>
    <w:p w:rsidRPr="00181BFA" w:rsidR="00D33EA5" w:rsidP="00181BFA">
      <w:pPr>
        <w:pStyle w:val="ECHRPara"/>
      </w:pPr>
      <w:r w:rsidRPr="00181BFA">
        <w:fldChar w:fldCharType="begin"/>
      </w:r>
      <w:r w:rsidRPr="00181BFA">
        <w:instrText xml:space="preserve"> SEQ level0 \*arabic </w:instrText>
      </w:r>
      <w:r w:rsidRPr="00181BFA">
        <w:fldChar w:fldCharType="separate"/>
      </w:r>
      <w:r w:rsidRPr="00181BFA" w:rsidR="00181BFA">
        <w:rPr>
          <w:noProof/>
        </w:rPr>
        <w:t>65</w:t>
      </w:r>
      <w:r w:rsidRPr="00181BFA">
        <w:rPr>
          <w:noProof/>
        </w:rPr>
        <w:fldChar w:fldCharType="end"/>
      </w:r>
      <w:bookmarkEnd w:id="184"/>
      <w:r w:rsidRPr="00181BFA" w:rsidR="0084678B">
        <w:t>.  </w:t>
      </w:r>
      <w:r w:rsidRPr="00181BFA" w:rsidR="003E7EB2">
        <w:t>At the end of his statement</w:t>
      </w:r>
      <w:r w:rsidRPr="00181BFA" w:rsidR="0084678B">
        <w:t xml:space="preserve">, the applicant suggested that the authorities could verify his allegations by checking the footage from the </w:t>
      </w:r>
      <w:r w:rsidRPr="00181BFA" w:rsidR="003E7EB2">
        <w:t xml:space="preserve">surveillance </w:t>
      </w:r>
      <w:r w:rsidRPr="00181BFA" w:rsidR="0084678B">
        <w:t xml:space="preserve">cameras in </w:t>
      </w:r>
      <w:r w:rsidRPr="00181BFA" w:rsidR="00C871D3">
        <w:t>Prison no. 9</w:t>
      </w:r>
      <w:r w:rsidRPr="00181BFA" w:rsidR="003E7EB2">
        <w:t>.</w:t>
      </w:r>
      <w:r w:rsidRPr="00181BFA">
        <w:t xml:space="preserve"> </w:t>
      </w:r>
      <w:r w:rsidRPr="00181BFA">
        <w:rPr>
          <w:lang w:val="en-GB"/>
        </w:rPr>
        <w:t xml:space="preserve">He also requested </w:t>
      </w:r>
      <w:r w:rsidRPr="00181BFA" w:rsidR="008C67B1">
        <w:rPr>
          <w:lang w:val="en-GB"/>
        </w:rPr>
        <w:t>an</w:t>
      </w:r>
      <w:r w:rsidRPr="00181BFA">
        <w:rPr>
          <w:lang w:val="en-GB"/>
        </w:rPr>
        <w:t xml:space="preserve"> examination of </w:t>
      </w:r>
      <w:r w:rsidRPr="00181BFA" w:rsidR="008C67B1">
        <w:rPr>
          <w:lang w:val="en-GB"/>
        </w:rPr>
        <w:t xml:space="preserve">the footage from the </w:t>
      </w:r>
      <w:r w:rsidRPr="00181BFA" w:rsidR="0008563B">
        <w:rPr>
          <w:lang w:val="en-GB"/>
        </w:rPr>
        <w:t>road-</w:t>
      </w:r>
      <w:r w:rsidRPr="00181BFA">
        <w:rPr>
          <w:lang w:val="en-GB"/>
        </w:rPr>
        <w:t>traffic cameras situated along the road allegedly taken by the car transporting him from the prison</w:t>
      </w:r>
      <w:r w:rsidRPr="00181BFA" w:rsidR="008C67B1">
        <w:rPr>
          <w:lang w:val="en-GB"/>
        </w:rPr>
        <w:t xml:space="preserve"> to the Penitentiary Department.</w:t>
      </w:r>
    </w:p>
    <w:bookmarkStart w:name="F_CP_allegations_sexies" w:id="185"/>
    <w:p w:rsidRPr="00181BFA" w:rsidR="005E443D" w:rsidP="00181BFA">
      <w:pPr>
        <w:pStyle w:val="ECHRPara"/>
      </w:pPr>
      <w:r w:rsidRPr="00181BFA">
        <w:fldChar w:fldCharType="begin"/>
      </w:r>
      <w:r w:rsidRPr="00181BFA">
        <w:instrText xml:space="preserve"> SEQ level0 \*arabic </w:instrText>
      </w:r>
      <w:r w:rsidRPr="00181BFA">
        <w:fldChar w:fldCharType="separate"/>
      </w:r>
      <w:r w:rsidRPr="00181BFA" w:rsidR="00181BFA">
        <w:rPr>
          <w:noProof/>
        </w:rPr>
        <w:t>66</w:t>
      </w:r>
      <w:r w:rsidRPr="00181BFA">
        <w:rPr>
          <w:noProof/>
        </w:rPr>
        <w:fldChar w:fldCharType="end"/>
      </w:r>
      <w:bookmarkEnd w:id="185"/>
      <w:r w:rsidRPr="00181BFA" w:rsidR="006F482D">
        <w:t>.  </w:t>
      </w:r>
      <w:r w:rsidRPr="00181BFA">
        <w:t xml:space="preserve">In the proceedings before the Grand Chamber, the applicant submitted that he </w:t>
      </w:r>
      <w:r w:rsidRPr="00181BFA" w:rsidR="0036448A">
        <w:t xml:space="preserve">had </w:t>
      </w:r>
      <w:r w:rsidRPr="00181BFA">
        <w:t xml:space="preserve">first discussed the </w:t>
      </w:r>
      <w:r w:rsidRPr="00181BFA" w:rsidR="00CD25DD">
        <w:t xml:space="preserve">meeting with the </w:t>
      </w:r>
      <w:r w:rsidRPr="00181BFA" w:rsidR="00E54E55">
        <w:t>Chief Public Prosecutor</w:t>
      </w:r>
      <w:r w:rsidRPr="00181BFA" w:rsidR="00CD25DD">
        <w:t xml:space="preserve"> </w:t>
      </w:r>
      <w:r w:rsidRPr="00181BFA">
        <w:t xml:space="preserve">with his lawyers when they </w:t>
      </w:r>
      <w:r w:rsidRPr="00181BFA" w:rsidR="0036448A">
        <w:t xml:space="preserve">had </w:t>
      </w:r>
      <w:r w:rsidRPr="00181BFA">
        <w:t>visited him in prison</w:t>
      </w:r>
      <w:r w:rsidRPr="00181BFA" w:rsidR="00CD25DD">
        <w:t xml:space="preserve"> two days later, </w:t>
      </w:r>
      <w:r w:rsidRPr="00181BFA">
        <w:t>on Monday 16 December 2013. According to him, he could not have voiced his allegations earlier</w:t>
      </w:r>
      <w:r w:rsidRPr="00181BFA" w:rsidR="00B07A35">
        <w:t xml:space="preserve">, as he </w:t>
      </w:r>
      <w:r w:rsidRPr="00181BFA" w:rsidR="00C378C2">
        <w:t xml:space="preserve">was not allowed to receive </w:t>
      </w:r>
      <w:r w:rsidRPr="00181BFA" w:rsidR="00B07A35">
        <w:t xml:space="preserve">visitors during the weekend and did not have </w:t>
      </w:r>
      <w:r w:rsidRPr="00181BFA" w:rsidR="00AF60C6">
        <w:t xml:space="preserve">free </w:t>
      </w:r>
      <w:r w:rsidRPr="00181BFA" w:rsidR="00B07A35">
        <w:t>access to a telephone.</w:t>
      </w:r>
      <w:r w:rsidRPr="00181BFA" w:rsidR="004F13AD">
        <w:t xml:space="preserve"> </w:t>
      </w:r>
      <w:r w:rsidRPr="00181BFA" w:rsidR="00DD2FD8">
        <w:t xml:space="preserve">For their part, the </w:t>
      </w:r>
      <w:r w:rsidRPr="00181BFA" w:rsidR="004F13AD">
        <w:t>Government</w:t>
      </w:r>
      <w:r w:rsidRPr="00181BFA" w:rsidR="00DD2FD8">
        <w:t xml:space="preserve"> submitted that </w:t>
      </w:r>
      <w:r w:rsidRPr="00181BFA" w:rsidR="0036448A">
        <w:t>t</w:t>
      </w:r>
      <w:r w:rsidRPr="00181BFA" w:rsidR="004F13AD">
        <w:t xml:space="preserve">he </w:t>
      </w:r>
      <w:r w:rsidRPr="00181BFA" w:rsidR="0036448A">
        <w:t xml:space="preserve">applicant </w:t>
      </w:r>
      <w:r w:rsidRPr="00181BFA" w:rsidR="004F13AD">
        <w:t xml:space="preserve">could have telephoned his </w:t>
      </w:r>
      <w:r w:rsidRPr="00181BFA" w:rsidR="004F13AD">
        <w:t>lawyers or t</w:t>
      </w:r>
      <w:r w:rsidRPr="00181BFA" w:rsidR="0049251E">
        <w:t xml:space="preserve">he Public Defender at any </w:t>
      </w:r>
      <w:r w:rsidRPr="00181BFA" w:rsidR="00777DD5">
        <w:t>time</w:t>
      </w:r>
      <w:r w:rsidRPr="00181BFA" w:rsidR="00511182">
        <w:t>, including at weekends and during the night.</w:t>
      </w:r>
    </w:p>
    <w:p w:rsidRPr="00181BFA" w:rsidR="00677176" w:rsidP="00181BFA">
      <w:pPr>
        <w:pStyle w:val="ECHRHeading3"/>
      </w:pPr>
      <w:bookmarkStart w:name="_Toc499112585" w:id="186"/>
      <w:bookmarkStart w:name="_Toc499114283" w:id="187"/>
      <w:bookmarkStart w:name="_Toc499114586" w:id="188"/>
      <w:bookmarkStart w:name="_Toc499132803" w:id="189"/>
      <w:bookmarkStart w:name="_Toc477356930" w:id="190"/>
      <w:bookmarkStart w:name="_Toc477357636" w:id="191"/>
      <w:bookmarkStart w:name="_Toc477967007" w:id="192"/>
      <w:r w:rsidRPr="00181BFA">
        <w:t>2.  The auth</w:t>
      </w:r>
      <w:r w:rsidRPr="00181BFA" w:rsidR="002461E7">
        <w:t>orities</w:t>
      </w:r>
      <w:r w:rsidRPr="00181BFA" w:rsidR="00181BFA">
        <w:t>’</w:t>
      </w:r>
      <w:r w:rsidRPr="00181BFA" w:rsidR="002461E7">
        <w:t xml:space="preserve"> initial reaction to th</w:t>
      </w:r>
      <w:r w:rsidRPr="00181BFA" w:rsidR="00531F39">
        <w:t>os</w:t>
      </w:r>
      <w:r w:rsidRPr="00181BFA">
        <w:t>e allegations</w:t>
      </w:r>
      <w:bookmarkEnd w:id="186"/>
      <w:bookmarkEnd w:id="187"/>
      <w:bookmarkEnd w:id="188"/>
      <w:bookmarkEnd w:id="189"/>
    </w:p>
    <w:bookmarkStart w:name="F_CP_allegations_re" w:id="193"/>
    <w:p w:rsidRPr="00181BFA" w:rsidR="0067717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67</w:t>
      </w:r>
      <w:r w:rsidRPr="00181BFA">
        <w:rPr>
          <w:lang w:val="en-GB"/>
        </w:rPr>
        <w:fldChar w:fldCharType="end"/>
      </w:r>
      <w:bookmarkEnd w:id="193"/>
      <w:r w:rsidRPr="00181BFA">
        <w:rPr>
          <w:lang w:val="en-GB"/>
        </w:rPr>
        <w:t>.  </w:t>
      </w:r>
      <w:r w:rsidRPr="00181BFA" w:rsidR="00BD2A8E">
        <w:rPr>
          <w:lang w:val="en-GB"/>
        </w:rPr>
        <w:t>The applicant</w:t>
      </w:r>
      <w:r w:rsidRPr="00181BFA" w:rsidR="00181BFA">
        <w:rPr>
          <w:lang w:val="en-GB"/>
        </w:rPr>
        <w:t>’</w:t>
      </w:r>
      <w:r w:rsidRPr="00181BFA" w:rsidR="00BD2A8E">
        <w:rPr>
          <w:lang w:val="en-GB"/>
        </w:rPr>
        <w:t xml:space="preserve">s allegations </w:t>
      </w:r>
      <w:r w:rsidRPr="00181BFA" w:rsidR="00575F4B">
        <w:rPr>
          <w:lang w:val="en-GB"/>
        </w:rPr>
        <w:t xml:space="preserve">prompted </w:t>
      </w:r>
      <w:r w:rsidRPr="00181BFA" w:rsidR="00C8733A">
        <w:rPr>
          <w:lang w:val="en-GB"/>
        </w:rPr>
        <w:t xml:space="preserve">public </w:t>
      </w:r>
      <w:r w:rsidRPr="00181BFA" w:rsidR="0009106B">
        <w:rPr>
          <w:lang w:val="en-GB"/>
        </w:rPr>
        <w:t>reaction</w:t>
      </w:r>
      <w:r w:rsidRPr="00181BFA" w:rsidR="001E0E42">
        <w:rPr>
          <w:lang w:val="en-GB"/>
        </w:rPr>
        <w:t>s</w:t>
      </w:r>
      <w:r w:rsidRPr="00181BFA" w:rsidR="0009106B">
        <w:rPr>
          <w:lang w:val="en-GB"/>
        </w:rPr>
        <w:t xml:space="preserve"> </w:t>
      </w:r>
      <w:r w:rsidRPr="00181BFA" w:rsidR="00BD2A8E">
        <w:rPr>
          <w:lang w:val="en-GB"/>
        </w:rPr>
        <w:t xml:space="preserve">from </w:t>
      </w:r>
      <w:r w:rsidRPr="00181BFA" w:rsidR="000A3C4F">
        <w:rPr>
          <w:lang w:val="en-GB"/>
        </w:rPr>
        <w:t xml:space="preserve">several </w:t>
      </w:r>
      <w:r w:rsidRPr="00181BFA" w:rsidR="00A50CD9">
        <w:rPr>
          <w:lang w:val="en-GB"/>
        </w:rPr>
        <w:t xml:space="preserve">high </w:t>
      </w:r>
      <w:r w:rsidRPr="00181BFA" w:rsidR="00BD2A8E">
        <w:rPr>
          <w:lang w:val="en-GB"/>
        </w:rPr>
        <w:t>officials.</w:t>
      </w:r>
    </w:p>
    <w:bookmarkStart w:name="F_CP_allegations_re_17_12_2013_PM_CP" w:id="194"/>
    <w:p w:rsidRPr="00181BFA" w:rsidR="003779E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68</w:t>
      </w:r>
      <w:r w:rsidRPr="00181BFA">
        <w:rPr>
          <w:lang w:val="en-GB"/>
        </w:rPr>
        <w:fldChar w:fldCharType="end"/>
      </w:r>
      <w:bookmarkEnd w:id="194"/>
      <w:r w:rsidRPr="00181BFA">
        <w:rPr>
          <w:lang w:val="en-GB"/>
        </w:rPr>
        <w:t>.  </w:t>
      </w:r>
      <w:r w:rsidRPr="00181BFA" w:rsidR="00D76869">
        <w:rPr>
          <w:lang w:val="en-GB"/>
        </w:rPr>
        <w:t>On t</w:t>
      </w:r>
      <w:r w:rsidRPr="00181BFA" w:rsidR="00E95A31">
        <w:rPr>
          <w:lang w:val="en-GB"/>
        </w:rPr>
        <w:t>he same day</w:t>
      </w:r>
      <w:r w:rsidRPr="00181BFA" w:rsidR="00F56CD7">
        <w:rPr>
          <w:lang w:val="en-GB"/>
        </w:rPr>
        <w:t xml:space="preserve">, 17 December 2013, </w:t>
      </w:r>
      <w:r w:rsidRPr="00181BFA" w:rsidR="00E95A31">
        <w:rPr>
          <w:lang w:val="en-GB"/>
        </w:rPr>
        <w:t>the Prime Minister stated that</w:t>
      </w:r>
      <w:r w:rsidRPr="00181BFA" w:rsidR="000024EE">
        <w:rPr>
          <w:lang w:val="en-GB"/>
        </w:rPr>
        <w:t xml:space="preserve"> the a</w:t>
      </w:r>
      <w:r w:rsidRPr="00181BFA" w:rsidR="00346C29">
        <w:rPr>
          <w:lang w:val="en-GB"/>
        </w:rPr>
        <w:t>llegations were</w:t>
      </w:r>
      <w:r w:rsidRPr="00181BFA">
        <w:t xml:space="preserve"> an attempt to discredit the Government and a provocation, and that “questions should be rather put to psychologists and psychiatrists” </w:t>
      </w:r>
      <w:r w:rsidRPr="00181BFA" w:rsidR="005A6FF3">
        <w:t>in connection with th</w:t>
      </w:r>
      <w:r w:rsidRPr="00181BFA">
        <w:t>e</w:t>
      </w:r>
      <w:r w:rsidRPr="00181BFA" w:rsidR="005A6FF3">
        <w:t>m</w:t>
      </w:r>
      <w:r w:rsidRPr="00181BFA">
        <w:t xml:space="preserve">. </w:t>
      </w:r>
      <w:r w:rsidRPr="00181BFA" w:rsidR="00BC47A5">
        <w:rPr>
          <w:lang w:val="en-GB"/>
        </w:rPr>
        <w:t xml:space="preserve">In </w:t>
      </w:r>
      <w:r w:rsidRPr="00181BFA" w:rsidR="005A712E">
        <w:rPr>
          <w:lang w:val="en-GB"/>
        </w:rPr>
        <w:t xml:space="preserve">an </w:t>
      </w:r>
      <w:r w:rsidRPr="00181BFA" w:rsidR="00BC47A5">
        <w:rPr>
          <w:lang w:val="en-GB"/>
        </w:rPr>
        <w:t xml:space="preserve">official statement </w:t>
      </w:r>
      <w:r w:rsidRPr="00181BFA" w:rsidR="00E737F5">
        <w:rPr>
          <w:lang w:val="en-GB"/>
        </w:rPr>
        <w:t xml:space="preserve">put out </w:t>
      </w:r>
      <w:r w:rsidRPr="00181BFA" w:rsidR="00BC47A5">
        <w:rPr>
          <w:lang w:val="en-GB"/>
        </w:rPr>
        <w:t xml:space="preserve">the same day, the </w:t>
      </w:r>
      <w:r w:rsidRPr="00181BFA" w:rsidR="00E54E55">
        <w:rPr>
          <w:lang w:val="en-GB"/>
        </w:rPr>
        <w:t>Chief Public Prosecutor</w:t>
      </w:r>
      <w:r w:rsidRPr="00181BFA" w:rsidR="00181BFA">
        <w:rPr>
          <w:lang w:val="en-GB"/>
        </w:rPr>
        <w:t>’</w:t>
      </w:r>
      <w:r w:rsidRPr="00181BFA" w:rsidR="00BC47A5">
        <w:rPr>
          <w:lang w:val="en-GB"/>
        </w:rPr>
        <w:t>s Office</w:t>
      </w:r>
      <w:r w:rsidRPr="00181BFA" w:rsidR="00E144F6">
        <w:rPr>
          <w:lang w:val="en-GB"/>
        </w:rPr>
        <w:t xml:space="preserve"> described the allegations as “absurd and untrue”</w:t>
      </w:r>
      <w:r w:rsidRPr="00181BFA" w:rsidR="005A712E">
        <w:rPr>
          <w:lang w:val="en-GB"/>
        </w:rPr>
        <w:t>,</w:t>
      </w:r>
      <w:r w:rsidRPr="00181BFA" w:rsidR="00E144F6">
        <w:rPr>
          <w:lang w:val="en-GB"/>
        </w:rPr>
        <w:t xml:space="preserve"> and </w:t>
      </w:r>
      <w:r w:rsidRPr="00181BFA" w:rsidR="00E737F5">
        <w:rPr>
          <w:lang w:val="en-GB"/>
        </w:rPr>
        <w:t xml:space="preserve">surmised </w:t>
      </w:r>
      <w:r w:rsidRPr="00181BFA" w:rsidR="00E144F6">
        <w:rPr>
          <w:lang w:val="en-GB"/>
        </w:rPr>
        <w:t xml:space="preserve">that the applicant had </w:t>
      </w:r>
      <w:r w:rsidRPr="00181BFA" w:rsidR="005A712E">
        <w:rPr>
          <w:lang w:val="en-GB"/>
        </w:rPr>
        <w:t xml:space="preserve">made </w:t>
      </w:r>
      <w:r w:rsidRPr="00181BFA" w:rsidR="00E144F6">
        <w:rPr>
          <w:lang w:val="en-GB"/>
        </w:rPr>
        <w:t>them to manipulate public opinion and the criminal trial against him.</w:t>
      </w:r>
    </w:p>
    <w:bookmarkStart w:name="F_CP_allegations_re_17_12_2013_MJ" w:id="195"/>
    <w:p w:rsidRPr="00181BFA" w:rsidR="008365A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69</w:t>
      </w:r>
      <w:r w:rsidRPr="00181BFA">
        <w:rPr>
          <w:lang w:val="en-GB"/>
        </w:rPr>
        <w:fldChar w:fldCharType="end"/>
      </w:r>
      <w:bookmarkEnd w:id="195"/>
      <w:r w:rsidRPr="00181BFA">
        <w:rPr>
          <w:lang w:val="en-GB"/>
        </w:rPr>
        <w:t>.  </w:t>
      </w:r>
      <w:r w:rsidRPr="00181BFA">
        <w:rPr>
          <w:lang w:val="en-GB"/>
        </w:rPr>
        <w:t xml:space="preserve">For her part, the Minister of Justice stated that, while the allegations </w:t>
      </w:r>
      <w:r w:rsidRPr="00181BFA" w:rsidR="00704E53">
        <w:rPr>
          <w:lang w:val="en-GB"/>
        </w:rPr>
        <w:t xml:space="preserve">appeared </w:t>
      </w:r>
      <w:r w:rsidRPr="00181BFA">
        <w:rPr>
          <w:lang w:val="en-GB"/>
        </w:rPr>
        <w:t>“unbeli</w:t>
      </w:r>
      <w:r w:rsidRPr="00181BFA" w:rsidR="006819B7">
        <w:rPr>
          <w:lang w:val="en-GB"/>
        </w:rPr>
        <w:t>ev</w:t>
      </w:r>
      <w:r w:rsidRPr="00181BFA">
        <w:rPr>
          <w:lang w:val="en-GB"/>
        </w:rPr>
        <w:t xml:space="preserve">able”, they </w:t>
      </w:r>
      <w:r w:rsidRPr="00181BFA" w:rsidR="00704E53">
        <w:rPr>
          <w:lang w:val="en-GB"/>
        </w:rPr>
        <w:t xml:space="preserve">were to </w:t>
      </w:r>
      <w:r w:rsidRPr="00181BFA">
        <w:rPr>
          <w:lang w:val="en-GB"/>
        </w:rPr>
        <w:t xml:space="preserve">be </w:t>
      </w:r>
      <w:r w:rsidRPr="00181BFA" w:rsidR="00777DD5">
        <w:rPr>
          <w:lang w:val="en-GB"/>
        </w:rPr>
        <w:t>addressed</w:t>
      </w:r>
      <w:r w:rsidRPr="00181BFA" w:rsidR="00A913DB">
        <w:rPr>
          <w:lang w:val="en-GB"/>
        </w:rPr>
        <w:t xml:space="preserve"> seriously</w:t>
      </w:r>
      <w:r w:rsidRPr="00181BFA">
        <w:rPr>
          <w:lang w:val="en-GB"/>
        </w:rPr>
        <w:t>.</w:t>
      </w:r>
    </w:p>
    <w:bookmarkStart w:name="F_CP_allegations_re_18_12_2013_PM_MC" w:id="196"/>
    <w:p w:rsidRPr="00181BFA" w:rsidR="00EB250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70</w:t>
      </w:r>
      <w:r w:rsidRPr="00181BFA">
        <w:rPr>
          <w:lang w:val="en-GB"/>
        </w:rPr>
        <w:fldChar w:fldCharType="end"/>
      </w:r>
      <w:bookmarkEnd w:id="196"/>
      <w:r w:rsidRPr="00181BFA">
        <w:rPr>
          <w:lang w:val="en-GB"/>
        </w:rPr>
        <w:t>.  </w:t>
      </w:r>
      <w:r w:rsidRPr="00181BFA">
        <w:rPr>
          <w:lang w:val="en-GB"/>
        </w:rPr>
        <w:t xml:space="preserve">The </w:t>
      </w:r>
      <w:r w:rsidRPr="00181BFA" w:rsidR="006629A4">
        <w:rPr>
          <w:lang w:val="en-GB"/>
        </w:rPr>
        <w:t>following</w:t>
      </w:r>
      <w:r w:rsidRPr="00181BFA">
        <w:rPr>
          <w:lang w:val="en-GB"/>
        </w:rPr>
        <w:t xml:space="preserve"> day, 18 December 2013,</w:t>
      </w:r>
      <w:r w:rsidRPr="00181BFA" w:rsidR="003779E1">
        <w:t xml:space="preserve"> the Prime Minister </w:t>
      </w:r>
      <w:r w:rsidRPr="00181BFA" w:rsidR="00EC5086">
        <w:t xml:space="preserve">again </w:t>
      </w:r>
      <w:r w:rsidRPr="00181BFA" w:rsidR="00777DD5">
        <w:rPr>
          <w:lang w:val="en-GB"/>
        </w:rPr>
        <w:t xml:space="preserve">described </w:t>
      </w:r>
      <w:r w:rsidRPr="00181BFA" w:rsidR="003779E1">
        <w:rPr>
          <w:lang w:val="en-GB"/>
        </w:rPr>
        <w:t xml:space="preserve">the allegations as a provocation and said that he would not take seriously calls for the Minister of </w:t>
      </w:r>
      <w:r w:rsidRPr="00181BFA" w:rsidR="00F963BA">
        <w:rPr>
          <w:lang w:val="en-GB"/>
        </w:rPr>
        <w:t xml:space="preserve">Prisons </w:t>
      </w:r>
      <w:r w:rsidRPr="00181BFA" w:rsidR="003779E1">
        <w:rPr>
          <w:lang w:val="en-GB"/>
        </w:rPr>
        <w:t xml:space="preserve">and the </w:t>
      </w:r>
      <w:r w:rsidRPr="00181BFA" w:rsidR="00E54E55">
        <w:rPr>
          <w:lang w:val="en-GB"/>
        </w:rPr>
        <w:t>Chief Public Prosecutor</w:t>
      </w:r>
      <w:r w:rsidRPr="00181BFA" w:rsidR="003779E1">
        <w:rPr>
          <w:lang w:val="en-GB"/>
        </w:rPr>
        <w:t xml:space="preserve"> to be suspended from office. For his part, </w:t>
      </w:r>
      <w:r w:rsidRPr="00181BFA" w:rsidR="00FF302C">
        <w:rPr>
          <w:lang w:val="en-GB"/>
        </w:rPr>
        <w:t xml:space="preserve">the Minister of </w:t>
      </w:r>
      <w:r w:rsidRPr="00181BFA" w:rsidR="00F963BA">
        <w:rPr>
          <w:lang w:val="en-GB"/>
        </w:rPr>
        <w:t xml:space="preserve">Prisons </w:t>
      </w:r>
      <w:r w:rsidRPr="00181BFA" w:rsidR="004D7356">
        <w:rPr>
          <w:lang w:val="en-GB"/>
        </w:rPr>
        <w:t xml:space="preserve">stated </w:t>
      </w:r>
      <w:r w:rsidRPr="00181BFA">
        <w:rPr>
          <w:lang w:val="en-GB"/>
        </w:rPr>
        <w:t>that</w:t>
      </w:r>
      <w:r w:rsidRPr="00181BFA" w:rsidR="00C4788C">
        <w:t xml:space="preserve"> </w:t>
      </w:r>
      <w:r w:rsidRPr="00181BFA" w:rsidR="00945D2C">
        <w:t>“</w:t>
      </w:r>
      <w:r w:rsidRPr="00181BFA" w:rsidR="00417F13">
        <w:t>[the applicant had]</w:t>
      </w:r>
      <w:r w:rsidRPr="00181BFA" w:rsidR="00945D2C">
        <w:t xml:space="preserve"> not </w:t>
      </w:r>
      <w:r w:rsidRPr="00181BFA" w:rsidR="00417F13">
        <w:t xml:space="preserve">[been] </w:t>
      </w:r>
      <w:r w:rsidRPr="00181BFA" w:rsidR="00945D2C">
        <w:t xml:space="preserve">taken out of prison” and that </w:t>
      </w:r>
      <w:r w:rsidRPr="00181BFA" w:rsidR="00C4788C">
        <w:rPr>
          <w:lang w:val="en-GB"/>
        </w:rPr>
        <w:t xml:space="preserve">the allegations were </w:t>
      </w:r>
      <w:r w:rsidRPr="00181BFA" w:rsidR="00B10957">
        <w:rPr>
          <w:lang w:val="en-GB"/>
        </w:rPr>
        <w:t>“</w:t>
      </w:r>
      <w:r w:rsidRPr="00181BFA" w:rsidR="00C4788C">
        <w:rPr>
          <w:lang w:val="en-GB"/>
        </w:rPr>
        <w:t>an absolute lie</w:t>
      </w:r>
      <w:r w:rsidRPr="00181BFA" w:rsidR="00B10957">
        <w:rPr>
          <w:lang w:val="en-GB"/>
        </w:rPr>
        <w:t>”</w:t>
      </w:r>
      <w:r w:rsidRPr="00181BFA" w:rsidR="00C4788C">
        <w:rPr>
          <w:lang w:val="en-GB"/>
        </w:rPr>
        <w:t xml:space="preserve">. He went on to specify, </w:t>
      </w:r>
      <w:r w:rsidRPr="00181BFA" w:rsidR="00C4788C">
        <w:t>in relation to the surveillance camera footage to which the applicant referred</w:t>
      </w:r>
      <w:r w:rsidRPr="00181BFA" w:rsidR="004B3302">
        <w:t xml:space="preserve"> (see paragraph </w:t>
      </w:r>
      <w:r w:rsidRPr="00181BFA" w:rsidR="004B3302">
        <w:fldChar w:fldCharType="begin"/>
      </w:r>
      <w:r w:rsidRPr="00181BFA" w:rsidR="004B3302">
        <w:instrText xml:space="preserve"> REF F_CP_allegations_quinquies \h </w:instrText>
      </w:r>
      <w:r w:rsidRPr="00181BFA" w:rsidR="004B3302">
        <w:fldChar w:fldCharType="separate"/>
      </w:r>
      <w:r w:rsidRPr="00181BFA" w:rsidR="00181BFA">
        <w:rPr>
          <w:noProof/>
        </w:rPr>
        <w:t>65</w:t>
      </w:r>
      <w:r w:rsidRPr="00181BFA" w:rsidR="004B3302">
        <w:fldChar w:fldCharType="end"/>
      </w:r>
      <w:r w:rsidRPr="00181BFA" w:rsidR="004B3302">
        <w:t xml:space="preserve"> above)</w:t>
      </w:r>
      <w:r w:rsidRPr="00181BFA" w:rsidR="00C4788C">
        <w:t xml:space="preserve">, </w:t>
      </w:r>
      <w:r w:rsidRPr="00181BFA" w:rsidR="00945D2C">
        <w:t xml:space="preserve">that “the footage </w:t>
      </w:r>
      <w:r w:rsidRPr="00181BFA" w:rsidR="000F5CC9">
        <w:t xml:space="preserve">[could] </w:t>
      </w:r>
      <w:r w:rsidRPr="00181BFA" w:rsidR="00945D2C">
        <w:t xml:space="preserve">not be obtained, as </w:t>
      </w:r>
      <w:r w:rsidRPr="00181BFA" w:rsidR="000F5CC9">
        <w:t xml:space="preserve">no </w:t>
      </w:r>
      <w:r w:rsidRPr="00181BFA" w:rsidR="00945D2C">
        <w:t xml:space="preserve">investigation </w:t>
      </w:r>
      <w:r w:rsidRPr="00181BFA" w:rsidR="000F5CC9">
        <w:t>[was]</w:t>
      </w:r>
      <w:r w:rsidRPr="00181BFA" w:rsidR="00945D2C">
        <w:t xml:space="preserve"> being launched into such unserious matters”</w:t>
      </w:r>
      <w:r w:rsidRPr="00181BFA" w:rsidR="000F5CC9">
        <w:t>.</w:t>
      </w:r>
      <w:r w:rsidRPr="00181BFA" w:rsidR="00945D2C">
        <w:t xml:space="preserve"> He noted, however, </w:t>
      </w:r>
      <w:r w:rsidRPr="00181BFA" w:rsidR="00C4788C">
        <w:t xml:space="preserve">that </w:t>
      </w:r>
      <w:r w:rsidRPr="00181BFA" w:rsidR="00C4788C">
        <w:t>i</w:t>
      </w:r>
      <w:r w:rsidRPr="00181BFA" w:rsidR="00C4788C">
        <w:rPr>
          <w:rFonts w:ascii="Times New Roman" w:hAnsi="Times New Roman" w:cs="Times New Roman"/>
          <w:lang w:val="en-GB"/>
        </w:rPr>
        <w:t xml:space="preserve">f an investigation </w:t>
      </w:r>
      <w:r w:rsidRPr="00181BFA" w:rsidR="00111E5A">
        <w:rPr>
          <w:rFonts w:ascii="Times New Roman" w:hAnsi="Times New Roman" w:cs="Times New Roman"/>
          <w:lang w:val="en-GB"/>
        </w:rPr>
        <w:t xml:space="preserve">were </w:t>
      </w:r>
      <w:r w:rsidRPr="00181BFA" w:rsidR="00C4788C">
        <w:rPr>
          <w:rFonts w:ascii="Times New Roman" w:hAnsi="Times New Roman" w:cs="Times New Roman"/>
          <w:lang w:val="en-GB"/>
        </w:rPr>
        <w:t xml:space="preserve">opened, the investigators would </w:t>
      </w:r>
      <w:r w:rsidRPr="00181BFA" w:rsidR="00A913DB">
        <w:rPr>
          <w:rFonts w:ascii="Times New Roman" w:hAnsi="Times New Roman" w:cs="Times New Roman"/>
          <w:lang w:val="en-GB"/>
        </w:rPr>
        <w:t xml:space="preserve">obtain </w:t>
      </w:r>
      <w:r w:rsidRPr="00181BFA" w:rsidR="00C4788C">
        <w:rPr>
          <w:rFonts w:ascii="Times New Roman" w:hAnsi="Times New Roman" w:cs="Times New Roman"/>
          <w:lang w:val="en-GB"/>
        </w:rPr>
        <w:t xml:space="preserve">access to the footage, which otherwise no one had the right to </w:t>
      </w:r>
      <w:r w:rsidRPr="00181BFA" w:rsidR="007A0301">
        <w:rPr>
          <w:rFonts w:ascii="Times New Roman" w:hAnsi="Times New Roman" w:cs="Times New Roman"/>
          <w:lang w:val="en-GB"/>
        </w:rPr>
        <w:t>see</w:t>
      </w:r>
      <w:r w:rsidRPr="00181BFA" w:rsidR="00C4788C">
        <w:rPr>
          <w:rFonts w:ascii="Times New Roman" w:hAnsi="Times New Roman" w:cs="Times New Roman"/>
          <w:lang w:val="en-GB"/>
        </w:rPr>
        <w:t>.</w:t>
      </w:r>
    </w:p>
    <w:bookmarkStart w:name="F_CP_allegations_re_19_12_2013_PD" w:id="197"/>
    <w:p w:rsidRPr="00181BFA" w:rsidR="006629A4"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71</w:t>
      </w:r>
      <w:r w:rsidRPr="00181BFA">
        <w:rPr>
          <w:lang w:val="en-GB"/>
        </w:rPr>
        <w:fldChar w:fldCharType="end"/>
      </w:r>
      <w:bookmarkEnd w:id="197"/>
      <w:r w:rsidRPr="00181BFA">
        <w:rPr>
          <w:lang w:val="en-GB"/>
        </w:rPr>
        <w:t>.  </w:t>
      </w:r>
      <w:r w:rsidRPr="00181BFA">
        <w:rPr>
          <w:lang w:val="en-GB"/>
        </w:rPr>
        <w:t xml:space="preserve">The </w:t>
      </w:r>
      <w:r w:rsidRPr="00181BFA" w:rsidR="005D5657">
        <w:rPr>
          <w:lang w:val="en-GB"/>
        </w:rPr>
        <w:t xml:space="preserve">next </w:t>
      </w:r>
      <w:r w:rsidRPr="00181BFA">
        <w:rPr>
          <w:lang w:val="en-GB"/>
        </w:rPr>
        <w:t>day, 19 December 2013, Georgia</w:t>
      </w:r>
      <w:r w:rsidRPr="00181BFA" w:rsidR="00181BFA">
        <w:rPr>
          <w:lang w:val="en-GB"/>
        </w:rPr>
        <w:t>’</w:t>
      </w:r>
      <w:r w:rsidRPr="00181BFA">
        <w:rPr>
          <w:lang w:val="en-GB"/>
        </w:rPr>
        <w:t>s Public Defender visited</w:t>
      </w:r>
      <w:r w:rsidRPr="00181BFA" w:rsidR="001A1E36">
        <w:rPr>
          <w:lang w:val="en-GB"/>
        </w:rPr>
        <w:t xml:space="preserve"> the applicant in prison</w:t>
      </w:r>
      <w:r w:rsidRPr="00181BFA">
        <w:rPr>
          <w:lang w:val="en-GB"/>
        </w:rPr>
        <w:t xml:space="preserve"> to discuss his allegations. </w:t>
      </w:r>
      <w:r w:rsidRPr="00181BFA" w:rsidR="001A1E36">
        <w:rPr>
          <w:lang w:val="en-GB"/>
        </w:rPr>
        <w:t xml:space="preserve">After the meeting, </w:t>
      </w:r>
      <w:r w:rsidRPr="00181BFA">
        <w:rPr>
          <w:lang w:val="en-GB"/>
        </w:rPr>
        <w:t>he called for an investigation into the</w:t>
      </w:r>
      <w:r w:rsidRPr="00181BFA" w:rsidR="007E7991">
        <w:rPr>
          <w:lang w:val="en-GB"/>
        </w:rPr>
        <w:t>m</w:t>
      </w:r>
      <w:r w:rsidRPr="00181BFA">
        <w:rPr>
          <w:lang w:val="en-GB"/>
        </w:rPr>
        <w:t>.</w:t>
      </w:r>
    </w:p>
    <w:p w:rsidRPr="00181BFA" w:rsidR="00044068" w:rsidP="00181BFA">
      <w:pPr>
        <w:pStyle w:val="ECHRHeading3"/>
        <w:rPr>
          <w:lang w:val="en-GB"/>
        </w:rPr>
      </w:pPr>
      <w:bookmarkStart w:name="_Toc499112586" w:id="198"/>
      <w:bookmarkStart w:name="_Toc499114284" w:id="199"/>
      <w:bookmarkStart w:name="_Toc499114587" w:id="200"/>
      <w:bookmarkStart w:name="_Toc499132804" w:id="201"/>
      <w:r w:rsidRPr="00181BFA">
        <w:rPr>
          <w:lang w:val="en-GB"/>
        </w:rPr>
        <w:t>3</w:t>
      </w:r>
      <w:r w:rsidRPr="00181BFA">
        <w:rPr>
          <w:lang w:val="en-GB"/>
        </w:rPr>
        <w:t>.  </w:t>
      </w:r>
      <w:r w:rsidRPr="00181BFA" w:rsidR="009D39C9">
        <w:rPr>
          <w:lang w:val="en-GB"/>
        </w:rPr>
        <w:t>I</w:t>
      </w:r>
      <w:r w:rsidRPr="00181BFA">
        <w:rPr>
          <w:lang w:val="en-GB"/>
        </w:rPr>
        <w:t xml:space="preserve">nquiry by the Ministry of </w:t>
      </w:r>
      <w:bookmarkEnd w:id="190"/>
      <w:bookmarkEnd w:id="191"/>
      <w:bookmarkEnd w:id="192"/>
      <w:r w:rsidRPr="00181BFA" w:rsidR="004730E8">
        <w:rPr>
          <w:lang w:val="en-GB"/>
        </w:rPr>
        <w:t>Prisons</w:t>
      </w:r>
      <w:r w:rsidRPr="00181BFA" w:rsidR="00181BFA">
        <w:rPr>
          <w:lang w:val="en-GB"/>
        </w:rPr>
        <w:t>’</w:t>
      </w:r>
      <w:r w:rsidRPr="00181BFA" w:rsidR="004730E8">
        <w:rPr>
          <w:lang w:val="en-GB"/>
        </w:rPr>
        <w:t xml:space="preserve"> </w:t>
      </w:r>
      <w:r w:rsidRPr="00181BFA" w:rsidR="00FC2F99">
        <w:rPr>
          <w:lang w:val="en-GB"/>
        </w:rPr>
        <w:t>General Inspectorate</w:t>
      </w:r>
      <w:r w:rsidRPr="00181BFA" w:rsidR="008B7E80">
        <w:rPr>
          <w:lang w:val="en-GB"/>
        </w:rPr>
        <w:t xml:space="preserve"> (December 2013 – January 2014)</w:t>
      </w:r>
      <w:bookmarkEnd w:id="198"/>
      <w:bookmarkEnd w:id="199"/>
      <w:bookmarkEnd w:id="200"/>
      <w:bookmarkEnd w:id="201"/>
    </w:p>
    <w:bookmarkStart w:name="F_CP_inq_opening" w:id="202"/>
    <w:p w:rsidRPr="00181BFA" w:rsidR="00044068"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72</w:t>
      </w:r>
      <w:r w:rsidRPr="00181BFA">
        <w:rPr>
          <w:noProof/>
          <w:lang w:val="en-GB"/>
        </w:rPr>
        <w:fldChar w:fldCharType="end"/>
      </w:r>
      <w:bookmarkEnd w:id="202"/>
      <w:r w:rsidRPr="00181BFA">
        <w:rPr>
          <w:lang w:val="en-GB"/>
        </w:rPr>
        <w:t>.  </w:t>
      </w:r>
      <w:r w:rsidRPr="00181BFA" w:rsidR="00930694">
        <w:rPr>
          <w:lang w:val="en-GB"/>
        </w:rPr>
        <w:t xml:space="preserve">On 20 December 2013 the Ministry of </w:t>
      </w:r>
      <w:r w:rsidRPr="00181BFA" w:rsidR="004730E8">
        <w:rPr>
          <w:lang w:val="en-GB"/>
        </w:rPr>
        <w:t>Prisons</w:t>
      </w:r>
      <w:r w:rsidRPr="00181BFA" w:rsidR="00181BFA">
        <w:rPr>
          <w:lang w:val="en-GB"/>
        </w:rPr>
        <w:t>’</w:t>
      </w:r>
      <w:r w:rsidRPr="00181BFA" w:rsidR="004730E8">
        <w:rPr>
          <w:lang w:val="en-GB"/>
        </w:rPr>
        <w:t xml:space="preserve"> </w:t>
      </w:r>
      <w:r w:rsidRPr="00181BFA" w:rsidR="0088395F">
        <w:rPr>
          <w:lang w:val="en-GB"/>
        </w:rPr>
        <w:t xml:space="preserve">General Inspectorate </w:t>
      </w:r>
      <w:r w:rsidRPr="00181BFA" w:rsidR="00930694">
        <w:rPr>
          <w:lang w:val="en-GB"/>
        </w:rPr>
        <w:t>opened an internal inquiry into the applicant</w:t>
      </w:r>
      <w:r w:rsidRPr="00181BFA" w:rsidR="00181BFA">
        <w:rPr>
          <w:lang w:val="en-GB"/>
        </w:rPr>
        <w:t>’</w:t>
      </w:r>
      <w:r w:rsidRPr="00181BFA" w:rsidR="00930694">
        <w:rPr>
          <w:lang w:val="en-GB"/>
        </w:rPr>
        <w:t>s allegations.</w:t>
      </w:r>
      <w:r w:rsidRPr="00181BFA" w:rsidR="00CE3BA2">
        <w:rPr>
          <w:lang w:val="en-GB"/>
        </w:rPr>
        <w:t xml:space="preserve"> It was </w:t>
      </w:r>
      <w:r w:rsidRPr="00181BFA" w:rsidR="000E1CAB">
        <w:rPr>
          <w:lang w:val="en-GB"/>
        </w:rPr>
        <w:t xml:space="preserve">in the main </w:t>
      </w:r>
      <w:r w:rsidRPr="00181BFA" w:rsidR="00CE3BA2">
        <w:rPr>
          <w:lang w:val="en-GB"/>
        </w:rPr>
        <w:t>handled by two inspectors.</w:t>
      </w:r>
    </w:p>
    <w:p w:rsidRPr="00181BFA" w:rsidR="00784832" w:rsidP="00181BFA">
      <w:pPr>
        <w:pStyle w:val="ECHRHeading4"/>
        <w:rPr>
          <w:lang w:val="en-GB"/>
        </w:rPr>
      </w:pPr>
      <w:bookmarkStart w:name="_Toc499112587" w:id="203"/>
      <w:bookmarkStart w:name="_Toc499114285" w:id="204"/>
      <w:r w:rsidRPr="00181BFA">
        <w:rPr>
          <w:lang w:val="en-GB"/>
        </w:rPr>
        <w:t xml:space="preserve">(a)  The surveillance </w:t>
      </w:r>
      <w:r w:rsidRPr="00181BFA" w:rsidR="00EC7239">
        <w:rPr>
          <w:lang w:val="en-GB"/>
        </w:rPr>
        <w:t xml:space="preserve">camera </w:t>
      </w:r>
      <w:r w:rsidRPr="00181BFA">
        <w:rPr>
          <w:lang w:val="en-GB"/>
        </w:rPr>
        <w:t xml:space="preserve">footage from </w:t>
      </w:r>
      <w:r w:rsidRPr="00181BFA" w:rsidR="00C871D3">
        <w:rPr>
          <w:lang w:val="en-GB"/>
        </w:rPr>
        <w:t>Prison no. 9</w:t>
      </w:r>
      <w:r w:rsidRPr="00181BFA">
        <w:rPr>
          <w:lang w:val="en-GB"/>
        </w:rPr>
        <w:t xml:space="preserve"> and the Penitentiary Department</w:t>
      </w:r>
      <w:r w:rsidRPr="00181BFA" w:rsidR="00664600">
        <w:rPr>
          <w:lang w:val="en-GB"/>
        </w:rPr>
        <w:t xml:space="preserve"> building</w:t>
      </w:r>
      <w:bookmarkEnd w:id="203"/>
      <w:bookmarkEnd w:id="204"/>
    </w:p>
    <w:bookmarkStart w:name="F_CP_inq_cctv" w:id="205"/>
    <w:p w:rsidRPr="00181BFA" w:rsidR="00C8752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73</w:t>
      </w:r>
      <w:r w:rsidRPr="00181BFA">
        <w:rPr>
          <w:lang w:val="en-GB"/>
        </w:rPr>
        <w:fldChar w:fldCharType="end"/>
      </w:r>
      <w:bookmarkEnd w:id="205"/>
      <w:r w:rsidRPr="00181BFA">
        <w:rPr>
          <w:lang w:val="en-GB"/>
        </w:rPr>
        <w:t>.  </w:t>
      </w:r>
      <w:r w:rsidRPr="00181BFA" w:rsidR="005C4A3B">
        <w:rPr>
          <w:lang w:val="en-GB"/>
        </w:rPr>
        <w:t>The same day</w:t>
      </w:r>
      <w:r w:rsidRPr="00181BFA" w:rsidR="00DB5674">
        <w:rPr>
          <w:lang w:val="en-GB"/>
        </w:rPr>
        <w:t>,</w:t>
      </w:r>
      <w:r w:rsidRPr="00181BFA" w:rsidR="0017153B">
        <w:rPr>
          <w:lang w:val="en-GB"/>
        </w:rPr>
        <w:t xml:space="preserve"> 20 December 2013, </w:t>
      </w:r>
      <w:r w:rsidRPr="00181BFA" w:rsidR="005C4A3B">
        <w:rPr>
          <w:lang w:val="en-GB"/>
        </w:rPr>
        <w:t>the General Inspectorate</w:t>
      </w:r>
      <w:r w:rsidRPr="00181BFA" w:rsidR="00181BFA">
        <w:rPr>
          <w:lang w:val="en-GB"/>
        </w:rPr>
        <w:t>’</w:t>
      </w:r>
      <w:r w:rsidRPr="00181BFA" w:rsidR="005C4A3B">
        <w:rPr>
          <w:lang w:val="en-GB"/>
        </w:rPr>
        <w:t xml:space="preserve">s deputy head wrote to the deputy </w:t>
      </w:r>
      <w:r w:rsidRPr="00181BFA" w:rsidR="004B050C">
        <w:rPr>
          <w:lang w:val="en-GB"/>
        </w:rPr>
        <w:t>head</w:t>
      </w:r>
      <w:r w:rsidRPr="00181BFA" w:rsidR="005C4A3B">
        <w:rPr>
          <w:lang w:val="en-GB"/>
        </w:rPr>
        <w:t xml:space="preserve"> of the Ministry</w:t>
      </w:r>
      <w:r w:rsidRPr="00181BFA" w:rsidR="00181BFA">
        <w:rPr>
          <w:lang w:val="en-GB"/>
        </w:rPr>
        <w:t>’</w:t>
      </w:r>
      <w:r w:rsidRPr="00181BFA" w:rsidR="005C4A3B">
        <w:rPr>
          <w:lang w:val="en-GB"/>
        </w:rPr>
        <w:t>s Penitentiary</w:t>
      </w:r>
      <w:r w:rsidRPr="00181BFA" w:rsidR="006D31A2">
        <w:rPr>
          <w:lang w:val="en-GB"/>
        </w:rPr>
        <w:t xml:space="preserve"> Department, requesting </w:t>
      </w:r>
      <w:r w:rsidRPr="00181BFA" w:rsidR="005C4BC1">
        <w:rPr>
          <w:lang w:val="en-GB"/>
        </w:rPr>
        <w:t xml:space="preserve">a copy of </w:t>
      </w:r>
      <w:r w:rsidRPr="00181BFA" w:rsidR="006D31A2">
        <w:rPr>
          <w:lang w:val="en-GB"/>
        </w:rPr>
        <w:t xml:space="preserve">the footage from the </w:t>
      </w:r>
      <w:r w:rsidRPr="00181BFA" w:rsidR="00736B94">
        <w:rPr>
          <w:lang w:val="en-GB"/>
        </w:rPr>
        <w:t xml:space="preserve">surveillance </w:t>
      </w:r>
      <w:r w:rsidRPr="00181BFA" w:rsidR="006D31A2">
        <w:rPr>
          <w:lang w:val="en-GB"/>
        </w:rPr>
        <w:t xml:space="preserve">cameras in </w:t>
      </w:r>
      <w:r w:rsidRPr="00181BFA" w:rsidR="00C871D3">
        <w:rPr>
          <w:lang w:val="en-GB"/>
        </w:rPr>
        <w:t>Prison no. 9</w:t>
      </w:r>
      <w:r w:rsidRPr="00181BFA" w:rsidR="006D31A2">
        <w:rPr>
          <w:lang w:val="en-GB"/>
        </w:rPr>
        <w:t xml:space="preserve"> and the Penitentiary</w:t>
      </w:r>
      <w:r w:rsidRPr="00181BFA" w:rsidR="001C1D4D">
        <w:rPr>
          <w:lang w:val="en-GB"/>
        </w:rPr>
        <w:t xml:space="preserve"> Department</w:t>
      </w:r>
      <w:r w:rsidRPr="00181BFA" w:rsidR="00616D23">
        <w:rPr>
          <w:lang w:val="en-GB"/>
        </w:rPr>
        <w:t xml:space="preserve"> building </w:t>
      </w:r>
      <w:r w:rsidRPr="00181BFA" w:rsidR="001C1D4D">
        <w:rPr>
          <w:lang w:val="en-GB"/>
        </w:rPr>
        <w:t xml:space="preserve">for the </w:t>
      </w:r>
      <w:r w:rsidRPr="00181BFA" w:rsidR="009B3743">
        <w:rPr>
          <w:lang w:val="en-GB"/>
        </w:rPr>
        <w:t xml:space="preserve">period </w:t>
      </w:r>
      <w:r w:rsidRPr="00181BFA" w:rsidR="001C1D4D">
        <w:rPr>
          <w:lang w:val="en-GB"/>
        </w:rPr>
        <w:t>between 12</w:t>
      </w:r>
      <w:r w:rsidRPr="00181BFA" w:rsidR="0017153B">
        <w:rPr>
          <w:lang w:val="en-GB"/>
        </w:rPr>
        <w:t> </w:t>
      </w:r>
      <w:r w:rsidRPr="00181BFA" w:rsidR="001C1D4D">
        <w:rPr>
          <w:lang w:val="en-GB"/>
        </w:rPr>
        <w:t>midnight on 13</w:t>
      </w:r>
      <w:r w:rsidRPr="00181BFA" w:rsidR="000E1870">
        <w:rPr>
          <w:lang w:val="en-GB"/>
        </w:rPr>
        <w:t xml:space="preserve"> </w:t>
      </w:r>
      <w:r w:rsidRPr="00181BFA" w:rsidR="001C1D4D">
        <w:rPr>
          <w:lang w:val="en-GB"/>
        </w:rPr>
        <w:t>December 2013 and 12 noon on 14</w:t>
      </w:r>
      <w:r w:rsidRPr="00181BFA" w:rsidR="00736B94">
        <w:rPr>
          <w:lang w:val="en-GB"/>
        </w:rPr>
        <w:t xml:space="preserve"> </w:t>
      </w:r>
      <w:r w:rsidRPr="00181BFA" w:rsidR="001C1D4D">
        <w:rPr>
          <w:lang w:val="en-GB"/>
        </w:rPr>
        <w:t>December 2013.</w:t>
      </w:r>
    </w:p>
    <w:bookmarkStart w:name="F_CP_inq_cctv_reply" w:id="206"/>
    <w:p w:rsidRPr="00181BFA" w:rsidR="009426F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74</w:t>
      </w:r>
      <w:r w:rsidRPr="00181BFA">
        <w:rPr>
          <w:lang w:val="en-GB"/>
        </w:rPr>
        <w:fldChar w:fldCharType="end"/>
      </w:r>
      <w:bookmarkEnd w:id="206"/>
      <w:r w:rsidRPr="00181BFA">
        <w:rPr>
          <w:lang w:val="en-GB"/>
        </w:rPr>
        <w:t xml:space="preserve">.  In his reply of the same day, </w:t>
      </w:r>
      <w:r w:rsidRPr="00181BFA" w:rsidR="00482DEB">
        <w:rPr>
          <w:lang w:val="en-GB"/>
        </w:rPr>
        <w:t xml:space="preserve">the </w:t>
      </w:r>
      <w:r w:rsidRPr="00181BFA">
        <w:rPr>
          <w:lang w:val="en-GB"/>
        </w:rPr>
        <w:t>Penitentiary Department</w:t>
      </w:r>
      <w:r w:rsidRPr="00181BFA" w:rsidR="00181BFA">
        <w:rPr>
          <w:lang w:val="en-GB"/>
        </w:rPr>
        <w:t>’</w:t>
      </w:r>
      <w:r w:rsidRPr="00181BFA">
        <w:rPr>
          <w:lang w:val="en-GB"/>
        </w:rPr>
        <w:t xml:space="preserve">s deputy </w:t>
      </w:r>
      <w:r w:rsidRPr="00181BFA" w:rsidR="004B050C">
        <w:rPr>
          <w:lang w:val="en-GB"/>
        </w:rPr>
        <w:t>head</w:t>
      </w:r>
      <w:r w:rsidRPr="00181BFA">
        <w:rPr>
          <w:lang w:val="en-GB"/>
        </w:rPr>
        <w:t xml:space="preserve"> said that</w:t>
      </w:r>
      <w:r w:rsidRPr="00181BFA" w:rsidR="00736B94">
        <w:rPr>
          <w:lang w:val="en-GB"/>
        </w:rPr>
        <w:t xml:space="preserve"> the request could not be </w:t>
      </w:r>
      <w:r w:rsidRPr="00181BFA" w:rsidR="00B06DEB">
        <w:rPr>
          <w:lang w:val="en-GB"/>
        </w:rPr>
        <w:t xml:space="preserve">complied with </w:t>
      </w:r>
      <w:r w:rsidRPr="00181BFA" w:rsidR="00736B94">
        <w:rPr>
          <w:lang w:val="en-GB"/>
        </w:rPr>
        <w:t>as the footage</w:t>
      </w:r>
      <w:r w:rsidRPr="00181BFA" w:rsidR="0002246A">
        <w:rPr>
          <w:lang w:val="en-GB"/>
        </w:rPr>
        <w:t xml:space="preserve"> from th</w:t>
      </w:r>
      <w:r w:rsidRPr="00181BFA" w:rsidR="00E171AC">
        <w:rPr>
          <w:lang w:val="en-GB"/>
        </w:rPr>
        <w:t>os</w:t>
      </w:r>
      <w:r w:rsidRPr="00181BFA" w:rsidR="0002246A">
        <w:rPr>
          <w:lang w:val="en-GB"/>
        </w:rPr>
        <w:t xml:space="preserve">e cameras </w:t>
      </w:r>
      <w:r w:rsidRPr="00181BFA" w:rsidR="00E171AC">
        <w:rPr>
          <w:lang w:val="en-GB"/>
        </w:rPr>
        <w:t xml:space="preserve">was </w:t>
      </w:r>
      <w:r w:rsidRPr="00181BFA" w:rsidR="0002246A">
        <w:rPr>
          <w:lang w:val="en-GB"/>
        </w:rPr>
        <w:t xml:space="preserve">kept for </w:t>
      </w:r>
      <w:r w:rsidRPr="00181BFA" w:rsidR="009B3743">
        <w:rPr>
          <w:lang w:val="en-GB"/>
        </w:rPr>
        <w:t xml:space="preserve">only </w:t>
      </w:r>
      <w:r w:rsidRPr="00181BFA" w:rsidR="0002246A">
        <w:rPr>
          <w:lang w:val="en-GB"/>
        </w:rPr>
        <w:t>twenty-</w:t>
      </w:r>
      <w:r w:rsidRPr="00181BFA" w:rsidR="00DD579F">
        <w:rPr>
          <w:lang w:val="en-GB"/>
        </w:rPr>
        <w:t>four hours</w:t>
      </w:r>
      <w:r w:rsidRPr="00181BFA" w:rsidR="00E171AC">
        <w:rPr>
          <w:lang w:val="en-GB"/>
        </w:rPr>
        <w:t xml:space="preserve">, </w:t>
      </w:r>
      <w:r w:rsidRPr="00181BFA" w:rsidR="009B3743">
        <w:rPr>
          <w:lang w:val="en-GB"/>
        </w:rPr>
        <w:t>following</w:t>
      </w:r>
      <w:r w:rsidRPr="00181BFA" w:rsidR="00E171AC">
        <w:rPr>
          <w:lang w:val="en-GB"/>
        </w:rPr>
        <w:t xml:space="preserve"> which it was </w:t>
      </w:r>
      <w:r w:rsidRPr="00181BFA" w:rsidR="006005B8">
        <w:rPr>
          <w:lang w:val="en-GB"/>
        </w:rPr>
        <w:t xml:space="preserve">automatically </w:t>
      </w:r>
      <w:r w:rsidRPr="00181BFA" w:rsidR="00F85F98">
        <w:rPr>
          <w:lang w:val="en-GB"/>
        </w:rPr>
        <w:t>deleted</w:t>
      </w:r>
      <w:r w:rsidRPr="00181BFA" w:rsidR="006005B8">
        <w:rPr>
          <w:lang w:val="en-GB"/>
        </w:rPr>
        <w:t>.</w:t>
      </w:r>
    </w:p>
    <w:bookmarkStart w:name="F_CP_inq_cctv_rules" w:id="207"/>
    <w:p w:rsidRPr="00181BFA" w:rsidR="0033181C"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75</w:t>
      </w:r>
      <w:r w:rsidRPr="00181BFA">
        <w:rPr>
          <w:lang w:val="en-GB"/>
        </w:rPr>
        <w:fldChar w:fldCharType="end"/>
      </w:r>
      <w:bookmarkEnd w:id="207"/>
      <w:r w:rsidRPr="00181BFA">
        <w:rPr>
          <w:lang w:val="en-GB"/>
        </w:rPr>
        <w:t>.  </w:t>
      </w:r>
      <w:r w:rsidRPr="00181BFA" w:rsidR="00D94FD5">
        <w:rPr>
          <w:lang w:val="en-GB"/>
        </w:rPr>
        <w:t>At that time</w:t>
      </w:r>
      <w:r w:rsidRPr="00181BFA">
        <w:rPr>
          <w:lang w:val="en-GB"/>
        </w:rPr>
        <w:t xml:space="preserve"> there were </w:t>
      </w:r>
      <w:r w:rsidRPr="00181BFA" w:rsidR="00E42AE8">
        <w:rPr>
          <w:lang w:val="en-GB"/>
        </w:rPr>
        <w:t xml:space="preserve">apparently </w:t>
      </w:r>
      <w:r w:rsidRPr="00181BFA">
        <w:rPr>
          <w:lang w:val="en-GB"/>
        </w:rPr>
        <w:t>no rules</w:t>
      </w:r>
      <w:r w:rsidRPr="00181BFA">
        <w:rPr>
          <w:lang w:val="en-GB"/>
        </w:rPr>
        <w:t xml:space="preserve"> </w:t>
      </w:r>
      <w:r w:rsidRPr="00181BFA" w:rsidR="00F8277A">
        <w:rPr>
          <w:lang w:val="en-GB"/>
        </w:rPr>
        <w:t xml:space="preserve">on </w:t>
      </w:r>
      <w:r w:rsidRPr="00181BFA">
        <w:rPr>
          <w:lang w:val="en-GB"/>
        </w:rPr>
        <w:t xml:space="preserve">the amount of time </w:t>
      </w:r>
      <w:r w:rsidRPr="00181BFA" w:rsidR="00777DD5">
        <w:rPr>
          <w:lang w:val="en-GB"/>
        </w:rPr>
        <w:t xml:space="preserve">for </w:t>
      </w:r>
      <w:r w:rsidRPr="00181BFA" w:rsidR="00B943A0">
        <w:rPr>
          <w:lang w:val="en-GB"/>
        </w:rPr>
        <w:t>which the</w:t>
      </w:r>
      <w:r w:rsidRPr="00181BFA" w:rsidR="00372BA8">
        <w:rPr>
          <w:lang w:val="en-GB"/>
        </w:rPr>
        <w:t xml:space="preserve"> </w:t>
      </w:r>
      <w:r w:rsidRPr="00181BFA">
        <w:rPr>
          <w:lang w:val="en-GB"/>
        </w:rPr>
        <w:t xml:space="preserve">footage </w:t>
      </w:r>
      <w:r w:rsidRPr="00181BFA" w:rsidR="00372BA8">
        <w:rPr>
          <w:lang w:val="en-GB"/>
        </w:rPr>
        <w:t>was</w:t>
      </w:r>
      <w:r w:rsidRPr="00181BFA" w:rsidR="00F8277A">
        <w:rPr>
          <w:lang w:val="en-GB"/>
        </w:rPr>
        <w:t xml:space="preserve"> </w:t>
      </w:r>
      <w:r w:rsidRPr="00181BFA">
        <w:rPr>
          <w:lang w:val="en-GB"/>
        </w:rPr>
        <w:t xml:space="preserve">to be kept. </w:t>
      </w:r>
      <w:r w:rsidRPr="00181BFA">
        <w:rPr>
          <w:lang w:val="en-GB"/>
        </w:rPr>
        <w:t>Such rules were first put in place</w:t>
      </w:r>
      <w:r w:rsidRPr="00181BFA" w:rsidR="00BB39CB">
        <w:rPr>
          <w:lang w:val="en-GB"/>
        </w:rPr>
        <w:t xml:space="preserve"> in May 2015</w:t>
      </w:r>
      <w:r w:rsidRPr="00181BFA">
        <w:rPr>
          <w:lang w:val="en-GB"/>
        </w:rPr>
        <w:t xml:space="preserve"> in response to </w:t>
      </w:r>
      <w:r w:rsidRPr="00181BFA" w:rsidR="007E1AA4">
        <w:rPr>
          <w:lang w:val="en-GB"/>
        </w:rPr>
        <w:t xml:space="preserve">criticism </w:t>
      </w:r>
      <w:r w:rsidRPr="00181BFA" w:rsidR="00BB39CB">
        <w:rPr>
          <w:lang w:val="en-GB"/>
        </w:rPr>
        <w:t xml:space="preserve">by the </w:t>
      </w:r>
      <w:r w:rsidRPr="00181BFA" w:rsidR="00784832">
        <w:rPr>
          <w:lang w:val="en-GB"/>
        </w:rPr>
        <w:t xml:space="preserve">European Committee for the Prevention of Torture and Inhuman or Degrading </w:t>
      </w:r>
      <w:r w:rsidRPr="00181BFA" w:rsidR="004D7FDD">
        <w:rPr>
          <w:lang w:val="en-GB"/>
        </w:rPr>
        <w:t>Treatment or Punishment (“CPT”)</w:t>
      </w:r>
      <w:r w:rsidRPr="00181BFA" w:rsidR="00FD6111">
        <w:rPr>
          <w:lang w:val="en-GB"/>
        </w:rPr>
        <w:t xml:space="preserve"> in </w:t>
      </w:r>
      <w:r w:rsidRPr="00181BFA" w:rsidR="00AD31F4">
        <w:rPr>
          <w:lang w:val="en-GB"/>
        </w:rPr>
        <w:t xml:space="preserve">the report of </w:t>
      </w:r>
      <w:r w:rsidRPr="00181BFA" w:rsidR="00FD6111">
        <w:rPr>
          <w:lang w:val="en-GB"/>
        </w:rPr>
        <w:t>its visit</w:t>
      </w:r>
      <w:r w:rsidRPr="00181BFA" w:rsidR="00AD31F4">
        <w:rPr>
          <w:lang w:val="en-GB"/>
        </w:rPr>
        <w:t xml:space="preserve"> </w:t>
      </w:r>
      <w:r w:rsidRPr="00181BFA" w:rsidR="004D7FDD">
        <w:rPr>
          <w:lang w:val="en-GB"/>
        </w:rPr>
        <w:t>to Georgia</w:t>
      </w:r>
      <w:r w:rsidRPr="00181BFA" w:rsidR="00FD6111">
        <w:rPr>
          <w:lang w:val="en-GB"/>
        </w:rPr>
        <w:t xml:space="preserve"> in 2014</w:t>
      </w:r>
      <w:r w:rsidRPr="00181BFA" w:rsidR="004D7FDD">
        <w:rPr>
          <w:lang w:val="en-GB"/>
        </w:rPr>
        <w:t>.</w:t>
      </w:r>
    </w:p>
    <w:bookmarkStart w:name="F_CP_inq_cctv_GVT" w:id="208"/>
    <w:p w:rsidRPr="00181BFA" w:rsidR="00A05FE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76</w:t>
      </w:r>
      <w:r w:rsidRPr="00181BFA">
        <w:rPr>
          <w:lang w:val="en-GB"/>
        </w:rPr>
        <w:fldChar w:fldCharType="end"/>
      </w:r>
      <w:bookmarkEnd w:id="208"/>
      <w:r w:rsidRPr="00181BFA">
        <w:rPr>
          <w:lang w:val="en-GB"/>
        </w:rPr>
        <w:t>.  </w:t>
      </w:r>
      <w:r w:rsidRPr="00181BFA" w:rsidR="00510329">
        <w:rPr>
          <w:lang w:val="en-GB"/>
        </w:rPr>
        <w:t>According to the Government,</w:t>
      </w:r>
      <w:r w:rsidRPr="00181BFA" w:rsidR="00FD1BAF">
        <w:rPr>
          <w:lang w:val="en-GB"/>
        </w:rPr>
        <w:t xml:space="preserve"> the applicant </w:t>
      </w:r>
      <w:r w:rsidRPr="00181BFA" w:rsidR="00553ACB">
        <w:rPr>
          <w:lang w:val="en-GB"/>
        </w:rPr>
        <w:t xml:space="preserve">was </w:t>
      </w:r>
      <w:r w:rsidRPr="00181BFA" w:rsidR="00FD1BAF">
        <w:rPr>
          <w:lang w:val="en-GB"/>
        </w:rPr>
        <w:t>aware of the</w:t>
      </w:r>
      <w:r w:rsidRPr="00181BFA" w:rsidR="009C304E">
        <w:rPr>
          <w:lang w:val="en-GB"/>
        </w:rPr>
        <w:t xml:space="preserve"> </w:t>
      </w:r>
      <w:r w:rsidRPr="00181BFA" w:rsidR="00FD1BAF">
        <w:rPr>
          <w:lang w:val="en-GB"/>
        </w:rPr>
        <w:t xml:space="preserve">limited time </w:t>
      </w:r>
      <w:r w:rsidRPr="00181BFA" w:rsidR="00777DD5">
        <w:rPr>
          <w:lang w:val="en-GB"/>
        </w:rPr>
        <w:t xml:space="preserve">for </w:t>
      </w:r>
      <w:r w:rsidRPr="00181BFA" w:rsidR="00FD1BAF">
        <w:rPr>
          <w:lang w:val="en-GB"/>
        </w:rPr>
        <w:t xml:space="preserve">which the footage was kept </w:t>
      </w:r>
      <w:r w:rsidRPr="00181BFA" w:rsidR="00510329">
        <w:rPr>
          <w:lang w:val="en-GB"/>
        </w:rPr>
        <w:t xml:space="preserve">and </w:t>
      </w:r>
      <w:r w:rsidRPr="00181BFA" w:rsidR="000874A2">
        <w:rPr>
          <w:lang w:val="en-GB"/>
        </w:rPr>
        <w:t xml:space="preserve">had </w:t>
      </w:r>
      <w:r w:rsidRPr="00181BFA" w:rsidR="00510329">
        <w:rPr>
          <w:lang w:val="en-GB"/>
        </w:rPr>
        <w:t xml:space="preserve">for that reason </w:t>
      </w:r>
      <w:r w:rsidRPr="00181BFA" w:rsidR="00FD1BAF">
        <w:rPr>
          <w:lang w:val="en-GB"/>
        </w:rPr>
        <w:t xml:space="preserve">first </w:t>
      </w:r>
      <w:r w:rsidRPr="00181BFA" w:rsidR="00510329">
        <w:rPr>
          <w:lang w:val="en-GB"/>
        </w:rPr>
        <w:t xml:space="preserve">voiced his allegations about the meeting with the </w:t>
      </w:r>
      <w:r w:rsidRPr="00181BFA" w:rsidR="00E54E55">
        <w:rPr>
          <w:lang w:val="en-GB"/>
        </w:rPr>
        <w:t>Chief Public Prosecutor</w:t>
      </w:r>
      <w:r w:rsidRPr="00181BFA" w:rsidR="00510329">
        <w:rPr>
          <w:lang w:val="en-GB"/>
        </w:rPr>
        <w:t xml:space="preserve"> </w:t>
      </w:r>
      <w:r w:rsidRPr="00181BFA" w:rsidR="009C304E">
        <w:rPr>
          <w:lang w:val="en-GB"/>
        </w:rPr>
        <w:t xml:space="preserve">three days </w:t>
      </w:r>
      <w:r w:rsidRPr="00181BFA" w:rsidR="00510329">
        <w:rPr>
          <w:lang w:val="en-GB"/>
        </w:rPr>
        <w:t>after it had taken place.</w:t>
      </w:r>
    </w:p>
    <w:bookmarkStart w:name="F_CP_inq_cctv_APP" w:id="209"/>
    <w:p w:rsidRPr="00181BFA" w:rsidR="00510329"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77</w:t>
      </w:r>
      <w:r w:rsidRPr="00181BFA">
        <w:rPr>
          <w:lang w:val="en-GB"/>
        </w:rPr>
        <w:fldChar w:fldCharType="end"/>
      </w:r>
      <w:bookmarkEnd w:id="209"/>
      <w:r w:rsidRPr="00181BFA">
        <w:rPr>
          <w:lang w:val="en-GB"/>
        </w:rPr>
        <w:t>.  </w:t>
      </w:r>
      <w:r w:rsidRPr="00181BFA">
        <w:rPr>
          <w:lang w:val="en-GB"/>
        </w:rPr>
        <w:t>According to the applicant, the footage was kept for longer</w:t>
      </w:r>
      <w:r w:rsidRPr="00181BFA" w:rsidR="007B2344">
        <w:rPr>
          <w:lang w:val="en-GB"/>
        </w:rPr>
        <w:t xml:space="preserve"> than twenty-four hours</w:t>
      </w:r>
      <w:r w:rsidRPr="00181BFA">
        <w:rPr>
          <w:lang w:val="en-GB"/>
        </w:rPr>
        <w:t>.</w:t>
      </w:r>
      <w:r w:rsidRPr="00181BFA" w:rsidR="0078328B">
        <w:rPr>
          <w:lang w:val="en-GB"/>
        </w:rPr>
        <w:t xml:space="preserve"> </w:t>
      </w:r>
      <w:r w:rsidRPr="00181BFA" w:rsidR="008A6945">
        <w:rPr>
          <w:lang w:val="en-GB"/>
        </w:rPr>
        <w:t xml:space="preserve">In support of that assertion, he pointed </w:t>
      </w:r>
      <w:r w:rsidRPr="00181BFA" w:rsidR="0078328B">
        <w:rPr>
          <w:lang w:val="en-GB"/>
        </w:rPr>
        <w:t xml:space="preserve">out that </w:t>
      </w:r>
      <w:r w:rsidRPr="00181BFA" w:rsidR="00170A20">
        <w:rPr>
          <w:lang w:val="en-GB"/>
        </w:rPr>
        <w:t xml:space="preserve">the </w:t>
      </w:r>
      <w:r w:rsidRPr="00181BFA" w:rsidR="0078328B">
        <w:rPr>
          <w:lang w:val="en-GB"/>
        </w:rPr>
        <w:t>General Inspectorate</w:t>
      </w:r>
      <w:r w:rsidRPr="00181BFA" w:rsidR="00181BFA">
        <w:rPr>
          <w:lang w:val="en-GB"/>
        </w:rPr>
        <w:t>’</w:t>
      </w:r>
      <w:r w:rsidRPr="00181BFA" w:rsidR="0078328B">
        <w:rPr>
          <w:lang w:val="en-GB"/>
        </w:rPr>
        <w:t xml:space="preserve">s deputy head was apparently </w:t>
      </w:r>
      <w:r w:rsidRPr="00181BFA" w:rsidR="0078328B">
        <w:rPr>
          <w:rFonts w:cstheme="minorHAnsi"/>
          <w:lang w:val="en-GB"/>
        </w:rPr>
        <w:t>un</w:t>
      </w:r>
      <w:r w:rsidRPr="00181BFA" w:rsidR="00E96336">
        <w:rPr>
          <w:rFonts w:cstheme="minorHAnsi"/>
          <w:lang w:val="en-GB"/>
        </w:rPr>
        <w:t>a</w:t>
      </w:r>
      <w:r w:rsidRPr="00181BFA" w:rsidR="0078328B">
        <w:rPr>
          <w:rFonts w:cstheme="minorHAnsi"/>
          <w:lang w:val="en-GB"/>
        </w:rPr>
        <w:t>ware</w:t>
      </w:r>
      <w:r w:rsidRPr="00181BFA" w:rsidR="0078328B">
        <w:rPr>
          <w:lang w:val="en-GB"/>
        </w:rPr>
        <w:t xml:space="preserve"> of the time-limit</w:t>
      </w:r>
      <w:r w:rsidRPr="00181BFA" w:rsidR="007B2344">
        <w:rPr>
          <w:lang w:val="en-GB"/>
        </w:rPr>
        <w:t xml:space="preserve"> when </w:t>
      </w:r>
      <w:r w:rsidRPr="00181BFA">
        <w:rPr>
          <w:lang w:val="en-GB"/>
        </w:rPr>
        <w:t xml:space="preserve">asking for </w:t>
      </w:r>
      <w:r w:rsidRPr="00181BFA" w:rsidR="00170A20">
        <w:rPr>
          <w:lang w:val="en-GB"/>
        </w:rPr>
        <w:t>it</w:t>
      </w:r>
      <w:r w:rsidRPr="00181BFA" w:rsidR="0034092D">
        <w:rPr>
          <w:lang w:val="en-GB"/>
        </w:rPr>
        <w:t xml:space="preserve"> (see paragraph </w:t>
      </w:r>
      <w:r w:rsidRPr="00181BFA" w:rsidR="0034092D">
        <w:rPr>
          <w:lang w:val="en-GB"/>
        </w:rPr>
        <w:fldChar w:fldCharType="begin"/>
      </w:r>
      <w:r w:rsidRPr="00181BFA" w:rsidR="0034092D">
        <w:rPr>
          <w:lang w:val="en-GB"/>
        </w:rPr>
        <w:instrText xml:space="preserve"> REF F_CP_inq_cctv \h </w:instrText>
      </w:r>
      <w:r w:rsidRPr="00181BFA" w:rsidR="0034092D">
        <w:rPr>
          <w:lang w:val="en-GB"/>
        </w:rPr>
        <w:fldChar w:fldCharType="separate"/>
      </w:r>
      <w:r w:rsidRPr="00181BFA" w:rsidR="00181BFA">
        <w:rPr>
          <w:noProof/>
          <w:lang w:val="en-GB"/>
        </w:rPr>
        <w:t>73</w:t>
      </w:r>
      <w:r w:rsidRPr="00181BFA" w:rsidR="0034092D">
        <w:rPr>
          <w:lang w:val="en-GB"/>
        </w:rPr>
        <w:fldChar w:fldCharType="end"/>
      </w:r>
      <w:r w:rsidRPr="00181BFA" w:rsidR="0034092D">
        <w:rPr>
          <w:lang w:val="en-GB"/>
        </w:rPr>
        <w:t xml:space="preserve"> above)</w:t>
      </w:r>
      <w:r w:rsidRPr="00181BFA" w:rsidR="007B2344">
        <w:rPr>
          <w:lang w:val="en-GB"/>
        </w:rPr>
        <w:t xml:space="preserve">. </w:t>
      </w:r>
      <w:r w:rsidRPr="00181BFA" w:rsidR="0078328B">
        <w:rPr>
          <w:lang w:val="en-GB"/>
        </w:rPr>
        <w:t xml:space="preserve">The applicant also submitted </w:t>
      </w:r>
      <w:r w:rsidRPr="00181BFA" w:rsidR="007B2344">
        <w:rPr>
          <w:lang w:val="en-GB"/>
        </w:rPr>
        <w:t>an affidavit</w:t>
      </w:r>
      <w:r w:rsidRPr="00181BFA">
        <w:rPr>
          <w:lang w:val="en-GB"/>
        </w:rPr>
        <w:t xml:space="preserve"> by </w:t>
      </w:r>
      <w:r w:rsidRPr="00181BFA" w:rsidR="00D0028F">
        <w:rPr>
          <w:lang w:val="en-GB"/>
        </w:rPr>
        <w:t>Mr</w:t>
      </w:r>
      <w:r w:rsidRPr="00181BFA" w:rsidR="00170A20">
        <w:rPr>
          <w:lang w:val="en-GB"/>
        </w:rPr>
        <w:t xml:space="preserve"> </w:t>
      </w:r>
      <w:r w:rsidRPr="00181BFA" w:rsidR="00D0028F">
        <w:rPr>
          <w:lang w:val="en-GB"/>
        </w:rPr>
        <w:t xml:space="preserve">G.M., </w:t>
      </w:r>
      <w:r w:rsidRPr="00181BFA" w:rsidR="00CE01FE">
        <w:rPr>
          <w:lang w:val="en-GB"/>
        </w:rPr>
        <w:t xml:space="preserve">deputy </w:t>
      </w:r>
      <w:r w:rsidRPr="00181BFA">
        <w:rPr>
          <w:lang w:val="en-GB"/>
        </w:rPr>
        <w:t xml:space="preserve">Minister of </w:t>
      </w:r>
      <w:r w:rsidRPr="00181BFA" w:rsidR="00F963BA">
        <w:rPr>
          <w:lang w:val="en-GB"/>
        </w:rPr>
        <w:t xml:space="preserve">Prisons </w:t>
      </w:r>
      <w:r w:rsidRPr="00181BFA" w:rsidR="00393F23">
        <w:rPr>
          <w:lang w:val="en-GB"/>
        </w:rPr>
        <w:t xml:space="preserve">between </w:t>
      </w:r>
      <w:r w:rsidRPr="00181BFA">
        <w:rPr>
          <w:lang w:val="en-GB"/>
        </w:rPr>
        <w:t>2010</w:t>
      </w:r>
      <w:r w:rsidRPr="00181BFA" w:rsidR="00393F23">
        <w:rPr>
          <w:lang w:val="en-GB"/>
        </w:rPr>
        <w:t xml:space="preserve"> and 20</w:t>
      </w:r>
      <w:r w:rsidRPr="00181BFA">
        <w:rPr>
          <w:lang w:val="en-GB"/>
        </w:rPr>
        <w:t>12</w:t>
      </w:r>
      <w:r w:rsidRPr="00181BFA" w:rsidR="007B2344">
        <w:rPr>
          <w:lang w:val="en-GB"/>
        </w:rPr>
        <w:t xml:space="preserve">, </w:t>
      </w:r>
      <w:r w:rsidRPr="00181BFA">
        <w:rPr>
          <w:lang w:val="en-GB"/>
        </w:rPr>
        <w:t>who</w:t>
      </w:r>
      <w:r w:rsidRPr="00181BFA" w:rsidR="007B2344">
        <w:rPr>
          <w:lang w:val="en-GB"/>
        </w:rPr>
        <w:t xml:space="preserve"> had been </w:t>
      </w:r>
      <w:r w:rsidRPr="00181BFA">
        <w:rPr>
          <w:lang w:val="en-GB"/>
        </w:rPr>
        <w:t>in charge of reforming</w:t>
      </w:r>
      <w:r w:rsidRPr="00181BFA" w:rsidR="002B73F8">
        <w:rPr>
          <w:lang w:val="en-GB"/>
        </w:rPr>
        <w:t xml:space="preserve"> the surveillance system in prisons</w:t>
      </w:r>
      <w:r w:rsidRPr="00181BFA" w:rsidR="007B2344">
        <w:rPr>
          <w:lang w:val="en-GB"/>
        </w:rPr>
        <w:t xml:space="preserve"> and had </w:t>
      </w:r>
      <w:r w:rsidRPr="00181BFA" w:rsidR="003768AC">
        <w:rPr>
          <w:lang w:val="en-GB"/>
        </w:rPr>
        <w:t xml:space="preserve">set up </w:t>
      </w:r>
      <w:r w:rsidRPr="00181BFA" w:rsidR="00F71CED">
        <w:rPr>
          <w:lang w:val="en-GB"/>
        </w:rPr>
        <w:t>the Ministry</w:t>
      </w:r>
      <w:r w:rsidRPr="00181BFA" w:rsidR="00181BFA">
        <w:rPr>
          <w:lang w:val="en-GB"/>
        </w:rPr>
        <w:t>’</w:t>
      </w:r>
      <w:r w:rsidRPr="00181BFA" w:rsidR="00F71CED">
        <w:rPr>
          <w:lang w:val="en-GB"/>
        </w:rPr>
        <w:t xml:space="preserve">s </w:t>
      </w:r>
      <w:r w:rsidRPr="00181BFA" w:rsidR="007B2344">
        <w:rPr>
          <w:lang w:val="en-GB"/>
        </w:rPr>
        <w:t>information-technology department</w:t>
      </w:r>
      <w:r w:rsidRPr="00181BFA" w:rsidR="00324B24">
        <w:rPr>
          <w:lang w:val="en-GB"/>
        </w:rPr>
        <w:t xml:space="preserve"> in 2011</w:t>
      </w:r>
      <w:r w:rsidRPr="00181BFA" w:rsidR="007B2344">
        <w:rPr>
          <w:lang w:val="en-GB"/>
        </w:rPr>
        <w:t>.</w:t>
      </w:r>
      <w:r w:rsidRPr="00181BFA" w:rsidR="00F71CED">
        <w:rPr>
          <w:lang w:val="en-GB"/>
        </w:rPr>
        <w:t xml:space="preserve"> </w:t>
      </w:r>
      <w:r w:rsidRPr="00181BFA" w:rsidR="000C4CB6">
        <w:rPr>
          <w:lang w:val="en-GB"/>
        </w:rPr>
        <w:t>According to t</w:t>
      </w:r>
      <w:r w:rsidRPr="00181BFA" w:rsidR="00F71CED">
        <w:rPr>
          <w:lang w:val="en-GB"/>
        </w:rPr>
        <w:t xml:space="preserve">hat </w:t>
      </w:r>
      <w:r w:rsidRPr="00181BFA" w:rsidR="007B2344">
        <w:rPr>
          <w:lang w:val="en-GB"/>
        </w:rPr>
        <w:t>affidavit</w:t>
      </w:r>
      <w:r w:rsidRPr="00181BFA" w:rsidR="000C4CB6">
        <w:rPr>
          <w:lang w:val="en-GB"/>
        </w:rPr>
        <w:t xml:space="preserve">, </w:t>
      </w:r>
      <w:r w:rsidRPr="00181BFA" w:rsidR="00F71CED">
        <w:rPr>
          <w:lang w:val="en-GB"/>
        </w:rPr>
        <w:t>surveillance camera</w:t>
      </w:r>
      <w:r w:rsidRPr="00181BFA" w:rsidR="009671D8">
        <w:rPr>
          <w:lang w:val="en-GB"/>
        </w:rPr>
        <w:t xml:space="preserve"> </w:t>
      </w:r>
      <w:r w:rsidRPr="00181BFA" w:rsidR="00B55B16">
        <w:rPr>
          <w:lang w:val="en-GB"/>
        </w:rPr>
        <w:t xml:space="preserve">footage </w:t>
      </w:r>
      <w:r w:rsidRPr="00181BFA" w:rsidR="009671D8">
        <w:rPr>
          <w:lang w:val="en-GB"/>
        </w:rPr>
        <w:t>was saved on servers</w:t>
      </w:r>
      <w:r w:rsidRPr="00181BFA" w:rsidR="005B6354">
        <w:rPr>
          <w:lang w:val="en-GB"/>
        </w:rPr>
        <w:t xml:space="preserve"> and back-up servers in the Penitentiary </w:t>
      </w:r>
      <w:r w:rsidRPr="00181BFA" w:rsidR="00724B51">
        <w:rPr>
          <w:lang w:val="en-GB"/>
        </w:rPr>
        <w:t>Department</w:t>
      </w:r>
      <w:r w:rsidRPr="00181BFA" w:rsidR="006702CE">
        <w:rPr>
          <w:lang w:val="en-GB"/>
        </w:rPr>
        <w:t xml:space="preserve"> itself</w:t>
      </w:r>
      <w:r w:rsidRPr="00181BFA" w:rsidR="00724B51">
        <w:rPr>
          <w:lang w:val="en-GB"/>
        </w:rPr>
        <w:t>, and kept for a month</w:t>
      </w:r>
      <w:r w:rsidRPr="00181BFA" w:rsidR="002F774C">
        <w:rPr>
          <w:lang w:val="en-GB"/>
        </w:rPr>
        <w:t xml:space="preserve">. </w:t>
      </w:r>
      <w:r w:rsidRPr="00181BFA" w:rsidR="00F41A41">
        <w:rPr>
          <w:lang w:val="en-GB"/>
        </w:rPr>
        <w:t xml:space="preserve">It could not be deleted before the expiry of that </w:t>
      </w:r>
      <w:r w:rsidRPr="00181BFA" w:rsidR="00A35940">
        <w:rPr>
          <w:lang w:val="en-GB"/>
        </w:rPr>
        <w:t>period</w:t>
      </w:r>
      <w:r w:rsidRPr="00181BFA" w:rsidR="00F41A41">
        <w:rPr>
          <w:lang w:val="en-GB"/>
        </w:rPr>
        <w:t xml:space="preserve"> without outside interference.</w:t>
      </w:r>
    </w:p>
    <w:bookmarkStart w:name="F_CP_inq_cctv_CPT_response" w:id="210"/>
    <w:p w:rsidRPr="00181BFA" w:rsidR="00784832"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78</w:t>
      </w:r>
      <w:r w:rsidRPr="00181BFA">
        <w:rPr>
          <w:lang w:val="en-GB"/>
        </w:rPr>
        <w:fldChar w:fldCharType="end"/>
      </w:r>
      <w:bookmarkEnd w:id="210"/>
      <w:r w:rsidRPr="00181BFA">
        <w:rPr>
          <w:lang w:val="en-GB"/>
        </w:rPr>
        <w:t>.  According to the Georgian Government</w:t>
      </w:r>
      <w:r w:rsidRPr="00181BFA" w:rsidR="00181BFA">
        <w:rPr>
          <w:lang w:val="en-GB"/>
        </w:rPr>
        <w:t>’</w:t>
      </w:r>
      <w:r w:rsidRPr="00181BFA">
        <w:rPr>
          <w:lang w:val="en-GB"/>
        </w:rPr>
        <w:t xml:space="preserve">s response to the </w:t>
      </w:r>
      <w:r w:rsidRPr="00181BFA" w:rsidR="00AB2737">
        <w:rPr>
          <w:lang w:val="en-GB"/>
        </w:rPr>
        <w:t>CPT</w:t>
      </w:r>
      <w:r w:rsidRPr="00181BFA" w:rsidR="00181BFA">
        <w:rPr>
          <w:lang w:val="en-GB"/>
        </w:rPr>
        <w:t>’</w:t>
      </w:r>
      <w:r w:rsidRPr="00181BFA" w:rsidR="00AB2737">
        <w:rPr>
          <w:lang w:val="en-GB"/>
        </w:rPr>
        <w:t xml:space="preserve">s </w:t>
      </w:r>
      <w:r w:rsidRPr="00181BFA">
        <w:rPr>
          <w:lang w:val="en-GB"/>
        </w:rPr>
        <w:t>report on its visit to Georgia in 2014 (CPT/</w:t>
      </w:r>
      <w:r w:rsidRPr="00181BFA">
        <w:rPr>
          <w:lang w:val="en-GB"/>
        </w:rPr>
        <w:t>Inf</w:t>
      </w:r>
      <w:r w:rsidRPr="00181BFA">
        <w:rPr>
          <w:lang w:val="en-GB"/>
        </w:rPr>
        <w:t xml:space="preserve"> (2015) 43), footage </w:t>
      </w:r>
      <w:r w:rsidRPr="00181BFA" w:rsidR="00225CC9">
        <w:rPr>
          <w:lang w:val="en-GB"/>
        </w:rPr>
        <w:t xml:space="preserve">from </w:t>
      </w:r>
      <w:r w:rsidRPr="00181BFA" w:rsidR="001F7041">
        <w:rPr>
          <w:lang w:val="en-GB"/>
        </w:rPr>
        <w:t xml:space="preserve">the surveillance </w:t>
      </w:r>
      <w:r w:rsidRPr="00181BFA" w:rsidR="00225CC9">
        <w:rPr>
          <w:lang w:val="en-GB"/>
        </w:rPr>
        <w:t xml:space="preserve">cameras </w:t>
      </w:r>
      <w:r w:rsidRPr="00181BFA">
        <w:rPr>
          <w:lang w:val="en-GB"/>
        </w:rPr>
        <w:t xml:space="preserve">was </w:t>
      </w:r>
      <w:r w:rsidRPr="00181BFA" w:rsidR="00225CC9">
        <w:rPr>
          <w:lang w:val="en-GB"/>
        </w:rPr>
        <w:t xml:space="preserve">kept </w:t>
      </w:r>
      <w:r w:rsidRPr="00181BFA">
        <w:rPr>
          <w:lang w:val="en-GB"/>
        </w:rPr>
        <w:t xml:space="preserve">for twenty-four hours in every </w:t>
      </w:r>
      <w:r w:rsidRPr="00181BFA" w:rsidR="00225CC9">
        <w:rPr>
          <w:lang w:val="en-GB"/>
        </w:rPr>
        <w:t xml:space="preserve">prison </w:t>
      </w:r>
      <w:r w:rsidRPr="00181BFA">
        <w:rPr>
          <w:lang w:val="en-GB"/>
        </w:rPr>
        <w:t xml:space="preserve">equipped with a video </w:t>
      </w:r>
      <w:r w:rsidRPr="00181BFA" w:rsidR="004A123F">
        <w:rPr>
          <w:lang w:val="en-GB"/>
        </w:rPr>
        <w:t xml:space="preserve">surveillance </w:t>
      </w:r>
      <w:r w:rsidRPr="00181BFA">
        <w:rPr>
          <w:lang w:val="en-GB"/>
        </w:rPr>
        <w:t xml:space="preserve">system, the reason for </w:t>
      </w:r>
      <w:r w:rsidRPr="00181BFA" w:rsidR="004A123F">
        <w:rPr>
          <w:lang w:val="en-GB"/>
        </w:rPr>
        <w:t xml:space="preserve">the </w:t>
      </w:r>
      <w:r w:rsidRPr="00181BFA" w:rsidR="00225CC9">
        <w:rPr>
          <w:lang w:val="en-GB"/>
        </w:rPr>
        <w:t xml:space="preserve">limited </w:t>
      </w:r>
      <w:r w:rsidRPr="00181BFA">
        <w:rPr>
          <w:lang w:val="en-GB"/>
        </w:rPr>
        <w:t xml:space="preserve">duration being a lack of adequate technical </w:t>
      </w:r>
      <w:r w:rsidRPr="00181BFA" w:rsidR="000913E7">
        <w:rPr>
          <w:lang w:val="en-GB"/>
        </w:rPr>
        <w:t>equipment</w:t>
      </w:r>
      <w:r w:rsidRPr="00181BFA">
        <w:rPr>
          <w:lang w:val="en-GB"/>
        </w:rPr>
        <w:t>.</w:t>
      </w:r>
      <w:r w:rsidRPr="00181BFA" w:rsidR="00D2128A">
        <w:rPr>
          <w:lang w:val="en-GB"/>
        </w:rPr>
        <w:t xml:space="preserve"> </w:t>
      </w:r>
      <w:r w:rsidRPr="00181BFA" w:rsidR="00D3407C">
        <w:rPr>
          <w:lang w:val="en-GB"/>
        </w:rPr>
        <w:t xml:space="preserve">Footage </w:t>
      </w:r>
      <w:r w:rsidRPr="00181BFA" w:rsidR="00D2128A">
        <w:rPr>
          <w:lang w:val="en-GB"/>
        </w:rPr>
        <w:t xml:space="preserve">was kept for longer in several prisons </w:t>
      </w:r>
      <w:r w:rsidRPr="00181BFA" w:rsidR="00B157B5">
        <w:rPr>
          <w:lang w:val="en-GB"/>
        </w:rPr>
        <w:t xml:space="preserve">where </w:t>
      </w:r>
      <w:r w:rsidRPr="00181BFA">
        <w:rPr>
          <w:lang w:val="en-GB"/>
        </w:rPr>
        <w:t xml:space="preserve">the </w:t>
      </w:r>
      <w:r w:rsidRPr="00181BFA" w:rsidR="00B157B5">
        <w:rPr>
          <w:lang w:val="en-GB"/>
        </w:rPr>
        <w:t xml:space="preserve">surveillance </w:t>
      </w:r>
      <w:r w:rsidRPr="00181BFA" w:rsidR="00D2128A">
        <w:rPr>
          <w:lang w:val="en-GB"/>
        </w:rPr>
        <w:t>equipment and servers had</w:t>
      </w:r>
      <w:r w:rsidRPr="00181BFA" w:rsidR="00225CC9">
        <w:rPr>
          <w:lang w:val="en-GB"/>
        </w:rPr>
        <w:t xml:space="preserve"> been upgraded</w:t>
      </w:r>
      <w:r w:rsidRPr="00181BFA" w:rsidR="00D2128A">
        <w:rPr>
          <w:lang w:val="en-GB"/>
        </w:rPr>
        <w:t xml:space="preserve"> </w:t>
      </w:r>
      <w:r w:rsidRPr="00181BFA" w:rsidR="002C074A">
        <w:rPr>
          <w:lang w:val="en-GB"/>
        </w:rPr>
        <w:t xml:space="preserve">shortly before that </w:t>
      </w:r>
      <w:r w:rsidRPr="00181BFA" w:rsidR="00D2128A">
        <w:rPr>
          <w:lang w:val="en-GB"/>
        </w:rPr>
        <w:t xml:space="preserve">(ibid., </w:t>
      </w:r>
      <w:r w:rsidRPr="00181BFA" w:rsidR="00DF7936">
        <w:rPr>
          <w:lang w:val="en-GB"/>
        </w:rPr>
        <w:t xml:space="preserve">at </w:t>
      </w:r>
      <w:r w:rsidRPr="00181BFA" w:rsidR="00D2128A">
        <w:rPr>
          <w:lang w:val="en-GB"/>
        </w:rPr>
        <w:t>pp. 17-18)</w:t>
      </w:r>
      <w:r w:rsidRPr="00181BFA" w:rsidR="00225CC9">
        <w:rPr>
          <w:lang w:val="en-GB"/>
        </w:rPr>
        <w:t>.</w:t>
      </w:r>
    </w:p>
    <w:p w:rsidRPr="00181BFA" w:rsidR="00784832" w:rsidP="00181BFA">
      <w:pPr>
        <w:pStyle w:val="ECHRHeading4"/>
        <w:rPr>
          <w:lang w:val="en-GB"/>
        </w:rPr>
      </w:pPr>
      <w:bookmarkStart w:name="_Toc499112588" w:id="211"/>
      <w:bookmarkStart w:name="_Toc499114286" w:id="212"/>
      <w:r w:rsidRPr="00181BFA">
        <w:rPr>
          <w:lang w:val="en-GB"/>
        </w:rPr>
        <w:t>(b) </w:t>
      </w:r>
      <w:r w:rsidRPr="00181BFA" w:rsidR="00CB645D">
        <w:rPr>
          <w:lang w:val="en-GB"/>
        </w:rPr>
        <w:t> </w:t>
      </w:r>
      <w:r w:rsidRPr="00181BFA" w:rsidR="009D39C9">
        <w:rPr>
          <w:lang w:val="en-GB"/>
        </w:rPr>
        <w:t>O</w:t>
      </w:r>
      <w:r w:rsidRPr="00181BFA">
        <w:rPr>
          <w:lang w:val="en-GB"/>
        </w:rPr>
        <w:t>ther steps taken in the course of the inquiry</w:t>
      </w:r>
      <w:bookmarkEnd w:id="211"/>
      <w:bookmarkEnd w:id="212"/>
    </w:p>
    <w:bookmarkStart w:name="F_CP_inq_priv_cctv" w:id="213"/>
    <w:p w:rsidRPr="00181BFA" w:rsidR="0078122D"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79</w:t>
      </w:r>
      <w:r w:rsidRPr="00181BFA">
        <w:rPr>
          <w:lang w:val="en-GB"/>
        </w:rPr>
        <w:fldChar w:fldCharType="end"/>
      </w:r>
      <w:bookmarkEnd w:id="213"/>
      <w:r w:rsidRPr="00181BFA">
        <w:rPr>
          <w:lang w:val="en-GB"/>
        </w:rPr>
        <w:t>.  </w:t>
      </w:r>
      <w:r w:rsidRPr="00181BFA" w:rsidR="00073F29">
        <w:rPr>
          <w:lang w:val="en-GB"/>
        </w:rPr>
        <w:t>On 24</w:t>
      </w:r>
      <w:r w:rsidRPr="00181BFA">
        <w:rPr>
          <w:lang w:val="en-GB"/>
        </w:rPr>
        <w:t xml:space="preserve"> December 2013 the</w:t>
      </w:r>
      <w:r w:rsidRPr="00181BFA" w:rsidR="000607BF">
        <w:rPr>
          <w:lang w:val="en-GB"/>
        </w:rPr>
        <w:t xml:space="preserve"> General Inspectorate</w:t>
      </w:r>
      <w:r w:rsidRPr="00181BFA" w:rsidR="00181BFA">
        <w:rPr>
          <w:lang w:val="en-GB"/>
        </w:rPr>
        <w:t>’</w:t>
      </w:r>
      <w:r w:rsidRPr="00181BFA" w:rsidR="000607BF">
        <w:rPr>
          <w:lang w:val="en-GB"/>
        </w:rPr>
        <w:t xml:space="preserve">s head </w:t>
      </w:r>
      <w:r w:rsidRPr="00181BFA">
        <w:rPr>
          <w:lang w:val="en-GB"/>
        </w:rPr>
        <w:t>asked</w:t>
      </w:r>
      <w:r w:rsidRPr="00181BFA" w:rsidR="001A7647">
        <w:rPr>
          <w:lang w:val="en-GB"/>
        </w:rPr>
        <w:t xml:space="preserve"> </w:t>
      </w:r>
      <w:r w:rsidRPr="00181BFA" w:rsidR="00AC1707">
        <w:rPr>
          <w:lang w:val="en-GB"/>
        </w:rPr>
        <w:t>eight</w:t>
      </w:r>
      <w:r w:rsidRPr="00181BFA" w:rsidR="00746681">
        <w:rPr>
          <w:lang w:val="en-GB"/>
        </w:rPr>
        <w:t xml:space="preserve"> </w:t>
      </w:r>
      <w:r w:rsidRPr="00181BFA">
        <w:rPr>
          <w:lang w:val="en-GB"/>
        </w:rPr>
        <w:t>private companies who owned facilities</w:t>
      </w:r>
      <w:r w:rsidRPr="00181BFA" w:rsidR="006B7692">
        <w:rPr>
          <w:lang w:val="en-GB"/>
        </w:rPr>
        <w:t xml:space="preserve"> </w:t>
      </w:r>
      <w:r w:rsidRPr="00181BFA">
        <w:rPr>
          <w:lang w:val="en-GB"/>
        </w:rPr>
        <w:t>equipped with surveillance cameras</w:t>
      </w:r>
      <w:r w:rsidRPr="00181BFA" w:rsidR="00B508DD">
        <w:rPr>
          <w:lang w:val="en-GB"/>
        </w:rPr>
        <w:t xml:space="preserve">, such as petrol stations, </w:t>
      </w:r>
      <w:r w:rsidRPr="00181BFA">
        <w:rPr>
          <w:lang w:val="en-GB"/>
        </w:rPr>
        <w:t xml:space="preserve">along the road supposedly taken by the car transporting the applicant from </w:t>
      </w:r>
      <w:r w:rsidRPr="00181BFA" w:rsidR="00C871D3">
        <w:rPr>
          <w:lang w:val="en-GB"/>
        </w:rPr>
        <w:t>Prison no. 9</w:t>
      </w:r>
      <w:r w:rsidRPr="00181BFA">
        <w:rPr>
          <w:lang w:val="en-GB"/>
        </w:rPr>
        <w:t xml:space="preserve"> to the Penitentiary Department</w:t>
      </w:r>
      <w:r w:rsidRPr="00181BFA">
        <w:rPr>
          <w:lang w:val="en-GB"/>
        </w:rPr>
        <w:t xml:space="preserve"> to provide </w:t>
      </w:r>
      <w:r w:rsidRPr="00181BFA" w:rsidR="000F06EF">
        <w:rPr>
          <w:lang w:val="en-GB"/>
        </w:rPr>
        <w:t xml:space="preserve">the </w:t>
      </w:r>
      <w:r w:rsidRPr="00181BFA">
        <w:rPr>
          <w:lang w:val="en-GB"/>
        </w:rPr>
        <w:t>footage f</w:t>
      </w:r>
      <w:r w:rsidRPr="00181BFA" w:rsidR="00532BB8">
        <w:rPr>
          <w:lang w:val="en-GB"/>
        </w:rPr>
        <w:t>or</w:t>
      </w:r>
      <w:r w:rsidRPr="00181BFA">
        <w:rPr>
          <w:lang w:val="en-GB"/>
        </w:rPr>
        <w:t xml:space="preserve"> the </w:t>
      </w:r>
      <w:r w:rsidRPr="00181BFA" w:rsidR="00FB3B2A">
        <w:rPr>
          <w:lang w:val="en-GB"/>
        </w:rPr>
        <w:t xml:space="preserve">period </w:t>
      </w:r>
      <w:r w:rsidRPr="00181BFA">
        <w:rPr>
          <w:lang w:val="en-GB"/>
        </w:rPr>
        <w:t>between 12</w:t>
      </w:r>
      <w:r w:rsidRPr="00181BFA" w:rsidR="00EB5D1F">
        <w:rPr>
          <w:lang w:val="en-GB"/>
        </w:rPr>
        <w:t xml:space="preserve"> </w:t>
      </w:r>
      <w:r w:rsidRPr="00181BFA" w:rsidR="00D94696">
        <w:rPr>
          <w:lang w:val="en-GB"/>
        </w:rPr>
        <w:t>midnight</w:t>
      </w:r>
      <w:r w:rsidRPr="00181BFA" w:rsidR="001A7647">
        <w:rPr>
          <w:lang w:val="en-GB"/>
        </w:rPr>
        <w:t xml:space="preserve"> </w:t>
      </w:r>
      <w:r w:rsidRPr="00181BFA">
        <w:rPr>
          <w:lang w:val="en-GB"/>
        </w:rPr>
        <w:t>on 13 December 2013</w:t>
      </w:r>
      <w:r w:rsidRPr="00181BFA" w:rsidR="001E45A3">
        <w:rPr>
          <w:lang w:val="en-GB"/>
        </w:rPr>
        <w:t xml:space="preserve"> </w:t>
      </w:r>
      <w:r w:rsidRPr="00181BFA" w:rsidR="00B70E83">
        <w:rPr>
          <w:lang w:val="en-GB"/>
        </w:rPr>
        <w:t>and</w:t>
      </w:r>
      <w:r w:rsidRPr="00181BFA" w:rsidR="001E45A3">
        <w:rPr>
          <w:lang w:val="en-GB"/>
        </w:rPr>
        <w:t xml:space="preserve"> 12</w:t>
      </w:r>
      <w:r w:rsidRPr="00181BFA" w:rsidR="004C3CDD">
        <w:rPr>
          <w:lang w:val="en-GB"/>
        </w:rPr>
        <w:t xml:space="preserve"> </w:t>
      </w:r>
      <w:r w:rsidRPr="00181BFA" w:rsidR="001E45A3">
        <w:rPr>
          <w:lang w:val="en-GB"/>
        </w:rPr>
        <w:t>noon on 14</w:t>
      </w:r>
      <w:r w:rsidRPr="00181BFA" w:rsidR="00C44C12">
        <w:rPr>
          <w:lang w:val="en-GB"/>
        </w:rPr>
        <w:t xml:space="preserve"> </w:t>
      </w:r>
      <w:r w:rsidRPr="00181BFA" w:rsidR="001E45A3">
        <w:rPr>
          <w:lang w:val="en-GB"/>
        </w:rPr>
        <w:t>December 2013.</w:t>
      </w:r>
      <w:r w:rsidRPr="00181BFA" w:rsidR="00500A43">
        <w:rPr>
          <w:lang w:val="en-GB"/>
        </w:rPr>
        <w:t xml:space="preserve"> </w:t>
      </w:r>
      <w:r w:rsidRPr="00181BFA" w:rsidR="000A6A0C">
        <w:rPr>
          <w:lang w:val="en-GB"/>
        </w:rPr>
        <w:t xml:space="preserve">All but one of those companies, which </w:t>
      </w:r>
      <w:r w:rsidRPr="00181BFA" w:rsidR="0035601D">
        <w:rPr>
          <w:lang w:val="en-GB"/>
        </w:rPr>
        <w:t xml:space="preserve">replied </w:t>
      </w:r>
      <w:r w:rsidRPr="00181BFA" w:rsidR="000A6A0C">
        <w:rPr>
          <w:lang w:val="en-GB"/>
        </w:rPr>
        <w:t>that the footage had already been deleted</w:t>
      </w:r>
      <w:r w:rsidRPr="00181BFA" w:rsidR="00EB4142">
        <w:rPr>
          <w:lang w:val="en-GB"/>
        </w:rPr>
        <w:t xml:space="preserve">, complied with the request, </w:t>
      </w:r>
      <w:r w:rsidRPr="00181BFA" w:rsidR="005B47B5">
        <w:rPr>
          <w:lang w:val="en-GB"/>
        </w:rPr>
        <w:t xml:space="preserve">and </w:t>
      </w:r>
      <w:r w:rsidRPr="00181BFA" w:rsidR="00EB4142">
        <w:rPr>
          <w:lang w:val="en-GB"/>
        </w:rPr>
        <w:t xml:space="preserve">the footage </w:t>
      </w:r>
      <w:r w:rsidRPr="00181BFA" w:rsidR="005B47B5">
        <w:rPr>
          <w:lang w:val="en-GB"/>
        </w:rPr>
        <w:t xml:space="preserve">was </w:t>
      </w:r>
      <w:r w:rsidRPr="00181BFA" w:rsidR="00D94696">
        <w:rPr>
          <w:lang w:val="en-GB"/>
        </w:rPr>
        <w:t xml:space="preserve">simultaneously </w:t>
      </w:r>
      <w:r w:rsidRPr="00181BFA" w:rsidR="00487998">
        <w:rPr>
          <w:lang w:val="en-GB"/>
        </w:rPr>
        <w:t xml:space="preserve">reviewed </w:t>
      </w:r>
      <w:r w:rsidRPr="00181BFA" w:rsidR="005B47B5">
        <w:rPr>
          <w:lang w:val="en-GB"/>
        </w:rPr>
        <w:t>by</w:t>
      </w:r>
      <w:r w:rsidRPr="00181BFA" w:rsidR="00F14A68">
        <w:rPr>
          <w:lang w:val="en-GB"/>
        </w:rPr>
        <w:t xml:space="preserve"> </w:t>
      </w:r>
      <w:r w:rsidRPr="00181BFA" w:rsidR="00B02333">
        <w:rPr>
          <w:lang w:val="en-GB"/>
        </w:rPr>
        <w:t xml:space="preserve">the </w:t>
      </w:r>
      <w:r w:rsidRPr="00181BFA" w:rsidR="00F14A68">
        <w:rPr>
          <w:lang w:val="en-GB"/>
        </w:rPr>
        <w:t xml:space="preserve">two inspectors </w:t>
      </w:r>
      <w:r w:rsidRPr="00181BFA" w:rsidR="00C03EA0">
        <w:rPr>
          <w:lang w:val="en-GB"/>
        </w:rPr>
        <w:t>between 25</w:t>
      </w:r>
      <w:r w:rsidRPr="00181BFA" w:rsidR="004C3CDD">
        <w:rPr>
          <w:lang w:val="en-GB"/>
        </w:rPr>
        <w:t xml:space="preserve"> </w:t>
      </w:r>
      <w:r w:rsidRPr="00181BFA" w:rsidR="00C03EA0">
        <w:rPr>
          <w:lang w:val="en-GB"/>
        </w:rPr>
        <w:t>and 31</w:t>
      </w:r>
      <w:r w:rsidRPr="00181BFA" w:rsidR="004D41FD">
        <w:rPr>
          <w:lang w:val="en-GB"/>
        </w:rPr>
        <w:t xml:space="preserve"> </w:t>
      </w:r>
      <w:r w:rsidRPr="00181BFA" w:rsidR="00C03EA0">
        <w:rPr>
          <w:lang w:val="en-GB"/>
        </w:rPr>
        <w:t>December 2013. The</w:t>
      </w:r>
      <w:r w:rsidRPr="00181BFA" w:rsidR="007E6437">
        <w:rPr>
          <w:lang w:val="en-GB"/>
        </w:rPr>
        <w:t>ir</w:t>
      </w:r>
      <w:r w:rsidRPr="00181BFA" w:rsidR="00C03EA0">
        <w:rPr>
          <w:lang w:val="en-GB"/>
        </w:rPr>
        <w:t xml:space="preserve"> notes</w:t>
      </w:r>
      <w:r w:rsidRPr="00181BFA" w:rsidR="00393F23">
        <w:rPr>
          <w:lang w:val="en-GB"/>
        </w:rPr>
        <w:t xml:space="preserve"> stated</w:t>
      </w:r>
      <w:r w:rsidRPr="00181BFA" w:rsidR="00C03EA0">
        <w:rPr>
          <w:lang w:val="en-GB"/>
        </w:rPr>
        <w:t xml:space="preserve"> </w:t>
      </w:r>
      <w:r w:rsidRPr="00181BFA" w:rsidR="00361EB7">
        <w:rPr>
          <w:lang w:val="en-GB"/>
        </w:rPr>
        <w:t>briefly</w:t>
      </w:r>
      <w:r w:rsidRPr="00181BFA" w:rsidR="00895473">
        <w:rPr>
          <w:lang w:val="en-GB"/>
        </w:rPr>
        <w:t xml:space="preserve">, without providing further details, </w:t>
      </w:r>
      <w:r w:rsidRPr="00181BFA" w:rsidR="00361EB7">
        <w:rPr>
          <w:lang w:val="en-GB"/>
        </w:rPr>
        <w:t>that</w:t>
      </w:r>
      <w:r w:rsidRPr="00181BFA" w:rsidR="00855FC5">
        <w:rPr>
          <w:lang w:val="en-GB"/>
        </w:rPr>
        <w:t xml:space="preserve"> they had seen nothing of interest.</w:t>
      </w:r>
    </w:p>
    <w:p w:rsidRPr="00181BFA" w:rsidR="00D8503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80</w:t>
      </w:r>
      <w:r w:rsidRPr="00181BFA">
        <w:rPr>
          <w:lang w:val="en-GB"/>
        </w:rPr>
        <w:fldChar w:fldCharType="end"/>
      </w:r>
      <w:r w:rsidRPr="00181BFA">
        <w:rPr>
          <w:lang w:val="en-GB"/>
        </w:rPr>
        <w:t xml:space="preserve">.  On 3 January 2014 </w:t>
      </w:r>
      <w:r w:rsidRPr="00181BFA" w:rsidR="00E9221F">
        <w:rPr>
          <w:lang w:val="en-GB"/>
        </w:rPr>
        <w:t xml:space="preserve">one of the </w:t>
      </w:r>
      <w:r w:rsidRPr="00181BFA" w:rsidR="00DD1DB4">
        <w:rPr>
          <w:lang w:val="en-GB"/>
        </w:rPr>
        <w:t>inspector</w:t>
      </w:r>
      <w:r w:rsidRPr="00181BFA" w:rsidR="00E9221F">
        <w:rPr>
          <w:lang w:val="en-GB"/>
        </w:rPr>
        <w:t xml:space="preserve">s </w:t>
      </w:r>
      <w:r w:rsidRPr="00181BFA" w:rsidR="00CE448F">
        <w:rPr>
          <w:lang w:val="en-GB"/>
        </w:rPr>
        <w:t xml:space="preserve">interviewed the applicant and the governor and deputy governor of </w:t>
      </w:r>
      <w:r w:rsidRPr="00181BFA" w:rsidR="00C871D3">
        <w:rPr>
          <w:lang w:val="en-GB"/>
        </w:rPr>
        <w:t>Prison no. 9</w:t>
      </w:r>
      <w:r w:rsidRPr="00181BFA" w:rsidR="00CE448F">
        <w:rPr>
          <w:lang w:val="en-GB"/>
        </w:rPr>
        <w:t>.</w:t>
      </w:r>
    </w:p>
    <w:bookmarkStart w:name="F_CP_inq_interview_app" w:id="214"/>
    <w:p w:rsidRPr="00181BFA" w:rsidR="00D8503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81</w:t>
      </w:r>
      <w:r w:rsidRPr="00181BFA">
        <w:rPr>
          <w:lang w:val="en-GB"/>
        </w:rPr>
        <w:fldChar w:fldCharType="end"/>
      </w:r>
      <w:bookmarkEnd w:id="214"/>
      <w:r w:rsidRPr="00181BFA">
        <w:rPr>
          <w:lang w:val="en-GB"/>
        </w:rPr>
        <w:t>.  </w:t>
      </w:r>
      <w:r w:rsidRPr="00181BFA">
        <w:rPr>
          <w:lang w:val="en-GB"/>
        </w:rPr>
        <w:t>The applicant stated</w:t>
      </w:r>
      <w:r w:rsidRPr="00181BFA" w:rsidR="00D214AE">
        <w:rPr>
          <w:lang w:val="en-GB"/>
        </w:rPr>
        <w:t xml:space="preserve"> that he had been taken out of his cell by the governor, who had told him that a prosecutor </w:t>
      </w:r>
      <w:r w:rsidRPr="00181BFA" w:rsidR="00125855">
        <w:rPr>
          <w:lang w:val="en-GB"/>
        </w:rPr>
        <w:t xml:space="preserve">wished </w:t>
      </w:r>
      <w:r w:rsidRPr="00181BFA" w:rsidR="00D214AE">
        <w:rPr>
          <w:lang w:val="en-GB"/>
        </w:rPr>
        <w:t>to speak with him</w:t>
      </w:r>
      <w:r w:rsidRPr="00181BFA" w:rsidR="005441FE">
        <w:rPr>
          <w:lang w:val="en-GB"/>
        </w:rPr>
        <w:t xml:space="preserve">. Once in the prison yard, two other </w:t>
      </w:r>
      <w:r w:rsidRPr="00181BFA" w:rsidR="00315678">
        <w:rPr>
          <w:lang w:val="en-GB"/>
        </w:rPr>
        <w:t>men</w:t>
      </w:r>
      <w:r w:rsidRPr="00181BFA" w:rsidR="001B10B1">
        <w:rPr>
          <w:lang w:val="en-GB"/>
        </w:rPr>
        <w:t xml:space="preserve">, whose features he clearly remembered, </w:t>
      </w:r>
      <w:r w:rsidRPr="00181BFA" w:rsidR="00F868E3">
        <w:rPr>
          <w:lang w:val="en-GB"/>
        </w:rPr>
        <w:t xml:space="preserve">had put him </w:t>
      </w:r>
      <w:r w:rsidRPr="00181BFA" w:rsidR="005441FE">
        <w:rPr>
          <w:lang w:val="en-GB"/>
        </w:rPr>
        <w:t xml:space="preserve">in a dark-coloured car, probably a Toyota </w:t>
      </w:r>
      <w:r w:rsidRPr="00181BFA" w:rsidR="00FF44BC">
        <w:rPr>
          <w:lang w:val="en-GB"/>
        </w:rPr>
        <w:t xml:space="preserve">Land Cruiser </w:t>
      </w:r>
      <w:r w:rsidRPr="00181BFA" w:rsidR="005441FE">
        <w:rPr>
          <w:lang w:val="en-GB"/>
        </w:rPr>
        <w:t xml:space="preserve">Prado or </w:t>
      </w:r>
      <w:r w:rsidRPr="00181BFA" w:rsidR="00C56EDF">
        <w:rPr>
          <w:lang w:val="en-GB"/>
        </w:rPr>
        <w:t>200</w:t>
      </w:r>
      <w:r w:rsidRPr="00181BFA" w:rsidR="00354568">
        <w:rPr>
          <w:lang w:val="en-GB"/>
        </w:rPr>
        <w:t xml:space="preserve">. </w:t>
      </w:r>
      <w:r w:rsidRPr="00181BFA" w:rsidR="00BD60B3">
        <w:rPr>
          <w:lang w:val="en-GB"/>
        </w:rPr>
        <w:t xml:space="preserve">The car </w:t>
      </w:r>
      <w:r w:rsidRPr="00181BFA" w:rsidR="002B7653">
        <w:rPr>
          <w:lang w:val="en-GB"/>
        </w:rPr>
        <w:t xml:space="preserve">had been </w:t>
      </w:r>
      <w:r w:rsidRPr="00181BFA" w:rsidR="00BD0B68">
        <w:rPr>
          <w:lang w:val="en-GB"/>
        </w:rPr>
        <w:t xml:space="preserve">driven by a third </w:t>
      </w:r>
      <w:r w:rsidRPr="00181BFA" w:rsidR="00676865">
        <w:rPr>
          <w:lang w:val="en-GB"/>
        </w:rPr>
        <w:t xml:space="preserve">man </w:t>
      </w:r>
      <w:r w:rsidRPr="00181BFA" w:rsidR="00BD0B68">
        <w:rPr>
          <w:lang w:val="en-GB"/>
        </w:rPr>
        <w:t xml:space="preserve">whose features </w:t>
      </w:r>
      <w:r w:rsidRPr="00181BFA" w:rsidR="00354568">
        <w:rPr>
          <w:lang w:val="en-GB"/>
        </w:rPr>
        <w:t>t</w:t>
      </w:r>
      <w:r w:rsidRPr="00181BFA" w:rsidR="00BD0B68">
        <w:rPr>
          <w:lang w:val="en-GB"/>
        </w:rPr>
        <w:t xml:space="preserve">he </w:t>
      </w:r>
      <w:r w:rsidRPr="00181BFA" w:rsidR="00354568">
        <w:rPr>
          <w:lang w:val="en-GB"/>
        </w:rPr>
        <w:t xml:space="preserve">applicant </w:t>
      </w:r>
      <w:r w:rsidRPr="00181BFA" w:rsidR="00BD0B68">
        <w:rPr>
          <w:lang w:val="en-GB"/>
        </w:rPr>
        <w:t>could not make out</w:t>
      </w:r>
      <w:r w:rsidRPr="00181BFA" w:rsidR="00354568">
        <w:rPr>
          <w:lang w:val="en-GB"/>
        </w:rPr>
        <w:t xml:space="preserve"> because once in</w:t>
      </w:r>
      <w:r w:rsidRPr="00181BFA" w:rsidR="00BD60B3">
        <w:rPr>
          <w:lang w:val="en-GB"/>
        </w:rPr>
        <w:t xml:space="preserve">side </w:t>
      </w:r>
      <w:r w:rsidRPr="00181BFA" w:rsidR="00354568">
        <w:rPr>
          <w:lang w:val="en-GB"/>
        </w:rPr>
        <w:t xml:space="preserve">the car he had been </w:t>
      </w:r>
      <w:r w:rsidRPr="00181BFA" w:rsidR="00BD0B68">
        <w:rPr>
          <w:lang w:val="en-GB"/>
        </w:rPr>
        <w:t>b</w:t>
      </w:r>
      <w:r w:rsidRPr="00181BFA" w:rsidR="005441FE">
        <w:rPr>
          <w:lang w:val="en-GB"/>
        </w:rPr>
        <w:t>lindfolded with his jacket</w:t>
      </w:r>
      <w:r w:rsidRPr="00181BFA" w:rsidR="00354568">
        <w:rPr>
          <w:lang w:val="en-GB"/>
        </w:rPr>
        <w:t xml:space="preserve">. The car had </w:t>
      </w:r>
      <w:r w:rsidRPr="00181BFA" w:rsidR="00D26FBF">
        <w:rPr>
          <w:lang w:val="en-GB"/>
        </w:rPr>
        <w:t xml:space="preserve">moved </w:t>
      </w:r>
      <w:r w:rsidRPr="00181BFA" w:rsidR="00A231E5">
        <w:rPr>
          <w:lang w:val="en-GB"/>
        </w:rPr>
        <w:t>for about ten minutes along main roads.</w:t>
      </w:r>
      <w:r w:rsidRPr="00181BFA" w:rsidR="006309A4">
        <w:rPr>
          <w:lang w:val="en-GB"/>
        </w:rPr>
        <w:t xml:space="preserve"> Based on the direction of the drive, </w:t>
      </w:r>
      <w:r w:rsidRPr="00181BFA" w:rsidR="00354568">
        <w:rPr>
          <w:lang w:val="en-GB"/>
        </w:rPr>
        <w:t>t</w:t>
      </w:r>
      <w:r w:rsidRPr="00181BFA" w:rsidR="006309A4">
        <w:rPr>
          <w:lang w:val="en-GB"/>
        </w:rPr>
        <w:t xml:space="preserve">he </w:t>
      </w:r>
      <w:r w:rsidRPr="00181BFA" w:rsidR="00354568">
        <w:rPr>
          <w:lang w:val="en-GB"/>
        </w:rPr>
        <w:t xml:space="preserve">applicant had </w:t>
      </w:r>
      <w:r w:rsidRPr="00181BFA" w:rsidR="006309A4">
        <w:rPr>
          <w:lang w:val="en-GB"/>
        </w:rPr>
        <w:t>surmised that he was being taken to the Penitentiary Department.</w:t>
      </w:r>
      <w:r w:rsidRPr="00181BFA" w:rsidR="003D3036">
        <w:rPr>
          <w:lang w:val="en-GB"/>
        </w:rPr>
        <w:t xml:space="preserve"> During the drive, one of the</w:t>
      </w:r>
      <w:r w:rsidRPr="00181BFA" w:rsidR="00EC1AD4">
        <w:rPr>
          <w:lang w:val="en-GB"/>
        </w:rPr>
        <w:t xml:space="preserve"> </w:t>
      </w:r>
      <w:r w:rsidRPr="00181BFA" w:rsidR="004B6B95">
        <w:rPr>
          <w:lang w:val="en-GB"/>
        </w:rPr>
        <w:t xml:space="preserve">men in the car </w:t>
      </w:r>
      <w:r w:rsidRPr="00181BFA" w:rsidR="003D3036">
        <w:rPr>
          <w:lang w:val="en-GB"/>
        </w:rPr>
        <w:t>had made a mobile telephone call informing someone</w:t>
      </w:r>
      <w:r w:rsidRPr="00181BFA" w:rsidR="00E81B68">
        <w:rPr>
          <w:lang w:val="en-GB"/>
        </w:rPr>
        <w:t xml:space="preserve"> that </w:t>
      </w:r>
      <w:r w:rsidRPr="00181BFA" w:rsidR="00EC1AD4">
        <w:rPr>
          <w:lang w:val="en-GB"/>
        </w:rPr>
        <w:t xml:space="preserve">they </w:t>
      </w:r>
      <w:r w:rsidRPr="00181BFA" w:rsidR="00E81B68">
        <w:rPr>
          <w:lang w:val="en-GB"/>
        </w:rPr>
        <w:t>would arrive in about five minutes.</w:t>
      </w:r>
      <w:r w:rsidRPr="00181BFA" w:rsidR="00BD1656">
        <w:rPr>
          <w:lang w:val="en-GB"/>
        </w:rPr>
        <w:t xml:space="preserve"> A short while after that, the same person</w:t>
      </w:r>
      <w:r w:rsidRPr="00181BFA" w:rsidR="00004128">
        <w:rPr>
          <w:lang w:val="en-GB"/>
        </w:rPr>
        <w:t xml:space="preserve"> </w:t>
      </w:r>
      <w:r w:rsidRPr="00181BFA" w:rsidR="003F3FFF">
        <w:rPr>
          <w:lang w:val="en-GB"/>
        </w:rPr>
        <w:t xml:space="preserve">had </w:t>
      </w:r>
      <w:r w:rsidRPr="00181BFA" w:rsidR="00004128">
        <w:rPr>
          <w:lang w:val="en-GB"/>
        </w:rPr>
        <w:t>received a call</w:t>
      </w:r>
      <w:r w:rsidRPr="00181BFA" w:rsidR="003F3FFF">
        <w:rPr>
          <w:lang w:val="en-GB"/>
        </w:rPr>
        <w:t xml:space="preserve"> </w:t>
      </w:r>
      <w:r w:rsidRPr="00181BFA" w:rsidR="00721276">
        <w:rPr>
          <w:lang w:val="en-GB"/>
        </w:rPr>
        <w:t xml:space="preserve">saying </w:t>
      </w:r>
      <w:r w:rsidRPr="00181BFA" w:rsidR="00004128">
        <w:rPr>
          <w:lang w:val="en-GB"/>
        </w:rPr>
        <w:t>tha</w:t>
      </w:r>
      <w:r w:rsidRPr="00181BFA" w:rsidR="00CA2B20">
        <w:rPr>
          <w:lang w:val="en-GB"/>
        </w:rPr>
        <w:t xml:space="preserve">t they would arrive in </w:t>
      </w:r>
      <w:r w:rsidRPr="00181BFA" w:rsidR="00FB3B2A">
        <w:rPr>
          <w:lang w:val="en-GB"/>
        </w:rPr>
        <w:t>one</w:t>
      </w:r>
      <w:r w:rsidRPr="00181BFA" w:rsidR="00CA2B20">
        <w:rPr>
          <w:lang w:val="en-GB"/>
        </w:rPr>
        <w:t xml:space="preserve"> minute</w:t>
      </w:r>
      <w:r w:rsidRPr="00181BFA" w:rsidR="006A7273">
        <w:rPr>
          <w:lang w:val="en-GB"/>
        </w:rPr>
        <w:t>.</w:t>
      </w:r>
      <w:r w:rsidRPr="00181BFA" w:rsidR="00581AF5">
        <w:rPr>
          <w:lang w:val="en-GB"/>
        </w:rPr>
        <w:t xml:space="preserve"> The applicant sta</w:t>
      </w:r>
      <w:r w:rsidRPr="00181BFA" w:rsidR="00C62426">
        <w:rPr>
          <w:lang w:val="en-GB"/>
        </w:rPr>
        <w:t>te</w:t>
      </w:r>
      <w:r w:rsidRPr="00181BFA" w:rsidR="00B4624E">
        <w:rPr>
          <w:lang w:val="en-GB"/>
        </w:rPr>
        <w:t xml:space="preserve">d that he did not wish to describe in detail the office to which he had been taken, but that he could recognise it. He </w:t>
      </w:r>
      <w:r w:rsidRPr="00181BFA" w:rsidR="004E27C6">
        <w:rPr>
          <w:lang w:val="en-GB"/>
        </w:rPr>
        <w:t xml:space="preserve">relayed </w:t>
      </w:r>
      <w:r w:rsidRPr="00181BFA" w:rsidR="00B4624E">
        <w:rPr>
          <w:lang w:val="en-GB"/>
        </w:rPr>
        <w:t xml:space="preserve">in detail his conversation with </w:t>
      </w:r>
      <w:r w:rsidRPr="00181BFA" w:rsidR="00816B7F">
        <w:rPr>
          <w:lang w:val="en-GB"/>
        </w:rPr>
        <w:t xml:space="preserve">the head of the Penitentiary Department, </w:t>
      </w:r>
      <w:r w:rsidRPr="00181BFA" w:rsidR="00B4624E">
        <w:rPr>
          <w:lang w:val="en-GB"/>
        </w:rPr>
        <w:t>Mr</w:t>
      </w:r>
      <w:r w:rsidRPr="00181BFA" w:rsidR="004B5E39">
        <w:rPr>
          <w:lang w:val="en-GB"/>
        </w:rPr>
        <w:t xml:space="preserve"> </w:t>
      </w:r>
      <w:r w:rsidRPr="00181BFA" w:rsidR="00B4624E">
        <w:rPr>
          <w:lang w:val="en-GB"/>
        </w:rPr>
        <w:t>D.D.</w:t>
      </w:r>
      <w:r w:rsidRPr="00181BFA" w:rsidR="006F12D6">
        <w:rPr>
          <w:lang w:val="en-GB"/>
        </w:rPr>
        <w:t xml:space="preserve">, noting that he </w:t>
      </w:r>
      <w:r w:rsidRPr="00181BFA" w:rsidR="006840B4">
        <w:rPr>
          <w:lang w:val="en-GB"/>
        </w:rPr>
        <w:t xml:space="preserve">had </w:t>
      </w:r>
      <w:r w:rsidRPr="00181BFA" w:rsidR="004E27C6">
        <w:rPr>
          <w:lang w:val="en-GB"/>
        </w:rPr>
        <w:t xml:space="preserve">appeared </w:t>
      </w:r>
      <w:r w:rsidRPr="00181BFA" w:rsidR="006F12D6">
        <w:rPr>
          <w:lang w:val="en-GB"/>
        </w:rPr>
        <w:t>heavily intoxicated.</w:t>
      </w:r>
      <w:r w:rsidRPr="00181BFA" w:rsidR="007F0996">
        <w:rPr>
          <w:lang w:val="en-GB"/>
        </w:rPr>
        <w:t xml:space="preserve"> He did not describe in detail his ensuing conversation with </w:t>
      </w:r>
      <w:r w:rsidRPr="00181BFA" w:rsidR="00816B7F">
        <w:rPr>
          <w:lang w:val="en-GB"/>
        </w:rPr>
        <w:t xml:space="preserve">the </w:t>
      </w:r>
      <w:r w:rsidRPr="00181BFA" w:rsidR="00816B7F">
        <w:t>Chief Public Prosecutor</w:t>
      </w:r>
      <w:r w:rsidRPr="00181BFA" w:rsidR="007F0996">
        <w:rPr>
          <w:lang w:val="en-GB"/>
        </w:rPr>
        <w:t xml:space="preserve">, </w:t>
      </w:r>
      <w:r w:rsidRPr="00181BFA" w:rsidR="00816B7F">
        <w:rPr>
          <w:lang w:val="en-GB"/>
        </w:rPr>
        <w:t xml:space="preserve">Mr O.P., </w:t>
      </w:r>
      <w:r w:rsidRPr="00181BFA" w:rsidR="00B37B93">
        <w:rPr>
          <w:lang w:val="en-GB"/>
        </w:rPr>
        <w:t xml:space="preserve">stating </w:t>
      </w:r>
      <w:r w:rsidRPr="00181BFA" w:rsidR="007F0996">
        <w:rPr>
          <w:lang w:val="en-GB"/>
        </w:rPr>
        <w:t>that he had already spoken about that at the hearing</w:t>
      </w:r>
      <w:r w:rsidRPr="00181BFA" w:rsidR="00185C03">
        <w:rPr>
          <w:lang w:val="en-GB"/>
        </w:rPr>
        <w:t xml:space="preserve"> on 17</w:t>
      </w:r>
      <w:r w:rsidRPr="00181BFA" w:rsidR="004B5E39">
        <w:rPr>
          <w:lang w:val="en-GB"/>
        </w:rPr>
        <w:t xml:space="preserve"> </w:t>
      </w:r>
      <w:r w:rsidRPr="00181BFA" w:rsidR="00185C03">
        <w:rPr>
          <w:lang w:val="en-GB"/>
        </w:rPr>
        <w:t>December 2013.</w:t>
      </w:r>
    </w:p>
    <w:bookmarkStart w:name="F_CP_inq_interview_g_dg" w:id="215"/>
    <w:p w:rsidRPr="00181BFA" w:rsidR="0037003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82</w:t>
      </w:r>
      <w:r w:rsidRPr="00181BFA">
        <w:rPr>
          <w:lang w:val="en-GB"/>
        </w:rPr>
        <w:fldChar w:fldCharType="end"/>
      </w:r>
      <w:bookmarkEnd w:id="215"/>
      <w:r w:rsidRPr="00181BFA">
        <w:rPr>
          <w:lang w:val="en-GB"/>
        </w:rPr>
        <w:t xml:space="preserve">.  The governor and the deputy governor both stated that they had been in </w:t>
      </w:r>
      <w:r w:rsidRPr="00181BFA" w:rsidR="00C871D3">
        <w:rPr>
          <w:lang w:val="en-GB"/>
        </w:rPr>
        <w:t>Prison no. 9</w:t>
      </w:r>
      <w:r w:rsidRPr="00181BFA" w:rsidR="001F6E5C">
        <w:rPr>
          <w:lang w:val="en-GB"/>
        </w:rPr>
        <w:t xml:space="preserve"> </w:t>
      </w:r>
      <w:r w:rsidRPr="00181BFA">
        <w:rPr>
          <w:lang w:val="en-GB"/>
        </w:rPr>
        <w:t xml:space="preserve">in the early hours of </w:t>
      </w:r>
      <w:r w:rsidRPr="00181BFA" w:rsidR="009633DE">
        <w:rPr>
          <w:lang w:val="en-GB"/>
        </w:rPr>
        <w:t xml:space="preserve">the day of the alleged meeting, </w:t>
      </w:r>
      <w:r w:rsidRPr="00181BFA">
        <w:rPr>
          <w:lang w:val="en-GB"/>
        </w:rPr>
        <w:t>14</w:t>
      </w:r>
      <w:r w:rsidRPr="00181BFA" w:rsidR="009633DE">
        <w:rPr>
          <w:lang w:val="en-GB"/>
        </w:rPr>
        <w:t> </w:t>
      </w:r>
      <w:r w:rsidRPr="00181BFA">
        <w:rPr>
          <w:lang w:val="en-GB"/>
        </w:rPr>
        <w:t xml:space="preserve">December 2013, but that they had not seen or spoken to the applicant. When asked about the surveillance cameras, the governor said that if there had been any problem with them, he would have </w:t>
      </w:r>
      <w:r w:rsidRPr="00181BFA" w:rsidR="00EC0ECB">
        <w:rPr>
          <w:lang w:val="en-GB"/>
        </w:rPr>
        <w:t xml:space="preserve">been told </w:t>
      </w:r>
      <w:r w:rsidRPr="00181BFA">
        <w:rPr>
          <w:lang w:val="en-GB"/>
        </w:rPr>
        <w:t xml:space="preserve">about it by the officers working in the technical room, which had not happened. He also specified that his </w:t>
      </w:r>
      <w:r w:rsidRPr="00181BFA" w:rsidR="00977C47">
        <w:rPr>
          <w:lang w:val="en-GB"/>
        </w:rPr>
        <w:t xml:space="preserve">service </w:t>
      </w:r>
      <w:r w:rsidRPr="00181BFA">
        <w:rPr>
          <w:lang w:val="en-GB"/>
        </w:rPr>
        <w:t>car was a black Toyota Land Cruiser Prado</w:t>
      </w:r>
      <w:r w:rsidRPr="00181BFA" w:rsidR="00E525C1">
        <w:rPr>
          <w:lang w:val="en-GB"/>
        </w:rPr>
        <w:t>,</w:t>
      </w:r>
      <w:r w:rsidRPr="00181BFA">
        <w:rPr>
          <w:lang w:val="en-GB"/>
        </w:rPr>
        <w:t xml:space="preserve"> and provided the registration number.</w:t>
      </w:r>
    </w:p>
    <w:bookmarkStart w:name="F_CP_inq_journals_vehicles" w:id="216"/>
    <w:p w:rsidRPr="00181BFA" w:rsidR="005B47B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83</w:t>
      </w:r>
      <w:r w:rsidRPr="00181BFA">
        <w:rPr>
          <w:lang w:val="en-GB"/>
        </w:rPr>
        <w:fldChar w:fldCharType="end"/>
      </w:r>
      <w:bookmarkEnd w:id="216"/>
      <w:r w:rsidRPr="00181BFA">
        <w:rPr>
          <w:lang w:val="en-GB"/>
        </w:rPr>
        <w:t>.  </w:t>
      </w:r>
      <w:r w:rsidRPr="00181BFA" w:rsidR="004C022F">
        <w:rPr>
          <w:lang w:val="en-GB"/>
        </w:rPr>
        <w:t xml:space="preserve">Still on </w:t>
      </w:r>
      <w:r w:rsidRPr="00181BFA" w:rsidR="00B519B5">
        <w:rPr>
          <w:lang w:val="en-GB"/>
        </w:rPr>
        <w:t>3 January 2014</w:t>
      </w:r>
      <w:r w:rsidRPr="00181BFA" w:rsidR="0052536E">
        <w:rPr>
          <w:lang w:val="en-GB"/>
        </w:rPr>
        <w:t xml:space="preserve"> </w:t>
      </w:r>
      <w:r w:rsidRPr="00181BFA" w:rsidR="006C51B9">
        <w:rPr>
          <w:lang w:val="en-GB"/>
        </w:rPr>
        <w:t xml:space="preserve">one of the </w:t>
      </w:r>
      <w:r w:rsidRPr="00181BFA" w:rsidR="00DD1DB4">
        <w:rPr>
          <w:lang w:val="en-GB"/>
        </w:rPr>
        <w:t>inspector</w:t>
      </w:r>
      <w:r w:rsidRPr="00181BFA" w:rsidR="006C51B9">
        <w:rPr>
          <w:lang w:val="en-GB"/>
        </w:rPr>
        <w:t xml:space="preserve">s </w:t>
      </w:r>
      <w:r w:rsidRPr="00181BFA" w:rsidR="00595F0D">
        <w:rPr>
          <w:lang w:val="en-GB"/>
        </w:rPr>
        <w:t xml:space="preserve">reviewed </w:t>
      </w:r>
      <w:r w:rsidRPr="00181BFA" w:rsidR="0052536E">
        <w:rPr>
          <w:lang w:val="en-GB"/>
        </w:rPr>
        <w:t xml:space="preserve">the </w:t>
      </w:r>
      <w:r w:rsidRPr="00181BFA" w:rsidR="00F75F80">
        <w:rPr>
          <w:lang w:val="en-GB"/>
        </w:rPr>
        <w:t>log</w:t>
      </w:r>
      <w:r w:rsidRPr="00181BFA" w:rsidR="006B0E11">
        <w:rPr>
          <w:lang w:val="en-GB"/>
        </w:rPr>
        <w:t xml:space="preserve">s </w:t>
      </w:r>
      <w:r w:rsidRPr="00181BFA" w:rsidR="00AB54B9">
        <w:rPr>
          <w:lang w:val="en-GB"/>
        </w:rPr>
        <w:t xml:space="preserve">for </w:t>
      </w:r>
      <w:r w:rsidRPr="00181BFA" w:rsidR="0052536E">
        <w:rPr>
          <w:lang w:val="en-GB"/>
        </w:rPr>
        <w:t xml:space="preserve">the movement of vehicles </w:t>
      </w:r>
      <w:r w:rsidRPr="00181BFA" w:rsidR="0090226D">
        <w:rPr>
          <w:lang w:val="en-GB"/>
        </w:rPr>
        <w:t xml:space="preserve">in and out of </w:t>
      </w:r>
      <w:r w:rsidRPr="00181BFA" w:rsidR="004D4420">
        <w:rPr>
          <w:lang w:val="en-GB"/>
        </w:rPr>
        <w:t>P</w:t>
      </w:r>
      <w:r w:rsidRPr="00181BFA" w:rsidR="0090226D">
        <w:rPr>
          <w:lang w:val="en-GB"/>
        </w:rPr>
        <w:t>rison</w:t>
      </w:r>
      <w:r w:rsidRPr="00181BFA" w:rsidR="004D4420">
        <w:rPr>
          <w:lang w:val="en-GB"/>
        </w:rPr>
        <w:t xml:space="preserve"> no. 9</w:t>
      </w:r>
      <w:r w:rsidRPr="00181BFA" w:rsidR="0090226D">
        <w:rPr>
          <w:lang w:val="en-GB"/>
        </w:rPr>
        <w:t>.</w:t>
      </w:r>
      <w:r w:rsidRPr="00181BFA" w:rsidR="00847612">
        <w:rPr>
          <w:lang w:val="en-GB"/>
        </w:rPr>
        <w:t xml:space="preserve"> They did not contain any entries suggesting that the applicant had been taken out of </w:t>
      </w:r>
      <w:r w:rsidRPr="00181BFA" w:rsidR="004D4420">
        <w:rPr>
          <w:lang w:val="en-GB"/>
        </w:rPr>
        <w:t xml:space="preserve">the </w:t>
      </w:r>
      <w:r w:rsidRPr="00181BFA" w:rsidR="00847612">
        <w:rPr>
          <w:lang w:val="en-GB"/>
        </w:rPr>
        <w:t>prison during the night in question.</w:t>
      </w:r>
    </w:p>
    <w:bookmarkStart w:name="F_CP_inq_traffic_cctv" w:id="217"/>
    <w:p w:rsidRPr="00181BFA" w:rsidR="009916B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84</w:t>
      </w:r>
      <w:r w:rsidRPr="00181BFA">
        <w:rPr>
          <w:lang w:val="en-GB"/>
        </w:rPr>
        <w:fldChar w:fldCharType="end"/>
      </w:r>
      <w:bookmarkEnd w:id="217"/>
      <w:r w:rsidRPr="00181BFA">
        <w:rPr>
          <w:lang w:val="en-GB"/>
        </w:rPr>
        <w:t>.  </w:t>
      </w:r>
      <w:r w:rsidRPr="00181BFA" w:rsidR="00532BB8">
        <w:rPr>
          <w:lang w:val="en-GB"/>
        </w:rPr>
        <w:t xml:space="preserve">The same day the </w:t>
      </w:r>
      <w:r w:rsidRPr="00181BFA" w:rsidR="000607BF">
        <w:rPr>
          <w:lang w:val="en-GB"/>
        </w:rPr>
        <w:t>General Inspectorate</w:t>
      </w:r>
      <w:r w:rsidRPr="00181BFA" w:rsidR="00181BFA">
        <w:rPr>
          <w:lang w:val="en-GB"/>
        </w:rPr>
        <w:t>’</w:t>
      </w:r>
      <w:r w:rsidRPr="00181BFA" w:rsidR="000607BF">
        <w:rPr>
          <w:lang w:val="en-GB"/>
        </w:rPr>
        <w:t xml:space="preserve">s head </w:t>
      </w:r>
      <w:r w:rsidRPr="00181BFA" w:rsidR="00532BB8">
        <w:rPr>
          <w:lang w:val="en-GB"/>
        </w:rPr>
        <w:t>asked</w:t>
      </w:r>
      <w:r w:rsidRPr="00181BFA" w:rsidR="00C62426">
        <w:rPr>
          <w:lang w:val="en-GB"/>
        </w:rPr>
        <w:t xml:space="preserve"> the Ministry of Internal Affairs </w:t>
      </w:r>
      <w:r w:rsidRPr="00181BFA" w:rsidR="00532BB8">
        <w:rPr>
          <w:lang w:val="en-GB"/>
        </w:rPr>
        <w:t xml:space="preserve">to provide footage from </w:t>
      </w:r>
      <w:r w:rsidRPr="00181BFA" w:rsidR="00203FD8">
        <w:rPr>
          <w:lang w:val="en-GB"/>
        </w:rPr>
        <w:t>the</w:t>
      </w:r>
      <w:r w:rsidRPr="00181BFA" w:rsidR="00140AD5">
        <w:rPr>
          <w:lang w:val="en-GB"/>
        </w:rPr>
        <w:t xml:space="preserve"> </w:t>
      </w:r>
      <w:r w:rsidRPr="00181BFA" w:rsidR="0008563B">
        <w:rPr>
          <w:lang w:val="en-GB"/>
        </w:rPr>
        <w:t>road-</w:t>
      </w:r>
      <w:r w:rsidRPr="00181BFA" w:rsidR="00532BB8">
        <w:rPr>
          <w:lang w:val="en-GB"/>
        </w:rPr>
        <w:t>traffic cameras</w:t>
      </w:r>
      <w:r w:rsidRPr="00181BFA" w:rsidR="00203FD8">
        <w:rPr>
          <w:lang w:val="en-GB"/>
        </w:rPr>
        <w:t xml:space="preserve"> </w:t>
      </w:r>
      <w:r w:rsidRPr="00181BFA" w:rsidR="00B461F7">
        <w:rPr>
          <w:lang w:val="en-GB"/>
        </w:rPr>
        <w:t xml:space="preserve">along the road supposedly taken by the car transporting the applicant from </w:t>
      </w:r>
      <w:r w:rsidRPr="00181BFA" w:rsidR="00C871D3">
        <w:rPr>
          <w:lang w:val="en-GB"/>
        </w:rPr>
        <w:t>Prison no.</w:t>
      </w:r>
      <w:r w:rsidRPr="00181BFA" w:rsidR="00A1724B">
        <w:rPr>
          <w:lang w:val="en-GB"/>
        </w:rPr>
        <w:t> </w:t>
      </w:r>
      <w:r w:rsidRPr="00181BFA" w:rsidR="00C871D3">
        <w:rPr>
          <w:lang w:val="en-GB"/>
        </w:rPr>
        <w:t>9</w:t>
      </w:r>
      <w:r w:rsidRPr="00181BFA" w:rsidR="00B461F7">
        <w:rPr>
          <w:lang w:val="en-GB"/>
        </w:rPr>
        <w:t xml:space="preserve"> to the Penitentiary Department</w:t>
      </w:r>
      <w:r w:rsidRPr="00181BFA" w:rsidR="00532BB8">
        <w:rPr>
          <w:lang w:val="en-GB"/>
        </w:rPr>
        <w:t xml:space="preserve"> for the time between 12</w:t>
      </w:r>
      <w:r w:rsidRPr="00181BFA" w:rsidR="00F74618">
        <w:rPr>
          <w:lang w:val="en-GB"/>
        </w:rPr>
        <w:t xml:space="preserve"> </w:t>
      </w:r>
      <w:r w:rsidRPr="00181BFA" w:rsidR="001A7647">
        <w:rPr>
          <w:lang w:val="en-GB"/>
        </w:rPr>
        <w:t xml:space="preserve">noon </w:t>
      </w:r>
      <w:r w:rsidRPr="00181BFA" w:rsidR="00532BB8">
        <w:rPr>
          <w:lang w:val="en-GB"/>
        </w:rPr>
        <w:t>on 13</w:t>
      </w:r>
      <w:r w:rsidRPr="00181BFA" w:rsidR="00A1724B">
        <w:rPr>
          <w:lang w:val="en-GB"/>
        </w:rPr>
        <w:t> </w:t>
      </w:r>
      <w:r w:rsidRPr="00181BFA" w:rsidR="00532BB8">
        <w:rPr>
          <w:lang w:val="en-GB"/>
        </w:rPr>
        <w:t>December 2013</w:t>
      </w:r>
      <w:r w:rsidRPr="00181BFA" w:rsidR="00B70E83">
        <w:rPr>
          <w:lang w:val="en-GB"/>
        </w:rPr>
        <w:t xml:space="preserve"> and</w:t>
      </w:r>
      <w:r w:rsidRPr="00181BFA" w:rsidR="00532BB8">
        <w:rPr>
          <w:lang w:val="en-GB"/>
        </w:rPr>
        <w:t xml:space="preserve"> 12 noon on 14</w:t>
      </w:r>
      <w:r w:rsidRPr="00181BFA" w:rsidR="00D314D9">
        <w:rPr>
          <w:lang w:val="en-GB"/>
        </w:rPr>
        <w:t xml:space="preserve"> </w:t>
      </w:r>
      <w:r w:rsidRPr="00181BFA" w:rsidR="00532BB8">
        <w:rPr>
          <w:lang w:val="en-GB"/>
        </w:rPr>
        <w:t>December 2013.</w:t>
      </w:r>
      <w:r w:rsidRPr="00181BFA">
        <w:rPr>
          <w:lang w:val="en-GB"/>
        </w:rPr>
        <w:t xml:space="preserve"> </w:t>
      </w:r>
      <w:r w:rsidRPr="00181BFA" w:rsidR="00982B66">
        <w:rPr>
          <w:lang w:val="en-GB"/>
        </w:rPr>
        <w:t>F</w:t>
      </w:r>
      <w:r w:rsidRPr="00181BFA" w:rsidR="00203FD8">
        <w:rPr>
          <w:lang w:val="en-GB"/>
        </w:rPr>
        <w:t>ootage</w:t>
      </w:r>
      <w:r w:rsidRPr="00181BFA" w:rsidR="00982B66">
        <w:rPr>
          <w:lang w:val="en-GB"/>
        </w:rPr>
        <w:t xml:space="preserve"> from nine </w:t>
      </w:r>
      <w:r w:rsidRPr="00181BFA" w:rsidR="0008563B">
        <w:rPr>
          <w:lang w:val="en-GB"/>
        </w:rPr>
        <w:t>road-</w:t>
      </w:r>
      <w:r w:rsidRPr="00181BFA" w:rsidR="00460331">
        <w:rPr>
          <w:lang w:val="en-GB"/>
        </w:rPr>
        <w:t xml:space="preserve">traffic </w:t>
      </w:r>
      <w:r w:rsidRPr="00181BFA" w:rsidR="00982B66">
        <w:rPr>
          <w:lang w:val="en-GB"/>
        </w:rPr>
        <w:t>cameras</w:t>
      </w:r>
      <w:r w:rsidRPr="00181BFA" w:rsidR="00487998">
        <w:rPr>
          <w:lang w:val="en-GB"/>
        </w:rPr>
        <w:t xml:space="preserve"> for the time between 12</w:t>
      </w:r>
      <w:r w:rsidRPr="00181BFA" w:rsidR="00D314D9">
        <w:rPr>
          <w:lang w:val="en-GB"/>
        </w:rPr>
        <w:t xml:space="preserve"> </w:t>
      </w:r>
      <w:r w:rsidRPr="00181BFA" w:rsidR="00487998">
        <w:rPr>
          <w:lang w:val="en-GB"/>
        </w:rPr>
        <w:t>midnight on 13</w:t>
      </w:r>
      <w:r w:rsidRPr="00181BFA" w:rsidR="00A1724B">
        <w:rPr>
          <w:lang w:val="en-GB"/>
        </w:rPr>
        <w:t xml:space="preserve"> </w:t>
      </w:r>
      <w:r w:rsidRPr="00181BFA" w:rsidR="00487998">
        <w:rPr>
          <w:lang w:val="en-GB"/>
        </w:rPr>
        <w:t>December 2013 an</w:t>
      </w:r>
      <w:r w:rsidRPr="00181BFA" w:rsidR="00D314D9">
        <w:rPr>
          <w:lang w:val="en-GB"/>
        </w:rPr>
        <w:t xml:space="preserve">d 6 a.m. on 14 </w:t>
      </w:r>
      <w:r w:rsidRPr="00181BFA" w:rsidR="00487998">
        <w:rPr>
          <w:lang w:val="en-GB"/>
        </w:rPr>
        <w:t xml:space="preserve">December 2013 </w:t>
      </w:r>
      <w:r w:rsidRPr="00181BFA" w:rsidR="00203FD8">
        <w:rPr>
          <w:lang w:val="en-GB"/>
        </w:rPr>
        <w:t xml:space="preserve">was </w:t>
      </w:r>
      <w:r w:rsidRPr="00181BFA">
        <w:rPr>
          <w:lang w:val="en-GB"/>
        </w:rPr>
        <w:t>provided on 13</w:t>
      </w:r>
      <w:r w:rsidRPr="00181BFA" w:rsidR="00A1724B">
        <w:rPr>
          <w:lang w:val="en-GB"/>
        </w:rPr>
        <w:t xml:space="preserve"> </w:t>
      </w:r>
      <w:r w:rsidRPr="00181BFA">
        <w:rPr>
          <w:lang w:val="en-GB"/>
        </w:rPr>
        <w:t>January</w:t>
      </w:r>
      <w:r w:rsidRPr="00181BFA" w:rsidR="00C03EA0">
        <w:rPr>
          <w:lang w:val="en-GB"/>
        </w:rPr>
        <w:t xml:space="preserve"> 2014 and was </w:t>
      </w:r>
      <w:r w:rsidRPr="00181BFA" w:rsidR="00487998">
        <w:rPr>
          <w:lang w:val="en-GB"/>
        </w:rPr>
        <w:t xml:space="preserve">reviewed </w:t>
      </w:r>
      <w:r w:rsidRPr="00181BFA" w:rsidR="00C03EA0">
        <w:rPr>
          <w:lang w:val="en-GB"/>
        </w:rPr>
        <w:t>by</w:t>
      </w:r>
      <w:r w:rsidRPr="00181BFA" w:rsidR="00487998">
        <w:rPr>
          <w:lang w:val="en-GB"/>
        </w:rPr>
        <w:t xml:space="preserve"> three inspectors</w:t>
      </w:r>
      <w:r w:rsidRPr="00181BFA" w:rsidR="00B45A26">
        <w:rPr>
          <w:lang w:val="en-GB"/>
        </w:rPr>
        <w:t xml:space="preserve"> the same day</w:t>
      </w:r>
      <w:r w:rsidRPr="00181BFA" w:rsidR="00C03EA0">
        <w:rPr>
          <w:lang w:val="en-GB"/>
        </w:rPr>
        <w:t xml:space="preserve">. </w:t>
      </w:r>
      <w:r w:rsidRPr="00181BFA" w:rsidR="00895473">
        <w:rPr>
          <w:lang w:val="en-GB"/>
        </w:rPr>
        <w:t>Their notes</w:t>
      </w:r>
      <w:r w:rsidRPr="00181BFA" w:rsidR="00393F23">
        <w:rPr>
          <w:lang w:val="en-GB"/>
        </w:rPr>
        <w:t xml:space="preserve"> stated</w:t>
      </w:r>
      <w:r w:rsidRPr="00181BFA" w:rsidR="00895473">
        <w:rPr>
          <w:lang w:val="en-GB"/>
        </w:rPr>
        <w:t xml:space="preserve"> briefly, without providing further details, that they had</w:t>
      </w:r>
      <w:r w:rsidRPr="00181BFA" w:rsidR="003F26E4">
        <w:rPr>
          <w:lang w:val="en-GB"/>
        </w:rPr>
        <w:t xml:space="preserve"> </w:t>
      </w:r>
      <w:r w:rsidRPr="00181BFA" w:rsidR="00895473">
        <w:rPr>
          <w:lang w:val="en-GB"/>
        </w:rPr>
        <w:t>seen nothing of interest</w:t>
      </w:r>
      <w:r w:rsidRPr="00181BFA" w:rsidR="00FB3B2A">
        <w:rPr>
          <w:lang w:val="en-GB"/>
        </w:rPr>
        <w:t xml:space="preserve"> in it</w:t>
      </w:r>
      <w:r w:rsidRPr="00181BFA" w:rsidR="00895473">
        <w:rPr>
          <w:lang w:val="en-GB"/>
        </w:rPr>
        <w:t>.</w:t>
      </w:r>
    </w:p>
    <w:bookmarkStart w:name="F_CP_inq_interview_officers" w:id="218"/>
    <w:p w:rsidRPr="00181BFA" w:rsidR="003B74D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85</w:t>
      </w:r>
      <w:r w:rsidRPr="00181BFA">
        <w:rPr>
          <w:lang w:val="en-GB"/>
        </w:rPr>
        <w:fldChar w:fldCharType="end"/>
      </w:r>
      <w:bookmarkEnd w:id="218"/>
      <w:r w:rsidRPr="00181BFA">
        <w:rPr>
          <w:lang w:val="en-GB"/>
        </w:rPr>
        <w:t>.  </w:t>
      </w:r>
      <w:r w:rsidRPr="00181BFA" w:rsidR="00836712">
        <w:rPr>
          <w:lang w:val="en-GB"/>
        </w:rPr>
        <w:t xml:space="preserve">The next day, 4 January 2014, </w:t>
      </w:r>
      <w:r w:rsidRPr="00181BFA">
        <w:rPr>
          <w:lang w:val="en-GB"/>
        </w:rPr>
        <w:t xml:space="preserve">the </w:t>
      </w:r>
      <w:r w:rsidRPr="00181BFA" w:rsidR="00FC0345">
        <w:rPr>
          <w:lang w:val="en-GB"/>
        </w:rPr>
        <w:t xml:space="preserve">inspectors </w:t>
      </w:r>
      <w:r w:rsidRPr="00181BFA">
        <w:rPr>
          <w:lang w:val="en-GB"/>
        </w:rPr>
        <w:t>interviewed</w:t>
      </w:r>
      <w:r w:rsidRPr="00181BFA" w:rsidR="0022514E">
        <w:rPr>
          <w:lang w:val="en-GB"/>
        </w:rPr>
        <w:t xml:space="preserve"> </w:t>
      </w:r>
      <w:r w:rsidRPr="00181BFA" w:rsidR="00871F76">
        <w:rPr>
          <w:lang w:val="en-GB"/>
        </w:rPr>
        <w:t xml:space="preserve">two </w:t>
      </w:r>
      <w:r w:rsidRPr="00181BFA" w:rsidR="00C23B11">
        <w:rPr>
          <w:lang w:val="en-GB"/>
        </w:rPr>
        <w:t xml:space="preserve">prison </w:t>
      </w:r>
      <w:r w:rsidRPr="00181BFA" w:rsidR="0022514E">
        <w:rPr>
          <w:lang w:val="en-GB"/>
        </w:rPr>
        <w:t>officer</w:t>
      </w:r>
      <w:r w:rsidRPr="00181BFA" w:rsidR="00871F76">
        <w:rPr>
          <w:lang w:val="en-GB"/>
        </w:rPr>
        <w:t>s</w:t>
      </w:r>
      <w:r w:rsidRPr="00181BFA" w:rsidR="00C23B11">
        <w:rPr>
          <w:lang w:val="en-GB"/>
        </w:rPr>
        <w:t xml:space="preserve"> </w:t>
      </w:r>
      <w:r w:rsidRPr="00181BFA" w:rsidR="0022514E">
        <w:rPr>
          <w:lang w:val="en-GB"/>
        </w:rPr>
        <w:t>supervising the movement</w:t>
      </w:r>
      <w:r w:rsidRPr="00181BFA" w:rsidR="00013208">
        <w:rPr>
          <w:lang w:val="en-GB"/>
        </w:rPr>
        <w:t xml:space="preserve"> of prisoners</w:t>
      </w:r>
      <w:r w:rsidRPr="00181BFA" w:rsidR="00871F76">
        <w:rPr>
          <w:lang w:val="en-GB"/>
        </w:rPr>
        <w:t xml:space="preserve"> in </w:t>
      </w:r>
      <w:r w:rsidRPr="00181BFA" w:rsidR="00C871D3">
        <w:rPr>
          <w:lang w:val="en-GB"/>
        </w:rPr>
        <w:t>Prison no. 9</w:t>
      </w:r>
      <w:r w:rsidRPr="00181BFA" w:rsidR="00C23B11">
        <w:rPr>
          <w:lang w:val="en-GB"/>
        </w:rPr>
        <w:t xml:space="preserve"> and a prison officer</w:t>
      </w:r>
      <w:r w:rsidRPr="00181BFA" w:rsidR="006F7716">
        <w:rPr>
          <w:lang w:val="en-GB"/>
        </w:rPr>
        <w:t xml:space="preserve"> </w:t>
      </w:r>
      <w:r w:rsidRPr="00181BFA" w:rsidR="00A15B08">
        <w:rPr>
          <w:lang w:val="en-GB"/>
        </w:rPr>
        <w:t xml:space="preserve">tasked with </w:t>
      </w:r>
      <w:r w:rsidRPr="00181BFA" w:rsidR="00460F59">
        <w:rPr>
          <w:lang w:val="en-GB"/>
        </w:rPr>
        <w:t>escorting prisoners in the applicant</w:t>
      </w:r>
      <w:r w:rsidRPr="00181BFA" w:rsidR="00181BFA">
        <w:rPr>
          <w:lang w:val="en-GB"/>
        </w:rPr>
        <w:t>’</w:t>
      </w:r>
      <w:r w:rsidRPr="00181BFA" w:rsidR="00460F59">
        <w:rPr>
          <w:lang w:val="en-GB"/>
        </w:rPr>
        <w:t>s wing</w:t>
      </w:r>
      <w:r w:rsidRPr="00181BFA" w:rsidR="00AF3DCF">
        <w:rPr>
          <w:lang w:val="en-GB"/>
        </w:rPr>
        <w:t xml:space="preserve"> in and out of their cells</w:t>
      </w:r>
      <w:r w:rsidRPr="00181BFA" w:rsidR="006F7716">
        <w:rPr>
          <w:lang w:val="en-GB"/>
        </w:rPr>
        <w:t xml:space="preserve">, all three of whom had been on duty </w:t>
      </w:r>
      <w:r w:rsidRPr="00181BFA" w:rsidR="00E62B1D">
        <w:rPr>
          <w:lang w:val="en-GB"/>
        </w:rPr>
        <w:t>between 10 a</w:t>
      </w:r>
      <w:r w:rsidRPr="00181BFA" w:rsidR="00013208">
        <w:rPr>
          <w:lang w:val="en-GB"/>
        </w:rPr>
        <w:t>.m. on</w:t>
      </w:r>
      <w:r w:rsidRPr="00181BFA" w:rsidR="0079793D">
        <w:rPr>
          <w:lang w:val="en-GB"/>
        </w:rPr>
        <w:t xml:space="preserve"> </w:t>
      </w:r>
      <w:r w:rsidRPr="00181BFA" w:rsidR="00013208">
        <w:rPr>
          <w:lang w:val="en-GB"/>
        </w:rPr>
        <w:t>13</w:t>
      </w:r>
      <w:r w:rsidRPr="00181BFA" w:rsidR="00BF5FF2">
        <w:rPr>
          <w:lang w:val="en-GB"/>
        </w:rPr>
        <w:t> </w:t>
      </w:r>
      <w:r w:rsidRPr="00181BFA" w:rsidR="00013208">
        <w:rPr>
          <w:lang w:val="en-GB"/>
        </w:rPr>
        <w:t>December 2013 and 10</w:t>
      </w:r>
      <w:r w:rsidRPr="00181BFA" w:rsidR="004B5E39">
        <w:rPr>
          <w:lang w:val="en-GB"/>
        </w:rPr>
        <w:t xml:space="preserve"> </w:t>
      </w:r>
      <w:r w:rsidRPr="00181BFA" w:rsidR="00801086">
        <w:rPr>
          <w:lang w:val="en-GB"/>
        </w:rPr>
        <w:t>a.m. on 14</w:t>
      </w:r>
      <w:r w:rsidRPr="00181BFA" w:rsidR="004B5E39">
        <w:rPr>
          <w:lang w:val="en-GB"/>
        </w:rPr>
        <w:t xml:space="preserve"> </w:t>
      </w:r>
      <w:r w:rsidRPr="00181BFA" w:rsidR="00013208">
        <w:rPr>
          <w:lang w:val="en-GB"/>
        </w:rPr>
        <w:t>December 2013</w:t>
      </w:r>
      <w:r w:rsidRPr="00181BFA" w:rsidR="00C23B11">
        <w:rPr>
          <w:lang w:val="en-GB"/>
        </w:rPr>
        <w:t>.</w:t>
      </w:r>
      <w:r w:rsidRPr="00181BFA" w:rsidR="00A26B98">
        <w:rPr>
          <w:lang w:val="en-GB"/>
        </w:rPr>
        <w:t xml:space="preserve"> </w:t>
      </w:r>
      <w:r w:rsidRPr="00181BFA" w:rsidR="00A26B98">
        <w:t>All three of</w:t>
      </w:r>
      <w:r w:rsidRPr="00181BFA" w:rsidR="003767DC">
        <w:t>ficers</w:t>
      </w:r>
      <w:r w:rsidRPr="00181BFA" w:rsidR="00A26B98">
        <w:t xml:space="preserve"> dismissed the applicant</w:t>
      </w:r>
      <w:r w:rsidRPr="00181BFA" w:rsidR="00181BFA">
        <w:t>’</w:t>
      </w:r>
      <w:r w:rsidRPr="00181BFA" w:rsidR="00A26B98">
        <w:t>s allegations as untrue</w:t>
      </w:r>
      <w:r w:rsidRPr="00181BFA" w:rsidR="0007671C">
        <w:t xml:space="preserve">, and stated </w:t>
      </w:r>
      <w:r w:rsidRPr="00181BFA" w:rsidR="00A26B98">
        <w:t xml:space="preserve">that if he had been taken out of his cell they would have known about it and would have recorded it in the relevant </w:t>
      </w:r>
      <w:r w:rsidRPr="00181BFA" w:rsidR="00F75F80">
        <w:t>log</w:t>
      </w:r>
      <w:r w:rsidRPr="00181BFA" w:rsidR="00C53CFC">
        <w:t>s</w:t>
      </w:r>
      <w:r w:rsidRPr="00181BFA" w:rsidR="00A26B98">
        <w:t>.</w:t>
      </w:r>
    </w:p>
    <w:bookmarkStart w:name="F_CP_inq_interview_tech_room_officers" w:id="219"/>
    <w:p w:rsidRPr="00181BFA" w:rsidR="005960C9"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86</w:t>
      </w:r>
      <w:r w:rsidRPr="00181BFA">
        <w:rPr>
          <w:lang w:val="en-GB"/>
        </w:rPr>
        <w:fldChar w:fldCharType="end"/>
      </w:r>
      <w:bookmarkEnd w:id="219"/>
      <w:r w:rsidRPr="00181BFA">
        <w:rPr>
          <w:lang w:val="en-GB"/>
        </w:rPr>
        <w:t>.</w:t>
      </w:r>
      <w:r w:rsidRPr="00181BFA">
        <w:rPr>
          <w:lang w:val="en-GB"/>
        </w:rPr>
        <w:t xml:space="preserve">  On 6 January 2014 </w:t>
      </w:r>
      <w:r w:rsidRPr="00181BFA" w:rsidR="00051E1E">
        <w:rPr>
          <w:lang w:val="en-GB"/>
        </w:rPr>
        <w:t xml:space="preserve">one of the </w:t>
      </w:r>
      <w:r w:rsidRPr="00181BFA" w:rsidR="000A50AC">
        <w:rPr>
          <w:lang w:val="en-GB"/>
        </w:rPr>
        <w:t>inspector</w:t>
      </w:r>
      <w:r w:rsidRPr="00181BFA" w:rsidR="00051E1E">
        <w:rPr>
          <w:lang w:val="en-GB"/>
        </w:rPr>
        <w:t xml:space="preserve">s </w:t>
      </w:r>
      <w:r w:rsidRPr="00181BFA">
        <w:rPr>
          <w:lang w:val="en-GB"/>
        </w:rPr>
        <w:t>interviewed</w:t>
      </w:r>
      <w:r w:rsidRPr="00181BFA" w:rsidR="004C4E2C">
        <w:rPr>
          <w:lang w:val="en-GB"/>
        </w:rPr>
        <w:t xml:space="preserve"> two prison officers </w:t>
      </w:r>
      <w:r w:rsidRPr="00181BFA" w:rsidR="00584C66">
        <w:rPr>
          <w:lang w:val="en-GB"/>
        </w:rPr>
        <w:t xml:space="preserve">who had been </w:t>
      </w:r>
      <w:r w:rsidRPr="00181BFA" w:rsidR="006743ED">
        <w:rPr>
          <w:lang w:val="en-GB"/>
        </w:rPr>
        <w:t xml:space="preserve">in charge of </w:t>
      </w:r>
      <w:r w:rsidRPr="00181BFA" w:rsidR="004C4E2C">
        <w:rPr>
          <w:lang w:val="en-GB"/>
        </w:rPr>
        <w:t xml:space="preserve">monitoring the surveillance cameras in </w:t>
      </w:r>
      <w:r w:rsidRPr="00181BFA" w:rsidR="00C871D3">
        <w:rPr>
          <w:lang w:val="en-GB"/>
        </w:rPr>
        <w:t>Prison no. 9</w:t>
      </w:r>
      <w:r w:rsidRPr="00181BFA" w:rsidR="001D59BE">
        <w:rPr>
          <w:lang w:val="en-GB"/>
        </w:rPr>
        <w:t xml:space="preserve"> </w:t>
      </w:r>
      <w:r w:rsidRPr="00181BFA" w:rsidR="004C4E2C">
        <w:rPr>
          <w:lang w:val="en-GB"/>
        </w:rPr>
        <w:t>from</w:t>
      </w:r>
      <w:r w:rsidRPr="00181BFA" w:rsidR="00B27AC1">
        <w:rPr>
          <w:lang w:val="en-GB"/>
        </w:rPr>
        <w:t xml:space="preserve"> screens in a technical room inside the prison </w:t>
      </w:r>
      <w:r w:rsidRPr="00181BFA" w:rsidR="00584C66">
        <w:rPr>
          <w:lang w:val="en-GB"/>
        </w:rPr>
        <w:t xml:space="preserve">and </w:t>
      </w:r>
      <w:r w:rsidRPr="00181BFA" w:rsidR="00B27AC1">
        <w:rPr>
          <w:lang w:val="en-GB"/>
        </w:rPr>
        <w:t>who had been on duty between 7 p.m. on 13 December 2013 and 10 a.m.</w:t>
      </w:r>
      <w:r w:rsidRPr="00181BFA" w:rsidR="00DC7F60">
        <w:rPr>
          <w:lang w:val="en-GB"/>
        </w:rPr>
        <w:t xml:space="preserve"> on 14</w:t>
      </w:r>
      <w:r w:rsidRPr="00181BFA" w:rsidR="00584C66">
        <w:rPr>
          <w:lang w:val="en-GB"/>
        </w:rPr>
        <w:t> </w:t>
      </w:r>
      <w:r w:rsidRPr="00181BFA" w:rsidR="00DC7F60">
        <w:rPr>
          <w:lang w:val="en-GB"/>
        </w:rPr>
        <w:t>December 2013.</w:t>
      </w:r>
      <w:r w:rsidRPr="00181BFA" w:rsidR="00FF13DD">
        <w:rPr>
          <w:lang w:val="en-GB"/>
        </w:rPr>
        <w:t xml:space="preserve"> Both of them stated that nothing </w:t>
      </w:r>
      <w:r w:rsidRPr="00181BFA" w:rsidR="00143EA7">
        <w:rPr>
          <w:lang w:val="en-GB"/>
        </w:rPr>
        <w:t xml:space="preserve">unusual </w:t>
      </w:r>
      <w:r w:rsidRPr="00181BFA" w:rsidR="00FF13DD">
        <w:rPr>
          <w:lang w:val="en-GB"/>
        </w:rPr>
        <w:t xml:space="preserve">had happened </w:t>
      </w:r>
      <w:r w:rsidRPr="00181BFA" w:rsidR="00143EA7">
        <w:rPr>
          <w:lang w:val="en-GB"/>
        </w:rPr>
        <w:t>that night</w:t>
      </w:r>
      <w:r w:rsidRPr="00181BFA" w:rsidR="00FF13DD">
        <w:rPr>
          <w:lang w:val="en-GB"/>
        </w:rPr>
        <w:t xml:space="preserve"> and that the cameras had been working properly throughout</w:t>
      </w:r>
      <w:r w:rsidRPr="00181BFA" w:rsidR="009325BC">
        <w:rPr>
          <w:lang w:val="en-GB"/>
        </w:rPr>
        <w:t xml:space="preserve">. The two officers </w:t>
      </w:r>
      <w:r w:rsidRPr="00181BFA" w:rsidR="00CF3D52">
        <w:rPr>
          <w:lang w:val="en-GB"/>
        </w:rPr>
        <w:t xml:space="preserve">had learned </w:t>
      </w:r>
      <w:r w:rsidRPr="00181BFA" w:rsidR="005414F4">
        <w:rPr>
          <w:lang w:val="en-GB"/>
        </w:rPr>
        <w:t>about</w:t>
      </w:r>
      <w:r w:rsidRPr="00181BFA" w:rsidR="009325BC">
        <w:rPr>
          <w:lang w:val="en-GB"/>
        </w:rPr>
        <w:t xml:space="preserve"> </w:t>
      </w:r>
      <w:r w:rsidRPr="00181BFA" w:rsidR="00FF13DD">
        <w:rPr>
          <w:lang w:val="en-GB"/>
        </w:rPr>
        <w:t xml:space="preserve">the </w:t>
      </w:r>
      <w:r w:rsidRPr="00181BFA" w:rsidR="00CF3D52">
        <w:rPr>
          <w:lang w:val="en-GB"/>
        </w:rPr>
        <w:t>applicant</w:t>
      </w:r>
      <w:r w:rsidRPr="00181BFA" w:rsidR="00181BFA">
        <w:rPr>
          <w:lang w:val="en-GB"/>
        </w:rPr>
        <w:t>’</w:t>
      </w:r>
      <w:r w:rsidRPr="00181BFA" w:rsidR="00CF3D52">
        <w:rPr>
          <w:lang w:val="en-GB"/>
        </w:rPr>
        <w:t xml:space="preserve">s </w:t>
      </w:r>
      <w:r w:rsidRPr="00181BFA" w:rsidR="00FF13DD">
        <w:rPr>
          <w:lang w:val="en-GB"/>
        </w:rPr>
        <w:t>allegations</w:t>
      </w:r>
      <w:r w:rsidRPr="00181BFA" w:rsidR="00CF3D52">
        <w:rPr>
          <w:lang w:val="en-GB"/>
        </w:rPr>
        <w:t xml:space="preserve"> from the media, and </w:t>
      </w:r>
      <w:r w:rsidRPr="00181BFA" w:rsidR="00FF13DD">
        <w:rPr>
          <w:lang w:val="en-GB"/>
        </w:rPr>
        <w:t xml:space="preserve">dismissed them as untrue. They </w:t>
      </w:r>
      <w:r w:rsidRPr="00181BFA" w:rsidR="00027529">
        <w:rPr>
          <w:lang w:val="en-GB"/>
        </w:rPr>
        <w:t xml:space="preserve">also stated </w:t>
      </w:r>
      <w:r w:rsidRPr="00181BFA" w:rsidR="00FF13DD">
        <w:rPr>
          <w:lang w:val="en-GB"/>
        </w:rPr>
        <w:t xml:space="preserve">that there was a </w:t>
      </w:r>
      <w:r w:rsidRPr="00181BFA" w:rsidR="00CF3D52">
        <w:rPr>
          <w:lang w:val="en-GB"/>
        </w:rPr>
        <w:t xml:space="preserve">surveillance </w:t>
      </w:r>
      <w:r w:rsidRPr="00181BFA" w:rsidR="00FF13DD">
        <w:rPr>
          <w:lang w:val="en-GB"/>
        </w:rPr>
        <w:t>camera in</w:t>
      </w:r>
      <w:r w:rsidRPr="00181BFA" w:rsidR="00051E1E">
        <w:rPr>
          <w:lang w:val="en-GB"/>
        </w:rPr>
        <w:t>side</w:t>
      </w:r>
      <w:r w:rsidRPr="00181BFA" w:rsidR="00FF13DD">
        <w:rPr>
          <w:lang w:val="en-GB"/>
        </w:rPr>
        <w:t xml:space="preserve"> </w:t>
      </w:r>
      <w:r w:rsidRPr="00181BFA" w:rsidR="00503BA7">
        <w:rPr>
          <w:lang w:val="en-GB"/>
        </w:rPr>
        <w:t>the applicant</w:t>
      </w:r>
      <w:r w:rsidRPr="00181BFA" w:rsidR="00181BFA">
        <w:rPr>
          <w:lang w:val="en-GB"/>
        </w:rPr>
        <w:t>’</w:t>
      </w:r>
      <w:r w:rsidRPr="00181BFA" w:rsidR="00503BA7">
        <w:rPr>
          <w:lang w:val="en-GB"/>
        </w:rPr>
        <w:t>s</w:t>
      </w:r>
      <w:r w:rsidRPr="00181BFA" w:rsidR="00FF13DD">
        <w:rPr>
          <w:lang w:val="en-GB"/>
        </w:rPr>
        <w:t xml:space="preserve"> cell</w:t>
      </w:r>
      <w:r w:rsidRPr="00181BFA" w:rsidR="00CF3D52">
        <w:rPr>
          <w:lang w:val="en-GB"/>
        </w:rPr>
        <w:t xml:space="preserve">, and that it </w:t>
      </w:r>
      <w:r w:rsidRPr="00181BFA" w:rsidR="00272DC0">
        <w:rPr>
          <w:lang w:val="en-GB"/>
        </w:rPr>
        <w:t xml:space="preserve">enabled </w:t>
      </w:r>
      <w:r w:rsidRPr="00181BFA" w:rsidR="00FF13DD">
        <w:rPr>
          <w:lang w:val="en-GB"/>
        </w:rPr>
        <w:t xml:space="preserve">them to </w:t>
      </w:r>
      <w:r w:rsidRPr="00181BFA" w:rsidR="009B7BC3">
        <w:rPr>
          <w:lang w:val="en-GB"/>
        </w:rPr>
        <w:t xml:space="preserve">monitor </w:t>
      </w:r>
      <w:r w:rsidRPr="00181BFA" w:rsidR="00FF13DD">
        <w:rPr>
          <w:lang w:val="en-GB"/>
        </w:rPr>
        <w:t xml:space="preserve">all </w:t>
      </w:r>
      <w:r w:rsidRPr="00181BFA" w:rsidR="000C2AA2">
        <w:rPr>
          <w:lang w:val="en-GB"/>
        </w:rPr>
        <w:t xml:space="preserve">of </w:t>
      </w:r>
      <w:r w:rsidRPr="00181BFA" w:rsidR="00FF13DD">
        <w:rPr>
          <w:lang w:val="en-GB"/>
        </w:rPr>
        <w:t>his movement</w:t>
      </w:r>
      <w:r w:rsidRPr="00181BFA" w:rsidR="00CF3D52">
        <w:rPr>
          <w:lang w:val="en-GB"/>
        </w:rPr>
        <w:t xml:space="preserve">s </w:t>
      </w:r>
      <w:r w:rsidRPr="00181BFA" w:rsidR="00FF13DD">
        <w:rPr>
          <w:lang w:val="en-GB"/>
        </w:rPr>
        <w:t xml:space="preserve">in and out of </w:t>
      </w:r>
      <w:r w:rsidRPr="00181BFA" w:rsidR="00CF3D52">
        <w:rPr>
          <w:lang w:val="en-GB"/>
        </w:rPr>
        <w:t>it</w:t>
      </w:r>
      <w:r w:rsidRPr="00181BFA" w:rsidR="00FF13DD">
        <w:rPr>
          <w:lang w:val="en-GB"/>
        </w:rPr>
        <w:t>.</w:t>
      </w:r>
    </w:p>
    <w:bookmarkStart w:name="F_CP_inq_journals_people" w:id="220"/>
    <w:p w:rsidRPr="00181BFA" w:rsidR="00AC752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87</w:t>
      </w:r>
      <w:r w:rsidRPr="00181BFA">
        <w:rPr>
          <w:lang w:val="en-GB"/>
        </w:rPr>
        <w:fldChar w:fldCharType="end"/>
      </w:r>
      <w:bookmarkEnd w:id="220"/>
      <w:r w:rsidRPr="00181BFA">
        <w:rPr>
          <w:lang w:val="en-GB"/>
        </w:rPr>
        <w:t>.  </w:t>
      </w:r>
      <w:r w:rsidRPr="00181BFA" w:rsidR="006B0E11">
        <w:rPr>
          <w:lang w:val="en-GB"/>
        </w:rPr>
        <w:t xml:space="preserve">On 9 January 2014 </w:t>
      </w:r>
      <w:r w:rsidRPr="00181BFA" w:rsidR="00E00DE7">
        <w:rPr>
          <w:lang w:val="en-GB"/>
        </w:rPr>
        <w:t xml:space="preserve">one of the </w:t>
      </w:r>
      <w:r w:rsidRPr="00181BFA" w:rsidR="008C16B6">
        <w:rPr>
          <w:lang w:val="en-GB"/>
        </w:rPr>
        <w:t>inspector</w:t>
      </w:r>
      <w:r w:rsidRPr="00181BFA" w:rsidR="00E00DE7">
        <w:rPr>
          <w:lang w:val="en-GB"/>
        </w:rPr>
        <w:t xml:space="preserve">s </w:t>
      </w:r>
      <w:r w:rsidRPr="00181BFA" w:rsidR="008C16B6">
        <w:rPr>
          <w:lang w:val="en-GB"/>
        </w:rPr>
        <w:t xml:space="preserve">reviewed </w:t>
      </w:r>
      <w:r w:rsidRPr="00181BFA" w:rsidR="006B0E11">
        <w:rPr>
          <w:lang w:val="en-GB"/>
        </w:rPr>
        <w:t xml:space="preserve">the </w:t>
      </w:r>
      <w:r w:rsidRPr="00181BFA" w:rsidR="00F75F80">
        <w:rPr>
          <w:lang w:val="en-GB"/>
        </w:rPr>
        <w:t>log</w:t>
      </w:r>
      <w:r w:rsidRPr="00181BFA" w:rsidR="006B0E11">
        <w:rPr>
          <w:lang w:val="en-GB"/>
        </w:rPr>
        <w:t xml:space="preserve">s </w:t>
      </w:r>
      <w:r w:rsidRPr="00181BFA" w:rsidR="00A36433">
        <w:rPr>
          <w:lang w:val="en-GB"/>
        </w:rPr>
        <w:t>for</w:t>
      </w:r>
      <w:r w:rsidRPr="00181BFA">
        <w:rPr>
          <w:lang w:val="en-GB"/>
        </w:rPr>
        <w:t xml:space="preserve"> the movement of people in and out of </w:t>
      </w:r>
      <w:r w:rsidRPr="00181BFA" w:rsidR="00C871D3">
        <w:rPr>
          <w:lang w:val="en-GB"/>
        </w:rPr>
        <w:t>Prison no. 9</w:t>
      </w:r>
      <w:r w:rsidRPr="00181BFA">
        <w:rPr>
          <w:lang w:val="en-GB"/>
        </w:rPr>
        <w:t>. They did not contain any entries suggesting that the applicant had been taken out during the night in question, but showed that he had been visited by his three lawyers two days later, on 16</w:t>
      </w:r>
      <w:r w:rsidRPr="00181BFA" w:rsidR="00D02794">
        <w:rPr>
          <w:lang w:val="en-GB"/>
        </w:rPr>
        <w:t xml:space="preserve"> </w:t>
      </w:r>
      <w:r w:rsidRPr="00181BFA">
        <w:rPr>
          <w:lang w:val="en-GB"/>
        </w:rPr>
        <w:t>December 2013.</w:t>
      </w:r>
    </w:p>
    <w:bookmarkStart w:name="F_CP_inq_no_statement_OP_DD" w:id="221"/>
    <w:p w:rsidRPr="00181BFA" w:rsidR="00A61DE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88</w:t>
      </w:r>
      <w:r w:rsidRPr="00181BFA">
        <w:rPr>
          <w:lang w:val="en-GB"/>
        </w:rPr>
        <w:fldChar w:fldCharType="end"/>
      </w:r>
      <w:bookmarkEnd w:id="221"/>
      <w:r w:rsidRPr="00181BFA">
        <w:rPr>
          <w:lang w:val="en-GB"/>
        </w:rPr>
        <w:t>.  Neither Mr O.P. nor Mr D.D. were interviewed or asked to provide explanations in the course of the inquiry.</w:t>
      </w:r>
    </w:p>
    <w:bookmarkStart w:name="F_CP_inq_report" w:id="222"/>
    <w:p w:rsidRPr="00181BFA" w:rsidR="00AC752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89</w:t>
      </w:r>
      <w:r w:rsidRPr="00181BFA">
        <w:rPr>
          <w:lang w:val="en-GB"/>
        </w:rPr>
        <w:fldChar w:fldCharType="end"/>
      </w:r>
      <w:bookmarkEnd w:id="222"/>
      <w:r w:rsidRPr="00181BFA">
        <w:rPr>
          <w:lang w:val="en-GB"/>
        </w:rPr>
        <w:t>.  </w:t>
      </w:r>
      <w:r w:rsidRPr="00181BFA" w:rsidR="00437B38">
        <w:rPr>
          <w:lang w:val="en-GB"/>
        </w:rPr>
        <w:t xml:space="preserve">On 14 January 2014 </w:t>
      </w:r>
      <w:r w:rsidRPr="00181BFA" w:rsidR="00424E17">
        <w:rPr>
          <w:lang w:val="en-GB"/>
        </w:rPr>
        <w:t xml:space="preserve">one of the </w:t>
      </w:r>
      <w:r w:rsidRPr="00181BFA" w:rsidR="00AB6B47">
        <w:rPr>
          <w:lang w:val="en-GB"/>
        </w:rPr>
        <w:t>inspector</w:t>
      </w:r>
      <w:r w:rsidRPr="00181BFA" w:rsidR="00424E17">
        <w:rPr>
          <w:lang w:val="en-GB"/>
        </w:rPr>
        <w:t>s</w:t>
      </w:r>
      <w:r w:rsidRPr="00181BFA" w:rsidR="00AB6B47">
        <w:rPr>
          <w:lang w:val="en-GB"/>
        </w:rPr>
        <w:t xml:space="preserve"> </w:t>
      </w:r>
      <w:r w:rsidRPr="00181BFA" w:rsidR="00437B38">
        <w:rPr>
          <w:lang w:val="en-GB"/>
        </w:rPr>
        <w:t>drew up a report in which he</w:t>
      </w:r>
      <w:r w:rsidRPr="00181BFA" w:rsidR="00AB6B47">
        <w:rPr>
          <w:lang w:val="en-GB"/>
        </w:rPr>
        <w:t xml:space="preserve"> stated </w:t>
      </w:r>
      <w:r w:rsidRPr="00181BFA" w:rsidR="00E91B2E">
        <w:rPr>
          <w:lang w:val="en-GB"/>
        </w:rPr>
        <w:t xml:space="preserve">that </w:t>
      </w:r>
      <w:r w:rsidRPr="00181BFA" w:rsidR="00AB6B47">
        <w:t>the inquiry had not confirmed the applicant</w:t>
      </w:r>
      <w:r w:rsidRPr="00181BFA" w:rsidR="00181BFA">
        <w:t>’</w:t>
      </w:r>
      <w:r w:rsidRPr="00181BFA" w:rsidR="00AB6B47">
        <w:t>s allegations.</w:t>
      </w:r>
      <w:r w:rsidRPr="00181BFA" w:rsidR="004E6DDE">
        <w:t xml:space="preserve"> In a letter dated 14 April 2014 the Chief Public Prosecutor</w:t>
      </w:r>
      <w:r w:rsidRPr="00181BFA" w:rsidR="00181BFA">
        <w:t>’</w:t>
      </w:r>
      <w:r w:rsidRPr="00181BFA" w:rsidR="004E6DDE">
        <w:t xml:space="preserve">s Office informed the </w:t>
      </w:r>
      <w:r w:rsidRPr="00181BFA" w:rsidR="00336D4F">
        <w:t>applicant</w:t>
      </w:r>
      <w:r w:rsidRPr="00181BFA" w:rsidR="00181BFA">
        <w:t>’</w:t>
      </w:r>
      <w:r w:rsidRPr="00181BFA" w:rsidR="00336D4F">
        <w:t>s lawyer</w:t>
      </w:r>
      <w:r w:rsidRPr="00181BFA" w:rsidR="00DD4B09">
        <w:t>, apparently in response to a request for information on his part</w:t>
      </w:r>
      <w:r w:rsidRPr="00181BFA" w:rsidR="00E23668">
        <w:t xml:space="preserve"> made on 6 Ma</w:t>
      </w:r>
      <w:r w:rsidRPr="00181BFA" w:rsidR="00A64AE6">
        <w:t>r</w:t>
      </w:r>
      <w:r w:rsidRPr="00181BFA" w:rsidR="00E23668">
        <w:t>ch 2014</w:t>
      </w:r>
      <w:r w:rsidRPr="00181BFA" w:rsidR="00DD4B09">
        <w:t>,</w:t>
      </w:r>
      <w:r w:rsidRPr="00181BFA" w:rsidR="00FB3B2A">
        <w:t xml:space="preserve"> that </w:t>
      </w:r>
      <w:r w:rsidRPr="00181BFA" w:rsidR="004E6DDE">
        <w:t xml:space="preserve">the </w:t>
      </w:r>
      <w:r w:rsidRPr="00181BFA" w:rsidR="007769A1">
        <w:t>inquiry</w:t>
      </w:r>
      <w:r w:rsidRPr="00181BFA" w:rsidR="00FB3B2A">
        <w:t xml:space="preserve"> was</w:t>
      </w:r>
      <w:r w:rsidRPr="00181BFA" w:rsidR="007769A1">
        <w:t xml:space="preserve"> </w:t>
      </w:r>
      <w:r w:rsidRPr="00181BFA" w:rsidR="004E6DDE">
        <w:t>complet</w:t>
      </w:r>
      <w:r w:rsidRPr="00181BFA" w:rsidR="00FB3B2A">
        <w:t>e</w:t>
      </w:r>
      <w:r w:rsidRPr="00181BFA" w:rsidR="007769A1">
        <w:t>.</w:t>
      </w:r>
    </w:p>
    <w:p w:rsidRPr="00181BFA" w:rsidR="009C1616" w:rsidP="00181BFA">
      <w:pPr>
        <w:pStyle w:val="ECHRHeading3"/>
        <w:rPr>
          <w:lang w:val="en-GB"/>
        </w:rPr>
      </w:pPr>
      <w:bookmarkStart w:name="_Toc499112589" w:id="223"/>
      <w:bookmarkStart w:name="_Toc499114287" w:id="224"/>
      <w:bookmarkStart w:name="_Toc499114588" w:id="225"/>
      <w:bookmarkStart w:name="_Toc499132805" w:id="226"/>
      <w:bookmarkStart w:name="_Toc477356931" w:id="227"/>
      <w:bookmarkStart w:name="_Toc477357637" w:id="228"/>
      <w:bookmarkStart w:name="_Toc477967008" w:id="229"/>
      <w:r w:rsidRPr="00181BFA">
        <w:rPr>
          <w:lang w:val="en-GB"/>
        </w:rPr>
        <w:t>4.  De</w:t>
      </w:r>
      <w:r w:rsidRPr="00181BFA" w:rsidR="00C162BC">
        <w:rPr>
          <w:lang w:val="en-GB"/>
        </w:rPr>
        <w:t>velopments after the end of the</w:t>
      </w:r>
      <w:r w:rsidRPr="00181BFA">
        <w:rPr>
          <w:lang w:val="en-GB"/>
        </w:rPr>
        <w:t xml:space="preserve"> inquiry</w:t>
      </w:r>
      <w:bookmarkEnd w:id="223"/>
      <w:bookmarkEnd w:id="224"/>
      <w:bookmarkEnd w:id="225"/>
      <w:bookmarkEnd w:id="226"/>
    </w:p>
    <w:bookmarkStart w:name="F_CP_post_inq_PD" w:id="230"/>
    <w:p w:rsidRPr="00181BFA" w:rsidR="002F7E6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90</w:t>
      </w:r>
      <w:r w:rsidRPr="00181BFA">
        <w:rPr>
          <w:lang w:val="en-GB"/>
        </w:rPr>
        <w:fldChar w:fldCharType="end"/>
      </w:r>
      <w:bookmarkEnd w:id="230"/>
      <w:r w:rsidRPr="00181BFA">
        <w:rPr>
          <w:lang w:val="en-GB"/>
        </w:rPr>
        <w:t>.  </w:t>
      </w:r>
      <w:r w:rsidRPr="00181BFA" w:rsidR="008C6071">
        <w:rPr>
          <w:lang w:val="en-GB"/>
        </w:rPr>
        <w:t>The day</w:t>
      </w:r>
      <w:r w:rsidRPr="00181BFA" w:rsidR="00E42596">
        <w:rPr>
          <w:lang w:val="en-GB"/>
        </w:rPr>
        <w:t xml:space="preserve"> after the end of the inquiry</w:t>
      </w:r>
      <w:r w:rsidRPr="00181BFA" w:rsidR="008C6071">
        <w:rPr>
          <w:lang w:val="en-GB"/>
        </w:rPr>
        <w:t xml:space="preserve">, </w:t>
      </w:r>
      <w:r w:rsidRPr="00181BFA">
        <w:rPr>
          <w:lang w:val="en-GB"/>
        </w:rPr>
        <w:t>15 January 2014</w:t>
      </w:r>
      <w:r w:rsidRPr="00181BFA" w:rsidR="008C6071">
        <w:rPr>
          <w:lang w:val="en-GB"/>
        </w:rPr>
        <w:t>,</w:t>
      </w:r>
      <w:r w:rsidRPr="00181BFA">
        <w:rPr>
          <w:lang w:val="en-GB"/>
        </w:rPr>
        <w:t xml:space="preserve"> the Public Defender reiterated his call for a full-scale investigation into the applicant</w:t>
      </w:r>
      <w:r w:rsidRPr="00181BFA" w:rsidR="00181BFA">
        <w:rPr>
          <w:lang w:val="en-GB"/>
        </w:rPr>
        <w:t>’</w:t>
      </w:r>
      <w:r w:rsidRPr="00181BFA">
        <w:rPr>
          <w:lang w:val="en-GB"/>
        </w:rPr>
        <w:t>s allegations</w:t>
      </w:r>
      <w:r w:rsidRPr="00181BFA" w:rsidR="0034092D">
        <w:rPr>
          <w:lang w:val="en-GB"/>
        </w:rPr>
        <w:t xml:space="preserve"> (see paragraph </w:t>
      </w:r>
      <w:r w:rsidRPr="00181BFA" w:rsidR="0034092D">
        <w:rPr>
          <w:lang w:val="en-GB"/>
        </w:rPr>
        <w:fldChar w:fldCharType="begin"/>
      </w:r>
      <w:r w:rsidRPr="00181BFA" w:rsidR="0034092D">
        <w:rPr>
          <w:lang w:val="en-GB"/>
        </w:rPr>
        <w:instrText xml:space="preserve"> REF F_CP_allegations_re_19_12_2013_PD \h </w:instrText>
      </w:r>
      <w:r w:rsidRPr="00181BFA" w:rsidR="0034092D">
        <w:rPr>
          <w:lang w:val="en-GB"/>
        </w:rPr>
        <w:fldChar w:fldCharType="separate"/>
      </w:r>
      <w:r w:rsidRPr="00181BFA" w:rsidR="00181BFA">
        <w:rPr>
          <w:noProof/>
          <w:lang w:val="en-GB"/>
        </w:rPr>
        <w:t>71</w:t>
      </w:r>
      <w:r w:rsidRPr="00181BFA" w:rsidR="0034092D">
        <w:rPr>
          <w:lang w:val="en-GB"/>
        </w:rPr>
        <w:fldChar w:fldCharType="end"/>
      </w:r>
      <w:r w:rsidRPr="00181BFA" w:rsidR="0034092D">
        <w:rPr>
          <w:lang w:val="en-GB"/>
        </w:rPr>
        <w:t xml:space="preserve"> above)</w:t>
      </w:r>
      <w:r w:rsidRPr="00181BFA">
        <w:rPr>
          <w:lang w:val="en-GB"/>
        </w:rPr>
        <w:t>.</w:t>
      </w:r>
    </w:p>
    <w:bookmarkStart w:name="F_CP_post_inq_NGOs" w:id="231"/>
    <w:p w:rsidRPr="00181BFA" w:rsidR="009C161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91</w:t>
      </w:r>
      <w:r w:rsidRPr="00181BFA">
        <w:rPr>
          <w:lang w:val="en-GB"/>
        </w:rPr>
        <w:fldChar w:fldCharType="end"/>
      </w:r>
      <w:bookmarkEnd w:id="231"/>
      <w:r w:rsidRPr="00181BFA">
        <w:rPr>
          <w:lang w:val="en-GB"/>
        </w:rPr>
        <w:t>.  </w:t>
      </w:r>
      <w:r w:rsidRPr="00181BFA" w:rsidR="008508F2">
        <w:rPr>
          <w:lang w:val="en-GB"/>
        </w:rPr>
        <w:t>On 17 January 2014</w:t>
      </w:r>
      <w:r w:rsidRPr="00181BFA" w:rsidR="00E6750C">
        <w:rPr>
          <w:lang w:val="en-GB"/>
        </w:rPr>
        <w:t xml:space="preserve"> several </w:t>
      </w:r>
      <w:r w:rsidRPr="00181BFA" w:rsidR="008508F2">
        <w:rPr>
          <w:lang w:val="en-GB"/>
        </w:rPr>
        <w:t xml:space="preserve">non-governmental organisations </w:t>
      </w:r>
      <w:r w:rsidRPr="00181BFA" w:rsidR="000F3E2D">
        <w:rPr>
          <w:lang w:val="en-GB"/>
        </w:rPr>
        <w:t xml:space="preserve">also urged </w:t>
      </w:r>
      <w:r w:rsidRPr="00181BFA" w:rsidR="008508F2">
        <w:rPr>
          <w:lang w:val="en-GB"/>
        </w:rPr>
        <w:t>the authorities to carry out a full</w:t>
      </w:r>
      <w:r w:rsidRPr="00181BFA" w:rsidR="000F3E2D">
        <w:rPr>
          <w:lang w:val="en-GB"/>
        </w:rPr>
        <w:t xml:space="preserve"> </w:t>
      </w:r>
      <w:r w:rsidRPr="00181BFA" w:rsidR="008508F2">
        <w:rPr>
          <w:lang w:val="en-GB"/>
        </w:rPr>
        <w:t>investigation into the applicant</w:t>
      </w:r>
      <w:r w:rsidRPr="00181BFA" w:rsidR="00181BFA">
        <w:rPr>
          <w:lang w:val="en-GB"/>
        </w:rPr>
        <w:t>’</w:t>
      </w:r>
      <w:r w:rsidRPr="00181BFA" w:rsidR="008508F2">
        <w:rPr>
          <w:lang w:val="en-GB"/>
        </w:rPr>
        <w:t xml:space="preserve">s allegations, expressing concern in particular about the </w:t>
      </w:r>
      <w:r w:rsidRPr="00181BFA" w:rsidR="00C43AA9">
        <w:rPr>
          <w:lang w:val="en-GB"/>
        </w:rPr>
        <w:t xml:space="preserve">lingering </w:t>
      </w:r>
      <w:r w:rsidRPr="00181BFA" w:rsidR="008508F2">
        <w:rPr>
          <w:lang w:val="en-GB"/>
        </w:rPr>
        <w:t>uncertainty surrounding the footage from the prison surveillance cameras.</w:t>
      </w:r>
    </w:p>
    <w:bookmarkStart w:name="F_CP_post_inq_interview_IG" w:id="232"/>
    <w:p w:rsidRPr="00181BFA" w:rsidR="00FC7548"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92</w:t>
      </w:r>
      <w:r w:rsidRPr="00181BFA">
        <w:rPr>
          <w:lang w:val="en-GB"/>
        </w:rPr>
        <w:fldChar w:fldCharType="end"/>
      </w:r>
      <w:bookmarkEnd w:id="232"/>
      <w:r w:rsidRPr="00181BFA">
        <w:rPr>
          <w:lang w:val="en-GB"/>
        </w:rPr>
        <w:t>.  In a television interview on 11 February 2014, the Prime Minister, Mr </w:t>
      </w:r>
      <w:r w:rsidRPr="00181BFA" w:rsidR="009F3868">
        <w:rPr>
          <w:lang w:val="en"/>
        </w:rPr>
        <w:t>Garibashvili</w:t>
      </w:r>
      <w:r w:rsidRPr="00181BFA">
        <w:rPr>
          <w:lang w:val="en-GB"/>
        </w:rPr>
        <w:t>, said that the applicant</w:t>
      </w:r>
      <w:r w:rsidRPr="00181BFA" w:rsidR="00181BFA">
        <w:rPr>
          <w:lang w:val="en-GB"/>
        </w:rPr>
        <w:t>’</w:t>
      </w:r>
      <w:r w:rsidRPr="00181BFA">
        <w:rPr>
          <w:lang w:val="en-GB"/>
        </w:rPr>
        <w:t xml:space="preserve">s allegations were “absurd and ridiculous” and that he had </w:t>
      </w:r>
      <w:r w:rsidRPr="00181BFA" w:rsidR="00816B09">
        <w:rPr>
          <w:lang w:val="en-GB"/>
        </w:rPr>
        <w:t xml:space="preserve">very much </w:t>
      </w:r>
      <w:r w:rsidRPr="00181BFA">
        <w:rPr>
          <w:lang w:val="en-GB"/>
        </w:rPr>
        <w:t>liked a “rhetorical question</w:t>
      </w:r>
      <w:r w:rsidRPr="00181BFA" w:rsidR="00767E0D">
        <w:rPr>
          <w:lang w:val="en-GB"/>
        </w:rPr>
        <w:t>”</w:t>
      </w:r>
      <w:r w:rsidRPr="00181BFA">
        <w:rPr>
          <w:lang w:val="en-GB"/>
        </w:rPr>
        <w:t xml:space="preserve"> asked by the former Prime Minister, Mr </w:t>
      </w:r>
      <w:r w:rsidRPr="00181BFA" w:rsidR="00C4778C">
        <w:rPr>
          <w:lang w:val="en"/>
        </w:rPr>
        <w:t>Ivanishvili</w:t>
      </w:r>
      <w:r w:rsidRPr="00181BFA">
        <w:rPr>
          <w:lang w:val="en-GB"/>
        </w:rPr>
        <w:t xml:space="preserve">, </w:t>
      </w:r>
      <w:r w:rsidRPr="00181BFA" w:rsidR="00767E0D">
        <w:rPr>
          <w:lang w:val="en-GB"/>
        </w:rPr>
        <w:t xml:space="preserve">in relation to them </w:t>
      </w:r>
      <w:r w:rsidRPr="00181BFA" w:rsidR="00A052F8">
        <w:rPr>
          <w:lang w:val="en-GB"/>
        </w:rPr>
        <w:t xml:space="preserve">a few days </w:t>
      </w:r>
      <w:r w:rsidRPr="00181BFA" w:rsidR="00A052F8">
        <w:rPr>
          <w:lang w:val="en-GB"/>
        </w:rPr>
        <w:t xml:space="preserve">earlier, </w:t>
      </w:r>
      <w:r w:rsidRPr="00181BFA">
        <w:rPr>
          <w:lang w:val="en-GB"/>
        </w:rPr>
        <w:t>on</w:t>
      </w:r>
      <w:r w:rsidRPr="00181BFA" w:rsidR="009F3868">
        <w:rPr>
          <w:lang w:val="en-GB"/>
        </w:rPr>
        <w:t xml:space="preserve"> </w:t>
      </w:r>
      <w:r w:rsidRPr="00181BFA">
        <w:rPr>
          <w:lang w:val="en-GB"/>
        </w:rPr>
        <w:t>8</w:t>
      </w:r>
      <w:r w:rsidRPr="00181BFA" w:rsidR="009F3868">
        <w:rPr>
          <w:lang w:val="en-GB"/>
        </w:rPr>
        <w:t xml:space="preserve"> </w:t>
      </w:r>
      <w:r w:rsidRPr="00181BFA">
        <w:rPr>
          <w:lang w:val="en-GB"/>
        </w:rPr>
        <w:t>February 2014</w:t>
      </w:r>
      <w:r w:rsidRPr="00181BFA" w:rsidR="00946EFC">
        <w:rPr>
          <w:lang w:val="en-GB"/>
        </w:rPr>
        <w:t>:</w:t>
      </w:r>
      <w:r w:rsidRPr="00181BFA" w:rsidR="00767E0D">
        <w:rPr>
          <w:lang w:val="en-GB"/>
        </w:rPr>
        <w:t xml:space="preserve"> “</w:t>
      </w:r>
      <w:r w:rsidRPr="00181BFA">
        <w:rPr>
          <w:lang w:val="en-GB"/>
        </w:rPr>
        <w:t>So what happened after [Mr O.P.] abducted [the applicant]? What did he do to [him] then, did he rape him or what?”</w:t>
      </w:r>
    </w:p>
    <w:bookmarkStart w:name="F_CP_post_inq_bonuses" w:id="233"/>
    <w:p w:rsidRPr="00181BFA" w:rsidR="0075584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93</w:t>
      </w:r>
      <w:r w:rsidRPr="00181BFA">
        <w:rPr>
          <w:lang w:val="en-GB"/>
        </w:rPr>
        <w:fldChar w:fldCharType="end"/>
      </w:r>
      <w:bookmarkEnd w:id="233"/>
      <w:r w:rsidRPr="00181BFA">
        <w:rPr>
          <w:lang w:val="en-GB"/>
        </w:rPr>
        <w:t>.  On 10 May 2014</w:t>
      </w:r>
      <w:r w:rsidRPr="00181BFA" w:rsidR="003644EE">
        <w:rPr>
          <w:lang w:val="en-GB"/>
        </w:rPr>
        <w:t xml:space="preserve"> a member of </w:t>
      </w:r>
      <w:r w:rsidRPr="00181BFA" w:rsidR="00F04542">
        <w:rPr>
          <w:lang w:val="en-GB"/>
        </w:rPr>
        <w:t>p</w:t>
      </w:r>
      <w:r w:rsidRPr="00181BFA" w:rsidR="003644EE">
        <w:rPr>
          <w:lang w:val="en-GB"/>
        </w:rPr>
        <w:t xml:space="preserve">arliament from UNM </w:t>
      </w:r>
      <w:r w:rsidRPr="00181BFA" w:rsidR="00C02BD7">
        <w:rPr>
          <w:lang w:val="en-GB"/>
        </w:rPr>
        <w:t xml:space="preserve">revealed </w:t>
      </w:r>
      <w:r w:rsidRPr="00181BFA" w:rsidR="003644EE">
        <w:rPr>
          <w:lang w:val="en-GB"/>
        </w:rPr>
        <w:t xml:space="preserve">documents showing that </w:t>
      </w:r>
      <w:r w:rsidRPr="00181BFA" w:rsidR="00E609BE">
        <w:rPr>
          <w:lang w:val="en-GB"/>
        </w:rPr>
        <w:t xml:space="preserve">in December 2013 </w:t>
      </w:r>
      <w:r w:rsidRPr="00181BFA" w:rsidR="00DA0AF5">
        <w:rPr>
          <w:lang w:val="en-GB"/>
        </w:rPr>
        <w:t xml:space="preserve">forty </w:t>
      </w:r>
      <w:r w:rsidRPr="00181BFA" w:rsidR="003644EE">
        <w:rPr>
          <w:lang w:val="en-GB"/>
        </w:rPr>
        <w:t xml:space="preserve">officials from the </w:t>
      </w:r>
      <w:r w:rsidRPr="00181BFA" w:rsidR="005435E6">
        <w:rPr>
          <w:lang w:val="en-GB"/>
        </w:rPr>
        <w:t xml:space="preserve">Ministry of </w:t>
      </w:r>
      <w:r w:rsidRPr="00181BFA" w:rsidR="004730E8">
        <w:rPr>
          <w:lang w:val="en-GB"/>
        </w:rPr>
        <w:t xml:space="preserve">Prisons </w:t>
      </w:r>
      <w:r w:rsidRPr="00181BFA" w:rsidR="003B3D9E">
        <w:rPr>
          <w:lang w:val="en-GB"/>
        </w:rPr>
        <w:t xml:space="preserve">– </w:t>
      </w:r>
      <w:r w:rsidRPr="00181BFA" w:rsidR="004864CA">
        <w:rPr>
          <w:lang w:val="en-GB"/>
        </w:rPr>
        <w:t xml:space="preserve">among </w:t>
      </w:r>
      <w:r w:rsidRPr="00181BFA" w:rsidR="00F266C7">
        <w:rPr>
          <w:lang w:val="en-GB"/>
        </w:rPr>
        <w:t>whom</w:t>
      </w:r>
      <w:r w:rsidRPr="00181BFA" w:rsidR="00F04542">
        <w:rPr>
          <w:lang w:val="en-GB"/>
        </w:rPr>
        <w:t xml:space="preserve"> were</w:t>
      </w:r>
      <w:r w:rsidRPr="00181BFA" w:rsidR="00F266C7">
        <w:rPr>
          <w:lang w:val="en-GB"/>
        </w:rPr>
        <w:t xml:space="preserve"> </w:t>
      </w:r>
      <w:r w:rsidRPr="00181BFA" w:rsidR="00F93FF3">
        <w:rPr>
          <w:lang w:val="en-GB"/>
        </w:rPr>
        <w:t xml:space="preserve">the head of the </w:t>
      </w:r>
      <w:r w:rsidRPr="00181BFA" w:rsidR="00556427">
        <w:rPr>
          <w:lang w:val="en-GB"/>
        </w:rPr>
        <w:t xml:space="preserve">Penitentiary Department, </w:t>
      </w:r>
      <w:r w:rsidRPr="00181BFA" w:rsidR="004864CA">
        <w:rPr>
          <w:lang w:val="en-GB"/>
        </w:rPr>
        <w:t>Mr</w:t>
      </w:r>
      <w:r w:rsidRPr="00181BFA" w:rsidR="00F93FF3">
        <w:rPr>
          <w:lang w:val="en-GB"/>
        </w:rPr>
        <w:t> </w:t>
      </w:r>
      <w:r w:rsidRPr="00181BFA" w:rsidR="004864CA">
        <w:rPr>
          <w:lang w:val="en-GB"/>
        </w:rPr>
        <w:t>D.D., his deputies, the governor</w:t>
      </w:r>
      <w:r w:rsidRPr="00181BFA" w:rsidR="00AA44CA">
        <w:rPr>
          <w:lang w:val="en-GB"/>
        </w:rPr>
        <w:t>s of several prisons</w:t>
      </w:r>
      <w:r w:rsidRPr="00181BFA" w:rsidR="008034FB">
        <w:rPr>
          <w:lang w:val="en-GB"/>
        </w:rPr>
        <w:t xml:space="preserve">, and a Mr G.G., </w:t>
      </w:r>
      <w:r w:rsidRPr="00181BFA" w:rsidR="00CC1664">
        <w:rPr>
          <w:lang w:val="en-GB"/>
        </w:rPr>
        <w:t xml:space="preserve">head of the special forces of the Ministry of </w:t>
      </w:r>
      <w:r w:rsidRPr="00181BFA" w:rsidR="004730E8">
        <w:rPr>
          <w:lang w:val="en-GB"/>
        </w:rPr>
        <w:t xml:space="preserve">Prisons </w:t>
      </w:r>
      <w:r w:rsidRPr="00181BFA" w:rsidR="003B3D9E">
        <w:rPr>
          <w:lang w:val="en-GB"/>
        </w:rPr>
        <w:t xml:space="preserve">– </w:t>
      </w:r>
      <w:r w:rsidRPr="00181BFA" w:rsidR="003644EE">
        <w:rPr>
          <w:lang w:val="en-GB"/>
        </w:rPr>
        <w:t>had received</w:t>
      </w:r>
      <w:r w:rsidRPr="00181BFA" w:rsidR="003B3D9E">
        <w:rPr>
          <w:lang w:val="en-GB"/>
        </w:rPr>
        <w:t xml:space="preserve"> high bonuses: GEL 17,756 (</w:t>
      </w:r>
      <w:r w:rsidRPr="00181BFA" w:rsidR="00847BE9">
        <w:t>at that time equivalent to</w:t>
      </w:r>
      <w:r w:rsidRPr="00181BFA" w:rsidR="00847BE9">
        <w:rPr>
          <w:lang w:val="en-GB"/>
        </w:rPr>
        <w:t xml:space="preserve"> </w:t>
      </w:r>
      <w:r w:rsidRPr="00181BFA" w:rsidR="003B3D9E">
        <w:rPr>
          <w:lang w:val="en-GB"/>
        </w:rPr>
        <w:t xml:space="preserve">EUR </w:t>
      </w:r>
      <w:r w:rsidRPr="00181BFA" w:rsidR="00847BE9">
        <w:rPr>
          <w:lang w:val="en-GB"/>
        </w:rPr>
        <w:t>7,430</w:t>
      </w:r>
      <w:r w:rsidRPr="00181BFA" w:rsidR="003B3D9E">
        <w:rPr>
          <w:lang w:val="en-GB"/>
        </w:rPr>
        <w:t xml:space="preserve">) </w:t>
      </w:r>
      <w:r w:rsidRPr="00181BFA" w:rsidR="00064F95">
        <w:rPr>
          <w:lang w:val="en-GB"/>
        </w:rPr>
        <w:t>for Mr</w:t>
      </w:r>
      <w:r w:rsidRPr="00181BFA" w:rsidR="00556427">
        <w:rPr>
          <w:lang w:val="en-GB"/>
        </w:rPr>
        <w:t xml:space="preserve"> </w:t>
      </w:r>
      <w:r w:rsidRPr="00181BFA" w:rsidR="00064F95">
        <w:rPr>
          <w:lang w:val="en-GB"/>
        </w:rPr>
        <w:t>D.D.;</w:t>
      </w:r>
      <w:r w:rsidRPr="00181BFA" w:rsidR="003B3D9E">
        <w:rPr>
          <w:lang w:val="en-GB"/>
        </w:rPr>
        <w:t xml:space="preserve"> GEL</w:t>
      </w:r>
      <w:r w:rsidRPr="00181BFA" w:rsidR="00CE2549">
        <w:rPr>
          <w:lang w:val="en-GB"/>
        </w:rPr>
        <w:t> </w:t>
      </w:r>
      <w:r w:rsidRPr="00181BFA" w:rsidR="00CA769B">
        <w:rPr>
          <w:lang w:val="en-GB"/>
        </w:rPr>
        <w:t xml:space="preserve">38,128 (EUR </w:t>
      </w:r>
      <w:r w:rsidRPr="00181BFA" w:rsidR="00226267">
        <w:rPr>
          <w:lang w:val="en-GB"/>
        </w:rPr>
        <w:t>15,954</w:t>
      </w:r>
      <w:r w:rsidRPr="00181BFA" w:rsidR="00CA769B">
        <w:rPr>
          <w:lang w:val="en-GB"/>
        </w:rPr>
        <w:t>) and GEL</w:t>
      </w:r>
      <w:r w:rsidRPr="00181BFA" w:rsidR="00F93FF3">
        <w:rPr>
          <w:lang w:val="en-GB"/>
        </w:rPr>
        <w:t xml:space="preserve"> </w:t>
      </w:r>
      <w:r w:rsidRPr="00181BFA" w:rsidR="00CA769B">
        <w:rPr>
          <w:lang w:val="en-GB"/>
        </w:rPr>
        <w:t xml:space="preserve">30,463 (EUR </w:t>
      </w:r>
      <w:r w:rsidRPr="00181BFA" w:rsidR="00226267">
        <w:rPr>
          <w:lang w:val="en-GB"/>
        </w:rPr>
        <w:t>12,747</w:t>
      </w:r>
      <w:r w:rsidRPr="00181BFA" w:rsidR="00CA769B">
        <w:rPr>
          <w:lang w:val="en-GB"/>
        </w:rPr>
        <w:t xml:space="preserve">) </w:t>
      </w:r>
      <w:r w:rsidRPr="00181BFA" w:rsidR="00226267">
        <w:rPr>
          <w:lang w:val="en-GB"/>
        </w:rPr>
        <w:t xml:space="preserve">respectively </w:t>
      </w:r>
      <w:r w:rsidRPr="00181BFA" w:rsidR="00064F95">
        <w:rPr>
          <w:lang w:val="en-GB"/>
        </w:rPr>
        <w:t>for his deputies; for prison governors,</w:t>
      </w:r>
      <w:r w:rsidRPr="00181BFA" w:rsidR="00456B88">
        <w:rPr>
          <w:lang w:val="en-GB"/>
        </w:rPr>
        <w:t xml:space="preserve"> sums ranging from GEL</w:t>
      </w:r>
      <w:r w:rsidRPr="00181BFA" w:rsidR="00801519">
        <w:rPr>
          <w:lang w:val="en-GB"/>
        </w:rPr>
        <w:t xml:space="preserve"> </w:t>
      </w:r>
      <w:r w:rsidRPr="00181BFA" w:rsidR="00456B88">
        <w:rPr>
          <w:lang w:val="en-GB"/>
        </w:rPr>
        <w:t>18,259 (EUR</w:t>
      </w:r>
      <w:r w:rsidRPr="00181BFA" w:rsidR="00801519">
        <w:rPr>
          <w:lang w:val="en-GB"/>
        </w:rPr>
        <w:t> </w:t>
      </w:r>
      <w:r w:rsidRPr="00181BFA" w:rsidR="00226267">
        <w:rPr>
          <w:lang w:val="en-GB"/>
        </w:rPr>
        <w:t>7,640</w:t>
      </w:r>
      <w:r w:rsidRPr="00181BFA" w:rsidR="007A3DF3">
        <w:rPr>
          <w:lang w:val="en-GB"/>
        </w:rPr>
        <w:t>) for the governor of Prison n</w:t>
      </w:r>
      <w:r w:rsidRPr="00181BFA" w:rsidR="00456B88">
        <w:rPr>
          <w:lang w:val="en-GB"/>
        </w:rPr>
        <w:t>o. 8 to GEL</w:t>
      </w:r>
      <w:r w:rsidRPr="00181BFA" w:rsidR="003C6E36">
        <w:rPr>
          <w:lang w:val="en-GB"/>
        </w:rPr>
        <w:t xml:space="preserve"> </w:t>
      </w:r>
      <w:r w:rsidRPr="00181BFA" w:rsidR="006F3FE1">
        <w:rPr>
          <w:lang w:val="en-GB"/>
        </w:rPr>
        <w:t xml:space="preserve">29,609 (EUR </w:t>
      </w:r>
      <w:r w:rsidRPr="00181BFA" w:rsidR="00226267">
        <w:rPr>
          <w:lang w:val="en-GB"/>
        </w:rPr>
        <w:t>12,390</w:t>
      </w:r>
      <w:r w:rsidRPr="00181BFA" w:rsidR="006F3FE1">
        <w:rPr>
          <w:lang w:val="en-GB"/>
        </w:rPr>
        <w:t>)</w:t>
      </w:r>
      <w:r w:rsidRPr="00181BFA" w:rsidR="00D16C92">
        <w:rPr>
          <w:lang w:val="en-GB"/>
        </w:rPr>
        <w:t xml:space="preserve"> f</w:t>
      </w:r>
      <w:r w:rsidRPr="00181BFA" w:rsidR="000D1424">
        <w:rPr>
          <w:lang w:val="en-GB"/>
        </w:rPr>
        <w:t xml:space="preserve">or the governor of </w:t>
      </w:r>
      <w:r w:rsidRPr="00181BFA" w:rsidR="00C871D3">
        <w:rPr>
          <w:lang w:val="en-GB"/>
        </w:rPr>
        <w:t>Prison no. 9</w:t>
      </w:r>
      <w:r w:rsidRPr="00181BFA" w:rsidR="000D1424">
        <w:rPr>
          <w:lang w:val="en-GB"/>
        </w:rPr>
        <w:t>;</w:t>
      </w:r>
      <w:r w:rsidRPr="00181BFA" w:rsidR="00D16C92">
        <w:rPr>
          <w:lang w:val="en-GB"/>
        </w:rPr>
        <w:t xml:space="preserve"> and GEL 18,692 (EUR</w:t>
      </w:r>
      <w:r w:rsidRPr="00181BFA" w:rsidR="00801519">
        <w:rPr>
          <w:lang w:val="en-GB"/>
        </w:rPr>
        <w:t xml:space="preserve"> </w:t>
      </w:r>
      <w:r w:rsidRPr="00181BFA" w:rsidR="00226267">
        <w:rPr>
          <w:lang w:val="en-GB"/>
        </w:rPr>
        <w:t>7,821</w:t>
      </w:r>
      <w:r w:rsidRPr="00181BFA" w:rsidR="00D16C92">
        <w:rPr>
          <w:lang w:val="en-GB"/>
        </w:rPr>
        <w:t>) for Mr G.G.</w:t>
      </w:r>
      <w:r w:rsidRPr="00181BFA" w:rsidR="002946E3">
        <w:rPr>
          <w:lang w:val="en-GB"/>
        </w:rPr>
        <w:t xml:space="preserve"> The </w:t>
      </w:r>
      <w:r w:rsidRPr="00181BFA" w:rsidR="002946E3">
        <w:rPr>
          <w:lang w:val="en-GB"/>
        </w:rPr>
        <w:t xml:space="preserve">member of </w:t>
      </w:r>
      <w:r w:rsidRPr="00181BFA" w:rsidR="00F04542">
        <w:rPr>
          <w:lang w:val="en-GB"/>
        </w:rPr>
        <w:t>p</w:t>
      </w:r>
      <w:r w:rsidRPr="00181BFA" w:rsidR="002946E3">
        <w:rPr>
          <w:lang w:val="en-GB"/>
        </w:rPr>
        <w:t>arliament</w:t>
      </w:r>
      <w:r w:rsidRPr="00181BFA" w:rsidR="002946E3">
        <w:rPr>
          <w:lang w:val="en-GB"/>
        </w:rPr>
        <w:t xml:space="preserve"> </w:t>
      </w:r>
      <w:r w:rsidRPr="00181BFA" w:rsidR="00431A04">
        <w:rPr>
          <w:lang w:val="en-GB"/>
        </w:rPr>
        <w:t xml:space="preserve">suggested </w:t>
      </w:r>
      <w:r w:rsidRPr="00181BFA" w:rsidR="002946E3">
        <w:rPr>
          <w:lang w:val="en-GB"/>
        </w:rPr>
        <w:t>that th</w:t>
      </w:r>
      <w:r w:rsidRPr="00181BFA" w:rsidR="00D15449">
        <w:rPr>
          <w:lang w:val="en-GB"/>
        </w:rPr>
        <w:t>e</w:t>
      </w:r>
      <w:r w:rsidRPr="00181BFA" w:rsidR="00023236">
        <w:rPr>
          <w:lang w:val="en-GB"/>
        </w:rPr>
        <w:t xml:space="preserve"> </w:t>
      </w:r>
      <w:r w:rsidRPr="00181BFA" w:rsidR="002946E3">
        <w:rPr>
          <w:lang w:val="en-GB"/>
        </w:rPr>
        <w:t xml:space="preserve">bonuses </w:t>
      </w:r>
      <w:r w:rsidRPr="00181BFA" w:rsidR="00023236">
        <w:rPr>
          <w:lang w:val="en-GB"/>
        </w:rPr>
        <w:t>h</w:t>
      </w:r>
      <w:r w:rsidRPr="00181BFA" w:rsidR="002946E3">
        <w:rPr>
          <w:lang w:val="en-GB"/>
        </w:rPr>
        <w:t xml:space="preserve">ad been </w:t>
      </w:r>
      <w:r w:rsidRPr="00181BFA" w:rsidR="00F02532">
        <w:rPr>
          <w:lang w:val="en-GB"/>
        </w:rPr>
        <w:t xml:space="preserve">paid </w:t>
      </w:r>
      <w:r w:rsidRPr="00181BFA" w:rsidR="002946E3">
        <w:rPr>
          <w:lang w:val="en-GB"/>
        </w:rPr>
        <w:t xml:space="preserve">to </w:t>
      </w:r>
      <w:r w:rsidRPr="00181BFA" w:rsidR="008E4297">
        <w:rPr>
          <w:lang w:val="en-GB"/>
        </w:rPr>
        <w:t xml:space="preserve">recompense </w:t>
      </w:r>
      <w:r w:rsidRPr="00181BFA" w:rsidR="0097770E">
        <w:rPr>
          <w:lang w:val="en-GB"/>
        </w:rPr>
        <w:t xml:space="preserve">those officials </w:t>
      </w:r>
      <w:r w:rsidRPr="00181BFA" w:rsidR="008E4297">
        <w:rPr>
          <w:lang w:val="en-GB"/>
        </w:rPr>
        <w:t xml:space="preserve">for </w:t>
      </w:r>
      <w:r w:rsidRPr="00181BFA" w:rsidR="00023236">
        <w:rPr>
          <w:lang w:val="en-GB"/>
        </w:rPr>
        <w:t xml:space="preserve">keeping the meeting between the applicant and the </w:t>
      </w:r>
      <w:r w:rsidRPr="00181BFA" w:rsidR="00E54E55">
        <w:rPr>
          <w:lang w:val="en-GB"/>
        </w:rPr>
        <w:t>Chief Public Prosecutor</w:t>
      </w:r>
      <w:r w:rsidRPr="00181BFA" w:rsidR="00023236">
        <w:rPr>
          <w:lang w:val="en-GB"/>
        </w:rPr>
        <w:t xml:space="preserve"> secret.</w:t>
      </w:r>
      <w:r w:rsidRPr="00181BFA" w:rsidR="00902AA0">
        <w:rPr>
          <w:lang w:val="en-GB"/>
        </w:rPr>
        <w:t xml:space="preserve"> In response to those allegations, Mr</w:t>
      </w:r>
      <w:r w:rsidRPr="00181BFA" w:rsidR="00B31EE6">
        <w:rPr>
          <w:lang w:val="en-GB"/>
        </w:rPr>
        <w:t> </w:t>
      </w:r>
      <w:r w:rsidRPr="00181BFA" w:rsidR="00902AA0">
        <w:rPr>
          <w:lang w:val="en-GB"/>
        </w:rPr>
        <w:t xml:space="preserve">D.D. stated that the bonuses had been exceptionally high because all those who had received them had worked in difficult conditions for twenty-four hours a day. For his part, the Minister of </w:t>
      </w:r>
      <w:r w:rsidRPr="00181BFA" w:rsidR="00F963BA">
        <w:rPr>
          <w:lang w:val="en-GB"/>
        </w:rPr>
        <w:t xml:space="preserve">Prisons </w:t>
      </w:r>
      <w:r w:rsidRPr="00181BFA" w:rsidR="00902AA0">
        <w:rPr>
          <w:lang w:val="en-GB"/>
        </w:rPr>
        <w:t xml:space="preserve">stated that the bonuses had been </w:t>
      </w:r>
      <w:r w:rsidRPr="00181BFA" w:rsidR="0031329A">
        <w:rPr>
          <w:lang w:val="en-GB"/>
        </w:rPr>
        <w:t xml:space="preserve">personally </w:t>
      </w:r>
      <w:r w:rsidRPr="00181BFA" w:rsidR="00902AA0">
        <w:rPr>
          <w:lang w:val="en-GB"/>
        </w:rPr>
        <w:t>approved by Mr D.D.</w:t>
      </w:r>
    </w:p>
    <w:bookmarkStart w:name="F_CP_post_inq_bonuses_bis" w:id="234"/>
    <w:p w:rsidRPr="00181BFA" w:rsidR="002D6E42"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94</w:t>
      </w:r>
      <w:r w:rsidRPr="00181BFA">
        <w:rPr>
          <w:lang w:val="en-GB"/>
        </w:rPr>
        <w:fldChar w:fldCharType="end"/>
      </w:r>
      <w:bookmarkEnd w:id="234"/>
      <w:r w:rsidRPr="00181BFA">
        <w:rPr>
          <w:lang w:val="en-GB"/>
        </w:rPr>
        <w:t>.  </w:t>
      </w:r>
      <w:r w:rsidRPr="00181BFA" w:rsidR="00A85731">
        <w:rPr>
          <w:lang w:val="en-GB"/>
        </w:rPr>
        <w:t>At the hearing before the Grand Chamber, the Government</w:t>
      </w:r>
      <w:r w:rsidRPr="00181BFA" w:rsidR="00AE303A">
        <w:rPr>
          <w:lang w:val="en-GB"/>
        </w:rPr>
        <w:t xml:space="preserve"> </w:t>
      </w:r>
      <w:r w:rsidRPr="00181BFA" w:rsidR="00506CF7">
        <w:rPr>
          <w:lang w:val="en-GB"/>
        </w:rPr>
        <w:t xml:space="preserve">denied the existence of any </w:t>
      </w:r>
      <w:r w:rsidRPr="00181BFA" w:rsidR="00AE303A">
        <w:rPr>
          <w:lang w:val="en-GB"/>
        </w:rPr>
        <w:t>link between those bonuses and the applicant</w:t>
      </w:r>
      <w:r w:rsidRPr="00181BFA" w:rsidR="00181BFA">
        <w:rPr>
          <w:lang w:val="en-GB"/>
        </w:rPr>
        <w:t>’</w:t>
      </w:r>
      <w:r w:rsidRPr="00181BFA" w:rsidR="00230481">
        <w:rPr>
          <w:lang w:val="en-GB"/>
        </w:rPr>
        <w:t xml:space="preserve">s </w:t>
      </w:r>
      <w:r w:rsidRPr="00181BFA" w:rsidR="00993F69">
        <w:rPr>
          <w:lang w:val="en-GB"/>
        </w:rPr>
        <w:t>allegations</w:t>
      </w:r>
      <w:r w:rsidRPr="00181BFA" w:rsidR="00230481">
        <w:rPr>
          <w:lang w:val="en-GB"/>
        </w:rPr>
        <w:t>, emphasising that official</w:t>
      </w:r>
      <w:r w:rsidRPr="00181BFA" w:rsidR="00506CF7">
        <w:rPr>
          <w:lang w:val="en-GB"/>
        </w:rPr>
        <w:t xml:space="preserve">s </w:t>
      </w:r>
      <w:r w:rsidRPr="00181BFA" w:rsidR="00230481">
        <w:rPr>
          <w:lang w:val="en-GB"/>
        </w:rPr>
        <w:t>from</w:t>
      </w:r>
      <w:r w:rsidRPr="00181BFA" w:rsidR="00506CF7">
        <w:rPr>
          <w:lang w:val="en-GB"/>
        </w:rPr>
        <w:t xml:space="preserve"> other prisons had also </w:t>
      </w:r>
      <w:r w:rsidRPr="00181BFA" w:rsidR="00C80D1F">
        <w:rPr>
          <w:lang w:val="en-GB"/>
        </w:rPr>
        <w:t xml:space="preserve">received </w:t>
      </w:r>
      <w:r w:rsidRPr="00181BFA" w:rsidR="00C107FB">
        <w:rPr>
          <w:lang w:val="en-GB"/>
        </w:rPr>
        <w:t>them</w:t>
      </w:r>
      <w:r w:rsidRPr="00181BFA" w:rsidR="00506CF7">
        <w:rPr>
          <w:lang w:val="en-GB"/>
        </w:rPr>
        <w:t>.</w:t>
      </w:r>
      <w:r w:rsidRPr="00181BFA" w:rsidR="00AD6C97">
        <w:rPr>
          <w:lang w:val="en-GB"/>
        </w:rPr>
        <w:t xml:space="preserve"> The Government </w:t>
      </w:r>
      <w:r w:rsidRPr="00181BFA" w:rsidR="00506CF7">
        <w:rPr>
          <w:lang w:val="en-GB"/>
        </w:rPr>
        <w:t>also stated that it was usual for such bonuses to be paid at the end of the year</w:t>
      </w:r>
      <w:r w:rsidRPr="00181BFA" w:rsidR="00C071EC">
        <w:rPr>
          <w:lang w:val="en-GB"/>
        </w:rPr>
        <w:t xml:space="preserve"> to </w:t>
      </w:r>
      <w:r w:rsidRPr="00181BFA" w:rsidR="00A92573">
        <w:rPr>
          <w:lang w:val="en-GB"/>
        </w:rPr>
        <w:t xml:space="preserve">government </w:t>
      </w:r>
      <w:r w:rsidRPr="00181BFA" w:rsidR="00C071EC">
        <w:rPr>
          <w:lang w:val="en-GB"/>
        </w:rPr>
        <w:t>employees</w:t>
      </w:r>
      <w:r w:rsidRPr="00181BFA" w:rsidR="00506CF7">
        <w:rPr>
          <w:lang w:val="en-GB"/>
        </w:rPr>
        <w:t>,</w:t>
      </w:r>
      <w:r w:rsidRPr="00181BFA" w:rsidR="00C071EC">
        <w:rPr>
          <w:lang w:val="en-GB"/>
        </w:rPr>
        <w:t xml:space="preserve"> </w:t>
      </w:r>
      <w:r w:rsidRPr="00181BFA" w:rsidR="00506CF7">
        <w:rPr>
          <w:lang w:val="en-GB"/>
        </w:rPr>
        <w:t>es</w:t>
      </w:r>
      <w:r w:rsidRPr="00181BFA" w:rsidR="00464618">
        <w:rPr>
          <w:lang w:val="en-GB"/>
        </w:rPr>
        <w:t>pecially law-enforcement official</w:t>
      </w:r>
      <w:r w:rsidRPr="00181BFA" w:rsidR="00506CF7">
        <w:rPr>
          <w:lang w:val="en-GB"/>
        </w:rPr>
        <w:t>s.</w:t>
      </w:r>
    </w:p>
    <w:bookmarkStart w:name="F_CP_post_inq_LM" w:id="235"/>
    <w:p w:rsidRPr="00181BFA" w:rsidR="00EE3A22"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95</w:t>
      </w:r>
      <w:r w:rsidRPr="00181BFA">
        <w:rPr>
          <w:lang w:val="en-GB"/>
        </w:rPr>
        <w:fldChar w:fldCharType="end"/>
      </w:r>
      <w:bookmarkEnd w:id="235"/>
      <w:r w:rsidRPr="00181BFA">
        <w:rPr>
          <w:lang w:val="en-GB"/>
        </w:rPr>
        <w:t>.  </w:t>
      </w:r>
      <w:r w:rsidRPr="00181BFA">
        <w:rPr>
          <w:lang w:val="en-GB"/>
        </w:rPr>
        <w:t>In a</w:t>
      </w:r>
      <w:r w:rsidRPr="00181BFA" w:rsidR="006A387D">
        <w:rPr>
          <w:lang w:val="en-GB"/>
        </w:rPr>
        <w:t>n interview with a newspaper journalist on</w:t>
      </w:r>
      <w:r w:rsidRPr="00181BFA">
        <w:rPr>
          <w:lang w:val="en-GB"/>
        </w:rPr>
        <w:t xml:space="preserve"> 19 May 2014 Ms</w:t>
      </w:r>
      <w:r w:rsidRPr="00181BFA" w:rsidR="006A387D">
        <w:rPr>
          <w:lang w:val="en-GB"/>
        </w:rPr>
        <w:t> </w:t>
      </w:r>
      <w:r w:rsidRPr="00181BFA">
        <w:rPr>
          <w:lang w:val="en-GB"/>
        </w:rPr>
        <w:t>L.M., adviser to Mr D.D.</w:t>
      </w:r>
      <w:r w:rsidRPr="00181BFA" w:rsidR="00173244">
        <w:rPr>
          <w:lang w:val="en-GB"/>
        </w:rPr>
        <w:t>,</w:t>
      </w:r>
      <w:r w:rsidRPr="00181BFA">
        <w:rPr>
          <w:lang w:val="en-GB"/>
        </w:rPr>
        <w:t xml:space="preserve"> said: “[E]</w:t>
      </w:r>
      <w:r w:rsidRPr="00181BFA">
        <w:rPr>
          <w:lang w:val="en-GB"/>
        </w:rPr>
        <w:t>ven</w:t>
      </w:r>
      <w:r w:rsidRPr="00181BFA">
        <w:rPr>
          <w:lang w:val="en-GB"/>
        </w:rPr>
        <w:t xml:space="preserve"> a child knows that [the applicant] was taken from his prison cell by D.D.”. In a television interview later that day she said that she had spoken with officials from the Penitentiary Department who had confirmed that </w:t>
      </w:r>
      <w:r w:rsidRPr="00181BFA" w:rsidR="005A1B3F">
        <w:rPr>
          <w:lang w:val="en-GB"/>
        </w:rPr>
        <w:t xml:space="preserve">Mr D.D. </w:t>
      </w:r>
      <w:r w:rsidRPr="00181BFA">
        <w:rPr>
          <w:lang w:val="en-GB"/>
        </w:rPr>
        <w:t xml:space="preserve">had instructed </w:t>
      </w:r>
      <w:r w:rsidRPr="00181BFA" w:rsidR="005A1B3F">
        <w:rPr>
          <w:lang w:val="en-GB"/>
        </w:rPr>
        <w:t>them</w:t>
      </w:r>
      <w:r w:rsidRPr="00181BFA">
        <w:rPr>
          <w:lang w:val="en-GB"/>
        </w:rPr>
        <w:t xml:space="preserve"> to </w:t>
      </w:r>
      <w:r w:rsidRPr="00181BFA" w:rsidR="00475879">
        <w:rPr>
          <w:lang w:val="en-GB"/>
        </w:rPr>
        <w:t xml:space="preserve">conceal </w:t>
      </w:r>
      <w:r w:rsidRPr="00181BFA" w:rsidR="00913DD6">
        <w:rPr>
          <w:lang w:val="en-GB"/>
        </w:rPr>
        <w:t xml:space="preserve">the </w:t>
      </w:r>
      <w:r w:rsidRPr="00181BFA" w:rsidR="005A1B3F">
        <w:rPr>
          <w:lang w:val="en-GB"/>
        </w:rPr>
        <w:t>surveillance-</w:t>
      </w:r>
      <w:r w:rsidRPr="00181BFA" w:rsidR="00913DD6">
        <w:rPr>
          <w:lang w:val="en-GB"/>
        </w:rPr>
        <w:t>camera footage f</w:t>
      </w:r>
      <w:r w:rsidRPr="00181BFA">
        <w:rPr>
          <w:lang w:val="en-GB"/>
        </w:rPr>
        <w:t>r</w:t>
      </w:r>
      <w:r w:rsidRPr="00181BFA" w:rsidR="00913DD6">
        <w:rPr>
          <w:lang w:val="en-GB"/>
        </w:rPr>
        <w:t>om</w:t>
      </w:r>
      <w:r w:rsidRPr="00181BFA">
        <w:rPr>
          <w:lang w:val="en-GB"/>
        </w:rPr>
        <w:t xml:space="preserve"> the </w:t>
      </w:r>
      <w:r w:rsidRPr="00181BFA" w:rsidR="005A1B3F">
        <w:rPr>
          <w:lang w:val="en-GB"/>
        </w:rPr>
        <w:t xml:space="preserve">early hours of </w:t>
      </w:r>
      <w:r w:rsidRPr="00181BFA">
        <w:rPr>
          <w:lang w:val="en-GB"/>
        </w:rPr>
        <w:t>14</w:t>
      </w:r>
      <w:r w:rsidRPr="00181BFA" w:rsidR="005A1B3F">
        <w:rPr>
          <w:lang w:val="en-GB"/>
        </w:rPr>
        <w:t> </w:t>
      </w:r>
      <w:r w:rsidRPr="00181BFA">
        <w:rPr>
          <w:lang w:val="en-GB"/>
        </w:rPr>
        <w:t>December 2013.</w:t>
      </w:r>
      <w:r w:rsidRPr="00181BFA" w:rsidR="00475879">
        <w:rPr>
          <w:lang w:val="en-GB"/>
        </w:rPr>
        <w:t xml:space="preserve"> The following day, 20 </w:t>
      </w:r>
      <w:r w:rsidRPr="00181BFA" w:rsidR="00E57182">
        <w:rPr>
          <w:lang w:val="en-GB"/>
        </w:rPr>
        <w:t xml:space="preserve">May 2014, Mr D.D. dismissed Ms L.M. </w:t>
      </w:r>
      <w:r w:rsidRPr="00181BFA" w:rsidR="00094093">
        <w:rPr>
          <w:lang w:val="en-GB"/>
        </w:rPr>
        <w:t xml:space="preserve">from her post. </w:t>
      </w:r>
      <w:r w:rsidRPr="00181BFA" w:rsidR="00E57182">
        <w:rPr>
          <w:lang w:val="en-GB"/>
        </w:rPr>
        <w:t>Three days later, on 23 May 2014, he</w:t>
      </w:r>
      <w:r w:rsidRPr="00181BFA" w:rsidR="00C64045">
        <w:rPr>
          <w:lang w:val="en-GB"/>
        </w:rPr>
        <w:t xml:space="preserve"> </w:t>
      </w:r>
      <w:r w:rsidRPr="00181BFA" w:rsidR="00EF23EB">
        <w:rPr>
          <w:lang w:val="en-GB"/>
        </w:rPr>
        <w:t xml:space="preserve">himself </w:t>
      </w:r>
      <w:r w:rsidRPr="00181BFA" w:rsidR="00C64045">
        <w:rPr>
          <w:lang w:val="en-GB"/>
        </w:rPr>
        <w:t xml:space="preserve">resigned, apparently in connection with the </w:t>
      </w:r>
      <w:r w:rsidRPr="00181BFA" w:rsidR="00A61DE5">
        <w:rPr>
          <w:lang w:val="en-GB"/>
        </w:rPr>
        <w:t xml:space="preserve">controversy </w:t>
      </w:r>
      <w:r w:rsidRPr="00181BFA" w:rsidR="00C64045">
        <w:rPr>
          <w:lang w:val="en-GB"/>
        </w:rPr>
        <w:t xml:space="preserve">which </w:t>
      </w:r>
      <w:r w:rsidRPr="00181BFA" w:rsidR="005D73D4">
        <w:rPr>
          <w:lang w:val="en-GB"/>
        </w:rPr>
        <w:t xml:space="preserve">had </w:t>
      </w:r>
      <w:r w:rsidRPr="00181BFA" w:rsidR="00C64045">
        <w:rPr>
          <w:lang w:val="en-GB"/>
        </w:rPr>
        <w:t>erupted following the disclosure of the bonuses</w:t>
      </w:r>
      <w:r w:rsidRPr="00181BFA" w:rsidR="00F25032">
        <w:rPr>
          <w:lang w:val="en-GB"/>
        </w:rPr>
        <w:t xml:space="preserve"> paid in December</w:t>
      </w:r>
      <w:r w:rsidRPr="00181BFA" w:rsidR="00CC039F">
        <w:rPr>
          <w:lang w:val="en-GB"/>
        </w:rPr>
        <w:t xml:space="preserve"> 2013</w:t>
      </w:r>
      <w:r w:rsidRPr="00181BFA" w:rsidR="00C9730C">
        <w:rPr>
          <w:lang w:val="en-GB"/>
        </w:rPr>
        <w:t xml:space="preserve"> (see paragraph</w:t>
      </w:r>
      <w:r w:rsidRPr="00181BFA" w:rsidR="00285EB7">
        <w:rPr>
          <w:lang w:val="en-GB"/>
        </w:rPr>
        <w:t xml:space="preserve"> </w:t>
      </w:r>
      <w:r w:rsidRPr="00181BFA" w:rsidR="00C9730C">
        <w:rPr>
          <w:lang w:val="en-GB"/>
        </w:rPr>
        <w:fldChar w:fldCharType="begin"/>
      </w:r>
      <w:r w:rsidRPr="00181BFA" w:rsidR="00C9730C">
        <w:rPr>
          <w:lang w:val="en-GB"/>
        </w:rPr>
        <w:instrText xml:space="preserve"> REF F_CP_post_inq_bonuses \h </w:instrText>
      </w:r>
      <w:r w:rsidRPr="00181BFA" w:rsidR="00C9730C">
        <w:rPr>
          <w:lang w:val="en-GB"/>
        </w:rPr>
        <w:fldChar w:fldCharType="separate"/>
      </w:r>
      <w:r w:rsidRPr="00181BFA" w:rsidR="00181BFA">
        <w:rPr>
          <w:noProof/>
          <w:lang w:val="en-GB"/>
        </w:rPr>
        <w:t>93</w:t>
      </w:r>
      <w:r w:rsidRPr="00181BFA" w:rsidR="00C9730C">
        <w:rPr>
          <w:lang w:val="en-GB"/>
        </w:rPr>
        <w:fldChar w:fldCharType="end"/>
      </w:r>
      <w:r w:rsidRPr="00181BFA" w:rsidR="00C9730C">
        <w:rPr>
          <w:lang w:val="en-GB"/>
        </w:rPr>
        <w:t xml:space="preserve"> above)</w:t>
      </w:r>
      <w:r w:rsidRPr="00181BFA" w:rsidR="00CC039F">
        <w:rPr>
          <w:lang w:val="en-GB"/>
        </w:rPr>
        <w:t>.</w:t>
      </w:r>
    </w:p>
    <w:bookmarkStart w:name="F_CP_post_inq_GTs" w:id="236"/>
    <w:p w:rsidRPr="00181BFA" w:rsidR="008377D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96</w:t>
      </w:r>
      <w:r w:rsidRPr="00181BFA">
        <w:rPr>
          <w:lang w:val="en-GB"/>
        </w:rPr>
        <w:fldChar w:fldCharType="end"/>
      </w:r>
      <w:bookmarkEnd w:id="236"/>
      <w:r w:rsidRPr="00181BFA" w:rsidR="002B11F3">
        <w:rPr>
          <w:lang w:val="en-GB"/>
        </w:rPr>
        <w:t>.  On 17 June 2016</w:t>
      </w:r>
      <w:r w:rsidRPr="00181BFA">
        <w:rPr>
          <w:lang w:val="en-GB"/>
        </w:rPr>
        <w:t xml:space="preserve">, </w:t>
      </w:r>
      <w:r w:rsidRPr="00181BFA" w:rsidR="00631133">
        <w:rPr>
          <w:lang w:val="en-GB"/>
        </w:rPr>
        <w:t xml:space="preserve">during </w:t>
      </w:r>
      <w:r w:rsidRPr="00181BFA">
        <w:rPr>
          <w:lang w:val="en-GB"/>
        </w:rPr>
        <w:t>a</w:t>
      </w:r>
      <w:r w:rsidRPr="00181BFA" w:rsidR="00FE2C20">
        <w:rPr>
          <w:lang w:val="en-GB"/>
        </w:rPr>
        <w:t>n appeal</w:t>
      </w:r>
      <w:r w:rsidRPr="00181BFA" w:rsidR="000E7B12">
        <w:rPr>
          <w:lang w:val="en-GB"/>
        </w:rPr>
        <w:t xml:space="preserve"> court </w:t>
      </w:r>
      <w:r w:rsidRPr="00181BFA">
        <w:rPr>
          <w:lang w:val="en-GB"/>
        </w:rPr>
        <w:t>hearing in a</w:t>
      </w:r>
      <w:r w:rsidRPr="00181BFA" w:rsidR="00C9730C">
        <w:rPr>
          <w:lang w:val="en-GB"/>
        </w:rPr>
        <w:t>n unrelated</w:t>
      </w:r>
      <w:r w:rsidRPr="00181BFA">
        <w:rPr>
          <w:lang w:val="en-GB"/>
        </w:rPr>
        <w:t xml:space="preserve"> </w:t>
      </w:r>
      <w:r w:rsidRPr="00181BFA" w:rsidR="00BB1C1A">
        <w:rPr>
          <w:lang w:val="en-GB"/>
        </w:rPr>
        <w:t xml:space="preserve">criminal </w:t>
      </w:r>
      <w:r w:rsidRPr="00181BFA">
        <w:rPr>
          <w:lang w:val="en-GB"/>
        </w:rPr>
        <w:t>case</w:t>
      </w:r>
      <w:r w:rsidRPr="00181BFA" w:rsidR="0091161E">
        <w:rPr>
          <w:lang w:val="en-GB"/>
        </w:rPr>
        <w:t xml:space="preserve"> concerning a</w:t>
      </w:r>
      <w:r w:rsidRPr="00181BFA" w:rsidR="00107253">
        <w:rPr>
          <w:lang w:val="en-GB"/>
        </w:rPr>
        <w:t xml:space="preserve"> 2006</w:t>
      </w:r>
      <w:r w:rsidRPr="00181BFA" w:rsidR="0091161E">
        <w:rPr>
          <w:lang w:val="en-GB"/>
        </w:rPr>
        <w:t xml:space="preserve"> operation </w:t>
      </w:r>
      <w:r w:rsidRPr="00181BFA" w:rsidR="00C64CAC">
        <w:rPr>
          <w:lang w:val="en-GB"/>
        </w:rPr>
        <w:t xml:space="preserve">in the course of </w:t>
      </w:r>
      <w:r w:rsidRPr="00181BFA" w:rsidR="0091161E">
        <w:rPr>
          <w:lang w:val="en-GB"/>
        </w:rPr>
        <w:t>which</w:t>
      </w:r>
      <w:r w:rsidRPr="00181BFA" w:rsidR="006A6240">
        <w:rPr>
          <w:lang w:val="en-GB"/>
        </w:rPr>
        <w:t xml:space="preserve"> officers of </w:t>
      </w:r>
      <w:r w:rsidRPr="00181BFA" w:rsidR="0091161E">
        <w:rPr>
          <w:lang w:val="en-GB"/>
        </w:rPr>
        <w:t>the special forces of the Ministry</w:t>
      </w:r>
      <w:r w:rsidRPr="00181BFA" w:rsidR="00631133">
        <w:rPr>
          <w:lang w:val="en-GB"/>
        </w:rPr>
        <w:t xml:space="preserve"> of Internal Affairs had</w:t>
      </w:r>
      <w:r w:rsidRPr="00181BFA" w:rsidR="006606C3">
        <w:rPr>
          <w:lang w:val="en-GB"/>
        </w:rPr>
        <w:t xml:space="preserve"> killed two pe</w:t>
      </w:r>
      <w:r w:rsidRPr="00181BFA" w:rsidR="00632DA4">
        <w:rPr>
          <w:lang w:val="en-GB"/>
        </w:rPr>
        <w:t>ople</w:t>
      </w:r>
      <w:r w:rsidRPr="00181BFA" w:rsidR="006606C3">
        <w:rPr>
          <w:lang w:val="en-GB"/>
        </w:rPr>
        <w:t xml:space="preserve">, </w:t>
      </w:r>
      <w:r w:rsidRPr="00181BFA" w:rsidR="00107253">
        <w:rPr>
          <w:lang w:val="en-GB"/>
        </w:rPr>
        <w:t xml:space="preserve">one of the </w:t>
      </w:r>
      <w:r w:rsidRPr="00181BFA" w:rsidR="006606C3">
        <w:rPr>
          <w:lang w:val="en-GB"/>
        </w:rPr>
        <w:t>co-</w:t>
      </w:r>
      <w:r w:rsidRPr="00181BFA" w:rsidR="00107253">
        <w:rPr>
          <w:lang w:val="en-GB"/>
        </w:rPr>
        <w:t xml:space="preserve">accused, </w:t>
      </w:r>
      <w:r w:rsidRPr="00181BFA" w:rsidR="00144ACE">
        <w:rPr>
          <w:lang w:val="en-GB"/>
        </w:rPr>
        <w:t>Mr G.Ts.,</w:t>
      </w:r>
      <w:r w:rsidRPr="00181BFA" w:rsidR="00107253">
        <w:rPr>
          <w:lang w:val="en-GB"/>
        </w:rPr>
        <w:t xml:space="preserve"> </w:t>
      </w:r>
      <w:r w:rsidRPr="00181BFA">
        <w:rPr>
          <w:lang w:val="en-GB"/>
        </w:rPr>
        <w:t>stated that</w:t>
      </w:r>
      <w:r w:rsidRPr="00181BFA" w:rsidR="00E3724C">
        <w:rPr>
          <w:lang w:val="en-GB"/>
        </w:rPr>
        <w:t xml:space="preserve"> he had information about the applicant</w:t>
      </w:r>
      <w:r w:rsidRPr="00181BFA" w:rsidR="00181BFA">
        <w:rPr>
          <w:lang w:val="en-GB"/>
        </w:rPr>
        <w:t>’</w:t>
      </w:r>
      <w:r w:rsidRPr="00181BFA" w:rsidR="00E3724C">
        <w:rPr>
          <w:lang w:val="en-GB"/>
        </w:rPr>
        <w:t xml:space="preserve">s meeting with the Chief Public Prosecutor. </w:t>
      </w:r>
      <w:r w:rsidRPr="00181BFA">
        <w:rPr>
          <w:lang w:val="en-GB"/>
        </w:rPr>
        <w:t>A number of pe</w:t>
      </w:r>
      <w:r w:rsidRPr="00181BFA" w:rsidR="00632DA4">
        <w:rPr>
          <w:lang w:val="en-GB"/>
        </w:rPr>
        <w:t>ople</w:t>
      </w:r>
      <w:r w:rsidRPr="00181BFA">
        <w:rPr>
          <w:lang w:val="en-GB"/>
        </w:rPr>
        <w:t xml:space="preserve"> </w:t>
      </w:r>
      <w:r w:rsidRPr="00181BFA" w:rsidR="00C64CAC">
        <w:rPr>
          <w:lang w:val="en-GB"/>
        </w:rPr>
        <w:t xml:space="preserve">had been arrested and </w:t>
      </w:r>
      <w:r w:rsidRPr="00181BFA" w:rsidR="006606C3">
        <w:rPr>
          <w:lang w:val="en-GB"/>
        </w:rPr>
        <w:t xml:space="preserve">accused </w:t>
      </w:r>
      <w:r w:rsidRPr="00181BFA" w:rsidR="00C64CAC">
        <w:rPr>
          <w:lang w:val="en-GB"/>
        </w:rPr>
        <w:t xml:space="preserve">in </w:t>
      </w:r>
      <w:r w:rsidRPr="00181BFA" w:rsidR="006606C3">
        <w:rPr>
          <w:lang w:val="en-GB"/>
        </w:rPr>
        <w:t>that case, which became known as the “</w:t>
      </w:r>
      <w:r w:rsidRPr="00181BFA" w:rsidR="006606C3">
        <w:rPr>
          <w:lang w:val="en-GB"/>
        </w:rPr>
        <w:t>Kortebi</w:t>
      </w:r>
      <w:r w:rsidRPr="00181BFA" w:rsidR="00070699">
        <w:rPr>
          <w:lang w:val="en-GB"/>
        </w:rPr>
        <w:t>” case</w:t>
      </w:r>
      <w:r w:rsidRPr="00181BFA" w:rsidR="001A3A64">
        <w:rPr>
          <w:lang w:val="en-GB"/>
        </w:rPr>
        <w:t>, including</w:t>
      </w:r>
      <w:r w:rsidRPr="00181BFA" w:rsidR="006606C3">
        <w:rPr>
          <w:lang w:val="en-GB"/>
        </w:rPr>
        <w:t xml:space="preserve"> </w:t>
      </w:r>
      <w:r w:rsidRPr="00181BFA" w:rsidR="00A61DE5">
        <w:rPr>
          <w:lang w:val="en-GB"/>
        </w:rPr>
        <w:t xml:space="preserve">(a) </w:t>
      </w:r>
      <w:r w:rsidRPr="00181BFA" w:rsidR="00C64CAC">
        <w:rPr>
          <w:lang w:val="en-GB"/>
        </w:rPr>
        <w:t xml:space="preserve">the </w:t>
      </w:r>
      <w:r w:rsidRPr="00181BFA" w:rsidR="008F7CA8">
        <w:rPr>
          <w:lang w:val="en-GB"/>
        </w:rPr>
        <w:t xml:space="preserve">six </w:t>
      </w:r>
      <w:r w:rsidRPr="00181BFA" w:rsidR="00C64CAC">
        <w:rPr>
          <w:lang w:val="en-GB"/>
        </w:rPr>
        <w:t>officers who had carried out the operation</w:t>
      </w:r>
      <w:r w:rsidRPr="00181BFA" w:rsidR="00BE25E3">
        <w:rPr>
          <w:lang w:val="en-GB"/>
        </w:rPr>
        <w:t xml:space="preserve">, one of whom was </w:t>
      </w:r>
      <w:r w:rsidRPr="00181BFA" w:rsidR="00464BB7">
        <w:rPr>
          <w:lang w:val="en-GB"/>
        </w:rPr>
        <w:t xml:space="preserve">a </w:t>
      </w:r>
      <w:r w:rsidRPr="00181BFA" w:rsidR="00BE25E3">
        <w:rPr>
          <w:lang w:val="en-GB"/>
        </w:rPr>
        <w:t>Mr</w:t>
      </w:r>
      <w:r w:rsidRPr="00181BFA" w:rsidR="005F4328">
        <w:rPr>
          <w:lang w:val="en-GB"/>
        </w:rPr>
        <w:t xml:space="preserve"> </w:t>
      </w:r>
      <w:r w:rsidRPr="00181BFA" w:rsidR="00BE25E3">
        <w:rPr>
          <w:lang w:val="en-GB"/>
        </w:rPr>
        <w:t>I.M.</w:t>
      </w:r>
      <w:r w:rsidRPr="00181BFA">
        <w:rPr>
          <w:lang w:val="en-GB"/>
        </w:rPr>
        <w:t>;</w:t>
      </w:r>
      <w:r w:rsidRPr="00181BFA" w:rsidR="00C64CAC">
        <w:rPr>
          <w:lang w:val="en-GB"/>
        </w:rPr>
        <w:t xml:space="preserve"> </w:t>
      </w:r>
      <w:r w:rsidRPr="00181BFA" w:rsidR="00A61DE5">
        <w:rPr>
          <w:lang w:val="en-GB"/>
        </w:rPr>
        <w:t xml:space="preserve">(b) </w:t>
      </w:r>
      <w:r w:rsidRPr="00181BFA" w:rsidR="008F6561">
        <w:rPr>
          <w:lang w:val="en-GB"/>
        </w:rPr>
        <w:t xml:space="preserve">the </w:t>
      </w:r>
      <w:r w:rsidRPr="00181BFA" w:rsidR="00820FB2">
        <w:rPr>
          <w:lang w:val="en-GB"/>
        </w:rPr>
        <w:t>special forces</w:t>
      </w:r>
      <w:r w:rsidRPr="00181BFA" w:rsidR="00181BFA">
        <w:rPr>
          <w:lang w:val="en-GB"/>
        </w:rPr>
        <w:t>’</w:t>
      </w:r>
      <w:r w:rsidRPr="00181BFA" w:rsidR="00820FB2">
        <w:rPr>
          <w:lang w:val="en-GB"/>
        </w:rPr>
        <w:t xml:space="preserve"> </w:t>
      </w:r>
      <w:r w:rsidRPr="00181BFA" w:rsidR="0079782F">
        <w:rPr>
          <w:lang w:val="en-GB"/>
        </w:rPr>
        <w:t xml:space="preserve">then </w:t>
      </w:r>
      <w:r w:rsidRPr="00181BFA" w:rsidR="008F6561">
        <w:rPr>
          <w:lang w:val="en-GB"/>
        </w:rPr>
        <w:t xml:space="preserve">deputy </w:t>
      </w:r>
      <w:r w:rsidRPr="00181BFA" w:rsidR="008F6561">
        <w:rPr>
          <w:lang w:val="en-GB"/>
        </w:rPr>
        <w:t>head</w:t>
      </w:r>
      <w:r w:rsidRPr="00181BFA" w:rsidR="00BE25E3">
        <w:rPr>
          <w:lang w:val="en-GB"/>
        </w:rPr>
        <w:t xml:space="preserve">, </w:t>
      </w:r>
      <w:r w:rsidRPr="00181BFA" w:rsidR="008F6561">
        <w:rPr>
          <w:lang w:val="en-GB"/>
        </w:rPr>
        <w:t>Mr G.G.</w:t>
      </w:r>
      <w:r w:rsidRPr="00181BFA" w:rsidR="004F4A23">
        <w:rPr>
          <w:lang w:val="en-GB"/>
        </w:rPr>
        <w:t xml:space="preserve"> (</w:t>
      </w:r>
      <w:r w:rsidRPr="00181BFA" w:rsidR="0079782F">
        <w:rPr>
          <w:lang w:val="en-GB"/>
        </w:rPr>
        <w:t>who several years</w:t>
      </w:r>
      <w:r w:rsidRPr="00181BFA" w:rsidR="00BC0201">
        <w:rPr>
          <w:lang w:val="en-GB"/>
        </w:rPr>
        <w:t xml:space="preserve"> later, in </w:t>
      </w:r>
      <w:r w:rsidRPr="00181BFA" w:rsidR="00D62311">
        <w:rPr>
          <w:lang w:val="en-GB"/>
        </w:rPr>
        <w:t xml:space="preserve">December </w:t>
      </w:r>
      <w:r w:rsidRPr="00181BFA" w:rsidR="00BC0201">
        <w:rPr>
          <w:lang w:val="en-GB"/>
        </w:rPr>
        <w:t>201</w:t>
      </w:r>
      <w:r w:rsidRPr="00181BFA" w:rsidR="0070595C">
        <w:rPr>
          <w:lang w:val="en-GB"/>
        </w:rPr>
        <w:t>3</w:t>
      </w:r>
      <w:r w:rsidRPr="00181BFA" w:rsidR="00BC0201">
        <w:rPr>
          <w:lang w:val="en-GB"/>
        </w:rPr>
        <w:t>, was appointed by Mr D.D.</w:t>
      </w:r>
      <w:r w:rsidRPr="00181BFA" w:rsidR="00740D7D">
        <w:rPr>
          <w:lang w:val="en-GB"/>
        </w:rPr>
        <w:t xml:space="preserve"> </w:t>
      </w:r>
      <w:r w:rsidRPr="00181BFA" w:rsidR="00BC0201">
        <w:rPr>
          <w:lang w:val="en-GB"/>
        </w:rPr>
        <w:t xml:space="preserve">as </w:t>
      </w:r>
      <w:r w:rsidRPr="00181BFA" w:rsidR="0079782F">
        <w:rPr>
          <w:lang w:val="en-GB"/>
        </w:rPr>
        <w:t xml:space="preserve">head of the special forces of the Ministry of </w:t>
      </w:r>
      <w:r w:rsidRPr="00181BFA" w:rsidR="004730E8">
        <w:rPr>
          <w:lang w:val="en-GB"/>
        </w:rPr>
        <w:t xml:space="preserve">Prisons </w:t>
      </w:r>
      <w:r w:rsidRPr="00181BFA" w:rsidR="0079782F">
        <w:rPr>
          <w:lang w:val="en-GB"/>
        </w:rPr>
        <w:t xml:space="preserve">– </w:t>
      </w:r>
      <w:r w:rsidRPr="00181BFA" w:rsidR="004F4A23">
        <w:rPr>
          <w:lang w:val="en-GB"/>
        </w:rPr>
        <w:t>see paragraph</w:t>
      </w:r>
      <w:r w:rsidRPr="00181BFA" w:rsidR="00D42602">
        <w:rPr>
          <w:lang w:val="en-GB"/>
        </w:rPr>
        <w:t> </w:t>
      </w:r>
      <w:r w:rsidRPr="00181BFA" w:rsidR="004F4A23">
        <w:rPr>
          <w:lang w:val="en-GB"/>
        </w:rPr>
        <w:fldChar w:fldCharType="begin"/>
      </w:r>
      <w:r w:rsidRPr="00181BFA" w:rsidR="004F4A23">
        <w:rPr>
          <w:lang w:val="en-GB"/>
        </w:rPr>
        <w:instrText xml:space="preserve"> REF F_CP_post_inq_bonuses \h </w:instrText>
      </w:r>
      <w:r w:rsidRPr="00181BFA" w:rsidR="004F4A23">
        <w:rPr>
          <w:lang w:val="en-GB"/>
        </w:rPr>
        <w:fldChar w:fldCharType="separate"/>
      </w:r>
      <w:r w:rsidRPr="00181BFA" w:rsidR="00181BFA">
        <w:rPr>
          <w:noProof/>
          <w:lang w:val="en-GB"/>
        </w:rPr>
        <w:t>93</w:t>
      </w:r>
      <w:r w:rsidRPr="00181BFA" w:rsidR="004F4A23">
        <w:rPr>
          <w:lang w:val="en-GB"/>
        </w:rPr>
        <w:fldChar w:fldCharType="end"/>
      </w:r>
      <w:r w:rsidRPr="00181BFA" w:rsidR="004F4A23">
        <w:rPr>
          <w:lang w:val="en-GB"/>
        </w:rPr>
        <w:t xml:space="preserve"> above)</w:t>
      </w:r>
      <w:r w:rsidRPr="00181BFA">
        <w:rPr>
          <w:lang w:val="en-GB"/>
        </w:rPr>
        <w:t xml:space="preserve">; </w:t>
      </w:r>
      <w:r w:rsidRPr="00181BFA" w:rsidR="00A61DE5">
        <w:rPr>
          <w:lang w:val="en-GB"/>
        </w:rPr>
        <w:t>(c)</w:t>
      </w:r>
      <w:r w:rsidRPr="00181BFA" w:rsidR="001305F0">
        <w:rPr>
          <w:lang w:val="en-GB"/>
        </w:rPr>
        <w:t xml:space="preserve"> </w:t>
      </w:r>
      <w:r w:rsidRPr="00181BFA">
        <w:rPr>
          <w:lang w:val="en-GB"/>
        </w:rPr>
        <w:t xml:space="preserve">Mr I.P., former deputy head of the Central Criminal Police Department of the Ministry of Internal Affairs; and </w:t>
      </w:r>
      <w:r w:rsidRPr="00181BFA" w:rsidR="00A61DE5">
        <w:rPr>
          <w:lang w:val="en-GB"/>
        </w:rPr>
        <w:t xml:space="preserve">(d) </w:t>
      </w:r>
      <w:r w:rsidRPr="00181BFA" w:rsidR="005B4951">
        <w:rPr>
          <w:lang w:val="en-GB"/>
        </w:rPr>
        <w:t xml:space="preserve">the above-mentioned </w:t>
      </w:r>
      <w:r w:rsidRPr="00181BFA">
        <w:rPr>
          <w:lang w:val="en-GB"/>
        </w:rPr>
        <w:t>Mr</w:t>
      </w:r>
      <w:r w:rsidRPr="00181BFA" w:rsidR="000433EB">
        <w:rPr>
          <w:lang w:val="en-GB"/>
        </w:rPr>
        <w:t xml:space="preserve"> </w:t>
      </w:r>
      <w:r w:rsidRPr="00181BFA">
        <w:rPr>
          <w:lang w:val="en-GB"/>
        </w:rPr>
        <w:t xml:space="preserve">G.Ts., </w:t>
      </w:r>
      <w:r w:rsidRPr="00181BFA" w:rsidR="008E6A96">
        <w:rPr>
          <w:lang w:val="en"/>
        </w:rPr>
        <w:t>former deputy h</w:t>
      </w:r>
      <w:r w:rsidRPr="00181BFA">
        <w:rPr>
          <w:lang w:val="en"/>
        </w:rPr>
        <w:t>ead of that Department</w:t>
      </w:r>
      <w:r w:rsidRPr="00181BFA" w:rsidR="00181BFA">
        <w:rPr>
          <w:lang w:val="en"/>
        </w:rPr>
        <w:t>’</w:t>
      </w:r>
      <w:r w:rsidRPr="00181BFA">
        <w:rPr>
          <w:lang w:val="en"/>
        </w:rPr>
        <w:t xml:space="preserve">s </w:t>
      </w:r>
      <w:r w:rsidRPr="00181BFA" w:rsidR="00265747">
        <w:rPr>
          <w:lang w:val="en"/>
        </w:rPr>
        <w:t xml:space="preserve">Investigation </w:t>
      </w:r>
      <w:r w:rsidRPr="00181BFA">
        <w:rPr>
          <w:lang w:val="en"/>
        </w:rPr>
        <w:t>Unit.</w:t>
      </w:r>
    </w:p>
    <w:p w:rsidRPr="00181BFA" w:rsidR="00044068" w:rsidP="00181BFA">
      <w:pPr>
        <w:pStyle w:val="ECHRHeading3"/>
        <w:rPr>
          <w:lang w:val="en-GB"/>
        </w:rPr>
      </w:pPr>
      <w:bookmarkStart w:name="_Toc499112590" w:id="237"/>
      <w:bookmarkStart w:name="_Toc499114288" w:id="238"/>
      <w:bookmarkStart w:name="_Toc499114589" w:id="239"/>
      <w:bookmarkStart w:name="_Toc499132806" w:id="240"/>
      <w:r w:rsidRPr="00181BFA">
        <w:rPr>
          <w:lang w:val="en-GB"/>
        </w:rPr>
        <w:t>5</w:t>
      </w:r>
      <w:r w:rsidRPr="00181BFA">
        <w:rPr>
          <w:lang w:val="en-GB"/>
        </w:rPr>
        <w:t>.  </w:t>
      </w:r>
      <w:r w:rsidRPr="00181BFA">
        <w:rPr>
          <w:lang w:val="en-GB"/>
        </w:rPr>
        <w:t>I</w:t>
      </w:r>
      <w:r w:rsidRPr="00181BFA" w:rsidR="00FF10C6">
        <w:rPr>
          <w:lang w:val="en-GB"/>
        </w:rPr>
        <w:t xml:space="preserve">nvestigation by the </w:t>
      </w:r>
      <w:r w:rsidRPr="00181BFA" w:rsidR="00E54E55">
        <w:rPr>
          <w:lang w:val="en-GB"/>
        </w:rPr>
        <w:t>Chief Public Prosecutor</w:t>
      </w:r>
      <w:r w:rsidRPr="00181BFA" w:rsidR="00181BFA">
        <w:rPr>
          <w:lang w:val="en-GB"/>
        </w:rPr>
        <w:t>’</w:t>
      </w:r>
      <w:r w:rsidRPr="00181BFA" w:rsidR="00FF10C6">
        <w:rPr>
          <w:lang w:val="en-GB"/>
        </w:rPr>
        <w:t>s Office</w:t>
      </w:r>
      <w:bookmarkEnd w:id="227"/>
      <w:bookmarkEnd w:id="228"/>
      <w:bookmarkEnd w:id="229"/>
      <w:r w:rsidRPr="00181BFA" w:rsidR="00433C8D">
        <w:rPr>
          <w:lang w:val="en-GB"/>
        </w:rPr>
        <w:t xml:space="preserve"> (June 2016 – February 2017)</w:t>
      </w:r>
      <w:bookmarkEnd w:id="237"/>
      <w:bookmarkEnd w:id="238"/>
      <w:bookmarkEnd w:id="239"/>
      <w:bookmarkEnd w:id="240"/>
    </w:p>
    <w:bookmarkStart w:name="F_CP_inv_reactions_CHB_jud" w:id="241"/>
    <w:p w:rsidRPr="00181BFA" w:rsidR="00F05B9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97</w:t>
      </w:r>
      <w:r w:rsidRPr="00181BFA">
        <w:rPr>
          <w:noProof/>
          <w:lang w:val="en-GB"/>
        </w:rPr>
        <w:fldChar w:fldCharType="end"/>
      </w:r>
      <w:bookmarkEnd w:id="241"/>
      <w:r w:rsidRPr="00181BFA" w:rsidR="00044068">
        <w:rPr>
          <w:lang w:val="en-GB"/>
        </w:rPr>
        <w:t>.  </w:t>
      </w:r>
      <w:r w:rsidRPr="00181BFA" w:rsidR="005477D1">
        <w:rPr>
          <w:lang w:val="en-GB"/>
        </w:rPr>
        <w:t>After the delivery of the Chamber judgment on 14 June 2016</w:t>
      </w:r>
      <w:r w:rsidRPr="00181BFA" w:rsidR="00481E06">
        <w:rPr>
          <w:lang w:val="en-GB"/>
        </w:rPr>
        <w:t xml:space="preserve"> (</w:t>
      </w:r>
      <w:r w:rsidRPr="00181BFA" w:rsidR="00AA7251">
        <w:rPr>
          <w:lang w:val="en-GB"/>
        </w:rPr>
        <w:t>see paragraph</w:t>
      </w:r>
      <w:r w:rsidRPr="00181BFA" w:rsidR="00D42602">
        <w:rPr>
          <w:lang w:val="en-GB"/>
        </w:rPr>
        <w:t> </w:t>
      </w:r>
      <w:r w:rsidRPr="00181BFA" w:rsidR="00AA7251">
        <w:rPr>
          <w:lang w:val="en-GB"/>
        </w:rPr>
        <w:fldChar w:fldCharType="begin"/>
      </w:r>
      <w:r w:rsidRPr="00181BFA" w:rsidR="00AA7251">
        <w:rPr>
          <w:lang w:val="en-GB"/>
        </w:rPr>
        <w:instrText xml:space="preserve"> REF P_Chamber_jud \h </w:instrText>
      </w:r>
      <w:r w:rsidRPr="00181BFA" w:rsidR="00AA7251">
        <w:rPr>
          <w:lang w:val="en-GB"/>
        </w:rPr>
        <w:fldChar w:fldCharType="separate"/>
      </w:r>
      <w:r w:rsidRPr="00181BFA" w:rsidR="00181BFA">
        <w:rPr>
          <w:noProof/>
          <w:lang w:val="en-GB"/>
        </w:rPr>
        <w:t>3</w:t>
      </w:r>
      <w:r w:rsidRPr="00181BFA" w:rsidR="00AA7251">
        <w:rPr>
          <w:lang w:val="en-GB"/>
        </w:rPr>
        <w:fldChar w:fldCharType="end"/>
      </w:r>
      <w:r w:rsidRPr="00181BFA" w:rsidR="00AA7251">
        <w:rPr>
          <w:lang w:val="en-GB"/>
        </w:rPr>
        <w:t xml:space="preserve"> above</w:t>
      </w:r>
      <w:r w:rsidRPr="00181BFA" w:rsidR="00481E06">
        <w:rPr>
          <w:lang w:val="en-GB"/>
        </w:rPr>
        <w:t>)</w:t>
      </w:r>
      <w:r w:rsidRPr="00181BFA" w:rsidR="005477D1">
        <w:rPr>
          <w:lang w:val="en-GB"/>
        </w:rPr>
        <w:t>,</w:t>
      </w:r>
      <w:r w:rsidRPr="00181BFA" w:rsidR="00FD558A">
        <w:rPr>
          <w:lang w:val="en-GB"/>
        </w:rPr>
        <w:t xml:space="preserve"> </w:t>
      </w:r>
      <w:r w:rsidRPr="00181BFA" w:rsidR="0004404F">
        <w:t>t</w:t>
      </w:r>
      <w:r w:rsidRPr="00181BFA" w:rsidR="00FD558A">
        <w:t xml:space="preserve">he speaker and several members of </w:t>
      </w:r>
      <w:r w:rsidRPr="00181BFA" w:rsidR="00B8036B">
        <w:t xml:space="preserve">the </w:t>
      </w:r>
      <w:r w:rsidRPr="00181BFA" w:rsidR="00EE466E">
        <w:t xml:space="preserve">Georgian </w:t>
      </w:r>
      <w:r w:rsidRPr="00181BFA" w:rsidR="00FD558A">
        <w:t>Parliament called for a fresh investigation into the applicant</w:t>
      </w:r>
      <w:r w:rsidRPr="00181BFA" w:rsidR="00181BFA">
        <w:t>’</w:t>
      </w:r>
      <w:r w:rsidRPr="00181BFA" w:rsidR="00FD558A">
        <w:t>s allegations.</w:t>
      </w:r>
      <w:r w:rsidRPr="00181BFA">
        <w:t xml:space="preserve"> </w:t>
      </w:r>
      <w:r w:rsidRPr="00181BFA" w:rsidR="00410381">
        <w:t>T</w:t>
      </w:r>
      <w:r w:rsidRPr="00181BFA">
        <w:t xml:space="preserve">he </w:t>
      </w:r>
      <w:r w:rsidRPr="00181BFA">
        <w:rPr>
          <w:lang w:val="en-GB"/>
        </w:rPr>
        <w:t>Minister of Justice stated</w:t>
      </w:r>
      <w:r w:rsidRPr="00181BFA" w:rsidR="00632DA4">
        <w:rPr>
          <w:lang w:val="en-GB"/>
        </w:rPr>
        <w:t xml:space="preserve"> that</w:t>
      </w:r>
      <w:r w:rsidRPr="00181BFA">
        <w:rPr>
          <w:lang w:val="en-GB"/>
        </w:rPr>
        <w:t xml:space="preserve"> she hoped that the prosecuting authorities would carry out an investigation in connection with the Chamber</w:t>
      </w:r>
      <w:r w:rsidRPr="00181BFA" w:rsidR="00181BFA">
        <w:rPr>
          <w:lang w:val="en-GB"/>
        </w:rPr>
        <w:t>’</w:t>
      </w:r>
      <w:r w:rsidRPr="00181BFA">
        <w:rPr>
          <w:lang w:val="en-GB"/>
        </w:rPr>
        <w:t xml:space="preserve">s findings under Article 18 </w:t>
      </w:r>
      <w:r w:rsidRPr="00181BFA" w:rsidR="001D5086">
        <w:rPr>
          <w:lang w:val="en-GB"/>
        </w:rPr>
        <w:t>of the Convention</w:t>
      </w:r>
      <w:r w:rsidRPr="00181BFA" w:rsidR="00A3018B">
        <w:rPr>
          <w:lang w:val="en-GB"/>
        </w:rPr>
        <w:t xml:space="preserve">. She went on to say </w:t>
      </w:r>
      <w:r w:rsidRPr="00181BFA">
        <w:rPr>
          <w:lang w:val="en-GB"/>
        </w:rPr>
        <w:t xml:space="preserve">that the Government would seek a referral of the case </w:t>
      </w:r>
      <w:r w:rsidRPr="00181BFA" w:rsidR="00410381">
        <w:rPr>
          <w:lang w:val="en-GB"/>
        </w:rPr>
        <w:t>before</w:t>
      </w:r>
      <w:r w:rsidRPr="00181BFA">
        <w:rPr>
          <w:lang w:val="en-GB"/>
        </w:rPr>
        <w:t xml:space="preserve"> the Grand Chamber.</w:t>
      </w:r>
    </w:p>
    <w:p w:rsidRPr="00181BFA" w:rsidR="005477D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98</w:t>
      </w:r>
      <w:r w:rsidRPr="00181BFA">
        <w:rPr>
          <w:lang w:val="en-GB"/>
        </w:rPr>
        <w:fldChar w:fldCharType="end"/>
      </w:r>
      <w:r w:rsidRPr="00181BFA">
        <w:rPr>
          <w:lang w:val="en-GB"/>
        </w:rPr>
        <w:t xml:space="preserve">.  On </w:t>
      </w:r>
      <w:r w:rsidRPr="00181BFA" w:rsidR="00F430ED">
        <w:rPr>
          <w:lang w:val="en-GB"/>
        </w:rPr>
        <w:t xml:space="preserve">21 June 2016 </w:t>
      </w:r>
      <w:r w:rsidRPr="00181BFA">
        <w:rPr>
          <w:lang w:val="en-GB"/>
        </w:rPr>
        <w:t xml:space="preserve">the </w:t>
      </w:r>
      <w:r w:rsidRPr="00181BFA" w:rsidR="00E54E55">
        <w:rPr>
          <w:lang w:val="en-GB"/>
        </w:rPr>
        <w:t>Chief Public Prosecutor</w:t>
      </w:r>
      <w:r w:rsidRPr="00181BFA" w:rsidR="00181BFA">
        <w:rPr>
          <w:lang w:val="en-GB"/>
        </w:rPr>
        <w:t>’</w:t>
      </w:r>
      <w:r w:rsidRPr="00181BFA">
        <w:rPr>
          <w:lang w:val="en-GB"/>
        </w:rPr>
        <w:t>s Office opened a criminal investigation</w:t>
      </w:r>
      <w:r w:rsidRPr="00181BFA" w:rsidR="00B80211">
        <w:rPr>
          <w:lang w:val="en-GB"/>
        </w:rPr>
        <w:t xml:space="preserve"> and assigned it to two investigators from </w:t>
      </w:r>
      <w:r w:rsidRPr="00181BFA" w:rsidR="00F555A4">
        <w:rPr>
          <w:lang w:val="en-GB"/>
        </w:rPr>
        <w:t>it</w:t>
      </w:r>
      <w:r w:rsidRPr="00181BFA" w:rsidR="00B80211">
        <w:rPr>
          <w:lang w:val="en-GB"/>
        </w:rPr>
        <w:t xml:space="preserve">s </w:t>
      </w:r>
      <w:r w:rsidRPr="00181BFA" w:rsidR="00B80211">
        <w:t>investigative department.</w:t>
      </w:r>
    </w:p>
    <w:bookmarkStart w:name="F_CP_inv_interview_app" w:id="242"/>
    <w:p w:rsidRPr="00181BFA" w:rsidR="00527749"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99</w:t>
      </w:r>
      <w:r w:rsidRPr="00181BFA">
        <w:rPr>
          <w:lang w:val="en-GB"/>
        </w:rPr>
        <w:fldChar w:fldCharType="end"/>
      </w:r>
      <w:bookmarkEnd w:id="242"/>
      <w:r w:rsidRPr="00181BFA">
        <w:rPr>
          <w:lang w:val="en-GB"/>
        </w:rPr>
        <w:t>.  The applicant was interviewed on 24 June 2016.</w:t>
      </w:r>
      <w:r w:rsidRPr="00181BFA" w:rsidR="00FB2F15">
        <w:rPr>
          <w:lang w:val="en-GB"/>
        </w:rPr>
        <w:t xml:space="preserve"> He reiterated his </w:t>
      </w:r>
      <w:r w:rsidRPr="00181BFA" w:rsidR="00DF09BC">
        <w:rPr>
          <w:lang w:val="en-GB"/>
        </w:rPr>
        <w:t xml:space="preserve">assertions </w:t>
      </w:r>
      <w:r w:rsidRPr="00181BFA" w:rsidR="00FB2F15">
        <w:rPr>
          <w:lang w:val="en-GB"/>
        </w:rPr>
        <w:t>of 17 December 2013 and 3 January 2014</w:t>
      </w:r>
      <w:r w:rsidRPr="00181BFA">
        <w:rPr>
          <w:lang w:val="en-GB"/>
        </w:rPr>
        <w:t xml:space="preserve"> </w:t>
      </w:r>
      <w:r w:rsidRPr="00181BFA" w:rsidR="00472C40">
        <w:rPr>
          <w:lang w:val="en-GB"/>
        </w:rPr>
        <w:t xml:space="preserve">in relation to </w:t>
      </w:r>
      <w:r w:rsidRPr="00181BFA">
        <w:rPr>
          <w:lang w:val="en-GB"/>
        </w:rPr>
        <w:t>his conversations with Mr D.D. and Mr O.P.</w:t>
      </w:r>
      <w:r w:rsidRPr="00181BFA" w:rsidR="00D267EC">
        <w:rPr>
          <w:lang w:val="en-GB"/>
        </w:rPr>
        <w:t>,</w:t>
      </w:r>
      <w:r w:rsidRPr="00181BFA" w:rsidR="00376700">
        <w:rPr>
          <w:lang w:val="en-GB"/>
        </w:rPr>
        <w:t xml:space="preserve"> and the car which had taken him to his meeting with them</w:t>
      </w:r>
      <w:r w:rsidRPr="00181BFA" w:rsidR="00A3408B">
        <w:rPr>
          <w:lang w:val="en-GB"/>
        </w:rPr>
        <w:t xml:space="preserve"> (</w:t>
      </w:r>
      <w:r w:rsidRPr="00181BFA" w:rsidR="006D59D9">
        <w:rPr>
          <w:lang w:val="en-GB"/>
        </w:rPr>
        <w:t xml:space="preserve">see paragraphs </w:t>
      </w:r>
      <w:r w:rsidRPr="00181BFA" w:rsidR="006D59D9">
        <w:rPr>
          <w:lang w:val="en-GB"/>
        </w:rPr>
        <w:fldChar w:fldCharType="begin"/>
      </w:r>
      <w:r w:rsidRPr="00181BFA" w:rsidR="006D59D9">
        <w:rPr>
          <w:lang w:val="en-GB"/>
        </w:rPr>
        <w:instrText xml:space="preserve"> REF F_CP_allegations \h </w:instrText>
      </w:r>
      <w:r w:rsidRPr="00181BFA" w:rsidR="006D59D9">
        <w:rPr>
          <w:lang w:val="en-GB"/>
        </w:rPr>
        <w:fldChar w:fldCharType="separate"/>
      </w:r>
      <w:r w:rsidRPr="00181BFA" w:rsidR="00181BFA">
        <w:rPr>
          <w:noProof/>
          <w:lang w:val="en-GB"/>
        </w:rPr>
        <w:t>60</w:t>
      </w:r>
      <w:r w:rsidRPr="00181BFA" w:rsidR="006D59D9">
        <w:rPr>
          <w:lang w:val="en-GB"/>
        </w:rPr>
        <w:fldChar w:fldCharType="end"/>
      </w:r>
      <w:r w:rsidRPr="00181BFA" w:rsidR="006D59D9">
        <w:rPr>
          <w:lang w:val="en-GB"/>
        </w:rPr>
        <w:t xml:space="preserve"> and </w:t>
      </w:r>
      <w:r w:rsidRPr="00181BFA" w:rsidR="006D59D9">
        <w:rPr>
          <w:lang w:val="en-GB"/>
        </w:rPr>
        <w:fldChar w:fldCharType="begin"/>
      </w:r>
      <w:r w:rsidRPr="00181BFA" w:rsidR="006D59D9">
        <w:rPr>
          <w:lang w:val="en-GB"/>
        </w:rPr>
        <w:instrText xml:space="preserve"> REF F_CP_inq_interview_app \h </w:instrText>
      </w:r>
      <w:r w:rsidRPr="00181BFA" w:rsidR="006D59D9">
        <w:rPr>
          <w:lang w:val="en-GB"/>
        </w:rPr>
        <w:fldChar w:fldCharType="separate"/>
      </w:r>
      <w:r w:rsidRPr="00181BFA" w:rsidR="00181BFA">
        <w:rPr>
          <w:noProof/>
          <w:lang w:val="en-GB"/>
        </w:rPr>
        <w:t>81</w:t>
      </w:r>
      <w:r w:rsidRPr="00181BFA" w:rsidR="006D59D9">
        <w:rPr>
          <w:lang w:val="en-GB"/>
        </w:rPr>
        <w:fldChar w:fldCharType="end"/>
      </w:r>
      <w:r w:rsidRPr="00181BFA" w:rsidR="006D59D9">
        <w:rPr>
          <w:lang w:val="en-GB"/>
        </w:rPr>
        <w:t xml:space="preserve"> above</w:t>
      </w:r>
      <w:r w:rsidRPr="00181BFA" w:rsidR="00A3408B">
        <w:rPr>
          <w:lang w:val="en-GB"/>
        </w:rPr>
        <w:t>)</w:t>
      </w:r>
      <w:r w:rsidRPr="00181BFA" w:rsidR="00376700">
        <w:rPr>
          <w:lang w:val="en-GB"/>
        </w:rPr>
        <w:t xml:space="preserve">. </w:t>
      </w:r>
      <w:r w:rsidRPr="00181BFA">
        <w:rPr>
          <w:lang w:val="en-GB"/>
        </w:rPr>
        <w:t>With regard to his removal from</w:t>
      </w:r>
      <w:r w:rsidRPr="00181BFA" w:rsidR="00B744F3">
        <w:rPr>
          <w:lang w:val="en-GB"/>
        </w:rPr>
        <w:t xml:space="preserve"> </w:t>
      </w:r>
      <w:r w:rsidRPr="00181BFA" w:rsidR="00C871D3">
        <w:rPr>
          <w:lang w:val="en-GB"/>
        </w:rPr>
        <w:t>Prison no. 9</w:t>
      </w:r>
      <w:r w:rsidRPr="00181BFA">
        <w:rPr>
          <w:lang w:val="en-GB"/>
        </w:rPr>
        <w:t xml:space="preserve">, </w:t>
      </w:r>
      <w:r w:rsidRPr="00181BFA" w:rsidR="00376700">
        <w:rPr>
          <w:lang w:val="en-GB"/>
        </w:rPr>
        <w:t>t</w:t>
      </w:r>
      <w:r w:rsidRPr="00181BFA">
        <w:rPr>
          <w:lang w:val="en-GB"/>
        </w:rPr>
        <w:t xml:space="preserve">he </w:t>
      </w:r>
      <w:r w:rsidRPr="00181BFA" w:rsidR="00376700">
        <w:rPr>
          <w:lang w:val="en-GB"/>
        </w:rPr>
        <w:t xml:space="preserve">applicant </w:t>
      </w:r>
      <w:r w:rsidRPr="00181BFA">
        <w:rPr>
          <w:lang w:val="en-GB"/>
        </w:rPr>
        <w:t>stated that when entering his cell</w:t>
      </w:r>
      <w:r w:rsidRPr="00181BFA" w:rsidR="00201AFF">
        <w:rPr>
          <w:lang w:val="en-GB"/>
        </w:rPr>
        <w:t xml:space="preserve"> to take him out</w:t>
      </w:r>
      <w:r w:rsidRPr="00181BFA" w:rsidR="00FC5914">
        <w:rPr>
          <w:lang w:val="en-GB"/>
        </w:rPr>
        <w:t>,</w:t>
      </w:r>
      <w:r w:rsidRPr="00181BFA">
        <w:rPr>
          <w:lang w:val="en-GB"/>
        </w:rPr>
        <w:t xml:space="preserve"> the prison governor had been accompanied by his deputy</w:t>
      </w:r>
      <w:r w:rsidRPr="00181BFA" w:rsidR="004729A6">
        <w:rPr>
          <w:lang w:val="en-GB"/>
        </w:rPr>
        <w:t>.</w:t>
      </w:r>
      <w:r w:rsidRPr="00181BFA" w:rsidR="00376700">
        <w:rPr>
          <w:lang w:val="en-GB"/>
        </w:rPr>
        <w:t xml:space="preserve"> He also stated that</w:t>
      </w:r>
      <w:r w:rsidRPr="00181BFA" w:rsidR="00C93240">
        <w:rPr>
          <w:lang w:val="en-GB"/>
        </w:rPr>
        <w:t xml:space="preserve"> </w:t>
      </w:r>
      <w:r w:rsidRPr="00181BFA" w:rsidR="00B44B0E">
        <w:rPr>
          <w:lang w:val="en-GB"/>
        </w:rPr>
        <w:t>al</w:t>
      </w:r>
      <w:r w:rsidRPr="00181BFA" w:rsidR="00C93240">
        <w:rPr>
          <w:lang w:val="en-GB"/>
        </w:rPr>
        <w:t xml:space="preserve">though he could not describe the two </w:t>
      </w:r>
      <w:r w:rsidRPr="00181BFA" w:rsidR="006E0B40">
        <w:rPr>
          <w:lang w:val="en-GB"/>
        </w:rPr>
        <w:t>men</w:t>
      </w:r>
      <w:r w:rsidRPr="00181BFA" w:rsidR="00241609">
        <w:rPr>
          <w:lang w:val="en-GB"/>
        </w:rPr>
        <w:t xml:space="preserve"> who had </w:t>
      </w:r>
      <w:r w:rsidRPr="00181BFA" w:rsidR="00C05953">
        <w:rPr>
          <w:lang w:val="en-GB"/>
        </w:rPr>
        <w:t xml:space="preserve">then </w:t>
      </w:r>
      <w:r w:rsidRPr="00181BFA" w:rsidR="00241609">
        <w:rPr>
          <w:lang w:val="en-GB"/>
        </w:rPr>
        <w:t>put him in the car</w:t>
      </w:r>
      <w:r w:rsidRPr="00181BFA" w:rsidR="00DF48C2">
        <w:rPr>
          <w:lang w:val="en-GB"/>
        </w:rPr>
        <w:t xml:space="preserve">, he </w:t>
      </w:r>
      <w:r w:rsidRPr="00181BFA" w:rsidR="00DE0C32">
        <w:rPr>
          <w:lang w:val="en-GB"/>
        </w:rPr>
        <w:t xml:space="preserve">could </w:t>
      </w:r>
      <w:r w:rsidRPr="00181BFA" w:rsidR="00376700">
        <w:rPr>
          <w:lang w:val="en-GB"/>
        </w:rPr>
        <w:t>recognise the</w:t>
      </w:r>
      <w:r w:rsidRPr="00181BFA" w:rsidR="00DF48C2">
        <w:rPr>
          <w:lang w:val="en-GB"/>
        </w:rPr>
        <w:t xml:space="preserve">m, in particular </w:t>
      </w:r>
      <w:r w:rsidRPr="00181BFA" w:rsidR="00C05953">
        <w:rPr>
          <w:lang w:val="en-GB"/>
        </w:rPr>
        <w:t>one</w:t>
      </w:r>
      <w:r w:rsidRPr="00181BFA" w:rsidR="00B44B0E">
        <w:rPr>
          <w:lang w:val="en-GB"/>
        </w:rPr>
        <w:t xml:space="preserve"> of them</w:t>
      </w:r>
      <w:r w:rsidRPr="00181BFA" w:rsidR="00577D40">
        <w:rPr>
          <w:lang w:val="en-GB"/>
        </w:rPr>
        <w:t xml:space="preserve">, </w:t>
      </w:r>
      <w:r w:rsidRPr="00181BFA" w:rsidR="00C05953">
        <w:rPr>
          <w:lang w:val="en-GB"/>
        </w:rPr>
        <w:t xml:space="preserve">who </w:t>
      </w:r>
      <w:r w:rsidRPr="00181BFA" w:rsidR="004D0804">
        <w:rPr>
          <w:lang w:val="en-GB"/>
        </w:rPr>
        <w:t xml:space="preserve">had a </w:t>
      </w:r>
      <w:r w:rsidRPr="00181BFA" w:rsidR="009D26DC">
        <w:rPr>
          <w:lang w:val="en-GB"/>
        </w:rPr>
        <w:t xml:space="preserve">distinctive </w:t>
      </w:r>
      <w:r w:rsidRPr="00181BFA" w:rsidR="00C32CB6">
        <w:rPr>
          <w:lang w:val="en-GB"/>
        </w:rPr>
        <w:t xml:space="preserve">face. </w:t>
      </w:r>
      <w:r w:rsidRPr="00181BFA" w:rsidR="00354866">
        <w:rPr>
          <w:lang w:val="en-GB"/>
        </w:rPr>
        <w:t>The applicant</w:t>
      </w:r>
      <w:r w:rsidRPr="00181BFA" w:rsidR="00C32CB6">
        <w:rPr>
          <w:lang w:val="en-GB"/>
        </w:rPr>
        <w:t xml:space="preserve"> also </w:t>
      </w:r>
      <w:r w:rsidRPr="00181BFA">
        <w:rPr>
          <w:lang w:val="en-GB"/>
        </w:rPr>
        <w:t>named</w:t>
      </w:r>
      <w:r w:rsidRPr="00181BFA" w:rsidR="000F0153">
        <w:rPr>
          <w:lang w:val="en-GB"/>
        </w:rPr>
        <w:t xml:space="preserve"> </w:t>
      </w:r>
      <w:r w:rsidRPr="00181BFA" w:rsidR="00C32CB6">
        <w:rPr>
          <w:lang w:val="en-GB"/>
        </w:rPr>
        <w:t xml:space="preserve">the </w:t>
      </w:r>
      <w:r w:rsidRPr="00181BFA" w:rsidR="000F0153">
        <w:rPr>
          <w:lang w:val="en-GB"/>
        </w:rPr>
        <w:t xml:space="preserve">roads </w:t>
      </w:r>
      <w:r w:rsidRPr="00181BFA" w:rsidR="00C32CB6">
        <w:rPr>
          <w:lang w:val="en-GB"/>
        </w:rPr>
        <w:t xml:space="preserve">along which the car had </w:t>
      </w:r>
      <w:r w:rsidRPr="00181BFA" w:rsidR="0013097D">
        <w:rPr>
          <w:lang w:val="en-GB"/>
        </w:rPr>
        <w:t xml:space="preserve">allegedly </w:t>
      </w:r>
      <w:r w:rsidRPr="00181BFA" w:rsidR="00C32CB6">
        <w:rPr>
          <w:lang w:val="en-GB"/>
        </w:rPr>
        <w:t>driven.</w:t>
      </w:r>
    </w:p>
    <w:bookmarkStart w:name="F_CP_inv_interview_g" w:id="243"/>
    <w:p w:rsidRPr="00181BFA" w:rsidR="00386E6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100</w:t>
      </w:r>
      <w:r w:rsidRPr="00181BFA">
        <w:rPr>
          <w:lang w:val="en-GB"/>
        </w:rPr>
        <w:fldChar w:fldCharType="end"/>
      </w:r>
      <w:bookmarkEnd w:id="243"/>
      <w:r w:rsidRPr="00181BFA">
        <w:rPr>
          <w:lang w:val="en-GB"/>
        </w:rPr>
        <w:t>.  On 29 June 2016</w:t>
      </w:r>
      <w:r w:rsidRPr="00181BFA">
        <w:rPr>
          <w:lang w:val="en-GB"/>
        </w:rPr>
        <w:t xml:space="preserve"> </w:t>
      </w:r>
      <w:r w:rsidRPr="00181BFA" w:rsidR="00B31DCF">
        <w:rPr>
          <w:lang w:val="en-GB"/>
        </w:rPr>
        <w:t xml:space="preserve">one of </w:t>
      </w:r>
      <w:r w:rsidRPr="00181BFA">
        <w:rPr>
          <w:lang w:val="en-GB"/>
        </w:rPr>
        <w:t>the</w:t>
      </w:r>
      <w:r w:rsidRPr="00181BFA" w:rsidR="009652E3">
        <w:rPr>
          <w:lang w:val="en-GB"/>
        </w:rPr>
        <w:t xml:space="preserve"> investigator</w:t>
      </w:r>
      <w:r w:rsidRPr="00181BFA" w:rsidR="00B31DCF">
        <w:rPr>
          <w:lang w:val="en-GB"/>
        </w:rPr>
        <w:t>s</w:t>
      </w:r>
      <w:r w:rsidRPr="00181BFA" w:rsidR="009652E3">
        <w:rPr>
          <w:lang w:val="en-GB"/>
        </w:rPr>
        <w:t xml:space="preserve"> </w:t>
      </w:r>
      <w:r w:rsidRPr="00181BFA">
        <w:rPr>
          <w:lang w:val="en-GB"/>
        </w:rPr>
        <w:t xml:space="preserve">interviewed the governor of </w:t>
      </w:r>
      <w:r w:rsidRPr="00181BFA" w:rsidR="00C871D3">
        <w:rPr>
          <w:lang w:val="en-GB"/>
        </w:rPr>
        <w:t>Prison no. 9</w:t>
      </w:r>
      <w:r w:rsidRPr="00181BFA">
        <w:rPr>
          <w:lang w:val="en-GB"/>
        </w:rPr>
        <w:t>.</w:t>
      </w:r>
      <w:r w:rsidRPr="00181BFA" w:rsidR="00D55D9B">
        <w:rPr>
          <w:lang w:val="en-GB"/>
        </w:rPr>
        <w:t xml:space="preserve"> He stated that the applicant had not been taken out of his</w:t>
      </w:r>
      <w:r w:rsidRPr="00181BFA" w:rsidR="00590144">
        <w:rPr>
          <w:lang w:val="en-GB"/>
        </w:rPr>
        <w:t> </w:t>
      </w:r>
      <w:r w:rsidRPr="00181BFA" w:rsidR="00D55D9B">
        <w:rPr>
          <w:lang w:val="en-GB"/>
        </w:rPr>
        <w:t>cell, either by him</w:t>
      </w:r>
      <w:r w:rsidRPr="00181BFA" w:rsidR="00DE652C">
        <w:rPr>
          <w:lang w:val="en-GB"/>
        </w:rPr>
        <w:t>self</w:t>
      </w:r>
      <w:r w:rsidRPr="00181BFA" w:rsidR="00D55D9B">
        <w:rPr>
          <w:lang w:val="en-GB"/>
        </w:rPr>
        <w:t xml:space="preserve"> or by anyone else. </w:t>
      </w:r>
      <w:r w:rsidRPr="00181BFA" w:rsidR="008715B6">
        <w:rPr>
          <w:lang w:val="en-GB"/>
        </w:rPr>
        <w:t xml:space="preserve">He </w:t>
      </w:r>
      <w:r w:rsidRPr="00181BFA" w:rsidR="00D55D9B">
        <w:rPr>
          <w:lang w:val="en-GB"/>
        </w:rPr>
        <w:t xml:space="preserve">also </w:t>
      </w:r>
      <w:r w:rsidRPr="00181BFA" w:rsidR="008715B6">
        <w:rPr>
          <w:lang w:val="en-GB"/>
        </w:rPr>
        <w:t xml:space="preserve">stated, </w:t>
      </w:r>
      <w:r w:rsidRPr="00181BFA" w:rsidR="008715B6">
        <w:rPr>
          <w:i/>
          <w:lang w:val="en-GB"/>
        </w:rPr>
        <w:t>inter alia</w:t>
      </w:r>
      <w:r w:rsidRPr="00181BFA" w:rsidR="008715B6">
        <w:rPr>
          <w:lang w:val="en-GB"/>
        </w:rPr>
        <w:t>, that</w:t>
      </w:r>
      <w:r w:rsidRPr="00181BFA" w:rsidR="006018AD">
        <w:rPr>
          <w:lang w:val="en-GB"/>
        </w:rPr>
        <w:t xml:space="preserve"> </w:t>
      </w:r>
      <w:r w:rsidRPr="00181BFA" w:rsidR="00063A22">
        <w:rPr>
          <w:lang w:val="en-GB"/>
        </w:rPr>
        <w:t xml:space="preserve">pre-trial detainees </w:t>
      </w:r>
      <w:r w:rsidRPr="00181BFA" w:rsidR="006018AD">
        <w:rPr>
          <w:lang w:val="en-GB"/>
        </w:rPr>
        <w:t xml:space="preserve">were entitled to </w:t>
      </w:r>
      <w:r w:rsidRPr="00181BFA" w:rsidR="002F33B3">
        <w:rPr>
          <w:lang w:val="en-GB"/>
        </w:rPr>
        <w:t xml:space="preserve">telephone </w:t>
      </w:r>
      <w:r w:rsidRPr="00181BFA" w:rsidR="006018AD">
        <w:rPr>
          <w:lang w:val="en-GB"/>
        </w:rPr>
        <w:t>the Public Defender</w:t>
      </w:r>
      <w:r w:rsidRPr="00181BFA" w:rsidR="00181BFA">
        <w:rPr>
          <w:lang w:val="en-GB"/>
        </w:rPr>
        <w:t>’</w:t>
      </w:r>
      <w:r w:rsidRPr="00181BFA" w:rsidR="006018AD">
        <w:rPr>
          <w:lang w:val="en-GB"/>
        </w:rPr>
        <w:t>s Office at any time</w:t>
      </w:r>
      <w:r w:rsidRPr="00181BFA" w:rsidR="00282E90">
        <w:rPr>
          <w:lang w:val="en-GB"/>
        </w:rPr>
        <w:t xml:space="preserve"> during the week</w:t>
      </w:r>
      <w:r w:rsidRPr="00181BFA" w:rsidR="002F33B3">
        <w:rPr>
          <w:lang w:val="en-GB"/>
        </w:rPr>
        <w:t xml:space="preserve">, and that </w:t>
      </w:r>
      <w:r w:rsidRPr="00181BFA" w:rsidR="0004027A">
        <w:rPr>
          <w:lang w:val="en-GB"/>
        </w:rPr>
        <w:t>between 13 and 17 December 2013</w:t>
      </w:r>
      <w:r w:rsidRPr="00181BFA" w:rsidR="006018AD">
        <w:rPr>
          <w:lang w:val="en-GB"/>
        </w:rPr>
        <w:t xml:space="preserve"> </w:t>
      </w:r>
      <w:r w:rsidRPr="00181BFA" w:rsidR="008715B6">
        <w:rPr>
          <w:lang w:val="en-GB"/>
        </w:rPr>
        <w:t>the applicant</w:t>
      </w:r>
      <w:r w:rsidRPr="00181BFA" w:rsidR="006018AD">
        <w:rPr>
          <w:lang w:val="en-GB"/>
        </w:rPr>
        <w:t xml:space="preserve"> had </w:t>
      </w:r>
      <w:r w:rsidRPr="00181BFA" w:rsidR="0004027A">
        <w:rPr>
          <w:lang w:val="en-GB"/>
        </w:rPr>
        <w:t xml:space="preserve">not </w:t>
      </w:r>
      <w:r w:rsidRPr="00181BFA" w:rsidR="00387BA3">
        <w:rPr>
          <w:lang w:val="en-GB"/>
        </w:rPr>
        <w:t xml:space="preserve">asked </w:t>
      </w:r>
      <w:r w:rsidRPr="00181BFA" w:rsidR="0004027A">
        <w:rPr>
          <w:lang w:val="en-GB"/>
        </w:rPr>
        <w:t xml:space="preserve">to make </w:t>
      </w:r>
      <w:r w:rsidRPr="00181BFA" w:rsidR="002F33B3">
        <w:rPr>
          <w:lang w:val="en-GB"/>
        </w:rPr>
        <w:t xml:space="preserve">such </w:t>
      </w:r>
      <w:r w:rsidRPr="00181BFA" w:rsidR="0004027A">
        <w:rPr>
          <w:lang w:val="en-GB"/>
        </w:rPr>
        <w:t>a call.</w:t>
      </w:r>
      <w:r w:rsidRPr="00181BFA" w:rsidR="00CA5E8F">
        <w:rPr>
          <w:lang w:val="en-GB"/>
        </w:rPr>
        <w:t xml:space="preserve"> He stated</w:t>
      </w:r>
      <w:r w:rsidRPr="00181BFA" w:rsidR="00F420EE">
        <w:rPr>
          <w:lang w:val="en-GB"/>
        </w:rPr>
        <w:t>, further,</w:t>
      </w:r>
      <w:r w:rsidRPr="00181BFA" w:rsidR="00CA5E8F">
        <w:rPr>
          <w:lang w:val="en-GB"/>
        </w:rPr>
        <w:t xml:space="preserve"> that a surveillance camera had been installed in the applicant</w:t>
      </w:r>
      <w:r w:rsidRPr="00181BFA" w:rsidR="00181BFA">
        <w:rPr>
          <w:lang w:val="en-GB"/>
        </w:rPr>
        <w:t>’</w:t>
      </w:r>
      <w:r w:rsidRPr="00181BFA" w:rsidR="00CA5E8F">
        <w:rPr>
          <w:lang w:val="en-GB"/>
        </w:rPr>
        <w:t>s cell with his consent, for his own safety</w:t>
      </w:r>
      <w:r w:rsidRPr="00181BFA" w:rsidR="00886AE8">
        <w:rPr>
          <w:lang w:val="en-GB"/>
        </w:rPr>
        <w:t xml:space="preserve">, but that the footage from that camera, </w:t>
      </w:r>
      <w:r w:rsidRPr="00181BFA" w:rsidR="00B518F6">
        <w:rPr>
          <w:lang w:val="en-GB"/>
        </w:rPr>
        <w:t xml:space="preserve">just </w:t>
      </w:r>
      <w:r w:rsidRPr="00181BFA" w:rsidR="00886AE8">
        <w:rPr>
          <w:lang w:val="en-GB"/>
        </w:rPr>
        <w:t xml:space="preserve">like </w:t>
      </w:r>
      <w:r w:rsidRPr="00181BFA" w:rsidR="00197EC3">
        <w:rPr>
          <w:lang w:val="en-GB"/>
        </w:rPr>
        <w:t xml:space="preserve">the footage from </w:t>
      </w:r>
      <w:r w:rsidRPr="00181BFA" w:rsidR="00B518F6">
        <w:rPr>
          <w:lang w:val="en-GB"/>
        </w:rPr>
        <w:t xml:space="preserve">all </w:t>
      </w:r>
      <w:r w:rsidRPr="00181BFA" w:rsidR="00886AE8">
        <w:rPr>
          <w:lang w:val="en-GB"/>
        </w:rPr>
        <w:t>other surveillance cameras</w:t>
      </w:r>
      <w:r w:rsidRPr="00181BFA" w:rsidR="004E6C10">
        <w:rPr>
          <w:lang w:val="en-GB"/>
        </w:rPr>
        <w:t xml:space="preserve"> in the prison, was only kept for twenty-four hours.</w:t>
      </w:r>
    </w:p>
    <w:bookmarkStart w:name="F_CP_inv_interview_dg" w:id="244"/>
    <w:p w:rsidRPr="00181BFA" w:rsidR="00BD5174"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101</w:t>
      </w:r>
      <w:r w:rsidRPr="00181BFA">
        <w:rPr>
          <w:lang w:val="en-GB"/>
        </w:rPr>
        <w:fldChar w:fldCharType="end"/>
      </w:r>
      <w:bookmarkEnd w:id="244"/>
      <w:r w:rsidRPr="00181BFA">
        <w:rPr>
          <w:lang w:val="en-GB"/>
        </w:rPr>
        <w:t xml:space="preserve">.  The following day, 30 June 2016, the </w:t>
      </w:r>
      <w:r w:rsidRPr="00181BFA" w:rsidR="00D46D47">
        <w:rPr>
          <w:lang w:val="en-GB"/>
        </w:rPr>
        <w:t xml:space="preserve">other investigator </w:t>
      </w:r>
      <w:r w:rsidRPr="00181BFA">
        <w:rPr>
          <w:lang w:val="en-GB"/>
        </w:rPr>
        <w:t xml:space="preserve">interviewed the </w:t>
      </w:r>
      <w:r w:rsidRPr="00181BFA" w:rsidR="001E6728">
        <w:rPr>
          <w:lang w:val="en-GB"/>
        </w:rPr>
        <w:t xml:space="preserve">deputy governor of </w:t>
      </w:r>
      <w:r w:rsidRPr="00181BFA" w:rsidR="00C871D3">
        <w:rPr>
          <w:lang w:val="en-GB"/>
        </w:rPr>
        <w:t>Prison no. 9</w:t>
      </w:r>
      <w:r w:rsidRPr="00181BFA" w:rsidR="00D46D47">
        <w:rPr>
          <w:lang w:val="en-GB"/>
        </w:rPr>
        <w:t>.</w:t>
      </w:r>
      <w:r w:rsidRPr="00181BFA" w:rsidR="00B24747">
        <w:rPr>
          <w:lang w:val="en-GB"/>
        </w:rPr>
        <w:t xml:space="preserve"> His statement was almost identical to that </w:t>
      </w:r>
      <w:r w:rsidRPr="00181BFA" w:rsidR="00CC2C1B">
        <w:rPr>
          <w:lang w:val="en-GB"/>
        </w:rPr>
        <w:t xml:space="preserve">of the </w:t>
      </w:r>
      <w:r w:rsidRPr="00181BFA" w:rsidR="00B24747">
        <w:rPr>
          <w:lang w:val="en-GB"/>
        </w:rPr>
        <w:t xml:space="preserve">governor. </w:t>
      </w:r>
      <w:r w:rsidRPr="00181BFA" w:rsidR="00153903">
        <w:rPr>
          <w:lang w:val="en-GB"/>
        </w:rPr>
        <w:t xml:space="preserve">He stated that he had learned </w:t>
      </w:r>
      <w:r w:rsidRPr="00181BFA" w:rsidR="005414F4">
        <w:rPr>
          <w:lang w:val="en-GB"/>
        </w:rPr>
        <w:t>about</w:t>
      </w:r>
      <w:r w:rsidRPr="00181BFA" w:rsidR="00153903">
        <w:rPr>
          <w:lang w:val="en-GB"/>
        </w:rPr>
        <w:t xml:space="preserve"> the applicant</w:t>
      </w:r>
      <w:r w:rsidRPr="00181BFA" w:rsidR="00181BFA">
        <w:rPr>
          <w:lang w:val="en-GB"/>
        </w:rPr>
        <w:t>’</w:t>
      </w:r>
      <w:r w:rsidRPr="00181BFA" w:rsidR="00153903">
        <w:rPr>
          <w:lang w:val="en-GB"/>
        </w:rPr>
        <w:t>s allegations from the media and that they were false.</w:t>
      </w:r>
      <w:r w:rsidRPr="00181BFA" w:rsidR="00426BB6">
        <w:rPr>
          <w:lang w:val="en-GB"/>
        </w:rPr>
        <w:t xml:space="preserve"> He also confirmed that</w:t>
      </w:r>
      <w:r w:rsidRPr="00181BFA" w:rsidR="00282E90">
        <w:rPr>
          <w:lang w:val="en-GB"/>
        </w:rPr>
        <w:t xml:space="preserve"> </w:t>
      </w:r>
      <w:r w:rsidRPr="00181BFA" w:rsidR="00282E90">
        <w:rPr>
          <w:lang w:val="en-GB"/>
        </w:rPr>
        <w:t xml:space="preserve">pre-trial detainees were entitled to </w:t>
      </w:r>
      <w:r w:rsidRPr="00181BFA" w:rsidR="00E512E8">
        <w:rPr>
          <w:lang w:val="en-GB"/>
        </w:rPr>
        <w:t xml:space="preserve">telephone </w:t>
      </w:r>
      <w:r w:rsidRPr="00181BFA" w:rsidR="00282E90">
        <w:rPr>
          <w:lang w:val="en-GB"/>
        </w:rPr>
        <w:t>the Public Defender</w:t>
      </w:r>
      <w:r w:rsidRPr="00181BFA" w:rsidR="00181BFA">
        <w:rPr>
          <w:lang w:val="en-GB"/>
        </w:rPr>
        <w:t>’</w:t>
      </w:r>
      <w:r w:rsidRPr="00181BFA" w:rsidR="00282E90">
        <w:rPr>
          <w:lang w:val="en-GB"/>
        </w:rPr>
        <w:t>s Office at any time during the week.</w:t>
      </w:r>
    </w:p>
    <w:bookmarkStart w:name="F_CP_inv_interview_tech_room_officers" w:id="245"/>
    <w:p w:rsidRPr="00181BFA" w:rsidR="00386E6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102</w:t>
      </w:r>
      <w:r w:rsidRPr="00181BFA">
        <w:rPr>
          <w:lang w:val="en-GB"/>
        </w:rPr>
        <w:fldChar w:fldCharType="end"/>
      </w:r>
      <w:bookmarkEnd w:id="245"/>
      <w:r w:rsidRPr="00181BFA">
        <w:rPr>
          <w:lang w:val="en-GB"/>
        </w:rPr>
        <w:t>.  </w:t>
      </w:r>
      <w:r w:rsidRPr="00181BFA" w:rsidR="00BD5174">
        <w:rPr>
          <w:lang w:val="en-GB"/>
        </w:rPr>
        <w:t xml:space="preserve">On 1 July 2016 the investigators interviewed </w:t>
      </w:r>
      <w:r w:rsidRPr="00181BFA" w:rsidR="001E6728">
        <w:rPr>
          <w:lang w:val="en-GB"/>
        </w:rPr>
        <w:t xml:space="preserve">the two </w:t>
      </w:r>
      <w:r w:rsidRPr="00181BFA" w:rsidR="002353B3">
        <w:rPr>
          <w:lang w:val="en-GB"/>
        </w:rPr>
        <w:t xml:space="preserve">prison </w:t>
      </w:r>
      <w:r w:rsidRPr="00181BFA" w:rsidR="001E6728">
        <w:rPr>
          <w:lang w:val="en-GB"/>
        </w:rPr>
        <w:t xml:space="preserve">officers in charge of monitoring the surveillance cameras in </w:t>
      </w:r>
      <w:r w:rsidRPr="00181BFA" w:rsidR="00C871D3">
        <w:rPr>
          <w:lang w:val="en-GB"/>
        </w:rPr>
        <w:t>Prison no. 9</w:t>
      </w:r>
      <w:r w:rsidRPr="00181BFA" w:rsidR="001E6728">
        <w:rPr>
          <w:lang w:val="en-GB"/>
        </w:rPr>
        <w:t>.</w:t>
      </w:r>
      <w:r w:rsidRPr="00181BFA" w:rsidR="00CE0688">
        <w:rPr>
          <w:lang w:val="en-GB"/>
        </w:rPr>
        <w:t xml:space="preserve"> </w:t>
      </w:r>
      <w:r w:rsidRPr="00181BFA" w:rsidR="00CE0688">
        <w:t xml:space="preserve">They confirmed the statements </w:t>
      </w:r>
      <w:r w:rsidRPr="00181BFA" w:rsidR="004955D4">
        <w:t xml:space="preserve">that </w:t>
      </w:r>
      <w:r w:rsidRPr="00181BFA" w:rsidR="00CE0688">
        <w:t>they had given during the internal inquiry</w:t>
      </w:r>
      <w:r w:rsidRPr="00181BFA" w:rsidR="004955D4">
        <w:t xml:space="preserve"> (see paragraph</w:t>
      </w:r>
      <w:r w:rsidRPr="00181BFA" w:rsidR="00D42602">
        <w:t> </w:t>
      </w:r>
      <w:r w:rsidRPr="00181BFA" w:rsidR="004955D4">
        <w:fldChar w:fldCharType="begin"/>
      </w:r>
      <w:r w:rsidRPr="00181BFA" w:rsidR="004955D4">
        <w:instrText xml:space="preserve"> REF F_CP_inq_interview_tech_room_officers \h </w:instrText>
      </w:r>
      <w:r w:rsidRPr="00181BFA" w:rsidR="004955D4">
        <w:fldChar w:fldCharType="separate"/>
      </w:r>
      <w:r w:rsidRPr="00181BFA" w:rsidR="00181BFA">
        <w:rPr>
          <w:noProof/>
          <w:lang w:val="en-GB"/>
        </w:rPr>
        <w:t>86</w:t>
      </w:r>
      <w:r w:rsidRPr="00181BFA" w:rsidR="004955D4">
        <w:fldChar w:fldCharType="end"/>
      </w:r>
      <w:r w:rsidRPr="00181BFA" w:rsidR="004955D4">
        <w:t xml:space="preserve"> above)</w:t>
      </w:r>
      <w:r w:rsidRPr="00181BFA" w:rsidR="000274C6">
        <w:t>.</w:t>
      </w:r>
      <w:r w:rsidRPr="00181BFA" w:rsidR="00BD2279">
        <w:t xml:space="preserve"> </w:t>
      </w:r>
      <w:r w:rsidRPr="00181BFA" w:rsidR="00107E5E">
        <w:t xml:space="preserve">Both </w:t>
      </w:r>
      <w:r w:rsidRPr="00181BFA" w:rsidR="00BD2279">
        <w:t>state</w:t>
      </w:r>
      <w:r w:rsidRPr="00181BFA" w:rsidR="00E144E5">
        <w:t xml:space="preserve">d that the footage from the </w:t>
      </w:r>
      <w:r w:rsidRPr="00181BFA" w:rsidR="00BD2279">
        <w:t>cameras was only kept for twenty-four hours and then automatically deleted. Only if something unusual was noted during that time</w:t>
      </w:r>
      <w:r w:rsidRPr="00181BFA" w:rsidR="00F420EE">
        <w:t xml:space="preserve"> would</w:t>
      </w:r>
      <w:r w:rsidRPr="00181BFA" w:rsidR="00BD2279">
        <w:t xml:space="preserve"> the </w:t>
      </w:r>
      <w:r w:rsidRPr="00181BFA" w:rsidR="00107E5E">
        <w:t xml:space="preserve">relevant </w:t>
      </w:r>
      <w:r w:rsidRPr="00181BFA" w:rsidR="00BD2279">
        <w:t>footage be specially retrieved and kept for a month.</w:t>
      </w:r>
      <w:r w:rsidRPr="00181BFA" w:rsidR="00651F42">
        <w:t xml:space="preserve"> Since nothing of the sort had </w:t>
      </w:r>
      <w:r w:rsidRPr="00181BFA" w:rsidR="001C0062">
        <w:t xml:space="preserve">happened </w:t>
      </w:r>
      <w:r w:rsidRPr="00181BFA" w:rsidR="00001F87">
        <w:t xml:space="preserve">in the early hours of </w:t>
      </w:r>
      <w:r w:rsidRPr="00181BFA" w:rsidR="00651F42">
        <w:t xml:space="preserve">14 December 2013, the footage </w:t>
      </w:r>
      <w:r w:rsidRPr="00181BFA" w:rsidR="00001F87">
        <w:t xml:space="preserve">for that period </w:t>
      </w:r>
      <w:r w:rsidRPr="00181BFA" w:rsidR="00651F42">
        <w:t>had not been retrieved.</w:t>
      </w:r>
    </w:p>
    <w:bookmarkStart w:name="F_CP_inv_interview_officers" w:id="246"/>
    <w:p w:rsidRPr="00181BFA" w:rsidR="00304DF8"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103</w:t>
      </w:r>
      <w:r w:rsidRPr="00181BFA">
        <w:rPr>
          <w:lang w:val="en-GB"/>
        </w:rPr>
        <w:fldChar w:fldCharType="end"/>
      </w:r>
      <w:bookmarkEnd w:id="246"/>
      <w:r w:rsidRPr="00181BFA">
        <w:rPr>
          <w:lang w:val="en-GB"/>
        </w:rPr>
        <w:t xml:space="preserve">.  On 4 </w:t>
      </w:r>
      <w:r w:rsidRPr="00181BFA" w:rsidR="00EE5E87">
        <w:rPr>
          <w:lang w:val="en-GB"/>
        </w:rPr>
        <w:t xml:space="preserve">and 5 </w:t>
      </w:r>
      <w:r w:rsidRPr="00181BFA">
        <w:rPr>
          <w:lang w:val="en-GB"/>
        </w:rPr>
        <w:t xml:space="preserve">July 2016 the </w:t>
      </w:r>
      <w:r w:rsidRPr="00181BFA" w:rsidR="00EE5E87">
        <w:rPr>
          <w:lang w:val="en-GB"/>
        </w:rPr>
        <w:t xml:space="preserve">investigators </w:t>
      </w:r>
      <w:r w:rsidRPr="00181BFA" w:rsidR="0038035E">
        <w:rPr>
          <w:lang w:val="en-GB"/>
        </w:rPr>
        <w:t>interviewed</w:t>
      </w:r>
      <w:r w:rsidRPr="00181BFA">
        <w:rPr>
          <w:lang w:val="en-GB"/>
        </w:rPr>
        <w:t xml:space="preserve"> the two prison officers in charge of supervising the movement of prisoners in </w:t>
      </w:r>
      <w:r w:rsidRPr="00181BFA" w:rsidR="00C871D3">
        <w:rPr>
          <w:lang w:val="en-GB"/>
        </w:rPr>
        <w:t>Prison no. 9</w:t>
      </w:r>
      <w:r w:rsidRPr="00181BFA">
        <w:rPr>
          <w:lang w:val="en-GB"/>
        </w:rPr>
        <w:t>.</w:t>
      </w:r>
      <w:r w:rsidRPr="00181BFA" w:rsidR="00E67EFD">
        <w:rPr>
          <w:lang w:val="en-GB"/>
        </w:rPr>
        <w:t xml:space="preserve"> </w:t>
      </w:r>
      <w:r w:rsidRPr="00181BFA" w:rsidR="00A11735">
        <w:t xml:space="preserve">They likewise </w:t>
      </w:r>
      <w:r w:rsidRPr="00181BFA" w:rsidR="00E67EFD">
        <w:t>confirmed their statements</w:t>
      </w:r>
      <w:r w:rsidRPr="00181BFA" w:rsidR="00761CCA">
        <w:t xml:space="preserve"> given during the internal inquiry </w:t>
      </w:r>
      <w:r w:rsidRPr="00181BFA" w:rsidR="00220A76">
        <w:t xml:space="preserve">(see paragraph </w:t>
      </w:r>
      <w:r w:rsidRPr="00181BFA" w:rsidR="00220A76">
        <w:fldChar w:fldCharType="begin"/>
      </w:r>
      <w:r w:rsidRPr="00181BFA" w:rsidR="00220A76">
        <w:instrText xml:space="preserve"> REF F_CP_inq_interview_officers \h </w:instrText>
      </w:r>
      <w:r w:rsidRPr="00181BFA" w:rsidR="00220A76">
        <w:fldChar w:fldCharType="separate"/>
      </w:r>
      <w:r w:rsidRPr="00181BFA" w:rsidR="00181BFA">
        <w:rPr>
          <w:noProof/>
          <w:lang w:val="en-GB"/>
        </w:rPr>
        <w:t>85</w:t>
      </w:r>
      <w:r w:rsidRPr="00181BFA" w:rsidR="00220A76">
        <w:fldChar w:fldCharType="end"/>
      </w:r>
      <w:r w:rsidRPr="00181BFA" w:rsidR="00220A76">
        <w:t xml:space="preserve"> above)</w:t>
      </w:r>
      <w:r w:rsidRPr="00181BFA" w:rsidR="00E67EFD">
        <w:t>.</w:t>
      </w:r>
    </w:p>
    <w:bookmarkStart w:name="F_CP_inv_interview_officer_escort" w:id="247"/>
    <w:p w:rsidRPr="00181BFA" w:rsidR="00A007A8"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104</w:t>
      </w:r>
      <w:r w:rsidRPr="00181BFA">
        <w:rPr>
          <w:lang w:val="en-GB"/>
        </w:rPr>
        <w:fldChar w:fldCharType="end"/>
      </w:r>
      <w:bookmarkEnd w:id="247"/>
      <w:r w:rsidRPr="00181BFA">
        <w:rPr>
          <w:lang w:val="en-GB"/>
        </w:rPr>
        <w:t>.  </w:t>
      </w:r>
      <w:r w:rsidRPr="00181BFA" w:rsidR="00304DF8">
        <w:rPr>
          <w:lang w:val="en-GB"/>
        </w:rPr>
        <w:t xml:space="preserve">On 5 July 2016 </w:t>
      </w:r>
      <w:r w:rsidRPr="00181BFA" w:rsidR="00154B8F">
        <w:rPr>
          <w:lang w:val="en-GB"/>
        </w:rPr>
        <w:t xml:space="preserve">one of the investigators </w:t>
      </w:r>
      <w:r w:rsidRPr="00181BFA" w:rsidR="00304DF8">
        <w:rPr>
          <w:lang w:val="en-GB"/>
        </w:rPr>
        <w:t xml:space="preserve">interviewed the prison officer in charge of </w:t>
      </w:r>
      <w:r w:rsidRPr="00181BFA">
        <w:rPr>
          <w:lang w:val="en-GB"/>
        </w:rPr>
        <w:t>escorting prisoners in the applicant</w:t>
      </w:r>
      <w:r w:rsidRPr="00181BFA" w:rsidR="00181BFA">
        <w:rPr>
          <w:lang w:val="en-GB"/>
        </w:rPr>
        <w:t>’</w:t>
      </w:r>
      <w:r w:rsidRPr="00181BFA">
        <w:rPr>
          <w:lang w:val="en-GB"/>
        </w:rPr>
        <w:t>s wing in and out of their cells</w:t>
      </w:r>
      <w:r w:rsidRPr="00181BFA" w:rsidR="009612A2">
        <w:rPr>
          <w:lang w:val="en-GB"/>
        </w:rPr>
        <w:t>.</w:t>
      </w:r>
      <w:r w:rsidRPr="00181BFA" w:rsidR="00154B8F">
        <w:rPr>
          <w:lang w:val="en-GB"/>
        </w:rPr>
        <w:t xml:space="preserve"> He stated that no one had gone into the applicant</w:t>
      </w:r>
      <w:r w:rsidRPr="00181BFA" w:rsidR="00181BFA">
        <w:rPr>
          <w:lang w:val="en-GB"/>
        </w:rPr>
        <w:t>’</w:t>
      </w:r>
      <w:r w:rsidRPr="00181BFA" w:rsidR="00154B8F">
        <w:rPr>
          <w:lang w:val="en-GB"/>
        </w:rPr>
        <w:t xml:space="preserve">s cell </w:t>
      </w:r>
      <w:r w:rsidRPr="00181BFA" w:rsidR="0015157D">
        <w:rPr>
          <w:lang w:val="en-GB"/>
        </w:rPr>
        <w:t xml:space="preserve">in the early hours of </w:t>
      </w:r>
      <w:r w:rsidRPr="00181BFA" w:rsidR="00CE2549">
        <w:rPr>
          <w:lang w:val="en-GB"/>
        </w:rPr>
        <w:t xml:space="preserve">14 </w:t>
      </w:r>
      <w:r w:rsidRPr="00181BFA" w:rsidR="00154B8F">
        <w:rPr>
          <w:lang w:val="en-GB"/>
        </w:rPr>
        <w:t>December 2013.</w:t>
      </w:r>
    </w:p>
    <w:bookmarkStart w:name="F_CP_inv_interview_inspector" w:id="248"/>
    <w:p w:rsidRPr="00181BFA" w:rsidR="00D474D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105</w:t>
      </w:r>
      <w:r w:rsidRPr="00181BFA">
        <w:rPr>
          <w:lang w:val="en-GB"/>
        </w:rPr>
        <w:fldChar w:fldCharType="end"/>
      </w:r>
      <w:bookmarkEnd w:id="248"/>
      <w:r w:rsidRPr="00181BFA">
        <w:rPr>
          <w:lang w:val="en-GB"/>
        </w:rPr>
        <w:t xml:space="preserve">.  On 12 July 2016 </w:t>
      </w:r>
      <w:r w:rsidRPr="00181BFA" w:rsidR="007C3BE8">
        <w:rPr>
          <w:lang w:val="en-GB"/>
        </w:rPr>
        <w:t xml:space="preserve">one of the investigators </w:t>
      </w:r>
      <w:r w:rsidRPr="00181BFA">
        <w:rPr>
          <w:lang w:val="en-GB"/>
        </w:rPr>
        <w:t xml:space="preserve">interviewed </w:t>
      </w:r>
      <w:r w:rsidRPr="00181BFA">
        <w:rPr>
          <w:lang w:val="en-GB"/>
        </w:rPr>
        <w:t xml:space="preserve">one of the </w:t>
      </w:r>
      <w:r w:rsidRPr="00181BFA">
        <w:rPr>
          <w:lang w:val="en-GB"/>
        </w:rPr>
        <w:t>inspector</w:t>
      </w:r>
      <w:r w:rsidRPr="00181BFA">
        <w:rPr>
          <w:lang w:val="en-GB"/>
        </w:rPr>
        <w:t>s</w:t>
      </w:r>
      <w:r w:rsidRPr="00181BFA" w:rsidR="00FD515B">
        <w:rPr>
          <w:lang w:val="en-GB"/>
        </w:rPr>
        <w:t xml:space="preserve"> from the General Inspectorate of the Ministry of </w:t>
      </w:r>
      <w:r w:rsidRPr="00181BFA" w:rsidR="004730E8">
        <w:rPr>
          <w:lang w:val="en-GB"/>
        </w:rPr>
        <w:t xml:space="preserve">Prisons </w:t>
      </w:r>
      <w:r w:rsidRPr="00181BFA" w:rsidR="00FD515B">
        <w:rPr>
          <w:lang w:val="en-GB"/>
        </w:rPr>
        <w:t xml:space="preserve">who had </w:t>
      </w:r>
      <w:r w:rsidRPr="00181BFA">
        <w:rPr>
          <w:lang w:val="en-GB"/>
        </w:rPr>
        <w:t xml:space="preserve">carried out </w:t>
      </w:r>
      <w:r w:rsidRPr="00181BFA">
        <w:rPr>
          <w:lang w:val="en-GB"/>
        </w:rPr>
        <w:t>the internal inquiry.</w:t>
      </w:r>
      <w:r w:rsidRPr="00181BFA">
        <w:rPr>
          <w:lang w:val="en-GB"/>
        </w:rPr>
        <w:t xml:space="preserve"> The inspector</w:t>
      </w:r>
      <w:r w:rsidRPr="00181BFA" w:rsidR="00EC550E">
        <w:rPr>
          <w:lang w:val="en-GB"/>
        </w:rPr>
        <w:t xml:space="preserve"> described the steps that he had taken </w:t>
      </w:r>
      <w:r w:rsidRPr="00181BFA" w:rsidR="001D4347">
        <w:rPr>
          <w:lang w:val="en-GB"/>
        </w:rPr>
        <w:t xml:space="preserve">during </w:t>
      </w:r>
      <w:r w:rsidRPr="00181BFA" w:rsidR="00EC550E">
        <w:rPr>
          <w:lang w:val="en-GB"/>
        </w:rPr>
        <w:t>the inquiry</w:t>
      </w:r>
      <w:r w:rsidRPr="00181BFA" w:rsidR="00E25D53">
        <w:rPr>
          <w:lang w:val="en-GB"/>
        </w:rPr>
        <w:t xml:space="preserve">. In response to a question about </w:t>
      </w:r>
      <w:r w:rsidRPr="00181BFA" w:rsidR="004C1D3C">
        <w:rPr>
          <w:lang w:val="en-GB"/>
        </w:rPr>
        <w:t xml:space="preserve">the </w:t>
      </w:r>
      <w:r w:rsidRPr="00181BFA" w:rsidR="00E25D53">
        <w:rPr>
          <w:lang w:val="en-GB"/>
        </w:rPr>
        <w:t xml:space="preserve">surveillance camera footage from </w:t>
      </w:r>
      <w:r w:rsidRPr="00181BFA" w:rsidR="00C871D3">
        <w:rPr>
          <w:lang w:val="en-GB"/>
        </w:rPr>
        <w:t>Prison no. 9</w:t>
      </w:r>
      <w:r w:rsidRPr="00181BFA" w:rsidR="00772BCB">
        <w:rPr>
          <w:lang w:val="en-GB"/>
        </w:rPr>
        <w:t>, he stated that the inquiry had been informed that that footage was only kept for twenty-four hours.</w:t>
      </w:r>
      <w:r w:rsidRPr="00181BFA" w:rsidR="00E70CB7">
        <w:rPr>
          <w:lang w:val="en-GB"/>
        </w:rPr>
        <w:t xml:space="preserve"> He went on to say that</w:t>
      </w:r>
      <w:r w:rsidRPr="00181BFA" w:rsidR="007651FC">
        <w:rPr>
          <w:lang w:val="en-GB"/>
        </w:rPr>
        <w:t xml:space="preserve"> the examination of the footage from the private and the </w:t>
      </w:r>
      <w:r w:rsidRPr="00181BFA" w:rsidR="0008563B">
        <w:rPr>
          <w:lang w:val="en-GB"/>
        </w:rPr>
        <w:t>road</w:t>
      </w:r>
      <w:r w:rsidRPr="00181BFA" w:rsidR="00590144">
        <w:rPr>
          <w:lang w:val="en-GB"/>
        </w:rPr>
        <w:noBreakHyphen/>
      </w:r>
      <w:r w:rsidRPr="00181BFA" w:rsidR="007651FC">
        <w:rPr>
          <w:lang w:val="en-GB"/>
        </w:rPr>
        <w:t xml:space="preserve">traffic cameras had not yielded any relevant information. In particular, it had been impossible to make out the registration numbers of the vehicles caught on </w:t>
      </w:r>
      <w:r w:rsidRPr="00181BFA" w:rsidR="001D4347">
        <w:rPr>
          <w:lang w:val="en-GB"/>
        </w:rPr>
        <w:t>camera</w:t>
      </w:r>
      <w:r w:rsidRPr="00181BFA" w:rsidR="00586D7A">
        <w:rPr>
          <w:lang w:val="en-GB"/>
        </w:rPr>
        <w:t xml:space="preserve">. No </w:t>
      </w:r>
      <w:r w:rsidRPr="00181BFA" w:rsidR="007651FC">
        <w:rPr>
          <w:lang w:val="en-GB"/>
        </w:rPr>
        <w:t>car matching the description given by the applicant</w:t>
      </w:r>
      <w:r w:rsidRPr="00181BFA" w:rsidR="00586D7A">
        <w:rPr>
          <w:lang w:val="en-GB"/>
        </w:rPr>
        <w:t xml:space="preserve"> had been</w:t>
      </w:r>
      <w:r w:rsidRPr="00181BFA" w:rsidR="003E73E5">
        <w:rPr>
          <w:lang w:val="en-GB"/>
        </w:rPr>
        <w:t xml:space="preserve"> </w:t>
      </w:r>
      <w:r w:rsidRPr="00181BFA" w:rsidR="00BC35B2">
        <w:rPr>
          <w:lang w:val="en-GB"/>
        </w:rPr>
        <w:t>spotted</w:t>
      </w:r>
      <w:r w:rsidRPr="00181BFA" w:rsidR="003E73E5">
        <w:rPr>
          <w:lang w:val="en-GB"/>
        </w:rPr>
        <w:t>.</w:t>
      </w:r>
    </w:p>
    <w:bookmarkStart w:name="F_CP_inv_interview_SM" w:id="249"/>
    <w:p w:rsidRPr="00181BFA" w:rsidR="00DD4EB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106</w:t>
      </w:r>
      <w:r w:rsidRPr="00181BFA">
        <w:rPr>
          <w:lang w:val="en-GB"/>
        </w:rPr>
        <w:fldChar w:fldCharType="end"/>
      </w:r>
      <w:bookmarkEnd w:id="249"/>
      <w:r w:rsidRPr="00181BFA">
        <w:rPr>
          <w:lang w:val="en-GB"/>
        </w:rPr>
        <w:t>.  </w:t>
      </w:r>
      <w:r w:rsidRPr="00181BFA">
        <w:rPr>
          <w:lang w:val="en-GB"/>
        </w:rPr>
        <w:t>On 26 July 2016 one of the investigators interviewed Mr D.D.</w:t>
      </w:r>
      <w:r w:rsidRPr="00181BFA" w:rsidR="00181BFA">
        <w:rPr>
          <w:lang w:val="en-GB"/>
        </w:rPr>
        <w:t>’</w:t>
      </w:r>
      <w:r w:rsidRPr="00181BFA">
        <w:rPr>
          <w:lang w:val="en-GB"/>
        </w:rPr>
        <w:t>s deputy.</w:t>
      </w:r>
      <w:r w:rsidRPr="00181BFA" w:rsidR="008818D0">
        <w:rPr>
          <w:lang w:val="en-GB"/>
        </w:rPr>
        <w:t xml:space="preserve"> He stated that the footage from the surveillance cameras was kept for twenty-four hours, and denied the applicant</w:t>
      </w:r>
      <w:r w:rsidRPr="00181BFA" w:rsidR="00181BFA">
        <w:rPr>
          <w:lang w:val="en-GB"/>
        </w:rPr>
        <w:t>’</w:t>
      </w:r>
      <w:r w:rsidRPr="00181BFA" w:rsidR="008818D0">
        <w:rPr>
          <w:lang w:val="en-GB"/>
        </w:rPr>
        <w:t>s allegations.</w:t>
      </w:r>
      <w:r w:rsidRPr="00181BFA" w:rsidR="00CA5785">
        <w:rPr>
          <w:lang w:val="en-GB"/>
        </w:rPr>
        <w:t xml:space="preserve"> He explained that he had been at work</w:t>
      </w:r>
      <w:r w:rsidRPr="00181BFA" w:rsidR="00DD6FAE">
        <w:rPr>
          <w:lang w:val="en-GB"/>
        </w:rPr>
        <w:t xml:space="preserve"> in the Penitentiary Department building in the early hours of 14 December 2013</w:t>
      </w:r>
      <w:r w:rsidRPr="00181BFA" w:rsidR="00A20B82">
        <w:rPr>
          <w:lang w:val="en-GB"/>
        </w:rPr>
        <w:t>, in his office which was just opposite that of Mr D.D.</w:t>
      </w:r>
      <w:r w:rsidRPr="00181BFA" w:rsidR="000209B1">
        <w:rPr>
          <w:lang w:val="en-GB"/>
        </w:rPr>
        <w:t>, and that he had not seen the applicant o</w:t>
      </w:r>
      <w:r w:rsidRPr="00181BFA" w:rsidR="00F921BA">
        <w:rPr>
          <w:lang w:val="en-GB"/>
        </w:rPr>
        <w:t>r</w:t>
      </w:r>
      <w:r w:rsidRPr="00181BFA" w:rsidR="00E40897">
        <w:rPr>
          <w:lang w:val="en-GB"/>
        </w:rPr>
        <w:t xml:space="preserve"> Mr </w:t>
      </w:r>
      <w:r w:rsidRPr="00181BFA" w:rsidR="000209B1">
        <w:rPr>
          <w:lang w:val="en-GB"/>
        </w:rPr>
        <w:t>O.P. there.</w:t>
      </w:r>
    </w:p>
    <w:bookmarkStart w:name="F_CP_inv_traffic_private_cctv" w:id="250"/>
    <w:p w:rsidRPr="00181BFA" w:rsidR="007F3EB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107</w:t>
      </w:r>
      <w:r w:rsidRPr="00181BFA">
        <w:rPr>
          <w:lang w:val="en-GB"/>
        </w:rPr>
        <w:fldChar w:fldCharType="end"/>
      </w:r>
      <w:bookmarkEnd w:id="250"/>
      <w:r w:rsidRPr="00181BFA">
        <w:rPr>
          <w:lang w:val="en-GB"/>
        </w:rPr>
        <w:t xml:space="preserve">.  Between 7 and 22 July 2016 the investigators reviewed the footage obtained during the internal inquiry (see paragraphs </w:t>
      </w:r>
      <w:r w:rsidRPr="00181BFA">
        <w:rPr>
          <w:lang w:val="en-GB"/>
        </w:rPr>
        <w:fldChar w:fldCharType="begin"/>
      </w:r>
      <w:r w:rsidRPr="00181BFA">
        <w:rPr>
          <w:lang w:val="en-GB"/>
        </w:rPr>
        <w:instrText xml:space="preserve"> REF F_CP_inq_priv_cctv \h </w:instrText>
      </w:r>
      <w:r w:rsidRPr="00181BFA">
        <w:rPr>
          <w:lang w:val="en-GB"/>
        </w:rPr>
        <w:fldChar w:fldCharType="separate"/>
      </w:r>
      <w:r w:rsidRPr="00181BFA" w:rsidR="00181BFA">
        <w:rPr>
          <w:noProof/>
          <w:lang w:val="en-GB"/>
        </w:rPr>
        <w:t>79</w:t>
      </w:r>
      <w:r w:rsidRPr="00181BFA">
        <w:rPr>
          <w:lang w:val="en-GB"/>
        </w:rPr>
        <w:fldChar w:fldCharType="end"/>
      </w:r>
      <w:r w:rsidRPr="00181BFA">
        <w:rPr>
          <w:lang w:val="en-GB"/>
        </w:rPr>
        <w:t xml:space="preserve"> and </w:t>
      </w:r>
      <w:r w:rsidRPr="00181BFA">
        <w:rPr>
          <w:lang w:val="en-GB"/>
        </w:rPr>
        <w:fldChar w:fldCharType="begin"/>
      </w:r>
      <w:r w:rsidRPr="00181BFA">
        <w:rPr>
          <w:lang w:val="en-GB"/>
        </w:rPr>
        <w:instrText xml:space="preserve"> REF F_CP_inq_traffic_cctv \h </w:instrText>
      </w:r>
      <w:r w:rsidRPr="00181BFA">
        <w:rPr>
          <w:lang w:val="en-GB"/>
        </w:rPr>
        <w:fldChar w:fldCharType="separate"/>
      </w:r>
      <w:r w:rsidRPr="00181BFA" w:rsidR="00181BFA">
        <w:rPr>
          <w:noProof/>
          <w:lang w:val="en-GB"/>
        </w:rPr>
        <w:t>84</w:t>
      </w:r>
      <w:r w:rsidRPr="00181BFA">
        <w:rPr>
          <w:lang w:val="en-GB"/>
        </w:rPr>
        <w:fldChar w:fldCharType="end"/>
      </w:r>
      <w:r w:rsidRPr="00181BFA">
        <w:rPr>
          <w:lang w:val="en-GB"/>
        </w:rPr>
        <w:t xml:space="preserve"> above). Their reports said, without giving further details, that they had</w:t>
      </w:r>
      <w:r w:rsidRPr="00181BFA" w:rsidR="00F420EE">
        <w:rPr>
          <w:lang w:val="en-GB"/>
        </w:rPr>
        <w:t xml:space="preserve"> not</w:t>
      </w:r>
      <w:r w:rsidRPr="00181BFA">
        <w:rPr>
          <w:lang w:val="en-GB"/>
        </w:rPr>
        <w:t xml:space="preserve"> seen</w:t>
      </w:r>
      <w:r w:rsidRPr="00181BFA" w:rsidR="00F420EE">
        <w:rPr>
          <w:lang w:val="en-GB"/>
        </w:rPr>
        <w:t xml:space="preserve"> anything</w:t>
      </w:r>
      <w:r w:rsidRPr="00181BFA">
        <w:rPr>
          <w:lang w:val="en-GB"/>
        </w:rPr>
        <w:t xml:space="preserve"> in it of interest for the case.</w:t>
      </w:r>
    </w:p>
    <w:bookmarkStart w:name="F_CP_inv_interview_GTs" w:id="251"/>
    <w:p w:rsidRPr="00181BFA" w:rsidR="00D548D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108</w:t>
      </w:r>
      <w:r w:rsidRPr="00181BFA">
        <w:rPr>
          <w:lang w:val="en-GB"/>
        </w:rPr>
        <w:fldChar w:fldCharType="end"/>
      </w:r>
      <w:bookmarkEnd w:id="251"/>
      <w:r w:rsidRPr="00181BFA">
        <w:rPr>
          <w:lang w:val="en-GB"/>
        </w:rPr>
        <w:t>.  </w:t>
      </w:r>
      <w:r w:rsidRPr="00181BFA" w:rsidR="001C7FC6">
        <w:rPr>
          <w:lang w:val="en-GB"/>
        </w:rPr>
        <w:t>On 2</w:t>
      </w:r>
      <w:r w:rsidRPr="00181BFA">
        <w:rPr>
          <w:lang w:val="en-GB"/>
        </w:rPr>
        <w:t xml:space="preserve"> August 2016</w:t>
      </w:r>
      <w:r w:rsidRPr="00181BFA" w:rsidR="007B7C3F">
        <w:rPr>
          <w:lang w:val="en-GB"/>
        </w:rPr>
        <w:t xml:space="preserve"> the investigators </w:t>
      </w:r>
      <w:r w:rsidRPr="00181BFA" w:rsidR="00F61C54">
        <w:rPr>
          <w:lang w:val="en-GB"/>
        </w:rPr>
        <w:t xml:space="preserve">interviewed Mr </w:t>
      </w:r>
      <w:r w:rsidRPr="00181BFA" w:rsidR="00194115">
        <w:rPr>
          <w:lang w:val="en-GB"/>
        </w:rPr>
        <w:t>G.Ts.</w:t>
      </w:r>
      <w:r w:rsidRPr="00181BFA" w:rsidR="00F61C54">
        <w:rPr>
          <w:lang w:val="en-GB"/>
        </w:rPr>
        <w:t xml:space="preserve"> (see paragraph</w:t>
      </w:r>
      <w:r w:rsidRPr="00181BFA" w:rsidR="00226318">
        <w:rPr>
          <w:lang w:val="en-GB"/>
        </w:rPr>
        <w:fldChar w:fldCharType="begin"/>
      </w:r>
      <w:r w:rsidRPr="00181BFA" w:rsidR="00226318">
        <w:rPr>
          <w:lang w:val="en-GB"/>
        </w:rPr>
        <w:instrText xml:space="preserve"> REF F_CP_post_inq_GTs \h </w:instrText>
      </w:r>
      <w:r w:rsidRPr="00181BFA" w:rsidR="00226318">
        <w:rPr>
          <w:lang w:val="en-GB"/>
        </w:rPr>
        <w:fldChar w:fldCharType="separate"/>
      </w:r>
      <w:r w:rsidRPr="00181BFA" w:rsidR="00181BFA">
        <w:rPr>
          <w:noProof/>
          <w:lang w:val="en-GB"/>
        </w:rPr>
        <w:t>96</w:t>
      </w:r>
      <w:r w:rsidRPr="00181BFA" w:rsidR="00226318">
        <w:rPr>
          <w:lang w:val="en-GB"/>
        </w:rPr>
        <w:fldChar w:fldCharType="end"/>
      </w:r>
      <w:r w:rsidRPr="00181BFA" w:rsidR="00F61C54">
        <w:rPr>
          <w:lang w:val="en-GB"/>
        </w:rPr>
        <w:t xml:space="preserve"> above)</w:t>
      </w:r>
      <w:r w:rsidRPr="00181BFA" w:rsidR="00AC6167">
        <w:rPr>
          <w:lang w:val="en-GB"/>
        </w:rPr>
        <w:t xml:space="preserve"> in the presence of a judge</w:t>
      </w:r>
      <w:r w:rsidRPr="00181BFA" w:rsidR="00F61C54">
        <w:rPr>
          <w:lang w:val="en-GB"/>
        </w:rPr>
        <w:t>.</w:t>
      </w:r>
      <w:r w:rsidRPr="00181BFA" w:rsidR="00AC6167">
        <w:rPr>
          <w:lang w:val="en-GB"/>
        </w:rPr>
        <w:t xml:space="preserve"> </w:t>
      </w:r>
      <w:r w:rsidRPr="00181BFA" w:rsidR="00766874">
        <w:rPr>
          <w:lang w:val="en-GB"/>
        </w:rPr>
        <w:t xml:space="preserve">He </w:t>
      </w:r>
      <w:r w:rsidRPr="00181BFA" w:rsidR="00706510">
        <w:rPr>
          <w:lang w:val="en-GB"/>
        </w:rPr>
        <w:t xml:space="preserve">stated, </w:t>
      </w:r>
      <w:r w:rsidRPr="00181BFA" w:rsidR="00706510">
        <w:rPr>
          <w:i/>
          <w:lang w:val="en-GB"/>
        </w:rPr>
        <w:t>inter alia</w:t>
      </w:r>
      <w:r w:rsidRPr="00181BFA" w:rsidR="00D06FBF">
        <w:rPr>
          <w:lang w:val="en-GB"/>
        </w:rPr>
        <w:t xml:space="preserve">, that </w:t>
      </w:r>
      <w:r w:rsidRPr="00181BFA" w:rsidR="00DB28A5">
        <w:rPr>
          <w:lang w:val="en-GB"/>
        </w:rPr>
        <w:t>o</w:t>
      </w:r>
      <w:r w:rsidRPr="00181BFA" w:rsidR="00573FB6">
        <w:rPr>
          <w:lang w:val="en-GB"/>
        </w:rPr>
        <w:t>n</w:t>
      </w:r>
      <w:r w:rsidRPr="00181BFA" w:rsidR="0054517F">
        <w:rPr>
          <w:lang w:val="en-GB"/>
        </w:rPr>
        <w:t> </w:t>
      </w:r>
      <w:r w:rsidRPr="00181BFA" w:rsidR="00DB28A5">
        <w:rPr>
          <w:lang w:val="en-GB"/>
        </w:rPr>
        <w:t xml:space="preserve">4 </w:t>
      </w:r>
      <w:r w:rsidRPr="00181BFA" w:rsidR="00573FB6">
        <w:rPr>
          <w:lang w:val="en-GB"/>
        </w:rPr>
        <w:t xml:space="preserve">February 2015, </w:t>
      </w:r>
      <w:r w:rsidRPr="00181BFA" w:rsidR="00D06FBF">
        <w:rPr>
          <w:lang w:val="en-GB"/>
        </w:rPr>
        <w:t xml:space="preserve">while in </w:t>
      </w:r>
      <w:r w:rsidRPr="00181BFA" w:rsidR="00706510">
        <w:rPr>
          <w:lang w:val="en-GB"/>
        </w:rPr>
        <w:t>court</w:t>
      </w:r>
      <w:r w:rsidRPr="00181BFA" w:rsidR="00D06FBF">
        <w:rPr>
          <w:lang w:val="en-GB"/>
        </w:rPr>
        <w:t xml:space="preserve"> </w:t>
      </w:r>
      <w:r w:rsidRPr="00181BFA" w:rsidR="007A04E7">
        <w:rPr>
          <w:lang w:val="en-GB"/>
        </w:rPr>
        <w:t xml:space="preserve">for </w:t>
      </w:r>
      <w:r w:rsidRPr="00181BFA" w:rsidR="00706510">
        <w:rPr>
          <w:lang w:val="en-GB"/>
        </w:rPr>
        <w:t xml:space="preserve">a pre-trial hearing in </w:t>
      </w:r>
      <w:r w:rsidRPr="00181BFA" w:rsidR="001B4C2E">
        <w:rPr>
          <w:lang w:val="en-GB"/>
        </w:rPr>
        <w:t>the “</w:t>
      </w:r>
      <w:r w:rsidRPr="00181BFA" w:rsidR="001B4C2E">
        <w:rPr>
          <w:lang w:val="en-GB"/>
        </w:rPr>
        <w:t>Kortebi</w:t>
      </w:r>
      <w:r w:rsidRPr="00181BFA" w:rsidR="001B4C2E">
        <w:rPr>
          <w:lang w:val="en-GB"/>
        </w:rPr>
        <w:t>”</w:t>
      </w:r>
      <w:r w:rsidRPr="00181BFA" w:rsidR="00706510">
        <w:rPr>
          <w:lang w:val="en-GB"/>
        </w:rPr>
        <w:t xml:space="preserve"> case, he had heard one of his co-accused, Mr G.G.</w:t>
      </w:r>
      <w:r w:rsidRPr="00181BFA" w:rsidR="008A3AA1">
        <w:rPr>
          <w:lang w:val="en-GB"/>
        </w:rPr>
        <w:t>, former</w:t>
      </w:r>
      <w:r w:rsidRPr="00181BFA" w:rsidR="00251813">
        <w:rPr>
          <w:lang w:val="en-GB"/>
        </w:rPr>
        <w:t xml:space="preserve"> deputy head of </w:t>
      </w:r>
      <w:r w:rsidRPr="00181BFA" w:rsidR="00251813">
        <w:rPr>
          <w:lang w:val="en-GB"/>
        </w:rPr>
        <w:t xml:space="preserve">the special forces of the Ministry of Internal Affairs and former </w:t>
      </w:r>
      <w:r w:rsidRPr="00181BFA" w:rsidR="008A3AA1">
        <w:rPr>
          <w:lang w:val="en-GB"/>
        </w:rPr>
        <w:t>head</w:t>
      </w:r>
      <w:r w:rsidRPr="00181BFA" w:rsidR="002763AE">
        <w:rPr>
          <w:lang w:val="en-GB"/>
        </w:rPr>
        <w:t xml:space="preserve"> of the special f</w:t>
      </w:r>
      <w:r w:rsidRPr="00181BFA" w:rsidR="00801519">
        <w:rPr>
          <w:lang w:val="en-GB"/>
        </w:rPr>
        <w:t xml:space="preserve">orces of the Ministry of </w:t>
      </w:r>
      <w:r w:rsidRPr="00181BFA" w:rsidR="004730E8">
        <w:rPr>
          <w:lang w:val="en-GB"/>
        </w:rPr>
        <w:t xml:space="preserve">Prisons </w:t>
      </w:r>
      <w:r w:rsidRPr="00181BFA" w:rsidR="00706510">
        <w:rPr>
          <w:lang w:val="en-GB"/>
        </w:rPr>
        <w:t>(</w:t>
      </w:r>
      <w:r w:rsidRPr="00181BFA" w:rsidR="006645C0">
        <w:rPr>
          <w:lang w:val="en-GB"/>
        </w:rPr>
        <w:t>see paragraph</w:t>
      </w:r>
      <w:r w:rsidRPr="00181BFA" w:rsidR="00B97C04">
        <w:rPr>
          <w:lang w:val="en-GB"/>
        </w:rPr>
        <w:t>s</w:t>
      </w:r>
      <w:r w:rsidRPr="00181BFA" w:rsidR="00801519">
        <w:rPr>
          <w:lang w:val="en-GB"/>
        </w:rPr>
        <w:t xml:space="preserve"> </w:t>
      </w:r>
      <w:r w:rsidRPr="00181BFA" w:rsidR="006645C0">
        <w:rPr>
          <w:lang w:val="en-GB"/>
        </w:rPr>
        <w:fldChar w:fldCharType="begin"/>
      </w:r>
      <w:r w:rsidRPr="00181BFA" w:rsidR="006645C0">
        <w:rPr>
          <w:lang w:val="en-GB"/>
        </w:rPr>
        <w:instrText xml:space="preserve"> REF F_CP_post_inq_bonuses \h </w:instrText>
      </w:r>
      <w:r w:rsidRPr="00181BFA" w:rsidR="006645C0">
        <w:rPr>
          <w:lang w:val="en-GB"/>
        </w:rPr>
        <w:fldChar w:fldCharType="separate"/>
      </w:r>
      <w:r w:rsidRPr="00181BFA" w:rsidR="00181BFA">
        <w:rPr>
          <w:noProof/>
          <w:lang w:val="en-GB"/>
        </w:rPr>
        <w:t>93</w:t>
      </w:r>
      <w:r w:rsidRPr="00181BFA" w:rsidR="006645C0">
        <w:rPr>
          <w:lang w:val="en-GB"/>
        </w:rPr>
        <w:fldChar w:fldCharType="end"/>
      </w:r>
      <w:r w:rsidRPr="00181BFA" w:rsidR="006645C0">
        <w:rPr>
          <w:lang w:val="en-GB"/>
        </w:rPr>
        <w:t xml:space="preserve"> </w:t>
      </w:r>
      <w:r w:rsidRPr="00181BFA" w:rsidR="00B97C04">
        <w:rPr>
          <w:lang w:val="en-GB"/>
        </w:rPr>
        <w:t xml:space="preserve">and </w:t>
      </w:r>
      <w:r w:rsidRPr="00181BFA" w:rsidR="00B97C04">
        <w:rPr>
          <w:lang w:val="en-GB"/>
        </w:rPr>
        <w:fldChar w:fldCharType="begin"/>
      </w:r>
      <w:r w:rsidRPr="00181BFA" w:rsidR="00B97C04">
        <w:rPr>
          <w:lang w:val="en-GB"/>
        </w:rPr>
        <w:instrText xml:space="preserve"> REF F_CP_post_inq_GTs \h </w:instrText>
      </w:r>
      <w:r w:rsidRPr="00181BFA" w:rsidR="00B97C04">
        <w:rPr>
          <w:lang w:val="en-GB"/>
        </w:rPr>
        <w:fldChar w:fldCharType="separate"/>
      </w:r>
      <w:r w:rsidRPr="00181BFA" w:rsidR="00181BFA">
        <w:rPr>
          <w:noProof/>
          <w:lang w:val="en-GB"/>
        </w:rPr>
        <w:t>96</w:t>
      </w:r>
      <w:r w:rsidRPr="00181BFA" w:rsidR="00B97C04">
        <w:rPr>
          <w:lang w:val="en-GB"/>
        </w:rPr>
        <w:fldChar w:fldCharType="end"/>
      </w:r>
      <w:r w:rsidRPr="00181BFA" w:rsidR="00B97C04">
        <w:rPr>
          <w:lang w:val="en-GB"/>
        </w:rPr>
        <w:t xml:space="preserve"> </w:t>
      </w:r>
      <w:r w:rsidRPr="00181BFA" w:rsidR="006645C0">
        <w:rPr>
          <w:lang w:val="en-GB"/>
        </w:rPr>
        <w:t>above</w:t>
      </w:r>
      <w:r w:rsidRPr="00181BFA" w:rsidR="00706510">
        <w:rPr>
          <w:lang w:val="en-GB"/>
        </w:rPr>
        <w:t>)</w:t>
      </w:r>
      <w:r w:rsidRPr="00181BFA" w:rsidR="00E147E4">
        <w:rPr>
          <w:lang w:val="en-GB"/>
        </w:rPr>
        <w:t>,</w:t>
      </w:r>
      <w:r w:rsidRPr="00181BFA" w:rsidR="00706510">
        <w:rPr>
          <w:lang w:val="en-GB"/>
        </w:rPr>
        <w:t xml:space="preserve"> say</w:t>
      </w:r>
      <w:r w:rsidRPr="00181BFA" w:rsidR="00E05471">
        <w:rPr>
          <w:lang w:val="en-GB"/>
        </w:rPr>
        <w:t xml:space="preserve"> that he had been one of th</w:t>
      </w:r>
      <w:r w:rsidRPr="00181BFA" w:rsidR="008C0E8C">
        <w:rPr>
          <w:lang w:val="en-GB"/>
        </w:rPr>
        <w:t>os</w:t>
      </w:r>
      <w:r w:rsidRPr="00181BFA" w:rsidR="00E05471">
        <w:rPr>
          <w:lang w:val="en-GB"/>
        </w:rPr>
        <w:t>e who had</w:t>
      </w:r>
      <w:r w:rsidRPr="00181BFA" w:rsidR="008C0E8C">
        <w:rPr>
          <w:lang w:val="en-GB"/>
        </w:rPr>
        <w:t xml:space="preserve"> transported </w:t>
      </w:r>
      <w:r w:rsidRPr="00181BFA" w:rsidR="00E05471">
        <w:rPr>
          <w:lang w:val="en-GB"/>
        </w:rPr>
        <w:t>the applicant</w:t>
      </w:r>
      <w:r w:rsidRPr="00181BFA" w:rsidR="008C0E8C">
        <w:rPr>
          <w:lang w:val="en-GB"/>
        </w:rPr>
        <w:t xml:space="preserve"> on</w:t>
      </w:r>
      <w:r w:rsidRPr="00181BFA" w:rsidR="0054517F">
        <w:rPr>
          <w:lang w:val="en-GB"/>
        </w:rPr>
        <w:t> </w:t>
      </w:r>
      <w:r w:rsidRPr="00181BFA" w:rsidR="008C0E8C">
        <w:rPr>
          <w:lang w:val="en-GB"/>
        </w:rPr>
        <w:t>14</w:t>
      </w:r>
      <w:r w:rsidRPr="00181BFA" w:rsidR="00CD3869">
        <w:rPr>
          <w:lang w:val="en-GB"/>
        </w:rPr>
        <w:t> </w:t>
      </w:r>
      <w:r w:rsidRPr="00181BFA" w:rsidR="008C0E8C">
        <w:rPr>
          <w:lang w:val="en-GB"/>
        </w:rPr>
        <w:t>December 2013</w:t>
      </w:r>
      <w:r w:rsidRPr="00181BFA">
        <w:rPr>
          <w:lang w:val="en-GB"/>
        </w:rPr>
        <w:t xml:space="preserve">, and that </w:t>
      </w:r>
      <w:r w:rsidRPr="00181BFA" w:rsidR="00E147E4">
        <w:rPr>
          <w:lang w:val="en-GB"/>
        </w:rPr>
        <w:t>for</w:t>
      </w:r>
      <w:r w:rsidRPr="00181BFA">
        <w:rPr>
          <w:lang w:val="en-GB"/>
        </w:rPr>
        <w:t xml:space="preserve"> that </w:t>
      </w:r>
      <w:r w:rsidRPr="00181BFA" w:rsidR="00E147E4">
        <w:rPr>
          <w:lang w:val="en-GB"/>
        </w:rPr>
        <w:t xml:space="preserve">reason </w:t>
      </w:r>
      <w:r w:rsidRPr="00181BFA">
        <w:rPr>
          <w:lang w:val="en-GB"/>
        </w:rPr>
        <w:t>it would not be in the authorities</w:t>
      </w:r>
      <w:r w:rsidRPr="00181BFA" w:rsidR="00181BFA">
        <w:rPr>
          <w:lang w:val="en-GB"/>
        </w:rPr>
        <w:t>’</w:t>
      </w:r>
      <w:r w:rsidRPr="00181BFA">
        <w:rPr>
          <w:lang w:val="en-GB"/>
        </w:rPr>
        <w:t xml:space="preserve"> interest</w:t>
      </w:r>
      <w:r w:rsidRPr="00181BFA" w:rsidR="0074546A">
        <w:rPr>
          <w:lang w:val="en-GB"/>
        </w:rPr>
        <w:t>s</w:t>
      </w:r>
      <w:r w:rsidRPr="00181BFA">
        <w:rPr>
          <w:lang w:val="en-GB"/>
        </w:rPr>
        <w:t xml:space="preserve"> to keep him in detention for a long time</w:t>
      </w:r>
      <w:r w:rsidRPr="00181BFA" w:rsidR="00E05471">
        <w:rPr>
          <w:lang w:val="en-GB"/>
        </w:rPr>
        <w:t xml:space="preserve">. According </w:t>
      </w:r>
      <w:r w:rsidRPr="00181BFA" w:rsidR="00F921BA">
        <w:rPr>
          <w:lang w:val="en-GB"/>
        </w:rPr>
        <w:t xml:space="preserve">to </w:t>
      </w:r>
      <w:r w:rsidRPr="00181BFA" w:rsidR="00E05471">
        <w:rPr>
          <w:lang w:val="en-GB"/>
        </w:rPr>
        <w:t>Mr G.Ts., that conversation had been recorded by the video camera in the courtroom</w:t>
      </w:r>
      <w:r w:rsidRPr="00181BFA" w:rsidR="002A0442">
        <w:rPr>
          <w:lang w:val="en-GB"/>
        </w:rPr>
        <w:t xml:space="preserve">, and overheard by another </w:t>
      </w:r>
      <w:r w:rsidRPr="00181BFA" w:rsidR="004E3B6C">
        <w:rPr>
          <w:lang w:val="en-GB"/>
        </w:rPr>
        <w:t xml:space="preserve">of the </w:t>
      </w:r>
      <w:r w:rsidRPr="00181BFA" w:rsidR="002A0442">
        <w:rPr>
          <w:lang w:val="en-GB"/>
        </w:rPr>
        <w:t xml:space="preserve">co-accused, Mr I.P. </w:t>
      </w:r>
      <w:r w:rsidRPr="00181BFA" w:rsidR="00256519">
        <w:rPr>
          <w:lang w:val="en-GB"/>
        </w:rPr>
        <w:t>(see paragraph</w:t>
      </w:r>
      <w:r w:rsidRPr="00181BFA" w:rsidR="00CB2FA2">
        <w:rPr>
          <w:lang w:val="en-GB"/>
        </w:rPr>
        <w:t>s</w:t>
      </w:r>
      <w:r w:rsidRPr="00181BFA" w:rsidR="00D42602">
        <w:rPr>
          <w:lang w:val="en-GB"/>
        </w:rPr>
        <w:t> </w:t>
      </w:r>
      <w:r w:rsidRPr="00181BFA" w:rsidR="00CB2FA2">
        <w:rPr>
          <w:lang w:val="en-GB"/>
        </w:rPr>
        <w:fldChar w:fldCharType="begin"/>
      </w:r>
      <w:r w:rsidRPr="00181BFA" w:rsidR="00CB2FA2">
        <w:rPr>
          <w:lang w:val="en-GB"/>
        </w:rPr>
        <w:instrText xml:space="preserve"> REF F_CP_post_inq_GTs \h </w:instrText>
      </w:r>
      <w:r w:rsidRPr="00181BFA" w:rsidR="00CB2FA2">
        <w:rPr>
          <w:lang w:val="en-GB"/>
        </w:rPr>
        <w:fldChar w:fldCharType="separate"/>
      </w:r>
      <w:r w:rsidRPr="00181BFA" w:rsidR="00181BFA">
        <w:rPr>
          <w:noProof/>
          <w:lang w:val="en-GB"/>
        </w:rPr>
        <w:t>96</w:t>
      </w:r>
      <w:r w:rsidRPr="00181BFA" w:rsidR="00CB2FA2">
        <w:rPr>
          <w:lang w:val="en-GB"/>
        </w:rPr>
        <w:fldChar w:fldCharType="end"/>
      </w:r>
      <w:r w:rsidRPr="00181BFA" w:rsidR="00CB2FA2">
        <w:rPr>
          <w:lang w:val="en-GB"/>
        </w:rPr>
        <w:t xml:space="preserve"> </w:t>
      </w:r>
      <w:r w:rsidRPr="00181BFA" w:rsidR="00D60011">
        <w:rPr>
          <w:lang w:val="en-GB"/>
        </w:rPr>
        <w:t xml:space="preserve">above </w:t>
      </w:r>
      <w:r w:rsidRPr="00181BFA" w:rsidR="00CB2FA2">
        <w:rPr>
          <w:lang w:val="en-GB"/>
        </w:rPr>
        <w:t>and</w:t>
      </w:r>
      <w:r w:rsidRPr="00181BFA" w:rsidR="00256519">
        <w:rPr>
          <w:lang w:val="en-GB"/>
        </w:rPr>
        <w:t xml:space="preserve"> </w:t>
      </w:r>
      <w:r w:rsidRPr="00181BFA" w:rsidR="009E1CAC">
        <w:rPr>
          <w:lang w:val="en-GB"/>
        </w:rPr>
        <w:fldChar w:fldCharType="begin"/>
      </w:r>
      <w:r w:rsidRPr="00181BFA" w:rsidR="009E1CAC">
        <w:rPr>
          <w:lang w:val="en-GB"/>
        </w:rPr>
        <w:instrText xml:space="preserve"> REF F_CP_inv_interview_IP \h </w:instrText>
      </w:r>
      <w:r w:rsidRPr="00181BFA" w:rsidR="009E1CAC">
        <w:rPr>
          <w:lang w:val="en-GB"/>
        </w:rPr>
        <w:fldChar w:fldCharType="separate"/>
      </w:r>
      <w:r w:rsidRPr="00181BFA" w:rsidR="00181BFA">
        <w:rPr>
          <w:noProof/>
          <w:lang w:val="en-GB"/>
        </w:rPr>
        <w:t>109</w:t>
      </w:r>
      <w:r w:rsidRPr="00181BFA" w:rsidR="009E1CAC">
        <w:rPr>
          <w:lang w:val="en-GB"/>
        </w:rPr>
        <w:fldChar w:fldCharType="end"/>
      </w:r>
      <w:r w:rsidRPr="00181BFA" w:rsidR="00256519">
        <w:rPr>
          <w:lang w:val="en-GB"/>
        </w:rPr>
        <w:t xml:space="preserve"> below)</w:t>
      </w:r>
      <w:r w:rsidRPr="00181BFA" w:rsidR="00F4033F">
        <w:rPr>
          <w:lang w:val="en-GB"/>
        </w:rPr>
        <w:t>.</w:t>
      </w:r>
      <w:r w:rsidRPr="00181BFA" w:rsidR="00256519">
        <w:rPr>
          <w:lang w:val="en-GB"/>
        </w:rPr>
        <w:t xml:space="preserve"> </w:t>
      </w:r>
      <w:r w:rsidRPr="00181BFA" w:rsidR="000D53A0">
        <w:rPr>
          <w:lang w:val="en-GB"/>
        </w:rPr>
        <w:t>Mr</w:t>
      </w:r>
      <w:r w:rsidRPr="00181BFA">
        <w:rPr>
          <w:lang w:val="en-GB"/>
        </w:rPr>
        <w:t xml:space="preserve"> </w:t>
      </w:r>
      <w:r w:rsidRPr="00181BFA" w:rsidR="000D53A0">
        <w:rPr>
          <w:lang w:val="en-GB"/>
        </w:rPr>
        <w:t>G.Ts. also stated that</w:t>
      </w:r>
      <w:r w:rsidRPr="00181BFA" w:rsidR="00070699">
        <w:rPr>
          <w:lang w:val="en-GB"/>
        </w:rPr>
        <w:t xml:space="preserve"> </w:t>
      </w:r>
      <w:r w:rsidRPr="00181BFA" w:rsidR="00004981">
        <w:rPr>
          <w:lang w:val="en-GB"/>
        </w:rPr>
        <w:t xml:space="preserve">about a month later, </w:t>
      </w:r>
      <w:r w:rsidRPr="00181BFA" w:rsidR="00070699">
        <w:rPr>
          <w:lang w:val="en-GB"/>
        </w:rPr>
        <w:t>in March 2015</w:t>
      </w:r>
      <w:r w:rsidRPr="00181BFA" w:rsidR="00004981">
        <w:rPr>
          <w:lang w:val="en-GB"/>
        </w:rPr>
        <w:t xml:space="preserve">, </w:t>
      </w:r>
      <w:r w:rsidRPr="00181BFA" w:rsidR="00070699">
        <w:rPr>
          <w:lang w:val="en-GB"/>
        </w:rPr>
        <w:t>Mr G.G. and the other special-forces officers accused in the “</w:t>
      </w:r>
      <w:r w:rsidRPr="00181BFA" w:rsidR="00070699">
        <w:rPr>
          <w:lang w:val="en-GB"/>
        </w:rPr>
        <w:t>Kortebi</w:t>
      </w:r>
      <w:r w:rsidRPr="00181BFA" w:rsidR="00070699">
        <w:rPr>
          <w:lang w:val="en-GB"/>
        </w:rPr>
        <w:t>” case</w:t>
      </w:r>
      <w:r w:rsidRPr="00181BFA">
        <w:rPr>
          <w:lang w:val="en-GB"/>
        </w:rPr>
        <w:t xml:space="preserve">, including Mr </w:t>
      </w:r>
      <w:r w:rsidRPr="00181BFA" w:rsidR="00004981">
        <w:rPr>
          <w:lang w:val="en-GB"/>
        </w:rPr>
        <w:t xml:space="preserve">I.M., </w:t>
      </w:r>
      <w:r w:rsidRPr="00181BFA" w:rsidR="00070699">
        <w:rPr>
          <w:lang w:val="en-GB"/>
        </w:rPr>
        <w:t xml:space="preserve">had been placed in a cell in </w:t>
      </w:r>
      <w:r w:rsidRPr="00181BFA" w:rsidR="00C871D3">
        <w:rPr>
          <w:lang w:val="en-GB"/>
        </w:rPr>
        <w:t>Prison no. 9</w:t>
      </w:r>
      <w:r w:rsidRPr="00181BFA" w:rsidR="00070699">
        <w:rPr>
          <w:lang w:val="en-GB"/>
        </w:rPr>
        <w:t xml:space="preserve"> adjacent to his. </w:t>
      </w:r>
      <w:r w:rsidRPr="00181BFA" w:rsidR="00F90F03">
        <w:rPr>
          <w:lang w:val="en-GB"/>
        </w:rPr>
        <w:t>Mr</w:t>
      </w:r>
      <w:r w:rsidRPr="00181BFA" w:rsidR="008528E5">
        <w:rPr>
          <w:lang w:val="en-GB"/>
        </w:rPr>
        <w:t xml:space="preserve"> </w:t>
      </w:r>
      <w:r w:rsidRPr="00181BFA" w:rsidR="00F90F03">
        <w:rPr>
          <w:lang w:val="en-GB"/>
        </w:rPr>
        <w:t xml:space="preserve">G.Ts. had </w:t>
      </w:r>
      <w:r w:rsidRPr="00181BFA" w:rsidR="00070699">
        <w:rPr>
          <w:lang w:val="en-GB"/>
        </w:rPr>
        <w:t xml:space="preserve">then </w:t>
      </w:r>
      <w:r w:rsidRPr="00181BFA" w:rsidR="00F90F03">
        <w:rPr>
          <w:lang w:val="en-GB"/>
        </w:rPr>
        <w:t>heard Mr</w:t>
      </w:r>
      <w:r w:rsidRPr="00181BFA" w:rsidR="008528E5">
        <w:rPr>
          <w:lang w:val="en-GB"/>
        </w:rPr>
        <w:t xml:space="preserve"> </w:t>
      </w:r>
      <w:r w:rsidRPr="00181BFA" w:rsidR="00F90F03">
        <w:rPr>
          <w:lang w:val="en-GB"/>
        </w:rPr>
        <w:t xml:space="preserve">G.G. </w:t>
      </w:r>
      <w:r w:rsidRPr="00181BFA" w:rsidR="008D1146">
        <w:rPr>
          <w:lang w:val="en-GB"/>
        </w:rPr>
        <w:t>tell</w:t>
      </w:r>
      <w:r w:rsidRPr="00181BFA" w:rsidR="003678D4">
        <w:rPr>
          <w:lang w:val="en-GB"/>
        </w:rPr>
        <w:t xml:space="preserve"> his cellmates </w:t>
      </w:r>
      <w:r w:rsidRPr="00181BFA" w:rsidR="009141CF">
        <w:rPr>
          <w:lang w:val="en-GB"/>
        </w:rPr>
        <w:t xml:space="preserve">that </w:t>
      </w:r>
      <w:r w:rsidRPr="00181BFA" w:rsidR="00F90F03">
        <w:rPr>
          <w:lang w:val="en-GB"/>
        </w:rPr>
        <w:t>he and Mr</w:t>
      </w:r>
      <w:r w:rsidRPr="00181BFA" w:rsidR="008D1146">
        <w:rPr>
          <w:lang w:val="en-GB"/>
        </w:rPr>
        <w:t xml:space="preserve"> </w:t>
      </w:r>
      <w:r w:rsidRPr="00181BFA" w:rsidR="00F90F03">
        <w:rPr>
          <w:lang w:val="en-GB"/>
        </w:rPr>
        <w:t xml:space="preserve">I.M. had transported the applicant on </w:t>
      </w:r>
      <w:r w:rsidRPr="00181BFA" w:rsidR="00EB6C4E">
        <w:rPr>
          <w:lang w:val="en-GB"/>
        </w:rPr>
        <w:t>14</w:t>
      </w:r>
      <w:r w:rsidRPr="00181BFA" w:rsidR="00AF0A96">
        <w:rPr>
          <w:lang w:val="en-GB"/>
        </w:rPr>
        <w:t xml:space="preserve"> </w:t>
      </w:r>
      <w:r w:rsidRPr="00181BFA" w:rsidR="00EB6C4E">
        <w:rPr>
          <w:lang w:val="en-GB"/>
        </w:rPr>
        <w:t>December 2013</w:t>
      </w:r>
      <w:r w:rsidRPr="00181BFA">
        <w:rPr>
          <w:lang w:val="en-GB"/>
        </w:rPr>
        <w:t xml:space="preserve">, and that </w:t>
      </w:r>
      <w:r w:rsidRPr="00181BFA" w:rsidR="00906EB3">
        <w:rPr>
          <w:lang w:val="en-GB"/>
        </w:rPr>
        <w:t xml:space="preserve">it had been </w:t>
      </w:r>
      <w:r w:rsidRPr="00181BFA">
        <w:rPr>
          <w:lang w:val="en-GB"/>
        </w:rPr>
        <w:t>agree</w:t>
      </w:r>
      <w:r w:rsidRPr="00181BFA" w:rsidR="00906EB3">
        <w:rPr>
          <w:lang w:val="en-GB"/>
        </w:rPr>
        <w:t>d</w:t>
      </w:r>
      <w:r w:rsidRPr="00181BFA">
        <w:rPr>
          <w:lang w:val="en-GB"/>
        </w:rPr>
        <w:t xml:space="preserve"> with the authorities to release the special</w:t>
      </w:r>
      <w:r w:rsidRPr="00181BFA" w:rsidR="00590144">
        <w:rPr>
          <w:lang w:val="en-GB"/>
        </w:rPr>
        <w:noBreakHyphen/>
      </w:r>
      <w:r w:rsidRPr="00181BFA">
        <w:rPr>
          <w:lang w:val="en-GB"/>
        </w:rPr>
        <w:t>forces officers if they agreed to give evidence against Mr</w:t>
      </w:r>
      <w:r w:rsidRPr="00181BFA" w:rsidR="00AF0A96">
        <w:rPr>
          <w:lang w:val="en-GB"/>
        </w:rPr>
        <w:t xml:space="preserve"> </w:t>
      </w:r>
      <w:r w:rsidRPr="00181BFA">
        <w:rPr>
          <w:lang w:val="en-GB"/>
        </w:rPr>
        <w:t>I.P. and others connected with UNM in the “</w:t>
      </w:r>
      <w:r w:rsidRPr="00181BFA">
        <w:rPr>
          <w:lang w:val="en-GB"/>
        </w:rPr>
        <w:t>Kortebi</w:t>
      </w:r>
      <w:r w:rsidRPr="00181BFA">
        <w:rPr>
          <w:lang w:val="en-GB"/>
        </w:rPr>
        <w:t>” case</w:t>
      </w:r>
      <w:r w:rsidRPr="00181BFA" w:rsidR="00F240D9">
        <w:rPr>
          <w:lang w:val="en-GB"/>
        </w:rPr>
        <w:t>.</w:t>
      </w:r>
      <w:r w:rsidRPr="00181BFA" w:rsidR="008D1146">
        <w:rPr>
          <w:lang w:val="en-GB"/>
        </w:rPr>
        <w:t xml:space="preserve"> </w:t>
      </w:r>
      <w:r w:rsidRPr="00181BFA" w:rsidR="00007A47">
        <w:rPr>
          <w:lang w:val="en-GB"/>
        </w:rPr>
        <w:t>(From the materials in the case file it appears that those officers, who had been charged with aggravated murder</w:t>
      </w:r>
      <w:r w:rsidRPr="00181BFA" w:rsidR="009D7689">
        <w:rPr>
          <w:lang w:val="en-GB"/>
        </w:rPr>
        <w:t xml:space="preserve"> under Article 109 of the Criminal Code</w:t>
      </w:r>
      <w:r w:rsidRPr="00181BFA" w:rsidR="00007A47">
        <w:rPr>
          <w:lang w:val="en-GB"/>
        </w:rPr>
        <w:t xml:space="preserve">, were released in August 2015 under personal surety.) </w:t>
      </w:r>
      <w:r w:rsidRPr="00181BFA" w:rsidR="008D1146">
        <w:rPr>
          <w:lang w:val="en-GB"/>
        </w:rPr>
        <w:t xml:space="preserve">Mr G.Ts. had been able to hear </w:t>
      </w:r>
      <w:r w:rsidRPr="00181BFA" w:rsidR="00DE2BA1">
        <w:rPr>
          <w:lang w:val="en-GB"/>
        </w:rPr>
        <w:t>the entire conversation</w:t>
      </w:r>
      <w:r w:rsidRPr="00181BFA" w:rsidR="005E093D">
        <w:rPr>
          <w:lang w:val="en-GB"/>
        </w:rPr>
        <w:t xml:space="preserve"> </w:t>
      </w:r>
      <w:r w:rsidRPr="00181BFA" w:rsidR="008D1146">
        <w:rPr>
          <w:lang w:val="en-GB"/>
        </w:rPr>
        <w:t>through the wall as the</w:t>
      </w:r>
      <w:r w:rsidRPr="00181BFA" w:rsidR="005E093D">
        <w:rPr>
          <w:lang w:val="en-GB"/>
        </w:rPr>
        <w:t xml:space="preserve">y </w:t>
      </w:r>
      <w:r w:rsidRPr="00181BFA" w:rsidR="008D1146">
        <w:rPr>
          <w:lang w:val="en-GB"/>
        </w:rPr>
        <w:t>had talked in loud voice</w:t>
      </w:r>
      <w:r w:rsidRPr="00181BFA" w:rsidR="00DE2BA1">
        <w:rPr>
          <w:lang w:val="en-GB"/>
        </w:rPr>
        <w:t>s</w:t>
      </w:r>
      <w:r w:rsidRPr="00181BFA" w:rsidR="008D1146">
        <w:rPr>
          <w:lang w:val="en-GB"/>
        </w:rPr>
        <w:t>.</w:t>
      </w:r>
      <w:r w:rsidRPr="00181BFA" w:rsidR="00522F6F">
        <w:rPr>
          <w:lang w:val="en-GB"/>
        </w:rPr>
        <w:t xml:space="preserve"> </w:t>
      </w:r>
      <w:r w:rsidRPr="00181BFA" w:rsidR="0021614B">
        <w:rPr>
          <w:lang w:val="en-GB"/>
        </w:rPr>
        <w:t>Mr</w:t>
      </w:r>
      <w:r w:rsidRPr="00181BFA" w:rsidR="00590144">
        <w:rPr>
          <w:lang w:val="en-GB"/>
        </w:rPr>
        <w:t> </w:t>
      </w:r>
      <w:r w:rsidRPr="00181BFA" w:rsidR="0021614B">
        <w:rPr>
          <w:lang w:val="en-GB"/>
        </w:rPr>
        <w:t xml:space="preserve">G.Ts. also stated that </w:t>
      </w:r>
      <w:r w:rsidRPr="00181BFA" w:rsidR="00D83CB6">
        <w:rPr>
          <w:lang w:val="en-GB"/>
        </w:rPr>
        <w:t xml:space="preserve">during his stay in </w:t>
      </w:r>
      <w:r w:rsidRPr="00181BFA" w:rsidR="00C871D3">
        <w:rPr>
          <w:lang w:val="en-GB"/>
        </w:rPr>
        <w:t>Prison no.</w:t>
      </w:r>
      <w:r w:rsidRPr="00181BFA" w:rsidR="00AF0A96">
        <w:rPr>
          <w:lang w:val="en-GB"/>
        </w:rPr>
        <w:t xml:space="preserve"> </w:t>
      </w:r>
      <w:r w:rsidRPr="00181BFA" w:rsidR="00C871D3">
        <w:rPr>
          <w:lang w:val="en-GB"/>
        </w:rPr>
        <w:t>9</w:t>
      </w:r>
      <w:r w:rsidRPr="00181BFA" w:rsidR="00D83CB6">
        <w:rPr>
          <w:lang w:val="en-GB"/>
        </w:rPr>
        <w:t xml:space="preserve"> </w:t>
      </w:r>
      <w:r w:rsidRPr="00181BFA" w:rsidR="00A016AC">
        <w:rPr>
          <w:lang w:val="en-GB"/>
        </w:rPr>
        <w:t xml:space="preserve">a prison officer </w:t>
      </w:r>
      <w:r w:rsidRPr="00181BFA" w:rsidR="00DE2BA1">
        <w:rPr>
          <w:lang w:val="en-GB"/>
        </w:rPr>
        <w:t xml:space="preserve">had told him </w:t>
      </w:r>
      <w:r w:rsidRPr="00181BFA" w:rsidR="00A016AC">
        <w:rPr>
          <w:lang w:val="en-GB"/>
        </w:rPr>
        <w:t xml:space="preserve">about the </w:t>
      </w:r>
      <w:r w:rsidRPr="00181BFA" w:rsidR="0021614B">
        <w:rPr>
          <w:lang w:val="en-GB"/>
        </w:rPr>
        <w:t>applicant</w:t>
      </w:r>
      <w:r w:rsidRPr="00181BFA" w:rsidR="00181BFA">
        <w:rPr>
          <w:lang w:val="en-GB"/>
        </w:rPr>
        <w:t>’</w:t>
      </w:r>
      <w:r w:rsidRPr="00181BFA" w:rsidR="0021614B">
        <w:rPr>
          <w:lang w:val="en-GB"/>
        </w:rPr>
        <w:t>s removal from his cell.</w:t>
      </w:r>
      <w:r w:rsidRPr="00181BFA" w:rsidR="00396B06">
        <w:rPr>
          <w:lang w:val="en-GB"/>
        </w:rPr>
        <w:t xml:space="preserve"> When asked why he had not spoken about that earlier, Mr G.Ts. replied that </w:t>
      </w:r>
      <w:r w:rsidRPr="00181BFA" w:rsidR="00DE2BA1">
        <w:rPr>
          <w:lang w:val="en-GB"/>
        </w:rPr>
        <w:t xml:space="preserve">it </w:t>
      </w:r>
      <w:r w:rsidRPr="00181BFA" w:rsidR="00E55282">
        <w:rPr>
          <w:lang w:val="en-GB"/>
        </w:rPr>
        <w:t xml:space="preserve">was because he </w:t>
      </w:r>
      <w:r w:rsidRPr="00181BFA" w:rsidR="00396B06">
        <w:rPr>
          <w:lang w:val="en-GB"/>
        </w:rPr>
        <w:t xml:space="preserve">had </w:t>
      </w:r>
      <w:r w:rsidRPr="00181BFA" w:rsidR="00E55282">
        <w:rPr>
          <w:lang w:val="en-GB"/>
        </w:rPr>
        <w:t>no</w:t>
      </w:r>
      <w:r w:rsidRPr="00181BFA" w:rsidR="00396B06">
        <w:rPr>
          <w:lang w:val="en-GB"/>
        </w:rPr>
        <w:t xml:space="preserve"> trust</w:t>
      </w:r>
      <w:r w:rsidRPr="00181BFA" w:rsidR="00E55282">
        <w:rPr>
          <w:lang w:val="en-GB"/>
        </w:rPr>
        <w:t xml:space="preserve"> in the prosecuting authorities</w:t>
      </w:r>
      <w:r w:rsidRPr="00181BFA" w:rsidR="00396B06">
        <w:rPr>
          <w:lang w:val="en-GB"/>
        </w:rPr>
        <w:t>.</w:t>
      </w:r>
      <w:r w:rsidRPr="00181BFA">
        <w:rPr>
          <w:lang w:val="en-GB"/>
        </w:rPr>
        <w:t xml:space="preserve"> He also stated that he had no incentive to bend the truth in favour of the applicant as the applicant had dismissed him from his post and </w:t>
      </w:r>
      <w:r w:rsidRPr="00181BFA" w:rsidR="00C83015">
        <w:rPr>
          <w:lang w:val="en-GB"/>
        </w:rPr>
        <w:t xml:space="preserve">had </w:t>
      </w:r>
      <w:r w:rsidRPr="00181BFA">
        <w:rPr>
          <w:lang w:val="en-GB"/>
        </w:rPr>
        <w:t xml:space="preserve">caused him to be detained in connection with </w:t>
      </w:r>
      <w:r w:rsidRPr="00181BFA">
        <w:t>a fight.</w:t>
      </w:r>
    </w:p>
    <w:bookmarkStart w:name="F_CP_inv_interview_IP" w:id="252"/>
    <w:p w:rsidRPr="00181BFA" w:rsidR="00F61C54"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109</w:t>
      </w:r>
      <w:r w:rsidRPr="00181BFA">
        <w:rPr>
          <w:lang w:val="en-GB"/>
        </w:rPr>
        <w:fldChar w:fldCharType="end"/>
      </w:r>
      <w:bookmarkEnd w:id="252"/>
      <w:r w:rsidRPr="00181BFA">
        <w:rPr>
          <w:lang w:val="en-GB"/>
        </w:rPr>
        <w:t>.  </w:t>
      </w:r>
      <w:r w:rsidRPr="00181BFA" w:rsidR="00094B11">
        <w:rPr>
          <w:lang w:val="en-GB"/>
        </w:rPr>
        <w:t>On</w:t>
      </w:r>
      <w:r w:rsidRPr="00181BFA" w:rsidR="004366BD">
        <w:rPr>
          <w:lang w:val="en-GB"/>
        </w:rPr>
        <w:t xml:space="preserve"> 3 August 2016</w:t>
      </w:r>
      <w:r w:rsidRPr="00181BFA" w:rsidR="00194115">
        <w:rPr>
          <w:lang w:val="en-GB"/>
        </w:rPr>
        <w:t xml:space="preserve"> the </w:t>
      </w:r>
      <w:r w:rsidRPr="00181BFA" w:rsidR="00E02623">
        <w:rPr>
          <w:lang w:val="en-GB"/>
        </w:rPr>
        <w:t xml:space="preserve">investigators </w:t>
      </w:r>
      <w:r w:rsidRPr="00181BFA" w:rsidR="00194115">
        <w:rPr>
          <w:lang w:val="en-GB"/>
        </w:rPr>
        <w:t>interviewed Mr</w:t>
      </w:r>
      <w:r w:rsidRPr="00181BFA" w:rsidR="00923BD0">
        <w:rPr>
          <w:lang w:val="en-GB"/>
        </w:rPr>
        <w:t xml:space="preserve"> </w:t>
      </w:r>
      <w:r w:rsidRPr="00181BFA" w:rsidR="00194115">
        <w:rPr>
          <w:lang w:val="en-GB"/>
        </w:rPr>
        <w:t>I.P.</w:t>
      </w:r>
      <w:r w:rsidRPr="00181BFA" w:rsidR="00ED0B89">
        <w:rPr>
          <w:lang w:val="en-GB"/>
        </w:rPr>
        <w:t>,</w:t>
      </w:r>
      <w:r w:rsidRPr="00181BFA" w:rsidR="007D4B2C">
        <w:rPr>
          <w:lang w:val="en-GB"/>
        </w:rPr>
        <w:t xml:space="preserve"> </w:t>
      </w:r>
      <w:r w:rsidRPr="00181BFA" w:rsidR="00062224">
        <w:rPr>
          <w:lang w:val="en-GB"/>
        </w:rPr>
        <w:t xml:space="preserve">then in detention, </w:t>
      </w:r>
      <w:r w:rsidRPr="00181BFA" w:rsidR="00D9487F">
        <w:rPr>
          <w:lang w:val="en-GB"/>
        </w:rPr>
        <w:t>in the presence of a judge.</w:t>
      </w:r>
      <w:r w:rsidRPr="00181BFA" w:rsidR="00ED0B89">
        <w:rPr>
          <w:lang w:val="en-GB"/>
        </w:rPr>
        <w:t xml:space="preserve"> Mr I.P.</w:t>
      </w:r>
      <w:r w:rsidRPr="00181BFA" w:rsidR="00145B26">
        <w:rPr>
          <w:lang w:val="en-GB"/>
        </w:rPr>
        <w:t xml:space="preserve"> stated that shortly before his arrest in the “</w:t>
      </w:r>
      <w:r w:rsidRPr="00181BFA" w:rsidR="00145B26">
        <w:rPr>
          <w:lang w:val="en-GB"/>
        </w:rPr>
        <w:t>Kortebi</w:t>
      </w:r>
      <w:r w:rsidRPr="00181BFA" w:rsidR="00145B26">
        <w:rPr>
          <w:lang w:val="en-GB"/>
        </w:rPr>
        <w:t>” case</w:t>
      </w:r>
      <w:r w:rsidRPr="00181BFA" w:rsidR="00983E6D">
        <w:rPr>
          <w:lang w:val="en-GB"/>
        </w:rPr>
        <w:t xml:space="preserve"> </w:t>
      </w:r>
      <w:r w:rsidRPr="00181BFA" w:rsidR="00FB5F0E">
        <w:rPr>
          <w:lang w:val="en-GB"/>
        </w:rPr>
        <w:t xml:space="preserve">in February 2015 </w:t>
      </w:r>
      <w:r w:rsidRPr="00181BFA" w:rsidR="00983E6D">
        <w:rPr>
          <w:lang w:val="en-GB"/>
        </w:rPr>
        <w:t xml:space="preserve">(see paragraph </w:t>
      </w:r>
      <w:r w:rsidRPr="00181BFA" w:rsidR="00983E6D">
        <w:rPr>
          <w:lang w:val="en-GB"/>
        </w:rPr>
        <w:fldChar w:fldCharType="begin"/>
      </w:r>
      <w:r w:rsidRPr="00181BFA" w:rsidR="00983E6D">
        <w:rPr>
          <w:lang w:val="en-GB"/>
        </w:rPr>
        <w:instrText xml:space="preserve"> REF F_CP_post_inq_GTs \h </w:instrText>
      </w:r>
      <w:r w:rsidRPr="00181BFA" w:rsidR="00983E6D">
        <w:rPr>
          <w:lang w:val="en-GB"/>
        </w:rPr>
        <w:fldChar w:fldCharType="separate"/>
      </w:r>
      <w:r w:rsidRPr="00181BFA" w:rsidR="00181BFA">
        <w:rPr>
          <w:noProof/>
          <w:lang w:val="en-GB"/>
        </w:rPr>
        <w:t>96</w:t>
      </w:r>
      <w:r w:rsidRPr="00181BFA" w:rsidR="00983E6D">
        <w:rPr>
          <w:lang w:val="en-GB"/>
        </w:rPr>
        <w:fldChar w:fldCharType="end"/>
      </w:r>
      <w:r w:rsidRPr="00181BFA" w:rsidR="00983E6D">
        <w:rPr>
          <w:lang w:val="en-GB"/>
        </w:rPr>
        <w:t xml:space="preserve"> above)</w:t>
      </w:r>
      <w:r w:rsidRPr="00181BFA" w:rsidR="00145B26">
        <w:rPr>
          <w:lang w:val="en-GB"/>
        </w:rPr>
        <w:t>, he had met with Mr</w:t>
      </w:r>
      <w:r w:rsidRPr="00181BFA" w:rsidR="005D6B36">
        <w:rPr>
          <w:lang w:val="en-GB"/>
        </w:rPr>
        <w:t xml:space="preserve"> </w:t>
      </w:r>
      <w:r w:rsidRPr="00181BFA" w:rsidR="00145B26">
        <w:rPr>
          <w:lang w:val="en-GB"/>
        </w:rPr>
        <w:t>G.G.</w:t>
      </w:r>
      <w:r w:rsidRPr="00181BFA" w:rsidR="00753B17">
        <w:rPr>
          <w:lang w:val="en-GB"/>
        </w:rPr>
        <w:t>, who had told him</w:t>
      </w:r>
      <w:r w:rsidRPr="00181BFA" w:rsidR="00E626BD">
        <w:rPr>
          <w:lang w:val="en-GB"/>
        </w:rPr>
        <w:t xml:space="preserve">, albeit in veiled terms, </w:t>
      </w:r>
      <w:r w:rsidRPr="00181BFA" w:rsidR="00753B17">
        <w:rPr>
          <w:lang w:val="en-GB"/>
        </w:rPr>
        <w:t xml:space="preserve">that he </w:t>
      </w:r>
      <w:r w:rsidRPr="00181BFA" w:rsidR="00F17D24">
        <w:rPr>
          <w:lang w:val="en-GB"/>
        </w:rPr>
        <w:t>and Mr</w:t>
      </w:r>
      <w:r w:rsidRPr="00181BFA" w:rsidR="00094B11">
        <w:rPr>
          <w:lang w:val="en-GB"/>
        </w:rPr>
        <w:t xml:space="preserve"> </w:t>
      </w:r>
      <w:r w:rsidRPr="00181BFA" w:rsidR="00F17D24">
        <w:rPr>
          <w:lang w:val="en-GB"/>
        </w:rPr>
        <w:t xml:space="preserve">I.M. </w:t>
      </w:r>
      <w:r w:rsidRPr="00181BFA" w:rsidR="00753B17">
        <w:rPr>
          <w:lang w:val="en-GB"/>
        </w:rPr>
        <w:t xml:space="preserve">had transported the applicant from </w:t>
      </w:r>
      <w:r w:rsidRPr="00181BFA" w:rsidR="00C871D3">
        <w:rPr>
          <w:lang w:val="en-GB"/>
        </w:rPr>
        <w:t>Prison no. 9</w:t>
      </w:r>
      <w:r w:rsidRPr="00181BFA" w:rsidR="00753B17">
        <w:rPr>
          <w:lang w:val="en-GB"/>
        </w:rPr>
        <w:t xml:space="preserve"> to the Penitentiary Department</w:t>
      </w:r>
      <w:r w:rsidRPr="00181BFA" w:rsidR="00EC58E8">
        <w:rPr>
          <w:lang w:val="en-GB"/>
        </w:rPr>
        <w:t xml:space="preserve">, and that if the prosecuting authorities did not take that into account he would start talking about </w:t>
      </w:r>
      <w:r w:rsidRPr="00181BFA" w:rsidR="0032041F">
        <w:rPr>
          <w:lang w:val="en-GB"/>
        </w:rPr>
        <w:t>it</w:t>
      </w:r>
      <w:r w:rsidRPr="00181BFA" w:rsidR="00EC58E8">
        <w:rPr>
          <w:lang w:val="en-GB"/>
        </w:rPr>
        <w:t xml:space="preserve"> in public</w:t>
      </w:r>
      <w:r w:rsidRPr="00181BFA" w:rsidR="00753B17">
        <w:rPr>
          <w:lang w:val="en-GB"/>
        </w:rPr>
        <w:t>.</w:t>
      </w:r>
      <w:r w:rsidRPr="00181BFA" w:rsidR="009A384F">
        <w:rPr>
          <w:lang w:val="en-GB"/>
        </w:rPr>
        <w:t xml:space="preserve"> </w:t>
      </w:r>
      <w:r w:rsidRPr="00181BFA" w:rsidR="00323608">
        <w:rPr>
          <w:lang w:val="en-GB"/>
        </w:rPr>
        <w:t xml:space="preserve">Mr I.P. also </w:t>
      </w:r>
      <w:r w:rsidRPr="00181BFA" w:rsidR="009A384F">
        <w:rPr>
          <w:lang w:val="en-GB"/>
        </w:rPr>
        <w:t>confirmed Mr</w:t>
      </w:r>
      <w:r w:rsidRPr="00181BFA" w:rsidR="00596D16">
        <w:rPr>
          <w:lang w:val="en-GB"/>
        </w:rPr>
        <w:t> </w:t>
      </w:r>
      <w:r w:rsidRPr="00181BFA" w:rsidR="009A384F">
        <w:rPr>
          <w:lang w:val="en-GB"/>
        </w:rPr>
        <w:t>G.</w:t>
      </w:r>
      <w:r w:rsidRPr="00181BFA" w:rsidR="009A384F">
        <w:rPr>
          <w:lang w:val="en-GB"/>
        </w:rPr>
        <w:t>Ts</w:t>
      </w:r>
      <w:r w:rsidRPr="00181BFA" w:rsidR="009A384F">
        <w:rPr>
          <w:lang w:val="en-GB"/>
        </w:rPr>
        <w:t>.</w:t>
      </w:r>
      <w:r w:rsidRPr="00181BFA" w:rsidR="00181BFA">
        <w:rPr>
          <w:lang w:val="en-GB"/>
        </w:rPr>
        <w:t>’</w:t>
      </w:r>
      <w:r w:rsidRPr="00181BFA" w:rsidR="009A384F">
        <w:rPr>
          <w:lang w:val="en-GB"/>
        </w:rPr>
        <w:t xml:space="preserve">s story </w:t>
      </w:r>
      <w:r w:rsidRPr="00181BFA" w:rsidR="00323608">
        <w:rPr>
          <w:lang w:val="en-GB"/>
        </w:rPr>
        <w:t>about</w:t>
      </w:r>
      <w:r w:rsidRPr="00181BFA" w:rsidR="009A384F">
        <w:rPr>
          <w:lang w:val="en-GB"/>
        </w:rPr>
        <w:t xml:space="preserve"> the conversation in the courtroom</w:t>
      </w:r>
      <w:r w:rsidRPr="00181BFA" w:rsidR="00211786">
        <w:rPr>
          <w:lang w:val="en-GB"/>
        </w:rPr>
        <w:t xml:space="preserve"> </w:t>
      </w:r>
      <w:r w:rsidRPr="00181BFA" w:rsidR="00B41FED">
        <w:rPr>
          <w:lang w:val="en-GB"/>
        </w:rPr>
        <w:t xml:space="preserve">on 4 February 2015 </w:t>
      </w:r>
      <w:r w:rsidRPr="00181BFA" w:rsidR="00211786">
        <w:rPr>
          <w:lang w:val="en-GB"/>
        </w:rPr>
        <w:t>(</w:t>
      </w:r>
      <w:r w:rsidRPr="00181BFA" w:rsidR="000873B3">
        <w:rPr>
          <w:lang w:val="en-GB"/>
        </w:rPr>
        <w:t>see paragraph</w:t>
      </w:r>
      <w:r w:rsidRPr="00181BFA" w:rsidR="00F17D24">
        <w:rPr>
          <w:lang w:val="en-GB"/>
        </w:rPr>
        <w:t xml:space="preserve"> </w:t>
      </w:r>
      <w:r w:rsidRPr="00181BFA" w:rsidR="000873B3">
        <w:rPr>
          <w:lang w:val="en-GB"/>
        </w:rPr>
        <w:fldChar w:fldCharType="begin"/>
      </w:r>
      <w:r w:rsidRPr="00181BFA" w:rsidR="000873B3">
        <w:rPr>
          <w:lang w:val="en-GB"/>
        </w:rPr>
        <w:instrText xml:space="preserve"> REF F_CP_inv_interview_GTs \h </w:instrText>
      </w:r>
      <w:r w:rsidRPr="00181BFA" w:rsidR="000873B3">
        <w:rPr>
          <w:lang w:val="en-GB"/>
        </w:rPr>
        <w:fldChar w:fldCharType="separate"/>
      </w:r>
      <w:r w:rsidRPr="00181BFA" w:rsidR="00181BFA">
        <w:rPr>
          <w:noProof/>
          <w:lang w:val="en-GB"/>
        </w:rPr>
        <w:t>108</w:t>
      </w:r>
      <w:r w:rsidRPr="00181BFA" w:rsidR="000873B3">
        <w:rPr>
          <w:lang w:val="en-GB"/>
        </w:rPr>
        <w:fldChar w:fldCharType="end"/>
      </w:r>
      <w:r w:rsidRPr="00181BFA" w:rsidR="000873B3">
        <w:rPr>
          <w:lang w:val="en-GB"/>
        </w:rPr>
        <w:t xml:space="preserve"> above</w:t>
      </w:r>
      <w:r w:rsidRPr="00181BFA" w:rsidR="00211786">
        <w:rPr>
          <w:lang w:val="en-GB"/>
        </w:rPr>
        <w:t>)</w:t>
      </w:r>
      <w:r w:rsidRPr="00181BFA" w:rsidR="006521A8">
        <w:rPr>
          <w:lang w:val="en-GB"/>
        </w:rPr>
        <w:t>. He</w:t>
      </w:r>
      <w:r w:rsidRPr="00181BFA" w:rsidR="00DE2BA1">
        <w:rPr>
          <w:lang w:val="en-GB"/>
        </w:rPr>
        <w:t xml:space="preserve"> stated</w:t>
      </w:r>
      <w:r w:rsidRPr="00181BFA" w:rsidR="00E17E4F">
        <w:rPr>
          <w:lang w:val="en-GB"/>
        </w:rPr>
        <w:t>,</w:t>
      </w:r>
      <w:r w:rsidRPr="00181BFA" w:rsidR="006521A8">
        <w:rPr>
          <w:lang w:val="en-GB"/>
        </w:rPr>
        <w:t xml:space="preserve"> in addition</w:t>
      </w:r>
      <w:r w:rsidRPr="00181BFA" w:rsidR="00E17E4F">
        <w:rPr>
          <w:lang w:val="en-GB"/>
        </w:rPr>
        <w:t>,</w:t>
      </w:r>
      <w:r w:rsidRPr="00181BFA" w:rsidR="006521A8">
        <w:rPr>
          <w:lang w:val="en-GB"/>
        </w:rPr>
        <w:t xml:space="preserve"> </w:t>
      </w:r>
      <w:r w:rsidRPr="00181BFA" w:rsidR="004317E2">
        <w:rPr>
          <w:lang w:val="en-GB"/>
        </w:rPr>
        <w:t>that a Mr</w:t>
      </w:r>
      <w:r w:rsidRPr="00181BFA" w:rsidR="00D37E2D">
        <w:rPr>
          <w:lang w:val="en-GB"/>
        </w:rPr>
        <w:t xml:space="preserve"> </w:t>
      </w:r>
      <w:r w:rsidRPr="00181BFA" w:rsidR="004317E2">
        <w:rPr>
          <w:lang w:val="en-GB"/>
        </w:rPr>
        <w:t>K.T., with whom he</w:t>
      </w:r>
      <w:r w:rsidRPr="00181BFA" w:rsidR="00D978E1">
        <w:rPr>
          <w:lang w:val="en-GB"/>
        </w:rPr>
        <w:t xml:space="preserve"> </w:t>
      </w:r>
      <w:r w:rsidRPr="00181BFA" w:rsidR="00713638">
        <w:rPr>
          <w:lang w:val="en-GB"/>
        </w:rPr>
        <w:t xml:space="preserve">had </w:t>
      </w:r>
      <w:r w:rsidRPr="00181BFA" w:rsidR="00D978E1">
        <w:rPr>
          <w:lang w:val="en-GB"/>
        </w:rPr>
        <w:t xml:space="preserve">shared </w:t>
      </w:r>
      <w:r w:rsidRPr="00181BFA" w:rsidR="004317E2">
        <w:rPr>
          <w:lang w:val="en-GB"/>
        </w:rPr>
        <w:t>a cell</w:t>
      </w:r>
      <w:r w:rsidRPr="00181BFA" w:rsidR="00D735FC">
        <w:rPr>
          <w:lang w:val="en-GB"/>
        </w:rPr>
        <w:t xml:space="preserve"> in </w:t>
      </w:r>
      <w:r w:rsidRPr="00181BFA" w:rsidR="00CE2549">
        <w:rPr>
          <w:lang w:val="en-GB"/>
        </w:rPr>
        <w:t xml:space="preserve">Prison no. </w:t>
      </w:r>
      <w:r w:rsidRPr="00181BFA" w:rsidR="00C871D3">
        <w:rPr>
          <w:lang w:val="en-GB"/>
        </w:rPr>
        <w:t>9</w:t>
      </w:r>
      <w:r w:rsidRPr="00181BFA" w:rsidR="00A650BF">
        <w:rPr>
          <w:lang w:val="en-GB"/>
        </w:rPr>
        <w:t xml:space="preserve">, </w:t>
      </w:r>
      <w:r w:rsidRPr="00181BFA" w:rsidR="004317E2">
        <w:rPr>
          <w:lang w:val="en-GB"/>
        </w:rPr>
        <w:t xml:space="preserve">had </w:t>
      </w:r>
      <w:r w:rsidRPr="00181BFA" w:rsidR="00A650BF">
        <w:rPr>
          <w:lang w:val="en-GB"/>
        </w:rPr>
        <w:t xml:space="preserve">told him that he had </w:t>
      </w:r>
      <w:r w:rsidRPr="00181BFA" w:rsidR="004317E2">
        <w:rPr>
          <w:lang w:val="en-GB"/>
        </w:rPr>
        <w:t>seen the applicant being taken out of his cell on</w:t>
      </w:r>
      <w:r w:rsidRPr="00181BFA" w:rsidR="00EC58E8">
        <w:rPr>
          <w:lang w:val="en-GB"/>
        </w:rPr>
        <w:t xml:space="preserve"> </w:t>
      </w:r>
      <w:r w:rsidRPr="00181BFA" w:rsidR="004317E2">
        <w:rPr>
          <w:lang w:val="en-GB"/>
        </w:rPr>
        <w:t>14</w:t>
      </w:r>
      <w:r w:rsidRPr="00181BFA" w:rsidR="00EC58E8">
        <w:rPr>
          <w:lang w:val="en-GB"/>
        </w:rPr>
        <w:t xml:space="preserve"> </w:t>
      </w:r>
      <w:r w:rsidRPr="00181BFA" w:rsidR="004317E2">
        <w:rPr>
          <w:lang w:val="en-GB"/>
        </w:rPr>
        <w:t>December 2013</w:t>
      </w:r>
      <w:r w:rsidRPr="00181BFA" w:rsidR="000873B3">
        <w:rPr>
          <w:lang w:val="en-GB"/>
        </w:rPr>
        <w:t xml:space="preserve"> (see paragraph</w:t>
      </w:r>
      <w:r w:rsidRPr="00181BFA" w:rsidR="00756BF0">
        <w:rPr>
          <w:lang w:val="en-GB"/>
        </w:rPr>
        <w:t> </w:t>
      </w:r>
      <w:r w:rsidRPr="00181BFA" w:rsidR="000873B3">
        <w:rPr>
          <w:lang w:val="en-GB"/>
        </w:rPr>
        <w:fldChar w:fldCharType="begin"/>
      </w:r>
      <w:r w:rsidRPr="00181BFA" w:rsidR="000873B3">
        <w:rPr>
          <w:lang w:val="en-GB"/>
        </w:rPr>
        <w:instrText xml:space="preserve"> REF F_CP_inv_interview_KT \h </w:instrText>
      </w:r>
      <w:r w:rsidRPr="00181BFA" w:rsidR="000873B3">
        <w:rPr>
          <w:lang w:val="en-GB"/>
        </w:rPr>
        <w:fldChar w:fldCharType="separate"/>
      </w:r>
      <w:r w:rsidRPr="00181BFA" w:rsidR="00181BFA">
        <w:rPr>
          <w:noProof/>
          <w:lang w:val="en-GB"/>
        </w:rPr>
        <w:t>112</w:t>
      </w:r>
      <w:r w:rsidRPr="00181BFA" w:rsidR="000873B3">
        <w:rPr>
          <w:lang w:val="en-GB"/>
        </w:rPr>
        <w:fldChar w:fldCharType="end"/>
      </w:r>
      <w:r w:rsidRPr="00181BFA" w:rsidR="000873B3">
        <w:rPr>
          <w:lang w:val="en-GB"/>
        </w:rPr>
        <w:t xml:space="preserve"> below)</w:t>
      </w:r>
      <w:r w:rsidRPr="00181BFA" w:rsidR="004317E2">
        <w:rPr>
          <w:lang w:val="en-GB"/>
        </w:rPr>
        <w:t>.</w:t>
      </w:r>
      <w:r w:rsidRPr="00181BFA" w:rsidR="00DE62E6">
        <w:rPr>
          <w:lang w:val="en-GB"/>
        </w:rPr>
        <w:t xml:space="preserve"> </w:t>
      </w:r>
      <w:r w:rsidRPr="00181BFA" w:rsidR="00E17E4F">
        <w:rPr>
          <w:lang w:val="en-GB"/>
        </w:rPr>
        <w:t xml:space="preserve">However, </w:t>
      </w:r>
      <w:r w:rsidRPr="00181BFA" w:rsidR="00DE62E6">
        <w:rPr>
          <w:lang w:val="en-GB"/>
        </w:rPr>
        <w:t>Mr</w:t>
      </w:r>
      <w:r w:rsidRPr="00181BFA" w:rsidR="00083ED0">
        <w:rPr>
          <w:lang w:val="en-GB"/>
        </w:rPr>
        <w:t xml:space="preserve"> </w:t>
      </w:r>
      <w:r w:rsidRPr="00181BFA" w:rsidR="00DE62E6">
        <w:rPr>
          <w:lang w:val="en-GB"/>
        </w:rPr>
        <w:t>K.T. had</w:t>
      </w:r>
      <w:r w:rsidRPr="00181BFA" w:rsidR="00B40AA3">
        <w:rPr>
          <w:lang w:val="en-GB"/>
        </w:rPr>
        <w:t xml:space="preserve"> </w:t>
      </w:r>
      <w:r w:rsidRPr="00181BFA" w:rsidR="00DE62E6">
        <w:rPr>
          <w:lang w:val="en-GB"/>
        </w:rPr>
        <w:t xml:space="preserve">only </w:t>
      </w:r>
      <w:r w:rsidRPr="00181BFA" w:rsidR="00B1167F">
        <w:rPr>
          <w:lang w:val="en-GB"/>
        </w:rPr>
        <w:t xml:space="preserve">spoken about that </w:t>
      </w:r>
      <w:r w:rsidRPr="00181BFA" w:rsidR="00DE62E6">
        <w:rPr>
          <w:lang w:val="en-GB"/>
        </w:rPr>
        <w:t>after the delivery o</w:t>
      </w:r>
      <w:r w:rsidRPr="00181BFA" w:rsidR="00D74B1C">
        <w:rPr>
          <w:lang w:val="en-GB"/>
        </w:rPr>
        <w:t>f the Chamber judgment on</w:t>
      </w:r>
      <w:r w:rsidRPr="00181BFA" w:rsidR="00EC58E8">
        <w:rPr>
          <w:lang w:val="en-GB"/>
        </w:rPr>
        <w:t xml:space="preserve"> </w:t>
      </w:r>
      <w:r w:rsidRPr="00181BFA" w:rsidR="00D74B1C">
        <w:rPr>
          <w:lang w:val="en-GB"/>
        </w:rPr>
        <w:t>14</w:t>
      </w:r>
      <w:r w:rsidRPr="00181BFA" w:rsidR="00EC58E8">
        <w:rPr>
          <w:lang w:val="en-GB"/>
        </w:rPr>
        <w:t xml:space="preserve"> </w:t>
      </w:r>
      <w:r w:rsidRPr="00181BFA" w:rsidR="00D74B1C">
        <w:rPr>
          <w:lang w:val="en-GB"/>
        </w:rPr>
        <w:t>June 2016</w:t>
      </w:r>
      <w:r w:rsidRPr="00181BFA" w:rsidR="00553629">
        <w:rPr>
          <w:lang w:val="en-GB"/>
        </w:rPr>
        <w:t xml:space="preserve"> (see paragraph</w:t>
      </w:r>
      <w:r w:rsidRPr="00181BFA" w:rsidR="004706A2">
        <w:rPr>
          <w:lang w:val="en-GB"/>
        </w:rPr>
        <w:t xml:space="preserve"> </w:t>
      </w:r>
      <w:r w:rsidRPr="00181BFA" w:rsidR="00553629">
        <w:rPr>
          <w:lang w:val="en-GB"/>
        </w:rPr>
        <w:fldChar w:fldCharType="begin"/>
      </w:r>
      <w:r w:rsidRPr="00181BFA" w:rsidR="00553629">
        <w:rPr>
          <w:lang w:val="en-GB"/>
        </w:rPr>
        <w:instrText xml:space="preserve"> REF P_Chamber_jud \h </w:instrText>
      </w:r>
      <w:r w:rsidRPr="00181BFA" w:rsidR="00553629">
        <w:rPr>
          <w:lang w:val="en-GB"/>
        </w:rPr>
        <w:fldChar w:fldCharType="separate"/>
      </w:r>
      <w:r w:rsidRPr="00181BFA" w:rsidR="00181BFA">
        <w:rPr>
          <w:noProof/>
          <w:lang w:val="en-GB"/>
        </w:rPr>
        <w:t>3</w:t>
      </w:r>
      <w:r w:rsidRPr="00181BFA" w:rsidR="00553629">
        <w:rPr>
          <w:lang w:val="en-GB"/>
        </w:rPr>
        <w:fldChar w:fldCharType="end"/>
      </w:r>
      <w:r w:rsidRPr="00181BFA" w:rsidR="00553629">
        <w:rPr>
          <w:lang w:val="en-GB"/>
        </w:rPr>
        <w:t xml:space="preserve"> above)</w:t>
      </w:r>
      <w:r w:rsidRPr="00181BFA" w:rsidR="00D74B1C">
        <w:rPr>
          <w:lang w:val="en-GB"/>
        </w:rPr>
        <w:t>.</w:t>
      </w:r>
    </w:p>
    <w:bookmarkStart w:name="F_CP_inv_interview_GG_IM" w:id="253"/>
    <w:p w:rsidRPr="00181BFA" w:rsidR="009918A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110</w:t>
      </w:r>
      <w:r w:rsidRPr="00181BFA">
        <w:rPr>
          <w:lang w:val="en-GB"/>
        </w:rPr>
        <w:fldChar w:fldCharType="end"/>
      </w:r>
      <w:bookmarkEnd w:id="253"/>
      <w:r w:rsidRPr="00181BFA">
        <w:rPr>
          <w:lang w:val="en-GB"/>
        </w:rPr>
        <w:t>.  </w:t>
      </w:r>
      <w:r w:rsidRPr="00181BFA" w:rsidR="00EB2289">
        <w:rPr>
          <w:lang w:val="en-GB"/>
        </w:rPr>
        <w:t>On 9 August 2016</w:t>
      </w:r>
      <w:r w:rsidRPr="00181BFA" w:rsidR="0082352E">
        <w:rPr>
          <w:lang w:val="en-GB"/>
        </w:rPr>
        <w:t xml:space="preserve"> one of the investigators </w:t>
      </w:r>
      <w:r w:rsidRPr="00181BFA" w:rsidR="00EB2289">
        <w:rPr>
          <w:lang w:val="en-GB"/>
        </w:rPr>
        <w:t>interviewed Mr G.G.</w:t>
      </w:r>
      <w:r w:rsidRPr="00181BFA" w:rsidR="0082352E">
        <w:rPr>
          <w:lang w:val="en-GB"/>
        </w:rPr>
        <w:t xml:space="preserve"> and the other interviewed </w:t>
      </w:r>
      <w:r w:rsidRPr="00181BFA" w:rsidR="00EB2289">
        <w:rPr>
          <w:lang w:val="en-GB"/>
        </w:rPr>
        <w:t>Mr I.M.</w:t>
      </w:r>
      <w:r w:rsidRPr="00181BFA" w:rsidR="00C15D2C">
        <w:rPr>
          <w:lang w:val="en-GB"/>
        </w:rPr>
        <w:t xml:space="preserve"> Mr G.G. denied</w:t>
      </w:r>
      <w:r w:rsidRPr="00181BFA" w:rsidR="006701E2">
        <w:rPr>
          <w:lang w:val="en-GB"/>
        </w:rPr>
        <w:t xml:space="preserve"> Mr G.</w:t>
      </w:r>
      <w:r w:rsidRPr="00181BFA" w:rsidR="006701E2">
        <w:rPr>
          <w:lang w:val="en-GB"/>
        </w:rPr>
        <w:t>Ts</w:t>
      </w:r>
      <w:r w:rsidRPr="00181BFA" w:rsidR="006701E2">
        <w:rPr>
          <w:lang w:val="en-GB"/>
        </w:rPr>
        <w:t>.</w:t>
      </w:r>
      <w:r w:rsidRPr="00181BFA" w:rsidR="00181BFA">
        <w:rPr>
          <w:lang w:val="en-GB"/>
        </w:rPr>
        <w:t>’</w:t>
      </w:r>
      <w:r w:rsidRPr="00181BFA" w:rsidR="006701E2">
        <w:rPr>
          <w:lang w:val="en-GB"/>
        </w:rPr>
        <w:t>s and Mr I.P.</w:t>
      </w:r>
      <w:r w:rsidRPr="00181BFA" w:rsidR="00181BFA">
        <w:rPr>
          <w:lang w:val="en-GB"/>
        </w:rPr>
        <w:t>’</w:t>
      </w:r>
      <w:r w:rsidRPr="00181BFA" w:rsidR="006701E2">
        <w:rPr>
          <w:lang w:val="en-GB"/>
        </w:rPr>
        <w:t xml:space="preserve">s </w:t>
      </w:r>
      <w:r w:rsidRPr="00181BFA" w:rsidR="00D837CD">
        <w:rPr>
          <w:lang w:val="en-GB"/>
        </w:rPr>
        <w:t xml:space="preserve">assertions </w:t>
      </w:r>
      <w:r w:rsidRPr="00181BFA" w:rsidR="00C15D2C">
        <w:rPr>
          <w:lang w:val="en-GB"/>
        </w:rPr>
        <w:t>that it had been</w:t>
      </w:r>
      <w:r w:rsidRPr="00181BFA" w:rsidR="006701E2">
        <w:rPr>
          <w:lang w:val="en-GB"/>
        </w:rPr>
        <w:t xml:space="preserve"> h</w:t>
      </w:r>
      <w:r w:rsidRPr="00181BFA" w:rsidR="00E17E4F">
        <w:rPr>
          <w:lang w:val="en-GB"/>
        </w:rPr>
        <w:t>e</w:t>
      </w:r>
      <w:r w:rsidRPr="00181BFA" w:rsidR="006701E2">
        <w:rPr>
          <w:lang w:val="en-GB"/>
        </w:rPr>
        <w:t xml:space="preserve"> who had transported the applicant. He was not asked about the bonus</w:t>
      </w:r>
      <w:r w:rsidRPr="00181BFA" w:rsidR="00731E95">
        <w:rPr>
          <w:lang w:val="en-GB"/>
        </w:rPr>
        <w:t xml:space="preserve"> </w:t>
      </w:r>
      <w:r w:rsidRPr="00181BFA" w:rsidR="003B4EDC">
        <w:rPr>
          <w:lang w:val="en-GB"/>
        </w:rPr>
        <w:t>which he</w:t>
      </w:r>
      <w:r w:rsidRPr="00181BFA" w:rsidR="00820A31">
        <w:rPr>
          <w:lang w:val="en-GB"/>
        </w:rPr>
        <w:t xml:space="preserve"> </w:t>
      </w:r>
      <w:r w:rsidRPr="00181BFA" w:rsidR="00F56B20">
        <w:rPr>
          <w:lang w:val="en-GB"/>
        </w:rPr>
        <w:t xml:space="preserve">had </w:t>
      </w:r>
      <w:r w:rsidRPr="00181BFA" w:rsidR="00731E95">
        <w:rPr>
          <w:lang w:val="en-GB"/>
        </w:rPr>
        <w:t xml:space="preserve">received in December 2013 (see </w:t>
      </w:r>
      <w:r w:rsidRPr="00181BFA" w:rsidR="00731E95">
        <w:rPr>
          <w:lang w:val="en-GB"/>
        </w:rPr>
        <w:t>paragraph</w:t>
      </w:r>
      <w:r w:rsidRPr="00181BFA" w:rsidR="00820A31">
        <w:rPr>
          <w:lang w:val="en-GB"/>
        </w:rPr>
        <w:t> </w:t>
      </w:r>
      <w:r w:rsidRPr="00181BFA" w:rsidR="00731E95">
        <w:rPr>
          <w:lang w:val="en-GB"/>
        </w:rPr>
        <w:fldChar w:fldCharType="begin"/>
      </w:r>
      <w:r w:rsidRPr="00181BFA" w:rsidR="00731E95">
        <w:rPr>
          <w:lang w:val="en-GB"/>
        </w:rPr>
        <w:instrText xml:space="preserve"> REF F_CP_post_inq_bonuses \h </w:instrText>
      </w:r>
      <w:r w:rsidRPr="00181BFA" w:rsidR="00731E95">
        <w:rPr>
          <w:lang w:val="en-GB"/>
        </w:rPr>
        <w:fldChar w:fldCharType="separate"/>
      </w:r>
      <w:r w:rsidRPr="00181BFA" w:rsidR="00181BFA">
        <w:rPr>
          <w:noProof/>
          <w:lang w:val="en-GB"/>
        </w:rPr>
        <w:t>93</w:t>
      </w:r>
      <w:r w:rsidRPr="00181BFA" w:rsidR="00731E95">
        <w:rPr>
          <w:lang w:val="en-GB"/>
        </w:rPr>
        <w:fldChar w:fldCharType="end"/>
      </w:r>
      <w:r w:rsidRPr="00181BFA" w:rsidR="00731E95">
        <w:rPr>
          <w:lang w:val="en-GB"/>
        </w:rPr>
        <w:t xml:space="preserve"> above).</w:t>
      </w:r>
      <w:r w:rsidRPr="00181BFA" w:rsidR="00F32BEB">
        <w:rPr>
          <w:lang w:val="en-GB"/>
        </w:rPr>
        <w:t xml:space="preserve"> Mr I.M. </w:t>
      </w:r>
      <w:r w:rsidRPr="00181BFA" w:rsidR="00B76123">
        <w:rPr>
          <w:lang w:val="en-GB"/>
        </w:rPr>
        <w:t xml:space="preserve">likewise </w:t>
      </w:r>
      <w:r w:rsidRPr="00181BFA" w:rsidR="00F32BEB">
        <w:rPr>
          <w:lang w:val="en-GB"/>
        </w:rPr>
        <w:t>denied that</w:t>
      </w:r>
      <w:r w:rsidRPr="00181BFA" w:rsidR="00FC6FAC">
        <w:rPr>
          <w:lang w:val="en-GB"/>
        </w:rPr>
        <w:t xml:space="preserve"> he had transported the applicant, and stated that he had only </w:t>
      </w:r>
      <w:r w:rsidRPr="00181BFA" w:rsidR="00116960">
        <w:rPr>
          <w:lang w:val="en-GB"/>
        </w:rPr>
        <w:t xml:space="preserve">started </w:t>
      </w:r>
      <w:r w:rsidRPr="00181BFA" w:rsidR="00FC6FAC">
        <w:rPr>
          <w:lang w:val="en-GB"/>
        </w:rPr>
        <w:t>working at the Penitentiary Department on 16 December 2013, two days after the alleged incident.</w:t>
      </w:r>
    </w:p>
    <w:bookmarkStart w:name="F_CP_inv_interview_five_sf_officers" w:id="254"/>
    <w:p w:rsidRPr="00181BFA" w:rsidR="00BD241C"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111</w:t>
      </w:r>
      <w:r w:rsidRPr="00181BFA">
        <w:rPr>
          <w:lang w:val="en-GB"/>
        </w:rPr>
        <w:fldChar w:fldCharType="end"/>
      </w:r>
      <w:bookmarkEnd w:id="254"/>
      <w:r w:rsidRPr="00181BFA">
        <w:rPr>
          <w:lang w:val="en-GB"/>
        </w:rPr>
        <w:t xml:space="preserve">.  On 9, 10 and 11 August 2016 the </w:t>
      </w:r>
      <w:r w:rsidRPr="00181BFA" w:rsidR="00E942C7">
        <w:rPr>
          <w:lang w:val="en-GB"/>
        </w:rPr>
        <w:t>investigators</w:t>
      </w:r>
      <w:r w:rsidRPr="00181BFA">
        <w:rPr>
          <w:lang w:val="en-GB"/>
        </w:rPr>
        <w:t xml:space="preserve"> interviewed</w:t>
      </w:r>
      <w:r w:rsidRPr="00181BFA">
        <w:rPr>
          <w:lang w:val="en-GB"/>
        </w:rPr>
        <w:t xml:space="preserve"> the other five special-forces officers detained in </w:t>
      </w:r>
      <w:r w:rsidRPr="00181BFA" w:rsidR="00961E3B">
        <w:rPr>
          <w:lang w:val="en-GB"/>
        </w:rPr>
        <w:t xml:space="preserve">relation to </w:t>
      </w:r>
      <w:r w:rsidRPr="00181BFA">
        <w:rPr>
          <w:lang w:val="en-GB"/>
        </w:rPr>
        <w:t>the “</w:t>
      </w:r>
      <w:r w:rsidRPr="00181BFA">
        <w:rPr>
          <w:lang w:val="en-GB"/>
        </w:rPr>
        <w:t>Kortebi</w:t>
      </w:r>
      <w:r w:rsidRPr="00181BFA">
        <w:rPr>
          <w:lang w:val="en-GB"/>
        </w:rPr>
        <w:t xml:space="preserve">” case </w:t>
      </w:r>
      <w:r w:rsidRPr="00181BFA" w:rsidR="00D1621D">
        <w:rPr>
          <w:lang w:val="en-GB"/>
        </w:rPr>
        <w:t xml:space="preserve">alongside </w:t>
      </w:r>
      <w:r w:rsidRPr="00181BFA" w:rsidR="00355954">
        <w:rPr>
          <w:lang w:val="en-GB"/>
        </w:rPr>
        <w:t xml:space="preserve">Mr G.G., </w:t>
      </w:r>
      <w:r w:rsidRPr="00181BFA">
        <w:rPr>
          <w:lang w:val="en-GB"/>
        </w:rPr>
        <w:t>Mr I.M.</w:t>
      </w:r>
      <w:r w:rsidRPr="00181BFA" w:rsidR="00355954">
        <w:rPr>
          <w:lang w:val="en-GB"/>
        </w:rPr>
        <w:t xml:space="preserve">, Mr G.Ts. and Mr I.P. </w:t>
      </w:r>
      <w:r w:rsidRPr="00181BFA" w:rsidR="003C6433">
        <w:rPr>
          <w:lang w:val="en-GB"/>
        </w:rPr>
        <w:t>(see paragraph</w:t>
      </w:r>
      <w:r w:rsidRPr="00181BFA" w:rsidR="004706A2">
        <w:rPr>
          <w:lang w:val="en-GB"/>
        </w:rPr>
        <w:t xml:space="preserve"> </w:t>
      </w:r>
      <w:r w:rsidRPr="00181BFA" w:rsidR="003C6433">
        <w:rPr>
          <w:lang w:val="en-GB"/>
        </w:rPr>
        <w:fldChar w:fldCharType="begin"/>
      </w:r>
      <w:r w:rsidRPr="00181BFA" w:rsidR="003C6433">
        <w:rPr>
          <w:lang w:val="en-GB"/>
        </w:rPr>
        <w:instrText xml:space="preserve"> REF F_CP_post_inq_GTs \h </w:instrText>
      </w:r>
      <w:r w:rsidRPr="00181BFA" w:rsidR="003C6433">
        <w:rPr>
          <w:lang w:val="en-GB"/>
        </w:rPr>
        <w:fldChar w:fldCharType="separate"/>
      </w:r>
      <w:r w:rsidRPr="00181BFA" w:rsidR="00181BFA">
        <w:rPr>
          <w:noProof/>
          <w:lang w:val="en-GB"/>
        </w:rPr>
        <w:t>96</w:t>
      </w:r>
      <w:r w:rsidRPr="00181BFA" w:rsidR="003C6433">
        <w:rPr>
          <w:lang w:val="en-GB"/>
        </w:rPr>
        <w:fldChar w:fldCharType="end"/>
      </w:r>
      <w:r w:rsidRPr="00181BFA" w:rsidR="00D1621D">
        <w:rPr>
          <w:lang w:val="en-GB"/>
        </w:rPr>
        <w:t xml:space="preserve"> </w:t>
      </w:r>
      <w:r w:rsidRPr="00181BFA" w:rsidR="003C6433">
        <w:rPr>
          <w:lang w:val="en-GB"/>
        </w:rPr>
        <w:t xml:space="preserve">above). </w:t>
      </w:r>
      <w:r w:rsidRPr="00181BFA">
        <w:rPr>
          <w:lang w:val="en-GB"/>
        </w:rPr>
        <w:t>All of them stated that</w:t>
      </w:r>
      <w:r w:rsidRPr="00181BFA" w:rsidR="00CE49F9">
        <w:rPr>
          <w:lang w:val="en-GB"/>
        </w:rPr>
        <w:t xml:space="preserve"> they had learned </w:t>
      </w:r>
      <w:r w:rsidRPr="00181BFA" w:rsidR="005414F4">
        <w:rPr>
          <w:lang w:val="en-GB"/>
        </w:rPr>
        <w:t>about</w:t>
      </w:r>
      <w:r w:rsidRPr="00181BFA" w:rsidR="00CE49F9">
        <w:rPr>
          <w:lang w:val="en-GB"/>
        </w:rPr>
        <w:t xml:space="preserve"> the applicant</w:t>
      </w:r>
      <w:r w:rsidRPr="00181BFA" w:rsidR="00181BFA">
        <w:rPr>
          <w:lang w:val="en-GB"/>
        </w:rPr>
        <w:t>’</w:t>
      </w:r>
      <w:r w:rsidRPr="00181BFA" w:rsidR="00400919">
        <w:rPr>
          <w:lang w:val="en-GB"/>
        </w:rPr>
        <w:t xml:space="preserve">s allegations from the media, and that during their stay in the same cell </w:t>
      </w:r>
      <w:r w:rsidRPr="00181BFA" w:rsidR="0074583C">
        <w:rPr>
          <w:lang w:val="en-GB"/>
        </w:rPr>
        <w:t xml:space="preserve">as </w:t>
      </w:r>
      <w:r w:rsidRPr="00181BFA" w:rsidR="00400919">
        <w:rPr>
          <w:lang w:val="en-GB"/>
        </w:rPr>
        <w:t>Mr</w:t>
      </w:r>
      <w:r w:rsidRPr="00181BFA" w:rsidR="00E87885">
        <w:rPr>
          <w:lang w:val="en-GB"/>
        </w:rPr>
        <w:t> </w:t>
      </w:r>
      <w:r w:rsidRPr="00181BFA" w:rsidR="00085CE0">
        <w:rPr>
          <w:lang w:val="en-GB"/>
        </w:rPr>
        <w:t>G.G.</w:t>
      </w:r>
      <w:r w:rsidRPr="00181BFA" w:rsidR="00400919">
        <w:rPr>
          <w:lang w:val="en-GB"/>
        </w:rPr>
        <w:t xml:space="preserve"> he had not </w:t>
      </w:r>
      <w:r w:rsidRPr="00181BFA" w:rsidR="005D5F5C">
        <w:rPr>
          <w:lang w:val="en-GB"/>
        </w:rPr>
        <w:t xml:space="preserve">told them anything </w:t>
      </w:r>
      <w:r w:rsidRPr="00181BFA" w:rsidR="00400919">
        <w:rPr>
          <w:lang w:val="en-GB"/>
        </w:rPr>
        <w:t>about the applicant</w:t>
      </w:r>
      <w:r w:rsidRPr="00181BFA" w:rsidR="00181BFA">
        <w:rPr>
          <w:lang w:val="en-GB"/>
        </w:rPr>
        <w:t>’</w:t>
      </w:r>
      <w:r w:rsidRPr="00181BFA" w:rsidR="00400919">
        <w:rPr>
          <w:lang w:val="en-GB"/>
        </w:rPr>
        <w:t>s alleged removal from his cell.</w:t>
      </w:r>
    </w:p>
    <w:bookmarkStart w:name="F_CP_inv_interview_KT" w:id="255"/>
    <w:p w:rsidRPr="00181BFA" w:rsidR="00EF54F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112</w:t>
      </w:r>
      <w:r w:rsidRPr="00181BFA">
        <w:rPr>
          <w:lang w:val="en-GB"/>
        </w:rPr>
        <w:fldChar w:fldCharType="end"/>
      </w:r>
      <w:bookmarkEnd w:id="255"/>
      <w:r w:rsidRPr="00181BFA">
        <w:rPr>
          <w:lang w:val="en-GB"/>
        </w:rPr>
        <w:t>.  On 11 August 2016</w:t>
      </w:r>
      <w:r w:rsidRPr="00181BFA" w:rsidR="001C07B2">
        <w:rPr>
          <w:lang w:val="en-GB"/>
        </w:rPr>
        <w:t xml:space="preserve"> one of the investigators </w:t>
      </w:r>
      <w:r w:rsidRPr="00181BFA" w:rsidR="003F1FAB">
        <w:rPr>
          <w:lang w:val="en-GB"/>
        </w:rPr>
        <w:t>interviewed</w:t>
      </w:r>
      <w:r w:rsidRPr="00181BFA">
        <w:rPr>
          <w:lang w:val="en-GB"/>
        </w:rPr>
        <w:t xml:space="preserve"> Mr K.T.,</w:t>
      </w:r>
      <w:r w:rsidRPr="00181BFA" w:rsidR="00E43B82">
        <w:rPr>
          <w:lang w:val="en-GB"/>
        </w:rPr>
        <w:t xml:space="preserve"> who </w:t>
      </w:r>
      <w:r w:rsidRPr="00181BFA" w:rsidR="00E17E4F">
        <w:rPr>
          <w:lang w:val="en-GB"/>
        </w:rPr>
        <w:t xml:space="preserve">from </w:t>
      </w:r>
      <w:r w:rsidRPr="00181BFA" w:rsidR="000924C2">
        <w:rPr>
          <w:lang w:val="en-GB"/>
        </w:rPr>
        <w:t>13</w:t>
      </w:r>
      <w:r w:rsidRPr="00181BFA" w:rsidR="00E17E4F">
        <w:rPr>
          <w:lang w:val="en-GB"/>
        </w:rPr>
        <w:t xml:space="preserve"> to </w:t>
      </w:r>
      <w:r w:rsidRPr="00181BFA" w:rsidR="000924C2">
        <w:rPr>
          <w:lang w:val="en-GB"/>
        </w:rPr>
        <w:t xml:space="preserve">14 </w:t>
      </w:r>
      <w:r w:rsidRPr="00181BFA" w:rsidR="00E43B82">
        <w:rPr>
          <w:lang w:val="en-GB"/>
        </w:rPr>
        <w:t xml:space="preserve">December 2013 </w:t>
      </w:r>
      <w:r w:rsidRPr="00181BFA" w:rsidR="00287067">
        <w:rPr>
          <w:lang w:val="en-GB"/>
        </w:rPr>
        <w:t>had been</w:t>
      </w:r>
      <w:r w:rsidRPr="00181BFA" w:rsidR="000924C2">
        <w:rPr>
          <w:lang w:val="en-GB"/>
        </w:rPr>
        <w:t xml:space="preserve"> detained </w:t>
      </w:r>
      <w:r w:rsidRPr="00181BFA" w:rsidR="003F1FAB">
        <w:rPr>
          <w:lang w:val="en-GB"/>
        </w:rPr>
        <w:t>in a cell</w:t>
      </w:r>
      <w:r w:rsidRPr="00181BFA" w:rsidR="00694DDA">
        <w:rPr>
          <w:lang w:val="en-GB"/>
        </w:rPr>
        <w:t xml:space="preserve"> in the same wing as that of the applicant</w:t>
      </w:r>
      <w:r w:rsidRPr="00181BFA">
        <w:rPr>
          <w:lang w:val="en-GB"/>
        </w:rPr>
        <w:t xml:space="preserve">, </w:t>
      </w:r>
      <w:r w:rsidRPr="00181BFA" w:rsidR="00A65AC6">
        <w:rPr>
          <w:lang w:val="en-GB"/>
        </w:rPr>
        <w:t>in the presence of a judge.</w:t>
      </w:r>
      <w:r w:rsidRPr="00181BFA" w:rsidR="00C062B3">
        <w:rPr>
          <w:lang w:val="en-GB"/>
        </w:rPr>
        <w:t xml:space="preserve"> </w:t>
      </w:r>
      <w:r w:rsidRPr="00181BFA" w:rsidR="0050325C">
        <w:rPr>
          <w:lang w:val="en-GB"/>
        </w:rPr>
        <w:t>Mr K.T.</w:t>
      </w:r>
      <w:r w:rsidRPr="00181BFA" w:rsidR="0000714F">
        <w:rPr>
          <w:lang w:val="en-GB"/>
        </w:rPr>
        <w:t xml:space="preserve">, who had previously held various </w:t>
      </w:r>
      <w:r w:rsidRPr="00181BFA" w:rsidR="00512663">
        <w:rPr>
          <w:lang w:val="en-GB"/>
        </w:rPr>
        <w:t xml:space="preserve">high-ranking </w:t>
      </w:r>
      <w:r w:rsidRPr="00181BFA" w:rsidR="0000714F">
        <w:rPr>
          <w:lang w:val="en-GB"/>
        </w:rPr>
        <w:t>positions in the Ministry of Internal Affairs</w:t>
      </w:r>
      <w:r w:rsidRPr="00181BFA" w:rsidR="00CA0922">
        <w:rPr>
          <w:lang w:val="en-GB"/>
        </w:rPr>
        <w:t xml:space="preserve"> and the Ministry of Defence</w:t>
      </w:r>
      <w:r w:rsidRPr="00181BFA" w:rsidR="0000714F">
        <w:rPr>
          <w:lang w:val="en-GB"/>
        </w:rPr>
        <w:t xml:space="preserve">, </w:t>
      </w:r>
      <w:r w:rsidRPr="00181BFA" w:rsidR="00C062B3">
        <w:rPr>
          <w:lang w:val="en-GB"/>
        </w:rPr>
        <w:t xml:space="preserve">stated that </w:t>
      </w:r>
      <w:r w:rsidRPr="00181BFA" w:rsidR="00A3235E">
        <w:rPr>
          <w:lang w:val="en-GB"/>
        </w:rPr>
        <w:t xml:space="preserve">on 14 December 2013 </w:t>
      </w:r>
      <w:r w:rsidRPr="00181BFA" w:rsidR="00C062B3">
        <w:rPr>
          <w:lang w:val="en-GB"/>
        </w:rPr>
        <w:t>he had seen the</w:t>
      </w:r>
      <w:r w:rsidRPr="00181BFA" w:rsidR="00A3235E">
        <w:rPr>
          <w:lang w:val="en-GB"/>
        </w:rPr>
        <w:t xml:space="preserve"> prison governor take the applicant out of his cell </w:t>
      </w:r>
      <w:r w:rsidRPr="00181BFA" w:rsidR="00C062B3">
        <w:rPr>
          <w:lang w:val="en-GB"/>
        </w:rPr>
        <w:t xml:space="preserve">through the </w:t>
      </w:r>
      <w:r w:rsidRPr="00181BFA" w:rsidR="00A3235E">
        <w:rPr>
          <w:lang w:val="en-GB"/>
        </w:rPr>
        <w:t>gap between the door of his cell and its frame.</w:t>
      </w:r>
      <w:r w:rsidRPr="00181BFA" w:rsidR="00D8112C">
        <w:rPr>
          <w:lang w:val="en-GB"/>
        </w:rPr>
        <w:t xml:space="preserve"> </w:t>
      </w:r>
      <w:r w:rsidRPr="00181BFA" w:rsidR="00B0184A">
        <w:rPr>
          <w:lang w:val="en-GB"/>
        </w:rPr>
        <w:t>He had discussed that with Mr I.P.</w:t>
      </w:r>
      <w:r w:rsidRPr="00181BFA" w:rsidR="005A253A">
        <w:rPr>
          <w:lang w:val="en-GB"/>
        </w:rPr>
        <w:t xml:space="preserve"> (see paragraph </w:t>
      </w:r>
      <w:r w:rsidRPr="00181BFA" w:rsidR="005A253A">
        <w:rPr>
          <w:lang w:val="en-GB"/>
        </w:rPr>
        <w:fldChar w:fldCharType="begin"/>
      </w:r>
      <w:r w:rsidRPr="00181BFA" w:rsidR="005A253A">
        <w:rPr>
          <w:lang w:val="en-GB"/>
        </w:rPr>
        <w:instrText xml:space="preserve"> REF F_CP_inv_interview_IP \h </w:instrText>
      </w:r>
      <w:r w:rsidRPr="00181BFA" w:rsidR="005A253A">
        <w:rPr>
          <w:lang w:val="en-GB"/>
        </w:rPr>
        <w:fldChar w:fldCharType="separate"/>
      </w:r>
      <w:r w:rsidRPr="00181BFA" w:rsidR="00181BFA">
        <w:rPr>
          <w:noProof/>
          <w:lang w:val="en-GB"/>
        </w:rPr>
        <w:t>109</w:t>
      </w:r>
      <w:r w:rsidRPr="00181BFA" w:rsidR="005A253A">
        <w:rPr>
          <w:lang w:val="en-GB"/>
        </w:rPr>
        <w:fldChar w:fldCharType="end"/>
      </w:r>
      <w:r w:rsidRPr="00181BFA" w:rsidR="005A253A">
        <w:rPr>
          <w:lang w:val="en-GB"/>
        </w:rPr>
        <w:t xml:space="preserve"> above)</w:t>
      </w:r>
      <w:r w:rsidRPr="00181BFA" w:rsidR="00B0184A">
        <w:rPr>
          <w:lang w:val="en-GB"/>
        </w:rPr>
        <w:t>, with whom he had later shared a cell</w:t>
      </w:r>
      <w:r w:rsidRPr="00181BFA" w:rsidR="003D5038">
        <w:rPr>
          <w:lang w:val="en-GB"/>
        </w:rPr>
        <w:t>, but only after the delivery of the Chamber judgment</w:t>
      </w:r>
      <w:r w:rsidRPr="00181BFA" w:rsidR="00760212">
        <w:rPr>
          <w:lang w:val="en-GB"/>
        </w:rPr>
        <w:t xml:space="preserve"> on 14 June 2016</w:t>
      </w:r>
      <w:r w:rsidRPr="00181BFA" w:rsidR="00553629">
        <w:rPr>
          <w:lang w:val="en-GB"/>
        </w:rPr>
        <w:t xml:space="preserve"> (see paragraph</w:t>
      </w:r>
      <w:r w:rsidRPr="00181BFA" w:rsidR="00D42602">
        <w:rPr>
          <w:lang w:val="en-GB"/>
        </w:rPr>
        <w:t> </w:t>
      </w:r>
      <w:r w:rsidRPr="00181BFA" w:rsidR="00553629">
        <w:rPr>
          <w:lang w:val="en-GB"/>
        </w:rPr>
        <w:fldChar w:fldCharType="begin"/>
      </w:r>
      <w:r w:rsidRPr="00181BFA" w:rsidR="00553629">
        <w:rPr>
          <w:lang w:val="en-GB"/>
        </w:rPr>
        <w:instrText xml:space="preserve"> REF P_Chamber_jud \h </w:instrText>
      </w:r>
      <w:r w:rsidRPr="00181BFA" w:rsidR="00553629">
        <w:rPr>
          <w:lang w:val="en-GB"/>
        </w:rPr>
        <w:fldChar w:fldCharType="separate"/>
      </w:r>
      <w:r w:rsidRPr="00181BFA" w:rsidR="00181BFA">
        <w:rPr>
          <w:noProof/>
          <w:lang w:val="en-GB"/>
        </w:rPr>
        <w:t>3</w:t>
      </w:r>
      <w:r w:rsidRPr="00181BFA" w:rsidR="00553629">
        <w:rPr>
          <w:lang w:val="en-GB"/>
        </w:rPr>
        <w:fldChar w:fldCharType="end"/>
      </w:r>
      <w:r w:rsidRPr="00181BFA" w:rsidR="00553629">
        <w:rPr>
          <w:lang w:val="en-GB"/>
        </w:rPr>
        <w:t xml:space="preserve"> above)</w:t>
      </w:r>
      <w:r w:rsidRPr="00181BFA" w:rsidR="003D5038">
        <w:rPr>
          <w:lang w:val="en-GB"/>
        </w:rPr>
        <w:t>.</w:t>
      </w:r>
      <w:r w:rsidRPr="00181BFA" w:rsidR="00330A9C">
        <w:rPr>
          <w:lang w:val="en-GB"/>
        </w:rPr>
        <w:t xml:space="preserve"> When asked why he had not spoken about all</w:t>
      </w:r>
      <w:r w:rsidRPr="00181BFA" w:rsidR="00E17E4F">
        <w:rPr>
          <w:lang w:val="en-GB"/>
        </w:rPr>
        <w:t xml:space="preserve"> this</w:t>
      </w:r>
      <w:r w:rsidRPr="00181BFA" w:rsidR="00330A9C">
        <w:rPr>
          <w:lang w:val="en-GB"/>
        </w:rPr>
        <w:t xml:space="preserve"> earlier, Mr K.T. replied that</w:t>
      </w:r>
      <w:r w:rsidRPr="00181BFA" w:rsidR="002C4507">
        <w:rPr>
          <w:lang w:val="en-GB"/>
        </w:rPr>
        <w:t xml:space="preserve"> when observing the reactions to the applicant</w:t>
      </w:r>
      <w:r w:rsidRPr="00181BFA" w:rsidR="00181BFA">
        <w:rPr>
          <w:lang w:val="en-GB"/>
        </w:rPr>
        <w:t>’</w:t>
      </w:r>
      <w:r w:rsidRPr="00181BFA" w:rsidR="002C4507">
        <w:rPr>
          <w:lang w:val="en-GB"/>
        </w:rPr>
        <w:t xml:space="preserve">s allegations, he had realised that </w:t>
      </w:r>
      <w:r w:rsidRPr="00181BFA" w:rsidR="000E7E2E">
        <w:rPr>
          <w:lang w:val="en-GB"/>
        </w:rPr>
        <w:t xml:space="preserve">his </w:t>
      </w:r>
      <w:r w:rsidRPr="00181BFA" w:rsidR="002C4507">
        <w:rPr>
          <w:lang w:val="en-GB"/>
        </w:rPr>
        <w:t>speaking about the issue</w:t>
      </w:r>
      <w:r w:rsidRPr="00181BFA" w:rsidR="000E7E2E">
        <w:rPr>
          <w:lang w:val="en-GB"/>
        </w:rPr>
        <w:t xml:space="preserve"> might have </w:t>
      </w:r>
      <w:r w:rsidRPr="00181BFA" w:rsidR="000A562D">
        <w:rPr>
          <w:lang w:val="en-GB"/>
        </w:rPr>
        <w:t xml:space="preserve">repercussions </w:t>
      </w:r>
      <w:r w:rsidRPr="00181BFA" w:rsidR="00E17E4F">
        <w:rPr>
          <w:lang w:val="en-GB"/>
        </w:rPr>
        <w:t xml:space="preserve">for </w:t>
      </w:r>
      <w:r w:rsidRPr="00181BFA" w:rsidR="000A562D">
        <w:rPr>
          <w:lang w:val="en-GB"/>
        </w:rPr>
        <w:t>him</w:t>
      </w:r>
      <w:r w:rsidRPr="00181BFA" w:rsidR="00446985">
        <w:rPr>
          <w:lang w:val="en-GB"/>
        </w:rPr>
        <w:t xml:space="preserve">, especially </w:t>
      </w:r>
      <w:r w:rsidRPr="00181BFA" w:rsidR="00E17E4F">
        <w:rPr>
          <w:lang w:val="en-GB"/>
        </w:rPr>
        <w:t xml:space="preserve">as </w:t>
      </w:r>
      <w:r w:rsidRPr="00181BFA" w:rsidR="00446985">
        <w:rPr>
          <w:lang w:val="en-GB"/>
        </w:rPr>
        <w:t xml:space="preserve">he was detained in the same prison in which some of the alleged perpetrators </w:t>
      </w:r>
      <w:r w:rsidRPr="00181BFA" w:rsidR="00F548C0">
        <w:rPr>
          <w:lang w:val="en-GB"/>
        </w:rPr>
        <w:t>were employed</w:t>
      </w:r>
      <w:r w:rsidRPr="00181BFA" w:rsidR="00194824">
        <w:rPr>
          <w:lang w:val="en-GB"/>
        </w:rPr>
        <w:t>.</w:t>
      </w:r>
    </w:p>
    <w:bookmarkStart w:name="F_CP_inv_interview_KT_inspection" w:id="256"/>
    <w:p w:rsidRPr="00181BFA" w:rsidR="00EE214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113</w:t>
      </w:r>
      <w:r w:rsidRPr="00181BFA">
        <w:rPr>
          <w:lang w:val="en-GB"/>
        </w:rPr>
        <w:fldChar w:fldCharType="end"/>
      </w:r>
      <w:bookmarkEnd w:id="256"/>
      <w:r w:rsidRPr="00181BFA">
        <w:rPr>
          <w:lang w:val="en-GB"/>
        </w:rPr>
        <w:t>.  </w:t>
      </w:r>
      <w:r w:rsidRPr="00181BFA" w:rsidR="003F1FAB">
        <w:rPr>
          <w:lang w:val="en-GB"/>
        </w:rPr>
        <w:t xml:space="preserve">The next day, 12 August 2016, </w:t>
      </w:r>
      <w:r w:rsidRPr="00181BFA" w:rsidR="0047440F">
        <w:rPr>
          <w:lang w:val="en-GB"/>
        </w:rPr>
        <w:t>the investigators went</w:t>
      </w:r>
      <w:r w:rsidRPr="00181BFA" w:rsidR="00C871D3">
        <w:rPr>
          <w:lang w:val="en-GB"/>
        </w:rPr>
        <w:t xml:space="preserve"> to Prison no. 9 and </w:t>
      </w:r>
      <w:r w:rsidRPr="00181BFA" w:rsidR="00213074">
        <w:rPr>
          <w:lang w:val="en-GB"/>
        </w:rPr>
        <w:t xml:space="preserve">examined </w:t>
      </w:r>
      <w:r w:rsidRPr="00181BFA" w:rsidR="00C871D3">
        <w:rPr>
          <w:lang w:val="en-GB"/>
        </w:rPr>
        <w:t>Mr K.T.</w:t>
      </w:r>
      <w:r w:rsidRPr="00181BFA" w:rsidR="00181BFA">
        <w:rPr>
          <w:lang w:val="en-GB"/>
        </w:rPr>
        <w:t>’</w:t>
      </w:r>
      <w:r w:rsidRPr="00181BFA" w:rsidR="00C871D3">
        <w:rPr>
          <w:lang w:val="en-GB"/>
        </w:rPr>
        <w:t xml:space="preserve">s </w:t>
      </w:r>
      <w:r w:rsidRPr="00181BFA" w:rsidR="00440A32">
        <w:rPr>
          <w:lang w:val="en-GB"/>
        </w:rPr>
        <w:t>cell</w:t>
      </w:r>
      <w:r w:rsidRPr="00181BFA" w:rsidR="0047440F">
        <w:rPr>
          <w:lang w:val="en-GB"/>
        </w:rPr>
        <w:t>.</w:t>
      </w:r>
      <w:r w:rsidRPr="00181BFA" w:rsidR="00440A32">
        <w:rPr>
          <w:lang w:val="en-GB"/>
        </w:rPr>
        <w:t xml:space="preserve"> According to the</w:t>
      </w:r>
      <w:r w:rsidRPr="00181BFA" w:rsidR="00C871D3">
        <w:rPr>
          <w:lang w:val="en-GB"/>
        </w:rPr>
        <w:t xml:space="preserve">ir </w:t>
      </w:r>
      <w:r w:rsidRPr="00181BFA" w:rsidR="00440A32">
        <w:rPr>
          <w:lang w:val="en-GB"/>
        </w:rPr>
        <w:t>report,</w:t>
      </w:r>
      <w:r w:rsidRPr="00181BFA" w:rsidR="00C871D3">
        <w:rPr>
          <w:lang w:val="en-GB"/>
        </w:rPr>
        <w:t xml:space="preserve"> </w:t>
      </w:r>
      <w:r w:rsidRPr="00181BFA" w:rsidR="00440A32">
        <w:rPr>
          <w:lang w:val="en-GB"/>
        </w:rPr>
        <w:t xml:space="preserve">it was impossible to </w:t>
      </w:r>
      <w:r w:rsidRPr="00181BFA" w:rsidR="00C871D3">
        <w:rPr>
          <w:lang w:val="en-GB"/>
        </w:rPr>
        <w:t xml:space="preserve">observe </w:t>
      </w:r>
      <w:r w:rsidRPr="00181BFA" w:rsidR="00440A32">
        <w:rPr>
          <w:lang w:val="en-GB"/>
        </w:rPr>
        <w:t>the corridor</w:t>
      </w:r>
      <w:r w:rsidRPr="00181BFA" w:rsidR="00C871D3">
        <w:rPr>
          <w:lang w:val="en-GB"/>
        </w:rPr>
        <w:t xml:space="preserve"> from inside the cell </w:t>
      </w:r>
      <w:r w:rsidRPr="00181BFA" w:rsidR="00E37076">
        <w:rPr>
          <w:lang w:val="en-GB"/>
        </w:rPr>
        <w:t>with</w:t>
      </w:r>
      <w:r w:rsidRPr="00181BFA" w:rsidR="00C871D3">
        <w:rPr>
          <w:lang w:val="en-GB"/>
        </w:rPr>
        <w:t xml:space="preserve"> </w:t>
      </w:r>
      <w:r w:rsidRPr="00181BFA" w:rsidR="00E17E4F">
        <w:rPr>
          <w:lang w:val="en-GB"/>
        </w:rPr>
        <w:t xml:space="preserve">the </w:t>
      </w:r>
      <w:r w:rsidRPr="00181BFA" w:rsidR="00C871D3">
        <w:rPr>
          <w:lang w:val="en-GB"/>
        </w:rPr>
        <w:t>door closed. The door was</w:t>
      </w:r>
      <w:r w:rsidRPr="00181BFA" w:rsidR="00E17E4F">
        <w:rPr>
          <w:lang w:val="en-GB"/>
        </w:rPr>
        <w:t xml:space="preserve"> fully</w:t>
      </w:r>
      <w:r w:rsidRPr="00181BFA" w:rsidR="00C871D3">
        <w:rPr>
          <w:lang w:val="en-GB"/>
        </w:rPr>
        <w:t xml:space="preserve"> intact and there was </w:t>
      </w:r>
      <w:r w:rsidRPr="00181BFA" w:rsidR="00194542">
        <w:rPr>
          <w:lang w:val="en-GB"/>
        </w:rPr>
        <w:t xml:space="preserve">no </w:t>
      </w:r>
      <w:r w:rsidRPr="00181BFA" w:rsidR="002E594C">
        <w:rPr>
          <w:lang w:val="en-GB"/>
        </w:rPr>
        <w:t>gap</w:t>
      </w:r>
      <w:r w:rsidRPr="00181BFA" w:rsidR="00194542">
        <w:rPr>
          <w:lang w:val="en-GB"/>
        </w:rPr>
        <w:t xml:space="preserve"> between </w:t>
      </w:r>
      <w:r w:rsidRPr="00181BFA" w:rsidR="00E17E4F">
        <w:rPr>
          <w:lang w:val="en-GB"/>
        </w:rPr>
        <w:t xml:space="preserve">the door </w:t>
      </w:r>
      <w:r w:rsidRPr="00181BFA" w:rsidR="00194542">
        <w:rPr>
          <w:lang w:val="en-GB"/>
        </w:rPr>
        <w:t xml:space="preserve">and </w:t>
      </w:r>
      <w:r w:rsidRPr="00181BFA" w:rsidR="00E17E4F">
        <w:rPr>
          <w:lang w:val="en-GB"/>
        </w:rPr>
        <w:t xml:space="preserve">the </w:t>
      </w:r>
      <w:r w:rsidRPr="00181BFA" w:rsidR="00194542">
        <w:rPr>
          <w:lang w:val="en-GB"/>
        </w:rPr>
        <w:t xml:space="preserve">frame. </w:t>
      </w:r>
      <w:r w:rsidRPr="00181BFA" w:rsidR="00C871D3">
        <w:rPr>
          <w:lang w:val="en-GB"/>
        </w:rPr>
        <w:t>The examination was video</w:t>
      </w:r>
      <w:r w:rsidRPr="00181BFA" w:rsidR="00E17E4F">
        <w:rPr>
          <w:lang w:val="en-GB"/>
        </w:rPr>
        <w:t xml:space="preserve"> </w:t>
      </w:r>
      <w:r w:rsidRPr="00181BFA" w:rsidR="005428AC">
        <w:rPr>
          <w:lang w:val="en-GB"/>
        </w:rPr>
        <w:t>record</w:t>
      </w:r>
      <w:r w:rsidRPr="00181BFA" w:rsidR="00354B85">
        <w:rPr>
          <w:lang w:val="en-GB"/>
        </w:rPr>
        <w:t>ed by one of the investigators.</w:t>
      </w:r>
    </w:p>
    <w:bookmarkStart w:name="F_CP_inv_interview_KT_experiment" w:id="257"/>
    <w:p w:rsidRPr="00181BFA" w:rsidR="00A6585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114</w:t>
      </w:r>
      <w:r w:rsidRPr="00181BFA">
        <w:rPr>
          <w:lang w:val="en-GB"/>
        </w:rPr>
        <w:fldChar w:fldCharType="end"/>
      </w:r>
      <w:bookmarkEnd w:id="257"/>
      <w:r w:rsidRPr="00181BFA">
        <w:rPr>
          <w:lang w:val="en-GB"/>
        </w:rPr>
        <w:t>.  </w:t>
      </w:r>
      <w:r w:rsidRPr="00181BFA" w:rsidR="00F57498">
        <w:rPr>
          <w:lang w:val="en-GB"/>
        </w:rPr>
        <w:t>Four days later, o</w:t>
      </w:r>
      <w:r w:rsidRPr="00181BFA">
        <w:rPr>
          <w:lang w:val="en-GB"/>
        </w:rPr>
        <w:t>n 16 August 2016</w:t>
      </w:r>
      <w:r w:rsidRPr="00181BFA" w:rsidR="00F57498">
        <w:rPr>
          <w:lang w:val="en-GB"/>
        </w:rPr>
        <w:t xml:space="preserve">, </w:t>
      </w:r>
      <w:r w:rsidRPr="00181BFA">
        <w:rPr>
          <w:lang w:val="en-GB"/>
        </w:rPr>
        <w:t xml:space="preserve">the </w:t>
      </w:r>
      <w:r w:rsidRPr="00181BFA" w:rsidR="00194542">
        <w:rPr>
          <w:lang w:val="en-GB"/>
        </w:rPr>
        <w:t xml:space="preserve">prosecutor supervising the investigation decided to </w:t>
      </w:r>
      <w:r w:rsidRPr="00181BFA" w:rsidR="00C41B22">
        <w:rPr>
          <w:lang w:val="en-GB"/>
        </w:rPr>
        <w:t>carry out</w:t>
      </w:r>
      <w:r w:rsidRPr="00181BFA" w:rsidR="00871DA8">
        <w:rPr>
          <w:lang w:val="en-GB"/>
        </w:rPr>
        <w:t xml:space="preserve"> </w:t>
      </w:r>
      <w:r w:rsidRPr="00181BFA" w:rsidR="00194542">
        <w:rPr>
          <w:lang w:val="en-GB"/>
        </w:rPr>
        <w:t xml:space="preserve">an experiment </w:t>
      </w:r>
      <w:r w:rsidRPr="00181BFA" w:rsidR="007A0F9B">
        <w:rPr>
          <w:lang w:val="en-GB"/>
        </w:rPr>
        <w:t xml:space="preserve">in </w:t>
      </w:r>
      <w:r w:rsidRPr="00181BFA" w:rsidR="00213074">
        <w:rPr>
          <w:lang w:val="en-GB"/>
        </w:rPr>
        <w:t xml:space="preserve">the </w:t>
      </w:r>
      <w:r w:rsidRPr="00181BFA" w:rsidR="007A0F9B">
        <w:rPr>
          <w:lang w:val="en-GB"/>
        </w:rPr>
        <w:t xml:space="preserve">cell </w:t>
      </w:r>
      <w:r w:rsidRPr="00181BFA" w:rsidR="00194542">
        <w:rPr>
          <w:lang w:val="en-GB"/>
        </w:rPr>
        <w:t xml:space="preserve">with </w:t>
      </w:r>
      <w:r w:rsidRPr="00181BFA" w:rsidR="00213074">
        <w:rPr>
          <w:lang w:val="en-GB"/>
        </w:rPr>
        <w:t>Mr K.T.</w:t>
      </w:r>
      <w:r w:rsidRPr="00181BFA" w:rsidR="00181BFA">
        <w:rPr>
          <w:lang w:val="en-GB"/>
        </w:rPr>
        <w:t>’</w:t>
      </w:r>
      <w:r w:rsidRPr="00181BFA" w:rsidR="00213074">
        <w:rPr>
          <w:lang w:val="en-GB"/>
        </w:rPr>
        <w:t xml:space="preserve">s </w:t>
      </w:r>
      <w:r w:rsidRPr="00181BFA" w:rsidR="00194542">
        <w:rPr>
          <w:lang w:val="en-GB"/>
        </w:rPr>
        <w:t>participation</w:t>
      </w:r>
      <w:r w:rsidRPr="00181BFA" w:rsidR="004F5C0A">
        <w:rPr>
          <w:lang w:val="en-GB"/>
        </w:rPr>
        <w:t xml:space="preserve">, </w:t>
      </w:r>
      <w:r w:rsidRPr="00181BFA" w:rsidR="0017783F">
        <w:rPr>
          <w:lang w:val="en-GB"/>
        </w:rPr>
        <w:t xml:space="preserve">with a view </w:t>
      </w:r>
      <w:r w:rsidRPr="00181BFA" w:rsidR="004F5C0A">
        <w:rPr>
          <w:lang w:val="en-GB"/>
        </w:rPr>
        <w:t>to check</w:t>
      </w:r>
      <w:r w:rsidRPr="00181BFA" w:rsidR="0017783F">
        <w:rPr>
          <w:lang w:val="en-GB"/>
        </w:rPr>
        <w:t xml:space="preserve">ing </w:t>
      </w:r>
      <w:r w:rsidRPr="00181BFA" w:rsidR="004F5C0A">
        <w:rPr>
          <w:lang w:val="en-GB"/>
        </w:rPr>
        <w:t xml:space="preserve">whether Mr K.T. could </w:t>
      </w:r>
      <w:r w:rsidRPr="00181BFA" w:rsidR="00003CD9">
        <w:rPr>
          <w:lang w:val="en-GB"/>
        </w:rPr>
        <w:t xml:space="preserve">really </w:t>
      </w:r>
      <w:r w:rsidRPr="00181BFA" w:rsidR="004F5C0A">
        <w:rPr>
          <w:lang w:val="en-GB"/>
        </w:rPr>
        <w:t xml:space="preserve">observe the corridor from inside the cell. </w:t>
      </w:r>
      <w:r w:rsidRPr="00181BFA" w:rsidR="00A3327A">
        <w:rPr>
          <w:lang w:val="en-GB"/>
        </w:rPr>
        <w:t>Mr</w:t>
      </w:r>
      <w:r w:rsidRPr="00181BFA" w:rsidR="00194542">
        <w:rPr>
          <w:lang w:val="en-GB"/>
        </w:rPr>
        <w:t xml:space="preserve"> K.T refused to </w:t>
      </w:r>
      <w:r w:rsidRPr="00181BFA" w:rsidR="00A3327A">
        <w:rPr>
          <w:lang w:val="en-GB"/>
        </w:rPr>
        <w:t xml:space="preserve">take part </w:t>
      </w:r>
      <w:r w:rsidRPr="00181BFA" w:rsidR="00194542">
        <w:rPr>
          <w:lang w:val="en-GB"/>
        </w:rPr>
        <w:t xml:space="preserve">in </w:t>
      </w:r>
      <w:r w:rsidRPr="00181BFA" w:rsidR="00F5641B">
        <w:rPr>
          <w:lang w:val="en-GB"/>
        </w:rPr>
        <w:t>the experiment</w:t>
      </w:r>
      <w:r w:rsidRPr="00181BFA" w:rsidR="00194542">
        <w:rPr>
          <w:lang w:val="en-GB"/>
        </w:rPr>
        <w:t xml:space="preserve">, </w:t>
      </w:r>
      <w:r w:rsidRPr="00181BFA" w:rsidR="00A3327A">
        <w:rPr>
          <w:lang w:val="en-GB"/>
        </w:rPr>
        <w:t xml:space="preserve">saying </w:t>
      </w:r>
      <w:r w:rsidRPr="00181BFA" w:rsidR="00194542">
        <w:rPr>
          <w:lang w:val="en-GB"/>
        </w:rPr>
        <w:t xml:space="preserve">that he </w:t>
      </w:r>
      <w:r w:rsidRPr="00181BFA" w:rsidR="009120DF">
        <w:rPr>
          <w:lang w:val="en-GB"/>
        </w:rPr>
        <w:t xml:space="preserve">first </w:t>
      </w:r>
      <w:r w:rsidRPr="00181BFA" w:rsidR="00A3327A">
        <w:rPr>
          <w:lang w:val="en-GB"/>
        </w:rPr>
        <w:t xml:space="preserve">wished to </w:t>
      </w:r>
      <w:r w:rsidRPr="00181BFA" w:rsidR="00194542">
        <w:rPr>
          <w:lang w:val="en-GB"/>
        </w:rPr>
        <w:t xml:space="preserve">consult </w:t>
      </w:r>
      <w:r w:rsidRPr="00181BFA" w:rsidR="00A3327A">
        <w:rPr>
          <w:lang w:val="en-GB"/>
        </w:rPr>
        <w:t xml:space="preserve">with </w:t>
      </w:r>
      <w:r w:rsidRPr="00181BFA" w:rsidR="00194542">
        <w:rPr>
          <w:lang w:val="en-GB"/>
        </w:rPr>
        <w:t xml:space="preserve">his </w:t>
      </w:r>
      <w:r w:rsidRPr="00181BFA" w:rsidR="00A3327A">
        <w:rPr>
          <w:lang w:val="en-GB"/>
        </w:rPr>
        <w:t>lawyer</w:t>
      </w:r>
      <w:r w:rsidRPr="00181BFA" w:rsidR="00194542">
        <w:rPr>
          <w:lang w:val="en-GB"/>
        </w:rPr>
        <w:t>.</w:t>
      </w:r>
      <w:r w:rsidRPr="00181BFA" w:rsidR="005D1231">
        <w:rPr>
          <w:lang w:val="en-GB"/>
        </w:rPr>
        <w:t xml:space="preserve"> One of the investigators called </w:t>
      </w:r>
      <w:r w:rsidRPr="00181BFA" w:rsidR="008B3DCE">
        <w:rPr>
          <w:lang w:val="en-GB"/>
        </w:rPr>
        <w:t xml:space="preserve">the </w:t>
      </w:r>
      <w:r w:rsidRPr="00181BFA" w:rsidR="005D1231">
        <w:rPr>
          <w:lang w:val="en-GB"/>
        </w:rPr>
        <w:t xml:space="preserve">lawyer but he refused to see </w:t>
      </w:r>
      <w:r w:rsidRPr="00181BFA" w:rsidR="008B3DCE">
        <w:rPr>
          <w:lang w:val="en-GB"/>
        </w:rPr>
        <w:t>Mr K.T.</w:t>
      </w:r>
      <w:r w:rsidRPr="00181BFA" w:rsidR="005D1231">
        <w:rPr>
          <w:lang w:val="en-GB"/>
        </w:rPr>
        <w:t xml:space="preserve"> The next day, 17 August 2016, </w:t>
      </w:r>
      <w:r w:rsidRPr="00181BFA" w:rsidR="00707CF0">
        <w:rPr>
          <w:lang w:val="en-GB"/>
        </w:rPr>
        <w:t>Mr</w:t>
      </w:r>
      <w:r w:rsidRPr="00181BFA" w:rsidR="007A0F9B">
        <w:rPr>
          <w:lang w:val="en-GB"/>
        </w:rPr>
        <w:t xml:space="preserve"> </w:t>
      </w:r>
      <w:r w:rsidRPr="00181BFA" w:rsidR="005D1231">
        <w:rPr>
          <w:lang w:val="en-GB"/>
        </w:rPr>
        <w:t>K.T. again refused to participate in the experiment</w:t>
      </w:r>
      <w:r w:rsidRPr="00181BFA" w:rsidR="00707CF0">
        <w:rPr>
          <w:lang w:val="en-GB"/>
        </w:rPr>
        <w:t xml:space="preserve"> in the absence of his lawyer</w:t>
      </w:r>
      <w:r w:rsidRPr="00181BFA" w:rsidR="005D1231">
        <w:rPr>
          <w:lang w:val="en-GB"/>
        </w:rPr>
        <w:t>.</w:t>
      </w:r>
      <w:r w:rsidRPr="00181BFA" w:rsidR="003D29D5">
        <w:rPr>
          <w:lang w:val="en-GB"/>
        </w:rPr>
        <w:t xml:space="preserve"> </w:t>
      </w:r>
      <w:r w:rsidRPr="00181BFA" w:rsidR="005D1231">
        <w:rPr>
          <w:lang w:val="en-GB"/>
        </w:rPr>
        <w:t>On</w:t>
      </w:r>
      <w:r w:rsidRPr="00181BFA" w:rsidR="002C3A21">
        <w:rPr>
          <w:lang w:val="en-GB"/>
        </w:rPr>
        <w:t xml:space="preserve"> </w:t>
      </w:r>
      <w:r w:rsidRPr="00181BFA" w:rsidR="005D1231">
        <w:rPr>
          <w:lang w:val="en-GB"/>
        </w:rPr>
        <w:t>18</w:t>
      </w:r>
      <w:r w:rsidRPr="00181BFA" w:rsidR="00F5641B">
        <w:rPr>
          <w:lang w:val="en-GB"/>
        </w:rPr>
        <w:t xml:space="preserve"> </w:t>
      </w:r>
      <w:r w:rsidRPr="00181BFA" w:rsidR="005D1231">
        <w:rPr>
          <w:lang w:val="en-GB"/>
        </w:rPr>
        <w:t xml:space="preserve">August 2016 </w:t>
      </w:r>
      <w:r w:rsidRPr="00181BFA" w:rsidR="003D29D5">
        <w:rPr>
          <w:lang w:val="en-GB"/>
        </w:rPr>
        <w:t xml:space="preserve">the report </w:t>
      </w:r>
      <w:r w:rsidRPr="00181BFA" w:rsidR="008B3DCE">
        <w:rPr>
          <w:lang w:val="en-GB"/>
        </w:rPr>
        <w:t xml:space="preserve">of the </w:t>
      </w:r>
      <w:r w:rsidRPr="00181BFA" w:rsidR="00707CF0">
        <w:rPr>
          <w:lang w:val="en-GB"/>
        </w:rPr>
        <w:t>cell</w:t>
      </w:r>
      <w:r w:rsidRPr="00181BFA" w:rsidR="00181BFA">
        <w:rPr>
          <w:lang w:val="en-GB"/>
        </w:rPr>
        <w:t>’</w:t>
      </w:r>
      <w:r w:rsidRPr="00181BFA" w:rsidR="000914C0">
        <w:rPr>
          <w:lang w:val="en-GB"/>
        </w:rPr>
        <w:t>s</w:t>
      </w:r>
      <w:r w:rsidRPr="00181BFA" w:rsidR="002C3A21">
        <w:rPr>
          <w:lang w:val="en-GB"/>
        </w:rPr>
        <w:t xml:space="preserve"> examination </w:t>
      </w:r>
      <w:r w:rsidRPr="00181BFA" w:rsidR="003D29D5">
        <w:rPr>
          <w:lang w:val="en-GB"/>
        </w:rPr>
        <w:t>was sent</w:t>
      </w:r>
      <w:r w:rsidRPr="00181BFA" w:rsidR="00707CF0">
        <w:rPr>
          <w:lang w:val="en-GB"/>
        </w:rPr>
        <w:t xml:space="preserve"> to </w:t>
      </w:r>
      <w:r w:rsidRPr="00181BFA" w:rsidR="003D29D5">
        <w:rPr>
          <w:lang w:val="en-GB"/>
        </w:rPr>
        <w:t>the National Forensic Bureau</w:t>
      </w:r>
      <w:r w:rsidRPr="00181BFA" w:rsidR="008B3DCE">
        <w:rPr>
          <w:lang w:val="en-GB"/>
        </w:rPr>
        <w:t xml:space="preserve"> together with the video recording</w:t>
      </w:r>
      <w:r w:rsidRPr="00181BFA" w:rsidR="003D29D5">
        <w:rPr>
          <w:lang w:val="en-GB"/>
        </w:rPr>
        <w:t xml:space="preserve">. </w:t>
      </w:r>
      <w:r w:rsidRPr="00181BFA" w:rsidR="00707CF0">
        <w:rPr>
          <w:lang w:val="en-GB"/>
        </w:rPr>
        <w:t>The experts were asked, among other things</w:t>
      </w:r>
      <w:r w:rsidRPr="00181BFA" w:rsidR="003D29D5">
        <w:rPr>
          <w:lang w:val="en-GB"/>
        </w:rPr>
        <w:t xml:space="preserve">, to </w:t>
      </w:r>
      <w:r w:rsidRPr="00181BFA" w:rsidR="00C41B22">
        <w:rPr>
          <w:lang w:val="en-GB"/>
        </w:rPr>
        <w:t xml:space="preserve">examine </w:t>
      </w:r>
      <w:r w:rsidRPr="00181BFA" w:rsidR="003D29D5">
        <w:rPr>
          <w:lang w:val="en-GB"/>
        </w:rPr>
        <w:t xml:space="preserve">whether there was a gap between the </w:t>
      </w:r>
      <w:r w:rsidRPr="00181BFA" w:rsidR="00243170">
        <w:rPr>
          <w:lang w:val="en-GB"/>
        </w:rPr>
        <w:t>cell</w:t>
      </w:r>
      <w:r w:rsidRPr="00181BFA" w:rsidR="003D29D5">
        <w:rPr>
          <w:lang w:val="en-GB"/>
        </w:rPr>
        <w:t xml:space="preserve"> door </w:t>
      </w:r>
      <w:r w:rsidRPr="00181BFA" w:rsidR="00C41B22">
        <w:rPr>
          <w:lang w:val="en-GB"/>
        </w:rPr>
        <w:t xml:space="preserve">when closed </w:t>
      </w:r>
      <w:r w:rsidRPr="00181BFA" w:rsidR="003D29D5">
        <w:rPr>
          <w:lang w:val="en-GB"/>
        </w:rPr>
        <w:t xml:space="preserve">and </w:t>
      </w:r>
      <w:r w:rsidRPr="00181BFA" w:rsidR="00C41B22">
        <w:rPr>
          <w:lang w:val="en-GB"/>
        </w:rPr>
        <w:t xml:space="preserve">the </w:t>
      </w:r>
      <w:r w:rsidRPr="00181BFA" w:rsidR="003D29D5">
        <w:rPr>
          <w:lang w:val="en-GB"/>
        </w:rPr>
        <w:t>frame,</w:t>
      </w:r>
      <w:r w:rsidRPr="00181BFA" w:rsidR="003D29D5">
        <w:rPr>
          <w:lang w:val="en-GB"/>
        </w:rPr>
        <w:t xml:space="preserve"> and if so</w:t>
      </w:r>
      <w:r w:rsidRPr="00181BFA" w:rsidR="005428AC">
        <w:rPr>
          <w:lang w:val="en-GB"/>
        </w:rPr>
        <w:t>,</w:t>
      </w:r>
      <w:r w:rsidRPr="00181BFA" w:rsidR="003D29D5">
        <w:rPr>
          <w:lang w:val="en-GB"/>
        </w:rPr>
        <w:t xml:space="preserve"> to specify its </w:t>
      </w:r>
      <w:r w:rsidRPr="00181BFA" w:rsidR="00707CF0">
        <w:rPr>
          <w:lang w:val="en-GB"/>
        </w:rPr>
        <w:t xml:space="preserve">size </w:t>
      </w:r>
      <w:r w:rsidRPr="00181BFA" w:rsidR="003D29D5">
        <w:rPr>
          <w:lang w:val="en-GB"/>
        </w:rPr>
        <w:t xml:space="preserve">and exact </w:t>
      </w:r>
      <w:r w:rsidRPr="00181BFA" w:rsidR="00CB73DE">
        <w:rPr>
          <w:lang w:val="en-GB"/>
        </w:rPr>
        <w:t>location</w:t>
      </w:r>
      <w:r w:rsidRPr="00181BFA" w:rsidR="003D29D5">
        <w:rPr>
          <w:lang w:val="en-GB"/>
        </w:rPr>
        <w:t xml:space="preserve">. </w:t>
      </w:r>
      <w:r w:rsidRPr="00181BFA" w:rsidR="00CB73DE">
        <w:rPr>
          <w:lang w:val="en-GB"/>
        </w:rPr>
        <w:t>In their report</w:t>
      </w:r>
      <w:r w:rsidRPr="00181BFA" w:rsidR="00707CF0">
        <w:rPr>
          <w:lang w:val="en-GB"/>
        </w:rPr>
        <w:t>, filed on</w:t>
      </w:r>
      <w:r w:rsidRPr="00181BFA" w:rsidR="00CE2549">
        <w:rPr>
          <w:lang w:val="en-GB"/>
        </w:rPr>
        <w:t> </w:t>
      </w:r>
      <w:r w:rsidRPr="00181BFA" w:rsidR="00CB73DE">
        <w:rPr>
          <w:lang w:val="en-GB"/>
        </w:rPr>
        <w:t>24</w:t>
      </w:r>
      <w:r w:rsidRPr="00181BFA" w:rsidR="00CE2549">
        <w:rPr>
          <w:lang w:val="en-GB"/>
        </w:rPr>
        <w:t> </w:t>
      </w:r>
      <w:r w:rsidRPr="00181BFA" w:rsidR="00CB73DE">
        <w:rPr>
          <w:lang w:val="en-GB"/>
        </w:rPr>
        <w:t xml:space="preserve">August 2016, the experts </w:t>
      </w:r>
      <w:r w:rsidRPr="00181BFA" w:rsidR="00707CF0">
        <w:rPr>
          <w:lang w:val="en-GB"/>
        </w:rPr>
        <w:t xml:space="preserve">stated </w:t>
      </w:r>
      <w:r w:rsidRPr="00181BFA" w:rsidR="00CB73DE">
        <w:rPr>
          <w:lang w:val="en-GB"/>
        </w:rPr>
        <w:t xml:space="preserve">that </w:t>
      </w:r>
      <w:r w:rsidRPr="00181BFA" w:rsidR="00707CF0">
        <w:rPr>
          <w:lang w:val="en-GB"/>
        </w:rPr>
        <w:t xml:space="preserve">there was </w:t>
      </w:r>
      <w:r w:rsidRPr="00181BFA" w:rsidR="00CB73DE">
        <w:rPr>
          <w:lang w:val="en-GB"/>
        </w:rPr>
        <w:t xml:space="preserve">no </w:t>
      </w:r>
      <w:r w:rsidRPr="00181BFA" w:rsidR="00243170">
        <w:rPr>
          <w:lang w:val="en-GB"/>
        </w:rPr>
        <w:t>such gap</w:t>
      </w:r>
      <w:r w:rsidRPr="00181BFA" w:rsidR="00707CF0">
        <w:rPr>
          <w:lang w:val="en-GB"/>
        </w:rPr>
        <w:t xml:space="preserve"> because the door</w:t>
      </w:r>
      <w:r w:rsidRPr="00181BFA" w:rsidR="00CB73DE">
        <w:rPr>
          <w:lang w:val="en-GB"/>
        </w:rPr>
        <w:t xml:space="preserve"> </w:t>
      </w:r>
      <w:r w:rsidRPr="00181BFA" w:rsidR="00707CF0">
        <w:rPr>
          <w:lang w:val="en-GB"/>
        </w:rPr>
        <w:t xml:space="preserve">protruded </w:t>
      </w:r>
      <w:r w:rsidRPr="00181BFA" w:rsidR="00243170">
        <w:rPr>
          <w:lang w:val="en-GB"/>
        </w:rPr>
        <w:t xml:space="preserve">thirty </w:t>
      </w:r>
      <w:r w:rsidRPr="00181BFA" w:rsidR="00CB73DE">
        <w:rPr>
          <w:lang w:val="en-GB"/>
        </w:rPr>
        <w:t>m</w:t>
      </w:r>
      <w:r w:rsidRPr="00181BFA" w:rsidR="00707CF0">
        <w:rPr>
          <w:lang w:val="en-GB"/>
        </w:rPr>
        <w:t>illi</w:t>
      </w:r>
      <w:r w:rsidRPr="00181BFA" w:rsidR="00CB73DE">
        <w:rPr>
          <w:lang w:val="en-GB"/>
        </w:rPr>
        <w:t>m</w:t>
      </w:r>
      <w:r w:rsidRPr="00181BFA" w:rsidR="00707CF0">
        <w:rPr>
          <w:lang w:val="en-GB"/>
        </w:rPr>
        <w:t xml:space="preserve">etres </w:t>
      </w:r>
      <w:r w:rsidRPr="00181BFA" w:rsidR="00A83633">
        <w:rPr>
          <w:lang w:val="en-GB"/>
        </w:rPr>
        <w:t xml:space="preserve">from its </w:t>
      </w:r>
      <w:r w:rsidRPr="00181BFA" w:rsidR="00CB73DE">
        <w:rPr>
          <w:lang w:val="en-GB"/>
        </w:rPr>
        <w:t xml:space="preserve">frame. </w:t>
      </w:r>
      <w:r w:rsidRPr="00181BFA" w:rsidR="00AE71CE">
        <w:rPr>
          <w:lang w:val="en-GB"/>
        </w:rPr>
        <w:t xml:space="preserve">They </w:t>
      </w:r>
      <w:r w:rsidRPr="00181BFA" w:rsidR="009F1202">
        <w:rPr>
          <w:lang w:val="en-GB"/>
        </w:rPr>
        <w:t xml:space="preserve">went on to say </w:t>
      </w:r>
      <w:r w:rsidRPr="00181BFA" w:rsidR="00AE71CE">
        <w:rPr>
          <w:lang w:val="en-GB"/>
        </w:rPr>
        <w:t>that</w:t>
      </w:r>
      <w:r w:rsidRPr="00181BFA" w:rsidR="00311D5D">
        <w:rPr>
          <w:lang w:val="en-GB"/>
        </w:rPr>
        <w:t xml:space="preserve">, in view of </w:t>
      </w:r>
      <w:r w:rsidRPr="00181BFA" w:rsidR="00D54CEC">
        <w:rPr>
          <w:lang w:val="en-GB"/>
        </w:rPr>
        <w:t>the door</w:t>
      </w:r>
      <w:r w:rsidRPr="00181BFA" w:rsidR="00181BFA">
        <w:rPr>
          <w:lang w:val="en-GB"/>
        </w:rPr>
        <w:t>’</w:t>
      </w:r>
      <w:r w:rsidRPr="00181BFA" w:rsidR="00D54CEC">
        <w:rPr>
          <w:lang w:val="en-GB"/>
        </w:rPr>
        <w:t xml:space="preserve">s </w:t>
      </w:r>
      <w:r w:rsidRPr="00181BFA" w:rsidR="00AE71CE">
        <w:rPr>
          <w:lang w:val="en-GB"/>
        </w:rPr>
        <w:t xml:space="preserve">width </w:t>
      </w:r>
      <w:r w:rsidRPr="00181BFA" w:rsidR="00311D5D">
        <w:rPr>
          <w:lang w:val="en-GB"/>
        </w:rPr>
        <w:t xml:space="preserve">and locking system, it was impossible to deform </w:t>
      </w:r>
      <w:r w:rsidRPr="00181BFA" w:rsidR="00463AEE">
        <w:rPr>
          <w:lang w:val="en-GB"/>
        </w:rPr>
        <w:t xml:space="preserve">it </w:t>
      </w:r>
      <w:r w:rsidRPr="00181BFA" w:rsidR="00311D5D">
        <w:rPr>
          <w:lang w:val="en-GB"/>
        </w:rPr>
        <w:t>without special instruments.</w:t>
      </w:r>
    </w:p>
    <w:bookmarkStart w:name="F_CP_inv_interview_KT_cellmates" w:id="258"/>
    <w:p w:rsidRPr="00181BFA" w:rsidR="007A78B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115</w:t>
      </w:r>
      <w:r w:rsidRPr="00181BFA">
        <w:rPr>
          <w:lang w:val="en-GB"/>
        </w:rPr>
        <w:fldChar w:fldCharType="end"/>
      </w:r>
      <w:bookmarkEnd w:id="258"/>
      <w:r w:rsidRPr="00181BFA">
        <w:rPr>
          <w:lang w:val="en-GB"/>
        </w:rPr>
        <w:t>.  </w:t>
      </w:r>
      <w:r w:rsidRPr="00181BFA" w:rsidR="00F57498">
        <w:rPr>
          <w:lang w:val="en-GB"/>
        </w:rPr>
        <w:t>In the meantime, o</w:t>
      </w:r>
      <w:r w:rsidRPr="00181BFA">
        <w:rPr>
          <w:lang w:val="en-GB"/>
        </w:rPr>
        <w:t xml:space="preserve">n 12 and 17 August 2016 the investigators interviewed </w:t>
      </w:r>
      <w:r w:rsidRPr="00181BFA" w:rsidR="002561C6">
        <w:rPr>
          <w:lang w:val="en-GB"/>
        </w:rPr>
        <w:t xml:space="preserve">three inmates who had shared </w:t>
      </w:r>
      <w:r w:rsidRPr="00181BFA">
        <w:rPr>
          <w:lang w:val="en-GB"/>
        </w:rPr>
        <w:t>Mr K.T.</w:t>
      </w:r>
      <w:r w:rsidRPr="00181BFA" w:rsidR="00181BFA">
        <w:rPr>
          <w:lang w:val="en-GB"/>
        </w:rPr>
        <w:t>’</w:t>
      </w:r>
      <w:r w:rsidRPr="00181BFA">
        <w:rPr>
          <w:lang w:val="en-GB"/>
        </w:rPr>
        <w:t>s cell at the relevant time</w:t>
      </w:r>
      <w:r w:rsidRPr="00181BFA">
        <w:rPr>
          <w:lang w:val="en-GB"/>
        </w:rPr>
        <w:t>. All three stated that they</w:t>
      </w:r>
      <w:r w:rsidRPr="00181BFA" w:rsidR="000A6996">
        <w:rPr>
          <w:lang w:val="en-GB"/>
        </w:rPr>
        <w:t xml:space="preserve"> had only learne</w:t>
      </w:r>
      <w:r w:rsidRPr="00181BFA" w:rsidR="0050343E">
        <w:rPr>
          <w:lang w:val="en-GB"/>
        </w:rPr>
        <w:t>d about the applicant</w:t>
      </w:r>
      <w:r w:rsidRPr="00181BFA" w:rsidR="00181BFA">
        <w:rPr>
          <w:lang w:val="en-GB"/>
        </w:rPr>
        <w:t>’</w:t>
      </w:r>
      <w:r w:rsidRPr="00181BFA" w:rsidR="0050343E">
        <w:rPr>
          <w:lang w:val="en-GB"/>
        </w:rPr>
        <w:t xml:space="preserve">s allegations </w:t>
      </w:r>
      <w:r w:rsidRPr="00181BFA" w:rsidR="000A6996">
        <w:rPr>
          <w:lang w:val="en-GB"/>
        </w:rPr>
        <w:t xml:space="preserve">from the media, </w:t>
      </w:r>
      <w:r w:rsidRPr="00181BFA">
        <w:rPr>
          <w:lang w:val="en-GB"/>
        </w:rPr>
        <w:t>and that Mr K.T. had not spoken to them about that.</w:t>
      </w:r>
      <w:r w:rsidRPr="00181BFA" w:rsidR="00F937EC">
        <w:rPr>
          <w:lang w:val="en-GB"/>
        </w:rPr>
        <w:t xml:space="preserve"> Th</w:t>
      </w:r>
      <w:r w:rsidRPr="00181BFA" w:rsidR="005C5A82">
        <w:rPr>
          <w:lang w:val="en-GB"/>
        </w:rPr>
        <w:t>e investigators also obtained confi</w:t>
      </w:r>
      <w:r w:rsidRPr="00181BFA" w:rsidR="00F937EC">
        <w:rPr>
          <w:lang w:val="en-GB"/>
        </w:rPr>
        <w:t xml:space="preserve">rmation from the Ministry of </w:t>
      </w:r>
      <w:r w:rsidRPr="00181BFA" w:rsidR="004730E8">
        <w:rPr>
          <w:lang w:val="en-GB"/>
        </w:rPr>
        <w:t xml:space="preserve">Prisons </w:t>
      </w:r>
      <w:r w:rsidRPr="00181BFA" w:rsidR="00936AD5">
        <w:rPr>
          <w:lang w:val="en-GB"/>
        </w:rPr>
        <w:t>that no work had been done i</w:t>
      </w:r>
      <w:r w:rsidRPr="00181BFA" w:rsidR="00CE2549">
        <w:rPr>
          <w:lang w:val="en-GB"/>
        </w:rPr>
        <w:t>n Mr K.T.</w:t>
      </w:r>
      <w:r w:rsidRPr="00181BFA" w:rsidR="00181BFA">
        <w:rPr>
          <w:lang w:val="en-GB"/>
        </w:rPr>
        <w:t>’</w:t>
      </w:r>
      <w:r w:rsidRPr="00181BFA" w:rsidR="00CE2549">
        <w:rPr>
          <w:lang w:val="en-GB"/>
        </w:rPr>
        <w:t xml:space="preserve">s cell between 14 </w:t>
      </w:r>
      <w:r w:rsidRPr="00181BFA" w:rsidR="00F937EC">
        <w:rPr>
          <w:lang w:val="en-GB"/>
        </w:rPr>
        <w:t xml:space="preserve">December 2013 and the time when </w:t>
      </w:r>
      <w:r w:rsidRPr="00181BFA" w:rsidR="00176F51">
        <w:rPr>
          <w:lang w:val="en-GB"/>
        </w:rPr>
        <w:t>they</w:t>
      </w:r>
      <w:r w:rsidRPr="00181BFA" w:rsidR="00F937EC">
        <w:rPr>
          <w:lang w:val="en-GB"/>
        </w:rPr>
        <w:t xml:space="preserve"> examined</w:t>
      </w:r>
      <w:r w:rsidRPr="00181BFA" w:rsidR="00176F51">
        <w:rPr>
          <w:lang w:val="en-GB"/>
        </w:rPr>
        <w:t xml:space="preserve"> it</w:t>
      </w:r>
      <w:r w:rsidRPr="00181BFA" w:rsidR="00F937EC">
        <w:rPr>
          <w:lang w:val="en-GB"/>
        </w:rPr>
        <w:t>.</w:t>
      </w:r>
    </w:p>
    <w:bookmarkStart w:name="F_CP_inv_interview_nine_pr_officers" w:id="259"/>
    <w:p w:rsidRPr="00181BFA" w:rsidR="00F1443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116</w:t>
      </w:r>
      <w:r w:rsidRPr="00181BFA">
        <w:rPr>
          <w:lang w:val="en-GB"/>
        </w:rPr>
        <w:fldChar w:fldCharType="end"/>
      </w:r>
      <w:bookmarkEnd w:id="259"/>
      <w:r w:rsidRPr="00181BFA">
        <w:rPr>
          <w:lang w:val="en-GB"/>
        </w:rPr>
        <w:t>.  </w:t>
      </w:r>
      <w:r w:rsidRPr="00181BFA" w:rsidR="00D768EE">
        <w:rPr>
          <w:lang w:val="en-GB"/>
        </w:rPr>
        <w:t>O</w:t>
      </w:r>
      <w:r w:rsidRPr="00181BFA">
        <w:rPr>
          <w:lang w:val="en-GB"/>
        </w:rPr>
        <w:t xml:space="preserve">n 4, 5, 10 and 11 August and </w:t>
      </w:r>
      <w:r w:rsidRPr="00181BFA" w:rsidR="009B1352">
        <w:rPr>
          <w:lang w:val="en-GB"/>
        </w:rPr>
        <w:t xml:space="preserve">2 and 3 September 2016 the </w:t>
      </w:r>
      <w:r w:rsidRPr="00181BFA" w:rsidR="00E84511">
        <w:rPr>
          <w:lang w:val="en-GB"/>
        </w:rPr>
        <w:t xml:space="preserve">investigators </w:t>
      </w:r>
      <w:r w:rsidRPr="00181BFA" w:rsidR="00D768EE">
        <w:rPr>
          <w:lang w:val="en-GB"/>
        </w:rPr>
        <w:t xml:space="preserve">also </w:t>
      </w:r>
      <w:r w:rsidRPr="00181BFA" w:rsidR="009B1352">
        <w:rPr>
          <w:lang w:val="en-GB"/>
        </w:rPr>
        <w:t xml:space="preserve">interviewed </w:t>
      </w:r>
      <w:r w:rsidRPr="00181BFA" w:rsidR="00E84511">
        <w:rPr>
          <w:lang w:val="en-GB"/>
        </w:rPr>
        <w:t>nine</w:t>
      </w:r>
      <w:r w:rsidRPr="00181BFA" w:rsidR="009B1352">
        <w:rPr>
          <w:lang w:val="en-GB"/>
        </w:rPr>
        <w:t xml:space="preserve"> prison officers</w:t>
      </w:r>
      <w:r w:rsidRPr="00181BFA" w:rsidR="00B0339B">
        <w:rPr>
          <w:lang w:val="en-GB"/>
        </w:rPr>
        <w:t xml:space="preserve"> working in </w:t>
      </w:r>
      <w:r w:rsidRPr="00181BFA" w:rsidR="00C871D3">
        <w:rPr>
          <w:lang w:val="en-GB"/>
        </w:rPr>
        <w:t>Prison no. 9</w:t>
      </w:r>
      <w:r w:rsidRPr="00181BFA" w:rsidR="00B0339B">
        <w:rPr>
          <w:lang w:val="en-GB"/>
        </w:rPr>
        <w:t xml:space="preserve">. </w:t>
      </w:r>
      <w:r w:rsidRPr="00181BFA" w:rsidR="00403981">
        <w:rPr>
          <w:lang w:val="en-GB"/>
        </w:rPr>
        <w:t>All but</w:t>
      </w:r>
      <w:r w:rsidRPr="00181BFA" w:rsidR="00D768EE">
        <w:rPr>
          <w:lang w:val="en-GB"/>
        </w:rPr>
        <w:t xml:space="preserve"> one of those officers </w:t>
      </w:r>
      <w:r w:rsidRPr="00181BFA" w:rsidR="00403981">
        <w:rPr>
          <w:lang w:val="en-GB"/>
        </w:rPr>
        <w:t>had been on duty during the early hours of</w:t>
      </w:r>
      <w:r w:rsidRPr="00181BFA" w:rsidR="00CE2549">
        <w:rPr>
          <w:lang w:val="en-GB"/>
        </w:rPr>
        <w:t> </w:t>
      </w:r>
      <w:r w:rsidRPr="00181BFA" w:rsidR="00403981">
        <w:rPr>
          <w:lang w:val="en-GB"/>
        </w:rPr>
        <w:t>14</w:t>
      </w:r>
      <w:r w:rsidRPr="00181BFA" w:rsidR="00D768EE">
        <w:rPr>
          <w:lang w:val="en-GB"/>
        </w:rPr>
        <w:t> </w:t>
      </w:r>
      <w:r w:rsidRPr="00181BFA" w:rsidR="00403981">
        <w:rPr>
          <w:lang w:val="en-GB"/>
        </w:rPr>
        <w:t>December 201</w:t>
      </w:r>
      <w:r w:rsidRPr="00181BFA" w:rsidR="001850FF">
        <w:rPr>
          <w:lang w:val="en-GB"/>
        </w:rPr>
        <w:t>3</w:t>
      </w:r>
      <w:r w:rsidRPr="00181BFA" w:rsidR="00403981">
        <w:rPr>
          <w:lang w:val="en-GB"/>
        </w:rPr>
        <w:t xml:space="preserve">. All </w:t>
      </w:r>
      <w:r w:rsidRPr="00181BFA" w:rsidR="0011400C">
        <w:rPr>
          <w:lang w:val="en-GB"/>
        </w:rPr>
        <w:t xml:space="preserve">of them </w:t>
      </w:r>
      <w:r w:rsidRPr="00181BFA" w:rsidR="00403981">
        <w:rPr>
          <w:lang w:val="en-GB"/>
        </w:rPr>
        <w:t>stated that they had learned</w:t>
      </w:r>
      <w:r w:rsidRPr="00181BFA" w:rsidR="009B57C8">
        <w:rPr>
          <w:lang w:val="en-GB"/>
        </w:rPr>
        <w:t xml:space="preserve"> </w:t>
      </w:r>
      <w:r w:rsidRPr="00181BFA" w:rsidR="003D0156">
        <w:rPr>
          <w:lang w:val="en-GB"/>
        </w:rPr>
        <w:t>about</w:t>
      </w:r>
      <w:r w:rsidRPr="00181BFA" w:rsidR="009B57C8">
        <w:rPr>
          <w:lang w:val="en-GB"/>
        </w:rPr>
        <w:t xml:space="preserve"> the applicant</w:t>
      </w:r>
      <w:r w:rsidRPr="00181BFA" w:rsidR="00181BFA">
        <w:rPr>
          <w:lang w:val="en-GB"/>
        </w:rPr>
        <w:t>’</w:t>
      </w:r>
      <w:r w:rsidRPr="00181BFA" w:rsidR="009B57C8">
        <w:rPr>
          <w:lang w:val="en-GB"/>
        </w:rPr>
        <w:t>s allegations from the media.</w:t>
      </w:r>
      <w:r w:rsidRPr="00181BFA" w:rsidR="00B0339B">
        <w:rPr>
          <w:lang w:val="en-GB"/>
        </w:rPr>
        <w:t xml:space="preserve"> </w:t>
      </w:r>
      <w:r w:rsidRPr="00181BFA" w:rsidR="009E756B">
        <w:rPr>
          <w:lang w:val="en-GB"/>
        </w:rPr>
        <w:t xml:space="preserve">None of them </w:t>
      </w:r>
      <w:r w:rsidRPr="00181BFA" w:rsidR="00B0339B">
        <w:rPr>
          <w:lang w:val="en-GB"/>
        </w:rPr>
        <w:t xml:space="preserve">had seen the </w:t>
      </w:r>
      <w:r w:rsidRPr="00181BFA" w:rsidR="009E756B">
        <w:rPr>
          <w:lang w:val="en-GB"/>
        </w:rPr>
        <w:t>prison governor or deputy governor</w:t>
      </w:r>
      <w:r w:rsidRPr="00181BFA" w:rsidR="00D902D7">
        <w:rPr>
          <w:lang w:val="en-GB"/>
        </w:rPr>
        <w:t xml:space="preserve"> that night</w:t>
      </w:r>
      <w:r w:rsidRPr="00181BFA" w:rsidR="009E756B">
        <w:rPr>
          <w:lang w:val="en-GB"/>
        </w:rPr>
        <w:t xml:space="preserve"> in the wing containing the applicant</w:t>
      </w:r>
      <w:r w:rsidRPr="00181BFA" w:rsidR="00181BFA">
        <w:rPr>
          <w:lang w:val="en-GB"/>
        </w:rPr>
        <w:t>’</w:t>
      </w:r>
      <w:r w:rsidRPr="00181BFA" w:rsidR="009E756B">
        <w:rPr>
          <w:lang w:val="en-GB"/>
        </w:rPr>
        <w:t>s cell.</w:t>
      </w:r>
    </w:p>
    <w:bookmarkStart w:name="F_CP_inv_interview_LM" w:id="260"/>
    <w:p w:rsidRPr="00181BFA" w:rsidR="00760B0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117</w:t>
      </w:r>
      <w:r w:rsidRPr="00181BFA">
        <w:rPr>
          <w:lang w:val="en-GB"/>
        </w:rPr>
        <w:fldChar w:fldCharType="end"/>
      </w:r>
      <w:bookmarkEnd w:id="260"/>
      <w:r w:rsidRPr="00181BFA">
        <w:rPr>
          <w:lang w:val="en-GB"/>
        </w:rPr>
        <w:t xml:space="preserve">.  On 13 August 2016 </w:t>
      </w:r>
      <w:r w:rsidRPr="00181BFA" w:rsidR="00924B62">
        <w:rPr>
          <w:lang w:val="en-GB"/>
        </w:rPr>
        <w:t xml:space="preserve">one of </w:t>
      </w:r>
      <w:r w:rsidRPr="00181BFA">
        <w:rPr>
          <w:lang w:val="en-GB"/>
        </w:rPr>
        <w:t xml:space="preserve">the </w:t>
      </w:r>
      <w:r w:rsidRPr="00181BFA" w:rsidR="00924B62">
        <w:rPr>
          <w:lang w:val="en-GB"/>
        </w:rPr>
        <w:t xml:space="preserve">investigators </w:t>
      </w:r>
      <w:r w:rsidRPr="00181BFA">
        <w:rPr>
          <w:lang w:val="en-GB"/>
        </w:rPr>
        <w:t xml:space="preserve">interviewed Ms L.M. </w:t>
      </w:r>
      <w:r w:rsidRPr="00181BFA" w:rsidR="007F62B1">
        <w:rPr>
          <w:lang w:val="en-GB"/>
        </w:rPr>
        <w:t>(see paragraph</w:t>
      </w:r>
      <w:r w:rsidRPr="00181BFA" w:rsidR="00AB05B8">
        <w:rPr>
          <w:lang w:val="en-GB"/>
        </w:rPr>
        <w:t xml:space="preserve"> </w:t>
      </w:r>
      <w:r w:rsidRPr="00181BFA" w:rsidR="00E40471">
        <w:rPr>
          <w:lang w:val="en-GB"/>
        </w:rPr>
        <w:fldChar w:fldCharType="begin"/>
      </w:r>
      <w:r w:rsidRPr="00181BFA" w:rsidR="00E40471">
        <w:rPr>
          <w:lang w:val="en-GB"/>
        </w:rPr>
        <w:instrText xml:space="preserve"> REF F_CP_post_inq_LM \h </w:instrText>
      </w:r>
      <w:r w:rsidRPr="00181BFA" w:rsidR="00E40471">
        <w:rPr>
          <w:lang w:val="en-GB"/>
        </w:rPr>
        <w:fldChar w:fldCharType="separate"/>
      </w:r>
      <w:r w:rsidRPr="00181BFA" w:rsidR="00181BFA">
        <w:rPr>
          <w:noProof/>
          <w:lang w:val="en-GB"/>
        </w:rPr>
        <w:t>95</w:t>
      </w:r>
      <w:r w:rsidRPr="00181BFA" w:rsidR="00E40471">
        <w:rPr>
          <w:lang w:val="en-GB"/>
        </w:rPr>
        <w:fldChar w:fldCharType="end"/>
      </w:r>
      <w:r w:rsidRPr="00181BFA" w:rsidR="007F62B1">
        <w:rPr>
          <w:lang w:val="en-GB"/>
        </w:rPr>
        <w:t xml:space="preserve"> above). </w:t>
      </w:r>
      <w:r w:rsidRPr="00181BFA">
        <w:rPr>
          <w:lang w:val="en-GB"/>
        </w:rPr>
        <w:t xml:space="preserve">She </w:t>
      </w:r>
      <w:r w:rsidRPr="00181BFA" w:rsidR="003445A1">
        <w:rPr>
          <w:lang w:val="en-GB"/>
        </w:rPr>
        <w:t xml:space="preserve">stated </w:t>
      </w:r>
      <w:r w:rsidRPr="00181BFA">
        <w:rPr>
          <w:lang w:val="en-GB"/>
        </w:rPr>
        <w:t>that relations between her and her former boss, Mr</w:t>
      </w:r>
      <w:r w:rsidRPr="00181BFA" w:rsidR="00AB05B8">
        <w:rPr>
          <w:lang w:val="en-GB"/>
        </w:rPr>
        <w:t xml:space="preserve"> </w:t>
      </w:r>
      <w:r w:rsidRPr="00181BFA">
        <w:rPr>
          <w:lang w:val="en-GB"/>
        </w:rPr>
        <w:t xml:space="preserve">D.D., had become strained after the bonuses </w:t>
      </w:r>
      <w:r w:rsidRPr="00181BFA" w:rsidR="00DF40B1">
        <w:rPr>
          <w:lang w:val="en-GB"/>
        </w:rPr>
        <w:t xml:space="preserve">paid </w:t>
      </w:r>
      <w:r w:rsidRPr="00181BFA">
        <w:rPr>
          <w:lang w:val="en-GB"/>
        </w:rPr>
        <w:t>in December 2013</w:t>
      </w:r>
      <w:r w:rsidRPr="00181BFA" w:rsidR="00F11CEF">
        <w:rPr>
          <w:lang w:val="en-GB"/>
        </w:rPr>
        <w:t xml:space="preserve"> (see paragraph </w:t>
      </w:r>
      <w:r w:rsidRPr="00181BFA" w:rsidR="00F11CEF">
        <w:rPr>
          <w:lang w:val="en-GB"/>
        </w:rPr>
        <w:fldChar w:fldCharType="begin"/>
      </w:r>
      <w:r w:rsidRPr="00181BFA" w:rsidR="00F11CEF">
        <w:rPr>
          <w:lang w:val="en-GB"/>
        </w:rPr>
        <w:instrText xml:space="preserve"> REF F_CP_post_inq_bonuses \h </w:instrText>
      </w:r>
      <w:r w:rsidRPr="00181BFA" w:rsidR="00F11CEF">
        <w:rPr>
          <w:lang w:val="en-GB"/>
        </w:rPr>
        <w:fldChar w:fldCharType="separate"/>
      </w:r>
      <w:r w:rsidRPr="00181BFA" w:rsidR="00181BFA">
        <w:rPr>
          <w:noProof/>
          <w:lang w:val="en-GB"/>
        </w:rPr>
        <w:t>93</w:t>
      </w:r>
      <w:r w:rsidRPr="00181BFA" w:rsidR="00F11CEF">
        <w:rPr>
          <w:lang w:val="en-GB"/>
        </w:rPr>
        <w:fldChar w:fldCharType="end"/>
      </w:r>
      <w:r w:rsidRPr="00181BFA" w:rsidR="00F11CEF">
        <w:rPr>
          <w:lang w:val="en-GB"/>
        </w:rPr>
        <w:t xml:space="preserve"> above)</w:t>
      </w:r>
      <w:r w:rsidRPr="00181BFA">
        <w:rPr>
          <w:lang w:val="en-GB"/>
        </w:rPr>
        <w:t>.</w:t>
      </w:r>
      <w:r w:rsidRPr="00181BFA" w:rsidR="002E237C">
        <w:rPr>
          <w:lang w:val="en-GB"/>
        </w:rPr>
        <w:t xml:space="preserve"> She </w:t>
      </w:r>
      <w:r w:rsidRPr="00181BFA" w:rsidR="00AB05B8">
        <w:rPr>
          <w:lang w:val="en-GB"/>
        </w:rPr>
        <w:t xml:space="preserve">went on to say </w:t>
      </w:r>
      <w:r w:rsidRPr="00181BFA" w:rsidR="002E237C">
        <w:rPr>
          <w:lang w:val="en-GB"/>
        </w:rPr>
        <w:t xml:space="preserve">that she had only learned </w:t>
      </w:r>
      <w:r w:rsidRPr="00181BFA" w:rsidR="00EF23A5">
        <w:rPr>
          <w:lang w:val="en-GB"/>
        </w:rPr>
        <w:t>about</w:t>
      </w:r>
      <w:r w:rsidRPr="00181BFA" w:rsidR="00690233">
        <w:rPr>
          <w:lang w:val="en-GB"/>
        </w:rPr>
        <w:t xml:space="preserve"> </w:t>
      </w:r>
      <w:r w:rsidRPr="00181BFA" w:rsidR="002E237C">
        <w:rPr>
          <w:lang w:val="en-GB"/>
        </w:rPr>
        <w:t>the applicant</w:t>
      </w:r>
      <w:r w:rsidRPr="00181BFA" w:rsidR="00181BFA">
        <w:rPr>
          <w:lang w:val="en-GB"/>
        </w:rPr>
        <w:t>’</w:t>
      </w:r>
      <w:r w:rsidRPr="00181BFA" w:rsidR="002E237C">
        <w:rPr>
          <w:lang w:val="en-GB"/>
        </w:rPr>
        <w:t xml:space="preserve">s </w:t>
      </w:r>
      <w:r w:rsidRPr="00181BFA" w:rsidR="00EF23A5">
        <w:rPr>
          <w:lang w:val="en-GB"/>
        </w:rPr>
        <w:t xml:space="preserve">allegations </w:t>
      </w:r>
      <w:r w:rsidRPr="00181BFA" w:rsidR="007F62B1">
        <w:rPr>
          <w:lang w:val="en-GB"/>
        </w:rPr>
        <w:t>from the media</w:t>
      </w:r>
      <w:r w:rsidRPr="00181BFA" w:rsidR="002E237C">
        <w:rPr>
          <w:lang w:val="en-GB"/>
        </w:rPr>
        <w:t xml:space="preserve">, and that her statements </w:t>
      </w:r>
      <w:r w:rsidRPr="00181BFA" w:rsidR="007F62B1">
        <w:rPr>
          <w:lang w:val="en-GB"/>
        </w:rPr>
        <w:t xml:space="preserve">in May 2014 </w:t>
      </w:r>
      <w:r w:rsidRPr="00181BFA" w:rsidR="002E237C">
        <w:rPr>
          <w:lang w:val="en-GB"/>
        </w:rPr>
        <w:t>had been twisted and taken out of context</w:t>
      </w:r>
      <w:r w:rsidRPr="00181BFA" w:rsidR="007E1753">
        <w:rPr>
          <w:lang w:val="en-GB"/>
        </w:rPr>
        <w:t xml:space="preserve"> by the journalists who had interviewed her. She kne</w:t>
      </w:r>
      <w:r w:rsidRPr="00181BFA" w:rsidR="00445E3C">
        <w:rPr>
          <w:lang w:val="en-GB"/>
        </w:rPr>
        <w:t xml:space="preserve">w nothing </w:t>
      </w:r>
      <w:r w:rsidRPr="00181BFA" w:rsidR="003506E9">
        <w:rPr>
          <w:lang w:val="en-GB"/>
        </w:rPr>
        <w:t xml:space="preserve">about </w:t>
      </w:r>
      <w:r w:rsidRPr="00181BFA" w:rsidR="00445E3C">
        <w:rPr>
          <w:lang w:val="en-GB"/>
        </w:rPr>
        <w:t>the incident.</w:t>
      </w:r>
    </w:p>
    <w:bookmarkStart w:name="F_CP_inv_interview_DD" w:id="261"/>
    <w:p w:rsidRPr="00181BFA" w:rsidR="0000330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118</w:t>
      </w:r>
      <w:r w:rsidRPr="00181BFA">
        <w:rPr>
          <w:lang w:val="en-GB"/>
        </w:rPr>
        <w:fldChar w:fldCharType="end"/>
      </w:r>
      <w:bookmarkEnd w:id="261"/>
      <w:r w:rsidRPr="00181BFA">
        <w:rPr>
          <w:lang w:val="en-GB"/>
        </w:rPr>
        <w:t>.  </w:t>
      </w:r>
      <w:r w:rsidRPr="00181BFA" w:rsidR="0048046D">
        <w:rPr>
          <w:lang w:val="en-GB"/>
        </w:rPr>
        <w:t xml:space="preserve">On 1 </w:t>
      </w:r>
      <w:r w:rsidRPr="00181BFA">
        <w:rPr>
          <w:lang w:val="en-GB"/>
        </w:rPr>
        <w:t>September</w:t>
      </w:r>
      <w:r w:rsidRPr="00181BFA" w:rsidR="0048046D">
        <w:rPr>
          <w:lang w:val="en-GB"/>
        </w:rPr>
        <w:t xml:space="preserve"> 2016 </w:t>
      </w:r>
      <w:r w:rsidRPr="00181BFA" w:rsidR="00896AD0">
        <w:rPr>
          <w:lang w:val="en-GB"/>
        </w:rPr>
        <w:t>one of the investigators</w:t>
      </w:r>
      <w:r w:rsidRPr="00181BFA" w:rsidR="00827348">
        <w:rPr>
          <w:lang w:val="en-GB"/>
        </w:rPr>
        <w:t xml:space="preserve"> interviewed</w:t>
      </w:r>
      <w:r w:rsidRPr="00181BFA">
        <w:rPr>
          <w:lang w:val="en-GB"/>
        </w:rPr>
        <w:t xml:space="preserve"> </w:t>
      </w:r>
      <w:r w:rsidRPr="00181BFA" w:rsidR="006815C6">
        <w:rPr>
          <w:lang w:val="en-GB"/>
        </w:rPr>
        <w:t xml:space="preserve">the </w:t>
      </w:r>
      <w:r w:rsidRPr="00181BFA" w:rsidR="00F1705D">
        <w:rPr>
          <w:lang w:val="en-GB"/>
        </w:rPr>
        <w:t xml:space="preserve">by then </w:t>
      </w:r>
      <w:r w:rsidRPr="00181BFA" w:rsidR="006815C6">
        <w:rPr>
          <w:lang w:val="en-GB"/>
        </w:rPr>
        <w:t>former head of the Penitentiary Department, Mr D.D.</w:t>
      </w:r>
      <w:r w:rsidRPr="00181BFA" w:rsidR="000956A3">
        <w:rPr>
          <w:lang w:val="en-GB"/>
        </w:rPr>
        <w:t xml:space="preserve"> He denied the applicant</w:t>
      </w:r>
      <w:r w:rsidRPr="00181BFA" w:rsidR="00181BFA">
        <w:rPr>
          <w:lang w:val="en-GB"/>
        </w:rPr>
        <w:t>’</w:t>
      </w:r>
      <w:r w:rsidRPr="00181BFA" w:rsidR="000956A3">
        <w:rPr>
          <w:lang w:val="en-GB"/>
        </w:rPr>
        <w:t xml:space="preserve">s allegations, and stated that on 13 December 2013 he had been in Batumi, </w:t>
      </w:r>
      <w:r w:rsidRPr="00181BFA" w:rsidR="000C6D8D">
        <w:rPr>
          <w:lang w:val="en-GB"/>
        </w:rPr>
        <w:t xml:space="preserve">coming back to Tbilisi </w:t>
      </w:r>
      <w:r w:rsidRPr="00181BFA" w:rsidR="000956A3">
        <w:rPr>
          <w:lang w:val="en-GB"/>
        </w:rPr>
        <w:t>late in the evening</w:t>
      </w:r>
      <w:r w:rsidRPr="00181BFA" w:rsidR="00402A27">
        <w:rPr>
          <w:lang w:val="en-GB"/>
        </w:rPr>
        <w:t xml:space="preserve"> and remaining in his office late in</w:t>
      </w:r>
      <w:r w:rsidRPr="00181BFA" w:rsidR="009B0DF3">
        <w:rPr>
          <w:lang w:val="en-GB"/>
        </w:rPr>
        <w:t>to</w:t>
      </w:r>
      <w:r w:rsidRPr="00181BFA" w:rsidR="00402A27">
        <w:rPr>
          <w:lang w:val="en-GB"/>
        </w:rPr>
        <w:t xml:space="preserve"> the night.</w:t>
      </w:r>
      <w:r w:rsidRPr="00181BFA" w:rsidR="00882DCB">
        <w:rPr>
          <w:lang w:val="en-GB"/>
        </w:rPr>
        <w:t xml:space="preserve"> According to him, the applicant had voiced his allegations three days after the incident</w:t>
      </w:r>
      <w:r w:rsidRPr="00181BFA" w:rsidR="00346B5D">
        <w:rPr>
          <w:lang w:val="en-GB"/>
        </w:rPr>
        <w:t xml:space="preserve"> because he </w:t>
      </w:r>
      <w:r w:rsidRPr="00181BFA" w:rsidR="003E22CB">
        <w:rPr>
          <w:lang w:val="en-GB"/>
        </w:rPr>
        <w:t>was</w:t>
      </w:r>
      <w:r w:rsidRPr="00181BFA" w:rsidR="00346B5D">
        <w:rPr>
          <w:lang w:val="en-GB"/>
        </w:rPr>
        <w:t xml:space="preserve"> aware </w:t>
      </w:r>
      <w:r w:rsidRPr="00181BFA" w:rsidR="006306B2">
        <w:rPr>
          <w:lang w:val="en-GB"/>
        </w:rPr>
        <w:t>that the surveillance-</w:t>
      </w:r>
      <w:r w:rsidRPr="00181BFA" w:rsidR="00346B5D">
        <w:rPr>
          <w:lang w:val="en-GB"/>
        </w:rPr>
        <w:t>camera footage was only kept for twenty-four hours</w:t>
      </w:r>
      <w:r w:rsidRPr="00181BFA" w:rsidR="00A92CDE">
        <w:rPr>
          <w:lang w:val="en-GB"/>
        </w:rPr>
        <w:t>.</w:t>
      </w:r>
      <w:r w:rsidRPr="00181BFA" w:rsidR="00601F96">
        <w:rPr>
          <w:lang w:val="en-GB"/>
        </w:rPr>
        <w:t xml:space="preserve"> He also </w:t>
      </w:r>
      <w:r w:rsidRPr="00181BFA" w:rsidR="002A1B73">
        <w:rPr>
          <w:lang w:val="en-GB"/>
        </w:rPr>
        <w:t xml:space="preserve">stated </w:t>
      </w:r>
      <w:r w:rsidRPr="00181BFA" w:rsidR="00601F96">
        <w:rPr>
          <w:lang w:val="en-GB"/>
        </w:rPr>
        <w:t xml:space="preserve">that his service car at the relevant time had been a Toyota Land Cruiser 200. He was not asked about the </w:t>
      </w:r>
      <w:r w:rsidRPr="00181BFA" w:rsidR="003E267A">
        <w:rPr>
          <w:lang w:val="en-GB"/>
        </w:rPr>
        <w:t xml:space="preserve">December 2013 </w:t>
      </w:r>
      <w:r w:rsidRPr="00181BFA" w:rsidR="00601F96">
        <w:rPr>
          <w:lang w:val="en-GB"/>
        </w:rPr>
        <w:t>bonuses (see paragraph</w:t>
      </w:r>
      <w:r w:rsidRPr="00181BFA" w:rsidR="00D42602">
        <w:rPr>
          <w:lang w:val="en-GB"/>
        </w:rPr>
        <w:t> </w:t>
      </w:r>
      <w:r w:rsidRPr="00181BFA" w:rsidR="00601F96">
        <w:rPr>
          <w:lang w:val="en-GB"/>
        </w:rPr>
        <w:fldChar w:fldCharType="begin"/>
      </w:r>
      <w:r w:rsidRPr="00181BFA" w:rsidR="00601F96">
        <w:rPr>
          <w:lang w:val="en-GB"/>
        </w:rPr>
        <w:instrText xml:space="preserve"> REF F_CP_post_inq_bonuses \h </w:instrText>
      </w:r>
      <w:r w:rsidRPr="00181BFA" w:rsidR="00601F96">
        <w:rPr>
          <w:lang w:val="en-GB"/>
        </w:rPr>
        <w:fldChar w:fldCharType="separate"/>
      </w:r>
      <w:r w:rsidRPr="00181BFA" w:rsidR="00181BFA">
        <w:rPr>
          <w:noProof/>
          <w:lang w:val="en-GB"/>
        </w:rPr>
        <w:t>93</w:t>
      </w:r>
      <w:r w:rsidRPr="00181BFA" w:rsidR="00601F96">
        <w:rPr>
          <w:lang w:val="en-GB"/>
        </w:rPr>
        <w:fldChar w:fldCharType="end"/>
      </w:r>
      <w:r w:rsidRPr="00181BFA" w:rsidR="00601F96">
        <w:rPr>
          <w:lang w:val="en-GB"/>
        </w:rPr>
        <w:t xml:space="preserve"> above).</w:t>
      </w:r>
    </w:p>
    <w:bookmarkStart w:name="F_CP_inv_interview_OP" w:id="262"/>
    <w:p w:rsidRPr="00181BFA" w:rsidR="0000330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119</w:t>
      </w:r>
      <w:r w:rsidRPr="00181BFA">
        <w:rPr>
          <w:lang w:val="en-GB"/>
        </w:rPr>
        <w:fldChar w:fldCharType="end"/>
      </w:r>
      <w:bookmarkEnd w:id="262"/>
      <w:r w:rsidRPr="00181BFA">
        <w:rPr>
          <w:lang w:val="en-GB"/>
        </w:rPr>
        <w:t xml:space="preserve">.  On 2 September 2016 the </w:t>
      </w:r>
      <w:r w:rsidRPr="00181BFA" w:rsidR="00896AD0">
        <w:rPr>
          <w:lang w:val="en-GB"/>
        </w:rPr>
        <w:t xml:space="preserve">same investigator </w:t>
      </w:r>
      <w:r w:rsidRPr="00181BFA">
        <w:rPr>
          <w:lang w:val="en-GB"/>
        </w:rPr>
        <w:t>interviewed</w:t>
      </w:r>
      <w:r w:rsidRPr="00181BFA" w:rsidR="006815C6">
        <w:rPr>
          <w:lang w:val="en-GB"/>
        </w:rPr>
        <w:t xml:space="preserve"> the </w:t>
      </w:r>
      <w:r w:rsidRPr="00181BFA" w:rsidR="00356018">
        <w:rPr>
          <w:lang w:val="en-GB"/>
        </w:rPr>
        <w:t xml:space="preserve">by then </w:t>
      </w:r>
      <w:r w:rsidRPr="00181BFA" w:rsidR="006815C6">
        <w:rPr>
          <w:lang w:val="en-GB"/>
        </w:rPr>
        <w:t xml:space="preserve">former </w:t>
      </w:r>
      <w:r w:rsidRPr="00181BFA" w:rsidR="00E54E55">
        <w:rPr>
          <w:lang w:val="en-GB"/>
        </w:rPr>
        <w:t>Chief Public Prosecutor</w:t>
      </w:r>
      <w:r w:rsidRPr="00181BFA" w:rsidR="00772CC5">
        <w:rPr>
          <w:lang w:val="en-GB"/>
        </w:rPr>
        <w:t xml:space="preserve">, Mr </w:t>
      </w:r>
      <w:r w:rsidRPr="00181BFA" w:rsidR="006815C6">
        <w:rPr>
          <w:lang w:val="en-GB"/>
        </w:rPr>
        <w:t>O.P.</w:t>
      </w:r>
      <w:r w:rsidRPr="00181BFA" w:rsidR="00DA79CF">
        <w:rPr>
          <w:lang w:val="en-GB"/>
        </w:rPr>
        <w:t xml:space="preserve"> He described the applicant</w:t>
      </w:r>
      <w:r w:rsidRPr="00181BFA" w:rsidR="00181BFA">
        <w:rPr>
          <w:lang w:val="en-GB"/>
        </w:rPr>
        <w:t>’</w:t>
      </w:r>
      <w:r w:rsidRPr="00181BFA" w:rsidR="00DA79CF">
        <w:rPr>
          <w:lang w:val="en-GB"/>
        </w:rPr>
        <w:t xml:space="preserve">s allegations as </w:t>
      </w:r>
      <w:r w:rsidRPr="00181BFA" w:rsidR="00246C3E">
        <w:rPr>
          <w:lang w:val="en-GB"/>
        </w:rPr>
        <w:t xml:space="preserve">false </w:t>
      </w:r>
      <w:r w:rsidRPr="00181BFA" w:rsidR="00DA79CF">
        <w:rPr>
          <w:lang w:val="en-GB"/>
        </w:rPr>
        <w:t>and politically motivated.</w:t>
      </w:r>
      <w:r w:rsidRPr="00181BFA" w:rsidR="00F52E98">
        <w:rPr>
          <w:lang w:val="en-GB"/>
        </w:rPr>
        <w:t xml:space="preserve"> He had never met </w:t>
      </w:r>
      <w:r w:rsidRPr="00181BFA" w:rsidR="00097D6C">
        <w:rPr>
          <w:lang w:val="en-GB"/>
        </w:rPr>
        <w:t>the applicant</w:t>
      </w:r>
      <w:r w:rsidRPr="00181BFA" w:rsidR="00F52E98">
        <w:rPr>
          <w:lang w:val="en-GB"/>
        </w:rPr>
        <w:t xml:space="preserve"> in person</w:t>
      </w:r>
      <w:r w:rsidRPr="00181BFA" w:rsidR="00F1698D">
        <w:rPr>
          <w:lang w:val="en-GB"/>
        </w:rPr>
        <w:t xml:space="preserve"> or been in the Penitentiary Department building</w:t>
      </w:r>
      <w:r w:rsidRPr="00181BFA" w:rsidR="008F118C">
        <w:rPr>
          <w:lang w:val="en-GB"/>
        </w:rPr>
        <w:t>. During the early hours of 14</w:t>
      </w:r>
      <w:r w:rsidRPr="00181BFA" w:rsidR="00C63EBF">
        <w:rPr>
          <w:lang w:val="en-GB"/>
        </w:rPr>
        <w:t xml:space="preserve"> </w:t>
      </w:r>
      <w:r w:rsidRPr="00181BFA" w:rsidR="008F118C">
        <w:rPr>
          <w:lang w:val="en-GB"/>
        </w:rPr>
        <w:t>December 2013 he had been in his office</w:t>
      </w:r>
      <w:r w:rsidRPr="00181BFA" w:rsidR="00FD1095">
        <w:rPr>
          <w:lang w:val="en-GB"/>
        </w:rPr>
        <w:t xml:space="preserve">. </w:t>
      </w:r>
      <w:r w:rsidRPr="00181BFA" w:rsidR="006A7760">
        <w:rPr>
          <w:lang w:val="en-GB"/>
        </w:rPr>
        <w:t xml:space="preserve">At the relevant time, there had been no need to question </w:t>
      </w:r>
      <w:r w:rsidRPr="00181BFA" w:rsidR="008F118C">
        <w:rPr>
          <w:lang w:val="en-GB"/>
        </w:rPr>
        <w:t>the applicant</w:t>
      </w:r>
      <w:r w:rsidRPr="00181BFA" w:rsidR="00B07F5B">
        <w:rPr>
          <w:lang w:val="en-GB"/>
        </w:rPr>
        <w:t xml:space="preserve"> and, </w:t>
      </w:r>
      <w:r w:rsidRPr="00181BFA" w:rsidR="008F118C">
        <w:rPr>
          <w:lang w:val="en-GB"/>
        </w:rPr>
        <w:t xml:space="preserve">had </w:t>
      </w:r>
      <w:r w:rsidRPr="00181BFA" w:rsidR="00B07F5B">
        <w:rPr>
          <w:lang w:val="en-GB"/>
        </w:rPr>
        <w:t xml:space="preserve">such </w:t>
      </w:r>
      <w:r w:rsidRPr="00181BFA" w:rsidR="00A80DFA">
        <w:rPr>
          <w:lang w:val="en-GB"/>
        </w:rPr>
        <w:t xml:space="preserve">a </w:t>
      </w:r>
      <w:r w:rsidRPr="00181BFA" w:rsidR="00B07F5B">
        <w:rPr>
          <w:lang w:val="en-GB"/>
        </w:rPr>
        <w:t xml:space="preserve">need arisen, he could have </w:t>
      </w:r>
      <w:r w:rsidRPr="00181BFA" w:rsidR="006D0060">
        <w:rPr>
          <w:lang w:val="en-GB"/>
        </w:rPr>
        <w:t xml:space="preserve">been </w:t>
      </w:r>
      <w:r w:rsidRPr="00181BFA" w:rsidR="00B07F5B">
        <w:rPr>
          <w:lang w:val="en-GB"/>
        </w:rPr>
        <w:t>questioned via the official channels</w:t>
      </w:r>
      <w:r w:rsidRPr="00181BFA" w:rsidR="006D0060">
        <w:rPr>
          <w:lang w:val="en-GB"/>
        </w:rPr>
        <w:t xml:space="preserve"> rather than in the way alleged by him</w:t>
      </w:r>
      <w:r w:rsidRPr="00181BFA" w:rsidR="008F118C">
        <w:rPr>
          <w:lang w:val="en-GB"/>
        </w:rPr>
        <w:t>. M</w:t>
      </w:r>
      <w:r w:rsidRPr="00181BFA" w:rsidR="006D0060">
        <w:rPr>
          <w:lang w:val="en-GB"/>
        </w:rPr>
        <w:t xml:space="preserve">r </w:t>
      </w:r>
      <w:r w:rsidRPr="00181BFA" w:rsidR="008F118C">
        <w:rPr>
          <w:lang w:val="en-GB"/>
        </w:rPr>
        <w:t xml:space="preserve">O.P. </w:t>
      </w:r>
      <w:r w:rsidRPr="00181BFA" w:rsidR="002A1B73">
        <w:rPr>
          <w:lang w:val="en-GB"/>
        </w:rPr>
        <w:t>also stated that his service car at the relevant time had been a Lexus</w:t>
      </w:r>
      <w:r w:rsidRPr="00181BFA" w:rsidR="00E572BB">
        <w:rPr>
          <w:lang w:val="en-GB"/>
        </w:rPr>
        <w:t xml:space="preserve"> LX 570.</w:t>
      </w:r>
    </w:p>
    <w:bookmarkStart w:name="F_CP_inv_interview_inspectors" w:id="263"/>
    <w:p w:rsidRPr="00181BFA" w:rsidR="009F2F3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120</w:t>
      </w:r>
      <w:r w:rsidRPr="00181BFA">
        <w:rPr>
          <w:lang w:val="en-GB"/>
        </w:rPr>
        <w:fldChar w:fldCharType="end"/>
      </w:r>
      <w:bookmarkEnd w:id="263"/>
      <w:r w:rsidRPr="00181BFA">
        <w:rPr>
          <w:lang w:val="en-GB"/>
        </w:rPr>
        <w:t>.  </w:t>
      </w:r>
      <w:r w:rsidRPr="00181BFA" w:rsidR="00E7132A">
        <w:rPr>
          <w:lang w:val="en-GB"/>
        </w:rPr>
        <w:t xml:space="preserve">On 24 October 2016 </w:t>
      </w:r>
      <w:r w:rsidRPr="00181BFA" w:rsidR="00B43B3C">
        <w:rPr>
          <w:lang w:val="en-GB"/>
        </w:rPr>
        <w:t xml:space="preserve">the investigators </w:t>
      </w:r>
      <w:r w:rsidRPr="00181BFA" w:rsidR="00E7132A">
        <w:rPr>
          <w:lang w:val="en-GB"/>
        </w:rPr>
        <w:t>interviewed two of the three</w:t>
      </w:r>
      <w:r w:rsidRPr="00181BFA" w:rsidR="00284AC3">
        <w:rPr>
          <w:lang w:val="en-GB"/>
        </w:rPr>
        <w:t xml:space="preserve"> </w:t>
      </w:r>
      <w:r w:rsidRPr="00181BFA" w:rsidR="00E7132A">
        <w:rPr>
          <w:lang w:val="en-GB"/>
        </w:rPr>
        <w:t>inspectors</w:t>
      </w:r>
      <w:r w:rsidRPr="00181BFA" w:rsidR="00284AC3">
        <w:rPr>
          <w:lang w:val="en-GB"/>
        </w:rPr>
        <w:t xml:space="preserve"> from the Ministry of </w:t>
      </w:r>
      <w:r w:rsidRPr="00181BFA" w:rsidR="004730E8">
        <w:rPr>
          <w:lang w:val="en-GB"/>
        </w:rPr>
        <w:t>Prisons</w:t>
      </w:r>
      <w:r w:rsidRPr="00181BFA" w:rsidR="00181BFA">
        <w:rPr>
          <w:lang w:val="en-GB"/>
        </w:rPr>
        <w:t>’</w:t>
      </w:r>
      <w:r w:rsidRPr="00181BFA" w:rsidR="004730E8">
        <w:rPr>
          <w:lang w:val="en-GB"/>
        </w:rPr>
        <w:t xml:space="preserve"> </w:t>
      </w:r>
      <w:r w:rsidRPr="00181BFA" w:rsidR="00284AC3">
        <w:rPr>
          <w:lang w:val="en-GB"/>
        </w:rPr>
        <w:t xml:space="preserve">General Inspectorate </w:t>
      </w:r>
      <w:r w:rsidRPr="00181BFA" w:rsidR="00E7132A">
        <w:rPr>
          <w:lang w:val="en-GB"/>
        </w:rPr>
        <w:t xml:space="preserve">who had </w:t>
      </w:r>
      <w:r w:rsidRPr="00181BFA" w:rsidR="00E7132A">
        <w:rPr>
          <w:lang w:val="en-GB"/>
        </w:rPr>
        <w:t xml:space="preserve">reviewed the </w:t>
      </w:r>
      <w:r w:rsidRPr="00181BFA" w:rsidR="008300A7">
        <w:rPr>
          <w:lang w:val="en-GB"/>
        </w:rPr>
        <w:t xml:space="preserve">surveillance </w:t>
      </w:r>
      <w:r w:rsidRPr="00181BFA" w:rsidR="00E7132A">
        <w:rPr>
          <w:lang w:val="en-GB"/>
        </w:rPr>
        <w:t>footage in December 2013 and January 2014</w:t>
      </w:r>
      <w:r w:rsidRPr="00181BFA" w:rsidR="00284AC3">
        <w:rPr>
          <w:lang w:val="en-GB"/>
        </w:rPr>
        <w:t xml:space="preserve"> (see paragraph</w:t>
      </w:r>
      <w:r w:rsidRPr="00181BFA" w:rsidR="00B7364B">
        <w:rPr>
          <w:lang w:val="en-GB"/>
        </w:rPr>
        <w:t>s</w:t>
      </w:r>
      <w:r w:rsidRPr="00181BFA" w:rsidR="00D42602">
        <w:rPr>
          <w:lang w:val="en-GB"/>
        </w:rPr>
        <w:t> </w:t>
      </w:r>
      <w:r w:rsidRPr="00181BFA" w:rsidR="00B7364B">
        <w:rPr>
          <w:lang w:val="en-GB"/>
        </w:rPr>
        <w:fldChar w:fldCharType="begin"/>
      </w:r>
      <w:r w:rsidRPr="00181BFA" w:rsidR="00B7364B">
        <w:rPr>
          <w:lang w:val="en-GB"/>
        </w:rPr>
        <w:instrText xml:space="preserve"> REF F_CP_inq_priv_cctv \h </w:instrText>
      </w:r>
      <w:r w:rsidRPr="00181BFA" w:rsidR="00B7364B">
        <w:rPr>
          <w:lang w:val="en-GB"/>
        </w:rPr>
        <w:fldChar w:fldCharType="separate"/>
      </w:r>
      <w:r w:rsidRPr="00181BFA" w:rsidR="00181BFA">
        <w:rPr>
          <w:noProof/>
          <w:lang w:val="en-GB"/>
        </w:rPr>
        <w:t>79</w:t>
      </w:r>
      <w:r w:rsidRPr="00181BFA" w:rsidR="00B7364B">
        <w:rPr>
          <w:lang w:val="en-GB"/>
        </w:rPr>
        <w:fldChar w:fldCharType="end"/>
      </w:r>
      <w:r w:rsidRPr="00181BFA" w:rsidR="00B7364B">
        <w:rPr>
          <w:lang w:val="en-GB"/>
        </w:rPr>
        <w:t xml:space="preserve"> and </w:t>
      </w:r>
      <w:r w:rsidRPr="00181BFA" w:rsidR="00B7364B">
        <w:rPr>
          <w:lang w:val="en-GB"/>
        </w:rPr>
        <w:fldChar w:fldCharType="begin"/>
      </w:r>
      <w:r w:rsidRPr="00181BFA" w:rsidR="00B7364B">
        <w:rPr>
          <w:lang w:val="en-GB"/>
        </w:rPr>
        <w:instrText xml:space="preserve"> REF F_CP_inq_traffic_cctv \h </w:instrText>
      </w:r>
      <w:r w:rsidRPr="00181BFA" w:rsidR="00B7364B">
        <w:rPr>
          <w:lang w:val="en-GB"/>
        </w:rPr>
        <w:fldChar w:fldCharType="separate"/>
      </w:r>
      <w:r w:rsidRPr="00181BFA" w:rsidR="00181BFA">
        <w:rPr>
          <w:noProof/>
          <w:lang w:val="en-GB"/>
        </w:rPr>
        <w:t>84</w:t>
      </w:r>
      <w:r w:rsidRPr="00181BFA" w:rsidR="00B7364B">
        <w:rPr>
          <w:lang w:val="en-GB"/>
        </w:rPr>
        <w:fldChar w:fldCharType="end"/>
      </w:r>
      <w:r w:rsidRPr="00181BFA" w:rsidR="00284AC3">
        <w:rPr>
          <w:lang w:val="en-GB"/>
        </w:rPr>
        <w:t xml:space="preserve"> above)</w:t>
      </w:r>
      <w:r w:rsidRPr="00181BFA" w:rsidR="00E7132A">
        <w:rPr>
          <w:lang w:val="en-GB"/>
        </w:rPr>
        <w:t>.</w:t>
      </w:r>
      <w:r w:rsidRPr="00181BFA" w:rsidR="001C35E1">
        <w:rPr>
          <w:lang w:val="en-GB"/>
        </w:rPr>
        <w:t xml:space="preserve"> They said, among other things, that they had been unable to make out any </w:t>
      </w:r>
      <w:r w:rsidRPr="00181BFA" w:rsidR="00D10CA4">
        <w:rPr>
          <w:lang w:val="en-GB"/>
        </w:rPr>
        <w:t xml:space="preserve">vehicle registration </w:t>
      </w:r>
      <w:r w:rsidRPr="00181BFA" w:rsidR="001C35E1">
        <w:rPr>
          <w:lang w:val="en-GB"/>
        </w:rPr>
        <w:t>number</w:t>
      </w:r>
      <w:r w:rsidRPr="00181BFA" w:rsidR="00D10CA4">
        <w:rPr>
          <w:lang w:val="en-GB"/>
        </w:rPr>
        <w:t>s</w:t>
      </w:r>
      <w:r w:rsidRPr="00181BFA" w:rsidR="001C35E1">
        <w:rPr>
          <w:lang w:val="en-GB"/>
        </w:rPr>
        <w:t xml:space="preserve"> and that they had not seen a vehicle matching the description given by the applicant.</w:t>
      </w:r>
    </w:p>
    <w:bookmarkStart w:name="F_CP_inv_app_law_footage" w:id="264"/>
    <w:p w:rsidRPr="00181BFA" w:rsidR="0010656C"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121</w:t>
      </w:r>
      <w:r w:rsidRPr="00181BFA">
        <w:rPr>
          <w:lang w:val="en-GB"/>
        </w:rPr>
        <w:fldChar w:fldCharType="end"/>
      </w:r>
      <w:bookmarkEnd w:id="264"/>
      <w:r w:rsidRPr="00181BFA">
        <w:rPr>
          <w:lang w:val="en-GB"/>
        </w:rPr>
        <w:t>.  </w:t>
      </w:r>
      <w:r w:rsidRPr="00181BFA">
        <w:rPr>
          <w:lang w:val="en-GB"/>
        </w:rPr>
        <w:t>On 8 November 2016</w:t>
      </w:r>
      <w:r w:rsidRPr="00181BFA">
        <w:rPr>
          <w:lang w:val="en-GB"/>
        </w:rPr>
        <w:t xml:space="preserve"> the applicant</w:t>
      </w:r>
      <w:r w:rsidRPr="00181BFA" w:rsidR="00181BFA">
        <w:rPr>
          <w:lang w:val="en-GB"/>
        </w:rPr>
        <w:t>’</w:t>
      </w:r>
      <w:r w:rsidRPr="00181BFA">
        <w:rPr>
          <w:lang w:val="en-GB"/>
        </w:rPr>
        <w:t xml:space="preserve">s lawyer asked the Ministry of </w:t>
      </w:r>
      <w:r w:rsidRPr="00181BFA" w:rsidR="004730E8">
        <w:rPr>
          <w:lang w:val="en-GB"/>
        </w:rPr>
        <w:t xml:space="preserve">Prisons </w:t>
      </w:r>
      <w:r w:rsidRPr="00181BFA">
        <w:rPr>
          <w:lang w:val="en-GB"/>
        </w:rPr>
        <w:t xml:space="preserve">and the </w:t>
      </w:r>
      <w:r w:rsidRPr="00181BFA" w:rsidR="00E54E55">
        <w:rPr>
          <w:lang w:val="en-GB"/>
        </w:rPr>
        <w:t>Chief Public Prosecutor</w:t>
      </w:r>
      <w:r w:rsidRPr="00181BFA" w:rsidR="00181BFA">
        <w:rPr>
          <w:lang w:val="en-GB"/>
        </w:rPr>
        <w:t>’</w:t>
      </w:r>
      <w:r w:rsidRPr="00181BFA">
        <w:rPr>
          <w:lang w:val="en-GB"/>
        </w:rPr>
        <w:t>s Office for a copy of the footage obtai</w:t>
      </w:r>
      <w:r w:rsidRPr="00181BFA" w:rsidR="00901A63">
        <w:rPr>
          <w:lang w:val="en-GB"/>
        </w:rPr>
        <w:t>ned in the internal inquiry. He</w:t>
      </w:r>
      <w:r w:rsidRPr="00181BFA">
        <w:rPr>
          <w:lang w:val="en-GB"/>
        </w:rPr>
        <w:t xml:space="preserve"> </w:t>
      </w:r>
      <w:r w:rsidRPr="00181BFA" w:rsidR="00901A63">
        <w:rPr>
          <w:lang w:val="en-GB"/>
        </w:rPr>
        <w:t xml:space="preserve">received no reply to those </w:t>
      </w:r>
      <w:r w:rsidRPr="00181BFA">
        <w:rPr>
          <w:lang w:val="en-GB"/>
        </w:rPr>
        <w:t>requests</w:t>
      </w:r>
      <w:r w:rsidRPr="00181BFA" w:rsidR="00901A63">
        <w:rPr>
          <w:lang w:val="en-GB"/>
        </w:rPr>
        <w:t>.</w:t>
      </w:r>
    </w:p>
    <w:p w:rsidRPr="00181BFA" w:rsidR="0047658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122</w:t>
      </w:r>
      <w:r w:rsidRPr="00181BFA">
        <w:rPr>
          <w:lang w:val="en-GB"/>
        </w:rPr>
        <w:fldChar w:fldCharType="end"/>
      </w:r>
      <w:r w:rsidRPr="00181BFA">
        <w:rPr>
          <w:lang w:val="en-GB"/>
        </w:rPr>
        <w:t xml:space="preserve">.  Between 21 and 23 January 2017 the </w:t>
      </w:r>
      <w:r w:rsidRPr="00181BFA" w:rsidR="00034F30">
        <w:rPr>
          <w:lang w:val="en-GB"/>
        </w:rPr>
        <w:t xml:space="preserve">investigators </w:t>
      </w:r>
      <w:r w:rsidRPr="00181BFA">
        <w:rPr>
          <w:lang w:val="en-GB"/>
        </w:rPr>
        <w:t>asked four experts</w:t>
      </w:r>
      <w:r w:rsidRPr="00181BFA" w:rsidR="006006AB">
        <w:rPr>
          <w:lang w:val="en-GB"/>
        </w:rPr>
        <w:t xml:space="preserve"> from the National Forensic Bureau </w:t>
      </w:r>
      <w:r w:rsidRPr="00181BFA">
        <w:rPr>
          <w:lang w:val="en-GB"/>
        </w:rPr>
        <w:t xml:space="preserve">to check whether the footage had been </w:t>
      </w:r>
      <w:r w:rsidRPr="00181BFA" w:rsidR="00404970">
        <w:rPr>
          <w:lang w:val="en-GB"/>
        </w:rPr>
        <w:t>tampered with</w:t>
      </w:r>
      <w:r w:rsidRPr="00181BFA">
        <w:rPr>
          <w:lang w:val="en-GB"/>
        </w:rPr>
        <w:t>.</w:t>
      </w:r>
      <w:r w:rsidRPr="00181BFA" w:rsidR="006B5CF3">
        <w:rPr>
          <w:lang w:val="en-GB"/>
        </w:rPr>
        <w:t xml:space="preserve"> </w:t>
      </w:r>
      <w:r w:rsidRPr="00181BFA" w:rsidR="00233840">
        <w:rPr>
          <w:lang w:val="en-GB"/>
        </w:rPr>
        <w:t>In their report, t</w:t>
      </w:r>
      <w:r w:rsidRPr="00181BFA" w:rsidR="004D2096">
        <w:rPr>
          <w:lang w:val="en-GB"/>
        </w:rPr>
        <w:t>he experts</w:t>
      </w:r>
      <w:r w:rsidRPr="00181BFA" w:rsidR="00B836BF">
        <w:rPr>
          <w:lang w:val="en-GB"/>
        </w:rPr>
        <w:t xml:space="preserve"> state</w:t>
      </w:r>
      <w:r w:rsidRPr="00181BFA" w:rsidR="006B5CF3">
        <w:rPr>
          <w:lang w:val="en-GB"/>
        </w:rPr>
        <w:t>d that they had not detected any traces of editing.</w:t>
      </w:r>
      <w:r w:rsidRPr="00181BFA" w:rsidR="00233840">
        <w:rPr>
          <w:lang w:val="en-GB"/>
        </w:rPr>
        <w:t xml:space="preserve"> They confirmed that</w:t>
      </w:r>
      <w:r w:rsidRPr="00181BFA" w:rsidR="00D902D7">
        <w:rPr>
          <w:lang w:val="en-GB"/>
        </w:rPr>
        <w:t xml:space="preserve"> statement</w:t>
      </w:r>
      <w:r w:rsidRPr="00181BFA" w:rsidR="00233840">
        <w:rPr>
          <w:lang w:val="en-GB"/>
        </w:rPr>
        <w:t xml:space="preserve"> when interviewed on 10</w:t>
      </w:r>
      <w:r w:rsidRPr="00181BFA" w:rsidR="00C63EBF">
        <w:rPr>
          <w:lang w:val="en-GB"/>
        </w:rPr>
        <w:t xml:space="preserve"> </w:t>
      </w:r>
      <w:r w:rsidRPr="00181BFA" w:rsidR="00233840">
        <w:rPr>
          <w:lang w:val="en-GB"/>
        </w:rPr>
        <w:t>and 11</w:t>
      </w:r>
      <w:r w:rsidRPr="00181BFA" w:rsidR="00CB57C4">
        <w:rPr>
          <w:lang w:val="en-GB"/>
        </w:rPr>
        <w:t xml:space="preserve"> </w:t>
      </w:r>
      <w:r w:rsidRPr="00181BFA" w:rsidR="00233840">
        <w:rPr>
          <w:lang w:val="en-GB"/>
        </w:rPr>
        <w:t>February 2017.</w:t>
      </w:r>
    </w:p>
    <w:bookmarkStart w:name="F_CP_inv_journals" w:id="265"/>
    <w:p w:rsidRPr="00181BFA" w:rsidR="00C30829"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123</w:t>
      </w:r>
      <w:r w:rsidRPr="00181BFA">
        <w:rPr>
          <w:lang w:val="en-GB"/>
        </w:rPr>
        <w:fldChar w:fldCharType="end"/>
      </w:r>
      <w:bookmarkEnd w:id="265"/>
      <w:r w:rsidRPr="00181BFA">
        <w:rPr>
          <w:lang w:val="en-GB"/>
        </w:rPr>
        <w:t>.  The investigators also obtained expert reports</w:t>
      </w:r>
      <w:r w:rsidRPr="00181BFA" w:rsidR="00597CE5">
        <w:rPr>
          <w:lang w:val="en-GB"/>
        </w:rPr>
        <w:t xml:space="preserve"> and statements by the prison officers </w:t>
      </w:r>
      <w:r w:rsidRPr="00181BFA">
        <w:rPr>
          <w:lang w:val="en-GB"/>
        </w:rPr>
        <w:t xml:space="preserve">confirming that the prison </w:t>
      </w:r>
      <w:r w:rsidRPr="00181BFA" w:rsidR="00A36433">
        <w:rPr>
          <w:lang w:val="en-GB"/>
        </w:rPr>
        <w:t>log</w:t>
      </w:r>
      <w:r w:rsidRPr="00181BFA">
        <w:rPr>
          <w:lang w:val="en-GB"/>
        </w:rPr>
        <w:t>s for 13</w:t>
      </w:r>
      <w:r w:rsidRPr="00181BFA" w:rsidR="00F41B27">
        <w:rPr>
          <w:lang w:val="en-GB"/>
        </w:rPr>
        <w:t xml:space="preserve"> </w:t>
      </w:r>
      <w:r w:rsidRPr="00181BFA">
        <w:rPr>
          <w:lang w:val="en-GB"/>
        </w:rPr>
        <w:t>and 14</w:t>
      </w:r>
      <w:r w:rsidRPr="00181BFA" w:rsidR="009B3472">
        <w:rPr>
          <w:lang w:val="en-GB"/>
        </w:rPr>
        <w:t xml:space="preserve"> </w:t>
      </w:r>
      <w:r w:rsidRPr="00181BFA">
        <w:rPr>
          <w:lang w:val="en-GB"/>
        </w:rPr>
        <w:t>December 2013 had not been tampered with.</w:t>
      </w:r>
    </w:p>
    <w:bookmarkStart w:name="F_CP_inv_document_man_system" w:id="266"/>
    <w:p w:rsidRPr="00181BFA" w:rsidR="007F2A5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124</w:t>
      </w:r>
      <w:r w:rsidRPr="00181BFA">
        <w:rPr>
          <w:lang w:val="en-GB"/>
        </w:rPr>
        <w:fldChar w:fldCharType="end"/>
      </w:r>
      <w:bookmarkEnd w:id="266"/>
      <w:r w:rsidRPr="00181BFA">
        <w:rPr>
          <w:lang w:val="en-GB"/>
        </w:rPr>
        <w:t>.  </w:t>
      </w:r>
      <w:r w:rsidRPr="00181BFA" w:rsidR="008D34E5">
        <w:rPr>
          <w:lang w:val="en-GB"/>
        </w:rPr>
        <w:t xml:space="preserve">The investigators </w:t>
      </w:r>
      <w:r w:rsidRPr="00181BFA">
        <w:rPr>
          <w:lang w:val="en-GB"/>
        </w:rPr>
        <w:t>obtained</w:t>
      </w:r>
      <w:r w:rsidRPr="00181BFA" w:rsidR="00D902D7">
        <w:rPr>
          <w:lang w:val="en-GB"/>
        </w:rPr>
        <w:t>, in addition,</w:t>
      </w:r>
      <w:r w:rsidRPr="00181BFA">
        <w:rPr>
          <w:lang w:val="en-GB"/>
        </w:rPr>
        <w:t xml:space="preserve"> data from the </w:t>
      </w:r>
      <w:r w:rsidRPr="00181BFA" w:rsidR="002E5B38">
        <w:rPr>
          <w:lang w:val="en-GB"/>
        </w:rPr>
        <w:t>prosecuting authorities</w:t>
      </w:r>
      <w:r w:rsidRPr="00181BFA" w:rsidR="00181BFA">
        <w:rPr>
          <w:lang w:val="en-GB"/>
        </w:rPr>
        <w:t>’</w:t>
      </w:r>
      <w:r w:rsidRPr="00181BFA" w:rsidR="002E5B38">
        <w:rPr>
          <w:lang w:val="en-GB"/>
        </w:rPr>
        <w:t xml:space="preserve"> </w:t>
      </w:r>
      <w:r w:rsidRPr="00181BFA" w:rsidR="0085366C">
        <w:rPr>
          <w:lang w:val="en-GB"/>
        </w:rPr>
        <w:t>document-</w:t>
      </w:r>
      <w:r w:rsidRPr="00181BFA">
        <w:rPr>
          <w:lang w:val="en-GB"/>
        </w:rPr>
        <w:t xml:space="preserve">management system according to which between </w:t>
      </w:r>
      <w:r w:rsidRPr="00181BFA" w:rsidR="000B2162">
        <w:rPr>
          <w:lang w:val="en-GB"/>
        </w:rPr>
        <w:t xml:space="preserve">approximately </w:t>
      </w:r>
      <w:r w:rsidRPr="00181BFA">
        <w:rPr>
          <w:lang w:val="en-GB"/>
        </w:rPr>
        <w:t>1</w:t>
      </w:r>
      <w:r w:rsidRPr="00181BFA" w:rsidR="000B2162">
        <w:rPr>
          <w:lang w:val="en-GB"/>
        </w:rPr>
        <w:t xml:space="preserve"> </w:t>
      </w:r>
      <w:r w:rsidRPr="00181BFA">
        <w:rPr>
          <w:lang w:val="en-GB"/>
        </w:rPr>
        <w:t>a.m. and 1.25</w:t>
      </w:r>
      <w:r w:rsidRPr="00181BFA" w:rsidR="0085366C">
        <w:rPr>
          <w:lang w:val="en-GB"/>
        </w:rPr>
        <w:t xml:space="preserve"> </w:t>
      </w:r>
      <w:r w:rsidRPr="00181BFA">
        <w:rPr>
          <w:lang w:val="en-GB"/>
        </w:rPr>
        <w:t>a.m. on 14 December</w:t>
      </w:r>
      <w:r w:rsidRPr="00181BFA" w:rsidR="000B2162">
        <w:rPr>
          <w:lang w:val="en-GB"/>
        </w:rPr>
        <w:t xml:space="preserve"> 2013 the Chief Public Prosecutor</w:t>
      </w:r>
      <w:r w:rsidRPr="00181BFA" w:rsidR="00593256">
        <w:rPr>
          <w:lang w:val="en-GB"/>
        </w:rPr>
        <w:t xml:space="preserve">, Mr O.P., </w:t>
      </w:r>
      <w:r w:rsidRPr="00181BFA" w:rsidR="000B2162">
        <w:rPr>
          <w:lang w:val="en-GB"/>
        </w:rPr>
        <w:t>had been logged in the system and working on official correspondence.</w:t>
      </w:r>
      <w:r w:rsidRPr="00181BFA" w:rsidR="009F5870">
        <w:rPr>
          <w:lang w:val="en-GB"/>
        </w:rPr>
        <w:t xml:space="preserve"> At the hearing before the Grand Chamber, the applicant</w:t>
      </w:r>
      <w:r w:rsidRPr="00181BFA" w:rsidR="00181BFA">
        <w:rPr>
          <w:lang w:val="en-GB"/>
        </w:rPr>
        <w:t>’</w:t>
      </w:r>
      <w:r w:rsidRPr="00181BFA" w:rsidR="00D4302F">
        <w:rPr>
          <w:lang w:val="en-GB"/>
        </w:rPr>
        <w:t>s representative</w:t>
      </w:r>
      <w:r w:rsidRPr="00181BFA" w:rsidR="00FE0341">
        <w:rPr>
          <w:lang w:val="en-GB"/>
        </w:rPr>
        <w:t>s</w:t>
      </w:r>
      <w:r w:rsidRPr="00181BFA" w:rsidR="00D4302F">
        <w:rPr>
          <w:lang w:val="en-GB"/>
        </w:rPr>
        <w:t xml:space="preserve"> </w:t>
      </w:r>
      <w:r w:rsidRPr="00181BFA" w:rsidR="009F5870">
        <w:rPr>
          <w:lang w:val="en-GB"/>
        </w:rPr>
        <w:t>challenged the authenticity of that data</w:t>
      </w:r>
      <w:r w:rsidRPr="00181BFA" w:rsidR="00D4302F">
        <w:rPr>
          <w:lang w:val="en-GB"/>
        </w:rPr>
        <w:t xml:space="preserve">. </w:t>
      </w:r>
      <w:r w:rsidRPr="00181BFA" w:rsidR="00FE0341">
        <w:rPr>
          <w:lang w:val="en-GB"/>
        </w:rPr>
        <w:t>They</w:t>
      </w:r>
      <w:r w:rsidRPr="00181BFA" w:rsidR="00D4302F">
        <w:rPr>
          <w:lang w:val="en-GB"/>
        </w:rPr>
        <w:t xml:space="preserve"> also </w:t>
      </w:r>
      <w:r w:rsidRPr="00181BFA" w:rsidR="0031013A">
        <w:rPr>
          <w:lang w:val="en-GB"/>
        </w:rPr>
        <w:t>stated that even if it were to be taken at face value, it only showed that Mr O.P. had been in his office until 1.25 a.m.</w:t>
      </w:r>
      <w:r w:rsidRPr="00181BFA" w:rsidR="00D4302F">
        <w:rPr>
          <w:lang w:val="en-GB"/>
        </w:rPr>
        <w:t xml:space="preserve"> on 14 December 2013, whereas the alleged meeting </w:t>
      </w:r>
      <w:r w:rsidRPr="00181BFA" w:rsidR="00EF10FD">
        <w:rPr>
          <w:lang w:val="en-GB"/>
        </w:rPr>
        <w:t xml:space="preserve">with the applicant </w:t>
      </w:r>
      <w:r w:rsidRPr="00181BFA" w:rsidR="00D4302F">
        <w:rPr>
          <w:lang w:val="en-GB"/>
        </w:rPr>
        <w:t xml:space="preserve">had taken place about twenty or thirty minutes later. </w:t>
      </w:r>
      <w:r w:rsidRPr="00181BFA" w:rsidR="00F1093D">
        <w:rPr>
          <w:lang w:val="en-GB"/>
        </w:rPr>
        <w:t xml:space="preserve">Since </w:t>
      </w:r>
      <w:r w:rsidRPr="00181BFA" w:rsidR="00D4302F">
        <w:rPr>
          <w:lang w:val="en-GB"/>
        </w:rPr>
        <w:t>the Chief Public Prosecutor</w:t>
      </w:r>
      <w:r w:rsidRPr="00181BFA" w:rsidR="00181BFA">
        <w:rPr>
          <w:lang w:val="en-GB"/>
        </w:rPr>
        <w:t>’</w:t>
      </w:r>
      <w:r w:rsidRPr="00181BFA" w:rsidR="00D4302F">
        <w:rPr>
          <w:lang w:val="en-GB"/>
        </w:rPr>
        <w:t xml:space="preserve">s </w:t>
      </w:r>
      <w:r w:rsidRPr="00181BFA" w:rsidR="00DB3253">
        <w:rPr>
          <w:lang w:val="en-GB"/>
        </w:rPr>
        <w:t>Office</w:t>
      </w:r>
      <w:r w:rsidRPr="00181BFA" w:rsidR="003317AF">
        <w:rPr>
          <w:lang w:val="en-GB"/>
        </w:rPr>
        <w:t xml:space="preserve"> building</w:t>
      </w:r>
      <w:r w:rsidRPr="00181BFA" w:rsidR="00D4302F">
        <w:rPr>
          <w:lang w:val="en-GB"/>
        </w:rPr>
        <w:t xml:space="preserve"> was just </w:t>
      </w:r>
      <w:r w:rsidRPr="00181BFA" w:rsidR="002D5330">
        <w:rPr>
          <w:lang w:val="en-GB"/>
        </w:rPr>
        <w:t>a f</w:t>
      </w:r>
      <w:r w:rsidRPr="00181BFA" w:rsidR="00DB3253">
        <w:rPr>
          <w:lang w:val="en-GB"/>
        </w:rPr>
        <w:t xml:space="preserve">ew </w:t>
      </w:r>
      <w:r w:rsidRPr="00181BFA" w:rsidR="00D4302F">
        <w:rPr>
          <w:lang w:val="en-GB"/>
        </w:rPr>
        <w:t>hundred met</w:t>
      </w:r>
      <w:r w:rsidRPr="00181BFA" w:rsidR="003317AF">
        <w:rPr>
          <w:lang w:val="en-GB"/>
        </w:rPr>
        <w:t>re</w:t>
      </w:r>
      <w:r w:rsidRPr="00181BFA" w:rsidR="00D4302F">
        <w:rPr>
          <w:lang w:val="en-GB"/>
        </w:rPr>
        <w:t xml:space="preserve">s away from the </w:t>
      </w:r>
      <w:r w:rsidRPr="00181BFA" w:rsidR="00DB3253">
        <w:rPr>
          <w:lang w:val="en-GB"/>
        </w:rPr>
        <w:t>Penitentiary Department</w:t>
      </w:r>
      <w:r w:rsidRPr="00181BFA" w:rsidR="003317AF">
        <w:rPr>
          <w:lang w:val="en-GB"/>
        </w:rPr>
        <w:t xml:space="preserve"> building</w:t>
      </w:r>
      <w:r w:rsidRPr="00181BFA" w:rsidR="00D4302F">
        <w:rPr>
          <w:lang w:val="en-GB"/>
        </w:rPr>
        <w:t>, that data did not therefore negate the applicant</w:t>
      </w:r>
      <w:r w:rsidRPr="00181BFA" w:rsidR="00181BFA">
        <w:rPr>
          <w:lang w:val="en-GB"/>
        </w:rPr>
        <w:t>’</w:t>
      </w:r>
      <w:r w:rsidRPr="00181BFA" w:rsidR="00D4302F">
        <w:rPr>
          <w:lang w:val="en-GB"/>
        </w:rPr>
        <w:t>s allegations.</w:t>
      </w:r>
    </w:p>
    <w:bookmarkStart w:name="F_CP_inv_discontinuance" w:id="267"/>
    <w:p w:rsidRPr="00181BFA" w:rsidR="007806D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125</w:t>
      </w:r>
      <w:r w:rsidRPr="00181BFA">
        <w:rPr>
          <w:lang w:val="en-GB"/>
        </w:rPr>
        <w:fldChar w:fldCharType="end"/>
      </w:r>
      <w:bookmarkEnd w:id="267"/>
      <w:r w:rsidRPr="00181BFA">
        <w:rPr>
          <w:lang w:val="en-GB"/>
        </w:rPr>
        <w:t>.  </w:t>
      </w:r>
      <w:r w:rsidRPr="00181BFA" w:rsidR="003E3C5A">
        <w:rPr>
          <w:lang w:val="en-GB"/>
        </w:rPr>
        <w:t xml:space="preserve">On 11 February 2017 </w:t>
      </w:r>
      <w:r w:rsidRPr="00181BFA" w:rsidR="00564A20">
        <w:rPr>
          <w:lang w:val="en-GB"/>
        </w:rPr>
        <w:t xml:space="preserve">a prosecutor </w:t>
      </w:r>
      <w:r w:rsidRPr="00181BFA" w:rsidR="003317AF">
        <w:rPr>
          <w:lang w:val="en-GB"/>
        </w:rPr>
        <w:t xml:space="preserve">from </w:t>
      </w:r>
      <w:r w:rsidRPr="00181BFA" w:rsidR="003E3C5A">
        <w:rPr>
          <w:lang w:val="en-GB"/>
        </w:rPr>
        <w:t xml:space="preserve">the </w:t>
      </w:r>
      <w:r w:rsidRPr="00181BFA" w:rsidR="00E54E55">
        <w:rPr>
          <w:lang w:val="en-GB"/>
        </w:rPr>
        <w:t>Chief Public Prosecutor</w:t>
      </w:r>
      <w:r w:rsidRPr="00181BFA" w:rsidR="00181BFA">
        <w:rPr>
          <w:lang w:val="en-GB"/>
        </w:rPr>
        <w:t>’</w:t>
      </w:r>
      <w:r w:rsidRPr="00181BFA" w:rsidR="003E3C5A">
        <w:rPr>
          <w:lang w:val="en-GB"/>
        </w:rPr>
        <w:t xml:space="preserve">s Office </w:t>
      </w:r>
      <w:r w:rsidRPr="00181BFA" w:rsidR="00FB3B2A">
        <w:rPr>
          <w:lang w:val="en-GB"/>
        </w:rPr>
        <w:t xml:space="preserve">closed </w:t>
      </w:r>
      <w:r w:rsidRPr="00181BFA" w:rsidR="003E3C5A">
        <w:rPr>
          <w:lang w:val="en-GB"/>
        </w:rPr>
        <w:t>the investigation</w:t>
      </w:r>
      <w:r w:rsidRPr="00181BFA" w:rsidR="002E3B42">
        <w:rPr>
          <w:lang w:val="en-GB"/>
        </w:rPr>
        <w:t xml:space="preserve">. </w:t>
      </w:r>
      <w:r w:rsidRPr="00181BFA" w:rsidR="00564A20">
        <w:rPr>
          <w:lang w:val="en-GB"/>
        </w:rPr>
        <w:t xml:space="preserve">In his </w:t>
      </w:r>
      <w:r w:rsidRPr="00181BFA" w:rsidR="002E3B42">
        <w:rPr>
          <w:lang w:val="en-GB"/>
        </w:rPr>
        <w:t xml:space="preserve">decision </w:t>
      </w:r>
      <w:r w:rsidRPr="00181BFA" w:rsidR="00564A20">
        <w:rPr>
          <w:lang w:val="en-GB"/>
        </w:rPr>
        <w:t xml:space="preserve">he </w:t>
      </w:r>
      <w:r w:rsidRPr="00181BFA" w:rsidR="005C5CEA">
        <w:rPr>
          <w:lang w:val="en-GB"/>
        </w:rPr>
        <w:t xml:space="preserve">set out </w:t>
      </w:r>
      <w:r w:rsidRPr="00181BFA" w:rsidR="002E3B42">
        <w:rPr>
          <w:lang w:val="en-GB"/>
        </w:rPr>
        <w:t xml:space="preserve">in detail the witness and other evidence obtained </w:t>
      </w:r>
      <w:r w:rsidRPr="00181BFA" w:rsidR="003317AF">
        <w:rPr>
          <w:lang w:val="en-GB"/>
        </w:rPr>
        <w:t>during the investigation</w:t>
      </w:r>
      <w:r w:rsidRPr="00181BFA" w:rsidR="00564A20">
        <w:rPr>
          <w:lang w:val="en-GB"/>
        </w:rPr>
        <w:t xml:space="preserve">, </w:t>
      </w:r>
      <w:r w:rsidRPr="00181BFA" w:rsidR="002E3B42">
        <w:rPr>
          <w:lang w:val="en-GB"/>
        </w:rPr>
        <w:t>and concluded that on 14</w:t>
      </w:r>
      <w:r w:rsidRPr="00181BFA" w:rsidR="00C63EBF">
        <w:rPr>
          <w:lang w:val="en-GB"/>
        </w:rPr>
        <w:t xml:space="preserve"> </w:t>
      </w:r>
      <w:r w:rsidRPr="00181BFA" w:rsidR="002E3B42">
        <w:rPr>
          <w:lang w:val="en-GB"/>
        </w:rPr>
        <w:t xml:space="preserve">December 2013 the applicant had not been taken out </w:t>
      </w:r>
      <w:r w:rsidRPr="00181BFA" w:rsidR="00A94125">
        <w:rPr>
          <w:lang w:val="en-GB"/>
        </w:rPr>
        <w:t xml:space="preserve">of </w:t>
      </w:r>
      <w:r w:rsidRPr="00181BFA" w:rsidR="002E3B42">
        <w:rPr>
          <w:lang w:val="en-GB"/>
        </w:rPr>
        <w:t>his cell.</w:t>
      </w:r>
    </w:p>
    <w:p w:rsidRPr="00181BFA" w:rsidR="00AC44B0" w:rsidP="00181BFA">
      <w:pPr>
        <w:pStyle w:val="ECHRHeading2"/>
        <w:rPr>
          <w:lang w:val="en-GB"/>
        </w:rPr>
      </w:pPr>
      <w:bookmarkStart w:name="_Toc499112591" w:id="268"/>
      <w:bookmarkStart w:name="_Toc499114289" w:id="269"/>
      <w:bookmarkStart w:name="_Toc499114590" w:id="270"/>
      <w:bookmarkStart w:name="_Toc499114868" w:id="271"/>
      <w:bookmarkStart w:name="_Toc499132807" w:id="272"/>
      <w:r w:rsidRPr="00181BFA">
        <w:rPr>
          <w:lang w:val="en-GB"/>
        </w:rPr>
        <w:t>F.  Criminal cases against other members of UNM</w:t>
      </w:r>
      <w:r w:rsidRPr="00181BFA" w:rsidR="00181BFA">
        <w:rPr>
          <w:lang w:val="en-GB"/>
        </w:rPr>
        <w:t>’</w:t>
      </w:r>
      <w:r w:rsidRPr="00181BFA">
        <w:rPr>
          <w:lang w:val="en-GB"/>
        </w:rPr>
        <w:t>s leadership</w:t>
      </w:r>
      <w:bookmarkEnd w:id="268"/>
      <w:bookmarkEnd w:id="269"/>
      <w:bookmarkEnd w:id="270"/>
      <w:bookmarkEnd w:id="271"/>
      <w:bookmarkEnd w:id="272"/>
    </w:p>
    <w:bookmarkStart w:name="F_UNM_cr_c" w:id="273"/>
    <w:p w:rsidRPr="00181BFA" w:rsidR="00AC44B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126</w:t>
      </w:r>
      <w:r w:rsidRPr="00181BFA">
        <w:rPr>
          <w:lang w:val="en-GB"/>
        </w:rPr>
        <w:fldChar w:fldCharType="end"/>
      </w:r>
      <w:bookmarkEnd w:id="273"/>
      <w:r w:rsidRPr="00181BFA">
        <w:rPr>
          <w:lang w:val="en-GB"/>
        </w:rPr>
        <w:t xml:space="preserve">.  Since the parliamentary elections in October 2012, a number of former high public officials from UNM, including the President of Georgia until October 2013, Mr </w:t>
      </w:r>
      <w:r w:rsidRPr="00181BFA" w:rsidR="00FF6217">
        <w:rPr>
          <w:lang w:val="en"/>
        </w:rPr>
        <w:t>Saakashvili</w:t>
      </w:r>
      <w:r w:rsidRPr="00181BFA">
        <w:rPr>
          <w:lang w:val="en-GB"/>
        </w:rPr>
        <w:t>, and several government ministers, have been prosecuted, some in separate sets of proceedings, in relation to offences allegedly committed by them while in office.</w:t>
      </w:r>
    </w:p>
    <w:p w:rsidRPr="00181BFA" w:rsidR="00AC44B0" w:rsidP="00181BFA">
      <w:pPr>
        <w:pStyle w:val="ECHRHeading3"/>
        <w:rPr>
          <w:lang w:val="en-GB"/>
        </w:rPr>
      </w:pPr>
      <w:bookmarkStart w:name="_Toc499112592" w:id="274"/>
      <w:bookmarkStart w:name="_Toc499114290" w:id="275"/>
      <w:bookmarkStart w:name="_Toc499114591" w:id="276"/>
      <w:bookmarkStart w:name="_Toc499132808" w:id="277"/>
      <w:bookmarkStart w:name="_Toc477356927" w:id="278"/>
      <w:bookmarkStart w:name="_Toc477357633" w:id="279"/>
      <w:bookmarkStart w:name="_Toc477967004" w:id="280"/>
      <w:r w:rsidRPr="00181BFA">
        <w:rPr>
          <w:lang w:val="en-GB"/>
        </w:rPr>
        <w:t>1.  Statements by Georgian Dream government ministers in connection with those cases</w:t>
      </w:r>
      <w:bookmarkEnd w:id="274"/>
      <w:bookmarkEnd w:id="275"/>
      <w:bookmarkEnd w:id="276"/>
      <w:bookmarkEnd w:id="277"/>
    </w:p>
    <w:bookmarkStart w:name="F_UNM_cr_c_statements" w:id="281"/>
    <w:p w:rsidRPr="00181BFA" w:rsidR="00AC44B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127</w:t>
      </w:r>
      <w:r w:rsidRPr="00181BFA">
        <w:rPr>
          <w:lang w:val="en-GB"/>
        </w:rPr>
        <w:fldChar w:fldCharType="end"/>
      </w:r>
      <w:bookmarkEnd w:id="281"/>
      <w:r w:rsidRPr="00181BFA">
        <w:rPr>
          <w:lang w:val="en-GB"/>
        </w:rPr>
        <w:t>.  At a press conference on 22 November 2012 Georgian Dream</w:t>
      </w:r>
      <w:r w:rsidRPr="00181BFA" w:rsidR="00181BFA">
        <w:rPr>
          <w:lang w:val="en-GB"/>
        </w:rPr>
        <w:t>’</w:t>
      </w:r>
      <w:r w:rsidRPr="00181BFA">
        <w:rPr>
          <w:lang w:val="en-GB"/>
        </w:rPr>
        <w:t>s then leader</w:t>
      </w:r>
      <w:r w:rsidRPr="00181BFA" w:rsidR="00E21D8F">
        <w:rPr>
          <w:lang w:val="en-GB"/>
        </w:rPr>
        <w:t xml:space="preserve"> and Prime Minister of Georgia</w:t>
      </w:r>
      <w:r w:rsidRPr="00181BFA" w:rsidR="00A40430">
        <w:rPr>
          <w:lang w:val="en-GB"/>
        </w:rPr>
        <w:t xml:space="preserve"> since 25 October 2012</w:t>
      </w:r>
      <w:r w:rsidRPr="00181BFA">
        <w:rPr>
          <w:lang w:val="en-GB"/>
        </w:rPr>
        <w:t>, Mr</w:t>
      </w:r>
      <w:r w:rsidRPr="00181BFA" w:rsidR="00C4778C">
        <w:rPr>
          <w:lang w:val="en-GB"/>
        </w:rPr>
        <w:t> </w:t>
      </w:r>
      <w:r w:rsidRPr="00181BFA" w:rsidR="00C4778C">
        <w:rPr>
          <w:lang w:val="en"/>
        </w:rPr>
        <w:t>Ivanishvili</w:t>
      </w:r>
      <w:r w:rsidRPr="00181BFA">
        <w:rPr>
          <w:lang w:val="en-GB"/>
        </w:rPr>
        <w:t>, in response to a question whether the recent arrests of several former senior officials would lead to criminal proceedings against others, including the President, Mr</w:t>
      </w:r>
      <w:r w:rsidRPr="00181BFA" w:rsidR="000A0D90">
        <w:rPr>
          <w:lang w:val="en-GB"/>
        </w:rPr>
        <w:t xml:space="preserve"> </w:t>
      </w:r>
      <w:r w:rsidRPr="00181BFA" w:rsidR="00FF6217">
        <w:rPr>
          <w:lang w:val="en"/>
        </w:rPr>
        <w:t>Saakashvili</w:t>
      </w:r>
      <w:r w:rsidRPr="00181BFA">
        <w:rPr>
          <w:lang w:val="en-GB"/>
        </w:rPr>
        <w:t>, stated that it was not his wish to have an indefinite number of arrests, including that of Mr</w:t>
      </w:r>
      <w:r w:rsidRPr="00181BFA" w:rsidR="00E977F2">
        <w:rPr>
          <w:lang w:val="en-GB"/>
        </w:rPr>
        <w:t> </w:t>
      </w:r>
      <w:r w:rsidRPr="00181BFA" w:rsidR="00FF6217">
        <w:rPr>
          <w:lang w:val="en"/>
        </w:rPr>
        <w:t>Saakashvili</w:t>
      </w:r>
      <w:r w:rsidRPr="00181BFA">
        <w:rPr>
          <w:lang w:val="en-GB"/>
        </w:rPr>
        <w:t>. He added that he was not interfering with the work of the prosecuting authorities and it was up to them to decide who should face prosecution. He went on to say that UNM</w:t>
      </w:r>
      <w:r w:rsidRPr="00181BFA" w:rsidR="00181BFA">
        <w:rPr>
          <w:lang w:val="en-GB"/>
        </w:rPr>
        <w:t>’</w:t>
      </w:r>
      <w:r w:rsidRPr="00181BFA">
        <w:rPr>
          <w:lang w:val="en-GB"/>
        </w:rPr>
        <w:t>s “conduct increase[d] the queues at the prosecutors</w:t>
      </w:r>
      <w:r w:rsidRPr="00181BFA" w:rsidR="00181BFA">
        <w:rPr>
          <w:lang w:val="en-GB"/>
        </w:rPr>
        <w:t>’</w:t>
      </w:r>
      <w:r w:rsidRPr="00181BFA">
        <w:rPr>
          <w:lang w:val="en-GB"/>
        </w:rPr>
        <w:t xml:space="preserve"> offices”.</w:t>
      </w:r>
    </w:p>
    <w:bookmarkStart w:name="F_UNM_cr_c_statements_aff_GB" w:id="282"/>
    <w:p w:rsidRPr="00181BFA" w:rsidR="00AC44B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128</w:t>
      </w:r>
      <w:r w:rsidRPr="00181BFA">
        <w:rPr>
          <w:lang w:val="en-GB"/>
        </w:rPr>
        <w:fldChar w:fldCharType="end"/>
      </w:r>
      <w:bookmarkEnd w:id="282"/>
      <w:r w:rsidRPr="00181BFA">
        <w:rPr>
          <w:lang w:val="en-GB"/>
        </w:rPr>
        <w:t>.  According to an affidavit by Mr G.B., a former member of UNM</w:t>
      </w:r>
      <w:r w:rsidRPr="00181BFA" w:rsidR="00181BFA">
        <w:rPr>
          <w:lang w:val="en-GB"/>
        </w:rPr>
        <w:t>’</w:t>
      </w:r>
      <w:r w:rsidRPr="00181BFA">
        <w:rPr>
          <w:lang w:val="en-GB"/>
        </w:rPr>
        <w:t xml:space="preserve">s </w:t>
      </w:r>
      <w:r w:rsidRPr="00181BFA">
        <w:rPr>
          <w:lang w:val="en-GB"/>
        </w:rPr>
        <w:t>leadership,</w:t>
      </w:r>
      <w:r w:rsidRPr="00181BFA">
        <w:rPr>
          <w:lang w:val="en-GB"/>
        </w:rPr>
        <w:t xml:space="preserve"> submitted by the applicant, shortly after the 2012 parliamentary elections, on 12 October 2012, he had met in private with Mr </w:t>
      </w:r>
      <w:r w:rsidRPr="00181BFA" w:rsidR="00C4778C">
        <w:rPr>
          <w:lang w:val="en"/>
        </w:rPr>
        <w:t>Ivanishvili</w:t>
      </w:r>
      <w:r w:rsidRPr="00181BFA">
        <w:rPr>
          <w:lang w:val="en-GB"/>
        </w:rPr>
        <w:t xml:space="preserve"> to discuss the transition of power. Mr </w:t>
      </w:r>
      <w:r w:rsidRPr="00181BFA" w:rsidR="00C4778C">
        <w:rPr>
          <w:lang w:val="en"/>
        </w:rPr>
        <w:t>Ivanishvili</w:t>
      </w:r>
      <w:r w:rsidRPr="00181BFA">
        <w:rPr>
          <w:lang w:val="en-GB"/>
        </w:rPr>
        <w:t xml:space="preserve"> had allegedly told him, </w:t>
      </w:r>
      <w:r w:rsidRPr="00181BFA">
        <w:rPr>
          <w:i/>
          <w:lang w:val="en-GB"/>
        </w:rPr>
        <w:t>inter alia</w:t>
      </w:r>
      <w:r w:rsidRPr="00181BFA">
        <w:rPr>
          <w:lang w:val="en-GB"/>
        </w:rPr>
        <w:t>, that key members of the UNM leadership would face criminal prosecution unless they refrained from challenging the new government: “The more problems you create, the more people from your team will go to jail”.</w:t>
      </w:r>
    </w:p>
    <w:p w:rsidRPr="00181BFA" w:rsidR="00AC44B0" w:rsidP="00181BFA">
      <w:pPr>
        <w:pStyle w:val="ECHRHeading3"/>
      </w:pPr>
      <w:bookmarkStart w:name="_Toc499112593" w:id="283"/>
      <w:bookmarkStart w:name="_Toc499114291" w:id="284"/>
      <w:bookmarkStart w:name="_Toc499114592" w:id="285"/>
      <w:bookmarkStart w:name="_Toc499132809" w:id="286"/>
      <w:r w:rsidRPr="00181BFA">
        <w:rPr>
          <w:lang w:val="en-GB"/>
        </w:rPr>
        <w:t xml:space="preserve">2.  Statements by foreign governments, international organisations and non-governmental organisations in relation to </w:t>
      </w:r>
      <w:r w:rsidRPr="00181BFA">
        <w:t>those</w:t>
      </w:r>
      <w:bookmarkEnd w:id="278"/>
      <w:bookmarkEnd w:id="279"/>
      <w:bookmarkEnd w:id="280"/>
      <w:r w:rsidRPr="00181BFA">
        <w:t xml:space="preserve"> cases</w:t>
      </w:r>
      <w:bookmarkEnd w:id="283"/>
      <w:bookmarkEnd w:id="284"/>
      <w:bookmarkEnd w:id="285"/>
      <w:bookmarkEnd w:id="286"/>
    </w:p>
    <w:bookmarkStart w:name="F_UNM_cr_c_reactions" w:id="287"/>
    <w:p w:rsidRPr="00181BFA" w:rsidR="00AC44B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129</w:t>
      </w:r>
      <w:r w:rsidRPr="00181BFA">
        <w:rPr>
          <w:noProof/>
          <w:lang w:val="en-GB"/>
        </w:rPr>
        <w:fldChar w:fldCharType="end"/>
      </w:r>
      <w:bookmarkEnd w:id="287"/>
      <w:r w:rsidRPr="00181BFA">
        <w:rPr>
          <w:lang w:val="en-GB"/>
        </w:rPr>
        <w:t>.  In November 2012 those criminal prosecutions drew expressions of concern from NATO</w:t>
      </w:r>
      <w:r w:rsidRPr="00181BFA" w:rsidR="00181BFA">
        <w:rPr>
          <w:lang w:val="en-GB"/>
        </w:rPr>
        <w:t>’</w:t>
      </w:r>
      <w:r w:rsidRPr="00181BFA">
        <w:rPr>
          <w:lang w:val="en-GB"/>
        </w:rPr>
        <w:t>s Secretary General, the European Commission</w:t>
      </w:r>
      <w:r w:rsidRPr="00181BFA" w:rsidR="00181BFA">
        <w:rPr>
          <w:lang w:val="en-GB"/>
        </w:rPr>
        <w:t>’</w:t>
      </w:r>
      <w:r w:rsidRPr="00181BFA">
        <w:rPr>
          <w:lang w:val="en-GB"/>
        </w:rPr>
        <w:t>s President, the European Union</w:t>
      </w:r>
      <w:r w:rsidRPr="00181BFA" w:rsidR="00181BFA">
        <w:rPr>
          <w:lang w:val="en-GB"/>
        </w:rPr>
        <w:t>’</w:t>
      </w:r>
      <w:r w:rsidRPr="00181BFA">
        <w:rPr>
          <w:lang w:val="en-GB"/>
        </w:rPr>
        <w:t>s High Commissioner for Foreign and Security Policy and the United States</w:t>
      </w:r>
      <w:r w:rsidRPr="00181BFA" w:rsidR="00181BFA">
        <w:rPr>
          <w:lang w:val="en-GB"/>
        </w:rPr>
        <w:t>’</w:t>
      </w:r>
      <w:r w:rsidRPr="00181BFA">
        <w:rPr>
          <w:lang w:val="en-GB"/>
        </w:rPr>
        <w:t xml:space="preserve"> Secretary of State. In December 2012 a group of United States senators wrote an open letter to Georgia</w:t>
      </w:r>
      <w:r w:rsidRPr="00181BFA" w:rsidR="00181BFA">
        <w:rPr>
          <w:lang w:val="en-GB"/>
        </w:rPr>
        <w:t>’</w:t>
      </w:r>
      <w:r w:rsidRPr="00181BFA">
        <w:rPr>
          <w:lang w:val="en-GB"/>
        </w:rPr>
        <w:t>s Prime Minister to express their concern that the proceedings could be politically motivated. In February 2013 a group of United States congressmen did the same in a letter to the United States Secretary of State. So did twenty-three members of the European Parliament, in a March 2013 address to Georgia</w:t>
      </w:r>
      <w:r w:rsidRPr="00181BFA" w:rsidR="00181BFA">
        <w:rPr>
          <w:lang w:val="en-GB"/>
        </w:rPr>
        <w:t>’</w:t>
      </w:r>
      <w:r w:rsidRPr="00181BFA">
        <w:rPr>
          <w:lang w:val="en-GB"/>
        </w:rPr>
        <w:t>s Prime Minister, as well as the foreign ministers of Poland and Sweden.</w:t>
      </w:r>
    </w:p>
    <w:bookmarkStart w:name="F_UNM_cr_c_reactions_bis" w:id="288"/>
    <w:p w:rsidRPr="00181BFA" w:rsidR="00AC44B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130</w:t>
      </w:r>
      <w:r w:rsidRPr="00181BFA">
        <w:rPr>
          <w:lang w:val="en-GB"/>
        </w:rPr>
        <w:fldChar w:fldCharType="end"/>
      </w:r>
      <w:bookmarkEnd w:id="288"/>
      <w:r w:rsidRPr="00181BFA">
        <w:rPr>
          <w:lang w:val="en-GB"/>
        </w:rPr>
        <w:t>.  In May 2013 the Special Representative on South Caucasus of the Parliamentary Assembly of the Organization of Security and Cooperation in Europe (“OSCE”) expressed concern over the applicant</w:t>
      </w:r>
      <w:r w:rsidRPr="00181BFA" w:rsidR="00181BFA">
        <w:rPr>
          <w:lang w:val="en-GB"/>
        </w:rPr>
        <w:t>’</w:t>
      </w:r>
      <w:r w:rsidRPr="00181BFA">
        <w:rPr>
          <w:lang w:val="en-GB"/>
        </w:rPr>
        <w:t>s and Mr Z.T.</w:t>
      </w:r>
      <w:r w:rsidRPr="00181BFA" w:rsidR="00181BFA">
        <w:rPr>
          <w:lang w:val="en-GB"/>
        </w:rPr>
        <w:t>’</w:t>
      </w:r>
      <w:r w:rsidRPr="00181BFA">
        <w:rPr>
          <w:lang w:val="en-GB"/>
        </w:rPr>
        <w:t>s arrests. So did several United States senators, leaders of the European People</w:t>
      </w:r>
      <w:r w:rsidRPr="00181BFA" w:rsidR="00181BFA">
        <w:rPr>
          <w:lang w:val="en-GB"/>
        </w:rPr>
        <w:t>’</w:t>
      </w:r>
      <w:r w:rsidRPr="00181BFA">
        <w:rPr>
          <w:lang w:val="en-GB"/>
        </w:rPr>
        <w:t>s Party and the President of Estonia.</w:t>
      </w:r>
    </w:p>
    <w:bookmarkStart w:name="F_UNM_cr_c_Georgia_in_Transition" w:id="289"/>
    <w:p w:rsidRPr="00181BFA" w:rsidR="00AC44B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131</w:t>
      </w:r>
      <w:r w:rsidRPr="00181BFA">
        <w:rPr>
          <w:lang w:val="en-GB"/>
        </w:rPr>
        <w:fldChar w:fldCharType="end"/>
      </w:r>
      <w:bookmarkEnd w:id="289"/>
      <w:r w:rsidRPr="00181BFA">
        <w:rPr>
          <w:lang w:val="en-GB"/>
        </w:rPr>
        <w:t>.  In his report, “</w:t>
      </w:r>
      <w:r w:rsidRPr="00181BFA">
        <w:rPr>
          <w:bCs/>
          <w:lang w:val="en-GB"/>
        </w:rPr>
        <w:t xml:space="preserve">Georgia in Transition”, published in September 2013, the European Union Special Adviser on Constitutional and Legal Reform and Human Rights in Georgia, Mr Thomas </w:t>
      </w:r>
      <w:r w:rsidRPr="00181BFA">
        <w:rPr>
          <w:bCs/>
          <w:lang w:val="en-GB"/>
        </w:rPr>
        <w:t>Hammarberg</w:t>
      </w:r>
      <w:r w:rsidRPr="00181BFA">
        <w:rPr>
          <w:bCs/>
          <w:lang w:val="en-GB"/>
        </w:rPr>
        <w:t xml:space="preserve">, former Council of Europe Commissioner for Human Rights, said, </w:t>
      </w:r>
      <w:r w:rsidRPr="00181BFA" w:rsidR="006357C7">
        <w:rPr>
          <w:lang w:val="en-GB"/>
        </w:rPr>
        <w:t>at pp. </w:t>
      </w:r>
      <w:r w:rsidRPr="00181BFA">
        <w:rPr>
          <w:lang w:val="en-GB"/>
        </w:rPr>
        <w:t>8-9 (footnotes omitted):</w:t>
      </w:r>
    </w:p>
    <w:p w:rsidRPr="00181BFA" w:rsidR="00AC44B0" w:rsidP="00181BFA">
      <w:pPr>
        <w:pStyle w:val="ECHRParaQuote"/>
        <w:rPr>
          <w:lang w:val="en-GB"/>
        </w:rPr>
      </w:pPr>
      <w:r w:rsidRPr="00181BFA">
        <w:rPr>
          <w:lang w:val="en-GB"/>
        </w:rPr>
        <w:t>“The Prosecutor</w:t>
      </w:r>
      <w:r w:rsidRPr="00181BFA" w:rsidR="00181BFA">
        <w:rPr>
          <w:lang w:val="en-GB"/>
        </w:rPr>
        <w:t>’</w:t>
      </w:r>
      <w:r w:rsidRPr="00181BFA">
        <w:rPr>
          <w:lang w:val="en-GB"/>
        </w:rPr>
        <w:t>s Office has initiated investigations against a number of office-holders in the previous administration. Prosecutors have questioned 6 156 persons, most of them UNM party activists, as witnesses in the framework of investigations into different suspected crimes, including misuse of the State funds and money laundering. The opposition party considers this questioning to be a politically motivated attack on the opposition. Currently, 35 former central officials are charged of whom 14 are in pre-trial detention, 14 have been released on bail, one is released without restrictive measure, one has been pardoned by the President after conviction and five have left the country. Other former civil servants have also been charged or were convicted.</w:t>
      </w:r>
    </w:p>
    <w:p w:rsidRPr="00181BFA" w:rsidR="00AC44B0" w:rsidP="00181BFA">
      <w:pPr>
        <w:pStyle w:val="ECHRParaQuote"/>
        <w:rPr>
          <w:lang w:val="en-GB"/>
        </w:rPr>
      </w:pPr>
      <w:r w:rsidRPr="00181BFA">
        <w:rPr>
          <w:lang w:val="en-GB"/>
        </w:rPr>
        <w:t>One of those charged and held in pre-trial detention is [the applicant] who is not only a former Prime Minister and former Minister of Internal Affairs but was also Secretary General of UNM at the time of arrest. The UNM has consistently and vehemently been challenging the necessity of applying this measure of restraint. The case has raised deep concerns in relation to the forthcoming presidential election – as one of the key organisers of the opposition became prevented from contributing to the campaign.</w:t>
      </w:r>
    </w:p>
    <w:p w:rsidRPr="00181BFA" w:rsidR="00AC44B0" w:rsidP="00181BFA">
      <w:pPr>
        <w:pStyle w:val="ECHRParaQuote"/>
        <w:rPr>
          <w:lang w:val="en-GB"/>
        </w:rPr>
      </w:pPr>
      <w:r w:rsidRPr="00181BFA">
        <w:rPr>
          <w:lang w:val="en-GB"/>
        </w:rPr>
        <w:t>...</w:t>
      </w:r>
    </w:p>
    <w:p w:rsidRPr="00181BFA" w:rsidR="00AC44B0" w:rsidP="00181BFA">
      <w:pPr>
        <w:pStyle w:val="ECHRParaQuote"/>
        <w:rPr>
          <w:lang w:val="en-GB"/>
        </w:rPr>
      </w:pPr>
      <w:r w:rsidRPr="00181BFA">
        <w:rPr>
          <w:lang w:val="en-GB"/>
        </w:rPr>
        <w:t>There are signs that the courts are more independent than earlier in relation to requests from the prosecutors. For instance, there was an acquittal in a case against another former Minister, and the request for pre-trial detention was refused in another case against a leading UNM politician.”</w:t>
      </w:r>
    </w:p>
    <w:bookmarkStart w:name="F_UNM_cr_c_CommDH_2014_9" w:id="290"/>
    <w:p w:rsidRPr="00181BFA" w:rsidR="00AC44B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132</w:t>
      </w:r>
      <w:r w:rsidRPr="00181BFA">
        <w:rPr>
          <w:lang w:val="en-GB"/>
        </w:rPr>
        <w:fldChar w:fldCharType="end"/>
      </w:r>
      <w:bookmarkEnd w:id="290"/>
      <w:r w:rsidRPr="00181BFA">
        <w:rPr>
          <w:lang w:val="en-GB"/>
        </w:rPr>
        <w:t>.  In a report on his visit to Georgia in January 2014 (</w:t>
      </w:r>
      <w:r w:rsidRPr="00181BFA">
        <w:rPr>
          <w:lang w:val="en-GB"/>
        </w:rPr>
        <w:t>CommDH</w:t>
      </w:r>
      <w:r w:rsidRPr="00181BFA">
        <w:rPr>
          <w:lang w:val="en-GB"/>
        </w:rPr>
        <w:t>(2014)9) the Council of Europe</w:t>
      </w:r>
      <w:r w:rsidRPr="00181BFA" w:rsidR="00181BFA">
        <w:rPr>
          <w:lang w:val="en-GB"/>
        </w:rPr>
        <w:t>’</w:t>
      </w:r>
      <w:r w:rsidRPr="00181BFA">
        <w:rPr>
          <w:lang w:val="en-GB"/>
        </w:rPr>
        <w:t>s Commissioner for Human Rights noted, in paragraphs 33-36, the allegations of selective justice in relation to those criminal cases and stated, in paragraph 41:</w:t>
      </w:r>
    </w:p>
    <w:p w:rsidRPr="00181BFA" w:rsidR="00AC44B0" w:rsidP="00181BFA">
      <w:pPr>
        <w:pStyle w:val="ECHRParaQuote"/>
        <w:rPr>
          <w:lang w:val="en-GB"/>
        </w:rPr>
      </w:pPr>
      <w:r w:rsidRPr="00181BFA">
        <w:rPr>
          <w:lang w:val="en-GB"/>
        </w:rPr>
        <w:t>“The persistence of allegations and other information indicative of deficiencies marring the criminal investigation and judicial processes in cases involving political opponents are a cause for concern, as this can cast doubt on the outcome of the cases concerned even when there have been solid grounds for the charges retained and the final convictions. The Georgian authorities must address these issues at the systemic level, in the interests of respecting fair trial guarantees for everyone and in enhancing public trust in the institutions responsible for upholding the law.”</w:t>
      </w:r>
    </w:p>
    <w:bookmarkStart w:name="F_UNM_cr_c_Res_2015_2014" w:id="291"/>
    <w:p w:rsidRPr="00181BFA" w:rsidR="00AC44B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133</w:t>
      </w:r>
      <w:r w:rsidRPr="00181BFA">
        <w:rPr>
          <w:lang w:val="en-GB"/>
        </w:rPr>
        <w:fldChar w:fldCharType="end"/>
      </w:r>
      <w:bookmarkEnd w:id="291"/>
      <w:r w:rsidRPr="00181BFA">
        <w:rPr>
          <w:lang w:val="en-GB"/>
        </w:rPr>
        <w:t>.  In Resolution 2015 (2014), adopted on 1 October 2014, the Council of Europe</w:t>
      </w:r>
      <w:r w:rsidRPr="00181BFA" w:rsidR="00181BFA">
        <w:rPr>
          <w:lang w:val="en-GB"/>
        </w:rPr>
        <w:t>’</w:t>
      </w:r>
      <w:r w:rsidRPr="00181BFA">
        <w:rPr>
          <w:lang w:val="en-GB"/>
        </w:rPr>
        <w:t>s Parliamentary Assembly stated:</w:t>
      </w:r>
    </w:p>
    <w:p w:rsidRPr="00181BFA" w:rsidR="00AC44B0" w:rsidP="00181BFA">
      <w:pPr>
        <w:pStyle w:val="ECHRParaQuote"/>
        <w:rPr>
          <w:lang w:val="en-GB"/>
        </w:rPr>
      </w:pPr>
      <w:r w:rsidRPr="00181BFA">
        <w:rPr>
          <w:lang w:val="en-GB"/>
        </w:rPr>
        <w:t>“2.</w:t>
      </w:r>
      <w:r w:rsidRPr="00181BFA">
        <w:rPr>
          <w:lang w:val="en-GB"/>
        </w:rPr>
        <w:t>  The</w:t>
      </w:r>
      <w:r w:rsidRPr="00181BFA">
        <w:rPr>
          <w:lang w:val="en-GB"/>
        </w:rPr>
        <w:t xml:space="preserve"> otherwise smooth handover of power was accompanied by a polarised and antagonistic political climate, especially during the period of cohabitation between the then President </w:t>
      </w:r>
      <w:r w:rsidRPr="00181BFA" w:rsidR="00E47760">
        <w:t>Mi</w:t>
      </w:r>
      <w:r w:rsidRPr="00181BFA" w:rsidR="00E47760">
        <w:t>[k]</w:t>
      </w:r>
      <w:r w:rsidRPr="00181BFA" w:rsidR="00E47760">
        <w:t>heil</w:t>
      </w:r>
      <w:r w:rsidRPr="00181BFA" w:rsidR="00E47760">
        <w:t xml:space="preserve"> </w:t>
      </w:r>
      <w:r w:rsidRPr="00181BFA" w:rsidR="00E47760">
        <w:t>Saakashvili</w:t>
      </w:r>
      <w:r w:rsidRPr="00181BFA">
        <w:rPr>
          <w:lang w:val="en-GB"/>
        </w:rPr>
        <w:t xml:space="preserve"> and the Georgian Dream coalition government. The Assembly regrets that these tensions sometimes overshadowed the many positive changes that were taking place in the democratic environment of Georgia. The United National Movement (UNM) has reported that several thousand of its activists and supporters were regularly interrogated and intimidated by various investigative agencies (some up to 30 times). A number of major opposition figures, including members of parliament, were violently attacked. It should be noted that two years on, almost the entire leadership of the former ruling party has been arrested or is under prosecution or investigation: former Prime Minister and UNM Secretary General, [the applicant], former Defence Minister, [B.A.], and former Tbilisi mayor and UNM campaign manager, [G.U.], are in prison (pre-trial detention). The judicial authorities </w:t>
      </w:r>
      <w:r w:rsidRPr="00181BFA">
        <w:rPr>
          <w:lang w:val="en-GB"/>
        </w:rPr>
        <w:t xml:space="preserve">have brought charges against the former President, </w:t>
      </w:r>
      <w:r w:rsidRPr="00181BFA" w:rsidR="004C29C2">
        <w:t>Mikheil</w:t>
      </w:r>
      <w:r w:rsidRPr="00181BFA" w:rsidR="004C29C2">
        <w:t xml:space="preserve"> </w:t>
      </w:r>
      <w:r w:rsidRPr="00181BFA" w:rsidR="004C29C2">
        <w:t>Saakashvili</w:t>
      </w:r>
      <w:r w:rsidRPr="00181BFA">
        <w:rPr>
          <w:lang w:val="en-GB"/>
        </w:rPr>
        <w:t xml:space="preserve"> – and ordered pre-trial detention in absentia – and have done the same for former Defence Minister, [D.K.], and former Minister of Justice, [Z.A.]. ...</w:t>
      </w:r>
    </w:p>
    <w:p w:rsidRPr="00181BFA" w:rsidR="00AC44B0" w:rsidP="00181BFA">
      <w:pPr>
        <w:pStyle w:val="ECHRParaQuote"/>
        <w:rPr>
          <w:lang w:val="en-GB"/>
        </w:rPr>
      </w:pPr>
      <w:r w:rsidRPr="00181BFA">
        <w:rPr>
          <w:lang w:val="en-GB"/>
        </w:rPr>
        <w:t>...</w:t>
      </w:r>
    </w:p>
    <w:p w:rsidRPr="00181BFA" w:rsidR="00AC44B0" w:rsidP="00181BFA">
      <w:pPr>
        <w:pStyle w:val="ECHRParaQuote"/>
        <w:rPr>
          <w:lang w:val="en-GB"/>
        </w:rPr>
      </w:pPr>
      <w:r w:rsidRPr="00181BFA">
        <w:rPr>
          <w:lang w:val="en-GB"/>
        </w:rPr>
        <w:t>5.  The Assembly recalls its concerns about the administration of justice and the independence of the judiciary in Georgia. In that respect, it welcomes the adoption of a comprehensive reform package that aims to ensure genuine independence of the judiciary and a truly adversarial justice system. The Assembly welcomes the first signs that the judiciary is now working more independently. However, it also notes that the proceedings in sensitive legal cases, including against former members of government (some of whom are leading members of the opposition), have revealed continuing vulnerabilities and deficiencies in the justice system that need to be addressed. ... Further reforms of the judiciary, including of the prosecution services, are therefore necessary. In this respect, the Assembly:</w:t>
      </w:r>
    </w:p>
    <w:p w:rsidRPr="00181BFA" w:rsidR="00AC44B0" w:rsidP="00181BFA">
      <w:pPr>
        <w:pStyle w:val="JuQuotSub"/>
        <w:rPr>
          <w:lang w:val="en-GB"/>
        </w:rPr>
      </w:pPr>
      <w:r w:rsidRPr="00181BFA">
        <w:rPr>
          <w:lang w:val="en-GB"/>
        </w:rPr>
        <w:t>...</w:t>
      </w:r>
    </w:p>
    <w:p w:rsidRPr="00181BFA" w:rsidR="00AC44B0" w:rsidP="00181BFA">
      <w:pPr>
        <w:pStyle w:val="JuQuotSub"/>
        <w:rPr>
          <w:lang w:val="en-GB"/>
        </w:rPr>
      </w:pPr>
      <w:r w:rsidRPr="00181BFA">
        <w:rPr>
          <w:lang w:val="en-GB"/>
        </w:rPr>
        <w:t>5.4.</w:t>
      </w:r>
      <w:r w:rsidRPr="00181BFA">
        <w:rPr>
          <w:lang w:val="en-GB"/>
        </w:rPr>
        <w:t>  while</w:t>
      </w:r>
      <w:r w:rsidRPr="00181BFA">
        <w:rPr>
          <w:lang w:val="en-GB"/>
        </w:rPr>
        <w:t xml:space="preserve"> welcoming the recent decrease in its use, expresses its concern about the continued widespread use of pre-trial detention in Georgia. ...</w:t>
      </w:r>
    </w:p>
    <w:p w:rsidRPr="00181BFA" w:rsidR="00AC44B0" w:rsidP="00181BFA">
      <w:pPr>
        <w:pStyle w:val="JuQuotSub"/>
        <w:rPr>
          <w:lang w:val="en-GB"/>
        </w:rPr>
      </w:pPr>
      <w:r w:rsidRPr="00181BFA">
        <w:rPr>
          <w:lang w:val="en-GB"/>
        </w:rPr>
        <w:t>...</w:t>
      </w:r>
    </w:p>
    <w:p w:rsidRPr="00181BFA" w:rsidR="00AC44B0" w:rsidP="00181BFA">
      <w:pPr>
        <w:pStyle w:val="ECHRParaQuote"/>
        <w:rPr>
          <w:lang w:val="en-GB"/>
        </w:rPr>
      </w:pPr>
      <w:r w:rsidRPr="00181BFA">
        <w:rPr>
          <w:lang w:val="en-GB"/>
        </w:rPr>
        <w:t>9.  The Assembly takes note of the numerous changes in local governments in Georgia as a result of local councillors and city officials resigning or switching sides following the change of power at national level. ... The Assembly is ... seriously concerned by credible reports that a number of these changes were the result of undue pressure on local United National Movement (UNM) activists by supporters of the ruling coalition. The Assembly is also concerned by reports of violent disturbances of the campaign activities of the UNM, allegedly by Georgian Dream supporters, as well as reports that a considerable number of opposition candidates in the local elections, mainly from the UNM, withdrew their candidatures, allegedly under pressure from the authorities. ...”</w:t>
      </w:r>
    </w:p>
    <w:bookmarkStart w:name="F_UNM_cr_c_PACE_doc_13588" w:id="292"/>
    <w:p w:rsidRPr="00181BFA" w:rsidR="00AC44B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134</w:t>
      </w:r>
      <w:r w:rsidRPr="00181BFA">
        <w:rPr>
          <w:lang w:val="en-GB"/>
        </w:rPr>
        <w:fldChar w:fldCharType="end"/>
      </w:r>
      <w:bookmarkEnd w:id="292"/>
      <w:r w:rsidRPr="00181BFA">
        <w:rPr>
          <w:lang w:val="en-GB"/>
        </w:rPr>
        <w:t>.  The report of the Committee on the Honouring of Obligations and Commitments by Member States of the Council of Europe (PACE</w:t>
      </w:r>
      <w:r w:rsidRPr="00181BFA">
        <w:t xml:space="preserve"> doc. 13588, 5 September 2014</w:t>
      </w:r>
      <w:r w:rsidRPr="00181BFA">
        <w:rPr>
          <w:lang w:val="en-GB"/>
        </w:rPr>
        <w:t>) which led to that resolution said, among other things (footnotes omitted):</w:t>
      </w:r>
    </w:p>
    <w:p w:rsidRPr="00181BFA" w:rsidR="00AC44B0" w:rsidP="00181BFA">
      <w:pPr>
        <w:pStyle w:val="ECHRParaQuote"/>
        <w:rPr>
          <w:lang w:val="en-GB"/>
        </w:rPr>
      </w:pPr>
      <w:r w:rsidRPr="00181BFA">
        <w:rPr>
          <w:lang w:val="en-GB"/>
        </w:rPr>
        <w:t>“60.</w:t>
      </w:r>
      <w:r w:rsidRPr="00181BFA">
        <w:rPr>
          <w:lang w:val="en-GB"/>
        </w:rPr>
        <w:t>  Many</w:t>
      </w:r>
      <w:r w:rsidRPr="00181BFA">
        <w:rPr>
          <w:lang w:val="en-GB"/>
        </w:rPr>
        <w:t xml:space="preserve"> interlocutors have reported that there seems to be less political interference in the work of the courts and that the judiciary has become increasingly more independent, including in relation to the prosecution, which has been a point of concern in previous reports. This seems to be confirmed by the court proceedings against former government members, where requests of the prosecution have regularly been denied. There has been a decrease in the granting of pre-trial detention by the courts, combined with a decline of requests by the prosecution service. According to the authorities, in the first half of 2013, the prosecution service made 9% fewer requests for pre-trial detention than in the same period the previous year, and only 46% of the requests for measures of constraint, such as pre-trial detention or bail, were granted by the courts. However, despite this positive trend, the use of pre-trial detention is still too widespread in Georgia. ...</w:t>
      </w:r>
    </w:p>
    <w:p w:rsidRPr="00181BFA" w:rsidR="00AC44B0" w:rsidP="00181BFA">
      <w:pPr>
        <w:pStyle w:val="ECHRParaQuote"/>
        <w:rPr>
          <w:lang w:val="en-GB"/>
        </w:rPr>
      </w:pPr>
      <w:r w:rsidRPr="00181BFA">
        <w:rPr>
          <w:lang w:val="en-GB"/>
        </w:rPr>
        <w:t>...</w:t>
      </w:r>
    </w:p>
    <w:p w:rsidRPr="00181BFA" w:rsidR="00AC44B0" w:rsidP="00181BFA">
      <w:pPr>
        <w:pStyle w:val="ECHRParaQuote"/>
        <w:rPr>
          <w:lang w:val="en-GB"/>
        </w:rPr>
      </w:pPr>
      <w:r w:rsidRPr="00181BFA">
        <w:rPr>
          <w:lang w:val="en-GB"/>
        </w:rPr>
        <w:t xml:space="preserve">90.  Following the 2012 parliamentary elections, more than 20 000 complaints were lodged with the prosecutor general by citizens claiming to have been victims of </w:t>
      </w:r>
      <w:r w:rsidRPr="00181BFA">
        <w:rPr>
          <w:lang w:val="en-GB"/>
        </w:rPr>
        <w:t>abuses committed by, or under, the previous authorities. More than 4 000 claims concern allegations of torture and ill-treatment in prisons, while more than 1 200 concern violations of property rights and approximately 1 000 complaints were filed against in total 322 prosecutors by persons claiming that they were forced to accept plea-bargain agreements.</w:t>
      </w:r>
    </w:p>
    <w:p w:rsidRPr="00181BFA" w:rsidR="00AC44B0" w:rsidP="00181BFA">
      <w:pPr>
        <w:pStyle w:val="ECHRParaQuote"/>
        <w:rPr>
          <w:lang w:val="en-GB"/>
        </w:rPr>
      </w:pPr>
      <w:r w:rsidRPr="00181BFA">
        <w:rPr>
          <w:lang w:val="en-GB"/>
        </w:rPr>
        <w:t xml:space="preserve">91.  The authorities announced that the </w:t>
      </w:r>
      <w:r w:rsidRPr="00181BFA" w:rsidR="00181BFA">
        <w:rPr>
          <w:lang w:val="en-GB"/>
        </w:rPr>
        <w:t>‘</w:t>
      </w:r>
      <w:r w:rsidRPr="00181BFA">
        <w:rPr>
          <w:lang w:val="en-GB"/>
        </w:rPr>
        <w:t>restoration of justice</w:t>
      </w:r>
      <w:r w:rsidRPr="00181BFA" w:rsidR="00181BFA">
        <w:rPr>
          <w:lang w:val="en-GB"/>
        </w:rPr>
        <w:t>’</w:t>
      </w:r>
      <w:r w:rsidRPr="00181BFA">
        <w:rPr>
          <w:lang w:val="en-GB"/>
        </w:rPr>
        <w:t xml:space="preserve"> would be one of their key priorities and underscored that there would be no impunity for former officials for past abuses. In the following months a number of leading members of the former governing party and ministerial officials were arrested for alleged crimes committed under their responsibility during their tenure in office. The United National Movement has decried these arrests as political prosecutions and as revanchist justice. For its part, the authorities have stressed that no selective or political motivated justice is taking place, or will take place, in Georgia, but that these people are accused of serious ordinary crimes, for which the authorities have sufficient proof to warrant an investigation or initiate prosecution.</w:t>
      </w:r>
    </w:p>
    <w:p w:rsidRPr="00181BFA" w:rsidR="00AC44B0" w:rsidP="00181BFA">
      <w:pPr>
        <w:pStyle w:val="ECHRParaQuote"/>
        <w:rPr>
          <w:lang w:val="en-GB"/>
        </w:rPr>
      </w:pPr>
      <w:r w:rsidRPr="00181BFA">
        <w:rPr>
          <w:lang w:val="en-GB"/>
        </w:rPr>
        <w:t>92.  In support of their position, the authorities point to the fact that both the Minister of Defence and the Minister of Justice left the country in a hurry the day after the elections, as did a number of high-level officials from the Ministry of the Interior. While the former Minister of Defence voluntarily returned to Georgia, the others are still on the run and are the subject of an Interpol Red Notice.</w:t>
      </w:r>
    </w:p>
    <w:p w:rsidRPr="00181BFA" w:rsidR="00AC44B0" w:rsidP="00181BFA">
      <w:pPr>
        <w:pStyle w:val="ECHRParaQuote"/>
        <w:rPr>
          <w:lang w:val="en-GB"/>
        </w:rPr>
      </w:pPr>
      <w:r w:rsidRPr="00181BFA">
        <w:rPr>
          <w:lang w:val="en-GB"/>
        </w:rPr>
        <w:t xml:space="preserve">93.  There has been some confusion regarding the number of former officials concerned by these investigations. Until now, 35 officials of the former authorities have been charged with criminal offences. Of these, 14 are in pre-trial detention, 13 have been released on bail, one was released without restrictive measures, five have fled the country and three have been convicted, one of whom was pardoned by President </w:t>
      </w:r>
      <w:r w:rsidRPr="00181BFA" w:rsidR="004C29C2">
        <w:t>Saakashvili</w:t>
      </w:r>
      <w:r w:rsidRPr="00181BFA">
        <w:rPr>
          <w:lang w:val="en-GB"/>
        </w:rPr>
        <w:t>. In addition, charges have been brought against a considerable number of former civil servants.</w:t>
      </w:r>
    </w:p>
    <w:p w:rsidRPr="00181BFA" w:rsidR="00AC44B0" w:rsidP="00181BFA">
      <w:pPr>
        <w:pStyle w:val="ECHRParaQuote"/>
        <w:rPr>
          <w:lang w:val="en-GB"/>
        </w:rPr>
      </w:pPr>
      <w:r w:rsidRPr="00181BFA">
        <w:rPr>
          <w:lang w:val="en-GB"/>
        </w:rPr>
        <w:t>94.  The allegations of selective and politically motivated justice and revanchist policies by the new authorities are of concern. In addition, they considerably raise emotions and tensions in an already politically tense climate, which is not beneficial for the political environment and democratic development of the country.</w:t>
      </w:r>
    </w:p>
    <w:p w:rsidRPr="00181BFA" w:rsidR="00AC44B0" w:rsidP="00181BFA">
      <w:pPr>
        <w:pStyle w:val="ECHRParaQuote"/>
        <w:rPr>
          <w:lang w:val="en-GB"/>
        </w:rPr>
      </w:pPr>
      <w:r w:rsidRPr="00181BFA">
        <w:rPr>
          <w:lang w:val="en-GB"/>
        </w:rPr>
        <w:t xml:space="preserve">95.  The most publicised cases against former UNM government officials are those against former Minister of Defence [B.A.], former Prime Minister and Interior Minister – and current UNM Secretary General – [the applicant], and former Tbilisi Mayor [G.U.], who were all influential members of former President </w:t>
      </w:r>
      <w:r w:rsidRPr="00181BFA" w:rsidR="004C29C2">
        <w:t>Saakashvili</w:t>
      </w:r>
      <w:r w:rsidRPr="00181BFA" w:rsidR="00181BFA">
        <w:rPr>
          <w:lang w:val="en-GB"/>
        </w:rPr>
        <w:t>’</w:t>
      </w:r>
      <w:r w:rsidRPr="00181BFA">
        <w:rPr>
          <w:lang w:val="en-GB"/>
        </w:rPr>
        <w:t>s inner circle.</w:t>
      </w:r>
    </w:p>
    <w:p w:rsidRPr="00181BFA" w:rsidR="00AC44B0" w:rsidP="00181BFA">
      <w:pPr>
        <w:pStyle w:val="ECHRParaQuote"/>
        <w:rPr>
          <w:lang w:val="en-GB"/>
        </w:rPr>
      </w:pPr>
      <w:r w:rsidRPr="00181BFA">
        <w:rPr>
          <w:lang w:val="en-GB"/>
        </w:rPr>
        <w:t>...</w:t>
      </w:r>
    </w:p>
    <w:p w:rsidRPr="00181BFA" w:rsidR="00AC44B0" w:rsidP="00181BFA">
      <w:pPr>
        <w:pStyle w:val="ECHRParaQuote"/>
        <w:rPr>
          <w:lang w:val="en-GB"/>
        </w:rPr>
      </w:pPr>
      <w:r w:rsidRPr="00181BFA">
        <w:rPr>
          <w:lang w:val="en-GB"/>
        </w:rPr>
        <w:t>102.  We wish to emphasise that there cannot be any impunity for ordinary crimes including, or even especially, for government members and politicians, whether current or past. However, especially in the current political context, it is important that in the criminal cases against former government officials, any perception of politically motivated or revanchist justice is avoided. The authorities should therefore ensure that the legal processes are conducted transparently and in a way which fully respects Georgia</w:t>
      </w:r>
      <w:r w:rsidRPr="00181BFA" w:rsidR="00181BFA">
        <w:rPr>
          <w:lang w:val="en-GB"/>
        </w:rPr>
        <w:t>’</w:t>
      </w:r>
      <w:r w:rsidRPr="00181BFA">
        <w:rPr>
          <w:lang w:val="en-GB"/>
        </w:rPr>
        <w:t>s obligations under Articles 5 and 6 of the European Convention on Human Rights. Not only should selective or politically motivated justice not take place, it should also be seen as not taking place.”</w:t>
      </w:r>
    </w:p>
    <w:bookmarkStart w:name="F_UNM_cr_c_Res_2077_2015" w:id="293"/>
    <w:p w:rsidRPr="00181BFA" w:rsidR="00AC44B0" w:rsidP="00181BFA">
      <w:pPr>
        <w:pStyle w:val="ECHRPara"/>
        <w:rPr>
          <w:lang w:val="en-GB"/>
        </w:rPr>
      </w:pPr>
      <w:r w:rsidRPr="00181BFA">
        <w:fldChar w:fldCharType="begin"/>
      </w:r>
      <w:r w:rsidRPr="00181BFA">
        <w:instrText xml:space="preserve"> SEQ level0 \*arabic </w:instrText>
      </w:r>
      <w:r w:rsidRPr="00181BFA">
        <w:fldChar w:fldCharType="separate"/>
      </w:r>
      <w:r w:rsidRPr="00181BFA" w:rsidR="00181BFA">
        <w:rPr>
          <w:noProof/>
        </w:rPr>
        <w:t>135</w:t>
      </w:r>
      <w:r w:rsidRPr="00181BFA">
        <w:rPr>
          <w:noProof/>
        </w:rPr>
        <w:fldChar w:fldCharType="end"/>
      </w:r>
      <w:bookmarkEnd w:id="293"/>
      <w:r w:rsidRPr="00181BFA">
        <w:t xml:space="preserve">.  In Resolution 2077 (2015), adopted on 1 October 2015, </w:t>
      </w:r>
      <w:r w:rsidRPr="00181BFA">
        <w:rPr>
          <w:lang w:val="en-GB"/>
        </w:rPr>
        <w:t>the Council of Europe</w:t>
      </w:r>
      <w:r w:rsidRPr="00181BFA" w:rsidR="00181BFA">
        <w:rPr>
          <w:lang w:val="en-GB"/>
        </w:rPr>
        <w:t>’</w:t>
      </w:r>
      <w:r w:rsidRPr="00181BFA">
        <w:rPr>
          <w:lang w:val="en-GB"/>
        </w:rPr>
        <w:t>s Parliamentary Assembly stated:</w:t>
      </w:r>
    </w:p>
    <w:p w:rsidRPr="00181BFA" w:rsidR="00AC44B0" w:rsidP="00181BFA">
      <w:pPr>
        <w:pStyle w:val="ECHRParaQuote"/>
        <w:rPr>
          <w:lang w:val="en-GB"/>
        </w:rPr>
      </w:pPr>
      <w:r w:rsidRPr="00181BFA">
        <w:rPr>
          <w:lang w:val="en-GB"/>
        </w:rPr>
        <w:t xml:space="preserve">“7.  The following abusive grounds for </w:t>
      </w:r>
      <w:r w:rsidRPr="00181BFA">
        <w:rPr>
          <w:lang w:val="en-GB"/>
        </w:rPr>
        <w:t>pretrial</w:t>
      </w:r>
      <w:r w:rsidRPr="00181BFA">
        <w:rPr>
          <w:lang w:val="en-GB"/>
        </w:rPr>
        <w:t xml:space="preserve"> detention have been observed in a number of States Parties to the European Convention on Human Rights, namely:</w:t>
      </w:r>
    </w:p>
    <w:p w:rsidRPr="00181BFA" w:rsidR="00AC44B0" w:rsidP="00181BFA">
      <w:pPr>
        <w:pStyle w:val="JuQuotSub"/>
        <w:rPr>
          <w:lang w:val="en-GB"/>
        </w:rPr>
      </w:pPr>
      <w:r w:rsidRPr="00181BFA">
        <w:rPr>
          <w:lang w:val="en-GB"/>
        </w:rPr>
        <w:t>7.1.  to put pressure on detainees in order to coerce them into confessing to a crime or otherwise co-operating with the prosecution, including by testifying against a third person (for example ... certain cases of opposition leaders in Georgia, such as [the applicant]);</w:t>
      </w:r>
    </w:p>
    <w:p w:rsidRPr="00181BFA" w:rsidR="00AC44B0" w:rsidP="00181BFA">
      <w:pPr>
        <w:pStyle w:val="JuQuotSub"/>
        <w:rPr>
          <w:lang w:val="en-GB"/>
        </w:rPr>
      </w:pPr>
      <w:r w:rsidRPr="00181BFA">
        <w:rPr>
          <w:lang w:val="en-GB"/>
        </w:rPr>
        <w:t>7.2.</w:t>
      </w:r>
      <w:r w:rsidRPr="00181BFA">
        <w:rPr>
          <w:lang w:val="en-GB"/>
        </w:rPr>
        <w:t>  to</w:t>
      </w:r>
      <w:r w:rsidRPr="00181BFA">
        <w:rPr>
          <w:lang w:val="en-GB"/>
        </w:rPr>
        <w:t xml:space="preserve"> discredit or otherwise neutralise political competitors (for example, certain cases of United National Movement (UNM) leaders in Georgia);</w:t>
      </w:r>
    </w:p>
    <w:p w:rsidRPr="00181BFA" w:rsidR="00AC44B0" w:rsidP="00181BFA">
      <w:pPr>
        <w:pStyle w:val="JuQuotSub"/>
        <w:rPr>
          <w:lang w:val="en-GB"/>
        </w:rPr>
      </w:pPr>
      <w:r w:rsidRPr="00181BFA">
        <w:rPr>
          <w:lang w:val="en-GB"/>
        </w:rPr>
        <w:t>...</w:t>
      </w:r>
    </w:p>
    <w:p w:rsidRPr="00181BFA" w:rsidR="00AC44B0" w:rsidP="00181BFA">
      <w:pPr>
        <w:pStyle w:val="ECHRParaQuote"/>
        <w:keepNext/>
        <w:rPr>
          <w:lang w:val="en-GB"/>
        </w:rPr>
      </w:pPr>
      <w:r w:rsidRPr="00181BFA">
        <w:rPr>
          <w:lang w:val="en-GB"/>
        </w:rPr>
        <w:t xml:space="preserve">11.  The root causes of the abusive use of </w:t>
      </w:r>
      <w:r w:rsidRPr="00181BFA">
        <w:rPr>
          <w:lang w:val="en-GB"/>
        </w:rPr>
        <w:t>pretrial</w:t>
      </w:r>
      <w:r w:rsidRPr="00181BFA">
        <w:rPr>
          <w:lang w:val="en-GB"/>
        </w:rPr>
        <w:t xml:space="preserve"> detention include:</w:t>
      </w:r>
    </w:p>
    <w:p w:rsidRPr="00181BFA" w:rsidR="00AC44B0" w:rsidP="00181BFA">
      <w:pPr>
        <w:pStyle w:val="JuQuotSub"/>
        <w:rPr>
          <w:lang w:val="en-GB"/>
        </w:rPr>
      </w:pPr>
      <w:r w:rsidRPr="00181BFA">
        <w:rPr>
          <w:lang w:val="en-GB"/>
        </w:rPr>
        <w:t>...</w:t>
      </w:r>
    </w:p>
    <w:p w:rsidRPr="00181BFA" w:rsidR="00AC44B0" w:rsidP="00181BFA">
      <w:pPr>
        <w:pStyle w:val="JuQuotSub"/>
        <w:rPr>
          <w:lang w:val="en-GB"/>
        </w:rPr>
      </w:pPr>
      <w:r w:rsidRPr="00181BFA">
        <w:rPr>
          <w:lang w:val="en-GB"/>
        </w:rPr>
        <w:t xml:space="preserve">11.4.  the possibility of </w:t>
      </w:r>
      <w:r w:rsidRPr="00181BFA" w:rsidR="00181BFA">
        <w:rPr>
          <w:lang w:val="en-GB"/>
        </w:rPr>
        <w:t>‘</w:t>
      </w:r>
      <w:r w:rsidRPr="00181BFA">
        <w:rPr>
          <w:lang w:val="en-GB"/>
        </w:rPr>
        <w:t>forum shopping</w:t>
      </w:r>
      <w:r w:rsidRPr="00181BFA" w:rsidR="00181BFA">
        <w:rPr>
          <w:lang w:val="en-GB"/>
        </w:rPr>
        <w:t>’</w:t>
      </w:r>
      <w:r w:rsidRPr="00181BFA">
        <w:rPr>
          <w:lang w:val="en-GB"/>
        </w:rPr>
        <w:t xml:space="preserve"> by the prosecution, which may be tempted to develop different strategies to ensure that requests for </w:t>
      </w:r>
      <w:r w:rsidRPr="00181BFA">
        <w:rPr>
          <w:lang w:val="en-GB"/>
        </w:rPr>
        <w:t>pretrial</w:t>
      </w:r>
      <w:r w:rsidRPr="00181BFA">
        <w:rPr>
          <w:lang w:val="en-GB"/>
        </w:rPr>
        <w:t xml:space="preserve"> detention in certain cases are decided by a judge who, for various reasons, is expected to be </w:t>
      </w:r>
      <w:r w:rsidRPr="00181BFA" w:rsidR="00181BFA">
        <w:rPr>
          <w:lang w:val="en-GB"/>
        </w:rPr>
        <w:t>‘</w:t>
      </w:r>
      <w:r w:rsidRPr="00181BFA">
        <w:rPr>
          <w:lang w:val="en-GB"/>
        </w:rPr>
        <w:t>accommodating</w:t>
      </w:r>
      <w:r w:rsidRPr="00181BFA" w:rsidR="00181BFA">
        <w:rPr>
          <w:lang w:val="en-GB"/>
        </w:rPr>
        <w:t>’</w:t>
      </w:r>
      <w:r w:rsidRPr="00181BFA">
        <w:rPr>
          <w:lang w:val="en-GB"/>
        </w:rPr>
        <w:t xml:space="preserve"> (for example in Georgia, the Russian Federation and Turkey);</w:t>
      </w:r>
    </w:p>
    <w:p w:rsidRPr="00181BFA" w:rsidR="00AC44B0" w:rsidP="00181BFA">
      <w:pPr>
        <w:pStyle w:val="JuQuotSub"/>
        <w:rPr>
          <w:lang w:val="en-GB"/>
        </w:rPr>
      </w:pPr>
      <w:r w:rsidRPr="00181BFA">
        <w:rPr>
          <w:lang w:val="en-GB"/>
        </w:rPr>
        <w:t>11.5.</w:t>
      </w:r>
      <w:r w:rsidRPr="00181BFA">
        <w:rPr>
          <w:lang w:val="en-GB"/>
        </w:rPr>
        <w:t>  the</w:t>
      </w:r>
      <w:r w:rsidRPr="00181BFA">
        <w:rPr>
          <w:lang w:val="en-GB"/>
        </w:rPr>
        <w:t xml:space="preserve"> possibility for the prosecution to circumvent statutory time limits imposed on </w:t>
      </w:r>
      <w:r w:rsidRPr="00181BFA">
        <w:rPr>
          <w:lang w:val="en-GB"/>
        </w:rPr>
        <w:t>pretrial</w:t>
      </w:r>
      <w:r w:rsidRPr="00181BFA">
        <w:rPr>
          <w:lang w:val="en-GB"/>
        </w:rPr>
        <w:t xml:space="preserve"> detention by modifying or staggering indictments (for example, in the cases of [G.U] and [B.A.], before the judgment of the Constitutional Court of Georgia in September 2015).”</w:t>
      </w:r>
    </w:p>
    <w:bookmarkStart w:name="F_UNM_cr_c_monitoring_rep" w:id="294"/>
    <w:p w:rsidRPr="00181BFA" w:rsidR="00AC44B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136</w:t>
      </w:r>
      <w:r w:rsidRPr="00181BFA">
        <w:rPr>
          <w:lang w:val="en-GB"/>
        </w:rPr>
        <w:fldChar w:fldCharType="end"/>
      </w:r>
      <w:bookmarkEnd w:id="294"/>
      <w:r w:rsidRPr="00181BFA">
        <w:rPr>
          <w:lang w:val="en-GB"/>
        </w:rPr>
        <w:t>.  As a result of the concerns about the criminal prosecutions against former government officials from UNM, in February 2013 the OSCE</w:t>
      </w:r>
      <w:r w:rsidRPr="00181BFA" w:rsidR="00181BFA">
        <w:rPr>
          <w:lang w:val="en-GB"/>
        </w:rPr>
        <w:t>’</w:t>
      </w:r>
      <w:r w:rsidRPr="00181BFA">
        <w:rPr>
          <w:lang w:val="en-GB"/>
        </w:rPr>
        <w:t>s Office for Democratic Institutions and Human Rights assigned monitors to fourteen of those cases, including the case against the applicant at issue in these proceedings. In its report, published in December 2014, the Office noted a number of shortcomings with respect to those fourteen cases, including the cases against the applicant. The specific points in the report highlighted by the applicant related t</w:t>
      </w:r>
      <w:r w:rsidRPr="00181BFA" w:rsidR="00D42602">
        <w:rPr>
          <w:lang w:val="en-GB"/>
        </w:rPr>
        <w:t>o the criticisms, in paragraphs </w:t>
      </w:r>
      <w:r w:rsidRPr="00181BFA">
        <w:rPr>
          <w:lang w:val="en-GB"/>
        </w:rPr>
        <w:t>222-29, of the Georgian courts</w:t>
      </w:r>
      <w:r w:rsidRPr="00181BFA" w:rsidR="00181BFA">
        <w:rPr>
          <w:lang w:val="en-GB"/>
        </w:rPr>
        <w:t>’</w:t>
      </w:r>
      <w:r w:rsidRPr="00181BFA">
        <w:rPr>
          <w:lang w:val="en-GB"/>
        </w:rPr>
        <w:t xml:space="preserve"> failure to give appropriate reasons regarding the credibility of the witness and other evidence against him, of the cogency of those courts</w:t>
      </w:r>
      <w:r w:rsidRPr="00181BFA" w:rsidR="00181BFA">
        <w:rPr>
          <w:lang w:val="en-GB"/>
        </w:rPr>
        <w:t>’</w:t>
      </w:r>
      <w:r w:rsidRPr="00181BFA">
        <w:rPr>
          <w:lang w:val="en-GB"/>
        </w:rPr>
        <w:t xml:space="preserve"> findings in relation to each of the elements of the offences of which he was convicted, for example the exact manner in which he had exceeded his powers, and of the quality of their reasoning in relation to the factors determining his sentence.</w:t>
      </w:r>
    </w:p>
    <w:p w:rsidRPr="00181BFA" w:rsidR="0040658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137</w:t>
      </w:r>
      <w:r w:rsidRPr="00181BFA">
        <w:rPr>
          <w:lang w:val="en-GB"/>
        </w:rPr>
        <w:fldChar w:fldCharType="end"/>
      </w:r>
      <w:r w:rsidRPr="00181BFA">
        <w:rPr>
          <w:lang w:val="en-GB"/>
        </w:rPr>
        <w:t>.  By way of general findings, t</w:t>
      </w:r>
      <w:r w:rsidRPr="00181BFA">
        <w:rPr>
          <w:lang w:val="en-GB"/>
        </w:rPr>
        <w:t>he report also noted,</w:t>
      </w:r>
      <w:r w:rsidRPr="00181BFA">
        <w:rPr>
          <w:lang w:val="en-GB"/>
        </w:rPr>
        <w:t xml:space="preserve"> </w:t>
      </w:r>
      <w:r w:rsidRPr="00181BFA">
        <w:rPr>
          <w:lang w:val="en-GB"/>
        </w:rPr>
        <w:t xml:space="preserve">in paragraph 6 of its executive </w:t>
      </w:r>
      <w:r w:rsidRPr="00181BFA">
        <w:rPr>
          <w:lang w:val="en-GB"/>
        </w:rPr>
        <w:t>summary, that</w:t>
      </w:r>
      <w:r w:rsidRPr="00181BFA">
        <w:rPr>
          <w:lang w:val="en-GB"/>
        </w:rPr>
        <w:t xml:space="preserve"> Georgian law</w:t>
      </w:r>
      <w:r w:rsidRPr="00181BFA" w:rsidR="00990FAC">
        <w:rPr>
          <w:lang w:val="en-GB"/>
        </w:rPr>
        <w:t xml:space="preserve"> </w:t>
      </w:r>
      <w:r w:rsidRPr="00181BFA">
        <w:rPr>
          <w:lang w:val="en-GB"/>
        </w:rPr>
        <w:t>was generally in line with international standards</w:t>
      </w:r>
      <w:r w:rsidRPr="00181BFA" w:rsidR="00990FAC">
        <w:rPr>
          <w:lang w:val="en-GB"/>
        </w:rPr>
        <w:t xml:space="preserve"> and </w:t>
      </w:r>
      <w:r w:rsidRPr="00181BFA">
        <w:rPr>
          <w:lang w:val="en-GB"/>
        </w:rPr>
        <w:t>guaranteed the right to an independent tribunal. There were</w:t>
      </w:r>
      <w:r w:rsidRPr="00181BFA" w:rsidR="00CF63EF">
        <w:rPr>
          <w:lang w:val="en-GB"/>
        </w:rPr>
        <w:t>,</w:t>
      </w:r>
      <w:r w:rsidRPr="00181BFA">
        <w:rPr>
          <w:lang w:val="en-GB"/>
        </w:rPr>
        <w:t xml:space="preserve"> </w:t>
      </w:r>
      <w:r w:rsidRPr="00181BFA">
        <w:rPr>
          <w:lang w:val="en-GB"/>
        </w:rPr>
        <w:t>however</w:t>
      </w:r>
      <w:r w:rsidRPr="00181BFA" w:rsidR="00CF63EF">
        <w:rPr>
          <w:lang w:val="en-GB"/>
        </w:rPr>
        <w:t>,</w:t>
      </w:r>
      <w:r w:rsidRPr="00181BFA">
        <w:rPr>
          <w:lang w:val="en-GB"/>
        </w:rPr>
        <w:t xml:space="preserve"> </w:t>
      </w:r>
      <w:r w:rsidRPr="00181BFA">
        <w:rPr>
          <w:lang w:val="en-GB"/>
        </w:rPr>
        <w:t xml:space="preserve">some </w:t>
      </w:r>
      <w:r w:rsidRPr="00181BFA" w:rsidR="004D3425">
        <w:rPr>
          <w:lang w:val="en-GB"/>
        </w:rPr>
        <w:t>aspects</w:t>
      </w:r>
      <w:r w:rsidRPr="00181BFA">
        <w:rPr>
          <w:lang w:val="en-GB"/>
        </w:rPr>
        <w:t xml:space="preserve"> which raised concerns in that respect, such as </w:t>
      </w:r>
      <w:r w:rsidRPr="00181BFA" w:rsidR="004D3425">
        <w:rPr>
          <w:lang w:val="en-GB"/>
        </w:rPr>
        <w:t xml:space="preserve">the practices of </w:t>
      </w:r>
      <w:r w:rsidRPr="00181BFA">
        <w:rPr>
          <w:lang w:val="en-GB"/>
        </w:rPr>
        <w:t>transferring judges between courts, allocating cases without a fully transparent procedure, and changing judges in</w:t>
      </w:r>
      <w:r w:rsidRPr="00181BFA" w:rsidR="004D3425">
        <w:rPr>
          <w:lang w:val="en-GB"/>
        </w:rPr>
        <w:t xml:space="preserve"> the course of</w:t>
      </w:r>
      <w:r w:rsidRPr="00181BFA">
        <w:rPr>
          <w:lang w:val="en-GB"/>
        </w:rPr>
        <w:t xml:space="preserve"> </w:t>
      </w:r>
      <w:r w:rsidRPr="00181BFA">
        <w:rPr>
          <w:lang w:val="en-GB"/>
        </w:rPr>
        <w:t>ongoing</w:t>
      </w:r>
      <w:r w:rsidRPr="00181BFA">
        <w:rPr>
          <w:lang w:val="en-GB"/>
        </w:rPr>
        <w:t xml:space="preserve"> proceedings with no explanation. Another issue was comments by public officials about </w:t>
      </w:r>
      <w:r w:rsidRPr="00181BFA">
        <w:rPr>
          <w:lang w:val="en-GB"/>
        </w:rPr>
        <w:t>ongoing</w:t>
      </w:r>
      <w:r w:rsidRPr="00181BFA">
        <w:rPr>
          <w:lang w:val="en-GB"/>
        </w:rPr>
        <w:t xml:space="preserve"> </w:t>
      </w:r>
      <w:r w:rsidRPr="00181BFA" w:rsidR="00A6147B">
        <w:rPr>
          <w:lang w:val="en-GB"/>
        </w:rPr>
        <w:t xml:space="preserve">criminal </w:t>
      </w:r>
      <w:r w:rsidRPr="00181BFA">
        <w:rPr>
          <w:lang w:val="en-GB"/>
        </w:rPr>
        <w:t>proceedings made in a manner implying that they had some control over the prosecuting authorities (</w:t>
      </w:r>
      <w:r w:rsidRPr="00181BFA" w:rsidR="004D3425">
        <w:rPr>
          <w:lang w:val="en-GB"/>
        </w:rPr>
        <w:t xml:space="preserve">see </w:t>
      </w:r>
      <w:r w:rsidRPr="00181BFA">
        <w:rPr>
          <w:lang w:val="en-GB"/>
        </w:rPr>
        <w:t>paragraph</w:t>
      </w:r>
      <w:r w:rsidRPr="00181BFA" w:rsidR="00D42602">
        <w:rPr>
          <w:lang w:val="en-GB"/>
        </w:rPr>
        <w:t> </w:t>
      </w:r>
      <w:r w:rsidRPr="00181BFA">
        <w:rPr>
          <w:lang w:val="en-GB"/>
        </w:rPr>
        <w:t xml:space="preserve">7 of the executive summary). Public officials </w:t>
      </w:r>
      <w:r w:rsidRPr="00181BFA">
        <w:rPr>
          <w:lang w:val="en-GB"/>
        </w:rPr>
        <w:t xml:space="preserve">had </w:t>
      </w:r>
      <w:r w:rsidRPr="00181BFA">
        <w:rPr>
          <w:lang w:val="en-GB"/>
        </w:rPr>
        <w:t xml:space="preserve">also </w:t>
      </w:r>
      <w:r w:rsidRPr="00181BFA" w:rsidR="00560CD8">
        <w:rPr>
          <w:lang w:val="en-GB"/>
        </w:rPr>
        <w:t xml:space="preserve">expressed their views </w:t>
      </w:r>
      <w:r w:rsidRPr="00181BFA">
        <w:rPr>
          <w:lang w:val="en-GB"/>
        </w:rPr>
        <w:t xml:space="preserve">on the guilt </w:t>
      </w:r>
      <w:r w:rsidRPr="00181BFA" w:rsidR="00560CD8">
        <w:rPr>
          <w:lang w:val="en-GB"/>
        </w:rPr>
        <w:t xml:space="preserve">of some </w:t>
      </w:r>
      <w:r w:rsidRPr="00181BFA" w:rsidR="004D3425">
        <w:rPr>
          <w:lang w:val="en-GB"/>
        </w:rPr>
        <w:t>defendants</w:t>
      </w:r>
      <w:r w:rsidRPr="00181BFA" w:rsidR="00560CD8">
        <w:rPr>
          <w:lang w:val="en-GB"/>
        </w:rPr>
        <w:t xml:space="preserve"> </w:t>
      </w:r>
      <w:r w:rsidRPr="00181BFA">
        <w:rPr>
          <w:lang w:val="en-GB"/>
        </w:rPr>
        <w:t xml:space="preserve">before </w:t>
      </w:r>
      <w:r w:rsidRPr="00181BFA" w:rsidR="00560CD8">
        <w:rPr>
          <w:lang w:val="en-GB"/>
        </w:rPr>
        <w:t xml:space="preserve">they had been </w:t>
      </w:r>
      <w:r w:rsidRPr="00181BFA">
        <w:rPr>
          <w:lang w:val="en-GB"/>
        </w:rPr>
        <w:t>convict</w:t>
      </w:r>
      <w:r w:rsidRPr="00181BFA" w:rsidR="00560CD8">
        <w:rPr>
          <w:lang w:val="en-GB"/>
        </w:rPr>
        <w:t>ed</w:t>
      </w:r>
      <w:r w:rsidRPr="00181BFA">
        <w:rPr>
          <w:lang w:val="en-GB"/>
        </w:rPr>
        <w:t xml:space="preserve">, </w:t>
      </w:r>
      <w:r w:rsidRPr="00181BFA">
        <w:rPr>
          <w:lang w:val="en-GB"/>
        </w:rPr>
        <w:t>which raised an issue with regard to the presumption of innocence (</w:t>
      </w:r>
      <w:r w:rsidRPr="00181BFA" w:rsidR="004D3425">
        <w:rPr>
          <w:lang w:val="en-GB"/>
        </w:rPr>
        <w:t xml:space="preserve">see </w:t>
      </w:r>
      <w:r w:rsidRPr="00181BFA" w:rsidR="00D42602">
        <w:rPr>
          <w:lang w:val="en-GB"/>
        </w:rPr>
        <w:t>paragraph </w:t>
      </w:r>
      <w:r w:rsidRPr="00181BFA">
        <w:rPr>
          <w:lang w:val="en-GB"/>
        </w:rPr>
        <w:t>9 of the executive summary)</w:t>
      </w:r>
      <w:r w:rsidRPr="00181BFA">
        <w:rPr>
          <w:lang w:val="en-GB"/>
        </w:rPr>
        <w:t>. The report also expressed concern about the courts</w:t>
      </w:r>
      <w:r w:rsidRPr="00181BFA" w:rsidR="00181BFA">
        <w:rPr>
          <w:lang w:val="en-GB"/>
        </w:rPr>
        <w:t>’</w:t>
      </w:r>
      <w:r w:rsidRPr="00181BFA">
        <w:rPr>
          <w:lang w:val="en-GB"/>
        </w:rPr>
        <w:t xml:space="preserve"> failure in some cases to give reasons for their decisions to order pre-trial detention or to reject requests for release, and about the lack of provision in the Code of Criminal Procedure for periodic review of pre-trial detention. That had contributed to a practice of automatic prolongation of pre-trial detention up to the maximum </w:t>
      </w:r>
      <w:r w:rsidRPr="00181BFA" w:rsidR="00972809">
        <w:rPr>
          <w:lang w:val="en-GB"/>
        </w:rPr>
        <w:t xml:space="preserve">statutory </w:t>
      </w:r>
      <w:r w:rsidRPr="00181BFA">
        <w:rPr>
          <w:lang w:val="en-GB"/>
        </w:rPr>
        <w:t>time-limit of nine months (</w:t>
      </w:r>
      <w:r w:rsidRPr="00181BFA" w:rsidR="004D3425">
        <w:rPr>
          <w:lang w:val="en-GB"/>
        </w:rPr>
        <w:t xml:space="preserve">see </w:t>
      </w:r>
      <w:r w:rsidRPr="00181BFA">
        <w:rPr>
          <w:lang w:val="en-GB"/>
        </w:rPr>
        <w:t>paragraph 11 of the executive summary).</w:t>
      </w:r>
    </w:p>
    <w:p w:rsidRPr="00181BFA" w:rsidR="00AC44B0" w:rsidP="00181BFA">
      <w:pPr>
        <w:pStyle w:val="ECHRHeading3"/>
      </w:pPr>
      <w:bookmarkStart w:name="_Toc499112594" w:id="295"/>
      <w:bookmarkStart w:name="_Toc499114292" w:id="296"/>
      <w:bookmarkStart w:name="_Toc499114593" w:id="297"/>
      <w:bookmarkStart w:name="_Toc499132810" w:id="298"/>
      <w:r w:rsidRPr="00181BFA">
        <w:rPr>
          <w:lang w:val="en-GB"/>
        </w:rPr>
        <w:t xml:space="preserve">3.  Refusals to extradite former UNM </w:t>
      </w:r>
      <w:r w:rsidRPr="00181BFA" w:rsidR="00061E99">
        <w:rPr>
          <w:lang w:val="en-GB"/>
        </w:rPr>
        <w:t>officials</w:t>
      </w:r>
      <w:r w:rsidRPr="00181BFA">
        <w:rPr>
          <w:lang w:val="en-GB"/>
        </w:rPr>
        <w:t xml:space="preserve"> to Georgia</w:t>
      </w:r>
      <w:bookmarkEnd w:id="295"/>
      <w:bookmarkEnd w:id="296"/>
      <w:bookmarkEnd w:id="297"/>
      <w:bookmarkEnd w:id="298"/>
    </w:p>
    <w:bookmarkStart w:name="F_UNM_cr_c_extr_France" w:id="299"/>
    <w:p w:rsidRPr="00181BFA" w:rsidR="00AC44B0" w:rsidP="00181BFA">
      <w:pPr>
        <w:pStyle w:val="ECHRPara"/>
        <w:rPr>
          <w:lang w:val="en-GB"/>
        </w:rPr>
      </w:pPr>
      <w:r w:rsidRPr="00181BFA">
        <w:fldChar w:fldCharType="begin"/>
      </w:r>
      <w:r w:rsidRPr="00181BFA">
        <w:instrText xml:space="preserve"> SEQ level0 \*arabic </w:instrText>
      </w:r>
      <w:r w:rsidRPr="00181BFA">
        <w:fldChar w:fldCharType="separate"/>
      </w:r>
      <w:r w:rsidRPr="00181BFA" w:rsidR="00181BFA">
        <w:rPr>
          <w:noProof/>
        </w:rPr>
        <w:t>138</w:t>
      </w:r>
      <w:r w:rsidRPr="00181BFA">
        <w:rPr>
          <w:noProof/>
        </w:rPr>
        <w:fldChar w:fldCharType="end"/>
      </w:r>
      <w:bookmarkEnd w:id="299"/>
      <w:r w:rsidRPr="00181BFA">
        <w:t>.  In a decision of 27 February 2014 (</w:t>
      </w:r>
      <w:r w:rsidRPr="00181BFA">
        <w:rPr>
          <w:lang w:val="en-GB"/>
        </w:rPr>
        <w:t>no. 58/EXT/2014</w:t>
      </w:r>
      <w:r w:rsidRPr="00181BFA">
        <w:t xml:space="preserve">), the </w:t>
      </w:r>
      <w:r w:rsidRPr="00181BFA">
        <w:rPr>
          <w:lang w:val="en-GB"/>
        </w:rPr>
        <w:t>Court of Appeal of Aix-en-Provence refused to extradite to Georgia Mr D.K., Minister of Defence from 2006 to 2008. It held, among other things, that the prosecution against him was politically motivated. It based that finding on the fact that even though the Georgian court had issued warrants for the arrest of both Mr D.K. and his brother-in-law, who were being sought on identical charges, and even though the two had been found together when Mr D.K. had been arrested by the French authorities, the Georgian authorities had at first only sought the extradition of Mr D.K., specifically mentioning his political responsibilities in the Interpol Red Notice. The only differe</w:t>
      </w:r>
      <w:r w:rsidRPr="00181BFA" w:rsidR="000A0D90">
        <w:rPr>
          <w:lang w:val="en-GB"/>
        </w:rPr>
        <w:t xml:space="preserve">nce between the two was that Mr </w:t>
      </w:r>
      <w:r w:rsidRPr="00181BFA">
        <w:rPr>
          <w:lang w:val="en-GB"/>
        </w:rPr>
        <w:t>D.K.</w:t>
      </w:r>
      <w:r w:rsidRPr="00181BFA" w:rsidR="00181BFA">
        <w:rPr>
          <w:lang w:val="en-GB"/>
        </w:rPr>
        <w:t>’</w:t>
      </w:r>
      <w:r w:rsidRPr="00181BFA">
        <w:rPr>
          <w:lang w:val="en-GB"/>
        </w:rPr>
        <w:t>s brother-in-law was not involved in politics.</w:t>
      </w:r>
    </w:p>
    <w:bookmarkStart w:name="F_UNM_cr_c_extr_Greece" w:id="300"/>
    <w:p w:rsidRPr="00181BFA" w:rsidR="00AC44B0"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139</w:t>
      </w:r>
      <w:r w:rsidRPr="00181BFA">
        <w:rPr>
          <w:lang w:val="en-GB"/>
        </w:rPr>
        <w:fldChar w:fldCharType="end"/>
      </w:r>
      <w:bookmarkEnd w:id="300"/>
      <w:r w:rsidRPr="00181BFA">
        <w:rPr>
          <w:lang w:val="en-GB"/>
        </w:rPr>
        <w:t xml:space="preserve">.  In a judgment of 9 April 2015 (no. </w:t>
      </w:r>
      <w:r w:rsidRPr="00181BFA">
        <w:rPr>
          <w:bCs/>
        </w:rPr>
        <w:t xml:space="preserve">447/2015), </w:t>
      </w:r>
      <w:r w:rsidRPr="00181BFA">
        <w:rPr>
          <w:lang w:val="en-GB"/>
        </w:rPr>
        <w:t xml:space="preserve">the Greek Court of Cassation refused to extradite to Georgia Mr </w:t>
      </w:r>
      <w:r w:rsidRPr="00181BFA" w:rsidR="001A3134">
        <w:rPr>
          <w:lang w:val="en-GB"/>
        </w:rPr>
        <w:t>D</w:t>
      </w:r>
      <w:r w:rsidRPr="00181BFA">
        <w:rPr>
          <w:lang w:val="en-GB"/>
        </w:rPr>
        <w:t xml:space="preserve">.A., </w:t>
      </w:r>
      <w:r w:rsidRPr="00181BFA" w:rsidR="001A3134">
        <w:rPr>
          <w:lang w:val="en-GB"/>
        </w:rPr>
        <w:t xml:space="preserve">former </w:t>
      </w:r>
      <w:r w:rsidRPr="00181BFA" w:rsidR="001A3134">
        <w:rPr>
          <w:lang w:val="en"/>
        </w:rPr>
        <w:t>head of the Ministry of Internal Affairs</w:t>
      </w:r>
      <w:r w:rsidRPr="00181BFA" w:rsidR="00181BFA">
        <w:rPr>
          <w:lang w:val="en"/>
        </w:rPr>
        <w:t>’</w:t>
      </w:r>
      <w:r w:rsidRPr="00181BFA" w:rsidR="001A3134">
        <w:rPr>
          <w:lang w:val="en"/>
        </w:rPr>
        <w:t xml:space="preserve"> Department for Constitutional Security</w:t>
      </w:r>
      <w:r w:rsidRPr="00181BFA">
        <w:rPr>
          <w:lang w:val="en-GB"/>
        </w:rPr>
        <w:t xml:space="preserve">. It held that there were </w:t>
      </w:r>
      <w:r w:rsidRPr="00181BFA">
        <w:t>compelling reasons to believe that there was a risk that, if extradited, his position would worsen owing to his political beliefs and his having held high office in a previous government which was in opposition to the current one.</w:t>
      </w:r>
    </w:p>
    <w:bookmarkStart w:name="F_UNM_cr_c_extr_UK" w:id="301"/>
    <w:p w:rsidRPr="00181BFA" w:rsidR="00AC44B0" w:rsidP="00181BFA">
      <w:pPr>
        <w:pStyle w:val="ECHRPara"/>
        <w:rPr>
          <w:lang w:val="en-GB"/>
        </w:rPr>
      </w:pPr>
      <w:r w:rsidRPr="00181BFA">
        <w:fldChar w:fldCharType="begin"/>
      </w:r>
      <w:r w:rsidRPr="00181BFA">
        <w:instrText xml:space="preserve"> SEQ level0 \*arabic </w:instrText>
      </w:r>
      <w:r w:rsidRPr="00181BFA">
        <w:fldChar w:fldCharType="separate"/>
      </w:r>
      <w:r w:rsidRPr="00181BFA" w:rsidR="00181BFA">
        <w:rPr>
          <w:noProof/>
        </w:rPr>
        <w:t>140</w:t>
      </w:r>
      <w:r w:rsidRPr="00181BFA">
        <w:rPr>
          <w:noProof/>
        </w:rPr>
        <w:fldChar w:fldCharType="end"/>
      </w:r>
      <w:bookmarkEnd w:id="301"/>
      <w:r w:rsidRPr="00181BFA">
        <w:t>.  In a decision of 21 March 2016 (unreported)</w:t>
      </w:r>
      <w:r w:rsidRPr="00181BFA">
        <w:rPr>
          <w:lang w:val="en-GB"/>
        </w:rPr>
        <w:t>, the Westminster Magistrates</w:t>
      </w:r>
      <w:r w:rsidRPr="00181BFA" w:rsidR="00181BFA">
        <w:rPr>
          <w:lang w:val="en-GB"/>
        </w:rPr>
        <w:t>’</w:t>
      </w:r>
      <w:r w:rsidRPr="00181BFA">
        <w:rPr>
          <w:lang w:val="en-GB"/>
        </w:rPr>
        <w:t xml:space="preserve"> Court also refused to extradite Mr D.K. to Georgia (see paragraph</w:t>
      </w:r>
      <w:r w:rsidRPr="00181BFA" w:rsidR="00D42602">
        <w:rPr>
          <w:lang w:val="en-GB"/>
        </w:rPr>
        <w:t> </w:t>
      </w:r>
      <w:r w:rsidRPr="00181BFA">
        <w:rPr>
          <w:lang w:val="en-GB"/>
        </w:rPr>
        <w:fldChar w:fldCharType="begin"/>
      </w:r>
      <w:r w:rsidRPr="00181BFA">
        <w:rPr>
          <w:lang w:val="en-GB"/>
        </w:rPr>
        <w:instrText xml:space="preserve"> REF F_UNM_cr_c_extr_France \h </w:instrText>
      </w:r>
      <w:r w:rsidRPr="00181BFA">
        <w:rPr>
          <w:lang w:val="en-GB"/>
        </w:rPr>
        <w:fldChar w:fldCharType="separate"/>
      </w:r>
      <w:r w:rsidRPr="00181BFA" w:rsidR="00181BFA">
        <w:rPr>
          <w:noProof/>
        </w:rPr>
        <w:t>138</w:t>
      </w:r>
      <w:r w:rsidRPr="00181BFA">
        <w:rPr>
          <w:lang w:val="en-GB"/>
        </w:rPr>
        <w:fldChar w:fldCharType="end"/>
      </w:r>
      <w:r w:rsidRPr="00181BFA">
        <w:rPr>
          <w:lang w:val="en-GB"/>
        </w:rPr>
        <w:t xml:space="preserve"> above). Having reviewed at length reports and other evidence about the political and legal situation there since 2012 and the criminal proceedings against Mr D.K., the chief magistrate concluded:</w:t>
      </w:r>
    </w:p>
    <w:p w:rsidRPr="00181BFA" w:rsidR="00AC44B0" w:rsidP="00181BFA">
      <w:pPr>
        <w:pStyle w:val="ECHRParaQuote"/>
        <w:rPr>
          <w:lang w:val="en-GB"/>
        </w:rPr>
      </w:pPr>
      <w:r w:rsidRPr="00181BFA">
        <w:rPr>
          <w:lang w:val="en-GB"/>
        </w:rPr>
        <w:t>“On the facts as found above ... I am not sure that the request for Mr [D.K.]</w:t>
      </w:r>
      <w:r w:rsidRPr="00181BFA" w:rsidR="00181BFA">
        <w:rPr>
          <w:lang w:val="en-GB"/>
        </w:rPr>
        <w:t>’</w:t>
      </w:r>
      <w:r w:rsidRPr="00181BFA">
        <w:rPr>
          <w:lang w:val="en-GB"/>
        </w:rPr>
        <w:t>s extradition is for the purpose of prosecuting or punishing him on account of his political opinions. I am aware that the requests may have been made for entirely proper purposes. The evidence may be there to sustain one or more convictions. However this is not the test. On balance I consider it more likely than not that the desire to prosecute former UNM politicians is a purpose behind these requests. It may not be the only purpose, but without that factor I do not believe, on balance, that these requests would have been made and pursued in the way they have been.</w:t>
      </w:r>
    </w:p>
    <w:p w:rsidRPr="00181BFA" w:rsidR="00AC44B0" w:rsidP="00181BFA">
      <w:pPr>
        <w:pStyle w:val="ECHRParaQuote"/>
        <w:rPr>
          <w:lang w:val="en-GB"/>
        </w:rPr>
      </w:pPr>
      <w:r w:rsidRPr="00181BFA">
        <w:rPr>
          <w:lang w:val="en-GB"/>
        </w:rPr>
        <w:t xml:space="preserve">As for the future, I have considerable respect for the judiciary of Georgia. I believe it is likely that the judiciary will successfully resist pressure on them from the administration, through the public prosecutors. However, looking at what has </w:t>
      </w:r>
      <w:r w:rsidRPr="00181BFA">
        <w:rPr>
          <w:lang w:val="en-GB"/>
        </w:rPr>
        <w:t>happened to others, I am satisfied that there is a reasonable chance, a serious possibility, that this defendant</w:t>
      </w:r>
      <w:r w:rsidRPr="00181BFA" w:rsidR="00181BFA">
        <w:rPr>
          <w:lang w:val="en-GB"/>
        </w:rPr>
        <w:t>’</w:t>
      </w:r>
      <w:r w:rsidRPr="00181BFA">
        <w:rPr>
          <w:lang w:val="en-GB"/>
        </w:rPr>
        <w:t>s liberty will be restricted (and in particular that he may be detained in pre-trial detention) because of a flawed prosecution process motivated by a desire to obtain a conviction of a UNM politician, or by a desire to obtain evidence from Mr [D.K.] that can be used against senior former colleagues. ...”</w:t>
      </w:r>
    </w:p>
    <w:bookmarkStart w:name="F_UNM_cr_c_extr_UK_bis" w:id="302"/>
    <w:p w:rsidRPr="00181BFA" w:rsidR="00AC44B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141</w:t>
      </w:r>
      <w:r w:rsidRPr="00181BFA">
        <w:rPr>
          <w:lang w:val="en-GB"/>
        </w:rPr>
        <w:fldChar w:fldCharType="end"/>
      </w:r>
      <w:bookmarkEnd w:id="302"/>
      <w:r w:rsidRPr="00181BFA">
        <w:rPr>
          <w:lang w:val="en-GB"/>
        </w:rPr>
        <w:t>.  The court described the evidence which had led it to conclude that there was a possibility that Mr D.K. could be placed in pre-trial detention in order to be pressured to give evidence against former colleagues of his in UNM in these terms:</w:t>
      </w:r>
    </w:p>
    <w:p w:rsidRPr="00181BFA" w:rsidR="00AC44B0" w:rsidP="00181BFA">
      <w:pPr>
        <w:pStyle w:val="ECHRParaQuote"/>
        <w:rPr>
          <w:lang w:val="en-GB"/>
        </w:rPr>
      </w:pPr>
      <w:r w:rsidRPr="00181BFA">
        <w:rPr>
          <w:lang w:val="en-GB"/>
        </w:rPr>
        <w:t>“I have heard evidence, about which I cannot be sure but think it is likely correct, that pressure has been applied by the prosecutor</w:t>
      </w:r>
      <w:r w:rsidRPr="00181BFA" w:rsidR="00181BFA">
        <w:rPr>
          <w:lang w:val="en-GB"/>
        </w:rPr>
        <w:t>’</w:t>
      </w:r>
      <w:r w:rsidRPr="00181BFA">
        <w:rPr>
          <w:lang w:val="en-GB"/>
        </w:rPr>
        <w:t>s office to witnesses to leave UNM and/or give false testimony. ... Mr [G.U.] gave evidence that he was told by former [P]rime [M]</w:t>
      </w:r>
      <w:r w:rsidRPr="00181BFA">
        <w:rPr>
          <w:lang w:val="en-GB"/>
        </w:rPr>
        <w:t>inister</w:t>
      </w:r>
      <w:r w:rsidRPr="00181BFA">
        <w:rPr>
          <w:lang w:val="en-GB"/>
        </w:rPr>
        <w:t xml:space="preserve"> </w:t>
      </w:r>
      <w:r w:rsidRPr="00181BFA" w:rsidR="009F3868">
        <w:rPr>
          <w:lang w:val="en"/>
        </w:rPr>
        <w:t>Garibashvili</w:t>
      </w:r>
      <w:r w:rsidRPr="00181BFA">
        <w:rPr>
          <w:lang w:val="en-GB"/>
        </w:rPr>
        <w:t xml:space="preserve">, who was also relaying the views of former Prime Minister </w:t>
      </w:r>
      <w:r w:rsidRPr="00181BFA" w:rsidR="00134E98">
        <w:rPr>
          <w:lang w:val="en"/>
        </w:rPr>
        <w:t>Ivanishvili</w:t>
      </w:r>
      <w:r w:rsidRPr="00181BFA">
        <w:rPr>
          <w:lang w:val="en-GB"/>
        </w:rPr>
        <w:t xml:space="preserve">, that if he helped to locate </w:t>
      </w:r>
      <w:r w:rsidRPr="00181BFA" w:rsidR="004C29C2">
        <w:rPr>
          <w:lang w:val="en-GB"/>
        </w:rPr>
        <w:t xml:space="preserve">[Mr] </w:t>
      </w:r>
      <w:r w:rsidRPr="00181BFA" w:rsidR="004C29C2">
        <w:t>Saakashvili</w:t>
      </w:r>
      <w:r w:rsidRPr="00181BFA" w:rsidR="00181BFA">
        <w:rPr>
          <w:lang w:val="en-GB"/>
        </w:rPr>
        <w:t>’</w:t>
      </w:r>
      <w:r w:rsidRPr="00181BFA">
        <w:rPr>
          <w:lang w:val="en-GB"/>
        </w:rPr>
        <w:t xml:space="preserve">s bank accounts </w:t>
      </w:r>
      <w:r w:rsidRPr="00181BFA" w:rsidR="00181BFA">
        <w:rPr>
          <w:lang w:val="en-GB"/>
        </w:rPr>
        <w:t>‘</w:t>
      </w:r>
      <w:r w:rsidRPr="00181BFA">
        <w:rPr>
          <w:lang w:val="en-GB"/>
        </w:rPr>
        <w:t>it would help relieve the situation of [Mr D.K.] as well and that all the charges against him w[</w:t>
      </w:r>
      <w:r w:rsidRPr="00181BFA">
        <w:rPr>
          <w:lang w:val="en-GB"/>
        </w:rPr>
        <w:t>ould</w:t>
      </w:r>
      <w:r w:rsidRPr="00181BFA">
        <w:rPr>
          <w:lang w:val="en-GB"/>
        </w:rPr>
        <w:t>] be dropped.</w:t>
      </w:r>
      <w:r w:rsidRPr="00181BFA" w:rsidR="00181BFA">
        <w:rPr>
          <w:lang w:val="en-GB"/>
        </w:rPr>
        <w:t>’</w:t>
      </w:r>
      <w:r w:rsidRPr="00181BFA">
        <w:rPr>
          <w:lang w:val="en-GB"/>
        </w:rPr>
        <w:t xml:space="preserve"> The same witness suggested that if returned, illegal methods would be used to force him ([Mr D.K.]) to give evidence against </w:t>
      </w:r>
      <w:r w:rsidRPr="00181BFA" w:rsidR="004C29C2">
        <w:rPr>
          <w:lang w:val="en-GB"/>
        </w:rPr>
        <w:t xml:space="preserve">[Mr] </w:t>
      </w:r>
      <w:r w:rsidRPr="00181BFA" w:rsidR="004C29C2">
        <w:t>Saakashvili</w:t>
      </w:r>
      <w:r w:rsidRPr="00181BFA">
        <w:rPr>
          <w:lang w:val="en-GB"/>
        </w:rPr>
        <w:t>.”</w:t>
      </w:r>
    </w:p>
    <w:p w:rsidRPr="00181BFA" w:rsidR="00AC44B0" w:rsidP="00181BFA">
      <w:pPr>
        <w:pStyle w:val="ECHRHeading3"/>
        <w:rPr>
          <w:lang w:val="en-GB"/>
        </w:rPr>
      </w:pPr>
      <w:bookmarkStart w:name="_Toc499112595" w:id="303"/>
      <w:bookmarkStart w:name="_Toc499114293" w:id="304"/>
      <w:bookmarkStart w:name="_Toc499114594" w:id="305"/>
      <w:bookmarkStart w:name="_Toc499132811" w:id="306"/>
      <w:r w:rsidRPr="00181BFA">
        <w:rPr>
          <w:lang w:val="en-GB"/>
        </w:rPr>
        <w:t>4.  Interpol</w:t>
      </w:r>
      <w:r w:rsidRPr="00181BFA" w:rsidR="00181BFA">
        <w:rPr>
          <w:lang w:val="en-GB"/>
        </w:rPr>
        <w:t>’</w:t>
      </w:r>
      <w:r w:rsidRPr="00181BFA">
        <w:rPr>
          <w:lang w:val="en-GB"/>
        </w:rPr>
        <w:t xml:space="preserve">s deletion of information about Mr </w:t>
      </w:r>
      <w:r w:rsidRPr="00181BFA" w:rsidR="00FF6217">
        <w:rPr>
          <w:lang w:val="en"/>
        </w:rPr>
        <w:t>Saakashvili</w:t>
      </w:r>
      <w:r w:rsidRPr="00181BFA">
        <w:rPr>
          <w:lang w:val="en-GB"/>
        </w:rPr>
        <w:t xml:space="preserve"> and Mr</w:t>
      </w:r>
      <w:r w:rsidRPr="00181BFA" w:rsidR="00FF6217">
        <w:rPr>
          <w:lang w:val="en-GB"/>
        </w:rPr>
        <w:t> </w:t>
      </w:r>
      <w:r w:rsidRPr="00181BFA">
        <w:rPr>
          <w:lang w:val="en-GB"/>
        </w:rPr>
        <w:t>D.K.</w:t>
      </w:r>
      <w:bookmarkEnd w:id="303"/>
      <w:bookmarkEnd w:id="304"/>
      <w:bookmarkEnd w:id="305"/>
      <w:bookmarkEnd w:id="306"/>
    </w:p>
    <w:bookmarkStart w:name="F_UNM_cr_c_Interpol" w:id="307"/>
    <w:p w:rsidRPr="00181BFA" w:rsidR="00AC44B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142</w:t>
      </w:r>
      <w:r w:rsidRPr="00181BFA">
        <w:rPr>
          <w:lang w:val="en-GB"/>
        </w:rPr>
        <w:fldChar w:fldCharType="end"/>
      </w:r>
      <w:bookmarkEnd w:id="307"/>
      <w:r w:rsidRPr="00181BFA">
        <w:rPr>
          <w:lang w:val="en-GB"/>
        </w:rPr>
        <w:t xml:space="preserve">.  In July 2015 Interpol decided to delete from its files all information relating to Mr </w:t>
      </w:r>
      <w:r w:rsidRPr="00181BFA" w:rsidR="00FF6217">
        <w:rPr>
          <w:lang w:val="en"/>
        </w:rPr>
        <w:t>Saakashvili</w:t>
      </w:r>
      <w:r w:rsidRPr="00181BFA">
        <w:rPr>
          <w:lang w:val="en-GB"/>
        </w:rPr>
        <w:t xml:space="preserve"> and Mr D.K. It did </w:t>
      </w:r>
      <w:r w:rsidRPr="00181BFA">
        <w:rPr>
          <w:lang w:val="en-GB"/>
        </w:rPr>
        <w:t>so on</w:t>
      </w:r>
      <w:r w:rsidRPr="00181BFA">
        <w:rPr>
          <w:lang w:val="en-GB"/>
        </w:rPr>
        <w:t xml:space="preserve"> the basis of two recommendations by the Commission for the Control of Interpol</w:t>
      </w:r>
      <w:r w:rsidRPr="00181BFA" w:rsidR="00181BFA">
        <w:rPr>
          <w:lang w:val="en-GB"/>
        </w:rPr>
        <w:t>’</w:t>
      </w:r>
      <w:r w:rsidRPr="00181BFA">
        <w:rPr>
          <w:lang w:val="en-GB"/>
        </w:rPr>
        <w:t>s Files, according to which the political elements surrounding their cases prevailed over the common-law criminal elements. In arriving at that conclusion, the Commission said that in cases of doubt, it had to decide in the interest of the party seeking deletion.</w:t>
      </w:r>
    </w:p>
    <w:p w:rsidRPr="00181BFA" w:rsidR="00D4692B" w:rsidP="00181BFA">
      <w:pPr>
        <w:pStyle w:val="ECHRHeading1"/>
        <w:rPr>
          <w:lang w:val="en-GB"/>
        </w:rPr>
      </w:pPr>
      <w:bookmarkStart w:name="_Toc477356932" w:id="308"/>
      <w:bookmarkStart w:name="_Toc477357638" w:id="309"/>
      <w:bookmarkStart w:name="_Toc477967009" w:id="310"/>
      <w:bookmarkStart w:name="_Toc499112596" w:id="311"/>
      <w:bookmarkStart w:name="_Toc499114294" w:id="312"/>
      <w:bookmarkStart w:name="_Toc499114595" w:id="313"/>
      <w:bookmarkStart w:name="_Toc499114869" w:id="314"/>
      <w:bookmarkStart w:name="_Toc499132812" w:id="315"/>
      <w:r w:rsidRPr="00181BFA">
        <w:rPr>
          <w:lang w:val="en-GB"/>
        </w:rPr>
        <w:t>II.</w:t>
      </w:r>
      <w:r w:rsidRPr="00181BFA">
        <w:rPr>
          <w:lang w:val="en-GB"/>
        </w:rPr>
        <w:t>  RELEVANT</w:t>
      </w:r>
      <w:r w:rsidRPr="00181BFA">
        <w:rPr>
          <w:lang w:val="en-GB"/>
        </w:rPr>
        <w:t xml:space="preserve"> DOMESTIC LAW</w:t>
      </w:r>
      <w:bookmarkEnd w:id="308"/>
      <w:bookmarkEnd w:id="309"/>
      <w:bookmarkEnd w:id="310"/>
      <w:bookmarkEnd w:id="311"/>
      <w:bookmarkEnd w:id="312"/>
      <w:bookmarkEnd w:id="313"/>
      <w:bookmarkEnd w:id="314"/>
      <w:bookmarkEnd w:id="315"/>
    </w:p>
    <w:bookmarkStart w:name="RDL_old_CCP_new_CCP" w:id="316"/>
    <w:p w:rsidRPr="00181BFA" w:rsidR="00C90FA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143</w:t>
      </w:r>
      <w:r w:rsidRPr="00181BFA">
        <w:rPr>
          <w:lang w:val="en-GB"/>
        </w:rPr>
        <w:fldChar w:fldCharType="end"/>
      </w:r>
      <w:bookmarkEnd w:id="316"/>
      <w:r w:rsidRPr="00181BFA">
        <w:rPr>
          <w:lang w:val="en-GB"/>
        </w:rPr>
        <w:t xml:space="preserve">.  Since 2010 criminal proceedings in Georgia </w:t>
      </w:r>
      <w:r w:rsidRPr="00181BFA" w:rsidR="00230876">
        <w:rPr>
          <w:lang w:val="en-GB"/>
        </w:rPr>
        <w:t xml:space="preserve">have been </w:t>
      </w:r>
      <w:r w:rsidRPr="00181BFA">
        <w:rPr>
          <w:lang w:val="en-GB"/>
        </w:rPr>
        <w:t>conducted under a new Code of Criminal Procedure, which superseded the previous Code which had been in force since 1998.</w:t>
      </w:r>
    </w:p>
    <w:p w:rsidRPr="00181BFA" w:rsidR="00C90FA1" w:rsidP="00181BFA">
      <w:pPr>
        <w:pStyle w:val="ECHRHeading2"/>
      </w:pPr>
      <w:bookmarkStart w:name="_Toc477356934" w:id="317"/>
      <w:bookmarkStart w:name="_Toc477357640" w:id="318"/>
      <w:bookmarkStart w:name="_Toc477356935" w:id="319"/>
      <w:bookmarkStart w:name="_Toc477357641" w:id="320"/>
      <w:bookmarkStart w:name="_Toc477967010" w:id="321"/>
      <w:bookmarkStart w:name="_Toc499112597" w:id="322"/>
      <w:bookmarkStart w:name="_Toc499114295" w:id="323"/>
      <w:bookmarkStart w:name="_Toc499114596" w:id="324"/>
      <w:bookmarkStart w:name="_Toc499114870" w:id="325"/>
      <w:bookmarkStart w:name="_Toc499132813" w:id="326"/>
      <w:r w:rsidRPr="00181BFA">
        <w:rPr>
          <w:lang w:val="en-GB"/>
        </w:rPr>
        <w:t>A.  </w:t>
      </w:r>
      <w:bookmarkEnd w:id="317"/>
      <w:bookmarkEnd w:id="318"/>
      <w:r w:rsidRPr="00181BFA">
        <w:t>Provisions governing arrest</w:t>
      </w:r>
      <w:bookmarkEnd w:id="319"/>
      <w:bookmarkEnd w:id="320"/>
      <w:bookmarkEnd w:id="321"/>
      <w:bookmarkEnd w:id="322"/>
      <w:bookmarkEnd w:id="323"/>
      <w:bookmarkEnd w:id="324"/>
      <w:bookmarkEnd w:id="325"/>
      <w:bookmarkEnd w:id="326"/>
    </w:p>
    <w:bookmarkStart w:name="RDL_CCP_A_171" w:id="327"/>
    <w:p w:rsidRPr="00181BFA" w:rsidR="00C90FA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144</w:t>
      </w:r>
      <w:r w:rsidRPr="00181BFA">
        <w:rPr>
          <w:lang w:val="en-GB"/>
        </w:rPr>
        <w:fldChar w:fldCharType="end"/>
      </w:r>
      <w:bookmarkEnd w:id="327"/>
      <w:r w:rsidRPr="00181BFA">
        <w:rPr>
          <w:lang w:val="en-GB"/>
        </w:rPr>
        <w:t>.  </w:t>
      </w:r>
      <w:r w:rsidRPr="00181BFA" w:rsidR="001F679B">
        <w:rPr>
          <w:lang w:val="en-GB"/>
        </w:rPr>
        <w:t>Pursuant to</w:t>
      </w:r>
      <w:r w:rsidRPr="00181BFA">
        <w:rPr>
          <w:lang w:val="en-GB"/>
        </w:rPr>
        <w:t xml:space="preserve"> Article 171 § 1 of the Code, an arrest must be based on a judicial warrant.</w:t>
      </w:r>
      <w:r w:rsidRPr="00181BFA" w:rsidR="008C0793">
        <w:rPr>
          <w:lang w:val="en-GB"/>
        </w:rPr>
        <w:t xml:space="preserve"> Sub-paragraphs (a) to (f) of Article 171 § 2 set out </w:t>
      </w:r>
      <w:r w:rsidRPr="00181BFA" w:rsidR="002D14AE">
        <w:rPr>
          <w:lang w:val="en-GB"/>
        </w:rPr>
        <w:t xml:space="preserve">the </w:t>
      </w:r>
      <w:r w:rsidRPr="00181BFA">
        <w:rPr>
          <w:lang w:val="en-GB"/>
        </w:rPr>
        <w:t>situations in which an arrest may, by way of exception, be made without a warrant. The only relevant</w:t>
      </w:r>
      <w:r w:rsidRPr="00181BFA" w:rsidR="001F679B">
        <w:rPr>
          <w:lang w:val="en-GB"/>
        </w:rPr>
        <w:t xml:space="preserve"> one</w:t>
      </w:r>
      <w:r w:rsidRPr="00181BFA">
        <w:rPr>
          <w:lang w:val="en-GB"/>
        </w:rPr>
        <w:t xml:space="preserve"> in this case is </w:t>
      </w:r>
      <w:r w:rsidRPr="00181BFA" w:rsidR="00E164F6">
        <w:rPr>
          <w:lang w:val="en-GB"/>
        </w:rPr>
        <w:t xml:space="preserve">sub-paragraph </w:t>
      </w:r>
      <w:r w:rsidRPr="00181BFA">
        <w:rPr>
          <w:lang w:val="en-GB"/>
        </w:rPr>
        <w:t xml:space="preserve">(e), </w:t>
      </w:r>
      <w:r w:rsidRPr="00181BFA" w:rsidR="007A318C">
        <w:rPr>
          <w:lang w:val="en-GB"/>
        </w:rPr>
        <w:t xml:space="preserve">according to </w:t>
      </w:r>
      <w:r w:rsidRPr="00181BFA">
        <w:rPr>
          <w:lang w:val="en-GB"/>
        </w:rPr>
        <w:t xml:space="preserve">which a warrant is not </w:t>
      </w:r>
      <w:r w:rsidRPr="00181BFA" w:rsidR="002F0EBA">
        <w:rPr>
          <w:lang w:val="en-GB"/>
        </w:rPr>
        <w:t xml:space="preserve">necessary </w:t>
      </w:r>
      <w:r w:rsidRPr="00181BFA">
        <w:rPr>
          <w:lang w:val="en-GB"/>
        </w:rPr>
        <w:t xml:space="preserve">if there is </w:t>
      </w:r>
      <w:r w:rsidRPr="00181BFA" w:rsidR="003369A1">
        <w:rPr>
          <w:lang w:val="en-GB"/>
        </w:rPr>
        <w:t>a risk of flight. Article 171 § </w:t>
      </w:r>
      <w:r w:rsidRPr="00181BFA">
        <w:rPr>
          <w:lang w:val="en-GB"/>
        </w:rPr>
        <w:t>3 lays down a further requirement</w:t>
      </w:r>
      <w:r w:rsidRPr="00181BFA" w:rsidR="00721AB1">
        <w:rPr>
          <w:lang w:val="en-GB"/>
        </w:rPr>
        <w:t xml:space="preserve"> for a</w:t>
      </w:r>
      <w:r w:rsidRPr="00181BFA" w:rsidR="001F679B">
        <w:rPr>
          <w:lang w:val="en-GB"/>
        </w:rPr>
        <w:t>n</w:t>
      </w:r>
      <w:r w:rsidRPr="00181BFA" w:rsidR="00721AB1">
        <w:rPr>
          <w:lang w:val="en-GB"/>
        </w:rPr>
        <w:t xml:space="preserve"> arrest</w:t>
      </w:r>
      <w:r w:rsidRPr="00181BFA" w:rsidR="001F679B">
        <w:rPr>
          <w:lang w:val="en-GB"/>
        </w:rPr>
        <w:t xml:space="preserve"> without a warrant</w:t>
      </w:r>
      <w:r w:rsidRPr="00181BFA" w:rsidR="00721AB1">
        <w:rPr>
          <w:lang w:val="en-GB"/>
        </w:rPr>
        <w:t>: that the</w:t>
      </w:r>
      <w:r w:rsidRPr="00181BFA">
        <w:rPr>
          <w:lang w:val="en-GB"/>
        </w:rPr>
        <w:t xml:space="preserve"> </w:t>
      </w:r>
      <w:r w:rsidRPr="00181BFA" w:rsidR="00721AB1">
        <w:rPr>
          <w:lang w:val="en-GB"/>
        </w:rPr>
        <w:t xml:space="preserve">relevant </w:t>
      </w:r>
      <w:r w:rsidRPr="00181BFA">
        <w:rPr>
          <w:lang w:val="en-GB"/>
        </w:rPr>
        <w:t>risk cannot be prevented by an</w:t>
      </w:r>
      <w:r w:rsidRPr="00181BFA" w:rsidR="001F679B">
        <w:rPr>
          <w:lang w:val="en-GB"/>
        </w:rPr>
        <w:t xml:space="preserve"> alternative</w:t>
      </w:r>
      <w:r w:rsidRPr="00181BFA">
        <w:rPr>
          <w:lang w:val="en-GB"/>
        </w:rPr>
        <w:t xml:space="preserve"> measure</w:t>
      </w:r>
      <w:r w:rsidRPr="00181BFA" w:rsidR="00E81CC1">
        <w:rPr>
          <w:lang w:val="en-GB"/>
        </w:rPr>
        <w:t xml:space="preserve"> </w:t>
      </w:r>
      <w:r w:rsidRPr="00181BFA">
        <w:rPr>
          <w:lang w:val="en-GB"/>
        </w:rPr>
        <w:t>proportionate to the circumstances of the alleged offence and the accused</w:t>
      </w:r>
      <w:r w:rsidRPr="00181BFA" w:rsidR="00181BFA">
        <w:rPr>
          <w:lang w:val="en-GB"/>
        </w:rPr>
        <w:t>’</w:t>
      </w:r>
      <w:r w:rsidRPr="00181BFA">
        <w:rPr>
          <w:lang w:val="en-GB"/>
        </w:rPr>
        <w:t xml:space="preserve">s </w:t>
      </w:r>
      <w:r w:rsidRPr="00181BFA" w:rsidR="008917EC">
        <w:rPr>
          <w:lang w:val="en-GB"/>
        </w:rPr>
        <w:t xml:space="preserve">personal </w:t>
      </w:r>
      <w:r w:rsidRPr="00181BFA">
        <w:rPr>
          <w:lang w:val="en-GB"/>
        </w:rPr>
        <w:t>characteristics.</w:t>
      </w:r>
    </w:p>
    <w:bookmarkStart w:name="RDL_CCP_A_176" w:id="328"/>
    <w:p w:rsidRPr="00181BFA" w:rsidR="00336A4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145</w:t>
      </w:r>
      <w:r w:rsidRPr="00181BFA">
        <w:rPr>
          <w:lang w:val="en-GB"/>
        </w:rPr>
        <w:fldChar w:fldCharType="end"/>
      </w:r>
      <w:bookmarkEnd w:id="328"/>
      <w:r w:rsidRPr="00181BFA">
        <w:rPr>
          <w:lang w:val="en-GB"/>
        </w:rPr>
        <w:t>.  </w:t>
      </w:r>
      <w:r w:rsidRPr="00181BFA" w:rsidR="001D129A">
        <w:rPr>
          <w:lang w:val="en-GB"/>
        </w:rPr>
        <w:t xml:space="preserve">Pursuant to </w:t>
      </w:r>
      <w:r w:rsidRPr="00181BFA">
        <w:rPr>
          <w:lang w:val="en-GB"/>
        </w:rPr>
        <w:t xml:space="preserve">Article 176 </w:t>
      </w:r>
      <w:r w:rsidRPr="00181BFA">
        <w:rPr>
          <w:rFonts w:cstheme="minorHAnsi"/>
          <w:lang w:val="en-GB"/>
        </w:rPr>
        <w:t>§</w:t>
      </w:r>
      <w:r w:rsidRPr="00181BFA">
        <w:rPr>
          <w:lang w:val="en-GB"/>
        </w:rPr>
        <w:t xml:space="preserve"> 1 of the Code, </w:t>
      </w:r>
      <w:r w:rsidRPr="00181BFA" w:rsidR="00FB3B2A">
        <w:rPr>
          <w:lang w:val="en-GB"/>
        </w:rPr>
        <w:t xml:space="preserve">an </w:t>
      </w:r>
      <w:r w:rsidRPr="00181BFA">
        <w:rPr>
          <w:lang w:val="en-GB"/>
        </w:rPr>
        <w:t xml:space="preserve">arrest record must be drawn up immediately after the arrest. If </w:t>
      </w:r>
      <w:r w:rsidRPr="00181BFA" w:rsidR="001D129A">
        <w:rPr>
          <w:lang w:val="en-GB"/>
        </w:rPr>
        <w:t>there are</w:t>
      </w:r>
      <w:r w:rsidRPr="00181BFA">
        <w:rPr>
          <w:lang w:val="en-GB"/>
        </w:rPr>
        <w:t xml:space="preserve"> </w:t>
      </w:r>
      <w:r w:rsidRPr="00181BFA" w:rsidR="001D129A">
        <w:rPr>
          <w:lang w:val="en-GB"/>
        </w:rPr>
        <w:t xml:space="preserve">valid </w:t>
      </w:r>
      <w:r w:rsidRPr="00181BFA">
        <w:rPr>
          <w:lang w:val="en-GB"/>
        </w:rPr>
        <w:t>reasons</w:t>
      </w:r>
      <w:r w:rsidRPr="00181BFA" w:rsidR="001D129A">
        <w:rPr>
          <w:lang w:val="en-GB"/>
        </w:rPr>
        <w:t xml:space="preserve"> why that cannot be done</w:t>
      </w:r>
      <w:r w:rsidRPr="00181BFA">
        <w:rPr>
          <w:lang w:val="en-GB"/>
        </w:rPr>
        <w:t xml:space="preserve">, it </w:t>
      </w:r>
      <w:r w:rsidRPr="00181BFA" w:rsidR="00977CC1">
        <w:rPr>
          <w:lang w:val="en-GB"/>
        </w:rPr>
        <w:t xml:space="preserve">has to </w:t>
      </w:r>
      <w:r w:rsidRPr="00181BFA">
        <w:rPr>
          <w:lang w:val="en-GB"/>
        </w:rPr>
        <w:t>be drawn up as soon as the arrestee is brought to a police station or before a</w:t>
      </w:r>
      <w:r w:rsidRPr="00181BFA" w:rsidR="009519E0">
        <w:rPr>
          <w:lang w:val="en-GB"/>
        </w:rPr>
        <w:t xml:space="preserve"> </w:t>
      </w:r>
      <w:r w:rsidRPr="00181BFA">
        <w:rPr>
          <w:lang w:val="en-GB"/>
        </w:rPr>
        <w:t>law-enforcement authority.</w:t>
      </w:r>
    </w:p>
    <w:p w:rsidRPr="00181BFA" w:rsidR="00960280" w:rsidP="00181BFA">
      <w:pPr>
        <w:pStyle w:val="ECHRHeading2"/>
      </w:pPr>
      <w:bookmarkStart w:name="_Toc477967011" w:id="329"/>
      <w:bookmarkStart w:name="_Toc499112598" w:id="330"/>
      <w:bookmarkStart w:name="_Toc499114296" w:id="331"/>
      <w:bookmarkStart w:name="_Toc499114597" w:id="332"/>
      <w:bookmarkStart w:name="_Toc499114871" w:id="333"/>
      <w:bookmarkStart w:name="_Toc499132814" w:id="334"/>
      <w:bookmarkStart w:name="_Toc477356936" w:id="335"/>
      <w:bookmarkStart w:name="_Toc477357642" w:id="336"/>
      <w:r w:rsidRPr="00181BFA">
        <w:rPr>
          <w:lang w:val="en-GB"/>
        </w:rPr>
        <w:t>B</w:t>
      </w:r>
      <w:r w:rsidRPr="00181BFA">
        <w:rPr>
          <w:lang w:val="en-GB"/>
        </w:rPr>
        <w:t>.  </w:t>
      </w:r>
      <w:r w:rsidRPr="00181BFA">
        <w:t>Provisions governing pre-trial detention</w:t>
      </w:r>
      <w:bookmarkEnd w:id="329"/>
      <w:bookmarkEnd w:id="330"/>
      <w:bookmarkEnd w:id="331"/>
      <w:bookmarkEnd w:id="332"/>
      <w:bookmarkEnd w:id="333"/>
      <w:bookmarkEnd w:id="334"/>
    </w:p>
    <w:p w:rsidRPr="00181BFA" w:rsidR="00B80F10" w:rsidP="00181BFA">
      <w:pPr>
        <w:pStyle w:val="ECHRHeading3"/>
      </w:pPr>
      <w:bookmarkStart w:name="_Toc477967012" w:id="337"/>
      <w:bookmarkStart w:name="_Toc499112599" w:id="338"/>
      <w:bookmarkStart w:name="_Toc499114297" w:id="339"/>
      <w:bookmarkStart w:name="_Toc499114598" w:id="340"/>
      <w:bookmarkStart w:name="_Toc499132815" w:id="341"/>
      <w:bookmarkEnd w:id="335"/>
      <w:bookmarkEnd w:id="336"/>
      <w:r w:rsidRPr="00181BFA">
        <w:t>1.  </w:t>
      </w:r>
      <w:bookmarkStart w:name="_Toc477356937" w:id="342"/>
      <w:bookmarkStart w:name="_Toc477357643" w:id="343"/>
      <w:r w:rsidRPr="00181BFA" w:rsidR="0060544B">
        <w:rPr>
          <w:lang w:val="en-GB"/>
        </w:rPr>
        <w:t xml:space="preserve">Grounds for </w:t>
      </w:r>
      <w:bookmarkEnd w:id="337"/>
      <w:bookmarkEnd w:id="342"/>
      <w:bookmarkEnd w:id="343"/>
      <w:r w:rsidRPr="00181BFA" w:rsidR="001D129A">
        <w:rPr>
          <w:lang w:val="en-GB"/>
        </w:rPr>
        <w:t>ordering pre-trial detention</w:t>
      </w:r>
      <w:bookmarkEnd w:id="338"/>
      <w:bookmarkEnd w:id="339"/>
      <w:bookmarkEnd w:id="340"/>
      <w:bookmarkEnd w:id="341"/>
    </w:p>
    <w:bookmarkStart w:name="RDL_CCP_A_198_1_2" w:id="344"/>
    <w:p w:rsidRPr="00181BFA" w:rsidR="00A659CF"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146</w:t>
      </w:r>
      <w:r w:rsidRPr="00181BFA">
        <w:rPr>
          <w:lang w:val="en-GB"/>
        </w:rPr>
        <w:fldChar w:fldCharType="end"/>
      </w:r>
      <w:bookmarkEnd w:id="344"/>
      <w:r w:rsidRPr="00181BFA">
        <w:rPr>
          <w:lang w:val="en-GB"/>
        </w:rPr>
        <w:t>.  </w:t>
      </w:r>
      <w:r w:rsidRPr="00181BFA" w:rsidR="001D129A">
        <w:rPr>
          <w:lang w:val="en-GB"/>
        </w:rPr>
        <w:t xml:space="preserve">Under </w:t>
      </w:r>
      <w:r w:rsidRPr="00181BFA" w:rsidR="00DC285B">
        <w:rPr>
          <w:lang w:val="en-GB"/>
        </w:rPr>
        <w:t xml:space="preserve">Article 198 </w:t>
      </w:r>
      <w:r w:rsidRPr="00181BFA" w:rsidR="00DC285B">
        <w:rPr>
          <w:rFonts w:cstheme="minorHAnsi"/>
          <w:lang w:val="en-GB"/>
        </w:rPr>
        <w:t>§</w:t>
      </w:r>
      <w:r w:rsidRPr="00181BFA" w:rsidR="00DC285B">
        <w:rPr>
          <w:lang w:val="en-GB"/>
        </w:rPr>
        <w:t xml:space="preserve"> 2 of the Code</w:t>
      </w:r>
      <w:r w:rsidRPr="00181BFA" w:rsidR="001D129A">
        <w:rPr>
          <w:lang w:val="en-GB"/>
        </w:rPr>
        <w:t>,</w:t>
      </w:r>
      <w:r w:rsidRPr="00181BFA" w:rsidR="00C638BB">
        <w:rPr>
          <w:lang w:val="en-GB"/>
        </w:rPr>
        <w:t xml:space="preserve"> a measure of restraint </w:t>
      </w:r>
      <w:r w:rsidRPr="00181BFA" w:rsidR="004B7545">
        <w:rPr>
          <w:lang w:val="en-GB"/>
        </w:rPr>
        <w:t>– which</w:t>
      </w:r>
      <w:r w:rsidRPr="00181BFA" w:rsidR="001D129A">
        <w:rPr>
          <w:lang w:val="en-GB"/>
        </w:rPr>
        <w:t>,</w:t>
      </w:r>
      <w:r w:rsidRPr="00181BFA" w:rsidR="004B7545">
        <w:rPr>
          <w:lang w:val="en-GB"/>
        </w:rPr>
        <w:t xml:space="preserve"> </w:t>
      </w:r>
      <w:r w:rsidRPr="00181BFA" w:rsidR="001D129A">
        <w:rPr>
          <w:lang w:val="en-GB"/>
        </w:rPr>
        <w:t>in accordance with</w:t>
      </w:r>
      <w:r w:rsidRPr="00181BFA" w:rsidR="004B7545">
        <w:rPr>
          <w:lang w:val="en-GB"/>
        </w:rPr>
        <w:t xml:space="preserve"> Article 199 </w:t>
      </w:r>
      <w:r w:rsidRPr="00181BFA" w:rsidR="004B7545">
        <w:rPr>
          <w:rFonts w:cstheme="minorHAnsi"/>
          <w:lang w:val="en-GB"/>
        </w:rPr>
        <w:t>§</w:t>
      </w:r>
      <w:r w:rsidRPr="00181BFA" w:rsidR="004B7545">
        <w:rPr>
          <w:lang w:val="en-GB"/>
        </w:rPr>
        <w:t xml:space="preserve"> 1</w:t>
      </w:r>
      <w:r w:rsidRPr="00181BFA" w:rsidR="001D129A">
        <w:rPr>
          <w:lang w:val="en-GB"/>
        </w:rPr>
        <w:t>,</w:t>
      </w:r>
      <w:r w:rsidRPr="00181BFA" w:rsidR="004B7545">
        <w:rPr>
          <w:lang w:val="en-GB"/>
        </w:rPr>
        <w:t xml:space="preserve"> can </w:t>
      </w:r>
      <w:r w:rsidRPr="00181BFA">
        <w:rPr>
          <w:lang w:val="en-GB"/>
        </w:rPr>
        <w:t xml:space="preserve">be </w:t>
      </w:r>
      <w:r w:rsidRPr="00181BFA" w:rsidR="004B7545">
        <w:rPr>
          <w:lang w:val="en-GB"/>
        </w:rPr>
        <w:t>bail, an undertaking not to leave</w:t>
      </w:r>
      <w:r w:rsidRPr="00181BFA">
        <w:rPr>
          <w:lang w:val="en-GB"/>
        </w:rPr>
        <w:t xml:space="preserve"> </w:t>
      </w:r>
      <w:r w:rsidRPr="00181BFA" w:rsidR="00FB3B2A">
        <w:rPr>
          <w:lang w:val="en-GB"/>
        </w:rPr>
        <w:t>one</w:t>
      </w:r>
      <w:r w:rsidRPr="00181BFA" w:rsidR="00181BFA">
        <w:rPr>
          <w:lang w:val="en-GB"/>
        </w:rPr>
        <w:t>’</w:t>
      </w:r>
      <w:r w:rsidRPr="00181BFA" w:rsidR="00FB3B2A">
        <w:rPr>
          <w:lang w:val="en-GB"/>
        </w:rPr>
        <w:t xml:space="preserve">s place of residence </w:t>
      </w:r>
      <w:r w:rsidRPr="00181BFA" w:rsidR="004B7545">
        <w:rPr>
          <w:lang w:val="en-GB"/>
        </w:rPr>
        <w:t xml:space="preserve">and to </w:t>
      </w:r>
      <w:r w:rsidRPr="00181BFA" w:rsidR="001D129A">
        <w:rPr>
          <w:lang w:val="en-GB"/>
        </w:rPr>
        <w:t xml:space="preserve">observe </w:t>
      </w:r>
      <w:r w:rsidRPr="00181BFA" w:rsidR="004B7545">
        <w:rPr>
          <w:lang w:val="en-GB"/>
        </w:rPr>
        <w:t xml:space="preserve">good behaviour, </w:t>
      </w:r>
      <w:r w:rsidRPr="00181BFA">
        <w:rPr>
          <w:lang w:val="en-GB"/>
        </w:rPr>
        <w:t xml:space="preserve">a </w:t>
      </w:r>
      <w:r w:rsidRPr="00181BFA" w:rsidR="004B7545">
        <w:rPr>
          <w:lang w:val="en-GB"/>
        </w:rPr>
        <w:t xml:space="preserve">surety, </w:t>
      </w:r>
      <w:r w:rsidRPr="00181BFA">
        <w:rPr>
          <w:lang w:val="en-GB"/>
        </w:rPr>
        <w:t xml:space="preserve">or </w:t>
      </w:r>
      <w:r w:rsidRPr="00181BFA" w:rsidR="004B7545">
        <w:rPr>
          <w:lang w:val="en-GB"/>
        </w:rPr>
        <w:t xml:space="preserve">pre-trial detention – </w:t>
      </w:r>
      <w:r w:rsidRPr="00181BFA" w:rsidR="00BF2045">
        <w:rPr>
          <w:lang w:val="en-GB"/>
        </w:rPr>
        <w:t xml:space="preserve">may </w:t>
      </w:r>
      <w:r w:rsidRPr="00181BFA" w:rsidR="00A05763">
        <w:rPr>
          <w:lang w:val="en-GB"/>
        </w:rPr>
        <w:t>be applied if it can reasonably</w:t>
      </w:r>
      <w:r w:rsidRPr="00181BFA" w:rsidR="00C638BB">
        <w:rPr>
          <w:lang w:val="en-GB"/>
        </w:rPr>
        <w:t xml:space="preserve"> </w:t>
      </w:r>
      <w:r w:rsidRPr="00181BFA" w:rsidR="00A05763">
        <w:rPr>
          <w:lang w:val="en-GB"/>
        </w:rPr>
        <w:t xml:space="preserve">be assumed </w:t>
      </w:r>
      <w:r w:rsidRPr="00181BFA" w:rsidR="00C638BB">
        <w:rPr>
          <w:lang w:val="en-GB"/>
        </w:rPr>
        <w:t>that</w:t>
      </w:r>
      <w:r w:rsidRPr="00181BFA" w:rsidR="00BF2045">
        <w:rPr>
          <w:lang w:val="en-GB"/>
        </w:rPr>
        <w:t xml:space="preserve"> without it </w:t>
      </w:r>
      <w:r w:rsidRPr="00181BFA" w:rsidR="00C638BB">
        <w:rPr>
          <w:lang w:val="en-GB"/>
        </w:rPr>
        <w:t>the accused will flee, destroy</w:t>
      </w:r>
      <w:r w:rsidRPr="00181BFA" w:rsidR="00A05763">
        <w:rPr>
          <w:lang w:val="en-GB"/>
        </w:rPr>
        <w:t xml:space="preserve"> evidence</w:t>
      </w:r>
      <w:r w:rsidRPr="00181BFA" w:rsidR="00C638BB">
        <w:rPr>
          <w:lang w:val="en-GB"/>
        </w:rPr>
        <w:t xml:space="preserve"> or </w:t>
      </w:r>
      <w:r w:rsidRPr="00181BFA" w:rsidR="00A05763">
        <w:rPr>
          <w:lang w:val="en-GB"/>
        </w:rPr>
        <w:t>reoffend.</w:t>
      </w:r>
      <w:r w:rsidRPr="00181BFA" w:rsidR="00562FD7">
        <w:rPr>
          <w:lang w:val="en-GB"/>
        </w:rPr>
        <w:t xml:space="preserve"> </w:t>
      </w:r>
      <w:r w:rsidRPr="00181BFA">
        <w:rPr>
          <w:lang w:val="en-GB"/>
        </w:rPr>
        <w:t xml:space="preserve">Article 198 </w:t>
      </w:r>
      <w:r w:rsidRPr="00181BFA">
        <w:rPr>
          <w:rFonts w:cstheme="minorHAnsi"/>
          <w:lang w:val="en-GB"/>
        </w:rPr>
        <w:t>§</w:t>
      </w:r>
      <w:r w:rsidRPr="00181BFA">
        <w:rPr>
          <w:lang w:val="en-GB"/>
        </w:rPr>
        <w:t xml:space="preserve"> 1</w:t>
      </w:r>
      <w:r w:rsidRPr="00181BFA" w:rsidR="00C900AF">
        <w:rPr>
          <w:lang w:val="en-GB"/>
        </w:rPr>
        <w:t xml:space="preserve"> provides that</w:t>
      </w:r>
      <w:r w:rsidRPr="00181BFA" w:rsidR="00DC5F21">
        <w:rPr>
          <w:lang w:val="en-GB"/>
        </w:rPr>
        <w:t xml:space="preserve"> an accused may </w:t>
      </w:r>
      <w:r w:rsidRPr="00181BFA" w:rsidR="00562FD7">
        <w:rPr>
          <w:lang w:val="en-GB"/>
        </w:rPr>
        <w:t xml:space="preserve">only </w:t>
      </w:r>
      <w:r w:rsidRPr="00181BFA" w:rsidR="00DC5F21">
        <w:rPr>
          <w:lang w:val="en-GB"/>
        </w:rPr>
        <w:t>be placed in pre-trial detention or subjected to an</w:t>
      </w:r>
      <w:r w:rsidRPr="00181BFA" w:rsidR="00C900AF">
        <w:rPr>
          <w:lang w:val="en-GB"/>
        </w:rPr>
        <w:t xml:space="preserve"> alternative</w:t>
      </w:r>
      <w:r w:rsidRPr="00181BFA" w:rsidR="000A72B5">
        <w:rPr>
          <w:lang w:val="en-GB"/>
        </w:rPr>
        <w:t xml:space="preserve"> measure of restraint</w:t>
      </w:r>
      <w:r w:rsidRPr="00181BFA" w:rsidR="00731565">
        <w:rPr>
          <w:lang w:val="en-GB"/>
        </w:rPr>
        <w:t xml:space="preserve"> if a less severe measure cannot</w:t>
      </w:r>
      <w:r w:rsidRPr="00181BFA" w:rsidR="00CB5D3D">
        <w:rPr>
          <w:lang w:val="en-GB"/>
        </w:rPr>
        <w:t xml:space="preserve"> ensure that he </w:t>
      </w:r>
      <w:r w:rsidRPr="00181BFA" w:rsidR="00562FD7">
        <w:rPr>
          <w:lang w:val="en-GB"/>
        </w:rPr>
        <w:t xml:space="preserve">or she </w:t>
      </w:r>
      <w:r w:rsidRPr="00181BFA" w:rsidR="00CB5D3D">
        <w:rPr>
          <w:lang w:val="en-GB"/>
        </w:rPr>
        <w:t xml:space="preserve">will appear for trial or cease his or her alleged </w:t>
      </w:r>
      <w:r w:rsidRPr="00181BFA" w:rsidR="00731565">
        <w:rPr>
          <w:lang w:val="en-GB"/>
        </w:rPr>
        <w:t>criminal activities</w:t>
      </w:r>
      <w:r w:rsidRPr="00181BFA" w:rsidR="00562FD7">
        <w:rPr>
          <w:lang w:val="en-GB"/>
        </w:rPr>
        <w:t>.</w:t>
      </w:r>
    </w:p>
    <w:bookmarkStart w:name="RDL_CCP_A_205_1" w:id="345"/>
    <w:p w:rsidRPr="00181BFA" w:rsidR="004C048E" w:rsidP="00181BFA">
      <w:pPr>
        <w:pStyle w:val="ECHRPara"/>
      </w:pPr>
      <w:r w:rsidRPr="00181BFA">
        <w:fldChar w:fldCharType="begin"/>
      </w:r>
      <w:r w:rsidRPr="00181BFA">
        <w:instrText xml:space="preserve"> SEQ level0 \*arabic </w:instrText>
      </w:r>
      <w:r w:rsidRPr="00181BFA">
        <w:fldChar w:fldCharType="separate"/>
      </w:r>
      <w:r w:rsidRPr="00181BFA" w:rsidR="00181BFA">
        <w:rPr>
          <w:noProof/>
        </w:rPr>
        <w:t>147</w:t>
      </w:r>
      <w:r w:rsidRPr="00181BFA">
        <w:rPr>
          <w:noProof/>
        </w:rPr>
        <w:fldChar w:fldCharType="end"/>
      </w:r>
      <w:bookmarkEnd w:id="345"/>
      <w:r w:rsidRPr="00181BFA" w:rsidR="00931F9B">
        <w:t>.  </w:t>
      </w:r>
      <w:r w:rsidRPr="00181BFA" w:rsidR="00C900AF">
        <w:t>Pursuant to</w:t>
      </w:r>
      <w:r w:rsidRPr="00181BFA" w:rsidR="00931F9B">
        <w:t xml:space="preserve"> Article 205 § 1 of the Code, pre-trial detention can only be imposed whe</w:t>
      </w:r>
      <w:r w:rsidRPr="00181BFA" w:rsidR="00C900AF">
        <w:t>re</w:t>
      </w:r>
      <w:r w:rsidRPr="00181BFA" w:rsidR="00931F9B">
        <w:t xml:space="preserve"> it is the only </w:t>
      </w:r>
      <w:r w:rsidRPr="00181BFA" w:rsidR="00C900AF">
        <w:t xml:space="preserve">means </w:t>
      </w:r>
      <w:r w:rsidRPr="00181BFA" w:rsidR="00931F9B">
        <w:t>of preventing the accused from fleeing or interfering with the course of justice, obstructing the gathering of evidence</w:t>
      </w:r>
      <w:r w:rsidRPr="00181BFA" w:rsidR="00E05987">
        <w:t xml:space="preserve"> </w:t>
      </w:r>
      <w:r w:rsidRPr="00181BFA" w:rsidR="00931F9B">
        <w:t>or reoffending.</w:t>
      </w:r>
    </w:p>
    <w:p w:rsidRPr="00181BFA" w:rsidR="00174E13" w:rsidP="00181BFA">
      <w:pPr>
        <w:pStyle w:val="ECHRHeading3"/>
      </w:pPr>
      <w:bookmarkStart w:name="_Toc477356938" w:id="346"/>
      <w:bookmarkStart w:name="_Toc477357644" w:id="347"/>
      <w:bookmarkStart w:name="_Toc477967013" w:id="348"/>
      <w:bookmarkStart w:name="_Toc499112600" w:id="349"/>
      <w:bookmarkStart w:name="_Toc499114298" w:id="350"/>
      <w:bookmarkStart w:name="_Toc499114599" w:id="351"/>
      <w:bookmarkStart w:name="_Toc499132816" w:id="352"/>
      <w:r w:rsidRPr="00181BFA">
        <w:t>2.  </w:t>
      </w:r>
      <w:r w:rsidRPr="00181BFA">
        <w:rPr>
          <w:lang w:val="en-GB"/>
        </w:rPr>
        <w:t>Maximum duration</w:t>
      </w:r>
      <w:bookmarkEnd w:id="346"/>
      <w:bookmarkEnd w:id="347"/>
      <w:bookmarkEnd w:id="348"/>
      <w:bookmarkEnd w:id="349"/>
      <w:bookmarkEnd w:id="350"/>
      <w:bookmarkEnd w:id="351"/>
      <w:bookmarkEnd w:id="352"/>
    </w:p>
    <w:bookmarkStart w:name="RDL_CCP_A_205_2" w:id="353"/>
    <w:p w:rsidRPr="00181BFA" w:rsidR="00524AF9" w:rsidP="00181BFA">
      <w:pPr>
        <w:pStyle w:val="ECHRPara"/>
        <w:rPr>
          <w:lang w:val="en-GB"/>
        </w:rPr>
      </w:pPr>
      <w:r w:rsidRPr="00181BFA">
        <w:fldChar w:fldCharType="begin"/>
      </w:r>
      <w:r w:rsidRPr="00181BFA">
        <w:instrText xml:space="preserve"> SEQ level0 \*arabic </w:instrText>
      </w:r>
      <w:r w:rsidRPr="00181BFA">
        <w:fldChar w:fldCharType="separate"/>
      </w:r>
      <w:r w:rsidRPr="00181BFA" w:rsidR="00181BFA">
        <w:rPr>
          <w:noProof/>
        </w:rPr>
        <w:t>148</w:t>
      </w:r>
      <w:r w:rsidRPr="00181BFA">
        <w:rPr>
          <w:noProof/>
        </w:rPr>
        <w:fldChar w:fldCharType="end"/>
      </w:r>
      <w:bookmarkEnd w:id="353"/>
      <w:r w:rsidRPr="00181BFA" w:rsidR="004C048E">
        <w:t>.  </w:t>
      </w:r>
      <w:r w:rsidRPr="00181BFA" w:rsidR="006813F1">
        <w:t xml:space="preserve">Article 205 </w:t>
      </w:r>
      <w:r w:rsidRPr="00181BFA" w:rsidR="006813F1">
        <w:rPr>
          <w:rFonts w:cstheme="minorHAnsi"/>
        </w:rPr>
        <w:t>§</w:t>
      </w:r>
      <w:r w:rsidRPr="00181BFA" w:rsidR="006813F1">
        <w:t xml:space="preserve"> 2 </w:t>
      </w:r>
      <w:r w:rsidRPr="00181BFA" w:rsidR="004C048E">
        <w:t xml:space="preserve">of the Code </w:t>
      </w:r>
      <w:r w:rsidRPr="00181BFA" w:rsidR="006813F1">
        <w:t xml:space="preserve">provides – as does Article 18 </w:t>
      </w:r>
      <w:r w:rsidRPr="00181BFA" w:rsidR="006813F1">
        <w:rPr>
          <w:rFonts w:cstheme="minorHAnsi"/>
        </w:rPr>
        <w:t>§</w:t>
      </w:r>
      <w:r w:rsidRPr="00181BFA" w:rsidR="006813F1">
        <w:t xml:space="preserve"> 6 of the Constitution – that </w:t>
      </w:r>
      <w:r w:rsidRPr="00181BFA" w:rsidR="00DC4E24">
        <w:t xml:space="preserve">the </w:t>
      </w:r>
      <w:r w:rsidRPr="00181BFA" w:rsidR="004C048E">
        <w:t xml:space="preserve">duration of </w:t>
      </w:r>
      <w:r w:rsidRPr="00181BFA">
        <w:rPr>
          <w:lang w:val="en-GB"/>
        </w:rPr>
        <w:t xml:space="preserve">pre-trial </w:t>
      </w:r>
      <w:r w:rsidRPr="00181BFA" w:rsidR="006813F1">
        <w:rPr>
          <w:lang w:val="en-GB"/>
        </w:rPr>
        <w:t xml:space="preserve">detention </w:t>
      </w:r>
      <w:r w:rsidRPr="00181BFA" w:rsidR="00D014A7">
        <w:rPr>
          <w:lang w:val="en-GB"/>
        </w:rPr>
        <w:t xml:space="preserve">must </w:t>
      </w:r>
      <w:r w:rsidRPr="00181BFA">
        <w:rPr>
          <w:lang w:val="en-GB"/>
        </w:rPr>
        <w:t xml:space="preserve">not exceed nine </w:t>
      </w:r>
      <w:r w:rsidRPr="00181BFA" w:rsidR="006813F1">
        <w:rPr>
          <w:lang w:val="en-GB"/>
        </w:rPr>
        <w:t>months</w:t>
      </w:r>
      <w:r w:rsidRPr="00181BFA" w:rsidR="004C048E">
        <w:rPr>
          <w:lang w:val="en-GB"/>
        </w:rPr>
        <w:t xml:space="preserve">. Article 205 </w:t>
      </w:r>
      <w:r w:rsidRPr="00181BFA" w:rsidR="004C048E">
        <w:rPr>
          <w:rFonts w:cstheme="minorHAnsi"/>
          <w:lang w:val="en-GB"/>
        </w:rPr>
        <w:t>§</w:t>
      </w:r>
      <w:r w:rsidRPr="00181BFA" w:rsidR="004C048E">
        <w:rPr>
          <w:lang w:val="en-GB"/>
        </w:rPr>
        <w:t xml:space="preserve"> 2 goes on to specify that th</w:t>
      </w:r>
      <w:r w:rsidRPr="00181BFA" w:rsidR="00D014A7">
        <w:rPr>
          <w:lang w:val="en-GB"/>
        </w:rPr>
        <w:t>e</w:t>
      </w:r>
      <w:r w:rsidRPr="00181BFA" w:rsidR="004C048E">
        <w:rPr>
          <w:lang w:val="en-GB"/>
        </w:rPr>
        <w:t xml:space="preserve"> period</w:t>
      </w:r>
      <w:r w:rsidRPr="00181BFA" w:rsidR="00D014A7">
        <w:rPr>
          <w:lang w:val="en-GB"/>
        </w:rPr>
        <w:t xml:space="preserve"> of pre-trial detention</w:t>
      </w:r>
      <w:r w:rsidRPr="00181BFA" w:rsidR="004C048E">
        <w:rPr>
          <w:lang w:val="en-GB"/>
        </w:rPr>
        <w:t xml:space="preserve"> normally begins to run from the time of arrest and</w:t>
      </w:r>
      <w:r w:rsidRPr="00181BFA" w:rsidR="00D014A7">
        <w:rPr>
          <w:lang w:val="en-GB"/>
        </w:rPr>
        <w:t xml:space="preserve"> lasts</w:t>
      </w:r>
      <w:r w:rsidRPr="00181BFA" w:rsidR="004C048E">
        <w:rPr>
          <w:lang w:val="en-GB"/>
        </w:rPr>
        <w:t xml:space="preserve"> until judgment of the first-instance court on the merits of the criminal case.</w:t>
      </w:r>
      <w:r w:rsidRPr="00181BFA" w:rsidR="00271EF5">
        <w:rPr>
          <w:lang w:val="en-GB"/>
        </w:rPr>
        <w:t xml:space="preserve"> It also provides that</w:t>
      </w:r>
      <w:r w:rsidRPr="00181BFA" w:rsidR="001111E2">
        <w:rPr>
          <w:lang w:val="en-GB"/>
        </w:rPr>
        <w:t xml:space="preserve"> if the </w:t>
      </w:r>
      <w:r w:rsidRPr="00181BFA" w:rsidR="00271EF5">
        <w:rPr>
          <w:lang w:val="en-GB"/>
        </w:rPr>
        <w:t xml:space="preserve">period </w:t>
      </w:r>
      <w:r w:rsidRPr="00181BFA" w:rsidR="00985DD4">
        <w:rPr>
          <w:lang w:val="en-GB"/>
        </w:rPr>
        <w:t xml:space="preserve">comes to an end </w:t>
      </w:r>
      <w:r w:rsidRPr="00181BFA" w:rsidR="00271EF5">
        <w:rPr>
          <w:lang w:val="en-GB"/>
        </w:rPr>
        <w:t xml:space="preserve">before </w:t>
      </w:r>
      <w:r w:rsidRPr="00181BFA" w:rsidR="00BE3576">
        <w:rPr>
          <w:lang w:val="en-GB"/>
        </w:rPr>
        <w:t xml:space="preserve">the first-instance </w:t>
      </w:r>
      <w:r w:rsidRPr="00181BFA" w:rsidR="00271EF5">
        <w:rPr>
          <w:lang w:val="en-GB"/>
        </w:rPr>
        <w:t xml:space="preserve">judgment </w:t>
      </w:r>
      <w:r w:rsidRPr="00181BFA" w:rsidR="001111E2">
        <w:rPr>
          <w:lang w:val="en-GB"/>
        </w:rPr>
        <w:t xml:space="preserve">is </w:t>
      </w:r>
      <w:r w:rsidRPr="00181BFA" w:rsidR="00271EF5">
        <w:rPr>
          <w:lang w:val="en-GB"/>
        </w:rPr>
        <w:t xml:space="preserve">given, </w:t>
      </w:r>
      <w:r w:rsidRPr="00181BFA" w:rsidR="00CD4136">
        <w:rPr>
          <w:lang w:val="en-GB"/>
        </w:rPr>
        <w:t>the accused must be released.</w:t>
      </w:r>
    </w:p>
    <w:bookmarkStart w:name="RDL_CCP_A_205_3" w:id="354"/>
    <w:p w:rsidRPr="00181BFA" w:rsidR="00854772"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149</w:t>
      </w:r>
      <w:r w:rsidRPr="00181BFA">
        <w:rPr>
          <w:lang w:val="en-GB"/>
        </w:rPr>
        <w:fldChar w:fldCharType="end"/>
      </w:r>
      <w:bookmarkEnd w:id="354"/>
      <w:r w:rsidRPr="00181BFA">
        <w:rPr>
          <w:lang w:val="en-GB"/>
        </w:rPr>
        <w:t>.  </w:t>
      </w:r>
      <w:r w:rsidRPr="00181BFA" w:rsidR="009904E7">
        <w:rPr>
          <w:lang w:val="en-GB"/>
        </w:rPr>
        <w:t xml:space="preserve">Article 205 </w:t>
      </w:r>
      <w:r w:rsidRPr="00181BFA" w:rsidR="009904E7">
        <w:rPr>
          <w:rFonts w:cstheme="minorHAnsi"/>
          <w:lang w:val="en-GB"/>
        </w:rPr>
        <w:t>§</w:t>
      </w:r>
      <w:r w:rsidRPr="00181BFA" w:rsidR="009904E7">
        <w:rPr>
          <w:lang w:val="en-GB"/>
        </w:rPr>
        <w:t xml:space="preserve"> 3 of the Code provides that if the time between the </w:t>
      </w:r>
      <w:r w:rsidRPr="00181BFA">
        <w:rPr>
          <w:lang w:val="en-GB"/>
        </w:rPr>
        <w:t>accused</w:t>
      </w:r>
      <w:r w:rsidRPr="00181BFA" w:rsidR="00181BFA">
        <w:rPr>
          <w:lang w:val="en-GB"/>
        </w:rPr>
        <w:t>’</w:t>
      </w:r>
      <w:r w:rsidRPr="00181BFA">
        <w:rPr>
          <w:lang w:val="en-GB"/>
        </w:rPr>
        <w:t xml:space="preserve">s </w:t>
      </w:r>
      <w:r w:rsidRPr="00181BFA" w:rsidR="009904E7">
        <w:rPr>
          <w:lang w:val="en-GB"/>
        </w:rPr>
        <w:t xml:space="preserve">arrest </w:t>
      </w:r>
      <w:r w:rsidRPr="00181BFA">
        <w:rPr>
          <w:lang w:val="en-GB"/>
        </w:rPr>
        <w:t>and the pre-trial conference</w:t>
      </w:r>
      <w:r w:rsidRPr="00181BFA" w:rsidR="00565790">
        <w:rPr>
          <w:lang w:val="en-GB"/>
        </w:rPr>
        <w:t xml:space="preserve"> hearing</w:t>
      </w:r>
      <w:r w:rsidRPr="00181BFA">
        <w:rPr>
          <w:lang w:val="en-GB"/>
        </w:rPr>
        <w:t xml:space="preserve"> exceeds </w:t>
      </w:r>
      <w:r w:rsidRPr="00181BFA" w:rsidR="009904E7">
        <w:rPr>
          <w:lang w:val="en-GB"/>
        </w:rPr>
        <w:t>sixty days</w:t>
      </w:r>
      <w:r w:rsidRPr="00181BFA">
        <w:rPr>
          <w:lang w:val="en-GB"/>
        </w:rPr>
        <w:t xml:space="preserve">, the accused must be released, </w:t>
      </w:r>
      <w:r w:rsidRPr="00181BFA" w:rsidR="00C900AF">
        <w:rPr>
          <w:lang w:val="en-GB"/>
        </w:rPr>
        <w:t>unless</w:t>
      </w:r>
      <w:r w:rsidRPr="00181BFA">
        <w:rPr>
          <w:lang w:val="en-GB"/>
        </w:rPr>
        <w:t xml:space="preserve"> the court </w:t>
      </w:r>
      <w:r w:rsidRPr="00181BFA" w:rsidR="00610E96">
        <w:rPr>
          <w:lang w:val="en-GB"/>
        </w:rPr>
        <w:t xml:space="preserve">has adjourned </w:t>
      </w:r>
      <w:r w:rsidRPr="00181BFA">
        <w:rPr>
          <w:lang w:val="en-GB"/>
        </w:rPr>
        <w:t xml:space="preserve">the pre-trial conference at the request of one of the parties, as </w:t>
      </w:r>
      <w:r w:rsidRPr="00181BFA" w:rsidR="00C900AF">
        <w:rPr>
          <w:lang w:val="en-GB"/>
        </w:rPr>
        <w:t xml:space="preserve">is </w:t>
      </w:r>
      <w:r w:rsidRPr="00181BFA">
        <w:rPr>
          <w:lang w:val="en-GB"/>
        </w:rPr>
        <w:t>possible under Article</w:t>
      </w:r>
      <w:r w:rsidRPr="00181BFA" w:rsidR="005B289E">
        <w:rPr>
          <w:lang w:val="en-GB"/>
        </w:rPr>
        <w:t> </w:t>
      </w:r>
      <w:r w:rsidRPr="00181BFA">
        <w:rPr>
          <w:lang w:val="en-GB"/>
        </w:rPr>
        <w:t xml:space="preserve">208 </w:t>
      </w:r>
      <w:r w:rsidRPr="00181BFA">
        <w:rPr>
          <w:rFonts w:cstheme="minorHAnsi"/>
          <w:lang w:val="en-GB"/>
        </w:rPr>
        <w:t>§</w:t>
      </w:r>
      <w:r w:rsidRPr="00181BFA">
        <w:rPr>
          <w:lang w:val="en-GB"/>
        </w:rPr>
        <w:t xml:space="preserve"> 3 of the Code.</w:t>
      </w:r>
    </w:p>
    <w:bookmarkStart w:name="RDL_CCP_A_205_2_CC_jud_2015" w:id="355"/>
    <w:p w:rsidRPr="00181BFA" w:rsidR="00BE106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150</w:t>
      </w:r>
      <w:r w:rsidRPr="00181BFA">
        <w:rPr>
          <w:lang w:val="en-GB"/>
        </w:rPr>
        <w:fldChar w:fldCharType="end"/>
      </w:r>
      <w:bookmarkEnd w:id="355"/>
      <w:r w:rsidRPr="00181BFA">
        <w:rPr>
          <w:lang w:val="en-GB"/>
        </w:rPr>
        <w:t xml:space="preserve">.  In </w:t>
      </w:r>
      <w:r w:rsidRPr="00181BFA" w:rsidR="007C0674">
        <w:rPr>
          <w:lang w:val="en-GB"/>
        </w:rPr>
        <w:t xml:space="preserve">a </w:t>
      </w:r>
      <w:r w:rsidRPr="00181BFA">
        <w:rPr>
          <w:lang w:val="en-GB"/>
        </w:rPr>
        <w:t xml:space="preserve">2015 </w:t>
      </w:r>
      <w:r w:rsidRPr="00181BFA" w:rsidR="0046148A">
        <w:rPr>
          <w:lang w:val="en-GB"/>
        </w:rPr>
        <w:t xml:space="preserve">case brought by another </w:t>
      </w:r>
      <w:r w:rsidRPr="00181BFA" w:rsidR="007C0674">
        <w:rPr>
          <w:lang w:val="en-GB"/>
        </w:rPr>
        <w:t xml:space="preserve">of </w:t>
      </w:r>
      <w:r w:rsidRPr="00181BFA" w:rsidR="0046148A">
        <w:rPr>
          <w:lang w:val="en-GB"/>
        </w:rPr>
        <w:t>UNM</w:t>
      </w:r>
      <w:r w:rsidRPr="00181BFA" w:rsidR="00181BFA">
        <w:rPr>
          <w:lang w:val="en-GB"/>
        </w:rPr>
        <w:t>’</w:t>
      </w:r>
      <w:r w:rsidRPr="00181BFA" w:rsidR="007C0674">
        <w:rPr>
          <w:lang w:val="en-GB"/>
        </w:rPr>
        <w:t>s leaders</w:t>
      </w:r>
      <w:r w:rsidRPr="00181BFA" w:rsidR="00121601">
        <w:rPr>
          <w:lang w:val="en-GB"/>
        </w:rPr>
        <w:t xml:space="preserve">, Mr </w:t>
      </w:r>
      <w:r w:rsidRPr="00181BFA" w:rsidR="006D68B0">
        <w:rPr>
          <w:lang w:val="en-GB"/>
        </w:rPr>
        <w:t>G</w:t>
      </w:r>
      <w:r w:rsidRPr="00181BFA" w:rsidR="004F2487">
        <w:rPr>
          <w:lang w:val="en-GB"/>
        </w:rPr>
        <w:t>.</w:t>
      </w:r>
      <w:r w:rsidRPr="00181BFA" w:rsidR="006D68B0">
        <w:rPr>
          <w:lang w:val="en-GB"/>
        </w:rPr>
        <w:t>U</w:t>
      </w:r>
      <w:r w:rsidRPr="00181BFA" w:rsidR="004F2487">
        <w:rPr>
          <w:lang w:val="en-GB"/>
        </w:rPr>
        <w:t>.</w:t>
      </w:r>
      <w:r w:rsidRPr="00181BFA" w:rsidR="00121601">
        <w:rPr>
          <w:lang w:val="en-GB"/>
        </w:rPr>
        <w:t xml:space="preserve">, </w:t>
      </w:r>
      <w:r w:rsidRPr="00181BFA" w:rsidR="007C0674">
        <w:rPr>
          <w:lang w:val="en-GB"/>
        </w:rPr>
        <w:t xml:space="preserve">former </w:t>
      </w:r>
      <w:r w:rsidRPr="00181BFA" w:rsidR="00121601">
        <w:rPr>
          <w:lang w:val="en-GB"/>
        </w:rPr>
        <w:t xml:space="preserve">mayor of Tbilisi </w:t>
      </w:r>
      <w:r w:rsidRPr="00181BFA">
        <w:rPr>
          <w:lang w:val="en-GB"/>
        </w:rPr>
        <w:t>(</w:t>
      </w:r>
      <w:r w:rsidRPr="00181BFA">
        <w:rPr>
          <w:rFonts w:ascii="Times New Roman" w:hAnsi="Times New Roman" w:cs="Times New Roman"/>
          <w:lang w:val="en-GB"/>
        </w:rPr>
        <w:t>no. 3/2/646, 15</w:t>
      </w:r>
      <w:r w:rsidRPr="00181BFA" w:rsidR="004F2487">
        <w:rPr>
          <w:rFonts w:ascii="Times New Roman" w:hAnsi="Times New Roman" w:cs="Times New Roman"/>
          <w:lang w:val="en-GB"/>
        </w:rPr>
        <w:t xml:space="preserve"> </w:t>
      </w:r>
      <w:r w:rsidRPr="00181BFA">
        <w:rPr>
          <w:rFonts w:ascii="Times New Roman" w:hAnsi="Times New Roman" w:cs="Times New Roman"/>
          <w:lang w:val="en-GB"/>
        </w:rPr>
        <w:t>September 2015</w:t>
      </w:r>
      <w:r w:rsidRPr="00181BFA">
        <w:rPr>
          <w:lang w:val="en-GB"/>
        </w:rPr>
        <w:t xml:space="preserve">), </w:t>
      </w:r>
      <w:r w:rsidRPr="00181BFA" w:rsidR="003C1ED9">
        <w:rPr>
          <w:lang w:val="en-GB"/>
        </w:rPr>
        <w:t xml:space="preserve">the </w:t>
      </w:r>
      <w:r w:rsidRPr="00181BFA">
        <w:rPr>
          <w:lang w:val="en-GB"/>
        </w:rPr>
        <w:t>Constitutional Court held that to the extent that Article 205 §</w:t>
      </w:r>
      <w:r w:rsidRPr="00181BFA" w:rsidR="00F34910">
        <w:rPr>
          <w:lang w:val="en-GB"/>
        </w:rPr>
        <w:t xml:space="preserve"> </w:t>
      </w:r>
      <w:r w:rsidRPr="00181BFA">
        <w:rPr>
          <w:lang w:val="en-GB"/>
        </w:rPr>
        <w:t xml:space="preserve">2 of the Code could be read as allowing someone to be kept in pre-trial detention for more than nine months if the prosecuting authorities brought further charges against him </w:t>
      </w:r>
      <w:r w:rsidRPr="00181BFA" w:rsidR="00E97770">
        <w:rPr>
          <w:lang w:val="en-GB"/>
        </w:rPr>
        <w:t xml:space="preserve">or her </w:t>
      </w:r>
      <w:r w:rsidRPr="00181BFA">
        <w:rPr>
          <w:lang w:val="en-GB"/>
        </w:rPr>
        <w:t xml:space="preserve">in a separate case with undue delay, it </w:t>
      </w:r>
      <w:r w:rsidRPr="00181BFA" w:rsidR="00F433A8">
        <w:rPr>
          <w:lang w:val="en-GB"/>
        </w:rPr>
        <w:t xml:space="preserve">ran counter to </w:t>
      </w:r>
      <w:r w:rsidRPr="00181BFA" w:rsidR="003369A1">
        <w:rPr>
          <w:lang w:val="en-GB"/>
        </w:rPr>
        <w:t>Article </w:t>
      </w:r>
      <w:r w:rsidRPr="00181BFA">
        <w:rPr>
          <w:lang w:val="en-GB"/>
        </w:rPr>
        <w:t>18 § 6 of the Constitution</w:t>
      </w:r>
      <w:r w:rsidRPr="00181BFA" w:rsidR="00563045">
        <w:rPr>
          <w:lang w:val="en-GB"/>
        </w:rPr>
        <w:t>, according to which pre-trial detention could not last longer than nine months</w:t>
      </w:r>
      <w:r w:rsidRPr="00181BFA" w:rsidR="00364DBA">
        <w:rPr>
          <w:lang w:val="en-GB"/>
        </w:rPr>
        <w:t xml:space="preserve"> (see paragraph </w:t>
      </w:r>
      <w:r w:rsidRPr="00181BFA" w:rsidR="00364DBA">
        <w:rPr>
          <w:lang w:val="en-GB"/>
        </w:rPr>
        <w:fldChar w:fldCharType="begin"/>
      </w:r>
      <w:r w:rsidRPr="00181BFA" w:rsidR="00364DBA">
        <w:rPr>
          <w:lang w:val="en-GB"/>
        </w:rPr>
        <w:instrText xml:space="preserve"> REF RDL_CCP_A_205_2 \h </w:instrText>
      </w:r>
      <w:r w:rsidRPr="00181BFA" w:rsidR="00364DBA">
        <w:rPr>
          <w:lang w:val="en-GB"/>
        </w:rPr>
        <w:fldChar w:fldCharType="separate"/>
      </w:r>
      <w:r w:rsidRPr="00181BFA" w:rsidR="00181BFA">
        <w:rPr>
          <w:noProof/>
        </w:rPr>
        <w:t>148</w:t>
      </w:r>
      <w:r w:rsidRPr="00181BFA" w:rsidR="00364DBA">
        <w:rPr>
          <w:lang w:val="en-GB"/>
        </w:rPr>
        <w:fldChar w:fldCharType="end"/>
      </w:r>
      <w:r w:rsidRPr="00181BFA" w:rsidR="00364DBA">
        <w:rPr>
          <w:lang w:val="en-GB"/>
        </w:rPr>
        <w:t xml:space="preserve"> above)</w:t>
      </w:r>
      <w:r w:rsidRPr="00181BFA">
        <w:rPr>
          <w:lang w:val="en-GB"/>
        </w:rPr>
        <w:t>.</w:t>
      </w:r>
    </w:p>
    <w:p w:rsidRPr="00181BFA" w:rsidR="00C90828" w:rsidP="00181BFA">
      <w:pPr>
        <w:pStyle w:val="ECHRHeading3"/>
      </w:pPr>
      <w:bookmarkStart w:name="_Toc499112601" w:id="356"/>
      <w:bookmarkStart w:name="_Toc499114299" w:id="357"/>
      <w:bookmarkStart w:name="_Toc499114600" w:id="358"/>
      <w:bookmarkStart w:name="_Toc499132817" w:id="359"/>
      <w:r w:rsidRPr="00181BFA">
        <w:t>3. </w:t>
      </w:r>
      <w:bookmarkStart w:name="_Toc477356939" w:id="360"/>
      <w:bookmarkStart w:name="_Toc477357645" w:id="361"/>
      <w:bookmarkStart w:name="_Toc477967014" w:id="362"/>
      <w:r w:rsidRPr="00181BFA" w:rsidR="001622E9">
        <w:t> </w:t>
      </w:r>
      <w:r w:rsidRPr="00181BFA">
        <w:t>J</w:t>
      </w:r>
      <w:r w:rsidRPr="00181BFA" w:rsidR="00DA228A">
        <w:t>udicial review</w:t>
      </w:r>
      <w:bookmarkEnd w:id="356"/>
      <w:bookmarkEnd w:id="357"/>
      <w:bookmarkEnd w:id="358"/>
      <w:bookmarkEnd w:id="359"/>
      <w:bookmarkEnd w:id="360"/>
      <w:bookmarkEnd w:id="361"/>
      <w:bookmarkEnd w:id="362"/>
    </w:p>
    <w:bookmarkStart w:name="RDL_CCP_A_206" w:id="363"/>
    <w:p w:rsidRPr="00181BFA" w:rsidR="00415CA8"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151</w:t>
      </w:r>
      <w:r w:rsidRPr="00181BFA">
        <w:rPr>
          <w:lang w:val="en-GB"/>
        </w:rPr>
        <w:fldChar w:fldCharType="end"/>
      </w:r>
      <w:bookmarkEnd w:id="363"/>
      <w:r w:rsidRPr="00181BFA">
        <w:rPr>
          <w:lang w:val="en-GB"/>
        </w:rPr>
        <w:t>.  </w:t>
      </w:r>
      <w:r w:rsidRPr="00181BFA" w:rsidR="00C900AF">
        <w:rPr>
          <w:lang w:val="en-GB"/>
        </w:rPr>
        <w:t>Under</w:t>
      </w:r>
      <w:r w:rsidRPr="00181BFA" w:rsidR="00083302">
        <w:rPr>
          <w:lang w:val="en-GB"/>
        </w:rPr>
        <w:t xml:space="preserve"> </w:t>
      </w:r>
      <w:r w:rsidRPr="00181BFA" w:rsidR="00083302">
        <w:t xml:space="preserve">Article 206 §§ 1 </w:t>
      </w:r>
      <w:r w:rsidRPr="00181BFA" w:rsidR="00B83C38">
        <w:t xml:space="preserve">and </w:t>
      </w:r>
      <w:r w:rsidRPr="00181BFA" w:rsidR="00083302">
        <w:t>8 of the Code, the accused may</w:t>
      </w:r>
      <w:r w:rsidRPr="00181BFA" w:rsidR="00636E14">
        <w:t xml:space="preserve"> </w:t>
      </w:r>
      <w:r w:rsidRPr="00181BFA" w:rsidR="00083302">
        <w:t xml:space="preserve">at any stage of the proceedings, including at </w:t>
      </w:r>
      <w:r w:rsidRPr="00181BFA" w:rsidR="00636E14">
        <w:t>the pre-trial conference</w:t>
      </w:r>
      <w:r w:rsidRPr="00181BFA" w:rsidR="00565790">
        <w:t xml:space="preserve"> hearing</w:t>
      </w:r>
      <w:r w:rsidRPr="00181BFA" w:rsidR="00636E14">
        <w:t xml:space="preserve">, </w:t>
      </w:r>
      <w:r w:rsidRPr="00181BFA" w:rsidR="00C900AF">
        <w:t xml:space="preserve">request </w:t>
      </w:r>
      <w:r w:rsidRPr="00181BFA" w:rsidR="00636E14">
        <w:t xml:space="preserve">that </w:t>
      </w:r>
      <w:r w:rsidRPr="00181BFA" w:rsidR="00FB1838">
        <w:t>the</w:t>
      </w:r>
      <w:r w:rsidRPr="00181BFA" w:rsidR="00636E14">
        <w:t xml:space="preserve"> measure of restraint</w:t>
      </w:r>
      <w:r w:rsidRPr="00181BFA" w:rsidR="001A1101">
        <w:t xml:space="preserve"> </w:t>
      </w:r>
      <w:r w:rsidRPr="00181BFA" w:rsidR="00FB1838">
        <w:t xml:space="preserve">to which he or she has been subjected </w:t>
      </w:r>
      <w:r w:rsidRPr="00181BFA" w:rsidR="00636E14">
        <w:t>be varied or set aside.</w:t>
      </w:r>
      <w:r w:rsidRPr="00181BFA" w:rsidR="000B52C5">
        <w:t xml:space="preserve"> Within twenty-four hours, </w:t>
      </w:r>
      <w:r w:rsidRPr="00181BFA" w:rsidR="007913CA">
        <w:t>t</w:t>
      </w:r>
      <w:r w:rsidRPr="00181BFA" w:rsidR="00CC6A8D">
        <w:t xml:space="preserve">he court must </w:t>
      </w:r>
      <w:r w:rsidRPr="00181BFA" w:rsidR="00091BBC">
        <w:t xml:space="preserve">review </w:t>
      </w:r>
      <w:r w:rsidRPr="00181BFA" w:rsidR="00083302">
        <w:t>the</w:t>
      </w:r>
      <w:r w:rsidRPr="00181BFA" w:rsidR="001A1101">
        <w:t xml:space="preserve"> </w:t>
      </w:r>
      <w:r w:rsidRPr="00181BFA" w:rsidR="004860A0">
        <w:t>request</w:t>
      </w:r>
      <w:r w:rsidRPr="00181BFA" w:rsidR="000B52C5">
        <w:t xml:space="preserve"> </w:t>
      </w:r>
      <w:r w:rsidRPr="00181BFA" w:rsidR="008E21D5">
        <w:t>on the papers</w:t>
      </w:r>
      <w:r w:rsidRPr="00181BFA" w:rsidR="00083302">
        <w:t xml:space="preserve">, </w:t>
      </w:r>
      <w:r w:rsidRPr="00181BFA" w:rsidR="004860A0">
        <w:t xml:space="preserve">checking </w:t>
      </w:r>
      <w:r w:rsidRPr="00181BFA" w:rsidR="004E6D27">
        <w:t>whether</w:t>
      </w:r>
      <w:r w:rsidRPr="00181BFA" w:rsidR="002E4190">
        <w:t xml:space="preserve"> </w:t>
      </w:r>
      <w:r w:rsidRPr="00181BFA" w:rsidR="00733B4C">
        <w:t xml:space="preserve">it raises </w:t>
      </w:r>
      <w:r w:rsidRPr="00181BFA" w:rsidR="002E4190">
        <w:t>new essential issues</w:t>
      </w:r>
      <w:r w:rsidRPr="00181BFA" w:rsidR="008E21D5">
        <w:t>. I</w:t>
      </w:r>
      <w:r w:rsidRPr="00181BFA" w:rsidR="001E6B03">
        <w:t>f it finds that to be the case, it must</w:t>
      </w:r>
      <w:r w:rsidRPr="00181BFA" w:rsidR="008E21D5">
        <w:t xml:space="preserve"> </w:t>
      </w:r>
      <w:r w:rsidRPr="00181BFA" w:rsidR="00A4230D">
        <w:t xml:space="preserve">then </w:t>
      </w:r>
      <w:r w:rsidRPr="00181BFA" w:rsidR="001E6B03">
        <w:t>examine the request at an oral hearing</w:t>
      </w:r>
      <w:r w:rsidRPr="00181BFA" w:rsidR="0019776C">
        <w:t>.</w:t>
      </w:r>
      <w:r w:rsidRPr="00181BFA" w:rsidR="003369A1">
        <w:t xml:space="preserve"> Article </w:t>
      </w:r>
      <w:r w:rsidRPr="00181BFA">
        <w:t xml:space="preserve">206 </w:t>
      </w:r>
      <w:r w:rsidRPr="00181BFA">
        <w:rPr>
          <w:rFonts w:cstheme="minorHAnsi"/>
        </w:rPr>
        <w:t>§</w:t>
      </w:r>
      <w:r w:rsidRPr="00181BFA">
        <w:t xml:space="preserve"> 9</w:t>
      </w:r>
      <w:r w:rsidRPr="00181BFA" w:rsidR="0018425F">
        <w:t xml:space="preserve"> provides that</w:t>
      </w:r>
      <w:r w:rsidRPr="00181BFA">
        <w:t xml:space="preserve"> in such proceedings </w:t>
      </w:r>
      <w:r w:rsidRPr="00181BFA">
        <w:rPr>
          <w:lang w:val="en-GB"/>
        </w:rPr>
        <w:t xml:space="preserve">the burden of proof lies on the prosecution. </w:t>
      </w:r>
      <w:r w:rsidRPr="00181BFA" w:rsidR="0018425F">
        <w:t xml:space="preserve">Pursuant to </w:t>
      </w:r>
      <w:r w:rsidRPr="00181BFA" w:rsidR="00E0029C">
        <w:t>Article</w:t>
      </w:r>
      <w:r w:rsidRPr="00181BFA" w:rsidR="00047765">
        <w:t xml:space="preserve"> </w:t>
      </w:r>
      <w:r w:rsidRPr="00181BFA" w:rsidR="00E0029C">
        <w:t xml:space="preserve">206 </w:t>
      </w:r>
      <w:r w:rsidRPr="00181BFA" w:rsidR="00E0029C">
        <w:rPr>
          <w:rFonts w:cstheme="minorHAnsi"/>
        </w:rPr>
        <w:t>§</w:t>
      </w:r>
      <w:r w:rsidRPr="00181BFA" w:rsidR="00E0029C">
        <w:t xml:space="preserve"> 6</w:t>
      </w:r>
      <w:r w:rsidRPr="00181BFA" w:rsidR="00943599">
        <w:t xml:space="preserve">, </w:t>
      </w:r>
      <w:r w:rsidRPr="00181BFA" w:rsidR="00E0029C">
        <w:t xml:space="preserve">the </w:t>
      </w:r>
      <w:r w:rsidRPr="00181BFA">
        <w:t>court</w:t>
      </w:r>
      <w:r w:rsidRPr="00181BFA" w:rsidR="00181BFA">
        <w:t>’</w:t>
      </w:r>
      <w:r w:rsidRPr="00181BFA">
        <w:t xml:space="preserve">s </w:t>
      </w:r>
      <w:r w:rsidRPr="00181BFA" w:rsidR="00E0029C">
        <w:t>decision</w:t>
      </w:r>
      <w:r w:rsidRPr="00181BFA" w:rsidR="0019776C">
        <w:t xml:space="preserve"> on the request </w:t>
      </w:r>
      <w:r w:rsidRPr="00181BFA" w:rsidR="00555611">
        <w:t xml:space="preserve">must set out </w:t>
      </w:r>
      <w:r w:rsidRPr="00181BFA" w:rsidR="00555611">
        <w:rPr>
          <w:lang w:val="en-GB"/>
        </w:rPr>
        <w:t xml:space="preserve">the </w:t>
      </w:r>
      <w:r w:rsidRPr="00181BFA" w:rsidR="009C1839">
        <w:rPr>
          <w:lang w:val="en-GB"/>
        </w:rPr>
        <w:t xml:space="preserve">circumstances on the basis of </w:t>
      </w:r>
      <w:r w:rsidRPr="00181BFA" w:rsidR="00555611">
        <w:rPr>
          <w:lang w:val="en-GB"/>
        </w:rPr>
        <w:t xml:space="preserve">which the court </w:t>
      </w:r>
      <w:r w:rsidRPr="00181BFA" w:rsidR="0018425F">
        <w:rPr>
          <w:lang w:val="en-GB"/>
        </w:rPr>
        <w:t>deems</w:t>
      </w:r>
      <w:r w:rsidRPr="00181BFA" w:rsidR="00555611">
        <w:rPr>
          <w:lang w:val="en-GB"/>
        </w:rPr>
        <w:t xml:space="preserve"> it </w:t>
      </w:r>
      <w:r w:rsidRPr="00181BFA" w:rsidR="0018425F">
        <w:rPr>
          <w:lang w:val="en-GB"/>
        </w:rPr>
        <w:t xml:space="preserve">necessary to </w:t>
      </w:r>
      <w:r w:rsidRPr="00181BFA" w:rsidR="00555611">
        <w:rPr>
          <w:lang w:val="en-GB"/>
        </w:rPr>
        <w:t>apply, vary or set aside a measure of restraint.</w:t>
      </w:r>
    </w:p>
    <w:bookmarkStart w:name="RDL_CCP_A_219_4_b" w:id="364"/>
    <w:p w:rsidRPr="00181BFA" w:rsidR="001A1101" w:rsidP="00181BFA">
      <w:pPr>
        <w:pStyle w:val="ECHRPara"/>
      </w:pPr>
      <w:r w:rsidRPr="00181BFA">
        <w:fldChar w:fldCharType="begin"/>
      </w:r>
      <w:r w:rsidRPr="00181BFA">
        <w:instrText xml:space="preserve"> SEQ level0 \*arabic </w:instrText>
      </w:r>
      <w:r w:rsidRPr="00181BFA">
        <w:fldChar w:fldCharType="separate"/>
      </w:r>
      <w:r w:rsidRPr="00181BFA" w:rsidR="00181BFA">
        <w:rPr>
          <w:noProof/>
        </w:rPr>
        <w:t>152</w:t>
      </w:r>
      <w:r w:rsidRPr="00181BFA">
        <w:rPr>
          <w:noProof/>
        </w:rPr>
        <w:fldChar w:fldCharType="end"/>
      </w:r>
      <w:bookmarkEnd w:id="364"/>
      <w:r w:rsidRPr="00181BFA">
        <w:t xml:space="preserve">.  Article 219 </w:t>
      </w:r>
      <w:r w:rsidRPr="00181BFA">
        <w:rPr>
          <w:rFonts w:cstheme="minorHAnsi"/>
        </w:rPr>
        <w:t>§</w:t>
      </w:r>
      <w:r w:rsidRPr="00181BFA">
        <w:t xml:space="preserve"> 4 (b) of the Code provides that </w:t>
      </w:r>
      <w:r w:rsidRPr="00181BFA" w:rsidR="00B736C0">
        <w:t xml:space="preserve">during </w:t>
      </w:r>
      <w:r w:rsidRPr="00181BFA">
        <w:t>the pre-trial conference</w:t>
      </w:r>
      <w:r w:rsidRPr="00181BFA" w:rsidR="00565790">
        <w:t xml:space="preserve"> hearing</w:t>
      </w:r>
      <w:r w:rsidRPr="00181BFA">
        <w:t xml:space="preserve"> the court must review </w:t>
      </w:r>
      <w:r w:rsidRPr="00181BFA" w:rsidR="00A54A39">
        <w:t xml:space="preserve">the need </w:t>
      </w:r>
      <w:r w:rsidRPr="00181BFA">
        <w:t>to keep the accused in pre-trial detention</w:t>
      </w:r>
      <w:r w:rsidRPr="00181BFA" w:rsidR="00894B1E">
        <w:t xml:space="preserve"> </w:t>
      </w:r>
      <w:r w:rsidRPr="00181BFA">
        <w:t xml:space="preserve">regardless of whether he </w:t>
      </w:r>
      <w:r w:rsidRPr="00181BFA" w:rsidR="00A54A39">
        <w:t xml:space="preserve">or she </w:t>
      </w:r>
      <w:r w:rsidRPr="00181BFA">
        <w:t xml:space="preserve">has </w:t>
      </w:r>
      <w:r w:rsidRPr="00181BFA" w:rsidR="00BB3061">
        <w:t xml:space="preserve">sought </w:t>
      </w:r>
      <w:r w:rsidRPr="00181BFA">
        <w:t>release, and must then review</w:t>
      </w:r>
      <w:r w:rsidRPr="00181BFA" w:rsidR="00A54A39">
        <w:t xml:space="preserve"> every two months</w:t>
      </w:r>
      <w:r w:rsidRPr="00181BFA">
        <w:t xml:space="preserve"> the need to keep the accused in </w:t>
      </w:r>
      <w:r w:rsidRPr="00181BFA" w:rsidR="00562C99">
        <w:t>custody</w:t>
      </w:r>
      <w:r w:rsidRPr="00181BFA">
        <w:t>.</w:t>
      </w:r>
    </w:p>
    <w:p w:rsidRPr="00181BFA" w:rsidR="00E7316E" w:rsidP="00181BFA">
      <w:pPr>
        <w:pStyle w:val="ECHRHeading2"/>
      </w:pPr>
      <w:bookmarkStart w:name="_Toc499112602" w:id="365"/>
      <w:bookmarkStart w:name="_Toc499114300" w:id="366"/>
      <w:bookmarkStart w:name="_Toc499114601" w:id="367"/>
      <w:bookmarkStart w:name="_Toc499114872" w:id="368"/>
      <w:bookmarkStart w:name="_Toc499132818" w:id="369"/>
      <w:r w:rsidRPr="00181BFA">
        <w:rPr>
          <w:lang w:val="en-GB"/>
        </w:rPr>
        <w:t>C.  </w:t>
      </w:r>
      <w:r w:rsidRPr="00181BFA" w:rsidR="00854A49">
        <w:rPr>
          <w:lang w:val="en-GB"/>
        </w:rPr>
        <w:t>Power of the prosecuti</w:t>
      </w:r>
      <w:r w:rsidRPr="00181BFA">
        <w:rPr>
          <w:lang w:val="en-GB"/>
        </w:rPr>
        <w:t>n</w:t>
      </w:r>
      <w:r w:rsidRPr="00181BFA" w:rsidR="00854A49">
        <w:rPr>
          <w:lang w:val="en-GB"/>
        </w:rPr>
        <w:t>g authorities</w:t>
      </w:r>
      <w:r w:rsidRPr="00181BFA">
        <w:rPr>
          <w:lang w:val="en-GB"/>
        </w:rPr>
        <w:t xml:space="preserve"> to drop charges</w:t>
      </w:r>
      <w:bookmarkEnd w:id="365"/>
      <w:bookmarkEnd w:id="366"/>
      <w:bookmarkEnd w:id="367"/>
      <w:bookmarkEnd w:id="368"/>
      <w:bookmarkEnd w:id="369"/>
    </w:p>
    <w:bookmarkStart w:name="RDL_CCP_A_250" w:id="370"/>
    <w:p w:rsidRPr="00181BFA" w:rsidR="00864DEC" w:rsidP="00181BFA">
      <w:pPr>
        <w:pStyle w:val="ECHRPara"/>
      </w:pPr>
      <w:r w:rsidRPr="00181BFA">
        <w:rPr>
          <w:lang w:val="en-GB" w:bidi="en-US"/>
        </w:rPr>
        <w:fldChar w:fldCharType="begin"/>
      </w:r>
      <w:r w:rsidRPr="00181BFA">
        <w:rPr>
          <w:lang w:val="en-GB" w:bidi="en-US"/>
        </w:rPr>
        <w:instrText xml:space="preserve"> SEQ level0 \*arabic </w:instrText>
      </w:r>
      <w:r w:rsidRPr="00181BFA">
        <w:rPr>
          <w:lang w:val="en-GB" w:bidi="en-US"/>
        </w:rPr>
        <w:fldChar w:fldCharType="separate"/>
      </w:r>
      <w:r w:rsidRPr="00181BFA" w:rsidR="00181BFA">
        <w:rPr>
          <w:noProof/>
          <w:lang w:val="en-GB" w:bidi="en-US"/>
        </w:rPr>
        <w:t>153</w:t>
      </w:r>
      <w:r w:rsidRPr="00181BFA">
        <w:rPr>
          <w:lang w:val="en-GB" w:bidi="en-US"/>
        </w:rPr>
        <w:fldChar w:fldCharType="end"/>
      </w:r>
      <w:bookmarkEnd w:id="370"/>
      <w:r w:rsidRPr="00181BFA">
        <w:rPr>
          <w:lang w:val="en-GB" w:bidi="en-US"/>
        </w:rPr>
        <w:t>.  </w:t>
      </w:r>
      <w:r w:rsidRPr="00181BFA" w:rsidR="00A54A39">
        <w:rPr>
          <w:lang w:val="en-GB" w:bidi="en-US"/>
        </w:rPr>
        <w:t>Under</w:t>
      </w:r>
      <w:r w:rsidRPr="00181BFA">
        <w:rPr>
          <w:lang w:val="en-GB" w:bidi="en-US"/>
        </w:rPr>
        <w:t xml:space="preserve"> Article 250 § 1 of the Code</w:t>
      </w:r>
      <w:r w:rsidRPr="00181BFA" w:rsidR="00223E0E">
        <w:rPr>
          <w:lang w:val="en-GB" w:bidi="en-US"/>
        </w:rPr>
        <w:t xml:space="preserve">, </w:t>
      </w:r>
      <w:r w:rsidRPr="00181BFA" w:rsidR="00223E0E">
        <w:rPr>
          <w:lang w:val="en-GB"/>
        </w:rPr>
        <w:t xml:space="preserve">the prosecutor dealing with a case may, with the consent of the higher prosecutor, fully or partly drop the charges, or replace them with lesser ones. If the charges are fully or partly dropped, the court must fully or partly discontinue the proceedings. </w:t>
      </w:r>
      <w:r w:rsidRPr="00181BFA" w:rsidR="00A54A39">
        <w:rPr>
          <w:lang w:val="en-GB"/>
        </w:rPr>
        <w:t xml:space="preserve">Under </w:t>
      </w:r>
      <w:r w:rsidRPr="00181BFA" w:rsidR="003369A1">
        <w:rPr>
          <w:lang w:val="en-GB"/>
        </w:rPr>
        <w:t>Article </w:t>
      </w:r>
      <w:r w:rsidRPr="00181BFA" w:rsidR="00223E0E">
        <w:rPr>
          <w:lang w:val="en-GB"/>
        </w:rPr>
        <w:t xml:space="preserve">250 </w:t>
      </w:r>
      <w:r w:rsidRPr="00181BFA" w:rsidR="00223E0E">
        <w:rPr>
          <w:rFonts w:cstheme="minorHAnsi"/>
          <w:lang w:val="en-GB"/>
        </w:rPr>
        <w:t>§</w:t>
      </w:r>
      <w:r w:rsidRPr="00181BFA" w:rsidR="00223E0E">
        <w:rPr>
          <w:lang w:val="en-GB"/>
        </w:rPr>
        <w:t xml:space="preserve"> 2, the prosecution may do so at any point in the proceedings.</w:t>
      </w:r>
      <w:r w:rsidRPr="00181BFA" w:rsidR="003369A1">
        <w:rPr>
          <w:lang w:val="en-GB"/>
        </w:rPr>
        <w:t xml:space="preserve"> Article </w:t>
      </w:r>
      <w:r w:rsidRPr="00181BFA">
        <w:rPr>
          <w:lang w:val="en-GB"/>
        </w:rPr>
        <w:t xml:space="preserve">250 </w:t>
      </w:r>
      <w:r w:rsidRPr="00181BFA">
        <w:rPr>
          <w:rFonts w:cstheme="minorHAnsi"/>
          <w:lang w:val="en-GB"/>
        </w:rPr>
        <w:t>§</w:t>
      </w:r>
      <w:r w:rsidRPr="00181BFA">
        <w:rPr>
          <w:lang w:val="en-GB"/>
        </w:rPr>
        <w:t xml:space="preserve"> 3 specifies that charges which have been dropped may not be re-introduced against the same accused.</w:t>
      </w:r>
    </w:p>
    <w:p w:rsidRPr="00181BFA" w:rsidR="002A3B9B" w:rsidP="00181BFA">
      <w:pPr>
        <w:pStyle w:val="ECHRHeading1"/>
        <w:rPr>
          <w:lang w:val="en-GB"/>
        </w:rPr>
      </w:pPr>
      <w:bookmarkStart w:name="_Toc477967015" w:id="371"/>
      <w:bookmarkStart w:name="_Toc499112603" w:id="372"/>
      <w:bookmarkStart w:name="_Toc499114301" w:id="373"/>
      <w:bookmarkStart w:name="_Toc499114602" w:id="374"/>
      <w:bookmarkStart w:name="_Toc499114873" w:id="375"/>
      <w:bookmarkStart w:name="_Toc499132819" w:id="376"/>
      <w:r w:rsidRPr="00181BFA">
        <w:rPr>
          <w:lang w:val="en-GB"/>
        </w:rPr>
        <w:t>II</w:t>
      </w:r>
      <w:r w:rsidRPr="00181BFA" w:rsidR="003B43DB">
        <w:rPr>
          <w:lang w:val="en-GB"/>
        </w:rPr>
        <w:t>I</w:t>
      </w:r>
      <w:r w:rsidRPr="00181BFA">
        <w:rPr>
          <w:lang w:val="en-GB"/>
        </w:rPr>
        <w:t>.</w:t>
      </w:r>
      <w:r w:rsidRPr="00181BFA">
        <w:rPr>
          <w:lang w:val="en-GB"/>
        </w:rPr>
        <w:t>  RELEVANT</w:t>
      </w:r>
      <w:r w:rsidRPr="00181BFA">
        <w:rPr>
          <w:lang w:val="en-GB"/>
        </w:rPr>
        <w:t xml:space="preserve"> INTERNATIONAL </w:t>
      </w:r>
      <w:r w:rsidRPr="00181BFA" w:rsidR="00596DD7">
        <w:rPr>
          <w:lang w:val="en-GB"/>
        </w:rPr>
        <w:t>MATERIALS</w:t>
      </w:r>
      <w:bookmarkEnd w:id="371"/>
      <w:bookmarkEnd w:id="372"/>
      <w:bookmarkEnd w:id="373"/>
      <w:bookmarkEnd w:id="374"/>
      <w:bookmarkEnd w:id="375"/>
      <w:bookmarkEnd w:id="376"/>
    </w:p>
    <w:p w:rsidRPr="00181BFA" w:rsidR="00596DD7" w:rsidP="00181BFA">
      <w:pPr>
        <w:pStyle w:val="ECHRHeading2"/>
        <w:rPr>
          <w:lang w:val="en-GB"/>
        </w:rPr>
      </w:pPr>
      <w:bookmarkStart w:name="_Toc477967016" w:id="377"/>
      <w:bookmarkStart w:name="_Toc499112604" w:id="378"/>
      <w:bookmarkStart w:name="_Toc499114302" w:id="379"/>
      <w:bookmarkStart w:name="_Toc499114603" w:id="380"/>
      <w:bookmarkStart w:name="_Toc499114874" w:id="381"/>
      <w:bookmarkStart w:name="_Toc499132820" w:id="382"/>
      <w:r w:rsidRPr="00181BFA">
        <w:rPr>
          <w:lang w:val="en-GB"/>
        </w:rPr>
        <w:t>A.  Council of Europe</w:t>
      </w:r>
      <w:bookmarkEnd w:id="377"/>
      <w:bookmarkEnd w:id="378"/>
      <w:bookmarkEnd w:id="379"/>
      <w:bookmarkEnd w:id="380"/>
      <w:bookmarkEnd w:id="381"/>
      <w:bookmarkEnd w:id="382"/>
    </w:p>
    <w:bookmarkStart w:name="RIM_CoE_TP" w:id="383"/>
    <w:p w:rsidRPr="00181BFA" w:rsidR="003A4BF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154</w:t>
      </w:r>
      <w:r w:rsidRPr="00181BFA">
        <w:rPr>
          <w:lang w:val="en-GB"/>
        </w:rPr>
        <w:fldChar w:fldCharType="end"/>
      </w:r>
      <w:bookmarkEnd w:id="383"/>
      <w:r w:rsidRPr="00181BFA">
        <w:rPr>
          <w:lang w:val="en-GB"/>
        </w:rPr>
        <w:t>.  </w:t>
      </w:r>
      <w:r w:rsidRPr="00181BFA" w:rsidR="009C1E81">
        <w:rPr>
          <w:lang w:val="en-GB"/>
        </w:rPr>
        <w:t xml:space="preserve">The </w:t>
      </w:r>
      <w:r w:rsidRPr="00181BFA" w:rsidR="005F265B">
        <w:rPr>
          <w:lang w:val="en-GB"/>
        </w:rPr>
        <w:t>Convention</w:t>
      </w:r>
      <w:r w:rsidRPr="00181BFA" w:rsidR="00181BFA">
        <w:rPr>
          <w:lang w:val="en-GB"/>
        </w:rPr>
        <w:t>’</w:t>
      </w:r>
      <w:r w:rsidRPr="00181BFA" w:rsidR="005F265B">
        <w:rPr>
          <w:lang w:val="en-GB"/>
        </w:rPr>
        <w:t xml:space="preserve">s </w:t>
      </w:r>
      <w:r w:rsidRPr="00181BFA" w:rsidR="009C1E81">
        <w:rPr>
          <w:lang w:val="en-GB"/>
        </w:rPr>
        <w:t xml:space="preserve">early drafts </w:t>
      </w:r>
      <w:r w:rsidRPr="00181BFA" w:rsidR="007F7026">
        <w:rPr>
          <w:lang w:val="en-GB"/>
        </w:rPr>
        <w:t>did not contain a provision corresponding to Article 18.</w:t>
      </w:r>
      <w:r w:rsidRPr="00181BFA" w:rsidR="00475B8A">
        <w:rPr>
          <w:lang w:val="en-GB"/>
        </w:rPr>
        <w:t xml:space="preserve"> Such a provision appeared for the first time in </w:t>
      </w:r>
      <w:r w:rsidRPr="00181BFA" w:rsidR="00D21EBA">
        <w:rPr>
          <w:lang w:val="en-GB"/>
        </w:rPr>
        <w:t>the draft produced by the Conference of Senior Officials</w:t>
      </w:r>
      <w:r w:rsidRPr="00181BFA" w:rsidR="00321906">
        <w:rPr>
          <w:lang w:val="en-GB"/>
        </w:rPr>
        <w:t xml:space="preserve"> </w:t>
      </w:r>
      <w:r w:rsidRPr="00181BFA" w:rsidR="005F265B">
        <w:rPr>
          <w:lang w:val="en-GB"/>
        </w:rPr>
        <w:t xml:space="preserve">in June 1950 </w:t>
      </w:r>
      <w:r w:rsidRPr="00181BFA" w:rsidR="00321906">
        <w:rPr>
          <w:lang w:val="en-GB"/>
        </w:rPr>
        <w:t xml:space="preserve">(see </w:t>
      </w:r>
      <w:r w:rsidRPr="00181BFA" w:rsidR="00321906">
        <w:rPr>
          <w:i/>
          <w:lang w:val="en-GB"/>
        </w:rPr>
        <w:t>Collected edition of the</w:t>
      </w:r>
      <w:r w:rsidRPr="00181BFA" w:rsidR="00321906">
        <w:rPr>
          <w:lang w:val="en-GB"/>
        </w:rPr>
        <w:t xml:space="preserve"> “</w:t>
      </w:r>
      <w:r w:rsidRPr="00181BFA" w:rsidR="009B6B53">
        <w:rPr>
          <w:lang w:val="en-GB"/>
        </w:rPr>
        <w:t>Travaux</w:t>
      </w:r>
      <w:r w:rsidRPr="00181BFA" w:rsidR="009B6B53">
        <w:rPr>
          <w:lang w:val="en-GB"/>
        </w:rPr>
        <w:t xml:space="preserve"> </w:t>
      </w:r>
      <w:r w:rsidRPr="00181BFA" w:rsidR="009B6B53">
        <w:rPr>
          <w:lang w:val="en-GB"/>
        </w:rPr>
        <w:t>Préparatoires</w:t>
      </w:r>
      <w:r w:rsidRPr="00181BFA" w:rsidR="00321906">
        <w:rPr>
          <w:lang w:val="en-GB"/>
        </w:rPr>
        <w:t>”</w:t>
      </w:r>
      <w:r w:rsidRPr="00181BFA" w:rsidR="00C052A6">
        <w:rPr>
          <w:lang w:val="en-GB"/>
        </w:rPr>
        <w:t xml:space="preserve"> </w:t>
      </w:r>
      <w:r w:rsidRPr="00181BFA" w:rsidR="00C052A6">
        <w:rPr>
          <w:i/>
          <w:lang w:val="en-GB"/>
        </w:rPr>
        <w:t>of the European Convention on Human Rights</w:t>
      </w:r>
      <w:r w:rsidRPr="00181BFA" w:rsidR="009C467F">
        <w:rPr>
          <w:lang w:val="en-GB"/>
        </w:rPr>
        <w:t xml:space="preserve">, </w:t>
      </w:r>
      <w:r w:rsidRPr="00181BFA" w:rsidR="00321906">
        <w:rPr>
          <w:lang w:val="en-GB"/>
        </w:rPr>
        <w:t>Martinus</w:t>
      </w:r>
      <w:r w:rsidRPr="00181BFA" w:rsidR="00321906">
        <w:rPr>
          <w:lang w:val="en-GB"/>
        </w:rPr>
        <w:t xml:space="preserve"> </w:t>
      </w:r>
      <w:r w:rsidRPr="00181BFA" w:rsidR="00321906">
        <w:rPr>
          <w:lang w:val="en-GB"/>
        </w:rPr>
        <w:t>Nijhoff</w:t>
      </w:r>
      <w:r w:rsidRPr="00181BFA" w:rsidR="00321906">
        <w:rPr>
          <w:lang w:val="en-GB"/>
        </w:rPr>
        <w:t xml:space="preserve">, </w:t>
      </w:r>
      <w:r w:rsidRPr="00181BFA" w:rsidR="009C467F">
        <w:rPr>
          <w:lang w:val="en-GB"/>
        </w:rPr>
        <w:t xml:space="preserve">vol. IV, </w:t>
      </w:r>
      <w:r w:rsidRPr="00181BFA" w:rsidR="00321906">
        <w:rPr>
          <w:lang w:val="en-GB"/>
        </w:rPr>
        <w:t>1977</w:t>
      </w:r>
      <w:r w:rsidRPr="00181BFA" w:rsidR="0061649F">
        <w:rPr>
          <w:lang w:val="en-GB"/>
        </w:rPr>
        <w:t>, p</w:t>
      </w:r>
      <w:r w:rsidRPr="00181BFA" w:rsidR="006A73CC">
        <w:rPr>
          <w:lang w:val="en-GB"/>
        </w:rPr>
        <w:t>p</w:t>
      </w:r>
      <w:r w:rsidRPr="00181BFA" w:rsidR="00321906">
        <w:rPr>
          <w:lang w:val="en-GB"/>
        </w:rPr>
        <w:t xml:space="preserve">. </w:t>
      </w:r>
      <w:r w:rsidRPr="00181BFA" w:rsidR="00652994">
        <w:rPr>
          <w:lang w:val="en-GB"/>
        </w:rPr>
        <w:t>190</w:t>
      </w:r>
      <w:r w:rsidRPr="00181BFA" w:rsidR="00E41DFF">
        <w:rPr>
          <w:lang w:val="en-GB"/>
        </w:rPr>
        <w:t xml:space="preserve">, </w:t>
      </w:r>
      <w:r w:rsidRPr="00181BFA" w:rsidR="006A73CC">
        <w:rPr>
          <w:lang w:val="en-GB"/>
        </w:rPr>
        <w:t>226</w:t>
      </w:r>
      <w:r w:rsidRPr="00181BFA" w:rsidR="00E41DFF">
        <w:rPr>
          <w:lang w:val="en-GB"/>
        </w:rPr>
        <w:t xml:space="preserve"> and 280</w:t>
      </w:r>
      <w:r w:rsidRPr="00181BFA" w:rsidR="00321906">
        <w:rPr>
          <w:lang w:val="en-GB"/>
        </w:rPr>
        <w:t>).</w:t>
      </w:r>
      <w:r w:rsidRPr="00181BFA" w:rsidR="0059193F">
        <w:rPr>
          <w:lang w:val="en-GB"/>
        </w:rPr>
        <w:t xml:space="preserve"> In its report to</w:t>
      </w:r>
      <w:r w:rsidRPr="00181BFA" w:rsidR="00972619">
        <w:rPr>
          <w:lang w:val="en-GB"/>
        </w:rPr>
        <w:t xml:space="preserve"> the Committee of Ministers, that</w:t>
      </w:r>
      <w:r w:rsidRPr="00181BFA" w:rsidR="0059193F">
        <w:rPr>
          <w:lang w:val="en-GB"/>
        </w:rPr>
        <w:t xml:space="preserve"> </w:t>
      </w:r>
      <w:r w:rsidRPr="00181BFA" w:rsidR="009507EB">
        <w:rPr>
          <w:lang w:val="en-GB"/>
        </w:rPr>
        <w:t>Conference described</w:t>
      </w:r>
      <w:r w:rsidRPr="00181BFA" w:rsidR="00DC41DF">
        <w:rPr>
          <w:lang w:val="en-GB"/>
        </w:rPr>
        <w:t xml:space="preserve"> that </w:t>
      </w:r>
      <w:r w:rsidRPr="00181BFA" w:rsidR="009507EB">
        <w:rPr>
          <w:lang w:val="en-GB"/>
        </w:rPr>
        <w:t>early version</w:t>
      </w:r>
      <w:r w:rsidRPr="00181BFA" w:rsidR="003C0015">
        <w:rPr>
          <w:lang w:val="en-GB"/>
        </w:rPr>
        <w:t xml:space="preserve"> </w:t>
      </w:r>
      <w:r w:rsidRPr="00181BFA" w:rsidR="00972619">
        <w:rPr>
          <w:lang w:val="en-GB"/>
        </w:rPr>
        <w:t xml:space="preserve">– </w:t>
      </w:r>
      <w:r w:rsidRPr="00181BFA" w:rsidR="009507EB">
        <w:rPr>
          <w:lang w:val="en-GB"/>
        </w:rPr>
        <w:t xml:space="preserve">Article 13 § 2 of </w:t>
      </w:r>
      <w:r w:rsidRPr="00181BFA" w:rsidR="00972619">
        <w:rPr>
          <w:lang w:val="en-GB"/>
        </w:rPr>
        <w:t>its</w:t>
      </w:r>
      <w:r w:rsidRPr="00181BFA" w:rsidR="009507EB">
        <w:rPr>
          <w:lang w:val="en-GB"/>
        </w:rPr>
        <w:t xml:space="preserve"> draft</w:t>
      </w:r>
      <w:r w:rsidRPr="00181BFA" w:rsidR="00942B93">
        <w:rPr>
          <w:lang w:val="en-GB"/>
        </w:rPr>
        <w:t xml:space="preserve"> </w:t>
      </w:r>
      <w:r w:rsidRPr="00181BFA" w:rsidR="009507EB">
        <w:rPr>
          <w:lang w:val="en-GB"/>
        </w:rPr>
        <w:t xml:space="preserve">– as an application of the theory of </w:t>
      </w:r>
      <w:r w:rsidRPr="00181BFA" w:rsidR="007D2C45">
        <w:rPr>
          <w:lang w:val="en-GB"/>
        </w:rPr>
        <w:t>“</w:t>
      </w:r>
      <w:r w:rsidRPr="00181BFA" w:rsidR="009507EB">
        <w:rPr>
          <w:i/>
          <w:lang w:val="en-GB"/>
        </w:rPr>
        <w:t>détournement</w:t>
      </w:r>
      <w:r w:rsidRPr="00181BFA" w:rsidR="009507EB">
        <w:rPr>
          <w:i/>
          <w:lang w:val="en-GB"/>
        </w:rPr>
        <w:t xml:space="preserve"> de </w:t>
      </w:r>
      <w:r w:rsidRPr="00181BFA" w:rsidR="009507EB">
        <w:rPr>
          <w:i/>
          <w:lang w:val="en-GB"/>
        </w:rPr>
        <w:t>pouvoir</w:t>
      </w:r>
      <w:r w:rsidRPr="00181BFA" w:rsidR="007D2C45">
        <w:rPr>
          <w:lang w:val="en-GB"/>
        </w:rPr>
        <w:t>”,</w:t>
      </w:r>
      <w:r w:rsidRPr="00181BFA" w:rsidR="009507EB">
        <w:rPr>
          <w:lang w:val="en-GB"/>
        </w:rPr>
        <w:t xml:space="preserve"> </w:t>
      </w:r>
      <w:r w:rsidRPr="00181BFA" w:rsidR="00A54A39">
        <w:rPr>
          <w:lang w:val="en-GB"/>
        </w:rPr>
        <w:t xml:space="preserve">expressed </w:t>
      </w:r>
      <w:r w:rsidRPr="00181BFA" w:rsidR="009507EB">
        <w:rPr>
          <w:lang w:val="en-GB"/>
        </w:rPr>
        <w:t>in English as “misapplication of power” (</w:t>
      </w:r>
      <w:r w:rsidRPr="00181BFA" w:rsidR="00600087">
        <w:rPr>
          <w:lang w:val="en-GB"/>
        </w:rPr>
        <w:t>ibid.</w:t>
      </w:r>
      <w:r w:rsidRPr="00181BFA" w:rsidR="009507EB">
        <w:rPr>
          <w:lang w:val="en-GB"/>
        </w:rPr>
        <w:t>, pp. 258-59).</w:t>
      </w:r>
      <w:r w:rsidRPr="00181BFA" w:rsidR="00366413">
        <w:rPr>
          <w:lang w:val="en-GB"/>
        </w:rPr>
        <w:t xml:space="preserve"> On</w:t>
      </w:r>
      <w:r w:rsidRPr="00181BFA" w:rsidR="00942B93">
        <w:rPr>
          <w:lang w:val="en-GB"/>
        </w:rPr>
        <w:t xml:space="preserve"> </w:t>
      </w:r>
      <w:r w:rsidRPr="00181BFA" w:rsidR="00366413">
        <w:rPr>
          <w:lang w:val="en-GB"/>
        </w:rPr>
        <w:t>16</w:t>
      </w:r>
      <w:r w:rsidRPr="00181BFA" w:rsidR="00942B93">
        <w:rPr>
          <w:lang w:val="en-GB"/>
        </w:rPr>
        <w:t xml:space="preserve"> </w:t>
      </w:r>
      <w:r w:rsidRPr="00181BFA" w:rsidR="00366413">
        <w:rPr>
          <w:lang w:val="en-GB"/>
        </w:rPr>
        <w:t>August 1950, d</w:t>
      </w:r>
      <w:r w:rsidRPr="00181BFA" w:rsidR="00AF3C08">
        <w:rPr>
          <w:lang w:val="en-GB"/>
        </w:rPr>
        <w:t>uring the first part of the Consultative Assembly</w:t>
      </w:r>
      <w:r w:rsidRPr="00181BFA" w:rsidR="00181BFA">
        <w:rPr>
          <w:lang w:val="en-GB"/>
        </w:rPr>
        <w:t>’</w:t>
      </w:r>
      <w:r w:rsidRPr="00181BFA" w:rsidR="008A3F21">
        <w:rPr>
          <w:lang w:val="en-GB"/>
        </w:rPr>
        <w:t>s second session</w:t>
      </w:r>
      <w:r w:rsidRPr="00181BFA" w:rsidR="00366413">
        <w:rPr>
          <w:lang w:val="en-GB"/>
        </w:rPr>
        <w:t>,</w:t>
      </w:r>
      <w:r w:rsidRPr="00181BFA" w:rsidR="008A3F21">
        <w:rPr>
          <w:lang w:val="en-GB"/>
        </w:rPr>
        <w:t xml:space="preserve"> </w:t>
      </w:r>
      <w:r w:rsidRPr="00181BFA" w:rsidR="00366413">
        <w:rPr>
          <w:lang w:val="en-GB"/>
        </w:rPr>
        <w:t>w</w:t>
      </w:r>
      <w:r w:rsidRPr="00181BFA" w:rsidR="009507EB">
        <w:rPr>
          <w:lang w:val="en-GB"/>
        </w:rPr>
        <w:t xml:space="preserve">hen </w:t>
      </w:r>
      <w:r w:rsidRPr="00181BFA" w:rsidR="00494FC0">
        <w:rPr>
          <w:lang w:val="en-GB"/>
        </w:rPr>
        <w:t xml:space="preserve">speaking </w:t>
      </w:r>
      <w:r w:rsidRPr="00181BFA" w:rsidR="009507EB">
        <w:rPr>
          <w:lang w:val="en-GB"/>
        </w:rPr>
        <w:t>about the ways in which States could restrict</w:t>
      </w:r>
      <w:r w:rsidRPr="00181BFA" w:rsidR="00494FC0">
        <w:rPr>
          <w:lang w:val="en-GB"/>
        </w:rPr>
        <w:t xml:space="preserve"> the rights </w:t>
      </w:r>
      <w:r w:rsidRPr="00181BFA" w:rsidR="008A3F21">
        <w:rPr>
          <w:lang w:val="en-GB"/>
        </w:rPr>
        <w:t xml:space="preserve">enshrined </w:t>
      </w:r>
      <w:r w:rsidRPr="00181BFA" w:rsidR="00494FC0">
        <w:rPr>
          <w:lang w:val="en-GB"/>
        </w:rPr>
        <w:t xml:space="preserve">in the </w:t>
      </w:r>
      <w:r w:rsidRPr="00181BFA" w:rsidR="009507EB">
        <w:rPr>
          <w:lang w:val="en-GB"/>
        </w:rPr>
        <w:t>Convention, the French delegate, Mr</w:t>
      </w:r>
      <w:r w:rsidRPr="00181BFA" w:rsidR="00942B93">
        <w:rPr>
          <w:lang w:val="en-GB"/>
        </w:rPr>
        <w:t xml:space="preserve"> </w:t>
      </w:r>
      <w:r w:rsidRPr="00181BFA" w:rsidR="009507EB">
        <w:rPr>
          <w:lang w:val="en-GB"/>
        </w:rPr>
        <w:t>P.</w:t>
      </w:r>
      <w:r w:rsidRPr="00181BFA" w:rsidR="00494FC0">
        <w:rPr>
          <w:lang w:val="en-GB"/>
        </w:rPr>
        <w:t>-</w:t>
      </w:r>
      <w:r w:rsidRPr="00181BFA" w:rsidR="009507EB">
        <w:rPr>
          <w:lang w:val="en-GB"/>
        </w:rPr>
        <w:t>H.</w:t>
      </w:r>
      <w:r w:rsidRPr="00181BFA" w:rsidR="00494FC0">
        <w:rPr>
          <w:lang w:val="en-GB"/>
        </w:rPr>
        <w:t xml:space="preserve"> </w:t>
      </w:r>
      <w:r w:rsidRPr="00181BFA" w:rsidR="009507EB">
        <w:rPr>
          <w:lang w:val="en-GB"/>
        </w:rPr>
        <w:t>Teitgen</w:t>
      </w:r>
      <w:r w:rsidRPr="00181BFA" w:rsidR="00942B93">
        <w:rPr>
          <w:lang w:val="en-GB"/>
        </w:rPr>
        <w:t>,</w:t>
      </w:r>
      <w:r w:rsidRPr="00181BFA" w:rsidR="009507EB">
        <w:rPr>
          <w:lang w:val="en-GB"/>
        </w:rPr>
        <w:t xml:space="preserve"> </w:t>
      </w:r>
      <w:r w:rsidRPr="00181BFA" w:rsidR="00120837">
        <w:rPr>
          <w:lang w:val="en-GB"/>
        </w:rPr>
        <w:t xml:space="preserve">referred to </w:t>
      </w:r>
      <w:r w:rsidRPr="00181BFA" w:rsidR="009507EB">
        <w:rPr>
          <w:lang w:val="en-GB"/>
        </w:rPr>
        <w:t>the restrictions</w:t>
      </w:r>
      <w:r w:rsidRPr="00181BFA" w:rsidR="00181BFA">
        <w:rPr>
          <w:lang w:val="en-GB"/>
        </w:rPr>
        <w:t>’</w:t>
      </w:r>
      <w:r w:rsidRPr="00181BFA" w:rsidR="009507EB">
        <w:rPr>
          <w:lang w:val="en-GB"/>
        </w:rPr>
        <w:t xml:space="preserve"> </w:t>
      </w:r>
      <w:r w:rsidRPr="00181BFA" w:rsidR="006818D8">
        <w:rPr>
          <w:lang w:val="en-GB"/>
        </w:rPr>
        <w:t>“</w:t>
      </w:r>
      <w:r w:rsidRPr="00181BFA" w:rsidR="009507EB">
        <w:rPr>
          <w:i/>
          <w:lang w:val="en-GB"/>
        </w:rPr>
        <w:t>légalité</w:t>
      </w:r>
      <w:r w:rsidRPr="00181BFA" w:rsidR="009507EB">
        <w:rPr>
          <w:i/>
          <w:lang w:val="en-GB"/>
        </w:rPr>
        <w:t xml:space="preserve"> interne</w:t>
      </w:r>
      <w:r w:rsidRPr="00181BFA" w:rsidR="006818D8">
        <w:rPr>
          <w:lang w:val="en-GB"/>
        </w:rPr>
        <w:t>”</w:t>
      </w:r>
      <w:r w:rsidRPr="00181BFA" w:rsidR="00CA1F39">
        <w:rPr>
          <w:lang w:val="en-GB"/>
        </w:rPr>
        <w:t xml:space="preserve">, and drew a parallel with </w:t>
      </w:r>
      <w:r w:rsidRPr="00181BFA" w:rsidR="007F269B">
        <w:rPr>
          <w:lang w:val="en-GB"/>
        </w:rPr>
        <w:t xml:space="preserve">abuses of power by </w:t>
      </w:r>
      <w:r w:rsidRPr="00181BFA" w:rsidR="007F269B">
        <w:rPr>
          <w:lang w:val="en-GB"/>
        </w:rPr>
        <w:t xml:space="preserve">the </w:t>
      </w:r>
      <w:r w:rsidRPr="00181BFA" w:rsidR="00D014A7">
        <w:rPr>
          <w:lang w:val="en-GB"/>
        </w:rPr>
        <w:t xml:space="preserve">administration </w:t>
      </w:r>
      <w:r w:rsidRPr="00181BFA" w:rsidR="00CA1F39">
        <w:rPr>
          <w:lang w:val="en-GB"/>
        </w:rPr>
        <w:t xml:space="preserve">in France, noting that they could be annulled by the </w:t>
      </w:r>
      <w:r w:rsidRPr="00181BFA" w:rsidR="00CA1F39">
        <w:rPr>
          <w:i/>
          <w:lang w:val="en-GB"/>
        </w:rPr>
        <w:t>Conseil</w:t>
      </w:r>
      <w:r w:rsidRPr="00181BFA" w:rsidR="00CA1F39">
        <w:rPr>
          <w:i/>
          <w:lang w:val="en-GB"/>
        </w:rPr>
        <w:t xml:space="preserve"> </w:t>
      </w:r>
      <w:r w:rsidRPr="00181BFA" w:rsidR="00CA1F39">
        <w:rPr>
          <w:i/>
          <w:lang w:val="en-GB"/>
        </w:rPr>
        <w:t>d</w:t>
      </w:r>
      <w:r w:rsidRPr="00181BFA" w:rsidR="00181BFA">
        <w:rPr>
          <w:i/>
          <w:lang w:val="en-GB"/>
        </w:rPr>
        <w:t>’</w:t>
      </w:r>
      <w:r w:rsidRPr="00181BFA" w:rsidR="00CA1F39">
        <w:rPr>
          <w:rFonts w:cstheme="minorHAnsi"/>
          <w:i/>
          <w:lang w:val="en-GB"/>
        </w:rPr>
        <w:t>É</w:t>
      </w:r>
      <w:r w:rsidRPr="00181BFA" w:rsidR="00CA1F39">
        <w:rPr>
          <w:i/>
          <w:lang w:val="en-GB"/>
        </w:rPr>
        <w:t>tat</w:t>
      </w:r>
      <w:r w:rsidRPr="00181BFA" w:rsidR="00CA1F39">
        <w:rPr>
          <w:lang w:val="en-GB"/>
        </w:rPr>
        <w:t xml:space="preserve"> </w:t>
      </w:r>
      <w:r w:rsidRPr="00181BFA" w:rsidR="00494FC0">
        <w:rPr>
          <w:lang w:val="en-GB"/>
        </w:rPr>
        <w:t>(</w:t>
      </w:r>
      <w:r w:rsidRPr="00181BFA" w:rsidR="009F4BB3">
        <w:rPr>
          <w:lang w:val="en-GB"/>
        </w:rPr>
        <w:t xml:space="preserve">see </w:t>
      </w:r>
      <w:r w:rsidRPr="00181BFA" w:rsidR="006E76A2">
        <w:rPr>
          <w:i/>
          <w:lang w:val="en-GB"/>
        </w:rPr>
        <w:t>Collected edition of the</w:t>
      </w:r>
      <w:r w:rsidRPr="00181BFA" w:rsidR="006E76A2">
        <w:rPr>
          <w:lang w:val="en-GB"/>
        </w:rPr>
        <w:t xml:space="preserve"> “</w:t>
      </w:r>
      <w:r w:rsidRPr="00181BFA" w:rsidR="009B6B53">
        <w:rPr>
          <w:lang w:val="en-GB"/>
        </w:rPr>
        <w:t>Travaux</w:t>
      </w:r>
      <w:r w:rsidRPr="00181BFA" w:rsidR="009B6B53">
        <w:rPr>
          <w:lang w:val="en-GB"/>
        </w:rPr>
        <w:t xml:space="preserve"> </w:t>
      </w:r>
      <w:r w:rsidRPr="00181BFA" w:rsidR="009B6B53">
        <w:rPr>
          <w:lang w:val="en-GB"/>
        </w:rPr>
        <w:t>Préparatoires</w:t>
      </w:r>
      <w:r w:rsidRPr="00181BFA" w:rsidR="006E76A2">
        <w:rPr>
          <w:lang w:val="en-GB"/>
        </w:rPr>
        <w:t>”</w:t>
      </w:r>
      <w:r w:rsidRPr="00181BFA" w:rsidR="006E76A2">
        <w:rPr>
          <w:i/>
          <w:lang w:val="en-GB"/>
        </w:rPr>
        <w:t xml:space="preserve"> of the European Convention on Human Rights</w:t>
      </w:r>
      <w:r w:rsidRPr="00181BFA" w:rsidR="009C467F">
        <w:rPr>
          <w:lang w:val="en-GB"/>
        </w:rPr>
        <w:t xml:space="preserve">, </w:t>
      </w:r>
      <w:r w:rsidRPr="00181BFA" w:rsidR="009507EB">
        <w:rPr>
          <w:lang w:val="en-GB"/>
        </w:rPr>
        <w:t>Martinus</w:t>
      </w:r>
      <w:r w:rsidRPr="00181BFA" w:rsidR="009507EB">
        <w:rPr>
          <w:lang w:val="en-GB"/>
        </w:rPr>
        <w:t xml:space="preserve"> </w:t>
      </w:r>
      <w:r w:rsidRPr="00181BFA" w:rsidR="009507EB">
        <w:rPr>
          <w:lang w:val="en-GB"/>
        </w:rPr>
        <w:t>Nijhoff</w:t>
      </w:r>
      <w:r w:rsidRPr="00181BFA" w:rsidR="009507EB">
        <w:rPr>
          <w:lang w:val="en-GB"/>
        </w:rPr>
        <w:t xml:space="preserve">, </w:t>
      </w:r>
      <w:r w:rsidRPr="00181BFA" w:rsidR="009C467F">
        <w:rPr>
          <w:lang w:val="en-GB"/>
        </w:rPr>
        <w:t xml:space="preserve">vol. </w:t>
      </w:r>
      <w:r w:rsidRPr="00181BFA" w:rsidR="00D014A7">
        <w:rPr>
          <w:lang w:val="en-GB"/>
        </w:rPr>
        <w:t>V</w:t>
      </w:r>
      <w:r w:rsidRPr="00181BFA" w:rsidR="009C467F">
        <w:rPr>
          <w:lang w:val="en-GB"/>
        </w:rPr>
        <w:t xml:space="preserve">, </w:t>
      </w:r>
      <w:r w:rsidRPr="00181BFA" w:rsidR="009507EB">
        <w:rPr>
          <w:lang w:val="en-GB"/>
        </w:rPr>
        <w:t>1979, p.</w:t>
      </w:r>
      <w:r w:rsidRPr="00181BFA" w:rsidR="000973B1">
        <w:rPr>
          <w:lang w:val="en-GB"/>
        </w:rPr>
        <w:t> </w:t>
      </w:r>
      <w:r w:rsidRPr="00181BFA" w:rsidR="009507EB">
        <w:rPr>
          <w:lang w:val="en-GB"/>
        </w:rPr>
        <w:t>293).</w:t>
      </w:r>
    </w:p>
    <w:p w:rsidRPr="00181BFA" w:rsidR="00596DD7" w:rsidP="00181BFA">
      <w:pPr>
        <w:pStyle w:val="ECHRHeading2"/>
        <w:rPr>
          <w:lang w:val="en-GB"/>
        </w:rPr>
      </w:pPr>
      <w:bookmarkStart w:name="_Toc477967019" w:id="384"/>
      <w:bookmarkStart w:name="_Toc499112605" w:id="385"/>
      <w:bookmarkStart w:name="_Toc499114303" w:id="386"/>
      <w:bookmarkStart w:name="_Toc499114604" w:id="387"/>
      <w:bookmarkStart w:name="_Toc499114875" w:id="388"/>
      <w:bookmarkStart w:name="_Toc499132821" w:id="389"/>
      <w:r w:rsidRPr="00181BFA">
        <w:rPr>
          <w:lang w:val="en-GB"/>
        </w:rPr>
        <w:t>B.  European Union law</w:t>
      </w:r>
      <w:bookmarkEnd w:id="384"/>
      <w:bookmarkEnd w:id="385"/>
      <w:bookmarkEnd w:id="386"/>
      <w:bookmarkEnd w:id="387"/>
      <w:bookmarkEnd w:id="388"/>
      <w:bookmarkEnd w:id="389"/>
    </w:p>
    <w:bookmarkStart w:name="RIM_EU_rules" w:id="390"/>
    <w:p w:rsidRPr="00181BFA" w:rsidR="00596DD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155</w:t>
      </w:r>
      <w:r w:rsidRPr="00181BFA">
        <w:rPr>
          <w:lang w:val="en-GB"/>
        </w:rPr>
        <w:fldChar w:fldCharType="end"/>
      </w:r>
      <w:bookmarkEnd w:id="390"/>
      <w:r w:rsidRPr="00181BFA">
        <w:rPr>
          <w:lang w:val="en-GB"/>
        </w:rPr>
        <w:t>.  </w:t>
      </w:r>
      <w:r w:rsidRPr="00181BFA" w:rsidR="00C67BAF">
        <w:rPr>
          <w:lang w:val="en-GB"/>
        </w:rPr>
        <w:t>Misuse of power is a well-established concept in European Union law. It has, since 1952, been one of the grounds for annulling acts of institutions of the Union, formerly the Communities (see</w:t>
      </w:r>
      <w:r w:rsidRPr="00181BFA" w:rsidR="0081437C">
        <w:rPr>
          <w:lang w:val="en-GB"/>
        </w:rPr>
        <w:t xml:space="preserve"> </w:t>
      </w:r>
      <w:r w:rsidRPr="00181BFA" w:rsidR="00C67BAF">
        <w:rPr>
          <w:lang w:val="en-GB"/>
        </w:rPr>
        <w:t xml:space="preserve">Article 33 </w:t>
      </w:r>
      <w:r w:rsidRPr="00181BFA" w:rsidR="00C67BAF">
        <w:rPr>
          <w:rFonts w:cstheme="minorHAnsi"/>
          <w:lang w:val="en-GB"/>
        </w:rPr>
        <w:t>§</w:t>
      </w:r>
      <w:r w:rsidRPr="00181BFA" w:rsidR="00C67BAF">
        <w:rPr>
          <w:lang w:val="en-GB"/>
        </w:rPr>
        <w:t xml:space="preserve"> 1 of the 1951 Treaty establishing the European Coal and Steel Community (Treaty of Paris, 261 UNTS 140), as originally worded</w:t>
      </w:r>
      <w:r w:rsidRPr="00181BFA" w:rsidR="00BA3FA2">
        <w:rPr>
          <w:lang w:val="en-GB"/>
        </w:rPr>
        <w:t>,</w:t>
      </w:r>
      <w:r w:rsidRPr="00181BFA" w:rsidR="00C67BAF">
        <w:rPr>
          <w:lang w:val="en-GB"/>
        </w:rPr>
        <w:t xml:space="preserve"> and later reworded by</w:t>
      </w:r>
      <w:r w:rsidRPr="00181BFA" w:rsidR="00B034EC">
        <w:rPr>
          <w:lang w:val="en-GB"/>
        </w:rPr>
        <w:t xml:space="preserve"> Article H </w:t>
      </w:r>
      <w:r w:rsidRPr="00181BFA" w:rsidR="00B034EC">
        <w:rPr>
          <w:rFonts w:cstheme="minorHAnsi"/>
          <w:lang w:val="en-GB"/>
        </w:rPr>
        <w:t>§</w:t>
      </w:r>
      <w:r w:rsidRPr="00181BFA" w:rsidR="00B034EC">
        <w:rPr>
          <w:lang w:val="en-GB"/>
        </w:rPr>
        <w:t xml:space="preserve"> </w:t>
      </w:r>
      <w:r w:rsidRPr="00181BFA" w:rsidR="00D153F6">
        <w:rPr>
          <w:lang w:val="en-GB"/>
        </w:rPr>
        <w:t xml:space="preserve">13 of the 1992 Treaty on European Union (Maastricht Treaty, 1757 UNTS 3) and </w:t>
      </w:r>
      <w:r w:rsidRPr="00181BFA" w:rsidR="00BA3FA2">
        <w:rPr>
          <w:lang w:val="en-GB"/>
        </w:rPr>
        <w:t xml:space="preserve">then </w:t>
      </w:r>
      <w:r w:rsidRPr="00181BFA" w:rsidR="00D153F6">
        <w:rPr>
          <w:lang w:val="en-GB"/>
        </w:rPr>
        <w:t xml:space="preserve">by </w:t>
      </w:r>
      <w:r w:rsidRPr="00181BFA" w:rsidR="00C67BAF">
        <w:rPr>
          <w:lang w:val="en-GB"/>
        </w:rPr>
        <w:t xml:space="preserve">Article 4 </w:t>
      </w:r>
      <w:r w:rsidRPr="00181BFA" w:rsidR="00C67BAF">
        <w:rPr>
          <w:rFonts w:cstheme="minorHAnsi"/>
          <w:lang w:val="en-GB"/>
        </w:rPr>
        <w:t>§</w:t>
      </w:r>
      <w:r w:rsidRPr="00181BFA" w:rsidR="00C67BAF">
        <w:rPr>
          <w:lang w:val="en-GB"/>
        </w:rPr>
        <w:t xml:space="preserve"> 15 (a) of the 2001 Treaty of Nice amending the Treaty on </w:t>
      </w:r>
      <w:r w:rsidRPr="00181BFA" w:rsidR="00707202">
        <w:rPr>
          <w:lang w:val="en-GB"/>
        </w:rPr>
        <w:t>European Union, the treaties e</w:t>
      </w:r>
      <w:r w:rsidRPr="00181BFA" w:rsidR="00C67BAF">
        <w:rPr>
          <w:lang w:val="en-GB"/>
        </w:rPr>
        <w:t>stablishin</w:t>
      </w:r>
      <w:r w:rsidRPr="00181BFA" w:rsidR="004B086C">
        <w:rPr>
          <w:lang w:val="en-GB"/>
        </w:rPr>
        <w:t>g the European Communities and certain related a</w:t>
      </w:r>
      <w:r w:rsidRPr="00181BFA" w:rsidR="00C67BAF">
        <w:rPr>
          <w:lang w:val="en-GB"/>
        </w:rPr>
        <w:t>cts (</w:t>
      </w:r>
      <w:r w:rsidRPr="00181BFA" w:rsidR="000921A3">
        <w:rPr>
          <w:lang w:val="en-GB"/>
        </w:rPr>
        <w:t>2701 UNTS 3</w:t>
      </w:r>
      <w:r w:rsidRPr="00181BFA" w:rsidR="00C67BAF">
        <w:rPr>
          <w:lang w:val="en-GB"/>
        </w:rPr>
        <w:t>);</w:t>
      </w:r>
      <w:r w:rsidRPr="00181BFA" w:rsidR="0081437C">
        <w:rPr>
          <w:lang w:val="en-GB"/>
        </w:rPr>
        <w:t xml:space="preserve"> </w:t>
      </w:r>
      <w:r w:rsidRPr="00181BFA" w:rsidR="004706A2">
        <w:rPr>
          <w:lang w:val="en-GB"/>
        </w:rPr>
        <w:t xml:space="preserve">Article </w:t>
      </w:r>
      <w:r w:rsidRPr="00181BFA" w:rsidR="00C67BAF">
        <w:rPr>
          <w:lang w:val="en-GB"/>
        </w:rPr>
        <w:t xml:space="preserve">146 </w:t>
      </w:r>
      <w:r w:rsidRPr="00181BFA" w:rsidR="00C67BAF">
        <w:rPr>
          <w:rFonts w:cstheme="minorHAnsi"/>
          <w:lang w:val="en-GB"/>
        </w:rPr>
        <w:t>§</w:t>
      </w:r>
      <w:r w:rsidRPr="00181BFA" w:rsidR="003369A1">
        <w:rPr>
          <w:lang w:val="en-GB"/>
        </w:rPr>
        <w:t> </w:t>
      </w:r>
      <w:r w:rsidRPr="00181BFA" w:rsidR="00C67BAF">
        <w:rPr>
          <w:lang w:val="en-GB"/>
        </w:rPr>
        <w:t>1 of the 1957 Treaty Establishing the European Atomic Energy Community (298 UNTS 167</w:t>
      </w:r>
      <w:r w:rsidRPr="00181BFA" w:rsidR="00BA3FA2">
        <w:rPr>
          <w:lang w:val="en-GB"/>
        </w:rPr>
        <w:t>), as originally worded,</w:t>
      </w:r>
      <w:r w:rsidRPr="00181BFA" w:rsidR="00E7116D">
        <w:rPr>
          <w:lang w:val="en-GB"/>
        </w:rPr>
        <w:t xml:space="preserve"> and </w:t>
      </w:r>
      <w:r w:rsidRPr="00181BFA" w:rsidR="00C67BAF">
        <w:rPr>
          <w:lang w:val="en-GB"/>
        </w:rPr>
        <w:t>later reworded</w:t>
      </w:r>
      <w:r w:rsidRPr="00181BFA" w:rsidR="003369A1">
        <w:rPr>
          <w:lang w:val="en-GB"/>
        </w:rPr>
        <w:t xml:space="preserve"> as Article </w:t>
      </w:r>
      <w:r w:rsidRPr="00181BFA" w:rsidR="00E7116D">
        <w:rPr>
          <w:lang w:val="en-GB"/>
        </w:rPr>
        <w:t xml:space="preserve">146 </w:t>
      </w:r>
      <w:r w:rsidRPr="00181BFA" w:rsidR="00E7116D">
        <w:rPr>
          <w:rFonts w:cstheme="minorHAnsi"/>
          <w:lang w:val="en-GB"/>
        </w:rPr>
        <w:t>§</w:t>
      </w:r>
      <w:r w:rsidRPr="00181BFA" w:rsidR="00E7116D">
        <w:rPr>
          <w:lang w:val="en-GB"/>
        </w:rPr>
        <w:t xml:space="preserve"> 2 by Article I </w:t>
      </w:r>
      <w:r w:rsidRPr="00181BFA" w:rsidR="00E7116D">
        <w:rPr>
          <w:rFonts w:cstheme="minorHAnsi"/>
          <w:lang w:val="en-GB"/>
        </w:rPr>
        <w:t>§</w:t>
      </w:r>
      <w:r w:rsidRPr="00181BFA" w:rsidR="00E7116D">
        <w:rPr>
          <w:lang w:val="en-GB"/>
        </w:rPr>
        <w:t xml:space="preserve"> 13</w:t>
      </w:r>
      <w:r w:rsidRPr="00181BFA" w:rsidR="00E47A4A">
        <w:rPr>
          <w:lang w:val="en-GB"/>
        </w:rPr>
        <w:t>,</w:t>
      </w:r>
      <w:r w:rsidRPr="00181BFA" w:rsidR="00E7116D">
        <w:rPr>
          <w:lang w:val="en-GB"/>
        </w:rPr>
        <w:t xml:space="preserve"> </w:t>
      </w:r>
      <w:r w:rsidRPr="00181BFA" w:rsidR="000D1E87">
        <w:rPr>
          <w:lang w:val="en-GB"/>
        </w:rPr>
        <w:t>Title IV</w:t>
      </w:r>
      <w:r w:rsidRPr="00181BFA" w:rsidR="00E47A4A">
        <w:rPr>
          <w:lang w:val="en-GB"/>
        </w:rPr>
        <w:t>,</w:t>
      </w:r>
      <w:r w:rsidRPr="00181BFA" w:rsidR="000D1E87">
        <w:rPr>
          <w:lang w:val="en-GB"/>
        </w:rPr>
        <w:t xml:space="preserve"> </w:t>
      </w:r>
      <w:r w:rsidRPr="00181BFA" w:rsidR="00E7116D">
        <w:rPr>
          <w:lang w:val="en-GB"/>
        </w:rPr>
        <w:t xml:space="preserve">of the Treaty on European Union, and then </w:t>
      </w:r>
      <w:r w:rsidRPr="00181BFA" w:rsidR="00BA3FA2">
        <w:rPr>
          <w:lang w:val="en-GB"/>
        </w:rPr>
        <w:t xml:space="preserve">again </w:t>
      </w:r>
      <w:r w:rsidRPr="00181BFA" w:rsidR="00E7116D">
        <w:rPr>
          <w:lang w:val="en-GB"/>
        </w:rPr>
        <w:t xml:space="preserve">reworded </w:t>
      </w:r>
      <w:r w:rsidRPr="00181BFA" w:rsidR="00C67BAF">
        <w:rPr>
          <w:lang w:val="en-GB"/>
        </w:rPr>
        <w:t xml:space="preserve">by Article 3 </w:t>
      </w:r>
      <w:r w:rsidRPr="00181BFA" w:rsidR="00C67BAF">
        <w:rPr>
          <w:rFonts w:cstheme="minorHAnsi"/>
          <w:lang w:val="en-GB"/>
        </w:rPr>
        <w:t>§</w:t>
      </w:r>
      <w:r w:rsidRPr="00181BFA" w:rsidR="004D1276">
        <w:rPr>
          <w:lang w:val="en-GB"/>
        </w:rPr>
        <w:t xml:space="preserve"> </w:t>
      </w:r>
      <w:r w:rsidRPr="00181BFA" w:rsidR="00C67BAF">
        <w:rPr>
          <w:lang w:val="en-GB"/>
        </w:rPr>
        <w:t>15 of the Treaty of Nice;</w:t>
      </w:r>
      <w:r w:rsidRPr="00181BFA" w:rsidR="0081437C">
        <w:rPr>
          <w:lang w:val="en-GB"/>
        </w:rPr>
        <w:t xml:space="preserve"> </w:t>
      </w:r>
      <w:r w:rsidRPr="00181BFA" w:rsidR="00C67BAF">
        <w:rPr>
          <w:lang w:val="en-GB"/>
        </w:rPr>
        <w:t>Article</w:t>
      </w:r>
      <w:r w:rsidRPr="00181BFA" w:rsidR="004706A2">
        <w:rPr>
          <w:lang w:val="en-GB"/>
        </w:rPr>
        <w:t xml:space="preserve"> </w:t>
      </w:r>
      <w:r w:rsidRPr="00181BFA" w:rsidR="00C67BAF">
        <w:rPr>
          <w:lang w:val="en-GB"/>
        </w:rPr>
        <w:t xml:space="preserve">173 </w:t>
      </w:r>
      <w:r w:rsidRPr="00181BFA" w:rsidR="00C67BAF">
        <w:rPr>
          <w:rFonts w:cstheme="minorHAnsi"/>
          <w:lang w:val="en-GB"/>
        </w:rPr>
        <w:t>§</w:t>
      </w:r>
      <w:r w:rsidRPr="00181BFA" w:rsidR="003369A1">
        <w:rPr>
          <w:lang w:val="en-GB"/>
        </w:rPr>
        <w:t> </w:t>
      </w:r>
      <w:r w:rsidRPr="00181BFA" w:rsidR="00C67BAF">
        <w:rPr>
          <w:lang w:val="en-GB"/>
        </w:rPr>
        <w:t xml:space="preserve">1 of the 1957 Treaty Establishing the European Economic Community (Treaty of Rome, 298 UNTS 11), as originally worded, and </w:t>
      </w:r>
      <w:r w:rsidRPr="00181BFA" w:rsidR="00DF6273">
        <w:rPr>
          <w:lang w:val="en-GB"/>
        </w:rPr>
        <w:t xml:space="preserve">then </w:t>
      </w:r>
      <w:r w:rsidRPr="00181BFA" w:rsidR="00C67BAF">
        <w:rPr>
          <w:lang w:val="en-GB"/>
        </w:rPr>
        <w:t xml:space="preserve">reworded as Article 173 </w:t>
      </w:r>
      <w:r w:rsidRPr="00181BFA" w:rsidR="00C67BAF">
        <w:rPr>
          <w:rFonts w:cstheme="minorHAnsi"/>
          <w:lang w:val="en-GB"/>
        </w:rPr>
        <w:t>§</w:t>
      </w:r>
      <w:r w:rsidRPr="00181BFA" w:rsidR="00C67BAF">
        <w:rPr>
          <w:lang w:val="en-GB"/>
        </w:rPr>
        <w:t xml:space="preserve"> 2 by Article </w:t>
      </w:r>
      <w:r w:rsidRPr="00181BFA" w:rsidR="008160A9">
        <w:rPr>
          <w:lang w:val="en-GB"/>
        </w:rPr>
        <w:t xml:space="preserve">G </w:t>
      </w:r>
      <w:r w:rsidRPr="00181BFA" w:rsidR="008160A9">
        <w:rPr>
          <w:rFonts w:cstheme="minorHAnsi"/>
          <w:lang w:val="en-GB"/>
        </w:rPr>
        <w:t>§</w:t>
      </w:r>
      <w:r w:rsidRPr="00181BFA" w:rsidR="008160A9">
        <w:rPr>
          <w:lang w:val="en-GB"/>
        </w:rPr>
        <w:t xml:space="preserve"> </w:t>
      </w:r>
      <w:r w:rsidRPr="00181BFA" w:rsidR="00C67BAF">
        <w:rPr>
          <w:lang w:val="en-GB"/>
        </w:rPr>
        <w:t>53 of the 1992 Treaty on European Union</w:t>
      </w:r>
      <w:r w:rsidRPr="00181BFA" w:rsidR="00286C66">
        <w:rPr>
          <w:lang w:val="en-GB"/>
        </w:rPr>
        <w:t xml:space="preserve">, </w:t>
      </w:r>
      <w:r w:rsidRPr="00181BFA" w:rsidR="00C67BAF">
        <w:rPr>
          <w:lang w:val="en-GB"/>
        </w:rPr>
        <w:t xml:space="preserve">later </w:t>
      </w:r>
      <w:r w:rsidRPr="00181BFA" w:rsidR="00393015">
        <w:rPr>
          <w:lang w:val="en-GB"/>
        </w:rPr>
        <w:t xml:space="preserve">again </w:t>
      </w:r>
      <w:r w:rsidRPr="00181BFA" w:rsidR="00C67BAF">
        <w:rPr>
          <w:lang w:val="en-GB"/>
        </w:rPr>
        <w:t xml:space="preserve">reworded and renumbered Article 230 </w:t>
      </w:r>
      <w:r w:rsidRPr="00181BFA" w:rsidR="00C67BAF">
        <w:rPr>
          <w:rFonts w:cstheme="minorHAnsi"/>
          <w:lang w:val="en-GB"/>
        </w:rPr>
        <w:t>§</w:t>
      </w:r>
      <w:r w:rsidRPr="00181BFA" w:rsidR="009E7825">
        <w:rPr>
          <w:lang w:val="en-GB"/>
        </w:rPr>
        <w:t xml:space="preserve"> 2 by Article </w:t>
      </w:r>
      <w:r w:rsidRPr="00181BFA" w:rsidR="00C67BAF">
        <w:rPr>
          <w:lang w:val="en-GB"/>
        </w:rPr>
        <w:t xml:space="preserve">2 </w:t>
      </w:r>
      <w:r w:rsidRPr="00181BFA" w:rsidR="00C67BAF">
        <w:rPr>
          <w:rFonts w:cstheme="minorHAnsi"/>
          <w:lang w:val="en-GB"/>
        </w:rPr>
        <w:t>§</w:t>
      </w:r>
      <w:r w:rsidRPr="00181BFA" w:rsidR="00C67BAF">
        <w:rPr>
          <w:lang w:val="en-GB"/>
        </w:rPr>
        <w:t xml:space="preserve"> 34 of the Treaty of Nice;</w:t>
      </w:r>
      <w:r w:rsidRPr="00181BFA" w:rsidR="0081437C">
        <w:rPr>
          <w:lang w:val="en-GB"/>
        </w:rPr>
        <w:t xml:space="preserve"> </w:t>
      </w:r>
      <w:r w:rsidRPr="00181BFA" w:rsidR="00C67BAF">
        <w:rPr>
          <w:lang w:val="en-GB"/>
        </w:rPr>
        <w:t xml:space="preserve">Article K.7 </w:t>
      </w:r>
      <w:r w:rsidRPr="00181BFA" w:rsidR="00C67BAF">
        <w:rPr>
          <w:rFonts w:cstheme="minorHAnsi"/>
          <w:lang w:val="en-GB"/>
        </w:rPr>
        <w:t>§</w:t>
      </w:r>
      <w:r w:rsidRPr="00181BFA" w:rsidR="00C67BAF">
        <w:rPr>
          <w:lang w:val="en-GB"/>
        </w:rPr>
        <w:t xml:space="preserve"> 6 (later renumbered Article 35)</w:t>
      </w:r>
      <w:r w:rsidRPr="00181BFA" w:rsidR="006B3C1E">
        <w:rPr>
          <w:lang w:val="en-GB"/>
        </w:rPr>
        <w:t xml:space="preserve"> of the Treaty on European Union, as </w:t>
      </w:r>
      <w:r w:rsidRPr="00181BFA" w:rsidR="000762CD">
        <w:rPr>
          <w:lang w:val="en-GB"/>
        </w:rPr>
        <w:t xml:space="preserve">reworded </w:t>
      </w:r>
      <w:r w:rsidRPr="00181BFA" w:rsidR="006B3C1E">
        <w:rPr>
          <w:lang w:val="en-GB"/>
        </w:rPr>
        <w:t xml:space="preserve">by Article 1 </w:t>
      </w:r>
      <w:r w:rsidRPr="00181BFA" w:rsidR="006B3C1E">
        <w:rPr>
          <w:rFonts w:cstheme="minorHAnsi"/>
          <w:lang w:val="en-GB"/>
        </w:rPr>
        <w:t>§</w:t>
      </w:r>
      <w:r w:rsidRPr="00181BFA" w:rsidR="006B3C1E">
        <w:rPr>
          <w:lang w:val="en-GB"/>
        </w:rPr>
        <w:t xml:space="preserve"> 11 </w:t>
      </w:r>
      <w:r w:rsidRPr="00181BFA" w:rsidR="00C67BAF">
        <w:rPr>
          <w:lang w:val="en-GB"/>
        </w:rPr>
        <w:t>of the 1997</w:t>
      </w:r>
      <w:r w:rsidRPr="00181BFA" w:rsidR="00E225BF">
        <w:rPr>
          <w:lang w:val="en-GB"/>
        </w:rPr>
        <w:t xml:space="preserve"> Treaty of Amsterdam amending the Treaty on European Union, the Treaties establishing the European Communities and certain related acts </w:t>
      </w:r>
      <w:r w:rsidRPr="00181BFA" w:rsidR="00C67BAF">
        <w:rPr>
          <w:lang w:val="en-GB"/>
        </w:rPr>
        <w:t>(</w:t>
      </w:r>
      <w:r w:rsidRPr="00181BFA" w:rsidR="00B14F18">
        <w:rPr>
          <w:lang w:val="en-GB"/>
        </w:rPr>
        <w:t>2700</w:t>
      </w:r>
      <w:r w:rsidRPr="00181BFA" w:rsidR="004706A2">
        <w:rPr>
          <w:lang w:val="en-GB"/>
        </w:rPr>
        <w:t> </w:t>
      </w:r>
      <w:r w:rsidRPr="00181BFA" w:rsidR="00B14F18">
        <w:rPr>
          <w:lang w:val="en-GB"/>
        </w:rPr>
        <w:t>UNTS</w:t>
      </w:r>
      <w:r w:rsidRPr="00181BFA" w:rsidR="00C67BAF">
        <w:rPr>
          <w:lang w:val="en-GB"/>
        </w:rPr>
        <w:t xml:space="preserve"> </w:t>
      </w:r>
      <w:r w:rsidRPr="00181BFA" w:rsidR="00B14F18">
        <w:rPr>
          <w:lang w:val="en-GB"/>
        </w:rPr>
        <w:t>161</w:t>
      </w:r>
      <w:r w:rsidRPr="00181BFA" w:rsidR="00C67BAF">
        <w:rPr>
          <w:lang w:val="en-GB"/>
        </w:rPr>
        <w:t xml:space="preserve">); and, currently, Article 263 </w:t>
      </w:r>
      <w:r w:rsidRPr="00181BFA" w:rsidR="00C67BAF">
        <w:rPr>
          <w:rFonts w:cstheme="minorHAnsi"/>
          <w:lang w:val="en-GB"/>
        </w:rPr>
        <w:t>§</w:t>
      </w:r>
      <w:r w:rsidRPr="00181BFA" w:rsidR="00C67BAF">
        <w:rPr>
          <w:lang w:val="en-GB"/>
        </w:rPr>
        <w:t xml:space="preserve"> 2 of the Consolidated Version of the Treaty on the Functioning of the European Union (</w:t>
      </w:r>
      <w:r w:rsidRPr="00181BFA" w:rsidR="00D47862">
        <w:rPr>
          <w:bCs/>
          <w:iCs/>
          <w:lang w:val="en-GB"/>
        </w:rPr>
        <w:t>OJ</w:t>
      </w:r>
      <w:r w:rsidRPr="00181BFA" w:rsidR="004706A2">
        <w:rPr>
          <w:bCs/>
          <w:iCs/>
          <w:lang w:val="en-GB"/>
        </w:rPr>
        <w:t> </w:t>
      </w:r>
      <w:r w:rsidRPr="00181BFA" w:rsidR="00D47862">
        <w:rPr>
          <w:bCs/>
          <w:iCs/>
          <w:lang w:val="en-GB"/>
        </w:rPr>
        <w:t>2016/C 202/01</w:t>
      </w:r>
      <w:r w:rsidRPr="00181BFA" w:rsidR="002B1FD3">
        <w:rPr>
          <w:bCs/>
          <w:iCs/>
          <w:lang w:val="en-GB"/>
        </w:rPr>
        <w:t>, p.</w:t>
      </w:r>
      <w:r w:rsidRPr="00181BFA" w:rsidR="004706A2">
        <w:rPr>
          <w:bCs/>
          <w:iCs/>
          <w:lang w:val="en-GB"/>
        </w:rPr>
        <w:t xml:space="preserve"> </w:t>
      </w:r>
      <w:r w:rsidRPr="00181BFA" w:rsidR="00D47862">
        <w:rPr>
          <w:bCs/>
          <w:iCs/>
          <w:lang w:val="en-GB"/>
        </w:rPr>
        <w:t>47</w:t>
      </w:r>
      <w:r w:rsidRPr="00181BFA" w:rsidR="00C67BAF">
        <w:rPr>
          <w:lang w:val="en-GB"/>
        </w:rPr>
        <w:t>)).</w:t>
      </w:r>
    </w:p>
    <w:bookmarkStart w:name="RIM_EU_case_law" w:id="391"/>
    <w:p w:rsidRPr="00181BFA" w:rsidR="00682F1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156</w:t>
      </w:r>
      <w:r w:rsidRPr="00181BFA">
        <w:rPr>
          <w:lang w:val="en-GB"/>
        </w:rPr>
        <w:fldChar w:fldCharType="end"/>
      </w:r>
      <w:bookmarkEnd w:id="391"/>
      <w:r w:rsidRPr="00181BFA">
        <w:rPr>
          <w:lang w:val="en-GB"/>
        </w:rPr>
        <w:t>.  </w:t>
      </w:r>
      <w:r w:rsidRPr="00181BFA" w:rsidR="00EF3AC8">
        <w:rPr>
          <w:lang w:val="en-GB"/>
        </w:rPr>
        <w:t xml:space="preserve">According to </w:t>
      </w:r>
      <w:r w:rsidRPr="00181BFA" w:rsidR="00C62F4D">
        <w:rPr>
          <w:lang w:val="en-GB"/>
        </w:rPr>
        <w:t>the</w:t>
      </w:r>
      <w:r w:rsidRPr="00181BFA" w:rsidR="001A78B7">
        <w:rPr>
          <w:lang w:val="en-GB"/>
        </w:rPr>
        <w:t xml:space="preserve"> </w:t>
      </w:r>
      <w:r w:rsidRPr="00181BFA" w:rsidR="00C62F4D">
        <w:rPr>
          <w:lang w:val="en-GB"/>
        </w:rPr>
        <w:t>settled case-law</w:t>
      </w:r>
      <w:r w:rsidRPr="00181BFA" w:rsidR="001A78B7">
        <w:rPr>
          <w:lang w:val="en-GB"/>
        </w:rPr>
        <w:t xml:space="preserve"> of the Court of Justice of the European Union</w:t>
      </w:r>
      <w:r w:rsidRPr="00181BFA" w:rsidR="00EF3AC8">
        <w:rPr>
          <w:lang w:val="en-GB"/>
        </w:rPr>
        <w:t>,</w:t>
      </w:r>
      <w:r w:rsidRPr="00181BFA" w:rsidR="001A78B7">
        <w:rPr>
          <w:lang w:val="en-GB"/>
        </w:rPr>
        <w:t xml:space="preserve"> </w:t>
      </w:r>
      <w:r w:rsidRPr="00181BFA" w:rsidR="00EF3AC8">
        <w:rPr>
          <w:lang w:val="en-GB"/>
        </w:rPr>
        <w:t>a</w:t>
      </w:r>
      <w:r w:rsidRPr="00181BFA" w:rsidR="00671830">
        <w:rPr>
          <w:lang w:val="en-GB"/>
        </w:rPr>
        <w:t>n</w:t>
      </w:r>
      <w:r w:rsidRPr="00181BFA" w:rsidR="00EF3AC8">
        <w:rPr>
          <w:lang w:val="en-GB"/>
        </w:rPr>
        <w:t xml:space="preserve"> </w:t>
      </w:r>
      <w:r w:rsidRPr="00181BFA" w:rsidR="00671830">
        <w:rPr>
          <w:lang w:val="en-GB"/>
        </w:rPr>
        <w:t xml:space="preserve">act </w:t>
      </w:r>
      <w:r w:rsidRPr="00181BFA" w:rsidR="00EF3AC8">
        <w:rPr>
          <w:lang w:val="en-GB"/>
        </w:rPr>
        <w:t xml:space="preserve">is vitiated by misuse of power if it appears, on the basis of objective, relevant and consistent evidence, to have been </w:t>
      </w:r>
      <w:r w:rsidRPr="00181BFA" w:rsidR="00D014A7">
        <w:rPr>
          <w:lang w:val="en-GB"/>
        </w:rPr>
        <w:t>under</w:t>
      </w:r>
      <w:r w:rsidRPr="00181BFA" w:rsidR="00EF3AC8">
        <w:rPr>
          <w:lang w:val="en-GB"/>
        </w:rPr>
        <w:t>taken solely</w:t>
      </w:r>
      <w:r w:rsidRPr="00181BFA" w:rsidR="00ED6877">
        <w:rPr>
          <w:lang w:val="en-GB"/>
        </w:rPr>
        <w:t xml:space="preserve"> </w:t>
      </w:r>
      <w:r w:rsidRPr="00181BFA" w:rsidR="00EF3AC8">
        <w:rPr>
          <w:lang w:val="en-GB"/>
        </w:rPr>
        <w:t xml:space="preserve">or </w:t>
      </w:r>
      <w:r w:rsidRPr="00181BFA" w:rsidR="00D92AA7">
        <w:rPr>
          <w:lang w:val="en-GB"/>
        </w:rPr>
        <w:t xml:space="preserve">mainly </w:t>
      </w:r>
      <w:r w:rsidRPr="00181BFA" w:rsidR="00EF3AC8">
        <w:rPr>
          <w:lang w:val="en-GB"/>
        </w:rPr>
        <w:t xml:space="preserve">for </w:t>
      </w:r>
      <w:r w:rsidRPr="00181BFA" w:rsidR="001458B1">
        <w:rPr>
          <w:lang w:val="en-GB"/>
        </w:rPr>
        <w:t>an end other than that</w:t>
      </w:r>
      <w:r w:rsidRPr="00181BFA" w:rsidR="00EF3AC8">
        <w:rPr>
          <w:lang w:val="en-GB"/>
        </w:rPr>
        <w:t xml:space="preserve"> for which the power in question was conferred (see, among </w:t>
      </w:r>
      <w:r w:rsidRPr="00181BFA" w:rsidR="00ED6877">
        <w:rPr>
          <w:lang w:val="en-GB"/>
        </w:rPr>
        <w:t xml:space="preserve">many </w:t>
      </w:r>
      <w:r w:rsidRPr="00181BFA" w:rsidR="00EF3AC8">
        <w:rPr>
          <w:lang w:val="en-GB"/>
        </w:rPr>
        <w:t>other authorities,</w:t>
      </w:r>
      <w:r w:rsidRPr="00181BFA" w:rsidR="00EC5CC4">
        <w:rPr>
          <w:lang w:val="en-GB"/>
        </w:rPr>
        <w:t xml:space="preserve"> judgment of the Court of Justice of the European </w:t>
      </w:r>
      <w:r w:rsidRPr="00181BFA" w:rsidR="003A23A7">
        <w:rPr>
          <w:lang w:val="en-GB"/>
        </w:rPr>
        <w:t xml:space="preserve">Communities </w:t>
      </w:r>
      <w:r w:rsidRPr="00181BFA" w:rsidR="00EC5CC4">
        <w:rPr>
          <w:lang w:val="en-GB"/>
        </w:rPr>
        <w:t xml:space="preserve">of 13 November 1990 in </w:t>
      </w:r>
      <w:r w:rsidRPr="00181BFA" w:rsidR="00EF3AC8">
        <w:rPr>
          <w:i/>
          <w:iCs/>
          <w:lang w:val="en-GB"/>
        </w:rPr>
        <w:t>FEDESA and Others</w:t>
      </w:r>
      <w:r w:rsidRPr="00181BFA" w:rsidR="00331804">
        <w:rPr>
          <w:iCs/>
          <w:lang w:val="en-GB"/>
        </w:rPr>
        <w:t>,</w:t>
      </w:r>
      <w:r w:rsidRPr="00181BFA" w:rsidR="00EF3AC8">
        <w:rPr>
          <w:lang w:val="en-GB"/>
        </w:rPr>
        <w:t xml:space="preserve"> </w:t>
      </w:r>
      <w:r w:rsidRPr="00181BFA" w:rsidR="00EC5CC4">
        <w:rPr>
          <w:lang w:val="en-GB"/>
        </w:rPr>
        <w:t xml:space="preserve">C-331/88, </w:t>
      </w:r>
      <w:r w:rsidRPr="00181BFA" w:rsidR="00331804">
        <w:rPr>
          <w:lang w:val="en-GB"/>
        </w:rPr>
        <w:t>EU:C:1990:391</w:t>
      </w:r>
      <w:r w:rsidRPr="00181BFA" w:rsidR="00EF3AC8">
        <w:rPr>
          <w:lang w:val="en-GB"/>
        </w:rPr>
        <w:t xml:space="preserve">, </w:t>
      </w:r>
      <w:r w:rsidRPr="00181BFA" w:rsidR="00EC5CC4">
        <w:rPr>
          <w:rFonts w:cstheme="minorHAnsi"/>
          <w:lang w:val="en-GB"/>
        </w:rPr>
        <w:t xml:space="preserve">paragraph </w:t>
      </w:r>
      <w:r w:rsidRPr="00181BFA" w:rsidR="00EF3AC8">
        <w:rPr>
          <w:lang w:val="en-GB"/>
        </w:rPr>
        <w:t>24;</w:t>
      </w:r>
      <w:r w:rsidRPr="00181BFA" w:rsidR="00EC5CC4">
        <w:rPr>
          <w:lang w:val="en-GB"/>
        </w:rPr>
        <w:t xml:space="preserve"> judgment of the Court of Justice of the European Union of 16 April 2013 in </w:t>
      </w:r>
      <w:r w:rsidRPr="00181BFA" w:rsidR="00EF3AC8">
        <w:rPr>
          <w:i/>
          <w:lang w:val="en-GB"/>
        </w:rPr>
        <w:t>Spain and Italy v</w:t>
      </w:r>
      <w:r w:rsidRPr="00181BFA" w:rsidR="00FB2CB9">
        <w:rPr>
          <w:i/>
          <w:lang w:val="en-GB"/>
        </w:rPr>
        <w:t xml:space="preserve"> </w:t>
      </w:r>
      <w:r w:rsidRPr="00181BFA" w:rsidR="00EF3AC8">
        <w:rPr>
          <w:i/>
          <w:lang w:val="en-GB"/>
        </w:rPr>
        <w:t>Council</w:t>
      </w:r>
      <w:r w:rsidRPr="00181BFA" w:rsidR="00EF3AC8">
        <w:rPr>
          <w:lang w:val="en-GB"/>
        </w:rPr>
        <w:t xml:space="preserve">, </w:t>
      </w:r>
      <w:r w:rsidRPr="00181BFA" w:rsidR="00EC5CC4">
        <w:rPr>
          <w:lang w:val="en-GB"/>
        </w:rPr>
        <w:t xml:space="preserve">C-274/11 and C-295/11, </w:t>
      </w:r>
      <w:r w:rsidRPr="00181BFA" w:rsidR="00EF3AC8">
        <w:rPr>
          <w:lang w:val="en-GB"/>
        </w:rPr>
        <w:t xml:space="preserve">EU:C:2013:240, </w:t>
      </w:r>
      <w:r w:rsidRPr="00181BFA" w:rsidR="00EC5CC4">
        <w:rPr>
          <w:rFonts w:cstheme="minorHAnsi"/>
          <w:lang w:val="en-GB"/>
        </w:rPr>
        <w:t xml:space="preserve">paragraph </w:t>
      </w:r>
      <w:r w:rsidRPr="00181BFA" w:rsidR="00EF3AC8">
        <w:rPr>
          <w:lang w:val="en-GB"/>
        </w:rPr>
        <w:t>33</w:t>
      </w:r>
      <w:r w:rsidRPr="00181BFA" w:rsidR="00FC0D70">
        <w:rPr>
          <w:lang w:val="en-GB"/>
        </w:rPr>
        <w:t>; and</w:t>
      </w:r>
      <w:r w:rsidRPr="00181BFA" w:rsidR="00EC5CC4">
        <w:rPr>
          <w:lang w:val="en-GB"/>
        </w:rPr>
        <w:t xml:space="preserve"> judgment of the Court of Justice of the European Union of 4 December 2013 in </w:t>
      </w:r>
      <w:r w:rsidRPr="00181BFA" w:rsidR="00FC0D70">
        <w:rPr>
          <w:i/>
          <w:lang w:val="en-GB"/>
        </w:rPr>
        <w:t>Commission v Council</w:t>
      </w:r>
      <w:r w:rsidRPr="00181BFA" w:rsidR="00FC0D70">
        <w:rPr>
          <w:lang w:val="en-GB"/>
        </w:rPr>
        <w:t>,</w:t>
      </w:r>
      <w:r w:rsidRPr="00181BFA" w:rsidR="00EC5CC4">
        <w:rPr>
          <w:lang w:val="en-GB"/>
        </w:rPr>
        <w:t xml:space="preserve"> C-111/10, </w:t>
      </w:r>
      <w:r w:rsidRPr="00181BFA" w:rsidR="00FC0D70">
        <w:rPr>
          <w:lang w:val="en-GB"/>
        </w:rPr>
        <w:t xml:space="preserve">EU:C:2013:785, </w:t>
      </w:r>
      <w:r w:rsidRPr="00181BFA" w:rsidR="00EC5CC4">
        <w:rPr>
          <w:rFonts w:cstheme="minorHAnsi"/>
          <w:lang w:val="en-GB"/>
        </w:rPr>
        <w:t>paragraph</w:t>
      </w:r>
      <w:r w:rsidRPr="00181BFA" w:rsidR="00FC0D70">
        <w:rPr>
          <w:lang w:val="en-GB"/>
        </w:rPr>
        <w:t xml:space="preserve"> 80</w:t>
      </w:r>
      <w:r w:rsidRPr="00181BFA" w:rsidR="00EF3AC8">
        <w:rPr>
          <w:lang w:val="en-GB"/>
        </w:rPr>
        <w:t>).</w:t>
      </w:r>
    </w:p>
    <w:p w:rsidRPr="00181BFA" w:rsidR="005A35BE" w:rsidP="00181BFA">
      <w:pPr>
        <w:pStyle w:val="ECHRHeading2"/>
        <w:rPr>
          <w:lang w:val="en-GB"/>
        </w:rPr>
      </w:pPr>
      <w:bookmarkStart w:name="_Toc477967020" w:id="392"/>
      <w:bookmarkStart w:name="_Toc499112606" w:id="393"/>
      <w:bookmarkStart w:name="_Toc499114304" w:id="394"/>
      <w:bookmarkStart w:name="_Toc499114605" w:id="395"/>
      <w:bookmarkStart w:name="_Toc499114876" w:id="396"/>
      <w:bookmarkStart w:name="_Toc499132822" w:id="397"/>
      <w:r w:rsidRPr="00181BFA">
        <w:rPr>
          <w:lang w:val="en-GB"/>
        </w:rPr>
        <w:t>C.  </w:t>
      </w:r>
      <w:r w:rsidRPr="00181BFA" w:rsidR="00053CF0">
        <w:rPr>
          <w:lang w:val="en-GB"/>
        </w:rPr>
        <w:t xml:space="preserve">Case-law of the </w:t>
      </w:r>
      <w:r w:rsidRPr="00181BFA">
        <w:rPr>
          <w:lang w:val="en-GB"/>
        </w:rPr>
        <w:t>Inter-American Court of Human Rights</w:t>
      </w:r>
      <w:bookmarkEnd w:id="392"/>
      <w:bookmarkEnd w:id="393"/>
      <w:bookmarkEnd w:id="394"/>
      <w:bookmarkEnd w:id="395"/>
      <w:bookmarkEnd w:id="396"/>
      <w:bookmarkEnd w:id="397"/>
    </w:p>
    <w:bookmarkStart w:name="RIM_IACHR_A_30" w:id="398"/>
    <w:p w:rsidRPr="00181BFA" w:rsidR="005A35B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157</w:t>
      </w:r>
      <w:r w:rsidRPr="00181BFA">
        <w:rPr>
          <w:lang w:val="en-GB"/>
        </w:rPr>
        <w:fldChar w:fldCharType="end"/>
      </w:r>
      <w:bookmarkEnd w:id="398"/>
      <w:r w:rsidRPr="00181BFA">
        <w:rPr>
          <w:lang w:val="en-GB"/>
        </w:rPr>
        <w:t xml:space="preserve">.  Article 30 </w:t>
      </w:r>
      <w:r w:rsidRPr="00181BFA">
        <w:rPr>
          <w:i/>
          <w:lang w:val="en-GB"/>
        </w:rPr>
        <w:t>in fine</w:t>
      </w:r>
      <w:r w:rsidRPr="00181BFA">
        <w:rPr>
          <w:lang w:val="en-GB"/>
        </w:rPr>
        <w:t xml:space="preserve"> of the American Convention on Human Rights (</w:t>
      </w:r>
      <w:r w:rsidRPr="00181BFA">
        <w:t>1144 UNTS 123</w:t>
      </w:r>
      <w:r w:rsidRPr="00181BFA">
        <w:rPr>
          <w:lang w:val="en-GB"/>
        </w:rPr>
        <w:t xml:space="preserve">) provides that the restrictions which “may be placed on the enjoyment or exercise of the rights or freedoms recognized </w:t>
      </w:r>
      <w:r w:rsidRPr="00181BFA" w:rsidR="008712F4">
        <w:rPr>
          <w:lang w:val="en-GB"/>
        </w:rPr>
        <w:t>[in that</w:t>
      </w:r>
      <w:r w:rsidRPr="00181BFA">
        <w:rPr>
          <w:lang w:val="en-GB"/>
        </w:rPr>
        <w:t xml:space="preserve"> Convention] may not be applied except ... in accordance with the purpose for which such restrictions have been established”.</w:t>
      </w:r>
    </w:p>
    <w:bookmarkStart w:name="RIM_IACHR_A_30_adv_op" w:id="399"/>
    <w:p w:rsidRPr="00181BFA" w:rsidR="005A35B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158</w:t>
      </w:r>
      <w:r w:rsidRPr="00181BFA">
        <w:rPr>
          <w:lang w:val="en-GB"/>
        </w:rPr>
        <w:fldChar w:fldCharType="end"/>
      </w:r>
      <w:bookmarkEnd w:id="399"/>
      <w:r w:rsidRPr="00181BFA">
        <w:rPr>
          <w:lang w:val="en-GB"/>
        </w:rPr>
        <w:t xml:space="preserve">.  The Inter-American Court of Human Rights has held that this means that “the ends for which the restriction has been established [must] be legitimate, that is, that they pursue </w:t>
      </w:r>
      <w:r w:rsidRPr="00181BFA" w:rsidR="00181BFA">
        <w:rPr>
          <w:lang w:val="en-GB"/>
        </w:rPr>
        <w:t>‘</w:t>
      </w:r>
      <w:r w:rsidRPr="00181BFA">
        <w:rPr>
          <w:lang w:val="en-GB"/>
        </w:rPr>
        <w:t>reasons of general interest</w:t>
      </w:r>
      <w:r w:rsidRPr="00181BFA" w:rsidR="00181BFA">
        <w:rPr>
          <w:lang w:val="en-GB"/>
        </w:rPr>
        <w:t>’</w:t>
      </w:r>
      <w:r w:rsidRPr="00181BFA">
        <w:rPr>
          <w:lang w:val="en-GB"/>
        </w:rPr>
        <w:t xml:space="preserve"> and do not stray from the </w:t>
      </w:r>
      <w:r w:rsidRPr="00181BFA" w:rsidR="00181BFA">
        <w:rPr>
          <w:lang w:val="en-GB"/>
        </w:rPr>
        <w:t>‘</w:t>
      </w:r>
      <w:r w:rsidRPr="00181BFA">
        <w:rPr>
          <w:lang w:val="en-GB"/>
        </w:rPr>
        <w:t>purpose for which (they) have been established</w:t>
      </w:r>
      <w:r w:rsidRPr="00181BFA" w:rsidR="00181BFA">
        <w:rPr>
          <w:lang w:val="en-GB"/>
        </w:rPr>
        <w:t>’</w:t>
      </w:r>
      <w:r w:rsidRPr="00181BFA">
        <w:rPr>
          <w:lang w:val="en-GB"/>
        </w:rPr>
        <w:t>”, and that this requirement is a “teleological criterion ... establish[</w:t>
      </w:r>
      <w:r w:rsidRPr="00181BFA">
        <w:rPr>
          <w:lang w:val="en-GB"/>
        </w:rPr>
        <w:t>ing</w:t>
      </w:r>
      <w:r w:rsidRPr="00181BFA">
        <w:rPr>
          <w:lang w:val="en-GB"/>
        </w:rPr>
        <w:t>] control through</w:t>
      </w:r>
      <w:r w:rsidRPr="00181BFA" w:rsidR="00233611">
        <w:rPr>
          <w:lang w:val="en-GB"/>
        </w:rPr>
        <w:t> </w:t>
      </w:r>
      <w:r w:rsidRPr="00181BFA">
        <w:rPr>
          <w:lang w:val="en-GB"/>
        </w:rPr>
        <w:t>the deviation of power” (see</w:t>
      </w:r>
      <w:r w:rsidRPr="00181BFA" w:rsidR="00A42FBA">
        <w:rPr>
          <w:lang w:val="en-GB"/>
        </w:rPr>
        <w:t xml:space="preserve"> </w:t>
      </w:r>
      <w:r w:rsidRPr="00181BFA" w:rsidR="00A42FBA">
        <w:rPr>
          <w:iCs/>
          <w:lang w:val="en-GB"/>
        </w:rPr>
        <w:t>Advisory opinion</w:t>
      </w:r>
      <w:r w:rsidRPr="00181BFA" w:rsidR="00A42FBA">
        <w:rPr>
          <w:lang w:val="en-GB"/>
        </w:rPr>
        <w:t xml:space="preserve"> OC-6/86 of </w:t>
      </w:r>
      <w:r w:rsidRPr="00181BFA" w:rsidR="00A42FBA">
        <w:rPr>
          <w:iCs/>
          <w:lang w:val="en-GB"/>
        </w:rPr>
        <w:t xml:space="preserve">the Inter-American Court of Human Rights on </w:t>
      </w:r>
      <w:r w:rsidRPr="00181BFA" w:rsidR="003369A1">
        <w:rPr>
          <w:i/>
          <w:lang w:val="en-GB"/>
        </w:rPr>
        <w:t>The W</w:t>
      </w:r>
      <w:r w:rsidRPr="00181BFA" w:rsidR="004706A2">
        <w:rPr>
          <w:i/>
          <w:lang w:val="en-GB"/>
        </w:rPr>
        <w:t xml:space="preserve">ord “Laws” in Article </w:t>
      </w:r>
      <w:r w:rsidRPr="00181BFA">
        <w:rPr>
          <w:i/>
          <w:lang w:val="en-GB"/>
        </w:rPr>
        <w:t>30 of the American Convention on Human Rights</w:t>
      </w:r>
      <w:r w:rsidRPr="00181BFA">
        <w:rPr>
          <w:lang w:val="en-GB"/>
        </w:rPr>
        <w:t xml:space="preserve">, </w:t>
      </w:r>
      <w:r w:rsidRPr="00181BFA" w:rsidR="00A42FBA">
        <w:rPr>
          <w:lang w:val="en-GB"/>
        </w:rPr>
        <w:t xml:space="preserve">9 May 1986, Series A No. 6, </w:t>
      </w:r>
      <w:r w:rsidRPr="00181BFA">
        <w:rPr>
          <w:rFonts w:cstheme="minorHAnsi"/>
          <w:lang w:val="en-GB"/>
        </w:rPr>
        <w:t>§</w:t>
      </w:r>
      <w:r w:rsidRPr="00181BFA" w:rsidR="009031FD">
        <w:rPr>
          <w:lang w:val="en-GB"/>
        </w:rPr>
        <w:t> </w:t>
      </w:r>
      <w:r w:rsidRPr="00181BFA">
        <w:rPr>
          <w:lang w:val="en-GB"/>
        </w:rPr>
        <w:t>18</w:t>
      </w:r>
      <w:r w:rsidRPr="00181BFA" w:rsidR="00EC1DE1">
        <w:rPr>
          <w:lang w:val="en-GB"/>
        </w:rPr>
        <w:t> </w:t>
      </w:r>
      <w:r w:rsidRPr="00181BFA">
        <w:rPr>
          <w:lang w:val="en-GB"/>
        </w:rPr>
        <w:t>(b)).</w:t>
      </w:r>
    </w:p>
    <w:bookmarkStart w:name="RIM_IACHR_proof" w:id="400"/>
    <w:p w:rsidRPr="00181BFA" w:rsidR="005A35BE" w:rsidP="00181BFA">
      <w:pPr>
        <w:pStyle w:val="ECHRPara"/>
        <w:rPr>
          <w:lang w:val="en"/>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159</w:t>
      </w:r>
      <w:r w:rsidRPr="00181BFA">
        <w:rPr>
          <w:lang w:val="en-GB"/>
        </w:rPr>
        <w:fldChar w:fldCharType="end"/>
      </w:r>
      <w:bookmarkEnd w:id="400"/>
      <w:r w:rsidRPr="00181BFA">
        <w:rPr>
          <w:lang w:val="en-GB"/>
        </w:rPr>
        <w:t>.  </w:t>
      </w:r>
      <w:r w:rsidRPr="00181BFA" w:rsidR="004703AA">
        <w:rPr>
          <w:lang w:val="en-GB"/>
        </w:rPr>
        <w:t>T</w:t>
      </w:r>
      <w:r w:rsidRPr="00181BFA">
        <w:rPr>
          <w:lang w:val="en-GB"/>
        </w:rPr>
        <w:t xml:space="preserve">he </w:t>
      </w:r>
      <w:r w:rsidRPr="00181BFA">
        <w:rPr>
          <w:lang w:val="en"/>
        </w:rPr>
        <w:t>Inter-American Court has also held that when checking the real purpose of measures alleged to amount to a misuse of power, it can rely</w:t>
      </w:r>
      <w:r w:rsidRPr="00181BFA" w:rsidR="004703AA">
        <w:rPr>
          <w:lang w:val="en"/>
        </w:rPr>
        <w:t xml:space="preserve"> </w:t>
      </w:r>
      <w:r w:rsidRPr="00181BFA">
        <w:rPr>
          <w:lang w:val="en"/>
        </w:rPr>
        <w:t xml:space="preserve">on </w:t>
      </w:r>
      <w:r w:rsidRPr="00181BFA">
        <w:rPr>
          <w:lang w:val="en-GB"/>
        </w:rPr>
        <w:t>circumstantial evidence, indicia and presumptions</w:t>
      </w:r>
      <w:r w:rsidRPr="00181BFA" w:rsidR="00635025">
        <w:rPr>
          <w:lang w:val="en-GB"/>
        </w:rPr>
        <w:t xml:space="preserve">, and has </w:t>
      </w:r>
      <w:r w:rsidRPr="00181BFA" w:rsidR="00B83972">
        <w:rPr>
          <w:lang w:val="en-GB"/>
        </w:rPr>
        <w:t xml:space="preserve">in practice </w:t>
      </w:r>
      <w:r w:rsidRPr="00181BFA" w:rsidR="00635025">
        <w:rPr>
          <w:lang w:val="en-GB"/>
        </w:rPr>
        <w:t xml:space="preserve">done so </w:t>
      </w:r>
      <w:r w:rsidRPr="00181BFA">
        <w:rPr>
          <w:lang w:val="en"/>
        </w:rPr>
        <w:t>(see</w:t>
      </w:r>
      <w:r w:rsidRPr="00181BFA" w:rsidR="00A42FBA">
        <w:rPr>
          <w:lang w:val="en"/>
        </w:rPr>
        <w:t xml:space="preserve"> </w:t>
      </w:r>
      <w:r w:rsidRPr="00181BFA" w:rsidR="00A42FBA">
        <w:rPr>
          <w:iCs/>
          <w:lang w:val="en-GB"/>
        </w:rPr>
        <w:t xml:space="preserve">Judgment of the Inter-American Court of Human Rights in </w:t>
      </w:r>
      <w:r w:rsidRPr="00181BFA">
        <w:rPr>
          <w:i/>
          <w:lang w:val="en-GB"/>
        </w:rPr>
        <w:t>Ivcher</w:t>
      </w:r>
      <w:r w:rsidRPr="00181BFA">
        <w:rPr>
          <w:i/>
          <w:lang w:val="en-GB"/>
        </w:rPr>
        <w:t xml:space="preserve"> Bronstein v. Peru</w:t>
      </w:r>
      <w:r w:rsidRPr="00181BFA">
        <w:rPr>
          <w:lang w:val="en-GB"/>
        </w:rPr>
        <w:t xml:space="preserve">, Merits, Reparations and Costs, </w:t>
      </w:r>
      <w:r w:rsidRPr="00181BFA" w:rsidR="00DA4583">
        <w:rPr>
          <w:lang w:val="en-GB"/>
        </w:rPr>
        <w:t xml:space="preserve">6 </w:t>
      </w:r>
      <w:r w:rsidRPr="00181BFA">
        <w:rPr>
          <w:lang w:val="en-GB"/>
        </w:rPr>
        <w:t>February 2001, Series C No.</w:t>
      </w:r>
      <w:r w:rsidRPr="00181BFA" w:rsidR="007A3DF3">
        <w:rPr>
          <w:lang w:val="en-GB"/>
        </w:rPr>
        <w:t> </w:t>
      </w:r>
      <w:r w:rsidRPr="00181BFA">
        <w:rPr>
          <w:lang w:val="en-GB"/>
        </w:rPr>
        <w:t xml:space="preserve">74, </w:t>
      </w:r>
      <w:r w:rsidRPr="00181BFA">
        <w:rPr>
          <w:rFonts w:cstheme="minorHAnsi"/>
          <w:lang w:val="en-GB"/>
        </w:rPr>
        <w:t>§</w:t>
      </w:r>
      <w:r w:rsidRPr="00181BFA" w:rsidR="00635025">
        <w:rPr>
          <w:rFonts w:cstheme="minorHAnsi"/>
          <w:lang w:val="en-GB"/>
        </w:rPr>
        <w:t>§</w:t>
      </w:r>
      <w:r w:rsidRPr="00181BFA">
        <w:rPr>
          <w:lang w:val="en-GB"/>
        </w:rPr>
        <w:t xml:space="preserve"> 154</w:t>
      </w:r>
      <w:r w:rsidRPr="00181BFA" w:rsidR="00635025">
        <w:rPr>
          <w:lang w:val="en-GB"/>
        </w:rPr>
        <w:t>-64;</w:t>
      </w:r>
      <w:r w:rsidRPr="00181BFA" w:rsidR="00A42FBA">
        <w:rPr>
          <w:iCs/>
          <w:lang w:val="en-GB"/>
        </w:rPr>
        <w:t xml:space="preserve"> Judgment of the Inter-American Court of Human Rights in </w:t>
      </w:r>
      <w:r w:rsidRPr="00181BFA">
        <w:rPr>
          <w:i/>
          <w:lang w:val="en-GB"/>
        </w:rPr>
        <w:t xml:space="preserve">Supreme Court of Justice (Quintana </w:t>
      </w:r>
      <w:r w:rsidRPr="00181BFA">
        <w:rPr>
          <w:i/>
          <w:lang w:val="en-GB"/>
        </w:rPr>
        <w:t>Coello</w:t>
      </w:r>
      <w:r w:rsidRPr="00181BFA">
        <w:rPr>
          <w:i/>
          <w:lang w:val="en-GB"/>
        </w:rPr>
        <w:t xml:space="preserve"> et al.) v. Ecuador</w:t>
      </w:r>
      <w:r w:rsidRPr="00181BFA">
        <w:rPr>
          <w:lang w:val="en-GB"/>
        </w:rPr>
        <w:t xml:space="preserve">, Preliminary Objection, Merits, Reparations and Costs, </w:t>
      </w:r>
      <w:r w:rsidRPr="00181BFA" w:rsidR="00DA4583">
        <w:rPr>
          <w:lang w:val="en-GB"/>
        </w:rPr>
        <w:t xml:space="preserve">23 </w:t>
      </w:r>
      <w:r w:rsidRPr="00181BFA">
        <w:rPr>
          <w:lang w:val="en-GB"/>
        </w:rPr>
        <w:t>August 2013, Series C No.</w:t>
      </w:r>
      <w:r w:rsidRPr="00181BFA" w:rsidR="00495858">
        <w:rPr>
          <w:lang w:val="en-GB"/>
        </w:rPr>
        <w:t xml:space="preserve"> </w:t>
      </w:r>
      <w:r w:rsidRPr="00181BFA">
        <w:rPr>
          <w:lang w:val="en-GB"/>
        </w:rPr>
        <w:t xml:space="preserve">266, </w:t>
      </w:r>
      <w:r w:rsidRPr="00181BFA">
        <w:rPr>
          <w:rFonts w:cstheme="minorHAnsi"/>
          <w:lang w:val="en-GB"/>
        </w:rPr>
        <w:t>§</w:t>
      </w:r>
      <w:r w:rsidRPr="00181BFA" w:rsidR="00635025">
        <w:rPr>
          <w:rFonts w:cstheme="minorHAnsi"/>
          <w:lang w:val="en-GB"/>
        </w:rPr>
        <w:t>§</w:t>
      </w:r>
      <w:r w:rsidRPr="00181BFA" w:rsidR="00635025">
        <w:rPr>
          <w:lang w:val="en-GB"/>
        </w:rPr>
        <w:t xml:space="preserve"> </w:t>
      </w:r>
      <w:r w:rsidRPr="00181BFA">
        <w:rPr>
          <w:lang w:val="en-GB"/>
        </w:rPr>
        <w:t>173</w:t>
      </w:r>
      <w:r w:rsidRPr="00181BFA" w:rsidR="00635025">
        <w:rPr>
          <w:lang w:val="en-GB"/>
        </w:rPr>
        <w:t xml:space="preserve">-77; </w:t>
      </w:r>
      <w:r w:rsidRPr="00181BFA">
        <w:rPr>
          <w:lang w:val="en-GB"/>
        </w:rPr>
        <w:t>and</w:t>
      </w:r>
      <w:r w:rsidRPr="00181BFA" w:rsidR="00A42FBA">
        <w:rPr>
          <w:iCs/>
          <w:lang w:val="en-GB"/>
        </w:rPr>
        <w:t xml:space="preserve"> Judgment of the Inter-American Court of Human Rights in </w:t>
      </w:r>
      <w:r w:rsidRPr="00181BFA">
        <w:rPr>
          <w:i/>
          <w:lang w:val="en-GB"/>
        </w:rPr>
        <w:t>Constitutional Tribunal (</w:t>
      </w:r>
      <w:r w:rsidRPr="00181BFA">
        <w:rPr>
          <w:i/>
          <w:lang w:val="en-GB"/>
        </w:rPr>
        <w:t>Camba</w:t>
      </w:r>
      <w:r w:rsidRPr="00181BFA">
        <w:rPr>
          <w:i/>
          <w:lang w:val="en-GB"/>
        </w:rPr>
        <w:t xml:space="preserve"> Campos et al.) v.</w:t>
      </w:r>
      <w:r w:rsidRPr="00181BFA" w:rsidR="004703AA">
        <w:rPr>
          <w:i/>
          <w:lang w:val="en-GB"/>
        </w:rPr>
        <w:t> </w:t>
      </w:r>
      <w:r w:rsidRPr="00181BFA">
        <w:rPr>
          <w:i/>
          <w:lang w:val="en-GB"/>
        </w:rPr>
        <w:t>Ecuador</w:t>
      </w:r>
      <w:r w:rsidRPr="00181BFA">
        <w:rPr>
          <w:lang w:val="en-GB"/>
        </w:rPr>
        <w:t>, Preliminary Objections, Merits, Reparations and Costs, 28</w:t>
      </w:r>
      <w:r w:rsidRPr="00181BFA" w:rsidR="00A42FBA">
        <w:rPr>
          <w:lang w:val="en-GB"/>
        </w:rPr>
        <w:t> </w:t>
      </w:r>
      <w:r w:rsidRPr="00181BFA">
        <w:rPr>
          <w:lang w:val="en-GB"/>
        </w:rPr>
        <w:t>August 2013, Series C No.</w:t>
      </w:r>
      <w:r w:rsidRPr="00181BFA" w:rsidR="00635025">
        <w:rPr>
          <w:lang w:val="en-GB"/>
        </w:rPr>
        <w:t xml:space="preserve"> </w:t>
      </w:r>
      <w:r w:rsidRPr="00181BFA">
        <w:rPr>
          <w:lang w:val="en-GB"/>
        </w:rPr>
        <w:t xml:space="preserve">268, </w:t>
      </w:r>
      <w:r w:rsidRPr="00181BFA">
        <w:rPr>
          <w:rFonts w:cstheme="minorHAnsi"/>
          <w:lang w:val="en-GB"/>
        </w:rPr>
        <w:t>§</w:t>
      </w:r>
      <w:r w:rsidRPr="00181BFA" w:rsidR="00635025">
        <w:rPr>
          <w:rFonts w:cstheme="minorHAnsi"/>
          <w:lang w:val="en-GB"/>
        </w:rPr>
        <w:t>§</w:t>
      </w:r>
      <w:r w:rsidRPr="00181BFA">
        <w:rPr>
          <w:lang w:val="en-GB"/>
        </w:rPr>
        <w:t xml:space="preserve"> 210</w:t>
      </w:r>
      <w:r w:rsidRPr="00181BFA" w:rsidR="00635025">
        <w:rPr>
          <w:lang w:val="en-GB"/>
        </w:rPr>
        <w:t>-19</w:t>
      </w:r>
      <w:r w:rsidRPr="00181BFA">
        <w:rPr>
          <w:lang w:val="en"/>
        </w:rPr>
        <w:t>)</w:t>
      </w:r>
      <w:r w:rsidRPr="00181BFA" w:rsidR="00635025">
        <w:rPr>
          <w:lang w:val="en"/>
        </w:rPr>
        <w:t>.</w:t>
      </w:r>
    </w:p>
    <w:p w:rsidRPr="00181BFA" w:rsidR="005A35BE" w:rsidP="00181BFA">
      <w:pPr>
        <w:pStyle w:val="ECHRPara"/>
        <w:rPr>
          <w:lang w:val="en-GB"/>
        </w:rPr>
      </w:pPr>
      <w:r w:rsidRPr="00181BFA">
        <w:rPr>
          <w:lang w:val="en"/>
        </w:rPr>
        <w:fldChar w:fldCharType="begin"/>
      </w:r>
      <w:r w:rsidRPr="00181BFA">
        <w:rPr>
          <w:lang w:val="en"/>
        </w:rPr>
        <w:instrText xml:space="preserve"> SEQ level0 \*arabic </w:instrText>
      </w:r>
      <w:r w:rsidRPr="00181BFA">
        <w:rPr>
          <w:lang w:val="en"/>
        </w:rPr>
        <w:fldChar w:fldCharType="separate"/>
      </w:r>
      <w:r w:rsidRPr="00181BFA" w:rsidR="00181BFA">
        <w:rPr>
          <w:noProof/>
          <w:lang w:val="en"/>
        </w:rPr>
        <w:t>160</w:t>
      </w:r>
      <w:r w:rsidRPr="00181BFA">
        <w:rPr>
          <w:lang w:val="en-GB"/>
        </w:rPr>
        <w:fldChar w:fldCharType="end"/>
      </w:r>
      <w:r w:rsidRPr="00181BFA">
        <w:rPr>
          <w:lang w:val="en"/>
        </w:rPr>
        <w:t>.  In a recent case</w:t>
      </w:r>
      <w:r w:rsidRPr="00181BFA" w:rsidR="00082D32">
        <w:rPr>
          <w:lang w:val="en"/>
        </w:rPr>
        <w:t>,</w:t>
      </w:r>
      <w:r w:rsidRPr="00181BFA">
        <w:rPr>
          <w:lang w:val="en"/>
        </w:rPr>
        <w:t xml:space="preserve"> in which the Venezuelan authorities had refused </w:t>
      </w:r>
      <w:r w:rsidRPr="00181BFA">
        <w:rPr>
          <w:lang w:val="en-GB"/>
        </w:rPr>
        <w:t xml:space="preserve">to renew the broadcasting licence of the </w:t>
      </w:r>
      <w:r w:rsidRPr="00181BFA">
        <w:rPr>
          <w:lang w:val="en-GB"/>
        </w:rPr>
        <w:t>country</w:t>
      </w:r>
      <w:r w:rsidRPr="00181BFA" w:rsidR="00181BFA">
        <w:rPr>
          <w:lang w:val="en-GB"/>
        </w:rPr>
        <w:t>’</w:t>
      </w:r>
      <w:r w:rsidRPr="00181BFA">
        <w:rPr>
          <w:lang w:val="en-GB"/>
        </w:rPr>
        <w:t>s</w:t>
      </w:r>
      <w:r w:rsidRPr="00181BFA">
        <w:rPr>
          <w:lang w:val="en-GB"/>
        </w:rPr>
        <w:t xml:space="preserve"> oldest and most popular television station, a vocal critic of the government</w:t>
      </w:r>
      <w:r w:rsidRPr="00181BFA" w:rsidR="005265F5">
        <w:rPr>
          <w:lang w:val="en-GB"/>
        </w:rPr>
        <w:t>,</w:t>
      </w:r>
      <w:r w:rsidRPr="00181BFA">
        <w:rPr>
          <w:lang w:val="en-GB"/>
        </w:rPr>
        <w:t xml:space="preserve"> the </w:t>
      </w:r>
      <w:r w:rsidRPr="00181BFA">
        <w:rPr>
          <w:lang w:val="en"/>
        </w:rPr>
        <w:t xml:space="preserve">Inter-American Court </w:t>
      </w:r>
      <w:r w:rsidRPr="00181BFA">
        <w:rPr>
          <w:lang w:val="en-GB"/>
        </w:rPr>
        <w:t xml:space="preserve">first noted that in their decisions the authorities had set out an aim – to ensure more variety in the content available to viewers – which was legitimate. </w:t>
      </w:r>
      <w:r w:rsidRPr="00181BFA" w:rsidR="007C3965">
        <w:rPr>
          <w:lang w:val="en-GB"/>
        </w:rPr>
        <w:t>However, t</w:t>
      </w:r>
      <w:r w:rsidRPr="00181BFA">
        <w:rPr>
          <w:lang w:val="en-GB"/>
        </w:rPr>
        <w:t>he court</w:t>
      </w:r>
      <w:r w:rsidRPr="00181BFA" w:rsidR="005265F5">
        <w:rPr>
          <w:lang w:val="en-GB"/>
        </w:rPr>
        <w:t xml:space="preserve"> </w:t>
      </w:r>
      <w:r w:rsidRPr="00181BFA" w:rsidR="00DD43FA">
        <w:rPr>
          <w:lang w:val="en-GB"/>
        </w:rPr>
        <w:t xml:space="preserve">went </w:t>
      </w:r>
      <w:r w:rsidRPr="00181BFA">
        <w:rPr>
          <w:lang w:val="en-GB"/>
        </w:rPr>
        <w:t xml:space="preserve">on to </w:t>
      </w:r>
      <w:r w:rsidRPr="00181BFA" w:rsidR="007C3965">
        <w:rPr>
          <w:lang w:val="en-GB"/>
        </w:rPr>
        <w:t xml:space="preserve">examine </w:t>
      </w:r>
      <w:r w:rsidRPr="00181BFA">
        <w:rPr>
          <w:lang w:val="en-GB"/>
        </w:rPr>
        <w:t>whether that had been the real aim</w:t>
      </w:r>
      <w:r w:rsidRPr="00181BFA" w:rsidR="00082D32">
        <w:rPr>
          <w:lang w:val="en-GB"/>
        </w:rPr>
        <w:t xml:space="preserve"> of the decisions</w:t>
      </w:r>
      <w:r w:rsidRPr="00181BFA">
        <w:rPr>
          <w:lang w:val="en-GB"/>
        </w:rPr>
        <w:t xml:space="preserve">. It </w:t>
      </w:r>
      <w:r w:rsidRPr="00181BFA" w:rsidR="00082D32">
        <w:rPr>
          <w:lang w:val="en-GB"/>
        </w:rPr>
        <w:t>took as its starting point</w:t>
      </w:r>
      <w:r w:rsidRPr="00181BFA">
        <w:rPr>
          <w:lang w:val="en-GB"/>
        </w:rPr>
        <w:t xml:space="preserve"> </w:t>
      </w:r>
      <w:r w:rsidRPr="00181BFA" w:rsidR="00082D32">
        <w:rPr>
          <w:lang w:val="en-GB"/>
        </w:rPr>
        <w:t>the</w:t>
      </w:r>
      <w:r w:rsidRPr="00181BFA" w:rsidR="00F76427">
        <w:rPr>
          <w:lang w:val="en-GB"/>
        </w:rPr>
        <w:t xml:space="preserve"> </w:t>
      </w:r>
      <w:r w:rsidRPr="00181BFA">
        <w:rPr>
          <w:lang w:val="en-GB"/>
        </w:rPr>
        <w:t>presumption that the authorities had acted in good faith. But it noted four strongly</w:t>
      </w:r>
      <w:r w:rsidRPr="00181BFA" w:rsidR="00082D32">
        <w:rPr>
          <w:lang w:val="en-GB"/>
        </w:rPr>
        <w:t xml:space="preserve"> </w:t>
      </w:r>
      <w:r w:rsidRPr="00181BFA">
        <w:rPr>
          <w:lang w:val="en-GB"/>
        </w:rPr>
        <w:t xml:space="preserve">worded public statements by the then president, </w:t>
      </w:r>
      <w:r w:rsidRPr="00181BFA" w:rsidR="00DD43FA">
        <w:rPr>
          <w:lang w:val="en-GB"/>
        </w:rPr>
        <w:t xml:space="preserve">Mr </w:t>
      </w:r>
      <w:r w:rsidRPr="00181BFA">
        <w:rPr>
          <w:lang w:val="en-GB"/>
        </w:rPr>
        <w:t xml:space="preserve">Hugo Chávez, made shortly before the decisions, that the licence would not be renewed because </w:t>
      </w:r>
      <w:r w:rsidRPr="00181BFA" w:rsidR="007C3965">
        <w:rPr>
          <w:lang w:val="en-GB"/>
        </w:rPr>
        <w:t xml:space="preserve">the television station </w:t>
      </w:r>
      <w:r w:rsidRPr="00181BFA">
        <w:rPr>
          <w:lang w:val="en-GB"/>
        </w:rPr>
        <w:t xml:space="preserve">was hostile to the government. Analysing those statements jointly, the court concluded that the refusal to renew the licence had in reality been meant to </w:t>
      </w:r>
      <w:r w:rsidRPr="00181BFA">
        <w:rPr>
          <w:lang w:val="en"/>
        </w:rPr>
        <w:t>silence criticism of the government. Though not referring to Article 30 of the American Convention, it held that this had been a misuse of power (see</w:t>
      </w:r>
      <w:r w:rsidRPr="00181BFA" w:rsidR="00495858">
        <w:rPr>
          <w:iCs/>
          <w:lang w:val="en-GB"/>
        </w:rPr>
        <w:t xml:space="preserve"> Judgment of the Inter-American Court of Human Rights in </w:t>
      </w:r>
      <w:bookmarkStart w:name="RIM_IACHR_Granier_et_al" w:id="401"/>
      <w:r w:rsidRPr="00181BFA">
        <w:rPr>
          <w:i/>
        </w:rPr>
        <w:t>Granier</w:t>
      </w:r>
      <w:r w:rsidRPr="00181BFA">
        <w:rPr>
          <w:i/>
        </w:rPr>
        <w:t xml:space="preserve"> et al. (Radio Caracas Television) v.</w:t>
      </w:r>
      <w:r w:rsidRPr="00181BFA" w:rsidR="00AC3FC4">
        <w:rPr>
          <w:i/>
        </w:rPr>
        <w:t xml:space="preserve"> </w:t>
      </w:r>
      <w:r w:rsidRPr="00181BFA">
        <w:rPr>
          <w:i/>
        </w:rPr>
        <w:t>Venezuela</w:t>
      </w:r>
      <w:bookmarkEnd w:id="401"/>
      <w:r w:rsidRPr="00181BFA">
        <w:t xml:space="preserve">, </w:t>
      </w:r>
      <w:r w:rsidRPr="00181BFA">
        <w:t>Preliminary Objections, Merits, Reparations and Costs, 22 June 2015, Series</w:t>
      </w:r>
      <w:r w:rsidRPr="00181BFA" w:rsidR="00E3535B">
        <w:t> </w:t>
      </w:r>
      <w:r w:rsidRPr="00181BFA">
        <w:t xml:space="preserve">C No. 293, </w:t>
      </w:r>
      <w:r w:rsidRPr="00181BFA">
        <w:rPr>
          <w:rFonts w:cstheme="minorHAnsi"/>
          <w:lang w:val="en-GB"/>
        </w:rPr>
        <w:t>§§</w:t>
      </w:r>
      <w:r w:rsidRPr="00181BFA" w:rsidR="00374C00">
        <w:rPr>
          <w:lang w:val="en-GB"/>
        </w:rPr>
        <w:t xml:space="preserve"> </w:t>
      </w:r>
      <w:r w:rsidRPr="00181BFA">
        <w:rPr>
          <w:lang w:val="en-GB"/>
        </w:rPr>
        <w:t>184-99</w:t>
      </w:r>
      <w:r w:rsidRPr="00181BFA">
        <w:rPr>
          <w:lang w:val="en"/>
        </w:rPr>
        <w:t>).</w:t>
      </w:r>
    </w:p>
    <w:p w:rsidRPr="00181BFA" w:rsidR="00500D59" w:rsidP="00181BFA">
      <w:pPr>
        <w:pStyle w:val="ECHRHeading2"/>
        <w:rPr>
          <w:lang w:val="en-GB"/>
        </w:rPr>
      </w:pPr>
      <w:bookmarkStart w:name="_Toc477967021" w:id="402"/>
      <w:bookmarkStart w:name="_Toc499112607" w:id="403"/>
      <w:bookmarkStart w:name="_Toc499114305" w:id="404"/>
      <w:bookmarkStart w:name="_Toc499114606" w:id="405"/>
      <w:bookmarkStart w:name="_Toc499114877" w:id="406"/>
      <w:bookmarkStart w:name="_Toc499132823" w:id="407"/>
      <w:r w:rsidRPr="00181BFA">
        <w:rPr>
          <w:lang w:val="en-GB"/>
        </w:rPr>
        <w:t>D</w:t>
      </w:r>
      <w:r w:rsidRPr="00181BFA">
        <w:rPr>
          <w:lang w:val="en-GB"/>
        </w:rPr>
        <w:t>.  Disguised prosecution for political opinions in extradition law</w:t>
      </w:r>
      <w:bookmarkEnd w:id="402"/>
      <w:bookmarkEnd w:id="403"/>
      <w:bookmarkEnd w:id="404"/>
      <w:bookmarkEnd w:id="405"/>
      <w:bookmarkEnd w:id="406"/>
      <w:bookmarkEnd w:id="407"/>
    </w:p>
    <w:bookmarkStart w:name="RIM_extrad_rule" w:id="408"/>
    <w:p w:rsidRPr="00181BFA" w:rsidR="00B7797D"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161</w:t>
      </w:r>
      <w:r w:rsidRPr="00181BFA">
        <w:rPr>
          <w:lang w:val="en-GB"/>
        </w:rPr>
        <w:fldChar w:fldCharType="end"/>
      </w:r>
      <w:bookmarkEnd w:id="408"/>
      <w:r w:rsidRPr="00181BFA">
        <w:rPr>
          <w:lang w:val="en-GB"/>
        </w:rPr>
        <w:t xml:space="preserve">.  The rule </w:t>
      </w:r>
      <w:r w:rsidRPr="00181BFA" w:rsidR="006A2CA2">
        <w:rPr>
          <w:lang w:val="en-GB"/>
        </w:rPr>
        <w:t xml:space="preserve">in extradition law </w:t>
      </w:r>
      <w:r w:rsidRPr="00181BFA">
        <w:rPr>
          <w:lang w:val="en-GB"/>
        </w:rPr>
        <w:t>that extradition must be refused if the requesting State is seeking someone</w:t>
      </w:r>
      <w:r w:rsidRPr="00181BFA" w:rsidR="00181BFA">
        <w:rPr>
          <w:lang w:val="en-GB"/>
        </w:rPr>
        <w:t>’</w:t>
      </w:r>
      <w:r w:rsidRPr="00181BFA">
        <w:rPr>
          <w:lang w:val="en-GB"/>
        </w:rPr>
        <w:t>s extradition for a seemingly ordinary criminal offence</w:t>
      </w:r>
      <w:r w:rsidRPr="00181BFA" w:rsidR="00D230BB">
        <w:rPr>
          <w:lang w:val="en-GB"/>
        </w:rPr>
        <w:t xml:space="preserve"> in order</w:t>
      </w:r>
      <w:r w:rsidRPr="00181BFA">
        <w:rPr>
          <w:lang w:val="en-GB"/>
        </w:rPr>
        <w:t xml:space="preserve"> to prosecute or punish him </w:t>
      </w:r>
      <w:r w:rsidRPr="00181BFA">
        <w:rPr>
          <w:lang w:val="en-GB"/>
        </w:rPr>
        <w:t xml:space="preserve">or her </w:t>
      </w:r>
      <w:r w:rsidRPr="00181BFA">
        <w:rPr>
          <w:lang w:val="en-GB"/>
        </w:rPr>
        <w:t>on account of a political opinion is well</w:t>
      </w:r>
      <w:r w:rsidRPr="00181BFA" w:rsidR="00D230BB">
        <w:rPr>
          <w:lang w:val="en-GB"/>
        </w:rPr>
        <w:t xml:space="preserve"> </w:t>
      </w:r>
      <w:r w:rsidRPr="00181BFA">
        <w:rPr>
          <w:lang w:val="en-GB"/>
        </w:rPr>
        <w:t>settled.</w:t>
      </w:r>
    </w:p>
    <w:bookmarkStart w:name="RIM_extrad_rule_int_instruments" w:id="409"/>
    <w:p w:rsidRPr="00181BFA" w:rsidR="00B7797D"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162</w:t>
      </w:r>
      <w:r w:rsidRPr="00181BFA">
        <w:rPr>
          <w:lang w:val="en-GB"/>
        </w:rPr>
        <w:fldChar w:fldCharType="end"/>
      </w:r>
      <w:bookmarkEnd w:id="409"/>
      <w:r w:rsidRPr="00181BFA">
        <w:rPr>
          <w:lang w:val="en-GB"/>
        </w:rPr>
        <w:t>.  </w:t>
      </w:r>
      <w:r w:rsidRPr="00181BFA" w:rsidR="0035357A">
        <w:rPr>
          <w:lang w:val="en-GB"/>
        </w:rPr>
        <w:t xml:space="preserve">It </w:t>
      </w:r>
      <w:r w:rsidRPr="00181BFA" w:rsidR="00D47106">
        <w:rPr>
          <w:lang w:val="en-GB"/>
        </w:rPr>
        <w:t>features in all modern multilateral conventions and instruments relating to extradition (Article 3 §</w:t>
      </w:r>
      <w:r w:rsidRPr="00181BFA">
        <w:rPr>
          <w:lang w:val="en-GB"/>
        </w:rPr>
        <w:t xml:space="preserve"> </w:t>
      </w:r>
      <w:r w:rsidRPr="00181BFA" w:rsidR="00D47106">
        <w:rPr>
          <w:lang w:val="en-GB"/>
        </w:rPr>
        <w:t>2 of the 1957 European Convention on Extradition (</w:t>
      </w:r>
      <w:r w:rsidRPr="00181BFA" w:rsidR="00D47106">
        <w:t>ETS No. 24; 359 UNTS 273</w:t>
      </w:r>
      <w:r w:rsidRPr="00181BFA" w:rsidR="00D47106">
        <w:rPr>
          <w:lang w:val="en-GB"/>
        </w:rPr>
        <w:t>); Article 5 of the 1977 European Convention on the Suppression of Terrorism</w:t>
      </w:r>
      <w:r w:rsidRPr="00181BFA">
        <w:rPr>
          <w:lang w:val="en-GB"/>
        </w:rPr>
        <w:t xml:space="preserve"> (ETS </w:t>
      </w:r>
      <w:r w:rsidRPr="00181BFA" w:rsidR="00D47106">
        <w:rPr>
          <w:lang w:val="en-GB"/>
        </w:rPr>
        <w:t xml:space="preserve">No. 90; </w:t>
      </w:r>
      <w:r w:rsidRPr="00181BFA" w:rsidR="00D47106">
        <w:t>1137 UNTS 93</w:t>
      </w:r>
      <w:r w:rsidRPr="00181BFA" w:rsidR="003369A1">
        <w:rPr>
          <w:lang w:val="en-GB"/>
        </w:rPr>
        <w:t>); Article </w:t>
      </w:r>
      <w:r w:rsidRPr="00181BFA" w:rsidR="00D47106">
        <w:rPr>
          <w:lang w:val="en-GB"/>
        </w:rPr>
        <w:t xml:space="preserve">6 </w:t>
      </w:r>
      <w:r w:rsidRPr="00181BFA" w:rsidR="00D47106">
        <w:rPr>
          <w:rFonts w:cstheme="minorHAnsi"/>
          <w:lang w:val="en-GB"/>
        </w:rPr>
        <w:t>§</w:t>
      </w:r>
      <w:r w:rsidRPr="00181BFA" w:rsidR="00D47106">
        <w:rPr>
          <w:lang w:val="en-GB"/>
        </w:rPr>
        <w:t xml:space="preserve"> 6 of the 1988 United Nations Convention against Illicit Traffic in Narcotic Drugs and Psychotropic Substances (</w:t>
      </w:r>
      <w:r w:rsidRPr="00181BFA" w:rsidR="00D47106">
        <w:t>1582 UNTS 95</w:t>
      </w:r>
      <w:r w:rsidRPr="00181BFA" w:rsidR="004706A2">
        <w:rPr>
          <w:lang w:val="en-GB"/>
        </w:rPr>
        <w:t xml:space="preserve">); Article </w:t>
      </w:r>
      <w:r w:rsidRPr="00181BFA" w:rsidR="00D47106">
        <w:rPr>
          <w:lang w:val="en-GB"/>
        </w:rPr>
        <w:t>15 of the 1999 International Convention for the Suppression of the Financing of Terrorism (</w:t>
      </w:r>
      <w:r w:rsidRPr="00181BFA" w:rsidR="00D47106">
        <w:t>2178 UNTS 197</w:t>
      </w:r>
      <w:r w:rsidRPr="00181BFA" w:rsidR="00D47106">
        <w:rPr>
          <w:lang w:val="en-GB"/>
        </w:rPr>
        <w:t xml:space="preserve">); Article 16 </w:t>
      </w:r>
      <w:r w:rsidRPr="00181BFA" w:rsidR="00D47106">
        <w:rPr>
          <w:rFonts w:cstheme="minorHAnsi"/>
          <w:lang w:val="en-GB"/>
        </w:rPr>
        <w:t>§</w:t>
      </w:r>
      <w:r w:rsidRPr="00181BFA" w:rsidR="0035357A">
        <w:rPr>
          <w:lang w:val="en-GB"/>
        </w:rPr>
        <w:t xml:space="preserve"> </w:t>
      </w:r>
      <w:r w:rsidRPr="00181BFA" w:rsidR="00D47106">
        <w:rPr>
          <w:lang w:val="en-GB"/>
        </w:rPr>
        <w:t>14 of the 2000 United Nations Convention against Transnational Organized Crime (</w:t>
      </w:r>
      <w:r w:rsidRPr="00181BFA" w:rsidR="00D47106">
        <w:t>2225 UNTS 209</w:t>
      </w:r>
      <w:r w:rsidRPr="00181BFA" w:rsidR="003369A1">
        <w:rPr>
          <w:lang w:val="en-GB"/>
        </w:rPr>
        <w:t>); Article </w:t>
      </w:r>
      <w:r w:rsidRPr="00181BFA" w:rsidR="00D47106">
        <w:rPr>
          <w:lang w:val="en-GB"/>
        </w:rPr>
        <w:t xml:space="preserve">44 </w:t>
      </w:r>
      <w:r w:rsidRPr="00181BFA" w:rsidR="00D47106">
        <w:rPr>
          <w:rFonts w:cstheme="minorHAnsi"/>
          <w:lang w:val="en-GB"/>
        </w:rPr>
        <w:t>§</w:t>
      </w:r>
      <w:r w:rsidRPr="00181BFA" w:rsidR="00D47106">
        <w:rPr>
          <w:lang w:val="en-GB"/>
        </w:rPr>
        <w:t xml:space="preserve"> 15 of the 2003 </w:t>
      </w:r>
      <w:r w:rsidRPr="00181BFA" w:rsidR="00D47106">
        <w:rPr>
          <w:lang w:val="en"/>
        </w:rPr>
        <w:t>United Nations Convention against Corruption (</w:t>
      </w:r>
      <w:r w:rsidRPr="00181BFA" w:rsidR="00D47106">
        <w:t>2349 UNTS</w:t>
      </w:r>
      <w:r w:rsidRPr="00181BFA">
        <w:t xml:space="preserve"> </w:t>
      </w:r>
      <w:r w:rsidRPr="00181BFA" w:rsidR="00D47106">
        <w:t>41</w:t>
      </w:r>
      <w:r w:rsidRPr="00181BFA" w:rsidR="00D47106">
        <w:rPr>
          <w:lang w:val="en"/>
        </w:rPr>
        <w:t xml:space="preserve">); </w:t>
      </w:r>
      <w:r w:rsidRPr="00181BFA" w:rsidR="00D47106">
        <w:rPr>
          <w:lang w:val="en-GB"/>
        </w:rPr>
        <w:t xml:space="preserve">Recital 12 of the 2002 </w:t>
      </w:r>
      <w:r w:rsidRPr="00181BFA" w:rsidR="00D47106">
        <w:rPr>
          <w:lang w:val="en"/>
        </w:rPr>
        <w:t>Council Framework Decision on the European arrest warrant and the surrender procedures between Member States (</w:t>
      </w:r>
      <w:r w:rsidRPr="00181BFA" w:rsidR="00D47106">
        <w:rPr>
          <w:lang w:val="en-GB"/>
        </w:rPr>
        <w:t>2002/584/JHA, OJ</w:t>
      </w:r>
      <w:r w:rsidRPr="00181BFA" w:rsidR="00D47106">
        <w:t>EC</w:t>
      </w:r>
      <w:r w:rsidRPr="00181BFA" w:rsidR="00EC123E">
        <w:rPr>
          <w:lang w:val="en-GB"/>
        </w:rPr>
        <w:t xml:space="preserve"> 2002/</w:t>
      </w:r>
      <w:r w:rsidRPr="00181BFA" w:rsidR="00D47106">
        <w:rPr>
          <w:lang w:val="en-GB"/>
        </w:rPr>
        <w:t>L 190, pp. 1-18</w:t>
      </w:r>
      <w:r w:rsidRPr="00181BFA" w:rsidR="00D47106">
        <w:rPr>
          <w:lang w:val="en"/>
        </w:rPr>
        <w:t xml:space="preserve">); </w:t>
      </w:r>
      <w:r w:rsidRPr="00181BFA" w:rsidR="00D47106">
        <w:rPr>
          <w:bCs/>
          <w:lang w:val="en-GB"/>
        </w:rPr>
        <w:t>Article 3 (b) of the 1990 United Nations Model Treaty on Extradition (</w:t>
      </w:r>
      <w:r w:rsidRPr="00181BFA" w:rsidR="00D47106">
        <w:rPr>
          <w:lang w:val="en-GB"/>
        </w:rPr>
        <w:t>UN</w:t>
      </w:r>
      <w:r w:rsidRPr="00181BFA" w:rsidR="0035357A">
        <w:rPr>
          <w:lang w:val="en-GB"/>
        </w:rPr>
        <w:t> </w:t>
      </w:r>
      <w:r w:rsidRPr="00181BFA" w:rsidR="00D47106">
        <w:rPr>
          <w:lang w:val="en-GB"/>
        </w:rPr>
        <w:t>Doc.</w:t>
      </w:r>
      <w:r w:rsidRPr="00181BFA" w:rsidR="0035357A">
        <w:rPr>
          <w:lang w:val="en-GB"/>
        </w:rPr>
        <w:t> </w:t>
      </w:r>
      <w:r w:rsidRPr="00181BFA" w:rsidR="00D47106">
        <w:rPr>
          <w:lang w:val="en-GB"/>
        </w:rPr>
        <w:t>A/RES/45/116</w:t>
      </w:r>
      <w:r w:rsidRPr="00181BFA" w:rsidR="00D47106">
        <w:rPr>
          <w:bCs/>
          <w:lang w:val="en-GB"/>
        </w:rPr>
        <w:t xml:space="preserve">); and </w:t>
      </w:r>
      <w:r w:rsidRPr="00181BFA" w:rsidR="00D47106">
        <w:rPr>
          <w:lang w:val="en"/>
        </w:rPr>
        <w:t>clause 13(a</w:t>
      </w:r>
      <w:r w:rsidRPr="00181BFA" w:rsidR="00D47106">
        <w:rPr>
          <w:lang w:val="en"/>
        </w:rPr>
        <w:t>)(</w:t>
      </w:r>
      <w:r w:rsidRPr="00181BFA" w:rsidR="00D47106">
        <w:rPr>
          <w:lang w:val="en"/>
        </w:rPr>
        <w:t>i</w:t>
      </w:r>
      <w:r w:rsidRPr="00181BFA" w:rsidR="00D47106">
        <w:rPr>
          <w:lang w:val="en"/>
        </w:rPr>
        <w:t xml:space="preserve">) of the 1966 </w:t>
      </w:r>
      <w:r w:rsidRPr="00181BFA" w:rsidR="00D47106">
        <w:rPr>
          <w:lang w:val="en-GB"/>
        </w:rPr>
        <w:t>London Scheme for Extradition within the Commonwealth, as amended in 2002)</w:t>
      </w:r>
      <w:r w:rsidRPr="00181BFA" w:rsidR="00650D2D">
        <w:rPr>
          <w:lang w:val="en-GB"/>
        </w:rPr>
        <w:t>.</w:t>
      </w:r>
    </w:p>
    <w:bookmarkStart w:name="RIM_extrad_rule_bil_instruments" w:id="410"/>
    <w:p w:rsidRPr="00181BFA" w:rsidR="00D4710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163</w:t>
      </w:r>
      <w:r w:rsidRPr="00181BFA">
        <w:rPr>
          <w:lang w:val="en-GB"/>
        </w:rPr>
        <w:fldChar w:fldCharType="end"/>
      </w:r>
      <w:bookmarkEnd w:id="410"/>
      <w:r w:rsidRPr="00181BFA">
        <w:rPr>
          <w:lang w:val="en-GB"/>
        </w:rPr>
        <w:t>.  </w:t>
      </w:r>
      <w:r w:rsidRPr="00181BFA" w:rsidR="0058559F">
        <w:rPr>
          <w:lang w:val="en-GB"/>
        </w:rPr>
        <w:t xml:space="preserve">The rule </w:t>
      </w:r>
      <w:r w:rsidRPr="00181BFA">
        <w:rPr>
          <w:lang w:val="en-GB"/>
        </w:rPr>
        <w:t xml:space="preserve">has </w:t>
      </w:r>
      <w:r w:rsidRPr="00181BFA" w:rsidR="00BF4301">
        <w:rPr>
          <w:lang w:val="en-GB"/>
        </w:rPr>
        <w:t xml:space="preserve">also </w:t>
      </w:r>
      <w:r w:rsidRPr="00181BFA">
        <w:rPr>
          <w:lang w:val="en-GB"/>
        </w:rPr>
        <w:t xml:space="preserve">been included in </w:t>
      </w:r>
      <w:r w:rsidRPr="00181BFA">
        <w:rPr>
          <w:lang w:val="en-GB"/>
        </w:rPr>
        <w:t>many bilateral extradition treaties</w:t>
      </w:r>
      <w:r w:rsidRPr="00181BFA">
        <w:rPr>
          <w:lang w:val="en-GB"/>
        </w:rPr>
        <w:t xml:space="preserve"> </w:t>
      </w:r>
      <w:r w:rsidRPr="00181BFA">
        <w:rPr>
          <w:lang w:val="en-GB"/>
        </w:rPr>
        <w:t xml:space="preserve">(see, for example, Article 7 </w:t>
      </w:r>
      <w:r w:rsidRPr="00181BFA">
        <w:rPr>
          <w:rFonts w:cstheme="minorHAnsi"/>
          <w:lang w:val="en-GB"/>
        </w:rPr>
        <w:t>§</w:t>
      </w:r>
      <w:r w:rsidRPr="00181BFA">
        <w:rPr>
          <w:lang w:val="en-GB"/>
        </w:rPr>
        <w:t xml:space="preserve"> 4 of the</w:t>
      </w:r>
      <w:r w:rsidRPr="00181BFA" w:rsidR="00D230BB">
        <w:rPr>
          <w:lang w:val="en-GB"/>
        </w:rPr>
        <w:t xml:space="preserve"> </w:t>
      </w:r>
      <w:r w:rsidRPr="00181BFA">
        <w:rPr>
          <w:lang w:val="en-GB"/>
        </w:rPr>
        <w:t xml:space="preserve">1972 Treaty on </w:t>
      </w:r>
      <w:r w:rsidRPr="00181BFA" w:rsidR="00D230BB">
        <w:rPr>
          <w:lang w:val="en-GB"/>
        </w:rPr>
        <w:t>E</w:t>
      </w:r>
      <w:r w:rsidRPr="00181BFA">
        <w:rPr>
          <w:lang w:val="en-GB"/>
        </w:rPr>
        <w:t xml:space="preserve">xtradition </w:t>
      </w:r>
      <w:r w:rsidRPr="00181BFA">
        <w:t>between Denmark and the United States of America (952 UNTS 29</w:t>
      </w:r>
      <w:r w:rsidRPr="00181BFA" w:rsidR="003369A1">
        <w:t>); Article </w:t>
      </w:r>
      <w:r w:rsidRPr="00181BFA">
        <w:t xml:space="preserve">4 </w:t>
      </w:r>
      <w:r w:rsidRPr="00181BFA">
        <w:rPr>
          <w:rFonts w:cstheme="minorHAnsi"/>
        </w:rPr>
        <w:t>§</w:t>
      </w:r>
      <w:r w:rsidRPr="00181BFA">
        <w:t xml:space="preserve"> 2 of the 1978 Treaty Concerning Extradition between Germany and the United States of America (1220 UNTS 269); Article 3 </w:t>
      </w:r>
      <w:r w:rsidRPr="00181BFA">
        <w:rPr>
          <w:rFonts w:cstheme="minorHAnsi"/>
        </w:rPr>
        <w:t>§</w:t>
      </w:r>
      <w:r w:rsidRPr="00181BFA">
        <w:t xml:space="preserve"> 1 (a) of the 1979 Treaty on Extradition and Mutual Assistance in Criminal Matters between Turkey and the United States of America (1273 UNTS 83); Article</w:t>
      </w:r>
      <w:r w:rsidRPr="00181BFA" w:rsidR="008D402A">
        <w:t> </w:t>
      </w:r>
      <w:r w:rsidRPr="00181BFA">
        <w:t xml:space="preserve">4 (a) of the 1985 </w:t>
      </w:r>
      <w:r w:rsidRPr="00181BFA">
        <w:rPr>
          <w:lang w:val="en-GB"/>
        </w:rPr>
        <w:t>Treaty of Extradition</w:t>
      </w:r>
      <w:r w:rsidRPr="00181BFA">
        <w:t xml:space="preserve"> between Australia and Italy (1598 UNTS 31); Article</w:t>
      </w:r>
      <w:r w:rsidR="00D6727B">
        <w:t> </w:t>
      </w:r>
      <w:r w:rsidRPr="00181BFA">
        <w:t xml:space="preserve">3 </w:t>
      </w:r>
      <w:r w:rsidRPr="00181BFA">
        <w:rPr>
          <w:rFonts w:cstheme="minorHAnsi"/>
        </w:rPr>
        <w:t>§</w:t>
      </w:r>
      <w:r w:rsidRPr="00181BFA">
        <w:t xml:space="preserve"> 1 (b) of the 1987 Treaty Concerning Extradition between Australia and Germany (1586</w:t>
      </w:r>
      <w:r w:rsidRPr="00181BFA" w:rsidR="004706A2">
        <w:t xml:space="preserve"> UNTS 185); Article </w:t>
      </w:r>
      <w:r w:rsidRPr="00181BFA">
        <w:t xml:space="preserve">3 </w:t>
      </w:r>
      <w:r w:rsidRPr="00181BFA">
        <w:rPr>
          <w:rFonts w:cstheme="minorHAnsi"/>
        </w:rPr>
        <w:t>§</w:t>
      </w:r>
      <w:r w:rsidRPr="00181BFA" w:rsidR="008D402A">
        <w:t> </w:t>
      </w:r>
      <w:r w:rsidRPr="00181BFA">
        <w:t xml:space="preserve">1 (b) of the 1987 Treaty on Extradition between Australia and Luxembourg (1536 UNTS 31); </w:t>
      </w:r>
      <w:r w:rsidRPr="00181BFA">
        <w:rPr>
          <w:lang w:val="en-GB"/>
        </w:rPr>
        <w:t xml:space="preserve">Article 4 </w:t>
      </w:r>
      <w:r w:rsidRPr="00181BFA">
        <w:rPr>
          <w:rFonts w:cstheme="minorHAnsi"/>
          <w:lang w:val="en-GB"/>
        </w:rPr>
        <w:t>§</w:t>
      </w:r>
      <w:r w:rsidRPr="00181BFA">
        <w:rPr>
          <w:lang w:val="en-GB"/>
        </w:rPr>
        <w:t xml:space="preserve"> 3 of the 1996 Extradition Treaty between Cyprus and the </w:t>
      </w:r>
      <w:r w:rsidRPr="00181BFA">
        <w:t>United States of America</w:t>
      </w:r>
      <w:r w:rsidRPr="00181BFA">
        <w:rPr>
          <w:lang w:val="en-GB"/>
        </w:rPr>
        <w:t xml:space="preserve"> (</w:t>
      </w:r>
      <w:r w:rsidRPr="00181BFA" w:rsidR="00FA770B">
        <w:t>2927</w:t>
      </w:r>
      <w:r w:rsidRPr="00181BFA">
        <w:t xml:space="preserve"> UNTS ...</w:t>
      </w:r>
      <w:r w:rsidRPr="00181BFA">
        <w:rPr>
          <w:lang w:val="en-GB"/>
        </w:rPr>
        <w:t>); Article</w:t>
      </w:r>
      <w:r w:rsidRPr="00181BFA" w:rsidR="00FA770B">
        <w:rPr>
          <w:lang w:val="en-GB"/>
        </w:rPr>
        <w:t> </w:t>
      </w:r>
      <w:r w:rsidRPr="00181BFA">
        <w:rPr>
          <w:lang w:val="en-GB"/>
        </w:rPr>
        <w:t xml:space="preserve">4 </w:t>
      </w:r>
      <w:r w:rsidRPr="00181BFA">
        <w:rPr>
          <w:rFonts w:cstheme="minorHAnsi"/>
          <w:lang w:val="en-GB"/>
        </w:rPr>
        <w:t>§</w:t>
      </w:r>
      <w:r w:rsidRPr="00181BFA" w:rsidR="00FA770B">
        <w:rPr>
          <w:lang w:val="en-GB"/>
        </w:rPr>
        <w:t xml:space="preserve"> </w:t>
      </w:r>
      <w:r w:rsidRPr="00181BFA">
        <w:rPr>
          <w:lang w:val="en-GB"/>
        </w:rPr>
        <w:t xml:space="preserve">4 of the 1996 Extradition Treaty between France and the </w:t>
      </w:r>
      <w:r w:rsidRPr="00181BFA">
        <w:t xml:space="preserve">United States of America </w:t>
      </w:r>
      <w:r w:rsidRPr="00181BFA">
        <w:rPr>
          <w:lang w:val="en-GB"/>
        </w:rPr>
        <w:t>(</w:t>
      </w:r>
      <w:r w:rsidRPr="00181BFA">
        <w:t>2179 UNTS 341</w:t>
      </w:r>
      <w:r w:rsidRPr="00181BFA">
        <w:rPr>
          <w:lang w:val="en-GB"/>
        </w:rPr>
        <w:t xml:space="preserve">); </w:t>
      </w:r>
      <w:r w:rsidRPr="00181BFA">
        <w:t xml:space="preserve">Article 3 (b) of the 2005 Extradition Treaty between Canada and Italy (2859 UNTS </w:t>
      </w:r>
      <w:r w:rsidRPr="00181BFA" w:rsidR="00627596">
        <w:t>197</w:t>
      </w:r>
      <w:r w:rsidRPr="00181BFA">
        <w:t>); Article 3 (b) of the 2007 Extradition Treaty between France and the People</w:t>
      </w:r>
      <w:r w:rsidRPr="00181BFA" w:rsidR="00181BFA">
        <w:t>’</w:t>
      </w:r>
      <w:r w:rsidRPr="00181BFA">
        <w:t>s Republic of China (...</w:t>
      </w:r>
      <w:r w:rsidRPr="00181BFA" w:rsidR="00233611">
        <w:t> </w:t>
      </w:r>
      <w:r w:rsidRPr="00181BFA">
        <w:t>UNTS ...); and Article 3 § 7 of the 2010 Extradition Treaty between Belarus and Bulgaria (2849 UNTS ...)</w:t>
      </w:r>
      <w:r w:rsidRPr="00181BFA" w:rsidR="00B760C4">
        <w:t>)</w:t>
      </w:r>
      <w:r w:rsidRPr="00181BFA">
        <w:rPr>
          <w:lang w:val="en-GB"/>
        </w:rPr>
        <w:t>.</w:t>
      </w:r>
    </w:p>
    <w:bookmarkStart w:name="RIM_extrad_rule_dom_law" w:id="411"/>
    <w:p w:rsidRPr="00181BFA" w:rsidR="00A528D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164</w:t>
      </w:r>
      <w:r w:rsidRPr="00181BFA">
        <w:rPr>
          <w:lang w:val="en-GB"/>
        </w:rPr>
        <w:fldChar w:fldCharType="end"/>
      </w:r>
      <w:bookmarkEnd w:id="411"/>
      <w:r w:rsidRPr="00181BFA">
        <w:rPr>
          <w:lang w:val="en-GB"/>
        </w:rPr>
        <w:t>.  </w:t>
      </w:r>
      <w:r w:rsidRPr="00181BFA" w:rsidR="00660EC8">
        <w:rPr>
          <w:lang w:val="en-GB"/>
        </w:rPr>
        <w:t xml:space="preserve">It also </w:t>
      </w:r>
      <w:r w:rsidRPr="00181BFA">
        <w:rPr>
          <w:lang w:val="en-GB"/>
        </w:rPr>
        <w:t>features in many domestic extradition laws.</w:t>
      </w:r>
      <w:r w:rsidRPr="00181BFA">
        <w:rPr>
          <w:lang w:val="en-GB"/>
        </w:rPr>
        <w:t xml:space="preserve"> For instance, in France it </w:t>
      </w:r>
      <w:r w:rsidRPr="00181BFA" w:rsidR="005558C3">
        <w:rPr>
          <w:lang w:val="en-GB"/>
        </w:rPr>
        <w:t xml:space="preserve">is set out in </w:t>
      </w:r>
      <w:r w:rsidRPr="00181BFA">
        <w:rPr>
          <w:lang w:val="en-GB"/>
        </w:rPr>
        <w:t xml:space="preserve">Article </w:t>
      </w:r>
      <w:r w:rsidRPr="00181BFA">
        <w:t xml:space="preserve">696-4 </w:t>
      </w:r>
      <w:r w:rsidRPr="00181BFA">
        <w:rPr>
          <w:rFonts w:cstheme="minorHAnsi"/>
        </w:rPr>
        <w:t>§</w:t>
      </w:r>
      <w:r w:rsidRPr="00181BFA">
        <w:t xml:space="preserve"> 2 of the Code of Criminal Procedure</w:t>
      </w:r>
      <w:r w:rsidRPr="00181BFA" w:rsidR="00D014A7">
        <w:t>; i</w:t>
      </w:r>
      <w:r w:rsidRPr="00181BFA">
        <w:t xml:space="preserve">n the United Kingdom it is </w:t>
      </w:r>
      <w:r w:rsidRPr="00181BFA" w:rsidR="005558C3">
        <w:t xml:space="preserve">set out </w:t>
      </w:r>
      <w:r w:rsidRPr="00181BFA">
        <w:t xml:space="preserve">in </w:t>
      </w:r>
      <w:r w:rsidRPr="00181BFA">
        <w:rPr>
          <w:lang w:val="en-GB"/>
        </w:rPr>
        <w:t xml:space="preserve">section 13(a) of the Extradition Act </w:t>
      </w:r>
      <w:r w:rsidRPr="00181BFA" w:rsidR="00D014A7">
        <w:rPr>
          <w:lang w:val="en-GB"/>
        </w:rPr>
        <w:t xml:space="preserve">of </w:t>
      </w:r>
      <w:r w:rsidRPr="00181BFA">
        <w:rPr>
          <w:lang w:val="en-GB"/>
        </w:rPr>
        <w:t>2003</w:t>
      </w:r>
      <w:r w:rsidRPr="00181BFA" w:rsidR="00D014A7">
        <w:rPr>
          <w:lang w:val="en-GB"/>
        </w:rPr>
        <w:t>; and i</w:t>
      </w:r>
      <w:r w:rsidRPr="00181BFA">
        <w:rPr>
          <w:lang w:val="en-GB"/>
        </w:rPr>
        <w:t xml:space="preserve">n Greece it is </w:t>
      </w:r>
      <w:r w:rsidRPr="00181BFA" w:rsidR="00D27492">
        <w:rPr>
          <w:lang w:val="en-GB"/>
        </w:rPr>
        <w:t xml:space="preserve">set out </w:t>
      </w:r>
      <w:r w:rsidRPr="00181BFA">
        <w:rPr>
          <w:lang w:val="en-GB"/>
        </w:rPr>
        <w:t>in</w:t>
      </w:r>
      <w:r w:rsidRPr="00181BFA" w:rsidR="007F44F3">
        <w:rPr>
          <w:lang w:val="en-GB"/>
        </w:rPr>
        <w:t xml:space="preserve"> Article 438 (c) of the Code of Criminal Procedure</w:t>
      </w:r>
      <w:r w:rsidRPr="00181BFA">
        <w:rPr>
          <w:lang w:val="en-GB"/>
        </w:rPr>
        <w:t>.</w:t>
      </w:r>
    </w:p>
    <w:bookmarkStart w:name="RIM_extrad_rule_proof" w:id="412"/>
    <w:p w:rsidRPr="00181BFA" w:rsidR="00D4710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165</w:t>
      </w:r>
      <w:r w:rsidRPr="00181BFA">
        <w:rPr>
          <w:lang w:val="en-GB"/>
        </w:rPr>
        <w:fldChar w:fldCharType="end"/>
      </w:r>
      <w:bookmarkEnd w:id="412"/>
      <w:r w:rsidRPr="00181BFA">
        <w:rPr>
          <w:lang w:val="en-GB"/>
        </w:rPr>
        <w:t xml:space="preserve">.  Under </w:t>
      </w:r>
      <w:r w:rsidRPr="00181BFA" w:rsidR="00603B73">
        <w:rPr>
          <w:lang w:val="en-GB"/>
        </w:rPr>
        <w:t xml:space="preserve">nearly </w:t>
      </w:r>
      <w:r w:rsidRPr="00181BFA">
        <w:rPr>
          <w:lang w:val="en-GB"/>
        </w:rPr>
        <w:t xml:space="preserve">all </w:t>
      </w:r>
      <w:r w:rsidRPr="00181BFA" w:rsidR="004436D6">
        <w:rPr>
          <w:lang w:val="en-GB"/>
        </w:rPr>
        <w:t>th</w:t>
      </w:r>
      <w:r w:rsidRPr="00181BFA" w:rsidR="00614D81">
        <w:rPr>
          <w:lang w:val="en-GB"/>
        </w:rPr>
        <w:t xml:space="preserve">e </w:t>
      </w:r>
      <w:r w:rsidRPr="00181BFA" w:rsidR="004436D6">
        <w:rPr>
          <w:lang w:val="en-GB"/>
        </w:rPr>
        <w:t xml:space="preserve">international </w:t>
      </w:r>
      <w:r w:rsidRPr="00181BFA">
        <w:rPr>
          <w:lang w:val="en-GB"/>
        </w:rPr>
        <w:t xml:space="preserve">instruments, the standard to which </w:t>
      </w:r>
      <w:r w:rsidRPr="00181BFA" w:rsidR="00C207C3">
        <w:rPr>
          <w:lang w:val="en-GB"/>
        </w:rPr>
        <w:t>a</w:t>
      </w:r>
      <w:r w:rsidRPr="00181BFA">
        <w:rPr>
          <w:lang w:val="en-GB"/>
        </w:rPr>
        <w:t xml:space="preserve"> hidden political purpose must be proved is “substantial grounds for believing”.</w:t>
      </w:r>
    </w:p>
    <w:p w:rsidRPr="00181BFA" w:rsidR="00D2356D" w:rsidP="00181BFA">
      <w:pPr>
        <w:pStyle w:val="ECHRHeading1"/>
        <w:rPr>
          <w:lang w:val="en-GB"/>
        </w:rPr>
      </w:pPr>
      <w:bookmarkStart w:name="_Toc477967022" w:id="413"/>
      <w:bookmarkStart w:name="_Toc499112608" w:id="414"/>
      <w:bookmarkStart w:name="_Toc499114306" w:id="415"/>
      <w:bookmarkStart w:name="_Toc499114607" w:id="416"/>
      <w:bookmarkStart w:name="_Toc499114878" w:id="417"/>
      <w:bookmarkStart w:name="_Toc499132824" w:id="418"/>
      <w:r w:rsidRPr="00181BFA">
        <w:rPr>
          <w:lang w:val="en-GB"/>
        </w:rPr>
        <w:t>IV.</w:t>
      </w:r>
      <w:r w:rsidRPr="00181BFA">
        <w:rPr>
          <w:lang w:val="en-GB"/>
        </w:rPr>
        <w:t>  </w:t>
      </w:r>
      <w:r w:rsidRPr="00181BFA" w:rsidR="0050604A">
        <w:rPr>
          <w:lang w:val="en-GB"/>
        </w:rPr>
        <w:t>COMPARATIVE</w:t>
      </w:r>
      <w:r w:rsidRPr="00181BFA" w:rsidR="0050604A">
        <w:rPr>
          <w:lang w:val="en-GB"/>
        </w:rPr>
        <w:t>-</w:t>
      </w:r>
      <w:r w:rsidRPr="00181BFA">
        <w:rPr>
          <w:lang w:val="en-GB"/>
        </w:rPr>
        <w:t>LAW</w:t>
      </w:r>
      <w:bookmarkEnd w:id="413"/>
      <w:r w:rsidRPr="00181BFA" w:rsidR="0050604A">
        <w:rPr>
          <w:lang w:val="en-GB"/>
        </w:rPr>
        <w:t xml:space="preserve"> MATERIALS</w:t>
      </w:r>
      <w:bookmarkEnd w:id="414"/>
      <w:bookmarkEnd w:id="415"/>
      <w:bookmarkEnd w:id="416"/>
      <w:bookmarkEnd w:id="417"/>
      <w:bookmarkEnd w:id="418"/>
    </w:p>
    <w:bookmarkStart w:name="CL_misuse_intro" w:id="419"/>
    <w:p w:rsidRPr="00181BFA" w:rsidR="002C0A2C"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166</w:t>
      </w:r>
      <w:r w:rsidRPr="00181BFA">
        <w:rPr>
          <w:lang w:val="en-GB"/>
        </w:rPr>
        <w:fldChar w:fldCharType="end"/>
      </w:r>
      <w:bookmarkEnd w:id="419"/>
      <w:r w:rsidRPr="00181BFA">
        <w:rPr>
          <w:lang w:val="en-GB"/>
        </w:rPr>
        <w:t>.  </w:t>
      </w:r>
      <w:r w:rsidRPr="00181BFA" w:rsidR="00B40349">
        <w:rPr>
          <w:lang w:val="en-GB"/>
        </w:rPr>
        <w:t xml:space="preserve">Misuse of </w:t>
      </w:r>
      <w:r w:rsidRPr="00181BFA" w:rsidR="00B40349">
        <w:rPr>
          <w:lang w:val="en-GB"/>
        </w:rPr>
        <w:t>power</w:t>
      </w:r>
      <w:r w:rsidRPr="00181BFA" w:rsidR="007F7623">
        <w:rPr>
          <w:lang w:val="en-GB"/>
        </w:rPr>
        <w:t>,</w:t>
      </w:r>
      <w:r w:rsidRPr="00181BFA" w:rsidR="00B40349">
        <w:rPr>
          <w:lang w:val="en-GB"/>
        </w:rPr>
        <w:t xml:space="preserve"> or </w:t>
      </w:r>
      <w:r w:rsidRPr="00181BFA" w:rsidR="00B40349">
        <w:rPr>
          <w:i/>
          <w:lang w:val="en-GB"/>
        </w:rPr>
        <w:t>détournement</w:t>
      </w:r>
      <w:r w:rsidRPr="00181BFA" w:rsidR="00B40349">
        <w:rPr>
          <w:i/>
          <w:lang w:val="en-GB"/>
        </w:rPr>
        <w:t xml:space="preserve"> de </w:t>
      </w:r>
      <w:r w:rsidRPr="00181BFA" w:rsidR="00B40349">
        <w:rPr>
          <w:i/>
          <w:lang w:val="en-GB"/>
        </w:rPr>
        <w:t>pouvoir</w:t>
      </w:r>
      <w:r w:rsidRPr="00181BFA" w:rsidR="00B40349">
        <w:rPr>
          <w:lang w:val="en-GB"/>
        </w:rPr>
        <w:t xml:space="preserve"> as it is called in France, where the notion origina</w:t>
      </w:r>
      <w:r w:rsidRPr="00181BFA" w:rsidR="00D014A7">
        <w:rPr>
          <w:lang w:val="en-GB"/>
        </w:rPr>
        <w:t>ted</w:t>
      </w:r>
      <w:r w:rsidRPr="00181BFA" w:rsidR="00B40349">
        <w:rPr>
          <w:lang w:val="en-GB"/>
        </w:rPr>
        <w:t>, is a well-known concept in administrative law. Despite variations in the formulation, it now exists in many domestic legal systems.</w:t>
      </w:r>
      <w:r w:rsidRPr="00181BFA" w:rsidR="004D6543">
        <w:rPr>
          <w:lang w:val="en-GB"/>
        </w:rPr>
        <w:t xml:space="preserve"> It is one of the ways in which decisions </w:t>
      </w:r>
      <w:r w:rsidRPr="00181BFA" w:rsidR="005C18EC">
        <w:rPr>
          <w:lang w:val="en-GB"/>
        </w:rPr>
        <w:t xml:space="preserve">by the administrative authorities </w:t>
      </w:r>
      <w:r w:rsidRPr="00181BFA" w:rsidR="004D6543">
        <w:rPr>
          <w:lang w:val="en-GB"/>
        </w:rPr>
        <w:t xml:space="preserve">can be tainted or, put differently, one of the grounds on which they can be </w:t>
      </w:r>
      <w:r w:rsidRPr="00181BFA" w:rsidR="007605C9">
        <w:rPr>
          <w:lang w:val="en-GB"/>
        </w:rPr>
        <w:t>set aside</w:t>
      </w:r>
      <w:r w:rsidRPr="00181BFA" w:rsidR="004D6543">
        <w:rPr>
          <w:lang w:val="en-GB"/>
        </w:rPr>
        <w:t>.</w:t>
      </w:r>
    </w:p>
    <w:bookmarkStart w:name="CL_misuse_def" w:id="420"/>
    <w:p w:rsidRPr="00181BFA" w:rsidR="004D654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167</w:t>
      </w:r>
      <w:r w:rsidRPr="00181BFA">
        <w:rPr>
          <w:lang w:val="en-GB"/>
        </w:rPr>
        <w:fldChar w:fldCharType="end"/>
      </w:r>
      <w:bookmarkEnd w:id="420"/>
      <w:r w:rsidRPr="00181BFA">
        <w:rPr>
          <w:lang w:val="en-GB"/>
        </w:rPr>
        <w:t>.  </w:t>
      </w:r>
      <w:r w:rsidRPr="00181BFA">
        <w:rPr>
          <w:lang w:val="en-GB"/>
        </w:rPr>
        <w:t xml:space="preserve">There is misuse of power when an authority uses its power for a purpose other than the one for which it was </w:t>
      </w:r>
      <w:r w:rsidRPr="00181BFA" w:rsidR="00B17731">
        <w:rPr>
          <w:lang w:val="en-GB"/>
        </w:rPr>
        <w:t>conferred</w:t>
      </w:r>
      <w:r w:rsidRPr="00181BFA">
        <w:rPr>
          <w:lang w:val="en-GB"/>
        </w:rPr>
        <w:t>. It is based on the idea that the authorities are not free to choose the aims which they can pursue, and must only use their powers to further the goals for which the law has bestowed those powers on them. This means two things: first, that the authorities must act in the public interest, and secondly, that each of their powers must only be used for the specific purpose or purposes for which it was conferred.</w:t>
      </w:r>
    </w:p>
    <w:bookmarkStart w:name="CL_misuse_approach" w:id="421"/>
    <w:p w:rsidRPr="00181BFA" w:rsidR="00B762E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168</w:t>
      </w:r>
      <w:r w:rsidRPr="00181BFA">
        <w:rPr>
          <w:lang w:val="en-GB"/>
        </w:rPr>
        <w:fldChar w:fldCharType="end"/>
      </w:r>
      <w:bookmarkEnd w:id="421"/>
      <w:r w:rsidRPr="00181BFA">
        <w:rPr>
          <w:lang w:val="en-GB"/>
        </w:rPr>
        <w:t>.  </w:t>
      </w:r>
      <w:r w:rsidRPr="00181BFA" w:rsidR="00B26961">
        <w:rPr>
          <w:lang w:val="en-GB"/>
        </w:rPr>
        <w:t>According to information available to the Court,</w:t>
      </w:r>
      <w:r w:rsidRPr="00181BFA" w:rsidR="006E3DD7">
        <w:rPr>
          <w:lang w:val="en-GB"/>
        </w:rPr>
        <w:t xml:space="preserve"> the courts of several </w:t>
      </w:r>
      <w:r w:rsidRPr="00181BFA" w:rsidR="0067004F">
        <w:rPr>
          <w:lang w:val="en-GB"/>
        </w:rPr>
        <w:t xml:space="preserve">High </w:t>
      </w:r>
      <w:r w:rsidRPr="00181BFA" w:rsidR="006E3DD7">
        <w:rPr>
          <w:lang w:val="en-GB"/>
        </w:rPr>
        <w:t>Contracting States accept as proof of misuse of power the terms of the impugned decision, documents in the file</w:t>
      </w:r>
      <w:r w:rsidRPr="00181BFA" w:rsidR="00043EDB">
        <w:rPr>
          <w:lang w:val="en-GB"/>
        </w:rPr>
        <w:t xml:space="preserve"> relating to the adoption of that decision</w:t>
      </w:r>
      <w:r w:rsidRPr="00181BFA" w:rsidR="006E3DD7">
        <w:rPr>
          <w:lang w:val="en-GB"/>
        </w:rPr>
        <w:t>, documents created in the course of the judicial</w:t>
      </w:r>
      <w:r w:rsidRPr="00181BFA" w:rsidR="00233611">
        <w:rPr>
          <w:lang w:val="en-GB"/>
        </w:rPr>
        <w:noBreakHyphen/>
      </w:r>
      <w:r w:rsidRPr="00181BFA" w:rsidR="006E3DD7">
        <w:rPr>
          <w:lang w:val="en-GB"/>
        </w:rPr>
        <w:t>review proceedings,</w:t>
      </w:r>
      <w:r w:rsidRPr="00181BFA" w:rsidR="000607AF">
        <w:rPr>
          <w:lang w:val="en-GB"/>
        </w:rPr>
        <w:t xml:space="preserve"> presumptions of fact, and, more generally, </w:t>
      </w:r>
      <w:r w:rsidRPr="00181BFA" w:rsidR="006E3DD7">
        <w:rPr>
          <w:lang w:val="en-GB"/>
        </w:rPr>
        <w:t>contextual evidence</w:t>
      </w:r>
      <w:r w:rsidRPr="00181BFA" w:rsidR="000607AF">
        <w:rPr>
          <w:lang w:val="en-GB"/>
        </w:rPr>
        <w:t>.</w:t>
      </w:r>
      <w:r w:rsidRPr="00181BFA">
        <w:rPr>
          <w:lang w:val="en-GB"/>
        </w:rPr>
        <w:t xml:space="preserve"> W</w:t>
      </w:r>
      <w:r w:rsidRPr="00181BFA" w:rsidR="00602789">
        <w:rPr>
          <w:lang w:val="en-GB"/>
        </w:rPr>
        <w:t xml:space="preserve">hen faced with a situation in which </w:t>
      </w:r>
      <w:r w:rsidRPr="00181BFA">
        <w:rPr>
          <w:lang w:val="en-GB"/>
        </w:rPr>
        <w:t xml:space="preserve">an authority has pursued both </w:t>
      </w:r>
      <w:r w:rsidRPr="00181BFA" w:rsidR="004049CF">
        <w:rPr>
          <w:lang w:val="en-GB"/>
        </w:rPr>
        <w:t xml:space="preserve">an authorised </w:t>
      </w:r>
      <w:r w:rsidRPr="00181BFA">
        <w:rPr>
          <w:lang w:val="en-GB"/>
        </w:rPr>
        <w:t>and an ulterior purpose,</w:t>
      </w:r>
      <w:r w:rsidRPr="00181BFA" w:rsidR="00602789">
        <w:rPr>
          <w:lang w:val="en-GB"/>
        </w:rPr>
        <w:t xml:space="preserve"> </w:t>
      </w:r>
      <w:r w:rsidRPr="00181BFA" w:rsidR="00B12A96">
        <w:rPr>
          <w:lang w:val="en-GB"/>
        </w:rPr>
        <w:t>th</w:t>
      </w:r>
      <w:r w:rsidRPr="00181BFA" w:rsidR="007B1593">
        <w:rPr>
          <w:lang w:val="en-GB"/>
        </w:rPr>
        <w:t>e</w:t>
      </w:r>
      <w:r w:rsidRPr="00181BFA" w:rsidR="00E82727">
        <w:rPr>
          <w:lang w:val="en-GB"/>
        </w:rPr>
        <w:t>y</w:t>
      </w:r>
      <w:r w:rsidRPr="00181BFA" w:rsidR="007B1593">
        <w:rPr>
          <w:lang w:val="en-GB"/>
        </w:rPr>
        <w:t xml:space="preserve"> </w:t>
      </w:r>
      <w:r w:rsidRPr="00181BFA" w:rsidR="00602789">
        <w:rPr>
          <w:lang w:val="en-GB"/>
        </w:rPr>
        <w:t xml:space="preserve">assess </w:t>
      </w:r>
      <w:r w:rsidRPr="00181BFA" w:rsidR="00253AC1">
        <w:rPr>
          <w:lang w:val="en-GB"/>
        </w:rPr>
        <w:t>which of th</w:t>
      </w:r>
      <w:r w:rsidRPr="00181BFA" w:rsidR="004049CF">
        <w:rPr>
          <w:lang w:val="en-GB"/>
        </w:rPr>
        <w:t>os</w:t>
      </w:r>
      <w:r w:rsidRPr="00181BFA">
        <w:rPr>
          <w:lang w:val="en-GB"/>
        </w:rPr>
        <w:t>e purposes was predominant. If the</w:t>
      </w:r>
      <w:r w:rsidRPr="00181BFA" w:rsidR="00602789">
        <w:rPr>
          <w:lang w:val="en-GB"/>
        </w:rPr>
        <w:t xml:space="preserve">y find that the </w:t>
      </w:r>
      <w:r w:rsidRPr="00181BFA" w:rsidR="004049CF">
        <w:rPr>
          <w:lang w:val="en-GB"/>
        </w:rPr>
        <w:t xml:space="preserve">authorised </w:t>
      </w:r>
      <w:r w:rsidRPr="00181BFA">
        <w:rPr>
          <w:lang w:val="en-GB"/>
        </w:rPr>
        <w:t xml:space="preserve">purpose </w:t>
      </w:r>
      <w:r w:rsidRPr="00181BFA" w:rsidR="00602789">
        <w:rPr>
          <w:lang w:val="en-GB"/>
        </w:rPr>
        <w:t>was</w:t>
      </w:r>
      <w:r w:rsidRPr="00181BFA">
        <w:rPr>
          <w:lang w:val="en-GB"/>
        </w:rPr>
        <w:t xml:space="preserve"> predominant</w:t>
      </w:r>
      <w:r w:rsidRPr="00181BFA" w:rsidR="00602789">
        <w:rPr>
          <w:lang w:val="en-GB"/>
        </w:rPr>
        <w:t>, they</w:t>
      </w:r>
      <w:r w:rsidRPr="00181BFA" w:rsidR="001B094A">
        <w:rPr>
          <w:lang w:val="en-GB"/>
        </w:rPr>
        <w:t xml:space="preserve"> regard the authority</w:t>
      </w:r>
      <w:r w:rsidRPr="00181BFA" w:rsidR="00181BFA">
        <w:rPr>
          <w:lang w:val="en-GB"/>
        </w:rPr>
        <w:t>’</w:t>
      </w:r>
      <w:r w:rsidRPr="00181BFA" w:rsidR="001B094A">
        <w:rPr>
          <w:lang w:val="en-GB"/>
        </w:rPr>
        <w:t xml:space="preserve">s decision as </w:t>
      </w:r>
      <w:r w:rsidRPr="00181BFA">
        <w:rPr>
          <w:lang w:val="en-GB"/>
        </w:rPr>
        <w:t>valid</w:t>
      </w:r>
      <w:r w:rsidRPr="00181BFA" w:rsidR="002B2A77">
        <w:rPr>
          <w:lang w:val="en-GB"/>
        </w:rPr>
        <w:t>. I</w:t>
      </w:r>
      <w:r w:rsidRPr="00181BFA" w:rsidR="001B094A">
        <w:rPr>
          <w:lang w:val="en-GB"/>
        </w:rPr>
        <w:t xml:space="preserve">f, </w:t>
      </w:r>
      <w:r w:rsidRPr="00181BFA" w:rsidR="002B2A77">
        <w:rPr>
          <w:lang w:val="en-GB"/>
        </w:rPr>
        <w:t>conversely</w:t>
      </w:r>
      <w:r w:rsidRPr="00181BFA" w:rsidR="001B094A">
        <w:rPr>
          <w:lang w:val="en-GB"/>
        </w:rPr>
        <w:t xml:space="preserve">, they find that the ulterior </w:t>
      </w:r>
      <w:r w:rsidRPr="00181BFA">
        <w:rPr>
          <w:lang w:val="en-GB"/>
        </w:rPr>
        <w:t>purpose</w:t>
      </w:r>
      <w:r w:rsidRPr="00181BFA" w:rsidR="001B094A">
        <w:rPr>
          <w:lang w:val="en-GB"/>
        </w:rPr>
        <w:t xml:space="preserve"> was predominant, they </w:t>
      </w:r>
      <w:r w:rsidRPr="00181BFA" w:rsidR="00D91423">
        <w:rPr>
          <w:lang w:val="en-GB"/>
        </w:rPr>
        <w:t xml:space="preserve">quash </w:t>
      </w:r>
      <w:r w:rsidRPr="00181BFA" w:rsidR="001B094A">
        <w:rPr>
          <w:lang w:val="en-GB"/>
        </w:rPr>
        <w:t>the decision a</w:t>
      </w:r>
      <w:r w:rsidRPr="00181BFA">
        <w:rPr>
          <w:lang w:val="en-GB"/>
        </w:rPr>
        <w:t>s invalid</w:t>
      </w:r>
      <w:r w:rsidRPr="00181BFA" w:rsidR="001B094A">
        <w:rPr>
          <w:lang w:val="en-GB"/>
        </w:rPr>
        <w:t>.</w:t>
      </w:r>
    </w:p>
    <w:p w:rsidRPr="00181BFA" w:rsidR="00D4692B" w:rsidP="00181BFA">
      <w:pPr>
        <w:pStyle w:val="ECHRTitle1"/>
        <w:rPr>
          <w:lang w:val="en-GB"/>
        </w:rPr>
      </w:pPr>
      <w:bookmarkStart w:name="_Toc477356940" w:id="422"/>
      <w:bookmarkStart w:name="_Toc477357646" w:id="423"/>
      <w:bookmarkStart w:name="_Toc477967023" w:id="424"/>
      <w:bookmarkStart w:name="_Toc499112609" w:id="425"/>
      <w:bookmarkStart w:name="_Toc499114307" w:id="426"/>
      <w:bookmarkStart w:name="_Toc499114608" w:id="427"/>
      <w:bookmarkStart w:name="_Toc499114879" w:id="428"/>
      <w:bookmarkStart w:name="_Toc499132825" w:id="429"/>
      <w:r w:rsidRPr="00181BFA">
        <w:rPr>
          <w:lang w:val="en-GB"/>
        </w:rPr>
        <w:t>THE LAW</w:t>
      </w:r>
      <w:bookmarkEnd w:id="422"/>
      <w:bookmarkEnd w:id="423"/>
      <w:bookmarkEnd w:id="424"/>
      <w:bookmarkEnd w:id="425"/>
      <w:bookmarkEnd w:id="426"/>
      <w:bookmarkEnd w:id="427"/>
      <w:bookmarkEnd w:id="428"/>
      <w:bookmarkEnd w:id="429"/>
    </w:p>
    <w:p w:rsidRPr="00181BFA" w:rsidR="00EE2B6D" w:rsidP="00181BFA">
      <w:pPr>
        <w:pStyle w:val="ECHRHeading1"/>
        <w:rPr>
          <w:lang w:val="en-GB"/>
        </w:rPr>
      </w:pPr>
      <w:bookmarkStart w:name="_Toc477356941" w:id="430"/>
      <w:bookmarkStart w:name="_Toc477357647" w:id="431"/>
      <w:bookmarkStart w:name="_Toc477967024" w:id="432"/>
      <w:bookmarkStart w:name="_Toc499112610" w:id="433"/>
      <w:bookmarkStart w:name="_Toc499114308" w:id="434"/>
      <w:bookmarkStart w:name="_Toc499114609" w:id="435"/>
      <w:bookmarkStart w:name="_Toc499114880" w:id="436"/>
      <w:bookmarkStart w:name="_Toc499132826" w:id="437"/>
      <w:r w:rsidRPr="00181BFA">
        <w:rPr>
          <w:lang w:val="en-GB"/>
        </w:rPr>
        <w:t>I.  SCOPE OF THE CASE</w:t>
      </w:r>
      <w:bookmarkEnd w:id="430"/>
      <w:bookmarkEnd w:id="431"/>
      <w:bookmarkEnd w:id="432"/>
      <w:bookmarkEnd w:id="433"/>
      <w:bookmarkEnd w:id="434"/>
      <w:bookmarkEnd w:id="435"/>
      <w:bookmarkEnd w:id="436"/>
      <w:bookmarkEnd w:id="437"/>
    </w:p>
    <w:p w:rsidRPr="00181BFA" w:rsidR="003316D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169</w:t>
      </w:r>
      <w:r w:rsidRPr="00181BFA">
        <w:rPr>
          <w:lang w:val="en-GB"/>
        </w:rPr>
        <w:fldChar w:fldCharType="end"/>
      </w:r>
      <w:r w:rsidRPr="00181BFA">
        <w:rPr>
          <w:lang w:val="en-GB"/>
        </w:rPr>
        <w:t>.  </w:t>
      </w:r>
      <w:r w:rsidRPr="00181BFA" w:rsidR="007B1725">
        <w:rPr>
          <w:lang w:val="en-GB"/>
        </w:rPr>
        <w:t xml:space="preserve">The </w:t>
      </w:r>
      <w:r w:rsidRPr="00181BFA" w:rsidR="00C46EE0">
        <w:rPr>
          <w:lang w:val="en-GB"/>
        </w:rPr>
        <w:t>Court</w:t>
      </w:r>
      <w:r w:rsidRPr="00181BFA" w:rsidR="0089463D">
        <w:rPr>
          <w:lang w:val="en-GB"/>
        </w:rPr>
        <w:t xml:space="preserve"> </w:t>
      </w:r>
      <w:r w:rsidRPr="00181BFA" w:rsidR="007B1725">
        <w:rPr>
          <w:lang w:val="en-GB"/>
        </w:rPr>
        <w:t>considers it important to clarify from the outset the scope</w:t>
      </w:r>
      <w:r w:rsidRPr="00181BFA" w:rsidR="00DE652C">
        <w:rPr>
          <w:lang w:val="en-GB"/>
        </w:rPr>
        <w:t xml:space="preserve"> of</w:t>
      </w:r>
      <w:r w:rsidRPr="00181BFA" w:rsidR="00E54875">
        <w:rPr>
          <w:lang w:val="en-GB"/>
        </w:rPr>
        <w:t xml:space="preserve"> the case.</w:t>
      </w:r>
    </w:p>
    <w:p w:rsidRPr="00181BFA" w:rsidR="00D42B8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170</w:t>
      </w:r>
      <w:r w:rsidRPr="00181BFA">
        <w:rPr>
          <w:lang w:val="en-GB"/>
        </w:rPr>
        <w:fldChar w:fldCharType="end"/>
      </w:r>
      <w:r w:rsidRPr="00181BFA">
        <w:rPr>
          <w:lang w:val="en-GB"/>
        </w:rPr>
        <w:t>.  </w:t>
      </w:r>
      <w:r w:rsidRPr="00181BFA" w:rsidR="00E54875">
        <w:rPr>
          <w:lang w:val="en-GB"/>
        </w:rPr>
        <w:t>T</w:t>
      </w:r>
      <w:r w:rsidRPr="00181BFA" w:rsidR="007B1725">
        <w:rPr>
          <w:lang w:val="en-GB"/>
        </w:rPr>
        <w:t>he applicant</w:t>
      </w:r>
      <w:r w:rsidRPr="00181BFA" w:rsidR="00181BFA">
        <w:rPr>
          <w:lang w:val="en-GB"/>
        </w:rPr>
        <w:t>’</w:t>
      </w:r>
      <w:r w:rsidRPr="00181BFA" w:rsidR="007B1725">
        <w:rPr>
          <w:lang w:val="en-GB"/>
        </w:rPr>
        <w:t xml:space="preserve">s complaints concerned </w:t>
      </w:r>
      <w:r w:rsidRPr="00181BFA" w:rsidR="00D230BB">
        <w:rPr>
          <w:lang w:val="en-GB"/>
        </w:rPr>
        <w:t xml:space="preserve">only </w:t>
      </w:r>
      <w:r w:rsidRPr="00181BFA" w:rsidR="007B1725">
        <w:rPr>
          <w:lang w:val="en-GB"/>
        </w:rPr>
        <w:t xml:space="preserve">his deprivation of </w:t>
      </w:r>
      <w:r w:rsidRPr="00181BFA" w:rsidR="000F05AB">
        <w:rPr>
          <w:lang w:val="en-GB"/>
        </w:rPr>
        <w:t>liberty between his arrest on 21</w:t>
      </w:r>
      <w:r w:rsidRPr="00181BFA" w:rsidR="007B1725">
        <w:rPr>
          <w:lang w:val="en-GB"/>
        </w:rPr>
        <w:t xml:space="preserve"> May 2013 and his conviction</w:t>
      </w:r>
      <w:r w:rsidRPr="00181BFA" w:rsidR="00DA7169">
        <w:rPr>
          <w:lang w:val="en-GB"/>
        </w:rPr>
        <w:t xml:space="preserve"> by the Kutaisi City Court on 17 February 2014</w:t>
      </w:r>
      <w:r w:rsidRPr="00181BFA" w:rsidR="004139AF">
        <w:rPr>
          <w:lang w:val="en-GB"/>
        </w:rPr>
        <w:t xml:space="preserve"> </w:t>
      </w:r>
      <w:r w:rsidRPr="00181BFA" w:rsidR="00D230BB">
        <w:rPr>
          <w:lang w:val="en-GB"/>
        </w:rPr>
        <w:t>on</w:t>
      </w:r>
      <w:r w:rsidRPr="00181BFA" w:rsidR="004139AF">
        <w:rPr>
          <w:lang w:val="en-GB"/>
        </w:rPr>
        <w:t xml:space="preserve"> </w:t>
      </w:r>
      <w:r w:rsidRPr="00181BFA">
        <w:rPr>
          <w:lang w:val="en-GB"/>
        </w:rPr>
        <w:t xml:space="preserve">the criminal </w:t>
      </w:r>
      <w:r w:rsidRPr="00181BFA" w:rsidR="004139AF">
        <w:rPr>
          <w:lang w:val="en-GB"/>
        </w:rPr>
        <w:t xml:space="preserve">charges </w:t>
      </w:r>
      <w:r w:rsidRPr="00181BFA">
        <w:rPr>
          <w:lang w:val="en-GB"/>
        </w:rPr>
        <w:t xml:space="preserve">against him relating to the State Programme for Job Seekers and the house in the village of </w:t>
      </w:r>
      <w:r w:rsidRPr="00181BFA">
        <w:rPr>
          <w:lang w:val="en-GB"/>
        </w:rPr>
        <w:t>Kvariati</w:t>
      </w:r>
      <w:r w:rsidRPr="00181BFA">
        <w:rPr>
          <w:lang w:val="en-GB"/>
        </w:rPr>
        <w:t xml:space="preserve">. </w:t>
      </w:r>
      <w:r w:rsidRPr="00181BFA" w:rsidR="007B1725">
        <w:rPr>
          <w:lang w:val="en-GB"/>
        </w:rPr>
        <w:t xml:space="preserve">The Court is </w:t>
      </w:r>
      <w:r w:rsidRPr="00181BFA" w:rsidR="00DA7169">
        <w:rPr>
          <w:lang w:val="en-GB"/>
        </w:rPr>
        <w:t xml:space="preserve">therefore </w:t>
      </w:r>
      <w:r w:rsidRPr="00181BFA" w:rsidR="007B1725">
        <w:rPr>
          <w:lang w:val="en-GB"/>
        </w:rPr>
        <w:t>not directly concerned with whether the applicant</w:t>
      </w:r>
      <w:r w:rsidRPr="00181BFA" w:rsidR="00181BFA">
        <w:rPr>
          <w:lang w:val="en-GB"/>
        </w:rPr>
        <w:t>’</w:t>
      </w:r>
      <w:r w:rsidRPr="00181BFA" w:rsidR="007B1725">
        <w:rPr>
          <w:lang w:val="en-GB"/>
        </w:rPr>
        <w:t xml:space="preserve">s </w:t>
      </w:r>
      <w:r w:rsidRPr="00181BFA" w:rsidR="0070182D">
        <w:rPr>
          <w:lang w:val="en-GB"/>
        </w:rPr>
        <w:t xml:space="preserve">detention </w:t>
      </w:r>
      <w:r w:rsidRPr="00181BFA" w:rsidR="004139AF">
        <w:rPr>
          <w:lang w:val="en-GB"/>
        </w:rPr>
        <w:t xml:space="preserve">following </w:t>
      </w:r>
      <w:r w:rsidRPr="00181BFA" w:rsidR="00DA7169">
        <w:rPr>
          <w:lang w:val="en-GB"/>
        </w:rPr>
        <w:t>his conv</w:t>
      </w:r>
      <w:r w:rsidRPr="00181BFA" w:rsidR="0050403F">
        <w:rPr>
          <w:lang w:val="en-GB"/>
        </w:rPr>
        <w:t>iction wa</w:t>
      </w:r>
      <w:r w:rsidRPr="00181BFA" w:rsidR="00DA7169">
        <w:rPr>
          <w:lang w:val="en-GB"/>
        </w:rPr>
        <w:t>s compatible</w:t>
      </w:r>
      <w:r w:rsidRPr="00181BFA">
        <w:rPr>
          <w:lang w:val="en-GB"/>
        </w:rPr>
        <w:t xml:space="preserve"> with the Convention</w:t>
      </w:r>
      <w:r w:rsidRPr="00181BFA" w:rsidR="00EE570E">
        <w:rPr>
          <w:lang w:val="en-GB"/>
        </w:rPr>
        <w:t xml:space="preserve">, </w:t>
      </w:r>
      <w:r w:rsidRPr="00181BFA">
        <w:rPr>
          <w:lang w:val="en-GB"/>
        </w:rPr>
        <w:t>or with the other criminal cases</w:t>
      </w:r>
      <w:r w:rsidRPr="00181BFA">
        <w:rPr>
          <w:lang w:val="en-GB"/>
        </w:rPr>
        <w:t xml:space="preserve"> against</w:t>
      </w:r>
      <w:r w:rsidRPr="00181BFA" w:rsidR="00C373D8">
        <w:rPr>
          <w:lang w:val="en-GB"/>
        </w:rPr>
        <w:t xml:space="preserve"> the applicant </w:t>
      </w:r>
      <w:r w:rsidRPr="00181BFA">
        <w:rPr>
          <w:lang w:val="en-GB"/>
        </w:rPr>
        <w:t>(</w:t>
      </w:r>
      <w:r w:rsidRPr="00181BFA">
        <w:rPr>
          <w:lang w:val="en-GB"/>
        </w:rPr>
        <w:t>see</w:t>
      </w:r>
      <w:r w:rsidRPr="00181BFA">
        <w:rPr>
          <w:lang w:val="en-GB"/>
        </w:rPr>
        <w:t xml:space="preserve"> paragraphs</w:t>
      </w:r>
      <w:r w:rsidRPr="00181BFA" w:rsidR="00D42602">
        <w:rPr>
          <w:lang w:val="en-GB"/>
        </w:rPr>
        <w:t> </w:t>
      </w:r>
      <w:r w:rsidRPr="00181BFA" w:rsidR="00BA1456">
        <w:rPr>
          <w:lang w:val="en-GB"/>
        </w:rPr>
        <w:fldChar w:fldCharType="begin"/>
      </w:r>
      <w:r w:rsidRPr="00181BFA" w:rsidR="00BA1456">
        <w:rPr>
          <w:lang w:val="en-GB"/>
        </w:rPr>
        <w:instrText xml:space="preserve"> REF F_cc_1 \h </w:instrText>
      </w:r>
      <w:r w:rsidRPr="00181BFA" w:rsidR="00BA1456">
        <w:rPr>
          <w:lang w:val="en-GB"/>
        </w:rPr>
        <w:fldChar w:fldCharType="separate"/>
      </w:r>
      <w:r w:rsidRPr="00181BFA" w:rsidR="00181BFA">
        <w:rPr>
          <w:noProof/>
          <w:lang w:val="en-GB"/>
        </w:rPr>
        <w:t>56</w:t>
      </w:r>
      <w:r w:rsidRPr="00181BFA" w:rsidR="00BA1456">
        <w:rPr>
          <w:lang w:val="en-GB"/>
        </w:rPr>
        <w:fldChar w:fldCharType="end"/>
      </w:r>
      <w:r w:rsidRPr="00181BFA" w:rsidR="00BA1456">
        <w:rPr>
          <w:lang w:val="en-GB"/>
        </w:rPr>
        <w:t>-</w:t>
      </w:r>
      <w:r w:rsidRPr="00181BFA" w:rsidR="00BA1456">
        <w:rPr>
          <w:lang w:val="en-GB"/>
        </w:rPr>
        <w:fldChar w:fldCharType="begin"/>
      </w:r>
      <w:r w:rsidRPr="00181BFA" w:rsidR="00BA1456">
        <w:rPr>
          <w:lang w:val="en-GB"/>
        </w:rPr>
        <w:instrText xml:space="preserve"> REF F_cc_4 \h </w:instrText>
      </w:r>
      <w:r w:rsidRPr="00181BFA" w:rsidR="00BA1456">
        <w:rPr>
          <w:lang w:val="en-GB"/>
        </w:rPr>
        <w:fldChar w:fldCharType="separate"/>
      </w:r>
      <w:r w:rsidRPr="00181BFA" w:rsidR="00181BFA">
        <w:rPr>
          <w:noProof/>
          <w:lang w:val="en-GB"/>
        </w:rPr>
        <w:t>59</w:t>
      </w:r>
      <w:r w:rsidRPr="00181BFA" w:rsidR="00BA1456">
        <w:rPr>
          <w:lang w:val="en-GB"/>
        </w:rPr>
        <w:fldChar w:fldCharType="end"/>
      </w:r>
      <w:r w:rsidRPr="00181BFA">
        <w:rPr>
          <w:lang w:val="en-GB"/>
        </w:rPr>
        <w:t xml:space="preserve"> above).</w:t>
      </w:r>
    </w:p>
    <w:p w:rsidRPr="00181BFA" w:rsidR="00D4692B" w:rsidP="00181BFA">
      <w:pPr>
        <w:pStyle w:val="ECHRHeading1"/>
        <w:rPr>
          <w:lang w:val="en-GB"/>
        </w:rPr>
      </w:pPr>
      <w:bookmarkStart w:name="_Toc477356942" w:id="438"/>
      <w:bookmarkStart w:name="_Toc477357648" w:id="439"/>
      <w:bookmarkStart w:name="_Toc477967025" w:id="440"/>
      <w:bookmarkStart w:name="_Toc499112611" w:id="441"/>
      <w:bookmarkStart w:name="_Toc499114309" w:id="442"/>
      <w:bookmarkStart w:name="_Toc499114610" w:id="443"/>
      <w:bookmarkStart w:name="_Toc499114881" w:id="444"/>
      <w:bookmarkStart w:name="_Toc499132827" w:id="445"/>
      <w:r w:rsidRPr="00181BFA">
        <w:rPr>
          <w:lang w:val="en-GB"/>
        </w:rPr>
        <w:t>II</w:t>
      </w:r>
      <w:r w:rsidRPr="00181BFA">
        <w:rPr>
          <w:lang w:val="en-GB"/>
        </w:rPr>
        <w:t>.</w:t>
      </w:r>
      <w:r w:rsidRPr="00181BFA">
        <w:rPr>
          <w:lang w:val="en-GB"/>
        </w:rPr>
        <w:t>  ALLEGED</w:t>
      </w:r>
      <w:r w:rsidRPr="00181BFA">
        <w:rPr>
          <w:lang w:val="en-GB"/>
        </w:rPr>
        <w:t xml:space="preserve"> VIOLATION OF ARTICLE </w:t>
      </w:r>
      <w:r w:rsidRPr="00181BFA">
        <w:rPr>
          <w:lang w:val="en-GB"/>
        </w:rPr>
        <w:t xml:space="preserve">5 </w:t>
      </w:r>
      <w:r w:rsidRPr="00181BFA">
        <w:rPr>
          <w:rFonts w:cstheme="majorHAnsi"/>
          <w:lang w:val="en-GB"/>
        </w:rPr>
        <w:t>§</w:t>
      </w:r>
      <w:r w:rsidRPr="00181BFA">
        <w:rPr>
          <w:lang w:val="en-GB"/>
        </w:rPr>
        <w:t xml:space="preserve"> 1</w:t>
      </w:r>
      <w:r w:rsidRPr="00181BFA">
        <w:rPr>
          <w:lang w:val="en-GB"/>
        </w:rPr>
        <w:t xml:space="preserve"> OF THE CONVENTION</w:t>
      </w:r>
      <w:bookmarkEnd w:id="438"/>
      <w:bookmarkEnd w:id="439"/>
      <w:bookmarkEnd w:id="440"/>
      <w:bookmarkEnd w:id="441"/>
      <w:bookmarkEnd w:id="442"/>
      <w:bookmarkEnd w:id="443"/>
      <w:bookmarkEnd w:id="444"/>
      <w:bookmarkEnd w:id="445"/>
    </w:p>
    <w:bookmarkStart w:name="L_A5_1_complaint" w:id="446"/>
    <w:p w:rsidRPr="00181BFA" w:rsidR="00EE2B6D" w:rsidP="00181BFA">
      <w:pPr>
        <w:pStyle w:val="ECHRPara"/>
        <w:keepNext/>
        <w:keepLines/>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171</w:t>
      </w:r>
      <w:r w:rsidRPr="00181BFA">
        <w:rPr>
          <w:lang w:val="en-GB"/>
        </w:rPr>
        <w:fldChar w:fldCharType="end"/>
      </w:r>
      <w:bookmarkEnd w:id="446"/>
      <w:r w:rsidRPr="00181BFA">
        <w:rPr>
          <w:lang w:val="en-GB"/>
        </w:rPr>
        <w:t>.  The applicant complained that</w:t>
      </w:r>
      <w:r w:rsidRPr="00181BFA" w:rsidR="003756DA">
        <w:rPr>
          <w:lang w:val="en-GB"/>
        </w:rPr>
        <w:t xml:space="preserve"> his arrest and pre-trial detention </w:t>
      </w:r>
      <w:r w:rsidRPr="00181BFA" w:rsidR="00A3648D">
        <w:rPr>
          <w:lang w:val="en-GB"/>
        </w:rPr>
        <w:t xml:space="preserve">had been unlawful and unjustified. </w:t>
      </w:r>
      <w:r w:rsidRPr="00181BFA">
        <w:rPr>
          <w:lang w:val="en-GB"/>
        </w:rPr>
        <w:t>He relied on Article 5 § 1 of the Convention, which provides, in so far as relevant:</w:t>
      </w:r>
    </w:p>
    <w:p w:rsidRPr="00181BFA" w:rsidR="00EE2B6D" w:rsidP="00181BFA">
      <w:pPr>
        <w:pStyle w:val="ECHRParaQuote"/>
        <w:keepNext/>
        <w:keepLines/>
      </w:pPr>
      <w:r w:rsidRPr="00181BFA">
        <w:t>“Everyone has the right to liberty and security of person. No one shall be deprived of his liberty save in the following cases and in accordance with a procedure prescribed by law:</w:t>
      </w:r>
    </w:p>
    <w:p w:rsidRPr="00181BFA" w:rsidR="00EE2B6D" w:rsidP="00D6727B">
      <w:pPr>
        <w:pStyle w:val="ECHRParaQuote"/>
      </w:pPr>
      <w:r w:rsidRPr="00181BFA">
        <w:t>...</w:t>
      </w:r>
    </w:p>
    <w:p w:rsidRPr="00181BFA" w:rsidR="00EE2B6D" w:rsidP="00D6727B">
      <w:pPr>
        <w:pStyle w:val="ECHRParaQuote"/>
        <w:rPr>
          <w:lang w:val="en-GB"/>
        </w:rPr>
      </w:pPr>
      <w:r w:rsidRPr="00181BFA">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r w:rsidRPr="00181BFA" w:rsidR="00843BBB">
        <w:t>[.]</w:t>
      </w:r>
      <w:r w:rsidRPr="00181BFA">
        <w:t>”</w:t>
      </w:r>
    </w:p>
    <w:p w:rsidRPr="00181BFA" w:rsidR="00D4692B" w:rsidP="00181BFA">
      <w:pPr>
        <w:pStyle w:val="ECHRHeading2"/>
        <w:rPr>
          <w:lang w:val="en-GB"/>
        </w:rPr>
      </w:pPr>
      <w:bookmarkStart w:name="_Toc477356943" w:id="447"/>
      <w:bookmarkStart w:name="_Toc477357649" w:id="448"/>
      <w:bookmarkStart w:name="_Toc477967026" w:id="449"/>
      <w:bookmarkStart w:name="_Toc499112612" w:id="450"/>
      <w:bookmarkStart w:name="_Toc499114310" w:id="451"/>
      <w:bookmarkStart w:name="_Toc499114611" w:id="452"/>
      <w:bookmarkStart w:name="_Toc499114882" w:id="453"/>
      <w:bookmarkStart w:name="_Toc499132828" w:id="454"/>
      <w:r w:rsidRPr="00181BFA">
        <w:rPr>
          <w:lang w:val="en-GB"/>
        </w:rPr>
        <w:t>A.  </w:t>
      </w:r>
      <w:r w:rsidRPr="00181BFA" w:rsidR="00EE2B6D">
        <w:rPr>
          <w:lang w:val="en-GB"/>
        </w:rPr>
        <w:t>The Chamber judgment</w:t>
      </w:r>
      <w:bookmarkEnd w:id="447"/>
      <w:bookmarkEnd w:id="448"/>
      <w:bookmarkEnd w:id="449"/>
      <w:bookmarkEnd w:id="450"/>
      <w:bookmarkEnd w:id="451"/>
      <w:bookmarkEnd w:id="452"/>
      <w:bookmarkEnd w:id="453"/>
      <w:bookmarkEnd w:id="454"/>
    </w:p>
    <w:bookmarkStart w:name="L_A5_1_Chamber_1" w:id="455"/>
    <w:p w:rsidRPr="00181BFA" w:rsidR="00C70069"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172</w:t>
      </w:r>
      <w:r w:rsidRPr="00181BFA">
        <w:rPr>
          <w:lang w:val="en-GB"/>
        </w:rPr>
        <w:fldChar w:fldCharType="end"/>
      </w:r>
      <w:bookmarkEnd w:id="455"/>
      <w:r w:rsidRPr="00181BFA">
        <w:rPr>
          <w:lang w:val="en-GB"/>
        </w:rPr>
        <w:t>.  </w:t>
      </w:r>
      <w:r w:rsidRPr="00181BFA" w:rsidR="00BC251F">
        <w:rPr>
          <w:lang w:val="en-GB"/>
        </w:rPr>
        <w:t xml:space="preserve">The Chamber did not </w:t>
      </w:r>
      <w:r w:rsidRPr="00181BFA" w:rsidR="0088340A">
        <w:rPr>
          <w:lang w:val="en-GB"/>
        </w:rPr>
        <w:t xml:space="preserve">deal with </w:t>
      </w:r>
      <w:r w:rsidRPr="00181BFA" w:rsidR="00BC251F">
        <w:rPr>
          <w:lang w:val="en-GB"/>
        </w:rPr>
        <w:t>the lawfulness of the applicant</w:t>
      </w:r>
      <w:r w:rsidRPr="00181BFA" w:rsidR="00181BFA">
        <w:rPr>
          <w:lang w:val="en-GB"/>
        </w:rPr>
        <w:t>’</w:t>
      </w:r>
      <w:r w:rsidRPr="00181BFA" w:rsidR="00BC251F">
        <w:rPr>
          <w:lang w:val="en-GB"/>
        </w:rPr>
        <w:t>s arrest.</w:t>
      </w:r>
    </w:p>
    <w:bookmarkStart w:name="L_A5_1_Chamber_2" w:id="456"/>
    <w:p w:rsidRPr="00181BFA" w:rsidR="0003205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173</w:t>
      </w:r>
      <w:r w:rsidRPr="00181BFA">
        <w:rPr>
          <w:lang w:val="en-GB"/>
        </w:rPr>
        <w:fldChar w:fldCharType="end"/>
      </w:r>
      <w:bookmarkEnd w:id="456"/>
      <w:r w:rsidRPr="00181BFA">
        <w:rPr>
          <w:lang w:val="en-GB"/>
        </w:rPr>
        <w:t>.  </w:t>
      </w:r>
      <w:r w:rsidRPr="00181BFA" w:rsidR="002F2D53">
        <w:rPr>
          <w:lang w:val="en-GB"/>
        </w:rPr>
        <w:t>With regard to</w:t>
      </w:r>
      <w:r w:rsidRPr="00181BFA" w:rsidR="00EB43FC">
        <w:rPr>
          <w:lang w:val="en-GB"/>
        </w:rPr>
        <w:t xml:space="preserve"> the pre-trial detention, the Chamber held that the applicant</w:t>
      </w:r>
      <w:r w:rsidRPr="00181BFA" w:rsidR="00181BFA">
        <w:rPr>
          <w:lang w:val="en-GB"/>
        </w:rPr>
        <w:t>’</w:t>
      </w:r>
      <w:r w:rsidRPr="00181BFA" w:rsidR="00EB43FC">
        <w:rPr>
          <w:lang w:val="en-GB"/>
        </w:rPr>
        <w:t>s case could not be likened to cases in which the detainees</w:t>
      </w:r>
      <w:r w:rsidRPr="00181BFA">
        <w:rPr>
          <w:lang w:val="en-GB"/>
        </w:rPr>
        <w:t xml:space="preserve"> had been held in custo</w:t>
      </w:r>
      <w:r w:rsidRPr="00181BFA" w:rsidR="00D217ED">
        <w:rPr>
          <w:lang w:val="en-GB"/>
        </w:rPr>
        <w:t>dy</w:t>
      </w:r>
      <w:r w:rsidRPr="00181BFA" w:rsidR="004E017C">
        <w:rPr>
          <w:lang w:val="en-GB"/>
        </w:rPr>
        <w:t xml:space="preserve"> </w:t>
      </w:r>
      <w:r w:rsidRPr="00181BFA">
        <w:rPr>
          <w:lang w:val="en-GB"/>
        </w:rPr>
        <w:t xml:space="preserve">solely on the basis that the prosecution had filed </w:t>
      </w:r>
      <w:r w:rsidRPr="00181BFA" w:rsidR="00413DBB">
        <w:rPr>
          <w:lang w:val="en-GB"/>
        </w:rPr>
        <w:t>an</w:t>
      </w:r>
      <w:r w:rsidRPr="00181BFA">
        <w:rPr>
          <w:lang w:val="en-GB"/>
        </w:rPr>
        <w:t xml:space="preserve"> indictment against them</w:t>
      </w:r>
      <w:r w:rsidRPr="00181BFA" w:rsidR="004E017C">
        <w:rPr>
          <w:lang w:val="en-GB"/>
        </w:rPr>
        <w:t>, and thus without a clear legal basis and for a potentially unlimited</w:t>
      </w:r>
      <w:r w:rsidRPr="00181BFA" w:rsidR="0064799C">
        <w:rPr>
          <w:lang w:val="en-GB"/>
        </w:rPr>
        <w:t xml:space="preserve"> period of</w:t>
      </w:r>
      <w:r w:rsidRPr="00181BFA" w:rsidR="004E017C">
        <w:rPr>
          <w:lang w:val="en-GB"/>
        </w:rPr>
        <w:t xml:space="preserve"> time. </w:t>
      </w:r>
      <w:r w:rsidRPr="00181BFA">
        <w:rPr>
          <w:lang w:val="en-GB"/>
        </w:rPr>
        <w:t xml:space="preserve">Though such a problem had existed in Georgia under the 1998 Code of Criminal </w:t>
      </w:r>
      <w:r w:rsidRPr="00181BFA">
        <w:rPr>
          <w:lang w:val="en-GB"/>
        </w:rPr>
        <w:t>Procedure, that</w:t>
      </w:r>
      <w:r w:rsidRPr="00181BFA">
        <w:rPr>
          <w:lang w:val="en-GB"/>
        </w:rPr>
        <w:t xml:space="preserve"> was no longer the</w:t>
      </w:r>
      <w:r w:rsidRPr="00181BFA" w:rsidR="00233611">
        <w:rPr>
          <w:lang w:val="en-GB"/>
        </w:rPr>
        <w:t xml:space="preserve"> </w:t>
      </w:r>
      <w:r w:rsidRPr="00181BFA">
        <w:rPr>
          <w:lang w:val="en-GB"/>
        </w:rPr>
        <w:t>case under the 2010 Code of Criminal Procedure. The absence of a time</w:t>
      </w:r>
      <w:r w:rsidRPr="00181BFA" w:rsidR="00233611">
        <w:rPr>
          <w:lang w:val="en-GB"/>
        </w:rPr>
        <w:noBreakHyphen/>
      </w:r>
      <w:r w:rsidRPr="00181BFA">
        <w:rPr>
          <w:lang w:val="en-GB"/>
        </w:rPr>
        <w:t>limit in the decisions to place</w:t>
      </w:r>
      <w:r w:rsidRPr="00181BFA" w:rsidR="00BA7076">
        <w:rPr>
          <w:lang w:val="en-GB"/>
        </w:rPr>
        <w:t xml:space="preserve"> the applicant</w:t>
      </w:r>
      <w:r w:rsidRPr="00181BFA" w:rsidR="00763297">
        <w:rPr>
          <w:lang w:val="en-GB"/>
        </w:rPr>
        <w:t xml:space="preserve"> in pre-trial detention</w:t>
      </w:r>
      <w:r w:rsidRPr="00181BFA" w:rsidR="0057333E">
        <w:rPr>
          <w:lang w:val="en-GB"/>
        </w:rPr>
        <w:t xml:space="preserve">, which was </w:t>
      </w:r>
      <w:r w:rsidRPr="00181BFA" w:rsidR="004E017C">
        <w:rPr>
          <w:lang w:val="en-GB"/>
        </w:rPr>
        <w:t xml:space="preserve">consistent </w:t>
      </w:r>
      <w:r w:rsidRPr="00181BFA" w:rsidR="0057333E">
        <w:rPr>
          <w:lang w:val="en-GB"/>
        </w:rPr>
        <w:t>with</w:t>
      </w:r>
      <w:r w:rsidRPr="00181BFA" w:rsidR="00517216">
        <w:rPr>
          <w:lang w:val="en-GB"/>
        </w:rPr>
        <w:t xml:space="preserve"> the Georgian courts</w:t>
      </w:r>
      <w:r w:rsidRPr="00181BFA" w:rsidR="00181BFA">
        <w:rPr>
          <w:lang w:val="en-GB"/>
        </w:rPr>
        <w:t>’</w:t>
      </w:r>
      <w:r w:rsidRPr="00181BFA" w:rsidR="00517216">
        <w:rPr>
          <w:lang w:val="en-GB"/>
        </w:rPr>
        <w:t xml:space="preserve"> practice</w:t>
      </w:r>
      <w:r w:rsidRPr="00181BFA" w:rsidR="0053426D">
        <w:rPr>
          <w:lang w:val="en-GB"/>
        </w:rPr>
        <w:t xml:space="preserve"> at that time, </w:t>
      </w:r>
      <w:r w:rsidRPr="00181BFA" w:rsidR="006F4D5F">
        <w:rPr>
          <w:lang w:val="en-GB"/>
        </w:rPr>
        <w:t>did not make</w:t>
      </w:r>
      <w:r w:rsidRPr="00181BFA" w:rsidR="00C9500D">
        <w:rPr>
          <w:lang w:val="en-GB"/>
        </w:rPr>
        <w:t xml:space="preserve"> that detention unlawful within the meaning of Article 5 </w:t>
      </w:r>
      <w:r w:rsidRPr="00181BFA" w:rsidR="00C9500D">
        <w:rPr>
          <w:rFonts w:cstheme="minorHAnsi"/>
          <w:lang w:val="en-GB"/>
        </w:rPr>
        <w:t>§</w:t>
      </w:r>
      <w:r w:rsidRPr="00181BFA" w:rsidR="00C9500D">
        <w:rPr>
          <w:lang w:val="en-GB"/>
        </w:rPr>
        <w:t xml:space="preserve"> 1</w:t>
      </w:r>
      <w:r w:rsidRPr="00181BFA" w:rsidR="00E07703">
        <w:rPr>
          <w:lang w:val="en-GB"/>
        </w:rPr>
        <w:t xml:space="preserve"> of the </w:t>
      </w:r>
      <w:r w:rsidRPr="00181BFA" w:rsidR="00E07703">
        <w:rPr>
          <w:lang w:val="en-GB"/>
        </w:rPr>
        <w:t xml:space="preserve">Convention, since Article 205 </w:t>
      </w:r>
      <w:r w:rsidRPr="00181BFA" w:rsidR="00E07703">
        <w:rPr>
          <w:rFonts w:cstheme="minorHAnsi"/>
          <w:lang w:val="en-GB"/>
        </w:rPr>
        <w:t>§</w:t>
      </w:r>
      <w:r w:rsidRPr="00181BFA" w:rsidR="00E07703">
        <w:rPr>
          <w:lang w:val="en-GB"/>
        </w:rPr>
        <w:t xml:space="preserve"> 2 of the 2010 Code </w:t>
      </w:r>
      <w:r w:rsidRPr="00181BFA" w:rsidR="004E017C">
        <w:rPr>
          <w:lang w:val="en-GB"/>
        </w:rPr>
        <w:t>made it clear</w:t>
      </w:r>
      <w:r w:rsidRPr="00181BFA" w:rsidR="00E07703">
        <w:rPr>
          <w:lang w:val="en-GB"/>
        </w:rPr>
        <w:t xml:space="preserve"> that pre-trial detention could not </w:t>
      </w:r>
      <w:r w:rsidRPr="00181BFA" w:rsidR="00F20DE3">
        <w:rPr>
          <w:lang w:val="en-GB"/>
        </w:rPr>
        <w:t xml:space="preserve">last longer than </w:t>
      </w:r>
      <w:r w:rsidRPr="00181BFA" w:rsidR="00E07703">
        <w:rPr>
          <w:lang w:val="en-GB"/>
        </w:rPr>
        <w:t xml:space="preserve">nine months, </w:t>
      </w:r>
      <w:r w:rsidRPr="00181BFA" w:rsidR="002F2D53">
        <w:rPr>
          <w:lang w:val="en-GB"/>
        </w:rPr>
        <w:t>which was a point</w:t>
      </w:r>
      <w:r w:rsidRPr="00181BFA" w:rsidR="00E07703">
        <w:rPr>
          <w:lang w:val="en-GB"/>
        </w:rPr>
        <w:t xml:space="preserve"> that the applicant could easily have understood through the advice of his </w:t>
      </w:r>
      <w:r w:rsidRPr="00181BFA" w:rsidR="00B131F6">
        <w:rPr>
          <w:lang w:val="en-GB"/>
        </w:rPr>
        <w:t>counsel</w:t>
      </w:r>
      <w:r w:rsidRPr="00181BFA" w:rsidR="00E07703">
        <w:rPr>
          <w:lang w:val="en-GB"/>
        </w:rPr>
        <w:t>.</w:t>
      </w:r>
      <w:r w:rsidRPr="00181BFA" w:rsidR="00F81F72">
        <w:rPr>
          <w:lang w:val="en-GB"/>
        </w:rPr>
        <w:t xml:space="preserve"> Moreover, under Article</w:t>
      </w:r>
      <w:r w:rsidRPr="00181BFA" w:rsidR="00382B0C">
        <w:rPr>
          <w:lang w:val="en-GB"/>
        </w:rPr>
        <w:t xml:space="preserve"> </w:t>
      </w:r>
      <w:r w:rsidRPr="00181BFA" w:rsidR="004E017C">
        <w:rPr>
          <w:lang w:val="en-GB"/>
        </w:rPr>
        <w:t>206 of that</w:t>
      </w:r>
      <w:r w:rsidRPr="00181BFA" w:rsidR="00F81F72">
        <w:rPr>
          <w:lang w:val="en-GB"/>
        </w:rPr>
        <w:t xml:space="preserve"> Code he could at any point during those nine months</w:t>
      </w:r>
      <w:r w:rsidRPr="00181BFA" w:rsidR="0064799C">
        <w:rPr>
          <w:lang w:val="en-GB"/>
        </w:rPr>
        <w:t xml:space="preserve"> have</w:t>
      </w:r>
      <w:r w:rsidRPr="00181BFA" w:rsidR="00F81F72">
        <w:rPr>
          <w:lang w:val="en-GB"/>
        </w:rPr>
        <w:t xml:space="preserve"> sought</w:t>
      </w:r>
      <w:r w:rsidRPr="00181BFA" w:rsidR="009144F0">
        <w:rPr>
          <w:lang w:val="en-GB"/>
        </w:rPr>
        <w:t xml:space="preserve"> release</w:t>
      </w:r>
      <w:r w:rsidRPr="00181BFA" w:rsidR="0044360B">
        <w:rPr>
          <w:lang w:val="en-GB"/>
        </w:rPr>
        <w:t xml:space="preserve"> on the basis that the grounds for his </w:t>
      </w:r>
      <w:r w:rsidRPr="00181BFA" w:rsidR="00B131F6">
        <w:rPr>
          <w:lang w:val="en-GB"/>
        </w:rPr>
        <w:t xml:space="preserve">pre-trial </w:t>
      </w:r>
      <w:r w:rsidRPr="00181BFA" w:rsidR="0044360B">
        <w:rPr>
          <w:lang w:val="en-GB"/>
        </w:rPr>
        <w:t>detention had ceased to obtain.</w:t>
      </w:r>
      <w:r w:rsidRPr="00181BFA">
        <w:rPr>
          <w:lang w:val="en-GB"/>
        </w:rPr>
        <w:t xml:space="preserve"> It could not therefore be said that he had been detained for a potentially unlimited time or otherwise placed in</w:t>
      </w:r>
      <w:r w:rsidRPr="00181BFA" w:rsidR="0064799C">
        <w:rPr>
          <w:lang w:val="en-GB"/>
        </w:rPr>
        <w:t xml:space="preserve"> a position of</w:t>
      </w:r>
      <w:r w:rsidRPr="00181BFA">
        <w:rPr>
          <w:lang w:val="en-GB"/>
        </w:rPr>
        <w:t xml:space="preserve"> legal uncertainty.</w:t>
      </w:r>
    </w:p>
    <w:p w:rsidRPr="00181BFA" w:rsidR="00EE2B6D" w:rsidP="00181BFA">
      <w:pPr>
        <w:pStyle w:val="ECHRHeading2"/>
        <w:rPr>
          <w:lang w:val="en-GB"/>
        </w:rPr>
      </w:pPr>
      <w:bookmarkStart w:name="_Toc477356944" w:id="457"/>
      <w:bookmarkStart w:name="_Toc477357650" w:id="458"/>
      <w:bookmarkStart w:name="_Toc477967027" w:id="459"/>
      <w:bookmarkStart w:name="_Toc499112613" w:id="460"/>
      <w:bookmarkStart w:name="_Toc499114311" w:id="461"/>
      <w:bookmarkStart w:name="_Toc499114612" w:id="462"/>
      <w:bookmarkStart w:name="_Toc499114883" w:id="463"/>
      <w:bookmarkStart w:name="_Toc499132829" w:id="464"/>
      <w:r w:rsidRPr="00181BFA">
        <w:rPr>
          <w:lang w:val="en-GB"/>
        </w:rPr>
        <w:t>B</w:t>
      </w:r>
      <w:r w:rsidRPr="00181BFA">
        <w:rPr>
          <w:lang w:val="en-GB"/>
        </w:rPr>
        <w:t>.  </w:t>
      </w:r>
      <w:r w:rsidRPr="00181BFA" w:rsidR="00401C54">
        <w:rPr>
          <w:lang w:val="en-GB"/>
        </w:rPr>
        <w:t>The parties</w:t>
      </w:r>
      <w:r w:rsidRPr="00181BFA" w:rsidR="00181BFA">
        <w:rPr>
          <w:lang w:val="en-GB"/>
        </w:rPr>
        <w:t>’</w:t>
      </w:r>
      <w:r w:rsidRPr="00181BFA" w:rsidR="00401C54">
        <w:rPr>
          <w:lang w:val="en-GB"/>
        </w:rPr>
        <w:t xml:space="preserve"> submissions</w:t>
      </w:r>
      <w:r w:rsidRPr="00181BFA" w:rsidR="00F259CE">
        <w:rPr>
          <w:lang w:val="en-GB"/>
        </w:rPr>
        <w:t xml:space="preserve"> to the Grand Chamber</w:t>
      </w:r>
      <w:bookmarkEnd w:id="457"/>
      <w:bookmarkEnd w:id="458"/>
      <w:bookmarkEnd w:id="459"/>
      <w:bookmarkEnd w:id="460"/>
      <w:bookmarkEnd w:id="461"/>
      <w:bookmarkEnd w:id="462"/>
      <w:bookmarkEnd w:id="463"/>
      <w:bookmarkEnd w:id="464"/>
    </w:p>
    <w:p w:rsidRPr="00181BFA" w:rsidR="00D4692B" w:rsidP="00181BFA">
      <w:pPr>
        <w:pStyle w:val="ECHRHeading3"/>
        <w:rPr>
          <w:lang w:val="en-GB"/>
        </w:rPr>
      </w:pPr>
      <w:bookmarkStart w:name="_Toc477356945" w:id="465"/>
      <w:bookmarkStart w:name="_Toc477357651" w:id="466"/>
      <w:bookmarkStart w:name="_Toc477967028" w:id="467"/>
      <w:bookmarkStart w:name="_Toc499112614" w:id="468"/>
      <w:bookmarkStart w:name="_Toc499114312" w:id="469"/>
      <w:bookmarkStart w:name="_Toc499114613" w:id="470"/>
      <w:bookmarkStart w:name="_Toc499132830" w:id="471"/>
      <w:r w:rsidRPr="00181BFA">
        <w:rPr>
          <w:lang w:val="en-GB"/>
        </w:rPr>
        <w:t>1.  </w:t>
      </w:r>
      <w:r w:rsidRPr="00181BFA" w:rsidR="00401C54">
        <w:rPr>
          <w:lang w:val="en-GB"/>
        </w:rPr>
        <w:t>The applicant</w:t>
      </w:r>
      <w:bookmarkEnd w:id="465"/>
      <w:bookmarkEnd w:id="466"/>
      <w:bookmarkEnd w:id="467"/>
      <w:bookmarkEnd w:id="468"/>
      <w:bookmarkEnd w:id="469"/>
      <w:bookmarkEnd w:id="470"/>
      <w:bookmarkEnd w:id="471"/>
    </w:p>
    <w:bookmarkStart w:name="L_A5_1_app_1_arrest" w:id="472"/>
    <w:p w:rsidRPr="00181BFA" w:rsidR="00D4692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174</w:t>
      </w:r>
      <w:r w:rsidRPr="00181BFA">
        <w:rPr>
          <w:lang w:val="en-GB"/>
        </w:rPr>
        <w:fldChar w:fldCharType="end"/>
      </w:r>
      <w:bookmarkEnd w:id="472"/>
      <w:r w:rsidRPr="00181BFA">
        <w:rPr>
          <w:lang w:val="en-GB"/>
        </w:rPr>
        <w:t>.  </w:t>
      </w:r>
      <w:r w:rsidRPr="00181BFA" w:rsidR="0077382A">
        <w:rPr>
          <w:lang w:val="en-GB"/>
        </w:rPr>
        <w:t>The applicant submitted that his arrest had been unlawful</w:t>
      </w:r>
      <w:r w:rsidRPr="00181BFA" w:rsidR="00426987">
        <w:rPr>
          <w:lang w:val="en-GB"/>
        </w:rPr>
        <w:t xml:space="preserve"> because it had been </w:t>
      </w:r>
      <w:r w:rsidRPr="00181BFA" w:rsidR="00D45171">
        <w:rPr>
          <w:lang w:val="en-GB"/>
        </w:rPr>
        <w:t xml:space="preserve">made </w:t>
      </w:r>
      <w:r w:rsidRPr="00181BFA" w:rsidR="00426987">
        <w:rPr>
          <w:lang w:val="en-GB"/>
        </w:rPr>
        <w:t>without a judicial warrant</w:t>
      </w:r>
      <w:r w:rsidRPr="00181BFA" w:rsidR="00ED43DA">
        <w:rPr>
          <w:lang w:val="en-GB"/>
        </w:rPr>
        <w:t xml:space="preserve"> al</w:t>
      </w:r>
      <w:r w:rsidRPr="00181BFA" w:rsidR="00E551F8">
        <w:rPr>
          <w:lang w:val="en-GB"/>
        </w:rPr>
        <w:t xml:space="preserve">though </w:t>
      </w:r>
      <w:r w:rsidRPr="00181BFA" w:rsidR="00426987">
        <w:rPr>
          <w:lang w:val="en-GB"/>
        </w:rPr>
        <w:t xml:space="preserve">none of the exceptions to that requirement </w:t>
      </w:r>
      <w:r w:rsidRPr="00181BFA" w:rsidR="001D5EB2">
        <w:rPr>
          <w:lang w:val="en-GB"/>
        </w:rPr>
        <w:t>applied in his case.</w:t>
      </w:r>
      <w:r w:rsidRPr="00181BFA" w:rsidR="007C210F">
        <w:rPr>
          <w:lang w:val="en-GB"/>
        </w:rPr>
        <w:t xml:space="preserve"> The circumstances of his arrest</w:t>
      </w:r>
      <w:r w:rsidRPr="00181BFA" w:rsidR="00E4586B">
        <w:rPr>
          <w:lang w:val="en-GB"/>
        </w:rPr>
        <w:t xml:space="preserve"> </w:t>
      </w:r>
      <w:r w:rsidRPr="00181BFA" w:rsidR="005945B0">
        <w:rPr>
          <w:lang w:val="en-GB"/>
        </w:rPr>
        <w:t xml:space="preserve">showed </w:t>
      </w:r>
      <w:r w:rsidRPr="00181BFA" w:rsidR="007C210F">
        <w:rPr>
          <w:lang w:val="en-GB"/>
        </w:rPr>
        <w:t xml:space="preserve">that the decision to </w:t>
      </w:r>
      <w:r w:rsidRPr="00181BFA" w:rsidR="003A56D9">
        <w:rPr>
          <w:lang w:val="en-GB"/>
        </w:rPr>
        <w:t xml:space="preserve">take him into custody </w:t>
      </w:r>
      <w:r w:rsidRPr="00181BFA" w:rsidR="007C210F">
        <w:rPr>
          <w:lang w:val="en-GB"/>
        </w:rPr>
        <w:t xml:space="preserve">had been </w:t>
      </w:r>
      <w:r w:rsidRPr="00181BFA" w:rsidR="00D55190">
        <w:rPr>
          <w:lang w:val="en-GB"/>
        </w:rPr>
        <w:t xml:space="preserve">taken </w:t>
      </w:r>
      <w:r w:rsidRPr="00181BFA" w:rsidR="007C210F">
        <w:rPr>
          <w:lang w:val="en-GB"/>
        </w:rPr>
        <w:t>in advance</w:t>
      </w:r>
      <w:r w:rsidRPr="00181BFA" w:rsidR="00E551F8">
        <w:rPr>
          <w:lang w:val="en-GB"/>
        </w:rPr>
        <w:t xml:space="preserve"> and for an ulterior purpose</w:t>
      </w:r>
      <w:r w:rsidRPr="00181BFA" w:rsidR="002C19C7">
        <w:rPr>
          <w:lang w:val="en-GB"/>
        </w:rPr>
        <w:t xml:space="preserve">, and that the summons to appear </w:t>
      </w:r>
      <w:r w:rsidRPr="00181BFA" w:rsidR="00D62DDB">
        <w:rPr>
          <w:lang w:val="en-GB"/>
        </w:rPr>
        <w:t xml:space="preserve">for questioning </w:t>
      </w:r>
      <w:r w:rsidRPr="00181BFA" w:rsidR="002C19C7">
        <w:rPr>
          <w:lang w:val="en-GB"/>
        </w:rPr>
        <w:t>had not been a</w:t>
      </w:r>
      <w:r w:rsidRPr="00181BFA" w:rsidR="0064799C">
        <w:rPr>
          <w:lang w:val="en-GB"/>
        </w:rPr>
        <w:t xml:space="preserve"> bona fide</w:t>
      </w:r>
      <w:r w:rsidRPr="00181BFA" w:rsidR="002C19C7">
        <w:rPr>
          <w:lang w:val="en-GB"/>
        </w:rPr>
        <w:t xml:space="preserve"> attempt to obtain his </w:t>
      </w:r>
      <w:r w:rsidRPr="00181BFA" w:rsidR="00D62DDB">
        <w:rPr>
          <w:lang w:val="en-GB"/>
        </w:rPr>
        <w:t xml:space="preserve">cooperation </w:t>
      </w:r>
      <w:r w:rsidRPr="00181BFA" w:rsidR="00E551F8">
        <w:rPr>
          <w:lang w:val="en-GB"/>
        </w:rPr>
        <w:t>in relation to the case</w:t>
      </w:r>
      <w:r w:rsidRPr="00181BFA" w:rsidR="002C19C7">
        <w:rPr>
          <w:lang w:val="en-GB"/>
        </w:rPr>
        <w:t>.</w:t>
      </w:r>
      <w:r w:rsidRPr="00181BFA" w:rsidR="0045023A">
        <w:rPr>
          <w:lang w:val="en-GB"/>
        </w:rPr>
        <w:t xml:space="preserve"> Yet,</w:t>
      </w:r>
      <w:r w:rsidRPr="00181BFA" w:rsidR="00C47CAF">
        <w:rPr>
          <w:lang w:val="en-GB"/>
        </w:rPr>
        <w:t xml:space="preserve"> despite the lack of </w:t>
      </w:r>
      <w:r w:rsidRPr="00181BFA" w:rsidR="00204860">
        <w:rPr>
          <w:lang w:val="en-GB"/>
        </w:rPr>
        <w:t xml:space="preserve">any </w:t>
      </w:r>
      <w:r w:rsidRPr="00181BFA" w:rsidR="00C47CAF">
        <w:rPr>
          <w:lang w:val="en-GB"/>
        </w:rPr>
        <w:t xml:space="preserve">urgency, </w:t>
      </w:r>
      <w:r w:rsidRPr="00181BFA" w:rsidR="0045023A">
        <w:rPr>
          <w:lang w:val="en-GB"/>
        </w:rPr>
        <w:t>the authorities had not applied for a warrant.</w:t>
      </w:r>
      <w:r w:rsidRPr="00181BFA" w:rsidR="00E551F8">
        <w:rPr>
          <w:lang w:val="en-GB"/>
        </w:rPr>
        <w:t xml:space="preserve"> Moreover</w:t>
      </w:r>
      <w:r w:rsidRPr="00181BFA" w:rsidR="00F4057B">
        <w:rPr>
          <w:lang w:val="en-GB"/>
        </w:rPr>
        <w:t>, even though</w:t>
      </w:r>
      <w:r w:rsidRPr="00181BFA" w:rsidR="00E17687">
        <w:rPr>
          <w:lang w:val="en-GB"/>
        </w:rPr>
        <w:t xml:space="preserve"> </w:t>
      </w:r>
      <w:r w:rsidRPr="00181BFA" w:rsidR="00D46117">
        <w:rPr>
          <w:lang w:val="en-GB"/>
        </w:rPr>
        <w:t>t</w:t>
      </w:r>
      <w:r w:rsidRPr="00181BFA" w:rsidR="00E17687">
        <w:rPr>
          <w:lang w:val="en-GB"/>
        </w:rPr>
        <w:t xml:space="preserve">he </w:t>
      </w:r>
      <w:r w:rsidRPr="00181BFA" w:rsidR="00D46117">
        <w:rPr>
          <w:lang w:val="en-GB"/>
        </w:rPr>
        <w:t xml:space="preserve">applicant </w:t>
      </w:r>
      <w:r w:rsidRPr="00181BFA" w:rsidR="00E17687">
        <w:rPr>
          <w:lang w:val="en-GB"/>
        </w:rPr>
        <w:t xml:space="preserve">had </w:t>
      </w:r>
      <w:r w:rsidRPr="00181BFA" w:rsidR="00587FA4">
        <w:rPr>
          <w:lang w:val="en-GB"/>
        </w:rPr>
        <w:t>specific</w:t>
      </w:r>
      <w:r w:rsidRPr="00181BFA" w:rsidR="00E17687">
        <w:rPr>
          <w:lang w:val="en-GB"/>
        </w:rPr>
        <w:t xml:space="preserve">ally asked </w:t>
      </w:r>
      <w:r w:rsidRPr="00181BFA" w:rsidR="00352111">
        <w:rPr>
          <w:lang w:val="en-GB"/>
        </w:rPr>
        <w:t xml:space="preserve">the Kutaisi City Court to </w:t>
      </w:r>
      <w:r w:rsidRPr="00181BFA" w:rsidR="00921261">
        <w:rPr>
          <w:lang w:val="en-GB"/>
        </w:rPr>
        <w:t>review</w:t>
      </w:r>
      <w:r w:rsidRPr="00181BFA" w:rsidR="00352111">
        <w:rPr>
          <w:lang w:val="en-GB"/>
        </w:rPr>
        <w:t xml:space="preserve"> the lawfulness of his arrest, that court had not done so </w:t>
      </w:r>
      <w:r w:rsidRPr="00181BFA" w:rsidR="003A457E">
        <w:rPr>
          <w:lang w:val="en-GB"/>
        </w:rPr>
        <w:t>in any detail</w:t>
      </w:r>
      <w:r w:rsidRPr="00181BFA" w:rsidR="00352111">
        <w:rPr>
          <w:lang w:val="en-GB"/>
        </w:rPr>
        <w:t>.</w:t>
      </w:r>
    </w:p>
    <w:bookmarkStart w:name="L_A5_1_app_2_det" w:id="473"/>
    <w:p w:rsidRPr="00181BFA" w:rsidR="00FB1AF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175</w:t>
      </w:r>
      <w:r w:rsidRPr="00181BFA">
        <w:rPr>
          <w:lang w:val="en-GB"/>
        </w:rPr>
        <w:fldChar w:fldCharType="end"/>
      </w:r>
      <w:bookmarkEnd w:id="473"/>
      <w:r w:rsidRPr="00181BFA">
        <w:rPr>
          <w:lang w:val="en-GB"/>
        </w:rPr>
        <w:t>.  </w:t>
      </w:r>
      <w:r w:rsidRPr="00181BFA" w:rsidR="0064799C">
        <w:rPr>
          <w:lang w:val="en-GB"/>
        </w:rPr>
        <w:t>T</w:t>
      </w:r>
      <w:r w:rsidRPr="00181BFA" w:rsidR="000A585F">
        <w:rPr>
          <w:lang w:val="en-GB"/>
        </w:rPr>
        <w:t xml:space="preserve">he pre-trial detention </w:t>
      </w:r>
      <w:r w:rsidRPr="00181BFA" w:rsidR="0043249B">
        <w:rPr>
          <w:lang w:val="en-GB"/>
        </w:rPr>
        <w:t xml:space="preserve">had not </w:t>
      </w:r>
      <w:r w:rsidRPr="00181BFA" w:rsidR="000A585F">
        <w:rPr>
          <w:lang w:val="en-GB"/>
        </w:rPr>
        <w:t xml:space="preserve">met </w:t>
      </w:r>
      <w:r w:rsidRPr="00181BFA" w:rsidR="002E3C62">
        <w:rPr>
          <w:lang w:val="en-GB"/>
        </w:rPr>
        <w:t>the requirement of legal certainty because</w:t>
      </w:r>
      <w:r w:rsidRPr="00181BFA" w:rsidR="0064799C">
        <w:rPr>
          <w:lang w:val="en-GB"/>
        </w:rPr>
        <w:t>,</w:t>
      </w:r>
      <w:r w:rsidRPr="00181BFA" w:rsidR="002E3C62">
        <w:rPr>
          <w:lang w:val="en-GB"/>
        </w:rPr>
        <w:t xml:space="preserve"> when deciding to place </w:t>
      </w:r>
      <w:r w:rsidRPr="00181BFA" w:rsidR="0092227E">
        <w:rPr>
          <w:lang w:val="en-GB"/>
        </w:rPr>
        <w:t xml:space="preserve">the applicant </w:t>
      </w:r>
      <w:r w:rsidRPr="00181BFA" w:rsidR="002E3C62">
        <w:rPr>
          <w:lang w:val="en-GB"/>
        </w:rPr>
        <w:t>in det</w:t>
      </w:r>
      <w:r w:rsidRPr="00181BFA" w:rsidR="00057BC8">
        <w:rPr>
          <w:lang w:val="en-GB"/>
        </w:rPr>
        <w:t>ention</w:t>
      </w:r>
      <w:r w:rsidRPr="00181BFA" w:rsidR="0064799C">
        <w:rPr>
          <w:lang w:val="en-GB"/>
        </w:rPr>
        <w:t>,</w:t>
      </w:r>
      <w:r w:rsidRPr="00181BFA" w:rsidR="00057BC8">
        <w:rPr>
          <w:lang w:val="en-GB"/>
        </w:rPr>
        <w:t xml:space="preserve"> the Kutaisi City Court ha</w:t>
      </w:r>
      <w:r w:rsidRPr="00181BFA" w:rsidR="002E3C62">
        <w:rPr>
          <w:lang w:val="en-GB"/>
        </w:rPr>
        <w:t>d not fix</w:t>
      </w:r>
      <w:r w:rsidRPr="00181BFA" w:rsidR="00057BC8">
        <w:rPr>
          <w:lang w:val="en-GB"/>
        </w:rPr>
        <w:t>ed</w:t>
      </w:r>
      <w:r w:rsidRPr="00181BFA" w:rsidR="002E3C62">
        <w:rPr>
          <w:lang w:val="en-GB"/>
        </w:rPr>
        <w:t xml:space="preserve"> </w:t>
      </w:r>
      <w:r w:rsidRPr="00181BFA" w:rsidR="0092227E">
        <w:rPr>
          <w:lang w:val="en-GB"/>
        </w:rPr>
        <w:t xml:space="preserve">its </w:t>
      </w:r>
      <w:r w:rsidRPr="00181BFA" w:rsidR="002E3C62">
        <w:rPr>
          <w:lang w:val="en-GB"/>
        </w:rPr>
        <w:t>duration</w:t>
      </w:r>
      <w:r w:rsidRPr="00181BFA" w:rsidR="006A1338">
        <w:rPr>
          <w:lang w:val="en-GB"/>
        </w:rPr>
        <w:t xml:space="preserve">. </w:t>
      </w:r>
      <w:r w:rsidRPr="00181BFA" w:rsidR="0064799C">
        <w:rPr>
          <w:lang w:val="en-GB"/>
        </w:rPr>
        <w:t>Alt</w:t>
      </w:r>
      <w:r w:rsidRPr="00181BFA" w:rsidR="006A1338">
        <w:rPr>
          <w:lang w:val="en-GB"/>
        </w:rPr>
        <w:t xml:space="preserve">hough that court </w:t>
      </w:r>
      <w:r w:rsidRPr="00181BFA" w:rsidR="0001543C">
        <w:rPr>
          <w:lang w:val="en-GB"/>
        </w:rPr>
        <w:t xml:space="preserve">had </w:t>
      </w:r>
      <w:r w:rsidRPr="00181BFA" w:rsidR="006A1338">
        <w:rPr>
          <w:lang w:val="en-GB"/>
        </w:rPr>
        <w:t>made a passing</w:t>
      </w:r>
      <w:r w:rsidRPr="00181BFA" w:rsidR="004230BF">
        <w:rPr>
          <w:lang w:val="en-GB"/>
        </w:rPr>
        <w:t xml:space="preserve"> </w:t>
      </w:r>
      <w:r w:rsidRPr="00181BFA" w:rsidR="006A1338">
        <w:rPr>
          <w:lang w:val="en-GB"/>
        </w:rPr>
        <w:t xml:space="preserve">reference to Article 205 of the Code of Criminal Procedure, </w:t>
      </w:r>
      <w:r w:rsidRPr="00181BFA" w:rsidR="0064799C">
        <w:rPr>
          <w:lang w:val="en-GB"/>
        </w:rPr>
        <w:t xml:space="preserve">the </w:t>
      </w:r>
      <w:r w:rsidRPr="00181BFA" w:rsidR="006A1338">
        <w:rPr>
          <w:lang w:val="en-GB"/>
        </w:rPr>
        <w:t>second paragraph</w:t>
      </w:r>
      <w:r w:rsidRPr="00181BFA" w:rsidR="0064799C">
        <w:rPr>
          <w:lang w:val="en-GB"/>
        </w:rPr>
        <w:t xml:space="preserve"> of which</w:t>
      </w:r>
      <w:r w:rsidRPr="00181BFA" w:rsidR="006A1338">
        <w:rPr>
          <w:lang w:val="en-GB"/>
        </w:rPr>
        <w:t xml:space="preserve"> laid down the maximum duration of pre-trial detention</w:t>
      </w:r>
      <w:r w:rsidRPr="00181BFA" w:rsidR="00AB7BDD">
        <w:rPr>
          <w:lang w:val="en-GB"/>
        </w:rPr>
        <w:t xml:space="preserve">, it </w:t>
      </w:r>
      <w:r w:rsidRPr="00181BFA" w:rsidR="0064799C">
        <w:rPr>
          <w:lang w:val="en-GB"/>
        </w:rPr>
        <w:t xml:space="preserve">had </w:t>
      </w:r>
      <w:r w:rsidRPr="00181BFA" w:rsidR="00AB7BDD">
        <w:rPr>
          <w:lang w:val="en-GB"/>
        </w:rPr>
        <w:t>not ma</w:t>
      </w:r>
      <w:r w:rsidRPr="00181BFA" w:rsidR="0064799C">
        <w:rPr>
          <w:lang w:val="en-GB"/>
        </w:rPr>
        <w:t>d</w:t>
      </w:r>
      <w:r w:rsidRPr="00181BFA" w:rsidR="00AB7BDD">
        <w:rPr>
          <w:lang w:val="en-GB"/>
        </w:rPr>
        <w:t xml:space="preserve">e it clear for how long it was </w:t>
      </w:r>
      <w:r w:rsidRPr="00181BFA" w:rsidR="00E37476">
        <w:rPr>
          <w:lang w:val="en-GB"/>
        </w:rPr>
        <w:t xml:space="preserve">placing </w:t>
      </w:r>
      <w:r w:rsidRPr="00181BFA" w:rsidR="00AB7BDD">
        <w:rPr>
          <w:lang w:val="en-GB"/>
        </w:rPr>
        <w:t>the applicant</w:t>
      </w:r>
      <w:r w:rsidRPr="00181BFA" w:rsidR="00E37476">
        <w:rPr>
          <w:lang w:val="en-GB"/>
        </w:rPr>
        <w:t xml:space="preserve"> in custody</w:t>
      </w:r>
      <w:r w:rsidRPr="00181BFA" w:rsidR="00AB7BDD">
        <w:rPr>
          <w:lang w:val="en-GB"/>
        </w:rPr>
        <w:t>.</w:t>
      </w:r>
      <w:r w:rsidRPr="00181BFA" w:rsidR="00EA588E">
        <w:rPr>
          <w:lang w:val="en-GB"/>
        </w:rPr>
        <w:t xml:space="preserve"> Since the nine-month maximum could arguably be counted separately for each charge, and since the applicant had been presented with several charges, the position in his case </w:t>
      </w:r>
      <w:r w:rsidRPr="00181BFA" w:rsidR="0064799C">
        <w:rPr>
          <w:lang w:val="en-GB"/>
        </w:rPr>
        <w:t xml:space="preserve">had been </w:t>
      </w:r>
      <w:r w:rsidRPr="00181BFA" w:rsidR="00F522BD">
        <w:rPr>
          <w:lang w:val="en-GB"/>
        </w:rPr>
        <w:t xml:space="preserve">particularly </w:t>
      </w:r>
      <w:r w:rsidRPr="00181BFA" w:rsidR="00EA588E">
        <w:rPr>
          <w:lang w:val="en-GB"/>
        </w:rPr>
        <w:t>uncertain.</w:t>
      </w:r>
      <w:r w:rsidRPr="00181BFA" w:rsidR="004648AE">
        <w:rPr>
          <w:lang w:val="en-GB"/>
        </w:rPr>
        <w:t xml:space="preserve"> The Georgian courts</w:t>
      </w:r>
      <w:r w:rsidRPr="00181BFA" w:rsidR="00181BFA">
        <w:rPr>
          <w:lang w:val="en-GB"/>
        </w:rPr>
        <w:t>’</w:t>
      </w:r>
      <w:r w:rsidRPr="00181BFA" w:rsidR="00735946">
        <w:rPr>
          <w:lang w:val="en-GB"/>
        </w:rPr>
        <w:t xml:space="preserve"> practice </w:t>
      </w:r>
      <w:r w:rsidRPr="00181BFA" w:rsidR="0064799C">
        <w:rPr>
          <w:lang w:val="en-GB"/>
        </w:rPr>
        <w:t xml:space="preserve">of </w:t>
      </w:r>
      <w:r w:rsidRPr="00181BFA" w:rsidR="00735946">
        <w:rPr>
          <w:lang w:val="en-GB"/>
        </w:rPr>
        <w:t>not fix</w:t>
      </w:r>
      <w:r w:rsidRPr="00181BFA" w:rsidR="0064799C">
        <w:rPr>
          <w:lang w:val="en-GB"/>
        </w:rPr>
        <w:t>ing</w:t>
      </w:r>
      <w:r w:rsidRPr="00181BFA" w:rsidR="00735946">
        <w:rPr>
          <w:lang w:val="en-GB"/>
        </w:rPr>
        <w:t xml:space="preserve"> time-limits for pre-trial detention was in breach of the requirement of legal certainty.</w:t>
      </w:r>
      <w:r w:rsidRPr="00181BFA" w:rsidR="00990586">
        <w:rPr>
          <w:lang w:val="en-GB"/>
        </w:rPr>
        <w:t xml:space="preserve"> That was not </w:t>
      </w:r>
      <w:r w:rsidRPr="00181BFA" w:rsidR="00377AFF">
        <w:rPr>
          <w:lang w:val="en-GB"/>
        </w:rPr>
        <w:t xml:space="preserve">offset </w:t>
      </w:r>
      <w:r w:rsidRPr="00181BFA" w:rsidR="00990586">
        <w:rPr>
          <w:lang w:val="en-GB"/>
        </w:rPr>
        <w:t xml:space="preserve">by </w:t>
      </w:r>
      <w:r w:rsidRPr="00181BFA" w:rsidR="002E4190">
        <w:rPr>
          <w:lang w:val="en-GB"/>
        </w:rPr>
        <w:t xml:space="preserve">the possibility </w:t>
      </w:r>
      <w:r w:rsidRPr="00181BFA" w:rsidR="0064799C">
        <w:rPr>
          <w:lang w:val="en-GB"/>
        </w:rPr>
        <w:t>of subsequently</w:t>
      </w:r>
      <w:r w:rsidRPr="00181BFA" w:rsidR="002E4190">
        <w:rPr>
          <w:lang w:val="en-GB"/>
        </w:rPr>
        <w:t xml:space="preserve"> seek</w:t>
      </w:r>
      <w:r w:rsidRPr="00181BFA" w:rsidR="0064799C">
        <w:rPr>
          <w:lang w:val="en-GB"/>
        </w:rPr>
        <w:t>ing</w:t>
      </w:r>
      <w:r w:rsidRPr="00181BFA" w:rsidR="00F461DD">
        <w:rPr>
          <w:lang w:val="en-GB"/>
        </w:rPr>
        <w:t xml:space="preserve"> review of the detention</w:t>
      </w:r>
      <w:r w:rsidRPr="00181BFA" w:rsidR="00084AF8">
        <w:rPr>
          <w:lang w:val="en-GB"/>
        </w:rPr>
        <w:t xml:space="preserve"> because under Georgian law the bar for </w:t>
      </w:r>
      <w:r w:rsidRPr="00181BFA" w:rsidR="00016F29">
        <w:rPr>
          <w:lang w:val="en-GB"/>
        </w:rPr>
        <w:t xml:space="preserve">doing so </w:t>
      </w:r>
      <w:r w:rsidRPr="00181BFA" w:rsidR="00084AF8">
        <w:rPr>
          <w:lang w:val="en-GB"/>
        </w:rPr>
        <w:t>was too high</w:t>
      </w:r>
      <w:r w:rsidRPr="00181BFA" w:rsidR="00606CF4">
        <w:rPr>
          <w:lang w:val="en-GB"/>
        </w:rPr>
        <w:t>: only whe</w:t>
      </w:r>
      <w:r w:rsidRPr="00181BFA" w:rsidR="0064799C">
        <w:rPr>
          <w:lang w:val="en-GB"/>
        </w:rPr>
        <w:t>re</w:t>
      </w:r>
      <w:r w:rsidRPr="00181BFA" w:rsidR="00606CF4">
        <w:rPr>
          <w:lang w:val="en-GB"/>
        </w:rPr>
        <w:t xml:space="preserve"> “new essential issues” had arisen after the initial placement in detention</w:t>
      </w:r>
      <w:r w:rsidRPr="00181BFA" w:rsidR="00084AF8">
        <w:rPr>
          <w:lang w:val="en-GB"/>
        </w:rPr>
        <w:t>.</w:t>
      </w:r>
    </w:p>
    <w:bookmarkStart w:name="L_A5_1_app_3_det" w:id="474"/>
    <w:p w:rsidRPr="00181BFA" w:rsidR="002E0AA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176</w:t>
      </w:r>
      <w:r w:rsidRPr="00181BFA">
        <w:rPr>
          <w:lang w:val="en-GB"/>
        </w:rPr>
        <w:fldChar w:fldCharType="end"/>
      </w:r>
      <w:bookmarkEnd w:id="474"/>
      <w:r w:rsidRPr="00181BFA">
        <w:rPr>
          <w:lang w:val="en-GB"/>
        </w:rPr>
        <w:t>.  Moreover, the detention had been unjustified, as a less restrictive measure could have been used.</w:t>
      </w:r>
      <w:r w:rsidRPr="00181BFA" w:rsidR="00397918">
        <w:rPr>
          <w:lang w:val="en-GB"/>
        </w:rPr>
        <w:t xml:space="preserve"> In </w:t>
      </w:r>
      <w:r w:rsidRPr="00181BFA" w:rsidR="006E0E98">
        <w:rPr>
          <w:lang w:val="en-GB"/>
        </w:rPr>
        <w:t xml:space="preserve">opting for </w:t>
      </w:r>
      <w:r w:rsidRPr="00181BFA" w:rsidR="00397918">
        <w:rPr>
          <w:lang w:val="en-GB"/>
        </w:rPr>
        <w:t xml:space="preserve">detention, the Kutaisi City Court had </w:t>
      </w:r>
      <w:r w:rsidRPr="00181BFA" w:rsidR="008D1C7D">
        <w:rPr>
          <w:lang w:val="en-GB"/>
        </w:rPr>
        <w:t xml:space="preserve">principally </w:t>
      </w:r>
      <w:r w:rsidRPr="00181BFA" w:rsidR="00397918">
        <w:rPr>
          <w:lang w:val="en-GB"/>
        </w:rPr>
        <w:t>had regard to the seriousness of the charges against the applicant rather than his personal circumstances</w:t>
      </w:r>
      <w:r w:rsidRPr="00181BFA" w:rsidR="00363D0D">
        <w:rPr>
          <w:lang w:val="en-GB"/>
        </w:rPr>
        <w:t>, and had not explored whether a less stringent measure</w:t>
      </w:r>
      <w:r w:rsidRPr="00181BFA" w:rsidR="0041228A">
        <w:rPr>
          <w:lang w:val="en-GB"/>
        </w:rPr>
        <w:t xml:space="preserve">, such as bail or a </w:t>
      </w:r>
      <w:r w:rsidRPr="00181BFA" w:rsidR="00A02544">
        <w:rPr>
          <w:lang w:val="en-GB"/>
        </w:rPr>
        <w:t xml:space="preserve">personal </w:t>
      </w:r>
      <w:r w:rsidRPr="00181BFA" w:rsidR="0041228A">
        <w:rPr>
          <w:lang w:val="en-GB"/>
        </w:rPr>
        <w:t>surety</w:t>
      </w:r>
      <w:r w:rsidRPr="00181BFA" w:rsidR="008A766E">
        <w:rPr>
          <w:lang w:val="en-GB"/>
        </w:rPr>
        <w:t xml:space="preserve">, </w:t>
      </w:r>
      <w:r w:rsidRPr="00181BFA" w:rsidR="006E0E98">
        <w:rPr>
          <w:lang w:val="en-GB"/>
        </w:rPr>
        <w:t xml:space="preserve">possibly </w:t>
      </w:r>
      <w:r w:rsidRPr="00181BFA" w:rsidR="008A766E">
        <w:rPr>
          <w:lang w:val="en-GB"/>
        </w:rPr>
        <w:t>combined with</w:t>
      </w:r>
      <w:r w:rsidRPr="00181BFA" w:rsidR="006E0E98">
        <w:rPr>
          <w:lang w:val="en-GB"/>
        </w:rPr>
        <w:t xml:space="preserve"> </w:t>
      </w:r>
      <w:r w:rsidRPr="00181BFA" w:rsidR="008A766E">
        <w:rPr>
          <w:lang w:val="en-GB"/>
        </w:rPr>
        <w:t>measure</w:t>
      </w:r>
      <w:r w:rsidRPr="00181BFA" w:rsidR="00F0132E">
        <w:rPr>
          <w:lang w:val="en-GB"/>
        </w:rPr>
        <w:t xml:space="preserve">s restricting the possibility of leaving </w:t>
      </w:r>
      <w:r w:rsidRPr="00181BFA" w:rsidR="008A766E">
        <w:rPr>
          <w:lang w:val="en-GB"/>
        </w:rPr>
        <w:t xml:space="preserve">Georgia, </w:t>
      </w:r>
      <w:r w:rsidRPr="00181BFA" w:rsidR="00363D0D">
        <w:rPr>
          <w:lang w:val="en-GB"/>
        </w:rPr>
        <w:t>could have ensured the applicant</w:t>
      </w:r>
      <w:r w:rsidRPr="00181BFA" w:rsidR="00181BFA">
        <w:rPr>
          <w:lang w:val="en-GB"/>
        </w:rPr>
        <w:t>’</w:t>
      </w:r>
      <w:r w:rsidRPr="00181BFA" w:rsidR="00363D0D">
        <w:rPr>
          <w:lang w:val="en-GB"/>
        </w:rPr>
        <w:t>s availability for trial.</w:t>
      </w:r>
      <w:r w:rsidRPr="00181BFA" w:rsidR="00517F0A">
        <w:rPr>
          <w:lang w:val="en-GB"/>
        </w:rPr>
        <w:t xml:space="preserve"> The real purpose of </w:t>
      </w:r>
      <w:r w:rsidRPr="00181BFA" w:rsidR="006E0E98">
        <w:rPr>
          <w:lang w:val="en-GB"/>
        </w:rPr>
        <w:t>his</w:t>
      </w:r>
      <w:r w:rsidRPr="00181BFA" w:rsidR="00517F0A">
        <w:rPr>
          <w:lang w:val="en-GB"/>
        </w:rPr>
        <w:t xml:space="preserve"> </w:t>
      </w:r>
      <w:r w:rsidRPr="00181BFA" w:rsidR="00517F0A">
        <w:rPr>
          <w:lang w:val="en-GB"/>
        </w:rPr>
        <w:t xml:space="preserve">detention </w:t>
      </w:r>
      <w:r w:rsidRPr="00181BFA" w:rsidR="006E0E98">
        <w:rPr>
          <w:lang w:val="en-GB"/>
        </w:rPr>
        <w:t>had been</w:t>
      </w:r>
      <w:r w:rsidRPr="00181BFA" w:rsidR="00517F0A">
        <w:rPr>
          <w:lang w:val="en-GB"/>
        </w:rPr>
        <w:t xml:space="preserve"> to exclude</w:t>
      </w:r>
      <w:r w:rsidRPr="00181BFA" w:rsidR="006E0E98">
        <w:rPr>
          <w:lang w:val="en-GB"/>
        </w:rPr>
        <w:t xml:space="preserve"> him from political life</w:t>
      </w:r>
      <w:r w:rsidRPr="00181BFA" w:rsidR="00B552ED">
        <w:rPr>
          <w:lang w:val="en-GB"/>
        </w:rPr>
        <w:t>. The</w:t>
      </w:r>
      <w:r w:rsidRPr="00181BFA" w:rsidR="00A53ABD">
        <w:rPr>
          <w:lang w:val="en-GB"/>
        </w:rPr>
        <w:t xml:space="preserve"> ulterior motive</w:t>
      </w:r>
      <w:r w:rsidRPr="00181BFA" w:rsidR="00B552ED">
        <w:rPr>
          <w:lang w:val="en-GB"/>
        </w:rPr>
        <w:t xml:space="preserve">s for the detention </w:t>
      </w:r>
      <w:r w:rsidRPr="00181BFA" w:rsidR="00A53ABD">
        <w:rPr>
          <w:lang w:val="en-GB"/>
        </w:rPr>
        <w:t xml:space="preserve">had become manifest when the applicant had been taken to the </w:t>
      </w:r>
      <w:r w:rsidRPr="00181BFA" w:rsidR="00E54E55">
        <w:rPr>
          <w:lang w:val="en-GB"/>
        </w:rPr>
        <w:t>Chief Public Prosecutor</w:t>
      </w:r>
      <w:r w:rsidRPr="00181BFA" w:rsidR="00A53ABD">
        <w:rPr>
          <w:lang w:val="en-GB"/>
        </w:rPr>
        <w:t xml:space="preserve"> on 14 December 2013 and </w:t>
      </w:r>
      <w:r w:rsidRPr="00181BFA" w:rsidR="0065374A">
        <w:rPr>
          <w:lang w:val="en-GB"/>
        </w:rPr>
        <w:t xml:space="preserve">asked for information and </w:t>
      </w:r>
      <w:r w:rsidRPr="00181BFA" w:rsidR="00A53ABD">
        <w:rPr>
          <w:lang w:val="en-GB"/>
        </w:rPr>
        <w:t>threatened by him.</w:t>
      </w:r>
      <w:r w:rsidRPr="00181BFA" w:rsidR="00E658DD">
        <w:rPr>
          <w:lang w:val="en-GB"/>
        </w:rPr>
        <w:t xml:space="preserve"> That incident </w:t>
      </w:r>
      <w:r w:rsidRPr="00181BFA" w:rsidR="005A196B">
        <w:rPr>
          <w:lang w:val="en-GB"/>
        </w:rPr>
        <w:t xml:space="preserve">had </w:t>
      </w:r>
      <w:r w:rsidRPr="00181BFA" w:rsidR="0064799C">
        <w:rPr>
          <w:lang w:val="en-GB"/>
        </w:rPr>
        <w:t xml:space="preserve">shown </w:t>
      </w:r>
      <w:r w:rsidRPr="00181BFA" w:rsidR="00E658DD">
        <w:rPr>
          <w:lang w:val="en-GB"/>
        </w:rPr>
        <w:t>that the detention had been arbitrary.</w:t>
      </w:r>
    </w:p>
    <w:p w:rsidRPr="00181BFA" w:rsidR="00D4692B" w:rsidP="00181BFA">
      <w:pPr>
        <w:pStyle w:val="ECHRHeading3"/>
        <w:rPr>
          <w:lang w:val="en-GB"/>
        </w:rPr>
      </w:pPr>
      <w:bookmarkStart w:name="_Toc477356948" w:id="475"/>
      <w:bookmarkStart w:name="_Toc477357654" w:id="476"/>
      <w:bookmarkStart w:name="_Toc477967029" w:id="477"/>
      <w:bookmarkStart w:name="_Toc499112615" w:id="478"/>
      <w:bookmarkStart w:name="_Toc499114313" w:id="479"/>
      <w:bookmarkStart w:name="_Toc499114614" w:id="480"/>
      <w:bookmarkStart w:name="_Toc499132831" w:id="481"/>
      <w:r w:rsidRPr="00181BFA">
        <w:rPr>
          <w:lang w:val="en-GB"/>
        </w:rPr>
        <w:t>2.  </w:t>
      </w:r>
      <w:r w:rsidRPr="00181BFA" w:rsidR="00401C54">
        <w:rPr>
          <w:lang w:val="en-GB"/>
        </w:rPr>
        <w:t>The Government</w:t>
      </w:r>
      <w:bookmarkEnd w:id="475"/>
      <w:bookmarkEnd w:id="476"/>
      <w:bookmarkEnd w:id="477"/>
      <w:bookmarkEnd w:id="478"/>
      <w:bookmarkEnd w:id="479"/>
      <w:bookmarkEnd w:id="480"/>
      <w:bookmarkEnd w:id="481"/>
    </w:p>
    <w:bookmarkStart w:name="L_A5_1_gov_1_arrest" w:id="482"/>
    <w:p w:rsidRPr="00181BFA" w:rsidR="00D4692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177</w:t>
      </w:r>
      <w:r w:rsidRPr="00181BFA">
        <w:rPr>
          <w:lang w:val="en-GB"/>
        </w:rPr>
        <w:fldChar w:fldCharType="end"/>
      </w:r>
      <w:bookmarkEnd w:id="482"/>
      <w:r w:rsidRPr="00181BFA">
        <w:rPr>
          <w:lang w:val="en-GB"/>
        </w:rPr>
        <w:t>.  </w:t>
      </w:r>
      <w:r w:rsidRPr="00181BFA" w:rsidR="00015967">
        <w:rPr>
          <w:lang w:val="en-GB"/>
        </w:rPr>
        <w:t>The Government submitted that the applicant</w:t>
      </w:r>
      <w:r w:rsidRPr="00181BFA" w:rsidR="00181BFA">
        <w:rPr>
          <w:lang w:val="en-GB"/>
        </w:rPr>
        <w:t>’</w:t>
      </w:r>
      <w:r w:rsidRPr="00181BFA" w:rsidR="00015967">
        <w:rPr>
          <w:lang w:val="en-GB"/>
        </w:rPr>
        <w:t xml:space="preserve">s arrest had fully </w:t>
      </w:r>
      <w:r w:rsidRPr="00181BFA" w:rsidR="00A52609">
        <w:rPr>
          <w:lang w:val="en-GB"/>
        </w:rPr>
        <w:t xml:space="preserve">complied </w:t>
      </w:r>
      <w:r w:rsidRPr="00181BFA" w:rsidR="00015967">
        <w:rPr>
          <w:lang w:val="en-GB"/>
        </w:rPr>
        <w:t>with Article 171</w:t>
      </w:r>
      <w:r w:rsidRPr="00181BFA" w:rsidR="006469BB">
        <w:rPr>
          <w:lang w:val="en-GB"/>
        </w:rPr>
        <w:t xml:space="preserve"> of the Code of Criminal Procedure</w:t>
      </w:r>
      <w:r w:rsidRPr="00181BFA" w:rsidR="005E288D">
        <w:rPr>
          <w:lang w:val="en-GB"/>
        </w:rPr>
        <w:t>, which in turn</w:t>
      </w:r>
      <w:r w:rsidRPr="00181BFA" w:rsidR="00374207">
        <w:rPr>
          <w:lang w:val="en-GB"/>
        </w:rPr>
        <w:t xml:space="preserve"> was </w:t>
      </w:r>
      <w:r w:rsidRPr="00181BFA" w:rsidR="00A52609">
        <w:rPr>
          <w:lang w:val="en-GB"/>
        </w:rPr>
        <w:t xml:space="preserve">fully </w:t>
      </w:r>
      <w:r w:rsidRPr="00181BFA" w:rsidR="00374207">
        <w:rPr>
          <w:lang w:val="en-GB"/>
        </w:rPr>
        <w:t xml:space="preserve">in line with Article 5 § 1 of the Convention. The arrest </w:t>
      </w:r>
      <w:r w:rsidRPr="00181BFA" w:rsidR="002C4D6F">
        <w:rPr>
          <w:lang w:val="en-GB"/>
        </w:rPr>
        <w:t xml:space="preserve">had been </w:t>
      </w:r>
      <w:r w:rsidRPr="00181BFA" w:rsidR="00374207">
        <w:rPr>
          <w:lang w:val="en-GB"/>
        </w:rPr>
        <w:t xml:space="preserve">made </w:t>
      </w:r>
      <w:r w:rsidRPr="00181BFA" w:rsidR="002C4D6F">
        <w:rPr>
          <w:lang w:val="en-GB"/>
        </w:rPr>
        <w:t xml:space="preserve">without a warrant </w:t>
      </w:r>
      <w:r w:rsidRPr="00181BFA" w:rsidR="004C2A7C">
        <w:rPr>
          <w:lang w:val="en-GB"/>
        </w:rPr>
        <w:t xml:space="preserve">owing </w:t>
      </w:r>
      <w:r w:rsidRPr="00181BFA" w:rsidR="002C4D6F">
        <w:rPr>
          <w:lang w:val="en-GB"/>
        </w:rPr>
        <w:t>to the risk of flight.</w:t>
      </w:r>
      <w:r w:rsidRPr="00181BFA" w:rsidR="00B40B94">
        <w:rPr>
          <w:lang w:val="en-GB"/>
        </w:rPr>
        <w:t xml:space="preserve"> The decision to arrest had not been</w:t>
      </w:r>
      <w:r w:rsidRPr="00181BFA" w:rsidR="00A27D42">
        <w:rPr>
          <w:lang w:val="en-GB"/>
        </w:rPr>
        <w:t xml:space="preserve"> taken in advance</w:t>
      </w:r>
      <w:r w:rsidRPr="00181BFA" w:rsidR="00374207">
        <w:rPr>
          <w:lang w:val="en-GB"/>
        </w:rPr>
        <w:t>, but</w:t>
      </w:r>
      <w:r w:rsidRPr="00181BFA" w:rsidR="00D014A7">
        <w:rPr>
          <w:lang w:val="en-GB"/>
        </w:rPr>
        <w:t xml:space="preserve"> had been</w:t>
      </w:r>
      <w:r w:rsidRPr="00181BFA" w:rsidR="00374207">
        <w:rPr>
          <w:lang w:val="en-GB"/>
        </w:rPr>
        <w:t xml:space="preserve"> </w:t>
      </w:r>
      <w:r w:rsidRPr="00181BFA" w:rsidR="00A27D42">
        <w:rPr>
          <w:lang w:val="en-GB"/>
        </w:rPr>
        <w:t xml:space="preserve">based on </w:t>
      </w:r>
      <w:r w:rsidRPr="00181BFA" w:rsidR="00AA3C96">
        <w:rPr>
          <w:lang w:val="en-GB"/>
        </w:rPr>
        <w:t xml:space="preserve">the </w:t>
      </w:r>
      <w:r w:rsidRPr="00181BFA" w:rsidR="00A27D42">
        <w:rPr>
          <w:lang w:val="en-GB"/>
        </w:rPr>
        <w:t>developments which had followed the summons to the applicant to appear for questioning: his wife</w:t>
      </w:r>
      <w:r w:rsidRPr="00181BFA" w:rsidR="00181BFA">
        <w:rPr>
          <w:lang w:val="en-GB"/>
        </w:rPr>
        <w:t>’</w:t>
      </w:r>
      <w:r w:rsidRPr="00181BFA" w:rsidR="00A27D42">
        <w:rPr>
          <w:lang w:val="en-GB"/>
        </w:rPr>
        <w:t xml:space="preserve">s </w:t>
      </w:r>
      <w:r w:rsidRPr="00181BFA" w:rsidR="0064799C">
        <w:rPr>
          <w:lang w:val="en-GB"/>
        </w:rPr>
        <w:t xml:space="preserve">departure from </w:t>
      </w:r>
      <w:r w:rsidRPr="00181BFA" w:rsidR="00A27D42">
        <w:rPr>
          <w:lang w:val="en-GB"/>
        </w:rPr>
        <w:t>Georgia</w:t>
      </w:r>
      <w:r w:rsidRPr="00181BFA" w:rsidR="00374207">
        <w:rPr>
          <w:lang w:val="en-GB"/>
        </w:rPr>
        <w:t xml:space="preserve"> </w:t>
      </w:r>
      <w:r w:rsidRPr="00181BFA" w:rsidR="00E5556B">
        <w:rPr>
          <w:lang w:val="en-GB"/>
        </w:rPr>
        <w:t xml:space="preserve">and his reaction during questioning to the incriminating evidence with which he </w:t>
      </w:r>
      <w:r w:rsidRPr="00181BFA" w:rsidR="00D014A7">
        <w:rPr>
          <w:lang w:val="en-GB"/>
        </w:rPr>
        <w:t xml:space="preserve">had been </w:t>
      </w:r>
      <w:r w:rsidRPr="00181BFA" w:rsidR="00E5556B">
        <w:rPr>
          <w:lang w:val="en-GB"/>
        </w:rPr>
        <w:t>presented.</w:t>
      </w:r>
      <w:r w:rsidRPr="00181BFA" w:rsidR="000557FA">
        <w:rPr>
          <w:lang w:val="en-GB"/>
        </w:rPr>
        <w:t xml:space="preserve"> </w:t>
      </w:r>
      <w:r w:rsidRPr="00181BFA" w:rsidR="00BD7A9F">
        <w:rPr>
          <w:lang w:val="en-GB"/>
        </w:rPr>
        <w:t>Having reviewed the file, the Kutaisi City Court had been satisfied that</w:t>
      </w:r>
      <w:r w:rsidRPr="00181BFA" w:rsidR="006E36B7">
        <w:rPr>
          <w:lang w:val="en-GB"/>
        </w:rPr>
        <w:t xml:space="preserve"> no procedural breaches had </w:t>
      </w:r>
      <w:r w:rsidRPr="00181BFA" w:rsidR="0064799C">
        <w:rPr>
          <w:lang w:val="en-GB"/>
        </w:rPr>
        <w:t>occurred</w:t>
      </w:r>
      <w:r w:rsidRPr="00181BFA" w:rsidR="006E36B7">
        <w:rPr>
          <w:lang w:val="en-GB"/>
        </w:rPr>
        <w:t xml:space="preserve"> </w:t>
      </w:r>
      <w:r w:rsidRPr="00181BFA" w:rsidR="007D07EB">
        <w:rPr>
          <w:lang w:val="en-GB"/>
        </w:rPr>
        <w:t>in the course of his</w:t>
      </w:r>
      <w:r w:rsidRPr="00181BFA" w:rsidR="006E36B7">
        <w:rPr>
          <w:lang w:val="en-GB"/>
        </w:rPr>
        <w:t xml:space="preserve"> arrest.</w:t>
      </w:r>
      <w:r w:rsidRPr="00181BFA" w:rsidR="001800DD">
        <w:rPr>
          <w:lang w:val="en-GB"/>
        </w:rPr>
        <w:t xml:space="preserve"> The risk of </w:t>
      </w:r>
      <w:r w:rsidRPr="00181BFA" w:rsidR="00483278">
        <w:rPr>
          <w:lang w:val="en-GB"/>
        </w:rPr>
        <w:t>the applicant</w:t>
      </w:r>
      <w:r w:rsidRPr="00181BFA" w:rsidR="00181BFA">
        <w:rPr>
          <w:lang w:val="en-GB"/>
        </w:rPr>
        <w:t>’</w:t>
      </w:r>
      <w:r w:rsidRPr="00181BFA" w:rsidR="00483278">
        <w:rPr>
          <w:lang w:val="en-GB"/>
        </w:rPr>
        <w:t>s</w:t>
      </w:r>
      <w:r w:rsidRPr="00181BFA" w:rsidR="001800DD">
        <w:rPr>
          <w:lang w:val="en-GB"/>
        </w:rPr>
        <w:t xml:space="preserve"> fleeing had been further corroborated by the incident on 30 November 2012</w:t>
      </w:r>
      <w:r w:rsidRPr="00181BFA" w:rsidR="00426D13">
        <w:rPr>
          <w:lang w:val="en-GB"/>
        </w:rPr>
        <w:t xml:space="preserve">, and </w:t>
      </w:r>
      <w:r w:rsidRPr="00181BFA" w:rsidR="00136D22">
        <w:rPr>
          <w:lang w:val="en-GB"/>
        </w:rPr>
        <w:t>confirmed by the Kutaisi City Court</w:t>
      </w:r>
      <w:r w:rsidRPr="00181BFA" w:rsidR="00181BFA">
        <w:rPr>
          <w:lang w:val="en-GB"/>
        </w:rPr>
        <w:t>’</w:t>
      </w:r>
      <w:r w:rsidRPr="00181BFA" w:rsidR="00136D22">
        <w:rPr>
          <w:lang w:val="en-GB"/>
        </w:rPr>
        <w:t>s decision</w:t>
      </w:r>
      <w:r w:rsidRPr="00181BFA" w:rsidR="00794942">
        <w:rPr>
          <w:lang w:val="en-GB"/>
        </w:rPr>
        <w:t xml:space="preserve"> to place </w:t>
      </w:r>
      <w:r w:rsidRPr="00181BFA" w:rsidR="00483278">
        <w:rPr>
          <w:lang w:val="en-GB"/>
        </w:rPr>
        <w:t>him</w:t>
      </w:r>
      <w:r w:rsidRPr="00181BFA" w:rsidR="00D27212">
        <w:rPr>
          <w:lang w:val="en-GB"/>
        </w:rPr>
        <w:t xml:space="preserve"> </w:t>
      </w:r>
      <w:r w:rsidRPr="00181BFA" w:rsidR="00BC27BB">
        <w:rPr>
          <w:lang w:val="en-GB"/>
        </w:rPr>
        <w:t>in</w:t>
      </w:r>
      <w:r w:rsidRPr="00181BFA" w:rsidR="00D27212">
        <w:rPr>
          <w:lang w:val="en-GB"/>
        </w:rPr>
        <w:t xml:space="preserve"> pre-trial detention.</w:t>
      </w:r>
    </w:p>
    <w:bookmarkStart w:name="L_A5_1_gov_2_arrest" w:id="483"/>
    <w:p w:rsidRPr="00181BFA" w:rsidR="003F651C"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178</w:t>
      </w:r>
      <w:r w:rsidRPr="00181BFA">
        <w:rPr>
          <w:lang w:val="en-GB"/>
        </w:rPr>
        <w:fldChar w:fldCharType="end"/>
      </w:r>
      <w:bookmarkEnd w:id="483"/>
      <w:r w:rsidRPr="00181BFA">
        <w:rPr>
          <w:lang w:val="en-GB"/>
        </w:rPr>
        <w:t>.  </w:t>
      </w:r>
      <w:r w:rsidRPr="00181BFA">
        <w:rPr>
          <w:lang w:val="en-GB"/>
        </w:rPr>
        <w:t xml:space="preserve">The arrest had been based on a reasonable suspicion </w:t>
      </w:r>
      <w:r w:rsidRPr="00181BFA" w:rsidR="00C371AF">
        <w:rPr>
          <w:lang w:val="en-GB"/>
        </w:rPr>
        <w:t>that</w:t>
      </w:r>
      <w:r w:rsidRPr="00181BFA">
        <w:rPr>
          <w:lang w:val="en-GB"/>
        </w:rPr>
        <w:t xml:space="preserve"> the applicant</w:t>
      </w:r>
      <w:r w:rsidRPr="00181BFA" w:rsidR="00C371AF">
        <w:rPr>
          <w:lang w:val="en-GB"/>
        </w:rPr>
        <w:t xml:space="preserve"> had</w:t>
      </w:r>
      <w:r w:rsidRPr="00181BFA">
        <w:rPr>
          <w:lang w:val="en-GB"/>
        </w:rPr>
        <w:t xml:space="preserve"> committ</w:t>
      </w:r>
      <w:r w:rsidRPr="00181BFA" w:rsidR="00C371AF">
        <w:rPr>
          <w:lang w:val="en-GB"/>
        </w:rPr>
        <w:t>ed</w:t>
      </w:r>
      <w:r w:rsidRPr="00181BFA">
        <w:rPr>
          <w:lang w:val="en-GB"/>
        </w:rPr>
        <w:t xml:space="preserve"> the offences with which he had </w:t>
      </w:r>
      <w:r w:rsidRPr="00181BFA" w:rsidR="000274F5">
        <w:rPr>
          <w:lang w:val="en-GB"/>
        </w:rPr>
        <w:t>been charged.</w:t>
      </w:r>
      <w:r w:rsidRPr="00181BFA">
        <w:rPr>
          <w:lang w:val="en-GB"/>
        </w:rPr>
        <w:t xml:space="preserve"> </w:t>
      </w:r>
      <w:r w:rsidRPr="00181BFA" w:rsidR="00721221">
        <w:rPr>
          <w:lang w:val="en-GB"/>
        </w:rPr>
        <w:t xml:space="preserve">In </w:t>
      </w:r>
      <w:r w:rsidRPr="00181BFA">
        <w:rPr>
          <w:lang w:val="en-GB"/>
        </w:rPr>
        <w:t xml:space="preserve">the months </w:t>
      </w:r>
      <w:r w:rsidRPr="00181BFA" w:rsidR="00D370C6">
        <w:rPr>
          <w:lang w:val="en-GB"/>
        </w:rPr>
        <w:t xml:space="preserve">before </w:t>
      </w:r>
      <w:r w:rsidRPr="00181BFA">
        <w:rPr>
          <w:lang w:val="en-GB"/>
        </w:rPr>
        <w:t xml:space="preserve">the arrest, the </w:t>
      </w:r>
      <w:r w:rsidRPr="00181BFA" w:rsidR="00C3577D">
        <w:rPr>
          <w:lang w:val="en-GB"/>
        </w:rPr>
        <w:t xml:space="preserve">prosecuting </w:t>
      </w:r>
      <w:r w:rsidRPr="00181BFA">
        <w:rPr>
          <w:lang w:val="en-GB"/>
        </w:rPr>
        <w:t>authorities had obtained ample evidence support</w:t>
      </w:r>
      <w:r w:rsidRPr="00181BFA" w:rsidR="00073F9C">
        <w:rPr>
          <w:lang w:val="en-GB"/>
        </w:rPr>
        <w:t xml:space="preserve">ing </w:t>
      </w:r>
      <w:r w:rsidRPr="00181BFA">
        <w:rPr>
          <w:lang w:val="en-GB"/>
        </w:rPr>
        <w:t>those charges.</w:t>
      </w:r>
      <w:r w:rsidRPr="00181BFA" w:rsidR="00CD4B55">
        <w:rPr>
          <w:lang w:val="en-GB"/>
        </w:rPr>
        <w:t xml:space="preserve"> The Kutaisi City Court</w:t>
      </w:r>
      <w:r w:rsidRPr="00181BFA" w:rsidR="00CE0D2F">
        <w:rPr>
          <w:lang w:val="en-GB"/>
        </w:rPr>
        <w:t>, whose decision had been upheld</w:t>
      </w:r>
      <w:r w:rsidRPr="00181BFA" w:rsidR="007D0D1F">
        <w:rPr>
          <w:lang w:val="en-GB"/>
        </w:rPr>
        <w:t xml:space="preserve"> by the Kutaisi Court of Appeal, </w:t>
      </w:r>
      <w:r w:rsidRPr="00181BFA" w:rsidR="00CD4B55">
        <w:rPr>
          <w:lang w:val="en-GB"/>
        </w:rPr>
        <w:t>had reviewed</w:t>
      </w:r>
      <w:r w:rsidRPr="00181BFA" w:rsidR="00EB75BC">
        <w:rPr>
          <w:lang w:val="en-GB"/>
        </w:rPr>
        <w:t xml:space="preserve"> the prosecution</w:t>
      </w:r>
      <w:r w:rsidRPr="00181BFA" w:rsidR="00181BFA">
        <w:rPr>
          <w:lang w:val="en-GB"/>
        </w:rPr>
        <w:t>’</w:t>
      </w:r>
      <w:r w:rsidRPr="00181BFA" w:rsidR="00EB75BC">
        <w:rPr>
          <w:lang w:val="en-GB"/>
        </w:rPr>
        <w:t xml:space="preserve">s assessment of that evidence and had been satisfied of the existence of </w:t>
      </w:r>
      <w:r w:rsidRPr="00181BFA" w:rsidR="00574E6B">
        <w:rPr>
          <w:lang w:val="en-GB"/>
        </w:rPr>
        <w:t xml:space="preserve">a reasonable </w:t>
      </w:r>
      <w:r w:rsidRPr="00181BFA" w:rsidR="00EB75BC">
        <w:rPr>
          <w:lang w:val="en-GB"/>
        </w:rPr>
        <w:t>suspicion.</w:t>
      </w:r>
      <w:r w:rsidRPr="00181BFA" w:rsidR="00580626">
        <w:rPr>
          <w:lang w:val="en-GB"/>
        </w:rPr>
        <w:t xml:space="preserve"> The purpose of </w:t>
      </w:r>
      <w:r w:rsidRPr="00181BFA" w:rsidR="004B5B2A">
        <w:rPr>
          <w:lang w:val="en-GB"/>
        </w:rPr>
        <w:t>the</w:t>
      </w:r>
      <w:r w:rsidRPr="00181BFA" w:rsidR="00580626">
        <w:rPr>
          <w:lang w:val="en-GB"/>
        </w:rPr>
        <w:t xml:space="preserve"> </w:t>
      </w:r>
      <w:r w:rsidRPr="00181BFA" w:rsidR="0045140E">
        <w:rPr>
          <w:lang w:val="en-GB"/>
        </w:rPr>
        <w:t>applicant</w:t>
      </w:r>
      <w:r w:rsidRPr="00181BFA" w:rsidR="00181BFA">
        <w:rPr>
          <w:lang w:val="en-GB"/>
        </w:rPr>
        <w:t>’</w:t>
      </w:r>
      <w:r w:rsidRPr="00181BFA" w:rsidR="0045140E">
        <w:rPr>
          <w:lang w:val="en-GB"/>
        </w:rPr>
        <w:t xml:space="preserve">s </w:t>
      </w:r>
      <w:r w:rsidRPr="00181BFA" w:rsidR="00580626">
        <w:rPr>
          <w:lang w:val="en-GB"/>
        </w:rPr>
        <w:t xml:space="preserve">arrest had </w:t>
      </w:r>
      <w:r w:rsidRPr="00181BFA" w:rsidR="00A32729">
        <w:rPr>
          <w:lang w:val="en-GB"/>
        </w:rPr>
        <w:t xml:space="preserve">only </w:t>
      </w:r>
      <w:r w:rsidRPr="00181BFA" w:rsidR="00F84549">
        <w:rPr>
          <w:lang w:val="en-GB"/>
        </w:rPr>
        <w:t xml:space="preserve">been to bring </w:t>
      </w:r>
      <w:r w:rsidRPr="00181BFA" w:rsidR="0045140E">
        <w:rPr>
          <w:lang w:val="en-GB"/>
        </w:rPr>
        <w:t xml:space="preserve">him </w:t>
      </w:r>
      <w:r w:rsidRPr="00181BFA" w:rsidR="00580626">
        <w:rPr>
          <w:lang w:val="en-GB"/>
        </w:rPr>
        <w:t>before a competent legal authority</w:t>
      </w:r>
      <w:r w:rsidRPr="00181BFA" w:rsidR="0045140E">
        <w:rPr>
          <w:lang w:val="en-GB"/>
        </w:rPr>
        <w:t xml:space="preserve"> –</w:t>
      </w:r>
      <w:r w:rsidRPr="00181BFA" w:rsidR="00C371AF">
        <w:rPr>
          <w:lang w:val="en-GB"/>
        </w:rPr>
        <w:t xml:space="preserve"> </w:t>
      </w:r>
      <w:r w:rsidRPr="00181BFA" w:rsidR="00580626">
        <w:rPr>
          <w:lang w:val="en-GB"/>
        </w:rPr>
        <w:t xml:space="preserve">which had </w:t>
      </w:r>
      <w:r w:rsidRPr="00181BFA" w:rsidR="00C371AF">
        <w:rPr>
          <w:lang w:val="en-GB"/>
        </w:rPr>
        <w:t xml:space="preserve">been done </w:t>
      </w:r>
      <w:r w:rsidRPr="00181BFA" w:rsidR="00580626">
        <w:rPr>
          <w:lang w:val="en-GB"/>
        </w:rPr>
        <w:t xml:space="preserve">the </w:t>
      </w:r>
      <w:r w:rsidRPr="00181BFA" w:rsidR="0045140E">
        <w:rPr>
          <w:lang w:val="en-GB"/>
        </w:rPr>
        <w:t xml:space="preserve">following </w:t>
      </w:r>
      <w:r w:rsidRPr="00181BFA" w:rsidR="00580626">
        <w:rPr>
          <w:lang w:val="en-GB"/>
        </w:rPr>
        <w:t>day.</w:t>
      </w:r>
      <w:r w:rsidRPr="00181BFA" w:rsidR="00575C28">
        <w:rPr>
          <w:lang w:val="en-GB"/>
        </w:rPr>
        <w:t xml:space="preserve"> There was no evidence that the authorities had had anything </w:t>
      </w:r>
      <w:r w:rsidRPr="00181BFA" w:rsidR="00C371AF">
        <w:rPr>
          <w:lang w:val="en-GB"/>
        </w:rPr>
        <w:t xml:space="preserve">else </w:t>
      </w:r>
      <w:r w:rsidRPr="00181BFA" w:rsidR="00575C28">
        <w:rPr>
          <w:lang w:val="en-GB"/>
        </w:rPr>
        <w:t>in mind.</w:t>
      </w:r>
    </w:p>
    <w:bookmarkStart w:name="L_A5_1_gov_3_det" w:id="484"/>
    <w:p w:rsidRPr="00181BFA" w:rsidR="00FD05C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179</w:t>
      </w:r>
      <w:r w:rsidRPr="00181BFA">
        <w:rPr>
          <w:lang w:val="en-GB"/>
        </w:rPr>
        <w:fldChar w:fldCharType="end"/>
      </w:r>
      <w:bookmarkEnd w:id="484"/>
      <w:r w:rsidRPr="00181BFA">
        <w:rPr>
          <w:lang w:val="en-GB"/>
        </w:rPr>
        <w:t>.  </w:t>
      </w:r>
      <w:r w:rsidRPr="00181BFA" w:rsidR="009F5691">
        <w:rPr>
          <w:lang w:val="en-GB"/>
        </w:rPr>
        <w:t>T</w:t>
      </w:r>
      <w:r w:rsidRPr="00181BFA">
        <w:rPr>
          <w:lang w:val="en-GB"/>
        </w:rPr>
        <w:t>he applicant</w:t>
      </w:r>
      <w:r w:rsidRPr="00181BFA" w:rsidR="00181BFA">
        <w:rPr>
          <w:lang w:val="en-GB"/>
        </w:rPr>
        <w:t>’</w:t>
      </w:r>
      <w:r w:rsidRPr="00181BFA" w:rsidR="00C371AF">
        <w:rPr>
          <w:lang w:val="en-GB"/>
        </w:rPr>
        <w:t>s</w:t>
      </w:r>
      <w:r w:rsidRPr="00181BFA">
        <w:rPr>
          <w:lang w:val="en-GB"/>
        </w:rPr>
        <w:t xml:space="preserve"> pre-trial detention had also been lawful and justified.</w:t>
      </w:r>
      <w:r w:rsidRPr="00181BFA" w:rsidR="00C07D87">
        <w:rPr>
          <w:lang w:val="en-GB"/>
        </w:rPr>
        <w:t xml:space="preserve"> </w:t>
      </w:r>
      <w:r w:rsidRPr="00181BFA" w:rsidR="00FD0EAB">
        <w:rPr>
          <w:lang w:val="en-GB"/>
        </w:rPr>
        <w:t>The prosecution</w:t>
      </w:r>
      <w:r w:rsidRPr="00181BFA" w:rsidR="002E526D">
        <w:rPr>
          <w:lang w:val="en-GB"/>
        </w:rPr>
        <w:t xml:space="preserve"> had supported its request to place </w:t>
      </w:r>
      <w:r w:rsidRPr="00181BFA" w:rsidR="00C371AF">
        <w:rPr>
          <w:lang w:val="en-GB"/>
        </w:rPr>
        <w:t>him</w:t>
      </w:r>
      <w:r w:rsidRPr="00181BFA" w:rsidR="002E526D">
        <w:rPr>
          <w:lang w:val="en-GB"/>
        </w:rPr>
        <w:t xml:space="preserve"> in pre-trial detention with </w:t>
      </w:r>
      <w:r w:rsidRPr="00181BFA" w:rsidR="00853418">
        <w:rPr>
          <w:lang w:val="en-GB"/>
        </w:rPr>
        <w:t xml:space="preserve">enough </w:t>
      </w:r>
      <w:r w:rsidRPr="00181BFA" w:rsidR="00555313">
        <w:rPr>
          <w:lang w:val="en-GB"/>
        </w:rPr>
        <w:t xml:space="preserve">evidence and arguments, and the Kutaisi City Court had </w:t>
      </w:r>
      <w:r w:rsidRPr="00181BFA" w:rsidR="000A61D9">
        <w:rPr>
          <w:lang w:val="en-GB"/>
        </w:rPr>
        <w:t xml:space="preserve">found </w:t>
      </w:r>
      <w:r w:rsidRPr="00181BFA" w:rsidR="00555313">
        <w:rPr>
          <w:lang w:val="en-GB"/>
        </w:rPr>
        <w:t>that a less stringent measure would not have prevented the risks of flight or obstruction of the proceedings.</w:t>
      </w:r>
    </w:p>
    <w:p w:rsidRPr="00181BFA" w:rsidR="00D4692B" w:rsidP="00181BFA">
      <w:pPr>
        <w:pStyle w:val="ECHRHeading2"/>
        <w:rPr>
          <w:lang w:val="en-GB"/>
        </w:rPr>
      </w:pPr>
      <w:bookmarkStart w:name="_Toc477356951" w:id="485"/>
      <w:bookmarkStart w:name="_Toc477357657" w:id="486"/>
      <w:bookmarkStart w:name="_Toc477967030" w:id="487"/>
      <w:bookmarkStart w:name="_Toc499112616" w:id="488"/>
      <w:bookmarkStart w:name="_Toc499114314" w:id="489"/>
      <w:bookmarkStart w:name="_Toc499114615" w:id="490"/>
      <w:bookmarkStart w:name="_Toc499114884" w:id="491"/>
      <w:bookmarkStart w:name="_Toc499132832" w:id="492"/>
      <w:r w:rsidRPr="00181BFA">
        <w:rPr>
          <w:lang w:val="en-GB"/>
        </w:rPr>
        <w:t>C</w:t>
      </w:r>
      <w:r w:rsidRPr="00181BFA">
        <w:rPr>
          <w:lang w:val="en-GB"/>
        </w:rPr>
        <w:t>.  </w:t>
      </w:r>
      <w:r w:rsidRPr="00181BFA">
        <w:rPr>
          <w:lang w:val="en-GB"/>
        </w:rPr>
        <w:t xml:space="preserve">The </w:t>
      </w:r>
      <w:r w:rsidRPr="00181BFA" w:rsidR="00F73CB5">
        <w:rPr>
          <w:lang w:val="en-GB"/>
        </w:rPr>
        <w:t>Court</w:t>
      </w:r>
      <w:r w:rsidRPr="00181BFA" w:rsidR="00181BFA">
        <w:rPr>
          <w:lang w:val="en-GB"/>
        </w:rPr>
        <w:t>’</w:t>
      </w:r>
      <w:r w:rsidRPr="00181BFA">
        <w:rPr>
          <w:lang w:val="en-GB"/>
        </w:rPr>
        <w:t>s assessment</w:t>
      </w:r>
      <w:bookmarkEnd w:id="485"/>
      <w:bookmarkEnd w:id="486"/>
      <w:bookmarkEnd w:id="487"/>
      <w:bookmarkEnd w:id="488"/>
      <w:bookmarkEnd w:id="489"/>
      <w:bookmarkEnd w:id="490"/>
      <w:bookmarkEnd w:id="491"/>
      <w:bookmarkEnd w:id="492"/>
    </w:p>
    <w:p w:rsidRPr="00181BFA" w:rsidR="00CA4D99" w:rsidP="00181BFA">
      <w:pPr>
        <w:pStyle w:val="ECHRHeading3"/>
        <w:rPr>
          <w:lang w:val="en-GB"/>
        </w:rPr>
      </w:pPr>
      <w:bookmarkStart w:name="_Toc477356952" w:id="493"/>
      <w:bookmarkStart w:name="_Toc477357658" w:id="494"/>
      <w:bookmarkStart w:name="_Toc477967031" w:id="495"/>
      <w:bookmarkStart w:name="_Toc499112617" w:id="496"/>
      <w:bookmarkStart w:name="_Toc499114315" w:id="497"/>
      <w:bookmarkStart w:name="_Toc499114616" w:id="498"/>
      <w:bookmarkStart w:name="_Toc499132833" w:id="499"/>
      <w:r w:rsidRPr="00181BFA">
        <w:rPr>
          <w:lang w:val="en-GB"/>
        </w:rPr>
        <w:t>1.  Whether the Grand Chamber</w:t>
      </w:r>
      <w:r w:rsidRPr="00181BFA" w:rsidR="00AC746D">
        <w:rPr>
          <w:lang w:val="en-GB"/>
        </w:rPr>
        <w:t xml:space="preserve"> has jurisdiction to examine the complaint </w:t>
      </w:r>
      <w:r w:rsidRPr="00181BFA" w:rsidR="00374C8E">
        <w:rPr>
          <w:lang w:val="en-GB"/>
        </w:rPr>
        <w:t xml:space="preserve">relating to </w:t>
      </w:r>
      <w:r w:rsidRPr="00181BFA" w:rsidR="00AC746D">
        <w:rPr>
          <w:lang w:val="en-GB"/>
        </w:rPr>
        <w:t>the applicant</w:t>
      </w:r>
      <w:r w:rsidRPr="00181BFA" w:rsidR="00181BFA">
        <w:rPr>
          <w:lang w:val="en-GB"/>
        </w:rPr>
        <w:t>’</w:t>
      </w:r>
      <w:r w:rsidRPr="00181BFA" w:rsidR="00AC746D">
        <w:rPr>
          <w:lang w:val="en-GB"/>
        </w:rPr>
        <w:t>s arrest</w:t>
      </w:r>
      <w:bookmarkEnd w:id="493"/>
      <w:bookmarkEnd w:id="494"/>
      <w:bookmarkEnd w:id="495"/>
      <w:bookmarkEnd w:id="496"/>
      <w:bookmarkEnd w:id="497"/>
      <w:bookmarkEnd w:id="498"/>
      <w:bookmarkEnd w:id="499"/>
    </w:p>
    <w:p w:rsidRPr="00181BFA" w:rsidR="001378CC"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180</w:t>
      </w:r>
      <w:r w:rsidRPr="00181BFA">
        <w:rPr>
          <w:lang w:val="en-GB"/>
        </w:rPr>
        <w:fldChar w:fldCharType="end"/>
      </w:r>
      <w:r w:rsidRPr="00181BFA">
        <w:rPr>
          <w:lang w:val="en-GB"/>
        </w:rPr>
        <w:t>.  </w:t>
      </w:r>
      <w:r w:rsidRPr="00181BFA" w:rsidR="00AC746D">
        <w:rPr>
          <w:lang w:val="en-GB"/>
        </w:rPr>
        <w:t>The “case” referred to the Grand Chamber</w:t>
      </w:r>
      <w:r w:rsidRPr="00181BFA" w:rsidR="00D62DDB">
        <w:rPr>
          <w:lang w:val="en-GB"/>
        </w:rPr>
        <w:t xml:space="preserve"> under Article 43 of the Convention </w:t>
      </w:r>
      <w:r w:rsidRPr="00181BFA" w:rsidR="00AC746D">
        <w:rPr>
          <w:lang w:val="en-GB"/>
        </w:rPr>
        <w:t xml:space="preserve">is the application as it </w:t>
      </w:r>
      <w:r w:rsidRPr="00181BFA" w:rsidR="00C371AF">
        <w:rPr>
          <w:lang w:val="en-GB"/>
        </w:rPr>
        <w:t>w</w:t>
      </w:r>
      <w:r w:rsidRPr="00181BFA" w:rsidR="00AC746D">
        <w:rPr>
          <w:lang w:val="en-GB"/>
        </w:rPr>
        <w:t xml:space="preserve">as declared admissible </w:t>
      </w:r>
      <w:r w:rsidRPr="00181BFA" w:rsidR="009434CF">
        <w:rPr>
          <w:lang w:val="en-GB"/>
        </w:rPr>
        <w:t>by the</w:t>
      </w:r>
      <w:r w:rsidRPr="00181BFA" w:rsidR="00550DE9">
        <w:rPr>
          <w:lang w:val="en-GB"/>
        </w:rPr>
        <w:t xml:space="preserve"> </w:t>
      </w:r>
      <w:r w:rsidRPr="00181BFA" w:rsidR="009434CF">
        <w:rPr>
          <w:lang w:val="en-GB"/>
        </w:rPr>
        <w:t xml:space="preserve">Chamber </w:t>
      </w:r>
      <w:r w:rsidRPr="00181BFA" w:rsidR="00AC746D">
        <w:rPr>
          <w:lang w:val="en-GB"/>
        </w:rPr>
        <w:t xml:space="preserve">(see </w:t>
      </w:r>
      <w:r w:rsidRPr="00181BFA" w:rsidR="00AC746D">
        <w:rPr>
          <w:rStyle w:val="CLLItalic"/>
        </w:rPr>
        <w:t>K. and T. v. Finland</w:t>
      </w:r>
      <w:r w:rsidRPr="00181BFA" w:rsidR="00AC746D">
        <w:rPr>
          <w:lang w:val="en-GB"/>
        </w:rPr>
        <w:t xml:space="preserve"> [GC], no. 25702/94, §</w:t>
      </w:r>
      <w:r w:rsidRPr="00181BFA" w:rsidR="00D55F4C">
        <w:rPr>
          <w:lang w:val="en-GB"/>
        </w:rPr>
        <w:t xml:space="preserve"> </w:t>
      </w:r>
      <w:r w:rsidRPr="00181BFA" w:rsidR="00AC746D">
        <w:rPr>
          <w:lang w:val="en-GB"/>
        </w:rPr>
        <w:t>141, ECHR</w:t>
      </w:r>
      <w:r w:rsidRPr="00181BFA" w:rsidR="00550DE9">
        <w:rPr>
          <w:lang w:val="en-GB"/>
        </w:rPr>
        <w:t xml:space="preserve"> </w:t>
      </w:r>
      <w:r w:rsidRPr="00181BFA" w:rsidR="00AC746D">
        <w:rPr>
          <w:lang w:val="en-GB"/>
        </w:rPr>
        <w:t>2001-VII).</w:t>
      </w:r>
      <w:r w:rsidRPr="00181BFA">
        <w:rPr>
          <w:lang w:val="en-GB"/>
        </w:rPr>
        <w:t xml:space="preserve"> </w:t>
      </w:r>
      <w:r w:rsidRPr="00181BFA" w:rsidR="009434CF">
        <w:rPr>
          <w:lang w:val="en-GB"/>
        </w:rPr>
        <w:t xml:space="preserve">In </w:t>
      </w:r>
      <w:r w:rsidRPr="00181BFA" w:rsidR="009434CF">
        <w:rPr>
          <w:lang w:val="en-GB"/>
        </w:rPr>
        <w:t>his application t</w:t>
      </w:r>
      <w:r w:rsidRPr="00181BFA">
        <w:rPr>
          <w:lang w:val="en-GB"/>
        </w:rPr>
        <w:t>he applicant complained</w:t>
      </w:r>
      <w:r w:rsidRPr="00181BFA" w:rsidR="0065736B">
        <w:rPr>
          <w:lang w:val="en-GB"/>
        </w:rPr>
        <w:t xml:space="preserve"> under Article</w:t>
      </w:r>
      <w:r w:rsidRPr="00181BFA" w:rsidR="00550DE9">
        <w:rPr>
          <w:lang w:val="en-GB"/>
        </w:rPr>
        <w:t xml:space="preserve"> </w:t>
      </w:r>
      <w:r w:rsidRPr="00181BFA" w:rsidR="0065736B">
        <w:rPr>
          <w:lang w:val="en-GB"/>
        </w:rPr>
        <w:t xml:space="preserve">5 § 1 of the Convention </w:t>
      </w:r>
      <w:r w:rsidRPr="00181BFA" w:rsidR="001D4FC2">
        <w:rPr>
          <w:lang w:val="en-GB"/>
        </w:rPr>
        <w:t xml:space="preserve">of the alleged unlawfulness of </w:t>
      </w:r>
      <w:r w:rsidRPr="00181BFA">
        <w:rPr>
          <w:lang w:val="en-GB"/>
        </w:rPr>
        <w:t>his arrest</w:t>
      </w:r>
      <w:r w:rsidRPr="00181BFA" w:rsidR="001D4FC2">
        <w:rPr>
          <w:lang w:val="en-GB"/>
        </w:rPr>
        <w:t>.</w:t>
      </w:r>
      <w:r w:rsidRPr="00181BFA" w:rsidR="009434CF">
        <w:rPr>
          <w:lang w:val="en-GB"/>
        </w:rPr>
        <w:t xml:space="preserve"> </w:t>
      </w:r>
      <w:r w:rsidRPr="00181BFA" w:rsidR="00C43F38">
        <w:rPr>
          <w:lang w:val="en-GB"/>
        </w:rPr>
        <w:t>T</w:t>
      </w:r>
      <w:r w:rsidRPr="00181BFA">
        <w:rPr>
          <w:lang w:val="en-GB"/>
        </w:rPr>
        <w:t xml:space="preserve">hough </w:t>
      </w:r>
      <w:r w:rsidRPr="00181BFA" w:rsidR="00246924">
        <w:rPr>
          <w:lang w:val="en-GB"/>
        </w:rPr>
        <w:t xml:space="preserve">not </w:t>
      </w:r>
      <w:r w:rsidRPr="00181BFA">
        <w:rPr>
          <w:lang w:val="en-GB"/>
        </w:rPr>
        <w:t>specifically</w:t>
      </w:r>
      <w:r w:rsidRPr="00181BFA" w:rsidR="001D4FC2">
        <w:rPr>
          <w:lang w:val="en-GB"/>
        </w:rPr>
        <w:t xml:space="preserve"> </w:t>
      </w:r>
      <w:r w:rsidRPr="00181BFA" w:rsidR="00246924">
        <w:rPr>
          <w:lang w:val="en-GB"/>
        </w:rPr>
        <w:t xml:space="preserve">dealing with </w:t>
      </w:r>
      <w:r w:rsidRPr="00181BFA" w:rsidR="001D4FC2">
        <w:rPr>
          <w:lang w:val="en-GB"/>
        </w:rPr>
        <w:t>that complaint</w:t>
      </w:r>
      <w:r w:rsidRPr="00181BFA" w:rsidR="00333C8E">
        <w:rPr>
          <w:lang w:val="en-GB"/>
        </w:rPr>
        <w:t xml:space="preserve"> in its reasoning</w:t>
      </w:r>
      <w:r w:rsidRPr="00181BFA" w:rsidR="00C43F38">
        <w:rPr>
          <w:lang w:val="en-GB"/>
        </w:rPr>
        <w:t>,</w:t>
      </w:r>
      <w:r w:rsidRPr="00181BFA" w:rsidR="00333C8E">
        <w:rPr>
          <w:lang w:val="en-GB"/>
        </w:rPr>
        <w:t xml:space="preserve"> </w:t>
      </w:r>
      <w:r w:rsidRPr="00181BFA" w:rsidR="00246924">
        <w:rPr>
          <w:lang w:val="en-GB"/>
        </w:rPr>
        <w:t xml:space="preserve">the Chamber </w:t>
      </w:r>
      <w:r w:rsidRPr="00181BFA" w:rsidR="000D0126">
        <w:rPr>
          <w:lang w:val="en-GB"/>
        </w:rPr>
        <w:t>declare</w:t>
      </w:r>
      <w:r w:rsidRPr="00181BFA" w:rsidR="00333C8E">
        <w:rPr>
          <w:lang w:val="en-GB"/>
        </w:rPr>
        <w:t xml:space="preserve">d </w:t>
      </w:r>
      <w:r w:rsidRPr="00181BFA" w:rsidR="000D0126">
        <w:rPr>
          <w:lang w:val="en-GB"/>
        </w:rPr>
        <w:t>the application admissible</w:t>
      </w:r>
      <w:r w:rsidRPr="00181BFA" w:rsidR="00251DE6">
        <w:rPr>
          <w:lang w:val="en-GB"/>
        </w:rPr>
        <w:t xml:space="preserve"> as a whole</w:t>
      </w:r>
      <w:r w:rsidRPr="00181BFA" w:rsidR="000D0126">
        <w:rPr>
          <w:lang w:val="en-GB"/>
        </w:rPr>
        <w:t>.</w:t>
      </w:r>
      <w:r w:rsidRPr="00181BFA" w:rsidR="00251DE6">
        <w:rPr>
          <w:lang w:val="en-GB"/>
        </w:rPr>
        <w:t xml:space="preserve"> </w:t>
      </w:r>
      <w:r w:rsidRPr="00181BFA">
        <w:rPr>
          <w:lang w:val="en-GB"/>
        </w:rPr>
        <w:t>The</w:t>
      </w:r>
      <w:r w:rsidRPr="00181BFA" w:rsidR="00E013E9">
        <w:rPr>
          <w:lang w:val="en-GB"/>
        </w:rPr>
        <w:t xml:space="preserve"> </w:t>
      </w:r>
      <w:r w:rsidRPr="00181BFA">
        <w:rPr>
          <w:lang w:val="en-GB"/>
        </w:rPr>
        <w:t>complaint</w:t>
      </w:r>
      <w:r w:rsidRPr="00181BFA" w:rsidR="00D7753C">
        <w:rPr>
          <w:lang w:val="en-GB"/>
        </w:rPr>
        <w:t xml:space="preserve"> relating to the applicant</w:t>
      </w:r>
      <w:r w:rsidRPr="00181BFA" w:rsidR="00181BFA">
        <w:rPr>
          <w:lang w:val="en-GB"/>
        </w:rPr>
        <w:t>’</w:t>
      </w:r>
      <w:r w:rsidRPr="00181BFA" w:rsidR="00D7753C">
        <w:rPr>
          <w:lang w:val="en-GB"/>
        </w:rPr>
        <w:t>s arrest was</w:t>
      </w:r>
      <w:r w:rsidRPr="00181BFA">
        <w:rPr>
          <w:lang w:val="en-GB"/>
        </w:rPr>
        <w:t xml:space="preserve"> </w:t>
      </w:r>
      <w:r w:rsidRPr="00181BFA" w:rsidR="0065736B">
        <w:rPr>
          <w:lang w:val="en-GB"/>
        </w:rPr>
        <w:t xml:space="preserve">therefore </w:t>
      </w:r>
      <w:r w:rsidRPr="00181BFA">
        <w:rPr>
          <w:lang w:val="en-GB"/>
        </w:rPr>
        <w:t xml:space="preserve">covered by </w:t>
      </w:r>
      <w:r w:rsidRPr="00181BFA" w:rsidR="00D618D1">
        <w:rPr>
          <w:lang w:val="en-GB"/>
        </w:rPr>
        <w:t>its</w:t>
      </w:r>
      <w:r w:rsidRPr="00181BFA" w:rsidR="00333C8E">
        <w:rPr>
          <w:lang w:val="en-GB"/>
        </w:rPr>
        <w:t xml:space="preserve"> </w:t>
      </w:r>
      <w:r w:rsidRPr="00181BFA" w:rsidR="00D7753C">
        <w:rPr>
          <w:lang w:val="en-GB"/>
        </w:rPr>
        <w:t>admissibility decision</w:t>
      </w:r>
      <w:r w:rsidRPr="00181BFA" w:rsidR="00074EDC">
        <w:rPr>
          <w:lang w:val="en-GB"/>
        </w:rPr>
        <w:t xml:space="preserve">. This </w:t>
      </w:r>
      <w:r w:rsidRPr="00181BFA" w:rsidR="009077A7">
        <w:rPr>
          <w:lang w:val="en-GB"/>
        </w:rPr>
        <w:t xml:space="preserve">is </w:t>
      </w:r>
      <w:r w:rsidRPr="00181BFA" w:rsidR="00074EDC">
        <w:rPr>
          <w:lang w:val="en-GB"/>
        </w:rPr>
        <w:t xml:space="preserve">also </w:t>
      </w:r>
      <w:r w:rsidRPr="00181BFA">
        <w:rPr>
          <w:lang w:val="en-GB"/>
        </w:rPr>
        <w:t xml:space="preserve">borne out by </w:t>
      </w:r>
      <w:r w:rsidRPr="00181BFA" w:rsidR="00D7753C">
        <w:rPr>
          <w:lang w:val="en-GB"/>
        </w:rPr>
        <w:t>the Chamber</w:t>
      </w:r>
      <w:r w:rsidRPr="00181BFA" w:rsidR="00181BFA">
        <w:rPr>
          <w:lang w:val="en-GB"/>
        </w:rPr>
        <w:t>’</w:t>
      </w:r>
      <w:r w:rsidRPr="00181BFA" w:rsidR="009077A7">
        <w:rPr>
          <w:lang w:val="en-GB"/>
        </w:rPr>
        <w:t>s adverting</w:t>
      </w:r>
      <w:r w:rsidRPr="00181BFA" w:rsidR="00A075EF">
        <w:rPr>
          <w:lang w:val="en-GB"/>
        </w:rPr>
        <w:t xml:space="preserve"> </w:t>
      </w:r>
      <w:r w:rsidRPr="00181BFA" w:rsidR="00D7753C">
        <w:rPr>
          <w:lang w:val="en-GB"/>
        </w:rPr>
        <w:t>to the arrest</w:t>
      </w:r>
      <w:r w:rsidRPr="00181BFA" w:rsidR="00181234">
        <w:rPr>
          <w:lang w:val="en-GB"/>
        </w:rPr>
        <w:t xml:space="preserve"> in its description of the facts of the case</w:t>
      </w:r>
      <w:r w:rsidRPr="00181BFA" w:rsidR="00A075EF">
        <w:rPr>
          <w:lang w:val="en-GB"/>
        </w:rPr>
        <w:t xml:space="preserve"> </w:t>
      </w:r>
      <w:r w:rsidRPr="00181BFA" w:rsidR="00181234">
        <w:rPr>
          <w:lang w:val="en-GB"/>
        </w:rPr>
        <w:t>(</w:t>
      </w:r>
      <w:r w:rsidRPr="00181BFA" w:rsidR="00E20F48">
        <w:rPr>
          <w:lang w:val="en-GB"/>
        </w:rPr>
        <w:t xml:space="preserve">see </w:t>
      </w:r>
      <w:r w:rsidRPr="00181BFA" w:rsidR="00181234">
        <w:rPr>
          <w:lang w:val="en-GB"/>
        </w:rPr>
        <w:t xml:space="preserve">paragraph 18 of </w:t>
      </w:r>
      <w:r w:rsidRPr="00181BFA" w:rsidR="00E20F48">
        <w:rPr>
          <w:lang w:val="en-GB"/>
        </w:rPr>
        <w:t xml:space="preserve">its </w:t>
      </w:r>
      <w:r w:rsidRPr="00181BFA" w:rsidR="00181234">
        <w:rPr>
          <w:lang w:val="en-GB"/>
        </w:rPr>
        <w:t>judgment)</w:t>
      </w:r>
      <w:r w:rsidRPr="00181BFA" w:rsidR="00510946">
        <w:rPr>
          <w:lang w:val="en-GB"/>
        </w:rPr>
        <w:t xml:space="preserve">. </w:t>
      </w:r>
      <w:r w:rsidRPr="00181BFA" w:rsidR="00384218">
        <w:rPr>
          <w:lang w:val="en-GB"/>
        </w:rPr>
        <w:t>It follows that</w:t>
      </w:r>
      <w:r w:rsidRPr="00181BFA" w:rsidR="0065736B">
        <w:rPr>
          <w:lang w:val="en-GB"/>
        </w:rPr>
        <w:t xml:space="preserve"> the</w:t>
      </w:r>
      <w:r w:rsidRPr="00181BFA" w:rsidR="00AC244A">
        <w:rPr>
          <w:lang w:val="en-GB"/>
        </w:rPr>
        <w:t xml:space="preserve"> Grand Chamber can examine the </w:t>
      </w:r>
      <w:r w:rsidRPr="00181BFA" w:rsidR="0065736B">
        <w:rPr>
          <w:lang w:val="en-GB"/>
        </w:rPr>
        <w:t>complaint that the arrest was in b</w:t>
      </w:r>
      <w:r w:rsidRPr="00181BFA" w:rsidR="003369A1">
        <w:rPr>
          <w:lang w:val="en-GB"/>
        </w:rPr>
        <w:t>reach of Article </w:t>
      </w:r>
      <w:r w:rsidRPr="00181BFA" w:rsidR="0065736B">
        <w:rPr>
          <w:lang w:val="en-GB"/>
        </w:rPr>
        <w:t xml:space="preserve">5 § 1 of the Convention </w:t>
      </w:r>
      <w:r w:rsidRPr="00181BFA" w:rsidR="00886E08">
        <w:rPr>
          <w:lang w:val="en-GB"/>
        </w:rPr>
        <w:t xml:space="preserve">(see, </w:t>
      </w:r>
      <w:r w:rsidRPr="00181BFA" w:rsidR="00886E08">
        <w:rPr>
          <w:i/>
          <w:lang w:val="en-GB"/>
        </w:rPr>
        <w:t>mutatis mutandis</w:t>
      </w:r>
      <w:r w:rsidRPr="00181BFA" w:rsidR="00886E08">
        <w:rPr>
          <w:lang w:val="en-GB"/>
        </w:rPr>
        <w:t xml:space="preserve">, </w:t>
      </w:r>
      <w:r w:rsidRPr="00181BFA" w:rsidR="00886E08">
        <w:rPr>
          <w:rStyle w:val="CLLItalic"/>
        </w:rPr>
        <w:t>K.</w:t>
      </w:r>
      <w:r w:rsidRPr="00181BFA" w:rsidR="00550DE9">
        <w:rPr>
          <w:rStyle w:val="CLLItalic"/>
        </w:rPr>
        <w:t xml:space="preserve"> </w:t>
      </w:r>
      <w:r w:rsidRPr="00181BFA" w:rsidR="00886E08">
        <w:rPr>
          <w:rStyle w:val="CLLItalic"/>
        </w:rPr>
        <w:t>and T. v.</w:t>
      </w:r>
      <w:r w:rsidRPr="00181BFA" w:rsidR="00616E7D">
        <w:rPr>
          <w:rStyle w:val="CLLItalic"/>
        </w:rPr>
        <w:t xml:space="preserve"> </w:t>
      </w:r>
      <w:r w:rsidRPr="00181BFA" w:rsidR="00886E08">
        <w:rPr>
          <w:rStyle w:val="CLLItalic"/>
        </w:rPr>
        <w:t>Finland</w:t>
      </w:r>
      <w:r w:rsidRPr="00181BFA" w:rsidR="00886E08">
        <w:rPr>
          <w:lang w:val="en-GB"/>
        </w:rPr>
        <w:t>, cited above, §</w:t>
      </w:r>
      <w:r w:rsidRPr="00181BFA" w:rsidR="00E20F48">
        <w:rPr>
          <w:lang w:val="en-GB"/>
        </w:rPr>
        <w:t xml:space="preserve"> </w:t>
      </w:r>
      <w:r w:rsidRPr="00181BFA" w:rsidR="00886E08">
        <w:rPr>
          <w:lang w:val="en-GB"/>
        </w:rPr>
        <w:t>145</w:t>
      </w:r>
      <w:r w:rsidRPr="00181BFA" w:rsidR="00AB3015">
        <w:rPr>
          <w:lang w:val="en-GB"/>
        </w:rPr>
        <w:t xml:space="preserve">; </w:t>
      </w:r>
      <w:r w:rsidRPr="00181BFA" w:rsidR="00AB3015">
        <w:rPr>
          <w:rStyle w:val="CLLItalic"/>
        </w:rPr>
        <w:t>Kamasinski</w:t>
      </w:r>
      <w:r w:rsidRPr="00181BFA" w:rsidR="00AB3015">
        <w:rPr>
          <w:rStyle w:val="CLLItalic"/>
        </w:rPr>
        <w:t xml:space="preserve"> v. Austria</w:t>
      </w:r>
      <w:r w:rsidRPr="00181BFA" w:rsidR="004706A2">
        <w:t xml:space="preserve">, 19 December 1989, § </w:t>
      </w:r>
      <w:r w:rsidRPr="00181BFA" w:rsidR="00AB3015">
        <w:t>59, Series</w:t>
      </w:r>
      <w:r w:rsidRPr="00181BFA" w:rsidR="00550DE9">
        <w:t> </w:t>
      </w:r>
      <w:r w:rsidRPr="00181BFA" w:rsidR="00AB3015">
        <w:t>A</w:t>
      </w:r>
      <w:r w:rsidRPr="00181BFA" w:rsidR="00AB3015">
        <w:t xml:space="preserve"> no. 168</w:t>
      </w:r>
      <w:r w:rsidRPr="00181BFA" w:rsidR="007D6B50">
        <w:t>;</w:t>
      </w:r>
      <w:r w:rsidRPr="00181BFA" w:rsidR="00AB3015">
        <w:t xml:space="preserve"> and </w:t>
      </w:r>
      <w:r w:rsidRPr="00181BFA" w:rsidR="00AB3015">
        <w:rPr>
          <w:rStyle w:val="CLLItalic"/>
        </w:rPr>
        <w:t>Scott v. Spain</w:t>
      </w:r>
      <w:r w:rsidRPr="00181BFA" w:rsidR="00AB3015">
        <w:t xml:space="preserve">, 18 December 1996, § 59, </w:t>
      </w:r>
      <w:r w:rsidRPr="00181BFA" w:rsidR="00AB3015">
        <w:rPr>
          <w:rStyle w:val="CLLItalic"/>
        </w:rPr>
        <w:t>Reports of Judgments and Decisions</w:t>
      </w:r>
      <w:r w:rsidRPr="00181BFA" w:rsidR="00AB3015">
        <w:t xml:space="preserve"> 1996-VI</w:t>
      </w:r>
      <w:r w:rsidRPr="00181BFA" w:rsidR="00886E08">
        <w:rPr>
          <w:lang w:val="en-GB"/>
        </w:rPr>
        <w:t>).</w:t>
      </w:r>
    </w:p>
    <w:p w:rsidRPr="00181BFA" w:rsidR="00401C54" w:rsidP="00181BFA">
      <w:pPr>
        <w:pStyle w:val="ECHRHeading3"/>
        <w:rPr>
          <w:lang w:val="en-GB"/>
        </w:rPr>
      </w:pPr>
      <w:bookmarkStart w:name="_Toc477356953" w:id="500"/>
      <w:bookmarkStart w:name="_Toc477357659" w:id="501"/>
      <w:bookmarkStart w:name="_Toc477967032" w:id="502"/>
      <w:bookmarkStart w:name="_Toc499112618" w:id="503"/>
      <w:bookmarkStart w:name="_Toc499114316" w:id="504"/>
      <w:bookmarkStart w:name="_Toc499114617" w:id="505"/>
      <w:bookmarkStart w:name="_Toc499132834" w:id="506"/>
      <w:r w:rsidRPr="00181BFA">
        <w:rPr>
          <w:lang w:val="en-GB"/>
        </w:rPr>
        <w:t>2</w:t>
      </w:r>
      <w:r w:rsidRPr="00181BFA">
        <w:rPr>
          <w:lang w:val="en-GB"/>
        </w:rPr>
        <w:t>.  General principles</w:t>
      </w:r>
      <w:bookmarkEnd w:id="500"/>
      <w:bookmarkEnd w:id="501"/>
      <w:r w:rsidRPr="00181BFA" w:rsidR="00364BCD">
        <w:rPr>
          <w:lang w:val="en-GB"/>
        </w:rPr>
        <w:t xml:space="preserve"> </w:t>
      </w:r>
      <w:r w:rsidRPr="00181BFA" w:rsidR="002A4A00">
        <w:rPr>
          <w:lang w:val="en-GB"/>
        </w:rPr>
        <w:t xml:space="preserve">under </w:t>
      </w:r>
      <w:r w:rsidRPr="00181BFA" w:rsidR="00364BCD">
        <w:rPr>
          <w:lang w:val="en-GB"/>
        </w:rPr>
        <w:t>Article 5 § 1 (c) of the Convention</w:t>
      </w:r>
      <w:bookmarkEnd w:id="502"/>
      <w:bookmarkEnd w:id="503"/>
      <w:bookmarkEnd w:id="504"/>
      <w:bookmarkEnd w:id="505"/>
      <w:bookmarkEnd w:id="506"/>
    </w:p>
    <w:p w:rsidRPr="00181BFA" w:rsidR="009E58C0" w:rsidP="00181BFA">
      <w:pPr>
        <w:pStyle w:val="ECHRPara"/>
        <w:rPr>
          <w:snapToGrid w:val="0"/>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181</w:t>
      </w:r>
      <w:r w:rsidRPr="00181BFA">
        <w:rPr>
          <w:lang w:val="en-GB"/>
        </w:rPr>
        <w:fldChar w:fldCharType="end"/>
      </w:r>
      <w:r w:rsidRPr="00181BFA">
        <w:rPr>
          <w:lang w:val="en-GB"/>
        </w:rPr>
        <w:t xml:space="preserve">.  Article 5 </w:t>
      </w:r>
      <w:r w:rsidRPr="00181BFA" w:rsidR="0008189E">
        <w:rPr>
          <w:rFonts w:cstheme="minorHAnsi"/>
          <w:lang w:val="en-GB"/>
        </w:rPr>
        <w:t>§</w:t>
      </w:r>
      <w:r w:rsidRPr="00181BFA" w:rsidR="0008189E">
        <w:rPr>
          <w:lang w:val="en-GB"/>
        </w:rPr>
        <w:t xml:space="preserve"> 1 </w:t>
      </w:r>
      <w:r w:rsidRPr="00181BFA">
        <w:rPr>
          <w:lang w:val="en-GB"/>
        </w:rPr>
        <w:t>of the Convention guarantees the fundamental right to liberty and security</w:t>
      </w:r>
      <w:r w:rsidRPr="00181BFA" w:rsidR="00FE71AF">
        <w:rPr>
          <w:lang w:val="en-GB"/>
        </w:rPr>
        <w:t xml:space="preserve">, which </w:t>
      </w:r>
      <w:r w:rsidRPr="00181BFA">
        <w:rPr>
          <w:lang w:val="en-GB"/>
        </w:rPr>
        <w:t xml:space="preserve">is of primary importance in a “democratic society” (see </w:t>
      </w:r>
      <w:r w:rsidRPr="00181BFA">
        <w:rPr>
          <w:i/>
          <w:lang w:val="en-GB"/>
        </w:rPr>
        <w:t xml:space="preserve">De Wilde, </w:t>
      </w:r>
      <w:r w:rsidRPr="00181BFA">
        <w:rPr>
          <w:i/>
          <w:lang w:val="en-GB"/>
        </w:rPr>
        <w:t>Ooms</w:t>
      </w:r>
      <w:r w:rsidRPr="00181BFA">
        <w:rPr>
          <w:i/>
          <w:lang w:val="en-GB"/>
        </w:rPr>
        <w:t xml:space="preserve"> and </w:t>
      </w:r>
      <w:r w:rsidRPr="00181BFA">
        <w:rPr>
          <w:i/>
          <w:lang w:val="en-GB"/>
        </w:rPr>
        <w:t>Versyp</w:t>
      </w:r>
      <w:r w:rsidRPr="00181BFA">
        <w:rPr>
          <w:i/>
          <w:lang w:val="en-GB"/>
        </w:rPr>
        <w:t xml:space="preserve"> v. Belgium</w:t>
      </w:r>
      <w:r w:rsidRPr="00181BFA" w:rsidR="004706A2">
        <w:rPr>
          <w:lang w:val="en-GB"/>
        </w:rPr>
        <w:t xml:space="preserve">, 18 June 1971, § </w:t>
      </w:r>
      <w:r w:rsidRPr="00181BFA" w:rsidR="003369A1">
        <w:rPr>
          <w:lang w:val="en-GB"/>
        </w:rPr>
        <w:t>65, Series </w:t>
      </w:r>
      <w:r w:rsidRPr="00181BFA">
        <w:rPr>
          <w:lang w:val="en-GB"/>
        </w:rPr>
        <w:t xml:space="preserve">A no. 12; </w:t>
      </w:r>
      <w:r w:rsidRPr="00181BFA">
        <w:rPr>
          <w:i/>
          <w:lang w:val="en-GB"/>
        </w:rPr>
        <w:t>Winterwerp</w:t>
      </w:r>
      <w:r w:rsidRPr="00181BFA">
        <w:rPr>
          <w:i/>
          <w:lang w:val="en-GB"/>
        </w:rPr>
        <w:t xml:space="preserve"> v. the Netherlands</w:t>
      </w:r>
      <w:r w:rsidRPr="00181BFA" w:rsidR="004706A2">
        <w:rPr>
          <w:lang w:val="en-GB"/>
        </w:rPr>
        <w:t xml:space="preserve">, 24 October 1979, § </w:t>
      </w:r>
      <w:r w:rsidRPr="00181BFA" w:rsidR="003369A1">
        <w:rPr>
          <w:lang w:val="en-GB"/>
        </w:rPr>
        <w:t>37, Series </w:t>
      </w:r>
      <w:r w:rsidRPr="00181BFA">
        <w:rPr>
          <w:lang w:val="en-GB"/>
        </w:rPr>
        <w:t xml:space="preserve">A no. 33; and </w:t>
      </w:r>
      <w:r w:rsidRPr="00181BFA">
        <w:rPr>
          <w:i/>
          <w:lang w:val="en-GB"/>
        </w:rPr>
        <w:t>Assanidze</w:t>
      </w:r>
      <w:r w:rsidRPr="00181BFA">
        <w:rPr>
          <w:i/>
          <w:lang w:val="en-GB"/>
        </w:rPr>
        <w:t xml:space="preserve"> v.</w:t>
      </w:r>
      <w:r w:rsidRPr="00181BFA" w:rsidR="00FE71AF">
        <w:rPr>
          <w:i/>
          <w:lang w:val="en-GB"/>
        </w:rPr>
        <w:t xml:space="preserve"> </w:t>
      </w:r>
      <w:r w:rsidRPr="00181BFA">
        <w:rPr>
          <w:i/>
          <w:lang w:val="en-GB"/>
        </w:rPr>
        <w:t>Georgia</w:t>
      </w:r>
      <w:r w:rsidRPr="00181BFA" w:rsidR="004706A2">
        <w:rPr>
          <w:lang w:val="en-GB"/>
        </w:rPr>
        <w:t xml:space="preserve"> [GC], no. 71503/01, § </w:t>
      </w:r>
      <w:r w:rsidRPr="00181BFA">
        <w:rPr>
          <w:lang w:val="en-GB"/>
        </w:rPr>
        <w:t>16</w:t>
      </w:r>
      <w:r w:rsidRPr="00181BFA" w:rsidR="000A38DE">
        <w:rPr>
          <w:lang w:val="en-GB"/>
        </w:rPr>
        <w:t>9</w:t>
      </w:r>
      <w:r w:rsidRPr="00181BFA">
        <w:rPr>
          <w:lang w:val="en-GB"/>
        </w:rPr>
        <w:t>, ECHR 2004-II).</w:t>
      </w:r>
      <w:r w:rsidRPr="00181BFA" w:rsidR="00BE41C1">
        <w:rPr>
          <w:lang w:val="en-GB"/>
        </w:rPr>
        <w:t xml:space="preserve"> More generally, Article 5 is, together with Articles 2, 3 and 4, in the first rank of the fundamental rights that protect the physical security of the individual</w:t>
      </w:r>
      <w:r w:rsidRPr="00181BFA" w:rsidR="00EA7080">
        <w:rPr>
          <w:lang w:val="en-GB"/>
        </w:rPr>
        <w:t>, and as such its importance is paramount</w:t>
      </w:r>
      <w:r w:rsidRPr="00181BFA" w:rsidR="00BE41C1">
        <w:rPr>
          <w:lang w:val="en-GB"/>
        </w:rPr>
        <w:t xml:space="preserve"> (see </w:t>
      </w:r>
      <w:r w:rsidRPr="00181BFA" w:rsidR="00BE41C1">
        <w:rPr>
          <w:i/>
          <w:lang w:val="en-GB"/>
        </w:rPr>
        <w:t>Buzadji</w:t>
      </w:r>
      <w:r w:rsidRPr="00181BFA" w:rsidR="00BE41C1">
        <w:rPr>
          <w:i/>
          <w:lang w:val="en-GB"/>
        </w:rPr>
        <w:t xml:space="preserve"> v. the Republic of Moldova </w:t>
      </w:r>
      <w:r w:rsidRPr="00181BFA" w:rsidR="00BE41C1">
        <w:rPr>
          <w:lang w:val="en-GB"/>
        </w:rPr>
        <w:t>[GC], no.</w:t>
      </w:r>
      <w:r w:rsidRPr="00181BFA" w:rsidR="00EA7080">
        <w:rPr>
          <w:lang w:val="en-GB"/>
        </w:rPr>
        <w:t xml:space="preserve"> </w:t>
      </w:r>
      <w:r w:rsidRPr="00181BFA" w:rsidR="00BE41C1">
        <w:rPr>
          <w:lang w:val="en-GB"/>
        </w:rPr>
        <w:t>23755/07</w:t>
      </w:r>
      <w:r w:rsidRPr="00181BFA" w:rsidR="00BE41C1">
        <w:rPr>
          <w:snapToGrid w:val="0"/>
          <w:lang w:val="en-GB"/>
        </w:rPr>
        <w:t xml:space="preserve">, § 84, </w:t>
      </w:r>
      <w:r w:rsidRPr="00181BFA" w:rsidR="00BE41C1">
        <w:rPr>
          <w:lang w:val="en-GB"/>
        </w:rPr>
        <w:t>ECHR</w:t>
      </w:r>
      <w:r w:rsidRPr="00181BFA" w:rsidR="00BE41C1">
        <w:rPr>
          <w:snapToGrid w:val="0"/>
          <w:lang w:val="en-GB"/>
        </w:rPr>
        <w:t xml:space="preserve"> 2016 </w:t>
      </w:r>
      <w:r w:rsidRPr="00181BFA" w:rsidR="00BE41C1">
        <w:rPr>
          <w:lang w:val="en-GB"/>
        </w:rPr>
        <w:t>(extracts)).</w:t>
      </w:r>
    </w:p>
    <w:p w:rsidRPr="00181BFA" w:rsidR="001841D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182</w:t>
      </w:r>
      <w:r w:rsidRPr="00181BFA">
        <w:rPr>
          <w:lang w:val="en-GB"/>
        </w:rPr>
        <w:fldChar w:fldCharType="end"/>
      </w:r>
      <w:r w:rsidRPr="00181BFA" w:rsidR="00D4692B">
        <w:rPr>
          <w:lang w:val="en-GB"/>
        </w:rPr>
        <w:t>.  </w:t>
      </w:r>
      <w:r w:rsidRPr="00181BFA" w:rsidR="00AF7E37">
        <w:rPr>
          <w:lang w:val="en-GB"/>
        </w:rPr>
        <w:t xml:space="preserve">As </w:t>
      </w:r>
      <w:r w:rsidRPr="00181BFA" w:rsidR="007D6B50">
        <w:rPr>
          <w:lang w:val="en-GB"/>
        </w:rPr>
        <w:t xml:space="preserve">is </w:t>
      </w:r>
      <w:r w:rsidRPr="00181BFA" w:rsidR="00AF7E37">
        <w:rPr>
          <w:lang w:val="en-GB"/>
        </w:rPr>
        <w:t xml:space="preserve">apparent from its wording, which must be read in conjunction with both sub-paragraph (a) and paragraph 3, which forms a whole with it, </w:t>
      </w:r>
      <w:r w:rsidRPr="00181BFA" w:rsidR="007704DF">
        <w:rPr>
          <w:lang w:val="en-GB"/>
        </w:rPr>
        <w:t xml:space="preserve">the first limb of </w:t>
      </w:r>
      <w:r w:rsidRPr="00181BFA" w:rsidR="00AF7E37">
        <w:rPr>
          <w:lang w:val="en-GB"/>
        </w:rPr>
        <w:t xml:space="preserve">Article 5 § 1 </w:t>
      </w:r>
      <w:r w:rsidRPr="00181BFA" w:rsidR="00661995">
        <w:rPr>
          <w:lang w:val="en-GB"/>
        </w:rPr>
        <w:t xml:space="preserve">(c) </w:t>
      </w:r>
      <w:r w:rsidRPr="00181BFA" w:rsidR="007704DF">
        <w:rPr>
          <w:lang w:val="en-GB"/>
        </w:rPr>
        <w:t xml:space="preserve">only </w:t>
      </w:r>
      <w:r w:rsidRPr="00181BFA" w:rsidR="00AF7E37">
        <w:rPr>
          <w:lang w:val="en-GB"/>
        </w:rPr>
        <w:t>permits deprivation of liberty in connection with</w:t>
      </w:r>
      <w:r w:rsidRPr="00181BFA" w:rsidR="003D6650">
        <w:rPr>
          <w:lang w:val="en-GB"/>
        </w:rPr>
        <w:t xml:space="preserve"> </w:t>
      </w:r>
      <w:r w:rsidRPr="00181BFA" w:rsidR="007704DF">
        <w:rPr>
          <w:lang w:val="en-GB"/>
        </w:rPr>
        <w:t xml:space="preserve">criminal proceedings </w:t>
      </w:r>
      <w:r w:rsidRPr="00181BFA" w:rsidR="00AF7E37">
        <w:rPr>
          <w:lang w:val="en-GB"/>
        </w:rPr>
        <w:t>(see</w:t>
      </w:r>
      <w:r w:rsidRPr="00181BFA" w:rsidR="00A67EC1">
        <w:rPr>
          <w:lang w:val="en-GB"/>
        </w:rPr>
        <w:t xml:space="preserve">, among other authorities, </w:t>
      </w:r>
      <w:r w:rsidRPr="00181BFA" w:rsidR="003369A1">
        <w:rPr>
          <w:rStyle w:val="CLLItalic"/>
        </w:rPr>
        <w:t>Ciulla</w:t>
      </w:r>
      <w:r w:rsidRPr="00181BFA" w:rsidR="003369A1">
        <w:rPr>
          <w:rStyle w:val="CLLItalic"/>
        </w:rPr>
        <w:t xml:space="preserve"> v. </w:t>
      </w:r>
      <w:r w:rsidRPr="00181BFA" w:rsidR="00AF7E37">
        <w:rPr>
          <w:rStyle w:val="CLLItalic"/>
        </w:rPr>
        <w:t>Italy</w:t>
      </w:r>
      <w:r w:rsidRPr="00181BFA" w:rsidR="00A67EC1">
        <w:rPr>
          <w:lang w:val="en-GB"/>
        </w:rPr>
        <w:t xml:space="preserve">, 22 </w:t>
      </w:r>
      <w:r w:rsidRPr="00181BFA" w:rsidR="00AF7E37">
        <w:rPr>
          <w:lang w:val="en-GB"/>
        </w:rPr>
        <w:t xml:space="preserve">February 1989, § 38, Series A no. 148; </w:t>
      </w:r>
      <w:r w:rsidRPr="00181BFA" w:rsidR="004706A2">
        <w:rPr>
          <w:rStyle w:val="CLLItalic"/>
        </w:rPr>
        <w:t>Jėčius</w:t>
      </w:r>
      <w:r w:rsidRPr="00181BFA" w:rsidR="004706A2">
        <w:rPr>
          <w:rStyle w:val="CLLItalic"/>
        </w:rPr>
        <w:t xml:space="preserve"> v. </w:t>
      </w:r>
      <w:r w:rsidRPr="00181BFA" w:rsidR="00AF7E37">
        <w:rPr>
          <w:rStyle w:val="CLLItalic"/>
        </w:rPr>
        <w:t>Lithuania</w:t>
      </w:r>
      <w:r w:rsidRPr="00181BFA" w:rsidR="00AF7E37">
        <w:rPr>
          <w:lang w:val="en-GB"/>
        </w:rPr>
        <w:t>, no.</w:t>
      </w:r>
      <w:r w:rsidRPr="00181BFA" w:rsidR="00EA7080">
        <w:rPr>
          <w:lang w:val="en-GB"/>
        </w:rPr>
        <w:t> </w:t>
      </w:r>
      <w:r w:rsidRPr="00181BFA" w:rsidR="00AF7E37">
        <w:rPr>
          <w:lang w:val="en-GB"/>
        </w:rPr>
        <w:t>34578/97, § 50, ECHR 2000-IX</w:t>
      </w:r>
      <w:r w:rsidRPr="00181BFA" w:rsidR="009F1944">
        <w:rPr>
          <w:lang w:val="en-GB"/>
        </w:rPr>
        <w:t xml:space="preserve">; and </w:t>
      </w:r>
      <w:r w:rsidRPr="00181BFA" w:rsidR="009F1944">
        <w:rPr>
          <w:rStyle w:val="CLLItalic"/>
        </w:rPr>
        <w:t>Schwabe</w:t>
      </w:r>
      <w:r w:rsidRPr="00181BFA" w:rsidR="009F1944">
        <w:rPr>
          <w:rStyle w:val="CLLItalic"/>
        </w:rPr>
        <w:t xml:space="preserve"> and M.G. v.</w:t>
      </w:r>
      <w:r w:rsidRPr="00181BFA" w:rsidR="004706A2">
        <w:rPr>
          <w:rStyle w:val="CLLItalic"/>
        </w:rPr>
        <w:t xml:space="preserve"> </w:t>
      </w:r>
      <w:r w:rsidRPr="00181BFA" w:rsidR="009F1944">
        <w:rPr>
          <w:rStyle w:val="CLLItalic"/>
        </w:rPr>
        <w:t>Germany</w:t>
      </w:r>
      <w:r w:rsidRPr="00181BFA" w:rsidR="003369A1">
        <w:rPr>
          <w:lang w:val="en-GB"/>
        </w:rPr>
        <w:t>, nos. </w:t>
      </w:r>
      <w:r w:rsidRPr="00181BFA" w:rsidR="009F1944">
        <w:rPr>
          <w:lang w:val="en-GB"/>
        </w:rPr>
        <w:t>8080/08 and 8577/08, §</w:t>
      </w:r>
      <w:r w:rsidRPr="00181BFA" w:rsidR="00F73D95">
        <w:rPr>
          <w:lang w:val="en-GB"/>
        </w:rPr>
        <w:t xml:space="preserve"> </w:t>
      </w:r>
      <w:r w:rsidRPr="00181BFA" w:rsidR="009F1944">
        <w:rPr>
          <w:lang w:val="en-GB"/>
        </w:rPr>
        <w:t>72, ECHR 2011 (extracts)).</w:t>
      </w:r>
    </w:p>
    <w:p w:rsidRPr="00181BFA" w:rsidR="00A1741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183</w:t>
      </w:r>
      <w:r w:rsidRPr="00181BFA">
        <w:rPr>
          <w:lang w:val="en-GB"/>
        </w:rPr>
        <w:fldChar w:fldCharType="end"/>
      </w:r>
      <w:r w:rsidRPr="00181BFA">
        <w:rPr>
          <w:lang w:val="en-GB"/>
        </w:rPr>
        <w:t>.  </w:t>
      </w:r>
      <w:r w:rsidRPr="00181BFA" w:rsidR="00AF008E">
        <w:rPr>
          <w:lang w:val="en-GB"/>
        </w:rPr>
        <w:t xml:space="preserve">To be compatible with that provision, </w:t>
      </w:r>
      <w:r w:rsidRPr="00181BFA" w:rsidR="00735C2C">
        <w:rPr>
          <w:lang w:val="en-GB"/>
        </w:rPr>
        <w:t xml:space="preserve">an </w:t>
      </w:r>
      <w:r w:rsidRPr="00181BFA" w:rsidR="00AF008E">
        <w:rPr>
          <w:lang w:val="en-GB"/>
        </w:rPr>
        <w:t xml:space="preserve">arrest </w:t>
      </w:r>
      <w:r w:rsidRPr="00181BFA">
        <w:rPr>
          <w:lang w:val="en-GB"/>
        </w:rPr>
        <w:t xml:space="preserve">or detention </w:t>
      </w:r>
      <w:r w:rsidRPr="00181BFA" w:rsidR="00AF008E">
        <w:rPr>
          <w:lang w:val="en-GB"/>
        </w:rPr>
        <w:t xml:space="preserve">must </w:t>
      </w:r>
      <w:r w:rsidRPr="00181BFA" w:rsidR="006C59C3">
        <w:rPr>
          <w:lang w:val="en-GB"/>
        </w:rPr>
        <w:t xml:space="preserve">meet </w:t>
      </w:r>
      <w:r w:rsidRPr="00181BFA">
        <w:rPr>
          <w:lang w:val="en-GB"/>
        </w:rPr>
        <w:t>three</w:t>
      </w:r>
      <w:r w:rsidRPr="00181BFA" w:rsidR="00AF008E">
        <w:rPr>
          <w:lang w:val="en-GB"/>
        </w:rPr>
        <w:t xml:space="preserve"> conditions.</w:t>
      </w:r>
    </w:p>
    <w:p w:rsidRPr="00181BFA" w:rsidR="001841DB"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184</w:t>
      </w:r>
      <w:r w:rsidRPr="00181BFA">
        <w:rPr>
          <w:lang w:val="en-GB"/>
        </w:rPr>
        <w:fldChar w:fldCharType="end"/>
      </w:r>
      <w:r w:rsidRPr="00181BFA">
        <w:rPr>
          <w:lang w:val="en-GB"/>
        </w:rPr>
        <w:t>.  </w:t>
      </w:r>
      <w:r w:rsidRPr="00181BFA" w:rsidR="00AF008E">
        <w:rPr>
          <w:lang w:val="en-GB"/>
        </w:rPr>
        <w:t xml:space="preserve">First, it must be based on a </w:t>
      </w:r>
      <w:r w:rsidRPr="00181BFA" w:rsidR="00A1741F">
        <w:rPr>
          <w:lang w:val="en-GB"/>
        </w:rPr>
        <w:t>“</w:t>
      </w:r>
      <w:r w:rsidRPr="00181BFA" w:rsidR="00AF008E">
        <w:rPr>
          <w:lang w:val="en-GB"/>
        </w:rPr>
        <w:t>reasonable suspicion</w:t>
      </w:r>
      <w:r w:rsidRPr="00181BFA" w:rsidR="00A1741F">
        <w:rPr>
          <w:lang w:val="en-GB"/>
        </w:rPr>
        <w:t>”</w:t>
      </w:r>
      <w:r w:rsidRPr="00181BFA">
        <w:rPr>
          <w:lang w:val="en-GB"/>
        </w:rPr>
        <w:t xml:space="preserve"> that the person concerned has </w:t>
      </w:r>
      <w:r w:rsidRPr="00181BFA" w:rsidR="006C59C3">
        <w:rPr>
          <w:lang w:val="en-GB"/>
        </w:rPr>
        <w:t>committed</w:t>
      </w:r>
      <w:r w:rsidRPr="00181BFA">
        <w:rPr>
          <w:lang w:val="en-GB"/>
        </w:rPr>
        <w:t xml:space="preserve"> an offence, which </w:t>
      </w:r>
      <w:r w:rsidRPr="00181BFA" w:rsidR="006C59C3">
        <w:rPr>
          <w:lang w:val="en-GB"/>
        </w:rPr>
        <w:t>presupposes the existence of facts or information which would satisfy an objective observer</w:t>
      </w:r>
      <w:r w:rsidRPr="00181BFA" w:rsidR="00EF6138">
        <w:rPr>
          <w:lang w:val="en-GB"/>
        </w:rPr>
        <w:t xml:space="preserve"> that</w:t>
      </w:r>
      <w:r w:rsidRPr="00181BFA" w:rsidR="00644940">
        <w:rPr>
          <w:lang w:val="en-GB"/>
        </w:rPr>
        <w:t xml:space="preserve"> the person concerned may have committed an offence</w:t>
      </w:r>
      <w:r w:rsidRPr="00181BFA" w:rsidR="006C59C3">
        <w:rPr>
          <w:lang w:val="en-GB"/>
        </w:rPr>
        <w:t xml:space="preserve">. What </w:t>
      </w:r>
      <w:r w:rsidRPr="00181BFA" w:rsidR="00A1741F">
        <w:rPr>
          <w:lang w:val="en-GB"/>
        </w:rPr>
        <w:t>is “</w:t>
      </w:r>
      <w:r w:rsidRPr="00181BFA" w:rsidR="006C59C3">
        <w:rPr>
          <w:lang w:val="en-GB"/>
        </w:rPr>
        <w:t>reasonable</w:t>
      </w:r>
      <w:r w:rsidRPr="00181BFA" w:rsidR="00A1741F">
        <w:rPr>
          <w:lang w:val="en-GB"/>
        </w:rPr>
        <w:t xml:space="preserve">” </w:t>
      </w:r>
      <w:r w:rsidRPr="00181BFA" w:rsidR="006C59C3">
        <w:rPr>
          <w:lang w:val="en-GB"/>
        </w:rPr>
        <w:t>depend</w:t>
      </w:r>
      <w:r w:rsidRPr="00181BFA" w:rsidR="00A1741F">
        <w:rPr>
          <w:lang w:val="en-GB"/>
        </w:rPr>
        <w:t>s</w:t>
      </w:r>
      <w:r w:rsidRPr="00181BFA" w:rsidR="006C66B8">
        <w:rPr>
          <w:lang w:val="en-GB"/>
        </w:rPr>
        <w:t xml:space="preserve"> </w:t>
      </w:r>
      <w:r w:rsidRPr="00181BFA" w:rsidR="006C59C3">
        <w:rPr>
          <w:lang w:val="en-GB"/>
        </w:rPr>
        <w:t xml:space="preserve">on all </w:t>
      </w:r>
      <w:r w:rsidRPr="00181BFA" w:rsidR="00B23A4D">
        <w:rPr>
          <w:lang w:val="en-GB"/>
        </w:rPr>
        <w:t xml:space="preserve">the </w:t>
      </w:r>
      <w:r w:rsidRPr="00181BFA" w:rsidR="006C59C3">
        <w:rPr>
          <w:lang w:val="en-GB"/>
        </w:rPr>
        <w:t>circumstances</w:t>
      </w:r>
      <w:r w:rsidRPr="00181BFA" w:rsidR="006C66B8">
        <w:rPr>
          <w:lang w:val="en-GB"/>
        </w:rPr>
        <w:t xml:space="preserve">, but the facts which raise a suspicion need not be of the same level as those necessary to justify a conviction, or even the bringing of a charge </w:t>
      </w:r>
      <w:r w:rsidRPr="00181BFA" w:rsidR="006C59C3">
        <w:rPr>
          <w:lang w:val="en-GB"/>
        </w:rPr>
        <w:t>(see</w:t>
      </w:r>
      <w:r w:rsidRPr="00181BFA" w:rsidR="003F3ADE">
        <w:rPr>
          <w:lang w:val="en-GB"/>
        </w:rPr>
        <w:t xml:space="preserve">, among other authorities, </w:t>
      </w:r>
      <w:r w:rsidRPr="00181BFA" w:rsidR="006C59C3">
        <w:rPr>
          <w:rStyle w:val="CLLItalic"/>
        </w:rPr>
        <w:t>Fox, Campbell and Hartley v. the United Kingdom</w:t>
      </w:r>
      <w:r w:rsidRPr="00181BFA" w:rsidR="006C59C3">
        <w:rPr>
          <w:lang w:val="en-GB"/>
        </w:rPr>
        <w:t>, 30</w:t>
      </w:r>
      <w:r w:rsidRPr="00181BFA" w:rsidR="00ED6D17">
        <w:rPr>
          <w:lang w:val="en-GB"/>
        </w:rPr>
        <w:t xml:space="preserve"> </w:t>
      </w:r>
      <w:r w:rsidRPr="00181BFA" w:rsidR="006C59C3">
        <w:rPr>
          <w:lang w:val="en-GB"/>
        </w:rPr>
        <w:t>August 1990, §</w:t>
      </w:r>
      <w:r w:rsidRPr="00181BFA" w:rsidR="00550DE9">
        <w:rPr>
          <w:lang w:val="en-GB"/>
        </w:rPr>
        <w:t xml:space="preserve"> </w:t>
      </w:r>
      <w:r w:rsidRPr="00181BFA" w:rsidR="006C59C3">
        <w:rPr>
          <w:lang w:val="en-GB"/>
        </w:rPr>
        <w:t>32,</w:t>
      </w:r>
      <w:r w:rsidRPr="00181BFA" w:rsidR="00550DE9">
        <w:rPr>
          <w:lang w:val="en-GB"/>
        </w:rPr>
        <w:t xml:space="preserve"> </w:t>
      </w:r>
      <w:r w:rsidRPr="00181BFA" w:rsidR="006C59C3">
        <w:rPr>
          <w:lang w:val="en-GB"/>
        </w:rPr>
        <w:t>Series</w:t>
      </w:r>
      <w:r w:rsidRPr="00181BFA" w:rsidR="00A1741F">
        <w:rPr>
          <w:lang w:val="en-GB"/>
        </w:rPr>
        <w:t xml:space="preserve"> </w:t>
      </w:r>
      <w:r w:rsidRPr="00181BFA" w:rsidR="006C59C3">
        <w:rPr>
          <w:lang w:val="en-GB"/>
        </w:rPr>
        <w:t>A no.</w:t>
      </w:r>
      <w:r w:rsidRPr="00181BFA" w:rsidR="004706A2">
        <w:rPr>
          <w:lang w:val="en-GB"/>
        </w:rPr>
        <w:t xml:space="preserve"> </w:t>
      </w:r>
      <w:r w:rsidRPr="00181BFA" w:rsidR="006C59C3">
        <w:rPr>
          <w:lang w:val="en-GB"/>
        </w:rPr>
        <w:t xml:space="preserve">182; </w:t>
      </w:r>
      <w:r w:rsidRPr="00181BFA" w:rsidR="006C59C3">
        <w:rPr>
          <w:rStyle w:val="CLLItalic"/>
        </w:rPr>
        <w:t>Labita</w:t>
      </w:r>
      <w:r w:rsidRPr="00181BFA" w:rsidR="006C59C3">
        <w:rPr>
          <w:rStyle w:val="CLLItalic"/>
        </w:rPr>
        <w:t xml:space="preserve"> v. Italy</w:t>
      </w:r>
      <w:r w:rsidRPr="00181BFA" w:rsidR="006C59C3">
        <w:rPr>
          <w:lang w:val="en-GB"/>
        </w:rPr>
        <w:t xml:space="preserve"> [GC], no. 26772/95, § 155, ECHR</w:t>
      </w:r>
      <w:r w:rsidRPr="00181BFA" w:rsidR="00550DE9">
        <w:rPr>
          <w:lang w:val="en-GB"/>
        </w:rPr>
        <w:t xml:space="preserve"> </w:t>
      </w:r>
      <w:r w:rsidRPr="00181BFA">
        <w:rPr>
          <w:lang w:val="en-GB"/>
        </w:rPr>
        <w:t>2000-</w:t>
      </w:r>
      <w:r w:rsidRPr="00181BFA" w:rsidR="006C59C3">
        <w:rPr>
          <w:lang w:val="en-GB"/>
        </w:rPr>
        <w:t xml:space="preserve">IV; and </w:t>
      </w:r>
      <w:r w:rsidRPr="00181BFA" w:rsidR="006C59C3">
        <w:rPr>
          <w:rStyle w:val="CLLItalic"/>
        </w:rPr>
        <w:t>O</w:t>
      </w:r>
      <w:r w:rsidRPr="00181BFA" w:rsidR="00181BFA">
        <w:rPr>
          <w:rStyle w:val="CLLItalic"/>
        </w:rPr>
        <w:t>’</w:t>
      </w:r>
      <w:r w:rsidRPr="00181BFA" w:rsidR="006C59C3">
        <w:rPr>
          <w:rStyle w:val="CLLItalic"/>
        </w:rPr>
        <w:t>Hara v.</w:t>
      </w:r>
      <w:r w:rsidRPr="00181BFA" w:rsidR="00550DE9">
        <w:rPr>
          <w:rStyle w:val="CLLItalic"/>
        </w:rPr>
        <w:t> </w:t>
      </w:r>
      <w:r w:rsidRPr="00181BFA" w:rsidR="006C59C3">
        <w:rPr>
          <w:rStyle w:val="CLLItalic"/>
        </w:rPr>
        <w:t>the United Kingdom</w:t>
      </w:r>
      <w:r w:rsidRPr="00181BFA" w:rsidR="006C59C3">
        <w:t>, no.</w:t>
      </w:r>
      <w:r w:rsidRPr="00181BFA">
        <w:t xml:space="preserve"> </w:t>
      </w:r>
      <w:r w:rsidRPr="00181BFA" w:rsidR="006C59C3">
        <w:t>37555/97, §</w:t>
      </w:r>
      <w:r w:rsidRPr="00181BFA" w:rsidR="006C66B8">
        <w:rPr>
          <w:rFonts w:cstheme="minorHAnsi"/>
        </w:rPr>
        <w:t>§</w:t>
      </w:r>
      <w:r w:rsidRPr="00181BFA" w:rsidR="00ED6D17">
        <w:t xml:space="preserve"> </w:t>
      </w:r>
      <w:r w:rsidRPr="00181BFA" w:rsidR="006C59C3">
        <w:t>34</w:t>
      </w:r>
      <w:r w:rsidRPr="00181BFA" w:rsidR="006C66B8">
        <w:t xml:space="preserve"> and 36</w:t>
      </w:r>
      <w:r w:rsidRPr="00181BFA" w:rsidR="006C59C3">
        <w:t>, ECHR 2001-X</w:t>
      </w:r>
      <w:r w:rsidRPr="00181BFA">
        <w:t>).</w:t>
      </w:r>
    </w:p>
    <w:bookmarkStart w:name="L_A5_3_purpose" w:id="507"/>
    <w:p w:rsidRPr="00181BFA" w:rsidR="00AF7E37" w:rsidP="00181BFA">
      <w:pPr>
        <w:pStyle w:val="ECHRPara"/>
      </w:pPr>
      <w:r w:rsidRPr="00181BFA">
        <w:fldChar w:fldCharType="begin"/>
      </w:r>
      <w:r w:rsidRPr="00181BFA">
        <w:instrText xml:space="preserve"> SEQ level0 \*arabic </w:instrText>
      </w:r>
      <w:r w:rsidRPr="00181BFA">
        <w:fldChar w:fldCharType="separate"/>
      </w:r>
      <w:r w:rsidRPr="00181BFA" w:rsidR="00181BFA">
        <w:rPr>
          <w:noProof/>
        </w:rPr>
        <w:t>185</w:t>
      </w:r>
      <w:r w:rsidRPr="00181BFA">
        <w:rPr>
          <w:noProof/>
        </w:rPr>
        <w:fldChar w:fldCharType="end"/>
      </w:r>
      <w:bookmarkEnd w:id="507"/>
      <w:r w:rsidRPr="00181BFA" w:rsidR="001841DB">
        <w:t>.  </w:t>
      </w:r>
      <w:r w:rsidRPr="00181BFA" w:rsidR="00AF008E">
        <w:t>Secondly,</w:t>
      </w:r>
      <w:r w:rsidRPr="00181BFA" w:rsidR="009F1944">
        <w:t xml:space="preserve"> </w:t>
      </w:r>
      <w:r w:rsidRPr="00181BFA" w:rsidR="00FD0AD1">
        <w:t xml:space="preserve">the </w:t>
      </w:r>
      <w:r w:rsidRPr="00181BFA" w:rsidR="009F1944">
        <w:t>purpose</w:t>
      </w:r>
      <w:r w:rsidRPr="00181BFA" w:rsidR="00FD0AD1">
        <w:rPr>
          <w:lang w:val="en-GB"/>
        </w:rPr>
        <w:t xml:space="preserve"> of the arrest or detention </w:t>
      </w:r>
      <w:r w:rsidRPr="00181BFA" w:rsidR="00A57A47">
        <w:t xml:space="preserve">must </w:t>
      </w:r>
      <w:r w:rsidRPr="00181BFA" w:rsidR="009F1944">
        <w:t xml:space="preserve">be to bring the person concerned before </w:t>
      </w:r>
      <w:r w:rsidRPr="00181BFA" w:rsidR="00A57A47">
        <w:t xml:space="preserve">a </w:t>
      </w:r>
      <w:r w:rsidRPr="00181BFA" w:rsidR="00A1741F">
        <w:t>“</w:t>
      </w:r>
      <w:r w:rsidRPr="00181BFA" w:rsidR="009F1944">
        <w:t>competent legal authority</w:t>
      </w:r>
      <w:r w:rsidRPr="00181BFA" w:rsidR="00A1741F">
        <w:t>”</w:t>
      </w:r>
      <w:r w:rsidRPr="00181BFA" w:rsidR="003F3ADE">
        <w:t xml:space="preserve"> – </w:t>
      </w:r>
      <w:r w:rsidRPr="00181BFA" w:rsidR="00173EB2">
        <w:t>a point to be considered independently of</w:t>
      </w:r>
      <w:r w:rsidRPr="00181BFA" w:rsidR="00914B03">
        <w:t xml:space="preserve"> whether that</w:t>
      </w:r>
      <w:r w:rsidRPr="00181BFA" w:rsidR="00173EB2">
        <w:t xml:space="preserve"> purpose </w:t>
      </w:r>
      <w:r w:rsidRPr="00181BFA" w:rsidR="00C1056A">
        <w:t xml:space="preserve">has been </w:t>
      </w:r>
      <w:r w:rsidRPr="00181BFA" w:rsidR="00173EB2">
        <w:t xml:space="preserve">achieved </w:t>
      </w:r>
      <w:r w:rsidRPr="00181BFA" w:rsidR="009F1944">
        <w:t>(see</w:t>
      </w:r>
      <w:r w:rsidRPr="00181BFA" w:rsidR="003F3ADE">
        <w:t xml:space="preserve">, among other authorities, </w:t>
      </w:r>
      <w:r w:rsidRPr="00181BFA" w:rsidR="009F1944">
        <w:rPr>
          <w:rStyle w:val="CLLItalic"/>
        </w:rPr>
        <w:t>Brogan and Others v.</w:t>
      </w:r>
      <w:r w:rsidRPr="00181BFA" w:rsidR="00173EB2">
        <w:rPr>
          <w:rStyle w:val="CLLItalic"/>
        </w:rPr>
        <w:t xml:space="preserve"> </w:t>
      </w:r>
      <w:r w:rsidRPr="00181BFA" w:rsidR="009F1944">
        <w:rPr>
          <w:rStyle w:val="CLLItalic"/>
        </w:rPr>
        <w:t>the United Kingdom</w:t>
      </w:r>
      <w:r w:rsidRPr="00181BFA" w:rsidR="009F1944">
        <w:t>, 29</w:t>
      </w:r>
      <w:r w:rsidRPr="00181BFA" w:rsidR="00C1056A">
        <w:t> </w:t>
      </w:r>
      <w:r w:rsidRPr="00181BFA" w:rsidR="009F1944">
        <w:t>November 1988, §</w:t>
      </w:r>
      <w:r w:rsidRPr="00181BFA" w:rsidR="00173EB2">
        <w:rPr>
          <w:rFonts w:cstheme="minorHAnsi"/>
        </w:rPr>
        <w:t>§</w:t>
      </w:r>
      <w:r w:rsidRPr="00181BFA" w:rsidR="009F1944">
        <w:t xml:space="preserve"> 52</w:t>
      </w:r>
      <w:r w:rsidRPr="00181BFA" w:rsidR="00173EB2">
        <w:t>-53</w:t>
      </w:r>
      <w:r w:rsidRPr="00181BFA" w:rsidR="001841DB">
        <w:t>, Series A no.</w:t>
      </w:r>
      <w:r w:rsidRPr="00181BFA" w:rsidR="00A57A47">
        <w:t xml:space="preserve"> </w:t>
      </w:r>
      <w:r w:rsidRPr="00181BFA" w:rsidR="001841DB">
        <w:t>145-</w:t>
      </w:r>
      <w:r w:rsidRPr="00181BFA" w:rsidR="009F1944">
        <w:t>B</w:t>
      </w:r>
      <w:r w:rsidRPr="00181BFA" w:rsidR="001841DB">
        <w:t xml:space="preserve">; </w:t>
      </w:r>
      <w:r w:rsidRPr="00181BFA" w:rsidR="001841DB">
        <w:rPr>
          <w:rStyle w:val="CLLItalic"/>
        </w:rPr>
        <w:t>Murray v.</w:t>
      </w:r>
      <w:r w:rsidRPr="00181BFA" w:rsidR="004706A2">
        <w:rPr>
          <w:rStyle w:val="CLLItalic"/>
        </w:rPr>
        <w:t> </w:t>
      </w:r>
      <w:r w:rsidRPr="00181BFA" w:rsidR="001841DB">
        <w:rPr>
          <w:rStyle w:val="CLLItalic"/>
        </w:rPr>
        <w:t>the</w:t>
      </w:r>
      <w:r w:rsidRPr="00181BFA" w:rsidR="004706A2">
        <w:rPr>
          <w:rStyle w:val="CLLItalic"/>
        </w:rPr>
        <w:t> </w:t>
      </w:r>
      <w:r w:rsidRPr="00181BFA" w:rsidR="001841DB">
        <w:rPr>
          <w:rStyle w:val="CLLItalic"/>
        </w:rPr>
        <w:t>United</w:t>
      </w:r>
      <w:r w:rsidRPr="00181BFA" w:rsidR="004706A2">
        <w:rPr>
          <w:rStyle w:val="CLLItalic"/>
        </w:rPr>
        <w:t> </w:t>
      </w:r>
      <w:r w:rsidRPr="00181BFA" w:rsidR="001841DB">
        <w:rPr>
          <w:rStyle w:val="CLLItalic"/>
        </w:rPr>
        <w:t>Kingdom</w:t>
      </w:r>
      <w:r w:rsidRPr="00181BFA" w:rsidR="00A5541E">
        <w:t>, 28 October 1994, §</w:t>
      </w:r>
      <w:r w:rsidRPr="00181BFA" w:rsidR="00173EB2">
        <w:rPr>
          <w:rFonts w:cstheme="minorHAnsi"/>
        </w:rPr>
        <w:t>§</w:t>
      </w:r>
      <w:r w:rsidRPr="00181BFA" w:rsidR="00815B5B">
        <w:t xml:space="preserve"> </w:t>
      </w:r>
      <w:r w:rsidRPr="00181BFA" w:rsidR="00173EB2">
        <w:t>67-</w:t>
      </w:r>
      <w:r w:rsidRPr="00181BFA" w:rsidR="00A5541E">
        <w:t>68</w:t>
      </w:r>
      <w:r w:rsidRPr="00181BFA" w:rsidR="001841DB">
        <w:t>, Series A no.</w:t>
      </w:r>
      <w:r w:rsidRPr="00181BFA" w:rsidR="003F3ADE">
        <w:t xml:space="preserve"> </w:t>
      </w:r>
      <w:r w:rsidRPr="00181BFA" w:rsidR="001841DB">
        <w:t>300-A;</w:t>
      </w:r>
      <w:r w:rsidRPr="00181BFA" w:rsidR="003F3ADE">
        <w:t xml:space="preserve"> and </w:t>
      </w:r>
      <w:r w:rsidRPr="00181BFA" w:rsidR="003F3ADE">
        <w:rPr>
          <w:rStyle w:val="CLLItalic"/>
        </w:rPr>
        <w:t>K.-F. v.</w:t>
      </w:r>
      <w:r w:rsidRPr="00181BFA" w:rsidR="00FD0AD1">
        <w:rPr>
          <w:rStyle w:val="CLLItalic"/>
        </w:rPr>
        <w:t> </w:t>
      </w:r>
      <w:r w:rsidRPr="00181BFA" w:rsidR="003F3ADE">
        <w:rPr>
          <w:rStyle w:val="CLLItalic"/>
        </w:rPr>
        <w:t>Germany</w:t>
      </w:r>
      <w:r w:rsidRPr="00181BFA" w:rsidR="003F3ADE">
        <w:t xml:space="preserve">, 27 November 1997, § 61, </w:t>
      </w:r>
      <w:r w:rsidRPr="00181BFA" w:rsidR="003F3ADE">
        <w:rPr>
          <w:rStyle w:val="CLLItalic"/>
        </w:rPr>
        <w:t xml:space="preserve">Reports </w:t>
      </w:r>
      <w:r w:rsidRPr="00181BFA" w:rsidR="003F3ADE">
        <w:t>1997-VII</w:t>
      </w:r>
      <w:r w:rsidRPr="00181BFA" w:rsidR="009F1944">
        <w:t>)</w:t>
      </w:r>
      <w:r w:rsidRPr="00181BFA" w:rsidR="000D283B">
        <w:t>.</w:t>
      </w:r>
    </w:p>
    <w:p w:rsidRPr="00181BFA" w:rsidR="0015333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186</w:t>
      </w:r>
      <w:r w:rsidRPr="00181BFA">
        <w:rPr>
          <w:lang w:val="en-GB"/>
        </w:rPr>
        <w:fldChar w:fldCharType="end"/>
      </w:r>
      <w:r w:rsidRPr="00181BFA">
        <w:rPr>
          <w:lang w:val="en-GB"/>
        </w:rPr>
        <w:t>.  </w:t>
      </w:r>
      <w:r w:rsidRPr="00181BFA" w:rsidR="00914B03">
        <w:rPr>
          <w:lang w:val="en-GB"/>
        </w:rPr>
        <w:t>Thirdly,</w:t>
      </w:r>
      <w:r w:rsidRPr="00181BFA" w:rsidR="00816660">
        <w:rPr>
          <w:lang w:val="en-GB"/>
        </w:rPr>
        <w:t xml:space="preserve"> an arrest or detention under sub-paragraph (c) </w:t>
      </w:r>
      <w:r w:rsidRPr="00181BFA">
        <w:rPr>
          <w:lang w:val="en-GB"/>
        </w:rPr>
        <w:t>must</w:t>
      </w:r>
      <w:r w:rsidRPr="00181BFA" w:rsidR="00A57A47">
        <w:rPr>
          <w:lang w:val="en-GB"/>
        </w:rPr>
        <w:t xml:space="preserve">, like any deprivation of liberty under Article 5 § 1 of the Convention, </w:t>
      </w:r>
      <w:r w:rsidRPr="00181BFA" w:rsidR="00F54988">
        <w:rPr>
          <w:lang w:val="en-GB"/>
        </w:rPr>
        <w:t>be “lawful”</w:t>
      </w:r>
      <w:r w:rsidRPr="00181BFA" w:rsidR="00FE5090">
        <w:rPr>
          <w:lang w:val="en-GB"/>
        </w:rPr>
        <w:t xml:space="preserve"> and “in accordance with a procedure prescribed by law”</w:t>
      </w:r>
      <w:r w:rsidRPr="00181BFA" w:rsidR="003B2367">
        <w:rPr>
          <w:lang w:val="en-GB"/>
        </w:rPr>
        <w:t xml:space="preserve"> </w:t>
      </w:r>
      <w:r w:rsidRPr="00181BFA" w:rsidR="003F7055">
        <w:rPr>
          <w:lang w:val="en-GB"/>
        </w:rPr>
        <w:t>(see</w:t>
      </w:r>
      <w:r w:rsidRPr="00181BFA" w:rsidR="00B570AA">
        <w:rPr>
          <w:lang w:val="en-GB"/>
        </w:rPr>
        <w:t xml:space="preserve">, among other authorities, </w:t>
      </w:r>
      <w:r w:rsidRPr="00181BFA" w:rsidR="003F7055">
        <w:rPr>
          <w:rStyle w:val="CLLItalic"/>
        </w:rPr>
        <w:t>Guzzardi</w:t>
      </w:r>
      <w:r w:rsidRPr="00181BFA" w:rsidR="003F7055">
        <w:rPr>
          <w:rStyle w:val="CLLItalic"/>
        </w:rPr>
        <w:t xml:space="preserve"> v. Italy</w:t>
      </w:r>
      <w:r w:rsidRPr="00181BFA" w:rsidR="003F7055">
        <w:rPr>
          <w:lang w:val="en-GB"/>
        </w:rPr>
        <w:t>, 6</w:t>
      </w:r>
      <w:r w:rsidRPr="00181BFA" w:rsidR="00816660">
        <w:rPr>
          <w:lang w:val="en-GB"/>
        </w:rPr>
        <w:t xml:space="preserve"> </w:t>
      </w:r>
      <w:r w:rsidRPr="00181BFA" w:rsidR="003F7055">
        <w:rPr>
          <w:lang w:val="en-GB"/>
        </w:rPr>
        <w:t>November 1980, § 102, Series</w:t>
      </w:r>
      <w:r w:rsidRPr="00181BFA" w:rsidR="00B570AA">
        <w:rPr>
          <w:lang w:val="en-GB"/>
        </w:rPr>
        <w:t xml:space="preserve"> </w:t>
      </w:r>
      <w:r w:rsidRPr="00181BFA" w:rsidR="004706A2">
        <w:rPr>
          <w:lang w:val="en-GB"/>
        </w:rPr>
        <w:t xml:space="preserve">A no. </w:t>
      </w:r>
      <w:r w:rsidRPr="00181BFA" w:rsidR="003F7055">
        <w:rPr>
          <w:lang w:val="en-GB"/>
        </w:rPr>
        <w:t>39</w:t>
      </w:r>
      <w:r w:rsidRPr="00181BFA" w:rsidR="002C434E">
        <w:rPr>
          <w:lang w:val="en-GB"/>
        </w:rPr>
        <w:t xml:space="preserve">; </w:t>
      </w:r>
      <w:r w:rsidRPr="00181BFA" w:rsidR="002C434E">
        <w:rPr>
          <w:rStyle w:val="CLLItalic"/>
        </w:rPr>
        <w:t>Kemmache</w:t>
      </w:r>
      <w:r w:rsidRPr="00181BFA" w:rsidR="002C434E">
        <w:rPr>
          <w:rStyle w:val="CLLItalic"/>
        </w:rPr>
        <w:t xml:space="preserve"> v. France (no. 3)</w:t>
      </w:r>
      <w:r w:rsidRPr="00181BFA" w:rsidR="002C434E">
        <w:rPr>
          <w:lang w:val="en-GB"/>
        </w:rPr>
        <w:t>, 24</w:t>
      </w:r>
      <w:r w:rsidRPr="00181BFA" w:rsidR="00816660">
        <w:rPr>
          <w:lang w:val="en-GB"/>
        </w:rPr>
        <w:t xml:space="preserve"> </w:t>
      </w:r>
      <w:r w:rsidRPr="00181BFA" w:rsidR="002C434E">
        <w:rPr>
          <w:lang w:val="en-GB"/>
        </w:rPr>
        <w:t>November 1994, §</w:t>
      </w:r>
      <w:r w:rsidRPr="00181BFA" w:rsidR="0030463F">
        <w:rPr>
          <w:rFonts w:cstheme="minorHAnsi"/>
          <w:lang w:val="en-GB"/>
        </w:rPr>
        <w:t>§</w:t>
      </w:r>
      <w:r w:rsidRPr="00181BFA" w:rsidR="002C434E">
        <w:rPr>
          <w:lang w:val="en-GB"/>
        </w:rPr>
        <w:t xml:space="preserve"> 37</w:t>
      </w:r>
      <w:r w:rsidRPr="00181BFA" w:rsidR="0030463F">
        <w:rPr>
          <w:lang w:val="en-GB"/>
        </w:rPr>
        <w:t xml:space="preserve"> and 42</w:t>
      </w:r>
      <w:r w:rsidRPr="00181BFA" w:rsidR="002C434E">
        <w:rPr>
          <w:lang w:val="en-GB"/>
        </w:rPr>
        <w:t>, Series A no. 296-C</w:t>
      </w:r>
      <w:r w:rsidRPr="00181BFA" w:rsidR="003F3ADE">
        <w:rPr>
          <w:lang w:val="en-GB"/>
        </w:rPr>
        <w:t xml:space="preserve">; and </w:t>
      </w:r>
      <w:r w:rsidRPr="00181BFA" w:rsidR="003F3ADE">
        <w:rPr>
          <w:rStyle w:val="CLLItalic"/>
        </w:rPr>
        <w:t>K.-F. v.</w:t>
      </w:r>
      <w:r w:rsidRPr="00181BFA" w:rsidR="00816660">
        <w:rPr>
          <w:rStyle w:val="CLLItalic"/>
        </w:rPr>
        <w:t xml:space="preserve"> </w:t>
      </w:r>
      <w:r w:rsidRPr="00181BFA" w:rsidR="003F3ADE">
        <w:rPr>
          <w:rStyle w:val="CLLItalic"/>
        </w:rPr>
        <w:t>Germany</w:t>
      </w:r>
      <w:r w:rsidRPr="00181BFA" w:rsidR="00B570AA">
        <w:rPr>
          <w:rStyle w:val="CLLItalic"/>
          <w:i w:val="0"/>
        </w:rPr>
        <w:t xml:space="preserve">, cited above, </w:t>
      </w:r>
      <w:r w:rsidRPr="00181BFA" w:rsidR="00B570AA">
        <w:rPr>
          <w:rStyle w:val="CLLItalic"/>
          <w:rFonts w:cstheme="minorHAnsi"/>
          <w:i w:val="0"/>
        </w:rPr>
        <w:t>§</w:t>
      </w:r>
      <w:r w:rsidRPr="00181BFA" w:rsidR="00B570AA">
        <w:rPr>
          <w:rStyle w:val="CLLItalic"/>
          <w:i w:val="0"/>
        </w:rPr>
        <w:t xml:space="preserve"> 63</w:t>
      </w:r>
      <w:r w:rsidRPr="00181BFA" w:rsidR="003F7055">
        <w:rPr>
          <w:lang w:val="en-GB"/>
        </w:rPr>
        <w:t>).</w:t>
      </w:r>
      <w:r w:rsidRPr="00181BFA" w:rsidR="0030463F">
        <w:rPr>
          <w:lang w:val="en-GB"/>
        </w:rPr>
        <w:t xml:space="preserve"> Those two expressions, which </w:t>
      </w:r>
      <w:r w:rsidRPr="00181BFA" w:rsidR="00E2611A">
        <w:rPr>
          <w:lang w:val="en-GB"/>
        </w:rPr>
        <w:t>overlap</w:t>
      </w:r>
      <w:r w:rsidRPr="00181BFA" w:rsidR="007D6B50">
        <w:rPr>
          <w:lang w:val="en-GB"/>
        </w:rPr>
        <w:t xml:space="preserve"> to an extent</w:t>
      </w:r>
      <w:r w:rsidRPr="00181BFA" w:rsidR="0030463F">
        <w:rPr>
          <w:lang w:val="en-GB"/>
        </w:rPr>
        <w:t xml:space="preserve">, refer </w:t>
      </w:r>
      <w:r w:rsidRPr="00181BFA" w:rsidR="00FE5090">
        <w:rPr>
          <w:lang w:val="en-GB"/>
        </w:rPr>
        <w:t>esse</w:t>
      </w:r>
      <w:r w:rsidRPr="00181BFA" w:rsidR="0030463F">
        <w:rPr>
          <w:lang w:val="en-GB"/>
        </w:rPr>
        <w:t>ntially to domestic law and lay</w:t>
      </w:r>
      <w:r w:rsidRPr="00181BFA" w:rsidR="00FE5090">
        <w:rPr>
          <w:lang w:val="en-GB"/>
        </w:rPr>
        <w:t xml:space="preserve"> down</w:t>
      </w:r>
      <w:r w:rsidRPr="00181BFA" w:rsidR="00D0054E">
        <w:rPr>
          <w:lang w:val="en-GB"/>
        </w:rPr>
        <w:t xml:space="preserve"> </w:t>
      </w:r>
      <w:r w:rsidRPr="00181BFA" w:rsidR="00FE5090">
        <w:rPr>
          <w:lang w:val="en-GB"/>
        </w:rPr>
        <w:t xml:space="preserve">the obligation to </w:t>
      </w:r>
      <w:r w:rsidRPr="00181BFA" w:rsidR="00E2611A">
        <w:rPr>
          <w:lang w:val="en-GB"/>
        </w:rPr>
        <w:t xml:space="preserve">comply with </w:t>
      </w:r>
      <w:r w:rsidRPr="00181BFA" w:rsidR="00FE5090">
        <w:rPr>
          <w:lang w:val="en-GB"/>
        </w:rPr>
        <w:t>its substantive and procedural rules</w:t>
      </w:r>
      <w:r w:rsidRPr="00181BFA" w:rsidR="0030463F">
        <w:rPr>
          <w:lang w:val="en-GB"/>
        </w:rPr>
        <w:t xml:space="preserve"> </w:t>
      </w:r>
      <w:r w:rsidRPr="00181BFA" w:rsidR="00167F06">
        <w:rPr>
          <w:lang w:val="en-GB"/>
        </w:rPr>
        <w:t xml:space="preserve">(see, among other authorities, </w:t>
      </w:r>
      <w:r w:rsidRPr="00181BFA" w:rsidR="00167F06">
        <w:rPr>
          <w:rStyle w:val="CLLItalic"/>
        </w:rPr>
        <w:t>Winterwerp</w:t>
      </w:r>
      <w:r w:rsidRPr="00181BFA" w:rsidR="00167F06">
        <w:rPr>
          <w:lang w:val="en-GB"/>
        </w:rPr>
        <w:t>, §</w:t>
      </w:r>
      <w:r w:rsidRPr="00181BFA" w:rsidR="00167F06">
        <w:rPr>
          <w:rFonts w:cstheme="minorHAnsi"/>
          <w:lang w:val="en-GB"/>
        </w:rPr>
        <w:t>§</w:t>
      </w:r>
      <w:r w:rsidRPr="00181BFA" w:rsidR="003605C1">
        <w:rPr>
          <w:lang w:val="en-GB"/>
        </w:rPr>
        <w:t xml:space="preserve"> </w:t>
      </w:r>
      <w:r w:rsidRPr="00181BFA" w:rsidR="00167F06">
        <w:rPr>
          <w:lang w:val="en-GB"/>
        </w:rPr>
        <w:t xml:space="preserve">39 and 45; </w:t>
      </w:r>
      <w:r w:rsidRPr="00181BFA" w:rsidR="00167F06">
        <w:rPr>
          <w:rStyle w:val="CLLItalic"/>
        </w:rPr>
        <w:t>Kemmache</w:t>
      </w:r>
      <w:r w:rsidRPr="00181BFA" w:rsidR="00167F06">
        <w:rPr>
          <w:rStyle w:val="CLLItalic"/>
        </w:rPr>
        <w:t xml:space="preserve"> (no. 3)</w:t>
      </w:r>
      <w:r w:rsidRPr="00181BFA" w:rsidR="00167F06">
        <w:rPr>
          <w:lang w:val="en-GB"/>
        </w:rPr>
        <w:t>, §</w:t>
      </w:r>
      <w:r w:rsidRPr="00181BFA" w:rsidR="001A28DF">
        <w:rPr>
          <w:rFonts w:cstheme="minorHAnsi"/>
          <w:lang w:val="en-GB"/>
        </w:rPr>
        <w:t>§</w:t>
      </w:r>
      <w:r w:rsidRPr="00181BFA" w:rsidR="00167F06">
        <w:rPr>
          <w:lang w:val="en-GB"/>
        </w:rPr>
        <w:t xml:space="preserve"> 37</w:t>
      </w:r>
      <w:r w:rsidRPr="00181BFA" w:rsidR="001A28DF">
        <w:rPr>
          <w:lang w:val="en-GB"/>
        </w:rPr>
        <w:t xml:space="preserve"> and 42</w:t>
      </w:r>
      <w:r w:rsidRPr="00181BFA" w:rsidR="00167F06">
        <w:rPr>
          <w:lang w:val="en-GB"/>
        </w:rPr>
        <w:t>;</w:t>
      </w:r>
      <w:r w:rsidRPr="00181BFA" w:rsidR="00126968">
        <w:rPr>
          <w:lang w:val="en-GB"/>
        </w:rPr>
        <w:t xml:space="preserve"> </w:t>
      </w:r>
      <w:r w:rsidRPr="00181BFA" w:rsidR="00126968">
        <w:rPr>
          <w:rStyle w:val="CLLItalic"/>
        </w:rPr>
        <w:t>K.-F. v.</w:t>
      </w:r>
      <w:r w:rsidRPr="00181BFA" w:rsidR="00816660">
        <w:rPr>
          <w:rStyle w:val="CLLItalic"/>
        </w:rPr>
        <w:t xml:space="preserve"> </w:t>
      </w:r>
      <w:r w:rsidRPr="00181BFA" w:rsidR="00126968">
        <w:rPr>
          <w:rStyle w:val="CLLItalic"/>
        </w:rPr>
        <w:t>Germany</w:t>
      </w:r>
      <w:r w:rsidRPr="00181BFA" w:rsidR="00126968">
        <w:rPr>
          <w:rStyle w:val="CLLItalic"/>
          <w:i w:val="0"/>
        </w:rPr>
        <w:t xml:space="preserve">, </w:t>
      </w:r>
      <w:r w:rsidRPr="00181BFA" w:rsidR="00207999">
        <w:rPr>
          <w:rStyle w:val="CLLItalic"/>
          <w:rFonts w:cstheme="minorHAnsi"/>
          <w:i w:val="0"/>
        </w:rPr>
        <w:t>§</w:t>
      </w:r>
      <w:r w:rsidRPr="00181BFA" w:rsidR="00207999">
        <w:rPr>
          <w:rStyle w:val="CLLItalic"/>
          <w:i w:val="0"/>
        </w:rPr>
        <w:t xml:space="preserve"> 63</w:t>
      </w:r>
      <w:r w:rsidRPr="00181BFA" w:rsidR="007E65E9">
        <w:rPr>
          <w:rStyle w:val="CLLItalic"/>
          <w:i w:val="0"/>
        </w:rPr>
        <w:t>;</w:t>
      </w:r>
      <w:r w:rsidRPr="00181BFA" w:rsidR="007E65E9">
        <w:rPr>
          <w:lang w:val="en-GB"/>
        </w:rPr>
        <w:t xml:space="preserve"> and </w:t>
      </w:r>
      <w:r w:rsidRPr="00181BFA" w:rsidR="007E65E9">
        <w:rPr>
          <w:i/>
          <w:lang w:val="en-GB"/>
        </w:rPr>
        <w:t>Assanidze</w:t>
      </w:r>
      <w:r w:rsidRPr="00181BFA" w:rsidR="007E65E9">
        <w:rPr>
          <w:lang w:val="en-GB"/>
        </w:rPr>
        <w:t xml:space="preserve">, </w:t>
      </w:r>
      <w:r w:rsidRPr="00181BFA" w:rsidR="007E65E9">
        <w:rPr>
          <w:rFonts w:cstheme="minorHAnsi"/>
          <w:lang w:val="en-GB"/>
        </w:rPr>
        <w:t>§ 171</w:t>
      </w:r>
      <w:r w:rsidRPr="00181BFA" w:rsidR="00E74159">
        <w:rPr>
          <w:rStyle w:val="CLLItalic"/>
          <w:i w:val="0"/>
        </w:rPr>
        <w:t>, all cited above</w:t>
      </w:r>
      <w:r w:rsidRPr="00181BFA" w:rsidR="00824BA1">
        <w:rPr>
          <w:lang w:val="en-GB"/>
        </w:rPr>
        <w:t>).</w:t>
      </w:r>
      <w:r w:rsidRPr="00181BFA" w:rsidR="00093382">
        <w:rPr>
          <w:lang w:val="en-GB"/>
        </w:rPr>
        <w:t xml:space="preserve"> That </w:t>
      </w:r>
      <w:r w:rsidRPr="00181BFA" w:rsidR="00FF1990">
        <w:rPr>
          <w:lang w:val="en-GB"/>
        </w:rPr>
        <w:t xml:space="preserve">is not, however, sufficient; </w:t>
      </w:r>
      <w:r w:rsidRPr="00181BFA" w:rsidR="00824BA1">
        <w:rPr>
          <w:lang w:val="en-GB"/>
        </w:rPr>
        <w:t xml:space="preserve">Article 5 § 1 of the Convention </w:t>
      </w:r>
      <w:r w:rsidRPr="00181BFA" w:rsidR="00D0054E">
        <w:rPr>
          <w:lang w:val="en-GB"/>
        </w:rPr>
        <w:t>also requires</w:t>
      </w:r>
      <w:r w:rsidRPr="00181BFA" w:rsidR="00FF1990">
        <w:rPr>
          <w:lang w:val="en-GB"/>
        </w:rPr>
        <w:t xml:space="preserve"> </w:t>
      </w:r>
      <w:r w:rsidRPr="00181BFA" w:rsidR="00D0054E">
        <w:rPr>
          <w:lang w:val="en-GB"/>
        </w:rPr>
        <w:t xml:space="preserve">that </w:t>
      </w:r>
      <w:r w:rsidRPr="00181BFA" w:rsidR="00824BA1">
        <w:rPr>
          <w:lang w:val="en-GB"/>
        </w:rPr>
        <w:t xml:space="preserve">domestic </w:t>
      </w:r>
      <w:r w:rsidRPr="00181BFA" w:rsidR="00D0054E">
        <w:rPr>
          <w:lang w:val="en-GB"/>
        </w:rPr>
        <w:t xml:space="preserve">law </w:t>
      </w:r>
      <w:r w:rsidRPr="00181BFA" w:rsidR="0080452A">
        <w:rPr>
          <w:lang w:val="en-GB"/>
        </w:rPr>
        <w:t xml:space="preserve">itself </w:t>
      </w:r>
      <w:r w:rsidRPr="00181BFA" w:rsidR="00D0054E">
        <w:rPr>
          <w:lang w:val="en-GB"/>
        </w:rPr>
        <w:t xml:space="preserve">be compatible with the rule of law. </w:t>
      </w:r>
      <w:r w:rsidRPr="00181BFA" w:rsidR="007F79BC">
        <w:rPr>
          <w:lang w:val="en-GB"/>
        </w:rPr>
        <w:t>T</w:t>
      </w:r>
      <w:r w:rsidRPr="00181BFA" w:rsidR="00287DD6">
        <w:rPr>
          <w:lang w:val="en-GB"/>
        </w:rPr>
        <w:t>his</w:t>
      </w:r>
      <w:r w:rsidRPr="00181BFA" w:rsidR="00FF1990">
        <w:rPr>
          <w:lang w:val="en-GB"/>
        </w:rPr>
        <w:t xml:space="preserve"> </w:t>
      </w:r>
      <w:r w:rsidRPr="00181BFA" w:rsidR="00D0054E">
        <w:rPr>
          <w:lang w:val="en-GB"/>
        </w:rPr>
        <w:t xml:space="preserve">in particular </w:t>
      </w:r>
      <w:r w:rsidRPr="00181BFA" w:rsidR="007F79BC">
        <w:rPr>
          <w:lang w:val="en-GB"/>
        </w:rPr>
        <w:t xml:space="preserve">means </w:t>
      </w:r>
      <w:r w:rsidRPr="00181BFA" w:rsidR="00D0054E">
        <w:rPr>
          <w:lang w:val="en-GB"/>
        </w:rPr>
        <w:t xml:space="preserve">that a law which permits deprivation of liberty </w:t>
      </w:r>
      <w:r w:rsidRPr="00181BFA" w:rsidR="007F79BC">
        <w:rPr>
          <w:lang w:val="en-GB"/>
        </w:rPr>
        <w:t xml:space="preserve">must </w:t>
      </w:r>
      <w:r w:rsidRPr="00181BFA" w:rsidR="00D0054E">
        <w:rPr>
          <w:lang w:val="en-GB"/>
        </w:rPr>
        <w:t>be sufficiently accessible, precise and foreseeable in its application</w:t>
      </w:r>
      <w:r w:rsidRPr="00181BFA" w:rsidR="00824BA1">
        <w:rPr>
          <w:lang w:val="en-GB"/>
        </w:rPr>
        <w:t xml:space="preserve"> (see</w:t>
      </w:r>
      <w:r w:rsidRPr="00181BFA" w:rsidR="00EB0F60">
        <w:rPr>
          <w:lang w:val="en-GB"/>
        </w:rPr>
        <w:t>, among other authorities,</w:t>
      </w:r>
      <w:r w:rsidRPr="00181BFA" w:rsidR="00782B06">
        <w:rPr>
          <w:lang w:val="en-GB"/>
        </w:rPr>
        <w:t xml:space="preserve"> </w:t>
      </w:r>
      <w:r w:rsidRPr="00181BFA" w:rsidR="00167F06">
        <w:rPr>
          <w:rStyle w:val="CLLItalic"/>
        </w:rPr>
        <w:t>Amuur</w:t>
      </w:r>
      <w:r w:rsidRPr="00181BFA" w:rsidR="00167F06">
        <w:rPr>
          <w:rStyle w:val="CLLItalic"/>
        </w:rPr>
        <w:t xml:space="preserve"> v.</w:t>
      </w:r>
      <w:r w:rsidRPr="00181BFA" w:rsidR="00550DE9">
        <w:rPr>
          <w:rStyle w:val="CLLItalic"/>
        </w:rPr>
        <w:t xml:space="preserve"> </w:t>
      </w:r>
      <w:r w:rsidRPr="00181BFA" w:rsidR="00167F06">
        <w:rPr>
          <w:rStyle w:val="CLLItalic"/>
        </w:rPr>
        <w:t>France</w:t>
      </w:r>
      <w:r w:rsidRPr="00181BFA" w:rsidR="00167F06">
        <w:rPr>
          <w:lang w:val="en-GB"/>
        </w:rPr>
        <w:t>, 25 June 1996, §</w:t>
      </w:r>
      <w:r w:rsidRPr="00181BFA" w:rsidR="007E65E9">
        <w:rPr>
          <w:lang w:val="en-GB"/>
        </w:rPr>
        <w:t> </w:t>
      </w:r>
      <w:r w:rsidRPr="00181BFA" w:rsidR="00167F06">
        <w:rPr>
          <w:lang w:val="en-GB"/>
        </w:rPr>
        <w:t xml:space="preserve">50, </w:t>
      </w:r>
      <w:r w:rsidRPr="00181BFA" w:rsidR="00167F06">
        <w:rPr>
          <w:rStyle w:val="CLLItalic"/>
        </w:rPr>
        <w:t xml:space="preserve">Reports </w:t>
      </w:r>
      <w:r w:rsidRPr="00181BFA" w:rsidR="00167F06">
        <w:rPr>
          <w:lang w:val="en-GB"/>
        </w:rPr>
        <w:t>1996-III</w:t>
      </w:r>
      <w:r w:rsidRPr="00181BFA" w:rsidR="00824BA1">
        <w:rPr>
          <w:lang w:val="en-GB"/>
        </w:rPr>
        <w:t>;</w:t>
      </w:r>
      <w:r w:rsidRPr="00181BFA" w:rsidR="00F3352A">
        <w:rPr>
          <w:lang w:val="en-GB"/>
        </w:rPr>
        <w:t xml:space="preserve"> </w:t>
      </w:r>
      <w:r w:rsidRPr="00181BFA" w:rsidR="00F3352A">
        <w:rPr>
          <w:rStyle w:val="CLLItalic"/>
        </w:rPr>
        <w:t>Jėčius</w:t>
      </w:r>
      <w:r w:rsidRPr="00181BFA" w:rsidR="004D3CCF">
        <w:rPr>
          <w:rStyle w:val="CLLItalic"/>
          <w:i w:val="0"/>
        </w:rPr>
        <w:t xml:space="preserve">, cited above, </w:t>
      </w:r>
      <w:r w:rsidRPr="00181BFA" w:rsidR="004D3CCF">
        <w:rPr>
          <w:rStyle w:val="CLLItalic"/>
          <w:rFonts w:cstheme="minorHAnsi"/>
          <w:i w:val="0"/>
        </w:rPr>
        <w:t>§</w:t>
      </w:r>
      <w:r w:rsidRPr="00181BFA" w:rsidR="004D3CCF">
        <w:rPr>
          <w:rStyle w:val="CLLItalic"/>
          <w:i w:val="0"/>
        </w:rPr>
        <w:t xml:space="preserve"> 56</w:t>
      </w:r>
      <w:r w:rsidRPr="00181BFA" w:rsidR="005E48B1">
        <w:rPr>
          <w:rStyle w:val="CLLItalic"/>
          <w:i w:val="0"/>
        </w:rPr>
        <w:t xml:space="preserve">; </w:t>
      </w:r>
      <w:r w:rsidRPr="00181BFA" w:rsidR="005E48B1">
        <w:rPr>
          <w:rStyle w:val="CLLItalic"/>
        </w:rPr>
        <w:t>Baranowski</w:t>
      </w:r>
      <w:r w:rsidRPr="00181BFA" w:rsidR="005E48B1">
        <w:rPr>
          <w:rStyle w:val="CLLItalic"/>
        </w:rPr>
        <w:t xml:space="preserve"> v. Poland</w:t>
      </w:r>
      <w:r w:rsidRPr="00181BFA" w:rsidR="005E48B1">
        <w:rPr>
          <w:lang w:val="en-GB"/>
        </w:rPr>
        <w:t>, no.</w:t>
      </w:r>
      <w:r w:rsidRPr="00181BFA" w:rsidR="0000398F">
        <w:rPr>
          <w:lang w:val="en-GB"/>
        </w:rPr>
        <w:t> </w:t>
      </w:r>
      <w:r w:rsidRPr="00181BFA" w:rsidR="005E48B1">
        <w:rPr>
          <w:lang w:val="en-GB"/>
        </w:rPr>
        <w:t>28358/95, § 52, ECHR</w:t>
      </w:r>
      <w:r w:rsidRPr="00181BFA" w:rsidR="007E65E9">
        <w:rPr>
          <w:lang w:val="en-GB"/>
        </w:rPr>
        <w:t xml:space="preserve"> </w:t>
      </w:r>
      <w:r w:rsidRPr="00181BFA" w:rsidR="0016536A">
        <w:rPr>
          <w:lang w:val="en-GB"/>
        </w:rPr>
        <w:t>2000-</w:t>
      </w:r>
      <w:r w:rsidRPr="00181BFA" w:rsidR="005E48B1">
        <w:rPr>
          <w:lang w:val="en-GB"/>
        </w:rPr>
        <w:t>III</w:t>
      </w:r>
      <w:r w:rsidRPr="00181BFA" w:rsidR="002D09DB">
        <w:rPr>
          <w:lang w:val="en-GB"/>
        </w:rPr>
        <w:t xml:space="preserve">; and </w:t>
      </w:r>
      <w:r w:rsidRPr="00181BFA" w:rsidR="002D09DB">
        <w:rPr>
          <w:i/>
          <w:lang w:val="en-GB"/>
        </w:rPr>
        <w:t>Kakabadze</w:t>
      </w:r>
      <w:r w:rsidRPr="00181BFA" w:rsidR="002D09DB">
        <w:rPr>
          <w:i/>
          <w:lang w:val="en-GB"/>
        </w:rPr>
        <w:t xml:space="preserve"> and Others v. Georgia</w:t>
      </w:r>
      <w:r w:rsidRPr="00181BFA" w:rsidR="007A3DF3">
        <w:rPr>
          <w:lang w:val="en-GB"/>
        </w:rPr>
        <w:t>, no. </w:t>
      </w:r>
      <w:r w:rsidRPr="00181BFA" w:rsidR="002D09DB">
        <w:rPr>
          <w:lang w:val="en-GB"/>
        </w:rPr>
        <w:t>1484/07</w:t>
      </w:r>
      <w:r w:rsidRPr="00181BFA" w:rsidR="002D09DB">
        <w:rPr>
          <w:snapToGrid w:val="0"/>
          <w:lang w:val="en-GB"/>
        </w:rPr>
        <w:t>, §</w:t>
      </w:r>
      <w:r w:rsidRPr="00181BFA" w:rsidR="002D09DB">
        <w:rPr>
          <w:rFonts w:cstheme="minorHAnsi"/>
          <w:snapToGrid w:val="0"/>
          <w:lang w:val="en-GB"/>
        </w:rPr>
        <w:t>§</w:t>
      </w:r>
      <w:r w:rsidRPr="00181BFA" w:rsidR="002D09DB">
        <w:rPr>
          <w:snapToGrid w:val="0"/>
          <w:lang w:val="en-GB"/>
        </w:rPr>
        <w:t xml:space="preserve"> 62 and 68, 2 October 2012</w:t>
      </w:r>
      <w:r w:rsidRPr="00181BFA" w:rsidR="00221DCF">
        <w:rPr>
          <w:lang w:val="en-GB"/>
        </w:rPr>
        <w:t>).</w:t>
      </w:r>
      <w:r w:rsidRPr="00181BFA" w:rsidR="00D66FA2">
        <w:rPr>
          <w:lang w:val="en-GB"/>
        </w:rPr>
        <w:t xml:space="preserve"> </w:t>
      </w:r>
      <w:r w:rsidRPr="00181BFA" w:rsidR="00E15134">
        <w:rPr>
          <w:lang w:val="en-GB"/>
        </w:rPr>
        <w:t xml:space="preserve">It also </w:t>
      </w:r>
      <w:r w:rsidRPr="00181BFA" w:rsidR="00D66FA2">
        <w:rPr>
          <w:lang w:val="en-GB"/>
        </w:rPr>
        <w:t xml:space="preserve">means </w:t>
      </w:r>
      <w:r w:rsidRPr="00181BFA" w:rsidR="004A60E2">
        <w:rPr>
          <w:lang w:val="en-GB"/>
        </w:rPr>
        <w:t>that</w:t>
      </w:r>
      <w:r w:rsidRPr="00181BFA" w:rsidR="00265CD0">
        <w:rPr>
          <w:lang w:val="en-GB"/>
        </w:rPr>
        <w:t xml:space="preserve"> an</w:t>
      </w:r>
      <w:r w:rsidRPr="00181BFA" w:rsidR="00C47420">
        <w:rPr>
          <w:lang w:val="en-GB"/>
        </w:rPr>
        <w:t xml:space="preserve"> arrest or detention </w:t>
      </w:r>
      <w:r w:rsidRPr="00181BFA" w:rsidR="007F79BC">
        <w:rPr>
          <w:lang w:val="en-GB"/>
        </w:rPr>
        <w:t xml:space="preserve">must </w:t>
      </w:r>
      <w:r w:rsidRPr="00181BFA" w:rsidR="00012874">
        <w:rPr>
          <w:lang w:val="en-GB"/>
        </w:rPr>
        <w:t xml:space="preserve">be compatible with </w:t>
      </w:r>
      <w:r w:rsidRPr="00181BFA" w:rsidR="00E471A1">
        <w:rPr>
          <w:lang w:val="en-GB"/>
        </w:rPr>
        <w:t>the aim of Article</w:t>
      </w:r>
      <w:r w:rsidRPr="00181BFA" w:rsidR="00550DE9">
        <w:rPr>
          <w:lang w:val="en-GB"/>
        </w:rPr>
        <w:t xml:space="preserve"> </w:t>
      </w:r>
      <w:r w:rsidRPr="00181BFA" w:rsidR="00E471A1">
        <w:rPr>
          <w:lang w:val="en-GB"/>
        </w:rPr>
        <w:t xml:space="preserve">5 </w:t>
      </w:r>
      <w:r w:rsidRPr="00181BFA" w:rsidR="00E471A1">
        <w:rPr>
          <w:rFonts w:cstheme="minorHAnsi"/>
          <w:lang w:val="en-GB"/>
        </w:rPr>
        <w:t>§</w:t>
      </w:r>
      <w:r w:rsidRPr="00181BFA" w:rsidR="00E471A1">
        <w:rPr>
          <w:lang w:val="en-GB"/>
        </w:rPr>
        <w:t xml:space="preserve"> 1</w:t>
      </w:r>
      <w:r w:rsidRPr="00181BFA" w:rsidR="007B4414">
        <w:rPr>
          <w:lang w:val="en-GB"/>
        </w:rPr>
        <w:t xml:space="preserve">, which is </w:t>
      </w:r>
      <w:r w:rsidRPr="00181BFA" w:rsidR="00E471A1">
        <w:rPr>
          <w:lang w:val="en-GB"/>
        </w:rPr>
        <w:t xml:space="preserve">to prevent </w:t>
      </w:r>
      <w:r w:rsidRPr="00181BFA" w:rsidR="00D07012">
        <w:rPr>
          <w:lang w:val="en-GB"/>
        </w:rPr>
        <w:t xml:space="preserve">arbitrary deprivation </w:t>
      </w:r>
      <w:r w:rsidRPr="00181BFA" w:rsidR="00E471A1">
        <w:rPr>
          <w:lang w:val="en-GB"/>
        </w:rPr>
        <w:t xml:space="preserve">of liberty </w:t>
      </w:r>
      <w:r w:rsidRPr="00181BFA" w:rsidR="004A60E2">
        <w:rPr>
          <w:lang w:val="en-GB"/>
        </w:rPr>
        <w:t xml:space="preserve">(see, among other authorities, </w:t>
      </w:r>
      <w:r w:rsidRPr="00181BFA" w:rsidR="004A60E2">
        <w:rPr>
          <w:rStyle w:val="CLLItalic"/>
        </w:rPr>
        <w:t>Winterwerp</w:t>
      </w:r>
      <w:r w:rsidRPr="00181BFA" w:rsidR="004A60E2">
        <w:rPr>
          <w:rStyle w:val="CLLItalic"/>
          <w:i w:val="0"/>
        </w:rPr>
        <w:t xml:space="preserve">, </w:t>
      </w:r>
      <w:r w:rsidRPr="00181BFA" w:rsidR="004A60E2">
        <w:rPr>
          <w:rStyle w:val="CLLItalic"/>
          <w:rFonts w:cstheme="minorHAnsi"/>
          <w:i w:val="0"/>
        </w:rPr>
        <w:t>§</w:t>
      </w:r>
      <w:r w:rsidRPr="00181BFA" w:rsidR="00D66FA2">
        <w:rPr>
          <w:rStyle w:val="CLLItalic"/>
          <w:i w:val="0"/>
        </w:rPr>
        <w:t xml:space="preserve"> </w:t>
      </w:r>
      <w:r w:rsidRPr="00181BFA" w:rsidR="004A60E2">
        <w:rPr>
          <w:rStyle w:val="CLLItalic"/>
          <w:i w:val="0"/>
        </w:rPr>
        <w:t>39;</w:t>
      </w:r>
      <w:r w:rsidRPr="00181BFA" w:rsidR="00D66FA2">
        <w:rPr>
          <w:rStyle w:val="CLLItalic"/>
        </w:rPr>
        <w:t xml:space="preserve"> </w:t>
      </w:r>
      <w:r w:rsidRPr="00181BFA" w:rsidR="00D66FA2">
        <w:rPr>
          <w:rStyle w:val="CLLItalic"/>
        </w:rPr>
        <w:t>Jėčius</w:t>
      </w:r>
      <w:r w:rsidRPr="00181BFA" w:rsidR="00D66FA2">
        <w:rPr>
          <w:rStyle w:val="CLLItalic"/>
          <w:i w:val="0"/>
        </w:rPr>
        <w:t xml:space="preserve">, </w:t>
      </w:r>
      <w:r w:rsidRPr="00181BFA" w:rsidR="00D66FA2">
        <w:rPr>
          <w:rStyle w:val="CLLItalic"/>
          <w:rFonts w:cstheme="minorHAnsi"/>
          <w:i w:val="0"/>
        </w:rPr>
        <w:t>§</w:t>
      </w:r>
      <w:r w:rsidRPr="00181BFA" w:rsidR="00D07012">
        <w:rPr>
          <w:rStyle w:val="CLLItalic"/>
          <w:i w:val="0"/>
        </w:rPr>
        <w:t xml:space="preserve"> </w:t>
      </w:r>
      <w:r w:rsidRPr="00181BFA" w:rsidR="00D66FA2">
        <w:rPr>
          <w:rStyle w:val="CLLItalic"/>
          <w:i w:val="0"/>
        </w:rPr>
        <w:t xml:space="preserve">56; </w:t>
      </w:r>
      <w:r w:rsidRPr="00181BFA" w:rsidR="00D66FA2">
        <w:rPr>
          <w:rStyle w:val="CLLItalic"/>
        </w:rPr>
        <w:t>Baranowski</w:t>
      </w:r>
      <w:r w:rsidRPr="00181BFA" w:rsidR="00D66FA2">
        <w:rPr>
          <w:rStyle w:val="CLLItalic"/>
          <w:i w:val="0"/>
        </w:rPr>
        <w:t xml:space="preserve">, </w:t>
      </w:r>
      <w:r w:rsidRPr="00181BFA" w:rsidR="00D66FA2">
        <w:rPr>
          <w:rStyle w:val="CLLItalic"/>
          <w:rFonts w:cstheme="minorHAnsi"/>
          <w:i w:val="0"/>
        </w:rPr>
        <w:t>§</w:t>
      </w:r>
      <w:r w:rsidRPr="00181BFA" w:rsidR="00550DE9">
        <w:rPr>
          <w:rStyle w:val="CLLItalic"/>
          <w:i w:val="0"/>
        </w:rPr>
        <w:t xml:space="preserve"> </w:t>
      </w:r>
      <w:r w:rsidRPr="00181BFA" w:rsidR="00D66FA2">
        <w:rPr>
          <w:rStyle w:val="CLLItalic"/>
          <w:i w:val="0"/>
        </w:rPr>
        <w:t>51</w:t>
      </w:r>
      <w:r w:rsidRPr="00181BFA" w:rsidR="007E65E9">
        <w:rPr>
          <w:rStyle w:val="CLLItalic"/>
          <w:i w:val="0"/>
        </w:rPr>
        <w:t xml:space="preserve">; </w:t>
      </w:r>
      <w:r w:rsidRPr="00181BFA" w:rsidR="007E65E9">
        <w:rPr>
          <w:rStyle w:val="CLLItalic"/>
        </w:rPr>
        <w:t>Assanidze</w:t>
      </w:r>
      <w:r w:rsidRPr="00181BFA" w:rsidR="007E65E9">
        <w:rPr>
          <w:rStyle w:val="CLLItalic"/>
          <w:i w:val="0"/>
        </w:rPr>
        <w:t xml:space="preserve">, </w:t>
      </w:r>
      <w:r w:rsidRPr="00181BFA" w:rsidR="007E65E9">
        <w:rPr>
          <w:rStyle w:val="CLLItalic"/>
          <w:rFonts w:cstheme="minorHAnsi"/>
          <w:i w:val="0"/>
        </w:rPr>
        <w:t>§</w:t>
      </w:r>
      <w:r w:rsidRPr="00181BFA" w:rsidR="002D09DB">
        <w:rPr>
          <w:rStyle w:val="CLLItalic"/>
          <w:i w:val="0"/>
        </w:rPr>
        <w:t xml:space="preserve"> </w:t>
      </w:r>
      <w:r w:rsidRPr="00181BFA" w:rsidR="007E65E9">
        <w:rPr>
          <w:rStyle w:val="CLLItalic"/>
          <w:i w:val="0"/>
        </w:rPr>
        <w:t>171</w:t>
      </w:r>
      <w:r w:rsidRPr="00181BFA" w:rsidR="002D09DB">
        <w:rPr>
          <w:rStyle w:val="CLLItalic"/>
          <w:i w:val="0"/>
        </w:rPr>
        <w:t xml:space="preserve">; and </w:t>
      </w:r>
      <w:r w:rsidRPr="00181BFA" w:rsidR="002D09DB">
        <w:rPr>
          <w:i/>
          <w:lang w:val="en-GB"/>
        </w:rPr>
        <w:t>Kakabadze</w:t>
      </w:r>
      <w:r w:rsidRPr="00181BFA" w:rsidR="002D09DB">
        <w:rPr>
          <w:i/>
          <w:lang w:val="en-GB"/>
        </w:rPr>
        <w:t xml:space="preserve"> and </w:t>
      </w:r>
      <w:r w:rsidRPr="00181BFA" w:rsidR="002D09DB">
        <w:rPr>
          <w:i/>
          <w:lang w:val="en-GB"/>
        </w:rPr>
        <w:t>Others</w:t>
      </w:r>
      <w:r w:rsidRPr="00181BFA" w:rsidR="002D09DB">
        <w:rPr>
          <w:lang w:val="en-GB"/>
        </w:rPr>
        <w:t xml:space="preserve">, </w:t>
      </w:r>
      <w:r w:rsidRPr="00181BFA" w:rsidR="002D09DB">
        <w:rPr>
          <w:rFonts w:cstheme="minorHAnsi"/>
          <w:lang w:val="en-GB"/>
        </w:rPr>
        <w:t>§</w:t>
      </w:r>
      <w:r w:rsidRPr="00181BFA" w:rsidR="002D09DB">
        <w:rPr>
          <w:lang w:val="en-GB"/>
        </w:rPr>
        <w:t xml:space="preserve"> 63</w:t>
      </w:r>
      <w:r w:rsidRPr="00181BFA" w:rsidR="00E471A1">
        <w:rPr>
          <w:rStyle w:val="CLLItalic"/>
          <w:i w:val="0"/>
        </w:rPr>
        <w:t>, all cited above</w:t>
      </w:r>
      <w:r w:rsidRPr="00181BFA" w:rsidR="00F3352A">
        <w:rPr>
          <w:lang w:val="en-GB"/>
        </w:rPr>
        <w:t>).</w:t>
      </w:r>
      <w:r w:rsidRPr="00181BFA" w:rsidR="00E471A1">
        <w:rPr>
          <w:lang w:val="en-GB"/>
        </w:rPr>
        <w:t xml:space="preserve"> </w:t>
      </w:r>
      <w:r w:rsidRPr="00181BFA" w:rsidR="00D07012">
        <w:rPr>
          <w:lang w:val="en-GB"/>
        </w:rPr>
        <w:t xml:space="preserve">This </w:t>
      </w:r>
      <w:r w:rsidRPr="00181BFA">
        <w:rPr>
          <w:lang w:val="en-GB"/>
        </w:rPr>
        <w:t>presupposes</w:t>
      </w:r>
      <w:r w:rsidRPr="00181BFA" w:rsidR="000A1CEF">
        <w:rPr>
          <w:lang w:val="en-GB"/>
        </w:rPr>
        <w:t xml:space="preserve">, in particular, </w:t>
      </w:r>
      <w:r w:rsidRPr="00181BFA">
        <w:rPr>
          <w:lang w:val="en-GB"/>
        </w:rPr>
        <w:t>that</w:t>
      </w:r>
      <w:r w:rsidRPr="00181BFA" w:rsidR="00066323">
        <w:rPr>
          <w:lang w:val="en-GB"/>
        </w:rPr>
        <w:t xml:space="preserve"> a deprivation of liberty </w:t>
      </w:r>
      <w:r w:rsidRPr="00181BFA">
        <w:rPr>
          <w:lang w:val="en-GB"/>
        </w:rPr>
        <w:t>genuinely conform</w:t>
      </w:r>
      <w:r w:rsidRPr="00181BFA" w:rsidR="00F26BA3">
        <w:rPr>
          <w:lang w:val="en-GB"/>
        </w:rPr>
        <w:t xml:space="preserve">s </w:t>
      </w:r>
      <w:r w:rsidRPr="00181BFA">
        <w:rPr>
          <w:lang w:val="en-GB"/>
        </w:rPr>
        <w:t>with</w:t>
      </w:r>
      <w:r w:rsidRPr="00181BFA" w:rsidR="000A1CEF">
        <w:rPr>
          <w:lang w:val="en-GB"/>
        </w:rPr>
        <w:t xml:space="preserve"> the purpose of the restriction</w:t>
      </w:r>
      <w:r w:rsidRPr="00181BFA">
        <w:rPr>
          <w:lang w:val="en-GB"/>
        </w:rPr>
        <w:t xml:space="preserve"> permitted by the releva</w:t>
      </w:r>
      <w:r w:rsidRPr="00181BFA" w:rsidR="004706A2">
        <w:rPr>
          <w:lang w:val="en-GB"/>
        </w:rPr>
        <w:t xml:space="preserve">nt sub-paragraph of Article 5 § </w:t>
      </w:r>
      <w:r w:rsidRPr="00181BFA">
        <w:rPr>
          <w:lang w:val="en-GB"/>
        </w:rPr>
        <w:t xml:space="preserve">1 (see </w:t>
      </w:r>
      <w:r w:rsidRPr="00181BFA">
        <w:rPr>
          <w:i/>
          <w:lang w:val="en-GB"/>
        </w:rPr>
        <w:t>Winterwerp</w:t>
      </w:r>
      <w:r w:rsidRPr="00181BFA">
        <w:rPr>
          <w:lang w:val="en-GB"/>
        </w:rPr>
        <w:t>,</w:t>
      </w:r>
      <w:r w:rsidRPr="00181BFA" w:rsidR="00E471A1">
        <w:rPr>
          <w:lang w:val="en-GB"/>
        </w:rPr>
        <w:t xml:space="preserve"> cited above, </w:t>
      </w:r>
      <w:r w:rsidRPr="00181BFA">
        <w:rPr>
          <w:lang w:val="en-GB"/>
        </w:rPr>
        <w:t>§</w:t>
      </w:r>
      <w:r w:rsidRPr="00181BFA" w:rsidR="00822811">
        <w:rPr>
          <w:lang w:val="en-GB"/>
        </w:rPr>
        <w:t xml:space="preserve"> </w:t>
      </w:r>
      <w:r w:rsidRPr="00181BFA">
        <w:rPr>
          <w:lang w:val="en-GB"/>
        </w:rPr>
        <w:t>39</w:t>
      </w:r>
      <w:r w:rsidRPr="00181BFA" w:rsidR="00E471A1">
        <w:rPr>
          <w:lang w:val="en-GB"/>
        </w:rPr>
        <w:t>;</w:t>
      </w:r>
      <w:r w:rsidRPr="00181BFA" w:rsidR="007633F3">
        <w:rPr>
          <w:lang w:val="en-GB"/>
        </w:rPr>
        <w:t xml:space="preserve"> </w:t>
      </w:r>
      <w:r w:rsidRPr="00181BFA" w:rsidR="007633F3">
        <w:rPr>
          <w:rStyle w:val="CLLItalic"/>
        </w:rPr>
        <w:t>Ashingdane</w:t>
      </w:r>
      <w:r w:rsidRPr="00181BFA" w:rsidR="007633F3">
        <w:rPr>
          <w:rStyle w:val="CLLItalic"/>
        </w:rPr>
        <w:t xml:space="preserve"> v. the United Kingdom</w:t>
      </w:r>
      <w:r w:rsidRPr="00181BFA" w:rsidR="007633F3">
        <w:rPr>
          <w:lang w:val="en-GB"/>
        </w:rPr>
        <w:t>, 28</w:t>
      </w:r>
      <w:r w:rsidRPr="00181BFA" w:rsidR="000D6C40">
        <w:rPr>
          <w:lang w:val="en-GB"/>
        </w:rPr>
        <w:t> </w:t>
      </w:r>
      <w:r w:rsidRPr="00181BFA" w:rsidR="007633F3">
        <w:rPr>
          <w:lang w:val="en-GB"/>
        </w:rPr>
        <w:t>May 1985, § 44, Series A no.</w:t>
      </w:r>
      <w:r w:rsidRPr="00181BFA" w:rsidR="00822811">
        <w:rPr>
          <w:lang w:val="en-GB"/>
        </w:rPr>
        <w:t xml:space="preserve"> </w:t>
      </w:r>
      <w:r w:rsidRPr="00181BFA" w:rsidR="007633F3">
        <w:rPr>
          <w:lang w:val="en-GB"/>
        </w:rPr>
        <w:t>93</w:t>
      </w:r>
      <w:r w:rsidRPr="00181BFA" w:rsidR="00E471A1">
        <w:rPr>
          <w:lang w:val="en-GB"/>
        </w:rPr>
        <w:t xml:space="preserve">; </w:t>
      </w:r>
      <w:r w:rsidRPr="00181BFA">
        <w:rPr>
          <w:lang w:val="en-GB"/>
        </w:rPr>
        <w:t>and</w:t>
      </w:r>
      <w:r w:rsidRPr="00181BFA" w:rsidR="00E471A1">
        <w:rPr>
          <w:lang w:val="en-GB"/>
        </w:rPr>
        <w:t xml:space="preserve"> </w:t>
      </w:r>
      <w:r w:rsidRPr="00181BFA" w:rsidR="00E471A1">
        <w:rPr>
          <w:rStyle w:val="CLLItalic"/>
        </w:rPr>
        <w:t>Saadi</w:t>
      </w:r>
      <w:r w:rsidRPr="00181BFA" w:rsidR="00E471A1">
        <w:rPr>
          <w:rStyle w:val="CLLItalic"/>
        </w:rPr>
        <w:t xml:space="preserve"> v. the United Kingdom</w:t>
      </w:r>
      <w:r w:rsidRPr="00181BFA" w:rsidR="00E471A1">
        <w:rPr>
          <w:lang w:val="en-GB"/>
        </w:rPr>
        <w:t xml:space="preserve"> [GC], no.</w:t>
      </w:r>
      <w:r w:rsidRPr="00181BFA" w:rsidR="007A3DF3">
        <w:rPr>
          <w:lang w:val="en-GB"/>
        </w:rPr>
        <w:t> </w:t>
      </w:r>
      <w:r w:rsidRPr="00181BFA" w:rsidR="00E471A1">
        <w:rPr>
          <w:lang w:val="en-GB"/>
        </w:rPr>
        <w:t>13229/03, § 69, ECHR</w:t>
      </w:r>
      <w:r w:rsidRPr="00181BFA" w:rsidR="00822811">
        <w:rPr>
          <w:lang w:val="en-GB"/>
        </w:rPr>
        <w:t xml:space="preserve"> </w:t>
      </w:r>
      <w:r w:rsidRPr="00181BFA" w:rsidR="00E471A1">
        <w:rPr>
          <w:lang w:val="en-GB"/>
        </w:rPr>
        <w:t>2008).</w:t>
      </w:r>
    </w:p>
    <w:p w:rsidRPr="00181BFA" w:rsidR="00401C54" w:rsidP="00181BFA">
      <w:pPr>
        <w:pStyle w:val="ECHRHeading3"/>
        <w:rPr>
          <w:lang w:val="en-GB"/>
        </w:rPr>
      </w:pPr>
      <w:bookmarkStart w:name="_Toc477356954" w:id="508"/>
      <w:bookmarkStart w:name="_Toc477357660" w:id="509"/>
      <w:bookmarkStart w:name="_Toc477967033" w:id="510"/>
      <w:bookmarkStart w:name="_Toc499112619" w:id="511"/>
      <w:bookmarkStart w:name="_Toc499114317" w:id="512"/>
      <w:bookmarkStart w:name="_Toc499114618" w:id="513"/>
      <w:bookmarkStart w:name="_Toc499132835" w:id="514"/>
      <w:r w:rsidRPr="00181BFA">
        <w:rPr>
          <w:lang w:val="en-GB"/>
        </w:rPr>
        <w:t>3</w:t>
      </w:r>
      <w:r w:rsidRPr="00181BFA">
        <w:rPr>
          <w:lang w:val="en-GB"/>
        </w:rPr>
        <w:t>.  Application of those principles</w:t>
      </w:r>
      <w:bookmarkEnd w:id="508"/>
      <w:bookmarkEnd w:id="509"/>
      <w:bookmarkEnd w:id="510"/>
      <w:bookmarkEnd w:id="511"/>
      <w:bookmarkEnd w:id="512"/>
      <w:bookmarkEnd w:id="513"/>
      <w:bookmarkEnd w:id="514"/>
    </w:p>
    <w:p w:rsidRPr="00181BFA" w:rsidR="00330F57" w:rsidP="00181BFA">
      <w:pPr>
        <w:pStyle w:val="ECHRHeading4"/>
        <w:rPr>
          <w:lang w:val="en-GB"/>
        </w:rPr>
      </w:pPr>
      <w:bookmarkStart w:name="_Toc477356955" w:id="515"/>
      <w:bookmarkStart w:name="_Toc477357661" w:id="516"/>
      <w:bookmarkStart w:name="_Toc477967034" w:id="517"/>
      <w:bookmarkStart w:name="_Toc499112620" w:id="518"/>
      <w:bookmarkStart w:name="_Toc499114318" w:id="519"/>
      <w:r w:rsidRPr="00181BFA">
        <w:rPr>
          <w:lang w:val="en-GB"/>
        </w:rPr>
        <w:t>(a)  The applicant</w:t>
      </w:r>
      <w:r w:rsidRPr="00181BFA" w:rsidR="00181BFA">
        <w:rPr>
          <w:lang w:val="en-GB"/>
        </w:rPr>
        <w:t>’</w:t>
      </w:r>
      <w:r w:rsidRPr="00181BFA">
        <w:rPr>
          <w:lang w:val="en-GB"/>
        </w:rPr>
        <w:t>s arrest</w:t>
      </w:r>
      <w:bookmarkEnd w:id="515"/>
      <w:bookmarkEnd w:id="516"/>
      <w:bookmarkEnd w:id="517"/>
      <w:bookmarkEnd w:id="518"/>
      <w:bookmarkEnd w:id="519"/>
    </w:p>
    <w:bookmarkStart w:name="L_A5_1_GC_arr_1" w:id="520"/>
    <w:p w:rsidRPr="00181BFA" w:rsidR="00F35D1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187</w:t>
      </w:r>
      <w:r w:rsidRPr="00181BFA">
        <w:rPr>
          <w:lang w:val="en-GB"/>
        </w:rPr>
        <w:fldChar w:fldCharType="end"/>
      </w:r>
      <w:bookmarkEnd w:id="520"/>
      <w:r w:rsidRPr="00181BFA">
        <w:rPr>
          <w:lang w:val="en-GB"/>
        </w:rPr>
        <w:t>.  The applicant did not claim</w:t>
      </w:r>
      <w:r w:rsidRPr="00181BFA" w:rsidR="00EA1D9E">
        <w:rPr>
          <w:lang w:val="en-GB"/>
        </w:rPr>
        <w:t xml:space="preserve"> before the Court </w:t>
      </w:r>
      <w:r w:rsidRPr="00181BFA">
        <w:rPr>
          <w:lang w:val="en-GB"/>
        </w:rPr>
        <w:t xml:space="preserve">that his arrest </w:t>
      </w:r>
      <w:r w:rsidRPr="00181BFA" w:rsidR="00F42A16">
        <w:rPr>
          <w:lang w:val="en-GB"/>
        </w:rPr>
        <w:t xml:space="preserve">had </w:t>
      </w:r>
      <w:r w:rsidRPr="00181BFA">
        <w:rPr>
          <w:lang w:val="en-GB"/>
        </w:rPr>
        <w:t xml:space="preserve">not </w:t>
      </w:r>
      <w:r w:rsidRPr="00181BFA" w:rsidR="00F42A16">
        <w:rPr>
          <w:lang w:val="en-GB"/>
        </w:rPr>
        <w:t xml:space="preserve">been </w:t>
      </w:r>
      <w:r w:rsidRPr="00181BFA">
        <w:rPr>
          <w:lang w:val="en-GB"/>
        </w:rPr>
        <w:t>based on a reasonable suspicion of his having committed the offences</w:t>
      </w:r>
      <w:r w:rsidRPr="00181BFA" w:rsidR="00CC59FD">
        <w:rPr>
          <w:lang w:val="en-GB"/>
        </w:rPr>
        <w:t xml:space="preserve"> in relation to which he was</w:t>
      </w:r>
      <w:r w:rsidRPr="00181BFA" w:rsidR="001F1550">
        <w:rPr>
          <w:lang w:val="en-GB"/>
        </w:rPr>
        <w:t xml:space="preserve"> taken into custody</w:t>
      </w:r>
      <w:r w:rsidRPr="00181BFA" w:rsidR="00D503B7">
        <w:rPr>
          <w:lang w:val="en-GB"/>
        </w:rPr>
        <w:t>, and t</w:t>
      </w:r>
      <w:r w:rsidRPr="00181BFA">
        <w:rPr>
          <w:lang w:val="en-GB"/>
        </w:rPr>
        <w:t>he Government gave a full account of the incriminating material obtained by the authorities before the arrest</w:t>
      </w:r>
      <w:r w:rsidRPr="00181BFA" w:rsidR="00946A72">
        <w:rPr>
          <w:lang w:val="en-GB"/>
        </w:rPr>
        <w:t xml:space="preserve"> </w:t>
      </w:r>
      <w:r w:rsidRPr="00181BFA" w:rsidR="00D503B7">
        <w:rPr>
          <w:lang w:val="en-GB"/>
        </w:rPr>
        <w:t>(see paragraphs</w:t>
      </w:r>
      <w:r w:rsidRPr="00181BFA" w:rsidR="009322D2">
        <w:rPr>
          <w:lang w:val="en-GB"/>
        </w:rPr>
        <w:t xml:space="preserve"> </w:t>
      </w:r>
      <w:r w:rsidRPr="00181BFA" w:rsidR="009322D2">
        <w:rPr>
          <w:lang w:val="en-GB"/>
        </w:rPr>
        <w:fldChar w:fldCharType="begin"/>
      </w:r>
      <w:r w:rsidRPr="00181BFA" w:rsidR="009322D2">
        <w:rPr>
          <w:lang w:val="en-GB"/>
        </w:rPr>
        <w:instrText xml:space="preserve"> REF F_arr_charge_SPJS \h </w:instrText>
      </w:r>
      <w:r w:rsidRPr="00181BFA" w:rsidR="009322D2">
        <w:rPr>
          <w:lang w:val="en-GB"/>
        </w:rPr>
        <w:fldChar w:fldCharType="separate"/>
      </w:r>
      <w:r w:rsidRPr="00181BFA" w:rsidR="00181BFA">
        <w:rPr>
          <w:noProof/>
          <w:lang w:val="en-GB"/>
        </w:rPr>
        <w:t>29</w:t>
      </w:r>
      <w:r w:rsidRPr="00181BFA" w:rsidR="009322D2">
        <w:rPr>
          <w:lang w:val="en-GB"/>
        </w:rPr>
        <w:fldChar w:fldCharType="end"/>
      </w:r>
      <w:r w:rsidRPr="00181BFA" w:rsidR="00AE2768">
        <w:rPr>
          <w:lang w:val="en-GB"/>
        </w:rPr>
        <w:t>-</w:t>
      </w:r>
      <w:r w:rsidRPr="00181BFA" w:rsidR="00AE2768">
        <w:rPr>
          <w:lang w:val="en-GB"/>
        </w:rPr>
        <w:fldChar w:fldCharType="begin"/>
      </w:r>
      <w:r w:rsidRPr="00181BFA" w:rsidR="00AE2768">
        <w:rPr>
          <w:lang w:val="en-GB"/>
        </w:rPr>
        <w:instrText xml:space="preserve"> REF F_arr_charge_evidence \h </w:instrText>
      </w:r>
      <w:r w:rsidRPr="00181BFA" w:rsidR="00AE2768">
        <w:rPr>
          <w:lang w:val="en-GB"/>
        </w:rPr>
        <w:fldChar w:fldCharType="separate"/>
      </w:r>
      <w:r w:rsidRPr="00181BFA" w:rsidR="00181BFA">
        <w:rPr>
          <w:noProof/>
          <w:lang w:val="en-GB"/>
        </w:rPr>
        <w:t>31</w:t>
      </w:r>
      <w:r w:rsidRPr="00181BFA" w:rsidR="00AE2768">
        <w:rPr>
          <w:lang w:val="en-GB"/>
        </w:rPr>
        <w:fldChar w:fldCharType="end"/>
      </w:r>
      <w:r w:rsidRPr="00181BFA" w:rsidR="00AE2768">
        <w:rPr>
          <w:lang w:val="en-GB"/>
        </w:rPr>
        <w:t xml:space="preserve"> </w:t>
      </w:r>
      <w:r w:rsidRPr="00181BFA" w:rsidR="00D503B7">
        <w:rPr>
          <w:lang w:val="en-GB"/>
        </w:rPr>
        <w:t xml:space="preserve">and </w:t>
      </w:r>
      <w:r w:rsidRPr="00181BFA" w:rsidR="00D503B7">
        <w:rPr>
          <w:lang w:val="en-GB"/>
        </w:rPr>
        <w:fldChar w:fldCharType="begin"/>
      </w:r>
      <w:r w:rsidRPr="00181BFA" w:rsidR="00D503B7">
        <w:rPr>
          <w:lang w:val="en-GB"/>
        </w:rPr>
        <w:instrText xml:space="preserve"> REF L_A5_1_app_1_arrest \h </w:instrText>
      </w:r>
      <w:r w:rsidRPr="00181BFA" w:rsidR="00D503B7">
        <w:rPr>
          <w:lang w:val="en-GB"/>
        </w:rPr>
        <w:fldChar w:fldCharType="separate"/>
      </w:r>
      <w:r w:rsidRPr="00181BFA" w:rsidR="00181BFA">
        <w:rPr>
          <w:noProof/>
          <w:lang w:val="en-GB"/>
        </w:rPr>
        <w:t>174</w:t>
      </w:r>
      <w:r w:rsidRPr="00181BFA" w:rsidR="00D503B7">
        <w:rPr>
          <w:lang w:val="en-GB"/>
        </w:rPr>
        <w:fldChar w:fldCharType="end"/>
      </w:r>
      <w:r w:rsidRPr="00181BFA" w:rsidR="00D503B7">
        <w:rPr>
          <w:lang w:val="en-GB"/>
        </w:rPr>
        <w:t xml:space="preserve"> above)</w:t>
      </w:r>
      <w:r w:rsidRPr="00181BFA" w:rsidR="005F1F1F">
        <w:rPr>
          <w:lang w:val="en-GB"/>
        </w:rPr>
        <w:t xml:space="preserve">. </w:t>
      </w:r>
      <w:r w:rsidRPr="00181BFA">
        <w:rPr>
          <w:lang w:val="en-GB"/>
        </w:rPr>
        <w:t xml:space="preserve">Nothing in that material </w:t>
      </w:r>
      <w:r w:rsidRPr="00181BFA" w:rsidR="00432580">
        <w:rPr>
          <w:lang w:val="en-GB"/>
        </w:rPr>
        <w:t xml:space="preserve">appears to </w:t>
      </w:r>
      <w:r w:rsidRPr="00181BFA" w:rsidR="00F42A16">
        <w:rPr>
          <w:lang w:val="en-GB"/>
        </w:rPr>
        <w:t xml:space="preserve">cast </w:t>
      </w:r>
      <w:r w:rsidRPr="00181BFA">
        <w:rPr>
          <w:lang w:val="en-GB"/>
        </w:rPr>
        <w:t xml:space="preserve">doubt on the reasonableness of the suspicion against the </w:t>
      </w:r>
      <w:r w:rsidRPr="00181BFA">
        <w:rPr>
          <w:lang w:val="en-GB"/>
        </w:rPr>
        <w:t>applicant,</w:t>
      </w:r>
      <w:r w:rsidRPr="00181BFA" w:rsidR="00F42A16">
        <w:rPr>
          <w:lang w:val="en-GB"/>
        </w:rPr>
        <w:t xml:space="preserve"> either</w:t>
      </w:r>
      <w:r w:rsidRPr="00181BFA">
        <w:rPr>
          <w:lang w:val="en-GB"/>
        </w:rPr>
        <w:t xml:space="preserve"> on the facts or as a matter of criminal law (compare </w:t>
      </w:r>
      <w:r w:rsidRPr="00181BFA" w:rsidR="00F76ED6">
        <w:rPr>
          <w:i/>
          <w:lang w:val="en-GB"/>
        </w:rPr>
        <w:t>Gusinskiy</w:t>
      </w:r>
      <w:r w:rsidRPr="00181BFA" w:rsidR="00F76ED6">
        <w:rPr>
          <w:i/>
          <w:lang w:val="en-GB"/>
        </w:rPr>
        <w:t xml:space="preserve"> v.</w:t>
      </w:r>
      <w:r w:rsidRPr="00181BFA" w:rsidR="001F1550">
        <w:rPr>
          <w:i/>
          <w:lang w:val="en-GB"/>
        </w:rPr>
        <w:t xml:space="preserve"> </w:t>
      </w:r>
      <w:r w:rsidRPr="00181BFA" w:rsidR="00F76ED6">
        <w:rPr>
          <w:i/>
          <w:lang w:val="en-GB"/>
        </w:rPr>
        <w:t>Russia</w:t>
      </w:r>
      <w:r w:rsidRPr="00181BFA" w:rsidR="00F76ED6">
        <w:rPr>
          <w:lang w:val="en-GB"/>
        </w:rPr>
        <w:t xml:space="preserve">, no. 70276/01, § 55, ECHR 2004-IV, </w:t>
      </w:r>
      <w:r w:rsidRPr="00181BFA">
        <w:rPr>
          <w:lang w:val="en-GB"/>
        </w:rPr>
        <w:t>and</w:t>
      </w:r>
      <w:r w:rsidRPr="00181BFA" w:rsidR="0036139E">
        <w:rPr>
          <w:lang w:val="en-GB"/>
        </w:rPr>
        <w:t xml:space="preserve"> </w:t>
      </w:r>
      <w:r w:rsidRPr="00181BFA">
        <w:rPr>
          <w:lang w:val="en-GB"/>
        </w:rPr>
        <w:t>contrast</w:t>
      </w:r>
      <w:r w:rsidRPr="00181BFA" w:rsidR="00B9527D">
        <w:rPr>
          <w:i/>
          <w:lang w:val="en-GB"/>
        </w:rPr>
        <w:t xml:space="preserve"> </w:t>
      </w:r>
      <w:r w:rsidRPr="00181BFA" w:rsidR="00B9527D">
        <w:rPr>
          <w:i/>
          <w:lang w:val="en-GB"/>
        </w:rPr>
        <w:t>Lukanov</w:t>
      </w:r>
      <w:r w:rsidRPr="00181BFA" w:rsidR="00B9527D">
        <w:rPr>
          <w:i/>
          <w:lang w:val="en-GB"/>
        </w:rPr>
        <w:t xml:space="preserve"> v.</w:t>
      </w:r>
      <w:r w:rsidRPr="00181BFA" w:rsidR="001F1550">
        <w:rPr>
          <w:i/>
          <w:lang w:val="en-GB"/>
        </w:rPr>
        <w:t xml:space="preserve"> </w:t>
      </w:r>
      <w:r w:rsidRPr="00181BFA" w:rsidR="00B9527D">
        <w:rPr>
          <w:i/>
          <w:lang w:val="en-GB"/>
        </w:rPr>
        <w:t>Bulgaria</w:t>
      </w:r>
      <w:r w:rsidRPr="00181BFA" w:rsidR="00B9527D">
        <w:rPr>
          <w:lang w:val="en-GB"/>
        </w:rPr>
        <w:t>, 20 March 1997, §</w:t>
      </w:r>
      <w:r w:rsidRPr="00181BFA" w:rsidR="00B9527D">
        <w:rPr>
          <w:rFonts w:cstheme="minorHAnsi"/>
          <w:lang w:val="en-GB"/>
        </w:rPr>
        <w:t>§</w:t>
      </w:r>
      <w:r w:rsidRPr="00181BFA" w:rsidR="00B9527D">
        <w:rPr>
          <w:lang w:val="en-GB"/>
        </w:rPr>
        <w:t xml:space="preserve"> 42-45, </w:t>
      </w:r>
      <w:r w:rsidRPr="00181BFA" w:rsidR="00B9527D">
        <w:rPr>
          <w:i/>
          <w:lang w:val="en-GB"/>
        </w:rPr>
        <w:t xml:space="preserve">Reports </w:t>
      </w:r>
      <w:r w:rsidRPr="00181BFA" w:rsidR="00B9527D">
        <w:rPr>
          <w:lang w:val="en-GB"/>
        </w:rPr>
        <w:t>1997-II;</w:t>
      </w:r>
      <w:r w:rsidRPr="00181BFA" w:rsidR="00B9527D">
        <w:rPr>
          <w:i/>
          <w:lang w:val="en-GB"/>
        </w:rPr>
        <w:t xml:space="preserve"> </w:t>
      </w:r>
      <w:r w:rsidRPr="00181BFA" w:rsidR="007A3DF3">
        <w:rPr>
          <w:i/>
          <w:lang w:val="en-GB"/>
        </w:rPr>
        <w:t>Kandzhov</w:t>
      </w:r>
      <w:r w:rsidRPr="00181BFA" w:rsidR="007A3DF3">
        <w:rPr>
          <w:i/>
          <w:lang w:val="en-GB"/>
        </w:rPr>
        <w:t xml:space="preserve"> v. </w:t>
      </w:r>
      <w:r w:rsidRPr="00181BFA" w:rsidR="00B9527D">
        <w:rPr>
          <w:i/>
          <w:lang w:val="en-GB"/>
        </w:rPr>
        <w:t>Bulgaria</w:t>
      </w:r>
      <w:r w:rsidRPr="00181BFA" w:rsidR="00B9527D">
        <w:rPr>
          <w:lang w:val="en-GB"/>
        </w:rPr>
        <w:t>, no. 68294/01, §</w:t>
      </w:r>
      <w:r w:rsidRPr="00181BFA" w:rsidR="00B9527D">
        <w:rPr>
          <w:rFonts w:cstheme="minorHAnsi"/>
          <w:lang w:val="en-GB"/>
        </w:rPr>
        <w:t>§</w:t>
      </w:r>
      <w:r w:rsidRPr="00181BFA" w:rsidR="00B9527D">
        <w:rPr>
          <w:lang w:val="en-GB"/>
        </w:rPr>
        <w:t xml:space="preserve"> 57-61, 6</w:t>
      </w:r>
      <w:r w:rsidRPr="00181BFA" w:rsidR="00AB3015">
        <w:rPr>
          <w:lang w:val="en-GB"/>
        </w:rPr>
        <w:t xml:space="preserve"> </w:t>
      </w:r>
      <w:r w:rsidRPr="00181BFA" w:rsidR="00B9527D">
        <w:rPr>
          <w:lang w:val="en-GB"/>
        </w:rPr>
        <w:t>November 2008;</w:t>
      </w:r>
      <w:r w:rsidRPr="00181BFA">
        <w:rPr>
          <w:lang w:val="en-GB"/>
        </w:rPr>
        <w:t xml:space="preserve"> </w:t>
      </w:r>
      <w:r w:rsidRPr="00181BFA">
        <w:rPr>
          <w:i/>
          <w:lang w:val="en-GB"/>
        </w:rPr>
        <w:t>Ilgar</w:t>
      </w:r>
      <w:r w:rsidRPr="00181BFA">
        <w:rPr>
          <w:i/>
          <w:lang w:val="en-GB"/>
        </w:rPr>
        <w:t xml:space="preserve"> </w:t>
      </w:r>
      <w:r w:rsidRPr="00181BFA">
        <w:rPr>
          <w:i/>
          <w:lang w:val="en-GB"/>
        </w:rPr>
        <w:t>Mammadov</w:t>
      </w:r>
      <w:r w:rsidRPr="00181BFA">
        <w:rPr>
          <w:lang w:val="en-GB"/>
        </w:rPr>
        <w:t xml:space="preserve"> </w:t>
      </w:r>
      <w:r w:rsidRPr="00181BFA">
        <w:rPr>
          <w:i/>
          <w:lang w:val="en-GB"/>
        </w:rPr>
        <w:t>v.</w:t>
      </w:r>
      <w:r w:rsidRPr="00181BFA" w:rsidR="00AB3015">
        <w:rPr>
          <w:i/>
          <w:lang w:val="en-GB"/>
        </w:rPr>
        <w:t> </w:t>
      </w:r>
      <w:r w:rsidRPr="00181BFA">
        <w:rPr>
          <w:i/>
          <w:lang w:val="en-GB"/>
        </w:rPr>
        <w:t>Azerbaijan</w:t>
      </w:r>
      <w:r w:rsidRPr="00181BFA">
        <w:rPr>
          <w:lang w:val="en-GB"/>
        </w:rPr>
        <w:t xml:space="preserve">, </w:t>
      </w:r>
      <w:r w:rsidRPr="00181BFA">
        <w:rPr>
          <w:snapToGrid w:val="0"/>
          <w:lang w:val="en-GB"/>
        </w:rPr>
        <w:t>no.</w:t>
      </w:r>
      <w:r w:rsidRPr="00181BFA">
        <w:rPr>
          <w:lang w:val="en-GB"/>
        </w:rPr>
        <w:t xml:space="preserve"> 15172/13</w:t>
      </w:r>
      <w:r w:rsidRPr="00181BFA">
        <w:rPr>
          <w:snapToGrid w:val="0"/>
          <w:color w:val="000000"/>
          <w:lang w:val="en-GB"/>
        </w:rPr>
        <w:t xml:space="preserve">, </w:t>
      </w:r>
      <w:r w:rsidRPr="00181BFA">
        <w:rPr>
          <w:rFonts w:cstheme="minorHAnsi"/>
          <w:lang w:val="en-GB"/>
        </w:rPr>
        <w:t>§§</w:t>
      </w:r>
      <w:r w:rsidRPr="00181BFA">
        <w:rPr>
          <w:lang w:val="en-GB"/>
        </w:rPr>
        <w:t xml:space="preserve"> 90-99, </w:t>
      </w:r>
      <w:r w:rsidRPr="00181BFA">
        <w:rPr>
          <w:snapToGrid w:val="0"/>
          <w:color w:val="000000"/>
          <w:lang w:val="en-GB"/>
        </w:rPr>
        <w:t xml:space="preserve">22 May 2014; and </w:t>
      </w:r>
      <w:r w:rsidRPr="00181BFA">
        <w:rPr>
          <w:i/>
        </w:rPr>
        <w:t>Rasul</w:t>
      </w:r>
      <w:r w:rsidRPr="00181BFA">
        <w:rPr>
          <w:i/>
        </w:rPr>
        <w:t xml:space="preserve"> </w:t>
      </w:r>
      <w:r w:rsidRPr="00181BFA">
        <w:rPr>
          <w:i/>
        </w:rPr>
        <w:t>Jafarov</w:t>
      </w:r>
      <w:r w:rsidRPr="00181BFA">
        <w:t xml:space="preserve"> </w:t>
      </w:r>
      <w:r w:rsidRPr="00181BFA">
        <w:rPr>
          <w:i/>
        </w:rPr>
        <w:t>v.</w:t>
      </w:r>
      <w:r w:rsidRPr="00181BFA" w:rsidR="00AB3015">
        <w:rPr>
          <w:i/>
        </w:rPr>
        <w:t> </w:t>
      </w:r>
      <w:r w:rsidRPr="00181BFA">
        <w:rPr>
          <w:i/>
        </w:rPr>
        <w:t>Azerbaijan</w:t>
      </w:r>
      <w:r w:rsidRPr="00181BFA">
        <w:t>, no. 69981/14</w:t>
      </w:r>
      <w:r w:rsidRPr="00181BFA">
        <w:rPr>
          <w:snapToGrid w:val="0"/>
        </w:rPr>
        <w:t xml:space="preserve">, </w:t>
      </w:r>
      <w:r w:rsidRPr="00181BFA">
        <w:rPr>
          <w:rFonts w:cstheme="minorHAnsi"/>
        </w:rPr>
        <w:t>§§</w:t>
      </w:r>
      <w:r w:rsidRPr="00181BFA">
        <w:t xml:space="preserve"> 121-32, </w:t>
      </w:r>
      <w:r w:rsidRPr="00181BFA">
        <w:rPr>
          <w:snapToGrid w:val="0"/>
        </w:rPr>
        <w:t>17</w:t>
      </w:r>
      <w:r w:rsidRPr="00181BFA" w:rsidR="00AB3015">
        <w:rPr>
          <w:snapToGrid w:val="0"/>
        </w:rPr>
        <w:t xml:space="preserve"> </w:t>
      </w:r>
      <w:r w:rsidRPr="00181BFA">
        <w:rPr>
          <w:snapToGrid w:val="0"/>
        </w:rPr>
        <w:t>March 2016</w:t>
      </w:r>
      <w:r w:rsidRPr="00181BFA">
        <w:t>).</w:t>
      </w:r>
      <w:r w:rsidRPr="00181BFA" w:rsidR="00336B5D">
        <w:t xml:space="preserve"> Nor does it appear that the charges </w:t>
      </w:r>
      <w:r w:rsidRPr="00181BFA" w:rsidR="00A92CD8">
        <w:t xml:space="preserve">themselves </w:t>
      </w:r>
      <w:r w:rsidRPr="00181BFA" w:rsidR="00336B5D">
        <w:t>were related to the exercise of the applicant</w:t>
      </w:r>
      <w:r w:rsidRPr="00181BFA" w:rsidR="00181BFA">
        <w:t>’</w:t>
      </w:r>
      <w:r w:rsidRPr="00181BFA" w:rsidR="00336B5D">
        <w:t>s rights under the Convention.</w:t>
      </w:r>
    </w:p>
    <w:bookmarkStart w:name="L_A5_1_GC_arr_2" w:id="521"/>
    <w:p w:rsidRPr="00181BFA" w:rsidR="00F76ED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188</w:t>
      </w:r>
      <w:r w:rsidRPr="00181BFA">
        <w:rPr>
          <w:lang w:val="en-GB"/>
        </w:rPr>
        <w:fldChar w:fldCharType="end"/>
      </w:r>
      <w:bookmarkEnd w:id="521"/>
      <w:r w:rsidRPr="00181BFA">
        <w:rPr>
          <w:lang w:val="en-GB"/>
        </w:rPr>
        <w:t>.  </w:t>
      </w:r>
      <w:r w:rsidRPr="00181BFA" w:rsidR="00B077D9">
        <w:rPr>
          <w:lang w:val="en-GB"/>
        </w:rPr>
        <w:t>There is, moreover, no</w:t>
      </w:r>
      <w:r w:rsidRPr="00181BFA" w:rsidR="0004168E">
        <w:rPr>
          <w:lang w:val="en-GB"/>
        </w:rPr>
        <w:t xml:space="preserve">thing </w:t>
      </w:r>
      <w:r w:rsidRPr="00181BFA" w:rsidR="00C533E3">
        <w:rPr>
          <w:lang w:val="en-GB"/>
        </w:rPr>
        <w:t xml:space="preserve">to </w:t>
      </w:r>
      <w:r w:rsidRPr="00181BFA" w:rsidR="0004168E">
        <w:rPr>
          <w:lang w:val="en-GB"/>
        </w:rPr>
        <w:t>suggest that</w:t>
      </w:r>
      <w:r w:rsidRPr="00181BFA" w:rsidR="0077246F">
        <w:rPr>
          <w:lang w:val="en-GB"/>
        </w:rPr>
        <w:t xml:space="preserve"> at the time of the applicant</w:t>
      </w:r>
      <w:r w:rsidRPr="00181BFA" w:rsidR="00181BFA">
        <w:rPr>
          <w:lang w:val="en-GB"/>
        </w:rPr>
        <w:t>’</w:t>
      </w:r>
      <w:r w:rsidRPr="00181BFA" w:rsidR="0077246F">
        <w:rPr>
          <w:lang w:val="en-GB"/>
        </w:rPr>
        <w:t xml:space="preserve">s arrest there was no intention to </w:t>
      </w:r>
      <w:r w:rsidRPr="00181BFA" w:rsidR="000F54BB">
        <w:rPr>
          <w:lang w:val="en-GB"/>
        </w:rPr>
        <w:t xml:space="preserve">bring him before a </w:t>
      </w:r>
      <w:r w:rsidRPr="00181BFA" w:rsidR="00EA1CEF">
        <w:t>competent legal authority</w:t>
      </w:r>
      <w:r w:rsidRPr="00181BFA" w:rsidR="000F54BB">
        <w:rPr>
          <w:lang w:val="en-GB"/>
        </w:rPr>
        <w:t>.</w:t>
      </w:r>
      <w:r w:rsidRPr="00181BFA" w:rsidR="0077246F">
        <w:rPr>
          <w:lang w:val="en-GB"/>
        </w:rPr>
        <w:t xml:space="preserve"> That happened </w:t>
      </w:r>
      <w:r w:rsidRPr="00181BFA" w:rsidR="0004168E">
        <w:rPr>
          <w:lang w:val="en-GB"/>
        </w:rPr>
        <w:t>the next day</w:t>
      </w:r>
      <w:r w:rsidRPr="00181BFA" w:rsidR="0077246F">
        <w:rPr>
          <w:lang w:val="en-GB"/>
        </w:rPr>
        <w:t xml:space="preserve"> (see paragraph</w:t>
      </w:r>
      <w:r w:rsidRPr="00181BFA" w:rsidR="003E5C4E">
        <w:rPr>
          <w:lang w:val="en-GB"/>
        </w:rPr>
        <w:t>s</w:t>
      </w:r>
      <w:r w:rsidRPr="00181BFA" w:rsidR="0077246F">
        <w:rPr>
          <w:lang w:val="en-GB"/>
        </w:rPr>
        <w:t xml:space="preserve"> </w:t>
      </w:r>
      <w:r w:rsidRPr="00181BFA" w:rsidR="003E5C4E">
        <w:rPr>
          <w:lang w:val="en-GB"/>
        </w:rPr>
        <w:fldChar w:fldCharType="begin"/>
      </w:r>
      <w:r w:rsidRPr="00181BFA" w:rsidR="003E5C4E">
        <w:rPr>
          <w:lang w:val="en-GB"/>
        </w:rPr>
        <w:instrText xml:space="preserve"> REF F_det_pros_req \h </w:instrText>
      </w:r>
      <w:r w:rsidRPr="00181BFA" w:rsidR="003E5C4E">
        <w:rPr>
          <w:lang w:val="en-GB"/>
        </w:rPr>
        <w:fldChar w:fldCharType="separate"/>
      </w:r>
      <w:r w:rsidRPr="00181BFA" w:rsidR="00181BFA">
        <w:rPr>
          <w:noProof/>
          <w:lang w:val="en-GB"/>
        </w:rPr>
        <w:t>33</w:t>
      </w:r>
      <w:r w:rsidRPr="00181BFA" w:rsidR="003E5C4E">
        <w:rPr>
          <w:lang w:val="en-GB"/>
        </w:rPr>
        <w:fldChar w:fldCharType="end"/>
      </w:r>
      <w:r w:rsidRPr="00181BFA" w:rsidR="003E5C4E">
        <w:rPr>
          <w:lang w:val="en-GB"/>
        </w:rPr>
        <w:t xml:space="preserve"> and </w:t>
      </w:r>
      <w:r w:rsidRPr="00181BFA" w:rsidR="003E5C4E">
        <w:rPr>
          <w:lang w:val="en-GB"/>
        </w:rPr>
        <w:fldChar w:fldCharType="begin"/>
      </w:r>
      <w:r w:rsidRPr="00181BFA" w:rsidR="003E5C4E">
        <w:rPr>
          <w:lang w:val="en-GB"/>
        </w:rPr>
        <w:instrText xml:space="preserve"> REF F_det_hearing_22_May_2013 \h </w:instrText>
      </w:r>
      <w:r w:rsidRPr="00181BFA" w:rsidR="003E5C4E">
        <w:rPr>
          <w:lang w:val="en-GB"/>
        </w:rPr>
        <w:fldChar w:fldCharType="separate"/>
      </w:r>
      <w:r w:rsidRPr="00181BFA" w:rsidR="00181BFA">
        <w:rPr>
          <w:noProof/>
          <w:lang w:val="en-GB"/>
        </w:rPr>
        <w:t>38</w:t>
      </w:r>
      <w:r w:rsidRPr="00181BFA" w:rsidR="003E5C4E">
        <w:rPr>
          <w:lang w:val="en-GB"/>
        </w:rPr>
        <w:fldChar w:fldCharType="end"/>
      </w:r>
      <w:r w:rsidRPr="00181BFA" w:rsidR="0077246F">
        <w:rPr>
          <w:lang w:val="en-GB"/>
        </w:rPr>
        <w:t xml:space="preserve"> above). </w:t>
      </w:r>
      <w:r w:rsidRPr="00181BFA">
        <w:rPr>
          <w:lang w:val="en-GB"/>
        </w:rPr>
        <w:t xml:space="preserve">That was enough to make </w:t>
      </w:r>
      <w:r w:rsidRPr="00181BFA" w:rsidR="007B528D">
        <w:rPr>
          <w:lang w:val="en-GB"/>
        </w:rPr>
        <w:t xml:space="preserve">his </w:t>
      </w:r>
      <w:r w:rsidRPr="00181BFA" w:rsidR="00D713CE">
        <w:rPr>
          <w:lang w:val="en-GB"/>
        </w:rPr>
        <w:t xml:space="preserve">arrest </w:t>
      </w:r>
      <w:r w:rsidRPr="00181BFA">
        <w:rPr>
          <w:lang w:val="en-GB"/>
        </w:rPr>
        <w:t>compatible</w:t>
      </w:r>
      <w:r w:rsidRPr="00181BFA" w:rsidR="00D713CE">
        <w:rPr>
          <w:lang w:val="en-GB"/>
        </w:rPr>
        <w:t xml:space="preserve"> with the “purpose” requirement of</w:t>
      </w:r>
      <w:r w:rsidRPr="00181BFA">
        <w:rPr>
          <w:lang w:val="en-GB"/>
        </w:rPr>
        <w:t xml:space="preserve"> </w:t>
      </w:r>
      <w:r w:rsidRPr="00181BFA" w:rsidR="00094F36">
        <w:rPr>
          <w:lang w:val="en-GB"/>
        </w:rPr>
        <w:t xml:space="preserve">Article 5 § 1 (c) of the Convention </w:t>
      </w:r>
      <w:r w:rsidRPr="00181BFA">
        <w:rPr>
          <w:lang w:val="en-GB"/>
        </w:rPr>
        <w:t xml:space="preserve">(compare </w:t>
      </w:r>
      <w:r w:rsidRPr="00181BFA">
        <w:rPr>
          <w:i/>
          <w:lang w:val="en-GB"/>
        </w:rPr>
        <w:t>Gusinskiy</w:t>
      </w:r>
      <w:r w:rsidRPr="00181BFA">
        <w:rPr>
          <w:lang w:val="en-GB"/>
        </w:rPr>
        <w:t xml:space="preserve">, cited above, </w:t>
      </w:r>
      <w:r w:rsidRPr="00181BFA">
        <w:rPr>
          <w:rFonts w:cstheme="minorHAnsi"/>
          <w:lang w:val="en-GB"/>
        </w:rPr>
        <w:t>§</w:t>
      </w:r>
      <w:r w:rsidRPr="00181BFA" w:rsidR="004F155B">
        <w:rPr>
          <w:lang w:val="en-GB"/>
        </w:rPr>
        <w:t xml:space="preserve"> </w:t>
      </w:r>
      <w:r w:rsidRPr="00181BFA">
        <w:rPr>
          <w:lang w:val="en-GB"/>
        </w:rPr>
        <w:t xml:space="preserve">55). The question whether </w:t>
      </w:r>
      <w:r w:rsidRPr="00181BFA" w:rsidR="008B3AC8">
        <w:rPr>
          <w:lang w:val="en-GB"/>
        </w:rPr>
        <w:t>the arrest</w:t>
      </w:r>
      <w:r w:rsidRPr="00181BFA" w:rsidR="00B04EC5">
        <w:rPr>
          <w:lang w:val="en-GB"/>
        </w:rPr>
        <w:t xml:space="preserve"> </w:t>
      </w:r>
      <w:r w:rsidRPr="00181BFA" w:rsidR="00F42A16">
        <w:rPr>
          <w:lang w:val="en-GB"/>
        </w:rPr>
        <w:t>also</w:t>
      </w:r>
      <w:r w:rsidRPr="00181BFA" w:rsidR="004B4E34">
        <w:rPr>
          <w:lang w:val="en-GB"/>
        </w:rPr>
        <w:t xml:space="preserve"> </w:t>
      </w:r>
      <w:r w:rsidRPr="00181BFA" w:rsidR="00247E38">
        <w:rPr>
          <w:lang w:val="en-GB"/>
        </w:rPr>
        <w:t>pursued an</w:t>
      </w:r>
      <w:r w:rsidRPr="00181BFA">
        <w:rPr>
          <w:lang w:val="en-GB"/>
        </w:rPr>
        <w:t>other purpose falls to be examined under Article 18 of the Convention.</w:t>
      </w:r>
    </w:p>
    <w:bookmarkStart w:name="L_A5_1_GC_arr_3" w:id="522"/>
    <w:p w:rsidRPr="00181BFA" w:rsidR="000D5EB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189</w:t>
      </w:r>
      <w:r w:rsidRPr="00181BFA">
        <w:rPr>
          <w:lang w:val="en-GB"/>
        </w:rPr>
        <w:fldChar w:fldCharType="end"/>
      </w:r>
      <w:bookmarkEnd w:id="522"/>
      <w:r w:rsidRPr="00181BFA">
        <w:rPr>
          <w:lang w:val="en-GB"/>
        </w:rPr>
        <w:t>.  </w:t>
      </w:r>
      <w:r w:rsidRPr="00181BFA" w:rsidR="007B528D">
        <w:rPr>
          <w:lang w:val="en-GB"/>
        </w:rPr>
        <w:t xml:space="preserve">It remains to be established whether </w:t>
      </w:r>
      <w:r w:rsidRPr="00181BFA" w:rsidR="0004168E">
        <w:rPr>
          <w:lang w:val="en-GB"/>
        </w:rPr>
        <w:t>the arrest was “lawful” and “</w:t>
      </w:r>
      <w:r w:rsidRPr="00181BFA" w:rsidR="0004168E">
        <w:t>in accordance with a procedure prescribed by law</w:t>
      </w:r>
      <w:r w:rsidRPr="00181BFA" w:rsidR="0004168E">
        <w:rPr>
          <w:lang w:val="en-GB"/>
        </w:rPr>
        <w:t>”.</w:t>
      </w:r>
    </w:p>
    <w:bookmarkStart w:name="L_A5_1_GC_arr_4" w:id="523"/>
    <w:p w:rsidRPr="00181BFA" w:rsidR="0004168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190</w:t>
      </w:r>
      <w:r w:rsidRPr="00181BFA">
        <w:rPr>
          <w:lang w:val="en-GB"/>
        </w:rPr>
        <w:fldChar w:fldCharType="end"/>
      </w:r>
      <w:bookmarkEnd w:id="523"/>
      <w:r w:rsidRPr="00181BFA">
        <w:rPr>
          <w:lang w:val="en-GB"/>
        </w:rPr>
        <w:t>.  </w:t>
      </w:r>
      <w:r w:rsidRPr="00181BFA" w:rsidR="000B7A99">
        <w:rPr>
          <w:lang w:val="en-GB"/>
        </w:rPr>
        <w:t>Under</w:t>
      </w:r>
      <w:r w:rsidRPr="00181BFA" w:rsidR="000C6C8E">
        <w:rPr>
          <w:lang w:val="en-GB"/>
        </w:rPr>
        <w:t xml:space="preserve"> </w:t>
      </w:r>
      <w:r w:rsidRPr="00181BFA">
        <w:rPr>
          <w:lang w:val="en-GB"/>
        </w:rPr>
        <w:t xml:space="preserve">Article 171 § 1 of the </w:t>
      </w:r>
      <w:r w:rsidRPr="00181BFA" w:rsidR="008F0C3E">
        <w:rPr>
          <w:lang w:val="en-GB"/>
        </w:rPr>
        <w:t xml:space="preserve">Georgian </w:t>
      </w:r>
      <w:r w:rsidRPr="00181BFA">
        <w:rPr>
          <w:lang w:val="en-GB"/>
        </w:rPr>
        <w:t>Code of Criminal Procedure, an arrest must as a rule be based on a judicial warrant</w:t>
      </w:r>
      <w:r w:rsidRPr="00181BFA" w:rsidR="003E240D">
        <w:rPr>
          <w:lang w:val="en-GB"/>
        </w:rPr>
        <w:t xml:space="preserve">. </w:t>
      </w:r>
      <w:r w:rsidRPr="00181BFA">
        <w:rPr>
          <w:lang w:val="en-GB"/>
        </w:rPr>
        <w:t>Article</w:t>
      </w:r>
      <w:r w:rsidRPr="00181BFA" w:rsidR="008F0C3E">
        <w:rPr>
          <w:lang w:val="en-GB"/>
        </w:rPr>
        <w:t xml:space="preserve"> </w:t>
      </w:r>
      <w:r w:rsidRPr="00181BFA">
        <w:rPr>
          <w:lang w:val="en-GB"/>
        </w:rPr>
        <w:t xml:space="preserve">171 § 2 </w:t>
      </w:r>
      <w:r w:rsidRPr="00181BFA" w:rsidR="00AC0FB1">
        <w:rPr>
          <w:lang w:val="en-GB"/>
        </w:rPr>
        <w:t xml:space="preserve">sets out </w:t>
      </w:r>
      <w:r w:rsidRPr="00181BFA" w:rsidR="00E1118C">
        <w:rPr>
          <w:lang w:val="en-GB"/>
        </w:rPr>
        <w:t xml:space="preserve">the </w:t>
      </w:r>
      <w:r w:rsidRPr="00181BFA">
        <w:rPr>
          <w:lang w:val="en-GB"/>
        </w:rPr>
        <w:t xml:space="preserve">situations in which </w:t>
      </w:r>
      <w:r w:rsidRPr="00181BFA" w:rsidR="00AD0C3B">
        <w:rPr>
          <w:lang w:val="en-GB"/>
        </w:rPr>
        <w:t xml:space="preserve">the arrest </w:t>
      </w:r>
      <w:r w:rsidRPr="00181BFA">
        <w:rPr>
          <w:lang w:val="en-GB"/>
        </w:rPr>
        <w:t xml:space="preserve">may, by way of exception, be made without a warrant. The only one </w:t>
      </w:r>
      <w:r w:rsidRPr="00181BFA" w:rsidR="00DD7352">
        <w:rPr>
          <w:lang w:val="en-GB"/>
        </w:rPr>
        <w:t>relied on by the authorities in this case wa</w:t>
      </w:r>
      <w:r w:rsidRPr="00181BFA">
        <w:rPr>
          <w:lang w:val="en-GB"/>
        </w:rPr>
        <w:t>s point</w:t>
      </w:r>
      <w:r w:rsidRPr="00181BFA" w:rsidR="00AC0FB1">
        <w:rPr>
          <w:lang w:val="en-GB"/>
        </w:rPr>
        <w:t> </w:t>
      </w:r>
      <w:r w:rsidRPr="00181BFA">
        <w:rPr>
          <w:lang w:val="en-GB"/>
        </w:rPr>
        <w:t xml:space="preserve">(e), </w:t>
      </w:r>
      <w:r w:rsidRPr="00181BFA" w:rsidR="00747612">
        <w:rPr>
          <w:lang w:val="en-GB"/>
        </w:rPr>
        <w:t xml:space="preserve">according to </w:t>
      </w:r>
      <w:r w:rsidRPr="00181BFA">
        <w:rPr>
          <w:lang w:val="en-GB"/>
        </w:rPr>
        <w:t>which a warrant</w:t>
      </w:r>
      <w:r w:rsidRPr="00181BFA" w:rsidR="00AC0FB1">
        <w:rPr>
          <w:lang w:val="en-GB"/>
        </w:rPr>
        <w:t xml:space="preserve"> can be dispensed with </w:t>
      </w:r>
      <w:r w:rsidRPr="00181BFA">
        <w:rPr>
          <w:lang w:val="en-GB"/>
        </w:rPr>
        <w:t xml:space="preserve">if there is a risk of flight. Article 171 § 3 lays down </w:t>
      </w:r>
      <w:r w:rsidRPr="00181BFA" w:rsidR="00294010">
        <w:rPr>
          <w:lang w:val="en-GB"/>
        </w:rPr>
        <w:t xml:space="preserve">a further requirement: that the </w:t>
      </w:r>
      <w:r w:rsidRPr="00181BFA">
        <w:rPr>
          <w:lang w:val="en-GB"/>
        </w:rPr>
        <w:t xml:space="preserve">risk cannot </w:t>
      </w:r>
      <w:r w:rsidRPr="00181BFA" w:rsidR="00636F6C">
        <w:rPr>
          <w:lang w:val="en-GB"/>
        </w:rPr>
        <w:t>be prevented by an</w:t>
      </w:r>
      <w:r w:rsidRPr="00181BFA" w:rsidR="00F42A16">
        <w:rPr>
          <w:lang w:val="en-GB"/>
        </w:rPr>
        <w:t xml:space="preserve"> alternative</w:t>
      </w:r>
      <w:r w:rsidRPr="00181BFA" w:rsidR="00636F6C">
        <w:rPr>
          <w:lang w:val="en-GB"/>
        </w:rPr>
        <w:t xml:space="preserve"> measure</w:t>
      </w:r>
      <w:r w:rsidRPr="00181BFA">
        <w:rPr>
          <w:lang w:val="en-GB"/>
        </w:rPr>
        <w:t xml:space="preserve"> </w:t>
      </w:r>
      <w:r w:rsidRPr="00181BFA" w:rsidR="00636F6C">
        <w:rPr>
          <w:lang w:val="en-GB"/>
        </w:rPr>
        <w:t xml:space="preserve">that </w:t>
      </w:r>
      <w:r w:rsidRPr="00181BFA" w:rsidR="00F247B6">
        <w:rPr>
          <w:lang w:val="en-GB"/>
        </w:rPr>
        <w:t xml:space="preserve">is </w:t>
      </w:r>
      <w:r w:rsidRPr="00181BFA">
        <w:rPr>
          <w:lang w:val="en-GB"/>
        </w:rPr>
        <w:t>proportionate to the circumstances of the alleged offence and to the characteristics</w:t>
      </w:r>
      <w:r w:rsidRPr="00181BFA" w:rsidR="0088003A">
        <w:rPr>
          <w:lang w:val="en-GB"/>
        </w:rPr>
        <w:t xml:space="preserve"> </w:t>
      </w:r>
      <w:r w:rsidRPr="00181BFA" w:rsidR="00664AEC">
        <w:rPr>
          <w:lang w:val="en-GB"/>
        </w:rPr>
        <w:t xml:space="preserve">of the accused </w:t>
      </w:r>
      <w:r w:rsidRPr="00181BFA" w:rsidR="0088003A">
        <w:rPr>
          <w:lang w:val="en-GB"/>
        </w:rPr>
        <w:t>(see paragraph</w:t>
      </w:r>
      <w:r w:rsidRPr="00181BFA" w:rsidR="00314D40">
        <w:rPr>
          <w:lang w:val="en-GB"/>
        </w:rPr>
        <w:t>s</w:t>
      </w:r>
      <w:r w:rsidRPr="00181BFA" w:rsidR="0088003A">
        <w:rPr>
          <w:lang w:val="en-GB"/>
        </w:rPr>
        <w:t xml:space="preserve"> </w:t>
      </w:r>
      <w:r w:rsidRPr="00181BFA" w:rsidR="00314D40">
        <w:rPr>
          <w:lang w:val="en-GB"/>
        </w:rPr>
        <w:fldChar w:fldCharType="begin"/>
      </w:r>
      <w:r w:rsidRPr="00181BFA" w:rsidR="00314D40">
        <w:rPr>
          <w:lang w:val="en-GB"/>
        </w:rPr>
        <w:instrText xml:space="preserve"> REF F_arr_app \h </w:instrText>
      </w:r>
      <w:r w:rsidRPr="00181BFA" w:rsidR="00314D40">
        <w:rPr>
          <w:lang w:val="en-GB"/>
        </w:rPr>
        <w:fldChar w:fldCharType="separate"/>
      </w:r>
      <w:r w:rsidRPr="00181BFA" w:rsidR="00181BFA">
        <w:rPr>
          <w:noProof/>
          <w:lang w:val="en-GB"/>
        </w:rPr>
        <w:t>26</w:t>
      </w:r>
      <w:r w:rsidRPr="00181BFA" w:rsidR="00314D40">
        <w:rPr>
          <w:lang w:val="en-GB"/>
        </w:rPr>
        <w:fldChar w:fldCharType="end"/>
      </w:r>
      <w:r w:rsidRPr="00181BFA" w:rsidR="00314D40">
        <w:rPr>
          <w:lang w:val="en-GB"/>
        </w:rPr>
        <w:t xml:space="preserve"> and </w:t>
      </w:r>
      <w:r w:rsidRPr="00181BFA" w:rsidR="00314D40">
        <w:rPr>
          <w:lang w:val="en-GB"/>
        </w:rPr>
        <w:fldChar w:fldCharType="begin"/>
      </w:r>
      <w:r w:rsidRPr="00181BFA" w:rsidR="00314D40">
        <w:rPr>
          <w:lang w:val="en-GB"/>
        </w:rPr>
        <w:instrText xml:space="preserve"> REF RDL_CCP_A_171 \h </w:instrText>
      </w:r>
      <w:r w:rsidRPr="00181BFA" w:rsidR="00314D40">
        <w:rPr>
          <w:lang w:val="en-GB"/>
        </w:rPr>
        <w:fldChar w:fldCharType="separate"/>
      </w:r>
      <w:r w:rsidRPr="00181BFA" w:rsidR="00181BFA">
        <w:rPr>
          <w:noProof/>
          <w:lang w:val="en-GB"/>
        </w:rPr>
        <w:t>144</w:t>
      </w:r>
      <w:r w:rsidRPr="00181BFA" w:rsidR="00314D40">
        <w:rPr>
          <w:lang w:val="en-GB"/>
        </w:rPr>
        <w:fldChar w:fldCharType="end"/>
      </w:r>
      <w:r w:rsidRPr="00181BFA" w:rsidR="0088003A">
        <w:rPr>
          <w:lang w:val="en-GB"/>
        </w:rPr>
        <w:t xml:space="preserve"> above). The points </w:t>
      </w:r>
      <w:r w:rsidRPr="00181BFA">
        <w:rPr>
          <w:lang w:val="en-GB"/>
        </w:rPr>
        <w:t>on which the parties disagree</w:t>
      </w:r>
      <w:r w:rsidRPr="00181BFA" w:rsidR="0088003A">
        <w:rPr>
          <w:lang w:val="en-GB"/>
        </w:rPr>
        <w:t>d</w:t>
      </w:r>
      <w:r w:rsidRPr="00181BFA" w:rsidR="00664AEC">
        <w:rPr>
          <w:lang w:val="en-GB"/>
        </w:rPr>
        <w:t xml:space="preserve"> we</w:t>
      </w:r>
      <w:r w:rsidRPr="00181BFA">
        <w:rPr>
          <w:lang w:val="en-GB"/>
        </w:rPr>
        <w:t>re whether there was such a risk in the applicant</w:t>
      </w:r>
      <w:r w:rsidRPr="00181BFA" w:rsidR="00181BFA">
        <w:rPr>
          <w:lang w:val="en-GB"/>
        </w:rPr>
        <w:t>’</w:t>
      </w:r>
      <w:r w:rsidRPr="00181BFA">
        <w:rPr>
          <w:lang w:val="en-GB"/>
        </w:rPr>
        <w:t>s case</w:t>
      </w:r>
      <w:r w:rsidRPr="00181BFA" w:rsidR="0088003A">
        <w:rPr>
          <w:lang w:val="en-GB"/>
        </w:rPr>
        <w:t xml:space="preserve"> </w:t>
      </w:r>
      <w:r w:rsidRPr="00181BFA">
        <w:rPr>
          <w:lang w:val="en-GB"/>
        </w:rPr>
        <w:t xml:space="preserve">and whether it could have been </w:t>
      </w:r>
      <w:r w:rsidRPr="00181BFA" w:rsidR="006364DE">
        <w:rPr>
          <w:lang w:val="en-GB"/>
        </w:rPr>
        <w:t>averted</w:t>
      </w:r>
      <w:r w:rsidRPr="00181BFA" w:rsidR="00C71BB1">
        <w:rPr>
          <w:lang w:val="en-GB"/>
        </w:rPr>
        <w:t xml:space="preserve"> </w:t>
      </w:r>
      <w:r w:rsidRPr="00181BFA">
        <w:rPr>
          <w:lang w:val="en-GB"/>
        </w:rPr>
        <w:t>without resorting to his arrest.</w:t>
      </w:r>
    </w:p>
    <w:bookmarkStart w:name="L_A5_1_GC_arr_5" w:id="524"/>
    <w:p w:rsidRPr="00181BFA" w:rsidR="0004168E"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191</w:t>
      </w:r>
      <w:r w:rsidRPr="00181BFA">
        <w:rPr>
          <w:lang w:val="en-GB"/>
        </w:rPr>
        <w:fldChar w:fldCharType="end"/>
      </w:r>
      <w:bookmarkEnd w:id="524"/>
      <w:r w:rsidRPr="00181BFA">
        <w:rPr>
          <w:lang w:val="en-GB"/>
        </w:rPr>
        <w:t>.  </w:t>
      </w:r>
      <w:r w:rsidRPr="00181BFA" w:rsidR="007E5F4D">
        <w:rPr>
          <w:lang w:val="en-GB"/>
        </w:rPr>
        <w:t>Alt</w:t>
      </w:r>
      <w:r w:rsidRPr="00181BFA" w:rsidR="004D1828">
        <w:rPr>
          <w:lang w:val="en-GB"/>
        </w:rPr>
        <w:t>hough t</w:t>
      </w:r>
      <w:r w:rsidRPr="00181BFA" w:rsidR="00F6074B">
        <w:rPr>
          <w:lang w:val="en-GB"/>
        </w:rPr>
        <w:t xml:space="preserve">hose </w:t>
      </w:r>
      <w:r w:rsidRPr="00181BFA">
        <w:rPr>
          <w:lang w:val="en-GB"/>
        </w:rPr>
        <w:t>questions</w:t>
      </w:r>
      <w:r w:rsidRPr="00181BFA" w:rsidR="00DC2449">
        <w:rPr>
          <w:lang w:val="en-GB"/>
        </w:rPr>
        <w:t xml:space="preserve"> </w:t>
      </w:r>
      <w:r w:rsidRPr="00181BFA" w:rsidR="004A0199">
        <w:rPr>
          <w:lang w:val="en-GB"/>
        </w:rPr>
        <w:t xml:space="preserve">concern </w:t>
      </w:r>
      <w:r w:rsidRPr="00181BFA" w:rsidR="00DC2449">
        <w:rPr>
          <w:lang w:val="en-GB"/>
        </w:rPr>
        <w:t xml:space="preserve">the application of </w:t>
      </w:r>
      <w:r w:rsidRPr="00181BFA" w:rsidR="004D1828">
        <w:rPr>
          <w:lang w:val="en-GB"/>
        </w:rPr>
        <w:t xml:space="preserve">Georgian law, the Court </w:t>
      </w:r>
      <w:r w:rsidRPr="00181BFA" w:rsidR="00A76B34">
        <w:rPr>
          <w:lang w:val="en-GB"/>
        </w:rPr>
        <w:t xml:space="preserve">is competent to </w:t>
      </w:r>
      <w:r w:rsidRPr="00181BFA" w:rsidR="004D1828">
        <w:rPr>
          <w:lang w:val="en-GB"/>
        </w:rPr>
        <w:t>examine them.</w:t>
      </w:r>
      <w:r w:rsidRPr="00181BFA" w:rsidR="0042079E">
        <w:rPr>
          <w:lang w:val="en-GB"/>
        </w:rPr>
        <w:t xml:space="preserve"> As already noted, w</w:t>
      </w:r>
      <w:r w:rsidRPr="00181BFA" w:rsidR="004D1828">
        <w:rPr>
          <w:lang w:val="en-GB"/>
        </w:rPr>
        <w:t>he</w:t>
      </w:r>
      <w:r w:rsidRPr="00181BFA" w:rsidR="007E5F4D">
        <w:rPr>
          <w:lang w:val="en-GB"/>
        </w:rPr>
        <w:t>re</w:t>
      </w:r>
      <w:r w:rsidRPr="00181BFA" w:rsidR="004D1828">
        <w:rPr>
          <w:lang w:val="en-GB"/>
        </w:rPr>
        <w:t xml:space="preserve"> the Convention refers back to domestic law</w:t>
      </w:r>
      <w:r w:rsidRPr="00181BFA" w:rsidR="004706A2">
        <w:rPr>
          <w:lang w:val="en-GB"/>
        </w:rPr>
        <w:t xml:space="preserve">, as it does in Article 5 § 1 </w:t>
      </w:r>
      <w:r w:rsidRPr="00181BFA" w:rsidR="004D1828">
        <w:rPr>
          <w:lang w:val="en-GB"/>
        </w:rPr>
        <w:t xml:space="preserve">(c), disregard of that law entails a breach of the Convention, </w:t>
      </w:r>
      <w:r w:rsidRPr="00181BFA" w:rsidR="00DF176E">
        <w:rPr>
          <w:lang w:val="en-GB"/>
        </w:rPr>
        <w:t xml:space="preserve">which means </w:t>
      </w:r>
      <w:r w:rsidRPr="00181BFA" w:rsidR="004D1828">
        <w:rPr>
          <w:lang w:val="en-GB"/>
        </w:rPr>
        <w:t>that the Court can and should</w:t>
      </w:r>
      <w:r w:rsidRPr="00181BFA" w:rsidR="005F43EF">
        <w:rPr>
          <w:lang w:val="en-GB"/>
        </w:rPr>
        <w:t xml:space="preserve"> review whether that</w:t>
      </w:r>
      <w:r w:rsidRPr="00181BFA" w:rsidR="000A19CF">
        <w:rPr>
          <w:lang w:val="en-GB"/>
        </w:rPr>
        <w:t xml:space="preserve"> law </w:t>
      </w:r>
      <w:r w:rsidRPr="00181BFA" w:rsidR="007E5F4D">
        <w:rPr>
          <w:lang w:val="en-GB"/>
        </w:rPr>
        <w:t>w</w:t>
      </w:r>
      <w:r w:rsidRPr="00181BFA" w:rsidR="000A19CF">
        <w:rPr>
          <w:lang w:val="en-GB"/>
        </w:rPr>
        <w:t xml:space="preserve">as complied with </w:t>
      </w:r>
      <w:r w:rsidRPr="00181BFA" w:rsidR="00F6074B">
        <w:rPr>
          <w:lang w:val="en-GB"/>
        </w:rPr>
        <w:t>(see</w:t>
      </w:r>
      <w:r w:rsidRPr="00181BFA" w:rsidR="004D1828">
        <w:rPr>
          <w:lang w:val="en-GB"/>
        </w:rPr>
        <w:t xml:space="preserve">, among other authorities, </w:t>
      </w:r>
      <w:r w:rsidRPr="00181BFA" w:rsidR="00F6074B">
        <w:rPr>
          <w:i/>
          <w:lang w:val="en-GB"/>
        </w:rPr>
        <w:t>Winterwerp</w:t>
      </w:r>
      <w:r w:rsidRPr="00181BFA" w:rsidR="00F6074B">
        <w:rPr>
          <w:lang w:val="en-GB"/>
        </w:rPr>
        <w:t xml:space="preserve">, </w:t>
      </w:r>
      <w:r w:rsidRPr="00181BFA" w:rsidR="00294CFA">
        <w:rPr>
          <w:lang w:val="en-GB"/>
        </w:rPr>
        <w:t>cited above</w:t>
      </w:r>
      <w:r w:rsidRPr="00181BFA" w:rsidR="00F6074B">
        <w:rPr>
          <w:lang w:val="en-GB"/>
        </w:rPr>
        <w:t>, § 46)</w:t>
      </w:r>
      <w:r w:rsidRPr="00181BFA">
        <w:rPr>
          <w:lang w:val="en-GB"/>
        </w:rPr>
        <w:t>.</w:t>
      </w:r>
      <w:r w:rsidRPr="00181BFA" w:rsidR="000A19CF">
        <w:rPr>
          <w:lang w:val="en-GB"/>
        </w:rPr>
        <w:t xml:space="preserve"> Its power in that respect </w:t>
      </w:r>
      <w:r w:rsidRPr="00181BFA" w:rsidR="008C6198">
        <w:t>is</w:t>
      </w:r>
      <w:r w:rsidRPr="00181BFA" w:rsidR="00144B21">
        <w:t>, however,</w:t>
      </w:r>
      <w:r w:rsidRPr="00181BFA" w:rsidR="00FE19B3">
        <w:t xml:space="preserve"> </w:t>
      </w:r>
      <w:r w:rsidRPr="00181BFA" w:rsidR="008C6198">
        <w:t xml:space="preserve">subject to inherent </w:t>
      </w:r>
      <w:r w:rsidRPr="00181BFA" w:rsidR="00E12FC8">
        <w:t>limits</w:t>
      </w:r>
      <w:r w:rsidRPr="00181BFA">
        <w:t>, because even whe</w:t>
      </w:r>
      <w:r w:rsidRPr="00181BFA" w:rsidR="007E5F4D">
        <w:t>re</w:t>
      </w:r>
      <w:r w:rsidRPr="00181BFA">
        <w:t xml:space="preserve"> </w:t>
      </w:r>
      <w:r w:rsidRPr="00181BFA" w:rsidR="008C6198">
        <w:t xml:space="preserve">the Convention refers to </w:t>
      </w:r>
      <w:r w:rsidRPr="00181BFA">
        <w:t xml:space="preserve">domestic law, it is in the first place for the national authorities to interpret and apply </w:t>
      </w:r>
      <w:r w:rsidRPr="00181BFA" w:rsidR="00473471">
        <w:t>that law</w:t>
      </w:r>
      <w:r w:rsidRPr="00181BFA" w:rsidR="0052342D">
        <w:t xml:space="preserve"> (</w:t>
      </w:r>
      <w:r w:rsidRPr="00181BFA" w:rsidR="00294CFA">
        <w:t xml:space="preserve">see </w:t>
      </w:r>
      <w:r w:rsidRPr="00181BFA" w:rsidR="00294CFA">
        <w:rPr>
          <w:i/>
          <w:lang w:val="en-GB"/>
        </w:rPr>
        <w:t>Winterwerp</w:t>
      </w:r>
      <w:r w:rsidRPr="00181BFA" w:rsidR="00294CFA">
        <w:rPr>
          <w:lang w:val="en-GB"/>
        </w:rPr>
        <w:t>, § 46;</w:t>
      </w:r>
      <w:r w:rsidRPr="00181BFA" w:rsidR="0047029E">
        <w:rPr>
          <w:lang w:val="en-GB"/>
        </w:rPr>
        <w:t xml:space="preserve"> </w:t>
      </w:r>
      <w:r w:rsidRPr="00181BFA" w:rsidR="003369A1">
        <w:rPr>
          <w:i/>
          <w:lang w:val="en-GB"/>
        </w:rPr>
        <w:t>Kemmache</w:t>
      </w:r>
      <w:r w:rsidRPr="00181BFA" w:rsidR="003369A1">
        <w:rPr>
          <w:i/>
          <w:lang w:val="en-GB"/>
        </w:rPr>
        <w:t xml:space="preserve"> (no. </w:t>
      </w:r>
      <w:r w:rsidRPr="00181BFA" w:rsidR="0052342D">
        <w:rPr>
          <w:i/>
          <w:lang w:val="en-GB"/>
        </w:rPr>
        <w:t>3)</w:t>
      </w:r>
      <w:r w:rsidRPr="00181BFA" w:rsidR="0052342D">
        <w:rPr>
          <w:lang w:val="en-GB"/>
        </w:rPr>
        <w:t>, § 37</w:t>
      </w:r>
      <w:r w:rsidRPr="00181BFA" w:rsidR="00AD0B7E">
        <w:rPr>
          <w:lang w:val="en-GB"/>
        </w:rPr>
        <w:t xml:space="preserve">; and </w:t>
      </w:r>
      <w:r w:rsidRPr="00181BFA" w:rsidR="00AD0B7E">
        <w:rPr>
          <w:i/>
          <w:lang w:val="en-GB"/>
        </w:rPr>
        <w:t>Lukanov</w:t>
      </w:r>
      <w:r w:rsidRPr="00181BFA" w:rsidR="00AD0B7E">
        <w:rPr>
          <w:lang w:val="en-GB"/>
        </w:rPr>
        <w:t xml:space="preserve">, </w:t>
      </w:r>
      <w:r w:rsidRPr="00181BFA" w:rsidR="00AD0B7E">
        <w:rPr>
          <w:rFonts w:cstheme="minorHAnsi"/>
          <w:lang w:val="en-GB"/>
        </w:rPr>
        <w:t>§</w:t>
      </w:r>
      <w:r w:rsidRPr="00181BFA" w:rsidR="00AD0B7E">
        <w:rPr>
          <w:lang w:val="en-GB"/>
        </w:rPr>
        <w:t xml:space="preserve"> </w:t>
      </w:r>
      <w:r w:rsidRPr="00181BFA" w:rsidR="007B600C">
        <w:rPr>
          <w:lang w:val="en-GB"/>
        </w:rPr>
        <w:t>41</w:t>
      </w:r>
      <w:r w:rsidRPr="00181BFA" w:rsidR="00294CFA">
        <w:rPr>
          <w:lang w:val="en-GB"/>
        </w:rPr>
        <w:t>, all cited above</w:t>
      </w:r>
      <w:r w:rsidRPr="00181BFA" w:rsidR="0052342D">
        <w:t>)</w:t>
      </w:r>
      <w:r w:rsidRPr="00181BFA">
        <w:t>.</w:t>
      </w:r>
    </w:p>
    <w:bookmarkStart w:name="L_A5_1_GC_arr_6" w:id="525"/>
    <w:p w:rsidRPr="00181BFA" w:rsidR="0004168E"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192</w:t>
      </w:r>
      <w:r w:rsidRPr="00181BFA">
        <w:rPr>
          <w:lang w:val="en-GB"/>
        </w:rPr>
        <w:fldChar w:fldCharType="end"/>
      </w:r>
      <w:bookmarkEnd w:id="525"/>
      <w:r w:rsidRPr="00181BFA">
        <w:rPr>
          <w:lang w:val="en-GB"/>
        </w:rPr>
        <w:t>.  </w:t>
      </w:r>
      <w:r w:rsidRPr="00181BFA" w:rsidR="00001751">
        <w:rPr>
          <w:lang w:val="en-GB"/>
        </w:rPr>
        <w:t xml:space="preserve">In </w:t>
      </w:r>
      <w:r w:rsidRPr="00181BFA" w:rsidR="007E5F4D">
        <w:rPr>
          <w:lang w:val="en-GB"/>
        </w:rPr>
        <w:t xml:space="preserve">the </w:t>
      </w:r>
      <w:r w:rsidRPr="00181BFA" w:rsidR="00001751">
        <w:rPr>
          <w:lang w:val="en-GB"/>
        </w:rPr>
        <w:t xml:space="preserve">record </w:t>
      </w:r>
      <w:r w:rsidRPr="00181BFA" w:rsidR="007E5F4D">
        <w:rPr>
          <w:lang w:val="en-GB"/>
        </w:rPr>
        <w:t xml:space="preserve">of </w:t>
      </w:r>
      <w:r w:rsidRPr="00181BFA" w:rsidR="00001751">
        <w:rPr>
          <w:lang w:val="en-GB"/>
        </w:rPr>
        <w:t>the applicant</w:t>
      </w:r>
      <w:r w:rsidRPr="00181BFA" w:rsidR="00181BFA">
        <w:rPr>
          <w:lang w:val="en-GB"/>
        </w:rPr>
        <w:t>’</w:t>
      </w:r>
      <w:r w:rsidRPr="00181BFA" w:rsidR="00001751">
        <w:rPr>
          <w:lang w:val="en-GB"/>
        </w:rPr>
        <w:t xml:space="preserve">s arrest, </w:t>
      </w:r>
      <w:r w:rsidRPr="00181BFA">
        <w:rPr>
          <w:lang w:val="en-GB"/>
        </w:rPr>
        <w:t>the investigator noted</w:t>
      </w:r>
      <w:r w:rsidRPr="00181BFA" w:rsidR="00951BEB">
        <w:rPr>
          <w:lang w:val="en-GB"/>
        </w:rPr>
        <w:t xml:space="preserve"> </w:t>
      </w:r>
      <w:r w:rsidRPr="00181BFA">
        <w:rPr>
          <w:lang w:val="en-GB"/>
        </w:rPr>
        <w:t xml:space="preserve">that in </w:t>
      </w:r>
      <w:r w:rsidRPr="00181BFA">
        <w:t xml:space="preserve">2012 he had </w:t>
      </w:r>
      <w:r w:rsidRPr="00181BFA" w:rsidR="00B61E04">
        <w:t>tried</w:t>
      </w:r>
      <w:r w:rsidRPr="00181BFA" w:rsidR="005270E2">
        <w:t xml:space="preserve"> </w:t>
      </w:r>
      <w:r w:rsidRPr="00181BFA">
        <w:t>to cross the border with a fa</w:t>
      </w:r>
      <w:r w:rsidRPr="00181BFA" w:rsidR="007E5F4D">
        <w:t>ke</w:t>
      </w:r>
      <w:r w:rsidRPr="00181BFA">
        <w:t xml:space="preserve"> passport, which made it likely that he would </w:t>
      </w:r>
      <w:r w:rsidRPr="00181BFA" w:rsidR="002A01D4">
        <w:t xml:space="preserve">attempt </w:t>
      </w:r>
      <w:r w:rsidRPr="00181BFA">
        <w:t>to leave Georgia, and that he had been out of the country</w:t>
      </w:r>
      <w:r w:rsidRPr="00181BFA" w:rsidR="002A01D4">
        <w:t xml:space="preserve"> many times</w:t>
      </w:r>
      <w:r w:rsidRPr="00181BFA">
        <w:t>, which showed that he would have no difficulties go</w:t>
      </w:r>
      <w:r w:rsidRPr="00181BFA" w:rsidR="007E5F4D">
        <w:t>ing</w:t>
      </w:r>
      <w:r w:rsidRPr="00181BFA">
        <w:t xml:space="preserve"> abroad</w:t>
      </w:r>
      <w:r w:rsidRPr="00181BFA" w:rsidR="00226636">
        <w:t xml:space="preserve"> (</w:t>
      </w:r>
      <w:r w:rsidRPr="00181BFA" w:rsidR="008F0C3E">
        <w:t xml:space="preserve">see paragraph </w:t>
      </w:r>
      <w:r w:rsidRPr="00181BFA" w:rsidR="00A66449">
        <w:fldChar w:fldCharType="begin"/>
      </w:r>
      <w:r w:rsidRPr="00181BFA" w:rsidR="00A66449">
        <w:instrText xml:space="preserve"> REF F_arr_app \h </w:instrText>
      </w:r>
      <w:r w:rsidRPr="00181BFA" w:rsidR="00A66449">
        <w:fldChar w:fldCharType="separate"/>
      </w:r>
      <w:r w:rsidRPr="00181BFA" w:rsidR="00181BFA">
        <w:rPr>
          <w:noProof/>
          <w:lang w:val="en-GB"/>
        </w:rPr>
        <w:t>26</w:t>
      </w:r>
      <w:r w:rsidRPr="00181BFA" w:rsidR="00A66449">
        <w:fldChar w:fldCharType="end"/>
      </w:r>
      <w:r w:rsidRPr="00181BFA" w:rsidR="008F0C3E">
        <w:t xml:space="preserve"> above</w:t>
      </w:r>
      <w:r w:rsidRPr="00181BFA" w:rsidR="00226636">
        <w:t>)</w:t>
      </w:r>
      <w:r w:rsidRPr="00181BFA">
        <w:t xml:space="preserve">. </w:t>
      </w:r>
      <w:r w:rsidRPr="00181BFA" w:rsidR="009813A4">
        <w:t>Accordingly</w:t>
      </w:r>
      <w:r w:rsidRPr="00181BFA">
        <w:t>, she answered the first question directly and the second one implicitly.</w:t>
      </w:r>
      <w:r w:rsidRPr="00181BFA" w:rsidR="002A5D28">
        <w:t xml:space="preserve"> The </w:t>
      </w:r>
      <w:r w:rsidRPr="00181BFA" w:rsidR="00C46EE0">
        <w:t>Court</w:t>
      </w:r>
      <w:r w:rsidRPr="00181BFA" w:rsidR="002A5D28">
        <w:t xml:space="preserve"> </w:t>
      </w:r>
      <w:r w:rsidRPr="00181BFA" w:rsidR="00A7217D">
        <w:t xml:space="preserve">does not find </w:t>
      </w:r>
      <w:r w:rsidRPr="00181BFA" w:rsidR="002A5D28">
        <w:t xml:space="preserve">that </w:t>
      </w:r>
      <w:r w:rsidRPr="00181BFA" w:rsidR="002A01D4">
        <w:t xml:space="preserve">her </w:t>
      </w:r>
      <w:r w:rsidRPr="00181BFA" w:rsidR="002A5D28">
        <w:t>findings</w:t>
      </w:r>
      <w:r w:rsidRPr="00181BFA" w:rsidR="00A7217D">
        <w:t xml:space="preserve"> on those two </w:t>
      </w:r>
      <w:r w:rsidRPr="00181BFA" w:rsidR="005C0056">
        <w:t>points</w:t>
      </w:r>
      <w:r w:rsidRPr="00181BFA" w:rsidR="00B519FF">
        <w:t xml:space="preserve">, </w:t>
      </w:r>
      <w:r w:rsidRPr="00181BFA" w:rsidR="00A7217D">
        <w:t xml:space="preserve">which should not be </w:t>
      </w:r>
      <w:r w:rsidRPr="00181BFA" w:rsidR="00B519FF">
        <w:t xml:space="preserve">revisited </w:t>
      </w:r>
      <w:r w:rsidRPr="00181BFA" w:rsidR="00A7217D">
        <w:t xml:space="preserve">with the benefit </w:t>
      </w:r>
      <w:r w:rsidRPr="00181BFA" w:rsidR="00B519FF">
        <w:t xml:space="preserve">of hindsight, </w:t>
      </w:r>
      <w:r w:rsidRPr="00181BFA" w:rsidR="002A5D28">
        <w:t>were</w:t>
      </w:r>
      <w:r w:rsidRPr="00181BFA" w:rsidR="0083670B">
        <w:t xml:space="preserve"> </w:t>
      </w:r>
      <w:r w:rsidRPr="00181BFA" w:rsidR="00197E35">
        <w:t xml:space="preserve">arbitrary or </w:t>
      </w:r>
      <w:r w:rsidRPr="00181BFA" w:rsidR="0083670B">
        <w:t>patently in breach of Article</w:t>
      </w:r>
      <w:r w:rsidRPr="00181BFA" w:rsidR="0027533C">
        <w:t xml:space="preserve"> </w:t>
      </w:r>
      <w:r w:rsidRPr="00181BFA" w:rsidR="0083670B">
        <w:t>171</w:t>
      </w:r>
      <w:r w:rsidRPr="00181BFA" w:rsidR="00A7217D">
        <w:t xml:space="preserve"> </w:t>
      </w:r>
      <w:r w:rsidRPr="00181BFA" w:rsidR="00E4231A">
        <w:rPr>
          <w:rFonts w:cstheme="minorHAnsi"/>
        </w:rPr>
        <w:t>§§</w:t>
      </w:r>
      <w:r w:rsidRPr="00181BFA" w:rsidR="004706A2">
        <w:t xml:space="preserve"> </w:t>
      </w:r>
      <w:r w:rsidRPr="00181BFA" w:rsidR="00E4231A">
        <w:t xml:space="preserve">2 and 3 </w:t>
      </w:r>
      <w:r w:rsidRPr="00181BFA" w:rsidR="00A7217D">
        <w:t>of the Code of Criminal Procedure</w:t>
      </w:r>
      <w:r w:rsidRPr="00181BFA" w:rsidR="00F9270E">
        <w:t xml:space="preserve">. </w:t>
      </w:r>
      <w:r w:rsidRPr="00181BFA" w:rsidR="009813A4">
        <w:t xml:space="preserve">Whilst </w:t>
      </w:r>
      <w:r w:rsidRPr="00181BFA">
        <w:t xml:space="preserve">a </w:t>
      </w:r>
      <w:r w:rsidRPr="00181BFA" w:rsidR="009F1C6D">
        <w:t>fuller</w:t>
      </w:r>
      <w:r w:rsidRPr="00181BFA">
        <w:t xml:space="preserve"> explanation of why the </w:t>
      </w:r>
      <w:r w:rsidRPr="00181BFA">
        <w:rPr>
          <w:lang w:val="en-GB"/>
        </w:rPr>
        <w:t xml:space="preserve">risk of </w:t>
      </w:r>
      <w:r w:rsidRPr="00181BFA" w:rsidR="0058684C">
        <w:rPr>
          <w:lang w:val="en-GB"/>
        </w:rPr>
        <w:t>the applicant</w:t>
      </w:r>
      <w:r w:rsidRPr="00181BFA" w:rsidR="00181BFA">
        <w:rPr>
          <w:lang w:val="en-GB"/>
        </w:rPr>
        <w:t>’</w:t>
      </w:r>
      <w:r w:rsidRPr="00181BFA" w:rsidR="0058684C">
        <w:rPr>
          <w:lang w:val="en-GB"/>
        </w:rPr>
        <w:t xml:space="preserve">s fleeing </w:t>
      </w:r>
      <w:r w:rsidRPr="00181BFA" w:rsidR="00451700">
        <w:rPr>
          <w:lang w:val="en-GB"/>
        </w:rPr>
        <w:t xml:space="preserve">was </w:t>
      </w:r>
      <w:r w:rsidRPr="00181BFA" w:rsidR="008071B6">
        <w:rPr>
          <w:lang w:val="en-GB"/>
        </w:rPr>
        <w:t xml:space="preserve">sufficiently serious </w:t>
      </w:r>
      <w:r w:rsidRPr="00181BFA" w:rsidR="00451700">
        <w:rPr>
          <w:lang w:val="en-GB"/>
        </w:rPr>
        <w:t xml:space="preserve">and </w:t>
      </w:r>
      <w:r w:rsidRPr="00181BFA">
        <w:rPr>
          <w:lang w:val="en-GB"/>
        </w:rPr>
        <w:t xml:space="preserve">could not be </w:t>
      </w:r>
      <w:r w:rsidRPr="00181BFA" w:rsidR="00951BEB">
        <w:rPr>
          <w:lang w:val="en-GB"/>
        </w:rPr>
        <w:t>averted</w:t>
      </w:r>
      <w:r w:rsidRPr="00181BFA" w:rsidR="0058684C">
        <w:rPr>
          <w:lang w:val="en-GB"/>
        </w:rPr>
        <w:t xml:space="preserve"> otherwise than by arresting him </w:t>
      </w:r>
      <w:r w:rsidRPr="00181BFA">
        <w:t>would have been desirable,</w:t>
      </w:r>
      <w:r w:rsidRPr="00181BFA" w:rsidR="001E4DE5">
        <w:t xml:space="preserve"> </w:t>
      </w:r>
      <w:r w:rsidRPr="00181BFA" w:rsidR="00C944B7">
        <w:t>nothing suggest</w:t>
      </w:r>
      <w:r w:rsidRPr="00181BFA" w:rsidR="00515D5B">
        <w:t xml:space="preserve">s </w:t>
      </w:r>
      <w:r w:rsidRPr="00181BFA" w:rsidR="00C944B7">
        <w:t xml:space="preserve">that </w:t>
      </w:r>
      <w:r w:rsidRPr="00181BFA" w:rsidR="00D70171">
        <w:t xml:space="preserve">the </w:t>
      </w:r>
      <w:r w:rsidRPr="00181BFA">
        <w:t>level of detail</w:t>
      </w:r>
      <w:r w:rsidRPr="00181BFA" w:rsidR="00D70171">
        <w:t xml:space="preserve"> of the reasons </w:t>
      </w:r>
      <w:r w:rsidRPr="00181BFA" w:rsidR="00DA1E26">
        <w:t xml:space="preserve">set forth </w:t>
      </w:r>
      <w:r w:rsidRPr="00181BFA" w:rsidR="00BB110E">
        <w:t xml:space="preserve">in the record </w:t>
      </w:r>
      <w:r w:rsidRPr="00181BFA" w:rsidR="009813A4">
        <w:t xml:space="preserve">of </w:t>
      </w:r>
      <w:r w:rsidRPr="00181BFA" w:rsidR="001E4DE5">
        <w:t>the applicant</w:t>
      </w:r>
      <w:r w:rsidRPr="00181BFA" w:rsidR="00181BFA">
        <w:t>’</w:t>
      </w:r>
      <w:r w:rsidRPr="00181BFA" w:rsidR="001E4DE5">
        <w:t>s</w:t>
      </w:r>
      <w:r w:rsidRPr="00181BFA" w:rsidR="00BB110E">
        <w:t xml:space="preserve"> arrest </w:t>
      </w:r>
      <w:r w:rsidRPr="00181BFA" w:rsidR="00515D5B">
        <w:t xml:space="preserve">clearly </w:t>
      </w:r>
      <w:r w:rsidRPr="00181BFA" w:rsidR="004229D8">
        <w:t xml:space="preserve">fell short of the requirements of </w:t>
      </w:r>
      <w:r w:rsidRPr="00181BFA" w:rsidR="008D0913">
        <w:t>Georgian law</w:t>
      </w:r>
      <w:r w:rsidRPr="00181BFA">
        <w:t>.</w:t>
      </w:r>
    </w:p>
    <w:bookmarkStart w:name="L_A5_1_GC_arr_7" w:id="526"/>
    <w:p w:rsidRPr="00181BFA" w:rsidR="00FA39AB" w:rsidP="00181BFA">
      <w:pPr>
        <w:pStyle w:val="ECHRPara"/>
        <w:rPr>
          <w:lang w:val="en-GB"/>
        </w:rPr>
      </w:pPr>
      <w:r w:rsidRPr="00181BFA">
        <w:fldChar w:fldCharType="begin"/>
      </w:r>
      <w:r w:rsidRPr="00181BFA">
        <w:instrText xml:space="preserve"> SEQ level0 \*arabic </w:instrText>
      </w:r>
      <w:r w:rsidRPr="00181BFA">
        <w:fldChar w:fldCharType="separate"/>
      </w:r>
      <w:r w:rsidRPr="00181BFA" w:rsidR="00181BFA">
        <w:rPr>
          <w:noProof/>
        </w:rPr>
        <w:t>193</w:t>
      </w:r>
      <w:r w:rsidRPr="00181BFA">
        <w:rPr>
          <w:noProof/>
        </w:rPr>
        <w:fldChar w:fldCharType="end"/>
      </w:r>
      <w:bookmarkEnd w:id="526"/>
      <w:r w:rsidRPr="00181BFA" w:rsidR="0004168E">
        <w:t xml:space="preserve">.  Moreover, when deciding </w:t>
      </w:r>
      <w:r w:rsidRPr="00181BFA" w:rsidR="00AD5216">
        <w:t xml:space="preserve">the next day </w:t>
      </w:r>
      <w:r w:rsidRPr="00181BFA" w:rsidR="0004168E">
        <w:t xml:space="preserve">whether </w:t>
      </w:r>
      <w:r w:rsidRPr="00181BFA" w:rsidR="008A467E">
        <w:t xml:space="preserve">or not </w:t>
      </w:r>
      <w:r w:rsidRPr="00181BFA" w:rsidR="0004168E">
        <w:t xml:space="preserve">to place the applicant in pre-trial detention, the Kutaisi City Court also touched, </w:t>
      </w:r>
      <w:r w:rsidRPr="00181BFA" w:rsidR="00D95369">
        <w:t xml:space="preserve">albeit briefly, </w:t>
      </w:r>
      <w:r w:rsidRPr="00181BFA" w:rsidR="0004168E">
        <w:t>on the lawfulness of his arrest</w:t>
      </w:r>
      <w:r w:rsidRPr="00181BFA">
        <w:t xml:space="preserve"> </w:t>
      </w:r>
      <w:r w:rsidRPr="00181BFA" w:rsidR="008F0C3E">
        <w:t xml:space="preserve">(see paragraph </w:t>
      </w:r>
      <w:r w:rsidRPr="00181BFA" w:rsidR="00713FD3">
        <w:fldChar w:fldCharType="begin"/>
      </w:r>
      <w:r w:rsidRPr="00181BFA" w:rsidR="00713FD3">
        <w:instrText xml:space="preserve"> REF F_det_KCC_dec_22_May_2013 \h </w:instrText>
      </w:r>
      <w:r w:rsidRPr="00181BFA" w:rsidR="00713FD3">
        <w:fldChar w:fldCharType="separate"/>
      </w:r>
      <w:r w:rsidRPr="00181BFA" w:rsidR="00181BFA">
        <w:rPr>
          <w:noProof/>
          <w:lang w:val="en-GB"/>
        </w:rPr>
        <w:t>39</w:t>
      </w:r>
      <w:r w:rsidRPr="00181BFA" w:rsidR="00713FD3">
        <w:fldChar w:fldCharType="end"/>
      </w:r>
      <w:r w:rsidRPr="00181BFA" w:rsidR="00713FD3">
        <w:t xml:space="preserve"> </w:t>
      </w:r>
      <w:r w:rsidRPr="00181BFA" w:rsidR="008F0C3E">
        <w:t>above)</w:t>
      </w:r>
      <w:r w:rsidRPr="00181BFA" w:rsidR="008A1591">
        <w:t>, and its decision was upheld by the Kutaisi Court of Appeal (</w:t>
      </w:r>
      <w:r w:rsidRPr="00181BFA" w:rsidR="00231DD2">
        <w:t>see paragraph</w:t>
      </w:r>
      <w:r w:rsidRPr="00181BFA" w:rsidR="004706A2">
        <w:t xml:space="preserve"> </w:t>
      </w:r>
      <w:r w:rsidRPr="00181BFA" w:rsidR="00231DD2">
        <w:fldChar w:fldCharType="begin"/>
      </w:r>
      <w:r w:rsidRPr="00181BFA" w:rsidR="00231DD2">
        <w:instrText xml:space="preserve"> REF F_det_app_KCA_dec_25_May_2013 \h </w:instrText>
      </w:r>
      <w:r w:rsidRPr="00181BFA" w:rsidR="00231DD2">
        <w:fldChar w:fldCharType="separate"/>
      </w:r>
      <w:r w:rsidRPr="00181BFA" w:rsidR="00181BFA">
        <w:rPr>
          <w:noProof/>
        </w:rPr>
        <w:t>43</w:t>
      </w:r>
      <w:r w:rsidRPr="00181BFA" w:rsidR="00231DD2">
        <w:fldChar w:fldCharType="end"/>
      </w:r>
      <w:r w:rsidRPr="00181BFA" w:rsidR="00231DD2">
        <w:t xml:space="preserve"> above</w:t>
      </w:r>
      <w:r w:rsidRPr="00181BFA" w:rsidR="008A1591">
        <w:t>)</w:t>
      </w:r>
      <w:r w:rsidRPr="00181BFA" w:rsidR="00BB25F9">
        <w:t xml:space="preserve">. </w:t>
      </w:r>
      <w:r w:rsidRPr="00181BFA" w:rsidR="0004168E">
        <w:t xml:space="preserve">The Court </w:t>
      </w:r>
      <w:r w:rsidRPr="00181BFA" w:rsidR="008F0C3E">
        <w:t xml:space="preserve">cannot </w:t>
      </w:r>
      <w:r w:rsidRPr="00181BFA" w:rsidR="0004168E">
        <w:t>depart</w:t>
      </w:r>
      <w:r w:rsidRPr="00181BFA" w:rsidR="00D82A86">
        <w:t xml:space="preserve"> </w:t>
      </w:r>
      <w:r w:rsidRPr="00181BFA" w:rsidR="008A467E">
        <w:t>lightly from the</w:t>
      </w:r>
      <w:r w:rsidRPr="00181BFA" w:rsidR="0004168E">
        <w:t xml:space="preserve"> national</w:t>
      </w:r>
      <w:r w:rsidRPr="00181BFA" w:rsidR="000C2091">
        <w:t xml:space="preserve"> authorities</w:t>
      </w:r>
      <w:r w:rsidRPr="00181BFA" w:rsidR="00181BFA">
        <w:t>’</w:t>
      </w:r>
      <w:r w:rsidRPr="00181BFA" w:rsidR="000C2091">
        <w:t xml:space="preserve"> and </w:t>
      </w:r>
      <w:r w:rsidRPr="00181BFA" w:rsidR="0004168E">
        <w:t>courts</w:t>
      </w:r>
      <w:r w:rsidRPr="00181BFA" w:rsidR="00181BFA">
        <w:t>’</w:t>
      </w:r>
      <w:r w:rsidRPr="00181BFA" w:rsidR="0004168E">
        <w:t xml:space="preserve"> findings on the application of domestic law.</w:t>
      </w:r>
    </w:p>
    <w:bookmarkStart w:name="L_A5_1_GC_arr_8" w:id="527"/>
    <w:p w:rsidRPr="00181BFA" w:rsidR="0004168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194</w:t>
      </w:r>
      <w:r w:rsidRPr="00181BFA">
        <w:rPr>
          <w:lang w:val="en-GB"/>
        </w:rPr>
        <w:fldChar w:fldCharType="end"/>
      </w:r>
      <w:bookmarkEnd w:id="527"/>
      <w:r w:rsidRPr="00181BFA">
        <w:rPr>
          <w:lang w:val="en-GB"/>
        </w:rPr>
        <w:t xml:space="preserve">.  In view of </w:t>
      </w:r>
      <w:r w:rsidRPr="00181BFA" w:rsidR="00330F57">
        <w:rPr>
          <w:lang w:val="en-GB"/>
        </w:rPr>
        <w:t>the foregoing</w:t>
      </w:r>
      <w:r w:rsidRPr="00181BFA">
        <w:rPr>
          <w:lang w:val="en-GB"/>
        </w:rPr>
        <w:t>,</w:t>
      </w:r>
      <w:r w:rsidRPr="00181BFA" w:rsidR="00330F57">
        <w:rPr>
          <w:lang w:val="en-GB"/>
        </w:rPr>
        <w:t xml:space="preserve"> the </w:t>
      </w:r>
      <w:r w:rsidRPr="00181BFA" w:rsidR="00C46EE0">
        <w:rPr>
          <w:lang w:val="en-GB"/>
        </w:rPr>
        <w:t>Court</w:t>
      </w:r>
      <w:r w:rsidRPr="00181BFA" w:rsidR="00330F57">
        <w:rPr>
          <w:lang w:val="en-GB"/>
        </w:rPr>
        <w:t xml:space="preserve"> </w:t>
      </w:r>
      <w:r w:rsidRPr="00181BFA">
        <w:rPr>
          <w:lang w:val="en-GB"/>
        </w:rPr>
        <w:t>find</w:t>
      </w:r>
      <w:r w:rsidRPr="00181BFA" w:rsidR="00330F57">
        <w:rPr>
          <w:lang w:val="en-GB"/>
        </w:rPr>
        <w:t xml:space="preserve">s </w:t>
      </w:r>
      <w:r w:rsidRPr="00181BFA" w:rsidR="004706A2">
        <w:rPr>
          <w:lang w:val="en-GB"/>
        </w:rPr>
        <w:t xml:space="preserve">no breach of Article 5 § </w:t>
      </w:r>
      <w:r w:rsidRPr="00181BFA">
        <w:rPr>
          <w:lang w:val="en-GB"/>
        </w:rPr>
        <w:t xml:space="preserve">1 </w:t>
      </w:r>
      <w:r w:rsidRPr="00181BFA" w:rsidR="002F7115">
        <w:rPr>
          <w:lang w:val="en-GB"/>
        </w:rPr>
        <w:t xml:space="preserve">of the Convention </w:t>
      </w:r>
      <w:r w:rsidRPr="00181BFA">
        <w:rPr>
          <w:lang w:val="en-GB"/>
        </w:rPr>
        <w:t>in relation to the applicant</w:t>
      </w:r>
      <w:r w:rsidRPr="00181BFA" w:rsidR="00181BFA">
        <w:rPr>
          <w:lang w:val="en-GB"/>
        </w:rPr>
        <w:t>’</w:t>
      </w:r>
      <w:r w:rsidRPr="00181BFA">
        <w:rPr>
          <w:lang w:val="en-GB"/>
        </w:rPr>
        <w:t>s arrest.</w:t>
      </w:r>
    </w:p>
    <w:p w:rsidRPr="00181BFA" w:rsidR="00330F57" w:rsidP="00181BFA">
      <w:pPr>
        <w:pStyle w:val="ECHRHeading4"/>
        <w:rPr>
          <w:lang w:val="en-GB"/>
        </w:rPr>
      </w:pPr>
      <w:bookmarkStart w:name="_Toc477356956" w:id="528"/>
      <w:bookmarkStart w:name="_Toc477357662" w:id="529"/>
      <w:bookmarkStart w:name="_Toc477967035" w:id="530"/>
      <w:bookmarkStart w:name="_Toc499112621" w:id="531"/>
      <w:bookmarkStart w:name="_Toc499114319" w:id="532"/>
      <w:r w:rsidRPr="00181BFA">
        <w:rPr>
          <w:lang w:val="en-GB"/>
        </w:rPr>
        <w:t>(b)  The applicant</w:t>
      </w:r>
      <w:r w:rsidRPr="00181BFA" w:rsidR="00181BFA">
        <w:rPr>
          <w:lang w:val="en-GB"/>
        </w:rPr>
        <w:t>’</w:t>
      </w:r>
      <w:r w:rsidRPr="00181BFA">
        <w:rPr>
          <w:lang w:val="en-GB"/>
        </w:rPr>
        <w:t>s pre-trial detention</w:t>
      </w:r>
      <w:bookmarkEnd w:id="528"/>
      <w:bookmarkEnd w:id="529"/>
      <w:bookmarkEnd w:id="530"/>
      <w:bookmarkEnd w:id="531"/>
      <w:bookmarkEnd w:id="532"/>
    </w:p>
    <w:bookmarkStart w:name="L_A5_1_GC_det_1" w:id="533"/>
    <w:p w:rsidRPr="00181BFA" w:rsidR="00330F5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195</w:t>
      </w:r>
      <w:r w:rsidRPr="00181BFA">
        <w:rPr>
          <w:lang w:val="en-GB"/>
        </w:rPr>
        <w:fldChar w:fldCharType="end"/>
      </w:r>
      <w:bookmarkEnd w:id="533"/>
      <w:r w:rsidRPr="00181BFA">
        <w:rPr>
          <w:lang w:val="en-GB"/>
        </w:rPr>
        <w:t>.  </w:t>
      </w:r>
      <w:r w:rsidRPr="00181BFA" w:rsidR="00E13806">
        <w:rPr>
          <w:lang w:val="en-GB"/>
        </w:rPr>
        <w:t>As already noted, t</w:t>
      </w:r>
      <w:r w:rsidRPr="00181BFA" w:rsidR="00F7198E">
        <w:rPr>
          <w:lang w:val="en-GB"/>
        </w:rPr>
        <w:t>he applicant</w:t>
      </w:r>
      <w:r w:rsidRPr="00181BFA" w:rsidR="00C56F31">
        <w:rPr>
          <w:lang w:val="en-GB"/>
        </w:rPr>
        <w:t xml:space="preserve"> did not claim before the Court that his </w:t>
      </w:r>
      <w:r w:rsidRPr="00181BFA" w:rsidR="00E13806">
        <w:rPr>
          <w:lang w:val="en-GB"/>
        </w:rPr>
        <w:t xml:space="preserve">arrest and </w:t>
      </w:r>
      <w:r w:rsidRPr="00181BFA" w:rsidR="00F7198E">
        <w:rPr>
          <w:lang w:val="en-GB"/>
        </w:rPr>
        <w:t>pre-trial detention</w:t>
      </w:r>
      <w:r w:rsidRPr="00181BFA" w:rsidR="00E13806">
        <w:rPr>
          <w:lang w:val="en-GB"/>
        </w:rPr>
        <w:t xml:space="preserve"> </w:t>
      </w:r>
      <w:r w:rsidRPr="00181BFA" w:rsidR="00995027">
        <w:rPr>
          <w:lang w:val="en-GB"/>
        </w:rPr>
        <w:t xml:space="preserve">had </w:t>
      </w:r>
      <w:r w:rsidRPr="00181BFA" w:rsidR="00C56F31">
        <w:rPr>
          <w:lang w:val="en-GB"/>
        </w:rPr>
        <w:t>not</w:t>
      </w:r>
      <w:r w:rsidRPr="00181BFA" w:rsidR="00995027">
        <w:rPr>
          <w:lang w:val="en-GB"/>
        </w:rPr>
        <w:t xml:space="preserve"> been</w:t>
      </w:r>
      <w:r w:rsidRPr="00181BFA" w:rsidR="00C56F31">
        <w:rPr>
          <w:lang w:val="en-GB"/>
        </w:rPr>
        <w:t xml:space="preserve"> </w:t>
      </w:r>
      <w:r w:rsidRPr="00181BFA" w:rsidR="00F7198E">
        <w:rPr>
          <w:lang w:val="en-GB"/>
        </w:rPr>
        <w:t>based on a reasonable suspicion</w:t>
      </w:r>
      <w:r w:rsidRPr="00181BFA" w:rsidR="00C56F31">
        <w:rPr>
          <w:lang w:val="en-GB"/>
        </w:rPr>
        <w:t xml:space="preserve">. He rather </w:t>
      </w:r>
      <w:r w:rsidRPr="00181BFA" w:rsidR="00434CE1">
        <w:rPr>
          <w:lang w:val="en-GB"/>
        </w:rPr>
        <w:t xml:space="preserve">took issue with </w:t>
      </w:r>
      <w:r w:rsidRPr="00181BFA" w:rsidR="00C56F31">
        <w:rPr>
          <w:lang w:val="en-GB"/>
        </w:rPr>
        <w:t xml:space="preserve">the </w:t>
      </w:r>
      <w:r w:rsidRPr="00181BFA">
        <w:rPr>
          <w:lang w:val="en-GB"/>
        </w:rPr>
        <w:t>Kutaisi City Court</w:t>
      </w:r>
      <w:r w:rsidRPr="00181BFA" w:rsidR="00181BFA">
        <w:rPr>
          <w:lang w:val="en-GB"/>
        </w:rPr>
        <w:t>’</w:t>
      </w:r>
      <w:r w:rsidRPr="00181BFA" w:rsidR="00A35616">
        <w:rPr>
          <w:lang w:val="en-GB"/>
        </w:rPr>
        <w:t xml:space="preserve">s </w:t>
      </w:r>
      <w:r w:rsidRPr="00181BFA" w:rsidR="00995027">
        <w:rPr>
          <w:lang w:val="en-GB"/>
        </w:rPr>
        <w:t xml:space="preserve">failure </w:t>
      </w:r>
      <w:r w:rsidRPr="00181BFA" w:rsidR="00A35616">
        <w:rPr>
          <w:lang w:val="en-GB"/>
        </w:rPr>
        <w:t>to fix</w:t>
      </w:r>
      <w:r w:rsidRPr="00181BFA" w:rsidR="00C56F31">
        <w:rPr>
          <w:lang w:val="en-GB"/>
        </w:rPr>
        <w:t xml:space="preserve"> the </w:t>
      </w:r>
      <w:r w:rsidRPr="00181BFA">
        <w:rPr>
          <w:lang w:val="en-GB"/>
        </w:rPr>
        <w:t>duration</w:t>
      </w:r>
      <w:r w:rsidRPr="00181BFA" w:rsidR="00236A10">
        <w:rPr>
          <w:lang w:val="en-GB"/>
        </w:rPr>
        <w:t xml:space="preserve"> of his pre-trial detention</w:t>
      </w:r>
      <w:r w:rsidRPr="00181BFA" w:rsidR="00BA3FED">
        <w:rPr>
          <w:lang w:val="en-GB"/>
        </w:rPr>
        <w:t>, and argued that</w:t>
      </w:r>
      <w:r w:rsidRPr="00181BFA">
        <w:rPr>
          <w:lang w:val="en-GB"/>
        </w:rPr>
        <w:t xml:space="preserve"> the detention</w:t>
      </w:r>
      <w:r w:rsidRPr="00181BFA" w:rsidR="00BA3FED">
        <w:rPr>
          <w:lang w:val="en-GB"/>
        </w:rPr>
        <w:t xml:space="preserve"> </w:t>
      </w:r>
      <w:r w:rsidRPr="00181BFA" w:rsidR="00E13806">
        <w:rPr>
          <w:lang w:val="en-GB"/>
        </w:rPr>
        <w:t>had been</w:t>
      </w:r>
      <w:r w:rsidRPr="00181BFA">
        <w:rPr>
          <w:lang w:val="en-GB"/>
        </w:rPr>
        <w:t xml:space="preserve"> unjustified because</w:t>
      </w:r>
      <w:r w:rsidRPr="00181BFA" w:rsidR="00BA3FED">
        <w:rPr>
          <w:lang w:val="en-GB"/>
        </w:rPr>
        <w:t xml:space="preserve"> it </w:t>
      </w:r>
      <w:r w:rsidRPr="00181BFA" w:rsidR="00E13806">
        <w:rPr>
          <w:lang w:val="en-GB"/>
        </w:rPr>
        <w:t>had been</w:t>
      </w:r>
      <w:r w:rsidRPr="00181BFA" w:rsidR="00BA3FED">
        <w:rPr>
          <w:lang w:val="en-GB"/>
        </w:rPr>
        <w:t xml:space="preserve"> imposed without due consideration for his </w:t>
      </w:r>
      <w:r w:rsidRPr="00181BFA">
        <w:rPr>
          <w:lang w:val="en-GB"/>
        </w:rPr>
        <w:t xml:space="preserve">personal situation and because </w:t>
      </w:r>
      <w:r w:rsidRPr="00181BFA" w:rsidR="00BA3FED">
        <w:rPr>
          <w:lang w:val="en-GB"/>
        </w:rPr>
        <w:t xml:space="preserve">it </w:t>
      </w:r>
      <w:r w:rsidRPr="00181BFA" w:rsidR="00E13806">
        <w:rPr>
          <w:lang w:val="en-GB"/>
        </w:rPr>
        <w:t xml:space="preserve">had in reality </w:t>
      </w:r>
      <w:r w:rsidRPr="00181BFA" w:rsidR="00BA3FED">
        <w:rPr>
          <w:lang w:val="en-GB"/>
        </w:rPr>
        <w:t>pursued an ulterior purpose</w:t>
      </w:r>
      <w:r w:rsidRPr="00181BFA">
        <w:rPr>
          <w:lang w:val="en-GB"/>
        </w:rPr>
        <w:t>.</w:t>
      </w:r>
    </w:p>
    <w:bookmarkStart w:name="L_A5_1_GC_det_2" w:id="534"/>
    <w:p w:rsidRPr="00181BFA" w:rsidR="007A7FBD"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196</w:t>
      </w:r>
      <w:r w:rsidRPr="00181BFA">
        <w:rPr>
          <w:lang w:val="en-GB"/>
        </w:rPr>
        <w:fldChar w:fldCharType="end"/>
      </w:r>
      <w:bookmarkEnd w:id="534"/>
      <w:r w:rsidRPr="00181BFA">
        <w:rPr>
          <w:lang w:val="en-GB"/>
        </w:rPr>
        <w:t>.  </w:t>
      </w:r>
      <w:r w:rsidRPr="00181BFA">
        <w:rPr>
          <w:lang w:val="en-GB"/>
        </w:rPr>
        <w:t xml:space="preserve">The </w:t>
      </w:r>
      <w:r w:rsidRPr="00181BFA" w:rsidR="00C46EE0">
        <w:rPr>
          <w:lang w:val="en-GB"/>
        </w:rPr>
        <w:t>Court</w:t>
      </w:r>
      <w:r w:rsidRPr="00181BFA">
        <w:rPr>
          <w:lang w:val="en-GB"/>
        </w:rPr>
        <w:t xml:space="preserve"> does not find that either of those points </w:t>
      </w:r>
      <w:r w:rsidRPr="00181BFA" w:rsidR="00995027">
        <w:rPr>
          <w:lang w:val="en-GB"/>
        </w:rPr>
        <w:t xml:space="preserve">casts </w:t>
      </w:r>
      <w:r w:rsidRPr="00181BFA">
        <w:rPr>
          <w:lang w:val="en-GB"/>
        </w:rPr>
        <w:t>doubt</w:t>
      </w:r>
      <w:r w:rsidRPr="00181BFA" w:rsidR="00331F08">
        <w:rPr>
          <w:lang w:val="en-GB"/>
        </w:rPr>
        <w:t xml:space="preserve"> on the </w:t>
      </w:r>
      <w:r w:rsidRPr="00181BFA" w:rsidR="00E13806">
        <w:rPr>
          <w:lang w:val="en-GB"/>
        </w:rPr>
        <w:t>compatibility of the applicant</w:t>
      </w:r>
      <w:r w:rsidRPr="00181BFA" w:rsidR="00181BFA">
        <w:rPr>
          <w:lang w:val="en-GB"/>
        </w:rPr>
        <w:t>’</w:t>
      </w:r>
      <w:r w:rsidRPr="00181BFA" w:rsidR="00E13806">
        <w:rPr>
          <w:lang w:val="en-GB"/>
        </w:rPr>
        <w:t>s p</w:t>
      </w:r>
      <w:r w:rsidRPr="00181BFA" w:rsidR="004768BD">
        <w:rPr>
          <w:lang w:val="en-GB"/>
        </w:rPr>
        <w:t xml:space="preserve">re-trial detention with Article </w:t>
      </w:r>
      <w:r w:rsidRPr="00181BFA" w:rsidR="004706A2">
        <w:rPr>
          <w:lang w:val="en-GB"/>
        </w:rPr>
        <w:t xml:space="preserve">5 § 1 </w:t>
      </w:r>
      <w:r w:rsidRPr="00181BFA" w:rsidR="00E13806">
        <w:rPr>
          <w:lang w:val="en-GB"/>
        </w:rPr>
        <w:t>(c) of the Convention.</w:t>
      </w:r>
    </w:p>
    <w:bookmarkStart w:name="L_A5_1_GC_det_3" w:id="535"/>
    <w:p w:rsidRPr="00181BFA" w:rsidR="00330F5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197</w:t>
      </w:r>
      <w:r w:rsidRPr="00181BFA">
        <w:rPr>
          <w:lang w:val="en-GB"/>
        </w:rPr>
        <w:fldChar w:fldCharType="end"/>
      </w:r>
      <w:bookmarkEnd w:id="535"/>
      <w:r w:rsidRPr="00181BFA">
        <w:rPr>
          <w:lang w:val="en-GB"/>
        </w:rPr>
        <w:t>.  </w:t>
      </w:r>
      <w:r w:rsidRPr="00181BFA" w:rsidR="0076797D">
        <w:rPr>
          <w:lang w:val="en-GB"/>
        </w:rPr>
        <w:t>T</w:t>
      </w:r>
      <w:r w:rsidRPr="00181BFA">
        <w:rPr>
          <w:lang w:val="en-GB"/>
        </w:rPr>
        <w:t>he Kutaisi City Court</w:t>
      </w:r>
      <w:r w:rsidRPr="00181BFA" w:rsidR="00181BFA">
        <w:rPr>
          <w:lang w:val="en-GB"/>
        </w:rPr>
        <w:t>’</w:t>
      </w:r>
      <w:r w:rsidRPr="00181BFA" w:rsidR="0076797D">
        <w:rPr>
          <w:lang w:val="en-GB"/>
        </w:rPr>
        <w:t xml:space="preserve">s </w:t>
      </w:r>
      <w:r w:rsidRPr="00181BFA" w:rsidR="00995027">
        <w:rPr>
          <w:lang w:val="en-GB"/>
        </w:rPr>
        <w:t xml:space="preserve">failure </w:t>
      </w:r>
      <w:r w:rsidRPr="00181BFA" w:rsidR="0076797D">
        <w:rPr>
          <w:lang w:val="en-GB"/>
        </w:rPr>
        <w:t xml:space="preserve">to </w:t>
      </w:r>
      <w:r w:rsidRPr="00181BFA">
        <w:rPr>
          <w:lang w:val="en-GB"/>
        </w:rPr>
        <w:t xml:space="preserve">fix </w:t>
      </w:r>
      <w:r w:rsidRPr="00181BFA">
        <w:rPr>
          <w:lang w:val="en-GB"/>
        </w:rPr>
        <w:t>it</w:t>
      </w:r>
      <w:r w:rsidRPr="00181BFA">
        <w:rPr>
          <w:lang w:val="en-GB"/>
        </w:rPr>
        <w:t>s duration</w:t>
      </w:r>
      <w:r w:rsidRPr="00181BFA" w:rsidR="00E86961">
        <w:rPr>
          <w:lang w:val="en-GB"/>
        </w:rPr>
        <w:t xml:space="preserve"> does not raise an issue</w:t>
      </w:r>
      <w:r w:rsidRPr="00181BFA" w:rsidR="0076797D">
        <w:rPr>
          <w:lang w:val="en-GB"/>
        </w:rPr>
        <w:t xml:space="preserve"> under that provision. </w:t>
      </w:r>
      <w:r w:rsidRPr="00181BFA">
        <w:rPr>
          <w:lang w:val="en-GB"/>
        </w:rPr>
        <w:t xml:space="preserve">That was not required under Georgian law (contrast </w:t>
      </w:r>
      <w:r w:rsidRPr="00181BFA">
        <w:rPr>
          <w:i/>
          <w:lang w:val="en-GB"/>
        </w:rPr>
        <w:t>Logvinenko</w:t>
      </w:r>
      <w:r w:rsidRPr="00181BFA">
        <w:rPr>
          <w:i/>
          <w:lang w:val="en-GB"/>
        </w:rPr>
        <w:t xml:space="preserve"> v.</w:t>
      </w:r>
      <w:r w:rsidRPr="00181BFA" w:rsidR="004D1828">
        <w:rPr>
          <w:i/>
          <w:lang w:val="en-GB"/>
        </w:rPr>
        <w:t xml:space="preserve"> </w:t>
      </w:r>
      <w:r w:rsidRPr="00181BFA">
        <w:rPr>
          <w:i/>
          <w:lang w:val="en-GB"/>
        </w:rPr>
        <w:t>Russia</w:t>
      </w:r>
      <w:r w:rsidRPr="00181BFA">
        <w:rPr>
          <w:lang w:val="en-GB"/>
        </w:rPr>
        <w:t>, no. 44511/04</w:t>
      </w:r>
      <w:r w:rsidRPr="00181BFA">
        <w:rPr>
          <w:snapToGrid w:val="0"/>
          <w:szCs w:val="24"/>
          <w:lang w:val="en-GB"/>
        </w:rPr>
        <w:t>, §</w:t>
      </w:r>
      <w:r w:rsidRPr="00181BFA">
        <w:rPr>
          <w:rFonts w:cstheme="minorHAnsi"/>
          <w:snapToGrid w:val="0"/>
          <w:szCs w:val="24"/>
          <w:lang w:val="en-GB"/>
        </w:rPr>
        <w:t>§</w:t>
      </w:r>
      <w:r w:rsidRPr="00181BFA">
        <w:rPr>
          <w:snapToGrid w:val="0"/>
          <w:szCs w:val="24"/>
          <w:lang w:val="en-GB"/>
        </w:rPr>
        <w:t xml:space="preserve"> 37-38, 17 June 2010; </w:t>
      </w:r>
      <w:r w:rsidRPr="00181BFA">
        <w:rPr>
          <w:i/>
          <w:lang w:val="en-GB"/>
        </w:rPr>
        <w:t>Fedorenko</w:t>
      </w:r>
      <w:r w:rsidRPr="00181BFA">
        <w:rPr>
          <w:i/>
          <w:lang w:val="en-GB"/>
        </w:rPr>
        <w:t xml:space="preserve"> v.</w:t>
      </w:r>
      <w:r w:rsidRPr="00181BFA" w:rsidR="004D1828">
        <w:rPr>
          <w:i/>
          <w:lang w:val="en-GB"/>
        </w:rPr>
        <w:t xml:space="preserve"> </w:t>
      </w:r>
      <w:r w:rsidRPr="00181BFA">
        <w:rPr>
          <w:i/>
          <w:lang w:val="en-GB"/>
        </w:rPr>
        <w:t>Russia</w:t>
      </w:r>
      <w:r w:rsidRPr="00181BFA">
        <w:rPr>
          <w:lang w:val="en-GB"/>
        </w:rPr>
        <w:t>, no.</w:t>
      </w:r>
      <w:r w:rsidRPr="00181BFA" w:rsidR="004E4E01">
        <w:rPr>
          <w:lang w:val="en-GB"/>
        </w:rPr>
        <w:t xml:space="preserve"> </w:t>
      </w:r>
      <w:r w:rsidRPr="00181BFA">
        <w:rPr>
          <w:lang w:val="en-GB"/>
        </w:rPr>
        <w:t>39602/05</w:t>
      </w:r>
      <w:r w:rsidRPr="00181BFA">
        <w:rPr>
          <w:snapToGrid w:val="0"/>
          <w:szCs w:val="24"/>
          <w:lang w:val="en-GB"/>
        </w:rPr>
        <w:t>, §</w:t>
      </w:r>
      <w:r w:rsidRPr="00181BFA">
        <w:rPr>
          <w:rFonts w:cstheme="minorHAnsi"/>
          <w:snapToGrid w:val="0"/>
          <w:szCs w:val="24"/>
          <w:lang w:val="en-GB"/>
        </w:rPr>
        <w:t>§</w:t>
      </w:r>
      <w:r w:rsidRPr="00181BFA">
        <w:rPr>
          <w:snapToGrid w:val="0"/>
          <w:szCs w:val="24"/>
          <w:lang w:val="en-GB"/>
        </w:rPr>
        <w:t xml:space="preserve"> 48-50 and 54-55, 20 September 2011; and </w:t>
      </w:r>
      <w:r w:rsidRPr="00181BFA">
        <w:rPr>
          <w:i/>
        </w:rPr>
        <w:t xml:space="preserve">Roman </w:t>
      </w:r>
      <w:r w:rsidRPr="00181BFA">
        <w:rPr>
          <w:i/>
        </w:rPr>
        <w:t>Petrov</w:t>
      </w:r>
      <w:r w:rsidRPr="00181BFA">
        <w:rPr>
          <w:i/>
        </w:rPr>
        <w:t xml:space="preserve"> v.</w:t>
      </w:r>
      <w:r w:rsidRPr="00181BFA" w:rsidR="004E4E01">
        <w:rPr>
          <w:i/>
        </w:rPr>
        <w:t xml:space="preserve"> </w:t>
      </w:r>
      <w:r w:rsidRPr="00181BFA">
        <w:rPr>
          <w:i/>
        </w:rPr>
        <w:t>Russia</w:t>
      </w:r>
      <w:r w:rsidRPr="00181BFA">
        <w:rPr>
          <w:snapToGrid w:val="0"/>
        </w:rPr>
        <w:t xml:space="preserve">, </w:t>
      </w:r>
      <w:r w:rsidRPr="00181BFA">
        <w:t>no. 37311/08</w:t>
      </w:r>
      <w:r w:rsidRPr="00181BFA">
        <w:rPr>
          <w:snapToGrid w:val="0"/>
        </w:rPr>
        <w:t>, §</w:t>
      </w:r>
      <w:r w:rsidRPr="00181BFA">
        <w:rPr>
          <w:rFonts w:cstheme="minorHAnsi"/>
          <w:snapToGrid w:val="0"/>
        </w:rPr>
        <w:t>§</w:t>
      </w:r>
      <w:r w:rsidRPr="00181BFA" w:rsidR="004E4E01">
        <w:rPr>
          <w:snapToGrid w:val="0"/>
        </w:rPr>
        <w:t xml:space="preserve"> </w:t>
      </w:r>
      <w:r w:rsidRPr="00181BFA">
        <w:rPr>
          <w:snapToGrid w:val="0"/>
        </w:rPr>
        <w:t>43-45, 15 December 2015</w:t>
      </w:r>
      <w:r w:rsidRPr="00181BFA">
        <w:rPr>
          <w:lang w:val="en-GB"/>
        </w:rPr>
        <w:t>). Article 18 § 6 of the Georgian Constitution and Article 205 § 2 of the Code of Criminal Procedure limit pre-trial detention to nine months, but that does not mean that the court impos</w:t>
      </w:r>
      <w:r w:rsidRPr="00181BFA" w:rsidR="00995027">
        <w:rPr>
          <w:lang w:val="en-GB"/>
        </w:rPr>
        <w:t>ing</w:t>
      </w:r>
      <w:r w:rsidRPr="00181BFA">
        <w:rPr>
          <w:lang w:val="en-GB"/>
        </w:rPr>
        <w:t xml:space="preserve"> it </w:t>
      </w:r>
      <w:r w:rsidRPr="00181BFA" w:rsidR="00B03ED6">
        <w:rPr>
          <w:lang w:val="en-GB"/>
        </w:rPr>
        <w:t xml:space="preserve">must </w:t>
      </w:r>
      <w:r w:rsidRPr="00181BFA">
        <w:rPr>
          <w:lang w:val="en-GB"/>
        </w:rPr>
        <w:t>specify its duration in its decision. Article 206 § 6 of the Code, which sets out the elements which the court</w:t>
      </w:r>
      <w:r w:rsidRPr="00181BFA" w:rsidR="00181BFA">
        <w:rPr>
          <w:lang w:val="en-GB"/>
        </w:rPr>
        <w:t>’</w:t>
      </w:r>
      <w:r w:rsidRPr="00181BFA">
        <w:rPr>
          <w:lang w:val="en-GB"/>
        </w:rPr>
        <w:t>s decision on pre-trial detention must contain, say</w:t>
      </w:r>
      <w:r w:rsidRPr="00181BFA" w:rsidR="00731B0C">
        <w:rPr>
          <w:lang w:val="en-GB"/>
        </w:rPr>
        <w:t>s</w:t>
      </w:r>
      <w:r w:rsidRPr="00181BFA">
        <w:rPr>
          <w:lang w:val="en-GB"/>
        </w:rPr>
        <w:t xml:space="preserve"> </w:t>
      </w:r>
      <w:r w:rsidRPr="00181BFA" w:rsidR="00731B0C">
        <w:rPr>
          <w:lang w:val="en-GB"/>
        </w:rPr>
        <w:t>no</w:t>
      </w:r>
      <w:r w:rsidRPr="00181BFA">
        <w:rPr>
          <w:lang w:val="en-GB"/>
        </w:rPr>
        <w:t xml:space="preserve">thing about </w:t>
      </w:r>
      <w:r w:rsidRPr="00181BFA" w:rsidR="00995027">
        <w:rPr>
          <w:lang w:val="en-GB"/>
        </w:rPr>
        <w:t>an obligation</w:t>
      </w:r>
      <w:r w:rsidRPr="00181BFA">
        <w:rPr>
          <w:lang w:val="en-GB"/>
        </w:rPr>
        <w:t xml:space="preserve"> to fix the</w:t>
      </w:r>
      <w:r w:rsidRPr="00181BFA" w:rsidR="00995027">
        <w:rPr>
          <w:lang w:val="en-GB"/>
        </w:rPr>
        <w:t xml:space="preserve"> period of</w:t>
      </w:r>
      <w:r w:rsidRPr="00181BFA">
        <w:rPr>
          <w:lang w:val="en-GB"/>
        </w:rPr>
        <w:t xml:space="preserve"> </w:t>
      </w:r>
      <w:r w:rsidRPr="00181BFA" w:rsidR="00995027">
        <w:rPr>
          <w:lang w:val="en-GB"/>
        </w:rPr>
        <w:t xml:space="preserve">the </w:t>
      </w:r>
      <w:r w:rsidRPr="00181BFA">
        <w:rPr>
          <w:lang w:val="en-GB"/>
        </w:rPr>
        <w:t>detention (see paragraph</w:t>
      </w:r>
      <w:r w:rsidRPr="00181BFA" w:rsidR="006039D8">
        <w:rPr>
          <w:lang w:val="en-GB"/>
        </w:rPr>
        <w:t>s</w:t>
      </w:r>
      <w:r w:rsidRPr="00181BFA">
        <w:rPr>
          <w:lang w:val="en-GB"/>
        </w:rPr>
        <w:t xml:space="preserve"> </w:t>
      </w:r>
      <w:r w:rsidRPr="00181BFA" w:rsidR="006039D8">
        <w:rPr>
          <w:lang w:val="en-GB"/>
        </w:rPr>
        <w:fldChar w:fldCharType="begin"/>
      </w:r>
      <w:r w:rsidRPr="00181BFA" w:rsidR="006039D8">
        <w:rPr>
          <w:lang w:val="en-GB"/>
        </w:rPr>
        <w:instrText xml:space="preserve"> REF RDL_CCP_A_205_2 \h </w:instrText>
      </w:r>
      <w:r w:rsidRPr="00181BFA" w:rsidR="006039D8">
        <w:rPr>
          <w:lang w:val="en-GB"/>
        </w:rPr>
        <w:fldChar w:fldCharType="separate"/>
      </w:r>
      <w:r w:rsidRPr="00181BFA" w:rsidR="00181BFA">
        <w:rPr>
          <w:noProof/>
        </w:rPr>
        <w:t>148</w:t>
      </w:r>
      <w:r w:rsidRPr="00181BFA" w:rsidR="006039D8">
        <w:rPr>
          <w:lang w:val="en-GB"/>
        </w:rPr>
        <w:fldChar w:fldCharType="end"/>
      </w:r>
      <w:r w:rsidRPr="00181BFA" w:rsidR="006039D8">
        <w:rPr>
          <w:lang w:val="en-GB"/>
        </w:rPr>
        <w:t xml:space="preserve"> and </w:t>
      </w:r>
      <w:r w:rsidRPr="00181BFA" w:rsidR="006039D8">
        <w:rPr>
          <w:lang w:val="en-GB"/>
        </w:rPr>
        <w:fldChar w:fldCharType="begin"/>
      </w:r>
      <w:r w:rsidRPr="00181BFA" w:rsidR="006039D8">
        <w:rPr>
          <w:lang w:val="en-GB"/>
        </w:rPr>
        <w:instrText xml:space="preserve"> REF RDL_CCP_A_206 \h </w:instrText>
      </w:r>
      <w:r w:rsidRPr="00181BFA" w:rsidR="006039D8">
        <w:rPr>
          <w:lang w:val="en-GB"/>
        </w:rPr>
        <w:fldChar w:fldCharType="separate"/>
      </w:r>
      <w:r w:rsidRPr="00181BFA" w:rsidR="00181BFA">
        <w:rPr>
          <w:noProof/>
          <w:lang w:val="en-GB"/>
        </w:rPr>
        <w:t>151</w:t>
      </w:r>
      <w:r w:rsidRPr="00181BFA" w:rsidR="006039D8">
        <w:rPr>
          <w:lang w:val="en-GB"/>
        </w:rPr>
        <w:fldChar w:fldCharType="end"/>
      </w:r>
      <w:r w:rsidRPr="00181BFA">
        <w:rPr>
          <w:lang w:val="en-GB"/>
        </w:rPr>
        <w:t xml:space="preserve"> above).</w:t>
      </w:r>
    </w:p>
    <w:bookmarkStart w:name="L_A5_1_GC_det_4" w:id="536"/>
    <w:p w:rsidRPr="00181BFA" w:rsidR="00330F5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198</w:t>
      </w:r>
      <w:r w:rsidRPr="00181BFA">
        <w:rPr>
          <w:lang w:val="en-GB"/>
        </w:rPr>
        <w:fldChar w:fldCharType="end"/>
      </w:r>
      <w:bookmarkEnd w:id="536"/>
      <w:r w:rsidRPr="00181BFA">
        <w:rPr>
          <w:lang w:val="en-GB"/>
        </w:rPr>
        <w:t>.  Nor is there a freestanding requirement under Article 5 § 1 of the Convention that decisions ordering pre-trial detention fix its duration.</w:t>
      </w:r>
    </w:p>
    <w:bookmarkStart w:name="L_A5_1_GC_det_5" w:id="537"/>
    <w:p w:rsidRPr="00181BFA" w:rsidR="00330F5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199</w:t>
      </w:r>
      <w:r w:rsidRPr="00181BFA">
        <w:rPr>
          <w:lang w:val="en-GB"/>
        </w:rPr>
        <w:fldChar w:fldCharType="end"/>
      </w:r>
      <w:bookmarkEnd w:id="537"/>
      <w:r w:rsidRPr="00181BFA">
        <w:rPr>
          <w:lang w:val="en-GB"/>
        </w:rPr>
        <w:t>.  </w:t>
      </w:r>
      <w:r w:rsidRPr="00181BFA" w:rsidR="00B200B5">
        <w:rPr>
          <w:lang w:val="en-GB"/>
        </w:rPr>
        <w:t xml:space="preserve">It is true that </w:t>
      </w:r>
      <w:r w:rsidRPr="00181BFA" w:rsidR="00D55D9E">
        <w:rPr>
          <w:lang w:val="en-GB"/>
        </w:rPr>
        <w:t xml:space="preserve">detention </w:t>
      </w:r>
      <w:r w:rsidRPr="00181BFA">
        <w:rPr>
          <w:lang w:val="en-GB"/>
        </w:rPr>
        <w:t xml:space="preserve">for an unpredictable </w:t>
      </w:r>
      <w:r w:rsidRPr="00181BFA" w:rsidR="00D55D9E">
        <w:rPr>
          <w:lang w:val="en-GB"/>
        </w:rPr>
        <w:t xml:space="preserve">amount of </w:t>
      </w:r>
      <w:r w:rsidRPr="00181BFA">
        <w:rPr>
          <w:lang w:val="en-GB"/>
        </w:rPr>
        <w:t xml:space="preserve">time owing to a </w:t>
      </w:r>
      <w:r w:rsidRPr="00181BFA" w:rsidR="00D55D9E">
        <w:rPr>
          <w:lang w:val="en-GB"/>
        </w:rPr>
        <w:t xml:space="preserve">legislative </w:t>
      </w:r>
      <w:r w:rsidRPr="00181BFA">
        <w:rPr>
          <w:lang w:val="en-GB"/>
        </w:rPr>
        <w:t>gap</w:t>
      </w:r>
      <w:r w:rsidRPr="00181BFA" w:rsidR="00EC6C56">
        <w:rPr>
          <w:lang w:val="en-GB"/>
        </w:rPr>
        <w:t xml:space="preserve"> </w:t>
      </w:r>
      <w:r w:rsidRPr="00181BFA" w:rsidR="00E26BFC">
        <w:rPr>
          <w:lang w:val="en-GB"/>
        </w:rPr>
        <w:t xml:space="preserve">is in breach of </w:t>
      </w:r>
      <w:r w:rsidRPr="00181BFA" w:rsidR="00EC6C56">
        <w:rPr>
          <w:lang w:val="en-GB"/>
        </w:rPr>
        <w:t>the</w:t>
      </w:r>
      <w:r w:rsidRPr="00181BFA" w:rsidR="00D55D9E">
        <w:rPr>
          <w:lang w:val="en-GB"/>
        </w:rPr>
        <w:t xml:space="preserve"> </w:t>
      </w:r>
      <w:r w:rsidRPr="00181BFA" w:rsidR="00EC6C56">
        <w:rPr>
          <w:lang w:val="en-GB"/>
        </w:rPr>
        <w:t xml:space="preserve">requirement of </w:t>
      </w:r>
      <w:r w:rsidRPr="00181BFA">
        <w:rPr>
          <w:lang w:val="en-GB"/>
        </w:rPr>
        <w:t xml:space="preserve">legal certainty (see </w:t>
      </w:r>
      <w:r w:rsidRPr="00181BFA">
        <w:rPr>
          <w:i/>
          <w:lang w:val="en-GB"/>
        </w:rPr>
        <w:t>Baranowski</w:t>
      </w:r>
      <w:r w:rsidRPr="00181BFA">
        <w:rPr>
          <w:lang w:val="en-GB"/>
        </w:rPr>
        <w:t xml:space="preserve">, </w:t>
      </w:r>
      <w:r w:rsidRPr="00181BFA" w:rsidR="00E36E80">
        <w:rPr>
          <w:lang w:val="en-GB"/>
        </w:rPr>
        <w:t>cited above</w:t>
      </w:r>
      <w:r w:rsidRPr="00181BFA">
        <w:rPr>
          <w:lang w:val="en-GB"/>
        </w:rPr>
        <w:t>, §</w:t>
      </w:r>
      <w:r w:rsidRPr="00181BFA" w:rsidR="00B200B5">
        <w:rPr>
          <w:lang w:val="en-GB"/>
        </w:rPr>
        <w:t xml:space="preserve"> </w:t>
      </w:r>
      <w:r w:rsidRPr="00181BFA">
        <w:rPr>
          <w:lang w:val="en-GB"/>
        </w:rPr>
        <w:t xml:space="preserve">56; </w:t>
      </w:r>
      <w:r w:rsidRPr="00181BFA" w:rsidR="00F87795">
        <w:rPr>
          <w:i/>
          <w:lang w:val="en-GB"/>
        </w:rPr>
        <w:t>Gigolashvili</w:t>
      </w:r>
      <w:r w:rsidRPr="00181BFA" w:rsidR="00F87795">
        <w:rPr>
          <w:i/>
          <w:lang w:val="en-GB"/>
        </w:rPr>
        <w:t xml:space="preserve"> v. Georgia</w:t>
      </w:r>
      <w:r w:rsidRPr="00181BFA" w:rsidR="00F87795">
        <w:rPr>
          <w:lang w:val="en-GB"/>
        </w:rPr>
        <w:t>, no. 18145/05, §</w:t>
      </w:r>
      <w:r w:rsidRPr="00181BFA" w:rsidR="00F87795">
        <w:rPr>
          <w:rFonts w:cstheme="minorHAnsi"/>
          <w:lang w:val="en-GB"/>
        </w:rPr>
        <w:t>§</w:t>
      </w:r>
      <w:r w:rsidRPr="00181BFA" w:rsidR="00F87795">
        <w:rPr>
          <w:lang w:val="en-GB"/>
        </w:rPr>
        <w:t xml:space="preserve"> 31 </w:t>
      </w:r>
      <w:r w:rsidRPr="00181BFA" w:rsidR="00F87795">
        <w:rPr>
          <w:lang w:val="en-GB"/>
        </w:rPr>
        <w:t xml:space="preserve">and 35, 8 July 2008; </w:t>
      </w:r>
      <w:r w:rsidRPr="00181BFA">
        <w:rPr>
          <w:i/>
          <w:lang w:val="en-GB"/>
        </w:rPr>
        <w:t>Yeloyev</w:t>
      </w:r>
      <w:r w:rsidRPr="00181BFA">
        <w:rPr>
          <w:i/>
          <w:lang w:val="en-GB"/>
        </w:rPr>
        <w:t xml:space="preserve"> v.</w:t>
      </w:r>
      <w:r w:rsidRPr="00181BFA" w:rsidR="001D2517">
        <w:rPr>
          <w:i/>
          <w:lang w:val="en-GB"/>
        </w:rPr>
        <w:t xml:space="preserve"> </w:t>
      </w:r>
      <w:r w:rsidRPr="00181BFA">
        <w:rPr>
          <w:i/>
          <w:lang w:val="en-GB"/>
        </w:rPr>
        <w:t>Ukraine</w:t>
      </w:r>
      <w:r w:rsidRPr="00181BFA" w:rsidR="0038336C">
        <w:rPr>
          <w:lang w:val="en-GB"/>
        </w:rPr>
        <w:t xml:space="preserve">, no. </w:t>
      </w:r>
      <w:r w:rsidRPr="00181BFA">
        <w:rPr>
          <w:lang w:val="en-GB"/>
        </w:rPr>
        <w:t>17283/02, §</w:t>
      </w:r>
      <w:r w:rsidRPr="00181BFA" w:rsidR="00D55D9E">
        <w:rPr>
          <w:lang w:val="en-GB"/>
        </w:rPr>
        <w:t xml:space="preserve"> </w:t>
      </w:r>
      <w:r w:rsidRPr="00181BFA">
        <w:rPr>
          <w:lang w:val="en-GB"/>
        </w:rPr>
        <w:t>53, 6</w:t>
      </w:r>
      <w:r w:rsidRPr="00181BFA" w:rsidR="00F87795">
        <w:rPr>
          <w:lang w:val="en-GB"/>
        </w:rPr>
        <w:t xml:space="preserve"> </w:t>
      </w:r>
      <w:r w:rsidRPr="00181BFA">
        <w:rPr>
          <w:lang w:val="en-GB"/>
        </w:rPr>
        <w:t xml:space="preserve">November 2008; </w:t>
      </w:r>
      <w:r w:rsidRPr="00181BFA">
        <w:rPr>
          <w:i/>
          <w:lang w:val="en-GB"/>
        </w:rPr>
        <w:t>Solovey</w:t>
      </w:r>
      <w:r w:rsidRPr="00181BFA">
        <w:rPr>
          <w:i/>
          <w:lang w:val="en-GB"/>
        </w:rPr>
        <w:t xml:space="preserve"> and </w:t>
      </w:r>
      <w:r w:rsidRPr="00181BFA">
        <w:rPr>
          <w:i/>
          <w:lang w:val="en-GB"/>
        </w:rPr>
        <w:t>Zozulya</w:t>
      </w:r>
      <w:r w:rsidRPr="00181BFA">
        <w:rPr>
          <w:lang w:val="en-GB"/>
        </w:rPr>
        <w:t xml:space="preserve"> </w:t>
      </w:r>
      <w:r w:rsidRPr="00181BFA">
        <w:rPr>
          <w:i/>
          <w:lang w:val="en-GB"/>
        </w:rPr>
        <w:t>v.</w:t>
      </w:r>
      <w:r w:rsidRPr="00181BFA" w:rsidR="001D2517">
        <w:rPr>
          <w:i/>
          <w:lang w:val="en-GB"/>
        </w:rPr>
        <w:t xml:space="preserve"> </w:t>
      </w:r>
      <w:r w:rsidRPr="00181BFA">
        <w:rPr>
          <w:i/>
          <w:lang w:val="en-GB"/>
        </w:rPr>
        <w:t>Ukraine</w:t>
      </w:r>
      <w:r w:rsidRPr="00181BFA" w:rsidR="00D55D9E">
        <w:rPr>
          <w:lang w:val="en-GB"/>
        </w:rPr>
        <w:t>, nos. 40774/02 and</w:t>
      </w:r>
      <w:r w:rsidRPr="00181BFA" w:rsidR="00F87795">
        <w:rPr>
          <w:lang w:val="en-GB"/>
        </w:rPr>
        <w:t xml:space="preserve"> </w:t>
      </w:r>
      <w:r w:rsidRPr="00181BFA">
        <w:rPr>
          <w:lang w:val="en-GB"/>
        </w:rPr>
        <w:t>4048/03, §</w:t>
      </w:r>
      <w:r w:rsidRPr="00181BFA">
        <w:rPr>
          <w:rFonts w:cstheme="minorHAnsi"/>
          <w:lang w:val="en-GB"/>
        </w:rPr>
        <w:t>§</w:t>
      </w:r>
      <w:r w:rsidRPr="00181BFA" w:rsidR="00F87795">
        <w:rPr>
          <w:lang w:val="en-GB"/>
        </w:rPr>
        <w:t> </w:t>
      </w:r>
      <w:r w:rsidRPr="00181BFA">
        <w:rPr>
          <w:lang w:val="en-GB"/>
        </w:rPr>
        <w:t>70</w:t>
      </w:r>
      <w:r w:rsidRPr="00181BFA" w:rsidR="00F87795">
        <w:rPr>
          <w:lang w:val="en-GB"/>
        </w:rPr>
        <w:noBreakHyphen/>
      </w:r>
      <w:r w:rsidRPr="00181BFA">
        <w:rPr>
          <w:lang w:val="en-GB"/>
        </w:rPr>
        <w:t xml:space="preserve">72, 27 November 2008; </w:t>
      </w:r>
      <w:r w:rsidRPr="00181BFA" w:rsidR="00D06670">
        <w:rPr>
          <w:i/>
          <w:lang w:val="en-GB"/>
        </w:rPr>
        <w:t>Ramishvili</w:t>
      </w:r>
      <w:r w:rsidRPr="00181BFA" w:rsidR="00D06670">
        <w:rPr>
          <w:i/>
          <w:lang w:val="en-GB"/>
        </w:rPr>
        <w:t xml:space="preserve"> and </w:t>
      </w:r>
      <w:r w:rsidRPr="00181BFA" w:rsidR="00D06670">
        <w:rPr>
          <w:i/>
          <w:lang w:val="en-GB"/>
        </w:rPr>
        <w:t>Kokhreidze</w:t>
      </w:r>
      <w:r w:rsidRPr="00181BFA" w:rsidR="00D06670">
        <w:rPr>
          <w:i/>
          <w:lang w:val="en-GB"/>
        </w:rPr>
        <w:t xml:space="preserve"> v. Georgia</w:t>
      </w:r>
      <w:r w:rsidRPr="00181BFA" w:rsidR="00D06670">
        <w:rPr>
          <w:lang w:val="en-GB"/>
        </w:rPr>
        <w:t>, no. 1704/06, §</w:t>
      </w:r>
      <w:r w:rsidRPr="00181BFA" w:rsidR="00D06670">
        <w:rPr>
          <w:rFonts w:cstheme="minorHAnsi"/>
          <w:lang w:val="en-GB"/>
        </w:rPr>
        <w:t>§</w:t>
      </w:r>
      <w:r w:rsidRPr="00181BFA" w:rsidR="00D06670">
        <w:rPr>
          <w:lang w:val="en-GB"/>
        </w:rPr>
        <w:t xml:space="preserve"> 106-10, 27 January 2009; </w:t>
      </w:r>
      <w:r w:rsidRPr="00181BFA">
        <w:rPr>
          <w:i/>
          <w:lang w:val="en-GB"/>
        </w:rPr>
        <w:t>Feldman v. Ukraine</w:t>
      </w:r>
      <w:r w:rsidRPr="00181BFA">
        <w:rPr>
          <w:lang w:val="en-GB"/>
        </w:rPr>
        <w:t>, nos.</w:t>
      </w:r>
      <w:r w:rsidRPr="00181BFA" w:rsidR="00D06670">
        <w:rPr>
          <w:lang w:val="en-GB"/>
        </w:rPr>
        <w:t> </w:t>
      </w:r>
      <w:r w:rsidRPr="00181BFA">
        <w:rPr>
          <w:lang w:val="en-GB"/>
        </w:rPr>
        <w:t>76556/01 and</w:t>
      </w:r>
      <w:r w:rsidRPr="00181BFA" w:rsidR="00D06670">
        <w:rPr>
          <w:lang w:val="en-GB"/>
        </w:rPr>
        <w:t xml:space="preserve"> </w:t>
      </w:r>
      <w:r w:rsidRPr="00181BFA">
        <w:rPr>
          <w:lang w:val="en-GB"/>
        </w:rPr>
        <w:t>38779/04</w:t>
      </w:r>
      <w:r w:rsidRPr="00181BFA">
        <w:rPr>
          <w:snapToGrid w:val="0"/>
          <w:lang w:val="en-GB"/>
        </w:rPr>
        <w:t xml:space="preserve">, § 73, </w:t>
      </w:r>
      <w:r w:rsidRPr="00181BFA">
        <w:rPr>
          <w:lang w:val="en-GB"/>
        </w:rPr>
        <w:t>8</w:t>
      </w:r>
      <w:r w:rsidRPr="00181BFA">
        <w:rPr>
          <w:snapToGrid w:val="0"/>
          <w:lang w:val="en-GB"/>
        </w:rPr>
        <w:t xml:space="preserve"> April 2010; </w:t>
      </w:r>
      <w:r w:rsidRPr="00181BFA">
        <w:rPr>
          <w:i/>
          <w:lang w:val="en-GB"/>
        </w:rPr>
        <w:t>Kharchenko</w:t>
      </w:r>
      <w:r w:rsidRPr="00181BFA">
        <w:rPr>
          <w:i/>
          <w:lang w:val="en-GB"/>
        </w:rPr>
        <w:t xml:space="preserve"> v. Ukraine</w:t>
      </w:r>
      <w:r w:rsidRPr="00181BFA" w:rsidR="002D49F8">
        <w:rPr>
          <w:lang w:val="en-GB"/>
        </w:rPr>
        <w:t>, no. </w:t>
      </w:r>
      <w:r w:rsidRPr="00181BFA">
        <w:rPr>
          <w:lang w:val="en-GB"/>
        </w:rPr>
        <w:t>40107/02</w:t>
      </w:r>
      <w:r w:rsidRPr="00181BFA">
        <w:rPr>
          <w:snapToGrid w:val="0"/>
          <w:lang w:val="en-GB"/>
        </w:rPr>
        <w:t>, §</w:t>
      </w:r>
      <w:r w:rsidRPr="00181BFA" w:rsidR="00D06670">
        <w:rPr>
          <w:snapToGrid w:val="0"/>
          <w:lang w:val="en-GB"/>
        </w:rPr>
        <w:t xml:space="preserve"> </w:t>
      </w:r>
      <w:r w:rsidRPr="00181BFA">
        <w:rPr>
          <w:snapToGrid w:val="0"/>
          <w:lang w:val="en-GB"/>
        </w:rPr>
        <w:t>74, 10 February 2011;</w:t>
      </w:r>
      <w:r w:rsidRPr="00181BFA" w:rsidR="005E6552">
        <w:rPr>
          <w:snapToGrid w:val="0"/>
          <w:lang w:val="en-GB"/>
        </w:rPr>
        <w:t xml:space="preserve"> </w:t>
      </w:r>
      <w:r w:rsidRPr="00181BFA">
        <w:rPr>
          <w:i/>
          <w:lang w:val="en-GB"/>
        </w:rPr>
        <w:t>Tymoshenko</w:t>
      </w:r>
      <w:r w:rsidRPr="00181BFA">
        <w:rPr>
          <w:i/>
          <w:lang w:val="en-GB"/>
        </w:rPr>
        <w:t xml:space="preserve"> v. Ukraine</w:t>
      </w:r>
      <w:r w:rsidRPr="00181BFA">
        <w:rPr>
          <w:lang w:val="en-GB"/>
        </w:rPr>
        <w:t xml:space="preserve">, </w:t>
      </w:r>
      <w:r w:rsidRPr="00181BFA">
        <w:rPr>
          <w:snapToGrid w:val="0"/>
          <w:lang w:val="en-GB"/>
        </w:rPr>
        <w:t>no.</w:t>
      </w:r>
      <w:r w:rsidRPr="00181BFA" w:rsidR="00D06670">
        <w:rPr>
          <w:lang w:val="en-GB"/>
        </w:rPr>
        <w:t> </w:t>
      </w:r>
      <w:r w:rsidRPr="00181BFA">
        <w:rPr>
          <w:lang w:val="en-GB"/>
        </w:rPr>
        <w:t>49872/11</w:t>
      </w:r>
      <w:r w:rsidRPr="00181BFA">
        <w:rPr>
          <w:snapToGrid w:val="0"/>
          <w:lang w:val="en-GB"/>
        </w:rPr>
        <w:t>, § 267, 30</w:t>
      </w:r>
      <w:r w:rsidRPr="00181BFA" w:rsidR="00D06670">
        <w:rPr>
          <w:snapToGrid w:val="0"/>
          <w:lang w:val="en-GB"/>
        </w:rPr>
        <w:t xml:space="preserve"> </w:t>
      </w:r>
      <w:r w:rsidRPr="00181BFA">
        <w:rPr>
          <w:snapToGrid w:val="0"/>
          <w:lang w:val="en-GB"/>
        </w:rPr>
        <w:t>April 2013</w:t>
      </w:r>
      <w:r w:rsidRPr="00181BFA">
        <w:rPr>
          <w:lang w:val="en-GB"/>
        </w:rPr>
        <w:t xml:space="preserve">; </w:t>
      </w:r>
      <w:r w:rsidRPr="00181BFA">
        <w:rPr>
          <w:snapToGrid w:val="0"/>
          <w:lang w:val="en-GB"/>
        </w:rPr>
        <w:t xml:space="preserve">and </w:t>
      </w:r>
      <w:r w:rsidRPr="00181BFA">
        <w:rPr>
          <w:i/>
          <w:snapToGrid w:val="0"/>
          <w:lang w:val="en-GB"/>
        </w:rPr>
        <w:t>Gal v. Ukraine</w:t>
      </w:r>
      <w:r w:rsidRPr="00181BFA">
        <w:rPr>
          <w:snapToGrid w:val="0"/>
          <w:lang w:val="en-GB"/>
        </w:rPr>
        <w:t>, no. 6759/11, § 36, 16 April 2015</w:t>
      </w:r>
      <w:r w:rsidRPr="00181BFA">
        <w:rPr>
          <w:lang w:val="en-GB"/>
        </w:rPr>
        <w:t xml:space="preserve">). </w:t>
      </w:r>
      <w:r w:rsidRPr="00181BFA" w:rsidR="00CE0E59">
        <w:rPr>
          <w:lang w:val="en-GB"/>
        </w:rPr>
        <w:t>But th</w:t>
      </w:r>
      <w:r w:rsidRPr="00181BFA" w:rsidR="0099029D">
        <w:rPr>
          <w:lang w:val="en-GB"/>
        </w:rPr>
        <w:t>at</w:t>
      </w:r>
      <w:r w:rsidRPr="00181BFA" w:rsidR="00F7116E">
        <w:rPr>
          <w:lang w:val="en-GB"/>
        </w:rPr>
        <w:t xml:space="preserve"> wa</w:t>
      </w:r>
      <w:r w:rsidRPr="00181BFA" w:rsidR="00EC6C56">
        <w:rPr>
          <w:lang w:val="en-GB"/>
        </w:rPr>
        <w:t>s not the case here.</w:t>
      </w:r>
      <w:r w:rsidRPr="00181BFA">
        <w:rPr>
          <w:lang w:val="en-GB"/>
        </w:rPr>
        <w:t xml:space="preserve"> Georgian law provided a clear basis for the applicant</w:t>
      </w:r>
      <w:r w:rsidRPr="00181BFA" w:rsidR="00181BFA">
        <w:rPr>
          <w:lang w:val="en-GB"/>
        </w:rPr>
        <w:t>’</w:t>
      </w:r>
      <w:r w:rsidRPr="00181BFA">
        <w:rPr>
          <w:lang w:val="en-GB"/>
        </w:rPr>
        <w:t>s pre-trial detention and itself limited its duration.</w:t>
      </w:r>
      <w:r w:rsidRPr="00181BFA" w:rsidR="00EC6C56">
        <w:rPr>
          <w:lang w:val="en-GB"/>
        </w:rPr>
        <w:t xml:space="preserve"> </w:t>
      </w:r>
      <w:r w:rsidRPr="00181BFA" w:rsidR="00B200B5">
        <w:rPr>
          <w:lang w:val="en-GB"/>
        </w:rPr>
        <w:t xml:space="preserve">Admittedly, </w:t>
      </w:r>
      <w:r w:rsidRPr="00181BFA" w:rsidR="00EC6C56">
        <w:rPr>
          <w:lang w:val="en-GB"/>
        </w:rPr>
        <w:t xml:space="preserve">in </w:t>
      </w:r>
      <w:r w:rsidRPr="00181BFA" w:rsidR="005E6552">
        <w:rPr>
          <w:lang w:val="en-GB"/>
        </w:rPr>
        <w:t xml:space="preserve">three </w:t>
      </w:r>
      <w:r w:rsidRPr="00181BFA">
        <w:rPr>
          <w:lang w:val="en-GB"/>
        </w:rPr>
        <w:t>judgments</w:t>
      </w:r>
      <w:r w:rsidRPr="00181BFA" w:rsidR="00EC6C56">
        <w:rPr>
          <w:lang w:val="en-GB"/>
        </w:rPr>
        <w:t xml:space="preserve"> the Court</w:t>
      </w:r>
      <w:r w:rsidRPr="00181BFA" w:rsidR="00995027">
        <w:rPr>
          <w:lang w:val="en-GB"/>
        </w:rPr>
        <w:t xml:space="preserve"> has</w:t>
      </w:r>
      <w:r w:rsidRPr="00181BFA" w:rsidR="00EC6C56">
        <w:rPr>
          <w:lang w:val="en-GB"/>
        </w:rPr>
        <w:t xml:space="preserve"> said </w:t>
      </w:r>
      <w:r w:rsidRPr="00181BFA">
        <w:rPr>
          <w:lang w:val="en-GB"/>
        </w:rPr>
        <w:t>that if a national court does not fix the duration</w:t>
      </w:r>
      <w:r w:rsidRPr="00181BFA" w:rsidR="00EC6C56">
        <w:rPr>
          <w:lang w:val="en-GB"/>
        </w:rPr>
        <w:t xml:space="preserve"> of pre-trial detention, </w:t>
      </w:r>
      <w:r w:rsidRPr="00181BFA" w:rsidR="00B200B5">
        <w:rPr>
          <w:lang w:val="en-GB"/>
        </w:rPr>
        <w:t xml:space="preserve">that </w:t>
      </w:r>
      <w:r w:rsidRPr="00181BFA" w:rsidR="00EF1A7A">
        <w:rPr>
          <w:lang w:val="en-GB"/>
        </w:rPr>
        <w:t>gives rise to</w:t>
      </w:r>
      <w:r w:rsidRPr="00181BFA" w:rsidR="00B200B5">
        <w:rPr>
          <w:lang w:val="en-GB"/>
        </w:rPr>
        <w:t xml:space="preserve"> </w:t>
      </w:r>
      <w:r w:rsidRPr="00181BFA">
        <w:rPr>
          <w:lang w:val="en-GB"/>
        </w:rPr>
        <w:t>uncertainty even if its maximum is clear from domestic law</w:t>
      </w:r>
      <w:r w:rsidRPr="00181BFA" w:rsidR="00F7116E">
        <w:rPr>
          <w:lang w:val="en-GB"/>
        </w:rPr>
        <w:t xml:space="preserve"> (see</w:t>
      </w:r>
      <w:r w:rsidRPr="00181BFA" w:rsidR="00C9794C">
        <w:rPr>
          <w:lang w:val="en-GB"/>
        </w:rPr>
        <w:t xml:space="preserve"> </w:t>
      </w:r>
      <w:r w:rsidRPr="00181BFA" w:rsidR="005E6552">
        <w:rPr>
          <w:i/>
          <w:lang w:val="en-GB"/>
        </w:rPr>
        <w:t>Lutsenko</w:t>
      </w:r>
      <w:r w:rsidRPr="00181BFA" w:rsidR="005E6552">
        <w:rPr>
          <w:i/>
          <w:lang w:val="en-GB"/>
        </w:rPr>
        <w:t xml:space="preserve"> v.</w:t>
      </w:r>
      <w:r w:rsidRPr="00181BFA" w:rsidR="00D06670">
        <w:rPr>
          <w:i/>
          <w:lang w:val="en-GB"/>
        </w:rPr>
        <w:t> </w:t>
      </w:r>
      <w:r w:rsidRPr="00181BFA" w:rsidR="005E6552">
        <w:rPr>
          <w:i/>
          <w:lang w:val="en-GB"/>
        </w:rPr>
        <w:t>Ukraine</w:t>
      </w:r>
      <w:r w:rsidRPr="00181BFA" w:rsidR="005E6552">
        <w:rPr>
          <w:lang w:val="en-GB"/>
        </w:rPr>
        <w:t>, no. 6492/11</w:t>
      </w:r>
      <w:r w:rsidRPr="00181BFA" w:rsidR="005E6552">
        <w:rPr>
          <w:snapToGrid w:val="0"/>
          <w:lang w:val="en-GB"/>
        </w:rPr>
        <w:t xml:space="preserve">, § 73, 3 July 2012; </w:t>
      </w:r>
      <w:r w:rsidRPr="00181BFA" w:rsidR="00C9794C">
        <w:rPr>
          <w:i/>
          <w:lang w:val="en-GB"/>
        </w:rPr>
        <w:t>Gal</w:t>
      </w:r>
      <w:r w:rsidRPr="00181BFA" w:rsidR="00C9794C">
        <w:rPr>
          <w:lang w:val="en-GB"/>
        </w:rPr>
        <w:t xml:space="preserve">, cited above, </w:t>
      </w:r>
      <w:r w:rsidRPr="00181BFA" w:rsidR="00C9794C">
        <w:rPr>
          <w:snapToGrid w:val="0"/>
          <w:lang w:val="en-GB"/>
        </w:rPr>
        <w:t xml:space="preserve">§ 37; </w:t>
      </w:r>
      <w:r w:rsidRPr="00181BFA" w:rsidR="00F7116E">
        <w:rPr>
          <w:snapToGrid w:val="0"/>
          <w:lang w:val="en-GB"/>
        </w:rPr>
        <w:t xml:space="preserve">and </w:t>
      </w:r>
      <w:r w:rsidRPr="00181BFA" w:rsidR="00F7116E">
        <w:rPr>
          <w:i/>
          <w:lang w:val="en-GB"/>
        </w:rPr>
        <w:t>Kleutin</w:t>
      </w:r>
      <w:r w:rsidRPr="00181BFA" w:rsidR="00F7116E">
        <w:rPr>
          <w:i/>
          <w:lang w:val="en-GB"/>
        </w:rPr>
        <w:t xml:space="preserve"> v.</w:t>
      </w:r>
      <w:r w:rsidRPr="00181BFA" w:rsidR="00474EE6">
        <w:rPr>
          <w:i/>
          <w:lang w:val="en-GB"/>
        </w:rPr>
        <w:t xml:space="preserve"> </w:t>
      </w:r>
      <w:r w:rsidRPr="00181BFA" w:rsidR="00F7116E">
        <w:rPr>
          <w:i/>
          <w:lang w:val="en-GB"/>
        </w:rPr>
        <w:t>Ukraine,</w:t>
      </w:r>
      <w:r w:rsidRPr="00181BFA" w:rsidR="00F7116E">
        <w:rPr>
          <w:lang w:val="en-GB"/>
        </w:rPr>
        <w:t xml:space="preserve"> no.</w:t>
      </w:r>
      <w:r w:rsidRPr="00181BFA" w:rsidR="00D00A50">
        <w:rPr>
          <w:lang w:val="en-GB"/>
        </w:rPr>
        <w:t xml:space="preserve"> </w:t>
      </w:r>
      <w:r w:rsidRPr="00181BFA" w:rsidR="00F7116E">
        <w:rPr>
          <w:lang w:val="en-GB"/>
        </w:rPr>
        <w:t>5911/05, § 105, 23 June 2016)</w:t>
      </w:r>
      <w:r w:rsidRPr="00181BFA">
        <w:rPr>
          <w:lang w:val="en-GB"/>
        </w:rPr>
        <w:t xml:space="preserve">. But </w:t>
      </w:r>
      <w:r w:rsidRPr="00181BFA" w:rsidR="009850EE">
        <w:rPr>
          <w:lang w:val="en-GB"/>
        </w:rPr>
        <w:t>those</w:t>
      </w:r>
      <w:r w:rsidRPr="00181BFA" w:rsidR="00D55D9E">
        <w:rPr>
          <w:lang w:val="en-GB"/>
        </w:rPr>
        <w:t xml:space="preserve"> </w:t>
      </w:r>
      <w:r w:rsidRPr="00181BFA" w:rsidR="00995027">
        <w:rPr>
          <w:lang w:val="en-GB"/>
        </w:rPr>
        <w:t xml:space="preserve">rulings </w:t>
      </w:r>
      <w:r w:rsidRPr="00181BFA">
        <w:rPr>
          <w:lang w:val="en-GB"/>
        </w:rPr>
        <w:t>must be understood in context</w:t>
      </w:r>
      <w:r w:rsidRPr="00181BFA" w:rsidR="00EC6C56">
        <w:rPr>
          <w:lang w:val="en-GB"/>
        </w:rPr>
        <w:t>. I</w:t>
      </w:r>
      <w:r w:rsidRPr="00181BFA">
        <w:rPr>
          <w:lang w:val="en-GB"/>
        </w:rPr>
        <w:t xml:space="preserve">n </w:t>
      </w:r>
      <w:r w:rsidRPr="00181BFA" w:rsidR="005E6552">
        <w:rPr>
          <w:lang w:val="en-GB"/>
        </w:rPr>
        <w:t>all</w:t>
      </w:r>
      <w:r w:rsidRPr="00181BFA">
        <w:rPr>
          <w:lang w:val="en-GB"/>
        </w:rPr>
        <w:t xml:space="preserve"> </w:t>
      </w:r>
      <w:r w:rsidRPr="00181BFA" w:rsidR="0043740F">
        <w:rPr>
          <w:lang w:val="en-GB"/>
        </w:rPr>
        <w:t xml:space="preserve">three </w:t>
      </w:r>
      <w:r w:rsidRPr="00181BFA">
        <w:rPr>
          <w:lang w:val="en-GB"/>
        </w:rPr>
        <w:t xml:space="preserve">cases the </w:t>
      </w:r>
      <w:r w:rsidRPr="00181BFA" w:rsidR="00F7116E">
        <w:rPr>
          <w:lang w:val="en-GB"/>
        </w:rPr>
        <w:t xml:space="preserve">national </w:t>
      </w:r>
      <w:r w:rsidRPr="00181BFA">
        <w:rPr>
          <w:lang w:val="en-GB"/>
        </w:rPr>
        <w:t>courts had a</w:t>
      </w:r>
      <w:r w:rsidRPr="00181BFA" w:rsidR="0043740F">
        <w:rPr>
          <w:lang w:val="en-GB"/>
        </w:rPr>
        <w:t xml:space="preserve">lso failed to give even minimally cogent </w:t>
      </w:r>
      <w:r w:rsidRPr="00181BFA">
        <w:rPr>
          <w:lang w:val="en-GB"/>
        </w:rPr>
        <w:t xml:space="preserve">reasons for ordering </w:t>
      </w:r>
      <w:r w:rsidRPr="00181BFA" w:rsidR="00EC6C56">
        <w:rPr>
          <w:lang w:val="en-GB"/>
        </w:rPr>
        <w:t xml:space="preserve">pre-trial </w:t>
      </w:r>
      <w:r w:rsidRPr="00181BFA">
        <w:rPr>
          <w:lang w:val="en-GB"/>
        </w:rPr>
        <w:t>detention.</w:t>
      </w:r>
      <w:r w:rsidRPr="00181BFA" w:rsidR="00EC6C56">
        <w:rPr>
          <w:lang w:val="en-GB"/>
        </w:rPr>
        <w:t xml:space="preserve"> They are </w:t>
      </w:r>
      <w:r w:rsidRPr="00181BFA">
        <w:rPr>
          <w:lang w:val="en-GB"/>
        </w:rPr>
        <w:t xml:space="preserve">similar to </w:t>
      </w:r>
      <w:r w:rsidRPr="00181BFA" w:rsidR="00D55D9E">
        <w:rPr>
          <w:lang w:val="en-GB"/>
        </w:rPr>
        <w:t xml:space="preserve">several </w:t>
      </w:r>
      <w:r w:rsidRPr="00181BFA" w:rsidR="00B973FA">
        <w:rPr>
          <w:lang w:val="en-GB"/>
        </w:rPr>
        <w:t xml:space="preserve">cases </w:t>
      </w:r>
      <w:r w:rsidRPr="00181BFA">
        <w:rPr>
          <w:lang w:val="en-GB"/>
        </w:rPr>
        <w:t>in which the Court found a breach</w:t>
      </w:r>
      <w:r w:rsidRPr="00181BFA" w:rsidR="00EC6C56">
        <w:rPr>
          <w:lang w:val="en-GB"/>
        </w:rPr>
        <w:t xml:space="preserve"> of Article</w:t>
      </w:r>
      <w:r w:rsidRPr="00181BFA" w:rsidR="0027533C">
        <w:rPr>
          <w:lang w:val="en-GB"/>
        </w:rPr>
        <w:t xml:space="preserve"> </w:t>
      </w:r>
      <w:r w:rsidRPr="00181BFA" w:rsidR="00EC6C56">
        <w:rPr>
          <w:lang w:val="en-GB"/>
        </w:rPr>
        <w:t>5 §</w:t>
      </w:r>
      <w:r w:rsidRPr="00181BFA" w:rsidR="0027533C">
        <w:rPr>
          <w:lang w:val="en-GB"/>
        </w:rPr>
        <w:t xml:space="preserve"> </w:t>
      </w:r>
      <w:r w:rsidRPr="00181BFA" w:rsidR="00EC6C56">
        <w:rPr>
          <w:lang w:val="en-GB"/>
        </w:rPr>
        <w:t xml:space="preserve">1 of the Convention </w:t>
      </w:r>
      <w:r w:rsidRPr="00181BFA">
        <w:rPr>
          <w:lang w:val="en-GB"/>
        </w:rPr>
        <w:t xml:space="preserve">owing to the combination of a lack of any reasons for </w:t>
      </w:r>
      <w:r w:rsidRPr="00181BFA" w:rsidR="00995027">
        <w:rPr>
          <w:lang w:val="en-GB"/>
        </w:rPr>
        <w:t>ordering</w:t>
      </w:r>
      <w:r w:rsidRPr="00181BFA">
        <w:rPr>
          <w:lang w:val="en-GB"/>
        </w:rPr>
        <w:t xml:space="preserve"> pre-trial detention and a failure</w:t>
      </w:r>
      <w:r w:rsidRPr="00181BFA" w:rsidR="00D55D9E">
        <w:rPr>
          <w:lang w:val="en-GB"/>
        </w:rPr>
        <w:t xml:space="preserve"> </w:t>
      </w:r>
      <w:r w:rsidRPr="00181BFA">
        <w:rPr>
          <w:lang w:val="en-GB"/>
        </w:rPr>
        <w:t>to fix its duration</w:t>
      </w:r>
      <w:r w:rsidRPr="00181BFA" w:rsidR="00F7116E">
        <w:rPr>
          <w:lang w:val="en-GB"/>
        </w:rPr>
        <w:t xml:space="preserve"> (see</w:t>
      </w:r>
      <w:r w:rsidRPr="00181BFA" w:rsidR="00EC6C56">
        <w:rPr>
          <w:lang w:val="en-GB"/>
        </w:rPr>
        <w:t xml:space="preserve"> </w:t>
      </w:r>
      <w:r w:rsidRPr="00181BFA" w:rsidR="00F7116E">
        <w:rPr>
          <w:i/>
          <w:lang w:val="en-GB"/>
        </w:rPr>
        <w:t>Khudoyorov</w:t>
      </w:r>
      <w:r w:rsidRPr="00181BFA" w:rsidR="00F7116E">
        <w:rPr>
          <w:i/>
          <w:lang w:val="en-GB"/>
        </w:rPr>
        <w:t xml:space="preserve"> v.</w:t>
      </w:r>
      <w:r w:rsidRPr="00181BFA" w:rsidR="00D06670">
        <w:rPr>
          <w:i/>
          <w:lang w:val="en-GB"/>
        </w:rPr>
        <w:t xml:space="preserve"> </w:t>
      </w:r>
      <w:r w:rsidRPr="00181BFA" w:rsidR="00F7116E">
        <w:rPr>
          <w:i/>
          <w:lang w:val="en-GB"/>
        </w:rPr>
        <w:t>Russia</w:t>
      </w:r>
      <w:r w:rsidRPr="00181BFA" w:rsidR="00EC6C56">
        <w:rPr>
          <w:lang w:val="en-GB"/>
        </w:rPr>
        <w:t>, no.</w:t>
      </w:r>
      <w:r w:rsidRPr="00181BFA" w:rsidR="001D2517">
        <w:rPr>
          <w:lang w:val="en-GB"/>
        </w:rPr>
        <w:t xml:space="preserve"> </w:t>
      </w:r>
      <w:r w:rsidRPr="00181BFA" w:rsidR="00F7116E">
        <w:rPr>
          <w:lang w:val="en-GB"/>
        </w:rPr>
        <w:t>6847/02, §</w:t>
      </w:r>
      <w:r w:rsidRPr="00181BFA" w:rsidR="00F7116E">
        <w:rPr>
          <w:rFonts w:cstheme="minorHAnsi"/>
          <w:lang w:val="en-GB"/>
        </w:rPr>
        <w:t>§</w:t>
      </w:r>
      <w:r w:rsidRPr="00181BFA" w:rsidR="00F7116E">
        <w:rPr>
          <w:lang w:val="en-GB"/>
        </w:rPr>
        <w:t xml:space="preserve"> 136-37, ECHR</w:t>
      </w:r>
      <w:r w:rsidRPr="00181BFA" w:rsidR="00EC6C56">
        <w:rPr>
          <w:lang w:val="en-GB"/>
        </w:rPr>
        <w:t xml:space="preserve"> </w:t>
      </w:r>
      <w:r w:rsidRPr="00181BFA" w:rsidR="00F7116E">
        <w:rPr>
          <w:lang w:val="en-GB"/>
        </w:rPr>
        <w:t xml:space="preserve">2005-X (extracts); </w:t>
      </w:r>
      <w:r w:rsidRPr="00181BFA" w:rsidR="00F7116E">
        <w:rPr>
          <w:i/>
          <w:lang w:val="en-GB"/>
        </w:rPr>
        <w:t xml:space="preserve">Vladimir </w:t>
      </w:r>
      <w:r w:rsidRPr="00181BFA" w:rsidR="00F7116E">
        <w:rPr>
          <w:i/>
          <w:lang w:val="en-GB"/>
        </w:rPr>
        <w:t>Solovyev</w:t>
      </w:r>
      <w:r w:rsidRPr="00181BFA" w:rsidR="00F7116E">
        <w:rPr>
          <w:i/>
          <w:lang w:val="en-GB"/>
        </w:rPr>
        <w:t xml:space="preserve"> v.</w:t>
      </w:r>
      <w:r w:rsidRPr="00181BFA" w:rsidR="001D2517">
        <w:rPr>
          <w:i/>
          <w:lang w:val="en-GB"/>
        </w:rPr>
        <w:t xml:space="preserve"> </w:t>
      </w:r>
      <w:r w:rsidRPr="00181BFA" w:rsidR="00F7116E">
        <w:rPr>
          <w:i/>
          <w:lang w:val="en-GB"/>
        </w:rPr>
        <w:t>Russia</w:t>
      </w:r>
      <w:r w:rsidRPr="00181BFA" w:rsidR="004706A2">
        <w:rPr>
          <w:lang w:val="en-GB"/>
        </w:rPr>
        <w:t xml:space="preserve">, no. 2708/02, §§ 95-98, 24 </w:t>
      </w:r>
      <w:r w:rsidRPr="00181BFA" w:rsidR="00F7116E">
        <w:rPr>
          <w:lang w:val="en-GB"/>
        </w:rPr>
        <w:t xml:space="preserve">May 2007; </w:t>
      </w:r>
      <w:r w:rsidRPr="00181BFA" w:rsidR="00F7116E">
        <w:rPr>
          <w:i/>
          <w:lang w:val="en-GB"/>
        </w:rPr>
        <w:t>Gubkin</w:t>
      </w:r>
      <w:r w:rsidRPr="00181BFA" w:rsidR="00F7116E">
        <w:rPr>
          <w:i/>
          <w:lang w:val="en-GB"/>
        </w:rPr>
        <w:t xml:space="preserve"> v.</w:t>
      </w:r>
      <w:r w:rsidRPr="00181BFA" w:rsidR="0038336C">
        <w:rPr>
          <w:i/>
          <w:lang w:val="en-GB"/>
        </w:rPr>
        <w:t xml:space="preserve"> </w:t>
      </w:r>
      <w:r w:rsidRPr="00181BFA" w:rsidR="00F7116E">
        <w:rPr>
          <w:i/>
          <w:lang w:val="en-GB"/>
        </w:rPr>
        <w:t>Russia</w:t>
      </w:r>
      <w:r w:rsidRPr="00181BFA" w:rsidR="00EC6C56">
        <w:rPr>
          <w:lang w:val="en-GB"/>
        </w:rPr>
        <w:t>, no.</w:t>
      </w:r>
      <w:r w:rsidRPr="00181BFA" w:rsidR="001D2517">
        <w:rPr>
          <w:lang w:val="en-GB"/>
        </w:rPr>
        <w:t xml:space="preserve"> </w:t>
      </w:r>
      <w:r w:rsidRPr="00181BFA" w:rsidR="00F7116E">
        <w:rPr>
          <w:lang w:val="en-GB"/>
        </w:rPr>
        <w:t xml:space="preserve">36941/02, §§ 111-14, 23 April 2009; </w:t>
      </w:r>
      <w:r w:rsidRPr="00181BFA" w:rsidR="00F7116E">
        <w:rPr>
          <w:i/>
          <w:lang w:val="en-GB"/>
        </w:rPr>
        <w:t>Arutyunyan</w:t>
      </w:r>
      <w:r w:rsidRPr="00181BFA" w:rsidR="00F7116E">
        <w:rPr>
          <w:i/>
          <w:lang w:val="en-GB"/>
        </w:rPr>
        <w:t xml:space="preserve"> v. Russia</w:t>
      </w:r>
      <w:r w:rsidRPr="00181BFA" w:rsidR="00F7116E">
        <w:rPr>
          <w:lang w:val="en-GB"/>
        </w:rPr>
        <w:t>, no.</w:t>
      </w:r>
      <w:r w:rsidRPr="00181BFA" w:rsidR="00D06670">
        <w:rPr>
          <w:lang w:val="en-GB"/>
        </w:rPr>
        <w:t xml:space="preserve"> </w:t>
      </w:r>
      <w:r w:rsidRPr="00181BFA" w:rsidR="00F7116E">
        <w:rPr>
          <w:lang w:val="en-GB"/>
        </w:rPr>
        <w:t>48977/09</w:t>
      </w:r>
      <w:r w:rsidRPr="00181BFA" w:rsidR="00F7116E">
        <w:rPr>
          <w:snapToGrid w:val="0"/>
          <w:szCs w:val="24"/>
          <w:lang w:val="en-GB"/>
        </w:rPr>
        <w:t>, §</w:t>
      </w:r>
      <w:r w:rsidRPr="00181BFA" w:rsidR="00F7116E">
        <w:rPr>
          <w:rFonts w:cstheme="minorHAnsi"/>
          <w:snapToGrid w:val="0"/>
          <w:szCs w:val="24"/>
          <w:lang w:val="en-GB"/>
        </w:rPr>
        <w:t>§</w:t>
      </w:r>
      <w:r w:rsidRPr="00181BFA" w:rsidR="00CE0EE9">
        <w:rPr>
          <w:snapToGrid w:val="0"/>
          <w:szCs w:val="24"/>
          <w:lang w:val="en-GB"/>
        </w:rPr>
        <w:t xml:space="preserve"> </w:t>
      </w:r>
      <w:r w:rsidRPr="00181BFA" w:rsidR="00F7116E">
        <w:rPr>
          <w:snapToGrid w:val="0"/>
          <w:szCs w:val="24"/>
          <w:lang w:val="en-GB"/>
        </w:rPr>
        <w:t xml:space="preserve">92-93, 10 January 2012; and </w:t>
      </w:r>
      <w:r w:rsidRPr="00181BFA" w:rsidR="00F7116E">
        <w:rPr>
          <w:i/>
          <w:snapToGrid w:val="0"/>
          <w:lang w:val="en-GB"/>
        </w:rPr>
        <w:t>Pletmentsev</w:t>
      </w:r>
      <w:r w:rsidRPr="00181BFA" w:rsidR="00F7116E">
        <w:rPr>
          <w:i/>
          <w:snapToGrid w:val="0"/>
          <w:lang w:val="en-GB"/>
        </w:rPr>
        <w:t xml:space="preserve"> v. Russia</w:t>
      </w:r>
      <w:r w:rsidRPr="00181BFA" w:rsidR="004D1828">
        <w:rPr>
          <w:snapToGrid w:val="0"/>
          <w:lang w:val="en-GB"/>
        </w:rPr>
        <w:t>, no.</w:t>
      </w:r>
      <w:r w:rsidRPr="00181BFA" w:rsidR="00D06670">
        <w:rPr>
          <w:snapToGrid w:val="0"/>
          <w:lang w:val="en-GB"/>
        </w:rPr>
        <w:t xml:space="preserve"> </w:t>
      </w:r>
      <w:r w:rsidRPr="00181BFA" w:rsidR="00F7116E">
        <w:rPr>
          <w:snapToGrid w:val="0"/>
          <w:lang w:val="en-GB"/>
        </w:rPr>
        <w:t xml:space="preserve">4157/04, § 43, 27 June 2013, </w:t>
      </w:r>
      <w:r w:rsidRPr="00181BFA" w:rsidR="00F7116E">
        <w:rPr>
          <w:snapToGrid w:val="0"/>
          <w:szCs w:val="24"/>
          <w:lang w:val="en-GB"/>
        </w:rPr>
        <w:t>with further references</w:t>
      </w:r>
      <w:r w:rsidRPr="00181BFA" w:rsidR="00F7116E">
        <w:rPr>
          <w:lang w:val="en-GB"/>
        </w:rPr>
        <w:t>)</w:t>
      </w:r>
      <w:r w:rsidRPr="00181BFA">
        <w:rPr>
          <w:lang w:val="en-GB"/>
        </w:rPr>
        <w:t>. Those judgments should not therefore be read as laying down a requirement under Article</w:t>
      </w:r>
      <w:r w:rsidRPr="00181BFA" w:rsidR="00CE0EE9">
        <w:rPr>
          <w:lang w:val="en-GB"/>
        </w:rPr>
        <w:t xml:space="preserve"> </w:t>
      </w:r>
      <w:r w:rsidRPr="00181BFA">
        <w:rPr>
          <w:lang w:val="en-GB"/>
        </w:rPr>
        <w:t>5 §</w:t>
      </w:r>
      <w:r w:rsidRPr="00181BFA" w:rsidR="00D06670">
        <w:rPr>
          <w:lang w:val="en-GB"/>
        </w:rPr>
        <w:t xml:space="preserve"> </w:t>
      </w:r>
      <w:r w:rsidRPr="00181BFA">
        <w:rPr>
          <w:lang w:val="en-GB"/>
        </w:rPr>
        <w:t xml:space="preserve">1 </w:t>
      </w:r>
      <w:r w:rsidRPr="00181BFA" w:rsidR="00F7116E">
        <w:rPr>
          <w:lang w:val="en-GB"/>
        </w:rPr>
        <w:t xml:space="preserve">of the Convention </w:t>
      </w:r>
      <w:r w:rsidRPr="00181BFA">
        <w:rPr>
          <w:lang w:val="en-GB"/>
        </w:rPr>
        <w:t xml:space="preserve">for </w:t>
      </w:r>
      <w:r w:rsidRPr="00181BFA" w:rsidR="00F7116E">
        <w:rPr>
          <w:lang w:val="en-GB"/>
        </w:rPr>
        <w:t xml:space="preserve">the national </w:t>
      </w:r>
      <w:r w:rsidRPr="00181BFA">
        <w:rPr>
          <w:lang w:val="en-GB"/>
        </w:rPr>
        <w:t>courts to fix the duration of pre-tri</w:t>
      </w:r>
      <w:r w:rsidRPr="00181BFA" w:rsidR="00EC6C56">
        <w:rPr>
          <w:lang w:val="en-GB"/>
        </w:rPr>
        <w:t>al detention in their decisions</w:t>
      </w:r>
      <w:r w:rsidRPr="00181BFA" w:rsidR="00EB3829">
        <w:rPr>
          <w:lang w:val="en-GB"/>
        </w:rPr>
        <w:t xml:space="preserve"> regardless of how the matter is regulated in domestic law. </w:t>
      </w:r>
      <w:r w:rsidRPr="00181BFA" w:rsidR="00EC6C56">
        <w:rPr>
          <w:lang w:val="en-GB"/>
        </w:rPr>
        <w:t>A</w:t>
      </w:r>
      <w:r w:rsidRPr="00181BFA">
        <w:rPr>
          <w:lang w:val="en-GB"/>
        </w:rPr>
        <w:t xml:space="preserve">ll </w:t>
      </w:r>
      <w:r w:rsidRPr="00181BFA" w:rsidR="00F7116E">
        <w:rPr>
          <w:lang w:val="en-GB"/>
        </w:rPr>
        <w:t xml:space="preserve">that </w:t>
      </w:r>
      <w:r w:rsidRPr="00181BFA">
        <w:rPr>
          <w:lang w:val="en-GB"/>
        </w:rPr>
        <w:t>this provision requires is rules</w:t>
      </w:r>
      <w:r w:rsidRPr="00181BFA" w:rsidR="008638C1">
        <w:rPr>
          <w:lang w:val="en-GB"/>
        </w:rPr>
        <w:t xml:space="preserve"> that are foreseeable in their application.</w:t>
      </w:r>
    </w:p>
    <w:bookmarkStart w:name="L_A5_1_GC_det_6" w:id="538"/>
    <w:p w:rsidRPr="00181BFA" w:rsidR="00330F5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200</w:t>
      </w:r>
      <w:r w:rsidRPr="00181BFA">
        <w:rPr>
          <w:lang w:val="en-GB"/>
        </w:rPr>
        <w:fldChar w:fldCharType="end"/>
      </w:r>
      <w:bookmarkEnd w:id="538"/>
      <w:r w:rsidRPr="00181BFA">
        <w:rPr>
          <w:lang w:val="en-GB"/>
        </w:rPr>
        <w:t>.  </w:t>
      </w:r>
      <w:r w:rsidRPr="00181BFA" w:rsidR="003532A3">
        <w:rPr>
          <w:lang w:val="en-GB"/>
        </w:rPr>
        <w:t>U</w:t>
      </w:r>
      <w:r w:rsidRPr="00181BFA">
        <w:rPr>
          <w:lang w:val="en-GB"/>
        </w:rPr>
        <w:t xml:space="preserve">nder Article 205 § 2 of the </w:t>
      </w:r>
      <w:r w:rsidRPr="00181BFA" w:rsidR="002F5A25">
        <w:rPr>
          <w:lang w:val="en-GB"/>
        </w:rPr>
        <w:t xml:space="preserve">Georgian </w:t>
      </w:r>
      <w:r w:rsidRPr="00181BFA">
        <w:rPr>
          <w:lang w:val="en-GB"/>
        </w:rPr>
        <w:t>Code of Criminal Procedure, the applicant could not be detained for more than nine months in connection with the charges against him</w:t>
      </w:r>
      <w:r w:rsidRPr="00181BFA" w:rsidR="00834A58">
        <w:rPr>
          <w:lang w:val="en-GB"/>
        </w:rPr>
        <w:t xml:space="preserve"> (see paragraph </w:t>
      </w:r>
      <w:r w:rsidRPr="00181BFA" w:rsidR="006039D8">
        <w:rPr>
          <w:lang w:val="en-GB"/>
        </w:rPr>
        <w:fldChar w:fldCharType="begin"/>
      </w:r>
      <w:r w:rsidRPr="00181BFA" w:rsidR="006039D8">
        <w:rPr>
          <w:lang w:val="en-GB"/>
        </w:rPr>
        <w:instrText xml:space="preserve"> REF RDL_CCP_A_205_2 \h </w:instrText>
      </w:r>
      <w:r w:rsidRPr="00181BFA" w:rsidR="006039D8">
        <w:rPr>
          <w:lang w:val="en-GB"/>
        </w:rPr>
        <w:fldChar w:fldCharType="separate"/>
      </w:r>
      <w:r w:rsidRPr="00181BFA" w:rsidR="00181BFA">
        <w:rPr>
          <w:noProof/>
        </w:rPr>
        <w:t>148</w:t>
      </w:r>
      <w:r w:rsidRPr="00181BFA" w:rsidR="006039D8">
        <w:rPr>
          <w:lang w:val="en-GB"/>
        </w:rPr>
        <w:fldChar w:fldCharType="end"/>
      </w:r>
      <w:r w:rsidRPr="00181BFA" w:rsidR="006039D8">
        <w:rPr>
          <w:lang w:val="en-GB"/>
        </w:rPr>
        <w:t xml:space="preserve"> </w:t>
      </w:r>
      <w:r w:rsidRPr="00181BFA" w:rsidR="00834A58">
        <w:rPr>
          <w:lang w:val="en-GB"/>
        </w:rPr>
        <w:t>above)</w:t>
      </w:r>
      <w:r w:rsidRPr="00181BFA">
        <w:rPr>
          <w:lang w:val="en-GB"/>
        </w:rPr>
        <w:t>. It cannot therefore be said that there was uncertainty about the rules gov</w:t>
      </w:r>
      <w:r w:rsidRPr="00181BFA" w:rsidR="00E45359">
        <w:rPr>
          <w:lang w:val="en-GB"/>
        </w:rPr>
        <w:t xml:space="preserve">erning his pre-trial detention </w:t>
      </w:r>
      <w:r w:rsidRPr="00181BFA">
        <w:rPr>
          <w:lang w:val="en-GB"/>
        </w:rPr>
        <w:t xml:space="preserve">or a risk that it </w:t>
      </w:r>
      <w:r w:rsidRPr="00181BFA" w:rsidR="00644940">
        <w:rPr>
          <w:lang w:val="en-GB"/>
        </w:rPr>
        <w:t>w</w:t>
      </w:r>
      <w:r w:rsidRPr="00181BFA">
        <w:rPr>
          <w:lang w:val="en-GB"/>
        </w:rPr>
        <w:t>ould last indefinitely.</w:t>
      </w:r>
    </w:p>
    <w:bookmarkStart w:name="L_A5_1_GC_det_7" w:id="539"/>
    <w:p w:rsidRPr="00181BFA" w:rsidR="00330F57" w:rsidP="00181BFA">
      <w:pPr>
        <w:pStyle w:val="ECHRPara"/>
      </w:pPr>
      <w:r w:rsidRPr="00181BFA">
        <w:fldChar w:fldCharType="begin"/>
      </w:r>
      <w:r w:rsidRPr="00181BFA">
        <w:instrText xml:space="preserve"> SEQ level0 \*arabic </w:instrText>
      </w:r>
      <w:r w:rsidRPr="00181BFA">
        <w:fldChar w:fldCharType="separate"/>
      </w:r>
      <w:r w:rsidRPr="00181BFA" w:rsidR="00181BFA">
        <w:rPr>
          <w:noProof/>
        </w:rPr>
        <w:t>201</w:t>
      </w:r>
      <w:r w:rsidRPr="00181BFA">
        <w:rPr>
          <w:noProof/>
        </w:rPr>
        <w:fldChar w:fldCharType="end"/>
      </w:r>
      <w:bookmarkEnd w:id="539"/>
      <w:r w:rsidRPr="00181BFA">
        <w:t>.  In the event, he was convicted on 17 February 2014, eight months and twenty-</w:t>
      </w:r>
      <w:r w:rsidRPr="00181BFA" w:rsidR="0001355F">
        <w:t xml:space="preserve">seven </w:t>
      </w:r>
      <w:r w:rsidRPr="00181BFA">
        <w:t>days after being arrested</w:t>
      </w:r>
      <w:r w:rsidRPr="00181BFA" w:rsidR="002F5A25">
        <w:t xml:space="preserve"> (see paragraph </w:t>
      </w:r>
      <w:r w:rsidRPr="00181BFA" w:rsidR="00D716EF">
        <w:fldChar w:fldCharType="begin"/>
      </w:r>
      <w:r w:rsidRPr="00181BFA" w:rsidR="00D716EF">
        <w:instrText xml:space="preserve"> REF F_conv_17_Feb_2014 \h </w:instrText>
      </w:r>
      <w:r w:rsidRPr="00181BFA" w:rsidR="00D716EF">
        <w:fldChar w:fldCharType="separate"/>
      </w:r>
      <w:r w:rsidRPr="00181BFA" w:rsidR="00181BFA">
        <w:rPr>
          <w:noProof/>
          <w:lang w:val="en-GB"/>
        </w:rPr>
        <w:t>53</w:t>
      </w:r>
      <w:r w:rsidRPr="00181BFA" w:rsidR="00D716EF">
        <w:fldChar w:fldCharType="end"/>
      </w:r>
      <w:r w:rsidRPr="00181BFA" w:rsidR="002F5A25">
        <w:t xml:space="preserve"> above)</w:t>
      </w:r>
      <w:r w:rsidRPr="00181BFA">
        <w:t>.</w:t>
      </w:r>
    </w:p>
    <w:bookmarkStart w:name="L_A5_1_GC_det_8" w:id="540"/>
    <w:p w:rsidRPr="00181BFA" w:rsidR="00330F5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202</w:t>
      </w:r>
      <w:r w:rsidRPr="00181BFA">
        <w:rPr>
          <w:lang w:val="en-GB"/>
        </w:rPr>
        <w:fldChar w:fldCharType="end"/>
      </w:r>
      <w:bookmarkEnd w:id="540"/>
      <w:r w:rsidRPr="00181BFA">
        <w:rPr>
          <w:lang w:val="en-GB"/>
        </w:rPr>
        <w:t>.  </w:t>
      </w:r>
      <w:r w:rsidRPr="00181BFA" w:rsidR="00D02B5C">
        <w:rPr>
          <w:lang w:val="en-GB"/>
        </w:rPr>
        <w:t>It is true that i</w:t>
      </w:r>
      <w:r w:rsidRPr="00181BFA">
        <w:rPr>
          <w:lang w:val="en-GB"/>
        </w:rPr>
        <w:t>n 2015</w:t>
      </w:r>
      <w:r w:rsidRPr="00181BFA" w:rsidR="007D145D">
        <w:rPr>
          <w:lang w:val="en-GB"/>
        </w:rPr>
        <w:t xml:space="preserve"> </w:t>
      </w:r>
      <w:r w:rsidRPr="00181BFA">
        <w:rPr>
          <w:lang w:val="en-GB"/>
        </w:rPr>
        <w:t>Georgia</w:t>
      </w:r>
      <w:r w:rsidRPr="00181BFA" w:rsidR="00181BFA">
        <w:rPr>
          <w:lang w:val="en-GB"/>
        </w:rPr>
        <w:t>’</w:t>
      </w:r>
      <w:r w:rsidRPr="00181BFA">
        <w:rPr>
          <w:lang w:val="en-GB"/>
        </w:rPr>
        <w:t>s Constitutional Court held that to the extent that Article 205 § 2 of the Code could be read as allowing someone to be kept in pre-trial detention for more than nine months if the prosecuting authorities brought further charges against him in a separate case with undue delay, it was in breach of Article 18 §§ 1 and 6 of the Constitution</w:t>
      </w:r>
      <w:r w:rsidRPr="00181BFA" w:rsidR="002F268B">
        <w:rPr>
          <w:lang w:val="en-GB"/>
        </w:rPr>
        <w:t xml:space="preserve"> (see paragraph </w:t>
      </w:r>
      <w:r w:rsidRPr="00181BFA" w:rsidR="006039D8">
        <w:rPr>
          <w:lang w:val="en-GB"/>
        </w:rPr>
        <w:fldChar w:fldCharType="begin"/>
      </w:r>
      <w:r w:rsidRPr="00181BFA" w:rsidR="006039D8">
        <w:rPr>
          <w:lang w:val="en-GB"/>
        </w:rPr>
        <w:instrText xml:space="preserve"> REF RDL_CCP_A_205_2_CC_jud_2015 \h </w:instrText>
      </w:r>
      <w:r w:rsidRPr="00181BFA" w:rsidR="006039D8">
        <w:rPr>
          <w:lang w:val="en-GB"/>
        </w:rPr>
        <w:fldChar w:fldCharType="separate"/>
      </w:r>
      <w:r w:rsidRPr="00181BFA" w:rsidR="00181BFA">
        <w:rPr>
          <w:noProof/>
          <w:lang w:val="en-GB"/>
        </w:rPr>
        <w:t>150</w:t>
      </w:r>
      <w:r w:rsidRPr="00181BFA" w:rsidR="006039D8">
        <w:rPr>
          <w:lang w:val="en-GB"/>
        </w:rPr>
        <w:fldChar w:fldCharType="end"/>
      </w:r>
      <w:r w:rsidRPr="00181BFA" w:rsidR="007D145D">
        <w:rPr>
          <w:lang w:val="en-GB"/>
        </w:rPr>
        <w:t xml:space="preserve"> above)</w:t>
      </w:r>
      <w:r w:rsidRPr="00181BFA">
        <w:rPr>
          <w:lang w:val="en-GB"/>
        </w:rPr>
        <w:t xml:space="preserve">. </w:t>
      </w:r>
      <w:r w:rsidRPr="00181BFA" w:rsidR="007266C5">
        <w:rPr>
          <w:lang w:val="en-GB"/>
        </w:rPr>
        <w:t>However, t</w:t>
      </w:r>
      <w:r w:rsidRPr="00181BFA">
        <w:rPr>
          <w:lang w:val="en-GB"/>
        </w:rPr>
        <w:t xml:space="preserve">he reasons </w:t>
      </w:r>
      <w:r w:rsidRPr="00181BFA" w:rsidR="007D145D">
        <w:rPr>
          <w:lang w:val="en-GB"/>
        </w:rPr>
        <w:t xml:space="preserve">given by that court </w:t>
      </w:r>
      <w:r w:rsidRPr="00181BFA">
        <w:rPr>
          <w:lang w:val="en-GB"/>
        </w:rPr>
        <w:t xml:space="preserve">show that </w:t>
      </w:r>
      <w:r w:rsidRPr="00181BFA" w:rsidR="007D145D">
        <w:rPr>
          <w:lang w:val="en-GB"/>
        </w:rPr>
        <w:t xml:space="preserve">its </w:t>
      </w:r>
      <w:r w:rsidRPr="00181BFA">
        <w:rPr>
          <w:lang w:val="en-GB"/>
        </w:rPr>
        <w:t>ruling</w:t>
      </w:r>
      <w:r w:rsidRPr="00181BFA" w:rsidR="007D145D">
        <w:rPr>
          <w:lang w:val="en-GB"/>
        </w:rPr>
        <w:t xml:space="preserve"> was meant to forestall the possibility for </w:t>
      </w:r>
      <w:r w:rsidRPr="00181BFA">
        <w:rPr>
          <w:lang w:val="en-GB"/>
        </w:rPr>
        <w:t>the prosecuting</w:t>
      </w:r>
      <w:r w:rsidRPr="00181BFA" w:rsidR="00233611">
        <w:rPr>
          <w:lang w:val="en-GB"/>
        </w:rPr>
        <w:t xml:space="preserve"> </w:t>
      </w:r>
      <w:r w:rsidRPr="00181BFA">
        <w:rPr>
          <w:lang w:val="en-GB"/>
        </w:rPr>
        <w:t>authorities</w:t>
      </w:r>
      <w:r w:rsidRPr="00181BFA" w:rsidR="007D145D">
        <w:rPr>
          <w:lang w:val="en-GB"/>
        </w:rPr>
        <w:t xml:space="preserve"> to keep</w:t>
      </w:r>
      <w:r w:rsidRPr="00181BFA">
        <w:rPr>
          <w:lang w:val="en-GB"/>
        </w:rPr>
        <w:t xml:space="preserve"> bringing fresh charges against</w:t>
      </w:r>
      <w:r w:rsidRPr="00181BFA" w:rsidR="007D145D">
        <w:rPr>
          <w:lang w:val="en-GB"/>
        </w:rPr>
        <w:t xml:space="preserve"> someone already in </w:t>
      </w:r>
      <w:r w:rsidRPr="00181BFA" w:rsidR="007D145D">
        <w:rPr>
          <w:lang w:val="en-GB"/>
        </w:rPr>
        <w:t>pre</w:t>
      </w:r>
      <w:r w:rsidRPr="00181BFA" w:rsidR="00233611">
        <w:rPr>
          <w:lang w:val="en-GB"/>
        </w:rPr>
        <w:noBreakHyphen/>
      </w:r>
      <w:r w:rsidRPr="00181BFA" w:rsidR="007D145D">
        <w:rPr>
          <w:lang w:val="en-GB"/>
        </w:rPr>
        <w:t xml:space="preserve">trial detention </w:t>
      </w:r>
      <w:r w:rsidRPr="00181BFA">
        <w:rPr>
          <w:lang w:val="en-GB"/>
        </w:rPr>
        <w:t xml:space="preserve">to justify prolonging </w:t>
      </w:r>
      <w:r w:rsidRPr="00181BFA" w:rsidR="007D145D">
        <w:rPr>
          <w:lang w:val="en-GB"/>
        </w:rPr>
        <w:t xml:space="preserve">that </w:t>
      </w:r>
      <w:r w:rsidRPr="00181BFA">
        <w:rPr>
          <w:lang w:val="en-GB"/>
        </w:rPr>
        <w:t>detention beyond the nine-month period.</w:t>
      </w:r>
    </w:p>
    <w:bookmarkStart w:name="L_A5_1_GC_det_9" w:id="541"/>
    <w:p w:rsidRPr="00181BFA" w:rsidR="00E951D2"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203</w:t>
      </w:r>
      <w:r w:rsidRPr="00181BFA">
        <w:rPr>
          <w:lang w:val="en-GB"/>
        </w:rPr>
        <w:fldChar w:fldCharType="end"/>
      </w:r>
      <w:bookmarkEnd w:id="541"/>
      <w:r w:rsidRPr="00181BFA">
        <w:rPr>
          <w:lang w:val="en-GB"/>
        </w:rPr>
        <w:t>.  </w:t>
      </w:r>
      <w:r w:rsidRPr="00181BFA" w:rsidR="007F51DE">
        <w:rPr>
          <w:lang w:val="en-GB"/>
        </w:rPr>
        <w:t>N</w:t>
      </w:r>
      <w:r w:rsidRPr="00181BFA">
        <w:rPr>
          <w:lang w:val="en-GB"/>
        </w:rPr>
        <w:t>o such</w:t>
      </w:r>
      <w:r w:rsidRPr="00181BFA" w:rsidR="007D145D">
        <w:rPr>
          <w:lang w:val="en-GB"/>
        </w:rPr>
        <w:t xml:space="preserve"> issue</w:t>
      </w:r>
      <w:r w:rsidRPr="00181BFA" w:rsidR="007F51DE">
        <w:rPr>
          <w:lang w:val="en-GB"/>
        </w:rPr>
        <w:t xml:space="preserve">, however, </w:t>
      </w:r>
      <w:r w:rsidRPr="00181BFA" w:rsidR="007D145D">
        <w:rPr>
          <w:lang w:val="en-GB"/>
        </w:rPr>
        <w:t xml:space="preserve">arose in the </w:t>
      </w:r>
      <w:r w:rsidRPr="00181BFA" w:rsidR="004219F7">
        <w:rPr>
          <w:lang w:val="en-GB"/>
        </w:rPr>
        <w:t>applicant</w:t>
      </w:r>
      <w:r w:rsidRPr="00181BFA" w:rsidR="00181BFA">
        <w:rPr>
          <w:lang w:val="en-GB"/>
        </w:rPr>
        <w:t>’</w:t>
      </w:r>
      <w:r w:rsidRPr="00181BFA" w:rsidR="004219F7">
        <w:rPr>
          <w:lang w:val="en-GB"/>
        </w:rPr>
        <w:t xml:space="preserve">s </w:t>
      </w:r>
      <w:r w:rsidRPr="00181BFA" w:rsidR="007D145D">
        <w:rPr>
          <w:lang w:val="en-GB"/>
        </w:rPr>
        <w:t xml:space="preserve">case. </w:t>
      </w:r>
      <w:r w:rsidRPr="00181BFA">
        <w:rPr>
          <w:lang w:val="en-GB"/>
        </w:rPr>
        <w:t xml:space="preserve">Between </w:t>
      </w:r>
      <w:r w:rsidRPr="00181BFA" w:rsidR="007D145D">
        <w:rPr>
          <w:lang w:val="en-GB"/>
        </w:rPr>
        <w:t>hi</w:t>
      </w:r>
      <w:r w:rsidRPr="00181BFA" w:rsidR="004219F7">
        <w:rPr>
          <w:lang w:val="en-GB"/>
        </w:rPr>
        <w:t xml:space="preserve">s arrest on 21 </w:t>
      </w:r>
      <w:r w:rsidRPr="00181BFA">
        <w:rPr>
          <w:lang w:val="en-GB"/>
        </w:rPr>
        <w:t>May 2013 and his</w:t>
      </w:r>
      <w:r w:rsidRPr="00181BFA" w:rsidR="00CD08C1">
        <w:rPr>
          <w:lang w:val="en-GB"/>
        </w:rPr>
        <w:t xml:space="preserve"> conviction on 17 February 2014</w:t>
      </w:r>
      <w:r w:rsidRPr="00181BFA">
        <w:rPr>
          <w:lang w:val="en-GB"/>
        </w:rPr>
        <w:t xml:space="preserve"> he was presented with further charges</w:t>
      </w:r>
      <w:r w:rsidRPr="00181BFA" w:rsidR="001D580F">
        <w:rPr>
          <w:lang w:val="en-GB"/>
        </w:rPr>
        <w:t xml:space="preserve"> twice. The first time was </w:t>
      </w:r>
      <w:r w:rsidRPr="00181BFA">
        <w:rPr>
          <w:lang w:val="en-GB"/>
        </w:rPr>
        <w:t xml:space="preserve">on 28 May 2013, six days after </w:t>
      </w:r>
      <w:r w:rsidRPr="00181BFA" w:rsidR="00670586">
        <w:rPr>
          <w:lang w:val="en-GB"/>
        </w:rPr>
        <w:t xml:space="preserve">he was </w:t>
      </w:r>
      <w:r w:rsidRPr="00181BFA">
        <w:rPr>
          <w:lang w:val="en-GB"/>
        </w:rPr>
        <w:t>first placed in pre-trial detention</w:t>
      </w:r>
      <w:r w:rsidRPr="00181BFA" w:rsidR="007D145D">
        <w:rPr>
          <w:lang w:val="en-GB"/>
        </w:rPr>
        <w:t xml:space="preserve"> (</w:t>
      </w:r>
      <w:r w:rsidRPr="00181BFA" w:rsidR="00E56E5C">
        <w:rPr>
          <w:lang w:val="en-GB"/>
        </w:rPr>
        <w:t>see paragraph</w:t>
      </w:r>
      <w:r w:rsidRPr="00181BFA" w:rsidR="004706A2">
        <w:rPr>
          <w:lang w:val="en-GB"/>
        </w:rPr>
        <w:t xml:space="preserve"> </w:t>
      </w:r>
      <w:r w:rsidRPr="00181BFA" w:rsidR="00D15F66">
        <w:rPr>
          <w:lang w:val="en-GB"/>
        </w:rPr>
        <w:fldChar w:fldCharType="begin"/>
      </w:r>
      <w:r w:rsidRPr="00181BFA" w:rsidR="00D15F66">
        <w:rPr>
          <w:lang w:val="en-GB"/>
        </w:rPr>
        <w:instrText xml:space="preserve"> REF F_cc_1 \h </w:instrText>
      </w:r>
      <w:r w:rsidRPr="00181BFA" w:rsidR="00D15F66">
        <w:rPr>
          <w:lang w:val="en-GB"/>
        </w:rPr>
        <w:fldChar w:fldCharType="separate"/>
      </w:r>
      <w:r w:rsidRPr="00181BFA" w:rsidR="00181BFA">
        <w:rPr>
          <w:noProof/>
          <w:lang w:val="en-GB"/>
        </w:rPr>
        <w:t>56</w:t>
      </w:r>
      <w:r w:rsidRPr="00181BFA" w:rsidR="00D15F66">
        <w:rPr>
          <w:lang w:val="en-GB"/>
        </w:rPr>
        <w:fldChar w:fldCharType="end"/>
      </w:r>
      <w:r w:rsidRPr="00181BFA" w:rsidR="00E56E5C">
        <w:rPr>
          <w:lang w:val="en-GB"/>
        </w:rPr>
        <w:t xml:space="preserve"> above</w:t>
      </w:r>
      <w:r w:rsidRPr="00181BFA" w:rsidR="007D145D">
        <w:rPr>
          <w:lang w:val="en-GB"/>
        </w:rPr>
        <w:t>)</w:t>
      </w:r>
      <w:r w:rsidRPr="00181BFA" w:rsidR="00E56E5C">
        <w:rPr>
          <w:lang w:val="en-GB"/>
        </w:rPr>
        <w:t>. T</w:t>
      </w:r>
      <w:r w:rsidRPr="00181BFA">
        <w:rPr>
          <w:lang w:val="en-GB"/>
        </w:rPr>
        <w:t xml:space="preserve">hose charges, </w:t>
      </w:r>
      <w:r w:rsidRPr="00181BFA" w:rsidR="00675CFF">
        <w:rPr>
          <w:lang w:val="en-GB"/>
        </w:rPr>
        <w:t xml:space="preserve">though </w:t>
      </w:r>
      <w:r w:rsidRPr="00181BFA">
        <w:rPr>
          <w:lang w:val="en-GB"/>
        </w:rPr>
        <w:t xml:space="preserve">leading to a separate decision on 30 May 2013 by the Tbilisi City Court to place </w:t>
      </w:r>
      <w:r w:rsidRPr="00181BFA" w:rsidR="00A86F89">
        <w:rPr>
          <w:lang w:val="en-GB"/>
        </w:rPr>
        <w:t xml:space="preserve">him </w:t>
      </w:r>
      <w:r w:rsidRPr="00181BFA">
        <w:rPr>
          <w:lang w:val="en-GB"/>
        </w:rPr>
        <w:t>in pre-trial detention</w:t>
      </w:r>
      <w:r w:rsidRPr="00181BFA" w:rsidR="00143DEB">
        <w:rPr>
          <w:lang w:val="en-GB"/>
        </w:rPr>
        <w:t xml:space="preserve"> (ibid.)</w:t>
      </w:r>
      <w:r w:rsidRPr="00181BFA">
        <w:rPr>
          <w:lang w:val="en-GB"/>
        </w:rPr>
        <w:t>, did not serve as a basis for ke</w:t>
      </w:r>
      <w:r w:rsidRPr="00181BFA">
        <w:rPr>
          <w:lang w:val="en-GB"/>
        </w:rPr>
        <w:t xml:space="preserve">eping him </w:t>
      </w:r>
      <w:r w:rsidRPr="00181BFA">
        <w:rPr>
          <w:lang w:val="en-GB"/>
        </w:rPr>
        <w:t xml:space="preserve">in </w:t>
      </w:r>
      <w:r w:rsidRPr="00181BFA" w:rsidR="00E56E5C">
        <w:rPr>
          <w:lang w:val="en-GB"/>
        </w:rPr>
        <w:t xml:space="preserve">such </w:t>
      </w:r>
      <w:r w:rsidRPr="00181BFA">
        <w:rPr>
          <w:lang w:val="en-GB"/>
        </w:rPr>
        <w:t xml:space="preserve">detention </w:t>
      </w:r>
      <w:r w:rsidRPr="00181BFA" w:rsidR="00B5744C">
        <w:rPr>
          <w:lang w:val="en-GB"/>
        </w:rPr>
        <w:t xml:space="preserve">for </w:t>
      </w:r>
      <w:r w:rsidRPr="00181BFA">
        <w:rPr>
          <w:lang w:val="en-GB"/>
        </w:rPr>
        <w:t xml:space="preserve">longer than nine months, as </w:t>
      </w:r>
      <w:r w:rsidRPr="00181BFA" w:rsidR="00915231">
        <w:rPr>
          <w:lang w:val="en-GB"/>
        </w:rPr>
        <w:t xml:space="preserve">he was </w:t>
      </w:r>
      <w:r w:rsidRPr="00181BFA">
        <w:rPr>
          <w:lang w:val="en-GB"/>
        </w:rPr>
        <w:t>convict</w:t>
      </w:r>
      <w:r w:rsidRPr="00181BFA" w:rsidR="00915231">
        <w:rPr>
          <w:lang w:val="en-GB"/>
        </w:rPr>
        <w:t>ed</w:t>
      </w:r>
      <w:r w:rsidRPr="00181BFA">
        <w:rPr>
          <w:lang w:val="en-GB"/>
        </w:rPr>
        <w:t xml:space="preserve"> in the </w:t>
      </w:r>
      <w:r w:rsidRPr="00181BFA" w:rsidR="007D6DFF">
        <w:rPr>
          <w:lang w:val="en-GB"/>
        </w:rPr>
        <w:t xml:space="preserve">criminal </w:t>
      </w:r>
      <w:r w:rsidRPr="00181BFA">
        <w:rPr>
          <w:lang w:val="en-GB"/>
        </w:rPr>
        <w:t>case</w:t>
      </w:r>
      <w:r w:rsidRPr="00181BFA" w:rsidR="007D6DFF">
        <w:rPr>
          <w:lang w:val="en-GB"/>
        </w:rPr>
        <w:t xml:space="preserve"> under consideration here </w:t>
      </w:r>
      <w:r w:rsidRPr="00181BFA">
        <w:rPr>
          <w:lang w:val="en-GB"/>
        </w:rPr>
        <w:t>less than nine months after his arrest.</w:t>
      </w:r>
      <w:r w:rsidRPr="00181BFA" w:rsidR="001D580F">
        <w:rPr>
          <w:lang w:val="en-GB"/>
        </w:rPr>
        <w:t xml:space="preserve"> The second time was on 24 June 2013, </w:t>
      </w:r>
      <w:r w:rsidRPr="00181BFA">
        <w:rPr>
          <w:lang w:val="en-GB"/>
        </w:rPr>
        <w:t xml:space="preserve">one </w:t>
      </w:r>
      <w:r w:rsidRPr="00181BFA" w:rsidR="001D580F">
        <w:rPr>
          <w:lang w:val="en-GB"/>
        </w:rPr>
        <w:t xml:space="preserve">month </w:t>
      </w:r>
      <w:r w:rsidRPr="00181BFA">
        <w:rPr>
          <w:lang w:val="en-GB"/>
        </w:rPr>
        <w:t xml:space="preserve">and five days </w:t>
      </w:r>
      <w:r w:rsidRPr="00181BFA" w:rsidR="001D580F">
        <w:rPr>
          <w:lang w:val="en-GB"/>
        </w:rPr>
        <w:t xml:space="preserve">after he was </w:t>
      </w:r>
      <w:r w:rsidRPr="00181BFA">
        <w:rPr>
          <w:lang w:val="en-GB"/>
        </w:rPr>
        <w:t xml:space="preserve">first </w:t>
      </w:r>
      <w:r w:rsidRPr="00181BFA" w:rsidR="001D580F">
        <w:rPr>
          <w:lang w:val="en-GB"/>
        </w:rPr>
        <w:t>placed in pre-trial detention (see paragraph</w:t>
      </w:r>
      <w:r w:rsidRPr="00181BFA" w:rsidR="00D42602">
        <w:rPr>
          <w:lang w:val="en-GB"/>
        </w:rPr>
        <w:t> </w:t>
      </w:r>
      <w:r w:rsidRPr="00181BFA" w:rsidR="001D580F">
        <w:rPr>
          <w:lang w:val="en-GB"/>
        </w:rPr>
        <w:fldChar w:fldCharType="begin"/>
      </w:r>
      <w:r w:rsidRPr="00181BFA" w:rsidR="001D580F">
        <w:rPr>
          <w:lang w:val="en-GB"/>
        </w:rPr>
        <w:instrText xml:space="preserve"> REF F_cc_2 \h </w:instrText>
      </w:r>
      <w:r w:rsidRPr="00181BFA" w:rsidR="001D580F">
        <w:rPr>
          <w:lang w:val="en-GB"/>
        </w:rPr>
        <w:fldChar w:fldCharType="separate"/>
      </w:r>
      <w:r w:rsidRPr="00181BFA" w:rsidR="00181BFA">
        <w:rPr>
          <w:noProof/>
          <w:lang w:val="en-GB"/>
        </w:rPr>
        <w:t>57</w:t>
      </w:r>
      <w:r w:rsidRPr="00181BFA" w:rsidR="001D580F">
        <w:rPr>
          <w:lang w:val="en-GB"/>
        </w:rPr>
        <w:fldChar w:fldCharType="end"/>
      </w:r>
      <w:r w:rsidRPr="00181BFA" w:rsidR="001D580F">
        <w:rPr>
          <w:lang w:val="en-GB"/>
        </w:rPr>
        <w:t xml:space="preserve"> above)</w:t>
      </w:r>
      <w:r w:rsidRPr="00181BFA">
        <w:rPr>
          <w:lang w:val="en-GB"/>
        </w:rPr>
        <w:t xml:space="preserve">. </w:t>
      </w:r>
      <w:r w:rsidRPr="00181BFA" w:rsidR="00C47F3A">
        <w:rPr>
          <w:lang w:val="en-GB"/>
        </w:rPr>
        <w:t xml:space="preserve">Those charges </w:t>
      </w:r>
      <w:r w:rsidRPr="00181BFA" w:rsidR="001D580F">
        <w:rPr>
          <w:lang w:val="en-GB"/>
        </w:rPr>
        <w:t>did not</w:t>
      </w:r>
      <w:r w:rsidRPr="00181BFA" w:rsidR="00915231">
        <w:rPr>
          <w:lang w:val="en-GB"/>
        </w:rPr>
        <w:t>, however,</w:t>
      </w:r>
      <w:r w:rsidRPr="00181BFA" w:rsidR="00C47F3A">
        <w:rPr>
          <w:lang w:val="en-GB"/>
        </w:rPr>
        <w:t xml:space="preserve"> become a basis for keeping </w:t>
      </w:r>
      <w:r w:rsidRPr="00181BFA" w:rsidR="001D580F">
        <w:rPr>
          <w:lang w:val="en-GB"/>
        </w:rPr>
        <w:t>the applicant in pre-trial detention, as the Tbilisi City Court turned down the prosecution</w:t>
      </w:r>
      <w:r w:rsidRPr="00181BFA" w:rsidR="00181BFA">
        <w:rPr>
          <w:lang w:val="en-GB"/>
        </w:rPr>
        <w:t>’</w:t>
      </w:r>
      <w:r w:rsidRPr="00181BFA" w:rsidR="001D580F">
        <w:rPr>
          <w:lang w:val="en-GB"/>
        </w:rPr>
        <w:t>s request to that effect (ibid.).</w:t>
      </w:r>
      <w:r w:rsidRPr="00181BFA" w:rsidR="006B1245">
        <w:rPr>
          <w:lang w:val="en-GB"/>
        </w:rPr>
        <w:t xml:space="preserve"> </w:t>
      </w:r>
      <w:r w:rsidRPr="00181BFA" w:rsidR="00A5744F">
        <w:rPr>
          <w:lang w:val="en-GB"/>
        </w:rPr>
        <w:t xml:space="preserve">All </w:t>
      </w:r>
      <w:r w:rsidRPr="00181BFA" w:rsidR="00915231">
        <w:rPr>
          <w:lang w:val="en-GB"/>
        </w:rPr>
        <w:t>those factors</w:t>
      </w:r>
      <w:r w:rsidRPr="00181BFA" w:rsidR="00F05E0E">
        <w:rPr>
          <w:lang w:val="en-GB"/>
        </w:rPr>
        <w:t xml:space="preserve">, and in particular </w:t>
      </w:r>
      <w:r w:rsidRPr="00181BFA" w:rsidR="00612A04">
        <w:rPr>
          <w:lang w:val="en-GB"/>
        </w:rPr>
        <w:t xml:space="preserve">the relatively </w:t>
      </w:r>
      <w:r w:rsidRPr="00181BFA" w:rsidR="0030648B">
        <w:rPr>
          <w:lang w:val="en-GB"/>
        </w:rPr>
        <w:t>short interval</w:t>
      </w:r>
      <w:r w:rsidRPr="00181BFA" w:rsidR="00325E0B">
        <w:rPr>
          <w:lang w:val="en-GB"/>
        </w:rPr>
        <w:t xml:space="preserve"> </w:t>
      </w:r>
      <w:r w:rsidRPr="00181BFA" w:rsidR="00612A04">
        <w:rPr>
          <w:lang w:val="en-GB"/>
        </w:rPr>
        <w:t>between</w:t>
      </w:r>
      <w:r w:rsidRPr="00181BFA" w:rsidR="00B07C7F">
        <w:rPr>
          <w:lang w:val="en-GB"/>
        </w:rPr>
        <w:t xml:space="preserve"> bringing the initial and </w:t>
      </w:r>
      <w:r w:rsidRPr="00181BFA" w:rsidR="00F05E0E">
        <w:rPr>
          <w:lang w:val="en-GB"/>
        </w:rPr>
        <w:t xml:space="preserve">the subsequent charges, </w:t>
      </w:r>
      <w:r w:rsidRPr="00181BFA" w:rsidR="00F666E9">
        <w:rPr>
          <w:lang w:val="en-GB"/>
        </w:rPr>
        <w:t>make</w:t>
      </w:r>
      <w:r w:rsidRPr="00181BFA" w:rsidR="006B1245">
        <w:rPr>
          <w:lang w:val="en-GB"/>
        </w:rPr>
        <w:t xml:space="preserve"> </w:t>
      </w:r>
      <w:r w:rsidRPr="00181BFA" w:rsidR="00F666E9">
        <w:rPr>
          <w:lang w:val="en-GB"/>
        </w:rPr>
        <w:t xml:space="preserve">it </w:t>
      </w:r>
      <w:r w:rsidRPr="00181BFA">
        <w:rPr>
          <w:lang w:val="en-GB"/>
        </w:rPr>
        <w:t>hard to see th</w:t>
      </w:r>
      <w:r w:rsidRPr="00181BFA" w:rsidR="008A1AF5">
        <w:rPr>
          <w:lang w:val="en-GB"/>
        </w:rPr>
        <w:t>os</w:t>
      </w:r>
      <w:r w:rsidRPr="00181BFA">
        <w:rPr>
          <w:lang w:val="en-GB"/>
        </w:rPr>
        <w:t xml:space="preserve">e </w:t>
      </w:r>
      <w:r w:rsidRPr="00181BFA" w:rsidR="008A1AF5">
        <w:rPr>
          <w:lang w:val="en-GB"/>
        </w:rPr>
        <w:t xml:space="preserve">subsequent </w:t>
      </w:r>
      <w:r w:rsidRPr="00181BFA">
        <w:rPr>
          <w:lang w:val="en-GB"/>
        </w:rPr>
        <w:t xml:space="preserve">charges as an expedient </w:t>
      </w:r>
      <w:r w:rsidRPr="00181BFA" w:rsidR="00D27783">
        <w:rPr>
          <w:lang w:val="en-GB"/>
        </w:rPr>
        <w:t>o</w:t>
      </w:r>
      <w:r w:rsidRPr="00181BFA" w:rsidR="00010B31">
        <w:rPr>
          <w:lang w:val="en-GB"/>
        </w:rPr>
        <w:t>n</w:t>
      </w:r>
      <w:r w:rsidRPr="00181BFA" w:rsidR="00D27783">
        <w:rPr>
          <w:lang w:val="en-GB"/>
        </w:rPr>
        <w:t xml:space="preserve"> the part of the prosecuting authorities </w:t>
      </w:r>
      <w:r w:rsidRPr="00181BFA">
        <w:rPr>
          <w:lang w:val="en-GB"/>
        </w:rPr>
        <w:t xml:space="preserve">to </w:t>
      </w:r>
      <w:r w:rsidRPr="00181BFA" w:rsidR="007D6DFF">
        <w:rPr>
          <w:lang w:val="en-GB"/>
        </w:rPr>
        <w:t xml:space="preserve">circumvent </w:t>
      </w:r>
      <w:r w:rsidRPr="00181BFA">
        <w:rPr>
          <w:lang w:val="en-GB"/>
        </w:rPr>
        <w:t>the</w:t>
      </w:r>
      <w:r w:rsidRPr="00181BFA" w:rsidR="00F666E9">
        <w:rPr>
          <w:lang w:val="en-GB"/>
        </w:rPr>
        <w:t xml:space="preserve"> </w:t>
      </w:r>
      <w:r w:rsidRPr="00181BFA" w:rsidR="00FC4727">
        <w:rPr>
          <w:lang w:val="en-GB"/>
        </w:rPr>
        <w:t xml:space="preserve">statutory </w:t>
      </w:r>
      <w:r w:rsidRPr="00181BFA" w:rsidR="00F666E9">
        <w:rPr>
          <w:lang w:val="en-GB"/>
        </w:rPr>
        <w:t xml:space="preserve">rule capping the amount of time that </w:t>
      </w:r>
      <w:r w:rsidRPr="00181BFA" w:rsidR="008A1AF5">
        <w:rPr>
          <w:lang w:val="en-GB"/>
        </w:rPr>
        <w:t>t</w:t>
      </w:r>
      <w:r w:rsidRPr="00181BFA" w:rsidR="00F666E9">
        <w:rPr>
          <w:lang w:val="en-GB"/>
        </w:rPr>
        <w:t xml:space="preserve">he </w:t>
      </w:r>
      <w:r w:rsidRPr="00181BFA" w:rsidR="008A1AF5">
        <w:rPr>
          <w:lang w:val="en-GB"/>
        </w:rPr>
        <w:t xml:space="preserve">applicant </w:t>
      </w:r>
      <w:r w:rsidRPr="00181BFA" w:rsidR="00F666E9">
        <w:rPr>
          <w:lang w:val="en-GB"/>
        </w:rPr>
        <w:t xml:space="preserve">could </w:t>
      </w:r>
      <w:r w:rsidRPr="00181BFA" w:rsidR="008A1AF5">
        <w:rPr>
          <w:lang w:val="en-GB"/>
        </w:rPr>
        <w:t xml:space="preserve">be kept </w:t>
      </w:r>
      <w:r w:rsidRPr="00181BFA" w:rsidR="00F666E9">
        <w:rPr>
          <w:lang w:val="en-GB"/>
        </w:rPr>
        <w:t xml:space="preserve">in </w:t>
      </w:r>
      <w:r w:rsidRPr="00181BFA" w:rsidR="006B1245">
        <w:rPr>
          <w:lang w:val="en-GB"/>
        </w:rPr>
        <w:t>pre-trial detention.</w:t>
      </w:r>
    </w:p>
    <w:bookmarkStart w:name="L_A5_1_GC_det_10" w:id="542"/>
    <w:p w:rsidRPr="00181BFA" w:rsidR="00330F5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204</w:t>
      </w:r>
      <w:r w:rsidRPr="00181BFA">
        <w:rPr>
          <w:lang w:val="en-GB"/>
        </w:rPr>
        <w:fldChar w:fldCharType="end"/>
      </w:r>
      <w:bookmarkEnd w:id="542"/>
      <w:r w:rsidRPr="00181BFA">
        <w:rPr>
          <w:lang w:val="en-GB"/>
        </w:rPr>
        <w:t>.  </w:t>
      </w:r>
      <w:r w:rsidRPr="00181BFA" w:rsidR="00C6346C">
        <w:rPr>
          <w:lang w:val="en-GB"/>
        </w:rPr>
        <w:t>Thus, t</w:t>
      </w:r>
      <w:r w:rsidRPr="00181BFA">
        <w:rPr>
          <w:lang w:val="en-GB"/>
        </w:rPr>
        <w:t>o the extent</w:t>
      </w:r>
      <w:r w:rsidRPr="00181BFA" w:rsidR="007D6DFF">
        <w:rPr>
          <w:lang w:val="en-GB"/>
        </w:rPr>
        <w:t xml:space="preserve"> </w:t>
      </w:r>
      <w:r w:rsidRPr="00181BFA">
        <w:rPr>
          <w:lang w:val="en-GB"/>
        </w:rPr>
        <w:t>that</w:t>
      </w:r>
      <w:r w:rsidRPr="00181BFA" w:rsidR="007D6DFF">
        <w:rPr>
          <w:lang w:val="en-GB"/>
        </w:rPr>
        <w:t xml:space="preserve"> the bringing of </w:t>
      </w:r>
      <w:r w:rsidRPr="00181BFA" w:rsidR="00FF3EBC">
        <w:rPr>
          <w:lang w:val="en-GB"/>
        </w:rPr>
        <w:t xml:space="preserve">fresh </w:t>
      </w:r>
      <w:r w:rsidRPr="00181BFA" w:rsidR="007D6DFF">
        <w:rPr>
          <w:lang w:val="en-GB"/>
        </w:rPr>
        <w:t xml:space="preserve">charges </w:t>
      </w:r>
      <w:r w:rsidRPr="00181BFA" w:rsidR="00393767">
        <w:rPr>
          <w:lang w:val="en-GB"/>
        </w:rPr>
        <w:t xml:space="preserve">in separate proceedings </w:t>
      </w:r>
      <w:r w:rsidRPr="00181BFA">
        <w:rPr>
          <w:lang w:val="en-GB"/>
        </w:rPr>
        <w:t xml:space="preserve">could be said to introduce uncertainty in the </w:t>
      </w:r>
      <w:r w:rsidRPr="00181BFA" w:rsidR="00C24036">
        <w:rPr>
          <w:lang w:val="en-GB"/>
        </w:rPr>
        <w:t>application of Article </w:t>
      </w:r>
      <w:r w:rsidRPr="00181BFA">
        <w:rPr>
          <w:lang w:val="en-GB"/>
        </w:rPr>
        <w:t>205 § 2</w:t>
      </w:r>
      <w:r w:rsidRPr="00181BFA" w:rsidR="00295C47">
        <w:rPr>
          <w:lang w:val="en-GB"/>
        </w:rPr>
        <w:t xml:space="preserve"> of the Code</w:t>
      </w:r>
      <w:r w:rsidRPr="00181BFA">
        <w:rPr>
          <w:lang w:val="en-GB"/>
        </w:rPr>
        <w:t>, it did not affect the applicant</w:t>
      </w:r>
      <w:r w:rsidRPr="00181BFA" w:rsidR="004F4061">
        <w:rPr>
          <w:lang w:val="en-GB"/>
        </w:rPr>
        <w:t>. I</w:t>
      </w:r>
      <w:r w:rsidRPr="00181BFA">
        <w:rPr>
          <w:lang w:val="en-GB"/>
        </w:rPr>
        <w:t>n proceedings originating in an individual application the Court</w:t>
      </w:r>
      <w:r w:rsidRPr="00181BFA" w:rsidR="00181BFA">
        <w:rPr>
          <w:lang w:val="en-GB"/>
        </w:rPr>
        <w:t>’</w:t>
      </w:r>
      <w:r w:rsidRPr="00181BFA">
        <w:rPr>
          <w:lang w:val="en-GB"/>
        </w:rPr>
        <w:t>s task is not to review domestic law in the abstract but to determine whether the way in which it was applied to the applicant gave rise to a breach of the Convention</w:t>
      </w:r>
      <w:r w:rsidRPr="00181BFA" w:rsidR="00E56E5C">
        <w:rPr>
          <w:lang w:val="en-GB"/>
        </w:rPr>
        <w:t xml:space="preserve"> (see, among other authorities, </w:t>
      </w:r>
      <w:r w:rsidRPr="00181BFA" w:rsidR="00E56E5C">
        <w:rPr>
          <w:i/>
          <w:lang w:val="en-GB"/>
        </w:rPr>
        <w:t>Golder</w:t>
      </w:r>
      <w:r w:rsidRPr="00181BFA" w:rsidR="00E56E5C">
        <w:rPr>
          <w:i/>
          <w:lang w:val="en-GB"/>
        </w:rPr>
        <w:t xml:space="preserve"> v.</w:t>
      </w:r>
      <w:r w:rsidRPr="00181BFA" w:rsidR="00393767">
        <w:rPr>
          <w:i/>
          <w:lang w:val="en-GB"/>
        </w:rPr>
        <w:t xml:space="preserve"> </w:t>
      </w:r>
      <w:r w:rsidRPr="00181BFA" w:rsidR="00E56E5C">
        <w:rPr>
          <w:i/>
          <w:lang w:val="en-GB"/>
        </w:rPr>
        <w:t>the United Kingdom</w:t>
      </w:r>
      <w:r w:rsidRPr="00181BFA" w:rsidR="00E56E5C">
        <w:rPr>
          <w:lang w:val="en-GB"/>
        </w:rPr>
        <w:t>, 21</w:t>
      </w:r>
      <w:r w:rsidRPr="00181BFA" w:rsidR="00D96B80">
        <w:rPr>
          <w:lang w:val="en-GB"/>
        </w:rPr>
        <w:t xml:space="preserve"> </w:t>
      </w:r>
      <w:r w:rsidRPr="00181BFA" w:rsidR="00E56E5C">
        <w:rPr>
          <w:lang w:val="en-GB"/>
        </w:rPr>
        <w:t>February 1975, §</w:t>
      </w:r>
      <w:r w:rsidRPr="00181BFA" w:rsidR="00C24036">
        <w:rPr>
          <w:lang w:val="en-GB"/>
        </w:rPr>
        <w:t> </w:t>
      </w:r>
      <w:r w:rsidRPr="00181BFA" w:rsidR="00E56E5C">
        <w:rPr>
          <w:lang w:val="en-GB"/>
        </w:rPr>
        <w:t xml:space="preserve">39 </w:t>
      </w:r>
      <w:r w:rsidRPr="00181BFA" w:rsidR="00E56E5C">
        <w:rPr>
          <w:i/>
          <w:lang w:val="en-GB"/>
        </w:rPr>
        <w:t>in fine</w:t>
      </w:r>
      <w:r w:rsidRPr="00181BFA" w:rsidR="00E56E5C">
        <w:rPr>
          <w:lang w:val="en-GB"/>
        </w:rPr>
        <w:t xml:space="preserve">, Series A no. 18; </w:t>
      </w:r>
      <w:r w:rsidRPr="00181BFA" w:rsidR="00E56E5C">
        <w:rPr>
          <w:i/>
          <w:lang w:val="en-GB"/>
        </w:rPr>
        <w:t>Minelli</w:t>
      </w:r>
      <w:r w:rsidRPr="00181BFA" w:rsidR="00E56E5C">
        <w:rPr>
          <w:i/>
          <w:lang w:val="en-GB"/>
        </w:rPr>
        <w:t xml:space="preserve"> v. Switzerland</w:t>
      </w:r>
      <w:r w:rsidRPr="00181BFA" w:rsidR="00E56E5C">
        <w:rPr>
          <w:lang w:val="en-GB"/>
        </w:rPr>
        <w:t>, 25</w:t>
      </w:r>
      <w:r w:rsidRPr="00181BFA" w:rsidR="00D96B80">
        <w:rPr>
          <w:lang w:val="en-GB"/>
        </w:rPr>
        <w:t xml:space="preserve"> </w:t>
      </w:r>
      <w:r w:rsidRPr="00181BFA" w:rsidR="00E56E5C">
        <w:rPr>
          <w:lang w:val="en-GB"/>
        </w:rPr>
        <w:t>March 1983, §</w:t>
      </w:r>
      <w:r w:rsidRPr="00181BFA" w:rsidR="00C24036">
        <w:rPr>
          <w:lang w:val="en-GB"/>
        </w:rPr>
        <w:t> </w:t>
      </w:r>
      <w:r w:rsidRPr="00181BFA" w:rsidR="00E56E5C">
        <w:rPr>
          <w:lang w:val="en-GB"/>
        </w:rPr>
        <w:t>35, Series A no.</w:t>
      </w:r>
      <w:r w:rsidRPr="00181BFA" w:rsidR="00FC7197">
        <w:rPr>
          <w:lang w:val="en-GB"/>
        </w:rPr>
        <w:t xml:space="preserve"> </w:t>
      </w:r>
      <w:r w:rsidRPr="00181BFA" w:rsidR="00E56E5C">
        <w:rPr>
          <w:lang w:val="en-GB"/>
        </w:rPr>
        <w:t>62; and</w:t>
      </w:r>
      <w:r w:rsidRPr="00181BFA" w:rsidR="004C3BD2">
        <w:rPr>
          <w:lang w:val="en-GB"/>
        </w:rPr>
        <w:t xml:space="preserve"> </w:t>
      </w:r>
      <w:r w:rsidRPr="00181BFA" w:rsidR="004C3BD2">
        <w:rPr>
          <w:rStyle w:val="CLLItalic"/>
        </w:rPr>
        <w:t>Nikolova v. Bulgaria</w:t>
      </w:r>
      <w:r w:rsidRPr="00181BFA" w:rsidR="004C3BD2">
        <w:rPr>
          <w:lang w:val="en-GB"/>
        </w:rPr>
        <w:t xml:space="preserve"> [GC], no.</w:t>
      </w:r>
      <w:r w:rsidRPr="00181BFA" w:rsidR="00D96B80">
        <w:rPr>
          <w:lang w:val="en-GB"/>
        </w:rPr>
        <w:t xml:space="preserve"> </w:t>
      </w:r>
      <w:r w:rsidRPr="00181BFA" w:rsidR="00C24036">
        <w:rPr>
          <w:lang w:val="en-GB"/>
        </w:rPr>
        <w:t>31195/96, § </w:t>
      </w:r>
      <w:r w:rsidRPr="00181BFA" w:rsidR="004C3BD2">
        <w:rPr>
          <w:lang w:val="en-GB"/>
        </w:rPr>
        <w:t>60, ECHR</w:t>
      </w:r>
      <w:r w:rsidRPr="00181BFA" w:rsidR="00714C15">
        <w:rPr>
          <w:lang w:val="en-GB"/>
        </w:rPr>
        <w:t> </w:t>
      </w:r>
      <w:r w:rsidRPr="00181BFA" w:rsidR="004C3BD2">
        <w:rPr>
          <w:lang w:val="en-GB"/>
        </w:rPr>
        <w:t>1999-II</w:t>
      </w:r>
      <w:r w:rsidRPr="00181BFA" w:rsidR="00E56E5C">
        <w:rPr>
          <w:lang w:val="en-GB"/>
        </w:rPr>
        <w:t>)</w:t>
      </w:r>
      <w:r w:rsidRPr="00181BFA">
        <w:rPr>
          <w:lang w:val="en-GB"/>
        </w:rPr>
        <w:t>.</w:t>
      </w:r>
    </w:p>
    <w:bookmarkStart w:name="L_A5_1_GC_det_11" w:id="543"/>
    <w:p w:rsidRPr="00181BFA" w:rsidR="006952A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205</w:t>
      </w:r>
      <w:r w:rsidRPr="00181BFA">
        <w:rPr>
          <w:lang w:val="en-GB"/>
        </w:rPr>
        <w:fldChar w:fldCharType="end"/>
      </w:r>
      <w:bookmarkEnd w:id="543"/>
      <w:r w:rsidRPr="00181BFA">
        <w:rPr>
          <w:lang w:val="en-GB"/>
        </w:rPr>
        <w:t>.  Whether the Kutaisi City Court paid enough heed to the applicant</w:t>
      </w:r>
      <w:r w:rsidRPr="00181BFA" w:rsidR="00181BFA">
        <w:rPr>
          <w:lang w:val="en-GB"/>
        </w:rPr>
        <w:t>’</w:t>
      </w:r>
      <w:r w:rsidRPr="00181BFA">
        <w:rPr>
          <w:lang w:val="en-GB"/>
        </w:rPr>
        <w:t xml:space="preserve">s personal situation and, more generally, whether the reasons that it gave for placing him in </w:t>
      </w:r>
      <w:r w:rsidRPr="00181BFA">
        <w:rPr>
          <w:lang w:val="en-GB"/>
        </w:rPr>
        <w:t xml:space="preserve">pre-trial </w:t>
      </w:r>
      <w:r w:rsidRPr="00181BFA">
        <w:rPr>
          <w:lang w:val="en-GB"/>
        </w:rPr>
        <w:t xml:space="preserve">detention were sufficient </w:t>
      </w:r>
      <w:r w:rsidRPr="00181BFA" w:rsidR="004F4061">
        <w:rPr>
          <w:lang w:val="en-GB"/>
        </w:rPr>
        <w:t xml:space="preserve">raises </w:t>
      </w:r>
      <w:r w:rsidRPr="00181BFA">
        <w:rPr>
          <w:lang w:val="en-GB"/>
        </w:rPr>
        <w:t xml:space="preserve">an issue </w:t>
      </w:r>
      <w:r w:rsidRPr="00181BFA" w:rsidR="00173278">
        <w:rPr>
          <w:lang w:val="en-GB"/>
        </w:rPr>
        <w:t xml:space="preserve">not </w:t>
      </w:r>
      <w:r w:rsidRPr="00181BFA" w:rsidR="00C24036">
        <w:rPr>
          <w:lang w:val="en-GB"/>
        </w:rPr>
        <w:t>under Article </w:t>
      </w:r>
      <w:r w:rsidRPr="00181BFA">
        <w:rPr>
          <w:lang w:val="en-GB"/>
        </w:rPr>
        <w:t xml:space="preserve">5 § </w:t>
      </w:r>
      <w:r w:rsidRPr="00181BFA" w:rsidR="00B20B09">
        <w:rPr>
          <w:lang w:val="en-GB"/>
        </w:rPr>
        <w:t>1</w:t>
      </w:r>
      <w:r w:rsidRPr="00181BFA">
        <w:rPr>
          <w:lang w:val="en-GB"/>
        </w:rPr>
        <w:t xml:space="preserve">, </w:t>
      </w:r>
      <w:r w:rsidRPr="00181BFA" w:rsidR="00B20B09">
        <w:rPr>
          <w:lang w:val="en-GB"/>
        </w:rPr>
        <w:t xml:space="preserve">but </w:t>
      </w:r>
      <w:r w:rsidRPr="00181BFA">
        <w:rPr>
          <w:lang w:val="en-GB"/>
        </w:rPr>
        <w:t xml:space="preserve">under Article 5 § </w:t>
      </w:r>
      <w:r w:rsidRPr="00181BFA" w:rsidR="00B20B09">
        <w:rPr>
          <w:lang w:val="en-GB"/>
        </w:rPr>
        <w:t>3</w:t>
      </w:r>
      <w:r w:rsidRPr="00181BFA" w:rsidR="00E56E5C">
        <w:rPr>
          <w:lang w:val="en-GB"/>
        </w:rPr>
        <w:t xml:space="preserve"> (see</w:t>
      </w:r>
      <w:r w:rsidRPr="00181BFA" w:rsidR="007B4FAB">
        <w:rPr>
          <w:i/>
          <w:lang w:val="en-GB"/>
        </w:rPr>
        <w:t xml:space="preserve"> </w:t>
      </w:r>
      <w:r w:rsidRPr="00181BFA" w:rsidR="00E56E5C">
        <w:rPr>
          <w:i/>
          <w:lang w:val="en-GB"/>
        </w:rPr>
        <w:t>De Jong</w:t>
      </w:r>
      <w:r w:rsidRPr="00181BFA" w:rsidR="00E56E5C">
        <w:rPr>
          <w:i/>
          <w:iCs/>
          <w:lang w:val="en-GB"/>
        </w:rPr>
        <w:t>,</w:t>
      </w:r>
      <w:r w:rsidRPr="00181BFA" w:rsidR="00E56E5C">
        <w:rPr>
          <w:i/>
          <w:lang w:val="en-GB"/>
        </w:rPr>
        <w:t xml:space="preserve"> </w:t>
      </w:r>
      <w:r w:rsidRPr="00181BFA" w:rsidR="00E56E5C">
        <w:rPr>
          <w:i/>
          <w:lang w:val="en-GB"/>
        </w:rPr>
        <w:t>Baljet</w:t>
      </w:r>
      <w:r w:rsidRPr="00181BFA" w:rsidR="00E56E5C">
        <w:rPr>
          <w:i/>
          <w:lang w:val="en-GB"/>
        </w:rPr>
        <w:t xml:space="preserve"> and Van den Brink</w:t>
      </w:r>
      <w:r w:rsidRPr="00181BFA" w:rsidR="007B4FAB">
        <w:rPr>
          <w:i/>
          <w:lang w:val="en-GB"/>
        </w:rPr>
        <w:t xml:space="preserve"> v. the Netherlands</w:t>
      </w:r>
      <w:r w:rsidRPr="00181BFA" w:rsidR="007B4FAB">
        <w:rPr>
          <w:lang w:val="en-GB"/>
        </w:rPr>
        <w:t>, 22 May 1984</w:t>
      </w:r>
      <w:r w:rsidRPr="00181BFA" w:rsidR="00E56E5C">
        <w:rPr>
          <w:lang w:val="en-GB"/>
        </w:rPr>
        <w:t>, § 44</w:t>
      </w:r>
      <w:r w:rsidRPr="00181BFA" w:rsidR="004706A2">
        <w:rPr>
          <w:lang w:val="en-GB"/>
        </w:rPr>
        <w:t xml:space="preserve">, Series A no. </w:t>
      </w:r>
      <w:r w:rsidRPr="00181BFA" w:rsidR="007B4FAB">
        <w:rPr>
          <w:lang w:val="en-GB"/>
        </w:rPr>
        <w:t>77</w:t>
      </w:r>
      <w:r w:rsidRPr="00181BFA" w:rsidR="00E56E5C">
        <w:rPr>
          <w:lang w:val="en-GB"/>
        </w:rPr>
        <w:t>;</w:t>
      </w:r>
      <w:r w:rsidRPr="00181BFA" w:rsidR="004B4E9B">
        <w:rPr>
          <w:lang w:val="en-GB"/>
        </w:rPr>
        <w:t xml:space="preserve"> </w:t>
      </w:r>
      <w:r w:rsidRPr="00181BFA" w:rsidR="004B4E9B">
        <w:rPr>
          <w:rStyle w:val="CLLItalic"/>
        </w:rPr>
        <w:t>Khodorkovskiy</w:t>
      </w:r>
      <w:r w:rsidRPr="00181BFA" w:rsidR="004B4E9B">
        <w:rPr>
          <w:rStyle w:val="CLLItalic"/>
        </w:rPr>
        <w:t xml:space="preserve"> v. Russia</w:t>
      </w:r>
      <w:r w:rsidRPr="00181BFA" w:rsidR="004B4E9B">
        <w:rPr>
          <w:lang w:val="en-GB"/>
        </w:rPr>
        <w:t xml:space="preserve">, no. 5829/04, </w:t>
      </w:r>
      <w:r w:rsidRPr="00181BFA" w:rsidR="004B4E9B">
        <w:rPr>
          <w:rFonts w:cstheme="minorHAnsi"/>
          <w:lang w:val="en-GB"/>
        </w:rPr>
        <w:t>§§</w:t>
      </w:r>
      <w:r w:rsidRPr="00181BFA" w:rsidR="004B4E9B">
        <w:rPr>
          <w:lang w:val="en-GB"/>
        </w:rPr>
        <w:t xml:space="preserve"> 161 and 163, 31 May 2011</w:t>
      </w:r>
      <w:r w:rsidRPr="00181BFA" w:rsidR="00E56E5C">
        <w:rPr>
          <w:rFonts w:cstheme="minorHAnsi"/>
          <w:lang w:val="en-GB"/>
        </w:rPr>
        <w:t xml:space="preserve">; </w:t>
      </w:r>
      <w:r w:rsidRPr="00181BFA" w:rsidR="00C35F3B">
        <w:rPr>
          <w:i/>
          <w:lang w:val="en-GB"/>
        </w:rPr>
        <w:t>Mikiashvili</w:t>
      </w:r>
      <w:r w:rsidRPr="00181BFA" w:rsidR="00C35F3B">
        <w:rPr>
          <w:i/>
          <w:lang w:val="en-GB"/>
        </w:rPr>
        <w:t xml:space="preserve"> v. Georgia</w:t>
      </w:r>
      <w:r w:rsidRPr="00181BFA" w:rsidR="00C35F3B">
        <w:rPr>
          <w:lang w:val="en-GB"/>
        </w:rPr>
        <w:t>, no. 18996/06</w:t>
      </w:r>
      <w:r w:rsidRPr="00181BFA" w:rsidR="00C35F3B">
        <w:rPr>
          <w:snapToGrid w:val="0"/>
          <w:lang w:val="en-GB"/>
        </w:rPr>
        <w:t xml:space="preserve">, § 94, 9 October 2012; </w:t>
      </w:r>
      <w:r w:rsidRPr="00181BFA" w:rsidR="006A0BAF">
        <w:rPr>
          <w:rStyle w:val="CLLItalic"/>
        </w:rPr>
        <w:t>Buzadji</w:t>
      </w:r>
      <w:r w:rsidRPr="00181BFA" w:rsidR="006A0BAF">
        <w:rPr>
          <w:lang w:val="en-GB"/>
        </w:rPr>
        <w:t xml:space="preserve">, </w:t>
      </w:r>
      <w:r w:rsidRPr="00181BFA" w:rsidR="001C7DF1">
        <w:rPr>
          <w:lang w:val="en-GB"/>
        </w:rPr>
        <w:t>cited above</w:t>
      </w:r>
      <w:r w:rsidRPr="00181BFA" w:rsidR="006A0BAF">
        <w:rPr>
          <w:snapToGrid w:val="0"/>
          <w:lang w:val="en-GB"/>
        </w:rPr>
        <w:t xml:space="preserve">, § 99 </w:t>
      </w:r>
      <w:r w:rsidRPr="00181BFA" w:rsidR="006A0BAF">
        <w:rPr>
          <w:i/>
          <w:snapToGrid w:val="0"/>
          <w:lang w:val="en-GB"/>
        </w:rPr>
        <w:t>in fine</w:t>
      </w:r>
      <w:r w:rsidRPr="00181BFA" w:rsidR="004B4E9B">
        <w:rPr>
          <w:snapToGrid w:val="0"/>
          <w:lang w:val="en-GB"/>
        </w:rPr>
        <w:t>;</w:t>
      </w:r>
      <w:r w:rsidRPr="00181BFA" w:rsidR="00E56E5C">
        <w:rPr>
          <w:snapToGrid w:val="0"/>
          <w:lang w:val="en-GB"/>
        </w:rPr>
        <w:t xml:space="preserve"> </w:t>
      </w:r>
      <w:r w:rsidRPr="00181BFA" w:rsidR="006A0BAF">
        <w:rPr>
          <w:snapToGrid w:val="0"/>
          <w:lang w:val="en-GB"/>
        </w:rPr>
        <w:t xml:space="preserve">and </w:t>
      </w:r>
      <w:r w:rsidRPr="00181BFA" w:rsidR="00E56E5C">
        <w:rPr>
          <w:i/>
          <w:iCs/>
          <w:snapToGrid w:val="0"/>
          <w:lang w:val="en-GB"/>
        </w:rPr>
        <w:t>Vaščenkovs</w:t>
      </w:r>
      <w:r w:rsidRPr="00181BFA" w:rsidR="00E56E5C">
        <w:rPr>
          <w:i/>
          <w:iCs/>
          <w:snapToGrid w:val="0"/>
          <w:lang w:val="en-GB"/>
        </w:rPr>
        <w:t xml:space="preserve"> v. Latvia</w:t>
      </w:r>
      <w:r w:rsidRPr="00181BFA" w:rsidR="004706A2">
        <w:rPr>
          <w:snapToGrid w:val="0"/>
          <w:lang w:val="en-GB"/>
        </w:rPr>
        <w:t xml:space="preserve">, no. 30795/12, § </w:t>
      </w:r>
      <w:r w:rsidRPr="00181BFA" w:rsidR="00E56E5C">
        <w:rPr>
          <w:snapToGrid w:val="0"/>
          <w:lang w:val="en-GB"/>
        </w:rPr>
        <w:t>42, 15</w:t>
      </w:r>
      <w:r w:rsidRPr="00181BFA" w:rsidR="001C7DF1">
        <w:rPr>
          <w:snapToGrid w:val="0"/>
          <w:lang w:val="en-GB"/>
        </w:rPr>
        <w:t> </w:t>
      </w:r>
      <w:r w:rsidRPr="00181BFA" w:rsidR="00E56E5C">
        <w:rPr>
          <w:snapToGrid w:val="0"/>
          <w:lang w:val="en-GB"/>
        </w:rPr>
        <w:t>December 2016</w:t>
      </w:r>
      <w:r w:rsidRPr="00181BFA" w:rsidR="00E56E5C">
        <w:rPr>
          <w:lang w:val="en-GB"/>
        </w:rPr>
        <w:t>)</w:t>
      </w:r>
      <w:r w:rsidRPr="00181BFA" w:rsidR="005A2CFF">
        <w:rPr>
          <w:lang w:val="en-GB"/>
        </w:rPr>
        <w:t>.</w:t>
      </w:r>
      <w:r w:rsidRPr="00181BFA" w:rsidR="00607B7C">
        <w:rPr>
          <w:lang w:val="en-GB"/>
        </w:rPr>
        <w:t xml:space="preserve"> </w:t>
      </w:r>
      <w:r w:rsidRPr="00181BFA" w:rsidR="005303ED">
        <w:rPr>
          <w:lang w:val="en-GB"/>
        </w:rPr>
        <w:t>This</w:t>
      </w:r>
      <w:r w:rsidRPr="00181BFA" w:rsidR="005A2CFF">
        <w:rPr>
          <w:lang w:val="en-GB"/>
        </w:rPr>
        <w:t xml:space="preserve"> </w:t>
      </w:r>
      <w:r w:rsidRPr="00181BFA" w:rsidR="00607B7C">
        <w:rPr>
          <w:lang w:val="en-GB"/>
        </w:rPr>
        <w:t xml:space="preserve">will be examined in detail below. In view of the case-law cited in paragraph </w:t>
      </w:r>
      <w:r w:rsidRPr="00181BFA" w:rsidR="00607B7C">
        <w:rPr>
          <w:lang w:val="en-GB"/>
        </w:rPr>
        <w:fldChar w:fldCharType="begin"/>
      </w:r>
      <w:r w:rsidRPr="00181BFA" w:rsidR="00607B7C">
        <w:rPr>
          <w:lang w:val="en-GB"/>
        </w:rPr>
        <w:instrText xml:space="preserve"> REF L_A5_1_GC_det_5 \h </w:instrText>
      </w:r>
      <w:r w:rsidRPr="00181BFA" w:rsidR="00607B7C">
        <w:rPr>
          <w:lang w:val="en-GB"/>
        </w:rPr>
        <w:fldChar w:fldCharType="separate"/>
      </w:r>
      <w:r w:rsidRPr="00181BFA" w:rsidR="00181BFA">
        <w:rPr>
          <w:noProof/>
          <w:lang w:val="en-GB"/>
        </w:rPr>
        <w:t>199</w:t>
      </w:r>
      <w:r w:rsidRPr="00181BFA" w:rsidR="00607B7C">
        <w:rPr>
          <w:lang w:val="en-GB"/>
        </w:rPr>
        <w:fldChar w:fldCharType="end"/>
      </w:r>
      <w:r w:rsidRPr="00181BFA" w:rsidR="00607B7C">
        <w:rPr>
          <w:lang w:val="en-GB"/>
        </w:rPr>
        <w:t xml:space="preserve"> above, </w:t>
      </w:r>
      <w:r w:rsidRPr="00181BFA" w:rsidR="00EF7384">
        <w:rPr>
          <w:lang w:val="en-GB"/>
        </w:rPr>
        <w:t xml:space="preserve">it cannot be said </w:t>
      </w:r>
      <w:r w:rsidRPr="00181BFA" w:rsidR="00607B7C">
        <w:rPr>
          <w:lang w:val="en-GB"/>
        </w:rPr>
        <w:t xml:space="preserve">that the reasons </w:t>
      </w:r>
      <w:r w:rsidRPr="00181BFA" w:rsidR="004752B3">
        <w:rPr>
          <w:lang w:val="en-GB"/>
        </w:rPr>
        <w:t xml:space="preserve">given by that court </w:t>
      </w:r>
      <w:r w:rsidRPr="00181BFA" w:rsidR="00607B7C">
        <w:rPr>
          <w:lang w:val="en-GB"/>
        </w:rPr>
        <w:t xml:space="preserve">for placing the applicant in pre-trial detention suffered from such shortcomings as to call into question </w:t>
      </w:r>
      <w:r w:rsidRPr="00181BFA" w:rsidR="005303ED">
        <w:rPr>
          <w:lang w:val="en-GB"/>
        </w:rPr>
        <w:t>the</w:t>
      </w:r>
      <w:r w:rsidRPr="00181BFA" w:rsidR="00607B7C">
        <w:rPr>
          <w:lang w:val="en-GB"/>
        </w:rPr>
        <w:t xml:space="preserve"> lawfulness </w:t>
      </w:r>
      <w:r w:rsidRPr="00181BFA" w:rsidR="005303ED">
        <w:rPr>
          <w:lang w:val="en-GB"/>
        </w:rPr>
        <w:t xml:space="preserve">of the detention </w:t>
      </w:r>
      <w:r w:rsidRPr="00181BFA" w:rsidR="00607B7C">
        <w:rPr>
          <w:lang w:val="en-GB"/>
        </w:rPr>
        <w:t>within the meaning of Article 5 § 1</w:t>
      </w:r>
      <w:r w:rsidRPr="00181BFA" w:rsidR="00E56E5C">
        <w:rPr>
          <w:lang w:val="en-GB"/>
        </w:rPr>
        <w:t xml:space="preserve"> (contrast </w:t>
      </w:r>
      <w:r w:rsidRPr="00181BFA" w:rsidR="00E56E5C">
        <w:rPr>
          <w:i/>
          <w:lang w:val="en-GB"/>
        </w:rPr>
        <w:t>Lutsenko</w:t>
      </w:r>
      <w:r w:rsidRPr="00181BFA" w:rsidR="00E56E5C">
        <w:rPr>
          <w:lang w:val="en-GB"/>
        </w:rPr>
        <w:t xml:space="preserve">, </w:t>
      </w:r>
      <w:r w:rsidRPr="00181BFA" w:rsidR="00E56E5C">
        <w:rPr>
          <w:snapToGrid w:val="0"/>
          <w:lang w:val="en-GB"/>
        </w:rPr>
        <w:t>§</w:t>
      </w:r>
      <w:r w:rsidRPr="00181BFA" w:rsidR="00E56E5C">
        <w:rPr>
          <w:rFonts w:cstheme="minorHAnsi"/>
          <w:snapToGrid w:val="0"/>
          <w:lang w:val="en-GB"/>
        </w:rPr>
        <w:t>§</w:t>
      </w:r>
      <w:r w:rsidRPr="00181BFA" w:rsidR="004706A2">
        <w:rPr>
          <w:snapToGrid w:val="0"/>
          <w:lang w:val="en-GB"/>
        </w:rPr>
        <w:t xml:space="preserve"> </w:t>
      </w:r>
      <w:r w:rsidRPr="00181BFA" w:rsidR="00E56E5C">
        <w:rPr>
          <w:snapToGrid w:val="0"/>
          <w:lang w:val="en-GB"/>
        </w:rPr>
        <w:t xml:space="preserve">67-72, and </w:t>
      </w:r>
      <w:r w:rsidRPr="00181BFA" w:rsidR="00E56E5C">
        <w:rPr>
          <w:i/>
          <w:lang w:val="en-GB"/>
        </w:rPr>
        <w:t>Tymoshenko</w:t>
      </w:r>
      <w:r w:rsidRPr="00181BFA" w:rsidR="00E56E5C">
        <w:rPr>
          <w:lang w:val="en-GB"/>
        </w:rPr>
        <w:t xml:space="preserve">, </w:t>
      </w:r>
      <w:r w:rsidRPr="00181BFA" w:rsidR="00E56E5C">
        <w:rPr>
          <w:rFonts w:cstheme="minorHAnsi"/>
          <w:lang w:val="en-GB"/>
        </w:rPr>
        <w:t>§§</w:t>
      </w:r>
      <w:r w:rsidRPr="00181BFA" w:rsidR="00CA037E">
        <w:rPr>
          <w:lang w:val="en-GB"/>
        </w:rPr>
        <w:t xml:space="preserve"> </w:t>
      </w:r>
      <w:r w:rsidRPr="00181BFA" w:rsidR="00E56E5C">
        <w:rPr>
          <w:lang w:val="en-GB"/>
        </w:rPr>
        <w:t>269-70, both cited above)</w:t>
      </w:r>
      <w:r w:rsidRPr="00181BFA">
        <w:rPr>
          <w:lang w:val="en-GB"/>
        </w:rPr>
        <w:t>.</w:t>
      </w:r>
    </w:p>
    <w:bookmarkStart w:name="L_A5_1_GC_det_12" w:id="544"/>
    <w:p w:rsidRPr="00181BFA" w:rsidR="00330F5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206</w:t>
      </w:r>
      <w:r w:rsidRPr="00181BFA">
        <w:rPr>
          <w:lang w:val="en-GB"/>
        </w:rPr>
        <w:fldChar w:fldCharType="end"/>
      </w:r>
      <w:bookmarkEnd w:id="544"/>
      <w:r w:rsidRPr="00181BFA">
        <w:rPr>
          <w:lang w:val="en-GB"/>
        </w:rPr>
        <w:t xml:space="preserve">.  Moreover, the reasons given by that court </w:t>
      </w:r>
      <w:r w:rsidRPr="00181BFA">
        <w:rPr>
          <w:lang w:val="en-GB"/>
        </w:rPr>
        <w:t>show that the applicant</w:t>
      </w:r>
      <w:r w:rsidRPr="00181BFA" w:rsidR="00181BFA">
        <w:rPr>
          <w:lang w:val="en-GB"/>
        </w:rPr>
        <w:t>’</w:t>
      </w:r>
      <w:r w:rsidRPr="00181BFA">
        <w:rPr>
          <w:lang w:val="en-GB"/>
        </w:rPr>
        <w:t>s pre-trial detention</w:t>
      </w:r>
      <w:r w:rsidRPr="00181BFA">
        <w:rPr>
          <w:lang w:val="en-GB"/>
        </w:rPr>
        <w:t xml:space="preserve"> did pursue </w:t>
      </w:r>
      <w:r w:rsidRPr="00181BFA">
        <w:rPr>
          <w:lang w:val="en-GB"/>
        </w:rPr>
        <w:t xml:space="preserve">a </w:t>
      </w:r>
      <w:r w:rsidRPr="00181BFA" w:rsidR="00AD670A">
        <w:rPr>
          <w:lang w:val="en-GB"/>
        </w:rPr>
        <w:t xml:space="preserve">purpose </w:t>
      </w:r>
      <w:r w:rsidRPr="00181BFA">
        <w:rPr>
          <w:lang w:val="en-GB"/>
        </w:rPr>
        <w:t>consistent with sub-paragraph (c)</w:t>
      </w:r>
      <w:r w:rsidRPr="00181BFA" w:rsidR="00110457">
        <w:rPr>
          <w:lang w:val="en-GB"/>
        </w:rPr>
        <w:t xml:space="preserve"> of Article </w:t>
      </w:r>
      <w:r w:rsidRPr="00181BFA" w:rsidR="00E56E5C">
        <w:rPr>
          <w:lang w:val="en-GB"/>
        </w:rPr>
        <w:t xml:space="preserve">5 </w:t>
      </w:r>
      <w:r w:rsidRPr="00181BFA" w:rsidR="00E56E5C">
        <w:rPr>
          <w:rFonts w:cstheme="minorHAnsi"/>
          <w:lang w:val="en-GB"/>
        </w:rPr>
        <w:t>§</w:t>
      </w:r>
      <w:r w:rsidRPr="00181BFA" w:rsidR="00E56E5C">
        <w:rPr>
          <w:lang w:val="en-GB"/>
        </w:rPr>
        <w:t xml:space="preserve"> 1 of the Convention</w:t>
      </w:r>
      <w:r w:rsidRPr="00181BFA" w:rsidR="00F76ED6">
        <w:rPr>
          <w:lang w:val="en-GB"/>
        </w:rPr>
        <w:t>. That wa</w:t>
      </w:r>
      <w:r w:rsidRPr="00181BFA">
        <w:rPr>
          <w:lang w:val="en-GB"/>
        </w:rPr>
        <w:t xml:space="preserve">s enough to make it compatible with </w:t>
      </w:r>
      <w:r w:rsidRPr="00181BFA" w:rsidR="00E56E5C">
        <w:rPr>
          <w:lang w:val="en-GB"/>
        </w:rPr>
        <w:t>that provision</w:t>
      </w:r>
      <w:r w:rsidRPr="00181BFA">
        <w:rPr>
          <w:lang w:val="en-GB"/>
        </w:rPr>
        <w:t>.</w:t>
      </w:r>
      <w:r w:rsidRPr="00181BFA" w:rsidR="00926E76">
        <w:rPr>
          <w:lang w:val="en-GB"/>
        </w:rPr>
        <w:t xml:space="preserve"> As already noted, t</w:t>
      </w:r>
      <w:r w:rsidRPr="00181BFA" w:rsidR="00E56E5C">
        <w:rPr>
          <w:lang w:val="en-GB"/>
        </w:rPr>
        <w:t xml:space="preserve">he question whether it </w:t>
      </w:r>
      <w:r w:rsidRPr="00181BFA" w:rsidR="004F4061">
        <w:rPr>
          <w:lang w:val="en-GB"/>
        </w:rPr>
        <w:t>also</w:t>
      </w:r>
      <w:r w:rsidRPr="00181BFA" w:rsidR="00E56E5C">
        <w:rPr>
          <w:lang w:val="en-GB"/>
        </w:rPr>
        <w:t xml:space="preserve"> pursued </w:t>
      </w:r>
      <w:r w:rsidRPr="00181BFA" w:rsidR="00247E38">
        <w:rPr>
          <w:lang w:val="en-GB"/>
        </w:rPr>
        <w:t xml:space="preserve">another </w:t>
      </w:r>
      <w:r w:rsidRPr="00181BFA">
        <w:rPr>
          <w:lang w:val="en-GB"/>
        </w:rPr>
        <w:t>purpose</w:t>
      </w:r>
      <w:r w:rsidRPr="00181BFA" w:rsidR="00E56E5C">
        <w:rPr>
          <w:lang w:val="en-GB"/>
        </w:rPr>
        <w:t xml:space="preserve"> </w:t>
      </w:r>
      <w:r w:rsidRPr="00181BFA">
        <w:rPr>
          <w:lang w:val="en-GB"/>
        </w:rPr>
        <w:t>falls to be examined under Article 18</w:t>
      </w:r>
      <w:r w:rsidRPr="00181BFA" w:rsidR="00E56E5C">
        <w:rPr>
          <w:lang w:val="en-GB"/>
        </w:rPr>
        <w:t xml:space="preserve"> of the Convention.</w:t>
      </w:r>
    </w:p>
    <w:bookmarkStart w:name="L_A5_1_GC_det_13" w:id="545"/>
    <w:p w:rsidRPr="00181BFA" w:rsidR="00330F5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207</w:t>
      </w:r>
      <w:r w:rsidRPr="00181BFA">
        <w:rPr>
          <w:lang w:val="en-GB"/>
        </w:rPr>
        <w:fldChar w:fldCharType="end"/>
      </w:r>
      <w:bookmarkEnd w:id="545"/>
      <w:r w:rsidRPr="00181BFA">
        <w:rPr>
          <w:lang w:val="en-GB"/>
        </w:rPr>
        <w:t>.  In sum, the applicant</w:t>
      </w:r>
      <w:r w:rsidRPr="00181BFA" w:rsidR="00181BFA">
        <w:rPr>
          <w:lang w:val="en-GB"/>
        </w:rPr>
        <w:t>’</w:t>
      </w:r>
      <w:r w:rsidRPr="00181BFA">
        <w:rPr>
          <w:lang w:val="en-GB"/>
        </w:rPr>
        <w:t xml:space="preserve">s pre-trial detention </w:t>
      </w:r>
      <w:r w:rsidRPr="00181BFA" w:rsidR="00FE7048">
        <w:rPr>
          <w:lang w:val="en-GB"/>
        </w:rPr>
        <w:t xml:space="preserve">was in line with Georgian law, </w:t>
      </w:r>
      <w:r w:rsidRPr="00181BFA">
        <w:rPr>
          <w:lang w:val="en-GB"/>
        </w:rPr>
        <w:t>which, as applied to him, was sufficiently foreseeable and was not arbitrary.</w:t>
      </w:r>
    </w:p>
    <w:bookmarkStart w:name="L_A5_1_GC_det_14" w:id="546"/>
    <w:p w:rsidRPr="00181BFA" w:rsidR="00330F5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208</w:t>
      </w:r>
      <w:r w:rsidRPr="00181BFA">
        <w:rPr>
          <w:lang w:val="en-GB"/>
        </w:rPr>
        <w:fldChar w:fldCharType="end"/>
      </w:r>
      <w:bookmarkEnd w:id="546"/>
      <w:r w:rsidRPr="00181BFA">
        <w:rPr>
          <w:lang w:val="en-GB"/>
        </w:rPr>
        <w:t>.  </w:t>
      </w:r>
      <w:r w:rsidRPr="00181BFA" w:rsidR="00927A8B">
        <w:rPr>
          <w:lang w:val="en-GB"/>
        </w:rPr>
        <w:t>The</w:t>
      </w:r>
      <w:r w:rsidRPr="00181BFA" w:rsidR="00FE7048">
        <w:rPr>
          <w:lang w:val="en-GB"/>
        </w:rPr>
        <w:t xml:space="preserve">re </w:t>
      </w:r>
      <w:r w:rsidRPr="00181BFA" w:rsidR="00644940">
        <w:rPr>
          <w:lang w:val="en-GB"/>
        </w:rPr>
        <w:t xml:space="preserve">has </w:t>
      </w:r>
      <w:r w:rsidRPr="00181BFA" w:rsidR="00927A8B">
        <w:rPr>
          <w:lang w:val="en-GB"/>
        </w:rPr>
        <w:t>therefore</w:t>
      </w:r>
      <w:r w:rsidRPr="00181BFA" w:rsidR="00644940">
        <w:rPr>
          <w:lang w:val="en-GB"/>
        </w:rPr>
        <w:t xml:space="preserve"> been</w:t>
      </w:r>
      <w:r w:rsidRPr="00181BFA" w:rsidR="00927A8B">
        <w:rPr>
          <w:lang w:val="en-GB"/>
        </w:rPr>
        <w:t xml:space="preserve"> no </w:t>
      </w:r>
      <w:r w:rsidRPr="00181BFA">
        <w:rPr>
          <w:lang w:val="en-GB"/>
        </w:rPr>
        <w:t xml:space="preserve">breach of Article 5 § 1 in relation to the </w:t>
      </w:r>
      <w:r w:rsidRPr="00181BFA" w:rsidR="00661590">
        <w:rPr>
          <w:lang w:val="en-GB"/>
        </w:rPr>
        <w:t>applicant</w:t>
      </w:r>
      <w:r w:rsidRPr="00181BFA" w:rsidR="00181BFA">
        <w:rPr>
          <w:lang w:val="en-GB"/>
        </w:rPr>
        <w:t>’</w:t>
      </w:r>
      <w:r w:rsidRPr="00181BFA" w:rsidR="00CF2D41">
        <w:rPr>
          <w:lang w:val="en-GB"/>
        </w:rPr>
        <w:t xml:space="preserve">s </w:t>
      </w:r>
      <w:r w:rsidRPr="00181BFA" w:rsidR="00927A8B">
        <w:rPr>
          <w:lang w:val="en-GB"/>
        </w:rPr>
        <w:t xml:space="preserve">pre-trial </w:t>
      </w:r>
      <w:r w:rsidRPr="00181BFA">
        <w:rPr>
          <w:lang w:val="en-GB"/>
        </w:rPr>
        <w:t>detention.</w:t>
      </w:r>
    </w:p>
    <w:p w:rsidRPr="00181BFA" w:rsidR="00401C54" w:rsidP="00181BFA">
      <w:pPr>
        <w:pStyle w:val="ECHRHeading1"/>
        <w:rPr>
          <w:lang w:val="en-GB"/>
        </w:rPr>
      </w:pPr>
      <w:bookmarkStart w:name="_Toc477356957" w:id="547"/>
      <w:bookmarkStart w:name="_Toc477357663" w:id="548"/>
      <w:bookmarkStart w:name="_Toc477967036" w:id="549"/>
      <w:bookmarkStart w:name="_Toc499112622" w:id="550"/>
      <w:bookmarkStart w:name="_Toc499114320" w:id="551"/>
      <w:bookmarkStart w:name="_Toc499114619" w:id="552"/>
      <w:bookmarkStart w:name="_Toc499114885" w:id="553"/>
      <w:bookmarkStart w:name="_Toc499132836" w:id="554"/>
      <w:r w:rsidRPr="00181BFA">
        <w:rPr>
          <w:lang w:val="en-GB"/>
        </w:rPr>
        <w:t>III</w:t>
      </w:r>
      <w:r w:rsidRPr="00181BFA" w:rsidR="00656C2F">
        <w:rPr>
          <w:lang w:val="en-GB"/>
        </w:rPr>
        <w:t>.</w:t>
      </w:r>
      <w:r w:rsidRPr="00181BFA" w:rsidR="00656C2F">
        <w:rPr>
          <w:lang w:val="en-GB"/>
        </w:rPr>
        <w:t>  ALLEGED</w:t>
      </w:r>
      <w:r w:rsidRPr="00181BFA" w:rsidR="00656C2F">
        <w:rPr>
          <w:lang w:val="en-GB"/>
        </w:rPr>
        <w:t xml:space="preserve"> VIOLATION OF ARTICLE 5 </w:t>
      </w:r>
      <w:r w:rsidRPr="00181BFA">
        <w:rPr>
          <w:rFonts w:cstheme="majorHAnsi"/>
          <w:lang w:val="en-GB"/>
        </w:rPr>
        <w:t>§</w:t>
      </w:r>
      <w:r w:rsidRPr="00181BFA" w:rsidR="00656C2F">
        <w:rPr>
          <w:lang w:val="en-GB"/>
        </w:rPr>
        <w:t xml:space="preserve"> </w:t>
      </w:r>
      <w:r w:rsidRPr="00181BFA">
        <w:rPr>
          <w:lang w:val="en-GB"/>
        </w:rPr>
        <w:t>3 OF THE CONVENTION</w:t>
      </w:r>
      <w:bookmarkEnd w:id="547"/>
      <w:bookmarkEnd w:id="548"/>
      <w:bookmarkEnd w:id="549"/>
      <w:bookmarkEnd w:id="550"/>
      <w:bookmarkEnd w:id="551"/>
      <w:bookmarkEnd w:id="552"/>
      <w:bookmarkEnd w:id="553"/>
      <w:bookmarkEnd w:id="554"/>
    </w:p>
    <w:bookmarkStart w:name="L_A5_3_complaint" w:id="555"/>
    <w:p w:rsidRPr="00181BFA" w:rsidR="00401C54" w:rsidP="00181BFA">
      <w:pPr>
        <w:pStyle w:val="ECHRPara"/>
        <w:keepNext/>
        <w:keepLines/>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209</w:t>
      </w:r>
      <w:r w:rsidRPr="00181BFA">
        <w:rPr>
          <w:lang w:val="en-GB"/>
        </w:rPr>
        <w:fldChar w:fldCharType="end"/>
      </w:r>
      <w:bookmarkEnd w:id="555"/>
      <w:r w:rsidRPr="00181BFA">
        <w:rPr>
          <w:lang w:val="en-GB"/>
        </w:rPr>
        <w:t>.  The applicant complained that</w:t>
      </w:r>
      <w:r w:rsidRPr="00181BFA" w:rsidR="00D65D86">
        <w:rPr>
          <w:lang w:val="en-GB"/>
        </w:rPr>
        <w:t xml:space="preserve"> the Georgian courts had not given relevant and sufficient reasons for his pre-trial detention</w:t>
      </w:r>
      <w:r w:rsidRPr="00181BFA" w:rsidR="00A61D9C">
        <w:rPr>
          <w:lang w:val="en-GB"/>
        </w:rPr>
        <w:t xml:space="preserve">, </w:t>
      </w:r>
      <w:r w:rsidRPr="00181BFA" w:rsidR="00D65D86">
        <w:rPr>
          <w:lang w:val="en-GB"/>
        </w:rPr>
        <w:t xml:space="preserve">either when they </w:t>
      </w:r>
      <w:r w:rsidRPr="00181BFA" w:rsidR="00A61D9C">
        <w:rPr>
          <w:lang w:val="en-GB"/>
        </w:rPr>
        <w:t xml:space="preserve">had </w:t>
      </w:r>
      <w:r w:rsidRPr="00181BFA" w:rsidR="00D65D86">
        <w:rPr>
          <w:lang w:val="en-GB"/>
        </w:rPr>
        <w:t>first imposed it</w:t>
      </w:r>
      <w:r w:rsidRPr="00181BFA" w:rsidR="004E5D77">
        <w:rPr>
          <w:lang w:val="en-GB"/>
        </w:rPr>
        <w:t xml:space="preserve"> </w:t>
      </w:r>
      <w:r w:rsidRPr="00181BFA" w:rsidR="00D65D86">
        <w:rPr>
          <w:lang w:val="en-GB"/>
        </w:rPr>
        <w:t xml:space="preserve">or when they </w:t>
      </w:r>
      <w:r w:rsidRPr="00181BFA" w:rsidR="00A61D9C">
        <w:rPr>
          <w:lang w:val="en-GB"/>
        </w:rPr>
        <w:t xml:space="preserve">had </w:t>
      </w:r>
      <w:r w:rsidRPr="00181BFA" w:rsidR="00D65D86">
        <w:rPr>
          <w:lang w:val="en-GB"/>
        </w:rPr>
        <w:t xml:space="preserve">later reviewed it. </w:t>
      </w:r>
      <w:r w:rsidRPr="00181BFA">
        <w:rPr>
          <w:lang w:val="en-GB"/>
        </w:rPr>
        <w:t>He relied on Article</w:t>
      </w:r>
      <w:r w:rsidRPr="00181BFA" w:rsidR="004E5D77">
        <w:rPr>
          <w:lang w:val="en-GB"/>
        </w:rPr>
        <w:t> </w:t>
      </w:r>
      <w:r w:rsidRPr="00181BFA">
        <w:rPr>
          <w:lang w:val="en-GB"/>
        </w:rPr>
        <w:t>5 § 3 of the Convention, which provides, in so far as relevant:</w:t>
      </w:r>
    </w:p>
    <w:p w:rsidRPr="00181BFA" w:rsidR="00401C54" w:rsidP="00181BFA">
      <w:pPr>
        <w:pStyle w:val="ECHRParaQuote"/>
        <w:keepLines/>
      </w:pPr>
      <w:r w:rsidRPr="00181BFA">
        <w:t>“Everyone arrested or detained in accordance with the provisions of paragraph 1 (c) of this Article ... shall be entitled to trial within a reasonable time or to release pending trial. Release may be conditioned by guarantees to appear for trial.”</w:t>
      </w:r>
    </w:p>
    <w:p w:rsidRPr="00181BFA" w:rsidR="00401C54" w:rsidP="00181BFA">
      <w:pPr>
        <w:pStyle w:val="ECHRHeading2"/>
        <w:rPr>
          <w:lang w:val="en-GB"/>
        </w:rPr>
      </w:pPr>
      <w:bookmarkStart w:name="_Toc477356958" w:id="556"/>
      <w:bookmarkStart w:name="_Toc477357664" w:id="557"/>
      <w:bookmarkStart w:name="_Toc477967037" w:id="558"/>
      <w:bookmarkStart w:name="_Toc499112623" w:id="559"/>
      <w:bookmarkStart w:name="_Toc499114321" w:id="560"/>
      <w:bookmarkStart w:name="_Toc499114620" w:id="561"/>
      <w:bookmarkStart w:name="_Toc499114886" w:id="562"/>
      <w:bookmarkStart w:name="_Toc499132837" w:id="563"/>
      <w:r w:rsidRPr="00181BFA">
        <w:rPr>
          <w:lang w:val="en-GB"/>
        </w:rPr>
        <w:t>A.  The Chamber judgment</w:t>
      </w:r>
      <w:bookmarkEnd w:id="556"/>
      <w:bookmarkEnd w:id="557"/>
      <w:bookmarkEnd w:id="558"/>
      <w:bookmarkEnd w:id="559"/>
      <w:bookmarkEnd w:id="560"/>
      <w:bookmarkEnd w:id="561"/>
      <w:bookmarkEnd w:id="562"/>
      <w:bookmarkEnd w:id="563"/>
    </w:p>
    <w:bookmarkStart w:name="L_A5_3_Chamber_1" w:id="564"/>
    <w:p w:rsidRPr="00181BFA" w:rsidR="0022368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210</w:t>
      </w:r>
      <w:r w:rsidRPr="00181BFA">
        <w:rPr>
          <w:lang w:val="en-GB"/>
        </w:rPr>
        <w:fldChar w:fldCharType="end"/>
      </w:r>
      <w:bookmarkEnd w:id="564"/>
      <w:r w:rsidRPr="00181BFA">
        <w:rPr>
          <w:lang w:val="en-GB"/>
        </w:rPr>
        <w:t>.  </w:t>
      </w:r>
      <w:r w:rsidRPr="00181BFA" w:rsidR="008A4949">
        <w:rPr>
          <w:lang w:val="en-GB"/>
        </w:rPr>
        <w:t>The Chamber noted that the applicant had spent a total of eight months and twenty-seven days</w:t>
      </w:r>
      <w:r w:rsidRPr="00181BFA" w:rsidR="00490289">
        <w:rPr>
          <w:lang w:val="en-GB"/>
        </w:rPr>
        <w:t xml:space="preserve"> in pre-trial detention</w:t>
      </w:r>
      <w:r w:rsidRPr="00181BFA" w:rsidR="008A4949">
        <w:rPr>
          <w:lang w:val="en-GB"/>
        </w:rPr>
        <w:t xml:space="preserve">. The whole of that period could not automatically be justified on the basis of the reasons </w:t>
      </w:r>
      <w:r w:rsidRPr="00181BFA" w:rsidR="00AA64ED">
        <w:rPr>
          <w:lang w:val="en-GB"/>
        </w:rPr>
        <w:t xml:space="preserve">set out </w:t>
      </w:r>
      <w:r w:rsidRPr="00181BFA" w:rsidR="008A4949">
        <w:rPr>
          <w:lang w:val="en-GB"/>
        </w:rPr>
        <w:t xml:space="preserve">in the initial decisions to place </w:t>
      </w:r>
      <w:r w:rsidRPr="00181BFA" w:rsidR="00AA7F91">
        <w:rPr>
          <w:lang w:val="en-GB"/>
        </w:rPr>
        <w:t>him</w:t>
      </w:r>
      <w:r w:rsidRPr="00181BFA" w:rsidR="008A4949">
        <w:rPr>
          <w:lang w:val="en-GB"/>
        </w:rPr>
        <w:t xml:space="preserve"> in detention. It was therefore necessary to </w:t>
      </w:r>
      <w:r w:rsidRPr="00181BFA" w:rsidR="00F54084">
        <w:rPr>
          <w:lang w:val="en-GB"/>
        </w:rPr>
        <w:t xml:space="preserve">verify </w:t>
      </w:r>
      <w:r w:rsidRPr="00181BFA" w:rsidR="00CC356A">
        <w:rPr>
          <w:lang w:val="en-GB"/>
        </w:rPr>
        <w:t>not only whether the courts had given relevant and sufficient reasons for placing the applicant in detention, but also whether they had done so when</w:t>
      </w:r>
      <w:r w:rsidRPr="00181BFA" w:rsidR="001D4B4A">
        <w:rPr>
          <w:lang w:val="en-GB"/>
        </w:rPr>
        <w:t xml:space="preserve"> rejecting the applicant</w:t>
      </w:r>
      <w:r w:rsidRPr="00181BFA" w:rsidR="00181BFA">
        <w:rPr>
          <w:lang w:val="en-GB"/>
        </w:rPr>
        <w:t>’</w:t>
      </w:r>
      <w:r w:rsidRPr="00181BFA" w:rsidR="001D4B4A">
        <w:rPr>
          <w:lang w:val="en-GB"/>
        </w:rPr>
        <w:t>s request for release</w:t>
      </w:r>
      <w:r w:rsidRPr="00181BFA" w:rsidR="00643E73">
        <w:rPr>
          <w:lang w:val="en-GB"/>
        </w:rPr>
        <w:t xml:space="preserve"> on 25</w:t>
      </w:r>
      <w:r w:rsidRPr="00181BFA" w:rsidR="00AA7F91">
        <w:rPr>
          <w:lang w:val="en-GB"/>
        </w:rPr>
        <w:t xml:space="preserve"> </w:t>
      </w:r>
      <w:r w:rsidRPr="00181BFA" w:rsidR="00643E73">
        <w:rPr>
          <w:lang w:val="en-GB"/>
        </w:rPr>
        <w:t>September 2013.</w:t>
      </w:r>
      <w:r w:rsidRPr="00181BFA">
        <w:rPr>
          <w:lang w:val="en-GB"/>
        </w:rPr>
        <w:t xml:space="preserve"> The initial decisions had endorsed both reasons cited by the prosecution for placing the applicant in custody: the risk that he </w:t>
      </w:r>
      <w:r w:rsidRPr="00181BFA" w:rsidR="00644940">
        <w:rPr>
          <w:lang w:val="en-GB"/>
        </w:rPr>
        <w:t>w</w:t>
      </w:r>
      <w:r w:rsidRPr="00181BFA">
        <w:rPr>
          <w:lang w:val="en-GB"/>
        </w:rPr>
        <w:t xml:space="preserve">ould flee and the risk that he </w:t>
      </w:r>
      <w:r w:rsidRPr="00181BFA" w:rsidR="00644940">
        <w:rPr>
          <w:lang w:val="en-GB"/>
        </w:rPr>
        <w:t>w</w:t>
      </w:r>
      <w:r w:rsidRPr="00181BFA">
        <w:rPr>
          <w:lang w:val="en-GB"/>
        </w:rPr>
        <w:t xml:space="preserve">ould obstruct the proceedings. The </w:t>
      </w:r>
      <w:r w:rsidRPr="00181BFA" w:rsidR="00BC69B6">
        <w:rPr>
          <w:lang w:val="en-GB"/>
        </w:rPr>
        <w:t>latter</w:t>
      </w:r>
      <w:r w:rsidRPr="00181BFA">
        <w:rPr>
          <w:lang w:val="en-GB"/>
        </w:rPr>
        <w:t xml:space="preserve"> risk had been substantiated by reference to the applicant</w:t>
      </w:r>
      <w:r w:rsidRPr="00181BFA" w:rsidR="00181BFA">
        <w:rPr>
          <w:lang w:val="en-GB"/>
        </w:rPr>
        <w:t>’</w:t>
      </w:r>
      <w:r w:rsidRPr="00181BFA">
        <w:rPr>
          <w:lang w:val="en-GB"/>
        </w:rPr>
        <w:t xml:space="preserve">s former high position and by his conduct during the incident of 30 November 2012. The </w:t>
      </w:r>
      <w:r w:rsidRPr="00181BFA" w:rsidR="00BC69B6">
        <w:rPr>
          <w:lang w:val="en-GB"/>
        </w:rPr>
        <w:t>former</w:t>
      </w:r>
      <w:r w:rsidRPr="00181BFA">
        <w:rPr>
          <w:lang w:val="en-GB"/>
        </w:rPr>
        <w:t xml:space="preserve"> risk had been</w:t>
      </w:r>
      <w:r w:rsidRPr="00181BFA" w:rsidR="00654CFF">
        <w:rPr>
          <w:lang w:val="en-GB"/>
        </w:rPr>
        <w:t xml:space="preserve"> borne out by the applicant</w:t>
      </w:r>
      <w:r w:rsidRPr="00181BFA" w:rsidR="00181BFA">
        <w:rPr>
          <w:lang w:val="en-GB"/>
        </w:rPr>
        <w:t>’</w:t>
      </w:r>
      <w:r w:rsidRPr="00181BFA" w:rsidR="00654CFF">
        <w:rPr>
          <w:lang w:val="en-GB"/>
        </w:rPr>
        <w:t xml:space="preserve">s </w:t>
      </w:r>
      <w:r w:rsidRPr="00181BFA" w:rsidR="00F54084">
        <w:rPr>
          <w:lang w:val="en-GB"/>
        </w:rPr>
        <w:t>possessi</w:t>
      </w:r>
      <w:r w:rsidRPr="00181BFA" w:rsidR="00490289">
        <w:rPr>
          <w:lang w:val="en-GB"/>
        </w:rPr>
        <w:t>on of</w:t>
      </w:r>
      <w:r w:rsidRPr="00181BFA" w:rsidR="00F54084">
        <w:rPr>
          <w:lang w:val="en-GB"/>
        </w:rPr>
        <w:t xml:space="preserve"> </w:t>
      </w:r>
      <w:r w:rsidRPr="00181BFA" w:rsidR="00654CFF">
        <w:rPr>
          <w:lang w:val="en-GB"/>
        </w:rPr>
        <w:t>a fa</w:t>
      </w:r>
      <w:r w:rsidRPr="00181BFA" w:rsidR="00490289">
        <w:rPr>
          <w:lang w:val="en-GB"/>
        </w:rPr>
        <w:t>ke</w:t>
      </w:r>
      <w:r w:rsidRPr="00181BFA" w:rsidR="00654CFF">
        <w:rPr>
          <w:lang w:val="en-GB"/>
        </w:rPr>
        <w:t xml:space="preserve"> passport, </w:t>
      </w:r>
      <w:r w:rsidRPr="00181BFA" w:rsidR="00490289">
        <w:rPr>
          <w:lang w:val="en-GB"/>
        </w:rPr>
        <w:t>his wife</w:t>
      </w:r>
      <w:r w:rsidRPr="00181BFA" w:rsidR="00181BFA">
        <w:rPr>
          <w:lang w:val="en-GB"/>
        </w:rPr>
        <w:t>’</w:t>
      </w:r>
      <w:r w:rsidRPr="00181BFA" w:rsidR="00490289">
        <w:rPr>
          <w:lang w:val="en-GB"/>
        </w:rPr>
        <w:t xml:space="preserve">s </w:t>
      </w:r>
      <w:r w:rsidRPr="00181BFA" w:rsidR="00654CFF">
        <w:rPr>
          <w:lang w:val="en-GB"/>
        </w:rPr>
        <w:t xml:space="preserve">hasty departure abroad </w:t>
      </w:r>
      <w:r w:rsidRPr="00181BFA" w:rsidR="00490289">
        <w:rPr>
          <w:lang w:val="en-GB"/>
        </w:rPr>
        <w:t xml:space="preserve">on </w:t>
      </w:r>
      <w:r w:rsidRPr="00181BFA" w:rsidR="00654CFF">
        <w:rPr>
          <w:lang w:val="en-GB"/>
        </w:rPr>
        <w:t>the day he had been summoned for questioning</w:t>
      </w:r>
      <w:r w:rsidRPr="00181BFA" w:rsidR="00C37A06">
        <w:rPr>
          <w:lang w:val="en-GB"/>
        </w:rPr>
        <w:t xml:space="preserve">, and the discovery of large sums of </w:t>
      </w:r>
      <w:r w:rsidRPr="00181BFA" w:rsidR="00A578F0">
        <w:rPr>
          <w:lang w:val="en-GB"/>
        </w:rPr>
        <w:t>c</w:t>
      </w:r>
      <w:r w:rsidRPr="00181BFA" w:rsidR="00C37A06">
        <w:rPr>
          <w:lang w:val="en-GB"/>
        </w:rPr>
        <w:t xml:space="preserve">ash in his flat. All of those grounds </w:t>
      </w:r>
      <w:r w:rsidRPr="00181BFA" w:rsidR="00490289">
        <w:rPr>
          <w:lang w:val="en-GB"/>
        </w:rPr>
        <w:t xml:space="preserve">had been </w:t>
      </w:r>
      <w:r w:rsidRPr="00181BFA" w:rsidR="00C37A06">
        <w:rPr>
          <w:lang w:val="en-GB"/>
        </w:rPr>
        <w:t>sufficiently specific. It had therefore not been</w:t>
      </w:r>
      <w:r w:rsidRPr="00181BFA" w:rsidR="001049F0">
        <w:rPr>
          <w:lang w:val="en-GB"/>
        </w:rPr>
        <w:t xml:space="preserve"> unreasonable</w:t>
      </w:r>
      <w:r w:rsidRPr="00181BFA" w:rsidR="00710080">
        <w:rPr>
          <w:lang w:val="en-GB"/>
        </w:rPr>
        <w:t xml:space="preserve"> to place the applicant</w:t>
      </w:r>
      <w:r w:rsidRPr="00181BFA" w:rsidR="00403D71">
        <w:rPr>
          <w:lang w:val="en-GB"/>
        </w:rPr>
        <w:t xml:space="preserve"> in pre-trial detention.</w:t>
      </w:r>
    </w:p>
    <w:bookmarkStart w:name="L_A5_3_Chamber_2" w:id="565"/>
    <w:p w:rsidRPr="00181BFA" w:rsidR="00637E49"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211</w:t>
      </w:r>
      <w:r w:rsidRPr="00181BFA">
        <w:rPr>
          <w:lang w:val="en-GB"/>
        </w:rPr>
        <w:fldChar w:fldCharType="end"/>
      </w:r>
      <w:bookmarkEnd w:id="565"/>
      <w:r w:rsidRPr="00181BFA">
        <w:rPr>
          <w:lang w:val="en-GB"/>
        </w:rPr>
        <w:t>.  </w:t>
      </w:r>
      <w:r w:rsidRPr="00181BFA" w:rsidR="00043379">
        <w:rPr>
          <w:lang w:val="en-GB"/>
        </w:rPr>
        <w:t>By contrast, when the applicant sought release</w:t>
      </w:r>
      <w:r w:rsidRPr="00181BFA" w:rsidR="00FD79F1">
        <w:rPr>
          <w:lang w:val="en-GB"/>
        </w:rPr>
        <w:t xml:space="preserve"> on 25 </w:t>
      </w:r>
      <w:r w:rsidRPr="00181BFA">
        <w:rPr>
          <w:lang w:val="en-GB"/>
        </w:rPr>
        <w:t>September 2013, the Kutaisi City Court, instead of checking even more carefully whether his continued detention remained justified</w:t>
      </w:r>
      <w:r w:rsidRPr="00181BFA" w:rsidR="00A86EAE">
        <w:rPr>
          <w:lang w:val="en-GB"/>
        </w:rPr>
        <w:t>,</w:t>
      </w:r>
      <w:r w:rsidRPr="00181BFA" w:rsidR="00EF0513">
        <w:rPr>
          <w:lang w:val="en-GB"/>
        </w:rPr>
        <w:t xml:space="preserve"> had rejected his request</w:t>
      </w:r>
      <w:r w:rsidRPr="00181BFA" w:rsidR="00C559C5">
        <w:rPr>
          <w:lang w:val="en-GB"/>
        </w:rPr>
        <w:t xml:space="preserve"> </w:t>
      </w:r>
      <w:r w:rsidRPr="00181BFA" w:rsidR="00C559C5">
        <w:rPr>
          <w:lang w:val="en-GB"/>
        </w:rPr>
        <w:t xml:space="preserve">with one sentence, </w:t>
      </w:r>
      <w:r w:rsidRPr="00181BFA" w:rsidR="002E0100">
        <w:rPr>
          <w:lang w:val="en-GB"/>
        </w:rPr>
        <w:t>without</w:t>
      </w:r>
      <w:r w:rsidRPr="00181BFA" w:rsidR="00C559C5">
        <w:rPr>
          <w:lang w:val="en-GB"/>
        </w:rPr>
        <w:t xml:space="preserve"> giving any reasons for its decision, in breach of the relevant provisions of the </w:t>
      </w:r>
      <w:r w:rsidRPr="00181BFA" w:rsidR="00EB5F65">
        <w:rPr>
          <w:lang w:val="en-GB"/>
        </w:rPr>
        <w:t xml:space="preserve">2010 </w:t>
      </w:r>
      <w:r w:rsidRPr="00181BFA" w:rsidR="00C559C5">
        <w:rPr>
          <w:lang w:val="en-GB"/>
        </w:rPr>
        <w:t>Code of Criminal Procedure</w:t>
      </w:r>
      <w:r w:rsidRPr="00181BFA" w:rsidR="00A4271B">
        <w:rPr>
          <w:lang w:val="en-GB"/>
        </w:rPr>
        <w:t xml:space="preserve"> and of </w:t>
      </w:r>
      <w:r w:rsidRPr="00181BFA">
        <w:rPr>
          <w:lang w:val="en-GB"/>
        </w:rPr>
        <w:t>Article 5 § 3 of the Convention</w:t>
      </w:r>
      <w:r w:rsidRPr="00181BFA" w:rsidR="00A4271B">
        <w:rPr>
          <w:lang w:val="en-GB"/>
        </w:rPr>
        <w:t>.</w:t>
      </w:r>
    </w:p>
    <w:p w:rsidRPr="00181BFA" w:rsidR="00401C54" w:rsidP="00181BFA">
      <w:pPr>
        <w:pStyle w:val="ECHRHeading2"/>
        <w:rPr>
          <w:lang w:val="en-GB"/>
        </w:rPr>
      </w:pPr>
      <w:bookmarkStart w:name="_Toc477356959" w:id="566"/>
      <w:bookmarkStart w:name="_Toc477357665" w:id="567"/>
      <w:bookmarkStart w:name="_Toc477967038" w:id="568"/>
      <w:bookmarkStart w:name="_Toc499112624" w:id="569"/>
      <w:bookmarkStart w:name="_Toc499114322" w:id="570"/>
      <w:bookmarkStart w:name="_Toc499114621" w:id="571"/>
      <w:bookmarkStart w:name="_Toc499114887" w:id="572"/>
      <w:bookmarkStart w:name="_Toc499132838" w:id="573"/>
      <w:r w:rsidRPr="00181BFA">
        <w:rPr>
          <w:lang w:val="en-GB"/>
        </w:rPr>
        <w:t>B.  </w:t>
      </w:r>
      <w:r w:rsidRPr="00181BFA" w:rsidR="006305AD">
        <w:rPr>
          <w:lang w:val="en-GB"/>
        </w:rPr>
        <w:t>The Government</w:t>
      </w:r>
      <w:r w:rsidRPr="00181BFA" w:rsidR="00181BFA">
        <w:rPr>
          <w:lang w:val="en-GB"/>
        </w:rPr>
        <w:t>’</w:t>
      </w:r>
      <w:r w:rsidRPr="00181BFA" w:rsidR="006305AD">
        <w:rPr>
          <w:lang w:val="en-GB"/>
        </w:rPr>
        <w:t>s preliminary objection</w:t>
      </w:r>
      <w:bookmarkEnd w:id="566"/>
      <w:bookmarkEnd w:id="567"/>
      <w:bookmarkEnd w:id="568"/>
      <w:bookmarkEnd w:id="569"/>
      <w:bookmarkEnd w:id="570"/>
      <w:bookmarkEnd w:id="571"/>
      <w:bookmarkEnd w:id="572"/>
      <w:bookmarkEnd w:id="573"/>
    </w:p>
    <w:p w:rsidRPr="00181BFA" w:rsidR="004779E5" w:rsidP="00181BFA">
      <w:pPr>
        <w:pStyle w:val="ECHRHeading3"/>
        <w:rPr>
          <w:lang w:val="en-GB"/>
        </w:rPr>
      </w:pPr>
      <w:bookmarkStart w:name="_Toc477356960" w:id="574"/>
      <w:bookmarkStart w:name="_Toc477357666" w:id="575"/>
      <w:bookmarkStart w:name="_Toc477967039" w:id="576"/>
      <w:bookmarkStart w:name="_Toc499112625" w:id="577"/>
      <w:bookmarkStart w:name="_Toc499114323" w:id="578"/>
      <w:bookmarkStart w:name="_Toc499114622" w:id="579"/>
      <w:bookmarkStart w:name="_Toc499132839" w:id="580"/>
      <w:r w:rsidRPr="00181BFA">
        <w:rPr>
          <w:lang w:val="en-GB"/>
        </w:rPr>
        <w:t>1.  </w:t>
      </w:r>
      <w:r w:rsidRPr="00181BFA" w:rsidR="00DC52A5">
        <w:rPr>
          <w:lang w:val="en-GB"/>
        </w:rPr>
        <w:t>The parties</w:t>
      </w:r>
      <w:r w:rsidRPr="00181BFA" w:rsidR="00181BFA">
        <w:rPr>
          <w:lang w:val="en-GB"/>
        </w:rPr>
        <w:t>’</w:t>
      </w:r>
      <w:r w:rsidRPr="00181BFA" w:rsidR="00DC52A5">
        <w:rPr>
          <w:lang w:val="en-GB"/>
        </w:rPr>
        <w:t xml:space="preserve"> submissions</w:t>
      </w:r>
      <w:bookmarkEnd w:id="574"/>
      <w:bookmarkEnd w:id="575"/>
      <w:bookmarkEnd w:id="576"/>
      <w:bookmarkEnd w:id="577"/>
      <w:bookmarkEnd w:id="578"/>
      <w:bookmarkEnd w:id="579"/>
      <w:bookmarkEnd w:id="580"/>
    </w:p>
    <w:bookmarkStart w:name="L_A5_3_gov_po" w:id="581"/>
    <w:p w:rsidRPr="00181BFA" w:rsidR="00F606F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212</w:t>
      </w:r>
      <w:r w:rsidRPr="00181BFA">
        <w:rPr>
          <w:lang w:val="en-GB"/>
        </w:rPr>
        <w:fldChar w:fldCharType="end"/>
      </w:r>
      <w:bookmarkEnd w:id="581"/>
      <w:r w:rsidRPr="00181BFA">
        <w:rPr>
          <w:lang w:val="en-GB"/>
        </w:rPr>
        <w:t>.  </w:t>
      </w:r>
      <w:r w:rsidRPr="00181BFA" w:rsidR="005E24D8">
        <w:rPr>
          <w:lang w:val="en-GB"/>
        </w:rPr>
        <w:t>The Government submitted that</w:t>
      </w:r>
      <w:r w:rsidRPr="00181BFA">
        <w:rPr>
          <w:lang w:val="en-GB"/>
        </w:rPr>
        <w:t xml:space="preserve"> the applicant </w:t>
      </w:r>
      <w:r w:rsidRPr="00181BFA" w:rsidR="00B4760F">
        <w:rPr>
          <w:lang w:val="en-GB"/>
        </w:rPr>
        <w:t xml:space="preserve">had </w:t>
      </w:r>
      <w:r w:rsidRPr="00181BFA">
        <w:rPr>
          <w:lang w:val="en-GB"/>
        </w:rPr>
        <w:t>failed to appeal against the Kutaisi City Court</w:t>
      </w:r>
      <w:r w:rsidRPr="00181BFA" w:rsidR="00181BFA">
        <w:rPr>
          <w:lang w:val="en-GB"/>
        </w:rPr>
        <w:t>’</w:t>
      </w:r>
      <w:r w:rsidRPr="00181BFA" w:rsidR="00644940">
        <w:rPr>
          <w:lang w:val="en-GB"/>
        </w:rPr>
        <w:t>s</w:t>
      </w:r>
      <w:r w:rsidRPr="00181BFA">
        <w:rPr>
          <w:lang w:val="en-GB"/>
        </w:rPr>
        <w:t xml:space="preserve"> decision of 25 September 2013</w:t>
      </w:r>
      <w:r w:rsidRPr="00181BFA" w:rsidR="000A0170">
        <w:rPr>
          <w:lang w:val="en-GB"/>
        </w:rPr>
        <w:t xml:space="preserve"> to the Investigative Chamber of the Kutaisi Court of Appeal</w:t>
      </w:r>
      <w:r w:rsidRPr="00181BFA" w:rsidR="003B5038">
        <w:rPr>
          <w:lang w:val="en-GB"/>
        </w:rPr>
        <w:t xml:space="preserve">, as </w:t>
      </w:r>
      <w:r w:rsidRPr="00181BFA" w:rsidR="00A54A1E">
        <w:rPr>
          <w:lang w:val="en-GB"/>
        </w:rPr>
        <w:t xml:space="preserve">would have been </w:t>
      </w:r>
      <w:r w:rsidRPr="00181BFA" w:rsidR="003B5038">
        <w:rPr>
          <w:lang w:val="en-GB"/>
        </w:rPr>
        <w:t xml:space="preserve">possible under Article 207 of the Code of Criminal Procedure. </w:t>
      </w:r>
      <w:r w:rsidRPr="00181BFA" w:rsidR="005D5C0A">
        <w:rPr>
          <w:lang w:val="en-GB"/>
        </w:rPr>
        <w:t>Such an appeal</w:t>
      </w:r>
      <w:r w:rsidRPr="00181BFA" w:rsidR="00343EAE">
        <w:rPr>
          <w:lang w:val="en-GB"/>
        </w:rPr>
        <w:t xml:space="preserve"> was an adequate and effective remedy.</w:t>
      </w:r>
      <w:r w:rsidRPr="00181BFA" w:rsidR="00B4760F">
        <w:rPr>
          <w:lang w:val="en-GB"/>
        </w:rPr>
        <w:t xml:space="preserve"> The Government therefore </w:t>
      </w:r>
      <w:r w:rsidRPr="00181BFA" w:rsidR="00A73892">
        <w:rPr>
          <w:lang w:val="en-GB"/>
        </w:rPr>
        <w:t xml:space="preserve">invited the Grand Chamber to declare the complaint inadmissible on that ground, pointing out that </w:t>
      </w:r>
      <w:r w:rsidRPr="00181BFA" w:rsidR="00A83994">
        <w:rPr>
          <w:lang w:val="en-GB"/>
        </w:rPr>
        <w:t>under</w:t>
      </w:r>
      <w:r w:rsidRPr="00181BFA" w:rsidR="00A73892">
        <w:rPr>
          <w:lang w:val="en-GB"/>
        </w:rPr>
        <w:t xml:space="preserve"> Article 35 </w:t>
      </w:r>
      <w:r w:rsidRPr="00181BFA" w:rsidR="00A73892">
        <w:rPr>
          <w:rFonts w:cstheme="minorHAnsi"/>
          <w:lang w:val="en-GB"/>
        </w:rPr>
        <w:t>§</w:t>
      </w:r>
      <w:r w:rsidRPr="00181BFA" w:rsidR="00A73892">
        <w:rPr>
          <w:lang w:val="en-GB"/>
        </w:rPr>
        <w:t xml:space="preserve"> 4 </w:t>
      </w:r>
      <w:r w:rsidRPr="00181BFA" w:rsidR="00A73892">
        <w:rPr>
          <w:i/>
          <w:lang w:val="en-GB"/>
        </w:rPr>
        <w:t>in fine</w:t>
      </w:r>
      <w:r w:rsidRPr="00181BFA" w:rsidR="00A73892">
        <w:rPr>
          <w:lang w:val="en-GB"/>
        </w:rPr>
        <w:t xml:space="preserve"> of the Convention the Court could do so at “any stage of the proceedings”.</w:t>
      </w:r>
    </w:p>
    <w:bookmarkStart w:name="L_A5_3_app_po" w:id="582"/>
    <w:p w:rsidRPr="00181BFA" w:rsidR="00906998"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213</w:t>
      </w:r>
      <w:r w:rsidRPr="00181BFA">
        <w:rPr>
          <w:lang w:val="en-GB"/>
        </w:rPr>
        <w:fldChar w:fldCharType="end"/>
      </w:r>
      <w:bookmarkEnd w:id="582"/>
      <w:r w:rsidRPr="00181BFA">
        <w:rPr>
          <w:lang w:val="en-GB"/>
        </w:rPr>
        <w:t>.  </w:t>
      </w:r>
      <w:r w:rsidRPr="00181BFA" w:rsidR="00324AA1">
        <w:rPr>
          <w:lang w:val="en-GB"/>
        </w:rPr>
        <w:t>In the</w:t>
      </w:r>
      <w:r w:rsidRPr="00181BFA" w:rsidR="008404ED">
        <w:rPr>
          <w:lang w:val="en-GB"/>
        </w:rPr>
        <w:t xml:space="preserve">ir </w:t>
      </w:r>
      <w:r w:rsidRPr="00181BFA" w:rsidR="00324AA1">
        <w:rPr>
          <w:lang w:val="en-GB"/>
        </w:rPr>
        <w:t xml:space="preserve">oral submissions on behalf of the applicant, his </w:t>
      </w:r>
      <w:r w:rsidRPr="00181BFA" w:rsidR="00FE320C">
        <w:rPr>
          <w:lang w:val="en-GB"/>
        </w:rPr>
        <w:t xml:space="preserve">representatives </w:t>
      </w:r>
      <w:r w:rsidRPr="00181BFA" w:rsidR="00FD1881">
        <w:rPr>
          <w:lang w:val="en-GB"/>
        </w:rPr>
        <w:t xml:space="preserve">submitted </w:t>
      </w:r>
      <w:r w:rsidRPr="00181BFA" w:rsidR="00324AA1">
        <w:rPr>
          <w:lang w:val="en-GB"/>
        </w:rPr>
        <w:t>that under the Geor</w:t>
      </w:r>
      <w:r w:rsidRPr="00181BFA" w:rsidR="00FD1881">
        <w:rPr>
          <w:lang w:val="en-GB"/>
        </w:rPr>
        <w:t>gian Code of Criminal Procedure</w:t>
      </w:r>
      <w:r w:rsidRPr="00181BFA" w:rsidR="007B1210">
        <w:rPr>
          <w:lang w:val="en-GB"/>
        </w:rPr>
        <w:t xml:space="preserve"> </w:t>
      </w:r>
      <w:r w:rsidRPr="00181BFA" w:rsidR="00324AA1">
        <w:rPr>
          <w:lang w:val="en-GB"/>
        </w:rPr>
        <w:t xml:space="preserve">decisions </w:t>
      </w:r>
      <w:r w:rsidRPr="00181BFA" w:rsidR="007B1210">
        <w:rPr>
          <w:lang w:val="en-GB"/>
        </w:rPr>
        <w:t xml:space="preserve">taken </w:t>
      </w:r>
      <w:r w:rsidRPr="00181BFA" w:rsidR="00324AA1">
        <w:rPr>
          <w:lang w:val="en-GB"/>
        </w:rPr>
        <w:t xml:space="preserve">by </w:t>
      </w:r>
      <w:r w:rsidRPr="00181BFA" w:rsidR="00434393">
        <w:rPr>
          <w:lang w:val="en-GB"/>
        </w:rPr>
        <w:t xml:space="preserve">the </w:t>
      </w:r>
      <w:r w:rsidRPr="00181BFA" w:rsidR="00324AA1">
        <w:rPr>
          <w:lang w:val="en-GB"/>
        </w:rPr>
        <w:t>first-instance court</w:t>
      </w:r>
      <w:r w:rsidRPr="00181BFA" w:rsidR="00A86EAE">
        <w:rPr>
          <w:lang w:val="en-GB"/>
        </w:rPr>
        <w:t xml:space="preserve"> during</w:t>
      </w:r>
      <w:r w:rsidRPr="00181BFA" w:rsidR="007B1210">
        <w:rPr>
          <w:lang w:val="en-GB"/>
        </w:rPr>
        <w:t xml:space="preserve"> the</w:t>
      </w:r>
      <w:r w:rsidRPr="00181BFA" w:rsidR="00324AA1">
        <w:rPr>
          <w:lang w:val="en-GB"/>
        </w:rPr>
        <w:t xml:space="preserve"> pre-trial conference </w:t>
      </w:r>
      <w:r w:rsidRPr="00181BFA" w:rsidR="00565790">
        <w:rPr>
          <w:lang w:val="en-GB"/>
        </w:rPr>
        <w:t xml:space="preserve">hearing </w:t>
      </w:r>
      <w:r w:rsidRPr="00181BFA" w:rsidR="00324AA1">
        <w:rPr>
          <w:lang w:val="en-GB"/>
        </w:rPr>
        <w:t xml:space="preserve">were not </w:t>
      </w:r>
      <w:r w:rsidRPr="00181BFA" w:rsidR="00A86EAE">
        <w:rPr>
          <w:lang w:val="en-GB"/>
        </w:rPr>
        <w:t xml:space="preserve">amenable </w:t>
      </w:r>
      <w:r w:rsidRPr="00181BFA" w:rsidR="00324AA1">
        <w:rPr>
          <w:lang w:val="en-GB"/>
        </w:rPr>
        <w:t>to appeal.</w:t>
      </w:r>
    </w:p>
    <w:p w:rsidRPr="00181BFA" w:rsidR="004779E5" w:rsidP="00181BFA">
      <w:pPr>
        <w:pStyle w:val="ECHRHeading3"/>
        <w:rPr>
          <w:lang w:val="en-GB"/>
        </w:rPr>
      </w:pPr>
      <w:bookmarkStart w:name="_Toc477356961" w:id="583"/>
      <w:bookmarkStart w:name="_Toc477357667" w:id="584"/>
      <w:bookmarkStart w:name="_Toc477967040" w:id="585"/>
      <w:bookmarkStart w:name="_Toc499112626" w:id="586"/>
      <w:bookmarkStart w:name="_Toc499114324" w:id="587"/>
      <w:bookmarkStart w:name="_Toc499114623" w:id="588"/>
      <w:bookmarkStart w:name="_Toc499132840" w:id="589"/>
      <w:r w:rsidRPr="00181BFA">
        <w:rPr>
          <w:lang w:val="en-GB"/>
        </w:rPr>
        <w:t>2.  </w:t>
      </w:r>
      <w:r w:rsidRPr="00181BFA" w:rsidR="00DC52A5">
        <w:rPr>
          <w:lang w:val="en-GB"/>
        </w:rPr>
        <w:t xml:space="preserve">The </w:t>
      </w:r>
      <w:r w:rsidRPr="00181BFA" w:rsidR="005D00CF">
        <w:rPr>
          <w:lang w:val="en-GB"/>
        </w:rPr>
        <w:t>Grand Chamber</w:t>
      </w:r>
      <w:r w:rsidRPr="00181BFA" w:rsidR="00181BFA">
        <w:rPr>
          <w:lang w:val="en-GB"/>
        </w:rPr>
        <w:t>’</w:t>
      </w:r>
      <w:r w:rsidRPr="00181BFA" w:rsidR="00DC52A5">
        <w:rPr>
          <w:lang w:val="en-GB"/>
        </w:rPr>
        <w:t>s assessment</w:t>
      </w:r>
      <w:bookmarkEnd w:id="583"/>
      <w:bookmarkEnd w:id="584"/>
      <w:bookmarkEnd w:id="585"/>
      <w:bookmarkEnd w:id="586"/>
      <w:bookmarkEnd w:id="587"/>
      <w:bookmarkEnd w:id="588"/>
      <w:bookmarkEnd w:id="589"/>
    </w:p>
    <w:bookmarkStart w:name="L_A5_3_GC_po_1" w:id="590"/>
    <w:p w:rsidRPr="00181BFA" w:rsidR="003C0AF4" w:rsidP="00181BFA">
      <w:pPr>
        <w:pStyle w:val="ECHRPara"/>
        <w:rPr>
          <w:i/>
          <w:iCs/>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214</w:t>
      </w:r>
      <w:r w:rsidRPr="00181BFA">
        <w:rPr>
          <w:lang w:val="en-GB"/>
        </w:rPr>
        <w:fldChar w:fldCharType="end"/>
      </w:r>
      <w:bookmarkEnd w:id="590"/>
      <w:r w:rsidRPr="00181BFA">
        <w:rPr>
          <w:lang w:val="en-GB"/>
        </w:rPr>
        <w:t>.  </w:t>
      </w:r>
      <w:r w:rsidRPr="00181BFA" w:rsidR="002F6FDE">
        <w:rPr>
          <w:lang w:val="en-GB"/>
        </w:rPr>
        <w:t xml:space="preserve">Under </w:t>
      </w:r>
      <w:r w:rsidRPr="00181BFA" w:rsidR="00BA7D02">
        <w:rPr>
          <w:lang w:val="en-GB"/>
        </w:rPr>
        <w:t>Article</w:t>
      </w:r>
      <w:r w:rsidRPr="00181BFA" w:rsidR="00F61803">
        <w:rPr>
          <w:lang w:val="en-GB"/>
        </w:rPr>
        <w:t xml:space="preserve"> </w:t>
      </w:r>
      <w:r w:rsidRPr="00181BFA" w:rsidR="00BA7D02">
        <w:rPr>
          <w:lang w:val="en-GB"/>
        </w:rPr>
        <w:t xml:space="preserve">35 § 4 </w:t>
      </w:r>
      <w:r w:rsidRPr="00181BFA" w:rsidR="00BA7D02">
        <w:rPr>
          <w:i/>
          <w:lang w:val="en-GB"/>
        </w:rPr>
        <w:t>in fine</w:t>
      </w:r>
      <w:r w:rsidRPr="00181BFA" w:rsidR="00BA7D02">
        <w:rPr>
          <w:lang w:val="en-GB"/>
        </w:rPr>
        <w:t xml:space="preserve"> of the Convention</w:t>
      </w:r>
      <w:r w:rsidRPr="00181BFA" w:rsidR="00A86EAE">
        <w:rPr>
          <w:lang w:val="en-GB"/>
        </w:rPr>
        <w:t>,</w:t>
      </w:r>
      <w:r w:rsidRPr="00181BFA" w:rsidR="00BA7D02">
        <w:rPr>
          <w:lang w:val="en-GB"/>
        </w:rPr>
        <w:t xml:space="preserve"> </w:t>
      </w:r>
      <w:r w:rsidRPr="00181BFA" w:rsidR="004A744F">
        <w:rPr>
          <w:lang w:val="en-GB"/>
        </w:rPr>
        <w:t xml:space="preserve">the Court </w:t>
      </w:r>
      <w:r w:rsidRPr="00181BFA" w:rsidR="002F6FDE">
        <w:rPr>
          <w:lang w:val="en-GB"/>
        </w:rPr>
        <w:t xml:space="preserve">can </w:t>
      </w:r>
      <w:r w:rsidRPr="00181BFA" w:rsidR="004A744F">
        <w:rPr>
          <w:lang w:val="en-GB"/>
        </w:rPr>
        <w:t xml:space="preserve">dismiss </w:t>
      </w:r>
      <w:r w:rsidRPr="00181BFA" w:rsidR="002F6FDE">
        <w:rPr>
          <w:lang w:val="en-GB"/>
        </w:rPr>
        <w:t xml:space="preserve">an </w:t>
      </w:r>
      <w:r w:rsidRPr="00181BFA" w:rsidR="004A744F">
        <w:rPr>
          <w:lang w:val="en-GB"/>
        </w:rPr>
        <w:t xml:space="preserve">application </w:t>
      </w:r>
      <w:r w:rsidRPr="00181BFA" w:rsidR="00BA7D02">
        <w:rPr>
          <w:lang w:val="en-GB"/>
        </w:rPr>
        <w:t xml:space="preserve">that </w:t>
      </w:r>
      <w:r w:rsidRPr="00181BFA" w:rsidR="004A744F">
        <w:rPr>
          <w:lang w:val="en-GB"/>
        </w:rPr>
        <w:t>it considers inadmissible “at any stage of the proceedings”</w:t>
      </w:r>
      <w:r w:rsidRPr="00181BFA" w:rsidR="002F6FDE">
        <w:rPr>
          <w:lang w:val="en-GB"/>
        </w:rPr>
        <w:t>. T</w:t>
      </w:r>
      <w:r w:rsidRPr="00181BFA" w:rsidR="00030011">
        <w:rPr>
          <w:lang w:val="en-GB"/>
        </w:rPr>
        <w:t xml:space="preserve">he Grand Chamber </w:t>
      </w:r>
      <w:r w:rsidRPr="00181BFA" w:rsidR="002F6FDE">
        <w:rPr>
          <w:lang w:val="en-GB"/>
        </w:rPr>
        <w:t>can therefore examine</w:t>
      </w:r>
      <w:r w:rsidRPr="00181BFA" w:rsidR="00030011">
        <w:rPr>
          <w:lang w:val="en-GB"/>
        </w:rPr>
        <w:t xml:space="preserve">, </w:t>
      </w:r>
      <w:r w:rsidRPr="00181BFA" w:rsidR="002F6FDE">
        <w:rPr>
          <w:lang w:val="en-GB"/>
        </w:rPr>
        <w:t xml:space="preserve">if </w:t>
      </w:r>
      <w:r w:rsidRPr="00181BFA" w:rsidR="00030011">
        <w:rPr>
          <w:lang w:val="en-GB"/>
        </w:rPr>
        <w:t xml:space="preserve">appropriate, questions relating to </w:t>
      </w:r>
      <w:r w:rsidRPr="00181BFA" w:rsidR="002F6FDE">
        <w:rPr>
          <w:lang w:val="en-GB"/>
        </w:rPr>
        <w:t>the</w:t>
      </w:r>
      <w:r w:rsidRPr="00181BFA" w:rsidR="00030011">
        <w:rPr>
          <w:lang w:val="en-GB"/>
        </w:rPr>
        <w:t xml:space="preserve"> admissibility</w:t>
      </w:r>
      <w:r w:rsidRPr="00181BFA" w:rsidR="002F6FDE">
        <w:rPr>
          <w:lang w:val="en-GB"/>
        </w:rPr>
        <w:t xml:space="preserve"> of an application</w:t>
      </w:r>
      <w:r w:rsidRPr="00181BFA" w:rsidR="00FE6779">
        <w:rPr>
          <w:lang w:val="en-GB"/>
        </w:rPr>
        <w:t xml:space="preserve">. </w:t>
      </w:r>
      <w:r w:rsidRPr="00181BFA" w:rsidR="00030011">
        <w:rPr>
          <w:lang w:val="en-GB"/>
        </w:rPr>
        <w:t>I</w:t>
      </w:r>
      <w:r w:rsidRPr="00181BFA">
        <w:rPr>
          <w:lang w:val="en-GB"/>
        </w:rPr>
        <w:t xml:space="preserve">f </w:t>
      </w:r>
      <w:r w:rsidRPr="00181BFA" w:rsidR="00030011">
        <w:rPr>
          <w:lang w:val="en-GB"/>
        </w:rPr>
        <w:t>it</w:t>
      </w:r>
      <w:r w:rsidRPr="00181BFA">
        <w:rPr>
          <w:lang w:val="en-GB"/>
        </w:rPr>
        <w:t xml:space="preserve"> finds that an application, or part of it, should have been declared inadmissible, it may</w:t>
      </w:r>
      <w:r w:rsidRPr="00181BFA" w:rsidR="0091343F">
        <w:rPr>
          <w:lang w:val="en-GB"/>
        </w:rPr>
        <w:t xml:space="preserve"> –</w:t>
      </w:r>
      <w:r w:rsidRPr="00181BFA">
        <w:rPr>
          <w:lang w:val="en-GB"/>
        </w:rPr>
        <w:t xml:space="preserve"> even at the merits stage </w:t>
      </w:r>
      <w:r w:rsidRPr="00181BFA" w:rsidR="0091343F">
        <w:rPr>
          <w:lang w:val="en-GB"/>
        </w:rPr>
        <w:t xml:space="preserve">– </w:t>
      </w:r>
      <w:r w:rsidRPr="00181BFA">
        <w:rPr>
          <w:lang w:val="en-GB"/>
        </w:rPr>
        <w:t xml:space="preserve">reconsider the decision in that respect </w:t>
      </w:r>
      <w:r w:rsidRPr="00181BFA" w:rsidR="00554C71">
        <w:rPr>
          <w:lang w:val="en-GB"/>
        </w:rPr>
        <w:t>(see</w:t>
      </w:r>
      <w:r w:rsidRPr="00181BFA" w:rsidR="00F6503C">
        <w:rPr>
          <w:lang w:val="en-GB"/>
        </w:rPr>
        <w:t>,</w:t>
      </w:r>
      <w:r w:rsidRPr="00181BFA" w:rsidR="00495CB6">
        <w:rPr>
          <w:lang w:val="en-GB"/>
        </w:rPr>
        <w:t> </w:t>
      </w:r>
      <w:r w:rsidRPr="00181BFA" w:rsidR="00F6503C">
        <w:rPr>
          <w:lang w:val="en-GB"/>
        </w:rPr>
        <w:t>among</w:t>
      </w:r>
      <w:r w:rsidRPr="00181BFA" w:rsidR="0091343F">
        <w:rPr>
          <w:lang w:val="en-GB"/>
        </w:rPr>
        <w:t> </w:t>
      </w:r>
      <w:r w:rsidRPr="00181BFA" w:rsidR="00F6503C">
        <w:rPr>
          <w:lang w:val="en-GB"/>
        </w:rPr>
        <w:t>other authorities,</w:t>
      </w:r>
      <w:r w:rsidRPr="00181BFA" w:rsidR="00A145C9">
        <w:rPr>
          <w:lang w:val="en-GB"/>
        </w:rPr>
        <w:t xml:space="preserve"> </w:t>
      </w:r>
      <w:r w:rsidRPr="00181BFA" w:rsidR="00A145C9">
        <w:rPr>
          <w:rStyle w:val="CLLItalic"/>
        </w:rPr>
        <w:t>Odièvre</w:t>
      </w:r>
      <w:r w:rsidRPr="00181BFA" w:rsidR="00A145C9">
        <w:rPr>
          <w:rStyle w:val="CLLItalic"/>
        </w:rPr>
        <w:t xml:space="preserve"> v. France </w:t>
      </w:r>
      <w:r w:rsidRPr="00181BFA" w:rsidR="00A145C9">
        <w:rPr>
          <w:lang w:val="en-GB"/>
        </w:rPr>
        <w:t>[GC],</w:t>
      </w:r>
      <w:r w:rsidRPr="00181BFA" w:rsidR="00A145C9">
        <w:rPr>
          <w:rStyle w:val="CLLItalic"/>
        </w:rPr>
        <w:t xml:space="preserve"> </w:t>
      </w:r>
      <w:r w:rsidRPr="00181BFA" w:rsidR="002520B6">
        <w:rPr>
          <w:lang w:val="en-GB"/>
        </w:rPr>
        <w:t>no.</w:t>
      </w:r>
      <w:r w:rsidRPr="00181BFA" w:rsidR="00495CB6">
        <w:rPr>
          <w:lang w:val="en-GB"/>
        </w:rPr>
        <w:t xml:space="preserve"> </w:t>
      </w:r>
      <w:r w:rsidRPr="00181BFA" w:rsidR="00A145C9">
        <w:rPr>
          <w:lang w:val="en-GB"/>
        </w:rPr>
        <w:t>42326/98, §</w:t>
      </w:r>
      <w:r w:rsidRPr="00181BFA" w:rsidR="00495CB6">
        <w:rPr>
          <w:lang w:val="en-GB"/>
        </w:rPr>
        <w:t> </w:t>
      </w:r>
      <w:r w:rsidRPr="00181BFA" w:rsidR="00A145C9">
        <w:rPr>
          <w:lang w:val="en-GB"/>
        </w:rPr>
        <w:t>22,</w:t>
      </w:r>
      <w:r w:rsidRPr="00181BFA" w:rsidR="00495CB6">
        <w:rPr>
          <w:lang w:val="en-GB"/>
        </w:rPr>
        <w:t> </w:t>
      </w:r>
      <w:r w:rsidRPr="00181BFA" w:rsidR="00A145C9">
        <w:rPr>
          <w:lang w:val="en-GB"/>
        </w:rPr>
        <w:t>ECHR 2003-III</w:t>
      </w:r>
      <w:r w:rsidRPr="00181BFA" w:rsidR="00554C71">
        <w:rPr>
          <w:lang w:val="en-GB"/>
        </w:rPr>
        <w:t>;</w:t>
      </w:r>
      <w:r w:rsidRPr="00181BFA" w:rsidR="00554C71">
        <w:rPr>
          <w:i/>
          <w:lang w:val="en-GB"/>
        </w:rPr>
        <w:t xml:space="preserve"> </w:t>
      </w:r>
      <w:r w:rsidRPr="00181BFA" w:rsidR="008A7CDB">
        <w:rPr>
          <w:rStyle w:val="CLLItalic"/>
        </w:rPr>
        <w:t>Azinas</w:t>
      </w:r>
      <w:r w:rsidRPr="00181BFA" w:rsidR="008A7CDB">
        <w:rPr>
          <w:rStyle w:val="CLLItalic"/>
        </w:rPr>
        <w:t xml:space="preserve"> v. Cyprus</w:t>
      </w:r>
      <w:r w:rsidRPr="00181BFA" w:rsidR="008A7CDB">
        <w:rPr>
          <w:lang w:val="en-GB"/>
        </w:rPr>
        <w:t xml:space="preserve"> [GC], no.</w:t>
      </w:r>
      <w:r w:rsidRPr="00181BFA" w:rsidR="007C4987">
        <w:rPr>
          <w:lang w:val="en-GB"/>
        </w:rPr>
        <w:t xml:space="preserve"> </w:t>
      </w:r>
      <w:r w:rsidRPr="00181BFA" w:rsidR="008A7CDB">
        <w:rPr>
          <w:lang w:val="en-GB"/>
        </w:rPr>
        <w:t>56679/00, §</w:t>
      </w:r>
      <w:r w:rsidRPr="00181BFA" w:rsidR="004706A2">
        <w:rPr>
          <w:lang w:val="en-GB"/>
        </w:rPr>
        <w:t xml:space="preserve"> </w:t>
      </w:r>
      <w:r w:rsidRPr="00181BFA" w:rsidR="008A7CDB">
        <w:rPr>
          <w:lang w:val="en-GB"/>
        </w:rPr>
        <w:t>32, ECHR</w:t>
      </w:r>
      <w:r w:rsidRPr="00181BFA" w:rsidR="00495CB6">
        <w:rPr>
          <w:lang w:val="en-GB"/>
        </w:rPr>
        <w:t> </w:t>
      </w:r>
      <w:r w:rsidRPr="00181BFA" w:rsidR="008A7CDB">
        <w:rPr>
          <w:lang w:val="en-GB"/>
        </w:rPr>
        <w:t>2004-III</w:t>
      </w:r>
      <w:r w:rsidRPr="00181BFA" w:rsidR="00F6503C">
        <w:rPr>
          <w:lang w:val="en-GB"/>
        </w:rPr>
        <w:t xml:space="preserve">; and </w:t>
      </w:r>
      <w:r w:rsidRPr="00181BFA" w:rsidR="00F6503C">
        <w:rPr>
          <w:rStyle w:val="CLLItalic"/>
        </w:rPr>
        <w:t>Muršić</w:t>
      </w:r>
      <w:r w:rsidRPr="00181BFA" w:rsidR="00F6503C">
        <w:rPr>
          <w:rStyle w:val="CLLItalic"/>
        </w:rPr>
        <w:t xml:space="preserve"> v. Croatia</w:t>
      </w:r>
      <w:r w:rsidRPr="00181BFA" w:rsidR="007C4987">
        <w:rPr>
          <w:snapToGrid w:val="0"/>
          <w:lang w:val="en-GB"/>
        </w:rPr>
        <w:t xml:space="preserve"> [GC], no. </w:t>
      </w:r>
      <w:r w:rsidRPr="00181BFA" w:rsidR="00F6503C">
        <w:rPr>
          <w:snapToGrid w:val="0"/>
          <w:lang w:val="en-GB"/>
        </w:rPr>
        <w:t>7334/13</w:t>
      </w:r>
      <w:r w:rsidRPr="00181BFA" w:rsidR="004706A2">
        <w:rPr>
          <w:lang w:val="en-GB"/>
        </w:rPr>
        <w:t xml:space="preserve">, § </w:t>
      </w:r>
      <w:r w:rsidRPr="00181BFA" w:rsidR="00F6503C">
        <w:rPr>
          <w:lang w:val="en-GB"/>
        </w:rPr>
        <w:t>69, ECHR</w:t>
      </w:r>
      <w:r w:rsidRPr="00181BFA" w:rsidR="00495CB6">
        <w:rPr>
          <w:lang w:val="en-GB"/>
        </w:rPr>
        <w:t> </w:t>
      </w:r>
      <w:r w:rsidRPr="00181BFA" w:rsidR="00F6503C">
        <w:rPr>
          <w:lang w:val="en-GB"/>
        </w:rPr>
        <w:t>2016</w:t>
      </w:r>
      <w:r w:rsidRPr="00181BFA" w:rsidR="008A7CDB">
        <w:rPr>
          <w:lang w:val="en-GB"/>
        </w:rPr>
        <w:t xml:space="preserve">). </w:t>
      </w:r>
      <w:r w:rsidRPr="00181BFA" w:rsidR="00D21BB4">
        <w:rPr>
          <w:lang w:val="en-GB"/>
        </w:rPr>
        <w:t>But t</w:t>
      </w:r>
      <w:r w:rsidRPr="00181BFA" w:rsidR="00F6503C">
        <w:rPr>
          <w:lang w:val="en-GB"/>
        </w:rPr>
        <w:t>hat</w:t>
      </w:r>
      <w:r w:rsidRPr="00181BFA" w:rsidR="003442DD">
        <w:rPr>
          <w:lang w:val="en-GB"/>
        </w:rPr>
        <w:t xml:space="preserve"> possibility</w:t>
      </w:r>
      <w:r w:rsidRPr="00181BFA" w:rsidR="00D21BB4">
        <w:rPr>
          <w:lang w:val="en-GB"/>
        </w:rPr>
        <w:t xml:space="preserve"> </w:t>
      </w:r>
      <w:r w:rsidRPr="00181BFA" w:rsidR="003442DD">
        <w:rPr>
          <w:lang w:val="en-GB"/>
        </w:rPr>
        <w:t>is subject to</w:t>
      </w:r>
      <w:r w:rsidRPr="00181BFA" w:rsidR="004A744F">
        <w:rPr>
          <w:lang w:val="en-GB"/>
        </w:rPr>
        <w:t xml:space="preserve"> Rule 55 of the Rules of Court,</w:t>
      </w:r>
      <w:r w:rsidRPr="00181BFA" w:rsidR="003442DD">
        <w:rPr>
          <w:lang w:val="en-GB"/>
        </w:rPr>
        <w:t xml:space="preserve"> according to which</w:t>
      </w:r>
      <w:r w:rsidRPr="00181BFA" w:rsidR="00F6503C">
        <w:rPr>
          <w:lang w:val="en-GB"/>
        </w:rPr>
        <w:t xml:space="preserve"> “[a]</w:t>
      </w:r>
      <w:r w:rsidRPr="00181BFA" w:rsidR="00F6503C">
        <w:rPr>
          <w:lang w:val="en-GB"/>
        </w:rPr>
        <w:t>ny</w:t>
      </w:r>
      <w:r w:rsidRPr="00181BFA" w:rsidR="00F6503C">
        <w:rPr>
          <w:lang w:val="en-GB"/>
        </w:rPr>
        <w:t xml:space="preserve"> plea of inadmissibility must, in so far as its character and the circumstances permit, be raised by the respondent Contracting Party in its written or oral observations on the admissibility of the application submitted as provided in Rule 51 or 54</w:t>
      </w:r>
      <w:r w:rsidRPr="00181BFA" w:rsidR="00545CEC">
        <w:rPr>
          <w:lang w:val="en-GB"/>
        </w:rPr>
        <w:t xml:space="preserve"> [of the Rules of Court]</w:t>
      </w:r>
      <w:r w:rsidRPr="00181BFA" w:rsidR="00F6503C">
        <w:rPr>
          <w:lang w:val="en-GB"/>
        </w:rPr>
        <w:t xml:space="preserve">” </w:t>
      </w:r>
      <w:r w:rsidRPr="00181BFA" w:rsidR="004A744F">
        <w:rPr>
          <w:lang w:val="en-GB"/>
        </w:rPr>
        <w:t xml:space="preserve">(see </w:t>
      </w:r>
      <w:r w:rsidRPr="00181BFA" w:rsidR="004A744F">
        <w:rPr>
          <w:i/>
          <w:lang w:val="en-GB"/>
        </w:rPr>
        <w:t>K.</w:t>
      </w:r>
      <w:r w:rsidRPr="00181BFA" w:rsidR="003442DD">
        <w:rPr>
          <w:i/>
          <w:lang w:val="en-GB"/>
        </w:rPr>
        <w:t xml:space="preserve"> </w:t>
      </w:r>
      <w:r w:rsidRPr="00181BFA" w:rsidR="004A744F">
        <w:rPr>
          <w:i/>
          <w:lang w:val="en-GB"/>
        </w:rPr>
        <w:t>and T. v.</w:t>
      </w:r>
      <w:r w:rsidRPr="00181BFA" w:rsidR="00495CB6">
        <w:rPr>
          <w:i/>
          <w:lang w:val="en-GB"/>
        </w:rPr>
        <w:t xml:space="preserve"> </w:t>
      </w:r>
      <w:r w:rsidRPr="00181BFA" w:rsidR="004A744F">
        <w:rPr>
          <w:i/>
          <w:lang w:val="en-GB"/>
        </w:rPr>
        <w:t>Finland</w:t>
      </w:r>
      <w:r w:rsidRPr="00181BFA" w:rsidR="004A744F">
        <w:rPr>
          <w:lang w:val="en-GB"/>
        </w:rPr>
        <w:t xml:space="preserve">, </w:t>
      </w:r>
      <w:r w:rsidRPr="00181BFA" w:rsidR="008A7CDB">
        <w:rPr>
          <w:lang w:val="en-GB"/>
        </w:rPr>
        <w:t xml:space="preserve">cited above, </w:t>
      </w:r>
      <w:r w:rsidRPr="00181BFA" w:rsidR="004A744F">
        <w:rPr>
          <w:lang w:val="en-GB"/>
        </w:rPr>
        <w:t xml:space="preserve">§ 145; </w:t>
      </w:r>
      <w:r w:rsidRPr="00181BFA" w:rsidR="004A744F">
        <w:rPr>
          <w:i/>
          <w:lang w:val="en-GB"/>
        </w:rPr>
        <w:t>N.C. v.</w:t>
      </w:r>
      <w:r w:rsidRPr="00181BFA" w:rsidR="007C4987">
        <w:rPr>
          <w:i/>
          <w:lang w:val="en-GB"/>
        </w:rPr>
        <w:t xml:space="preserve"> </w:t>
      </w:r>
      <w:r w:rsidRPr="00181BFA" w:rsidR="004A744F">
        <w:rPr>
          <w:i/>
          <w:lang w:val="en-GB"/>
        </w:rPr>
        <w:t>Italy</w:t>
      </w:r>
      <w:r w:rsidRPr="00181BFA" w:rsidR="004A744F">
        <w:rPr>
          <w:lang w:val="en-GB"/>
        </w:rPr>
        <w:t xml:space="preserve"> [GC], no.</w:t>
      </w:r>
      <w:r w:rsidRPr="00181BFA" w:rsidR="00495CB6">
        <w:rPr>
          <w:lang w:val="en-GB"/>
        </w:rPr>
        <w:t> </w:t>
      </w:r>
      <w:r w:rsidRPr="00181BFA" w:rsidR="004A744F">
        <w:rPr>
          <w:lang w:val="en-GB"/>
        </w:rPr>
        <w:t>24952/94, §</w:t>
      </w:r>
      <w:r w:rsidRPr="00181BFA" w:rsidR="00545CEC">
        <w:rPr>
          <w:lang w:val="en-GB"/>
        </w:rPr>
        <w:t xml:space="preserve"> </w:t>
      </w:r>
      <w:r w:rsidRPr="00181BFA" w:rsidR="004A744F">
        <w:rPr>
          <w:lang w:val="en-GB"/>
        </w:rPr>
        <w:t xml:space="preserve">44, ECHR 2002-X; and </w:t>
      </w:r>
      <w:r w:rsidRPr="00181BFA" w:rsidR="004A744F">
        <w:rPr>
          <w:rStyle w:val="CLLItalic"/>
        </w:rPr>
        <w:t>Sejdovic</w:t>
      </w:r>
      <w:r w:rsidRPr="00181BFA" w:rsidR="004A744F">
        <w:rPr>
          <w:rStyle w:val="CLLItalic"/>
        </w:rPr>
        <w:t xml:space="preserve"> v. Italy </w:t>
      </w:r>
      <w:r w:rsidRPr="00181BFA" w:rsidR="004A744F">
        <w:rPr>
          <w:szCs w:val="24"/>
          <w:lang w:val="en-GB"/>
        </w:rPr>
        <w:t>[GC], no.</w:t>
      </w:r>
      <w:r w:rsidRPr="00181BFA" w:rsidR="00495CB6">
        <w:rPr>
          <w:szCs w:val="24"/>
          <w:lang w:val="en-GB"/>
        </w:rPr>
        <w:t> </w:t>
      </w:r>
      <w:r w:rsidRPr="00181BFA" w:rsidR="004A744F">
        <w:rPr>
          <w:szCs w:val="24"/>
          <w:lang w:val="en-GB"/>
        </w:rPr>
        <w:t>56581/00, § 41</w:t>
      </w:r>
      <w:r w:rsidRPr="00181BFA" w:rsidR="008A7CDB">
        <w:rPr>
          <w:szCs w:val="24"/>
          <w:lang w:val="en-GB"/>
        </w:rPr>
        <w:t>, ECHR</w:t>
      </w:r>
      <w:r w:rsidRPr="00181BFA" w:rsidR="005A0BF5">
        <w:rPr>
          <w:szCs w:val="24"/>
          <w:lang w:val="en-GB"/>
        </w:rPr>
        <w:t xml:space="preserve"> </w:t>
      </w:r>
      <w:r w:rsidRPr="00181BFA" w:rsidR="008A7CDB">
        <w:rPr>
          <w:szCs w:val="24"/>
          <w:lang w:val="en-GB"/>
        </w:rPr>
        <w:t>2006-</w:t>
      </w:r>
      <w:r w:rsidRPr="00181BFA" w:rsidR="004A744F">
        <w:rPr>
          <w:szCs w:val="24"/>
          <w:lang w:val="en-GB"/>
        </w:rPr>
        <w:t>II</w:t>
      </w:r>
      <w:r w:rsidRPr="00181BFA" w:rsidR="004A744F">
        <w:rPr>
          <w:lang w:val="en-GB"/>
        </w:rPr>
        <w:t>).</w:t>
      </w:r>
      <w:r w:rsidRPr="00181BFA" w:rsidR="00D21BB4">
        <w:rPr>
          <w:lang w:val="en-GB"/>
        </w:rPr>
        <w:t xml:space="preserve"> Only exceptional circumstances, in particular that the grounds for the </w:t>
      </w:r>
      <w:r w:rsidRPr="00181BFA" w:rsidR="00C25C93">
        <w:rPr>
          <w:lang w:val="en-GB"/>
        </w:rPr>
        <w:t xml:space="preserve">plea </w:t>
      </w:r>
      <w:r w:rsidRPr="00181BFA" w:rsidR="00D21BB4">
        <w:rPr>
          <w:lang w:val="en-GB"/>
        </w:rPr>
        <w:t xml:space="preserve">occurred or </w:t>
      </w:r>
      <w:r w:rsidRPr="00181BFA" w:rsidR="002B144F">
        <w:t xml:space="preserve">came to light </w:t>
      </w:r>
      <w:r w:rsidRPr="00181BFA" w:rsidR="00D21BB4">
        <w:rPr>
          <w:lang w:val="en-GB"/>
        </w:rPr>
        <w:t>later, could dispense a respondent Government from</w:t>
      </w:r>
      <w:r w:rsidRPr="00181BFA" w:rsidR="00A86EAE">
        <w:rPr>
          <w:lang w:val="en-GB"/>
        </w:rPr>
        <w:t xml:space="preserve"> the obligation to</w:t>
      </w:r>
      <w:r w:rsidRPr="00181BFA" w:rsidR="00D21BB4">
        <w:rPr>
          <w:lang w:val="en-GB"/>
        </w:rPr>
        <w:t xml:space="preserve"> rais</w:t>
      </w:r>
      <w:r w:rsidRPr="00181BFA" w:rsidR="00A86EAE">
        <w:rPr>
          <w:lang w:val="en-GB"/>
        </w:rPr>
        <w:t>e</w:t>
      </w:r>
      <w:r w:rsidRPr="00181BFA" w:rsidR="00D21BB4">
        <w:rPr>
          <w:lang w:val="en-GB"/>
        </w:rPr>
        <w:t xml:space="preserve"> </w:t>
      </w:r>
      <w:r w:rsidRPr="00181BFA" w:rsidR="00081198">
        <w:rPr>
          <w:lang w:val="en-GB"/>
        </w:rPr>
        <w:t xml:space="preserve">it </w:t>
      </w:r>
      <w:r w:rsidRPr="00181BFA" w:rsidR="00D21BB4">
        <w:rPr>
          <w:lang w:val="en-GB"/>
        </w:rPr>
        <w:t>in their observations under Rule 51 or 54 (see</w:t>
      </w:r>
      <w:r w:rsidRPr="00181BFA" w:rsidR="00AD7370">
        <w:rPr>
          <w:lang w:val="en-GB"/>
        </w:rPr>
        <w:t xml:space="preserve"> </w:t>
      </w:r>
      <w:r w:rsidRPr="00181BFA" w:rsidR="00D21BB4">
        <w:rPr>
          <w:rStyle w:val="CLLItalic"/>
        </w:rPr>
        <w:t>N.C. v. Italy</w:t>
      </w:r>
      <w:r w:rsidRPr="00181BFA" w:rsidR="00AD7370">
        <w:rPr>
          <w:lang w:val="en-GB"/>
        </w:rPr>
        <w:t xml:space="preserve">, </w:t>
      </w:r>
      <w:r w:rsidRPr="00181BFA" w:rsidR="00470CB2">
        <w:rPr>
          <w:lang w:val="en-GB"/>
        </w:rPr>
        <w:t>cited above</w:t>
      </w:r>
      <w:r w:rsidRPr="00181BFA" w:rsidR="00AD7370">
        <w:rPr>
          <w:lang w:val="en-GB"/>
        </w:rPr>
        <w:t>, §</w:t>
      </w:r>
      <w:r w:rsidRPr="00181BFA" w:rsidR="004706A2">
        <w:rPr>
          <w:lang w:val="en-GB"/>
        </w:rPr>
        <w:t xml:space="preserve"> </w:t>
      </w:r>
      <w:r w:rsidRPr="00181BFA" w:rsidR="00AD7370">
        <w:rPr>
          <w:lang w:val="en-GB"/>
        </w:rPr>
        <w:t>44;</w:t>
      </w:r>
      <w:r w:rsidRPr="00181BFA" w:rsidR="002B144F">
        <w:rPr>
          <w:lang w:val="en-GB"/>
        </w:rPr>
        <w:t xml:space="preserve"> </w:t>
      </w:r>
      <w:r w:rsidRPr="00181BFA" w:rsidR="00D21BB4">
        <w:rPr>
          <w:rStyle w:val="CLLItalic"/>
        </w:rPr>
        <w:t>Mooren</w:t>
      </w:r>
      <w:r w:rsidRPr="00181BFA" w:rsidR="00D21BB4">
        <w:rPr>
          <w:rStyle w:val="CLLItalic"/>
        </w:rPr>
        <w:t xml:space="preserve"> v.</w:t>
      </w:r>
      <w:r w:rsidRPr="00181BFA" w:rsidR="002C630E">
        <w:rPr>
          <w:rStyle w:val="CLLItalic"/>
        </w:rPr>
        <w:t xml:space="preserve"> </w:t>
      </w:r>
      <w:r w:rsidRPr="00181BFA" w:rsidR="00D21BB4">
        <w:rPr>
          <w:rStyle w:val="CLLItalic"/>
        </w:rPr>
        <w:t xml:space="preserve">Germany </w:t>
      </w:r>
      <w:r w:rsidRPr="00181BFA" w:rsidR="00D21BB4">
        <w:t>[GC], no.</w:t>
      </w:r>
      <w:r w:rsidRPr="00181BFA" w:rsidR="009A52CE">
        <w:t xml:space="preserve"> </w:t>
      </w:r>
      <w:r w:rsidRPr="00181BFA" w:rsidR="00D21BB4">
        <w:t>11364/03</w:t>
      </w:r>
      <w:r w:rsidRPr="00181BFA" w:rsidR="002B144F">
        <w:rPr>
          <w:snapToGrid w:val="0"/>
        </w:rPr>
        <w:t>, § 57</w:t>
      </w:r>
      <w:r w:rsidRPr="00181BFA" w:rsidR="00D21BB4">
        <w:rPr>
          <w:snapToGrid w:val="0"/>
        </w:rPr>
        <w:t xml:space="preserve">, </w:t>
      </w:r>
      <w:r w:rsidRPr="00181BFA" w:rsidR="00D21BB4">
        <w:t>9 July 2009</w:t>
      </w:r>
      <w:r w:rsidRPr="00181BFA" w:rsidR="002B144F">
        <w:t xml:space="preserve">; and </w:t>
      </w:r>
      <w:r w:rsidRPr="00181BFA" w:rsidR="002B144F">
        <w:rPr>
          <w:rStyle w:val="CLLItalic"/>
        </w:rPr>
        <w:t>Medvedyev</w:t>
      </w:r>
      <w:r w:rsidRPr="00181BFA" w:rsidR="002B144F">
        <w:rPr>
          <w:rStyle w:val="CLLItalic"/>
        </w:rPr>
        <w:t xml:space="preserve"> and Others</w:t>
      </w:r>
      <w:r w:rsidRPr="00181BFA" w:rsidR="002B144F">
        <w:t xml:space="preserve"> </w:t>
      </w:r>
      <w:r w:rsidRPr="00181BFA" w:rsidR="002B144F">
        <w:rPr>
          <w:rStyle w:val="CLLItalic"/>
        </w:rPr>
        <w:t>v. France</w:t>
      </w:r>
      <w:r w:rsidRPr="00181BFA" w:rsidR="002B144F">
        <w:t xml:space="preserve"> [GC], no. 3394/03, § 69, ECHR</w:t>
      </w:r>
      <w:r w:rsidRPr="00181BFA" w:rsidR="00470CB2">
        <w:t xml:space="preserve"> </w:t>
      </w:r>
      <w:r w:rsidRPr="00181BFA" w:rsidR="002B144F">
        <w:t>2010).</w:t>
      </w:r>
    </w:p>
    <w:bookmarkStart w:name="L_A5_3_GC_po_2" w:id="591"/>
    <w:p w:rsidRPr="00181BFA" w:rsidR="00C9474B" w:rsidP="00181BFA">
      <w:pPr>
        <w:pStyle w:val="ECHRPara"/>
        <w:rPr>
          <w:iCs/>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215</w:t>
      </w:r>
      <w:r w:rsidRPr="00181BFA">
        <w:rPr>
          <w:lang w:val="en-GB"/>
        </w:rPr>
        <w:fldChar w:fldCharType="end"/>
      </w:r>
      <w:bookmarkEnd w:id="591"/>
      <w:r w:rsidRPr="00181BFA">
        <w:rPr>
          <w:lang w:val="en-GB"/>
        </w:rPr>
        <w:t>.  </w:t>
      </w:r>
      <w:r w:rsidRPr="00181BFA" w:rsidR="00513204">
        <w:rPr>
          <w:lang w:val="en-GB"/>
        </w:rPr>
        <w:t>I</w:t>
      </w:r>
      <w:r w:rsidRPr="00181BFA" w:rsidR="004A744F">
        <w:rPr>
          <w:lang w:val="en-GB"/>
        </w:rPr>
        <w:t>n their observations on the admissibility of the application</w:t>
      </w:r>
      <w:r w:rsidRPr="00181BFA" w:rsidR="00F6503C">
        <w:rPr>
          <w:lang w:val="en-GB"/>
        </w:rPr>
        <w:t xml:space="preserve"> filed in the course of the Chamber proceedings</w:t>
      </w:r>
      <w:r w:rsidRPr="00181BFA" w:rsidR="00081198">
        <w:rPr>
          <w:lang w:val="en-GB"/>
        </w:rPr>
        <w:t xml:space="preserve"> </w:t>
      </w:r>
      <w:r w:rsidRPr="00181BFA" w:rsidR="004A744F">
        <w:rPr>
          <w:lang w:val="en-GB"/>
        </w:rPr>
        <w:t xml:space="preserve">the Government did not </w:t>
      </w:r>
      <w:r w:rsidRPr="00181BFA" w:rsidR="00524CDB">
        <w:rPr>
          <w:lang w:val="en-GB"/>
        </w:rPr>
        <w:t xml:space="preserve">claim </w:t>
      </w:r>
      <w:r w:rsidRPr="00181BFA" w:rsidR="004A744F">
        <w:rPr>
          <w:lang w:val="en-GB"/>
        </w:rPr>
        <w:t xml:space="preserve">that the applicant could have availed himself of the remedy </w:t>
      </w:r>
      <w:r w:rsidRPr="00181BFA" w:rsidR="00513204">
        <w:rPr>
          <w:lang w:val="en-GB"/>
        </w:rPr>
        <w:t>under Article 207 of the Code of Criminal Procedure</w:t>
      </w:r>
      <w:r w:rsidRPr="00181BFA" w:rsidR="004A744F">
        <w:rPr>
          <w:lang w:val="en-GB"/>
        </w:rPr>
        <w:t>.</w:t>
      </w:r>
      <w:r w:rsidRPr="00181BFA" w:rsidR="000972D1">
        <w:rPr>
          <w:lang w:val="en-GB"/>
        </w:rPr>
        <w:t xml:space="preserve"> They did not </w:t>
      </w:r>
      <w:r w:rsidRPr="00181BFA" w:rsidR="00545CEC">
        <w:rPr>
          <w:lang w:val="en-GB"/>
        </w:rPr>
        <w:t>argue</w:t>
      </w:r>
      <w:r w:rsidRPr="00181BFA" w:rsidR="000D67B9">
        <w:rPr>
          <w:lang w:val="en-GB"/>
        </w:rPr>
        <w:t xml:space="preserve"> that t</w:t>
      </w:r>
      <w:r w:rsidRPr="00181BFA" w:rsidR="00513204">
        <w:rPr>
          <w:lang w:val="en-GB"/>
        </w:rPr>
        <w:t xml:space="preserve">here </w:t>
      </w:r>
      <w:r w:rsidRPr="00181BFA" w:rsidR="000D67B9">
        <w:rPr>
          <w:lang w:val="en-GB"/>
        </w:rPr>
        <w:t>we</w:t>
      </w:r>
      <w:r w:rsidRPr="00181BFA" w:rsidR="00513204">
        <w:rPr>
          <w:lang w:val="en-GB"/>
        </w:rPr>
        <w:t xml:space="preserve">re </w:t>
      </w:r>
      <w:r w:rsidRPr="00181BFA" w:rsidR="004A744F">
        <w:rPr>
          <w:lang w:val="en-GB"/>
        </w:rPr>
        <w:t>exceptional circumstances that dispensed the</w:t>
      </w:r>
      <w:r w:rsidRPr="00181BFA" w:rsidR="00AC2376">
        <w:rPr>
          <w:lang w:val="en-GB"/>
        </w:rPr>
        <w:t>m</w:t>
      </w:r>
      <w:r w:rsidRPr="00181BFA" w:rsidR="004A744F">
        <w:rPr>
          <w:lang w:val="en-GB"/>
        </w:rPr>
        <w:t xml:space="preserve"> </w:t>
      </w:r>
      <w:r w:rsidRPr="00181BFA" w:rsidR="005A33DD">
        <w:rPr>
          <w:lang w:val="en-GB"/>
        </w:rPr>
        <w:t xml:space="preserve">from </w:t>
      </w:r>
      <w:r w:rsidRPr="00181BFA" w:rsidR="00A86EAE">
        <w:rPr>
          <w:lang w:val="en-GB"/>
        </w:rPr>
        <w:t xml:space="preserve">the obligation to </w:t>
      </w:r>
      <w:r w:rsidRPr="00181BFA" w:rsidR="004B34E8">
        <w:rPr>
          <w:lang w:val="en-GB"/>
        </w:rPr>
        <w:t>do so</w:t>
      </w:r>
      <w:r w:rsidRPr="00181BFA" w:rsidR="00BA323C">
        <w:rPr>
          <w:lang w:val="en-GB"/>
        </w:rPr>
        <w:t xml:space="preserve">, and the Grand Chamber has </w:t>
      </w:r>
      <w:r w:rsidRPr="00181BFA" w:rsidR="00763350">
        <w:rPr>
          <w:lang w:val="en-GB"/>
        </w:rPr>
        <w:t xml:space="preserve">itself </w:t>
      </w:r>
      <w:r w:rsidRPr="00181BFA" w:rsidR="00BA323C">
        <w:rPr>
          <w:lang w:val="en-GB"/>
        </w:rPr>
        <w:t xml:space="preserve">been </w:t>
      </w:r>
      <w:r w:rsidRPr="00181BFA" w:rsidR="00A86EAE">
        <w:rPr>
          <w:lang w:val="en-GB"/>
        </w:rPr>
        <w:t>un</w:t>
      </w:r>
      <w:r w:rsidRPr="00181BFA" w:rsidR="00BA323C">
        <w:rPr>
          <w:lang w:val="en-GB"/>
        </w:rPr>
        <w:t xml:space="preserve">able to discern </w:t>
      </w:r>
      <w:r w:rsidRPr="00181BFA" w:rsidR="00751EEB">
        <w:rPr>
          <w:lang w:val="en-GB"/>
        </w:rPr>
        <w:t xml:space="preserve">any </w:t>
      </w:r>
      <w:r w:rsidRPr="00181BFA" w:rsidR="00BA323C">
        <w:rPr>
          <w:lang w:val="en-GB"/>
        </w:rPr>
        <w:t xml:space="preserve">such </w:t>
      </w:r>
      <w:r w:rsidRPr="00181BFA" w:rsidR="00751EEB">
        <w:rPr>
          <w:lang w:val="en-GB"/>
        </w:rPr>
        <w:t>circumstances</w:t>
      </w:r>
      <w:r w:rsidRPr="00181BFA" w:rsidR="00BA323C">
        <w:rPr>
          <w:lang w:val="en-GB"/>
        </w:rPr>
        <w:t>.</w:t>
      </w:r>
      <w:r w:rsidRPr="00181BFA" w:rsidR="00751EEB">
        <w:rPr>
          <w:lang w:val="en-GB"/>
        </w:rPr>
        <w:t xml:space="preserve"> </w:t>
      </w:r>
      <w:r w:rsidRPr="00181BFA">
        <w:rPr>
          <w:iCs/>
        </w:rPr>
        <w:t>The</w:t>
      </w:r>
      <w:r w:rsidRPr="00181BFA" w:rsidR="00BA323C">
        <w:rPr>
          <w:iCs/>
        </w:rPr>
        <w:t xml:space="preserve"> Government</w:t>
      </w:r>
      <w:r w:rsidRPr="00181BFA">
        <w:rPr>
          <w:iCs/>
        </w:rPr>
        <w:t xml:space="preserve"> </w:t>
      </w:r>
      <w:r w:rsidRPr="00181BFA">
        <w:rPr>
          <w:iCs/>
        </w:rPr>
        <w:t>are</w:t>
      </w:r>
      <w:r w:rsidRPr="00181BFA">
        <w:rPr>
          <w:iCs/>
        </w:rPr>
        <w:t xml:space="preserve"> </w:t>
      </w:r>
      <w:r w:rsidRPr="00181BFA" w:rsidR="00BA323C">
        <w:rPr>
          <w:iCs/>
        </w:rPr>
        <w:t xml:space="preserve">thus </w:t>
      </w:r>
      <w:r w:rsidRPr="00181BFA">
        <w:rPr>
          <w:iCs/>
        </w:rPr>
        <w:t>estopped from raising that objection.</w:t>
      </w:r>
    </w:p>
    <w:bookmarkStart w:name="L_A5_3_GC_po_3" w:id="592"/>
    <w:p w:rsidRPr="00181BFA" w:rsidR="003442DD" w:rsidP="00181BFA">
      <w:pPr>
        <w:pStyle w:val="ECHRPara"/>
        <w:rPr>
          <w:iCs/>
          <w:lang w:val="en-GB"/>
        </w:rPr>
      </w:pPr>
      <w:r w:rsidRPr="00181BFA">
        <w:rPr>
          <w:iCs/>
        </w:rPr>
        <w:fldChar w:fldCharType="begin"/>
      </w:r>
      <w:r w:rsidRPr="00181BFA">
        <w:rPr>
          <w:iCs/>
        </w:rPr>
        <w:instrText xml:space="preserve"> SEQ level0 \*arabic </w:instrText>
      </w:r>
      <w:r w:rsidRPr="00181BFA">
        <w:rPr>
          <w:iCs/>
        </w:rPr>
        <w:fldChar w:fldCharType="separate"/>
      </w:r>
      <w:r w:rsidRPr="00181BFA" w:rsidR="00181BFA">
        <w:rPr>
          <w:iCs/>
          <w:noProof/>
        </w:rPr>
        <w:t>216</w:t>
      </w:r>
      <w:r w:rsidRPr="00181BFA">
        <w:rPr>
          <w:iCs/>
        </w:rPr>
        <w:fldChar w:fldCharType="end"/>
      </w:r>
      <w:bookmarkEnd w:id="592"/>
      <w:r w:rsidRPr="00181BFA">
        <w:rPr>
          <w:iCs/>
        </w:rPr>
        <w:t>.  It follows that the objection must be dismissed.</w:t>
      </w:r>
    </w:p>
    <w:p w:rsidRPr="00181BFA" w:rsidR="00401C54" w:rsidP="00181BFA">
      <w:pPr>
        <w:pStyle w:val="ECHRHeading2"/>
        <w:rPr>
          <w:lang w:val="en-GB"/>
        </w:rPr>
      </w:pPr>
      <w:bookmarkStart w:name="_Toc477356962" w:id="593"/>
      <w:bookmarkStart w:name="_Toc477357668" w:id="594"/>
      <w:bookmarkStart w:name="_Toc477967041" w:id="595"/>
      <w:bookmarkStart w:name="_Toc499112627" w:id="596"/>
      <w:bookmarkStart w:name="_Toc499114325" w:id="597"/>
      <w:bookmarkStart w:name="_Toc499114624" w:id="598"/>
      <w:bookmarkStart w:name="_Toc499114888" w:id="599"/>
      <w:bookmarkStart w:name="_Toc499132841" w:id="600"/>
      <w:r w:rsidRPr="00181BFA">
        <w:rPr>
          <w:lang w:val="en-GB"/>
        </w:rPr>
        <w:t>C.  </w:t>
      </w:r>
      <w:r w:rsidRPr="00181BFA" w:rsidR="00DF3AEE">
        <w:rPr>
          <w:lang w:val="en-GB"/>
        </w:rPr>
        <w:t>M</w:t>
      </w:r>
      <w:r w:rsidRPr="00181BFA" w:rsidR="00F1700A">
        <w:rPr>
          <w:lang w:val="en-GB"/>
        </w:rPr>
        <w:t>erits of the complaint</w:t>
      </w:r>
      <w:bookmarkEnd w:id="593"/>
      <w:bookmarkEnd w:id="594"/>
      <w:bookmarkEnd w:id="595"/>
      <w:bookmarkEnd w:id="596"/>
      <w:bookmarkEnd w:id="597"/>
      <w:bookmarkEnd w:id="598"/>
      <w:bookmarkEnd w:id="599"/>
      <w:bookmarkEnd w:id="600"/>
    </w:p>
    <w:p w:rsidRPr="00181BFA" w:rsidR="00401C54" w:rsidP="00181BFA">
      <w:pPr>
        <w:pStyle w:val="ECHRHeading3"/>
        <w:rPr>
          <w:lang w:val="en-GB"/>
        </w:rPr>
      </w:pPr>
      <w:bookmarkStart w:name="_Toc477356963" w:id="601"/>
      <w:bookmarkStart w:name="_Toc477357669" w:id="602"/>
      <w:bookmarkStart w:name="_Toc477967042" w:id="603"/>
      <w:bookmarkStart w:name="_Toc499112628" w:id="604"/>
      <w:bookmarkStart w:name="_Toc499114326" w:id="605"/>
      <w:bookmarkStart w:name="_Toc499114625" w:id="606"/>
      <w:bookmarkStart w:name="_Toc499132842" w:id="607"/>
      <w:r w:rsidRPr="00181BFA">
        <w:rPr>
          <w:lang w:val="en-GB"/>
        </w:rPr>
        <w:t>1.  </w:t>
      </w:r>
      <w:r w:rsidRPr="00181BFA" w:rsidR="00F1700A">
        <w:rPr>
          <w:lang w:val="en-GB"/>
        </w:rPr>
        <w:t>The parties</w:t>
      </w:r>
      <w:r w:rsidRPr="00181BFA" w:rsidR="00181BFA">
        <w:rPr>
          <w:lang w:val="en-GB"/>
        </w:rPr>
        <w:t>’</w:t>
      </w:r>
      <w:r w:rsidRPr="00181BFA" w:rsidR="00F1700A">
        <w:rPr>
          <w:lang w:val="en-GB"/>
        </w:rPr>
        <w:t xml:space="preserve"> submissions</w:t>
      </w:r>
      <w:bookmarkEnd w:id="601"/>
      <w:bookmarkEnd w:id="602"/>
      <w:bookmarkEnd w:id="603"/>
      <w:bookmarkEnd w:id="604"/>
      <w:bookmarkEnd w:id="605"/>
      <w:bookmarkEnd w:id="606"/>
      <w:bookmarkEnd w:id="607"/>
    </w:p>
    <w:bookmarkStart w:name="L_A5_3_app_m_1" w:id="608"/>
    <w:p w:rsidRPr="00181BFA" w:rsidR="00401C54"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217</w:t>
      </w:r>
      <w:r w:rsidRPr="00181BFA">
        <w:rPr>
          <w:lang w:val="en-GB"/>
        </w:rPr>
        <w:fldChar w:fldCharType="end"/>
      </w:r>
      <w:bookmarkEnd w:id="608"/>
      <w:r w:rsidRPr="00181BFA">
        <w:rPr>
          <w:lang w:val="en-GB"/>
        </w:rPr>
        <w:t>.  </w:t>
      </w:r>
      <w:r w:rsidRPr="00181BFA" w:rsidR="00EB0FD2">
        <w:rPr>
          <w:lang w:val="en-GB"/>
        </w:rPr>
        <w:t>The applicant submitted that the decision to place him in pre-trial detention</w:t>
      </w:r>
      <w:r w:rsidRPr="00181BFA" w:rsidR="001001EC">
        <w:rPr>
          <w:lang w:val="en-GB"/>
        </w:rPr>
        <w:t xml:space="preserve"> had been </w:t>
      </w:r>
      <w:r w:rsidRPr="00181BFA" w:rsidR="00D92AA7">
        <w:rPr>
          <w:lang w:val="en-GB"/>
        </w:rPr>
        <w:t xml:space="preserve">essentially </w:t>
      </w:r>
      <w:r w:rsidRPr="00181BFA" w:rsidR="001001EC">
        <w:rPr>
          <w:lang w:val="en-GB"/>
        </w:rPr>
        <w:t>motivated by the seriousness of the charges against him and had failed to take into account his arguments in favour of his release.</w:t>
      </w:r>
      <w:r w:rsidRPr="00181BFA" w:rsidR="006826E5">
        <w:rPr>
          <w:lang w:val="en-GB"/>
        </w:rPr>
        <w:t xml:space="preserve"> He invited the Grand Chamber to disregard the specific points pleaded by the prosecution in support of their contention that he </w:t>
      </w:r>
      <w:r w:rsidRPr="00181BFA" w:rsidR="0058305B">
        <w:rPr>
          <w:lang w:val="en-GB"/>
        </w:rPr>
        <w:t xml:space="preserve">might </w:t>
      </w:r>
      <w:r w:rsidRPr="00181BFA" w:rsidR="006826E5">
        <w:rPr>
          <w:lang w:val="en-GB"/>
        </w:rPr>
        <w:t>flee, noting that neither</w:t>
      </w:r>
      <w:r w:rsidRPr="00181BFA" w:rsidR="002462BE">
        <w:rPr>
          <w:lang w:val="en-GB"/>
        </w:rPr>
        <w:t xml:space="preserve"> the Kutaisi City Court</w:t>
      </w:r>
      <w:r w:rsidRPr="00181BFA" w:rsidR="000B2D21">
        <w:rPr>
          <w:lang w:val="en-GB"/>
        </w:rPr>
        <w:t xml:space="preserve"> nor </w:t>
      </w:r>
      <w:r w:rsidRPr="00181BFA" w:rsidR="004A43D4">
        <w:rPr>
          <w:lang w:val="en-GB"/>
        </w:rPr>
        <w:t>the Kutaisi Court of Appeal had mentioned</w:t>
      </w:r>
      <w:r w:rsidRPr="00181BFA" w:rsidR="000B2D21">
        <w:rPr>
          <w:lang w:val="en-GB"/>
        </w:rPr>
        <w:t xml:space="preserve"> them in their decisions.</w:t>
      </w:r>
      <w:r w:rsidRPr="00181BFA" w:rsidR="009D7306">
        <w:rPr>
          <w:lang w:val="en-GB"/>
        </w:rPr>
        <w:t xml:space="preserve"> He also pointed out that he had been allowed to travel out of Georgia six times after the incident of 30 November</w:t>
      </w:r>
      <w:r w:rsidRPr="00181BFA" w:rsidR="000711B5">
        <w:rPr>
          <w:lang w:val="en-GB"/>
        </w:rPr>
        <w:t xml:space="preserve"> 2012, each time returning as scheduled.</w:t>
      </w:r>
      <w:r w:rsidRPr="00181BFA" w:rsidR="00A32956">
        <w:rPr>
          <w:lang w:val="en-GB"/>
        </w:rPr>
        <w:t xml:space="preserve"> The risk of his obstructing the proceedings had not been properly </w:t>
      </w:r>
      <w:r w:rsidRPr="00181BFA" w:rsidR="0058305B">
        <w:rPr>
          <w:lang w:val="en-GB"/>
        </w:rPr>
        <w:t>established</w:t>
      </w:r>
      <w:r w:rsidRPr="00181BFA" w:rsidR="00A32956">
        <w:rPr>
          <w:lang w:val="en-GB"/>
        </w:rPr>
        <w:t xml:space="preserve"> either.</w:t>
      </w:r>
      <w:r w:rsidRPr="00181BFA" w:rsidR="00A51AC8">
        <w:rPr>
          <w:lang w:val="en-GB"/>
        </w:rPr>
        <w:t xml:space="preserve"> Lastly, the courts had failed </w:t>
      </w:r>
      <w:r w:rsidRPr="00181BFA" w:rsidR="0058305B">
        <w:rPr>
          <w:lang w:val="en-GB"/>
        </w:rPr>
        <w:t xml:space="preserve">to </w:t>
      </w:r>
      <w:r w:rsidRPr="00181BFA" w:rsidR="00A51AC8">
        <w:rPr>
          <w:lang w:val="en-GB"/>
        </w:rPr>
        <w:t>duly consider alternative measures, such as bail or a personal guarantee.</w:t>
      </w:r>
    </w:p>
    <w:bookmarkStart w:name="L_A5_3_app_m_2" w:id="609"/>
    <w:p w:rsidRPr="00181BFA" w:rsidR="00A51AC8"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218</w:t>
      </w:r>
      <w:r w:rsidRPr="00181BFA">
        <w:rPr>
          <w:lang w:val="en-GB"/>
        </w:rPr>
        <w:fldChar w:fldCharType="end"/>
      </w:r>
      <w:bookmarkEnd w:id="609"/>
      <w:r w:rsidRPr="00181BFA">
        <w:rPr>
          <w:lang w:val="en-GB"/>
        </w:rPr>
        <w:t>.  The applicant went on to argue that</w:t>
      </w:r>
      <w:r w:rsidRPr="00181BFA" w:rsidR="00F336DD">
        <w:rPr>
          <w:lang w:val="en-GB"/>
        </w:rPr>
        <w:t xml:space="preserve"> the Kutaisi City Court</w:t>
      </w:r>
      <w:r w:rsidRPr="00181BFA" w:rsidR="00181BFA">
        <w:rPr>
          <w:lang w:val="en-GB"/>
        </w:rPr>
        <w:t>’</w:t>
      </w:r>
      <w:r w:rsidRPr="00181BFA" w:rsidR="00F336DD">
        <w:rPr>
          <w:lang w:val="en-GB"/>
        </w:rPr>
        <w:t xml:space="preserve">s </w:t>
      </w:r>
      <w:r w:rsidRPr="00181BFA" w:rsidR="00836446">
        <w:rPr>
          <w:lang w:val="en-GB"/>
        </w:rPr>
        <w:t xml:space="preserve">failure to give reasons for its </w:t>
      </w:r>
      <w:r w:rsidRPr="00181BFA" w:rsidR="00F336DD">
        <w:rPr>
          <w:lang w:val="en-GB"/>
        </w:rPr>
        <w:t>decision of 25 September 2013</w:t>
      </w:r>
      <w:r w:rsidRPr="00181BFA" w:rsidR="00836446">
        <w:rPr>
          <w:lang w:val="en-GB"/>
        </w:rPr>
        <w:t xml:space="preserve"> had been in breach of the Code of Criminal Procedure and had been</w:t>
      </w:r>
      <w:r w:rsidRPr="00181BFA" w:rsidR="00DB26F5">
        <w:rPr>
          <w:lang w:val="en-GB"/>
        </w:rPr>
        <w:t xml:space="preserve"> particularly </w:t>
      </w:r>
      <w:r w:rsidRPr="00181BFA" w:rsidR="00836446">
        <w:rPr>
          <w:lang w:val="en-GB"/>
        </w:rPr>
        <w:t>problematic since at that time he had already been in custody for four months.</w:t>
      </w:r>
    </w:p>
    <w:bookmarkStart w:name="L_A5_3_gov_m_1" w:id="610"/>
    <w:p w:rsidRPr="00181BFA" w:rsidR="00AA655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219</w:t>
      </w:r>
      <w:r w:rsidRPr="00181BFA">
        <w:rPr>
          <w:lang w:val="en-GB"/>
        </w:rPr>
        <w:fldChar w:fldCharType="end"/>
      </w:r>
      <w:bookmarkEnd w:id="610"/>
      <w:r w:rsidRPr="00181BFA">
        <w:rPr>
          <w:lang w:val="en-GB"/>
        </w:rPr>
        <w:t>.  </w:t>
      </w:r>
      <w:r w:rsidRPr="00181BFA" w:rsidR="00AF6BFA">
        <w:rPr>
          <w:lang w:val="en-GB"/>
        </w:rPr>
        <w:t>The Government submitted that</w:t>
      </w:r>
      <w:r w:rsidRPr="00181BFA" w:rsidR="00FB0EDA">
        <w:rPr>
          <w:lang w:val="en-GB"/>
        </w:rPr>
        <w:t xml:space="preserve"> in their request </w:t>
      </w:r>
      <w:r w:rsidRPr="00181BFA" w:rsidR="00FB6D15">
        <w:rPr>
          <w:lang w:val="en-GB"/>
        </w:rPr>
        <w:t xml:space="preserve">that </w:t>
      </w:r>
      <w:r w:rsidRPr="00181BFA" w:rsidR="00FB0EDA">
        <w:rPr>
          <w:lang w:val="en-GB"/>
        </w:rPr>
        <w:t>the applicant be placed in pre-trial detention, the prosecution had</w:t>
      </w:r>
      <w:r w:rsidRPr="00181BFA" w:rsidR="00B56F3D">
        <w:rPr>
          <w:lang w:val="en-GB"/>
        </w:rPr>
        <w:t xml:space="preserve"> </w:t>
      </w:r>
      <w:r w:rsidRPr="00181BFA" w:rsidR="00382FE3">
        <w:rPr>
          <w:lang w:val="en-GB"/>
        </w:rPr>
        <w:t xml:space="preserve">put forward </w:t>
      </w:r>
      <w:r w:rsidRPr="00181BFA" w:rsidR="00CB4F2D">
        <w:rPr>
          <w:lang w:val="en-GB"/>
        </w:rPr>
        <w:t xml:space="preserve">a number of </w:t>
      </w:r>
      <w:r w:rsidRPr="00181BFA" w:rsidR="00B56F3D">
        <w:rPr>
          <w:lang w:val="en-GB"/>
        </w:rPr>
        <w:t>concrete arguments in support of their submission that there was a risk that he would flee or obstruct</w:t>
      </w:r>
      <w:r w:rsidRPr="00181BFA" w:rsidR="008B41B2">
        <w:rPr>
          <w:lang w:val="en-GB"/>
        </w:rPr>
        <w:t xml:space="preserve"> the proceedings</w:t>
      </w:r>
      <w:r w:rsidRPr="00181BFA" w:rsidR="00B56F3D">
        <w:rPr>
          <w:lang w:val="en-GB"/>
        </w:rPr>
        <w:t>.</w:t>
      </w:r>
      <w:r w:rsidRPr="00181BFA" w:rsidR="005A531B">
        <w:rPr>
          <w:lang w:val="en-GB"/>
        </w:rPr>
        <w:t xml:space="preserve"> The Kutaisi City Court had heard those arguments at a public hearing at which the applicant had been able to comment on them, and had then </w:t>
      </w:r>
      <w:r w:rsidRPr="00181BFA" w:rsidR="00E5112B">
        <w:rPr>
          <w:lang w:val="en-GB"/>
        </w:rPr>
        <w:t>endorsed them, as had the Kutaisi Court of Appeal.</w:t>
      </w:r>
    </w:p>
    <w:bookmarkStart w:name="L_A5_3_gov_m_2" w:id="611"/>
    <w:p w:rsidRPr="00181BFA" w:rsidR="00D802B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220</w:t>
      </w:r>
      <w:r w:rsidRPr="00181BFA">
        <w:rPr>
          <w:lang w:val="en-GB"/>
        </w:rPr>
        <w:fldChar w:fldCharType="end"/>
      </w:r>
      <w:bookmarkEnd w:id="611"/>
      <w:r w:rsidRPr="00181BFA">
        <w:rPr>
          <w:lang w:val="en-GB"/>
        </w:rPr>
        <w:t>.  The Government went on to submit that</w:t>
      </w:r>
      <w:r w:rsidRPr="00181BFA" w:rsidR="00B166EA">
        <w:rPr>
          <w:lang w:val="en-GB"/>
        </w:rPr>
        <w:t xml:space="preserve"> in opposing</w:t>
      </w:r>
      <w:r w:rsidRPr="00181BFA" w:rsidR="00974822">
        <w:rPr>
          <w:lang w:val="en-GB"/>
        </w:rPr>
        <w:t xml:space="preserve"> the applicant</w:t>
      </w:r>
      <w:r w:rsidRPr="00181BFA" w:rsidR="00181BFA">
        <w:rPr>
          <w:lang w:val="en-GB"/>
        </w:rPr>
        <w:t>’</w:t>
      </w:r>
      <w:r w:rsidRPr="00181BFA" w:rsidR="00974822">
        <w:rPr>
          <w:lang w:val="en-GB"/>
        </w:rPr>
        <w:t xml:space="preserve">s request for release of </w:t>
      </w:r>
      <w:r w:rsidRPr="00181BFA">
        <w:rPr>
          <w:lang w:val="en-GB"/>
        </w:rPr>
        <w:t xml:space="preserve">25 September 2013 the prosecution had </w:t>
      </w:r>
      <w:r w:rsidRPr="00181BFA" w:rsidR="00974822">
        <w:rPr>
          <w:lang w:val="en-GB"/>
        </w:rPr>
        <w:t xml:space="preserve">likewise </w:t>
      </w:r>
      <w:r w:rsidRPr="00181BFA">
        <w:rPr>
          <w:lang w:val="en-GB"/>
        </w:rPr>
        <w:t>cited a number of concrete arguments.</w:t>
      </w:r>
      <w:r w:rsidRPr="00181BFA" w:rsidR="00974822">
        <w:rPr>
          <w:lang w:val="en-GB"/>
        </w:rPr>
        <w:t xml:space="preserve"> T</w:t>
      </w:r>
      <w:r w:rsidRPr="00181BFA" w:rsidR="00744DBF">
        <w:rPr>
          <w:lang w:val="en-GB"/>
        </w:rPr>
        <w:t>hose arguments had formed the basis for the Kutaisi City Court</w:t>
      </w:r>
      <w:r w:rsidRPr="00181BFA" w:rsidR="00181BFA">
        <w:rPr>
          <w:lang w:val="en-GB"/>
        </w:rPr>
        <w:t>’</w:t>
      </w:r>
      <w:r w:rsidRPr="00181BFA" w:rsidR="00744DBF">
        <w:rPr>
          <w:lang w:val="en-GB"/>
        </w:rPr>
        <w:t>s decision to reject the applicant</w:t>
      </w:r>
      <w:r w:rsidRPr="00181BFA" w:rsidR="00181BFA">
        <w:rPr>
          <w:lang w:val="en-GB"/>
        </w:rPr>
        <w:t>’</w:t>
      </w:r>
      <w:r w:rsidRPr="00181BFA" w:rsidR="00744DBF">
        <w:rPr>
          <w:lang w:val="en-GB"/>
        </w:rPr>
        <w:t>s request.</w:t>
      </w:r>
      <w:r w:rsidRPr="00181BFA">
        <w:rPr>
          <w:lang w:val="en-GB"/>
        </w:rPr>
        <w:t xml:space="preserve"> That court</w:t>
      </w:r>
      <w:r w:rsidRPr="00181BFA" w:rsidR="00A668CA">
        <w:rPr>
          <w:lang w:val="en-GB"/>
        </w:rPr>
        <w:t xml:space="preserve"> had made its decision </w:t>
      </w:r>
      <w:r w:rsidRPr="00181BFA" w:rsidR="009217A5">
        <w:rPr>
          <w:lang w:val="en-GB"/>
        </w:rPr>
        <w:t>afte</w:t>
      </w:r>
      <w:r w:rsidRPr="00181BFA">
        <w:rPr>
          <w:lang w:val="en-GB"/>
        </w:rPr>
        <w:t>r fully adversarial proceedings</w:t>
      </w:r>
      <w:r w:rsidRPr="00181BFA" w:rsidR="00A668CA">
        <w:rPr>
          <w:lang w:val="en-GB"/>
        </w:rPr>
        <w:t xml:space="preserve"> and had taken into </w:t>
      </w:r>
      <w:r w:rsidRPr="00181BFA" w:rsidR="00F62D49">
        <w:rPr>
          <w:lang w:val="en-GB"/>
        </w:rPr>
        <w:t xml:space="preserve">consideration </w:t>
      </w:r>
      <w:r w:rsidRPr="00181BFA" w:rsidR="00A668CA">
        <w:rPr>
          <w:lang w:val="en-GB"/>
        </w:rPr>
        <w:t>all argument</w:t>
      </w:r>
      <w:r w:rsidRPr="00181BFA" w:rsidR="00A400A9">
        <w:rPr>
          <w:lang w:val="en-GB"/>
        </w:rPr>
        <w:t>s</w:t>
      </w:r>
      <w:r w:rsidRPr="00181BFA" w:rsidR="00F62D49">
        <w:rPr>
          <w:lang w:val="en-GB"/>
        </w:rPr>
        <w:t xml:space="preserve"> put forward </w:t>
      </w:r>
      <w:r w:rsidRPr="00181BFA" w:rsidR="00A400A9">
        <w:rPr>
          <w:lang w:val="en-GB"/>
        </w:rPr>
        <w:t>by the parties in those proceedings.</w:t>
      </w:r>
      <w:r w:rsidRPr="00181BFA" w:rsidR="00F62D49">
        <w:rPr>
          <w:lang w:val="en-GB"/>
        </w:rPr>
        <w:t xml:space="preserve"> Its</w:t>
      </w:r>
      <w:r w:rsidRPr="00181BFA" w:rsidR="0058305B">
        <w:rPr>
          <w:lang w:val="en-GB"/>
        </w:rPr>
        <w:t xml:space="preserve"> oral</w:t>
      </w:r>
      <w:r w:rsidRPr="00181BFA" w:rsidR="00F62D49">
        <w:rPr>
          <w:lang w:val="en-GB"/>
        </w:rPr>
        <w:t xml:space="preserve"> ruling had not breach</w:t>
      </w:r>
      <w:r w:rsidRPr="00181BFA" w:rsidR="00AC59F6">
        <w:rPr>
          <w:lang w:val="en-GB"/>
        </w:rPr>
        <w:t xml:space="preserve">ed </w:t>
      </w:r>
      <w:r w:rsidRPr="00181BFA" w:rsidR="0003520E">
        <w:rPr>
          <w:lang w:val="en-GB"/>
        </w:rPr>
        <w:t>the Code of Criminal Procedure</w:t>
      </w:r>
      <w:r w:rsidRPr="00181BFA" w:rsidR="00E903BC">
        <w:rPr>
          <w:lang w:val="en-GB"/>
        </w:rPr>
        <w:t>.</w:t>
      </w:r>
    </w:p>
    <w:p w:rsidRPr="00181BFA" w:rsidR="00401C54" w:rsidP="00181BFA">
      <w:pPr>
        <w:pStyle w:val="ECHRHeading3"/>
        <w:rPr>
          <w:lang w:val="en-GB"/>
        </w:rPr>
      </w:pPr>
      <w:bookmarkStart w:name="_Toc477356966" w:id="612"/>
      <w:bookmarkStart w:name="_Toc477357672" w:id="613"/>
      <w:bookmarkStart w:name="_Toc477967045" w:id="614"/>
      <w:bookmarkStart w:name="_Toc499112629" w:id="615"/>
      <w:bookmarkStart w:name="_Toc499114327" w:id="616"/>
      <w:bookmarkStart w:name="_Toc499114626" w:id="617"/>
      <w:bookmarkStart w:name="_Toc499132843" w:id="618"/>
      <w:r w:rsidRPr="00181BFA">
        <w:rPr>
          <w:lang w:val="en-GB"/>
        </w:rPr>
        <w:t>2.  </w:t>
      </w:r>
      <w:r w:rsidRPr="00181BFA" w:rsidR="007708BA">
        <w:rPr>
          <w:lang w:val="en-GB"/>
        </w:rPr>
        <w:t xml:space="preserve">The </w:t>
      </w:r>
      <w:r w:rsidRPr="00181BFA" w:rsidR="00C46EE0">
        <w:rPr>
          <w:lang w:val="en-GB"/>
        </w:rPr>
        <w:t>Court</w:t>
      </w:r>
      <w:r w:rsidRPr="00181BFA" w:rsidR="00181BFA">
        <w:rPr>
          <w:lang w:val="en-GB"/>
        </w:rPr>
        <w:t>’</w:t>
      </w:r>
      <w:r w:rsidRPr="00181BFA" w:rsidR="007708BA">
        <w:rPr>
          <w:lang w:val="en-GB"/>
        </w:rPr>
        <w:t>s assessment</w:t>
      </w:r>
      <w:bookmarkEnd w:id="612"/>
      <w:bookmarkEnd w:id="613"/>
      <w:bookmarkEnd w:id="614"/>
      <w:bookmarkEnd w:id="615"/>
      <w:bookmarkEnd w:id="616"/>
      <w:bookmarkEnd w:id="617"/>
      <w:bookmarkEnd w:id="618"/>
    </w:p>
    <w:p w:rsidRPr="00181BFA" w:rsidR="007708BA" w:rsidP="00181BFA">
      <w:pPr>
        <w:pStyle w:val="ECHRHeading4"/>
        <w:rPr>
          <w:lang w:val="en-GB"/>
        </w:rPr>
      </w:pPr>
      <w:bookmarkStart w:name="_Toc477356967" w:id="619"/>
      <w:bookmarkStart w:name="_Toc477357673" w:id="620"/>
      <w:bookmarkStart w:name="_Toc477967046" w:id="621"/>
      <w:bookmarkStart w:name="_Toc499112630" w:id="622"/>
      <w:bookmarkStart w:name="_Toc499114328" w:id="623"/>
      <w:r w:rsidRPr="00181BFA">
        <w:rPr>
          <w:lang w:val="en-GB"/>
        </w:rPr>
        <w:t>(a)  </w:t>
      </w:r>
      <w:bookmarkEnd w:id="619"/>
      <w:bookmarkEnd w:id="620"/>
      <w:bookmarkEnd w:id="621"/>
      <w:r w:rsidRPr="00181BFA" w:rsidR="00540456">
        <w:rPr>
          <w:lang w:val="en-GB"/>
        </w:rPr>
        <w:t>Period to be taken into consideration</w:t>
      </w:r>
      <w:bookmarkEnd w:id="622"/>
      <w:bookmarkEnd w:id="623"/>
    </w:p>
    <w:p w:rsidRPr="00181BFA" w:rsidR="00D30B5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221</w:t>
      </w:r>
      <w:r w:rsidRPr="00181BFA">
        <w:rPr>
          <w:lang w:val="en-GB"/>
        </w:rPr>
        <w:fldChar w:fldCharType="end"/>
      </w:r>
      <w:r w:rsidRPr="00181BFA">
        <w:rPr>
          <w:lang w:val="en-GB"/>
        </w:rPr>
        <w:t>.  The period to be taken into</w:t>
      </w:r>
      <w:r w:rsidRPr="00181BFA" w:rsidR="00A607FE">
        <w:rPr>
          <w:lang w:val="en-GB"/>
        </w:rPr>
        <w:t xml:space="preserve"> consideration began on 21 May 2013, when the applicant was arrested</w:t>
      </w:r>
      <w:r w:rsidRPr="00181BFA" w:rsidR="00DB6F0E">
        <w:rPr>
          <w:lang w:val="en-GB"/>
        </w:rPr>
        <w:t xml:space="preserve">, </w:t>
      </w:r>
      <w:r w:rsidRPr="00181BFA" w:rsidR="00A607FE">
        <w:rPr>
          <w:lang w:val="en-GB"/>
        </w:rPr>
        <w:t>and ended</w:t>
      </w:r>
      <w:r w:rsidRPr="00181BFA">
        <w:rPr>
          <w:lang w:val="en-GB"/>
        </w:rPr>
        <w:t xml:space="preserve"> on 17 February 2014, </w:t>
      </w:r>
      <w:r w:rsidRPr="00181BFA" w:rsidR="00DB6F0E">
        <w:rPr>
          <w:lang w:val="en-GB"/>
        </w:rPr>
        <w:t xml:space="preserve">when </w:t>
      </w:r>
      <w:r w:rsidRPr="00181BFA" w:rsidR="00A607FE">
        <w:rPr>
          <w:lang w:val="en-GB"/>
        </w:rPr>
        <w:t>he was convicted</w:t>
      </w:r>
      <w:r w:rsidRPr="00181BFA">
        <w:rPr>
          <w:lang w:val="en-GB"/>
        </w:rPr>
        <w:t xml:space="preserve"> </w:t>
      </w:r>
      <w:r w:rsidRPr="00181BFA" w:rsidR="00DB6F0E">
        <w:rPr>
          <w:lang w:val="en-GB"/>
        </w:rPr>
        <w:t xml:space="preserve">at first instance </w:t>
      </w:r>
      <w:r w:rsidRPr="00181BFA" w:rsidR="0055608B">
        <w:rPr>
          <w:lang w:val="en-GB"/>
        </w:rPr>
        <w:t>(</w:t>
      </w:r>
      <w:r w:rsidRPr="00181BFA" w:rsidR="00ED6202">
        <w:rPr>
          <w:lang w:val="en-GB"/>
        </w:rPr>
        <w:t xml:space="preserve">see paragraphs </w:t>
      </w:r>
      <w:r w:rsidRPr="00181BFA" w:rsidR="00ED6202">
        <w:rPr>
          <w:lang w:val="en-GB"/>
        </w:rPr>
        <w:fldChar w:fldCharType="begin"/>
      </w:r>
      <w:r w:rsidRPr="00181BFA" w:rsidR="00ED6202">
        <w:rPr>
          <w:lang w:val="en-GB"/>
        </w:rPr>
        <w:instrText xml:space="preserve"> REF F_arr_app \h </w:instrText>
      </w:r>
      <w:r w:rsidRPr="00181BFA" w:rsidR="00ED6202">
        <w:rPr>
          <w:lang w:val="en-GB"/>
        </w:rPr>
        <w:fldChar w:fldCharType="separate"/>
      </w:r>
      <w:r w:rsidRPr="00181BFA" w:rsidR="00181BFA">
        <w:rPr>
          <w:noProof/>
          <w:lang w:val="en-GB"/>
        </w:rPr>
        <w:t>26</w:t>
      </w:r>
      <w:r w:rsidRPr="00181BFA" w:rsidR="00ED6202">
        <w:rPr>
          <w:lang w:val="en-GB"/>
        </w:rPr>
        <w:fldChar w:fldCharType="end"/>
      </w:r>
      <w:r w:rsidRPr="00181BFA" w:rsidR="00ED6202">
        <w:rPr>
          <w:lang w:val="en-GB"/>
        </w:rPr>
        <w:t xml:space="preserve"> and </w:t>
      </w:r>
      <w:r w:rsidRPr="00181BFA" w:rsidR="00ED6202">
        <w:rPr>
          <w:lang w:val="en-GB"/>
        </w:rPr>
        <w:fldChar w:fldCharType="begin"/>
      </w:r>
      <w:r w:rsidRPr="00181BFA" w:rsidR="00ED6202">
        <w:rPr>
          <w:lang w:val="en-GB"/>
        </w:rPr>
        <w:instrText xml:space="preserve"> REF F_conv_17_Feb_2014 \h </w:instrText>
      </w:r>
      <w:r w:rsidRPr="00181BFA" w:rsidR="00ED6202">
        <w:rPr>
          <w:lang w:val="en-GB"/>
        </w:rPr>
        <w:fldChar w:fldCharType="separate"/>
      </w:r>
      <w:r w:rsidRPr="00181BFA" w:rsidR="00181BFA">
        <w:rPr>
          <w:noProof/>
          <w:lang w:val="en-GB"/>
        </w:rPr>
        <w:t>53</w:t>
      </w:r>
      <w:r w:rsidRPr="00181BFA" w:rsidR="00ED6202">
        <w:rPr>
          <w:lang w:val="en-GB"/>
        </w:rPr>
        <w:fldChar w:fldCharType="end"/>
      </w:r>
      <w:r w:rsidRPr="00181BFA" w:rsidR="00ED6202">
        <w:rPr>
          <w:lang w:val="en-GB"/>
        </w:rPr>
        <w:t xml:space="preserve">, and </w:t>
      </w:r>
      <w:r w:rsidRPr="00181BFA" w:rsidR="0055608B">
        <w:rPr>
          <w:rStyle w:val="CLLItalic"/>
        </w:rPr>
        <w:t>Buzadji</w:t>
      </w:r>
      <w:r w:rsidRPr="00181BFA" w:rsidR="0055608B">
        <w:t xml:space="preserve">, </w:t>
      </w:r>
      <w:r w:rsidRPr="00181BFA" w:rsidR="006A0BAF">
        <w:t>cited above</w:t>
      </w:r>
      <w:r w:rsidRPr="00181BFA" w:rsidR="0055608B">
        <w:rPr>
          <w:snapToGrid w:val="0"/>
        </w:rPr>
        <w:t>, § 85</w:t>
      </w:r>
      <w:r w:rsidRPr="00181BFA" w:rsidR="007E55C8">
        <w:t>, with further references</w:t>
      </w:r>
      <w:r w:rsidRPr="00181BFA" w:rsidR="0055608B">
        <w:rPr>
          <w:lang w:val="en-GB"/>
        </w:rPr>
        <w:t>)</w:t>
      </w:r>
      <w:r w:rsidRPr="00181BFA">
        <w:rPr>
          <w:lang w:val="en-GB"/>
        </w:rPr>
        <w:t>. It therefore lasted eight months</w:t>
      </w:r>
      <w:r w:rsidRPr="00181BFA" w:rsidR="00540456">
        <w:rPr>
          <w:lang w:val="en-GB"/>
        </w:rPr>
        <w:t xml:space="preserve"> and twenty-</w:t>
      </w:r>
      <w:r w:rsidRPr="00181BFA" w:rsidR="0001355F">
        <w:rPr>
          <w:lang w:val="en-GB"/>
        </w:rPr>
        <w:t xml:space="preserve">seven </w:t>
      </w:r>
      <w:r w:rsidRPr="00181BFA" w:rsidR="00540456">
        <w:rPr>
          <w:lang w:val="en-GB"/>
        </w:rPr>
        <w:t>days.</w:t>
      </w:r>
    </w:p>
    <w:p w:rsidRPr="00181BFA" w:rsidR="00540456" w:rsidP="00181BFA">
      <w:pPr>
        <w:pStyle w:val="ECHRHeading4"/>
      </w:pPr>
      <w:bookmarkStart w:name="_Toc477356968" w:id="624"/>
      <w:bookmarkStart w:name="_Toc477357674" w:id="625"/>
      <w:bookmarkStart w:name="_Toc477967047" w:id="626"/>
      <w:bookmarkStart w:name="_Toc499112631" w:id="627"/>
      <w:bookmarkStart w:name="_Toc499114329" w:id="628"/>
      <w:r w:rsidRPr="00181BFA">
        <w:rPr>
          <w:lang w:val="en-GB"/>
        </w:rPr>
        <w:t>(b)  </w:t>
      </w:r>
      <w:bookmarkEnd w:id="624"/>
      <w:bookmarkEnd w:id="625"/>
      <w:bookmarkEnd w:id="626"/>
      <w:r w:rsidRPr="00181BFA">
        <w:rPr>
          <w:lang w:val="en-GB"/>
        </w:rPr>
        <w:t xml:space="preserve">The </w:t>
      </w:r>
      <w:r w:rsidRPr="00181BFA">
        <w:t>reasonableness of that period</w:t>
      </w:r>
      <w:bookmarkEnd w:id="627"/>
      <w:bookmarkEnd w:id="628"/>
    </w:p>
    <w:p w:rsidRPr="00181BFA" w:rsidR="00450C1E" w:rsidP="00181BFA">
      <w:pPr>
        <w:pStyle w:val="ECHRHeading5"/>
      </w:pPr>
      <w:bookmarkStart w:name="_Toc499112632" w:id="629"/>
      <w:bookmarkStart w:name="_Toc499114330" w:id="630"/>
      <w:r w:rsidRPr="00181BFA">
        <w:t>(</w:t>
      </w:r>
      <w:r w:rsidRPr="00181BFA">
        <w:t>i</w:t>
      </w:r>
      <w:r w:rsidRPr="00181BFA">
        <w:t>)  General principles</w:t>
      </w:r>
      <w:bookmarkEnd w:id="629"/>
      <w:bookmarkEnd w:id="630"/>
    </w:p>
    <w:p w:rsidRPr="00181BFA" w:rsidR="00302A9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222</w:t>
      </w:r>
      <w:r w:rsidRPr="00181BFA">
        <w:rPr>
          <w:lang w:val="en-GB"/>
        </w:rPr>
        <w:fldChar w:fldCharType="end"/>
      </w:r>
      <w:r w:rsidRPr="00181BFA">
        <w:rPr>
          <w:lang w:val="en-GB"/>
        </w:rPr>
        <w:t>.  </w:t>
      </w:r>
      <w:r w:rsidRPr="00181BFA" w:rsidR="008E2867">
        <w:rPr>
          <w:lang w:val="en-GB"/>
        </w:rPr>
        <w:t>T</w:t>
      </w:r>
      <w:r w:rsidRPr="00181BFA" w:rsidR="007E55C8">
        <w:rPr>
          <w:lang w:val="en-GB"/>
        </w:rPr>
        <w:t>he persistence of a reasonable suspicion</w:t>
      </w:r>
      <w:r w:rsidRPr="00181BFA" w:rsidR="00FF1874">
        <w:rPr>
          <w:lang w:val="en-GB"/>
        </w:rPr>
        <w:t xml:space="preserve"> that the detainee has committed an offence </w:t>
      </w:r>
      <w:r w:rsidRPr="00181BFA" w:rsidR="007E55C8">
        <w:rPr>
          <w:lang w:val="en-GB"/>
        </w:rPr>
        <w:t xml:space="preserve">is a condition </w:t>
      </w:r>
      <w:r w:rsidRPr="00181BFA" w:rsidR="007E55C8">
        <w:rPr>
          <w:i/>
          <w:lang w:val="en-GB"/>
        </w:rPr>
        <w:t>sine qua non</w:t>
      </w:r>
      <w:r w:rsidRPr="00181BFA" w:rsidR="007E55C8">
        <w:rPr>
          <w:lang w:val="en-GB"/>
        </w:rPr>
        <w:t xml:space="preserve"> for the validity of </w:t>
      </w:r>
      <w:r w:rsidRPr="00181BFA" w:rsidR="00AA4FE8">
        <w:rPr>
          <w:lang w:val="en-GB"/>
        </w:rPr>
        <w:t xml:space="preserve">his or her </w:t>
      </w:r>
      <w:r w:rsidRPr="00181BFA" w:rsidR="007E55C8">
        <w:rPr>
          <w:lang w:val="en-GB"/>
        </w:rPr>
        <w:t>continued detention</w:t>
      </w:r>
      <w:r w:rsidRPr="00181BFA" w:rsidR="00881157">
        <w:rPr>
          <w:lang w:val="en-GB"/>
        </w:rPr>
        <w:t xml:space="preserve">. </w:t>
      </w:r>
      <w:r w:rsidRPr="00181BFA" w:rsidR="00AA4FE8">
        <w:rPr>
          <w:lang w:val="en-GB"/>
        </w:rPr>
        <w:t>But</w:t>
      </w:r>
      <w:r w:rsidRPr="00181BFA" w:rsidR="00881157">
        <w:rPr>
          <w:lang w:val="en-GB"/>
        </w:rPr>
        <w:t xml:space="preserve"> </w:t>
      </w:r>
      <w:r w:rsidRPr="00181BFA" w:rsidR="008E2867">
        <w:rPr>
          <w:lang w:val="en-GB"/>
        </w:rPr>
        <w:t xml:space="preserve">when the </w:t>
      </w:r>
      <w:r w:rsidRPr="00181BFA" w:rsidR="00E005AA">
        <w:rPr>
          <w:lang w:val="en-GB"/>
        </w:rPr>
        <w:t xml:space="preserve">national </w:t>
      </w:r>
      <w:r w:rsidRPr="00181BFA" w:rsidR="008E2867">
        <w:rPr>
          <w:lang w:val="en-GB"/>
        </w:rPr>
        <w:t>judicial authorities first examine, “promptly” after the arrest, whether to place the arrestee in pre-trial detention</w:t>
      </w:r>
      <w:r w:rsidRPr="00181BFA" w:rsidR="0035055D">
        <w:rPr>
          <w:lang w:val="en-GB"/>
        </w:rPr>
        <w:t>,</w:t>
      </w:r>
      <w:r w:rsidRPr="00181BFA" w:rsidR="001468E7">
        <w:rPr>
          <w:lang w:val="en-GB"/>
        </w:rPr>
        <w:t xml:space="preserve"> </w:t>
      </w:r>
      <w:r w:rsidRPr="00181BFA" w:rsidR="0058305B">
        <w:rPr>
          <w:lang w:val="en-GB"/>
        </w:rPr>
        <w:t xml:space="preserve">that </w:t>
      </w:r>
      <w:r w:rsidRPr="00181BFA" w:rsidR="00BC26B2">
        <w:rPr>
          <w:lang w:val="en-GB"/>
        </w:rPr>
        <w:t xml:space="preserve">suspicion </w:t>
      </w:r>
      <w:r w:rsidRPr="00181BFA" w:rsidR="008E2867">
        <w:rPr>
          <w:lang w:val="en-GB"/>
        </w:rPr>
        <w:t>no longer suffices</w:t>
      </w:r>
      <w:r w:rsidRPr="00181BFA" w:rsidR="00987F16">
        <w:rPr>
          <w:lang w:val="en-GB"/>
        </w:rPr>
        <w:t xml:space="preserve">, and </w:t>
      </w:r>
      <w:r w:rsidRPr="00181BFA" w:rsidR="004675BA">
        <w:rPr>
          <w:lang w:val="en-GB"/>
        </w:rPr>
        <w:t xml:space="preserve">the authorities </w:t>
      </w:r>
      <w:r w:rsidRPr="00181BFA" w:rsidR="007E55C8">
        <w:rPr>
          <w:lang w:val="en-GB"/>
        </w:rPr>
        <w:t>must</w:t>
      </w:r>
      <w:r w:rsidRPr="00181BFA" w:rsidR="004675BA">
        <w:rPr>
          <w:lang w:val="en-GB"/>
        </w:rPr>
        <w:t xml:space="preserve"> </w:t>
      </w:r>
      <w:r w:rsidRPr="00181BFA" w:rsidR="007E55C8">
        <w:rPr>
          <w:lang w:val="en-GB"/>
        </w:rPr>
        <w:t>also</w:t>
      </w:r>
      <w:r w:rsidRPr="00181BFA" w:rsidR="004675BA">
        <w:rPr>
          <w:lang w:val="en-GB"/>
        </w:rPr>
        <w:t xml:space="preserve"> give </w:t>
      </w:r>
      <w:r w:rsidRPr="00181BFA" w:rsidR="007E55C8">
        <w:rPr>
          <w:lang w:val="en-GB"/>
        </w:rPr>
        <w:t>other</w:t>
      </w:r>
      <w:r w:rsidRPr="00181BFA" w:rsidR="004675BA">
        <w:rPr>
          <w:lang w:val="en-GB"/>
        </w:rPr>
        <w:t xml:space="preserve"> relevant and sufficient </w:t>
      </w:r>
      <w:r w:rsidRPr="00181BFA" w:rsidR="007E55C8">
        <w:rPr>
          <w:lang w:val="en-GB"/>
        </w:rPr>
        <w:t>grounds to justify</w:t>
      </w:r>
      <w:r w:rsidRPr="00181BFA" w:rsidR="004675BA">
        <w:rPr>
          <w:lang w:val="en-GB"/>
        </w:rPr>
        <w:t xml:space="preserve"> the detention</w:t>
      </w:r>
      <w:r w:rsidRPr="00181BFA" w:rsidR="00FC04FD">
        <w:rPr>
          <w:lang w:val="en-GB"/>
        </w:rPr>
        <w:t>.</w:t>
      </w:r>
      <w:r w:rsidRPr="00181BFA" w:rsidR="004675BA">
        <w:rPr>
          <w:lang w:val="en-GB"/>
        </w:rPr>
        <w:t xml:space="preserve"> </w:t>
      </w:r>
      <w:r w:rsidRPr="00181BFA" w:rsidR="0036033F">
        <w:rPr>
          <w:lang w:val="en-GB"/>
        </w:rPr>
        <w:t xml:space="preserve">Those other grounds may </w:t>
      </w:r>
      <w:r w:rsidRPr="00181BFA" w:rsidR="00C3111D">
        <w:rPr>
          <w:lang w:val="en-GB"/>
        </w:rPr>
        <w:t>be a</w:t>
      </w:r>
      <w:r w:rsidRPr="00181BFA" w:rsidR="0036033F">
        <w:rPr>
          <w:lang w:val="en-GB"/>
        </w:rPr>
        <w:t xml:space="preserve"> risk of flight, a risk of pressure being brought to bear on witnesses or of evidence being tampered with, a risk of collusion, a risk of reoffending, or a risk of public disorder</w:t>
      </w:r>
      <w:r w:rsidRPr="00181BFA" w:rsidR="007A4402">
        <w:rPr>
          <w:lang w:val="en-GB"/>
        </w:rPr>
        <w:t xml:space="preserve"> </w:t>
      </w:r>
      <w:r w:rsidRPr="00181BFA" w:rsidR="0036033F">
        <w:rPr>
          <w:lang w:val="en-GB"/>
        </w:rPr>
        <w:t>and the related need to protect the detainee</w:t>
      </w:r>
      <w:r w:rsidRPr="00181BFA" w:rsidR="006B2517">
        <w:rPr>
          <w:lang w:val="en-GB"/>
        </w:rPr>
        <w:t xml:space="preserve"> (</w:t>
      </w:r>
      <w:r w:rsidRPr="00181BFA" w:rsidR="00132174">
        <w:rPr>
          <w:lang w:val="en-GB"/>
        </w:rPr>
        <w:t xml:space="preserve">see </w:t>
      </w:r>
      <w:r w:rsidRPr="00181BFA" w:rsidR="00132174">
        <w:rPr>
          <w:rStyle w:val="CLLItalic"/>
        </w:rPr>
        <w:t>Buzadji</w:t>
      </w:r>
      <w:r w:rsidRPr="00181BFA" w:rsidR="006B2517">
        <w:rPr>
          <w:lang w:val="en-GB"/>
        </w:rPr>
        <w:t xml:space="preserve">, </w:t>
      </w:r>
      <w:r w:rsidRPr="00181BFA" w:rsidR="00132174">
        <w:rPr>
          <w:lang w:val="en-GB"/>
        </w:rPr>
        <w:t xml:space="preserve">cited above, </w:t>
      </w:r>
      <w:r w:rsidRPr="00181BFA" w:rsidR="006B2517">
        <w:rPr>
          <w:rFonts w:cstheme="minorHAnsi"/>
          <w:lang w:val="en-GB"/>
        </w:rPr>
        <w:t>§§ 87-88</w:t>
      </w:r>
      <w:r w:rsidRPr="00181BFA" w:rsidR="00E7623D">
        <w:rPr>
          <w:rFonts w:cstheme="minorHAnsi"/>
          <w:lang w:val="en-GB"/>
        </w:rPr>
        <w:t xml:space="preserve"> </w:t>
      </w:r>
      <w:r w:rsidRPr="00181BFA" w:rsidR="008E2867">
        <w:rPr>
          <w:rFonts w:cstheme="minorHAnsi"/>
          <w:lang w:val="en-GB"/>
        </w:rPr>
        <w:t xml:space="preserve">and </w:t>
      </w:r>
      <w:r w:rsidRPr="00181BFA" w:rsidR="00E7623D">
        <w:rPr>
          <w:rFonts w:cstheme="minorHAnsi"/>
          <w:lang w:val="en-GB"/>
        </w:rPr>
        <w:t>101-</w:t>
      </w:r>
      <w:r w:rsidRPr="00181BFA" w:rsidR="008E2867">
        <w:rPr>
          <w:rFonts w:cstheme="minorHAnsi"/>
          <w:lang w:val="en-GB"/>
        </w:rPr>
        <w:t>02</w:t>
      </w:r>
      <w:r w:rsidRPr="00181BFA" w:rsidR="00B93BC6">
        <w:rPr>
          <w:rFonts w:cstheme="minorHAnsi"/>
          <w:lang w:val="en-GB"/>
        </w:rPr>
        <w:t>, with further references</w:t>
      </w:r>
      <w:r w:rsidRPr="00181BFA" w:rsidR="006B2517">
        <w:rPr>
          <w:lang w:val="en-GB"/>
        </w:rPr>
        <w:t>).</w:t>
      </w:r>
      <w:r w:rsidRPr="00181BFA" w:rsidR="00987F16">
        <w:rPr>
          <w:lang w:val="en-GB"/>
        </w:rPr>
        <w:t xml:space="preserve"> Those risks must be duly substantiated, and the</w:t>
      </w:r>
      <w:r w:rsidRPr="00181BFA">
        <w:rPr>
          <w:lang w:val="en-GB"/>
        </w:rPr>
        <w:t xml:space="preserve"> authorities</w:t>
      </w:r>
      <w:r w:rsidRPr="00181BFA" w:rsidR="00181BFA">
        <w:rPr>
          <w:lang w:val="en-GB"/>
        </w:rPr>
        <w:t>’</w:t>
      </w:r>
      <w:r w:rsidRPr="00181BFA">
        <w:rPr>
          <w:lang w:val="en-GB"/>
        </w:rPr>
        <w:t xml:space="preserve"> reasoning on those points </w:t>
      </w:r>
      <w:r w:rsidRPr="00181BFA" w:rsidR="00987F16">
        <w:rPr>
          <w:lang w:val="en-GB"/>
        </w:rPr>
        <w:t xml:space="preserve">cannot </w:t>
      </w:r>
      <w:r w:rsidRPr="00181BFA">
        <w:rPr>
          <w:lang w:val="en-GB"/>
        </w:rPr>
        <w:t>be abstract</w:t>
      </w:r>
      <w:r w:rsidRPr="00181BFA" w:rsidR="003A3F58">
        <w:rPr>
          <w:lang w:val="en-GB"/>
        </w:rPr>
        <w:t xml:space="preserve">, general or </w:t>
      </w:r>
      <w:r w:rsidRPr="00181BFA">
        <w:rPr>
          <w:lang w:val="en-GB"/>
        </w:rPr>
        <w:t>stereotyped (see</w:t>
      </w:r>
      <w:r w:rsidRPr="00181BFA" w:rsidR="00987F16">
        <w:rPr>
          <w:lang w:val="en-GB"/>
        </w:rPr>
        <w:t xml:space="preserve">, among other authorities, </w:t>
      </w:r>
      <w:r w:rsidRPr="00181BFA" w:rsidR="004648CE">
        <w:rPr>
          <w:rStyle w:val="CLLItalic"/>
        </w:rPr>
        <w:t>Letellier</w:t>
      </w:r>
      <w:r w:rsidRPr="00181BFA" w:rsidR="004648CE">
        <w:rPr>
          <w:rStyle w:val="CLLItalic"/>
        </w:rPr>
        <w:t xml:space="preserve"> v.</w:t>
      </w:r>
      <w:r w:rsidRPr="00181BFA" w:rsidR="007A4402">
        <w:rPr>
          <w:rStyle w:val="CLLItalic"/>
        </w:rPr>
        <w:t xml:space="preserve"> </w:t>
      </w:r>
      <w:r w:rsidRPr="00181BFA" w:rsidR="004648CE">
        <w:rPr>
          <w:rStyle w:val="CLLItalic"/>
        </w:rPr>
        <w:t>France</w:t>
      </w:r>
      <w:r w:rsidRPr="00181BFA" w:rsidR="004648CE">
        <w:rPr>
          <w:lang w:val="en-GB"/>
        </w:rPr>
        <w:t xml:space="preserve">, 26 June 1991, § 51, Series A no. 207; </w:t>
      </w:r>
      <w:r w:rsidRPr="00181BFA">
        <w:rPr>
          <w:i/>
          <w:lang w:val="en-GB"/>
        </w:rPr>
        <w:t>Clooth</w:t>
      </w:r>
      <w:r w:rsidRPr="00181BFA">
        <w:rPr>
          <w:i/>
          <w:lang w:val="en-GB"/>
        </w:rPr>
        <w:t xml:space="preserve"> v.</w:t>
      </w:r>
      <w:r w:rsidRPr="00181BFA" w:rsidR="00987F16">
        <w:rPr>
          <w:i/>
          <w:lang w:val="en-GB"/>
        </w:rPr>
        <w:t xml:space="preserve"> </w:t>
      </w:r>
      <w:r w:rsidRPr="00181BFA">
        <w:rPr>
          <w:i/>
          <w:lang w:val="en-GB"/>
        </w:rPr>
        <w:t>Belgium</w:t>
      </w:r>
      <w:r w:rsidRPr="00181BFA">
        <w:rPr>
          <w:lang w:val="en-GB"/>
        </w:rPr>
        <w:t>, 12</w:t>
      </w:r>
      <w:r w:rsidRPr="00181BFA" w:rsidR="007A4402">
        <w:rPr>
          <w:lang w:val="en-GB"/>
        </w:rPr>
        <w:t xml:space="preserve"> </w:t>
      </w:r>
      <w:r w:rsidRPr="00181BFA" w:rsidR="004706A2">
        <w:rPr>
          <w:lang w:val="en-GB"/>
        </w:rPr>
        <w:t xml:space="preserve">December 1991, § </w:t>
      </w:r>
      <w:r w:rsidRPr="00181BFA">
        <w:rPr>
          <w:lang w:val="en-GB"/>
        </w:rPr>
        <w:t>44, Series</w:t>
      </w:r>
      <w:r w:rsidRPr="00181BFA" w:rsidR="007A4402">
        <w:rPr>
          <w:lang w:val="en-GB"/>
        </w:rPr>
        <w:t> </w:t>
      </w:r>
      <w:r w:rsidRPr="00181BFA">
        <w:rPr>
          <w:lang w:val="en-GB"/>
        </w:rPr>
        <w:t>A no. 225</w:t>
      </w:r>
      <w:r w:rsidRPr="00181BFA" w:rsidR="004648CE">
        <w:rPr>
          <w:lang w:val="en-GB"/>
        </w:rPr>
        <w:t xml:space="preserve">; </w:t>
      </w:r>
      <w:r w:rsidRPr="00181BFA" w:rsidR="003A3F58">
        <w:rPr>
          <w:rStyle w:val="CLLItalic"/>
        </w:rPr>
        <w:t>Smirnova</w:t>
      </w:r>
      <w:r w:rsidRPr="00181BFA" w:rsidR="003A3F58">
        <w:rPr>
          <w:rStyle w:val="CLLItalic"/>
        </w:rPr>
        <w:t xml:space="preserve"> v.</w:t>
      </w:r>
      <w:r w:rsidRPr="00181BFA" w:rsidR="00987F16">
        <w:rPr>
          <w:rStyle w:val="CLLItalic"/>
        </w:rPr>
        <w:t xml:space="preserve"> </w:t>
      </w:r>
      <w:r w:rsidRPr="00181BFA" w:rsidR="003A3F58">
        <w:rPr>
          <w:rStyle w:val="CLLItalic"/>
        </w:rPr>
        <w:t>Russia</w:t>
      </w:r>
      <w:r w:rsidRPr="00181BFA" w:rsidR="003A3F58">
        <w:rPr>
          <w:lang w:val="en-GB"/>
        </w:rPr>
        <w:t>,</w:t>
      </w:r>
      <w:r w:rsidRPr="00181BFA" w:rsidR="003A3F58">
        <w:rPr>
          <w:rStyle w:val="CLLItalic"/>
        </w:rPr>
        <w:t xml:space="preserve"> </w:t>
      </w:r>
      <w:r w:rsidRPr="00181BFA" w:rsidR="003A3F58">
        <w:rPr>
          <w:lang w:val="en-GB"/>
        </w:rPr>
        <w:t>nos.</w:t>
      </w:r>
      <w:r w:rsidRPr="00181BFA" w:rsidR="007A4402">
        <w:rPr>
          <w:lang w:val="en-GB"/>
        </w:rPr>
        <w:t xml:space="preserve"> </w:t>
      </w:r>
      <w:r w:rsidRPr="00181BFA" w:rsidR="003A3F58">
        <w:rPr>
          <w:lang w:val="en-GB"/>
        </w:rPr>
        <w:t>46133/99 and 48183/99, §</w:t>
      </w:r>
      <w:r w:rsidRPr="00181BFA" w:rsidR="004706A2">
        <w:rPr>
          <w:lang w:val="en-GB"/>
        </w:rPr>
        <w:t xml:space="preserve"> </w:t>
      </w:r>
      <w:r w:rsidRPr="00181BFA" w:rsidR="00DF2166">
        <w:rPr>
          <w:lang w:val="en-GB"/>
        </w:rPr>
        <w:t>6</w:t>
      </w:r>
      <w:r w:rsidRPr="00181BFA" w:rsidR="003A3F58">
        <w:rPr>
          <w:lang w:val="en-GB"/>
        </w:rPr>
        <w:t>3, ECHR 2003-IX (extracts)</w:t>
      </w:r>
      <w:r w:rsidRPr="00181BFA" w:rsidR="001415A7">
        <w:rPr>
          <w:lang w:val="en-GB"/>
        </w:rPr>
        <w:t xml:space="preserve">; and </w:t>
      </w:r>
      <w:r w:rsidRPr="00181BFA" w:rsidR="001415A7">
        <w:rPr>
          <w:i/>
          <w:lang w:val="en-GB"/>
        </w:rPr>
        <w:t>Giorgi</w:t>
      </w:r>
      <w:r w:rsidRPr="00181BFA" w:rsidR="001415A7">
        <w:rPr>
          <w:i/>
          <w:lang w:val="en-GB"/>
        </w:rPr>
        <w:t xml:space="preserve"> </w:t>
      </w:r>
      <w:r w:rsidRPr="00181BFA" w:rsidR="001415A7">
        <w:rPr>
          <w:i/>
          <w:lang w:val="en-GB"/>
        </w:rPr>
        <w:t>Nikolaishvili</w:t>
      </w:r>
      <w:r w:rsidRPr="00181BFA" w:rsidR="001415A7">
        <w:rPr>
          <w:lang w:val="en-GB"/>
        </w:rPr>
        <w:t xml:space="preserve"> </w:t>
      </w:r>
      <w:r w:rsidRPr="00181BFA" w:rsidR="00656C2F">
        <w:rPr>
          <w:i/>
          <w:lang w:val="en-GB"/>
        </w:rPr>
        <w:t>v. </w:t>
      </w:r>
      <w:r w:rsidRPr="00181BFA" w:rsidR="001415A7">
        <w:rPr>
          <w:i/>
          <w:lang w:val="en-GB"/>
        </w:rPr>
        <w:t>Georgia</w:t>
      </w:r>
      <w:r w:rsidRPr="00181BFA" w:rsidR="001415A7">
        <w:rPr>
          <w:lang w:val="en-GB"/>
        </w:rPr>
        <w:t>, no.</w:t>
      </w:r>
      <w:r w:rsidRPr="00181BFA" w:rsidR="007A4402">
        <w:rPr>
          <w:lang w:val="en-GB"/>
        </w:rPr>
        <w:t> </w:t>
      </w:r>
      <w:r w:rsidRPr="00181BFA" w:rsidR="001415A7">
        <w:rPr>
          <w:lang w:val="en-GB"/>
        </w:rPr>
        <w:t>37048/04, §</w:t>
      </w:r>
      <w:r w:rsidRPr="00181BFA" w:rsidR="005D08A1">
        <w:rPr>
          <w:rFonts w:cstheme="minorHAnsi"/>
          <w:lang w:val="en-GB"/>
        </w:rPr>
        <w:t>§</w:t>
      </w:r>
      <w:r w:rsidRPr="00181BFA" w:rsidR="001415A7">
        <w:rPr>
          <w:lang w:val="en-GB"/>
        </w:rPr>
        <w:t xml:space="preserve"> 73</w:t>
      </w:r>
      <w:r w:rsidRPr="00181BFA" w:rsidR="005D08A1">
        <w:rPr>
          <w:lang w:val="en-GB"/>
        </w:rPr>
        <w:t xml:space="preserve"> and 76</w:t>
      </w:r>
      <w:r w:rsidRPr="00181BFA" w:rsidR="001415A7">
        <w:rPr>
          <w:lang w:val="en-GB"/>
        </w:rPr>
        <w:t>, 13 January 2009</w:t>
      </w:r>
      <w:r w:rsidRPr="00181BFA" w:rsidR="00DF2166">
        <w:rPr>
          <w:lang w:val="en-GB"/>
        </w:rPr>
        <w:t>).</w:t>
      </w:r>
    </w:p>
    <w:p w:rsidRPr="00181BFA" w:rsidR="006A0BAF" w:rsidP="00181BFA">
      <w:pPr>
        <w:pStyle w:val="ECHRPara"/>
        <w:rPr>
          <w:rStyle w:val="CLLItalic"/>
          <w:i w:val="0"/>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223</w:t>
      </w:r>
      <w:r w:rsidRPr="00181BFA">
        <w:rPr>
          <w:noProof/>
          <w:lang w:val="en-GB"/>
        </w:rPr>
        <w:fldChar w:fldCharType="end"/>
      </w:r>
      <w:r w:rsidRPr="00181BFA" w:rsidR="008A0A17">
        <w:rPr>
          <w:lang w:val="en-GB"/>
        </w:rPr>
        <w:t>.  </w:t>
      </w:r>
      <w:r w:rsidRPr="00181BFA">
        <w:rPr>
          <w:lang w:val="en-GB"/>
        </w:rPr>
        <w:t xml:space="preserve">In particular, the risk of flight cannot be gauged solely on the basis of the severity of the possible sentence; it must be assessed with reference to a number of other factors, such as the </w:t>
      </w:r>
      <w:r w:rsidRPr="00181BFA" w:rsidR="00046515">
        <w:rPr>
          <w:lang w:val="en-GB"/>
        </w:rPr>
        <w:t>accused</w:t>
      </w:r>
      <w:r w:rsidRPr="00181BFA" w:rsidR="00181BFA">
        <w:rPr>
          <w:lang w:val="en-GB"/>
        </w:rPr>
        <w:t>’</w:t>
      </w:r>
      <w:r w:rsidRPr="00181BFA" w:rsidR="00046515">
        <w:rPr>
          <w:lang w:val="en-GB"/>
        </w:rPr>
        <w:t xml:space="preserve">s </w:t>
      </w:r>
      <w:r w:rsidRPr="00181BFA">
        <w:rPr>
          <w:lang w:val="en-GB"/>
        </w:rPr>
        <w:t xml:space="preserve">character, morals, assets, links with the </w:t>
      </w:r>
      <w:r w:rsidRPr="00181BFA" w:rsidR="00046515">
        <w:rPr>
          <w:lang w:val="en-GB"/>
        </w:rPr>
        <w:t xml:space="preserve">jurisdiction, </w:t>
      </w:r>
      <w:r w:rsidRPr="00181BFA">
        <w:rPr>
          <w:lang w:val="en-GB"/>
        </w:rPr>
        <w:t>and international contacts (see</w:t>
      </w:r>
      <w:r w:rsidRPr="00181BFA" w:rsidR="00FC5A02">
        <w:rPr>
          <w:lang w:val="en-GB"/>
        </w:rPr>
        <w:t xml:space="preserve"> </w:t>
      </w:r>
      <w:r w:rsidRPr="00181BFA">
        <w:rPr>
          <w:i/>
          <w:lang w:val="en-GB"/>
        </w:rPr>
        <w:t>W. v. Switzerland</w:t>
      </w:r>
      <w:r w:rsidRPr="00181BFA">
        <w:rPr>
          <w:lang w:val="en-GB"/>
        </w:rPr>
        <w:t xml:space="preserve">, 26 January 1993, § 33 Series A no. 254-A; </w:t>
      </w:r>
      <w:r w:rsidRPr="00181BFA">
        <w:rPr>
          <w:i/>
          <w:lang w:val="en-GB"/>
        </w:rPr>
        <w:t>Smirnova</w:t>
      </w:r>
      <w:r w:rsidRPr="00181BFA">
        <w:rPr>
          <w:lang w:val="en-GB"/>
        </w:rPr>
        <w:t xml:space="preserve">, cited above, </w:t>
      </w:r>
      <w:r w:rsidRPr="00181BFA">
        <w:rPr>
          <w:rFonts w:cstheme="minorHAnsi"/>
          <w:lang w:val="en-GB"/>
        </w:rPr>
        <w:t>§</w:t>
      </w:r>
      <w:r w:rsidRPr="00181BFA">
        <w:rPr>
          <w:lang w:val="en-GB"/>
        </w:rPr>
        <w:t xml:space="preserve"> 60; and </w:t>
      </w:r>
      <w:r w:rsidRPr="00181BFA" w:rsidR="00DB3C6E">
        <w:rPr>
          <w:i/>
          <w:lang w:val="en-GB"/>
        </w:rPr>
        <w:t>Buzadji</w:t>
      </w:r>
      <w:r w:rsidRPr="00181BFA">
        <w:rPr>
          <w:rStyle w:val="CLLItalic"/>
          <w:i w:val="0"/>
        </w:rPr>
        <w:t xml:space="preserve">, cited above, </w:t>
      </w:r>
      <w:r w:rsidRPr="00181BFA">
        <w:rPr>
          <w:rStyle w:val="CLLItalic"/>
          <w:rFonts w:cstheme="minorHAnsi"/>
          <w:i w:val="0"/>
        </w:rPr>
        <w:t>§</w:t>
      </w:r>
      <w:r w:rsidRPr="00181BFA">
        <w:rPr>
          <w:rStyle w:val="CLLItalic"/>
          <w:i w:val="0"/>
        </w:rPr>
        <w:t xml:space="preserve"> </w:t>
      </w:r>
      <w:r w:rsidRPr="00181BFA" w:rsidR="00DB3C6E">
        <w:rPr>
          <w:rStyle w:val="CLLItalic"/>
          <w:i w:val="0"/>
        </w:rPr>
        <w:t>90</w:t>
      </w:r>
      <w:r w:rsidRPr="00181BFA">
        <w:rPr>
          <w:rStyle w:val="CLLItalic"/>
          <w:i w:val="0"/>
        </w:rPr>
        <w:t>).</w:t>
      </w:r>
      <w:r w:rsidRPr="00181BFA" w:rsidR="00A55368">
        <w:rPr>
          <w:rStyle w:val="CLLItalic"/>
          <w:i w:val="0"/>
        </w:rPr>
        <w:t xml:space="preserve"> Moreover, </w:t>
      </w:r>
      <w:r w:rsidRPr="00181BFA" w:rsidR="00A55368">
        <w:rPr>
          <w:iCs/>
          <w:lang w:val="en-GB"/>
        </w:rPr>
        <w:t xml:space="preserve">the last sentence of Article 5 </w:t>
      </w:r>
      <w:r w:rsidRPr="00181BFA" w:rsidR="00A55368">
        <w:rPr>
          <w:rFonts w:cstheme="minorHAnsi"/>
          <w:iCs/>
          <w:lang w:val="en-GB"/>
        </w:rPr>
        <w:t>§</w:t>
      </w:r>
      <w:r w:rsidRPr="00181BFA" w:rsidR="00A55368">
        <w:rPr>
          <w:iCs/>
          <w:lang w:val="en-GB"/>
        </w:rPr>
        <w:t xml:space="preserve"> 3 of the Convention show</w:t>
      </w:r>
      <w:r w:rsidRPr="00181BFA" w:rsidR="002901E8">
        <w:rPr>
          <w:iCs/>
          <w:lang w:val="en-GB"/>
        </w:rPr>
        <w:t>s</w:t>
      </w:r>
      <w:r w:rsidRPr="00181BFA" w:rsidR="00A55368">
        <w:rPr>
          <w:iCs/>
          <w:lang w:val="en-GB"/>
        </w:rPr>
        <w:t xml:space="preserve"> that when the only remaining reason for detention is the fear that the accused will flee and thus avoid appearing for trial, he </w:t>
      </w:r>
      <w:r w:rsidRPr="00181BFA" w:rsidR="00DA0443">
        <w:rPr>
          <w:iCs/>
          <w:lang w:val="en-GB"/>
        </w:rPr>
        <w:t xml:space="preserve">or she </w:t>
      </w:r>
      <w:r w:rsidRPr="00181BFA" w:rsidR="00A55368">
        <w:rPr>
          <w:iCs/>
          <w:lang w:val="en-GB"/>
        </w:rPr>
        <w:t xml:space="preserve">must be released pending trial if it is possible to obtain guarantees that will ensure </w:t>
      </w:r>
      <w:r w:rsidRPr="00181BFA" w:rsidR="00DA0443">
        <w:rPr>
          <w:iCs/>
          <w:lang w:val="en-GB"/>
        </w:rPr>
        <w:t>that</w:t>
      </w:r>
      <w:r w:rsidRPr="00181BFA" w:rsidR="00A55368">
        <w:rPr>
          <w:iCs/>
          <w:lang w:val="en-GB"/>
        </w:rPr>
        <w:t xml:space="preserve"> appearance (see </w:t>
      </w:r>
      <w:r w:rsidRPr="00181BFA" w:rsidR="00A55368">
        <w:rPr>
          <w:rStyle w:val="CLLItalic"/>
        </w:rPr>
        <w:t>Wemhoff</w:t>
      </w:r>
      <w:r w:rsidRPr="00181BFA" w:rsidR="00A55368">
        <w:rPr>
          <w:rStyle w:val="CLLItalic"/>
        </w:rPr>
        <w:t xml:space="preserve"> v. Germany</w:t>
      </w:r>
      <w:r w:rsidRPr="00181BFA" w:rsidR="00A55368">
        <w:rPr>
          <w:lang w:val="en-GB"/>
        </w:rPr>
        <w:t>, 27 June 1968, p.</w:t>
      </w:r>
      <w:r w:rsidRPr="00181BFA" w:rsidR="004706A2">
        <w:rPr>
          <w:lang w:val="en-GB"/>
        </w:rPr>
        <w:t xml:space="preserve"> </w:t>
      </w:r>
      <w:r w:rsidRPr="00181BFA" w:rsidR="00207C8A">
        <w:rPr>
          <w:lang w:val="en-GB"/>
        </w:rPr>
        <w:t>25</w:t>
      </w:r>
      <w:r w:rsidRPr="00181BFA" w:rsidR="00656C2F">
        <w:rPr>
          <w:lang w:val="en-GB"/>
        </w:rPr>
        <w:t>, § </w:t>
      </w:r>
      <w:r w:rsidRPr="00181BFA" w:rsidR="00F11452">
        <w:rPr>
          <w:lang w:val="en-GB"/>
        </w:rPr>
        <w:t>15</w:t>
      </w:r>
      <w:r w:rsidRPr="00181BFA" w:rsidR="00A55368">
        <w:rPr>
          <w:lang w:val="en-GB"/>
        </w:rPr>
        <w:t>, Series A no. 7</w:t>
      </w:r>
      <w:r w:rsidRPr="00181BFA" w:rsidR="0015211D">
        <w:rPr>
          <w:lang w:val="en-GB"/>
        </w:rPr>
        <w:t xml:space="preserve">; </w:t>
      </w:r>
      <w:r w:rsidRPr="00181BFA" w:rsidR="0015211D">
        <w:rPr>
          <w:i/>
          <w:lang w:val="en-GB"/>
        </w:rPr>
        <w:t>Letellier</w:t>
      </w:r>
      <w:r w:rsidRPr="00181BFA" w:rsidR="00342550">
        <w:rPr>
          <w:lang w:val="en-GB"/>
        </w:rPr>
        <w:t xml:space="preserve">, cited above, </w:t>
      </w:r>
      <w:r w:rsidRPr="00181BFA" w:rsidR="00342550">
        <w:rPr>
          <w:rFonts w:cstheme="minorHAnsi"/>
          <w:lang w:val="en-GB"/>
        </w:rPr>
        <w:t xml:space="preserve">§ </w:t>
      </w:r>
      <w:r w:rsidRPr="00181BFA" w:rsidR="005F7D61">
        <w:rPr>
          <w:rFonts w:cstheme="minorHAnsi"/>
          <w:lang w:val="en-GB"/>
        </w:rPr>
        <w:t>46</w:t>
      </w:r>
      <w:r w:rsidRPr="00181BFA" w:rsidR="0016760A">
        <w:rPr>
          <w:rFonts w:cstheme="minorHAnsi"/>
          <w:lang w:val="en-GB"/>
        </w:rPr>
        <w:t xml:space="preserve">; and, more recently, </w:t>
      </w:r>
      <w:r w:rsidRPr="00181BFA" w:rsidR="0016760A">
        <w:rPr>
          <w:rStyle w:val="CLLItalic"/>
        </w:rPr>
        <w:t>Luković</w:t>
      </w:r>
      <w:r w:rsidRPr="00181BFA" w:rsidR="0016760A">
        <w:rPr>
          <w:rStyle w:val="CLLItalic"/>
        </w:rPr>
        <w:t xml:space="preserve"> v. Serbia</w:t>
      </w:r>
      <w:r w:rsidRPr="00181BFA" w:rsidR="0016760A">
        <w:rPr>
          <w:lang w:val="en-GB"/>
        </w:rPr>
        <w:t>, no. 43808/07</w:t>
      </w:r>
      <w:r w:rsidRPr="00181BFA" w:rsidR="0016760A">
        <w:rPr>
          <w:snapToGrid w:val="0"/>
          <w:lang w:val="en-GB"/>
        </w:rPr>
        <w:t>, § 54, 26 March 2013</w:t>
      </w:r>
      <w:r w:rsidRPr="00181BFA" w:rsidR="00A55368">
        <w:rPr>
          <w:iCs/>
          <w:lang w:val="en-GB"/>
        </w:rPr>
        <w:t>)</w:t>
      </w:r>
      <w:r w:rsidRPr="00181BFA" w:rsidR="00F11452">
        <w:rPr>
          <w:iCs/>
          <w:lang w:val="en-GB"/>
        </w:rPr>
        <w:t>.</w:t>
      </w:r>
    </w:p>
    <w:p w:rsidRPr="00181BFA" w:rsidR="000660E4"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224</w:t>
      </w:r>
      <w:r w:rsidRPr="00181BFA">
        <w:rPr>
          <w:lang w:val="en-GB"/>
        </w:rPr>
        <w:fldChar w:fldCharType="end"/>
      </w:r>
      <w:r w:rsidRPr="00181BFA">
        <w:rPr>
          <w:lang w:val="en-GB"/>
        </w:rPr>
        <w:t>.  </w:t>
      </w:r>
      <w:r w:rsidRPr="00181BFA" w:rsidR="007651B1">
        <w:rPr>
          <w:lang w:val="en-GB"/>
        </w:rPr>
        <w:t>Similarly, t</w:t>
      </w:r>
      <w:r w:rsidRPr="00181BFA" w:rsidR="00F419B5">
        <w:rPr>
          <w:lang w:val="en-GB"/>
        </w:rPr>
        <w:t>he risk of</w:t>
      </w:r>
      <w:r w:rsidRPr="00181BFA" w:rsidR="00407912">
        <w:rPr>
          <w:lang w:val="en-GB"/>
        </w:rPr>
        <w:t xml:space="preserve"> pressur</w:t>
      </w:r>
      <w:r w:rsidRPr="00181BFA" w:rsidR="0058305B">
        <w:rPr>
          <w:lang w:val="en-GB"/>
        </w:rPr>
        <w:t>e</w:t>
      </w:r>
      <w:r w:rsidRPr="00181BFA" w:rsidR="00644940">
        <w:rPr>
          <w:lang w:val="en-GB"/>
        </w:rPr>
        <w:t xml:space="preserve"> being brought</w:t>
      </w:r>
      <w:r w:rsidRPr="00181BFA" w:rsidR="0058305B">
        <w:rPr>
          <w:lang w:val="en-GB"/>
        </w:rPr>
        <w:t xml:space="preserve"> to bear on</w:t>
      </w:r>
      <w:r w:rsidRPr="00181BFA" w:rsidR="00407912">
        <w:rPr>
          <w:lang w:val="en-GB"/>
        </w:rPr>
        <w:t xml:space="preserve"> witnesses</w:t>
      </w:r>
      <w:r w:rsidRPr="00181BFA" w:rsidR="007651B1">
        <w:rPr>
          <w:lang w:val="en-GB"/>
        </w:rPr>
        <w:t xml:space="preserve"> cannot be based </w:t>
      </w:r>
      <w:r w:rsidRPr="00181BFA" w:rsidR="00666F54">
        <w:rPr>
          <w:lang w:val="en-GB"/>
        </w:rPr>
        <w:t xml:space="preserve">only </w:t>
      </w:r>
      <w:r w:rsidRPr="00181BFA" w:rsidR="007651B1">
        <w:rPr>
          <w:lang w:val="en-GB"/>
        </w:rPr>
        <w:t xml:space="preserve">on the likelihood of a severe penalty, but must </w:t>
      </w:r>
      <w:r w:rsidRPr="00181BFA">
        <w:rPr>
          <w:lang w:val="en-GB"/>
        </w:rPr>
        <w:t>be linked to specific facts (see</w:t>
      </w:r>
      <w:r w:rsidRPr="00181BFA" w:rsidR="00407912">
        <w:rPr>
          <w:lang w:val="en-GB"/>
        </w:rPr>
        <w:t xml:space="preserve">, among other authorities, </w:t>
      </w:r>
      <w:r w:rsidRPr="00181BFA" w:rsidR="00656C2F">
        <w:rPr>
          <w:i/>
          <w:lang w:val="en-GB"/>
        </w:rPr>
        <w:t>Jarzyński</w:t>
      </w:r>
      <w:r w:rsidRPr="00181BFA" w:rsidR="00656C2F">
        <w:rPr>
          <w:i/>
          <w:lang w:val="en-GB"/>
        </w:rPr>
        <w:t xml:space="preserve"> v. </w:t>
      </w:r>
      <w:r w:rsidRPr="00181BFA">
        <w:rPr>
          <w:i/>
          <w:lang w:val="en-GB"/>
        </w:rPr>
        <w:t>Poland</w:t>
      </w:r>
      <w:r w:rsidRPr="00181BFA">
        <w:rPr>
          <w:lang w:val="en-GB"/>
        </w:rPr>
        <w:t xml:space="preserve">, </w:t>
      </w:r>
      <w:r w:rsidRPr="00181BFA">
        <w:rPr>
          <w:lang w:val="en-GB"/>
        </w:rPr>
        <w:t>no.</w:t>
      </w:r>
      <w:r w:rsidRPr="00181BFA" w:rsidR="002D49F8">
        <w:rPr>
          <w:lang w:val="en-GB"/>
        </w:rPr>
        <w:t> </w:t>
      </w:r>
      <w:r w:rsidRPr="00181BFA" w:rsidR="00407912">
        <w:rPr>
          <w:lang w:val="en-GB"/>
        </w:rPr>
        <w:t xml:space="preserve">15479/02, § </w:t>
      </w:r>
      <w:r w:rsidRPr="00181BFA">
        <w:rPr>
          <w:lang w:val="en-GB"/>
        </w:rPr>
        <w:t>43, 4</w:t>
      </w:r>
      <w:r w:rsidRPr="00181BFA" w:rsidR="00BF4CAD">
        <w:rPr>
          <w:lang w:val="en-GB"/>
        </w:rPr>
        <w:t xml:space="preserve"> </w:t>
      </w:r>
      <w:r w:rsidRPr="00181BFA">
        <w:rPr>
          <w:lang w:val="en-GB"/>
        </w:rPr>
        <w:t xml:space="preserve">October 2005; </w:t>
      </w:r>
      <w:r w:rsidRPr="00181BFA">
        <w:rPr>
          <w:i/>
          <w:lang w:val="en-GB"/>
        </w:rPr>
        <w:t>Kozłowski</w:t>
      </w:r>
      <w:r w:rsidRPr="00181BFA">
        <w:rPr>
          <w:i/>
          <w:lang w:val="en-GB"/>
        </w:rPr>
        <w:t xml:space="preserve"> v. Poland</w:t>
      </w:r>
      <w:r w:rsidRPr="00181BFA" w:rsidR="002D49F8">
        <w:rPr>
          <w:lang w:val="en-GB"/>
        </w:rPr>
        <w:t>, no. </w:t>
      </w:r>
      <w:r w:rsidRPr="00181BFA">
        <w:rPr>
          <w:lang w:val="en-GB"/>
        </w:rPr>
        <w:t>31575/03, §</w:t>
      </w:r>
      <w:r w:rsidRPr="00181BFA" w:rsidR="00812376">
        <w:rPr>
          <w:lang w:val="en-GB"/>
        </w:rPr>
        <w:t> </w:t>
      </w:r>
      <w:r w:rsidRPr="00181BFA">
        <w:rPr>
          <w:lang w:val="en-GB"/>
        </w:rPr>
        <w:t xml:space="preserve">43, 13 December 2005; </w:t>
      </w:r>
      <w:r w:rsidRPr="00181BFA">
        <w:rPr>
          <w:i/>
          <w:lang w:val="en-GB"/>
        </w:rPr>
        <w:t>Krzysztofiak</w:t>
      </w:r>
      <w:r w:rsidRPr="00181BFA">
        <w:rPr>
          <w:i/>
          <w:lang w:val="en-GB"/>
        </w:rPr>
        <w:t xml:space="preserve"> v. Poland</w:t>
      </w:r>
      <w:r w:rsidRPr="00181BFA">
        <w:rPr>
          <w:lang w:val="en-GB"/>
        </w:rPr>
        <w:t>, no. 38018/07, § 48, 20</w:t>
      </w:r>
      <w:r w:rsidRPr="00181BFA" w:rsidR="00812376">
        <w:rPr>
          <w:lang w:val="en-GB"/>
        </w:rPr>
        <w:t> </w:t>
      </w:r>
      <w:r w:rsidRPr="00181BFA">
        <w:rPr>
          <w:lang w:val="en-GB"/>
        </w:rPr>
        <w:t>April 2010</w:t>
      </w:r>
      <w:r w:rsidRPr="00181BFA" w:rsidR="009F346C">
        <w:rPr>
          <w:lang w:val="en-GB"/>
        </w:rPr>
        <w:t xml:space="preserve">; and </w:t>
      </w:r>
      <w:r w:rsidRPr="00181BFA" w:rsidR="009F346C">
        <w:rPr>
          <w:i/>
          <w:lang w:val="en-GB"/>
        </w:rPr>
        <w:t>Saghinadze</w:t>
      </w:r>
      <w:r w:rsidRPr="00181BFA" w:rsidR="009F346C">
        <w:rPr>
          <w:i/>
          <w:lang w:val="en-GB"/>
        </w:rPr>
        <w:t xml:space="preserve"> and Others v. Georgia</w:t>
      </w:r>
      <w:r w:rsidRPr="00181BFA" w:rsidR="009F346C">
        <w:rPr>
          <w:lang w:val="en-GB"/>
        </w:rPr>
        <w:t>, no. 18768/05</w:t>
      </w:r>
      <w:r w:rsidRPr="00181BFA" w:rsidR="009F346C">
        <w:rPr>
          <w:snapToGrid w:val="0"/>
          <w:lang w:val="en-GB"/>
        </w:rPr>
        <w:t>, § 137, 27 May 2010</w:t>
      </w:r>
      <w:r w:rsidRPr="00181BFA" w:rsidR="001071A0">
        <w:rPr>
          <w:lang w:val="en-GB"/>
        </w:rPr>
        <w:t>).</w:t>
      </w:r>
    </w:p>
    <w:p w:rsidRPr="00181BFA" w:rsidR="00EA2D8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225</w:t>
      </w:r>
      <w:r w:rsidRPr="00181BFA">
        <w:rPr>
          <w:lang w:val="en-GB"/>
        </w:rPr>
        <w:fldChar w:fldCharType="end"/>
      </w:r>
      <w:r w:rsidRPr="00181BFA">
        <w:rPr>
          <w:lang w:val="en-GB"/>
        </w:rPr>
        <w:t>.  </w:t>
      </w:r>
      <w:r w:rsidRPr="00181BFA" w:rsidR="00F0345B">
        <w:rPr>
          <w:lang w:val="en-GB"/>
        </w:rPr>
        <w:t xml:space="preserve">It is essentially on the basis of the reasons </w:t>
      </w:r>
      <w:r w:rsidRPr="00181BFA" w:rsidR="00B0088E">
        <w:rPr>
          <w:lang w:val="en-GB"/>
        </w:rPr>
        <w:t>set out</w:t>
      </w:r>
      <w:r w:rsidRPr="00181BFA" w:rsidR="0026418B">
        <w:rPr>
          <w:lang w:val="en-GB"/>
        </w:rPr>
        <w:t xml:space="preserve"> </w:t>
      </w:r>
      <w:r w:rsidRPr="00181BFA" w:rsidR="00F0345B">
        <w:rPr>
          <w:lang w:val="en-GB"/>
        </w:rPr>
        <w:t xml:space="preserve">in the decisions </w:t>
      </w:r>
      <w:r w:rsidRPr="00181BFA" w:rsidR="008D191C">
        <w:rPr>
          <w:lang w:val="en-GB"/>
        </w:rPr>
        <w:t xml:space="preserve">of the national judicial authorities </w:t>
      </w:r>
      <w:r w:rsidRPr="00181BFA" w:rsidR="00F0345B">
        <w:rPr>
          <w:lang w:val="en-GB"/>
        </w:rPr>
        <w:t>relating to the applicant</w:t>
      </w:r>
      <w:r w:rsidRPr="00181BFA" w:rsidR="00181BFA">
        <w:rPr>
          <w:lang w:val="en-GB"/>
        </w:rPr>
        <w:t>’</w:t>
      </w:r>
      <w:r w:rsidRPr="00181BFA" w:rsidR="00F0345B">
        <w:rPr>
          <w:lang w:val="en-GB"/>
        </w:rPr>
        <w:t xml:space="preserve">s pre-trial detention and of the arguments made </w:t>
      </w:r>
      <w:r w:rsidRPr="00181BFA" w:rsidR="00A578F0">
        <w:rPr>
          <w:lang w:val="en-GB"/>
        </w:rPr>
        <w:t xml:space="preserve">by </w:t>
      </w:r>
      <w:r w:rsidRPr="00181BFA" w:rsidR="00F0345B">
        <w:rPr>
          <w:lang w:val="en-GB"/>
        </w:rPr>
        <w:t xml:space="preserve">the applicant in his requests for release </w:t>
      </w:r>
      <w:r w:rsidRPr="00181BFA">
        <w:rPr>
          <w:lang w:val="en-GB"/>
        </w:rPr>
        <w:t xml:space="preserve">or </w:t>
      </w:r>
      <w:r w:rsidRPr="00181BFA" w:rsidR="00F0345B">
        <w:rPr>
          <w:lang w:val="en-GB"/>
        </w:rPr>
        <w:t xml:space="preserve">appeals that the Court is called upon to decide whether or not </w:t>
      </w:r>
      <w:r w:rsidRPr="00181BFA" w:rsidR="00F0345B">
        <w:rPr>
          <w:rFonts w:ascii="Times New Roman" w:hAnsi="Times New Roman" w:cs="Times New Roman"/>
          <w:szCs w:val="24"/>
          <w:lang w:val="en-GB"/>
        </w:rPr>
        <w:t xml:space="preserve">there has been a violation of Article 5 § 3 of the Convention </w:t>
      </w:r>
      <w:r w:rsidRPr="00181BFA">
        <w:rPr>
          <w:lang w:val="en-GB"/>
        </w:rPr>
        <w:t>(see, among other authorities,</w:t>
      </w:r>
      <w:r w:rsidRPr="00181BFA" w:rsidR="00F0345B">
        <w:rPr>
          <w:lang w:val="en-GB"/>
        </w:rPr>
        <w:t xml:space="preserve"> </w:t>
      </w:r>
      <w:r w:rsidRPr="00181BFA" w:rsidR="00F0345B">
        <w:rPr>
          <w:rStyle w:val="CLLItalic"/>
        </w:rPr>
        <w:t>Wemhoff</w:t>
      </w:r>
      <w:r w:rsidRPr="00181BFA" w:rsidR="00F0345B">
        <w:t xml:space="preserve">, </w:t>
      </w:r>
      <w:r w:rsidRPr="00181BFA" w:rsidR="00A55368">
        <w:t>cited above</w:t>
      </w:r>
      <w:r w:rsidRPr="00181BFA" w:rsidR="00F0345B">
        <w:t>, p</w:t>
      </w:r>
      <w:r w:rsidRPr="00181BFA" w:rsidR="003D5163">
        <w:t>p</w:t>
      </w:r>
      <w:r w:rsidRPr="00181BFA" w:rsidR="00F0345B">
        <w:t>.</w:t>
      </w:r>
      <w:r w:rsidRPr="00181BFA" w:rsidR="003D5163">
        <w:t xml:space="preserve"> 24-25</w:t>
      </w:r>
      <w:r w:rsidRPr="00181BFA" w:rsidR="00F0345B">
        <w:t xml:space="preserve">, § 12; </w:t>
      </w:r>
      <w:r w:rsidRPr="00181BFA" w:rsidR="00F0345B">
        <w:rPr>
          <w:i/>
          <w:lang w:val="en-GB"/>
        </w:rPr>
        <w:t>Neumeister</w:t>
      </w:r>
      <w:r w:rsidRPr="00181BFA" w:rsidR="00F0345B">
        <w:rPr>
          <w:i/>
          <w:lang w:val="en-GB"/>
        </w:rPr>
        <w:t xml:space="preserve"> v. Austria</w:t>
      </w:r>
      <w:r w:rsidRPr="00181BFA" w:rsidR="00F0345B">
        <w:rPr>
          <w:lang w:val="en-GB"/>
        </w:rPr>
        <w:t>, 27 June 1968, p.</w:t>
      </w:r>
      <w:r w:rsidRPr="00181BFA" w:rsidR="00A55368">
        <w:rPr>
          <w:lang w:val="en-GB"/>
        </w:rPr>
        <w:t> </w:t>
      </w:r>
      <w:r w:rsidRPr="00181BFA" w:rsidR="00F0345B">
        <w:rPr>
          <w:lang w:val="en-GB"/>
        </w:rPr>
        <w:t xml:space="preserve">37, §§ 4-5, Series A no. 8; </w:t>
      </w:r>
      <w:r w:rsidRPr="00181BFA">
        <w:rPr>
          <w:i/>
          <w:iCs/>
          <w:lang w:val="en-GB"/>
        </w:rPr>
        <w:t>Letellier</w:t>
      </w:r>
      <w:r w:rsidRPr="00181BFA">
        <w:t xml:space="preserve">, </w:t>
      </w:r>
      <w:r w:rsidRPr="00181BFA" w:rsidR="005D2A08">
        <w:t>cited above</w:t>
      </w:r>
      <w:r w:rsidRPr="00181BFA">
        <w:t xml:space="preserve">, § 35; </w:t>
      </w:r>
      <w:r w:rsidRPr="00181BFA" w:rsidR="002E018B">
        <w:rPr>
          <w:lang w:val="en-GB"/>
        </w:rPr>
        <w:t xml:space="preserve">and </w:t>
      </w:r>
      <w:r w:rsidRPr="00181BFA" w:rsidR="002E018B">
        <w:rPr>
          <w:i/>
          <w:lang w:val="en-GB"/>
        </w:rPr>
        <w:t>Buzadji</w:t>
      </w:r>
      <w:r w:rsidRPr="00181BFA" w:rsidR="002E018B">
        <w:rPr>
          <w:lang w:val="en-GB"/>
        </w:rPr>
        <w:t xml:space="preserve">, cited above, </w:t>
      </w:r>
      <w:r w:rsidRPr="00181BFA" w:rsidR="002E018B">
        <w:rPr>
          <w:rFonts w:cstheme="minorHAnsi"/>
          <w:lang w:val="en-GB"/>
        </w:rPr>
        <w:t>§</w:t>
      </w:r>
      <w:r w:rsidRPr="00181BFA" w:rsidR="002E018B">
        <w:rPr>
          <w:lang w:val="en-GB"/>
        </w:rPr>
        <w:t xml:space="preserve"> 91</w:t>
      </w:r>
      <w:r w:rsidRPr="00181BFA">
        <w:rPr>
          <w:lang w:val="en-GB"/>
        </w:rPr>
        <w:t>)</w:t>
      </w:r>
      <w:r w:rsidRPr="00181BFA" w:rsidR="0026418B">
        <w:rPr>
          <w:lang w:val="en-GB"/>
        </w:rPr>
        <w:t>.</w:t>
      </w:r>
    </w:p>
    <w:p w:rsidRPr="00181BFA" w:rsidR="00DB3C6E" w:rsidP="00181BFA">
      <w:pPr>
        <w:pStyle w:val="ECHRHeading5"/>
      </w:pPr>
      <w:bookmarkStart w:name="_Toc499112633" w:id="631"/>
      <w:bookmarkStart w:name="_Toc499114331" w:id="632"/>
      <w:r w:rsidRPr="00181BFA">
        <w:t>(ii)  Application of those principles</w:t>
      </w:r>
      <w:bookmarkEnd w:id="631"/>
      <w:bookmarkEnd w:id="632"/>
    </w:p>
    <w:p w:rsidRPr="00181BFA" w:rsidR="00DB3C6E" w:rsidP="00181BFA">
      <w:pPr>
        <w:pStyle w:val="ECHRHeading6"/>
        <w:outlineLvl w:val="6"/>
      </w:pPr>
      <w:bookmarkStart w:name="_Toc499112634" w:id="633"/>
      <w:bookmarkStart w:name="_Toc499114332" w:id="634"/>
      <w:r w:rsidRPr="00181BFA">
        <w:t>(</w:t>
      </w:r>
      <w:r w:rsidRPr="00181BFA">
        <w:rPr>
          <w:rFonts w:cstheme="majorHAnsi"/>
        </w:rPr>
        <w:t>α</w:t>
      </w:r>
      <w:r w:rsidRPr="00181BFA">
        <w:t>)  </w:t>
      </w:r>
      <w:r w:rsidRPr="00181BFA" w:rsidR="00F40100">
        <w:t>The applicant</w:t>
      </w:r>
      <w:r w:rsidRPr="00181BFA" w:rsidR="00181BFA">
        <w:t>’</w:t>
      </w:r>
      <w:r w:rsidRPr="00181BFA" w:rsidR="00F40100">
        <w:t>s initial placement</w:t>
      </w:r>
      <w:r w:rsidRPr="00181BFA" w:rsidR="007E2211">
        <w:t xml:space="preserve"> in pre-trial detention</w:t>
      </w:r>
      <w:bookmarkEnd w:id="633"/>
      <w:bookmarkEnd w:id="634"/>
    </w:p>
    <w:bookmarkStart w:name="L_A5_3_ip_1" w:id="635"/>
    <w:p w:rsidRPr="00181BFA" w:rsidR="00E263DA" w:rsidP="00181BFA">
      <w:pPr>
        <w:pStyle w:val="ECHRPara"/>
        <w:rPr>
          <w:lang w:val="en-GB" w:bidi="en-US"/>
        </w:rPr>
      </w:pPr>
      <w:r w:rsidRPr="00181BFA">
        <w:rPr>
          <w:lang w:bidi="en-US"/>
        </w:rPr>
        <w:fldChar w:fldCharType="begin"/>
      </w:r>
      <w:r w:rsidRPr="00181BFA">
        <w:rPr>
          <w:lang w:bidi="en-US"/>
        </w:rPr>
        <w:instrText xml:space="preserve"> SEQ level0 \*arabic </w:instrText>
      </w:r>
      <w:r w:rsidRPr="00181BFA">
        <w:rPr>
          <w:lang w:bidi="en-US"/>
        </w:rPr>
        <w:fldChar w:fldCharType="separate"/>
      </w:r>
      <w:r w:rsidRPr="00181BFA" w:rsidR="00181BFA">
        <w:rPr>
          <w:noProof/>
          <w:lang w:bidi="en-US"/>
        </w:rPr>
        <w:t>226</w:t>
      </w:r>
      <w:r w:rsidRPr="00181BFA">
        <w:rPr>
          <w:lang w:bidi="en-US"/>
        </w:rPr>
        <w:fldChar w:fldCharType="end"/>
      </w:r>
      <w:bookmarkEnd w:id="635"/>
      <w:r w:rsidRPr="00181BFA">
        <w:rPr>
          <w:lang w:bidi="en-US"/>
        </w:rPr>
        <w:t>.  </w:t>
      </w:r>
      <w:r w:rsidRPr="00181BFA" w:rsidR="00244FAB">
        <w:rPr>
          <w:lang w:val="en-GB" w:bidi="en-US"/>
        </w:rPr>
        <w:t>T</w:t>
      </w:r>
      <w:r w:rsidRPr="00181BFA">
        <w:rPr>
          <w:lang w:val="en-GB" w:bidi="en-US"/>
        </w:rPr>
        <w:t>he reasons given by the Kutaisi City Court</w:t>
      </w:r>
      <w:r w:rsidRPr="00181BFA" w:rsidR="002E2631">
        <w:rPr>
          <w:lang w:val="en-GB" w:bidi="en-US"/>
        </w:rPr>
        <w:t xml:space="preserve"> for its decision to </w:t>
      </w:r>
      <w:r w:rsidRPr="00181BFA">
        <w:rPr>
          <w:lang w:val="en-GB" w:bidi="en-US"/>
        </w:rPr>
        <w:t xml:space="preserve">place the applicant in pre-trial detention – </w:t>
      </w:r>
      <w:r w:rsidRPr="00181BFA" w:rsidR="002E2631">
        <w:rPr>
          <w:lang w:val="en-GB" w:bidi="en-US"/>
        </w:rPr>
        <w:t xml:space="preserve">the risk that he </w:t>
      </w:r>
      <w:r w:rsidRPr="00181BFA" w:rsidR="002A2E0B">
        <w:rPr>
          <w:lang w:val="en-GB" w:bidi="en-US"/>
        </w:rPr>
        <w:t>w</w:t>
      </w:r>
      <w:r w:rsidRPr="00181BFA" w:rsidR="002E2631">
        <w:rPr>
          <w:lang w:val="en-GB" w:bidi="en-US"/>
        </w:rPr>
        <w:t>ould flee and</w:t>
      </w:r>
      <w:r w:rsidRPr="00181BFA" w:rsidR="002A2E0B">
        <w:rPr>
          <w:lang w:val="en-GB" w:bidi="en-US"/>
        </w:rPr>
        <w:t xml:space="preserve"> would</w:t>
      </w:r>
      <w:r w:rsidRPr="00181BFA" w:rsidR="002E2631">
        <w:rPr>
          <w:lang w:val="en-GB" w:bidi="en-US"/>
        </w:rPr>
        <w:t xml:space="preserve"> influence witnesses </w:t>
      </w:r>
      <w:r w:rsidRPr="00181BFA">
        <w:rPr>
          <w:lang w:val="en-GB" w:bidi="en-US"/>
        </w:rPr>
        <w:t xml:space="preserve">(see paragraph </w:t>
      </w:r>
      <w:r w:rsidRPr="00181BFA" w:rsidR="00382ABE">
        <w:rPr>
          <w:lang w:val="en-GB" w:bidi="en-US"/>
        </w:rPr>
        <w:fldChar w:fldCharType="begin"/>
      </w:r>
      <w:r w:rsidRPr="00181BFA" w:rsidR="00382ABE">
        <w:rPr>
          <w:lang w:val="en-GB" w:bidi="en-US"/>
        </w:rPr>
        <w:instrText xml:space="preserve"> REF F_det_KCC_dec_22_May_2013 \h </w:instrText>
      </w:r>
      <w:r w:rsidRPr="00181BFA" w:rsidR="00382ABE">
        <w:rPr>
          <w:lang w:val="en-GB" w:bidi="en-US"/>
        </w:rPr>
        <w:fldChar w:fldCharType="separate"/>
      </w:r>
      <w:r w:rsidRPr="00181BFA" w:rsidR="00181BFA">
        <w:rPr>
          <w:noProof/>
          <w:lang w:val="en-GB"/>
        </w:rPr>
        <w:t>39</w:t>
      </w:r>
      <w:r w:rsidRPr="00181BFA" w:rsidR="00382ABE">
        <w:rPr>
          <w:lang w:val="en-GB" w:bidi="en-US"/>
        </w:rPr>
        <w:fldChar w:fldCharType="end"/>
      </w:r>
      <w:r w:rsidRPr="00181BFA" w:rsidR="00DF1EAF">
        <w:rPr>
          <w:lang w:val="en-GB" w:bidi="en-US"/>
        </w:rPr>
        <w:t xml:space="preserve"> </w:t>
      </w:r>
      <w:r w:rsidRPr="00181BFA">
        <w:rPr>
          <w:lang w:val="en-GB" w:bidi="en-US"/>
        </w:rPr>
        <w:t xml:space="preserve">above) – were relevant. The </w:t>
      </w:r>
      <w:r w:rsidRPr="00181BFA" w:rsidR="00184A97">
        <w:rPr>
          <w:lang w:val="en-GB" w:bidi="en-US"/>
        </w:rPr>
        <w:t>question</w:t>
      </w:r>
      <w:r w:rsidRPr="00181BFA" w:rsidR="00D805A1">
        <w:rPr>
          <w:lang w:val="en-GB" w:bidi="en-US"/>
        </w:rPr>
        <w:t xml:space="preserve"> </w:t>
      </w:r>
      <w:r w:rsidRPr="00181BFA">
        <w:rPr>
          <w:lang w:val="en-GB" w:bidi="en-US"/>
        </w:rPr>
        <w:t>is whether they were also sufficient.</w:t>
      </w:r>
    </w:p>
    <w:bookmarkStart w:name="L_A5_3_ip_2" w:id="636"/>
    <w:p w:rsidRPr="00181BFA" w:rsidR="006A2284" w:rsidP="00181BFA">
      <w:pPr>
        <w:pStyle w:val="ECHRPara"/>
        <w:rPr>
          <w:lang w:val="en-GB"/>
        </w:rPr>
      </w:pPr>
      <w:r w:rsidRPr="00181BFA">
        <w:rPr>
          <w:lang w:val="en-GB" w:bidi="en-US"/>
        </w:rPr>
        <w:fldChar w:fldCharType="begin"/>
      </w:r>
      <w:r w:rsidRPr="00181BFA">
        <w:rPr>
          <w:lang w:val="en-GB" w:bidi="en-US"/>
        </w:rPr>
        <w:instrText xml:space="preserve"> SEQ level0 \*arabic </w:instrText>
      </w:r>
      <w:r w:rsidRPr="00181BFA">
        <w:rPr>
          <w:lang w:val="en-GB" w:bidi="en-US"/>
        </w:rPr>
        <w:fldChar w:fldCharType="separate"/>
      </w:r>
      <w:r w:rsidRPr="00181BFA" w:rsidR="00181BFA">
        <w:rPr>
          <w:noProof/>
          <w:lang w:val="en-GB" w:bidi="en-US"/>
        </w:rPr>
        <w:t>227</w:t>
      </w:r>
      <w:r w:rsidRPr="00181BFA">
        <w:rPr>
          <w:lang w:val="en-GB" w:bidi="en-US"/>
        </w:rPr>
        <w:fldChar w:fldCharType="end"/>
      </w:r>
      <w:bookmarkEnd w:id="636"/>
      <w:r w:rsidRPr="00181BFA">
        <w:rPr>
          <w:lang w:val="en-GB" w:bidi="en-US"/>
        </w:rPr>
        <w:t>.  </w:t>
      </w:r>
      <w:r w:rsidRPr="00181BFA" w:rsidR="00FC030A">
        <w:rPr>
          <w:lang w:val="en-GB" w:bidi="en-US"/>
        </w:rPr>
        <w:t>T</w:t>
      </w:r>
      <w:r w:rsidRPr="00181BFA" w:rsidR="002E2631">
        <w:rPr>
          <w:lang w:val="en-GB" w:bidi="en-US"/>
        </w:rPr>
        <w:t xml:space="preserve">he </w:t>
      </w:r>
      <w:r w:rsidRPr="00181BFA" w:rsidR="00663057">
        <w:rPr>
          <w:lang w:val="en-GB" w:bidi="en-US"/>
        </w:rPr>
        <w:t>Kutaisi City Court did not set out all</w:t>
      </w:r>
      <w:r w:rsidRPr="00181BFA" w:rsidR="002A2E0B">
        <w:rPr>
          <w:lang w:val="en-GB" w:bidi="en-US"/>
        </w:rPr>
        <w:t xml:space="preserve"> the</w:t>
      </w:r>
      <w:r w:rsidRPr="00181BFA" w:rsidR="00663057">
        <w:rPr>
          <w:lang w:val="en-GB" w:bidi="en-US"/>
        </w:rPr>
        <w:t xml:space="preserve"> </w:t>
      </w:r>
      <w:r w:rsidRPr="00181BFA" w:rsidR="007C0C6C">
        <w:rPr>
          <w:lang w:val="en-GB" w:bidi="en-US"/>
        </w:rPr>
        <w:t xml:space="preserve">arguments </w:t>
      </w:r>
      <w:r w:rsidRPr="00181BFA" w:rsidR="00DA2CA6">
        <w:rPr>
          <w:lang w:val="en-GB" w:bidi="en-US"/>
        </w:rPr>
        <w:t xml:space="preserve">cited </w:t>
      </w:r>
      <w:r w:rsidRPr="00181BFA" w:rsidR="00663057">
        <w:rPr>
          <w:lang w:val="en-GB" w:bidi="en-US"/>
        </w:rPr>
        <w:t>by the prosecution</w:t>
      </w:r>
      <w:r w:rsidRPr="00181BFA" w:rsidR="00631D2B">
        <w:rPr>
          <w:lang w:val="en-GB" w:bidi="en-US"/>
        </w:rPr>
        <w:t xml:space="preserve"> in relation to those matters, especially with respect to the risk of flight. I</w:t>
      </w:r>
      <w:r w:rsidRPr="00181BFA" w:rsidR="002E2631">
        <w:rPr>
          <w:lang w:val="en-GB" w:bidi="en-US"/>
        </w:rPr>
        <w:t>t</w:t>
      </w:r>
      <w:r w:rsidRPr="00181BFA" w:rsidR="00663057">
        <w:rPr>
          <w:lang w:val="en-GB" w:bidi="en-US"/>
        </w:rPr>
        <w:t xml:space="preserve"> did, however,</w:t>
      </w:r>
      <w:r w:rsidRPr="00181BFA" w:rsidR="002E2631">
        <w:rPr>
          <w:lang w:val="en-GB" w:bidi="en-US"/>
        </w:rPr>
        <w:t xml:space="preserve"> expressly</w:t>
      </w:r>
      <w:r w:rsidRPr="00181BFA" w:rsidR="00631D2B">
        <w:rPr>
          <w:lang w:val="en-GB" w:bidi="en-US"/>
        </w:rPr>
        <w:t xml:space="preserve"> refer to the </w:t>
      </w:r>
      <w:r w:rsidRPr="00181BFA" w:rsidR="00631D2B">
        <w:rPr>
          <w:lang w:val="en-GB"/>
        </w:rPr>
        <w:t>prosecution</w:t>
      </w:r>
      <w:r w:rsidRPr="00181BFA" w:rsidR="00181BFA">
        <w:rPr>
          <w:lang w:val="en-GB"/>
        </w:rPr>
        <w:t>’</w:t>
      </w:r>
      <w:r w:rsidRPr="00181BFA" w:rsidR="00631D2B">
        <w:rPr>
          <w:lang w:val="en-GB"/>
        </w:rPr>
        <w:t>s pleadings.</w:t>
      </w:r>
      <w:r w:rsidRPr="00181BFA" w:rsidR="00F51C1F">
        <w:rPr>
          <w:lang w:val="en-GB"/>
        </w:rPr>
        <w:t xml:space="preserve"> </w:t>
      </w:r>
      <w:r w:rsidRPr="00181BFA" w:rsidR="00F51C1F">
        <w:rPr>
          <w:lang w:val="en-GB" w:bidi="en-US"/>
        </w:rPr>
        <w:t xml:space="preserve">By doing so, </w:t>
      </w:r>
      <w:r w:rsidRPr="00181BFA" w:rsidR="007C0C6C">
        <w:rPr>
          <w:lang w:val="en-GB" w:bidi="en-US"/>
        </w:rPr>
        <w:t xml:space="preserve">it </w:t>
      </w:r>
      <w:r w:rsidRPr="00181BFA" w:rsidR="00663057">
        <w:rPr>
          <w:lang w:val="en-GB" w:bidi="en-US"/>
        </w:rPr>
        <w:t xml:space="preserve">made it clear that </w:t>
      </w:r>
      <w:r w:rsidRPr="00181BFA" w:rsidR="00F51C1F">
        <w:rPr>
          <w:lang w:val="en-GB" w:bidi="en-US"/>
        </w:rPr>
        <w:t>it</w:t>
      </w:r>
      <w:r w:rsidRPr="00181BFA" w:rsidR="00663057">
        <w:rPr>
          <w:lang w:val="en-GB" w:bidi="en-US"/>
        </w:rPr>
        <w:t xml:space="preserve"> had taken</w:t>
      </w:r>
      <w:r w:rsidRPr="00181BFA" w:rsidR="00F51C1F">
        <w:rPr>
          <w:lang w:val="en-GB" w:bidi="en-US"/>
        </w:rPr>
        <w:t xml:space="preserve"> </w:t>
      </w:r>
      <w:r w:rsidRPr="00181BFA" w:rsidR="008B132B">
        <w:rPr>
          <w:lang w:val="en-GB" w:bidi="en-US"/>
        </w:rPr>
        <w:t xml:space="preserve">into account </w:t>
      </w:r>
      <w:r w:rsidRPr="00181BFA" w:rsidR="00F51C1F">
        <w:rPr>
          <w:lang w:val="en-GB" w:bidi="en-US"/>
        </w:rPr>
        <w:t>the specific points</w:t>
      </w:r>
      <w:r w:rsidRPr="00181BFA" w:rsidR="008B132B">
        <w:rPr>
          <w:lang w:val="en-GB" w:bidi="en-US"/>
        </w:rPr>
        <w:t xml:space="preserve"> </w:t>
      </w:r>
      <w:r w:rsidRPr="00181BFA" w:rsidR="008466ED">
        <w:rPr>
          <w:lang w:val="en-GB" w:bidi="en-US"/>
        </w:rPr>
        <w:t xml:space="preserve">put forward </w:t>
      </w:r>
      <w:r w:rsidRPr="00181BFA" w:rsidR="008B132B">
        <w:rPr>
          <w:lang w:val="en-GB" w:bidi="en-US"/>
        </w:rPr>
        <w:t xml:space="preserve">by the prosecution </w:t>
      </w:r>
      <w:r w:rsidRPr="00181BFA" w:rsidR="00663057">
        <w:rPr>
          <w:lang w:val="en-GB" w:bidi="en-US"/>
        </w:rPr>
        <w:t xml:space="preserve">and </w:t>
      </w:r>
      <w:r w:rsidRPr="00181BFA" w:rsidR="00FB3B95">
        <w:rPr>
          <w:lang w:val="en-GB" w:bidi="en-US"/>
        </w:rPr>
        <w:t xml:space="preserve">had </w:t>
      </w:r>
      <w:r w:rsidRPr="00181BFA" w:rsidR="00663057">
        <w:rPr>
          <w:lang w:val="en-GB" w:bidi="en-US"/>
        </w:rPr>
        <w:t>found them sufficient to</w:t>
      </w:r>
      <w:r w:rsidRPr="00181BFA" w:rsidR="00FC67CA">
        <w:rPr>
          <w:lang w:val="en-GB" w:bidi="en-US"/>
        </w:rPr>
        <w:t xml:space="preserve"> justify placing </w:t>
      </w:r>
      <w:r w:rsidRPr="00181BFA" w:rsidR="00663057">
        <w:rPr>
          <w:lang w:val="en-GB" w:bidi="en-US"/>
        </w:rPr>
        <w:t xml:space="preserve">the applicant in </w:t>
      </w:r>
      <w:r w:rsidRPr="00181BFA" w:rsidR="00FC67CA">
        <w:rPr>
          <w:lang w:val="en-GB" w:bidi="en-US"/>
        </w:rPr>
        <w:t xml:space="preserve">pre-trial </w:t>
      </w:r>
      <w:r w:rsidRPr="00181BFA" w:rsidR="00663057">
        <w:rPr>
          <w:lang w:val="en-GB" w:bidi="en-US"/>
        </w:rPr>
        <w:t>detention.</w:t>
      </w:r>
      <w:r w:rsidRPr="00181BFA" w:rsidR="008B132B">
        <w:rPr>
          <w:lang w:val="en-GB" w:bidi="en-US"/>
        </w:rPr>
        <w:t xml:space="preserve"> </w:t>
      </w:r>
      <w:r w:rsidRPr="00181BFA" w:rsidR="002A2E0B">
        <w:rPr>
          <w:lang w:val="en-GB" w:bidi="en-US"/>
        </w:rPr>
        <w:t xml:space="preserve">Whilst </w:t>
      </w:r>
      <w:r w:rsidRPr="00181BFA" w:rsidR="008B132B">
        <w:rPr>
          <w:lang w:val="en-GB" w:bidi="en-US"/>
        </w:rPr>
        <w:t>more</w:t>
      </w:r>
      <w:r w:rsidRPr="00181BFA" w:rsidR="005B57A2">
        <w:rPr>
          <w:lang w:val="en-GB" w:bidi="en-US"/>
        </w:rPr>
        <w:t xml:space="preserve"> </w:t>
      </w:r>
      <w:r w:rsidRPr="00181BFA" w:rsidR="00FC67CA">
        <w:rPr>
          <w:lang w:val="en-GB" w:bidi="en-US"/>
        </w:rPr>
        <w:t xml:space="preserve">detailed </w:t>
      </w:r>
      <w:r w:rsidRPr="00181BFA" w:rsidR="005B57A2">
        <w:rPr>
          <w:lang w:val="en-GB" w:bidi="en-US"/>
        </w:rPr>
        <w:t>reasoning</w:t>
      </w:r>
      <w:r w:rsidRPr="00181BFA" w:rsidR="00CE567B">
        <w:rPr>
          <w:lang w:val="en-GB" w:bidi="en-US"/>
        </w:rPr>
        <w:t xml:space="preserve"> </w:t>
      </w:r>
      <w:r w:rsidRPr="00181BFA" w:rsidR="00FC67CA">
        <w:rPr>
          <w:lang w:val="en-GB" w:bidi="en-US"/>
        </w:rPr>
        <w:t xml:space="preserve">would </w:t>
      </w:r>
      <w:r w:rsidRPr="00181BFA" w:rsidR="00CE567B">
        <w:rPr>
          <w:lang w:val="en-GB" w:bidi="en-US"/>
        </w:rPr>
        <w:t>have been desirable, t</w:t>
      </w:r>
      <w:r w:rsidRPr="00181BFA" w:rsidR="00663057">
        <w:rPr>
          <w:lang w:val="en-GB" w:bidi="en-US"/>
        </w:rPr>
        <w:t xml:space="preserve">he </w:t>
      </w:r>
      <w:r w:rsidRPr="00181BFA" w:rsidR="00C46EE0">
        <w:rPr>
          <w:lang w:val="en-GB" w:bidi="en-US"/>
        </w:rPr>
        <w:t>Court</w:t>
      </w:r>
      <w:r w:rsidRPr="00181BFA" w:rsidR="00663057">
        <w:rPr>
          <w:lang w:val="en-GB" w:bidi="en-US"/>
        </w:rPr>
        <w:t xml:space="preserve"> is satisfied that this was enough in the circumstances</w:t>
      </w:r>
      <w:r w:rsidRPr="00181BFA" w:rsidR="001D453D">
        <w:rPr>
          <w:lang w:val="en-GB" w:bidi="en-US"/>
        </w:rPr>
        <w:t>, and that it can have regard to</w:t>
      </w:r>
      <w:r w:rsidRPr="00181BFA" w:rsidR="00CE567B">
        <w:rPr>
          <w:lang w:val="en-GB" w:bidi="en-US"/>
        </w:rPr>
        <w:t xml:space="preserve"> those </w:t>
      </w:r>
      <w:r w:rsidRPr="00181BFA" w:rsidR="001A27CE">
        <w:rPr>
          <w:lang w:val="en-GB" w:bidi="en-US"/>
        </w:rPr>
        <w:t xml:space="preserve">specific </w:t>
      </w:r>
      <w:r w:rsidRPr="00181BFA" w:rsidR="001D453D">
        <w:rPr>
          <w:lang w:val="en-GB" w:bidi="en-US"/>
        </w:rPr>
        <w:t>points</w:t>
      </w:r>
      <w:r w:rsidRPr="00181BFA" w:rsidR="00CE567B">
        <w:rPr>
          <w:lang w:val="en-GB" w:bidi="en-US"/>
        </w:rPr>
        <w:t xml:space="preserve">. It is true that </w:t>
      </w:r>
      <w:r w:rsidRPr="00181BFA" w:rsidR="00663057">
        <w:rPr>
          <w:lang w:val="en-GB" w:bidi="en-US"/>
        </w:rPr>
        <w:t>under</w:t>
      </w:r>
      <w:r w:rsidRPr="00181BFA" w:rsidR="00837A8D">
        <w:rPr>
          <w:lang w:val="en-GB" w:bidi="en-US"/>
        </w:rPr>
        <w:t xml:space="preserve"> Article 5 </w:t>
      </w:r>
      <w:r w:rsidRPr="00181BFA" w:rsidR="00837A8D">
        <w:rPr>
          <w:rFonts w:cstheme="minorHAnsi"/>
          <w:lang w:val="en-GB" w:bidi="en-US"/>
        </w:rPr>
        <w:t>§</w:t>
      </w:r>
      <w:r w:rsidRPr="00181BFA" w:rsidR="00837A8D">
        <w:rPr>
          <w:lang w:val="en-GB" w:bidi="en-US"/>
        </w:rPr>
        <w:t xml:space="preserve"> 3 </w:t>
      </w:r>
      <w:r w:rsidRPr="00181BFA" w:rsidR="00CE567B">
        <w:rPr>
          <w:lang w:val="en-GB" w:bidi="en-US"/>
        </w:rPr>
        <w:t xml:space="preserve">of the Convention </w:t>
      </w:r>
      <w:r w:rsidRPr="00181BFA" w:rsidR="00085DE2">
        <w:rPr>
          <w:lang w:val="en-GB" w:bidi="en-US"/>
        </w:rPr>
        <w:t xml:space="preserve">it </w:t>
      </w:r>
      <w:r w:rsidRPr="00181BFA" w:rsidR="00F27836">
        <w:rPr>
          <w:lang w:val="en-GB"/>
        </w:rPr>
        <w:t xml:space="preserve">is </w:t>
      </w:r>
      <w:r w:rsidRPr="00181BFA" w:rsidR="00CE567B">
        <w:rPr>
          <w:lang w:val="en-GB"/>
        </w:rPr>
        <w:t xml:space="preserve">in the first place </w:t>
      </w:r>
      <w:r w:rsidRPr="00181BFA" w:rsidR="00F27836">
        <w:rPr>
          <w:lang w:val="en-GB"/>
        </w:rPr>
        <w:t xml:space="preserve">for </w:t>
      </w:r>
      <w:r w:rsidRPr="00181BFA" w:rsidR="0018291D">
        <w:rPr>
          <w:lang w:val="en-GB"/>
        </w:rPr>
        <w:t xml:space="preserve">the national </w:t>
      </w:r>
      <w:r w:rsidRPr="00181BFA" w:rsidR="0049191B">
        <w:rPr>
          <w:lang w:val="en-GB"/>
        </w:rPr>
        <w:t xml:space="preserve">judicial authorities </w:t>
      </w:r>
      <w:r w:rsidRPr="00181BFA" w:rsidR="00F27836">
        <w:rPr>
          <w:lang w:val="en-GB"/>
        </w:rPr>
        <w:t>to</w:t>
      </w:r>
      <w:r w:rsidRPr="00181BFA" w:rsidR="0018291D">
        <w:rPr>
          <w:lang w:val="en-GB"/>
        </w:rPr>
        <w:t xml:space="preserve"> review all considerations for or against detention and set them out in their decisions (see, among other authorities, </w:t>
      </w:r>
      <w:r w:rsidRPr="00181BFA" w:rsidR="0018291D">
        <w:rPr>
          <w:rStyle w:val="CLLItalic"/>
        </w:rPr>
        <w:t>Letellier</w:t>
      </w:r>
      <w:r w:rsidRPr="00181BFA" w:rsidR="0018291D">
        <w:rPr>
          <w:lang w:val="en-GB"/>
        </w:rPr>
        <w:t>, § 35</w:t>
      </w:r>
      <w:r w:rsidRPr="00181BFA" w:rsidR="00F27836">
        <w:rPr>
          <w:lang w:val="en-GB"/>
        </w:rPr>
        <w:t>;</w:t>
      </w:r>
      <w:r w:rsidRPr="00181BFA" w:rsidR="0018291D">
        <w:rPr>
          <w:lang w:val="en-GB"/>
        </w:rPr>
        <w:t xml:space="preserve"> </w:t>
      </w:r>
      <w:r w:rsidRPr="00181BFA" w:rsidR="0018291D">
        <w:rPr>
          <w:rStyle w:val="CLLItalic"/>
        </w:rPr>
        <w:t>Labita</w:t>
      </w:r>
      <w:r w:rsidRPr="00181BFA" w:rsidR="0018291D">
        <w:rPr>
          <w:lang w:val="en-GB"/>
        </w:rPr>
        <w:t>, §</w:t>
      </w:r>
      <w:r w:rsidRPr="00181BFA" w:rsidR="001D453D">
        <w:rPr>
          <w:lang w:val="en-GB"/>
        </w:rPr>
        <w:t xml:space="preserve"> </w:t>
      </w:r>
      <w:r w:rsidRPr="00181BFA" w:rsidR="0018291D">
        <w:rPr>
          <w:lang w:val="en-GB"/>
        </w:rPr>
        <w:t xml:space="preserve">152; and </w:t>
      </w:r>
      <w:r w:rsidRPr="00181BFA" w:rsidR="0018291D">
        <w:rPr>
          <w:rStyle w:val="CLLItalic"/>
        </w:rPr>
        <w:t>McKay</w:t>
      </w:r>
      <w:r w:rsidRPr="00181BFA" w:rsidR="0018291D">
        <w:rPr>
          <w:lang w:val="en-GB"/>
        </w:rPr>
        <w:t>, §</w:t>
      </w:r>
      <w:r w:rsidRPr="00181BFA" w:rsidR="00EF015A">
        <w:rPr>
          <w:lang w:val="en-GB"/>
        </w:rPr>
        <w:t xml:space="preserve"> </w:t>
      </w:r>
      <w:r w:rsidRPr="00181BFA" w:rsidR="0018291D">
        <w:rPr>
          <w:lang w:val="en-GB"/>
        </w:rPr>
        <w:t>43</w:t>
      </w:r>
      <w:r w:rsidRPr="00181BFA" w:rsidR="00F27836">
        <w:rPr>
          <w:lang w:val="en-GB"/>
        </w:rPr>
        <w:t>, all cited above</w:t>
      </w:r>
      <w:r w:rsidRPr="00181BFA" w:rsidR="00CE567B">
        <w:rPr>
          <w:lang w:val="en-GB"/>
        </w:rPr>
        <w:t xml:space="preserve">). </w:t>
      </w:r>
      <w:r w:rsidRPr="00181BFA" w:rsidR="0043079C">
        <w:rPr>
          <w:lang w:val="en-GB"/>
        </w:rPr>
        <w:t>But t</w:t>
      </w:r>
      <w:r w:rsidRPr="00181BFA" w:rsidR="00C14283">
        <w:rPr>
          <w:lang w:val="en-GB"/>
        </w:rPr>
        <w:t xml:space="preserve">here </w:t>
      </w:r>
      <w:r w:rsidRPr="00181BFA" w:rsidR="00CE567B">
        <w:rPr>
          <w:lang w:val="en-GB"/>
        </w:rPr>
        <w:t>is</w:t>
      </w:r>
      <w:r w:rsidRPr="00181BFA" w:rsidR="0043079C">
        <w:rPr>
          <w:lang w:val="en-GB"/>
        </w:rPr>
        <w:t xml:space="preserve"> </w:t>
      </w:r>
      <w:r w:rsidRPr="00181BFA" w:rsidR="00C14283">
        <w:rPr>
          <w:lang w:val="en-GB"/>
        </w:rPr>
        <w:t>no single standard of reasoning in those matters</w:t>
      </w:r>
      <w:r w:rsidRPr="00181BFA" w:rsidR="00B12CEE">
        <w:rPr>
          <w:lang w:val="en-GB"/>
        </w:rPr>
        <w:t>, and</w:t>
      </w:r>
      <w:r w:rsidRPr="00181BFA" w:rsidR="00DE4515">
        <w:rPr>
          <w:lang w:val="en-GB"/>
        </w:rPr>
        <w:t xml:space="preserve"> </w:t>
      </w:r>
      <w:r w:rsidRPr="00181BFA" w:rsidR="00C02D7B">
        <w:rPr>
          <w:lang w:val="en-GB"/>
        </w:rPr>
        <w:t>nothing preclude</w:t>
      </w:r>
      <w:r w:rsidRPr="00181BFA" w:rsidR="00C1157B">
        <w:rPr>
          <w:lang w:val="en-GB"/>
        </w:rPr>
        <w:t>s</w:t>
      </w:r>
      <w:r w:rsidRPr="00181BFA" w:rsidR="00C02D7B">
        <w:rPr>
          <w:lang w:val="en-GB"/>
        </w:rPr>
        <w:t xml:space="preserve"> the </w:t>
      </w:r>
      <w:r w:rsidRPr="00181BFA" w:rsidR="00DE4515">
        <w:rPr>
          <w:lang w:val="en-GB"/>
        </w:rPr>
        <w:t xml:space="preserve">national judicial </w:t>
      </w:r>
      <w:r w:rsidRPr="00181BFA" w:rsidR="00085DE2">
        <w:rPr>
          <w:lang w:val="en-GB"/>
        </w:rPr>
        <w:t xml:space="preserve">authorities </w:t>
      </w:r>
      <w:r w:rsidRPr="00181BFA" w:rsidR="00C14283">
        <w:rPr>
          <w:lang w:val="en-GB"/>
        </w:rPr>
        <w:t xml:space="preserve">from endorsing or incorporating by reference the specific </w:t>
      </w:r>
      <w:r w:rsidRPr="00181BFA" w:rsidR="00CE567B">
        <w:rPr>
          <w:lang w:val="en-GB"/>
        </w:rPr>
        <w:t xml:space="preserve">points </w:t>
      </w:r>
      <w:r w:rsidRPr="00181BFA" w:rsidR="00085DE2">
        <w:rPr>
          <w:lang w:val="en-GB"/>
        </w:rPr>
        <w:t xml:space="preserve">cited </w:t>
      </w:r>
      <w:r w:rsidRPr="00181BFA" w:rsidR="00795A11">
        <w:rPr>
          <w:lang w:val="en-GB"/>
        </w:rPr>
        <w:t>by the authorities seek</w:t>
      </w:r>
      <w:r w:rsidRPr="00181BFA" w:rsidR="002A2E0B">
        <w:rPr>
          <w:lang w:val="en-GB"/>
        </w:rPr>
        <w:t>ing</w:t>
      </w:r>
      <w:r w:rsidRPr="00181BFA" w:rsidR="00CE567B">
        <w:rPr>
          <w:lang w:val="en-GB"/>
        </w:rPr>
        <w:t xml:space="preserve"> the </w:t>
      </w:r>
      <w:r w:rsidRPr="00181BFA" w:rsidR="00C14283">
        <w:rPr>
          <w:lang w:val="en-GB"/>
        </w:rPr>
        <w:t xml:space="preserve">imposition </w:t>
      </w:r>
      <w:r w:rsidRPr="00181BFA" w:rsidR="00CE567B">
        <w:rPr>
          <w:lang w:val="en-GB"/>
        </w:rPr>
        <w:t xml:space="preserve">of </w:t>
      </w:r>
      <w:r w:rsidRPr="00181BFA" w:rsidR="00795A11">
        <w:rPr>
          <w:lang w:val="en-GB"/>
        </w:rPr>
        <w:t xml:space="preserve">pre-trial </w:t>
      </w:r>
      <w:r w:rsidRPr="00181BFA" w:rsidR="00CE567B">
        <w:rPr>
          <w:lang w:val="en-GB"/>
        </w:rPr>
        <w:t>detention</w:t>
      </w:r>
      <w:r w:rsidRPr="00181BFA" w:rsidR="00B55C98">
        <w:rPr>
          <w:lang w:val="en-GB"/>
        </w:rPr>
        <w:t xml:space="preserve"> (see, </w:t>
      </w:r>
      <w:r w:rsidRPr="00181BFA" w:rsidR="00B55C98">
        <w:rPr>
          <w:i/>
          <w:lang w:val="en-GB"/>
        </w:rPr>
        <w:t>mutatis mutandis</w:t>
      </w:r>
      <w:r w:rsidRPr="00181BFA" w:rsidR="00B55C98">
        <w:rPr>
          <w:lang w:val="en-GB"/>
        </w:rPr>
        <w:t xml:space="preserve">, </w:t>
      </w:r>
      <w:r w:rsidRPr="00181BFA" w:rsidR="00B55C98">
        <w:rPr>
          <w:i/>
          <w:lang w:val="en-GB"/>
        </w:rPr>
        <w:t>Helle v. Finland</w:t>
      </w:r>
      <w:r w:rsidRPr="00181BFA" w:rsidR="00B55C98">
        <w:rPr>
          <w:lang w:val="en-GB"/>
        </w:rPr>
        <w:t>, 19</w:t>
      </w:r>
      <w:r w:rsidRPr="00181BFA" w:rsidR="004706A2">
        <w:rPr>
          <w:lang w:val="en-GB"/>
        </w:rPr>
        <w:t xml:space="preserve"> </w:t>
      </w:r>
      <w:r w:rsidRPr="00181BFA" w:rsidR="00B55C98">
        <w:rPr>
          <w:lang w:val="en-GB"/>
        </w:rPr>
        <w:t>December 1997, §§ 5</w:t>
      </w:r>
      <w:r w:rsidRPr="00181BFA" w:rsidR="00B30D5C">
        <w:rPr>
          <w:lang w:val="en-GB"/>
        </w:rPr>
        <w:t>6</w:t>
      </w:r>
      <w:r w:rsidRPr="00181BFA" w:rsidR="00B55C98">
        <w:rPr>
          <w:lang w:val="en-GB"/>
        </w:rPr>
        <w:t xml:space="preserve">-60, </w:t>
      </w:r>
      <w:r w:rsidRPr="00181BFA" w:rsidR="00B55C98">
        <w:rPr>
          <w:i/>
          <w:lang w:val="en-GB"/>
        </w:rPr>
        <w:t xml:space="preserve">Reports </w:t>
      </w:r>
      <w:r w:rsidRPr="00181BFA" w:rsidR="00B55C98">
        <w:rPr>
          <w:lang w:val="en-GB"/>
        </w:rPr>
        <w:t>1997-VIII</w:t>
      </w:r>
      <w:r w:rsidRPr="00181BFA" w:rsidR="00E07463">
        <w:rPr>
          <w:lang w:val="en-GB"/>
        </w:rPr>
        <w:t xml:space="preserve">, and </w:t>
      </w:r>
      <w:r w:rsidRPr="00181BFA" w:rsidR="00E07463">
        <w:rPr>
          <w:i/>
          <w:lang w:val="en-GB"/>
        </w:rPr>
        <w:t>Lăcătuş</w:t>
      </w:r>
      <w:r w:rsidRPr="00181BFA" w:rsidR="00E07463">
        <w:rPr>
          <w:i/>
          <w:lang w:val="en-GB"/>
        </w:rPr>
        <w:t xml:space="preserve"> and Others v.</w:t>
      </w:r>
      <w:r w:rsidRPr="00181BFA" w:rsidR="00C46EE0">
        <w:rPr>
          <w:i/>
          <w:lang w:val="en-GB"/>
        </w:rPr>
        <w:t xml:space="preserve"> </w:t>
      </w:r>
      <w:r w:rsidRPr="00181BFA" w:rsidR="00E07463">
        <w:rPr>
          <w:i/>
          <w:lang w:val="en-GB"/>
        </w:rPr>
        <w:t>Romania</w:t>
      </w:r>
      <w:r w:rsidRPr="00181BFA" w:rsidR="00E07463">
        <w:rPr>
          <w:lang w:val="en-GB"/>
        </w:rPr>
        <w:t>, no.</w:t>
      </w:r>
      <w:r w:rsidRPr="00181BFA" w:rsidR="00C46EE0">
        <w:rPr>
          <w:lang w:val="en-GB"/>
        </w:rPr>
        <w:t> </w:t>
      </w:r>
      <w:r w:rsidRPr="00181BFA" w:rsidR="00E07463">
        <w:rPr>
          <w:lang w:val="en-GB"/>
        </w:rPr>
        <w:t>12694/04, § 100, 13 November 2012</w:t>
      </w:r>
      <w:r w:rsidRPr="00181BFA" w:rsidR="00B55C98">
        <w:t>)</w:t>
      </w:r>
      <w:r w:rsidRPr="00181BFA" w:rsidR="009934C8">
        <w:rPr>
          <w:lang w:val="en-GB"/>
        </w:rPr>
        <w:t>.</w:t>
      </w:r>
    </w:p>
    <w:bookmarkStart w:name="L_A5_3_ip_3" w:id="637"/>
    <w:p w:rsidRPr="00181BFA" w:rsidR="00E263DA" w:rsidP="00181BFA">
      <w:pPr>
        <w:pStyle w:val="ECHRPara"/>
        <w:rPr>
          <w:lang w:val="en-GB" w:bidi="en-US"/>
        </w:rPr>
      </w:pPr>
      <w:r w:rsidRPr="00181BFA">
        <w:rPr>
          <w:lang w:val="en-GB" w:bidi="en-US"/>
        </w:rPr>
        <w:fldChar w:fldCharType="begin"/>
      </w:r>
      <w:r w:rsidRPr="00181BFA">
        <w:rPr>
          <w:lang w:val="en-GB" w:bidi="en-US"/>
        </w:rPr>
        <w:instrText xml:space="preserve"> SEQ level0 \*arabic </w:instrText>
      </w:r>
      <w:r w:rsidRPr="00181BFA">
        <w:rPr>
          <w:lang w:val="en-GB" w:bidi="en-US"/>
        </w:rPr>
        <w:fldChar w:fldCharType="separate"/>
      </w:r>
      <w:r w:rsidRPr="00181BFA" w:rsidR="00181BFA">
        <w:rPr>
          <w:noProof/>
          <w:lang w:val="en-GB" w:bidi="en-US"/>
        </w:rPr>
        <w:t>228</w:t>
      </w:r>
      <w:r w:rsidRPr="00181BFA">
        <w:rPr>
          <w:lang w:val="en-GB" w:bidi="en-US"/>
        </w:rPr>
        <w:fldChar w:fldCharType="end"/>
      </w:r>
      <w:bookmarkEnd w:id="637"/>
      <w:r w:rsidRPr="00181BFA">
        <w:rPr>
          <w:lang w:val="en-GB" w:bidi="en-US"/>
        </w:rPr>
        <w:t>.  </w:t>
      </w:r>
      <w:r w:rsidRPr="00181BFA">
        <w:rPr>
          <w:lang w:val="en-GB" w:bidi="en-US"/>
        </w:rPr>
        <w:t xml:space="preserve">The risk of </w:t>
      </w:r>
      <w:r w:rsidRPr="00181BFA" w:rsidR="002A2E0B">
        <w:rPr>
          <w:lang w:val="en-GB" w:bidi="en-US"/>
        </w:rPr>
        <w:t xml:space="preserve">the </w:t>
      </w:r>
      <w:r w:rsidRPr="00181BFA">
        <w:rPr>
          <w:lang w:val="en-GB" w:bidi="en-US"/>
        </w:rPr>
        <w:t>applicant</w:t>
      </w:r>
      <w:r w:rsidRPr="00181BFA" w:rsidR="00181BFA">
        <w:rPr>
          <w:lang w:val="en-GB" w:bidi="en-US"/>
        </w:rPr>
        <w:t>’</w:t>
      </w:r>
      <w:r w:rsidRPr="00181BFA">
        <w:rPr>
          <w:lang w:val="en-GB" w:bidi="en-US"/>
        </w:rPr>
        <w:t>s</w:t>
      </w:r>
      <w:r w:rsidRPr="00181BFA" w:rsidR="004F514F">
        <w:rPr>
          <w:lang w:val="en-GB" w:bidi="en-US"/>
        </w:rPr>
        <w:t xml:space="preserve"> influencing witnesses </w:t>
      </w:r>
      <w:r w:rsidRPr="00181BFA">
        <w:rPr>
          <w:lang w:val="en-GB" w:bidi="en-US"/>
        </w:rPr>
        <w:t>was not strongly substantiated. It is true that many</w:t>
      </w:r>
      <w:r w:rsidRPr="00181BFA" w:rsidR="004F514F">
        <w:rPr>
          <w:lang w:val="en-GB" w:bidi="en-US"/>
        </w:rPr>
        <w:t xml:space="preserve"> </w:t>
      </w:r>
      <w:r w:rsidRPr="00181BFA">
        <w:rPr>
          <w:lang w:val="en-GB" w:bidi="en-US"/>
        </w:rPr>
        <w:t>witnesses</w:t>
      </w:r>
      <w:r w:rsidRPr="00181BFA" w:rsidR="004F514F">
        <w:rPr>
          <w:lang w:val="en-GB" w:bidi="en-US"/>
        </w:rPr>
        <w:t xml:space="preserve"> </w:t>
      </w:r>
      <w:r w:rsidRPr="00181BFA">
        <w:rPr>
          <w:lang w:val="en-GB" w:bidi="en-US"/>
        </w:rPr>
        <w:t>in the case against him were former subordinates</w:t>
      </w:r>
      <w:r w:rsidRPr="00181BFA">
        <w:rPr>
          <w:lang w:val="en-GB" w:bidi="en-US"/>
        </w:rPr>
        <w:t xml:space="preserve"> of his</w:t>
      </w:r>
      <w:r w:rsidRPr="00181BFA">
        <w:rPr>
          <w:lang w:val="en-GB" w:bidi="en-US"/>
        </w:rPr>
        <w:t>, and that</w:t>
      </w:r>
      <w:r w:rsidRPr="00181BFA">
        <w:rPr>
          <w:lang w:val="en-GB" w:bidi="en-US"/>
        </w:rPr>
        <w:t xml:space="preserve"> </w:t>
      </w:r>
      <w:r w:rsidRPr="00181BFA">
        <w:rPr>
          <w:lang w:val="en-GB" w:bidi="en-US"/>
        </w:rPr>
        <w:t>he wielded considerable influence in some sectors of Georgian society</w:t>
      </w:r>
      <w:r w:rsidRPr="00181BFA" w:rsidR="001F5394">
        <w:rPr>
          <w:lang w:val="en-GB" w:bidi="en-US"/>
        </w:rPr>
        <w:t xml:space="preserve"> (see paragraph</w:t>
      </w:r>
      <w:r w:rsidRPr="00181BFA" w:rsidR="00C40C27">
        <w:rPr>
          <w:lang w:val="en-GB" w:bidi="en-US"/>
        </w:rPr>
        <w:t xml:space="preserve"> </w:t>
      </w:r>
      <w:r w:rsidRPr="00181BFA" w:rsidR="001F5394">
        <w:rPr>
          <w:lang w:val="en-GB" w:bidi="en-US"/>
        </w:rPr>
        <w:fldChar w:fldCharType="begin"/>
      </w:r>
      <w:r w:rsidRPr="00181BFA" w:rsidR="001F5394">
        <w:rPr>
          <w:lang w:val="en-GB" w:bidi="en-US"/>
        </w:rPr>
        <w:instrText xml:space="preserve"> REF F_arr_charge_evidence \h </w:instrText>
      </w:r>
      <w:r w:rsidRPr="00181BFA" w:rsidR="001F5394">
        <w:rPr>
          <w:lang w:val="en-GB" w:bidi="en-US"/>
        </w:rPr>
        <w:fldChar w:fldCharType="separate"/>
      </w:r>
      <w:r w:rsidRPr="00181BFA" w:rsidR="00181BFA">
        <w:rPr>
          <w:noProof/>
          <w:lang w:val="en-GB"/>
        </w:rPr>
        <w:t>31</w:t>
      </w:r>
      <w:r w:rsidRPr="00181BFA" w:rsidR="001F5394">
        <w:rPr>
          <w:lang w:val="en-GB" w:bidi="en-US"/>
        </w:rPr>
        <w:fldChar w:fldCharType="end"/>
      </w:r>
      <w:r w:rsidRPr="00181BFA" w:rsidR="00C40C27">
        <w:rPr>
          <w:lang w:val="en-GB" w:bidi="en-US"/>
        </w:rPr>
        <w:t xml:space="preserve"> above)</w:t>
      </w:r>
      <w:r w:rsidRPr="00181BFA">
        <w:rPr>
          <w:lang w:val="en-GB" w:bidi="en-US"/>
        </w:rPr>
        <w:t xml:space="preserve">. But the proceedings had been </w:t>
      </w:r>
      <w:r w:rsidRPr="00181BFA" w:rsidR="005003DF">
        <w:rPr>
          <w:lang w:val="en-GB" w:bidi="en-US"/>
        </w:rPr>
        <w:t xml:space="preserve">opened </w:t>
      </w:r>
      <w:r w:rsidRPr="00181BFA">
        <w:rPr>
          <w:lang w:val="en-GB" w:bidi="en-US"/>
        </w:rPr>
        <w:t xml:space="preserve">more than five months before his arrest, and it was not asserted that </w:t>
      </w:r>
      <w:r w:rsidRPr="00181BFA" w:rsidR="004908A2">
        <w:rPr>
          <w:lang w:val="en-GB" w:bidi="en-US"/>
        </w:rPr>
        <w:t xml:space="preserve">during that time </w:t>
      </w:r>
      <w:r w:rsidRPr="00181BFA">
        <w:rPr>
          <w:lang w:val="en-GB" w:bidi="en-US"/>
        </w:rPr>
        <w:t xml:space="preserve">he had </w:t>
      </w:r>
      <w:r w:rsidRPr="00181BFA" w:rsidR="005003DF">
        <w:rPr>
          <w:lang w:val="en-GB" w:bidi="en-US"/>
        </w:rPr>
        <w:t xml:space="preserve">tried </w:t>
      </w:r>
      <w:r w:rsidRPr="00181BFA">
        <w:rPr>
          <w:lang w:val="en-GB" w:bidi="en-US"/>
        </w:rPr>
        <w:t xml:space="preserve">to influence any </w:t>
      </w:r>
      <w:r w:rsidRPr="00181BFA">
        <w:rPr>
          <w:lang w:val="en-GB" w:bidi="en-US"/>
        </w:rPr>
        <w:t xml:space="preserve">witnesses </w:t>
      </w:r>
      <w:r w:rsidRPr="00181BFA" w:rsidR="0023182F">
        <w:rPr>
          <w:lang w:val="en-GB" w:bidi="en-US"/>
        </w:rPr>
        <w:t>in those proceedings</w:t>
      </w:r>
      <w:r w:rsidRPr="00181BFA">
        <w:rPr>
          <w:lang w:val="en-GB" w:bidi="en-US"/>
        </w:rPr>
        <w:t>. The only concrete incident cited</w:t>
      </w:r>
      <w:r w:rsidRPr="00181BFA" w:rsidR="00522AA6">
        <w:rPr>
          <w:lang w:val="en-GB" w:bidi="en-US"/>
        </w:rPr>
        <w:t xml:space="preserve"> in support of that proposition </w:t>
      </w:r>
      <w:r w:rsidRPr="00181BFA">
        <w:rPr>
          <w:lang w:val="en-GB" w:bidi="en-US"/>
        </w:rPr>
        <w:t xml:space="preserve">– </w:t>
      </w:r>
      <w:r w:rsidRPr="00181BFA" w:rsidR="00F45EFB">
        <w:rPr>
          <w:lang w:val="en-GB" w:bidi="en-US"/>
        </w:rPr>
        <w:t>the applicant</w:t>
      </w:r>
      <w:r w:rsidRPr="00181BFA" w:rsidR="00181BFA">
        <w:rPr>
          <w:lang w:val="en-GB" w:bidi="en-US"/>
        </w:rPr>
        <w:t>’</w:t>
      </w:r>
      <w:r w:rsidRPr="00181BFA" w:rsidR="00F45EFB">
        <w:rPr>
          <w:lang w:val="en-GB" w:bidi="en-US"/>
        </w:rPr>
        <w:t xml:space="preserve">s </w:t>
      </w:r>
      <w:r w:rsidRPr="00181BFA" w:rsidR="008221A1">
        <w:rPr>
          <w:lang w:val="en-GB" w:bidi="en-US"/>
        </w:rPr>
        <w:t xml:space="preserve">alleged </w:t>
      </w:r>
      <w:r w:rsidRPr="00181BFA" w:rsidR="00F45EFB">
        <w:rPr>
          <w:lang w:val="en-GB" w:bidi="en-US"/>
        </w:rPr>
        <w:t>attempt</w:t>
      </w:r>
      <w:r w:rsidRPr="00181BFA" w:rsidR="00410C74">
        <w:rPr>
          <w:lang w:val="en-GB" w:bidi="en-US"/>
        </w:rPr>
        <w:t xml:space="preserve"> </w:t>
      </w:r>
      <w:r w:rsidRPr="00181BFA">
        <w:rPr>
          <w:lang w:val="en-GB" w:bidi="en-US"/>
        </w:rPr>
        <w:t>to intimidate the head of the Border Police on 30</w:t>
      </w:r>
      <w:r w:rsidRPr="00181BFA">
        <w:rPr>
          <w:lang w:val="en-GB" w:bidi="en-US"/>
        </w:rPr>
        <w:t xml:space="preserve"> </w:t>
      </w:r>
      <w:r w:rsidRPr="00181BFA">
        <w:rPr>
          <w:lang w:val="en-GB" w:bidi="en-US"/>
        </w:rPr>
        <w:t>November 2012 –</w:t>
      </w:r>
      <w:r w:rsidRPr="00181BFA">
        <w:rPr>
          <w:lang w:val="en-GB" w:bidi="en-US"/>
        </w:rPr>
        <w:t xml:space="preserve"> even assuming that it was true</w:t>
      </w:r>
      <w:r w:rsidRPr="00181BFA" w:rsidR="00C416D2">
        <w:rPr>
          <w:lang w:val="en-GB" w:bidi="en-US"/>
        </w:rPr>
        <w:t xml:space="preserve">, </w:t>
      </w:r>
      <w:r w:rsidRPr="00181BFA" w:rsidR="002A2E0B">
        <w:rPr>
          <w:lang w:val="en-GB" w:bidi="en-US"/>
        </w:rPr>
        <w:t xml:space="preserve">which </w:t>
      </w:r>
      <w:r w:rsidRPr="00181BFA" w:rsidR="00FA6A08">
        <w:rPr>
          <w:lang w:val="en-GB" w:bidi="en-US"/>
        </w:rPr>
        <w:t xml:space="preserve">the applicant denied – </w:t>
      </w:r>
      <w:r w:rsidRPr="00181BFA">
        <w:rPr>
          <w:lang w:val="en-GB" w:bidi="en-US"/>
        </w:rPr>
        <w:t xml:space="preserve">had taken place before the case had been </w:t>
      </w:r>
      <w:r w:rsidRPr="00181BFA" w:rsidR="00A7024B">
        <w:rPr>
          <w:lang w:val="en-GB" w:bidi="en-US"/>
        </w:rPr>
        <w:t>opened</w:t>
      </w:r>
      <w:r w:rsidRPr="00181BFA" w:rsidR="004F2CC5">
        <w:rPr>
          <w:lang w:val="en-GB" w:bidi="en-US"/>
        </w:rPr>
        <w:t>, and had no connection</w:t>
      </w:r>
      <w:r w:rsidRPr="00181BFA">
        <w:rPr>
          <w:lang w:val="en-GB" w:bidi="en-US"/>
        </w:rPr>
        <w:t xml:space="preserve"> with the charges </w:t>
      </w:r>
      <w:r w:rsidRPr="00181BFA" w:rsidR="002A2E0B">
        <w:rPr>
          <w:lang w:val="en-GB" w:bidi="en-US"/>
        </w:rPr>
        <w:t xml:space="preserve">in </w:t>
      </w:r>
      <w:r w:rsidRPr="00181BFA" w:rsidR="004F2CC5">
        <w:rPr>
          <w:lang w:val="en-GB" w:bidi="en-US"/>
        </w:rPr>
        <w:t xml:space="preserve">respect </w:t>
      </w:r>
      <w:r w:rsidRPr="00181BFA" w:rsidR="002A2E0B">
        <w:rPr>
          <w:lang w:val="en-GB" w:bidi="en-US"/>
        </w:rPr>
        <w:t xml:space="preserve">of </w:t>
      </w:r>
      <w:r w:rsidRPr="00181BFA">
        <w:rPr>
          <w:lang w:val="en-GB" w:bidi="en-US"/>
        </w:rPr>
        <w:t xml:space="preserve">which </w:t>
      </w:r>
      <w:r w:rsidRPr="00181BFA" w:rsidR="007474D4">
        <w:rPr>
          <w:lang w:val="en-GB" w:bidi="en-US"/>
        </w:rPr>
        <w:t>t</w:t>
      </w:r>
      <w:r w:rsidRPr="00181BFA">
        <w:rPr>
          <w:lang w:val="en-GB" w:bidi="en-US"/>
        </w:rPr>
        <w:t>he</w:t>
      </w:r>
      <w:r w:rsidRPr="00181BFA" w:rsidR="007474D4">
        <w:rPr>
          <w:lang w:val="en-GB" w:bidi="en-US"/>
        </w:rPr>
        <w:t xml:space="preserve"> applicant</w:t>
      </w:r>
      <w:r w:rsidRPr="00181BFA">
        <w:rPr>
          <w:lang w:val="en-GB" w:bidi="en-US"/>
        </w:rPr>
        <w:t xml:space="preserve"> was placed in pre-trial detention.</w:t>
      </w:r>
    </w:p>
    <w:bookmarkStart w:name="L_A5_3_ip_4" w:id="638"/>
    <w:p w:rsidRPr="00181BFA" w:rsidR="00E263DA" w:rsidP="00181BFA">
      <w:pPr>
        <w:pStyle w:val="ECHRPara"/>
        <w:rPr>
          <w:lang w:val="en-GB" w:bidi="en-US"/>
        </w:rPr>
      </w:pPr>
      <w:r w:rsidRPr="00181BFA">
        <w:rPr>
          <w:lang w:val="en-GB" w:bidi="en-US"/>
        </w:rPr>
        <w:fldChar w:fldCharType="begin"/>
      </w:r>
      <w:r w:rsidRPr="00181BFA">
        <w:rPr>
          <w:lang w:val="en-GB" w:bidi="en-US"/>
        </w:rPr>
        <w:instrText xml:space="preserve"> SEQ level0 \*arabic </w:instrText>
      </w:r>
      <w:r w:rsidRPr="00181BFA">
        <w:rPr>
          <w:lang w:val="en-GB" w:bidi="en-US"/>
        </w:rPr>
        <w:fldChar w:fldCharType="separate"/>
      </w:r>
      <w:r w:rsidRPr="00181BFA" w:rsidR="00181BFA">
        <w:rPr>
          <w:noProof/>
          <w:lang w:val="en-GB" w:bidi="en-US"/>
        </w:rPr>
        <w:t>229</w:t>
      </w:r>
      <w:r w:rsidRPr="00181BFA">
        <w:rPr>
          <w:lang w:bidi="en-US"/>
        </w:rPr>
        <w:fldChar w:fldCharType="end"/>
      </w:r>
      <w:bookmarkEnd w:id="638"/>
      <w:r w:rsidRPr="00181BFA">
        <w:rPr>
          <w:lang w:val="en-GB" w:bidi="en-US"/>
        </w:rPr>
        <w:t>.  The risk of flight was</w:t>
      </w:r>
      <w:r w:rsidRPr="00181BFA" w:rsidR="005509C9">
        <w:rPr>
          <w:lang w:val="en-GB" w:bidi="en-US"/>
        </w:rPr>
        <w:t xml:space="preserve"> </w:t>
      </w:r>
      <w:r w:rsidRPr="00181BFA" w:rsidR="002A2E0B">
        <w:rPr>
          <w:lang w:val="en-GB" w:bidi="en-US"/>
        </w:rPr>
        <w:t>established in</w:t>
      </w:r>
      <w:r w:rsidRPr="00181BFA">
        <w:rPr>
          <w:lang w:val="en-GB" w:bidi="en-US"/>
        </w:rPr>
        <w:t xml:space="preserve"> more concrete</w:t>
      </w:r>
      <w:r w:rsidRPr="00181BFA" w:rsidR="002A2E0B">
        <w:rPr>
          <w:lang w:val="en-GB" w:bidi="en-US"/>
        </w:rPr>
        <w:t xml:space="preserve"> terms</w:t>
      </w:r>
      <w:r w:rsidRPr="00181BFA">
        <w:rPr>
          <w:lang w:val="en-GB" w:bidi="en-US"/>
        </w:rPr>
        <w:t xml:space="preserve">. The prosecution </w:t>
      </w:r>
      <w:r w:rsidRPr="00181BFA" w:rsidR="00C40C27">
        <w:rPr>
          <w:lang w:val="en-GB" w:bidi="en-US"/>
        </w:rPr>
        <w:t>referred</w:t>
      </w:r>
      <w:r w:rsidRPr="00181BFA">
        <w:rPr>
          <w:lang w:val="en-GB" w:bidi="en-US"/>
        </w:rPr>
        <w:t xml:space="preserve">, generally, </w:t>
      </w:r>
      <w:r w:rsidRPr="00181BFA" w:rsidR="00C40C27">
        <w:rPr>
          <w:lang w:val="en-GB" w:bidi="en-US"/>
        </w:rPr>
        <w:t xml:space="preserve">to the </w:t>
      </w:r>
      <w:r w:rsidRPr="00181BFA">
        <w:rPr>
          <w:lang w:val="en-GB" w:bidi="en-US"/>
        </w:rPr>
        <w:t>applicant</w:t>
      </w:r>
      <w:r w:rsidRPr="00181BFA" w:rsidR="00181BFA">
        <w:rPr>
          <w:lang w:val="en-GB" w:bidi="en-US"/>
        </w:rPr>
        <w:t>’</w:t>
      </w:r>
      <w:r w:rsidRPr="00181BFA" w:rsidR="00C40C27">
        <w:rPr>
          <w:lang w:val="en-GB" w:bidi="en-US"/>
        </w:rPr>
        <w:t xml:space="preserve">s </w:t>
      </w:r>
      <w:r w:rsidRPr="00181BFA">
        <w:rPr>
          <w:lang w:val="en-GB" w:bidi="en-US"/>
        </w:rPr>
        <w:t>wide network of international contacts and</w:t>
      </w:r>
      <w:r w:rsidRPr="00181BFA" w:rsidR="00C40C27">
        <w:rPr>
          <w:lang w:val="en-GB" w:bidi="en-US"/>
        </w:rPr>
        <w:t xml:space="preserve"> his many trips abroad. They also noted</w:t>
      </w:r>
      <w:r w:rsidRPr="00181BFA">
        <w:rPr>
          <w:lang w:val="en-GB" w:bidi="en-US"/>
        </w:rPr>
        <w:t xml:space="preserve">, </w:t>
      </w:r>
      <w:r w:rsidRPr="00181BFA" w:rsidR="00215563">
        <w:rPr>
          <w:lang w:val="en-GB" w:bidi="en-US"/>
        </w:rPr>
        <w:t xml:space="preserve">more </w:t>
      </w:r>
      <w:r w:rsidRPr="00181BFA">
        <w:rPr>
          <w:lang w:val="en-GB" w:bidi="en-US"/>
        </w:rPr>
        <w:t>specifically, that</w:t>
      </w:r>
      <w:r w:rsidRPr="00181BFA" w:rsidR="00C40C27">
        <w:rPr>
          <w:lang w:val="en-GB" w:bidi="en-US"/>
        </w:rPr>
        <w:t xml:space="preserve"> </w:t>
      </w:r>
      <w:r w:rsidRPr="00181BFA" w:rsidR="000815C1">
        <w:rPr>
          <w:lang w:val="en-GB" w:bidi="en-US"/>
        </w:rPr>
        <w:t>hi</w:t>
      </w:r>
      <w:r w:rsidRPr="00181BFA" w:rsidR="00C40C27">
        <w:rPr>
          <w:lang w:val="en-GB" w:bidi="en-US"/>
        </w:rPr>
        <w:t xml:space="preserve">s </w:t>
      </w:r>
      <w:r w:rsidRPr="00181BFA">
        <w:rPr>
          <w:lang w:val="en-GB" w:bidi="en-US"/>
        </w:rPr>
        <w:t xml:space="preserve">wife had left </w:t>
      </w:r>
      <w:r w:rsidRPr="00181BFA" w:rsidR="00C40C27">
        <w:rPr>
          <w:lang w:val="en-GB" w:bidi="en-US"/>
        </w:rPr>
        <w:t xml:space="preserve">Georgia </w:t>
      </w:r>
      <w:r w:rsidRPr="00181BFA" w:rsidR="00D528AB">
        <w:rPr>
          <w:lang w:val="en-GB" w:bidi="en-US"/>
        </w:rPr>
        <w:t xml:space="preserve">straight </w:t>
      </w:r>
      <w:r w:rsidRPr="00181BFA">
        <w:rPr>
          <w:lang w:val="en-GB" w:bidi="en-US"/>
        </w:rPr>
        <w:t>after he had been summoned for questioning on 21</w:t>
      </w:r>
      <w:r w:rsidRPr="00181BFA" w:rsidR="0010495C">
        <w:rPr>
          <w:lang w:val="en-GB" w:bidi="en-US"/>
        </w:rPr>
        <w:t xml:space="preserve"> </w:t>
      </w:r>
      <w:r w:rsidRPr="00181BFA">
        <w:rPr>
          <w:lang w:val="en-GB" w:bidi="en-US"/>
        </w:rPr>
        <w:t xml:space="preserve">May 2013, that a search of his flat had revealed large sums of cash which he </w:t>
      </w:r>
      <w:r w:rsidRPr="00181BFA" w:rsidR="002A2E0B">
        <w:rPr>
          <w:lang w:val="en-GB" w:bidi="en-US"/>
        </w:rPr>
        <w:t xml:space="preserve">might </w:t>
      </w:r>
      <w:r w:rsidRPr="00181BFA">
        <w:rPr>
          <w:lang w:val="en-GB" w:bidi="en-US"/>
        </w:rPr>
        <w:t>have prepared</w:t>
      </w:r>
      <w:r w:rsidRPr="00181BFA" w:rsidR="002A2E0B">
        <w:rPr>
          <w:lang w:val="en-GB" w:bidi="en-US"/>
        </w:rPr>
        <w:t xml:space="preserve"> in order</w:t>
      </w:r>
      <w:r w:rsidRPr="00181BFA">
        <w:rPr>
          <w:lang w:val="en-GB" w:bidi="en-US"/>
        </w:rPr>
        <w:t xml:space="preserve"> to facilitate his </w:t>
      </w:r>
      <w:r w:rsidRPr="00181BFA" w:rsidR="008A3820">
        <w:rPr>
          <w:lang w:val="en-GB" w:bidi="en-US"/>
        </w:rPr>
        <w:t>departure from</w:t>
      </w:r>
      <w:r w:rsidRPr="00181BFA">
        <w:rPr>
          <w:lang w:val="en-GB" w:bidi="en-US"/>
        </w:rPr>
        <w:t xml:space="preserve"> Georgia, and that he still had </w:t>
      </w:r>
      <w:r w:rsidRPr="00181BFA">
        <w:rPr>
          <w:lang w:bidi="en-US"/>
        </w:rPr>
        <w:t>a fa</w:t>
      </w:r>
      <w:r w:rsidRPr="00181BFA" w:rsidR="008A3820">
        <w:rPr>
          <w:lang w:bidi="en-US"/>
        </w:rPr>
        <w:t>ke</w:t>
      </w:r>
      <w:r w:rsidRPr="00181BFA">
        <w:rPr>
          <w:lang w:bidi="en-US"/>
        </w:rPr>
        <w:t xml:space="preserve"> passport</w:t>
      </w:r>
      <w:r w:rsidRPr="00181BFA" w:rsidR="009365D1">
        <w:rPr>
          <w:lang w:bidi="en-US"/>
        </w:rPr>
        <w:t xml:space="preserve"> (see paragraph </w:t>
      </w:r>
      <w:r w:rsidRPr="00181BFA" w:rsidR="004F514F">
        <w:rPr>
          <w:lang w:bidi="en-US"/>
        </w:rPr>
        <w:fldChar w:fldCharType="begin"/>
      </w:r>
      <w:r w:rsidRPr="00181BFA" w:rsidR="004F514F">
        <w:rPr>
          <w:lang w:bidi="en-US"/>
        </w:rPr>
        <w:instrText xml:space="preserve"> REF F_det_pros_req_bis \h </w:instrText>
      </w:r>
      <w:r w:rsidRPr="00181BFA" w:rsidR="004F514F">
        <w:rPr>
          <w:lang w:bidi="en-US"/>
        </w:rPr>
        <w:fldChar w:fldCharType="separate"/>
      </w:r>
      <w:r w:rsidRPr="00181BFA" w:rsidR="00181BFA">
        <w:rPr>
          <w:noProof/>
          <w:lang w:val="en-GB"/>
        </w:rPr>
        <w:t>34</w:t>
      </w:r>
      <w:r w:rsidRPr="00181BFA" w:rsidR="004F514F">
        <w:rPr>
          <w:lang w:bidi="en-US"/>
        </w:rPr>
        <w:fldChar w:fldCharType="end"/>
      </w:r>
      <w:r w:rsidRPr="00181BFA" w:rsidR="009365D1">
        <w:rPr>
          <w:lang w:bidi="en-US"/>
        </w:rPr>
        <w:t xml:space="preserve"> above)</w:t>
      </w:r>
      <w:r w:rsidRPr="00181BFA">
        <w:rPr>
          <w:lang w:bidi="en-US"/>
        </w:rPr>
        <w:t xml:space="preserve">. </w:t>
      </w:r>
      <w:r w:rsidRPr="00181BFA">
        <w:rPr>
          <w:lang w:val="en-GB" w:bidi="en-US"/>
        </w:rPr>
        <w:t xml:space="preserve">Those facts, </w:t>
      </w:r>
      <w:r w:rsidRPr="00181BFA" w:rsidR="006200CE">
        <w:rPr>
          <w:lang w:val="en-GB" w:bidi="en-US"/>
        </w:rPr>
        <w:t xml:space="preserve">which were </w:t>
      </w:r>
      <w:r w:rsidRPr="00181BFA" w:rsidR="00B72F5A">
        <w:rPr>
          <w:lang w:val="en-GB" w:bidi="en-US"/>
        </w:rPr>
        <w:t>amplified</w:t>
      </w:r>
      <w:r w:rsidRPr="00181BFA" w:rsidR="00B72F5A">
        <w:rPr>
          <w:lang w:val="en-GB" w:bidi="en-US"/>
        </w:rPr>
        <w:t xml:space="preserve"> </w:t>
      </w:r>
      <w:r w:rsidRPr="00181BFA" w:rsidR="006200CE">
        <w:rPr>
          <w:lang w:val="en-GB" w:bidi="en-US"/>
        </w:rPr>
        <w:t xml:space="preserve">by </w:t>
      </w:r>
      <w:r w:rsidRPr="00181BFA">
        <w:rPr>
          <w:lang w:val="en-GB" w:bidi="en-US"/>
        </w:rPr>
        <w:t>the seriousness of the punishment which awaited the applicant i</w:t>
      </w:r>
      <w:r w:rsidRPr="00181BFA" w:rsidR="00A83E58">
        <w:rPr>
          <w:lang w:val="en-GB" w:bidi="en-US"/>
        </w:rPr>
        <w:t xml:space="preserve">f convicted, suggest that at that </w:t>
      </w:r>
      <w:r w:rsidRPr="00181BFA">
        <w:rPr>
          <w:lang w:val="en-GB" w:bidi="en-US"/>
        </w:rPr>
        <w:t>time</w:t>
      </w:r>
      <w:r w:rsidRPr="00181BFA" w:rsidR="00380C46">
        <w:rPr>
          <w:lang w:val="en-GB" w:bidi="en-US"/>
        </w:rPr>
        <w:t xml:space="preserve">, </w:t>
      </w:r>
      <w:r w:rsidRPr="00181BFA" w:rsidR="00D528AB">
        <w:rPr>
          <w:lang w:val="en-GB" w:bidi="en-US"/>
        </w:rPr>
        <w:t xml:space="preserve">straight </w:t>
      </w:r>
      <w:r w:rsidRPr="00181BFA" w:rsidR="00380C46">
        <w:rPr>
          <w:lang w:val="en-GB" w:bidi="en-US"/>
        </w:rPr>
        <w:t xml:space="preserve">after he was charged, </w:t>
      </w:r>
      <w:r w:rsidRPr="00181BFA">
        <w:rPr>
          <w:lang w:val="en-GB" w:bidi="en-US"/>
        </w:rPr>
        <w:t xml:space="preserve">the risk of his fleeing abroad could be seen as </w:t>
      </w:r>
      <w:r w:rsidRPr="00181BFA" w:rsidR="000F62EE">
        <w:rPr>
          <w:lang w:val="en-GB" w:bidi="en-US"/>
        </w:rPr>
        <w:t xml:space="preserve">sufficiently </w:t>
      </w:r>
      <w:r w:rsidRPr="00181BFA" w:rsidR="00FE0F5F">
        <w:rPr>
          <w:lang w:val="en-GB" w:bidi="en-US"/>
        </w:rPr>
        <w:t>real and incapable of being averted by a less restrictive measure.</w:t>
      </w:r>
    </w:p>
    <w:bookmarkStart w:name="L_A5_3_ip_5" w:id="639"/>
    <w:p w:rsidRPr="00181BFA" w:rsidR="00E263DA" w:rsidP="00181BFA">
      <w:pPr>
        <w:pStyle w:val="ECHRPara"/>
        <w:rPr>
          <w:lang w:bidi="en-US"/>
        </w:rPr>
      </w:pPr>
      <w:r w:rsidRPr="00181BFA">
        <w:rPr>
          <w:lang w:val="en-GB" w:bidi="en-US"/>
        </w:rPr>
        <w:fldChar w:fldCharType="begin"/>
      </w:r>
      <w:r w:rsidRPr="00181BFA">
        <w:rPr>
          <w:lang w:val="en-GB" w:bidi="en-US"/>
        </w:rPr>
        <w:instrText xml:space="preserve"> SEQ level0 \*arabic </w:instrText>
      </w:r>
      <w:r w:rsidRPr="00181BFA">
        <w:rPr>
          <w:lang w:val="en-GB" w:bidi="en-US"/>
        </w:rPr>
        <w:fldChar w:fldCharType="separate"/>
      </w:r>
      <w:r w:rsidRPr="00181BFA" w:rsidR="00181BFA">
        <w:rPr>
          <w:noProof/>
          <w:lang w:val="en-GB" w:bidi="en-US"/>
        </w:rPr>
        <w:t>230</w:t>
      </w:r>
      <w:r w:rsidRPr="00181BFA">
        <w:rPr>
          <w:lang w:bidi="en-US"/>
        </w:rPr>
        <w:fldChar w:fldCharType="end"/>
      </w:r>
      <w:bookmarkEnd w:id="639"/>
      <w:r w:rsidRPr="00181BFA">
        <w:rPr>
          <w:lang w:val="en-GB" w:bidi="en-US"/>
        </w:rPr>
        <w:t>.  </w:t>
      </w:r>
      <w:r w:rsidRPr="00181BFA" w:rsidR="00E864C7">
        <w:rPr>
          <w:lang w:val="en-GB" w:bidi="en-US"/>
        </w:rPr>
        <w:t xml:space="preserve">The </w:t>
      </w:r>
      <w:r w:rsidRPr="00181BFA" w:rsidR="00935A03">
        <w:rPr>
          <w:lang w:val="en-GB" w:bidi="en-US"/>
        </w:rPr>
        <w:t>Court</w:t>
      </w:r>
      <w:r w:rsidRPr="00181BFA" w:rsidR="00E864C7">
        <w:rPr>
          <w:lang w:val="en-GB" w:bidi="en-US"/>
        </w:rPr>
        <w:t xml:space="preserve"> therefore finds that</w:t>
      </w:r>
      <w:r w:rsidRPr="00181BFA" w:rsidR="00C41721">
        <w:rPr>
          <w:lang w:val="en-GB" w:bidi="en-US"/>
        </w:rPr>
        <w:t xml:space="preserve"> there </w:t>
      </w:r>
      <w:r w:rsidRPr="00181BFA" w:rsidR="008A3820">
        <w:rPr>
          <w:lang w:val="en-GB" w:bidi="en-US"/>
        </w:rPr>
        <w:t>h</w:t>
      </w:r>
      <w:r w:rsidRPr="00181BFA" w:rsidR="000E5CB5">
        <w:rPr>
          <w:lang w:val="en-GB" w:bidi="en-US"/>
        </w:rPr>
        <w:t xml:space="preserve">as </w:t>
      </w:r>
      <w:r w:rsidRPr="00181BFA" w:rsidR="008A3820">
        <w:rPr>
          <w:lang w:val="en-GB" w:bidi="en-US"/>
        </w:rPr>
        <w:t xml:space="preserve">been </w:t>
      </w:r>
      <w:r w:rsidRPr="00181BFA" w:rsidR="00D45630">
        <w:rPr>
          <w:lang w:val="en-GB" w:bidi="en-US"/>
        </w:rPr>
        <w:t>no breach of Article 5 § </w:t>
      </w:r>
      <w:r w:rsidRPr="00181BFA">
        <w:rPr>
          <w:lang w:val="en-GB" w:bidi="en-US"/>
        </w:rPr>
        <w:t>3 in relation to the applicant</w:t>
      </w:r>
      <w:r w:rsidRPr="00181BFA" w:rsidR="00181BFA">
        <w:rPr>
          <w:lang w:val="en-GB" w:bidi="en-US"/>
        </w:rPr>
        <w:t>’</w:t>
      </w:r>
      <w:r w:rsidRPr="00181BFA">
        <w:rPr>
          <w:lang w:val="en-GB" w:bidi="en-US"/>
        </w:rPr>
        <w:t>s initial placement in pre-trial detention.</w:t>
      </w:r>
    </w:p>
    <w:p w:rsidRPr="00181BFA" w:rsidR="007E2211" w:rsidP="00181BFA">
      <w:pPr>
        <w:pStyle w:val="ECHRHeading6"/>
        <w:outlineLvl w:val="6"/>
      </w:pPr>
      <w:bookmarkStart w:name="_Toc499112635" w:id="640"/>
      <w:bookmarkStart w:name="_Toc499114333" w:id="641"/>
      <w:r w:rsidRPr="00181BFA">
        <w:t>(</w:t>
      </w:r>
      <w:r w:rsidRPr="00181BFA">
        <w:rPr>
          <w:rFonts w:cstheme="majorHAnsi"/>
        </w:rPr>
        <w:t>β</w:t>
      </w:r>
      <w:r w:rsidRPr="00181BFA">
        <w:t>)  </w:t>
      </w:r>
      <w:r w:rsidRPr="00181BFA" w:rsidR="00E263DA">
        <w:t>The continued justification for the applicant</w:t>
      </w:r>
      <w:r w:rsidRPr="00181BFA" w:rsidR="00181BFA">
        <w:t>’</w:t>
      </w:r>
      <w:r w:rsidRPr="00181BFA" w:rsidR="00E263DA">
        <w:t>s pre-trial detention</w:t>
      </w:r>
      <w:bookmarkEnd w:id="640"/>
      <w:bookmarkEnd w:id="641"/>
    </w:p>
    <w:bookmarkStart w:name="L_A5_3_cj_1" w:id="642"/>
    <w:p w:rsidRPr="00181BFA" w:rsidR="006C675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231</w:t>
      </w:r>
      <w:r w:rsidRPr="00181BFA">
        <w:rPr>
          <w:lang w:val="en-GB"/>
        </w:rPr>
        <w:fldChar w:fldCharType="end"/>
      </w:r>
      <w:bookmarkEnd w:id="642"/>
      <w:r w:rsidRPr="00181BFA">
        <w:rPr>
          <w:lang w:val="en-GB"/>
        </w:rPr>
        <w:t>.  </w:t>
      </w:r>
      <w:r w:rsidRPr="00181BFA" w:rsidR="000210BE">
        <w:rPr>
          <w:lang w:val="en-GB"/>
        </w:rPr>
        <w:t>The first challenge</w:t>
      </w:r>
      <w:r w:rsidRPr="00181BFA" w:rsidR="00EC5807">
        <w:rPr>
          <w:lang w:val="en-GB"/>
        </w:rPr>
        <w:t xml:space="preserve"> against the applicant</w:t>
      </w:r>
      <w:r w:rsidRPr="00181BFA" w:rsidR="00181BFA">
        <w:rPr>
          <w:lang w:val="en-GB"/>
        </w:rPr>
        <w:t>’</w:t>
      </w:r>
      <w:r w:rsidRPr="00181BFA" w:rsidR="00EC5807">
        <w:rPr>
          <w:lang w:val="en-GB"/>
        </w:rPr>
        <w:t>s</w:t>
      </w:r>
      <w:r w:rsidRPr="00181BFA" w:rsidR="000210BE">
        <w:rPr>
          <w:lang w:val="en-GB"/>
        </w:rPr>
        <w:t xml:space="preserve"> detention </w:t>
      </w:r>
      <w:r w:rsidRPr="00181BFA" w:rsidR="00EC5807">
        <w:rPr>
          <w:lang w:val="en-GB"/>
        </w:rPr>
        <w:t xml:space="preserve">was made </w:t>
      </w:r>
      <w:r w:rsidRPr="00181BFA" w:rsidR="000210BE">
        <w:rPr>
          <w:lang w:val="en-GB"/>
        </w:rPr>
        <w:t xml:space="preserve">on 25 September 2013, four months after it had been imposed. </w:t>
      </w:r>
      <w:r w:rsidRPr="00181BFA">
        <w:rPr>
          <w:lang w:val="en-GB"/>
        </w:rPr>
        <w:t xml:space="preserve">In their submissions to the Kutaisi City Court </w:t>
      </w:r>
      <w:r w:rsidRPr="00181BFA" w:rsidR="003850CD">
        <w:rPr>
          <w:lang w:val="en-GB"/>
        </w:rPr>
        <w:t xml:space="preserve">on that date </w:t>
      </w:r>
      <w:r w:rsidRPr="00181BFA" w:rsidR="00982DB0">
        <w:rPr>
          <w:lang w:val="en-GB"/>
        </w:rPr>
        <w:t>the applicant</w:t>
      </w:r>
      <w:r w:rsidRPr="00181BFA" w:rsidR="00181BFA">
        <w:rPr>
          <w:lang w:val="en-GB"/>
        </w:rPr>
        <w:t>’</w:t>
      </w:r>
      <w:r w:rsidRPr="00181BFA" w:rsidR="00982DB0">
        <w:rPr>
          <w:lang w:val="en-GB"/>
        </w:rPr>
        <w:t xml:space="preserve">s </w:t>
      </w:r>
      <w:r w:rsidRPr="00181BFA">
        <w:rPr>
          <w:lang w:val="en-GB"/>
        </w:rPr>
        <w:t xml:space="preserve">counsel and the prosecution </w:t>
      </w:r>
      <w:r w:rsidRPr="00181BFA" w:rsidR="008D1C7D">
        <w:rPr>
          <w:lang w:val="en-GB"/>
        </w:rPr>
        <w:t xml:space="preserve">essentially </w:t>
      </w:r>
      <w:r w:rsidRPr="00181BFA">
        <w:rPr>
          <w:lang w:val="en-GB"/>
        </w:rPr>
        <w:t xml:space="preserve">rehashed the arguments about the risk of flight and the risk of </w:t>
      </w:r>
      <w:r w:rsidRPr="00181BFA" w:rsidR="00770E76">
        <w:rPr>
          <w:lang w:val="en-GB"/>
        </w:rPr>
        <w:t xml:space="preserve">influencing </w:t>
      </w:r>
      <w:r w:rsidRPr="00181BFA">
        <w:rPr>
          <w:lang w:val="en-GB"/>
        </w:rPr>
        <w:t xml:space="preserve">witnesses </w:t>
      </w:r>
      <w:r w:rsidRPr="00181BFA" w:rsidR="00770E76">
        <w:rPr>
          <w:lang w:val="en-GB"/>
        </w:rPr>
        <w:t xml:space="preserve">that </w:t>
      </w:r>
      <w:r w:rsidRPr="00181BFA">
        <w:rPr>
          <w:lang w:val="en-GB"/>
        </w:rPr>
        <w:t xml:space="preserve">they had </w:t>
      </w:r>
      <w:r w:rsidRPr="00181BFA" w:rsidR="003850CD">
        <w:rPr>
          <w:lang w:val="en-GB"/>
        </w:rPr>
        <w:t xml:space="preserve">already </w:t>
      </w:r>
      <w:r w:rsidRPr="00181BFA">
        <w:rPr>
          <w:lang w:val="en-GB"/>
        </w:rPr>
        <w:t xml:space="preserve">made </w:t>
      </w:r>
      <w:r w:rsidRPr="00181BFA" w:rsidR="003850CD">
        <w:rPr>
          <w:lang w:val="en-GB"/>
        </w:rPr>
        <w:t>on 22</w:t>
      </w:r>
      <w:r w:rsidRPr="00181BFA" w:rsidR="00982DB0">
        <w:rPr>
          <w:lang w:val="en-GB"/>
        </w:rPr>
        <w:t> </w:t>
      </w:r>
      <w:r w:rsidRPr="00181BFA">
        <w:rPr>
          <w:lang w:val="en-GB"/>
        </w:rPr>
        <w:t xml:space="preserve">May 2013. The </w:t>
      </w:r>
      <w:r w:rsidRPr="00181BFA" w:rsidR="00E94999">
        <w:rPr>
          <w:lang w:val="en-GB"/>
        </w:rPr>
        <w:t xml:space="preserve">only </w:t>
      </w:r>
      <w:r w:rsidRPr="00181BFA">
        <w:rPr>
          <w:lang w:val="en-GB"/>
        </w:rPr>
        <w:t xml:space="preserve">new arguments by the prosecution </w:t>
      </w:r>
      <w:r w:rsidRPr="00181BFA" w:rsidR="000210BE">
        <w:rPr>
          <w:lang w:val="en-GB"/>
        </w:rPr>
        <w:t>appear</w:t>
      </w:r>
      <w:r w:rsidRPr="00181BFA">
        <w:rPr>
          <w:lang w:val="en-GB"/>
        </w:rPr>
        <w:t xml:space="preserve"> to have been that the applicant </w:t>
      </w:r>
      <w:r w:rsidRPr="00181BFA" w:rsidR="008A3820">
        <w:rPr>
          <w:lang w:val="en-GB"/>
        </w:rPr>
        <w:t xml:space="preserve">might </w:t>
      </w:r>
      <w:r w:rsidRPr="00181BFA">
        <w:rPr>
          <w:lang w:val="en-GB"/>
        </w:rPr>
        <w:t>have other</w:t>
      </w:r>
      <w:r w:rsidRPr="00181BFA" w:rsidR="00956D55">
        <w:rPr>
          <w:lang w:val="en-GB"/>
        </w:rPr>
        <w:t xml:space="preserve"> </w:t>
      </w:r>
      <w:r w:rsidRPr="00181BFA">
        <w:rPr>
          <w:lang w:val="en-GB"/>
        </w:rPr>
        <w:t>unidentified</w:t>
      </w:r>
      <w:r w:rsidRPr="00181BFA" w:rsidR="00956D55">
        <w:rPr>
          <w:lang w:val="en-GB"/>
        </w:rPr>
        <w:t xml:space="preserve"> </w:t>
      </w:r>
      <w:r w:rsidRPr="00181BFA">
        <w:rPr>
          <w:lang w:val="en-GB"/>
        </w:rPr>
        <w:t>fa</w:t>
      </w:r>
      <w:r w:rsidRPr="00181BFA" w:rsidR="008A3820">
        <w:rPr>
          <w:lang w:val="en-GB"/>
        </w:rPr>
        <w:t>ke</w:t>
      </w:r>
      <w:r w:rsidRPr="00181BFA">
        <w:rPr>
          <w:lang w:val="en-GB"/>
        </w:rPr>
        <w:t xml:space="preserve"> passports</w:t>
      </w:r>
      <w:r w:rsidRPr="00181BFA" w:rsidR="007859B9">
        <w:rPr>
          <w:lang w:val="en-GB"/>
        </w:rPr>
        <w:t xml:space="preserve"> </w:t>
      </w:r>
      <w:r w:rsidRPr="00181BFA">
        <w:rPr>
          <w:lang w:val="en-GB"/>
        </w:rPr>
        <w:t>and that such passports had already been used by other former officials to flee abroad, and that the risk of</w:t>
      </w:r>
      <w:r w:rsidRPr="00181BFA" w:rsidR="005828A0">
        <w:rPr>
          <w:lang w:val="en-GB"/>
        </w:rPr>
        <w:t xml:space="preserve"> influencing </w:t>
      </w:r>
      <w:r w:rsidRPr="00181BFA">
        <w:rPr>
          <w:lang w:val="en-GB"/>
        </w:rPr>
        <w:t>witness</w:t>
      </w:r>
      <w:r w:rsidRPr="00181BFA" w:rsidR="005828A0">
        <w:rPr>
          <w:lang w:val="en-GB"/>
        </w:rPr>
        <w:t>es</w:t>
      </w:r>
      <w:r w:rsidRPr="00181BFA">
        <w:rPr>
          <w:lang w:val="en-GB"/>
        </w:rPr>
        <w:t xml:space="preserve"> </w:t>
      </w:r>
      <w:r w:rsidRPr="00181BFA" w:rsidR="007859B9">
        <w:rPr>
          <w:lang w:val="en-GB"/>
        </w:rPr>
        <w:t>remained</w:t>
      </w:r>
      <w:r w:rsidRPr="00181BFA">
        <w:rPr>
          <w:lang w:val="en-GB"/>
        </w:rPr>
        <w:t xml:space="preserve">, as the witnesses, though already interviewed, were still due to testify </w:t>
      </w:r>
      <w:r w:rsidRPr="00181BFA" w:rsidR="002F0323">
        <w:rPr>
          <w:lang w:val="en-GB"/>
        </w:rPr>
        <w:t>at trial</w:t>
      </w:r>
      <w:r w:rsidRPr="00181BFA">
        <w:rPr>
          <w:lang w:val="en-GB"/>
        </w:rPr>
        <w:t xml:space="preserve">, which was </w:t>
      </w:r>
      <w:r w:rsidRPr="00181BFA" w:rsidR="00B15801">
        <w:rPr>
          <w:lang w:val="en-GB"/>
        </w:rPr>
        <w:t xml:space="preserve">by law </w:t>
      </w:r>
      <w:r w:rsidRPr="00181BFA">
        <w:rPr>
          <w:lang w:val="en-GB"/>
        </w:rPr>
        <w:t>the only way of adducing their evidence. On the applicant</w:t>
      </w:r>
      <w:r w:rsidRPr="00181BFA" w:rsidR="00181BFA">
        <w:rPr>
          <w:lang w:val="en-GB"/>
        </w:rPr>
        <w:t>’</w:t>
      </w:r>
      <w:r w:rsidRPr="00181BFA">
        <w:rPr>
          <w:lang w:val="en-GB"/>
        </w:rPr>
        <w:t>s side, the only new argument appears to have been that the investigation had already been concluded</w:t>
      </w:r>
      <w:r w:rsidRPr="00181BFA" w:rsidR="00823B82">
        <w:rPr>
          <w:lang w:val="en-GB"/>
        </w:rPr>
        <w:t xml:space="preserve"> (see paragraphs </w:t>
      </w:r>
      <w:r w:rsidRPr="00181BFA" w:rsidR="00D81E62">
        <w:rPr>
          <w:lang w:val="en-GB"/>
        </w:rPr>
        <w:fldChar w:fldCharType="begin"/>
      </w:r>
      <w:r w:rsidRPr="00181BFA" w:rsidR="00D81E62">
        <w:rPr>
          <w:lang w:val="en-GB"/>
        </w:rPr>
        <w:instrText xml:space="preserve"> REF F_pre_trial_conf_app_req_rel \h </w:instrText>
      </w:r>
      <w:r w:rsidRPr="00181BFA" w:rsidR="00D81E62">
        <w:rPr>
          <w:lang w:val="en-GB"/>
        </w:rPr>
        <w:fldChar w:fldCharType="separate"/>
      </w:r>
      <w:r w:rsidRPr="00181BFA" w:rsidR="00181BFA">
        <w:rPr>
          <w:noProof/>
          <w:lang w:val="en-GB"/>
        </w:rPr>
        <w:t>47</w:t>
      </w:r>
      <w:r w:rsidRPr="00181BFA" w:rsidR="00D81E62">
        <w:rPr>
          <w:lang w:val="en-GB"/>
        </w:rPr>
        <w:fldChar w:fldCharType="end"/>
      </w:r>
      <w:r w:rsidRPr="00181BFA" w:rsidR="00D81E62">
        <w:rPr>
          <w:lang w:val="en-GB"/>
        </w:rPr>
        <w:t xml:space="preserve"> and </w:t>
      </w:r>
      <w:r w:rsidRPr="00181BFA" w:rsidR="00D81E62">
        <w:rPr>
          <w:lang w:val="en-GB"/>
        </w:rPr>
        <w:fldChar w:fldCharType="begin"/>
      </w:r>
      <w:r w:rsidRPr="00181BFA" w:rsidR="00D81E62">
        <w:rPr>
          <w:lang w:val="en-GB"/>
        </w:rPr>
        <w:instrText xml:space="preserve"> REF F_pre_trial_conf_app_req_rel_pros \h </w:instrText>
      </w:r>
      <w:r w:rsidRPr="00181BFA" w:rsidR="00D81E62">
        <w:rPr>
          <w:lang w:val="en-GB"/>
        </w:rPr>
        <w:fldChar w:fldCharType="separate"/>
      </w:r>
      <w:r w:rsidRPr="00181BFA" w:rsidR="00181BFA">
        <w:rPr>
          <w:noProof/>
          <w:lang w:val="en-GB"/>
        </w:rPr>
        <w:t>48</w:t>
      </w:r>
      <w:r w:rsidRPr="00181BFA" w:rsidR="00D81E62">
        <w:rPr>
          <w:lang w:val="en-GB"/>
        </w:rPr>
        <w:fldChar w:fldCharType="end"/>
      </w:r>
      <w:r w:rsidRPr="00181BFA" w:rsidR="00823B82">
        <w:rPr>
          <w:lang w:val="en-GB"/>
        </w:rPr>
        <w:t xml:space="preserve"> above).</w:t>
      </w:r>
    </w:p>
    <w:bookmarkStart w:name="L_A5_3_cj_2" w:id="643"/>
    <w:p w:rsidRPr="00181BFA" w:rsidR="00E94999"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232</w:t>
      </w:r>
      <w:r w:rsidRPr="00181BFA">
        <w:rPr>
          <w:lang w:val="en-GB"/>
        </w:rPr>
        <w:fldChar w:fldCharType="end"/>
      </w:r>
      <w:bookmarkEnd w:id="643"/>
      <w:r w:rsidRPr="00181BFA">
        <w:rPr>
          <w:lang w:val="en-GB"/>
        </w:rPr>
        <w:t>.  </w:t>
      </w:r>
      <w:r w:rsidRPr="00181BFA" w:rsidR="00307E13">
        <w:rPr>
          <w:lang w:val="en-GB"/>
        </w:rPr>
        <w:t>All those arguments had a bearing on the continued justification for the applicant</w:t>
      </w:r>
      <w:r w:rsidRPr="00181BFA" w:rsidR="00181BFA">
        <w:rPr>
          <w:lang w:val="en-GB"/>
        </w:rPr>
        <w:t>’</w:t>
      </w:r>
      <w:r w:rsidRPr="00181BFA" w:rsidR="00307E13">
        <w:rPr>
          <w:lang w:val="en-GB"/>
        </w:rPr>
        <w:t xml:space="preserve">s </w:t>
      </w:r>
      <w:r w:rsidRPr="00181BFA" w:rsidR="00C2797C">
        <w:rPr>
          <w:lang w:val="en-GB"/>
        </w:rPr>
        <w:t xml:space="preserve">pre-trial </w:t>
      </w:r>
      <w:r w:rsidRPr="00181BFA" w:rsidR="00307E13">
        <w:rPr>
          <w:lang w:val="en-GB"/>
        </w:rPr>
        <w:t>detention</w:t>
      </w:r>
      <w:r w:rsidRPr="00181BFA" w:rsidR="005979B7">
        <w:rPr>
          <w:lang w:val="en-GB"/>
        </w:rPr>
        <w:t>, and none of them was entirely devoid of merit</w:t>
      </w:r>
      <w:r w:rsidRPr="00181BFA">
        <w:rPr>
          <w:lang w:val="en-GB"/>
        </w:rPr>
        <w:t xml:space="preserve">. Even if </w:t>
      </w:r>
      <w:r w:rsidRPr="00181BFA" w:rsidR="00D81E62">
        <w:rPr>
          <w:lang w:val="en-GB"/>
        </w:rPr>
        <w:t xml:space="preserve">many </w:t>
      </w:r>
      <w:r w:rsidRPr="00181BFA">
        <w:rPr>
          <w:lang w:val="en-GB"/>
        </w:rPr>
        <w:t xml:space="preserve">of them were </w:t>
      </w:r>
      <w:r w:rsidRPr="00181BFA" w:rsidR="00906907">
        <w:rPr>
          <w:lang w:val="en-GB"/>
        </w:rPr>
        <w:t>identical to</w:t>
      </w:r>
      <w:r w:rsidRPr="00181BFA" w:rsidR="00375C04">
        <w:rPr>
          <w:lang w:val="en-GB"/>
        </w:rPr>
        <w:t xml:space="preserve"> </w:t>
      </w:r>
      <w:r w:rsidRPr="00181BFA">
        <w:rPr>
          <w:lang w:val="en-GB"/>
        </w:rPr>
        <w:t xml:space="preserve">those made four months previously, they </w:t>
      </w:r>
      <w:r w:rsidRPr="00181BFA" w:rsidR="00D81E62">
        <w:rPr>
          <w:lang w:val="en-GB"/>
        </w:rPr>
        <w:t xml:space="preserve">all </w:t>
      </w:r>
      <w:r w:rsidRPr="00181BFA" w:rsidR="00405F29">
        <w:rPr>
          <w:lang w:val="en-GB"/>
        </w:rPr>
        <w:t xml:space="preserve">required </w:t>
      </w:r>
      <w:r w:rsidRPr="00181BFA">
        <w:rPr>
          <w:lang w:val="en-GB"/>
        </w:rPr>
        <w:t xml:space="preserve">a fresh </w:t>
      </w:r>
      <w:r w:rsidRPr="00181BFA" w:rsidR="00415AED">
        <w:rPr>
          <w:lang w:val="en-GB"/>
        </w:rPr>
        <w:t>examination</w:t>
      </w:r>
      <w:r w:rsidRPr="00181BFA">
        <w:rPr>
          <w:lang w:val="en-GB"/>
        </w:rPr>
        <w:t xml:space="preserve">, since by their very nature reasons which at first justify the imposition of pre-trial detention can change over time (see </w:t>
      </w:r>
      <w:r w:rsidRPr="00181BFA">
        <w:rPr>
          <w:i/>
          <w:lang w:val="en-GB"/>
        </w:rPr>
        <w:t>Letellier</w:t>
      </w:r>
      <w:r w:rsidRPr="00181BFA">
        <w:rPr>
          <w:lang w:val="en-GB"/>
        </w:rPr>
        <w:t xml:space="preserve">, cited above, </w:t>
      </w:r>
      <w:r w:rsidRPr="00181BFA">
        <w:rPr>
          <w:rFonts w:cstheme="minorHAnsi"/>
          <w:lang w:val="en-GB"/>
        </w:rPr>
        <w:t>§</w:t>
      </w:r>
      <w:r w:rsidRPr="00181BFA">
        <w:rPr>
          <w:lang w:val="en-GB"/>
        </w:rPr>
        <w:t xml:space="preserve"> 39; </w:t>
      </w:r>
      <w:r w:rsidRPr="00181BFA">
        <w:rPr>
          <w:rStyle w:val="CLLItalic"/>
        </w:rPr>
        <w:t>I.A. v. France</w:t>
      </w:r>
      <w:r w:rsidRPr="00181BFA" w:rsidR="004706A2">
        <w:t xml:space="preserve">, 23 </w:t>
      </w:r>
      <w:r w:rsidRPr="00181BFA">
        <w:t>September 1998, §</w:t>
      </w:r>
      <w:r w:rsidRPr="00181BFA">
        <w:rPr>
          <w:rFonts w:cstheme="minorHAnsi"/>
        </w:rPr>
        <w:t>§</w:t>
      </w:r>
      <w:r w:rsidRPr="00181BFA" w:rsidR="00982DB0">
        <w:t xml:space="preserve"> </w:t>
      </w:r>
      <w:r w:rsidRPr="00181BFA">
        <w:t xml:space="preserve">105 and 110, </w:t>
      </w:r>
      <w:r w:rsidRPr="00181BFA">
        <w:rPr>
          <w:rStyle w:val="CLLItalic"/>
        </w:rPr>
        <w:t xml:space="preserve">Reports </w:t>
      </w:r>
      <w:r w:rsidRPr="00181BFA">
        <w:t xml:space="preserve">1998-VII; and </w:t>
      </w:r>
      <w:r w:rsidRPr="00181BFA">
        <w:rPr>
          <w:rStyle w:val="CLLItalic"/>
        </w:rPr>
        <w:t>Kudła</w:t>
      </w:r>
      <w:r w:rsidRPr="00181BFA">
        <w:rPr>
          <w:rStyle w:val="CLLItalic"/>
        </w:rPr>
        <w:t xml:space="preserve"> v. Poland </w:t>
      </w:r>
      <w:r w:rsidRPr="00181BFA">
        <w:t>[GC], no.</w:t>
      </w:r>
      <w:r w:rsidRPr="00181BFA" w:rsidR="007F27CA">
        <w:t> </w:t>
      </w:r>
      <w:r w:rsidRPr="00181BFA">
        <w:t>30210/96, § 114, ECHR 2000-XI).</w:t>
      </w:r>
    </w:p>
    <w:bookmarkStart w:name="L_A5_3_cj_3" w:id="644"/>
    <w:p w:rsidRPr="00181BFA" w:rsidR="00F64DC9" w:rsidP="00181BFA">
      <w:pPr>
        <w:pStyle w:val="ECHRPara"/>
        <w:rPr>
          <w:lang w:val="en-GB"/>
        </w:rPr>
      </w:pPr>
      <w:r w:rsidRPr="00181BFA">
        <w:fldChar w:fldCharType="begin"/>
      </w:r>
      <w:r w:rsidRPr="00181BFA">
        <w:instrText xml:space="preserve"> SEQ level0 \*arabic </w:instrText>
      </w:r>
      <w:r w:rsidRPr="00181BFA">
        <w:fldChar w:fldCharType="separate"/>
      </w:r>
      <w:r w:rsidRPr="00181BFA" w:rsidR="00181BFA">
        <w:rPr>
          <w:noProof/>
        </w:rPr>
        <w:t>233</w:t>
      </w:r>
      <w:r w:rsidRPr="00181BFA">
        <w:rPr>
          <w:noProof/>
        </w:rPr>
        <w:fldChar w:fldCharType="end"/>
      </w:r>
      <w:bookmarkEnd w:id="644"/>
      <w:r w:rsidRPr="00181BFA" w:rsidR="00E94999">
        <w:t>.  </w:t>
      </w:r>
      <w:r w:rsidRPr="00181BFA" w:rsidR="00044EFD">
        <w:t xml:space="preserve">Yet </w:t>
      </w:r>
      <w:r w:rsidRPr="00181BFA" w:rsidR="00E94999">
        <w:t xml:space="preserve">the Kutaisi City Court said nothing in relation to any of those </w:t>
      </w:r>
      <w:r w:rsidRPr="00181BFA" w:rsidR="00E96698">
        <w:t>points</w:t>
      </w:r>
      <w:r w:rsidRPr="00181BFA" w:rsidR="0080524C">
        <w:t xml:space="preserve"> (see paragraph </w:t>
      </w:r>
      <w:r w:rsidRPr="00181BFA" w:rsidR="0080524C">
        <w:fldChar w:fldCharType="begin"/>
      </w:r>
      <w:r w:rsidRPr="00181BFA" w:rsidR="0080524C">
        <w:instrText xml:space="preserve"> REF F_pre_trial_conf_KCC_dec_25_Sep_2013 \h </w:instrText>
      </w:r>
      <w:r w:rsidRPr="00181BFA" w:rsidR="0080524C">
        <w:fldChar w:fldCharType="separate"/>
      </w:r>
      <w:r w:rsidRPr="00181BFA" w:rsidR="00181BFA">
        <w:rPr>
          <w:noProof/>
          <w:lang w:val="en-GB"/>
        </w:rPr>
        <w:t>49</w:t>
      </w:r>
      <w:r w:rsidRPr="00181BFA" w:rsidR="0080524C">
        <w:fldChar w:fldCharType="end"/>
      </w:r>
      <w:r w:rsidRPr="00181BFA" w:rsidR="0080524C">
        <w:t xml:space="preserve"> above)</w:t>
      </w:r>
      <w:r w:rsidRPr="00181BFA" w:rsidR="00E94999">
        <w:t xml:space="preserve">. </w:t>
      </w:r>
      <w:r w:rsidRPr="00181BFA" w:rsidR="000E43CB">
        <w:rPr>
          <w:lang w:val="en-GB"/>
        </w:rPr>
        <w:t xml:space="preserve">By omitting to give </w:t>
      </w:r>
      <w:r w:rsidRPr="00181BFA" w:rsidR="00DD2447">
        <w:rPr>
          <w:lang w:val="en-GB"/>
        </w:rPr>
        <w:t xml:space="preserve">any </w:t>
      </w:r>
      <w:r w:rsidRPr="00181BFA" w:rsidR="000E43CB">
        <w:rPr>
          <w:lang w:val="en-GB"/>
        </w:rPr>
        <w:t>reasons</w:t>
      </w:r>
      <w:r w:rsidRPr="00181BFA" w:rsidR="005979B7">
        <w:rPr>
          <w:lang w:val="en-GB"/>
        </w:rPr>
        <w:t xml:space="preserve"> </w:t>
      </w:r>
      <w:r w:rsidRPr="00181BFA" w:rsidR="00C24027">
        <w:rPr>
          <w:lang w:val="en-GB"/>
        </w:rPr>
        <w:t>for its decision</w:t>
      </w:r>
      <w:r w:rsidRPr="00181BFA" w:rsidR="00F07714">
        <w:rPr>
          <w:lang w:val="en-GB"/>
        </w:rPr>
        <w:t xml:space="preserve"> of 25</w:t>
      </w:r>
      <w:r w:rsidRPr="00181BFA" w:rsidR="0080524C">
        <w:rPr>
          <w:lang w:val="en-GB"/>
        </w:rPr>
        <w:t xml:space="preserve"> </w:t>
      </w:r>
      <w:r w:rsidRPr="00181BFA" w:rsidR="00F07714">
        <w:rPr>
          <w:lang w:val="en-GB"/>
        </w:rPr>
        <w:t>September 2013</w:t>
      </w:r>
      <w:r w:rsidRPr="00181BFA" w:rsidR="00C72866">
        <w:rPr>
          <w:lang w:val="en-GB"/>
        </w:rPr>
        <w:t xml:space="preserve">, </w:t>
      </w:r>
      <w:r w:rsidRPr="00181BFA" w:rsidR="00E94999">
        <w:rPr>
          <w:lang w:val="en-GB"/>
        </w:rPr>
        <w:t>it</w:t>
      </w:r>
      <w:r w:rsidRPr="00181BFA" w:rsidR="00C72866">
        <w:rPr>
          <w:lang w:val="en-GB"/>
        </w:rPr>
        <w:t xml:space="preserve"> did not make it clear why it was persuaded by the reasons cited by the prosecution and </w:t>
      </w:r>
      <w:r w:rsidRPr="00181BFA" w:rsidR="00D364E8">
        <w:rPr>
          <w:lang w:val="en-GB"/>
        </w:rPr>
        <w:t xml:space="preserve">why it </w:t>
      </w:r>
      <w:r w:rsidRPr="00181BFA" w:rsidR="00A939D6">
        <w:rPr>
          <w:lang w:val="en-GB"/>
        </w:rPr>
        <w:t>found that they</w:t>
      </w:r>
      <w:r w:rsidRPr="00181BFA" w:rsidR="00C72866">
        <w:rPr>
          <w:lang w:val="en-GB"/>
        </w:rPr>
        <w:t xml:space="preserve"> outweighed the arguments </w:t>
      </w:r>
      <w:r w:rsidRPr="00181BFA" w:rsidR="005979B7">
        <w:rPr>
          <w:lang w:val="en-GB"/>
        </w:rPr>
        <w:t xml:space="preserve">put forward </w:t>
      </w:r>
      <w:r w:rsidRPr="00181BFA" w:rsidR="00C72866">
        <w:rPr>
          <w:lang w:val="en-GB"/>
        </w:rPr>
        <w:t>by the applicant.</w:t>
      </w:r>
      <w:r w:rsidRPr="00181BFA" w:rsidR="00C72866">
        <w:t xml:space="preserve"> It is not for the Court to supplement that </w:t>
      </w:r>
      <w:r w:rsidRPr="00181BFA" w:rsidR="00415AED">
        <w:t xml:space="preserve">omission </w:t>
      </w:r>
      <w:r w:rsidRPr="00181BFA" w:rsidR="00C72866">
        <w:t xml:space="preserve">(see </w:t>
      </w:r>
      <w:r w:rsidRPr="00181BFA" w:rsidR="00C72866">
        <w:rPr>
          <w:rStyle w:val="CLLItalic"/>
        </w:rPr>
        <w:t>Ilijkov</w:t>
      </w:r>
      <w:r w:rsidRPr="00181BFA" w:rsidR="00C72866">
        <w:rPr>
          <w:rStyle w:val="CLLItalic"/>
        </w:rPr>
        <w:t xml:space="preserve"> v.</w:t>
      </w:r>
      <w:r w:rsidRPr="00181BFA" w:rsidR="00E26B1E">
        <w:rPr>
          <w:rStyle w:val="CLLItalic"/>
        </w:rPr>
        <w:t xml:space="preserve"> </w:t>
      </w:r>
      <w:r w:rsidRPr="00181BFA" w:rsidR="00C72866">
        <w:rPr>
          <w:rStyle w:val="CLLItalic"/>
        </w:rPr>
        <w:t>Bulgaria</w:t>
      </w:r>
      <w:r w:rsidRPr="00181BFA" w:rsidR="00C72866">
        <w:rPr>
          <w:lang w:val="en-GB"/>
        </w:rPr>
        <w:t>, no.</w:t>
      </w:r>
      <w:r w:rsidRPr="00181BFA" w:rsidR="002D49F8">
        <w:rPr>
          <w:lang w:val="en-GB"/>
        </w:rPr>
        <w:t> </w:t>
      </w:r>
      <w:r w:rsidRPr="00181BFA" w:rsidR="00C72866">
        <w:rPr>
          <w:lang w:val="en-GB"/>
        </w:rPr>
        <w:t>33977/96, §</w:t>
      </w:r>
      <w:r w:rsidRPr="00181BFA" w:rsidR="0087020F">
        <w:rPr>
          <w:lang w:val="en-GB"/>
        </w:rPr>
        <w:t> </w:t>
      </w:r>
      <w:r w:rsidRPr="00181BFA" w:rsidR="00C72866">
        <w:rPr>
          <w:lang w:val="en-GB"/>
        </w:rPr>
        <w:t xml:space="preserve">86, 26 July 2001; </w:t>
      </w:r>
      <w:r w:rsidRPr="00181BFA" w:rsidR="00C72866">
        <w:rPr>
          <w:i/>
          <w:lang w:val="en-GB"/>
        </w:rPr>
        <w:t>Panchenko</w:t>
      </w:r>
      <w:r w:rsidRPr="00181BFA" w:rsidR="00C72866">
        <w:rPr>
          <w:i/>
          <w:lang w:val="en-GB"/>
        </w:rPr>
        <w:t xml:space="preserve"> v.</w:t>
      </w:r>
      <w:r w:rsidRPr="00181BFA" w:rsidR="0080524C">
        <w:rPr>
          <w:i/>
          <w:lang w:val="en-GB"/>
        </w:rPr>
        <w:t xml:space="preserve"> </w:t>
      </w:r>
      <w:r w:rsidRPr="00181BFA" w:rsidR="00C72866">
        <w:rPr>
          <w:i/>
          <w:lang w:val="en-GB"/>
        </w:rPr>
        <w:t>Russia</w:t>
      </w:r>
      <w:r w:rsidRPr="00181BFA" w:rsidR="00C72866">
        <w:rPr>
          <w:lang w:val="en-GB"/>
        </w:rPr>
        <w:t>, no.</w:t>
      </w:r>
      <w:r w:rsidRPr="00181BFA" w:rsidR="00E26B1E">
        <w:rPr>
          <w:lang w:val="en-GB"/>
        </w:rPr>
        <w:t xml:space="preserve"> </w:t>
      </w:r>
      <w:r w:rsidRPr="00181BFA" w:rsidR="00C72866">
        <w:rPr>
          <w:lang w:val="en-GB"/>
        </w:rPr>
        <w:t>45100/98, §</w:t>
      </w:r>
      <w:r w:rsidRPr="00181BFA" w:rsidR="005979B7">
        <w:rPr>
          <w:lang w:val="en-GB"/>
        </w:rPr>
        <w:t xml:space="preserve"> </w:t>
      </w:r>
      <w:r w:rsidRPr="00181BFA" w:rsidR="00C72866">
        <w:rPr>
          <w:lang w:val="en-GB"/>
        </w:rPr>
        <w:t xml:space="preserve">105, 8 February 2005; and </w:t>
      </w:r>
      <w:r w:rsidRPr="00181BFA" w:rsidR="00C72866">
        <w:rPr>
          <w:i/>
          <w:iCs/>
          <w:lang w:val="en-GB"/>
        </w:rPr>
        <w:t>Giorgi</w:t>
      </w:r>
      <w:r w:rsidRPr="00181BFA" w:rsidR="00C72866">
        <w:rPr>
          <w:i/>
          <w:iCs/>
          <w:lang w:val="en-GB"/>
        </w:rPr>
        <w:t xml:space="preserve"> </w:t>
      </w:r>
      <w:r w:rsidRPr="00181BFA" w:rsidR="00C72866">
        <w:rPr>
          <w:i/>
          <w:iCs/>
          <w:lang w:val="en-GB"/>
        </w:rPr>
        <w:t>Nikolaishvili</w:t>
      </w:r>
      <w:r w:rsidRPr="00181BFA" w:rsidR="00C72866">
        <w:t xml:space="preserve">, </w:t>
      </w:r>
      <w:r w:rsidRPr="00181BFA" w:rsidR="001B0C34">
        <w:t>cited above</w:t>
      </w:r>
      <w:r w:rsidRPr="00181BFA" w:rsidR="00C72866">
        <w:t>, § 77).</w:t>
      </w:r>
    </w:p>
    <w:bookmarkStart w:name="L_A5_3_cj_4" w:id="645"/>
    <w:p w:rsidRPr="00181BFA" w:rsidR="00C6769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234</w:t>
      </w:r>
      <w:r w:rsidRPr="00181BFA">
        <w:rPr>
          <w:lang w:val="en-GB"/>
        </w:rPr>
        <w:fldChar w:fldCharType="end"/>
      </w:r>
      <w:bookmarkEnd w:id="645"/>
      <w:r w:rsidRPr="00181BFA">
        <w:rPr>
          <w:lang w:val="en-GB"/>
        </w:rPr>
        <w:t>.  </w:t>
      </w:r>
      <w:r w:rsidRPr="00181BFA" w:rsidR="001527A3">
        <w:rPr>
          <w:lang w:val="en-GB"/>
        </w:rPr>
        <w:t>In its subsequent decision</w:t>
      </w:r>
      <w:r w:rsidRPr="00181BFA" w:rsidR="00415AED">
        <w:rPr>
          <w:lang w:val="en-GB"/>
        </w:rPr>
        <w:t>,</w:t>
      </w:r>
      <w:r w:rsidRPr="00181BFA" w:rsidR="001527A3">
        <w:rPr>
          <w:lang w:val="en-GB"/>
        </w:rPr>
        <w:t xml:space="preserve"> of 7 October 2013, the Kutaisi City Court briefly noted that the applicant had not pointed to</w:t>
      </w:r>
      <w:r w:rsidRPr="00181BFA" w:rsidR="00B418BB">
        <w:rPr>
          <w:lang w:val="en-GB"/>
        </w:rPr>
        <w:t xml:space="preserve"> any new facts or evidence</w:t>
      </w:r>
      <w:r w:rsidRPr="00181BFA" w:rsidR="00481FA2">
        <w:rPr>
          <w:lang w:val="en-GB"/>
        </w:rPr>
        <w:t xml:space="preserve">, </w:t>
      </w:r>
      <w:r w:rsidRPr="00181BFA" w:rsidR="00415AED">
        <w:rPr>
          <w:lang w:val="en-GB"/>
        </w:rPr>
        <w:t>but had merely</w:t>
      </w:r>
      <w:r w:rsidRPr="00181BFA" w:rsidR="00B418BB">
        <w:rPr>
          <w:lang w:val="en-GB"/>
        </w:rPr>
        <w:t xml:space="preserve"> refer</w:t>
      </w:r>
      <w:r w:rsidRPr="00181BFA" w:rsidR="00415AED">
        <w:rPr>
          <w:lang w:val="en-GB"/>
        </w:rPr>
        <w:t>red</w:t>
      </w:r>
      <w:r w:rsidRPr="00181BFA" w:rsidR="00B418BB">
        <w:rPr>
          <w:lang w:val="en-GB"/>
        </w:rPr>
        <w:t xml:space="preserve"> to the reasons set out in the initial decision to place the applicant in pre-trial detention</w:t>
      </w:r>
      <w:r w:rsidRPr="00181BFA" w:rsidR="00481FA2">
        <w:rPr>
          <w:lang w:val="en-GB"/>
        </w:rPr>
        <w:t xml:space="preserve">. It thus </w:t>
      </w:r>
      <w:r w:rsidRPr="00181BFA" w:rsidR="00B418BB">
        <w:rPr>
          <w:lang w:val="en-GB"/>
        </w:rPr>
        <w:t xml:space="preserve">entirely </w:t>
      </w:r>
      <w:r w:rsidRPr="00181BFA" w:rsidR="00481FA2">
        <w:rPr>
          <w:lang w:val="en-GB"/>
        </w:rPr>
        <w:t xml:space="preserve">disregarded </w:t>
      </w:r>
      <w:r w:rsidRPr="00181BFA" w:rsidR="00B418BB">
        <w:rPr>
          <w:lang w:val="en-GB"/>
        </w:rPr>
        <w:t>the passage of time</w:t>
      </w:r>
      <w:r w:rsidRPr="00181BFA" w:rsidR="00481FA2">
        <w:rPr>
          <w:lang w:val="en-GB"/>
        </w:rPr>
        <w:t xml:space="preserve"> </w:t>
      </w:r>
      <w:r w:rsidRPr="00181BFA" w:rsidR="00B418BB">
        <w:rPr>
          <w:lang w:val="en-GB"/>
        </w:rPr>
        <w:t>and made it clear that</w:t>
      </w:r>
      <w:r w:rsidRPr="00181BFA" w:rsidR="00D61987">
        <w:rPr>
          <w:lang w:val="en-GB"/>
        </w:rPr>
        <w:t xml:space="preserve"> it was for the applicant to </w:t>
      </w:r>
      <w:r w:rsidRPr="00181BFA" w:rsidR="00481FA2">
        <w:rPr>
          <w:lang w:val="en-GB"/>
        </w:rPr>
        <w:t xml:space="preserve">show </w:t>
      </w:r>
      <w:r w:rsidRPr="00181BFA" w:rsidR="00D61987">
        <w:rPr>
          <w:lang w:val="en-GB"/>
        </w:rPr>
        <w:t>that</w:t>
      </w:r>
      <w:r w:rsidRPr="00181BFA" w:rsidR="00060D86">
        <w:rPr>
          <w:lang w:val="en-GB"/>
        </w:rPr>
        <w:t xml:space="preserve"> his detention was no longer justified (see paragraph</w:t>
      </w:r>
      <w:r w:rsidRPr="00181BFA" w:rsidR="0087020F">
        <w:rPr>
          <w:lang w:val="en-GB"/>
        </w:rPr>
        <w:t> </w:t>
      </w:r>
      <w:r w:rsidRPr="00181BFA" w:rsidR="00060D86">
        <w:rPr>
          <w:lang w:val="en-GB"/>
        </w:rPr>
        <w:fldChar w:fldCharType="begin"/>
      </w:r>
      <w:r w:rsidRPr="00181BFA" w:rsidR="00060D86">
        <w:rPr>
          <w:lang w:val="en-GB"/>
        </w:rPr>
        <w:instrText xml:space="preserve"> REF F_trial_KCC_dec_7_Oct_2013 \h </w:instrText>
      </w:r>
      <w:r w:rsidRPr="00181BFA" w:rsidR="00060D86">
        <w:rPr>
          <w:lang w:val="en-GB"/>
        </w:rPr>
        <w:fldChar w:fldCharType="separate"/>
      </w:r>
      <w:r w:rsidRPr="00181BFA" w:rsidR="00181BFA">
        <w:rPr>
          <w:noProof/>
          <w:lang w:val="en-GB"/>
        </w:rPr>
        <w:t>51</w:t>
      </w:r>
      <w:r w:rsidRPr="00181BFA" w:rsidR="00060D86">
        <w:rPr>
          <w:lang w:val="en-GB"/>
        </w:rPr>
        <w:fldChar w:fldCharType="end"/>
      </w:r>
      <w:r w:rsidRPr="00181BFA" w:rsidR="00060D86">
        <w:rPr>
          <w:lang w:val="en-GB"/>
        </w:rPr>
        <w:t xml:space="preserve"> above). However, under Article 5 § 3 of the Convention it </w:t>
      </w:r>
      <w:r w:rsidRPr="00181BFA" w:rsidR="00060D86">
        <w:t>i</w:t>
      </w:r>
      <w:r w:rsidRPr="00181BFA" w:rsidR="00D61987">
        <w:t>s incumbent on the authorities</w:t>
      </w:r>
      <w:r w:rsidRPr="00181BFA" w:rsidR="00060D86">
        <w:t xml:space="preserve">, rather than the detainee, </w:t>
      </w:r>
      <w:r w:rsidRPr="00181BFA" w:rsidR="00D61987">
        <w:t>to establish</w:t>
      </w:r>
      <w:r w:rsidRPr="00181BFA" w:rsidR="00060D86">
        <w:t xml:space="preserve"> the </w:t>
      </w:r>
      <w:r w:rsidRPr="00181BFA" w:rsidR="0052426F">
        <w:t>persi</w:t>
      </w:r>
      <w:r w:rsidRPr="00181BFA" w:rsidR="00060D86">
        <w:t xml:space="preserve">stence of </w:t>
      </w:r>
      <w:r w:rsidRPr="00181BFA" w:rsidR="00481FA2">
        <w:t xml:space="preserve">reasons </w:t>
      </w:r>
      <w:r w:rsidRPr="00181BFA" w:rsidR="00060D86">
        <w:t xml:space="preserve">justifying continued pre-trial detention (see </w:t>
      </w:r>
      <w:r w:rsidRPr="00181BFA" w:rsidR="00060D86">
        <w:rPr>
          <w:i/>
        </w:rPr>
        <w:t>Ilijkov</w:t>
      </w:r>
      <w:r w:rsidRPr="00181BFA" w:rsidR="00060D86">
        <w:t xml:space="preserve">, cited above, </w:t>
      </w:r>
      <w:r w:rsidRPr="00181BFA" w:rsidR="00060D86">
        <w:rPr>
          <w:rFonts w:cstheme="minorHAnsi"/>
        </w:rPr>
        <w:t>§</w:t>
      </w:r>
      <w:r w:rsidRPr="00181BFA" w:rsidR="00060D86">
        <w:t xml:space="preserve"> 85</w:t>
      </w:r>
      <w:r w:rsidRPr="00181BFA" w:rsidR="00562796">
        <w:t xml:space="preserve">, and </w:t>
      </w:r>
      <w:r w:rsidRPr="00181BFA" w:rsidR="0052426F">
        <w:rPr>
          <w:rStyle w:val="CLLItalic"/>
        </w:rPr>
        <w:t>Bykov</w:t>
      </w:r>
      <w:r w:rsidRPr="00181BFA" w:rsidR="0052426F">
        <w:rPr>
          <w:rStyle w:val="CLLItalic"/>
        </w:rPr>
        <w:t xml:space="preserve"> v.</w:t>
      </w:r>
      <w:r w:rsidRPr="00181BFA" w:rsidR="00481FA2">
        <w:rPr>
          <w:rStyle w:val="CLLItalic"/>
        </w:rPr>
        <w:t xml:space="preserve"> </w:t>
      </w:r>
      <w:r w:rsidRPr="00181BFA" w:rsidR="0052426F">
        <w:rPr>
          <w:rStyle w:val="CLLItalic"/>
        </w:rPr>
        <w:t>Russia</w:t>
      </w:r>
      <w:r w:rsidRPr="00181BFA" w:rsidR="0052426F">
        <w:t xml:space="preserve"> [GC], no. 4378/02, § 64 </w:t>
      </w:r>
      <w:r w:rsidRPr="00181BFA" w:rsidR="0052426F">
        <w:rPr>
          <w:i/>
        </w:rPr>
        <w:t>in fine</w:t>
      </w:r>
      <w:r w:rsidRPr="00181BFA" w:rsidR="0052426F">
        <w:t>, 10</w:t>
      </w:r>
      <w:r w:rsidRPr="00181BFA" w:rsidR="0087020F">
        <w:t> </w:t>
      </w:r>
      <w:r w:rsidRPr="00181BFA" w:rsidR="0052426F">
        <w:t>March 2009</w:t>
      </w:r>
      <w:r w:rsidRPr="00181BFA" w:rsidR="00060D86">
        <w:t>).</w:t>
      </w:r>
      <w:r w:rsidRPr="00181BFA" w:rsidR="005160ED">
        <w:t xml:space="preserve"> As already noted, even if such </w:t>
      </w:r>
      <w:r w:rsidRPr="00181BFA" w:rsidR="00481FA2">
        <w:t xml:space="preserve">reasons </w:t>
      </w:r>
      <w:r w:rsidRPr="00181BFA" w:rsidR="005160ED">
        <w:t xml:space="preserve">exist when </w:t>
      </w:r>
      <w:r w:rsidRPr="00181BFA" w:rsidR="007646FB">
        <w:t xml:space="preserve">that </w:t>
      </w:r>
      <w:r w:rsidRPr="00181BFA" w:rsidR="005160ED">
        <w:t xml:space="preserve">detention is first imposed, they </w:t>
      </w:r>
      <w:r w:rsidRPr="00181BFA" w:rsidR="00481FA2">
        <w:t xml:space="preserve">can </w:t>
      </w:r>
      <w:r w:rsidRPr="00181BFA" w:rsidR="005160ED">
        <w:t xml:space="preserve">by their very nature </w:t>
      </w:r>
      <w:r w:rsidRPr="00181BFA" w:rsidR="005160ED">
        <w:rPr>
          <w:lang w:val="en-GB"/>
        </w:rPr>
        <w:t>c</w:t>
      </w:r>
      <w:r w:rsidRPr="00181BFA" w:rsidR="00481FA2">
        <w:rPr>
          <w:lang w:val="en-GB"/>
        </w:rPr>
        <w:t xml:space="preserve">hange </w:t>
      </w:r>
      <w:r w:rsidRPr="00181BFA" w:rsidR="005160ED">
        <w:rPr>
          <w:lang w:val="en-GB"/>
        </w:rPr>
        <w:t xml:space="preserve">over time. </w:t>
      </w:r>
      <w:r w:rsidRPr="00181BFA">
        <w:rPr>
          <w:lang w:val="en-GB"/>
        </w:rPr>
        <w:t>The reasons</w:t>
      </w:r>
      <w:r w:rsidRPr="00181BFA" w:rsidR="00CA5E6D">
        <w:rPr>
          <w:lang w:val="en-GB"/>
        </w:rPr>
        <w:t xml:space="preserve"> given by the Kutaisi City Court </w:t>
      </w:r>
      <w:r w:rsidRPr="00181BFA" w:rsidR="0052426F">
        <w:rPr>
          <w:lang w:val="en-GB"/>
        </w:rPr>
        <w:t xml:space="preserve">on </w:t>
      </w:r>
      <w:r w:rsidRPr="00181BFA" w:rsidR="00CA5E6D">
        <w:rPr>
          <w:lang w:val="en-GB"/>
        </w:rPr>
        <w:t>7</w:t>
      </w:r>
      <w:r w:rsidRPr="00181BFA" w:rsidR="0087020F">
        <w:rPr>
          <w:lang w:val="en-GB"/>
        </w:rPr>
        <w:t xml:space="preserve"> </w:t>
      </w:r>
      <w:r w:rsidRPr="00181BFA" w:rsidR="00CA5E6D">
        <w:rPr>
          <w:lang w:val="en-GB"/>
        </w:rPr>
        <w:t xml:space="preserve">October 2013 did </w:t>
      </w:r>
      <w:r w:rsidRPr="00181BFA">
        <w:rPr>
          <w:lang w:val="en-GB"/>
        </w:rPr>
        <w:t>not therefore suffice to justify the continuation of the applicant</w:t>
      </w:r>
      <w:r w:rsidRPr="00181BFA" w:rsidR="00181BFA">
        <w:rPr>
          <w:lang w:val="en-GB"/>
        </w:rPr>
        <w:t>’</w:t>
      </w:r>
      <w:r w:rsidRPr="00181BFA">
        <w:rPr>
          <w:lang w:val="en-GB"/>
        </w:rPr>
        <w:t>s detention.</w:t>
      </w:r>
    </w:p>
    <w:bookmarkStart w:name="L_A5_3_cj_5" w:id="646"/>
    <w:p w:rsidRPr="00181BFA" w:rsidR="001527A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235</w:t>
      </w:r>
      <w:r w:rsidRPr="00181BFA">
        <w:rPr>
          <w:lang w:val="en-GB"/>
        </w:rPr>
        <w:fldChar w:fldCharType="end"/>
      </w:r>
      <w:bookmarkEnd w:id="646"/>
      <w:r w:rsidRPr="00181BFA">
        <w:rPr>
          <w:lang w:val="en-GB"/>
        </w:rPr>
        <w:t>.  </w:t>
      </w:r>
      <w:r w:rsidRPr="00181BFA" w:rsidR="00E27E40">
        <w:rPr>
          <w:lang w:val="en-GB"/>
        </w:rPr>
        <w:t xml:space="preserve">In view of the </w:t>
      </w:r>
      <w:r w:rsidRPr="00181BFA" w:rsidR="00010D01">
        <w:rPr>
          <w:lang w:val="en-GB"/>
        </w:rPr>
        <w:t>above</w:t>
      </w:r>
      <w:r w:rsidRPr="00181BFA" w:rsidR="00E27E40">
        <w:rPr>
          <w:lang w:val="en-GB"/>
        </w:rPr>
        <w:t xml:space="preserve">, </w:t>
      </w:r>
      <w:r w:rsidRPr="00181BFA" w:rsidR="00E27E40">
        <w:t>t</w:t>
      </w:r>
      <w:r w:rsidRPr="00181BFA">
        <w:t xml:space="preserve">he </w:t>
      </w:r>
      <w:r w:rsidRPr="00181BFA" w:rsidR="00935A03">
        <w:t>Court</w:t>
      </w:r>
      <w:r w:rsidRPr="00181BFA">
        <w:t xml:space="preserve"> concludes that, at least from 25</w:t>
      </w:r>
      <w:r w:rsidRPr="00181BFA" w:rsidR="00010D01">
        <w:t> </w:t>
      </w:r>
      <w:r w:rsidRPr="00181BFA">
        <w:t>September 2013</w:t>
      </w:r>
      <w:r w:rsidRPr="00181BFA" w:rsidR="00D528AB">
        <w:t xml:space="preserve"> onwards</w:t>
      </w:r>
      <w:r w:rsidRPr="00181BFA">
        <w:t>, the applicant</w:t>
      </w:r>
      <w:r w:rsidRPr="00181BFA" w:rsidR="00181BFA">
        <w:t>’</w:t>
      </w:r>
      <w:r w:rsidRPr="00181BFA">
        <w:t xml:space="preserve">s </w:t>
      </w:r>
      <w:r w:rsidRPr="00181BFA" w:rsidR="0056638F">
        <w:t xml:space="preserve">pre-trial </w:t>
      </w:r>
      <w:r w:rsidRPr="00181BFA">
        <w:t>detention ceased to be based on sufficient grounds</w:t>
      </w:r>
      <w:r w:rsidRPr="00181BFA" w:rsidR="00A21115">
        <w:t xml:space="preserve">, in breach of Article 5 </w:t>
      </w:r>
      <w:r w:rsidRPr="00181BFA" w:rsidR="00A21115">
        <w:rPr>
          <w:rFonts w:cstheme="minorHAnsi"/>
        </w:rPr>
        <w:t>§</w:t>
      </w:r>
      <w:r w:rsidRPr="00181BFA" w:rsidR="00A21115">
        <w:t xml:space="preserve"> 3 of the Convention.</w:t>
      </w:r>
    </w:p>
    <w:p w:rsidRPr="00181BFA" w:rsidR="009B4E2D" w:rsidP="00181BFA">
      <w:pPr>
        <w:pStyle w:val="ECHRHeading1"/>
        <w:rPr>
          <w:lang w:val="en-GB"/>
        </w:rPr>
      </w:pPr>
      <w:bookmarkStart w:name="_Toc477356969" w:id="647"/>
      <w:bookmarkStart w:name="_Toc477357675" w:id="648"/>
      <w:bookmarkStart w:name="_Toc477967048" w:id="649"/>
      <w:bookmarkStart w:name="_Toc499112636" w:id="650"/>
      <w:bookmarkStart w:name="_Toc499114334" w:id="651"/>
      <w:bookmarkStart w:name="_Toc499114627" w:id="652"/>
      <w:bookmarkStart w:name="_Toc499114889" w:id="653"/>
      <w:bookmarkStart w:name="_Toc499132844" w:id="654"/>
      <w:r w:rsidRPr="00181BFA">
        <w:rPr>
          <w:lang w:val="en-GB"/>
        </w:rPr>
        <w:t>IV</w:t>
      </w:r>
      <w:r w:rsidRPr="00181BFA">
        <w:rPr>
          <w:lang w:val="en-GB"/>
        </w:rPr>
        <w:t>.</w:t>
      </w:r>
      <w:r w:rsidRPr="00181BFA">
        <w:rPr>
          <w:lang w:val="en-GB"/>
        </w:rPr>
        <w:t>  ALLEGED</w:t>
      </w:r>
      <w:r w:rsidRPr="00181BFA">
        <w:rPr>
          <w:lang w:val="en-GB"/>
        </w:rPr>
        <w:t xml:space="preserve"> VIOLATION OF ARTICLE 5 </w:t>
      </w:r>
      <w:r w:rsidRPr="00181BFA">
        <w:rPr>
          <w:rFonts w:cstheme="majorHAnsi"/>
          <w:lang w:val="en-GB"/>
        </w:rPr>
        <w:t>§</w:t>
      </w:r>
      <w:r w:rsidRPr="00181BFA">
        <w:rPr>
          <w:lang w:val="en-GB"/>
        </w:rPr>
        <w:t xml:space="preserve"> 4 OF THE CONVENTION</w:t>
      </w:r>
      <w:bookmarkEnd w:id="647"/>
      <w:bookmarkEnd w:id="648"/>
      <w:bookmarkEnd w:id="649"/>
      <w:bookmarkEnd w:id="650"/>
      <w:bookmarkEnd w:id="651"/>
      <w:bookmarkEnd w:id="652"/>
      <w:bookmarkEnd w:id="653"/>
      <w:bookmarkEnd w:id="654"/>
    </w:p>
    <w:p w:rsidRPr="00181BFA" w:rsidR="009B4E2D" w:rsidP="00181BFA">
      <w:pPr>
        <w:pStyle w:val="ECHRPara"/>
        <w:keepNext/>
        <w:keepLines/>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236</w:t>
      </w:r>
      <w:r w:rsidRPr="00181BFA">
        <w:rPr>
          <w:lang w:val="en-GB"/>
        </w:rPr>
        <w:fldChar w:fldCharType="end"/>
      </w:r>
      <w:r w:rsidRPr="00181BFA">
        <w:rPr>
          <w:lang w:val="en-GB"/>
        </w:rPr>
        <w:t>.  The applicant complained that</w:t>
      </w:r>
      <w:r w:rsidRPr="00181BFA" w:rsidR="007362D9">
        <w:rPr>
          <w:lang w:val="en-GB"/>
        </w:rPr>
        <w:t xml:space="preserve"> the Kutaisi City Court</w:t>
      </w:r>
      <w:r w:rsidRPr="00181BFA" w:rsidR="00181BFA">
        <w:rPr>
          <w:lang w:val="en-GB"/>
        </w:rPr>
        <w:t>’</w:t>
      </w:r>
      <w:r w:rsidRPr="00181BFA" w:rsidR="007362D9">
        <w:rPr>
          <w:lang w:val="en-GB"/>
        </w:rPr>
        <w:t>s decision of 25 September 2013 rejec</w:t>
      </w:r>
      <w:r w:rsidRPr="00181BFA" w:rsidR="008269FC">
        <w:rPr>
          <w:lang w:val="en-GB"/>
        </w:rPr>
        <w:t xml:space="preserve">ting his request for release had been </w:t>
      </w:r>
      <w:r w:rsidRPr="00181BFA" w:rsidR="007362D9">
        <w:rPr>
          <w:lang w:val="en-GB"/>
        </w:rPr>
        <w:t xml:space="preserve">given orally and </w:t>
      </w:r>
      <w:r w:rsidRPr="00181BFA" w:rsidR="008269FC">
        <w:rPr>
          <w:lang w:val="en-GB"/>
        </w:rPr>
        <w:t xml:space="preserve">had </w:t>
      </w:r>
      <w:r w:rsidRPr="00181BFA" w:rsidR="007362D9">
        <w:rPr>
          <w:lang w:val="en-GB"/>
        </w:rPr>
        <w:t>not contain</w:t>
      </w:r>
      <w:r w:rsidRPr="00181BFA" w:rsidR="008269FC">
        <w:rPr>
          <w:lang w:val="en-GB"/>
        </w:rPr>
        <w:t xml:space="preserve">ed </w:t>
      </w:r>
      <w:r w:rsidRPr="00181BFA" w:rsidR="007362D9">
        <w:rPr>
          <w:lang w:val="en-GB"/>
        </w:rPr>
        <w:t>any reasons.</w:t>
      </w:r>
      <w:r w:rsidRPr="00181BFA" w:rsidR="00FB6E7D">
        <w:rPr>
          <w:lang w:val="en-GB"/>
        </w:rPr>
        <w:t xml:space="preserve"> </w:t>
      </w:r>
      <w:r w:rsidRPr="00181BFA">
        <w:rPr>
          <w:lang w:val="en-GB"/>
        </w:rPr>
        <w:t>He relied on Article 5 § 4 of the Convention, which provides:</w:t>
      </w:r>
    </w:p>
    <w:p w:rsidRPr="00181BFA" w:rsidR="009B4E2D" w:rsidP="00181BFA">
      <w:pPr>
        <w:pStyle w:val="ECHRParaQuote"/>
        <w:keepLines/>
      </w:pPr>
      <w:r w:rsidRPr="00181BFA">
        <w:t>“Everyone who is deprived of his liberty by arrest or detention shall be entitled to take proceedings by which the lawfulness of his detention shall be decided speedily by a court and his release ordered if the detention is not lawful.”</w:t>
      </w:r>
    </w:p>
    <w:p w:rsidRPr="00181BFA" w:rsidR="00CB00D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237</w:t>
      </w:r>
      <w:r w:rsidRPr="00181BFA">
        <w:rPr>
          <w:lang w:val="en-GB"/>
        </w:rPr>
        <w:fldChar w:fldCharType="end"/>
      </w:r>
      <w:r w:rsidRPr="00181BFA">
        <w:rPr>
          <w:lang w:val="en-GB"/>
        </w:rPr>
        <w:t>.  </w:t>
      </w:r>
      <w:r w:rsidRPr="00181BFA">
        <w:rPr>
          <w:lang w:val="en-GB"/>
        </w:rPr>
        <w:t>Noting that it had examined the lack of reasons for the Kutaisi City Court</w:t>
      </w:r>
      <w:r w:rsidRPr="00181BFA" w:rsidR="00181BFA">
        <w:rPr>
          <w:lang w:val="en-GB"/>
        </w:rPr>
        <w:t>’</w:t>
      </w:r>
      <w:r w:rsidRPr="00181BFA" w:rsidR="004F1E05">
        <w:rPr>
          <w:lang w:val="en-GB"/>
        </w:rPr>
        <w:t>s decision</w:t>
      </w:r>
      <w:r w:rsidRPr="00181BFA">
        <w:rPr>
          <w:lang w:val="en-GB"/>
        </w:rPr>
        <w:t xml:space="preserve"> of 25 September 2013 under Article 5 § 3 of the Convention, the Chamber </w:t>
      </w:r>
      <w:r w:rsidRPr="00181BFA" w:rsidR="00415AED">
        <w:rPr>
          <w:lang w:val="en-GB"/>
        </w:rPr>
        <w:t>did not find it necessary</w:t>
      </w:r>
      <w:r w:rsidRPr="00181BFA">
        <w:rPr>
          <w:lang w:val="en-GB"/>
        </w:rPr>
        <w:t xml:space="preserve"> to </w:t>
      </w:r>
      <w:r w:rsidRPr="00181BFA" w:rsidR="00681C55">
        <w:rPr>
          <w:lang w:val="en-GB"/>
        </w:rPr>
        <w:t xml:space="preserve">review </w:t>
      </w:r>
      <w:r w:rsidRPr="00181BFA">
        <w:rPr>
          <w:lang w:val="en-GB"/>
        </w:rPr>
        <w:t xml:space="preserve">the same issue under Article 5 </w:t>
      </w:r>
      <w:r w:rsidRPr="00181BFA">
        <w:rPr>
          <w:rFonts w:cstheme="minorHAnsi"/>
          <w:lang w:val="en-GB"/>
        </w:rPr>
        <w:t>§</w:t>
      </w:r>
      <w:r w:rsidRPr="00181BFA">
        <w:rPr>
          <w:lang w:val="en-GB"/>
        </w:rPr>
        <w:t xml:space="preserve"> 4 of the Convention.</w:t>
      </w:r>
    </w:p>
    <w:p w:rsidRPr="00181BFA" w:rsidR="009B4E2D"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238</w:t>
      </w:r>
      <w:r w:rsidRPr="00181BFA">
        <w:rPr>
          <w:lang w:val="en-GB"/>
        </w:rPr>
        <w:fldChar w:fldCharType="end"/>
      </w:r>
      <w:r w:rsidRPr="00181BFA">
        <w:rPr>
          <w:lang w:val="en-GB"/>
        </w:rPr>
        <w:t>.  </w:t>
      </w:r>
      <w:r w:rsidRPr="00181BFA" w:rsidR="005F3714">
        <w:rPr>
          <w:lang w:val="en-GB"/>
        </w:rPr>
        <w:t>The applicant</w:t>
      </w:r>
      <w:r w:rsidRPr="00181BFA" w:rsidR="007A03FC">
        <w:rPr>
          <w:lang w:val="en-GB"/>
        </w:rPr>
        <w:t xml:space="preserve"> pointed out </w:t>
      </w:r>
      <w:r w:rsidRPr="00181BFA" w:rsidR="005F3714">
        <w:rPr>
          <w:lang w:val="en-GB"/>
        </w:rPr>
        <w:t>that</w:t>
      </w:r>
      <w:r w:rsidRPr="00181BFA" w:rsidR="005A08DC">
        <w:rPr>
          <w:lang w:val="en-GB"/>
        </w:rPr>
        <w:t xml:space="preserve"> on 25 September 2013 the Kutaisi City Court</w:t>
      </w:r>
      <w:r w:rsidRPr="00181BFA" w:rsidR="00021B70">
        <w:rPr>
          <w:lang w:val="en-GB"/>
        </w:rPr>
        <w:t xml:space="preserve"> </w:t>
      </w:r>
      <w:r w:rsidRPr="00181BFA" w:rsidR="00C701AF">
        <w:rPr>
          <w:lang w:val="en-GB"/>
        </w:rPr>
        <w:t xml:space="preserve">had rejected </w:t>
      </w:r>
      <w:r w:rsidRPr="00181BFA" w:rsidR="007A03FC">
        <w:rPr>
          <w:lang w:val="en-GB"/>
        </w:rPr>
        <w:t xml:space="preserve">his </w:t>
      </w:r>
      <w:r w:rsidRPr="00181BFA" w:rsidR="00C701AF">
        <w:rPr>
          <w:lang w:val="en-GB"/>
        </w:rPr>
        <w:t>request</w:t>
      </w:r>
      <w:r w:rsidRPr="00181BFA" w:rsidR="007A03FC">
        <w:rPr>
          <w:lang w:val="en-GB"/>
        </w:rPr>
        <w:t xml:space="preserve"> for release </w:t>
      </w:r>
      <w:r w:rsidRPr="00181BFA" w:rsidR="00C701AF">
        <w:rPr>
          <w:lang w:val="en-GB"/>
        </w:rPr>
        <w:t>orally and without giving any reasons</w:t>
      </w:r>
      <w:r w:rsidRPr="00181BFA" w:rsidR="009C07B6">
        <w:rPr>
          <w:lang w:val="en-GB"/>
        </w:rPr>
        <w:t xml:space="preserve"> for its decision, rendering</w:t>
      </w:r>
      <w:r w:rsidRPr="00181BFA" w:rsidR="0002738A">
        <w:rPr>
          <w:lang w:val="en-GB"/>
        </w:rPr>
        <w:t xml:space="preserve"> his ensuing detention arbitrary.</w:t>
      </w:r>
      <w:r w:rsidRPr="00181BFA" w:rsidR="00961589">
        <w:rPr>
          <w:lang w:val="en-GB"/>
        </w:rPr>
        <w:t xml:space="preserve"> Since the </w:t>
      </w:r>
      <w:r w:rsidRPr="00181BFA" w:rsidR="00961589">
        <w:rPr>
          <w:lang w:val="en-GB"/>
        </w:rPr>
        <w:t>initial risks of flight</w:t>
      </w:r>
      <w:r w:rsidRPr="00181BFA" w:rsidR="00904C08">
        <w:rPr>
          <w:lang w:val="en-GB"/>
        </w:rPr>
        <w:t xml:space="preserve"> and obstruction of the proceedings – which had in any event never been duly substantiated –</w:t>
      </w:r>
      <w:r w:rsidRPr="00181BFA" w:rsidR="00D82A7B">
        <w:rPr>
          <w:lang w:val="en-GB"/>
        </w:rPr>
        <w:t xml:space="preserve"> had necessarily diminished with</w:t>
      </w:r>
      <w:r w:rsidRPr="00181BFA" w:rsidR="007A03FC">
        <w:rPr>
          <w:lang w:val="en-GB"/>
        </w:rPr>
        <w:t xml:space="preserve"> the passage of time, the</w:t>
      </w:r>
      <w:r w:rsidRPr="00181BFA" w:rsidR="000571CD">
        <w:rPr>
          <w:lang w:val="en-GB"/>
        </w:rPr>
        <w:t xml:space="preserve"> lack of </w:t>
      </w:r>
      <w:r w:rsidRPr="00181BFA" w:rsidR="007A03FC">
        <w:rPr>
          <w:lang w:val="en-GB"/>
        </w:rPr>
        <w:t xml:space="preserve">any </w:t>
      </w:r>
      <w:r w:rsidRPr="00181BFA" w:rsidR="000571CD">
        <w:rPr>
          <w:lang w:val="en-GB"/>
        </w:rPr>
        <w:t xml:space="preserve">reasons had been </w:t>
      </w:r>
      <w:r w:rsidRPr="00181BFA" w:rsidR="007A03FC">
        <w:rPr>
          <w:lang w:val="en-GB"/>
        </w:rPr>
        <w:t xml:space="preserve">particularly </w:t>
      </w:r>
      <w:r w:rsidRPr="00181BFA" w:rsidR="000571CD">
        <w:rPr>
          <w:lang w:val="en-GB"/>
        </w:rPr>
        <w:t>problematic.</w:t>
      </w:r>
    </w:p>
    <w:p w:rsidRPr="00181BFA" w:rsidR="009B4E2D"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239</w:t>
      </w:r>
      <w:r w:rsidRPr="00181BFA">
        <w:rPr>
          <w:lang w:val="en-GB"/>
        </w:rPr>
        <w:fldChar w:fldCharType="end"/>
      </w:r>
      <w:r w:rsidRPr="00181BFA">
        <w:rPr>
          <w:lang w:val="en-GB"/>
        </w:rPr>
        <w:t>.  </w:t>
      </w:r>
      <w:r w:rsidRPr="00181BFA" w:rsidR="00C432E2">
        <w:rPr>
          <w:lang w:val="en-GB"/>
        </w:rPr>
        <w:t>The Government</w:t>
      </w:r>
      <w:r w:rsidRPr="00181BFA" w:rsidR="00181BFA">
        <w:rPr>
          <w:lang w:val="en-GB"/>
        </w:rPr>
        <w:t>’</w:t>
      </w:r>
      <w:r w:rsidRPr="00181BFA" w:rsidR="00C432E2">
        <w:rPr>
          <w:lang w:val="en-GB"/>
        </w:rPr>
        <w:t xml:space="preserve">s submissions on that complaint </w:t>
      </w:r>
      <w:r w:rsidRPr="00181BFA" w:rsidR="006C4FE9">
        <w:rPr>
          <w:lang w:val="en-GB"/>
        </w:rPr>
        <w:t xml:space="preserve">are </w:t>
      </w:r>
      <w:r w:rsidRPr="00181BFA" w:rsidR="00C432E2">
        <w:rPr>
          <w:lang w:val="en-GB"/>
        </w:rPr>
        <w:t xml:space="preserve">summarised in paragraph </w:t>
      </w:r>
      <w:r w:rsidRPr="00181BFA" w:rsidR="001A4A32">
        <w:rPr>
          <w:lang w:val="en-GB"/>
        </w:rPr>
        <w:fldChar w:fldCharType="begin"/>
      </w:r>
      <w:r w:rsidRPr="00181BFA" w:rsidR="001A4A32">
        <w:rPr>
          <w:lang w:val="en-GB"/>
        </w:rPr>
        <w:instrText xml:space="preserve"> REF L_A5_3_gov_m_2 \h </w:instrText>
      </w:r>
      <w:r w:rsidRPr="00181BFA" w:rsidR="001A4A32">
        <w:rPr>
          <w:lang w:val="en-GB"/>
        </w:rPr>
        <w:fldChar w:fldCharType="separate"/>
      </w:r>
      <w:r w:rsidRPr="00181BFA" w:rsidR="00181BFA">
        <w:rPr>
          <w:noProof/>
          <w:lang w:val="en-GB"/>
        </w:rPr>
        <w:t>220</w:t>
      </w:r>
      <w:r w:rsidRPr="00181BFA" w:rsidR="001A4A32">
        <w:rPr>
          <w:lang w:val="en-GB"/>
        </w:rPr>
        <w:fldChar w:fldCharType="end"/>
      </w:r>
      <w:r w:rsidRPr="00181BFA" w:rsidR="00C432E2">
        <w:rPr>
          <w:lang w:val="en-GB"/>
        </w:rPr>
        <w:t xml:space="preserve"> above.</w:t>
      </w:r>
    </w:p>
    <w:p w:rsidRPr="00181BFA" w:rsidR="009B4E2D"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240</w:t>
      </w:r>
      <w:r w:rsidRPr="00181BFA">
        <w:rPr>
          <w:lang w:val="en-GB"/>
        </w:rPr>
        <w:fldChar w:fldCharType="end"/>
      </w:r>
      <w:r w:rsidRPr="00181BFA">
        <w:rPr>
          <w:lang w:val="en-GB"/>
        </w:rPr>
        <w:t>.  </w:t>
      </w:r>
      <w:r w:rsidRPr="00181BFA" w:rsidR="00686CDD">
        <w:rPr>
          <w:lang w:val="en-GB"/>
        </w:rPr>
        <w:t xml:space="preserve">The </w:t>
      </w:r>
      <w:r w:rsidRPr="00181BFA" w:rsidR="00935A03">
        <w:rPr>
          <w:lang w:val="en-GB"/>
        </w:rPr>
        <w:t>Court</w:t>
      </w:r>
      <w:r w:rsidRPr="00181BFA" w:rsidR="009A2E5C">
        <w:rPr>
          <w:lang w:val="en-GB"/>
        </w:rPr>
        <w:t xml:space="preserve"> </w:t>
      </w:r>
      <w:r w:rsidRPr="00181BFA" w:rsidR="00415AED">
        <w:rPr>
          <w:lang w:val="en-GB"/>
        </w:rPr>
        <w:t xml:space="preserve">has </w:t>
      </w:r>
      <w:r w:rsidRPr="00181BFA" w:rsidR="00AF15F6">
        <w:rPr>
          <w:lang w:val="en-GB"/>
        </w:rPr>
        <w:t xml:space="preserve">already </w:t>
      </w:r>
      <w:r w:rsidRPr="00181BFA" w:rsidR="00F50FB1">
        <w:rPr>
          <w:lang w:val="en-GB"/>
        </w:rPr>
        <w:t>examined</w:t>
      </w:r>
      <w:r w:rsidRPr="00181BFA" w:rsidR="00415AED">
        <w:rPr>
          <w:lang w:val="en-GB"/>
        </w:rPr>
        <w:t xml:space="preserve">, </w:t>
      </w:r>
      <w:r w:rsidRPr="00181BFA" w:rsidR="00E057FB">
        <w:rPr>
          <w:lang w:val="en-GB"/>
        </w:rPr>
        <w:t>under</w:t>
      </w:r>
      <w:r w:rsidRPr="00181BFA" w:rsidR="00415AED">
        <w:rPr>
          <w:lang w:val="en-GB"/>
        </w:rPr>
        <w:t xml:space="preserve"> Article 5 § 3 of the Convention,</w:t>
      </w:r>
      <w:r w:rsidRPr="00181BFA" w:rsidR="00F50FB1">
        <w:rPr>
          <w:lang w:val="en-GB"/>
        </w:rPr>
        <w:t xml:space="preserve"> the Kutaisi City Court</w:t>
      </w:r>
      <w:r w:rsidRPr="00181BFA" w:rsidR="00181BFA">
        <w:rPr>
          <w:lang w:val="en-GB"/>
        </w:rPr>
        <w:t>’</w:t>
      </w:r>
      <w:r w:rsidRPr="00181BFA" w:rsidR="00F50FB1">
        <w:rPr>
          <w:lang w:val="en-GB"/>
        </w:rPr>
        <w:t xml:space="preserve">s failure to give </w:t>
      </w:r>
      <w:r w:rsidRPr="00181BFA" w:rsidR="00BA49F3">
        <w:rPr>
          <w:lang w:val="en-GB"/>
        </w:rPr>
        <w:t xml:space="preserve">any </w:t>
      </w:r>
      <w:r w:rsidRPr="00181BFA" w:rsidR="00F50FB1">
        <w:rPr>
          <w:lang w:val="en-GB"/>
        </w:rPr>
        <w:t>reasons for its decision of 25 September 2013 reject</w:t>
      </w:r>
      <w:r w:rsidRPr="00181BFA" w:rsidR="00415AED">
        <w:rPr>
          <w:lang w:val="en-GB"/>
        </w:rPr>
        <w:t>ing</w:t>
      </w:r>
      <w:r w:rsidRPr="00181BFA" w:rsidR="00F50FB1">
        <w:rPr>
          <w:lang w:val="en-GB"/>
        </w:rPr>
        <w:t xml:space="preserve"> the applicant</w:t>
      </w:r>
      <w:r w:rsidRPr="00181BFA" w:rsidR="00181BFA">
        <w:rPr>
          <w:lang w:val="en-GB"/>
        </w:rPr>
        <w:t>’</w:t>
      </w:r>
      <w:r w:rsidRPr="00181BFA" w:rsidR="00F50FB1">
        <w:rPr>
          <w:lang w:val="en-GB"/>
        </w:rPr>
        <w:t>s request for release</w:t>
      </w:r>
      <w:r w:rsidRPr="00181BFA" w:rsidR="00264890">
        <w:rPr>
          <w:lang w:val="en-GB"/>
        </w:rPr>
        <w:t xml:space="preserve"> </w:t>
      </w:r>
      <w:r w:rsidRPr="00181BFA" w:rsidR="00021B70">
        <w:rPr>
          <w:lang w:val="en-GB"/>
        </w:rPr>
        <w:t>(see paragraph</w:t>
      </w:r>
      <w:r w:rsidRPr="00181BFA" w:rsidR="00011C78">
        <w:rPr>
          <w:lang w:val="en-GB"/>
        </w:rPr>
        <w:t xml:space="preserve"> </w:t>
      </w:r>
      <w:r w:rsidRPr="00181BFA" w:rsidR="00011C78">
        <w:rPr>
          <w:lang w:val="en-GB"/>
        </w:rPr>
        <w:fldChar w:fldCharType="begin"/>
      </w:r>
      <w:r w:rsidRPr="00181BFA" w:rsidR="00011C78">
        <w:rPr>
          <w:lang w:val="en-GB"/>
        </w:rPr>
        <w:instrText xml:space="preserve"> REF L_A5_3_cj_3 \h </w:instrText>
      </w:r>
      <w:r w:rsidRPr="00181BFA" w:rsidR="00011C78">
        <w:rPr>
          <w:lang w:val="en-GB"/>
        </w:rPr>
        <w:fldChar w:fldCharType="separate"/>
      </w:r>
      <w:r w:rsidRPr="00181BFA" w:rsidR="00181BFA">
        <w:rPr>
          <w:noProof/>
        </w:rPr>
        <w:t>233</w:t>
      </w:r>
      <w:r w:rsidRPr="00181BFA" w:rsidR="00011C78">
        <w:rPr>
          <w:lang w:val="en-GB"/>
        </w:rPr>
        <w:fldChar w:fldCharType="end"/>
      </w:r>
      <w:r w:rsidRPr="00181BFA" w:rsidR="00021B70">
        <w:rPr>
          <w:lang w:val="en-GB"/>
        </w:rPr>
        <w:t xml:space="preserve"> above). </w:t>
      </w:r>
      <w:r w:rsidRPr="00181BFA" w:rsidR="00717E17">
        <w:rPr>
          <w:lang w:val="en-GB"/>
        </w:rPr>
        <w:t>I</w:t>
      </w:r>
      <w:r w:rsidRPr="00181BFA" w:rsidR="00AF15F6">
        <w:rPr>
          <w:lang w:val="en-GB"/>
        </w:rPr>
        <w:t xml:space="preserve">t </w:t>
      </w:r>
      <w:r w:rsidRPr="00181BFA" w:rsidR="00415AED">
        <w:rPr>
          <w:lang w:val="en-GB"/>
        </w:rPr>
        <w:t xml:space="preserve">sees </w:t>
      </w:r>
      <w:r w:rsidRPr="00181BFA" w:rsidR="00AF15F6">
        <w:rPr>
          <w:lang w:val="en-GB"/>
        </w:rPr>
        <w:t xml:space="preserve">no need to </w:t>
      </w:r>
      <w:r w:rsidRPr="00181BFA" w:rsidR="00264890">
        <w:rPr>
          <w:lang w:val="en-GB"/>
        </w:rPr>
        <w:t xml:space="preserve">deal with </w:t>
      </w:r>
      <w:r w:rsidRPr="00181BFA" w:rsidR="00AF15F6">
        <w:rPr>
          <w:lang w:val="en-GB"/>
        </w:rPr>
        <w:t xml:space="preserve">the same point </w:t>
      </w:r>
      <w:r w:rsidRPr="00181BFA" w:rsidR="00264890">
        <w:rPr>
          <w:lang w:val="en-GB"/>
        </w:rPr>
        <w:t xml:space="preserve">under </w:t>
      </w:r>
      <w:r w:rsidRPr="00181BFA" w:rsidR="00110457">
        <w:rPr>
          <w:lang w:val="en-GB"/>
        </w:rPr>
        <w:t>Article </w:t>
      </w:r>
      <w:r w:rsidRPr="00181BFA" w:rsidR="00AF15F6">
        <w:rPr>
          <w:lang w:val="en-GB"/>
        </w:rPr>
        <w:t xml:space="preserve">5 </w:t>
      </w:r>
      <w:r w:rsidRPr="00181BFA" w:rsidR="00AF15F6">
        <w:rPr>
          <w:rFonts w:cstheme="minorHAnsi"/>
          <w:lang w:val="en-GB"/>
        </w:rPr>
        <w:t>§</w:t>
      </w:r>
      <w:r w:rsidRPr="00181BFA" w:rsidR="00AF15F6">
        <w:rPr>
          <w:lang w:val="en-GB"/>
        </w:rPr>
        <w:t xml:space="preserve"> 4</w:t>
      </w:r>
      <w:r w:rsidRPr="00181BFA" w:rsidR="00021B70">
        <w:rPr>
          <w:lang w:val="en-GB"/>
        </w:rPr>
        <w:t xml:space="preserve"> of the Convention</w:t>
      </w:r>
      <w:r w:rsidRPr="00181BFA" w:rsidR="00E057FB">
        <w:rPr>
          <w:lang w:val="en-GB"/>
        </w:rPr>
        <w:t xml:space="preserve"> as well</w:t>
      </w:r>
      <w:r w:rsidRPr="00181BFA" w:rsidR="00021B70">
        <w:rPr>
          <w:lang w:val="en-GB"/>
        </w:rPr>
        <w:t xml:space="preserve"> </w:t>
      </w:r>
      <w:r w:rsidRPr="00181BFA" w:rsidR="00AF15F6">
        <w:rPr>
          <w:lang w:val="en-GB"/>
        </w:rPr>
        <w:t xml:space="preserve">(see </w:t>
      </w:r>
      <w:r w:rsidRPr="00181BFA" w:rsidR="00AF15F6">
        <w:rPr>
          <w:rStyle w:val="CLLItalic"/>
        </w:rPr>
        <w:t>Khodorkovskiy</w:t>
      </w:r>
      <w:r w:rsidRPr="00181BFA" w:rsidR="00AF15F6">
        <w:rPr>
          <w:rStyle w:val="CLLItalic"/>
        </w:rPr>
        <w:t xml:space="preserve"> and </w:t>
      </w:r>
      <w:r w:rsidRPr="00181BFA" w:rsidR="00AF15F6">
        <w:rPr>
          <w:rStyle w:val="CLLItalic"/>
        </w:rPr>
        <w:t>Lebedev</w:t>
      </w:r>
      <w:r w:rsidRPr="00181BFA" w:rsidR="00AF15F6">
        <w:rPr>
          <w:snapToGrid w:val="0"/>
        </w:rPr>
        <w:t xml:space="preserve"> </w:t>
      </w:r>
      <w:r w:rsidRPr="00181BFA" w:rsidR="00AF15F6">
        <w:rPr>
          <w:rStyle w:val="CLLItalic"/>
        </w:rPr>
        <w:t>v.</w:t>
      </w:r>
      <w:r w:rsidRPr="00181BFA" w:rsidR="00935A03">
        <w:rPr>
          <w:rStyle w:val="CLLItalic"/>
        </w:rPr>
        <w:t> </w:t>
      </w:r>
      <w:r w:rsidRPr="00181BFA" w:rsidR="00AF15F6">
        <w:rPr>
          <w:rStyle w:val="CLLItalic"/>
        </w:rPr>
        <w:t>Russia</w:t>
      </w:r>
      <w:r w:rsidRPr="00181BFA" w:rsidR="00AF15F6">
        <w:rPr>
          <w:snapToGrid w:val="0"/>
        </w:rPr>
        <w:t>, nos. 11082/06 and 13772/05, § 525, 25 July 2013</w:t>
      </w:r>
      <w:r w:rsidRPr="00181BFA" w:rsidR="00AF15F6">
        <w:rPr>
          <w:lang w:val="en-GB"/>
        </w:rPr>
        <w:t>).</w:t>
      </w:r>
    </w:p>
    <w:p w:rsidRPr="00181BFA" w:rsidR="00E947DA" w:rsidP="00181BFA">
      <w:pPr>
        <w:pStyle w:val="ECHRHeading1"/>
        <w:rPr>
          <w:lang w:val="en-GB"/>
        </w:rPr>
      </w:pPr>
      <w:bookmarkStart w:name="_Toc477356975" w:id="655"/>
      <w:bookmarkStart w:name="_Toc477357681" w:id="656"/>
      <w:bookmarkStart w:name="_Toc477967052" w:id="657"/>
      <w:bookmarkStart w:name="_Toc499112637" w:id="658"/>
      <w:bookmarkStart w:name="_Toc499114335" w:id="659"/>
      <w:bookmarkStart w:name="_Toc499114628" w:id="660"/>
      <w:bookmarkStart w:name="_Toc499114890" w:id="661"/>
      <w:bookmarkStart w:name="_Toc499132845" w:id="662"/>
      <w:r w:rsidRPr="00181BFA">
        <w:rPr>
          <w:lang w:val="en-GB"/>
        </w:rPr>
        <w:t xml:space="preserve">V.  ALLEGED VIOLATION OF ARTICLE </w:t>
      </w:r>
      <w:r w:rsidRPr="00181BFA" w:rsidR="00EC4F30">
        <w:rPr>
          <w:lang w:val="en-GB"/>
        </w:rPr>
        <w:t>18</w:t>
      </w:r>
      <w:r w:rsidRPr="00181BFA">
        <w:rPr>
          <w:lang w:val="en-GB"/>
        </w:rPr>
        <w:t xml:space="preserve"> OF THE CONVENTION</w:t>
      </w:r>
      <w:bookmarkEnd w:id="655"/>
      <w:bookmarkEnd w:id="656"/>
      <w:bookmarkEnd w:id="657"/>
      <w:r w:rsidRPr="00181BFA" w:rsidR="003B7E83">
        <w:rPr>
          <w:lang w:val="en-GB"/>
        </w:rPr>
        <w:t xml:space="preserve"> </w:t>
      </w:r>
      <w:r w:rsidRPr="00181BFA" w:rsidR="00BB2C61">
        <w:rPr>
          <w:lang w:val="en-GB"/>
        </w:rPr>
        <w:t xml:space="preserve">TAKEN </w:t>
      </w:r>
      <w:r w:rsidRPr="00181BFA" w:rsidR="003B7E83">
        <w:rPr>
          <w:lang w:val="en-GB"/>
        </w:rPr>
        <w:t>IN CONJUNCTION WITH ARTICLE 5</w:t>
      </w:r>
      <w:r w:rsidRPr="00181BFA" w:rsidR="00F23A53">
        <w:rPr>
          <w:lang w:val="en-GB"/>
        </w:rPr>
        <w:t xml:space="preserve"> </w:t>
      </w:r>
      <w:r w:rsidRPr="00181BFA" w:rsidR="00F23A53">
        <w:rPr>
          <w:rFonts w:cstheme="majorHAnsi"/>
          <w:lang w:val="en-GB"/>
        </w:rPr>
        <w:t>§</w:t>
      </w:r>
      <w:r w:rsidRPr="00181BFA" w:rsidR="00901E5B">
        <w:rPr>
          <w:lang w:val="en-GB"/>
        </w:rPr>
        <w:t> </w:t>
      </w:r>
      <w:r w:rsidRPr="00181BFA" w:rsidR="00F23A53">
        <w:rPr>
          <w:lang w:val="en-GB"/>
        </w:rPr>
        <w:t>1</w:t>
      </w:r>
      <w:bookmarkEnd w:id="658"/>
      <w:bookmarkEnd w:id="659"/>
      <w:bookmarkEnd w:id="660"/>
      <w:bookmarkEnd w:id="661"/>
      <w:bookmarkEnd w:id="662"/>
    </w:p>
    <w:p w:rsidRPr="00181BFA" w:rsidR="00287A9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241</w:t>
      </w:r>
      <w:r w:rsidRPr="00181BFA">
        <w:rPr>
          <w:lang w:val="en-GB"/>
        </w:rPr>
        <w:fldChar w:fldCharType="end"/>
      </w:r>
      <w:r w:rsidRPr="00181BFA">
        <w:rPr>
          <w:lang w:val="en-GB"/>
        </w:rPr>
        <w:t>.  </w:t>
      </w:r>
      <w:r w:rsidRPr="00181BFA">
        <w:rPr>
          <w:lang w:val="en-GB"/>
        </w:rPr>
        <w:t>In his application, t</w:t>
      </w:r>
      <w:r w:rsidRPr="00181BFA">
        <w:rPr>
          <w:lang w:val="en-GB"/>
        </w:rPr>
        <w:t xml:space="preserve">he applicant </w:t>
      </w:r>
      <w:r w:rsidRPr="00181BFA" w:rsidR="00937CB6">
        <w:rPr>
          <w:lang w:val="en-GB"/>
        </w:rPr>
        <w:t xml:space="preserve">alleged </w:t>
      </w:r>
      <w:r w:rsidRPr="00181BFA">
        <w:rPr>
          <w:lang w:val="en-GB"/>
        </w:rPr>
        <w:t>that</w:t>
      </w:r>
      <w:r w:rsidRPr="00181BFA">
        <w:rPr>
          <w:lang w:val="en-GB"/>
        </w:rPr>
        <w:t xml:space="preserve"> the</w:t>
      </w:r>
      <w:r w:rsidRPr="00181BFA" w:rsidR="00A03F14">
        <w:rPr>
          <w:lang w:val="en-GB"/>
        </w:rPr>
        <w:t xml:space="preserve"> purpose behind the</w:t>
      </w:r>
      <w:r w:rsidRPr="00181BFA">
        <w:rPr>
          <w:lang w:val="en-GB"/>
        </w:rPr>
        <w:t xml:space="preserve"> criminal proceedings against him and his pre-trial detention had been to </w:t>
      </w:r>
      <w:r w:rsidRPr="00181BFA" w:rsidR="00B55C98">
        <w:t>remove him from the political scene</w:t>
      </w:r>
      <w:r w:rsidRPr="00181BFA">
        <w:rPr>
          <w:lang w:val="en-GB"/>
        </w:rPr>
        <w:t xml:space="preserve"> and </w:t>
      </w:r>
      <w:r w:rsidRPr="00181BFA" w:rsidR="00937CB6">
        <w:rPr>
          <w:lang w:val="en-GB"/>
        </w:rPr>
        <w:t xml:space="preserve">to </w:t>
      </w:r>
      <w:r w:rsidRPr="00181BFA">
        <w:rPr>
          <w:lang w:val="en-GB"/>
        </w:rPr>
        <w:t xml:space="preserve">prevent him from </w:t>
      </w:r>
      <w:r w:rsidRPr="00181BFA" w:rsidR="00A03F14">
        <w:rPr>
          <w:lang w:val="en-GB"/>
        </w:rPr>
        <w:t xml:space="preserve">standing </w:t>
      </w:r>
      <w:r w:rsidRPr="00181BFA">
        <w:rPr>
          <w:lang w:val="en-GB"/>
        </w:rPr>
        <w:t>in the Georgian presidential election in October 2013.</w:t>
      </w:r>
    </w:p>
    <w:p w:rsidRPr="00181BFA" w:rsidR="00287A9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242</w:t>
      </w:r>
      <w:r w:rsidRPr="00181BFA">
        <w:rPr>
          <w:lang w:val="en-GB"/>
        </w:rPr>
        <w:fldChar w:fldCharType="end"/>
      </w:r>
      <w:r w:rsidRPr="00181BFA">
        <w:rPr>
          <w:lang w:val="en-GB"/>
        </w:rPr>
        <w:t xml:space="preserve">.  In his observations in reply to those of the Government, filed with the </w:t>
      </w:r>
      <w:r w:rsidRPr="00181BFA" w:rsidR="008345ED">
        <w:rPr>
          <w:lang w:val="en-GB"/>
        </w:rPr>
        <w:t xml:space="preserve">Chamber </w:t>
      </w:r>
      <w:r w:rsidRPr="00181BFA" w:rsidR="00052F50">
        <w:rPr>
          <w:lang w:val="en-GB"/>
        </w:rPr>
        <w:t xml:space="preserve">on 19 </w:t>
      </w:r>
      <w:r w:rsidRPr="00181BFA">
        <w:rPr>
          <w:lang w:val="en-GB"/>
        </w:rPr>
        <w:t xml:space="preserve">December 2014, </w:t>
      </w:r>
      <w:r w:rsidRPr="00181BFA" w:rsidR="00D33565">
        <w:rPr>
          <w:lang w:val="en-GB"/>
        </w:rPr>
        <w:t>t</w:t>
      </w:r>
      <w:r w:rsidRPr="00181BFA">
        <w:rPr>
          <w:lang w:val="en-GB"/>
        </w:rPr>
        <w:t>he</w:t>
      </w:r>
      <w:r w:rsidRPr="00181BFA" w:rsidR="00D33565">
        <w:rPr>
          <w:lang w:val="en-GB"/>
        </w:rPr>
        <w:t xml:space="preserve"> applicant</w:t>
      </w:r>
      <w:r w:rsidRPr="00181BFA">
        <w:rPr>
          <w:lang w:val="en-GB"/>
        </w:rPr>
        <w:t xml:space="preserve"> further alleged that on</w:t>
      </w:r>
      <w:r w:rsidRPr="00181BFA" w:rsidR="0087020F">
        <w:rPr>
          <w:lang w:val="en-GB"/>
        </w:rPr>
        <w:t> </w:t>
      </w:r>
      <w:r w:rsidRPr="00181BFA">
        <w:rPr>
          <w:lang w:val="en-GB"/>
        </w:rPr>
        <w:t>14</w:t>
      </w:r>
      <w:r w:rsidRPr="00181BFA" w:rsidR="00D33565">
        <w:rPr>
          <w:lang w:val="en-GB"/>
        </w:rPr>
        <w:t> </w:t>
      </w:r>
      <w:r w:rsidRPr="00181BFA">
        <w:rPr>
          <w:lang w:val="en-GB"/>
        </w:rPr>
        <w:t xml:space="preserve">December 2013 the </w:t>
      </w:r>
      <w:r w:rsidRPr="00181BFA" w:rsidR="00E54E55">
        <w:rPr>
          <w:lang w:val="en-GB"/>
        </w:rPr>
        <w:t>Chief Public Prosecutor</w:t>
      </w:r>
      <w:r w:rsidRPr="00181BFA" w:rsidR="00C531EC">
        <w:rPr>
          <w:lang w:val="en-GB"/>
        </w:rPr>
        <w:t xml:space="preserve"> </w:t>
      </w:r>
      <w:r w:rsidRPr="00181BFA">
        <w:rPr>
          <w:lang w:val="en-GB"/>
        </w:rPr>
        <w:t xml:space="preserve">had attempted to use his detention </w:t>
      </w:r>
      <w:r w:rsidRPr="00181BFA" w:rsidR="00F022A8">
        <w:rPr>
          <w:lang w:val="en-GB"/>
        </w:rPr>
        <w:t xml:space="preserve">as leverage </w:t>
      </w:r>
      <w:r w:rsidRPr="00181BFA">
        <w:rPr>
          <w:lang w:val="en-GB"/>
        </w:rPr>
        <w:t xml:space="preserve">to pressure him to provide information about </w:t>
      </w:r>
      <w:r w:rsidRPr="00181BFA" w:rsidR="00052F50">
        <w:rPr>
          <w:lang w:val="en-GB"/>
        </w:rPr>
        <w:t>Mr</w:t>
      </w:r>
      <w:r w:rsidRPr="00181BFA" w:rsidR="00F24257">
        <w:rPr>
          <w:lang w:val="en-GB"/>
        </w:rPr>
        <w:t> </w:t>
      </w:r>
      <w:r w:rsidRPr="00181BFA" w:rsidR="00FF6217">
        <w:rPr>
          <w:lang w:val="en"/>
        </w:rPr>
        <w:t>Saakashvili</w:t>
      </w:r>
      <w:r w:rsidRPr="00181BFA" w:rsidR="00181BFA">
        <w:rPr>
          <w:lang w:val="en-GB"/>
        </w:rPr>
        <w:t>’</w:t>
      </w:r>
      <w:r w:rsidRPr="00181BFA">
        <w:rPr>
          <w:lang w:val="en-GB"/>
        </w:rPr>
        <w:t>s bank accounts and about Mr</w:t>
      </w:r>
      <w:r w:rsidRPr="00181BFA">
        <w:rPr>
          <w:lang w:val="en"/>
        </w:rPr>
        <w:t xml:space="preserve"> </w:t>
      </w:r>
      <w:r w:rsidRPr="00181BFA" w:rsidR="0034314C">
        <w:rPr>
          <w:lang w:val="en"/>
        </w:rPr>
        <w:t>Zhvania</w:t>
      </w:r>
      <w:r w:rsidRPr="00181BFA" w:rsidR="00181BFA">
        <w:rPr>
          <w:lang w:val="en-GB"/>
        </w:rPr>
        <w:t>’</w:t>
      </w:r>
      <w:r w:rsidRPr="00181BFA">
        <w:rPr>
          <w:lang w:val="en-GB"/>
        </w:rPr>
        <w:t>s death.</w:t>
      </w:r>
    </w:p>
    <w:p w:rsidRPr="00181BFA" w:rsidR="00E947DA" w:rsidP="00181BFA">
      <w:pPr>
        <w:pStyle w:val="ECHRPara"/>
        <w:keepNext/>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243</w:t>
      </w:r>
      <w:r w:rsidRPr="00181BFA">
        <w:rPr>
          <w:lang w:val="en-GB"/>
        </w:rPr>
        <w:fldChar w:fldCharType="end"/>
      </w:r>
      <w:r w:rsidRPr="00181BFA">
        <w:rPr>
          <w:lang w:val="en-GB"/>
        </w:rPr>
        <w:t xml:space="preserve">.  The applicant </w:t>
      </w:r>
      <w:r w:rsidRPr="00181BFA" w:rsidR="00F80EBF">
        <w:rPr>
          <w:lang w:val="en-GB"/>
        </w:rPr>
        <w:t>relied on Article 18</w:t>
      </w:r>
      <w:r w:rsidRPr="00181BFA">
        <w:rPr>
          <w:lang w:val="en-GB"/>
        </w:rPr>
        <w:t xml:space="preserve"> of the Convention, which provides:</w:t>
      </w:r>
    </w:p>
    <w:p w:rsidRPr="00181BFA" w:rsidR="00E947DA" w:rsidP="00181BFA">
      <w:pPr>
        <w:pStyle w:val="ECHRParaQuote"/>
        <w:keepLines/>
      </w:pPr>
      <w:r w:rsidRPr="00181BFA">
        <w:t>“</w:t>
      </w:r>
      <w:r w:rsidRPr="00181BFA" w:rsidR="004857BA">
        <w:t xml:space="preserve">The restrictions permitted under </w:t>
      </w:r>
      <w:r w:rsidRPr="00181BFA" w:rsidR="00A14E27">
        <w:t>this</w:t>
      </w:r>
      <w:r w:rsidRPr="00181BFA" w:rsidR="004857BA">
        <w:t xml:space="preserve"> Convention to the said rights and freedoms shall not be applied for any purpose other than those for which they have been prescribed.</w:t>
      </w:r>
      <w:r w:rsidRPr="00181BFA">
        <w:t>”</w:t>
      </w:r>
    </w:p>
    <w:p w:rsidRPr="00181BFA" w:rsidR="00E947DA" w:rsidP="00181BFA">
      <w:pPr>
        <w:pStyle w:val="ECHRHeading2"/>
        <w:rPr>
          <w:lang w:val="en-GB"/>
        </w:rPr>
      </w:pPr>
      <w:bookmarkStart w:name="_Toc477356976" w:id="663"/>
      <w:bookmarkStart w:name="_Toc477357682" w:id="664"/>
      <w:bookmarkStart w:name="_Toc477967053" w:id="665"/>
      <w:bookmarkStart w:name="_Toc499112638" w:id="666"/>
      <w:bookmarkStart w:name="_Toc499114336" w:id="667"/>
      <w:bookmarkStart w:name="_Toc499114629" w:id="668"/>
      <w:bookmarkStart w:name="_Toc499114891" w:id="669"/>
      <w:bookmarkStart w:name="_Toc499132846" w:id="670"/>
      <w:r w:rsidRPr="00181BFA">
        <w:rPr>
          <w:lang w:val="en-GB"/>
        </w:rPr>
        <w:t>A.  The Chamber judgment</w:t>
      </w:r>
      <w:bookmarkEnd w:id="663"/>
      <w:bookmarkEnd w:id="664"/>
      <w:bookmarkEnd w:id="665"/>
      <w:bookmarkEnd w:id="666"/>
      <w:bookmarkEnd w:id="667"/>
      <w:bookmarkEnd w:id="668"/>
      <w:bookmarkEnd w:id="669"/>
      <w:bookmarkEnd w:id="670"/>
    </w:p>
    <w:bookmarkStart w:name="L_A18_Chamber" w:id="671"/>
    <w:p w:rsidRPr="00181BFA" w:rsidR="00E947D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244</w:t>
      </w:r>
      <w:r w:rsidRPr="00181BFA">
        <w:rPr>
          <w:lang w:val="en-GB"/>
        </w:rPr>
        <w:fldChar w:fldCharType="end"/>
      </w:r>
      <w:bookmarkEnd w:id="671"/>
      <w:r w:rsidRPr="00181BFA">
        <w:rPr>
          <w:lang w:val="en-GB"/>
        </w:rPr>
        <w:t>.  </w:t>
      </w:r>
      <w:r w:rsidRPr="00181BFA" w:rsidR="0086792D">
        <w:rPr>
          <w:lang w:val="en-GB"/>
        </w:rPr>
        <w:t xml:space="preserve">The Chamber was not convinced that the criminal case against the applicant and his </w:t>
      </w:r>
      <w:r w:rsidRPr="00181BFA" w:rsidR="00844523">
        <w:rPr>
          <w:lang w:val="en-GB"/>
        </w:rPr>
        <w:t xml:space="preserve">pre-trial </w:t>
      </w:r>
      <w:r w:rsidRPr="00181BFA" w:rsidR="0086792D">
        <w:rPr>
          <w:lang w:val="en-GB"/>
        </w:rPr>
        <w:t xml:space="preserve">detention had been </w:t>
      </w:r>
      <w:r w:rsidRPr="00181BFA" w:rsidR="000C62FD">
        <w:rPr>
          <w:lang w:val="en-GB"/>
        </w:rPr>
        <w:t xml:space="preserve">intended </w:t>
      </w:r>
      <w:r w:rsidRPr="00181BFA" w:rsidR="0086792D">
        <w:rPr>
          <w:lang w:val="en-GB"/>
        </w:rPr>
        <w:t xml:space="preserve">to </w:t>
      </w:r>
      <w:r w:rsidRPr="00181BFA" w:rsidR="00A03F14">
        <w:rPr>
          <w:lang w:val="en-GB"/>
        </w:rPr>
        <w:t xml:space="preserve">exclude </w:t>
      </w:r>
      <w:r w:rsidRPr="00181BFA" w:rsidR="0086792D">
        <w:rPr>
          <w:lang w:val="en-GB"/>
        </w:rPr>
        <w:t xml:space="preserve">him </w:t>
      </w:r>
      <w:r w:rsidRPr="00181BFA" w:rsidR="00A03F14">
        <w:rPr>
          <w:lang w:val="en-GB"/>
        </w:rPr>
        <w:t>from</w:t>
      </w:r>
      <w:r w:rsidRPr="00181BFA" w:rsidR="0086792D">
        <w:rPr>
          <w:lang w:val="en-GB"/>
        </w:rPr>
        <w:t xml:space="preserve"> Georgia</w:t>
      </w:r>
      <w:r w:rsidRPr="00181BFA" w:rsidR="00181BFA">
        <w:rPr>
          <w:lang w:val="en-GB"/>
        </w:rPr>
        <w:t>’</w:t>
      </w:r>
      <w:r w:rsidRPr="00181BFA" w:rsidR="0086792D">
        <w:rPr>
          <w:lang w:val="en-GB"/>
        </w:rPr>
        <w:t>s political life, noting that the only evidence cited in support of that allegation were statements by institutions, non-governmental organisations and public figures.</w:t>
      </w:r>
      <w:r w:rsidRPr="00181BFA" w:rsidR="000B3D6F">
        <w:rPr>
          <w:lang w:val="en-GB"/>
        </w:rPr>
        <w:t xml:space="preserve"> </w:t>
      </w:r>
      <w:r w:rsidRPr="00181BFA" w:rsidR="00844523">
        <w:rPr>
          <w:lang w:val="en-GB"/>
        </w:rPr>
        <w:t xml:space="preserve">It </w:t>
      </w:r>
      <w:r w:rsidRPr="00181BFA" w:rsidR="0086792D">
        <w:rPr>
          <w:lang w:val="en-GB"/>
        </w:rPr>
        <w:t xml:space="preserve">was, however, persuaded by the </w:t>
      </w:r>
      <w:r w:rsidRPr="00181BFA" w:rsidR="00E469DE">
        <w:rPr>
          <w:lang w:val="en-GB"/>
        </w:rPr>
        <w:t>applicant</w:t>
      </w:r>
      <w:r w:rsidRPr="00181BFA" w:rsidR="00181BFA">
        <w:rPr>
          <w:lang w:val="en-GB"/>
        </w:rPr>
        <w:t>’</w:t>
      </w:r>
      <w:r w:rsidRPr="00181BFA" w:rsidR="00E469DE">
        <w:rPr>
          <w:lang w:val="en-GB"/>
        </w:rPr>
        <w:t xml:space="preserve">s </w:t>
      </w:r>
      <w:r w:rsidRPr="00181BFA" w:rsidR="0086792D">
        <w:rPr>
          <w:lang w:val="en-GB"/>
        </w:rPr>
        <w:t xml:space="preserve">allegations about </w:t>
      </w:r>
      <w:r w:rsidRPr="00181BFA" w:rsidR="00E469DE">
        <w:rPr>
          <w:lang w:val="en-GB"/>
        </w:rPr>
        <w:t>his</w:t>
      </w:r>
      <w:r w:rsidRPr="00181BFA" w:rsidR="0086792D">
        <w:rPr>
          <w:lang w:val="en-GB"/>
        </w:rPr>
        <w:t xml:space="preserve"> </w:t>
      </w:r>
      <w:r w:rsidRPr="00181BFA" w:rsidR="00FC04AD">
        <w:rPr>
          <w:lang w:val="en-GB"/>
        </w:rPr>
        <w:t xml:space="preserve">late-night </w:t>
      </w:r>
      <w:r w:rsidRPr="00181BFA" w:rsidR="0086792D">
        <w:rPr>
          <w:lang w:val="en-GB"/>
        </w:rPr>
        <w:t xml:space="preserve">meeting with the </w:t>
      </w:r>
      <w:r w:rsidRPr="00181BFA" w:rsidR="00E54E55">
        <w:rPr>
          <w:lang w:val="en-GB"/>
        </w:rPr>
        <w:t>Chief Public Prosecutor</w:t>
      </w:r>
      <w:r w:rsidRPr="00181BFA" w:rsidR="0086792D">
        <w:rPr>
          <w:lang w:val="en-GB"/>
        </w:rPr>
        <w:t>. It found the applicant</w:t>
      </w:r>
      <w:r w:rsidRPr="00181BFA" w:rsidR="00181BFA">
        <w:rPr>
          <w:lang w:val="en-GB"/>
        </w:rPr>
        <w:t>’</w:t>
      </w:r>
      <w:r w:rsidRPr="00181BFA" w:rsidR="0086792D">
        <w:rPr>
          <w:lang w:val="en-GB"/>
        </w:rPr>
        <w:t xml:space="preserve">s account coherent and detailed. It also noted that the applicant had voiced his allegations immediately after the meeting; that his story had been partly confirmed by </w:t>
      </w:r>
      <w:r w:rsidRPr="00181BFA" w:rsidR="00FE76EE">
        <w:rPr>
          <w:lang w:val="en-GB"/>
        </w:rPr>
        <w:t>an</w:t>
      </w:r>
      <w:r w:rsidRPr="00181BFA" w:rsidR="0086792D">
        <w:rPr>
          <w:lang w:val="en-GB"/>
        </w:rPr>
        <w:t xml:space="preserve"> official</w:t>
      </w:r>
      <w:r w:rsidRPr="00181BFA" w:rsidR="00A03F14">
        <w:rPr>
          <w:lang w:val="en-GB"/>
        </w:rPr>
        <w:t>,</w:t>
      </w:r>
      <w:r w:rsidRPr="00181BFA" w:rsidR="0086792D">
        <w:rPr>
          <w:lang w:val="en-GB"/>
        </w:rPr>
        <w:t xml:space="preserve"> </w:t>
      </w:r>
      <w:r w:rsidRPr="00181BFA" w:rsidR="00A03F14">
        <w:rPr>
          <w:lang w:val="en-GB"/>
        </w:rPr>
        <w:t>Ms</w:t>
      </w:r>
      <w:r w:rsidRPr="00181BFA" w:rsidR="00CA3277">
        <w:rPr>
          <w:lang w:val="en-GB"/>
        </w:rPr>
        <w:t xml:space="preserve"> </w:t>
      </w:r>
      <w:r w:rsidRPr="00181BFA" w:rsidR="00A03F14">
        <w:rPr>
          <w:lang w:val="en-GB"/>
        </w:rPr>
        <w:t xml:space="preserve">L.M., who had been </w:t>
      </w:r>
      <w:r w:rsidRPr="00181BFA" w:rsidR="0086792D">
        <w:rPr>
          <w:lang w:val="en-GB"/>
        </w:rPr>
        <w:t xml:space="preserve">dismissed </w:t>
      </w:r>
      <w:r w:rsidRPr="00181BFA" w:rsidR="00FE76EE">
        <w:rPr>
          <w:lang w:val="en-GB"/>
        </w:rPr>
        <w:t xml:space="preserve">shortly </w:t>
      </w:r>
      <w:r w:rsidRPr="00181BFA" w:rsidR="0086792D">
        <w:rPr>
          <w:lang w:val="en-GB"/>
        </w:rPr>
        <w:t xml:space="preserve">after speaking out; that the authorities had not provided access to recordings </w:t>
      </w:r>
      <w:r w:rsidRPr="00181BFA" w:rsidR="00A03F14">
        <w:rPr>
          <w:lang w:val="en-GB"/>
        </w:rPr>
        <w:t xml:space="preserve">by </w:t>
      </w:r>
      <w:r w:rsidRPr="00181BFA" w:rsidR="0086792D">
        <w:rPr>
          <w:lang w:val="en-GB"/>
        </w:rPr>
        <w:t xml:space="preserve">the prison surveillance cameras which could have shed light on the allegations; and that the authorities had not duly checked the incident </w:t>
      </w:r>
      <w:r w:rsidRPr="00181BFA" w:rsidR="0086792D">
        <w:rPr>
          <w:lang w:val="en-GB"/>
        </w:rPr>
        <w:t xml:space="preserve">or provided any materials from </w:t>
      </w:r>
      <w:r w:rsidRPr="00181BFA" w:rsidR="001D224E">
        <w:rPr>
          <w:lang w:val="en-GB"/>
        </w:rPr>
        <w:t xml:space="preserve">the inquiry </w:t>
      </w:r>
      <w:r w:rsidRPr="00181BFA" w:rsidR="0086792D">
        <w:rPr>
          <w:lang w:val="en-GB"/>
        </w:rPr>
        <w:t>into</w:t>
      </w:r>
      <w:r w:rsidRPr="00181BFA" w:rsidR="00EC533F">
        <w:rPr>
          <w:lang w:val="en-GB"/>
        </w:rPr>
        <w:t xml:space="preserve"> it </w:t>
      </w:r>
      <w:r w:rsidRPr="00181BFA" w:rsidR="006D4A29">
        <w:rPr>
          <w:lang w:val="en-GB"/>
        </w:rPr>
        <w:t xml:space="preserve">by the General Inspectorate of the Ministry of </w:t>
      </w:r>
      <w:r w:rsidRPr="00181BFA" w:rsidR="004730E8">
        <w:rPr>
          <w:lang w:val="en-GB"/>
        </w:rPr>
        <w:t>Prisons</w:t>
      </w:r>
      <w:r w:rsidRPr="00181BFA" w:rsidR="006D4A29">
        <w:rPr>
          <w:lang w:val="en-GB"/>
        </w:rPr>
        <w:t xml:space="preserve">. </w:t>
      </w:r>
      <w:r w:rsidRPr="00181BFA" w:rsidR="0086792D">
        <w:rPr>
          <w:lang w:val="en-GB"/>
        </w:rPr>
        <w:t>The Chamber concluded that the applicant</w:t>
      </w:r>
      <w:r w:rsidRPr="00181BFA" w:rsidR="00181BFA">
        <w:rPr>
          <w:lang w:val="en-GB"/>
        </w:rPr>
        <w:t>’</w:t>
      </w:r>
      <w:r w:rsidRPr="00181BFA" w:rsidR="0086792D">
        <w:rPr>
          <w:lang w:val="en-GB"/>
        </w:rPr>
        <w:t>s detention had been used not only for a legitimate law-enforcement purpose, but also for extraneous ones: to further the authorities</w:t>
      </w:r>
      <w:r w:rsidRPr="00181BFA" w:rsidR="00181BFA">
        <w:rPr>
          <w:lang w:val="en-GB"/>
        </w:rPr>
        <w:t>’</w:t>
      </w:r>
      <w:r w:rsidRPr="00181BFA" w:rsidR="0086792D">
        <w:rPr>
          <w:lang w:val="en-GB"/>
        </w:rPr>
        <w:t xml:space="preserve"> investigation into Mr </w:t>
      </w:r>
      <w:r w:rsidRPr="00181BFA" w:rsidR="0034314C">
        <w:rPr>
          <w:lang w:val="en"/>
        </w:rPr>
        <w:t>Zhvania</w:t>
      </w:r>
      <w:r w:rsidRPr="00181BFA" w:rsidR="00181BFA">
        <w:rPr>
          <w:lang w:val="en-GB"/>
        </w:rPr>
        <w:t>’</w:t>
      </w:r>
      <w:r w:rsidRPr="00181BFA" w:rsidR="0086792D">
        <w:rPr>
          <w:lang w:val="en-GB"/>
        </w:rPr>
        <w:t xml:space="preserve">s death and to enable them to inquire into Mr </w:t>
      </w:r>
      <w:r w:rsidRPr="00181BFA" w:rsidR="00FF6217">
        <w:rPr>
          <w:lang w:val="en"/>
        </w:rPr>
        <w:t>Saakashvili</w:t>
      </w:r>
      <w:r w:rsidRPr="00181BFA" w:rsidR="00181BFA">
        <w:rPr>
          <w:lang w:val="en-GB"/>
        </w:rPr>
        <w:t>’</w:t>
      </w:r>
      <w:r w:rsidRPr="00181BFA" w:rsidR="0086792D">
        <w:rPr>
          <w:lang w:val="en-GB"/>
        </w:rPr>
        <w:t>s finances</w:t>
      </w:r>
      <w:r w:rsidRPr="00181BFA" w:rsidR="006D4A29">
        <w:rPr>
          <w:lang w:val="en-GB"/>
        </w:rPr>
        <w:t>.</w:t>
      </w:r>
      <w:r w:rsidRPr="00181BFA" w:rsidR="00CE0830">
        <w:rPr>
          <w:lang w:val="en-GB"/>
        </w:rPr>
        <w:t xml:space="preserve"> It accordingly concluded that there</w:t>
      </w:r>
      <w:r w:rsidRPr="00181BFA" w:rsidR="00B3428B">
        <w:rPr>
          <w:lang w:val="en-GB"/>
        </w:rPr>
        <w:t xml:space="preserve"> had been a </w:t>
      </w:r>
      <w:r w:rsidRPr="00181BFA" w:rsidR="0086792D">
        <w:rPr>
          <w:lang w:val="en-GB"/>
        </w:rPr>
        <w:t>breach of Article 18</w:t>
      </w:r>
      <w:r w:rsidRPr="00181BFA" w:rsidR="00B3428B">
        <w:rPr>
          <w:lang w:val="en-GB"/>
        </w:rPr>
        <w:t xml:space="preserve"> of the Convention.</w:t>
      </w:r>
    </w:p>
    <w:p w:rsidRPr="00181BFA" w:rsidR="00C71953" w:rsidP="00181BFA">
      <w:pPr>
        <w:pStyle w:val="ECHRHeading2"/>
        <w:rPr>
          <w:lang w:val="en-GB"/>
        </w:rPr>
      </w:pPr>
      <w:bookmarkStart w:name="_Toc477356977" w:id="672"/>
      <w:bookmarkStart w:name="_Toc477357683" w:id="673"/>
      <w:bookmarkStart w:name="_Toc477967054" w:id="674"/>
      <w:bookmarkStart w:name="_Toc499112639" w:id="675"/>
      <w:bookmarkStart w:name="_Toc499114337" w:id="676"/>
      <w:bookmarkStart w:name="_Toc499114630" w:id="677"/>
      <w:bookmarkStart w:name="_Toc499114892" w:id="678"/>
      <w:bookmarkStart w:name="_Toc499132847" w:id="679"/>
      <w:r w:rsidRPr="00181BFA">
        <w:rPr>
          <w:lang w:val="en-GB"/>
        </w:rPr>
        <w:t>B.  The Government</w:t>
      </w:r>
      <w:r w:rsidRPr="00181BFA" w:rsidR="00181BFA">
        <w:rPr>
          <w:lang w:val="en-GB"/>
        </w:rPr>
        <w:t>’</w:t>
      </w:r>
      <w:r w:rsidRPr="00181BFA">
        <w:rPr>
          <w:lang w:val="en-GB"/>
        </w:rPr>
        <w:t>s preliminary objection</w:t>
      </w:r>
      <w:bookmarkEnd w:id="672"/>
      <w:bookmarkEnd w:id="673"/>
      <w:bookmarkEnd w:id="674"/>
      <w:bookmarkEnd w:id="675"/>
      <w:bookmarkEnd w:id="676"/>
      <w:bookmarkEnd w:id="677"/>
      <w:bookmarkEnd w:id="678"/>
      <w:bookmarkEnd w:id="679"/>
    </w:p>
    <w:p w:rsidRPr="00181BFA" w:rsidR="00800F1B" w:rsidP="00181BFA">
      <w:pPr>
        <w:pStyle w:val="ECHRHeading3"/>
        <w:rPr>
          <w:lang w:val="en-GB"/>
        </w:rPr>
      </w:pPr>
      <w:bookmarkStart w:name="_Toc477356978" w:id="680"/>
      <w:bookmarkStart w:name="_Toc477357684" w:id="681"/>
      <w:bookmarkStart w:name="_Toc477967055" w:id="682"/>
      <w:bookmarkStart w:name="_Toc499112640" w:id="683"/>
      <w:bookmarkStart w:name="_Toc499114338" w:id="684"/>
      <w:bookmarkStart w:name="_Toc499114631" w:id="685"/>
      <w:bookmarkStart w:name="_Toc499132848" w:id="686"/>
      <w:r w:rsidRPr="00181BFA">
        <w:rPr>
          <w:lang w:val="en-GB"/>
        </w:rPr>
        <w:t>1.  The parties</w:t>
      </w:r>
      <w:r w:rsidRPr="00181BFA" w:rsidR="00181BFA">
        <w:rPr>
          <w:lang w:val="en-GB"/>
        </w:rPr>
        <w:t>’</w:t>
      </w:r>
      <w:r w:rsidRPr="00181BFA">
        <w:rPr>
          <w:lang w:val="en-GB"/>
        </w:rPr>
        <w:t xml:space="preserve"> submissions</w:t>
      </w:r>
      <w:bookmarkEnd w:id="680"/>
      <w:bookmarkEnd w:id="681"/>
      <w:bookmarkEnd w:id="682"/>
      <w:bookmarkEnd w:id="683"/>
      <w:bookmarkEnd w:id="684"/>
      <w:bookmarkEnd w:id="685"/>
      <w:bookmarkEnd w:id="686"/>
    </w:p>
    <w:p w:rsidRPr="00181BFA" w:rsidR="00837BA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245</w:t>
      </w:r>
      <w:r w:rsidRPr="00181BFA">
        <w:rPr>
          <w:lang w:val="en-GB"/>
        </w:rPr>
        <w:fldChar w:fldCharType="end"/>
      </w:r>
      <w:r w:rsidRPr="00181BFA">
        <w:rPr>
          <w:lang w:val="en-GB"/>
        </w:rPr>
        <w:t>.  </w:t>
      </w:r>
      <w:r w:rsidRPr="00181BFA" w:rsidR="008E6117">
        <w:rPr>
          <w:lang w:val="en-GB"/>
        </w:rPr>
        <w:t>T</w:t>
      </w:r>
      <w:r w:rsidRPr="00181BFA">
        <w:rPr>
          <w:lang w:val="en-GB"/>
        </w:rPr>
        <w:t>he Government submitted that the applicant had failed to</w:t>
      </w:r>
      <w:r w:rsidRPr="00181BFA" w:rsidR="00636120">
        <w:rPr>
          <w:lang w:val="en-GB"/>
        </w:rPr>
        <w:t xml:space="preserve"> </w:t>
      </w:r>
      <w:r w:rsidRPr="00181BFA" w:rsidR="00BA11F7">
        <w:rPr>
          <w:lang w:val="en-GB"/>
        </w:rPr>
        <w:t xml:space="preserve">raise his allegations about the </w:t>
      </w:r>
      <w:r w:rsidRPr="00181BFA">
        <w:rPr>
          <w:lang w:val="en-GB"/>
        </w:rPr>
        <w:t xml:space="preserve">meeting with the </w:t>
      </w:r>
      <w:r w:rsidRPr="00181BFA" w:rsidR="00E54E55">
        <w:rPr>
          <w:lang w:val="en-GB"/>
        </w:rPr>
        <w:t>Chief Public Prosecutor</w:t>
      </w:r>
      <w:r w:rsidRPr="00181BFA" w:rsidR="00987AD8">
        <w:rPr>
          <w:lang w:val="en-GB"/>
        </w:rPr>
        <w:t xml:space="preserve"> within six months of </w:t>
      </w:r>
      <w:r w:rsidRPr="00181BFA" w:rsidR="00A03F14">
        <w:rPr>
          <w:lang w:val="en-GB"/>
        </w:rPr>
        <w:t>the alleged meeting</w:t>
      </w:r>
      <w:r w:rsidRPr="00181BFA">
        <w:rPr>
          <w:lang w:val="en-GB"/>
        </w:rPr>
        <w:t xml:space="preserve">, or even within six months </w:t>
      </w:r>
      <w:r w:rsidRPr="00181BFA" w:rsidR="00A03F14">
        <w:rPr>
          <w:lang w:val="en-GB"/>
        </w:rPr>
        <w:t xml:space="preserve">of </w:t>
      </w:r>
      <w:r w:rsidRPr="00181BFA">
        <w:rPr>
          <w:lang w:val="en-GB"/>
        </w:rPr>
        <w:t>his lawyer be</w:t>
      </w:r>
      <w:r w:rsidRPr="00181BFA" w:rsidR="00A03F14">
        <w:rPr>
          <w:lang w:val="en-GB"/>
        </w:rPr>
        <w:t>ing</w:t>
      </w:r>
      <w:r w:rsidRPr="00181BFA">
        <w:rPr>
          <w:lang w:val="en-GB"/>
        </w:rPr>
        <w:t xml:space="preserve"> informed that the </w:t>
      </w:r>
      <w:r w:rsidRPr="00181BFA" w:rsidR="00657485">
        <w:rPr>
          <w:lang w:val="en-GB"/>
        </w:rPr>
        <w:t xml:space="preserve">inquiry into the matter by </w:t>
      </w:r>
      <w:r w:rsidRPr="00181BFA">
        <w:rPr>
          <w:lang w:val="en-GB"/>
        </w:rPr>
        <w:t>the Min</w:t>
      </w:r>
      <w:r w:rsidRPr="00181BFA" w:rsidR="00657485">
        <w:rPr>
          <w:lang w:val="en-GB"/>
        </w:rPr>
        <w:t xml:space="preserve">istry of </w:t>
      </w:r>
      <w:r w:rsidRPr="00181BFA" w:rsidR="00A005BA">
        <w:rPr>
          <w:lang w:val="en-GB"/>
        </w:rPr>
        <w:t>Prisons</w:t>
      </w:r>
      <w:r w:rsidRPr="00181BFA" w:rsidR="00181BFA">
        <w:rPr>
          <w:lang w:val="en-GB"/>
        </w:rPr>
        <w:t>’</w:t>
      </w:r>
      <w:r w:rsidRPr="00181BFA" w:rsidR="00A005BA">
        <w:rPr>
          <w:lang w:val="en-GB"/>
        </w:rPr>
        <w:t xml:space="preserve"> </w:t>
      </w:r>
      <w:r w:rsidRPr="00181BFA" w:rsidR="00657485">
        <w:rPr>
          <w:lang w:val="en-GB"/>
        </w:rPr>
        <w:t xml:space="preserve">General Inspectorate </w:t>
      </w:r>
      <w:r w:rsidRPr="00181BFA">
        <w:rPr>
          <w:lang w:val="en-GB"/>
        </w:rPr>
        <w:t>had been closed.</w:t>
      </w:r>
      <w:r w:rsidRPr="00181BFA" w:rsidR="00590829">
        <w:rPr>
          <w:lang w:val="en-GB"/>
        </w:rPr>
        <w:t xml:space="preserve"> In the Government</w:t>
      </w:r>
      <w:r w:rsidRPr="00181BFA" w:rsidR="00181BFA">
        <w:rPr>
          <w:lang w:val="en-GB"/>
        </w:rPr>
        <w:t>’</w:t>
      </w:r>
      <w:r w:rsidRPr="00181BFA" w:rsidR="00590829">
        <w:rPr>
          <w:lang w:val="en-GB"/>
        </w:rPr>
        <w:t xml:space="preserve">s view, the applicant had </w:t>
      </w:r>
      <w:r w:rsidRPr="00181BFA" w:rsidR="00AF33B3">
        <w:rPr>
          <w:lang w:val="en-GB"/>
        </w:rPr>
        <w:t xml:space="preserve">thus </w:t>
      </w:r>
      <w:r w:rsidRPr="00181BFA" w:rsidR="00590829">
        <w:rPr>
          <w:lang w:val="en-GB"/>
        </w:rPr>
        <w:t xml:space="preserve">failed to comply with the six-month rule </w:t>
      </w:r>
      <w:r w:rsidRPr="00181BFA" w:rsidR="0064034A">
        <w:rPr>
          <w:lang w:val="en-GB"/>
        </w:rPr>
        <w:t xml:space="preserve">laid down </w:t>
      </w:r>
      <w:r w:rsidRPr="00181BFA" w:rsidR="00110457">
        <w:rPr>
          <w:lang w:val="en-GB"/>
        </w:rPr>
        <w:t>in Article </w:t>
      </w:r>
      <w:r w:rsidRPr="00181BFA" w:rsidR="00590829">
        <w:rPr>
          <w:lang w:val="en-GB"/>
        </w:rPr>
        <w:t xml:space="preserve">35 </w:t>
      </w:r>
      <w:r w:rsidRPr="00181BFA" w:rsidR="00590829">
        <w:rPr>
          <w:rFonts w:cstheme="minorHAnsi"/>
          <w:lang w:val="en-GB"/>
        </w:rPr>
        <w:t>§</w:t>
      </w:r>
      <w:r w:rsidRPr="00181BFA" w:rsidR="006A1D7B">
        <w:rPr>
          <w:lang w:val="en-GB"/>
        </w:rPr>
        <w:t xml:space="preserve"> </w:t>
      </w:r>
      <w:r w:rsidRPr="00181BFA" w:rsidR="00590829">
        <w:rPr>
          <w:lang w:val="en-GB"/>
        </w:rPr>
        <w:t>1 of the Convention.</w:t>
      </w:r>
    </w:p>
    <w:p w:rsidRPr="00181BFA" w:rsidR="00800F1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246</w:t>
      </w:r>
      <w:r w:rsidRPr="00181BFA">
        <w:rPr>
          <w:lang w:val="en-GB"/>
        </w:rPr>
        <w:fldChar w:fldCharType="end"/>
      </w:r>
      <w:r w:rsidRPr="00181BFA">
        <w:rPr>
          <w:lang w:val="en-GB"/>
        </w:rPr>
        <w:t>.  The applicant submitted that</w:t>
      </w:r>
      <w:r w:rsidRPr="00181BFA" w:rsidR="00D9184A">
        <w:rPr>
          <w:lang w:val="en-GB"/>
        </w:rPr>
        <w:t xml:space="preserve"> he </w:t>
      </w:r>
      <w:r w:rsidRPr="00181BFA" w:rsidR="00CF5E5B">
        <w:rPr>
          <w:lang w:val="en-GB"/>
        </w:rPr>
        <w:t xml:space="preserve">had </w:t>
      </w:r>
      <w:r w:rsidRPr="00181BFA" w:rsidR="00D9184A">
        <w:rPr>
          <w:lang w:val="en-GB"/>
        </w:rPr>
        <w:t>raised his complaint under</w:t>
      </w:r>
      <w:r w:rsidRPr="00181BFA" w:rsidR="007E3344">
        <w:rPr>
          <w:lang w:val="en-GB"/>
        </w:rPr>
        <w:t xml:space="preserve"> Article</w:t>
      </w:r>
      <w:r w:rsidRPr="00181BFA" w:rsidR="00CF5E5B">
        <w:rPr>
          <w:lang w:val="en-GB"/>
        </w:rPr>
        <w:t> </w:t>
      </w:r>
      <w:r w:rsidRPr="00181BFA" w:rsidR="007E3344">
        <w:rPr>
          <w:lang w:val="en-GB"/>
        </w:rPr>
        <w:t xml:space="preserve">18 of the Convention in good time. He </w:t>
      </w:r>
      <w:r w:rsidRPr="00181BFA" w:rsidR="0062623F">
        <w:rPr>
          <w:lang w:val="en-GB"/>
        </w:rPr>
        <w:t xml:space="preserve">also </w:t>
      </w:r>
      <w:r w:rsidRPr="00181BFA" w:rsidR="007E3344">
        <w:rPr>
          <w:lang w:val="en-GB"/>
        </w:rPr>
        <w:t>pointed out that the alleged incident had taken place after he had lodged his application, and stated that the Government</w:t>
      </w:r>
      <w:r w:rsidRPr="00181BFA" w:rsidR="00181BFA">
        <w:rPr>
          <w:lang w:val="en-GB"/>
        </w:rPr>
        <w:t>’</w:t>
      </w:r>
      <w:r w:rsidRPr="00181BFA" w:rsidR="007E3344">
        <w:rPr>
          <w:lang w:val="en-GB"/>
        </w:rPr>
        <w:t>s argument was misconceived.</w:t>
      </w:r>
    </w:p>
    <w:p w:rsidRPr="00181BFA" w:rsidR="007602AD" w:rsidP="00181BFA">
      <w:pPr>
        <w:pStyle w:val="ECHRHeading3"/>
        <w:rPr>
          <w:lang w:val="en-GB"/>
        </w:rPr>
      </w:pPr>
      <w:bookmarkStart w:name="_Toc477356979" w:id="687"/>
      <w:bookmarkStart w:name="_Toc477357685" w:id="688"/>
      <w:bookmarkStart w:name="_Toc477967056" w:id="689"/>
      <w:bookmarkStart w:name="_Toc499112641" w:id="690"/>
      <w:bookmarkStart w:name="_Toc499114339" w:id="691"/>
      <w:bookmarkStart w:name="_Toc499114632" w:id="692"/>
      <w:bookmarkStart w:name="_Toc499132849" w:id="693"/>
      <w:r w:rsidRPr="00181BFA">
        <w:rPr>
          <w:lang w:val="en-GB"/>
        </w:rPr>
        <w:t>2.  </w:t>
      </w:r>
      <w:r w:rsidRPr="00181BFA" w:rsidR="002C6FD9">
        <w:rPr>
          <w:lang w:val="en-GB"/>
        </w:rPr>
        <w:t>The Grand Chamber</w:t>
      </w:r>
      <w:r w:rsidRPr="00181BFA" w:rsidR="00181BFA">
        <w:rPr>
          <w:lang w:val="en-GB"/>
        </w:rPr>
        <w:t>’</w:t>
      </w:r>
      <w:r w:rsidRPr="00181BFA" w:rsidR="002C6FD9">
        <w:rPr>
          <w:lang w:val="en-GB"/>
        </w:rPr>
        <w:t>s assessment</w:t>
      </w:r>
      <w:bookmarkEnd w:id="687"/>
      <w:bookmarkEnd w:id="688"/>
      <w:bookmarkEnd w:id="689"/>
      <w:bookmarkEnd w:id="690"/>
      <w:bookmarkEnd w:id="691"/>
      <w:bookmarkEnd w:id="692"/>
      <w:bookmarkEnd w:id="693"/>
    </w:p>
    <w:p w:rsidRPr="00181BFA" w:rsidR="00CE03D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247</w:t>
      </w:r>
      <w:r w:rsidRPr="00181BFA">
        <w:rPr>
          <w:lang w:val="en-GB"/>
        </w:rPr>
        <w:fldChar w:fldCharType="end"/>
      </w:r>
      <w:r w:rsidRPr="00181BFA">
        <w:rPr>
          <w:lang w:val="en-GB"/>
        </w:rPr>
        <w:t>.  </w:t>
      </w:r>
      <w:r w:rsidRPr="00181BFA" w:rsidR="00162346">
        <w:rPr>
          <w:lang w:val="en-GB"/>
        </w:rPr>
        <w:t>Alt</w:t>
      </w:r>
      <w:r w:rsidRPr="00181BFA">
        <w:rPr>
          <w:lang w:val="en-GB"/>
        </w:rPr>
        <w:t xml:space="preserve">hough the Government did not </w:t>
      </w:r>
      <w:r w:rsidRPr="00181BFA" w:rsidR="00CE57F7">
        <w:rPr>
          <w:lang w:val="en-GB"/>
        </w:rPr>
        <w:t xml:space="preserve">raise </w:t>
      </w:r>
      <w:r w:rsidRPr="00181BFA" w:rsidR="00532114">
        <w:rPr>
          <w:lang w:val="en-GB"/>
        </w:rPr>
        <w:t xml:space="preserve">the above </w:t>
      </w:r>
      <w:r w:rsidRPr="00181BFA">
        <w:rPr>
          <w:lang w:val="en-GB"/>
        </w:rPr>
        <w:t>objection</w:t>
      </w:r>
      <w:r w:rsidRPr="00181BFA" w:rsidR="00B76068">
        <w:rPr>
          <w:lang w:val="en-GB"/>
        </w:rPr>
        <w:t xml:space="preserve"> </w:t>
      </w:r>
      <w:r w:rsidRPr="00181BFA" w:rsidR="002F5459">
        <w:rPr>
          <w:lang w:val="en-GB"/>
        </w:rPr>
        <w:t xml:space="preserve">in their observations on the admissibility of the application in the proceedings before </w:t>
      </w:r>
      <w:r w:rsidRPr="00181BFA">
        <w:rPr>
          <w:lang w:val="en-GB"/>
        </w:rPr>
        <w:t>the Chamber, there is no estoppel,</w:t>
      </w:r>
      <w:r w:rsidRPr="00181BFA" w:rsidR="000D56B7">
        <w:rPr>
          <w:lang w:val="en-GB"/>
        </w:rPr>
        <w:t xml:space="preserve"> </w:t>
      </w:r>
      <w:r w:rsidRPr="00181BFA" w:rsidR="000D56B7">
        <w:t xml:space="preserve">notwithstanding the requirements of Rule 55 of the Rules of Court, </w:t>
      </w:r>
      <w:r w:rsidRPr="00181BFA">
        <w:rPr>
          <w:lang w:val="en-GB"/>
        </w:rPr>
        <w:t>because the six-month rule</w:t>
      </w:r>
      <w:r w:rsidRPr="00181BFA" w:rsidR="00110457">
        <w:rPr>
          <w:lang w:val="en-GB"/>
        </w:rPr>
        <w:t xml:space="preserve"> set out in Article </w:t>
      </w:r>
      <w:r w:rsidRPr="00181BFA">
        <w:rPr>
          <w:lang w:val="en-GB"/>
        </w:rPr>
        <w:t xml:space="preserve">35 </w:t>
      </w:r>
      <w:r w:rsidRPr="00181BFA">
        <w:rPr>
          <w:rFonts w:cstheme="minorHAnsi"/>
          <w:lang w:val="en-GB"/>
        </w:rPr>
        <w:t>§</w:t>
      </w:r>
      <w:r w:rsidRPr="00181BFA">
        <w:rPr>
          <w:lang w:val="en-GB"/>
        </w:rPr>
        <w:t xml:space="preserve"> 1 of the Convention is a public-policy one which the Court can</w:t>
      </w:r>
      <w:r w:rsidRPr="00181BFA" w:rsidR="00635C12">
        <w:rPr>
          <w:lang w:val="en-GB"/>
        </w:rPr>
        <w:t>,</w:t>
      </w:r>
      <w:r w:rsidRPr="00181BFA">
        <w:rPr>
          <w:lang w:val="en-GB"/>
        </w:rPr>
        <w:t xml:space="preserve"> </w:t>
      </w:r>
      <w:r w:rsidRPr="00181BFA" w:rsidR="00206214">
        <w:rPr>
          <w:lang w:val="en-GB"/>
        </w:rPr>
        <w:t>and indeed must</w:t>
      </w:r>
      <w:r w:rsidRPr="00181BFA" w:rsidR="00635C12">
        <w:rPr>
          <w:lang w:val="en-GB"/>
        </w:rPr>
        <w:t>,</w:t>
      </w:r>
      <w:r w:rsidRPr="00181BFA" w:rsidR="00206214">
        <w:rPr>
          <w:lang w:val="en-GB"/>
        </w:rPr>
        <w:t xml:space="preserve"> </w:t>
      </w:r>
      <w:r w:rsidRPr="00181BFA">
        <w:rPr>
          <w:lang w:val="en-GB"/>
        </w:rPr>
        <w:t xml:space="preserve">apply even of its own motion (see </w:t>
      </w:r>
      <w:r w:rsidRPr="00181BFA">
        <w:rPr>
          <w:i/>
          <w:lang w:val="en-GB"/>
        </w:rPr>
        <w:t>Sabri</w:t>
      </w:r>
      <w:r w:rsidRPr="00181BFA">
        <w:rPr>
          <w:i/>
          <w:lang w:val="en-GB"/>
        </w:rPr>
        <w:t xml:space="preserve"> </w:t>
      </w:r>
      <w:r w:rsidRPr="00181BFA">
        <w:rPr>
          <w:i/>
          <w:lang w:val="en-GB"/>
        </w:rPr>
        <w:t>Güneş</w:t>
      </w:r>
      <w:r w:rsidRPr="00181BFA">
        <w:rPr>
          <w:i/>
          <w:lang w:val="en-GB"/>
        </w:rPr>
        <w:t xml:space="preserve"> </w:t>
      </w:r>
      <w:r w:rsidRPr="00181BFA">
        <w:rPr>
          <w:i/>
          <w:snapToGrid w:val="0"/>
          <w:lang w:val="en-GB"/>
        </w:rPr>
        <w:t>v. Turkey</w:t>
      </w:r>
      <w:r w:rsidRPr="00181BFA">
        <w:rPr>
          <w:i/>
          <w:lang w:val="en-GB"/>
        </w:rPr>
        <w:t xml:space="preserve"> </w:t>
      </w:r>
      <w:r w:rsidRPr="00181BFA">
        <w:rPr>
          <w:lang w:val="en-GB"/>
        </w:rPr>
        <w:t>[GC]</w:t>
      </w:r>
      <w:r w:rsidRPr="00181BFA">
        <w:rPr>
          <w:snapToGrid w:val="0"/>
          <w:lang w:val="en-GB"/>
        </w:rPr>
        <w:t>, no.</w:t>
      </w:r>
      <w:r w:rsidRPr="00181BFA" w:rsidR="00206214">
        <w:rPr>
          <w:lang w:val="en-GB"/>
        </w:rPr>
        <w:t xml:space="preserve"> </w:t>
      </w:r>
      <w:r w:rsidRPr="00181BFA">
        <w:rPr>
          <w:lang w:val="en-GB"/>
        </w:rPr>
        <w:t>27396/06</w:t>
      </w:r>
      <w:r w:rsidRPr="00181BFA">
        <w:rPr>
          <w:snapToGrid w:val="0"/>
          <w:lang w:val="en-GB"/>
        </w:rPr>
        <w:t>, §</w:t>
      </w:r>
      <w:r w:rsidRPr="00181BFA">
        <w:rPr>
          <w:rFonts w:cstheme="minorHAnsi"/>
          <w:snapToGrid w:val="0"/>
          <w:lang w:val="en-GB"/>
        </w:rPr>
        <w:t>§</w:t>
      </w:r>
      <w:r w:rsidRPr="00181BFA">
        <w:rPr>
          <w:snapToGrid w:val="0"/>
          <w:lang w:val="en-GB"/>
        </w:rPr>
        <w:t xml:space="preserve"> 25-31, 29 June 2012, and </w:t>
      </w:r>
      <w:r w:rsidRPr="00181BFA">
        <w:rPr>
          <w:i/>
        </w:rPr>
        <w:t>Blokhin</w:t>
      </w:r>
      <w:r w:rsidRPr="00181BFA">
        <w:rPr>
          <w:i/>
        </w:rPr>
        <w:t xml:space="preserve"> v.</w:t>
      </w:r>
      <w:r w:rsidRPr="00181BFA" w:rsidR="00EE6E36">
        <w:rPr>
          <w:i/>
        </w:rPr>
        <w:t xml:space="preserve"> </w:t>
      </w:r>
      <w:r w:rsidRPr="00181BFA">
        <w:rPr>
          <w:i/>
        </w:rPr>
        <w:t xml:space="preserve">Russia </w:t>
      </w:r>
      <w:r w:rsidRPr="00181BFA">
        <w:t>[GC], no.</w:t>
      </w:r>
      <w:r w:rsidRPr="00181BFA" w:rsidR="002D49F8">
        <w:t> </w:t>
      </w:r>
      <w:r w:rsidRPr="00181BFA">
        <w:t>47152/06, §</w:t>
      </w:r>
      <w:r w:rsidRPr="00181BFA">
        <w:rPr>
          <w:rFonts w:cstheme="minorHAnsi"/>
        </w:rPr>
        <w:t>§</w:t>
      </w:r>
      <w:r w:rsidRPr="00181BFA">
        <w:t xml:space="preserve"> 102-03,</w:t>
      </w:r>
      <w:r w:rsidRPr="00181BFA">
        <w:rPr>
          <w:szCs w:val="24"/>
        </w:rPr>
        <w:t xml:space="preserve"> ECHR 2016</w:t>
      </w:r>
      <w:r w:rsidRPr="00181BFA">
        <w:rPr>
          <w:lang w:val="en-GB"/>
        </w:rPr>
        <w:t>)</w:t>
      </w:r>
      <w:r w:rsidRPr="00181BFA" w:rsidR="00941555">
        <w:rPr>
          <w:lang w:val="en-GB"/>
        </w:rPr>
        <w:t>,</w:t>
      </w:r>
      <w:r w:rsidRPr="00181BFA" w:rsidR="00A03F14">
        <w:rPr>
          <w:lang w:val="en-GB"/>
        </w:rPr>
        <w:t xml:space="preserve"> and</w:t>
      </w:r>
      <w:r w:rsidRPr="00181BFA" w:rsidR="00941555">
        <w:rPr>
          <w:lang w:val="en-GB"/>
        </w:rPr>
        <w:t xml:space="preserve"> even </w:t>
      </w:r>
      <w:r w:rsidRPr="00181BFA" w:rsidR="00B843C3">
        <w:rPr>
          <w:lang w:val="en-GB"/>
        </w:rPr>
        <w:t xml:space="preserve">for the first time </w:t>
      </w:r>
      <w:r w:rsidRPr="00181BFA" w:rsidR="00941555">
        <w:rPr>
          <w:lang w:val="en-GB"/>
        </w:rPr>
        <w:t xml:space="preserve">in proceedings before the </w:t>
      </w:r>
      <w:r w:rsidRPr="00181BFA">
        <w:rPr>
          <w:lang w:val="en-GB"/>
        </w:rPr>
        <w:t>Grand Chamber</w:t>
      </w:r>
      <w:r w:rsidRPr="00181BFA" w:rsidR="00F03958">
        <w:rPr>
          <w:lang w:val="en-GB"/>
        </w:rPr>
        <w:t xml:space="preserve"> following a referral </w:t>
      </w:r>
      <w:r w:rsidRPr="00181BFA">
        <w:rPr>
          <w:lang w:val="en-GB"/>
        </w:rPr>
        <w:t>(see</w:t>
      </w:r>
      <w:r w:rsidRPr="00181BFA" w:rsidR="00B843C3">
        <w:rPr>
          <w:lang w:val="en-GB"/>
        </w:rPr>
        <w:t xml:space="preserve"> </w:t>
      </w:r>
      <w:r w:rsidRPr="00181BFA">
        <w:rPr>
          <w:i/>
          <w:lang w:val="en-GB"/>
        </w:rPr>
        <w:t>Svinarenko</w:t>
      </w:r>
      <w:r w:rsidRPr="00181BFA">
        <w:rPr>
          <w:i/>
          <w:lang w:val="en-GB"/>
        </w:rPr>
        <w:t xml:space="preserve"> and </w:t>
      </w:r>
      <w:r w:rsidRPr="00181BFA">
        <w:rPr>
          <w:i/>
          <w:lang w:val="en-GB"/>
        </w:rPr>
        <w:t>Slyadnev</w:t>
      </w:r>
      <w:r w:rsidRPr="00181BFA">
        <w:rPr>
          <w:lang w:val="en-GB"/>
        </w:rPr>
        <w:t xml:space="preserve"> </w:t>
      </w:r>
      <w:r w:rsidRPr="00181BFA">
        <w:rPr>
          <w:i/>
          <w:lang w:val="en-GB"/>
        </w:rPr>
        <w:t xml:space="preserve">v. Russia </w:t>
      </w:r>
      <w:r w:rsidRPr="00181BFA">
        <w:rPr>
          <w:lang w:val="en-GB"/>
        </w:rPr>
        <w:t>[GC], nos.</w:t>
      </w:r>
      <w:r w:rsidRPr="00181BFA" w:rsidR="00F03958">
        <w:rPr>
          <w:lang w:val="en-GB"/>
        </w:rPr>
        <w:t xml:space="preserve"> </w:t>
      </w:r>
      <w:r w:rsidRPr="00181BFA">
        <w:rPr>
          <w:lang w:val="en-GB"/>
        </w:rPr>
        <w:t>32541/08 and</w:t>
      </w:r>
      <w:r w:rsidRPr="00181BFA" w:rsidR="00F03958">
        <w:rPr>
          <w:lang w:val="en-GB"/>
        </w:rPr>
        <w:t xml:space="preserve"> </w:t>
      </w:r>
      <w:r w:rsidRPr="00181BFA">
        <w:rPr>
          <w:lang w:val="en-GB"/>
        </w:rPr>
        <w:t>43441/08, §</w:t>
      </w:r>
      <w:r w:rsidRPr="00181BFA" w:rsidR="00EE6E36">
        <w:rPr>
          <w:lang w:val="en-GB"/>
        </w:rPr>
        <w:t xml:space="preserve"> </w:t>
      </w:r>
      <w:r w:rsidRPr="00181BFA">
        <w:rPr>
          <w:lang w:val="en-GB"/>
        </w:rPr>
        <w:t xml:space="preserve">85, </w:t>
      </w:r>
      <w:r w:rsidRPr="00181BFA" w:rsidR="00C85949">
        <w:t>ECHR</w:t>
      </w:r>
      <w:r w:rsidRPr="00181BFA" w:rsidR="00314CEC">
        <w:t> </w:t>
      </w:r>
      <w:r w:rsidRPr="00181BFA">
        <w:t>2014</w:t>
      </w:r>
      <w:r w:rsidRPr="00181BFA" w:rsidR="00C85949">
        <w:t xml:space="preserve"> (extracts)</w:t>
      </w:r>
      <w:r w:rsidRPr="00181BFA">
        <w:rPr>
          <w:lang w:val="en-GB"/>
        </w:rPr>
        <w:t>).</w:t>
      </w:r>
    </w:p>
    <w:p w:rsidRPr="00181BFA" w:rsidR="00F15C08" w:rsidP="00181BFA">
      <w:pPr>
        <w:pStyle w:val="ECHRPara"/>
      </w:pPr>
      <w:r>
        <w:fldChar w:fldCharType="begin"/>
      </w:r>
      <w:r>
        <w:instrText xml:space="preserve"> SEQ level0 \*arabic </w:instrText>
      </w:r>
      <w:r>
        <w:fldChar w:fldCharType="separate"/>
      </w:r>
      <w:r w:rsidRPr="00181BFA" w:rsidR="00181BFA">
        <w:rPr>
          <w:noProof/>
        </w:rPr>
        <w:t>248</w:t>
      </w:r>
      <w:r>
        <w:rPr>
          <w:noProof/>
        </w:rPr>
        <w:fldChar w:fldCharType="end"/>
      </w:r>
      <w:r w:rsidRPr="00181BFA">
        <w:t xml:space="preserve">.  The Grand Chamber </w:t>
      </w:r>
      <w:r w:rsidRPr="00181BFA" w:rsidR="00FC6EE9">
        <w:t xml:space="preserve">can </w:t>
      </w:r>
      <w:r w:rsidRPr="00181BFA">
        <w:t>therefore examine</w:t>
      </w:r>
      <w:r w:rsidRPr="00181BFA" w:rsidR="0048043D">
        <w:t xml:space="preserve"> </w:t>
      </w:r>
      <w:r w:rsidRPr="00181BFA" w:rsidR="00A03F14">
        <w:t>whether</w:t>
      </w:r>
      <w:r w:rsidRPr="00181BFA">
        <w:t xml:space="preserve"> the six-month rule</w:t>
      </w:r>
      <w:r w:rsidRPr="00181BFA" w:rsidR="00A03F14">
        <w:t xml:space="preserve"> was complied with</w:t>
      </w:r>
      <w:r w:rsidRPr="00181BFA">
        <w:t>.</w:t>
      </w:r>
    </w:p>
    <w:p w:rsidRPr="00181BFA" w:rsidR="00432712"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249</w:t>
      </w:r>
      <w:r w:rsidRPr="00181BFA">
        <w:rPr>
          <w:lang w:val="en-GB"/>
        </w:rPr>
        <w:fldChar w:fldCharType="end"/>
      </w:r>
      <w:r w:rsidRPr="00181BFA">
        <w:rPr>
          <w:lang w:val="en-GB"/>
        </w:rPr>
        <w:t>.  </w:t>
      </w:r>
      <w:r w:rsidRPr="00181BFA" w:rsidR="00A807E1">
        <w:rPr>
          <w:lang w:val="en-GB"/>
        </w:rPr>
        <w:t xml:space="preserve">The secret meeting with the </w:t>
      </w:r>
      <w:r w:rsidRPr="00181BFA" w:rsidR="00E54E55">
        <w:rPr>
          <w:lang w:val="en-GB"/>
        </w:rPr>
        <w:t>Chief Public Prosecutor</w:t>
      </w:r>
      <w:r w:rsidRPr="00181BFA" w:rsidR="00A807E1">
        <w:rPr>
          <w:lang w:val="en-GB"/>
        </w:rPr>
        <w:t xml:space="preserve"> was </w:t>
      </w:r>
      <w:r w:rsidRPr="00181BFA" w:rsidR="00896605">
        <w:rPr>
          <w:lang w:val="en-GB"/>
        </w:rPr>
        <w:t xml:space="preserve">said </w:t>
      </w:r>
      <w:r w:rsidRPr="00181BFA" w:rsidR="00A807E1">
        <w:rPr>
          <w:lang w:val="en-GB"/>
        </w:rPr>
        <w:t xml:space="preserve">to have taken place a little over three weeks after the application was lodged (see paragraphs </w:t>
      </w:r>
      <w:r w:rsidRPr="00181BFA" w:rsidR="00C328A7">
        <w:rPr>
          <w:lang w:val="en-GB"/>
        </w:rPr>
        <w:fldChar w:fldCharType="begin"/>
      </w:r>
      <w:r w:rsidRPr="00181BFA" w:rsidR="00C328A7">
        <w:rPr>
          <w:lang w:val="en-GB"/>
        </w:rPr>
        <w:instrText xml:space="preserve"> REF P_lodging \h </w:instrText>
      </w:r>
      <w:r w:rsidRPr="00181BFA" w:rsidR="00C328A7">
        <w:rPr>
          <w:lang w:val="en-GB"/>
        </w:rPr>
        <w:fldChar w:fldCharType="separate"/>
      </w:r>
      <w:r w:rsidRPr="00181BFA" w:rsidR="00181BFA">
        <w:rPr>
          <w:noProof/>
          <w:lang w:val="en-GB"/>
        </w:rPr>
        <w:t>1</w:t>
      </w:r>
      <w:r w:rsidRPr="00181BFA" w:rsidR="00C328A7">
        <w:rPr>
          <w:lang w:val="en-GB"/>
        </w:rPr>
        <w:fldChar w:fldCharType="end"/>
      </w:r>
      <w:r w:rsidRPr="00181BFA" w:rsidR="00C328A7">
        <w:rPr>
          <w:lang w:val="en-GB"/>
        </w:rPr>
        <w:t xml:space="preserve"> and </w:t>
      </w:r>
      <w:r w:rsidRPr="00181BFA" w:rsidR="00716E6C">
        <w:rPr>
          <w:lang w:val="en-GB"/>
        </w:rPr>
        <w:fldChar w:fldCharType="begin"/>
      </w:r>
      <w:r w:rsidRPr="00181BFA" w:rsidR="00716E6C">
        <w:rPr>
          <w:lang w:val="en-GB"/>
        </w:rPr>
        <w:instrText xml:space="preserve"> REF F_CP_allegations \h </w:instrText>
      </w:r>
      <w:r w:rsidRPr="00181BFA" w:rsidR="00716E6C">
        <w:rPr>
          <w:lang w:val="en-GB"/>
        </w:rPr>
        <w:fldChar w:fldCharType="separate"/>
      </w:r>
      <w:r w:rsidRPr="00181BFA" w:rsidR="00181BFA">
        <w:rPr>
          <w:noProof/>
          <w:lang w:val="en-GB"/>
        </w:rPr>
        <w:t>60</w:t>
      </w:r>
      <w:r w:rsidRPr="00181BFA" w:rsidR="00716E6C">
        <w:rPr>
          <w:lang w:val="en-GB"/>
        </w:rPr>
        <w:fldChar w:fldCharType="end"/>
      </w:r>
      <w:r w:rsidRPr="00181BFA" w:rsidR="00A807E1">
        <w:rPr>
          <w:lang w:val="en-GB"/>
        </w:rPr>
        <w:t xml:space="preserve"> above). The allegations in respect of it could </w:t>
      </w:r>
      <w:r w:rsidRPr="00181BFA" w:rsidR="003948D2">
        <w:rPr>
          <w:lang w:val="en-GB"/>
        </w:rPr>
        <w:t xml:space="preserve">not therefore </w:t>
      </w:r>
      <w:r w:rsidRPr="00181BFA" w:rsidR="004D4AFE">
        <w:rPr>
          <w:lang w:val="en-GB"/>
        </w:rPr>
        <w:t xml:space="preserve">feature </w:t>
      </w:r>
      <w:r w:rsidRPr="00181BFA" w:rsidR="00A807E1">
        <w:rPr>
          <w:lang w:val="en-GB"/>
        </w:rPr>
        <w:t xml:space="preserve">in the application. They </w:t>
      </w:r>
      <w:r w:rsidRPr="00181BFA">
        <w:rPr>
          <w:lang w:val="en-GB"/>
        </w:rPr>
        <w:t xml:space="preserve">were </w:t>
      </w:r>
      <w:r w:rsidRPr="00181BFA" w:rsidR="00F60A23">
        <w:rPr>
          <w:lang w:val="en-GB"/>
        </w:rPr>
        <w:t xml:space="preserve">not </w:t>
      </w:r>
      <w:r w:rsidRPr="00181BFA" w:rsidR="00BA7F69">
        <w:rPr>
          <w:lang w:val="en-GB"/>
        </w:rPr>
        <w:t xml:space="preserve">duly </w:t>
      </w:r>
      <w:r w:rsidRPr="00181BFA">
        <w:rPr>
          <w:lang w:val="en-GB"/>
        </w:rPr>
        <w:t>raised before the Court</w:t>
      </w:r>
      <w:r w:rsidRPr="00181BFA" w:rsidR="000968AF">
        <w:rPr>
          <w:snapToGrid w:val="0"/>
        </w:rPr>
        <w:t xml:space="preserve"> </w:t>
      </w:r>
      <w:r w:rsidRPr="00181BFA" w:rsidR="00F60A23">
        <w:rPr>
          <w:snapToGrid w:val="0"/>
        </w:rPr>
        <w:t xml:space="preserve">until </w:t>
      </w:r>
      <w:r w:rsidRPr="00181BFA" w:rsidR="005E2F02">
        <w:rPr>
          <w:snapToGrid w:val="0"/>
        </w:rPr>
        <w:t>the applicant</w:t>
      </w:r>
      <w:r w:rsidRPr="00181BFA" w:rsidR="00F60A23">
        <w:rPr>
          <w:snapToGrid w:val="0"/>
        </w:rPr>
        <w:t xml:space="preserve"> filed his</w:t>
      </w:r>
      <w:r w:rsidRPr="00181BFA" w:rsidR="005E2F02">
        <w:rPr>
          <w:snapToGrid w:val="0"/>
        </w:rPr>
        <w:t xml:space="preserve"> </w:t>
      </w:r>
      <w:r w:rsidRPr="00181BFA" w:rsidR="000968AF">
        <w:rPr>
          <w:snapToGrid w:val="0"/>
        </w:rPr>
        <w:t xml:space="preserve">observations in reply to those of the Government in the proceedings before the Chamber, </w:t>
      </w:r>
      <w:r w:rsidRPr="00181BFA" w:rsidR="00B93375">
        <w:rPr>
          <w:lang w:val="en-GB"/>
        </w:rPr>
        <w:t xml:space="preserve">on 19 </w:t>
      </w:r>
      <w:r w:rsidRPr="00181BFA">
        <w:rPr>
          <w:lang w:val="en-GB"/>
        </w:rPr>
        <w:t>December 2014</w:t>
      </w:r>
      <w:r w:rsidRPr="00181BFA" w:rsidR="00A807E1">
        <w:rPr>
          <w:lang w:val="en-GB"/>
        </w:rPr>
        <w:t xml:space="preserve">. </w:t>
      </w:r>
      <w:r w:rsidRPr="00181BFA" w:rsidR="00A807E1">
        <w:rPr>
          <w:lang w:val="en-GB"/>
        </w:rPr>
        <w:t xml:space="preserve">That was </w:t>
      </w:r>
      <w:r w:rsidRPr="00181BFA">
        <w:rPr>
          <w:lang w:val="en-GB"/>
        </w:rPr>
        <w:t xml:space="preserve">more than six months after the alleged meeting and </w:t>
      </w:r>
      <w:r w:rsidRPr="00181BFA" w:rsidR="00B93375">
        <w:rPr>
          <w:lang w:val="en-GB"/>
        </w:rPr>
        <w:t xml:space="preserve">even </w:t>
      </w:r>
      <w:r w:rsidRPr="00181BFA">
        <w:rPr>
          <w:lang w:val="en-GB"/>
        </w:rPr>
        <w:t xml:space="preserve">more than six months </w:t>
      </w:r>
      <w:r w:rsidRPr="00181BFA" w:rsidR="00D943FD">
        <w:rPr>
          <w:lang w:val="en-GB"/>
        </w:rPr>
        <w:t>after the applicant</w:t>
      </w:r>
      <w:r w:rsidRPr="00181BFA" w:rsidR="00181BFA">
        <w:rPr>
          <w:lang w:val="en-GB"/>
        </w:rPr>
        <w:t>’</w:t>
      </w:r>
      <w:r w:rsidRPr="00181BFA" w:rsidR="00D943FD">
        <w:rPr>
          <w:lang w:val="en-GB"/>
        </w:rPr>
        <w:t>s lawyer had been</w:t>
      </w:r>
      <w:r w:rsidRPr="00181BFA">
        <w:rPr>
          <w:lang w:val="en-GB"/>
        </w:rPr>
        <w:t xml:space="preserve"> informed that the inquiry into the matter</w:t>
      </w:r>
      <w:r w:rsidRPr="00181BFA" w:rsidR="00BF04AE">
        <w:rPr>
          <w:lang w:val="en-GB"/>
        </w:rPr>
        <w:t xml:space="preserve"> by the Ministry of </w:t>
      </w:r>
      <w:r w:rsidRPr="00181BFA" w:rsidR="00A005BA">
        <w:rPr>
          <w:lang w:val="en-GB"/>
        </w:rPr>
        <w:t>Prisons</w:t>
      </w:r>
      <w:r w:rsidRPr="00181BFA" w:rsidR="00181BFA">
        <w:rPr>
          <w:lang w:val="en-GB"/>
        </w:rPr>
        <w:t>’</w:t>
      </w:r>
      <w:r w:rsidRPr="00181BFA" w:rsidR="00F963BA">
        <w:rPr>
          <w:lang w:val="en-GB"/>
        </w:rPr>
        <w:t xml:space="preserve"> General Inspectorate</w:t>
      </w:r>
      <w:r w:rsidRPr="00181BFA" w:rsidR="00A005BA">
        <w:rPr>
          <w:lang w:val="en-GB"/>
        </w:rPr>
        <w:t xml:space="preserve"> </w:t>
      </w:r>
      <w:r w:rsidRPr="00181BFA">
        <w:rPr>
          <w:lang w:val="en-GB"/>
        </w:rPr>
        <w:t xml:space="preserve">had been </w:t>
      </w:r>
      <w:r w:rsidRPr="00181BFA" w:rsidR="00755081">
        <w:rPr>
          <w:lang w:val="en-GB"/>
        </w:rPr>
        <w:t xml:space="preserve">completed </w:t>
      </w:r>
      <w:r w:rsidRPr="00181BFA">
        <w:rPr>
          <w:lang w:val="en-GB"/>
        </w:rPr>
        <w:t xml:space="preserve">(see paragraphs </w:t>
      </w:r>
      <w:r w:rsidRPr="00181BFA" w:rsidR="00336D4F">
        <w:rPr>
          <w:lang w:val="en-GB"/>
        </w:rPr>
        <w:fldChar w:fldCharType="begin"/>
      </w:r>
      <w:r w:rsidRPr="00181BFA" w:rsidR="00336D4F">
        <w:rPr>
          <w:lang w:val="en-GB"/>
        </w:rPr>
        <w:instrText xml:space="preserve"> REF F_CP_inq_report \h </w:instrText>
      </w:r>
      <w:r w:rsidRPr="00181BFA" w:rsidR="00336D4F">
        <w:rPr>
          <w:lang w:val="en-GB"/>
        </w:rPr>
        <w:fldChar w:fldCharType="separate"/>
      </w:r>
      <w:r w:rsidRPr="00181BFA" w:rsidR="00181BFA">
        <w:rPr>
          <w:noProof/>
          <w:lang w:val="en-GB"/>
        </w:rPr>
        <w:t>89</w:t>
      </w:r>
      <w:r w:rsidRPr="00181BFA" w:rsidR="00336D4F">
        <w:rPr>
          <w:lang w:val="en-GB"/>
        </w:rPr>
        <w:fldChar w:fldCharType="end"/>
      </w:r>
      <w:r w:rsidRPr="00181BFA">
        <w:rPr>
          <w:lang w:val="en-GB"/>
        </w:rPr>
        <w:t xml:space="preserve"> above).</w:t>
      </w:r>
      <w:r w:rsidRPr="00181BFA">
        <w:rPr>
          <w:lang w:val="en-GB"/>
        </w:rPr>
        <w:t xml:space="preserve"> If the allegations are to be </w:t>
      </w:r>
      <w:r w:rsidRPr="00181BFA" w:rsidR="003B1FD5">
        <w:rPr>
          <w:lang w:val="en-GB"/>
        </w:rPr>
        <w:t xml:space="preserve">seen </w:t>
      </w:r>
      <w:r w:rsidRPr="00181BFA">
        <w:rPr>
          <w:lang w:val="en-GB"/>
        </w:rPr>
        <w:t>as a separate complaint, they were out of time.</w:t>
      </w:r>
    </w:p>
    <w:p w:rsidRPr="00181BFA" w:rsidR="00A05F5C" w:rsidP="00181BFA">
      <w:pPr>
        <w:pStyle w:val="ECHRPara"/>
        <w:rPr>
          <w:snapToGrid w:val="0"/>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250</w:t>
      </w:r>
      <w:r w:rsidRPr="00181BFA">
        <w:rPr>
          <w:lang w:val="en-GB"/>
        </w:rPr>
        <w:fldChar w:fldCharType="end"/>
      </w:r>
      <w:r w:rsidRPr="00181BFA">
        <w:rPr>
          <w:lang w:val="en-GB"/>
        </w:rPr>
        <w:t>.  </w:t>
      </w:r>
      <w:r w:rsidRPr="00181BFA" w:rsidR="00432712">
        <w:rPr>
          <w:lang w:val="en-GB"/>
        </w:rPr>
        <w:t>But the Grand Chamber</w:t>
      </w:r>
      <w:r w:rsidRPr="00181BFA" w:rsidR="00124ACB">
        <w:rPr>
          <w:lang w:val="en-GB"/>
        </w:rPr>
        <w:t xml:space="preserve"> does not </w:t>
      </w:r>
      <w:r w:rsidRPr="00181BFA" w:rsidR="006B2124">
        <w:rPr>
          <w:lang w:val="en-GB"/>
        </w:rPr>
        <w:t xml:space="preserve">find </w:t>
      </w:r>
      <w:r w:rsidRPr="00181BFA" w:rsidR="00124ACB">
        <w:rPr>
          <w:lang w:val="en-GB"/>
        </w:rPr>
        <w:t>that t</w:t>
      </w:r>
      <w:r w:rsidRPr="00181BFA" w:rsidR="00432712">
        <w:rPr>
          <w:lang w:val="en-GB"/>
        </w:rPr>
        <w:t>h</w:t>
      </w:r>
      <w:r w:rsidRPr="00181BFA" w:rsidR="005025B1">
        <w:rPr>
          <w:lang w:val="en-GB"/>
        </w:rPr>
        <w:t xml:space="preserve">e allegations </w:t>
      </w:r>
      <w:r w:rsidRPr="00181BFA" w:rsidR="000A524A">
        <w:rPr>
          <w:lang w:val="en-GB"/>
        </w:rPr>
        <w:t>were</w:t>
      </w:r>
      <w:r w:rsidRPr="00181BFA" w:rsidR="00124ACB">
        <w:rPr>
          <w:lang w:val="en-GB"/>
        </w:rPr>
        <w:t xml:space="preserve"> </w:t>
      </w:r>
      <w:r w:rsidRPr="00181BFA" w:rsidR="000A524A">
        <w:rPr>
          <w:lang w:val="en-GB"/>
        </w:rPr>
        <w:t>a separate complaint</w:t>
      </w:r>
      <w:r w:rsidRPr="00181BFA" w:rsidR="005025B1">
        <w:rPr>
          <w:lang w:val="en-GB"/>
        </w:rPr>
        <w:t xml:space="preserve"> under Article</w:t>
      </w:r>
      <w:r w:rsidRPr="00181BFA" w:rsidR="003C5B95">
        <w:rPr>
          <w:lang w:val="en-GB"/>
        </w:rPr>
        <w:t xml:space="preserve"> </w:t>
      </w:r>
      <w:r w:rsidRPr="00181BFA" w:rsidR="005025B1">
        <w:rPr>
          <w:lang w:val="en-GB"/>
        </w:rPr>
        <w:t>18</w:t>
      </w:r>
      <w:r w:rsidRPr="00181BFA">
        <w:rPr>
          <w:lang w:val="en-GB"/>
        </w:rPr>
        <w:t xml:space="preserve"> of the Convention</w:t>
      </w:r>
      <w:r w:rsidRPr="00181BFA" w:rsidR="00C50FB4">
        <w:rPr>
          <w:lang w:val="en-GB"/>
        </w:rPr>
        <w:t>. They</w:t>
      </w:r>
      <w:r w:rsidRPr="00181BFA" w:rsidR="00B53372">
        <w:rPr>
          <w:lang w:val="en-GB"/>
        </w:rPr>
        <w:t xml:space="preserve"> were </w:t>
      </w:r>
      <w:r w:rsidRPr="00181BFA" w:rsidR="00E15CFD">
        <w:rPr>
          <w:lang w:val="en-GB"/>
        </w:rPr>
        <w:t xml:space="preserve">simply </w:t>
      </w:r>
      <w:r w:rsidRPr="00181BFA" w:rsidR="000A524A">
        <w:rPr>
          <w:lang w:val="en-GB"/>
        </w:rPr>
        <w:t xml:space="preserve">a further </w:t>
      </w:r>
      <w:r w:rsidRPr="00181BFA" w:rsidR="009C65F0">
        <w:rPr>
          <w:lang w:val="en-GB"/>
        </w:rPr>
        <w:t>aspect</w:t>
      </w:r>
      <w:r w:rsidRPr="00181BFA" w:rsidR="006B2124">
        <w:rPr>
          <w:lang w:val="en-GB"/>
        </w:rPr>
        <w:t xml:space="preserve">, </w:t>
      </w:r>
      <w:r w:rsidRPr="00181BFA" w:rsidR="009113CA">
        <w:rPr>
          <w:lang w:val="en-GB"/>
        </w:rPr>
        <w:t xml:space="preserve">or </w:t>
      </w:r>
      <w:r w:rsidRPr="00181BFA" w:rsidR="00BD42B4">
        <w:rPr>
          <w:lang w:val="en-GB"/>
        </w:rPr>
        <w:t xml:space="preserve">a further </w:t>
      </w:r>
      <w:r w:rsidRPr="00181BFA" w:rsidR="006B2124">
        <w:rPr>
          <w:lang w:val="en-GB"/>
        </w:rPr>
        <w:t xml:space="preserve">argument in support of, </w:t>
      </w:r>
      <w:r w:rsidRPr="00181BFA" w:rsidR="005025B1">
        <w:rPr>
          <w:lang w:val="en-GB"/>
        </w:rPr>
        <w:t xml:space="preserve">the </w:t>
      </w:r>
      <w:r w:rsidRPr="00181BFA" w:rsidR="000A524A">
        <w:rPr>
          <w:lang w:val="en-GB"/>
        </w:rPr>
        <w:t>complaint</w:t>
      </w:r>
      <w:r w:rsidRPr="00181BFA" w:rsidR="00BD42B4">
        <w:rPr>
          <w:lang w:val="en-GB"/>
        </w:rPr>
        <w:t xml:space="preserve"> </w:t>
      </w:r>
      <w:r w:rsidRPr="00181BFA" w:rsidR="00BA7F69">
        <w:rPr>
          <w:lang w:val="en-GB"/>
        </w:rPr>
        <w:t>a</w:t>
      </w:r>
      <w:r w:rsidRPr="00181BFA" w:rsidR="00BD42B4">
        <w:rPr>
          <w:lang w:val="en-GB"/>
        </w:rPr>
        <w:t xml:space="preserve">lready </w:t>
      </w:r>
      <w:r w:rsidRPr="00181BFA" w:rsidR="00CD3D19">
        <w:rPr>
          <w:lang w:val="en-GB"/>
        </w:rPr>
        <w:t xml:space="preserve">set out </w:t>
      </w:r>
      <w:r w:rsidRPr="00181BFA" w:rsidR="00BD42B4">
        <w:rPr>
          <w:lang w:val="en-GB"/>
        </w:rPr>
        <w:t xml:space="preserve">in the application, </w:t>
      </w:r>
      <w:r w:rsidRPr="00181BFA" w:rsidR="00CD3D19">
        <w:rPr>
          <w:lang w:val="en-GB"/>
        </w:rPr>
        <w:t xml:space="preserve">namely, </w:t>
      </w:r>
      <w:r w:rsidRPr="00181BFA" w:rsidR="00C843B9">
        <w:rPr>
          <w:lang w:val="en-GB"/>
        </w:rPr>
        <w:t xml:space="preserve">that </w:t>
      </w:r>
      <w:r w:rsidRPr="00181BFA" w:rsidR="00983AE0">
        <w:rPr>
          <w:lang w:val="en-GB"/>
        </w:rPr>
        <w:t>the</w:t>
      </w:r>
      <w:r w:rsidRPr="00181BFA" w:rsidR="006B2124">
        <w:rPr>
          <w:lang w:val="en-GB"/>
        </w:rPr>
        <w:t xml:space="preserve"> restriction of the applicant</w:t>
      </w:r>
      <w:r w:rsidRPr="00181BFA" w:rsidR="00181BFA">
        <w:rPr>
          <w:lang w:val="en-GB"/>
        </w:rPr>
        <w:t>’</w:t>
      </w:r>
      <w:r w:rsidRPr="00181BFA" w:rsidR="006B2124">
        <w:rPr>
          <w:lang w:val="en-GB"/>
        </w:rPr>
        <w:t xml:space="preserve">s right to liberty </w:t>
      </w:r>
      <w:r w:rsidRPr="00181BFA" w:rsidR="00176597">
        <w:rPr>
          <w:lang w:val="en-GB"/>
        </w:rPr>
        <w:t xml:space="preserve">had been applied </w:t>
      </w:r>
      <w:r w:rsidRPr="00181BFA" w:rsidR="00C843B9">
        <w:rPr>
          <w:lang w:val="en-GB"/>
        </w:rPr>
        <w:t xml:space="preserve">for </w:t>
      </w:r>
      <w:r w:rsidRPr="00181BFA" w:rsidR="00176597">
        <w:rPr>
          <w:lang w:val="en-GB"/>
        </w:rPr>
        <w:t>a</w:t>
      </w:r>
      <w:r w:rsidRPr="00181BFA" w:rsidR="00934152">
        <w:rPr>
          <w:lang w:val="en-GB"/>
        </w:rPr>
        <w:t xml:space="preserve"> purpose not prescribed by the Convention </w:t>
      </w:r>
      <w:r w:rsidRPr="00181BFA" w:rsidR="001F3801">
        <w:rPr>
          <w:lang w:val="en-GB"/>
        </w:rPr>
        <w:t xml:space="preserve">(see, </w:t>
      </w:r>
      <w:r w:rsidRPr="00181BFA" w:rsidR="001F3801">
        <w:rPr>
          <w:i/>
          <w:lang w:val="en-GB"/>
        </w:rPr>
        <w:t>mutatis mutandis</w:t>
      </w:r>
      <w:r w:rsidRPr="00181BFA" w:rsidR="001F3801">
        <w:rPr>
          <w:lang w:val="en-GB"/>
        </w:rPr>
        <w:t>,</w:t>
      </w:r>
      <w:r w:rsidRPr="00181BFA" w:rsidR="009C65F0">
        <w:rPr>
          <w:lang w:val="en-GB"/>
        </w:rPr>
        <w:t xml:space="preserve"> </w:t>
      </w:r>
      <w:r w:rsidRPr="00181BFA" w:rsidR="009C65F0">
        <w:rPr>
          <w:i/>
          <w:lang w:val="en-GB"/>
        </w:rPr>
        <w:t>Sâmbata</w:t>
      </w:r>
      <w:r w:rsidRPr="00181BFA" w:rsidR="009C65F0">
        <w:rPr>
          <w:i/>
          <w:lang w:val="en-GB"/>
        </w:rPr>
        <w:t xml:space="preserve"> </w:t>
      </w:r>
      <w:r w:rsidRPr="00181BFA" w:rsidR="009C65F0">
        <w:rPr>
          <w:i/>
          <w:lang w:val="en-GB"/>
        </w:rPr>
        <w:t>Bihor</w:t>
      </w:r>
      <w:r w:rsidRPr="00181BFA" w:rsidR="009C65F0">
        <w:rPr>
          <w:i/>
          <w:lang w:val="en-GB"/>
        </w:rPr>
        <w:t xml:space="preserve"> Greek Catholic Parish v. Romania</w:t>
      </w:r>
      <w:r w:rsidRPr="00181BFA" w:rsidR="009C65F0">
        <w:rPr>
          <w:lang w:val="en-GB"/>
        </w:rPr>
        <w:t xml:space="preserve"> (</w:t>
      </w:r>
      <w:r w:rsidRPr="00181BFA" w:rsidR="009C65F0">
        <w:rPr>
          <w:lang w:val="en-GB"/>
        </w:rPr>
        <w:t>dec.</w:t>
      </w:r>
      <w:r w:rsidRPr="00181BFA" w:rsidR="009C65F0">
        <w:rPr>
          <w:lang w:val="en-GB"/>
        </w:rPr>
        <w:t>), no.</w:t>
      </w:r>
      <w:r w:rsidRPr="00181BFA" w:rsidR="003C5B95">
        <w:rPr>
          <w:lang w:val="en-GB"/>
        </w:rPr>
        <w:t xml:space="preserve"> </w:t>
      </w:r>
      <w:r w:rsidRPr="00181BFA" w:rsidR="009C65F0">
        <w:rPr>
          <w:lang w:val="en-GB"/>
        </w:rPr>
        <w:t>48107/99, 25</w:t>
      </w:r>
      <w:r w:rsidRPr="00181BFA" w:rsidR="0028619B">
        <w:rPr>
          <w:lang w:val="en-GB"/>
        </w:rPr>
        <w:t xml:space="preserve"> </w:t>
      </w:r>
      <w:r w:rsidRPr="00181BFA" w:rsidR="009C65F0">
        <w:rPr>
          <w:lang w:val="en-GB"/>
        </w:rPr>
        <w:t>May 2004</w:t>
      </w:r>
      <w:r w:rsidRPr="00181BFA" w:rsidR="007266C5">
        <w:rPr>
          <w:lang w:val="en-GB"/>
        </w:rPr>
        <w:t xml:space="preserve">; </w:t>
      </w:r>
      <w:r w:rsidRPr="00181BFA" w:rsidR="007266C5">
        <w:rPr>
          <w:i/>
          <w:iCs/>
          <w:lang w:val="en-GB"/>
        </w:rPr>
        <w:t>Rasmussen v. Poland</w:t>
      </w:r>
      <w:r w:rsidRPr="00181BFA" w:rsidR="004706A2">
        <w:rPr>
          <w:lang w:val="en-GB"/>
        </w:rPr>
        <w:t xml:space="preserve">, no. </w:t>
      </w:r>
      <w:r w:rsidRPr="00181BFA" w:rsidR="007266C5">
        <w:rPr>
          <w:lang w:val="en-GB"/>
        </w:rPr>
        <w:t>38886/05, § 30, 28 April 2009;</w:t>
      </w:r>
      <w:r w:rsidRPr="00181BFA" w:rsidR="009B3665">
        <w:rPr>
          <w:lang w:val="en-GB"/>
        </w:rPr>
        <w:t xml:space="preserve"> and </w:t>
      </w:r>
      <w:r w:rsidRPr="00181BFA" w:rsidR="009B3665">
        <w:rPr>
          <w:rStyle w:val="CLLItalic"/>
        </w:rPr>
        <w:t>Mathloom</w:t>
      </w:r>
      <w:r w:rsidRPr="00181BFA" w:rsidR="009B3665">
        <w:rPr>
          <w:rStyle w:val="CLLItalic"/>
        </w:rPr>
        <w:t xml:space="preserve"> v.</w:t>
      </w:r>
      <w:r w:rsidRPr="00181BFA" w:rsidR="00941555">
        <w:rPr>
          <w:rStyle w:val="CLLItalic"/>
        </w:rPr>
        <w:t xml:space="preserve"> </w:t>
      </w:r>
      <w:r w:rsidRPr="00181BFA" w:rsidR="009B3665">
        <w:rPr>
          <w:rStyle w:val="CLLItalic"/>
        </w:rPr>
        <w:t>Greece</w:t>
      </w:r>
      <w:r w:rsidRPr="00181BFA" w:rsidR="009B3665">
        <w:rPr>
          <w:lang w:val="en-GB"/>
        </w:rPr>
        <w:t>, no. 48883/07</w:t>
      </w:r>
      <w:r w:rsidRPr="00181BFA" w:rsidR="004D0A90">
        <w:rPr>
          <w:snapToGrid w:val="0"/>
          <w:szCs w:val="24"/>
          <w:lang w:val="en-GB"/>
        </w:rPr>
        <w:t xml:space="preserve">, § 39, 24 </w:t>
      </w:r>
      <w:r w:rsidRPr="00181BFA" w:rsidR="009B3665">
        <w:rPr>
          <w:snapToGrid w:val="0"/>
          <w:szCs w:val="24"/>
          <w:lang w:val="en-GB"/>
        </w:rPr>
        <w:t xml:space="preserve">April 2012, </w:t>
      </w:r>
      <w:r w:rsidRPr="00181BFA" w:rsidR="00CF5C79">
        <w:rPr>
          <w:lang w:val="en-GB"/>
        </w:rPr>
        <w:t xml:space="preserve">and contrast </w:t>
      </w:r>
      <w:r w:rsidRPr="00181BFA" w:rsidR="00C843B9">
        <w:rPr>
          <w:i/>
          <w:lang w:val="en-GB"/>
        </w:rPr>
        <w:t>Ekimdjiev</w:t>
      </w:r>
      <w:r w:rsidRPr="00181BFA" w:rsidR="00C843B9">
        <w:rPr>
          <w:i/>
          <w:lang w:val="en-GB"/>
        </w:rPr>
        <w:t xml:space="preserve"> v.</w:t>
      </w:r>
      <w:r w:rsidRPr="00181BFA" w:rsidR="00941555">
        <w:rPr>
          <w:i/>
          <w:lang w:val="en-GB"/>
        </w:rPr>
        <w:t xml:space="preserve"> </w:t>
      </w:r>
      <w:r w:rsidRPr="00181BFA" w:rsidR="00C843B9">
        <w:rPr>
          <w:i/>
          <w:lang w:val="en-GB"/>
        </w:rPr>
        <w:t>Bulgaria</w:t>
      </w:r>
      <w:r w:rsidRPr="00181BFA" w:rsidR="00C843B9">
        <w:rPr>
          <w:lang w:val="en-GB"/>
        </w:rPr>
        <w:t xml:space="preserve"> (</w:t>
      </w:r>
      <w:r w:rsidRPr="00181BFA" w:rsidR="00C843B9">
        <w:rPr>
          <w:lang w:val="en-GB"/>
        </w:rPr>
        <w:t>dec.</w:t>
      </w:r>
      <w:r w:rsidRPr="00181BFA" w:rsidR="00C843B9">
        <w:rPr>
          <w:lang w:val="en-GB"/>
        </w:rPr>
        <w:t>), no.</w:t>
      </w:r>
      <w:r w:rsidRPr="00181BFA" w:rsidR="007266C5">
        <w:rPr>
          <w:lang w:val="en-GB"/>
        </w:rPr>
        <w:t xml:space="preserve"> </w:t>
      </w:r>
      <w:r w:rsidRPr="00181BFA" w:rsidR="004D0A90">
        <w:rPr>
          <w:lang w:val="en-GB"/>
        </w:rPr>
        <w:t xml:space="preserve">47092/99, 3 </w:t>
      </w:r>
      <w:r w:rsidRPr="00181BFA" w:rsidR="00C843B9">
        <w:rPr>
          <w:lang w:val="en-GB"/>
        </w:rPr>
        <w:t>March 2005</w:t>
      </w:r>
      <w:r w:rsidRPr="00181BFA" w:rsidR="00E91892">
        <w:rPr>
          <w:lang w:val="en-GB"/>
        </w:rPr>
        <w:t xml:space="preserve">; </w:t>
      </w:r>
      <w:r w:rsidRPr="00181BFA" w:rsidR="00E91892">
        <w:rPr>
          <w:i/>
          <w:lang w:val="en-GB"/>
        </w:rPr>
        <w:t>Cornea v.</w:t>
      </w:r>
      <w:r w:rsidRPr="00181BFA" w:rsidR="006B2124">
        <w:rPr>
          <w:i/>
          <w:lang w:val="en-GB"/>
        </w:rPr>
        <w:t xml:space="preserve"> </w:t>
      </w:r>
      <w:r w:rsidRPr="00181BFA" w:rsidR="00E91892">
        <w:rPr>
          <w:i/>
          <w:lang w:val="en-GB"/>
        </w:rPr>
        <w:t>Romania</w:t>
      </w:r>
      <w:r w:rsidRPr="00181BFA" w:rsidR="00E91892">
        <w:rPr>
          <w:lang w:val="en-GB"/>
        </w:rPr>
        <w:t xml:space="preserve"> (</w:t>
      </w:r>
      <w:r w:rsidRPr="00181BFA" w:rsidR="00E91892">
        <w:rPr>
          <w:lang w:val="en-GB"/>
        </w:rPr>
        <w:t>dec.</w:t>
      </w:r>
      <w:r w:rsidRPr="00181BFA" w:rsidR="00E91892">
        <w:rPr>
          <w:lang w:val="en-GB"/>
        </w:rPr>
        <w:t>), no. 13755/03, § 51, 15 May 2012</w:t>
      </w:r>
      <w:r w:rsidRPr="00181BFA" w:rsidR="00D40C87">
        <w:rPr>
          <w:lang w:val="en-GB"/>
        </w:rPr>
        <w:t xml:space="preserve">; </w:t>
      </w:r>
      <w:r w:rsidRPr="00181BFA" w:rsidR="00D40C87">
        <w:rPr>
          <w:rStyle w:val="CLLItalic"/>
        </w:rPr>
        <w:t>Kırlangıç</w:t>
      </w:r>
      <w:r w:rsidRPr="00181BFA" w:rsidR="00D40C87">
        <w:rPr>
          <w:rStyle w:val="CLLItalic"/>
        </w:rPr>
        <w:t xml:space="preserve"> v.</w:t>
      </w:r>
      <w:r w:rsidRPr="00181BFA" w:rsidR="00934152">
        <w:rPr>
          <w:rStyle w:val="CLLItalic"/>
        </w:rPr>
        <w:t xml:space="preserve"> </w:t>
      </w:r>
      <w:r w:rsidRPr="00181BFA" w:rsidR="00D40C87">
        <w:rPr>
          <w:rStyle w:val="CLLItalic"/>
        </w:rPr>
        <w:t>Turkey</w:t>
      </w:r>
      <w:r w:rsidRPr="00181BFA" w:rsidR="00D40C87">
        <w:rPr>
          <w:lang w:val="en-GB"/>
        </w:rPr>
        <w:t>, no. 30689/05</w:t>
      </w:r>
      <w:r w:rsidRPr="00181BFA" w:rsidR="00D40C87">
        <w:rPr>
          <w:snapToGrid w:val="0"/>
          <w:lang w:val="en-GB"/>
        </w:rPr>
        <w:t>, §</w:t>
      </w:r>
      <w:r w:rsidRPr="00181BFA" w:rsidR="00941555">
        <w:rPr>
          <w:snapToGrid w:val="0"/>
          <w:lang w:val="en-GB"/>
        </w:rPr>
        <w:t xml:space="preserve"> </w:t>
      </w:r>
      <w:r w:rsidRPr="00181BFA" w:rsidR="00D40C87">
        <w:rPr>
          <w:snapToGrid w:val="0"/>
          <w:lang w:val="en-GB"/>
        </w:rPr>
        <w:t>54, 25 September 2012</w:t>
      </w:r>
      <w:r w:rsidRPr="00181BFA" w:rsidR="007266C5">
        <w:rPr>
          <w:snapToGrid w:val="0"/>
          <w:lang w:val="en-GB"/>
        </w:rPr>
        <w:t xml:space="preserve">; and </w:t>
      </w:r>
      <w:r w:rsidRPr="00181BFA" w:rsidR="007266C5">
        <w:rPr>
          <w:i/>
          <w:iCs/>
          <w:snapToGrid w:val="0"/>
          <w:lang w:val="en-GB"/>
        </w:rPr>
        <w:t>Fábián</w:t>
      </w:r>
      <w:r w:rsidRPr="00181BFA" w:rsidR="007266C5">
        <w:rPr>
          <w:i/>
          <w:iCs/>
          <w:snapToGrid w:val="0"/>
          <w:lang w:val="en-GB"/>
        </w:rPr>
        <w:t xml:space="preserve"> v. Hungary </w:t>
      </w:r>
      <w:r w:rsidRPr="00181BFA" w:rsidR="007266C5">
        <w:rPr>
          <w:snapToGrid w:val="0"/>
          <w:lang w:val="en-GB"/>
        </w:rPr>
        <w:t xml:space="preserve">[GC], no. 78117/13, §§ 95-97, </w:t>
      </w:r>
      <w:r w:rsidRPr="00181BFA" w:rsidR="004B1ED2">
        <w:rPr>
          <w:snapToGrid w:val="0"/>
          <w:lang w:val="en-GB"/>
        </w:rPr>
        <w:t>ECHR 2017 (extracts)</w:t>
      </w:r>
      <w:r w:rsidRPr="00181BFA" w:rsidR="00D40C87">
        <w:rPr>
          <w:snapToGrid w:val="0"/>
          <w:lang w:val="en-GB"/>
        </w:rPr>
        <w:t>).</w:t>
      </w:r>
      <w:r w:rsidRPr="00181BFA" w:rsidR="000968AF">
        <w:rPr>
          <w:snapToGrid w:val="0"/>
          <w:lang w:val="en-GB"/>
        </w:rPr>
        <w:t xml:space="preserve"> In examining a complaint the Court </w:t>
      </w:r>
      <w:r w:rsidRPr="00181BFA" w:rsidR="000968AF">
        <w:rPr>
          <w:lang w:val="en-GB"/>
        </w:rPr>
        <w:t xml:space="preserve">can take account of facts which are subsequent to the application but are directly related to those covered by it (see </w:t>
      </w:r>
      <w:r w:rsidRPr="00181BFA" w:rsidR="000968AF">
        <w:rPr>
          <w:rStyle w:val="CLLItalic"/>
        </w:rPr>
        <w:t>Stögmüller</w:t>
      </w:r>
      <w:r w:rsidRPr="00181BFA" w:rsidR="000968AF">
        <w:rPr>
          <w:rStyle w:val="CLLItalic"/>
        </w:rPr>
        <w:t xml:space="preserve"> v.</w:t>
      </w:r>
      <w:r w:rsidRPr="00181BFA" w:rsidR="004B1ED2">
        <w:rPr>
          <w:rStyle w:val="CLLItalic"/>
        </w:rPr>
        <w:t xml:space="preserve"> </w:t>
      </w:r>
      <w:r w:rsidRPr="00181BFA" w:rsidR="000968AF">
        <w:rPr>
          <w:rStyle w:val="CLLItalic"/>
        </w:rPr>
        <w:t>Austria</w:t>
      </w:r>
      <w:r w:rsidRPr="00181BFA" w:rsidR="000968AF">
        <w:rPr>
          <w:lang w:val="en-GB"/>
        </w:rPr>
        <w:t>, 10 November 1969, p.</w:t>
      </w:r>
      <w:r w:rsidRPr="00181BFA" w:rsidR="009F4422">
        <w:rPr>
          <w:lang w:val="en-GB"/>
        </w:rPr>
        <w:t xml:space="preserve"> 41</w:t>
      </w:r>
      <w:r w:rsidRPr="00181BFA" w:rsidR="000968AF">
        <w:rPr>
          <w:lang w:val="en-GB"/>
        </w:rPr>
        <w:t>, §</w:t>
      </w:r>
      <w:r w:rsidRPr="00181BFA" w:rsidR="00616F46">
        <w:rPr>
          <w:lang w:val="en-GB"/>
        </w:rPr>
        <w:t xml:space="preserve"> </w:t>
      </w:r>
      <w:r w:rsidRPr="00181BFA" w:rsidR="000968AF">
        <w:rPr>
          <w:lang w:val="en-GB"/>
        </w:rPr>
        <w:t xml:space="preserve">7, Series A no. 9; </w:t>
      </w:r>
      <w:r w:rsidRPr="00181BFA" w:rsidR="000968AF">
        <w:rPr>
          <w:rStyle w:val="CLLItalic"/>
        </w:rPr>
        <w:t>Matznetter</w:t>
      </w:r>
      <w:r w:rsidRPr="00181BFA" w:rsidR="000968AF">
        <w:rPr>
          <w:rStyle w:val="CLLItalic"/>
        </w:rPr>
        <w:t xml:space="preserve"> v.</w:t>
      </w:r>
      <w:r w:rsidRPr="00181BFA" w:rsidR="004B1ED2">
        <w:rPr>
          <w:rStyle w:val="CLLItalic"/>
        </w:rPr>
        <w:t xml:space="preserve"> </w:t>
      </w:r>
      <w:r w:rsidRPr="00181BFA" w:rsidR="000968AF">
        <w:rPr>
          <w:rStyle w:val="CLLItalic"/>
        </w:rPr>
        <w:t>Austria</w:t>
      </w:r>
      <w:r w:rsidRPr="00181BFA" w:rsidR="000968AF">
        <w:rPr>
          <w:lang w:val="en-GB"/>
        </w:rPr>
        <w:t>, 10 November 1969, p</w:t>
      </w:r>
      <w:r w:rsidRPr="00181BFA" w:rsidR="009F4422">
        <w:rPr>
          <w:lang w:val="en-GB"/>
        </w:rPr>
        <w:t>p</w:t>
      </w:r>
      <w:r w:rsidRPr="00181BFA" w:rsidR="000968AF">
        <w:rPr>
          <w:lang w:val="en-GB"/>
        </w:rPr>
        <w:t>.</w:t>
      </w:r>
      <w:r w:rsidRPr="00181BFA" w:rsidR="009F4422">
        <w:rPr>
          <w:lang w:val="en-GB"/>
        </w:rPr>
        <w:t xml:space="preserve"> 31-32</w:t>
      </w:r>
      <w:r w:rsidRPr="00181BFA" w:rsidR="000968AF">
        <w:rPr>
          <w:lang w:val="en-GB"/>
        </w:rPr>
        <w:t xml:space="preserve">, § 5, Series A no. 10; and, more recently, </w:t>
      </w:r>
      <w:r w:rsidRPr="00181BFA" w:rsidR="000968AF">
        <w:rPr>
          <w:rStyle w:val="CLLItalic"/>
        </w:rPr>
        <w:t>Khayletdinov</w:t>
      </w:r>
      <w:r w:rsidRPr="00181BFA" w:rsidR="000968AF">
        <w:rPr>
          <w:rStyle w:val="CLLItalic"/>
        </w:rPr>
        <w:t xml:space="preserve"> v. Russia</w:t>
      </w:r>
      <w:r w:rsidRPr="00181BFA" w:rsidR="000968AF">
        <w:rPr>
          <w:lang w:val="en-GB"/>
        </w:rPr>
        <w:t>, no.</w:t>
      </w:r>
      <w:r w:rsidRPr="00181BFA" w:rsidR="00941555">
        <w:rPr>
          <w:lang w:val="en-GB"/>
        </w:rPr>
        <w:t xml:space="preserve"> </w:t>
      </w:r>
      <w:r w:rsidRPr="00181BFA" w:rsidR="000968AF">
        <w:rPr>
          <w:lang w:val="en-GB"/>
        </w:rPr>
        <w:t>2763/13</w:t>
      </w:r>
      <w:r w:rsidRPr="00181BFA" w:rsidR="000968AF">
        <w:rPr>
          <w:snapToGrid w:val="0"/>
          <w:lang w:val="en-GB"/>
        </w:rPr>
        <w:t>, §</w:t>
      </w:r>
      <w:r w:rsidRPr="00181BFA" w:rsidR="00616F46">
        <w:rPr>
          <w:snapToGrid w:val="0"/>
          <w:lang w:val="en-GB"/>
        </w:rPr>
        <w:t xml:space="preserve"> </w:t>
      </w:r>
      <w:r w:rsidRPr="00181BFA" w:rsidR="000968AF">
        <w:rPr>
          <w:snapToGrid w:val="0"/>
          <w:lang w:val="en-GB"/>
        </w:rPr>
        <w:t>82, 12 January 2016).</w:t>
      </w:r>
    </w:p>
    <w:p w:rsidRPr="00181BFA" w:rsidR="0010788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251</w:t>
      </w:r>
      <w:r w:rsidRPr="00181BFA">
        <w:rPr>
          <w:lang w:val="en-GB"/>
        </w:rPr>
        <w:fldChar w:fldCharType="end"/>
      </w:r>
      <w:r w:rsidRPr="00181BFA">
        <w:rPr>
          <w:lang w:val="en-GB"/>
        </w:rPr>
        <w:t>.  </w:t>
      </w:r>
      <w:r w:rsidRPr="00181BFA" w:rsidR="000968AF">
        <w:rPr>
          <w:lang w:val="en-GB"/>
        </w:rPr>
        <w:t xml:space="preserve">It follows that </w:t>
      </w:r>
      <w:r w:rsidRPr="00181BFA" w:rsidR="000968AF">
        <w:rPr>
          <w:snapToGrid w:val="0"/>
        </w:rPr>
        <w:t>t</w:t>
      </w:r>
      <w:r w:rsidRPr="00181BFA" w:rsidR="001F5FDA">
        <w:rPr>
          <w:snapToGrid w:val="0"/>
        </w:rPr>
        <w:t xml:space="preserve">he Grand Chamber is not precluded from </w:t>
      </w:r>
      <w:r w:rsidRPr="00181BFA" w:rsidR="00723297">
        <w:rPr>
          <w:snapToGrid w:val="0"/>
        </w:rPr>
        <w:t>dealing with</w:t>
      </w:r>
      <w:r w:rsidRPr="00181BFA" w:rsidR="0031211D">
        <w:rPr>
          <w:snapToGrid w:val="0"/>
        </w:rPr>
        <w:t xml:space="preserve"> those allegations</w:t>
      </w:r>
      <w:r w:rsidRPr="00181BFA">
        <w:rPr>
          <w:snapToGrid w:val="0"/>
        </w:rPr>
        <w:t xml:space="preserve"> and </w:t>
      </w:r>
      <w:r w:rsidRPr="00181BFA">
        <w:rPr>
          <w:lang w:val="en-GB"/>
        </w:rPr>
        <w:t xml:space="preserve">that the </w:t>
      </w:r>
      <w:r w:rsidRPr="00181BFA">
        <w:rPr>
          <w:lang w:val="en-GB"/>
        </w:rPr>
        <w:t>Government</w:t>
      </w:r>
      <w:r w:rsidRPr="00181BFA" w:rsidR="00181BFA">
        <w:rPr>
          <w:lang w:val="en-GB"/>
        </w:rPr>
        <w:t>’</w:t>
      </w:r>
      <w:r w:rsidRPr="00181BFA">
        <w:rPr>
          <w:lang w:val="en-GB"/>
        </w:rPr>
        <w:t xml:space="preserve">s objection must </w:t>
      </w:r>
      <w:r w:rsidRPr="00181BFA" w:rsidR="0094385D">
        <w:rPr>
          <w:lang w:val="en-GB"/>
        </w:rPr>
        <w:t xml:space="preserve">be </w:t>
      </w:r>
      <w:r w:rsidRPr="00181BFA" w:rsidR="008A4022">
        <w:rPr>
          <w:lang w:val="en-GB"/>
        </w:rPr>
        <w:t>dismissed</w:t>
      </w:r>
      <w:r w:rsidRPr="00181BFA" w:rsidR="0094385D">
        <w:rPr>
          <w:lang w:val="en-GB"/>
        </w:rPr>
        <w:t>.</w:t>
      </w:r>
    </w:p>
    <w:p w:rsidRPr="00181BFA" w:rsidR="002C6FD9" w:rsidP="00181BFA">
      <w:pPr>
        <w:pStyle w:val="ECHRHeading2"/>
        <w:rPr>
          <w:lang w:val="en-GB"/>
        </w:rPr>
      </w:pPr>
      <w:bookmarkStart w:name="_Toc477356980" w:id="694"/>
      <w:bookmarkStart w:name="_Toc477357686" w:id="695"/>
      <w:bookmarkStart w:name="_Toc477967057" w:id="696"/>
      <w:bookmarkStart w:name="_Toc499112642" w:id="697"/>
      <w:bookmarkStart w:name="_Toc499114340" w:id="698"/>
      <w:bookmarkStart w:name="_Toc499114633" w:id="699"/>
      <w:bookmarkStart w:name="_Toc499114893" w:id="700"/>
      <w:bookmarkStart w:name="_Toc499132850" w:id="701"/>
      <w:r w:rsidRPr="00181BFA">
        <w:rPr>
          <w:lang w:val="en-GB"/>
        </w:rPr>
        <w:t>C.  </w:t>
      </w:r>
      <w:r w:rsidRPr="00181BFA" w:rsidR="00DF3AEE">
        <w:rPr>
          <w:lang w:val="en-GB"/>
        </w:rPr>
        <w:t>M</w:t>
      </w:r>
      <w:r w:rsidRPr="00181BFA">
        <w:rPr>
          <w:lang w:val="en-GB"/>
        </w:rPr>
        <w:t>erits of the complaint</w:t>
      </w:r>
      <w:bookmarkEnd w:id="694"/>
      <w:bookmarkEnd w:id="695"/>
      <w:bookmarkEnd w:id="696"/>
      <w:bookmarkEnd w:id="697"/>
      <w:bookmarkEnd w:id="698"/>
      <w:bookmarkEnd w:id="699"/>
      <w:bookmarkEnd w:id="700"/>
      <w:bookmarkEnd w:id="701"/>
    </w:p>
    <w:p w:rsidRPr="00181BFA" w:rsidR="002C6FD9" w:rsidP="00181BFA">
      <w:pPr>
        <w:pStyle w:val="ECHRHeading3"/>
        <w:rPr>
          <w:lang w:val="en-GB"/>
        </w:rPr>
      </w:pPr>
      <w:bookmarkStart w:name="_Toc477356981" w:id="702"/>
      <w:bookmarkStart w:name="_Toc477357687" w:id="703"/>
      <w:bookmarkStart w:name="_Toc477967058" w:id="704"/>
      <w:bookmarkStart w:name="_Toc499112643" w:id="705"/>
      <w:bookmarkStart w:name="_Toc499114341" w:id="706"/>
      <w:bookmarkStart w:name="_Toc499114634" w:id="707"/>
      <w:bookmarkStart w:name="_Toc499132851" w:id="708"/>
      <w:r w:rsidRPr="00181BFA">
        <w:rPr>
          <w:lang w:val="en-GB"/>
        </w:rPr>
        <w:t>1.  The parties</w:t>
      </w:r>
      <w:r w:rsidRPr="00181BFA" w:rsidR="00181BFA">
        <w:rPr>
          <w:lang w:val="en-GB"/>
        </w:rPr>
        <w:t>’</w:t>
      </w:r>
      <w:r w:rsidRPr="00181BFA">
        <w:rPr>
          <w:lang w:val="en-GB"/>
        </w:rPr>
        <w:t xml:space="preserve"> submissions</w:t>
      </w:r>
      <w:bookmarkEnd w:id="702"/>
      <w:bookmarkEnd w:id="703"/>
      <w:bookmarkEnd w:id="704"/>
      <w:bookmarkEnd w:id="705"/>
      <w:bookmarkEnd w:id="706"/>
      <w:bookmarkEnd w:id="707"/>
      <w:bookmarkEnd w:id="708"/>
    </w:p>
    <w:p w:rsidRPr="00181BFA" w:rsidR="002C6FD9" w:rsidP="00181BFA">
      <w:pPr>
        <w:pStyle w:val="ECHRHeading4"/>
        <w:rPr>
          <w:lang w:val="en-GB"/>
        </w:rPr>
      </w:pPr>
      <w:bookmarkStart w:name="_Toc477356982" w:id="709"/>
      <w:bookmarkStart w:name="_Toc477357688" w:id="710"/>
      <w:bookmarkStart w:name="_Toc477967059" w:id="711"/>
      <w:bookmarkStart w:name="_Toc499112644" w:id="712"/>
      <w:bookmarkStart w:name="_Toc499114342" w:id="713"/>
      <w:r w:rsidRPr="00181BFA">
        <w:rPr>
          <w:lang w:val="en-GB"/>
        </w:rPr>
        <w:t>(a)  </w:t>
      </w:r>
      <w:r w:rsidRPr="00181BFA" w:rsidR="00074E85">
        <w:rPr>
          <w:lang w:val="en-GB"/>
        </w:rPr>
        <w:t>The applicant</w:t>
      </w:r>
      <w:bookmarkEnd w:id="709"/>
      <w:bookmarkEnd w:id="710"/>
      <w:bookmarkEnd w:id="711"/>
      <w:bookmarkEnd w:id="712"/>
      <w:bookmarkEnd w:id="713"/>
    </w:p>
    <w:p w:rsidRPr="00181BFA" w:rsidR="002C6FD9"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252</w:t>
      </w:r>
      <w:r w:rsidRPr="00181BFA">
        <w:rPr>
          <w:lang w:val="en-GB"/>
        </w:rPr>
        <w:fldChar w:fldCharType="end"/>
      </w:r>
      <w:r w:rsidRPr="00181BFA">
        <w:rPr>
          <w:lang w:val="en-GB"/>
        </w:rPr>
        <w:t>.  </w:t>
      </w:r>
      <w:r w:rsidRPr="00181BFA" w:rsidR="00952915">
        <w:rPr>
          <w:lang w:val="en-GB"/>
        </w:rPr>
        <w:t>The applicant submitted that</w:t>
      </w:r>
      <w:r w:rsidRPr="00181BFA" w:rsidR="008B3AA2">
        <w:rPr>
          <w:lang w:val="en-GB"/>
        </w:rPr>
        <w:t xml:space="preserve"> Article 18 was a fundamental </w:t>
      </w:r>
      <w:r w:rsidRPr="00181BFA" w:rsidR="00F0130E">
        <w:rPr>
          <w:lang w:val="en-GB"/>
        </w:rPr>
        <w:t xml:space="preserve">provision </w:t>
      </w:r>
      <w:r w:rsidRPr="00181BFA" w:rsidR="008B3AA2">
        <w:rPr>
          <w:lang w:val="en-GB"/>
        </w:rPr>
        <w:t>of the Convention</w:t>
      </w:r>
      <w:r w:rsidRPr="00181BFA" w:rsidR="00A13F5B">
        <w:rPr>
          <w:lang w:val="en-GB"/>
        </w:rPr>
        <w:t xml:space="preserve">. Its object was </w:t>
      </w:r>
      <w:r w:rsidRPr="00181BFA" w:rsidR="00D5576D">
        <w:rPr>
          <w:lang w:val="en-GB"/>
        </w:rPr>
        <w:t xml:space="preserve">to protect democratic values, which, as </w:t>
      </w:r>
      <w:r w:rsidRPr="00181BFA" w:rsidR="00F0130E">
        <w:rPr>
          <w:lang w:val="en-GB"/>
        </w:rPr>
        <w:t>was</w:t>
      </w:r>
      <w:r w:rsidRPr="00181BFA" w:rsidR="004A428B">
        <w:rPr>
          <w:lang w:val="en-GB"/>
        </w:rPr>
        <w:t xml:space="preserve"> </w:t>
      </w:r>
      <w:r w:rsidRPr="00181BFA" w:rsidR="00D5576D">
        <w:rPr>
          <w:lang w:val="en-GB"/>
        </w:rPr>
        <w:t>clear from the Preamble</w:t>
      </w:r>
      <w:r w:rsidRPr="00181BFA" w:rsidR="009D11A1">
        <w:rPr>
          <w:lang w:val="en-GB"/>
        </w:rPr>
        <w:t xml:space="preserve"> and the Court</w:t>
      </w:r>
      <w:r w:rsidRPr="00181BFA" w:rsidR="00181BFA">
        <w:rPr>
          <w:lang w:val="en-GB"/>
        </w:rPr>
        <w:t>’</w:t>
      </w:r>
      <w:r w:rsidRPr="00181BFA" w:rsidR="009D11A1">
        <w:rPr>
          <w:lang w:val="en-GB"/>
        </w:rPr>
        <w:t>s case-law</w:t>
      </w:r>
      <w:r w:rsidRPr="00181BFA" w:rsidR="00D5576D">
        <w:rPr>
          <w:lang w:val="en-GB"/>
        </w:rPr>
        <w:t>, underlay the</w:t>
      </w:r>
      <w:r w:rsidRPr="00181BFA" w:rsidR="00F0130E">
        <w:rPr>
          <w:lang w:val="en-GB"/>
        </w:rPr>
        <w:t xml:space="preserve"> entire</w:t>
      </w:r>
      <w:r w:rsidRPr="00181BFA" w:rsidR="00D5576D">
        <w:rPr>
          <w:lang w:val="en-GB"/>
        </w:rPr>
        <w:t xml:space="preserve"> Convention.</w:t>
      </w:r>
      <w:r w:rsidRPr="00181BFA" w:rsidR="00466EC0">
        <w:rPr>
          <w:lang w:val="en-GB"/>
        </w:rPr>
        <w:t xml:space="preserve"> </w:t>
      </w:r>
      <w:r w:rsidRPr="00181BFA" w:rsidR="00A13F5B">
        <w:rPr>
          <w:lang w:val="en-GB"/>
        </w:rPr>
        <w:t>Pluralism, f</w:t>
      </w:r>
      <w:r w:rsidRPr="00181BFA" w:rsidR="00466EC0">
        <w:rPr>
          <w:lang w:val="en-GB"/>
        </w:rPr>
        <w:t>ree elections</w:t>
      </w:r>
      <w:r w:rsidRPr="00181BFA" w:rsidR="00A13F5B">
        <w:rPr>
          <w:lang w:val="en-GB"/>
        </w:rPr>
        <w:t xml:space="preserve"> and </w:t>
      </w:r>
      <w:r w:rsidRPr="00181BFA" w:rsidR="00466EC0">
        <w:rPr>
          <w:lang w:val="en-GB"/>
        </w:rPr>
        <w:t>political parties</w:t>
      </w:r>
      <w:r w:rsidRPr="00181BFA" w:rsidR="00A13F5B">
        <w:rPr>
          <w:lang w:val="en-GB"/>
        </w:rPr>
        <w:t xml:space="preserve"> were </w:t>
      </w:r>
      <w:r w:rsidRPr="00181BFA" w:rsidR="00A13F5B">
        <w:rPr>
          <w:lang w:val="en-GB"/>
        </w:rPr>
        <w:t>k</w:t>
      </w:r>
      <w:r w:rsidRPr="00181BFA" w:rsidR="00F77298">
        <w:rPr>
          <w:lang w:val="en-GB"/>
        </w:rPr>
        <w:t>ey</w:t>
      </w:r>
      <w:r w:rsidRPr="00181BFA" w:rsidR="00F77298">
        <w:rPr>
          <w:lang w:val="en-GB"/>
        </w:rPr>
        <w:t xml:space="preserve"> </w:t>
      </w:r>
      <w:r w:rsidRPr="00181BFA" w:rsidR="00A13F5B">
        <w:rPr>
          <w:lang w:val="en-GB"/>
        </w:rPr>
        <w:t xml:space="preserve">among </w:t>
      </w:r>
      <w:r w:rsidRPr="00181BFA" w:rsidR="00F77298">
        <w:rPr>
          <w:lang w:val="en-GB"/>
        </w:rPr>
        <w:t>those values.</w:t>
      </w:r>
      <w:r w:rsidRPr="00181BFA" w:rsidR="00466EC0">
        <w:rPr>
          <w:lang w:val="en-GB"/>
        </w:rPr>
        <w:t xml:space="preserve"> That was particularly relevant in this case, in which criminal proceedings had been used to prevent a major opposition politician from taking part in the political process.</w:t>
      </w:r>
      <w:r w:rsidRPr="00181BFA" w:rsidR="00A441DF">
        <w:rPr>
          <w:lang w:val="en-GB"/>
        </w:rPr>
        <w:t xml:space="preserve"> </w:t>
      </w:r>
      <w:r w:rsidRPr="00181BFA" w:rsidR="00A13F5B">
        <w:rPr>
          <w:lang w:val="en-GB"/>
        </w:rPr>
        <w:t xml:space="preserve">The role of </w:t>
      </w:r>
      <w:r w:rsidRPr="00181BFA" w:rsidR="00A441DF">
        <w:rPr>
          <w:lang w:val="en-GB"/>
        </w:rPr>
        <w:t>Art</w:t>
      </w:r>
      <w:r w:rsidRPr="00181BFA" w:rsidR="00110457">
        <w:rPr>
          <w:lang w:val="en-GB"/>
        </w:rPr>
        <w:t>icle </w:t>
      </w:r>
      <w:r w:rsidRPr="00181BFA" w:rsidR="00A441DF">
        <w:rPr>
          <w:lang w:val="en-GB"/>
        </w:rPr>
        <w:t xml:space="preserve">18 </w:t>
      </w:r>
      <w:r w:rsidRPr="00181BFA" w:rsidR="00A13F5B">
        <w:rPr>
          <w:lang w:val="en-GB"/>
        </w:rPr>
        <w:t>was</w:t>
      </w:r>
      <w:r w:rsidRPr="00181BFA" w:rsidR="00A441DF">
        <w:rPr>
          <w:lang w:val="en-GB"/>
        </w:rPr>
        <w:t xml:space="preserve"> to </w:t>
      </w:r>
      <w:r w:rsidRPr="00181BFA" w:rsidR="00EF6E9C">
        <w:rPr>
          <w:lang w:val="en-GB"/>
        </w:rPr>
        <w:t>prevent</w:t>
      </w:r>
      <w:r w:rsidRPr="00181BFA" w:rsidR="00A13F5B">
        <w:rPr>
          <w:lang w:val="en-GB"/>
        </w:rPr>
        <w:t xml:space="preserve"> </w:t>
      </w:r>
      <w:r w:rsidRPr="00181BFA" w:rsidR="00A441DF">
        <w:rPr>
          <w:lang w:val="en-GB"/>
        </w:rPr>
        <w:t>such abuses.</w:t>
      </w:r>
      <w:r w:rsidRPr="00181BFA" w:rsidR="0088096D">
        <w:rPr>
          <w:lang w:val="en-GB"/>
        </w:rPr>
        <w:t xml:space="preserve"> </w:t>
      </w:r>
      <w:r w:rsidRPr="00181BFA" w:rsidR="00AD2BE1">
        <w:rPr>
          <w:lang w:val="en-GB"/>
        </w:rPr>
        <w:t xml:space="preserve">The question how complaints under </w:t>
      </w:r>
      <w:r w:rsidRPr="00181BFA" w:rsidR="004666B1">
        <w:rPr>
          <w:lang w:val="en-GB"/>
        </w:rPr>
        <w:t xml:space="preserve">that provision </w:t>
      </w:r>
      <w:r w:rsidRPr="00181BFA" w:rsidR="00AD2BE1">
        <w:rPr>
          <w:lang w:val="en-GB"/>
        </w:rPr>
        <w:t xml:space="preserve">were to be made out had been answered </w:t>
      </w:r>
      <w:r w:rsidRPr="00181BFA" w:rsidR="00F0130E">
        <w:rPr>
          <w:lang w:val="en-GB"/>
        </w:rPr>
        <w:t xml:space="preserve">inconsistently </w:t>
      </w:r>
      <w:r w:rsidRPr="00181BFA" w:rsidR="00673530">
        <w:rPr>
          <w:lang w:val="en-GB"/>
        </w:rPr>
        <w:t>by the Court in its case-law.</w:t>
      </w:r>
      <w:r w:rsidRPr="00181BFA" w:rsidR="002A7B08">
        <w:rPr>
          <w:lang w:val="en-GB"/>
        </w:rPr>
        <w:t xml:space="preserve"> </w:t>
      </w:r>
      <w:r w:rsidRPr="00181BFA" w:rsidR="0088096D">
        <w:rPr>
          <w:lang w:val="en-GB"/>
        </w:rPr>
        <w:t xml:space="preserve">Divergences </w:t>
      </w:r>
      <w:r w:rsidRPr="00181BFA" w:rsidR="002A7B08">
        <w:rPr>
          <w:lang w:val="en-GB"/>
        </w:rPr>
        <w:t xml:space="preserve">could be detected </w:t>
      </w:r>
      <w:r w:rsidRPr="00181BFA" w:rsidR="004666B1">
        <w:rPr>
          <w:lang w:val="en-GB"/>
        </w:rPr>
        <w:t xml:space="preserve">in particular </w:t>
      </w:r>
      <w:r w:rsidRPr="00181BFA" w:rsidR="002A7B08">
        <w:rPr>
          <w:lang w:val="en-GB"/>
        </w:rPr>
        <w:t xml:space="preserve">with respect to the standard of proof and the types of evidence capable of showing </w:t>
      </w:r>
      <w:r w:rsidRPr="00181BFA" w:rsidR="00D40F1D">
        <w:rPr>
          <w:lang w:val="en-GB"/>
        </w:rPr>
        <w:t xml:space="preserve">an </w:t>
      </w:r>
      <w:r w:rsidRPr="00181BFA" w:rsidR="009C4C0C">
        <w:rPr>
          <w:lang w:val="en-GB"/>
        </w:rPr>
        <w:t>ulterior purpose.</w:t>
      </w:r>
      <w:r w:rsidRPr="00181BFA" w:rsidR="0008559C">
        <w:rPr>
          <w:lang w:val="en-GB"/>
        </w:rPr>
        <w:t xml:space="preserve"> </w:t>
      </w:r>
      <w:r w:rsidRPr="00181BFA" w:rsidR="006A5A64">
        <w:rPr>
          <w:lang w:val="en-GB"/>
        </w:rPr>
        <w:t>T</w:t>
      </w:r>
      <w:r w:rsidRPr="00181BFA" w:rsidR="00D40F1D">
        <w:rPr>
          <w:lang w:val="en-GB"/>
        </w:rPr>
        <w:t>hose</w:t>
      </w:r>
      <w:r w:rsidRPr="00181BFA" w:rsidR="0008559C">
        <w:rPr>
          <w:lang w:val="en-GB"/>
        </w:rPr>
        <w:t xml:space="preserve"> </w:t>
      </w:r>
      <w:r w:rsidRPr="00181BFA" w:rsidR="006A5A64">
        <w:rPr>
          <w:lang w:val="en-GB"/>
        </w:rPr>
        <w:t xml:space="preserve">points </w:t>
      </w:r>
      <w:r w:rsidRPr="00181BFA" w:rsidR="0008559C">
        <w:rPr>
          <w:lang w:val="en-GB"/>
        </w:rPr>
        <w:t xml:space="preserve">had to be </w:t>
      </w:r>
      <w:r w:rsidRPr="00181BFA" w:rsidR="0088096D">
        <w:rPr>
          <w:lang w:val="en-GB"/>
        </w:rPr>
        <w:t xml:space="preserve">resolved </w:t>
      </w:r>
      <w:r w:rsidRPr="00181BFA" w:rsidR="00982C24">
        <w:rPr>
          <w:lang w:val="en-GB"/>
        </w:rPr>
        <w:t xml:space="preserve">in a flexible </w:t>
      </w:r>
      <w:r w:rsidRPr="00181BFA" w:rsidR="00982C24">
        <w:rPr>
          <w:lang w:val="en-GB"/>
        </w:rPr>
        <w:t>and realistic way</w:t>
      </w:r>
      <w:r w:rsidRPr="00181BFA" w:rsidR="001A18A5">
        <w:rPr>
          <w:lang w:val="en-GB"/>
        </w:rPr>
        <w:t>, for instance by requiring applicants to make a prima facie case</w:t>
      </w:r>
      <w:r w:rsidRPr="00181BFA" w:rsidR="0088096D">
        <w:rPr>
          <w:lang w:val="en-GB"/>
        </w:rPr>
        <w:t xml:space="preserve"> and then shifting</w:t>
      </w:r>
      <w:r w:rsidRPr="00181BFA" w:rsidR="008255BC">
        <w:rPr>
          <w:lang w:val="en-GB"/>
        </w:rPr>
        <w:t xml:space="preserve"> the burden of proof to the Government, </w:t>
      </w:r>
      <w:r w:rsidRPr="00181BFA" w:rsidR="00D40F1D">
        <w:rPr>
          <w:lang w:val="en-GB"/>
        </w:rPr>
        <w:t xml:space="preserve">or </w:t>
      </w:r>
      <w:r w:rsidRPr="00181BFA" w:rsidR="001A18A5">
        <w:rPr>
          <w:lang w:val="en-GB"/>
        </w:rPr>
        <w:t xml:space="preserve">by taking account of the </w:t>
      </w:r>
      <w:r w:rsidRPr="00181BFA" w:rsidR="00761DC6">
        <w:rPr>
          <w:lang w:val="en-GB"/>
        </w:rPr>
        <w:t>broader context.</w:t>
      </w:r>
      <w:r w:rsidRPr="00181BFA" w:rsidR="00C9673F">
        <w:rPr>
          <w:lang w:val="en-GB"/>
        </w:rPr>
        <w:t xml:space="preserve"> In cases in which the authorities </w:t>
      </w:r>
      <w:r w:rsidRPr="00181BFA" w:rsidR="008255BC">
        <w:rPr>
          <w:lang w:val="en-GB"/>
        </w:rPr>
        <w:t xml:space="preserve">had </w:t>
      </w:r>
      <w:r w:rsidRPr="00181BFA" w:rsidR="00C9673F">
        <w:rPr>
          <w:lang w:val="en-GB"/>
        </w:rPr>
        <w:t>pursued more than one purpose, the presence of even one purpose n</w:t>
      </w:r>
      <w:r w:rsidRPr="00181BFA" w:rsidR="00D40F1D">
        <w:rPr>
          <w:lang w:val="en-GB"/>
        </w:rPr>
        <w:t xml:space="preserve">ot prescribed by the Convention </w:t>
      </w:r>
      <w:r w:rsidRPr="00181BFA" w:rsidR="008255BC">
        <w:rPr>
          <w:lang w:val="en-GB"/>
        </w:rPr>
        <w:t xml:space="preserve">was </w:t>
      </w:r>
      <w:r w:rsidRPr="00181BFA" w:rsidR="00D40F1D">
        <w:rPr>
          <w:lang w:val="en-GB"/>
        </w:rPr>
        <w:t xml:space="preserve">sufficient </w:t>
      </w:r>
      <w:r w:rsidRPr="00181BFA" w:rsidR="008255BC">
        <w:rPr>
          <w:lang w:val="en-GB"/>
        </w:rPr>
        <w:t>to gi</w:t>
      </w:r>
      <w:r w:rsidRPr="00181BFA" w:rsidR="00C9673F">
        <w:rPr>
          <w:lang w:val="en-GB"/>
        </w:rPr>
        <w:t>ve rise to a breach</w:t>
      </w:r>
      <w:r w:rsidRPr="00181BFA" w:rsidR="001D0061">
        <w:rPr>
          <w:lang w:val="en-GB"/>
        </w:rPr>
        <w:t>.</w:t>
      </w:r>
    </w:p>
    <w:p w:rsidRPr="00181BFA" w:rsidR="008630C2"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253</w:t>
      </w:r>
      <w:r w:rsidRPr="00181BFA">
        <w:rPr>
          <w:lang w:val="en-GB"/>
        </w:rPr>
        <w:fldChar w:fldCharType="end"/>
      </w:r>
      <w:r w:rsidRPr="00181BFA">
        <w:rPr>
          <w:lang w:val="en-GB"/>
        </w:rPr>
        <w:t>.  </w:t>
      </w:r>
      <w:r w:rsidRPr="00181BFA" w:rsidR="0050208D">
        <w:rPr>
          <w:lang w:val="en-GB"/>
        </w:rPr>
        <w:t>In the applicant</w:t>
      </w:r>
      <w:r w:rsidRPr="00181BFA" w:rsidR="00181BFA">
        <w:rPr>
          <w:lang w:val="en-GB"/>
        </w:rPr>
        <w:t>’</w:t>
      </w:r>
      <w:r w:rsidRPr="00181BFA" w:rsidR="0050208D">
        <w:rPr>
          <w:lang w:val="en-GB"/>
        </w:rPr>
        <w:t xml:space="preserve">s case, there were two strands of evidence showing </w:t>
      </w:r>
      <w:r w:rsidRPr="00181BFA" w:rsidR="00D40F1D">
        <w:rPr>
          <w:lang w:val="en-GB"/>
        </w:rPr>
        <w:t xml:space="preserve">an </w:t>
      </w:r>
      <w:r w:rsidRPr="00181BFA" w:rsidR="0050208D">
        <w:rPr>
          <w:lang w:val="en-GB"/>
        </w:rPr>
        <w:t>ulterior purpose behind his arrest and pre-trial detention. On the one hand</w:t>
      </w:r>
      <w:r w:rsidRPr="00181BFA" w:rsidR="0078273D">
        <w:rPr>
          <w:lang w:val="en-GB"/>
        </w:rPr>
        <w:t xml:space="preserve">, there was evidence which showed that he had been taken out of his cell on 14 December 2013 and pressured </w:t>
      </w:r>
      <w:r w:rsidRPr="00181BFA" w:rsidR="00C41F40">
        <w:rPr>
          <w:lang w:val="en-GB"/>
        </w:rPr>
        <w:t xml:space="preserve">by the </w:t>
      </w:r>
      <w:r w:rsidRPr="00181BFA" w:rsidR="00E54E55">
        <w:rPr>
          <w:lang w:val="en-GB"/>
        </w:rPr>
        <w:t>Chief Public Prosecutor</w:t>
      </w:r>
      <w:r w:rsidRPr="00181BFA" w:rsidR="00C41F40">
        <w:rPr>
          <w:lang w:val="en-GB"/>
        </w:rPr>
        <w:t xml:space="preserve"> </w:t>
      </w:r>
      <w:r w:rsidRPr="00181BFA" w:rsidR="0078273D">
        <w:rPr>
          <w:lang w:val="en-GB"/>
        </w:rPr>
        <w:t>to provide information</w:t>
      </w:r>
      <w:r w:rsidRPr="00181BFA" w:rsidR="00D528AB">
        <w:rPr>
          <w:lang w:val="en-GB"/>
        </w:rPr>
        <w:t xml:space="preserve"> about</w:t>
      </w:r>
      <w:r w:rsidRPr="00181BFA" w:rsidR="0078273D">
        <w:rPr>
          <w:lang w:val="en-GB"/>
        </w:rPr>
        <w:t xml:space="preserve"> Mr </w:t>
      </w:r>
      <w:r w:rsidRPr="00181BFA" w:rsidR="0034314C">
        <w:rPr>
          <w:lang w:val="en"/>
        </w:rPr>
        <w:t>Zhvania</w:t>
      </w:r>
      <w:r w:rsidRPr="00181BFA" w:rsidR="00181BFA">
        <w:rPr>
          <w:lang w:val="en-GB"/>
        </w:rPr>
        <w:t>’</w:t>
      </w:r>
      <w:r w:rsidRPr="00181BFA" w:rsidR="00206755">
        <w:rPr>
          <w:lang w:val="en-GB"/>
        </w:rPr>
        <w:t>s death</w:t>
      </w:r>
      <w:r w:rsidRPr="00181BFA" w:rsidR="0078273D">
        <w:rPr>
          <w:lang w:val="en-GB"/>
        </w:rPr>
        <w:t xml:space="preserve"> and</w:t>
      </w:r>
      <w:r w:rsidRPr="00181BFA" w:rsidR="00D528AB">
        <w:rPr>
          <w:lang w:val="en-GB"/>
        </w:rPr>
        <w:t xml:space="preserve"> about</w:t>
      </w:r>
      <w:r w:rsidRPr="00181BFA" w:rsidR="0078273D">
        <w:rPr>
          <w:lang w:val="en-GB"/>
        </w:rPr>
        <w:t xml:space="preserve"> Mr</w:t>
      </w:r>
      <w:r w:rsidRPr="00181BFA" w:rsidR="00206755">
        <w:rPr>
          <w:lang w:val="en-GB"/>
        </w:rPr>
        <w:t xml:space="preserve"> </w:t>
      </w:r>
      <w:r w:rsidRPr="00181BFA" w:rsidR="00FF6217">
        <w:rPr>
          <w:lang w:val="en"/>
        </w:rPr>
        <w:t>Saakashvili</w:t>
      </w:r>
      <w:r w:rsidRPr="00181BFA" w:rsidR="00181BFA">
        <w:rPr>
          <w:lang w:val="en-GB"/>
        </w:rPr>
        <w:t>’</w:t>
      </w:r>
      <w:r w:rsidRPr="00181BFA" w:rsidR="00206755">
        <w:rPr>
          <w:lang w:val="en-GB"/>
        </w:rPr>
        <w:t>s bank accounts</w:t>
      </w:r>
      <w:r w:rsidRPr="00181BFA" w:rsidR="00C41F40">
        <w:rPr>
          <w:lang w:val="en-GB"/>
        </w:rPr>
        <w:t>.</w:t>
      </w:r>
      <w:r w:rsidRPr="00181BFA" w:rsidR="00803D09">
        <w:rPr>
          <w:lang w:val="en-GB"/>
        </w:rPr>
        <w:t xml:space="preserve"> On the other, there was the whole context showing</w:t>
      </w:r>
      <w:r w:rsidRPr="00181BFA" w:rsidR="00E05893">
        <w:rPr>
          <w:lang w:val="en-GB"/>
        </w:rPr>
        <w:t xml:space="preserve"> that</w:t>
      </w:r>
      <w:r w:rsidRPr="00181BFA" w:rsidR="00DF5130">
        <w:rPr>
          <w:lang w:val="en-GB"/>
        </w:rPr>
        <w:t xml:space="preserve"> the applicant and </w:t>
      </w:r>
      <w:r w:rsidRPr="00181BFA" w:rsidR="007D1A8E">
        <w:rPr>
          <w:lang w:val="en-GB"/>
        </w:rPr>
        <w:t xml:space="preserve">other members of his political party </w:t>
      </w:r>
      <w:r w:rsidRPr="00181BFA" w:rsidR="00DF5130">
        <w:rPr>
          <w:lang w:val="en-GB"/>
        </w:rPr>
        <w:t>had been targeted for political reasons.</w:t>
      </w:r>
    </w:p>
    <w:p w:rsidRPr="00181BFA" w:rsidR="00E30B14"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254</w:t>
      </w:r>
      <w:r w:rsidRPr="00181BFA">
        <w:rPr>
          <w:lang w:val="en-GB"/>
        </w:rPr>
        <w:fldChar w:fldCharType="end"/>
      </w:r>
      <w:r w:rsidRPr="00181BFA">
        <w:rPr>
          <w:lang w:val="en-GB"/>
        </w:rPr>
        <w:t>.  </w:t>
      </w:r>
      <w:r w:rsidRPr="00181BFA" w:rsidR="00847D90">
        <w:rPr>
          <w:lang w:val="en-GB"/>
        </w:rPr>
        <w:t>The applicant</w:t>
      </w:r>
      <w:r w:rsidRPr="00181BFA" w:rsidR="00181BFA">
        <w:rPr>
          <w:lang w:val="en-GB"/>
        </w:rPr>
        <w:t>’</w:t>
      </w:r>
      <w:r w:rsidRPr="00181BFA" w:rsidR="00847D90">
        <w:rPr>
          <w:lang w:val="en-GB"/>
        </w:rPr>
        <w:t>s version</w:t>
      </w:r>
      <w:r w:rsidRPr="00181BFA">
        <w:rPr>
          <w:lang w:val="en-GB"/>
        </w:rPr>
        <w:t xml:space="preserve"> of the events of 14 December 2013</w:t>
      </w:r>
      <w:r w:rsidRPr="00181BFA" w:rsidR="000F311D">
        <w:rPr>
          <w:lang w:val="en-GB"/>
        </w:rPr>
        <w:t xml:space="preserve"> was more credible than that of the Government for a number of reasons.</w:t>
      </w:r>
      <w:r w:rsidRPr="00181BFA" w:rsidR="006F3E26">
        <w:rPr>
          <w:lang w:val="en-GB"/>
        </w:rPr>
        <w:t xml:space="preserve"> H</w:t>
      </w:r>
      <w:r w:rsidRPr="00181BFA" w:rsidR="000B6FAD">
        <w:rPr>
          <w:lang w:val="en-GB"/>
        </w:rPr>
        <w:t xml:space="preserve">e had informed his lawyers about the incident and then spoken publicly about it at </w:t>
      </w:r>
      <w:r w:rsidRPr="00181BFA" w:rsidR="00F0130E">
        <w:rPr>
          <w:lang w:val="en-GB"/>
        </w:rPr>
        <w:t xml:space="preserve">the </w:t>
      </w:r>
      <w:r w:rsidRPr="00181BFA" w:rsidR="000B6FAD">
        <w:rPr>
          <w:lang w:val="en-GB"/>
        </w:rPr>
        <w:t xml:space="preserve">first opportunity. His </w:t>
      </w:r>
      <w:r w:rsidRPr="00181BFA" w:rsidR="0030039B">
        <w:rPr>
          <w:lang w:val="en-GB"/>
        </w:rPr>
        <w:t xml:space="preserve">successive </w:t>
      </w:r>
      <w:r w:rsidRPr="00181BFA" w:rsidR="000B6FAD">
        <w:rPr>
          <w:lang w:val="en-GB"/>
        </w:rPr>
        <w:t>account</w:t>
      </w:r>
      <w:r w:rsidRPr="00181BFA" w:rsidR="0030039B">
        <w:rPr>
          <w:lang w:val="en-GB"/>
        </w:rPr>
        <w:t xml:space="preserve">s </w:t>
      </w:r>
      <w:r w:rsidRPr="00181BFA" w:rsidR="000B6FAD">
        <w:rPr>
          <w:lang w:val="en-GB"/>
        </w:rPr>
        <w:t>of it</w:t>
      </w:r>
      <w:r w:rsidRPr="00181BFA" w:rsidR="006F3E26">
        <w:rPr>
          <w:lang w:val="en-GB"/>
        </w:rPr>
        <w:t xml:space="preserve"> </w:t>
      </w:r>
      <w:r w:rsidRPr="00181BFA" w:rsidR="00FA2918">
        <w:rPr>
          <w:lang w:val="en-GB"/>
        </w:rPr>
        <w:t>had been</w:t>
      </w:r>
      <w:r w:rsidRPr="00181BFA" w:rsidR="000B6FAD">
        <w:rPr>
          <w:lang w:val="en-GB"/>
        </w:rPr>
        <w:t xml:space="preserve"> detailed and </w:t>
      </w:r>
      <w:r w:rsidRPr="00181BFA" w:rsidR="00CB17CE">
        <w:rPr>
          <w:lang w:val="en-GB"/>
        </w:rPr>
        <w:t>consistent.</w:t>
      </w:r>
      <w:r w:rsidRPr="00181BFA" w:rsidR="00476BB2">
        <w:rPr>
          <w:lang w:val="en-GB"/>
        </w:rPr>
        <w:t xml:space="preserve"> </w:t>
      </w:r>
      <w:r w:rsidRPr="00181BFA" w:rsidR="004F4421">
        <w:rPr>
          <w:lang w:val="en-GB"/>
        </w:rPr>
        <w:t xml:space="preserve">Senior </w:t>
      </w:r>
      <w:r w:rsidRPr="00181BFA" w:rsidR="006F3E26">
        <w:rPr>
          <w:lang w:val="en-GB"/>
        </w:rPr>
        <w:t xml:space="preserve">officials </w:t>
      </w:r>
      <w:r w:rsidRPr="00181BFA" w:rsidR="00476BB2">
        <w:rPr>
          <w:lang w:val="en-GB"/>
        </w:rPr>
        <w:t xml:space="preserve">had from the outset </w:t>
      </w:r>
      <w:r w:rsidRPr="00181BFA" w:rsidR="0030039B">
        <w:rPr>
          <w:lang w:val="en-GB"/>
        </w:rPr>
        <w:t xml:space="preserve">dismissed </w:t>
      </w:r>
      <w:r w:rsidRPr="00181BFA" w:rsidR="00476BB2">
        <w:rPr>
          <w:lang w:val="en-GB"/>
        </w:rPr>
        <w:t>his allegations</w:t>
      </w:r>
      <w:r w:rsidRPr="00181BFA" w:rsidR="00D86BDC">
        <w:rPr>
          <w:lang w:val="en-GB"/>
        </w:rPr>
        <w:t xml:space="preserve"> out of hand and opposed</w:t>
      </w:r>
      <w:r w:rsidRPr="00181BFA" w:rsidR="009132BD">
        <w:rPr>
          <w:lang w:val="en-GB"/>
        </w:rPr>
        <w:t xml:space="preserve"> a proper</w:t>
      </w:r>
      <w:r w:rsidRPr="00181BFA" w:rsidR="00FA6CB8">
        <w:rPr>
          <w:lang w:val="en-GB"/>
        </w:rPr>
        <w:t xml:space="preserve"> investigation into them.</w:t>
      </w:r>
      <w:r w:rsidRPr="00181BFA" w:rsidR="00440238">
        <w:rPr>
          <w:lang w:val="en-GB"/>
        </w:rPr>
        <w:t xml:space="preserve"> Both investigations into those allegations had been carried out by </w:t>
      </w:r>
      <w:r w:rsidRPr="00181BFA" w:rsidR="009A1AFF">
        <w:rPr>
          <w:lang w:val="en-GB"/>
        </w:rPr>
        <w:t xml:space="preserve">officials who </w:t>
      </w:r>
      <w:r w:rsidRPr="00181BFA" w:rsidR="00D60765">
        <w:rPr>
          <w:lang w:val="en-GB"/>
        </w:rPr>
        <w:t>had</w:t>
      </w:r>
      <w:r w:rsidRPr="00181BFA" w:rsidR="00440238">
        <w:rPr>
          <w:lang w:val="en-GB"/>
        </w:rPr>
        <w:t xml:space="preserve"> not </w:t>
      </w:r>
      <w:r w:rsidRPr="00181BFA" w:rsidR="00D60765">
        <w:rPr>
          <w:lang w:val="en-GB"/>
        </w:rPr>
        <w:t xml:space="preserve">been </w:t>
      </w:r>
      <w:r w:rsidRPr="00181BFA" w:rsidR="00440238">
        <w:rPr>
          <w:lang w:val="en-GB"/>
        </w:rPr>
        <w:t>sufficiently independent.</w:t>
      </w:r>
      <w:r w:rsidRPr="00181BFA" w:rsidR="00BB7B7E">
        <w:rPr>
          <w:lang w:val="en-GB"/>
        </w:rPr>
        <w:t xml:space="preserve"> The second </w:t>
      </w:r>
      <w:r w:rsidRPr="00181BFA" w:rsidR="00D20C53">
        <w:rPr>
          <w:lang w:val="en-GB"/>
        </w:rPr>
        <w:t>investigation</w:t>
      </w:r>
      <w:r w:rsidRPr="00181BFA" w:rsidR="00BB7B7E">
        <w:rPr>
          <w:lang w:val="en-GB"/>
        </w:rPr>
        <w:t xml:space="preserve">, </w:t>
      </w:r>
      <w:r w:rsidRPr="00181BFA" w:rsidR="0078669A">
        <w:rPr>
          <w:lang w:val="en-GB"/>
        </w:rPr>
        <w:t xml:space="preserve">by the </w:t>
      </w:r>
      <w:r w:rsidRPr="00181BFA" w:rsidR="00E54E55">
        <w:rPr>
          <w:lang w:val="en-GB"/>
        </w:rPr>
        <w:t>Chief Public Prosecutor</w:t>
      </w:r>
      <w:r w:rsidRPr="00181BFA" w:rsidR="00181BFA">
        <w:rPr>
          <w:lang w:val="en-GB"/>
        </w:rPr>
        <w:t>’</w:t>
      </w:r>
      <w:r w:rsidRPr="00181BFA" w:rsidR="0078669A">
        <w:rPr>
          <w:lang w:val="en-GB"/>
        </w:rPr>
        <w:t>s Office</w:t>
      </w:r>
      <w:r w:rsidRPr="00181BFA" w:rsidR="00BC652F">
        <w:rPr>
          <w:lang w:val="en-GB"/>
        </w:rPr>
        <w:t xml:space="preserve">, had been opened </w:t>
      </w:r>
      <w:r w:rsidRPr="00181BFA" w:rsidR="00D20C53">
        <w:rPr>
          <w:lang w:val="en-GB"/>
        </w:rPr>
        <w:t xml:space="preserve">only </w:t>
      </w:r>
      <w:r w:rsidRPr="00181BFA" w:rsidR="00BC652F">
        <w:rPr>
          <w:lang w:val="en-GB"/>
        </w:rPr>
        <w:t>after the Chamber judgment. The Government</w:t>
      </w:r>
      <w:r w:rsidRPr="00181BFA" w:rsidR="00181BFA">
        <w:rPr>
          <w:lang w:val="en-GB"/>
        </w:rPr>
        <w:t>’</w:t>
      </w:r>
      <w:r w:rsidRPr="00181BFA" w:rsidR="00BC652F">
        <w:rPr>
          <w:lang w:val="en-GB"/>
        </w:rPr>
        <w:t>s explanation about</w:t>
      </w:r>
      <w:r w:rsidRPr="00181BFA" w:rsidR="0084624E">
        <w:rPr>
          <w:lang w:val="en-GB"/>
        </w:rPr>
        <w:t xml:space="preserve"> </w:t>
      </w:r>
      <w:r w:rsidRPr="00181BFA" w:rsidR="00BC652F">
        <w:rPr>
          <w:lang w:val="en-GB"/>
        </w:rPr>
        <w:t>the</w:t>
      </w:r>
      <w:r w:rsidRPr="00181BFA" w:rsidR="0084624E">
        <w:rPr>
          <w:lang w:val="en-GB"/>
        </w:rPr>
        <w:t xml:space="preserve"> limited amount of time </w:t>
      </w:r>
      <w:r w:rsidRPr="00181BFA" w:rsidR="005A2B40">
        <w:rPr>
          <w:lang w:val="en-GB"/>
        </w:rPr>
        <w:t xml:space="preserve">for </w:t>
      </w:r>
      <w:r w:rsidRPr="00181BFA" w:rsidR="0084624E">
        <w:rPr>
          <w:lang w:val="en-GB"/>
        </w:rPr>
        <w:t xml:space="preserve">which </w:t>
      </w:r>
      <w:r w:rsidRPr="00181BFA" w:rsidR="00501586">
        <w:rPr>
          <w:lang w:val="en-GB"/>
        </w:rPr>
        <w:t xml:space="preserve">the </w:t>
      </w:r>
      <w:r w:rsidRPr="00181BFA" w:rsidR="00BC652F">
        <w:rPr>
          <w:lang w:val="en-GB"/>
        </w:rPr>
        <w:t xml:space="preserve">surveillance camera footage </w:t>
      </w:r>
      <w:r w:rsidRPr="00181BFA" w:rsidR="0084624E">
        <w:rPr>
          <w:lang w:val="en-GB"/>
        </w:rPr>
        <w:t xml:space="preserve">was kept </w:t>
      </w:r>
      <w:r w:rsidRPr="00181BFA" w:rsidR="00BC652F">
        <w:rPr>
          <w:lang w:val="en-GB"/>
        </w:rPr>
        <w:t>was unconvincing.</w:t>
      </w:r>
      <w:r w:rsidRPr="00181BFA" w:rsidR="00EC7239">
        <w:rPr>
          <w:lang w:val="en-GB"/>
        </w:rPr>
        <w:t xml:space="preserve"> The footage from</w:t>
      </w:r>
      <w:r w:rsidRPr="00181BFA" w:rsidR="001B732B">
        <w:rPr>
          <w:lang w:val="en-GB"/>
        </w:rPr>
        <w:t xml:space="preserve"> the surveillance</w:t>
      </w:r>
      <w:r w:rsidRPr="00181BFA" w:rsidR="003A39D2">
        <w:rPr>
          <w:lang w:val="en-GB"/>
        </w:rPr>
        <w:t xml:space="preserve"> cameras of </w:t>
      </w:r>
      <w:r w:rsidRPr="00181BFA" w:rsidR="00243164">
        <w:rPr>
          <w:lang w:val="en-GB"/>
        </w:rPr>
        <w:t>private establishments</w:t>
      </w:r>
      <w:r w:rsidRPr="00181BFA" w:rsidR="003A39D2">
        <w:rPr>
          <w:lang w:val="en-GB"/>
        </w:rPr>
        <w:t xml:space="preserve"> and </w:t>
      </w:r>
      <w:r w:rsidRPr="00181BFA" w:rsidR="007C1FDF">
        <w:rPr>
          <w:lang w:val="en-GB"/>
        </w:rPr>
        <w:t xml:space="preserve">the </w:t>
      </w:r>
      <w:r w:rsidRPr="00181BFA" w:rsidR="0008563B">
        <w:rPr>
          <w:lang w:val="en-GB"/>
        </w:rPr>
        <w:t>road-</w:t>
      </w:r>
      <w:r w:rsidRPr="00181BFA" w:rsidR="003A39D2">
        <w:rPr>
          <w:lang w:val="en-GB"/>
        </w:rPr>
        <w:t>traffic cameras had not been properly examined</w:t>
      </w:r>
      <w:r w:rsidRPr="00181BFA" w:rsidR="00F30102">
        <w:rPr>
          <w:lang w:val="en-GB"/>
        </w:rPr>
        <w:t xml:space="preserve"> </w:t>
      </w:r>
      <w:r w:rsidRPr="00181BFA" w:rsidR="00993FC6">
        <w:rPr>
          <w:lang w:val="en-GB"/>
        </w:rPr>
        <w:t xml:space="preserve">and </w:t>
      </w:r>
      <w:r w:rsidRPr="00181BFA" w:rsidR="003A39D2">
        <w:rPr>
          <w:lang w:val="en-GB"/>
        </w:rPr>
        <w:t xml:space="preserve">had not been </w:t>
      </w:r>
      <w:r w:rsidRPr="00181BFA" w:rsidR="00993FC6">
        <w:rPr>
          <w:lang w:val="en-GB"/>
        </w:rPr>
        <w:t>provided to his lawyer</w:t>
      </w:r>
      <w:r w:rsidRPr="00181BFA" w:rsidR="00E21EE9">
        <w:rPr>
          <w:lang w:val="en-GB"/>
        </w:rPr>
        <w:t xml:space="preserve">, in spite of </w:t>
      </w:r>
      <w:r w:rsidRPr="00181BFA" w:rsidR="00993FC6">
        <w:rPr>
          <w:lang w:val="en-GB"/>
        </w:rPr>
        <w:t>his</w:t>
      </w:r>
      <w:r w:rsidRPr="00181BFA" w:rsidR="00E21EE9">
        <w:rPr>
          <w:lang w:val="en-GB"/>
        </w:rPr>
        <w:t xml:space="preserve"> express request.</w:t>
      </w:r>
      <w:r w:rsidRPr="00181BFA" w:rsidR="002E2890">
        <w:rPr>
          <w:lang w:val="en-GB"/>
        </w:rPr>
        <w:t xml:space="preserve"> The statements by prison officers during the internal inquiry had been very brief and formulaic</w:t>
      </w:r>
      <w:r w:rsidRPr="00181BFA" w:rsidR="009946CB">
        <w:rPr>
          <w:lang w:val="en-GB"/>
        </w:rPr>
        <w:t xml:space="preserve">. </w:t>
      </w:r>
      <w:r w:rsidRPr="00181BFA" w:rsidR="002931B9">
        <w:rPr>
          <w:lang w:val="en-GB"/>
        </w:rPr>
        <w:t>N</w:t>
      </w:r>
      <w:r w:rsidRPr="00181BFA" w:rsidR="002E2890">
        <w:rPr>
          <w:lang w:val="en-GB"/>
        </w:rPr>
        <w:t>either Mr</w:t>
      </w:r>
      <w:r w:rsidRPr="00181BFA" w:rsidR="00F30102">
        <w:rPr>
          <w:lang w:val="en-GB"/>
        </w:rPr>
        <w:t> </w:t>
      </w:r>
      <w:r w:rsidRPr="00181BFA" w:rsidR="002E2890">
        <w:rPr>
          <w:lang w:val="en-GB"/>
        </w:rPr>
        <w:t>O.P. nor Mr D.D., the main protagonists, had been interviewed in the course of that inquiry.</w:t>
      </w:r>
      <w:r w:rsidRPr="00181BFA" w:rsidR="002931B9">
        <w:rPr>
          <w:lang w:val="en-GB"/>
        </w:rPr>
        <w:t xml:space="preserve"> Nor had </w:t>
      </w:r>
      <w:r w:rsidRPr="00181BFA" w:rsidR="005A2B40">
        <w:rPr>
          <w:lang w:val="en-GB"/>
        </w:rPr>
        <w:t>any</w:t>
      </w:r>
      <w:r w:rsidRPr="00181BFA" w:rsidR="002931B9">
        <w:rPr>
          <w:lang w:val="en-GB"/>
        </w:rPr>
        <w:t xml:space="preserve"> attempt</w:t>
      </w:r>
      <w:r w:rsidRPr="00181BFA" w:rsidR="005A2B40">
        <w:rPr>
          <w:lang w:val="en-GB"/>
        </w:rPr>
        <w:t xml:space="preserve"> been made</w:t>
      </w:r>
      <w:r w:rsidRPr="00181BFA" w:rsidR="002931B9">
        <w:rPr>
          <w:lang w:val="en-GB"/>
        </w:rPr>
        <w:t xml:space="preserve"> to take the applicant to Mr D.D.</w:t>
      </w:r>
      <w:r w:rsidRPr="00181BFA" w:rsidR="00181BFA">
        <w:rPr>
          <w:lang w:val="en-GB"/>
        </w:rPr>
        <w:t>’</w:t>
      </w:r>
      <w:r w:rsidRPr="00181BFA" w:rsidR="002931B9">
        <w:rPr>
          <w:lang w:val="en-GB"/>
        </w:rPr>
        <w:t xml:space="preserve">s office </w:t>
      </w:r>
      <w:r w:rsidRPr="00181BFA" w:rsidR="00CC6E54">
        <w:rPr>
          <w:lang w:val="en-GB"/>
        </w:rPr>
        <w:t xml:space="preserve">in order </w:t>
      </w:r>
      <w:r w:rsidRPr="00181BFA" w:rsidR="002931B9">
        <w:rPr>
          <w:lang w:val="en-GB"/>
        </w:rPr>
        <w:t xml:space="preserve">to </w:t>
      </w:r>
      <w:r w:rsidRPr="00181BFA" w:rsidR="00CC6E54">
        <w:rPr>
          <w:lang w:val="en-GB"/>
        </w:rPr>
        <w:t xml:space="preserve">check </w:t>
      </w:r>
      <w:r w:rsidRPr="00181BFA" w:rsidR="002931B9">
        <w:rPr>
          <w:lang w:val="en-GB"/>
        </w:rPr>
        <w:t>his assertion that he could recognise it.</w:t>
      </w:r>
      <w:r w:rsidRPr="00181BFA" w:rsidR="009946CB">
        <w:rPr>
          <w:lang w:val="en-GB"/>
        </w:rPr>
        <w:t xml:space="preserve"> I</w:t>
      </w:r>
      <w:r w:rsidRPr="00181BFA" w:rsidR="005A2B40">
        <w:rPr>
          <w:lang w:val="en-GB"/>
        </w:rPr>
        <w:t>t was odd that i</w:t>
      </w:r>
      <w:r w:rsidRPr="00181BFA" w:rsidR="009946CB">
        <w:rPr>
          <w:lang w:val="en-GB"/>
        </w:rPr>
        <w:t xml:space="preserve">n their statements </w:t>
      </w:r>
      <w:r w:rsidRPr="00181BFA" w:rsidR="005A2B40">
        <w:rPr>
          <w:lang w:val="en-GB"/>
        </w:rPr>
        <w:t xml:space="preserve">gathered during </w:t>
      </w:r>
      <w:r w:rsidRPr="00181BFA" w:rsidR="009946CB">
        <w:rPr>
          <w:lang w:val="en-GB"/>
        </w:rPr>
        <w:t xml:space="preserve">the criminal investigation all </w:t>
      </w:r>
      <w:r w:rsidRPr="00181BFA" w:rsidR="005A2B40">
        <w:rPr>
          <w:lang w:val="en-GB"/>
        </w:rPr>
        <w:t xml:space="preserve">the </w:t>
      </w:r>
      <w:r w:rsidRPr="00181BFA" w:rsidR="009946CB">
        <w:rPr>
          <w:lang w:val="en-GB"/>
        </w:rPr>
        <w:t xml:space="preserve">prison officers had been able, without referring to contemporaneous records, to recall their movements and </w:t>
      </w:r>
      <w:r w:rsidRPr="00181BFA" w:rsidR="00910F4A">
        <w:rPr>
          <w:lang w:val="en-GB"/>
        </w:rPr>
        <w:t>actions on a particular day two</w:t>
      </w:r>
      <w:r w:rsidRPr="00181BFA" w:rsidR="005A2B40">
        <w:rPr>
          <w:lang w:val="en-GB"/>
        </w:rPr>
        <w:t xml:space="preserve"> </w:t>
      </w:r>
      <w:r w:rsidRPr="00181BFA" w:rsidR="00910F4A">
        <w:rPr>
          <w:lang w:val="en-GB"/>
        </w:rPr>
        <w:t>and</w:t>
      </w:r>
      <w:r w:rsidRPr="00181BFA" w:rsidR="005A2B40">
        <w:rPr>
          <w:lang w:val="en-GB"/>
        </w:rPr>
        <w:t xml:space="preserve"> </w:t>
      </w:r>
      <w:r w:rsidRPr="00181BFA" w:rsidR="00910F4A">
        <w:rPr>
          <w:lang w:val="en-GB"/>
        </w:rPr>
        <w:t>a</w:t>
      </w:r>
      <w:r w:rsidRPr="00181BFA" w:rsidR="005A2B40">
        <w:rPr>
          <w:lang w:val="en-GB"/>
        </w:rPr>
        <w:t xml:space="preserve"> </w:t>
      </w:r>
      <w:r w:rsidRPr="00181BFA" w:rsidR="009946CB">
        <w:rPr>
          <w:lang w:val="en-GB"/>
        </w:rPr>
        <w:t>half years</w:t>
      </w:r>
      <w:r w:rsidRPr="00181BFA" w:rsidR="006D0A27">
        <w:rPr>
          <w:lang w:val="en-GB"/>
        </w:rPr>
        <w:t xml:space="preserve"> earlier; that</w:t>
      </w:r>
      <w:r w:rsidRPr="00181BFA" w:rsidR="00EC092F">
        <w:rPr>
          <w:lang w:val="en-GB"/>
        </w:rPr>
        <w:t xml:space="preserve"> </w:t>
      </w:r>
      <w:r w:rsidRPr="00181BFA" w:rsidR="00E3468A">
        <w:rPr>
          <w:lang w:val="en-GB"/>
        </w:rPr>
        <w:t xml:space="preserve">called their </w:t>
      </w:r>
      <w:r w:rsidRPr="00181BFA" w:rsidR="00EC092F">
        <w:rPr>
          <w:lang w:val="en-GB"/>
        </w:rPr>
        <w:t>credibility</w:t>
      </w:r>
      <w:r w:rsidRPr="00181BFA" w:rsidR="00E3468A">
        <w:rPr>
          <w:lang w:val="en-GB"/>
        </w:rPr>
        <w:t xml:space="preserve"> into </w:t>
      </w:r>
      <w:r w:rsidRPr="00181BFA" w:rsidR="00EC1E2A">
        <w:rPr>
          <w:lang w:val="en-GB"/>
        </w:rPr>
        <w:t>question</w:t>
      </w:r>
      <w:r w:rsidRPr="00181BFA" w:rsidR="00EC092F">
        <w:rPr>
          <w:lang w:val="en-GB"/>
        </w:rPr>
        <w:t>.</w:t>
      </w:r>
      <w:r w:rsidRPr="00181BFA" w:rsidR="001E06AF">
        <w:rPr>
          <w:lang w:val="en-GB"/>
        </w:rPr>
        <w:t xml:space="preserve"> There was evidence from three inmates, Mr G.Ts., Mr I.P. and Mr K.T., which supported the applicant</w:t>
      </w:r>
      <w:r w:rsidRPr="00181BFA" w:rsidR="00181BFA">
        <w:rPr>
          <w:lang w:val="en-GB"/>
        </w:rPr>
        <w:t>’</w:t>
      </w:r>
      <w:r w:rsidRPr="00181BFA" w:rsidR="001E06AF">
        <w:rPr>
          <w:lang w:val="en-GB"/>
        </w:rPr>
        <w:t>s</w:t>
      </w:r>
      <w:r w:rsidRPr="00181BFA" w:rsidR="00672252">
        <w:rPr>
          <w:lang w:val="en-GB"/>
        </w:rPr>
        <w:t xml:space="preserve"> account</w:t>
      </w:r>
      <w:r w:rsidRPr="00181BFA" w:rsidR="00E3468A">
        <w:rPr>
          <w:lang w:val="en-GB"/>
        </w:rPr>
        <w:t xml:space="preserve"> and which had not been properly rebutted by the Government.</w:t>
      </w:r>
      <w:r w:rsidRPr="00181BFA" w:rsidR="005426E6">
        <w:rPr>
          <w:lang w:val="en-GB"/>
        </w:rPr>
        <w:t xml:space="preserve"> The statements of Mr O.P. and Mr</w:t>
      </w:r>
      <w:r w:rsidRPr="00181BFA" w:rsidR="00F30102">
        <w:rPr>
          <w:lang w:val="en-GB"/>
        </w:rPr>
        <w:t xml:space="preserve"> </w:t>
      </w:r>
      <w:r w:rsidRPr="00181BFA" w:rsidR="005426E6">
        <w:rPr>
          <w:lang w:val="en-GB"/>
        </w:rPr>
        <w:t xml:space="preserve">D.D. </w:t>
      </w:r>
      <w:r w:rsidRPr="00181BFA" w:rsidR="00F963BA">
        <w:rPr>
          <w:lang w:val="en-GB"/>
        </w:rPr>
        <w:t xml:space="preserve">during </w:t>
      </w:r>
      <w:r w:rsidRPr="00181BFA" w:rsidR="005426E6">
        <w:rPr>
          <w:lang w:val="en-GB"/>
        </w:rPr>
        <w:t xml:space="preserve">the </w:t>
      </w:r>
      <w:r w:rsidRPr="00181BFA" w:rsidR="009760A2">
        <w:rPr>
          <w:lang w:val="en-GB"/>
        </w:rPr>
        <w:t xml:space="preserve">second </w:t>
      </w:r>
      <w:r w:rsidRPr="00181BFA" w:rsidR="005426E6">
        <w:rPr>
          <w:lang w:val="en-GB"/>
        </w:rPr>
        <w:t>investigation</w:t>
      </w:r>
      <w:r w:rsidRPr="00181BFA" w:rsidR="005D0BF0">
        <w:rPr>
          <w:lang w:val="en-GB"/>
        </w:rPr>
        <w:t xml:space="preserve"> were not credible.</w:t>
      </w:r>
      <w:r w:rsidRPr="00181BFA" w:rsidR="00C74790">
        <w:rPr>
          <w:lang w:val="en-GB"/>
        </w:rPr>
        <w:t xml:space="preserve"> There had been no attempt to verify </w:t>
      </w:r>
      <w:r w:rsidRPr="00181BFA" w:rsidR="00C261AF">
        <w:rPr>
          <w:lang w:val="en-GB"/>
        </w:rPr>
        <w:t>the applicant</w:t>
      </w:r>
      <w:r w:rsidRPr="00181BFA" w:rsidR="00181BFA">
        <w:rPr>
          <w:lang w:val="en-GB"/>
        </w:rPr>
        <w:t>’</w:t>
      </w:r>
      <w:r w:rsidRPr="00181BFA" w:rsidR="00C261AF">
        <w:rPr>
          <w:lang w:val="en-GB"/>
        </w:rPr>
        <w:t xml:space="preserve">s </w:t>
      </w:r>
      <w:r w:rsidRPr="00181BFA" w:rsidR="00C74790">
        <w:rPr>
          <w:lang w:val="en-GB"/>
        </w:rPr>
        <w:t>allegations by checking the mobile telephone records of the men in the car</w:t>
      </w:r>
      <w:r w:rsidRPr="00181BFA" w:rsidR="00C261AF">
        <w:rPr>
          <w:lang w:val="en-GB"/>
        </w:rPr>
        <w:t xml:space="preserve"> transporting him from Prison no. 9 to the Penitentiary Department </w:t>
      </w:r>
      <w:r w:rsidRPr="00181BFA" w:rsidR="00C74790">
        <w:rPr>
          <w:lang w:val="en-GB"/>
        </w:rPr>
        <w:t xml:space="preserve">or </w:t>
      </w:r>
      <w:r w:rsidRPr="00181BFA" w:rsidR="00C261AF">
        <w:rPr>
          <w:lang w:val="en-GB"/>
        </w:rPr>
        <w:t xml:space="preserve">by carrying out </w:t>
      </w:r>
      <w:r w:rsidRPr="00181BFA" w:rsidR="00C74790">
        <w:rPr>
          <w:lang w:val="en-GB"/>
        </w:rPr>
        <w:t xml:space="preserve">an </w:t>
      </w:r>
      <w:r w:rsidRPr="00181BFA" w:rsidR="00792F00">
        <w:rPr>
          <w:lang w:val="en-GB"/>
        </w:rPr>
        <w:t xml:space="preserve">identity </w:t>
      </w:r>
      <w:r w:rsidRPr="00181BFA" w:rsidR="00C74790">
        <w:rPr>
          <w:lang w:val="en-GB"/>
        </w:rPr>
        <w:t>parade.</w:t>
      </w:r>
      <w:r w:rsidRPr="00181BFA" w:rsidR="00495618">
        <w:rPr>
          <w:lang w:val="en-GB"/>
        </w:rPr>
        <w:t xml:space="preserve"> </w:t>
      </w:r>
      <w:r w:rsidRPr="00181BFA" w:rsidR="008C557E">
        <w:rPr>
          <w:lang w:val="en-GB"/>
        </w:rPr>
        <w:t>Lastly, n</w:t>
      </w:r>
      <w:r w:rsidRPr="00181BFA" w:rsidR="00495618">
        <w:rPr>
          <w:lang w:val="en-GB"/>
        </w:rPr>
        <w:t xml:space="preserve">o proper explanation had been given </w:t>
      </w:r>
      <w:r w:rsidRPr="00181BFA" w:rsidR="006005E3">
        <w:rPr>
          <w:lang w:val="en-GB"/>
        </w:rPr>
        <w:t xml:space="preserve">for </w:t>
      </w:r>
      <w:r w:rsidRPr="00181BFA" w:rsidR="00495618">
        <w:rPr>
          <w:lang w:val="en-GB"/>
        </w:rPr>
        <w:t xml:space="preserve">the </w:t>
      </w:r>
      <w:r w:rsidRPr="00181BFA" w:rsidR="00AF65C2">
        <w:rPr>
          <w:lang w:val="en-GB"/>
        </w:rPr>
        <w:t xml:space="preserve">exorbitant </w:t>
      </w:r>
      <w:r w:rsidRPr="00181BFA" w:rsidR="00495618">
        <w:rPr>
          <w:lang w:val="en-GB"/>
        </w:rPr>
        <w:t>bonuses paid to various prison officials in December 2013.</w:t>
      </w:r>
    </w:p>
    <w:p w:rsidRPr="00181BFA" w:rsidR="00044EB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255</w:t>
      </w:r>
      <w:r w:rsidRPr="00181BFA">
        <w:rPr>
          <w:lang w:val="en-GB"/>
        </w:rPr>
        <w:fldChar w:fldCharType="end"/>
      </w:r>
      <w:r w:rsidRPr="00181BFA">
        <w:rPr>
          <w:lang w:val="en-GB"/>
        </w:rPr>
        <w:t xml:space="preserve">.  The </w:t>
      </w:r>
      <w:r w:rsidRPr="00181BFA" w:rsidR="005516B4">
        <w:rPr>
          <w:lang w:val="en-GB"/>
        </w:rPr>
        <w:t xml:space="preserve">facts </w:t>
      </w:r>
      <w:r w:rsidRPr="00181BFA">
        <w:rPr>
          <w:lang w:val="en-GB"/>
        </w:rPr>
        <w:t xml:space="preserve">showing that the criminal proceedings against the applicant </w:t>
      </w:r>
      <w:r w:rsidRPr="00181BFA" w:rsidR="00140662">
        <w:rPr>
          <w:lang w:val="en-GB"/>
        </w:rPr>
        <w:t xml:space="preserve">had been </w:t>
      </w:r>
      <w:r w:rsidRPr="00181BFA">
        <w:rPr>
          <w:lang w:val="en-GB"/>
        </w:rPr>
        <w:t>politically motivated</w:t>
      </w:r>
      <w:r w:rsidRPr="00181BFA" w:rsidR="00D24070">
        <w:rPr>
          <w:lang w:val="en-GB"/>
        </w:rPr>
        <w:t xml:space="preserve"> and </w:t>
      </w:r>
      <w:r w:rsidRPr="00181BFA" w:rsidR="006005E3">
        <w:rPr>
          <w:lang w:val="en-GB"/>
        </w:rPr>
        <w:t xml:space="preserve">intended </w:t>
      </w:r>
      <w:r w:rsidRPr="00181BFA" w:rsidR="00D24070">
        <w:rPr>
          <w:lang w:val="en-GB"/>
        </w:rPr>
        <w:t xml:space="preserve">to </w:t>
      </w:r>
      <w:r w:rsidRPr="00181BFA" w:rsidR="006005E3">
        <w:rPr>
          <w:lang w:val="en-GB"/>
        </w:rPr>
        <w:t xml:space="preserve">remove </w:t>
      </w:r>
      <w:r w:rsidRPr="00181BFA" w:rsidR="00D24070">
        <w:rPr>
          <w:lang w:val="en-GB"/>
        </w:rPr>
        <w:t xml:space="preserve">him </w:t>
      </w:r>
      <w:r w:rsidRPr="00181BFA" w:rsidR="006005E3">
        <w:rPr>
          <w:lang w:val="en-GB"/>
        </w:rPr>
        <w:t>from</w:t>
      </w:r>
      <w:r w:rsidRPr="00181BFA" w:rsidR="00D24070">
        <w:rPr>
          <w:lang w:val="en-GB"/>
        </w:rPr>
        <w:t xml:space="preserve"> the political scene in the run-up</w:t>
      </w:r>
      <w:r w:rsidRPr="00181BFA" w:rsidR="001B1F52">
        <w:rPr>
          <w:lang w:val="en-GB"/>
        </w:rPr>
        <w:t xml:space="preserve"> to the 2013 presidential election and </w:t>
      </w:r>
      <w:r w:rsidRPr="00181BFA" w:rsidR="006005E3">
        <w:rPr>
          <w:lang w:val="en-GB"/>
        </w:rPr>
        <w:t xml:space="preserve">thereafter </w:t>
      </w:r>
      <w:r w:rsidRPr="00181BFA">
        <w:rPr>
          <w:lang w:val="en-GB"/>
        </w:rPr>
        <w:t>were</w:t>
      </w:r>
      <w:r w:rsidRPr="00181BFA" w:rsidR="00970D64">
        <w:rPr>
          <w:lang w:val="en-GB"/>
        </w:rPr>
        <w:t xml:space="preserve"> that: (a) shortly after</w:t>
      </w:r>
      <w:r w:rsidRPr="00181BFA" w:rsidR="004F1F31">
        <w:rPr>
          <w:lang w:val="en-GB"/>
        </w:rPr>
        <w:t xml:space="preserve"> the </w:t>
      </w:r>
      <w:r w:rsidRPr="00181BFA" w:rsidR="00E65D5A">
        <w:rPr>
          <w:lang w:val="en-GB"/>
        </w:rPr>
        <w:t xml:space="preserve">October </w:t>
      </w:r>
      <w:r w:rsidRPr="00181BFA" w:rsidR="004F1F31">
        <w:rPr>
          <w:lang w:val="en-GB"/>
        </w:rPr>
        <w:t xml:space="preserve">2012 </w:t>
      </w:r>
      <w:r w:rsidRPr="00181BFA" w:rsidR="00D06B89">
        <w:rPr>
          <w:lang w:val="en-GB"/>
        </w:rPr>
        <w:t xml:space="preserve">parliamentary </w:t>
      </w:r>
      <w:r w:rsidRPr="00181BFA" w:rsidR="004F1F31">
        <w:rPr>
          <w:lang w:val="en-GB"/>
        </w:rPr>
        <w:t>election</w:t>
      </w:r>
      <w:r w:rsidRPr="00181BFA" w:rsidR="00251A60">
        <w:rPr>
          <w:lang w:val="en-GB"/>
        </w:rPr>
        <w:t xml:space="preserve"> criminal proceedings had been opened against </w:t>
      </w:r>
      <w:r w:rsidRPr="00181BFA" w:rsidR="004F1F31">
        <w:rPr>
          <w:lang w:val="en-GB"/>
        </w:rPr>
        <w:t>many former</w:t>
      </w:r>
      <w:r w:rsidRPr="00181BFA" w:rsidR="00251A60">
        <w:rPr>
          <w:lang w:val="en-GB"/>
        </w:rPr>
        <w:t xml:space="preserve"> members of UNM governments and other </w:t>
      </w:r>
      <w:r w:rsidRPr="00181BFA" w:rsidR="00E65D5A">
        <w:rPr>
          <w:lang w:val="en-GB"/>
        </w:rPr>
        <w:t xml:space="preserve">former </w:t>
      </w:r>
      <w:r w:rsidRPr="00181BFA" w:rsidR="00251A60">
        <w:rPr>
          <w:lang w:val="en-GB"/>
        </w:rPr>
        <w:t>high officials</w:t>
      </w:r>
      <w:r w:rsidRPr="00181BFA" w:rsidR="00E65D5A">
        <w:rPr>
          <w:lang w:val="en-GB"/>
        </w:rPr>
        <w:t xml:space="preserve"> from UNM</w:t>
      </w:r>
      <w:r w:rsidRPr="00181BFA" w:rsidR="003B6C5D">
        <w:rPr>
          <w:lang w:val="en-GB"/>
        </w:rPr>
        <w:t>, which had prompted</w:t>
      </w:r>
      <w:r w:rsidRPr="00181BFA" w:rsidR="001F3D17">
        <w:rPr>
          <w:lang w:val="en-GB"/>
        </w:rPr>
        <w:t xml:space="preserve"> many foreign governments, international </w:t>
      </w:r>
      <w:r w:rsidRPr="00181BFA" w:rsidR="00E65D5A">
        <w:rPr>
          <w:lang w:val="en-GB"/>
        </w:rPr>
        <w:t>bodies</w:t>
      </w:r>
      <w:r w:rsidRPr="00181BFA" w:rsidR="00C3500D">
        <w:rPr>
          <w:lang w:val="en-GB"/>
        </w:rPr>
        <w:t xml:space="preserve">, such as the Parliamentary Assembly of the Council of Europe, </w:t>
      </w:r>
      <w:r w:rsidRPr="00181BFA" w:rsidR="001F3D17">
        <w:rPr>
          <w:lang w:val="en-GB"/>
        </w:rPr>
        <w:t>and non-governmental</w:t>
      </w:r>
      <w:r w:rsidRPr="00181BFA" w:rsidR="00D142E2">
        <w:rPr>
          <w:lang w:val="en-GB"/>
        </w:rPr>
        <w:t xml:space="preserve"> organisations </w:t>
      </w:r>
      <w:r w:rsidRPr="00181BFA" w:rsidR="003B6C5D">
        <w:rPr>
          <w:lang w:val="en-GB"/>
        </w:rPr>
        <w:t>to express concern</w:t>
      </w:r>
      <w:r w:rsidRPr="00181BFA" w:rsidR="00E35DA7">
        <w:rPr>
          <w:lang w:val="en-GB"/>
        </w:rPr>
        <w:t xml:space="preserve"> </w:t>
      </w:r>
      <w:r w:rsidRPr="00181BFA" w:rsidR="006005E3">
        <w:rPr>
          <w:lang w:val="en-GB"/>
        </w:rPr>
        <w:t xml:space="preserve">about </w:t>
      </w:r>
      <w:r w:rsidRPr="00181BFA" w:rsidR="00E35DA7">
        <w:rPr>
          <w:lang w:val="en-GB"/>
        </w:rPr>
        <w:t>possible political persecution;</w:t>
      </w:r>
      <w:r w:rsidRPr="00181BFA" w:rsidR="00B015A2">
        <w:rPr>
          <w:lang w:val="en-GB"/>
        </w:rPr>
        <w:t xml:space="preserve"> (b)</w:t>
      </w:r>
      <w:r w:rsidRPr="00181BFA" w:rsidR="00337E87">
        <w:rPr>
          <w:lang w:val="en-GB"/>
        </w:rPr>
        <w:t xml:space="preserve"> </w:t>
      </w:r>
      <w:r w:rsidRPr="00181BFA" w:rsidR="00B015A2">
        <w:rPr>
          <w:lang w:val="en-GB"/>
        </w:rPr>
        <w:t xml:space="preserve">senior </w:t>
      </w:r>
      <w:r w:rsidRPr="00181BFA" w:rsidR="006D2C4C">
        <w:rPr>
          <w:lang w:val="en-GB"/>
        </w:rPr>
        <w:t xml:space="preserve">figures from </w:t>
      </w:r>
      <w:r w:rsidRPr="00181BFA" w:rsidR="00B015A2">
        <w:rPr>
          <w:lang w:val="en-GB"/>
        </w:rPr>
        <w:t>Georgian Dream</w:t>
      </w:r>
      <w:r w:rsidRPr="00181BFA" w:rsidR="00F77F65">
        <w:rPr>
          <w:lang w:val="en-GB"/>
        </w:rPr>
        <w:t xml:space="preserve"> had publicly called for UNM</w:t>
      </w:r>
      <w:r w:rsidRPr="00181BFA" w:rsidR="00181BFA">
        <w:rPr>
          <w:lang w:val="en-GB"/>
        </w:rPr>
        <w:t>’</w:t>
      </w:r>
      <w:r w:rsidRPr="00181BFA" w:rsidR="007061DD">
        <w:rPr>
          <w:lang w:val="en-GB"/>
        </w:rPr>
        <w:t>s elimination, and</w:t>
      </w:r>
      <w:r w:rsidRPr="00181BFA" w:rsidR="00693766">
        <w:rPr>
          <w:lang w:val="en-GB"/>
        </w:rPr>
        <w:t xml:space="preserve"> the Prime Minister</w:t>
      </w:r>
      <w:r w:rsidRPr="00181BFA" w:rsidR="0049444D">
        <w:rPr>
          <w:lang w:val="en-GB"/>
        </w:rPr>
        <w:t xml:space="preserve"> had privately </w:t>
      </w:r>
      <w:r w:rsidRPr="00181BFA" w:rsidR="007061DD">
        <w:rPr>
          <w:lang w:val="en-GB"/>
        </w:rPr>
        <w:t>threatened</w:t>
      </w:r>
      <w:r w:rsidRPr="00181BFA" w:rsidR="0049444D">
        <w:rPr>
          <w:lang w:val="en-GB"/>
        </w:rPr>
        <w:t xml:space="preserve"> a UNM</w:t>
      </w:r>
      <w:r w:rsidRPr="00181BFA" w:rsidR="0008494C">
        <w:rPr>
          <w:lang w:val="en-GB"/>
        </w:rPr>
        <w:t xml:space="preserve"> politician </w:t>
      </w:r>
      <w:r w:rsidRPr="00181BFA" w:rsidR="0049444D">
        <w:rPr>
          <w:lang w:val="en-GB"/>
        </w:rPr>
        <w:t xml:space="preserve">with </w:t>
      </w:r>
      <w:r w:rsidRPr="00181BFA" w:rsidR="007061DD">
        <w:rPr>
          <w:lang w:val="en-GB"/>
        </w:rPr>
        <w:t>prosecutions</w:t>
      </w:r>
      <w:r w:rsidRPr="00181BFA" w:rsidR="00DC11F2">
        <w:rPr>
          <w:lang w:val="en-GB"/>
        </w:rPr>
        <w:t xml:space="preserve"> against </w:t>
      </w:r>
      <w:r w:rsidRPr="00181BFA" w:rsidR="00120A2C">
        <w:rPr>
          <w:lang w:val="en-GB"/>
        </w:rPr>
        <w:t>UNM</w:t>
      </w:r>
      <w:r w:rsidRPr="00181BFA" w:rsidR="00DC11F2">
        <w:rPr>
          <w:lang w:val="en-GB"/>
        </w:rPr>
        <w:t xml:space="preserve"> figures</w:t>
      </w:r>
      <w:r w:rsidRPr="00181BFA" w:rsidR="007061DD">
        <w:rPr>
          <w:lang w:val="en-GB"/>
        </w:rPr>
        <w:t>;</w:t>
      </w:r>
      <w:r w:rsidRPr="00181BFA" w:rsidR="003A74B3">
        <w:rPr>
          <w:lang w:val="en-GB"/>
        </w:rPr>
        <w:t xml:space="preserve"> (c) i</w:t>
      </w:r>
      <w:r w:rsidRPr="00181BFA" w:rsidR="00C26A18">
        <w:rPr>
          <w:lang w:val="en-GB"/>
        </w:rPr>
        <w:t xml:space="preserve">n 2015 the Constitutional Court had </w:t>
      </w:r>
      <w:r w:rsidRPr="00181BFA" w:rsidR="00731B61">
        <w:rPr>
          <w:lang w:val="en-GB"/>
        </w:rPr>
        <w:t xml:space="preserve">deplored </w:t>
      </w:r>
      <w:r w:rsidRPr="00181BFA" w:rsidR="00C26A18">
        <w:rPr>
          <w:lang w:val="en-GB"/>
        </w:rPr>
        <w:t xml:space="preserve">attempts </w:t>
      </w:r>
      <w:r w:rsidRPr="00181BFA" w:rsidR="006005E3">
        <w:rPr>
          <w:lang w:val="en-GB"/>
        </w:rPr>
        <w:t xml:space="preserve">to apply </w:t>
      </w:r>
      <w:r w:rsidRPr="00181BFA" w:rsidR="00C26A18">
        <w:rPr>
          <w:lang w:val="en-GB"/>
        </w:rPr>
        <w:t>public pressure against it in the case brought by Mr</w:t>
      </w:r>
      <w:r w:rsidRPr="00181BFA" w:rsidR="00B02D93">
        <w:rPr>
          <w:lang w:val="en-GB"/>
        </w:rPr>
        <w:t xml:space="preserve"> </w:t>
      </w:r>
      <w:r w:rsidRPr="00181BFA" w:rsidR="003A74B3">
        <w:rPr>
          <w:lang w:val="en-GB"/>
        </w:rPr>
        <w:t>G.U.</w:t>
      </w:r>
      <w:r w:rsidRPr="00181BFA" w:rsidR="00865075">
        <w:rPr>
          <w:lang w:val="en-GB"/>
        </w:rPr>
        <w:t>; (d)</w:t>
      </w:r>
      <w:r w:rsidRPr="00181BFA" w:rsidR="00731B61">
        <w:rPr>
          <w:lang w:val="en-GB"/>
        </w:rPr>
        <w:t xml:space="preserve"> </w:t>
      </w:r>
      <w:r w:rsidRPr="00181BFA" w:rsidR="00657A31">
        <w:rPr>
          <w:lang w:val="en-GB"/>
        </w:rPr>
        <w:t>in 2014</w:t>
      </w:r>
      <w:r w:rsidRPr="00181BFA" w:rsidR="006005E3">
        <w:rPr>
          <w:lang w:val="en-GB"/>
        </w:rPr>
        <w:t xml:space="preserve"> and 20</w:t>
      </w:r>
      <w:r w:rsidRPr="00181BFA" w:rsidR="00657A31">
        <w:rPr>
          <w:lang w:val="en-GB"/>
        </w:rPr>
        <w:t xml:space="preserve">15 </w:t>
      </w:r>
      <w:r w:rsidRPr="00181BFA" w:rsidR="00865075">
        <w:rPr>
          <w:lang w:val="en-GB"/>
        </w:rPr>
        <w:t xml:space="preserve">courts in France, Greece </w:t>
      </w:r>
      <w:r w:rsidRPr="00181BFA" w:rsidR="00355121">
        <w:rPr>
          <w:lang w:val="en-GB"/>
        </w:rPr>
        <w:t xml:space="preserve">and the United Kingdom </w:t>
      </w:r>
      <w:r w:rsidRPr="00181BFA" w:rsidR="00865075">
        <w:rPr>
          <w:lang w:val="en-GB"/>
        </w:rPr>
        <w:t xml:space="preserve">had refused to extradite </w:t>
      </w:r>
      <w:r w:rsidRPr="00181BFA" w:rsidR="008A63D9">
        <w:rPr>
          <w:lang w:val="en-GB"/>
        </w:rPr>
        <w:t xml:space="preserve">two </w:t>
      </w:r>
      <w:r w:rsidRPr="00181BFA" w:rsidR="00DA007D">
        <w:rPr>
          <w:lang w:val="en-GB"/>
        </w:rPr>
        <w:t>high-ranking</w:t>
      </w:r>
      <w:r w:rsidRPr="00181BFA" w:rsidR="00B3007E">
        <w:rPr>
          <w:lang w:val="en-GB"/>
        </w:rPr>
        <w:t xml:space="preserve"> </w:t>
      </w:r>
      <w:r w:rsidRPr="00181BFA" w:rsidR="00865075">
        <w:rPr>
          <w:lang w:val="en-GB"/>
        </w:rPr>
        <w:t xml:space="preserve">former UNM </w:t>
      </w:r>
      <w:r w:rsidRPr="00181BFA" w:rsidR="00592DB6">
        <w:rPr>
          <w:lang w:val="en-GB"/>
        </w:rPr>
        <w:t xml:space="preserve">officials </w:t>
      </w:r>
      <w:r w:rsidRPr="00181BFA" w:rsidR="00865075">
        <w:rPr>
          <w:lang w:val="en-GB"/>
        </w:rPr>
        <w:t>to Georgia, finding that</w:t>
      </w:r>
      <w:r w:rsidRPr="00181BFA" w:rsidR="00657A31">
        <w:rPr>
          <w:lang w:val="en-GB"/>
        </w:rPr>
        <w:t xml:space="preserve"> the </w:t>
      </w:r>
      <w:r w:rsidRPr="00181BFA" w:rsidR="007E0487">
        <w:rPr>
          <w:lang w:val="en-GB"/>
        </w:rPr>
        <w:t xml:space="preserve">criminal </w:t>
      </w:r>
      <w:r w:rsidRPr="00181BFA" w:rsidR="00644EF6">
        <w:rPr>
          <w:lang w:val="en-GB"/>
        </w:rPr>
        <w:t xml:space="preserve">prosecutions </w:t>
      </w:r>
      <w:r w:rsidRPr="00181BFA" w:rsidR="00657A31">
        <w:rPr>
          <w:lang w:val="en-GB"/>
        </w:rPr>
        <w:t>against them were politically motivated</w:t>
      </w:r>
      <w:r w:rsidRPr="00181BFA" w:rsidR="00724CD6">
        <w:rPr>
          <w:lang w:val="en-GB"/>
        </w:rPr>
        <w:t xml:space="preserve">, and Interpol had </w:t>
      </w:r>
      <w:r w:rsidRPr="00181BFA" w:rsidR="006005E3">
        <w:rPr>
          <w:lang w:val="en-GB"/>
        </w:rPr>
        <w:t xml:space="preserve">recalled </w:t>
      </w:r>
      <w:r w:rsidRPr="00181BFA" w:rsidR="00724CD6">
        <w:rPr>
          <w:lang w:val="en-GB"/>
        </w:rPr>
        <w:t xml:space="preserve">or refused to issue </w:t>
      </w:r>
      <w:r w:rsidRPr="00181BFA" w:rsidR="006E7D3A">
        <w:rPr>
          <w:lang w:val="en-GB"/>
        </w:rPr>
        <w:t xml:space="preserve">two </w:t>
      </w:r>
      <w:r w:rsidRPr="00181BFA" w:rsidR="00724CD6">
        <w:rPr>
          <w:lang w:val="en-GB"/>
        </w:rPr>
        <w:t>“Red Notices”</w:t>
      </w:r>
      <w:r w:rsidRPr="00181BFA" w:rsidR="006E7D3A">
        <w:rPr>
          <w:lang w:val="en-GB"/>
        </w:rPr>
        <w:t xml:space="preserve"> </w:t>
      </w:r>
      <w:r w:rsidRPr="00181BFA" w:rsidR="00724CD6">
        <w:rPr>
          <w:lang w:val="en-GB"/>
        </w:rPr>
        <w:t>on the same basis;</w:t>
      </w:r>
      <w:r w:rsidRPr="00181BFA" w:rsidR="00F94C5B">
        <w:rPr>
          <w:lang w:val="en-GB"/>
        </w:rPr>
        <w:t xml:space="preserve"> (e) the OSCE trial monitoring report had </w:t>
      </w:r>
      <w:r w:rsidRPr="00181BFA" w:rsidR="00357AC5">
        <w:rPr>
          <w:lang w:val="en-GB"/>
        </w:rPr>
        <w:t xml:space="preserve">highlighted </w:t>
      </w:r>
      <w:r w:rsidRPr="00181BFA" w:rsidR="00F94C5B">
        <w:rPr>
          <w:lang w:val="en-GB"/>
        </w:rPr>
        <w:t>a number of shortcomings in the fourteen criminal cases against former UNM officials</w:t>
      </w:r>
      <w:r w:rsidRPr="00181BFA" w:rsidR="005A5834">
        <w:rPr>
          <w:lang w:val="en-GB"/>
        </w:rPr>
        <w:t>, including the case</w:t>
      </w:r>
      <w:r w:rsidRPr="00181BFA" w:rsidR="00982B03">
        <w:rPr>
          <w:lang w:val="en-GB"/>
        </w:rPr>
        <w:t>s</w:t>
      </w:r>
      <w:r w:rsidRPr="00181BFA" w:rsidR="005A5834">
        <w:rPr>
          <w:lang w:val="en-GB"/>
        </w:rPr>
        <w:t xml:space="preserve"> against the applicant; (f)</w:t>
      </w:r>
      <w:r w:rsidRPr="00181BFA" w:rsidR="002F6C16">
        <w:rPr>
          <w:lang w:val="en-GB"/>
        </w:rPr>
        <w:t xml:space="preserve"> </w:t>
      </w:r>
      <w:r w:rsidRPr="00181BFA" w:rsidR="00982B03">
        <w:rPr>
          <w:lang w:val="en-GB"/>
        </w:rPr>
        <w:t>in the criminal case at issue in these proceedings, the prosecution had taken statements from 3,969 witnesses</w:t>
      </w:r>
      <w:r w:rsidRPr="00181BFA" w:rsidR="00473600">
        <w:rPr>
          <w:lang w:val="en-GB"/>
        </w:rPr>
        <w:t xml:space="preserve"> and had sought and obtained leave to call </w:t>
      </w:r>
      <w:r w:rsidRPr="00181BFA" w:rsidR="00D93578">
        <w:rPr>
          <w:lang w:val="en-GB"/>
        </w:rPr>
        <w:t xml:space="preserve">all of </w:t>
      </w:r>
      <w:r w:rsidRPr="00181BFA" w:rsidR="00473600">
        <w:rPr>
          <w:lang w:val="en-GB"/>
        </w:rPr>
        <w:t>them at trial</w:t>
      </w:r>
      <w:r w:rsidRPr="00181BFA" w:rsidR="00432742">
        <w:rPr>
          <w:lang w:val="en-GB"/>
        </w:rPr>
        <w:t xml:space="preserve">, </w:t>
      </w:r>
      <w:r w:rsidRPr="00181BFA" w:rsidR="006005E3">
        <w:rPr>
          <w:lang w:val="en-GB"/>
        </w:rPr>
        <w:t>with the</w:t>
      </w:r>
      <w:r w:rsidRPr="00181BFA" w:rsidR="00432742">
        <w:rPr>
          <w:lang w:val="en-GB"/>
        </w:rPr>
        <w:t xml:space="preserve"> inten</w:t>
      </w:r>
      <w:r w:rsidRPr="00181BFA" w:rsidR="006005E3">
        <w:rPr>
          <w:lang w:val="en-GB"/>
        </w:rPr>
        <w:t>tion of</w:t>
      </w:r>
      <w:r w:rsidRPr="00181BFA" w:rsidR="00432742">
        <w:rPr>
          <w:lang w:val="en-GB"/>
        </w:rPr>
        <w:t xml:space="preserve"> intimidat</w:t>
      </w:r>
      <w:r w:rsidRPr="00181BFA" w:rsidR="006005E3">
        <w:rPr>
          <w:lang w:val="en-GB"/>
        </w:rPr>
        <w:t>ing</w:t>
      </w:r>
      <w:r w:rsidRPr="00181BFA" w:rsidR="00432742">
        <w:rPr>
          <w:lang w:val="en-GB"/>
        </w:rPr>
        <w:t xml:space="preserve"> th</w:t>
      </w:r>
      <w:r w:rsidRPr="00181BFA" w:rsidR="00C6785F">
        <w:rPr>
          <w:lang w:val="en-GB"/>
        </w:rPr>
        <w:t>em</w:t>
      </w:r>
      <w:r w:rsidRPr="00181BFA" w:rsidR="005D0F30">
        <w:rPr>
          <w:lang w:val="en-GB"/>
        </w:rPr>
        <w:t xml:space="preserve">, </w:t>
      </w:r>
      <w:r w:rsidRPr="00181BFA" w:rsidR="00432742">
        <w:rPr>
          <w:lang w:val="en-GB"/>
        </w:rPr>
        <w:t>delay</w:t>
      </w:r>
      <w:r w:rsidRPr="00181BFA" w:rsidR="00BA1059">
        <w:rPr>
          <w:lang w:val="en-GB"/>
        </w:rPr>
        <w:t>ing</w:t>
      </w:r>
      <w:r w:rsidRPr="00181BFA" w:rsidR="00432742">
        <w:rPr>
          <w:lang w:val="en-GB"/>
        </w:rPr>
        <w:t xml:space="preserve"> the proceedings</w:t>
      </w:r>
      <w:r w:rsidRPr="00181BFA" w:rsidR="005D0F30">
        <w:rPr>
          <w:lang w:val="en-GB"/>
        </w:rPr>
        <w:t>,</w:t>
      </w:r>
      <w:r w:rsidRPr="00181BFA" w:rsidR="00432742">
        <w:rPr>
          <w:lang w:val="en-GB"/>
        </w:rPr>
        <w:t xml:space="preserve"> and </w:t>
      </w:r>
      <w:r w:rsidRPr="00181BFA" w:rsidR="005D0F30">
        <w:rPr>
          <w:lang w:val="en-GB"/>
        </w:rPr>
        <w:t xml:space="preserve">thus </w:t>
      </w:r>
      <w:r w:rsidRPr="00181BFA" w:rsidR="00432742">
        <w:rPr>
          <w:lang w:val="en-GB"/>
        </w:rPr>
        <w:t>prolong</w:t>
      </w:r>
      <w:r w:rsidRPr="00181BFA" w:rsidR="00BA1059">
        <w:rPr>
          <w:lang w:val="en-GB"/>
        </w:rPr>
        <w:t>ing</w:t>
      </w:r>
      <w:r w:rsidRPr="00181BFA" w:rsidR="00432742">
        <w:rPr>
          <w:lang w:val="en-GB"/>
        </w:rPr>
        <w:t xml:space="preserve"> </w:t>
      </w:r>
      <w:r w:rsidRPr="00181BFA" w:rsidR="005D0F30">
        <w:rPr>
          <w:lang w:val="en-GB"/>
        </w:rPr>
        <w:t>the applicant</w:t>
      </w:r>
      <w:r w:rsidRPr="00181BFA" w:rsidR="00181BFA">
        <w:rPr>
          <w:lang w:val="en-GB"/>
        </w:rPr>
        <w:t>’</w:t>
      </w:r>
      <w:r w:rsidRPr="00181BFA" w:rsidR="005D0F30">
        <w:rPr>
          <w:lang w:val="en-GB"/>
        </w:rPr>
        <w:t xml:space="preserve">s </w:t>
      </w:r>
      <w:r w:rsidRPr="00181BFA" w:rsidR="00432742">
        <w:rPr>
          <w:lang w:val="en-GB"/>
        </w:rPr>
        <w:t>pre-tri</w:t>
      </w:r>
      <w:r w:rsidRPr="00181BFA" w:rsidR="00DE3270">
        <w:rPr>
          <w:lang w:val="en-GB"/>
        </w:rPr>
        <w:t>al detention; (g)</w:t>
      </w:r>
      <w:r w:rsidRPr="00181BFA" w:rsidR="002F6C16">
        <w:rPr>
          <w:lang w:val="en-GB"/>
        </w:rPr>
        <w:t xml:space="preserve"> </w:t>
      </w:r>
      <w:r w:rsidRPr="00181BFA" w:rsidR="00DE3270">
        <w:rPr>
          <w:lang w:val="en-GB"/>
        </w:rPr>
        <w:t>the proceedings in that case had been</w:t>
      </w:r>
      <w:r w:rsidRPr="00181BFA" w:rsidR="00201822">
        <w:rPr>
          <w:lang w:val="en-GB"/>
        </w:rPr>
        <w:t xml:space="preserve"> conducted in Kutaisi even though </w:t>
      </w:r>
      <w:r w:rsidRPr="00181BFA" w:rsidR="00572649">
        <w:rPr>
          <w:lang w:val="en-GB"/>
        </w:rPr>
        <w:t xml:space="preserve">both </w:t>
      </w:r>
      <w:r w:rsidRPr="00181BFA" w:rsidR="00201822">
        <w:rPr>
          <w:lang w:val="en-GB"/>
        </w:rPr>
        <w:t>the applicant</w:t>
      </w:r>
      <w:r w:rsidRPr="00181BFA" w:rsidR="00572649">
        <w:rPr>
          <w:lang w:val="en-GB"/>
        </w:rPr>
        <w:t xml:space="preserve"> and </w:t>
      </w:r>
      <w:r w:rsidRPr="00181BFA" w:rsidR="00201822">
        <w:rPr>
          <w:lang w:val="en-GB"/>
        </w:rPr>
        <w:t>his co-defendant, Mr Z.T.</w:t>
      </w:r>
      <w:r w:rsidRPr="00181BFA" w:rsidR="005D0F30">
        <w:rPr>
          <w:lang w:val="en-GB"/>
        </w:rPr>
        <w:t>,</w:t>
      </w:r>
      <w:r w:rsidRPr="00181BFA" w:rsidR="00201822">
        <w:rPr>
          <w:lang w:val="en-GB"/>
        </w:rPr>
        <w:t xml:space="preserve"> </w:t>
      </w:r>
      <w:r w:rsidRPr="00181BFA" w:rsidR="00572649">
        <w:rPr>
          <w:lang w:val="en-GB"/>
        </w:rPr>
        <w:t xml:space="preserve">as well as </w:t>
      </w:r>
      <w:r w:rsidRPr="00181BFA" w:rsidR="00707F5B">
        <w:rPr>
          <w:lang w:val="en-GB"/>
        </w:rPr>
        <w:t>most</w:t>
      </w:r>
      <w:r w:rsidRPr="00181BFA" w:rsidR="00201822">
        <w:rPr>
          <w:lang w:val="en-GB"/>
        </w:rPr>
        <w:t xml:space="preserve"> </w:t>
      </w:r>
      <w:r w:rsidRPr="00181BFA" w:rsidR="00BA1059">
        <w:rPr>
          <w:lang w:val="en-GB"/>
        </w:rPr>
        <w:t xml:space="preserve">of the </w:t>
      </w:r>
      <w:r w:rsidRPr="00181BFA" w:rsidR="00201822">
        <w:rPr>
          <w:lang w:val="en-GB"/>
        </w:rPr>
        <w:t>witnesses lived</w:t>
      </w:r>
      <w:r w:rsidRPr="00181BFA" w:rsidR="00707F5B">
        <w:rPr>
          <w:lang w:val="en-GB"/>
        </w:rPr>
        <w:t xml:space="preserve"> in Tbilisi</w:t>
      </w:r>
      <w:r w:rsidRPr="00181BFA" w:rsidR="007B5689">
        <w:rPr>
          <w:lang w:val="en-GB"/>
        </w:rPr>
        <w:t>; (h)</w:t>
      </w:r>
      <w:r w:rsidRPr="00181BFA" w:rsidR="00B02D93">
        <w:rPr>
          <w:lang w:val="en-GB"/>
        </w:rPr>
        <w:t xml:space="preserve"> </w:t>
      </w:r>
      <w:r w:rsidRPr="00181BFA" w:rsidR="007B5689">
        <w:rPr>
          <w:lang w:val="en-GB"/>
        </w:rPr>
        <w:t>several thousand UNM activists and supporters had been</w:t>
      </w:r>
      <w:r w:rsidRPr="00181BFA" w:rsidR="00313419">
        <w:rPr>
          <w:lang w:val="en-GB"/>
        </w:rPr>
        <w:t xml:space="preserve"> </w:t>
      </w:r>
      <w:r w:rsidRPr="00181BFA" w:rsidR="00424C14">
        <w:rPr>
          <w:lang w:val="en-GB"/>
        </w:rPr>
        <w:t xml:space="preserve">repeatedly </w:t>
      </w:r>
      <w:r w:rsidRPr="00181BFA" w:rsidR="00313419">
        <w:rPr>
          <w:lang w:val="en-GB"/>
        </w:rPr>
        <w:t xml:space="preserve">questioned and intimidated by </w:t>
      </w:r>
      <w:r w:rsidRPr="00181BFA" w:rsidR="00905C5F">
        <w:rPr>
          <w:lang w:val="en-GB"/>
        </w:rPr>
        <w:t xml:space="preserve">the </w:t>
      </w:r>
      <w:r w:rsidRPr="00181BFA" w:rsidR="00313419">
        <w:rPr>
          <w:lang w:val="en-GB"/>
        </w:rPr>
        <w:t>law-enforcement authorities</w:t>
      </w:r>
      <w:r w:rsidRPr="00181BFA" w:rsidR="00BE2FC7">
        <w:rPr>
          <w:lang w:val="en-GB"/>
        </w:rPr>
        <w:t xml:space="preserve">, a number of UNM figures had been </w:t>
      </w:r>
      <w:r w:rsidRPr="00181BFA" w:rsidR="00FE339E">
        <w:rPr>
          <w:lang w:val="en-GB"/>
        </w:rPr>
        <w:t xml:space="preserve">assaulted </w:t>
      </w:r>
      <w:r w:rsidRPr="00181BFA" w:rsidR="00BE2FC7">
        <w:rPr>
          <w:lang w:val="en-GB"/>
        </w:rPr>
        <w:t xml:space="preserve">without an adequate police response to </w:t>
      </w:r>
      <w:r w:rsidRPr="00181BFA" w:rsidR="00FE339E">
        <w:rPr>
          <w:lang w:val="en-GB"/>
        </w:rPr>
        <w:t>th</w:t>
      </w:r>
      <w:r w:rsidRPr="00181BFA" w:rsidR="00C6785F">
        <w:rPr>
          <w:lang w:val="en-GB"/>
        </w:rPr>
        <w:t>e</w:t>
      </w:r>
      <w:r w:rsidRPr="00181BFA" w:rsidR="00FE339E">
        <w:rPr>
          <w:lang w:val="en-GB"/>
        </w:rPr>
        <w:t xml:space="preserve"> </w:t>
      </w:r>
      <w:r w:rsidRPr="00181BFA" w:rsidR="00BE2FC7">
        <w:rPr>
          <w:lang w:val="en-GB"/>
        </w:rPr>
        <w:t>incidents,</w:t>
      </w:r>
      <w:r w:rsidRPr="00181BFA" w:rsidR="0043198F">
        <w:rPr>
          <w:lang w:val="en-GB"/>
        </w:rPr>
        <w:t xml:space="preserve"> </w:t>
      </w:r>
      <w:r w:rsidRPr="00181BFA" w:rsidR="00B228ED">
        <w:rPr>
          <w:lang w:val="en-GB"/>
        </w:rPr>
        <w:t xml:space="preserve">and </w:t>
      </w:r>
      <w:r w:rsidRPr="00181BFA" w:rsidR="0043198F">
        <w:rPr>
          <w:lang w:val="en-GB"/>
        </w:rPr>
        <w:t xml:space="preserve">many UNM officials at local level had been </w:t>
      </w:r>
      <w:r w:rsidRPr="00181BFA" w:rsidR="00905C5F">
        <w:rPr>
          <w:lang w:val="en-GB"/>
        </w:rPr>
        <w:t>forced to resign or</w:t>
      </w:r>
      <w:r w:rsidRPr="00181BFA" w:rsidR="00CA6DB4">
        <w:rPr>
          <w:lang w:val="en-GB"/>
        </w:rPr>
        <w:t xml:space="preserve"> </w:t>
      </w:r>
      <w:r w:rsidRPr="00181BFA" w:rsidR="0043198F">
        <w:rPr>
          <w:lang w:val="en-GB"/>
        </w:rPr>
        <w:t>dismissed</w:t>
      </w:r>
      <w:r w:rsidRPr="00181BFA" w:rsidR="00CA6DB4">
        <w:rPr>
          <w:lang w:val="en-GB"/>
        </w:rPr>
        <w:t xml:space="preserve"> and prosecuted</w:t>
      </w:r>
      <w:r w:rsidRPr="00181BFA" w:rsidR="00BC58FE">
        <w:rPr>
          <w:lang w:val="en-GB"/>
        </w:rPr>
        <w:t>.</w:t>
      </w:r>
    </w:p>
    <w:p w:rsidRPr="00181BFA" w:rsidR="00074E85" w:rsidP="00181BFA">
      <w:pPr>
        <w:pStyle w:val="ECHRHeading4"/>
        <w:rPr>
          <w:lang w:val="en-GB"/>
        </w:rPr>
      </w:pPr>
      <w:bookmarkStart w:name="_Toc477356983" w:id="714"/>
      <w:bookmarkStart w:name="_Toc477357689" w:id="715"/>
      <w:bookmarkStart w:name="_Toc477967060" w:id="716"/>
      <w:bookmarkStart w:name="_Toc499112645" w:id="717"/>
      <w:bookmarkStart w:name="_Toc499114343" w:id="718"/>
      <w:r w:rsidRPr="00181BFA">
        <w:rPr>
          <w:lang w:val="en-GB"/>
        </w:rPr>
        <w:t>(b)  The Government</w:t>
      </w:r>
      <w:bookmarkEnd w:id="714"/>
      <w:bookmarkEnd w:id="715"/>
      <w:bookmarkEnd w:id="716"/>
      <w:bookmarkEnd w:id="717"/>
      <w:bookmarkEnd w:id="718"/>
    </w:p>
    <w:p w:rsidRPr="00181BFA" w:rsidR="00D96399"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256</w:t>
      </w:r>
      <w:r w:rsidRPr="00181BFA">
        <w:rPr>
          <w:lang w:val="en-GB"/>
        </w:rPr>
        <w:fldChar w:fldCharType="end"/>
      </w:r>
      <w:r w:rsidRPr="00181BFA">
        <w:rPr>
          <w:lang w:val="en-GB"/>
        </w:rPr>
        <w:t>.  </w:t>
      </w:r>
      <w:r w:rsidRPr="00181BFA" w:rsidR="00247265">
        <w:rPr>
          <w:lang w:val="en-GB"/>
        </w:rPr>
        <w:t>The Government</w:t>
      </w:r>
      <w:r w:rsidRPr="00181BFA" w:rsidR="000F15BB">
        <w:rPr>
          <w:lang w:val="en-GB"/>
        </w:rPr>
        <w:t xml:space="preserve"> </w:t>
      </w:r>
      <w:r w:rsidRPr="00181BFA" w:rsidR="00556D75">
        <w:rPr>
          <w:lang w:val="en-GB"/>
        </w:rPr>
        <w:t xml:space="preserve">submitted </w:t>
      </w:r>
      <w:r w:rsidRPr="00181BFA" w:rsidR="000F15BB">
        <w:rPr>
          <w:lang w:val="en-GB"/>
        </w:rPr>
        <w:t>that</w:t>
      </w:r>
      <w:r w:rsidRPr="00181BFA" w:rsidR="00556D75">
        <w:rPr>
          <w:lang w:val="en-GB"/>
        </w:rPr>
        <w:t xml:space="preserve"> </w:t>
      </w:r>
      <w:r w:rsidRPr="00181BFA" w:rsidR="00B2588A">
        <w:rPr>
          <w:lang w:val="en-GB"/>
        </w:rPr>
        <w:t xml:space="preserve">there were very few cases in which the Court had examined complaints under Article 18, as </w:t>
      </w:r>
      <w:r w:rsidRPr="00181BFA" w:rsidR="000F15BB">
        <w:rPr>
          <w:lang w:val="en-GB"/>
        </w:rPr>
        <w:t xml:space="preserve">the </w:t>
      </w:r>
      <w:r w:rsidRPr="00181BFA" w:rsidR="00556D75">
        <w:rPr>
          <w:lang w:val="en-GB"/>
        </w:rPr>
        <w:t>Convention</w:t>
      </w:r>
      <w:r w:rsidRPr="00181BFA" w:rsidR="00181BFA">
        <w:rPr>
          <w:lang w:val="en-GB"/>
        </w:rPr>
        <w:t>’</w:t>
      </w:r>
      <w:r w:rsidRPr="00181BFA" w:rsidR="00556D75">
        <w:rPr>
          <w:lang w:val="en-GB"/>
        </w:rPr>
        <w:t xml:space="preserve">s </w:t>
      </w:r>
      <w:r w:rsidRPr="00181BFA" w:rsidR="00E112B8">
        <w:rPr>
          <w:lang w:val="en-GB"/>
        </w:rPr>
        <w:t xml:space="preserve">whole </w:t>
      </w:r>
      <w:r w:rsidRPr="00181BFA" w:rsidR="00556D75">
        <w:rPr>
          <w:lang w:val="en-GB"/>
        </w:rPr>
        <w:t xml:space="preserve">structure </w:t>
      </w:r>
      <w:r w:rsidRPr="00181BFA" w:rsidR="000F15BB">
        <w:rPr>
          <w:lang w:val="en-GB"/>
        </w:rPr>
        <w:t xml:space="preserve">rested on the assumption that the </w:t>
      </w:r>
      <w:r w:rsidRPr="00181BFA" w:rsidR="00774B35">
        <w:rPr>
          <w:lang w:val="en-GB"/>
        </w:rPr>
        <w:t>High Contracting Parties</w:t>
      </w:r>
      <w:r w:rsidRPr="00181BFA" w:rsidR="00181BFA">
        <w:rPr>
          <w:lang w:val="en-GB"/>
        </w:rPr>
        <w:t>’</w:t>
      </w:r>
      <w:r w:rsidRPr="00181BFA" w:rsidR="00556D75">
        <w:rPr>
          <w:lang w:val="en-GB"/>
        </w:rPr>
        <w:t xml:space="preserve"> authorities </w:t>
      </w:r>
      <w:r w:rsidRPr="00181BFA" w:rsidR="00774B35">
        <w:rPr>
          <w:lang w:val="en-GB"/>
        </w:rPr>
        <w:t>acted in good faith.</w:t>
      </w:r>
      <w:r w:rsidRPr="00181BFA" w:rsidR="00941CFA">
        <w:rPr>
          <w:lang w:val="en-GB"/>
        </w:rPr>
        <w:t xml:space="preserve"> It was for </w:t>
      </w:r>
      <w:r w:rsidRPr="00181BFA" w:rsidR="00C93E00">
        <w:rPr>
          <w:lang w:val="en-GB"/>
        </w:rPr>
        <w:t xml:space="preserve">the </w:t>
      </w:r>
      <w:r w:rsidRPr="00181BFA" w:rsidR="00865E30">
        <w:rPr>
          <w:lang w:val="en-GB"/>
        </w:rPr>
        <w:t>applicant</w:t>
      </w:r>
      <w:r w:rsidRPr="00181BFA" w:rsidR="00AB3012">
        <w:rPr>
          <w:lang w:val="en-GB"/>
        </w:rPr>
        <w:t xml:space="preserve"> to </w:t>
      </w:r>
      <w:r w:rsidRPr="00181BFA" w:rsidR="002F3A75">
        <w:rPr>
          <w:lang w:val="en-GB"/>
        </w:rPr>
        <w:t xml:space="preserve">demonstrate </w:t>
      </w:r>
      <w:r w:rsidRPr="00181BFA" w:rsidR="00B2588A">
        <w:rPr>
          <w:lang w:val="en-GB"/>
        </w:rPr>
        <w:t xml:space="preserve">convincingly </w:t>
      </w:r>
      <w:r w:rsidRPr="00181BFA" w:rsidR="00AB3012">
        <w:rPr>
          <w:lang w:val="en-GB"/>
        </w:rPr>
        <w:t>that the authorities</w:t>
      </w:r>
      <w:r w:rsidRPr="00181BFA" w:rsidR="00181BFA">
        <w:rPr>
          <w:lang w:val="en-GB"/>
        </w:rPr>
        <w:t>’</w:t>
      </w:r>
      <w:r w:rsidRPr="00181BFA" w:rsidR="00453AA7">
        <w:rPr>
          <w:lang w:val="en-GB"/>
        </w:rPr>
        <w:t xml:space="preserve"> real aim </w:t>
      </w:r>
      <w:r w:rsidRPr="00181BFA" w:rsidR="00C966D1">
        <w:rPr>
          <w:lang w:val="en-GB"/>
        </w:rPr>
        <w:t xml:space="preserve">had </w:t>
      </w:r>
      <w:r w:rsidRPr="00181BFA" w:rsidR="00453AA7">
        <w:rPr>
          <w:lang w:val="en-GB"/>
        </w:rPr>
        <w:t>differed</w:t>
      </w:r>
      <w:r w:rsidRPr="00181BFA" w:rsidR="009B72F6">
        <w:rPr>
          <w:lang w:val="en-GB"/>
        </w:rPr>
        <w:t xml:space="preserve"> from the one proclaimed</w:t>
      </w:r>
      <w:r w:rsidRPr="00181BFA" w:rsidR="006161BC">
        <w:rPr>
          <w:lang w:val="en-GB"/>
        </w:rPr>
        <w:t xml:space="preserve">. </w:t>
      </w:r>
      <w:r w:rsidRPr="00181BFA" w:rsidR="00880390">
        <w:rPr>
          <w:lang w:val="en-GB"/>
        </w:rPr>
        <w:t>A</w:t>
      </w:r>
      <w:r w:rsidRPr="00181BFA" w:rsidR="00B2588A">
        <w:rPr>
          <w:lang w:val="en-GB"/>
        </w:rPr>
        <w:t xml:space="preserve"> mere suspicion</w:t>
      </w:r>
      <w:r w:rsidRPr="00181BFA" w:rsidR="00D5323A">
        <w:rPr>
          <w:lang w:val="en-GB"/>
        </w:rPr>
        <w:t>, however arguable,</w:t>
      </w:r>
      <w:r w:rsidRPr="00181BFA" w:rsidR="00B2588A">
        <w:rPr>
          <w:lang w:val="en-GB"/>
        </w:rPr>
        <w:t xml:space="preserve"> that the </w:t>
      </w:r>
      <w:r w:rsidRPr="00181BFA" w:rsidR="00631C90">
        <w:rPr>
          <w:lang w:val="en-GB"/>
        </w:rPr>
        <w:t>State</w:t>
      </w:r>
      <w:r w:rsidRPr="00181BFA" w:rsidR="00181BFA">
        <w:rPr>
          <w:lang w:val="en-GB"/>
        </w:rPr>
        <w:t>’</w:t>
      </w:r>
      <w:r w:rsidRPr="00181BFA" w:rsidR="00631C90">
        <w:rPr>
          <w:lang w:val="en-GB"/>
        </w:rPr>
        <w:t xml:space="preserve">s </w:t>
      </w:r>
      <w:r w:rsidRPr="00181BFA" w:rsidR="008963DA">
        <w:rPr>
          <w:lang w:val="en-GB"/>
        </w:rPr>
        <w:t>entire</w:t>
      </w:r>
      <w:r w:rsidRPr="00181BFA" w:rsidR="00B2588A">
        <w:rPr>
          <w:lang w:val="en-GB"/>
        </w:rPr>
        <w:t xml:space="preserve"> legal machinery </w:t>
      </w:r>
      <w:r w:rsidRPr="00181BFA" w:rsidR="00C966D1">
        <w:rPr>
          <w:lang w:val="en-GB"/>
        </w:rPr>
        <w:t xml:space="preserve">had </w:t>
      </w:r>
      <w:r w:rsidRPr="00181BFA" w:rsidR="00B2588A">
        <w:rPr>
          <w:lang w:val="en-GB"/>
        </w:rPr>
        <w:t>lacked independence and had been misused</w:t>
      </w:r>
      <w:r w:rsidRPr="00181BFA" w:rsidR="00D5323A">
        <w:rPr>
          <w:lang w:val="en-GB"/>
        </w:rPr>
        <w:t xml:space="preserve"> </w:t>
      </w:r>
      <w:r w:rsidRPr="00181BFA" w:rsidR="00B2588A">
        <w:rPr>
          <w:lang w:val="en-GB"/>
        </w:rPr>
        <w:t>was not sufficient</w:t>
      </w:r>
      <w:r w:rsidRPr="00181BFA" w:rsidR="006161BC">
        <w:rPr>
          <w:lang w:val="en-GB"/>
        </w:rPr>
        <w:t xml:space="preserve">. </w:t>
      </w:r>
      <w:r w:rsidRPr="00181BFA" w:rsidR="00D33C3F">
        <w:rPr>
          <w:lang w:val="en-GB"/>
        </w:rPr>
        <w:t xml:space="preserve">Otherwise, the Court would have to find a breach of Article 18 in </w:t>
      </w:r>
      <w:r w:rsidRPr="00181BFA" w:rsidR="00C966D1">
        <w:rPr>
          <w:lang w:val="en-GB"/>
        </w:rPr>
        <w:t>every</w:t>
      </w:r>
      <w:r w:rsidRPr="00181BFA" w:rsidR="00D33C3F">
        <w:rPr>
          <w:lang w:val="en-GB"/>
        </w:rPr>
        <w:t xml:space="preserve"> case in which the applicant</w:t>
      </w:r>
      <w:r w:rsidRPr="00181BFA" w:rsidR="00181BFA">
        <w:rPr>
          <w:lang w:val="en-GB"/>
        </w:rPr>
        <w:t>’</w:t>
      </w:r>
      <w:r w:rsidRPr="00181BFA" w:rsidR="00D33C3F">
        <w:rPr>
          <w:lang w:val="en-GB"/>
        </w:rPr>
        <w:t>s status, wealth, reputation and so on g</w:t>
      </w:r>
      <w:r w:rsidRPr="00181BFA">
        <w:rPr>
          <w:lang w:val="en-GB"/>
        </w:rPr>
        <w:t>a</w:t>
      </w:r>
      <w:r w:rsidRPr="00181BFA" w:rsidR="00D33C3F">
        <w:rPr>
          <w:lang w:val="en-GB"/>
        </w:rPr>
        <w:t xml:space="preserve">ve rise to a suspicion that the restrictions of his or her Convention rights had </w:t>
      </w:r>
      <w:r w:rsidRPr="00181BFA" w:rsidR="00D33C3F">
        <w:rPr>
          <w:lang w:val="en-GB"/>
        </w:rPr>
        <w:t xml:space="preserve">been </w:t>
      </w:r>
      <w:r w:rsidRPr="00181BFA" w:rsidR="00C966D1">
        <w:rPr>
          <w:lang w:val="en-GB"/>
        </w:rPr>
        <w:t>made</w:t>
      </w:r>
      <w:r w:rsidRPr="00181BFA" w:rsidR="00880390">
        <w:rPr>
          <w:lang w:val="en-GB"/>
        </w:rPr>
        <w:t xml:space="preserve"> </w:t>
      </w:r>
      <w:r w:rsidRPr="00181BFA" w:rsidR="00D33C3F">
        <w:rPr>
          <w:lang w:val="en-GB"/>
        </w:rPr>
        <w:t xml:space="preserve">for an ulterior </w:t>
      </w:r>
      <w:r w:rsidRPr="00181BFA" w:rsidR="006A5AF2">
        <w:rPr>
          <w:lang w:val="en-GB"/>
        </w:rPr>
        <w:t xml:space="preserve">political </w:t>
      </w:r>
      <w:r w:rsidRPr="00181BFA" w:rsidR="00D33C3F">
        <w:rPr>
          <w:lang w:val="en-GB"/>
        </w:rPr>
        <w:t xml:space="preserve">purpose. In other words, high political status did not grant immunity. That </w:t>
      </w:r>
      <w:r w:rsidRPr="00181BFA">
        <w:rPr>
          <w:lang w:val="en-GB"/>
        </w:rPr>
        <w:t>had been clearly stated in</w:t>
      </w:r>
      <w:r w:rsidRPr="00181BFA" w:rsidR="00D33C3F">
        <w:rPr>
          <w:lang w:val="en-GB"/>
        </w:rPr>
        <w:t xml:space="preserve"> the Court</w:t>
      </w:r>
      <w:r w:rsidRPr="00181BFA" w:rsidR="00181BFA">
        <w:rPr>
          <w:lang w:val="en-GB"/>
        </w:rPr>
        <w:t>’</w:t>
      </w:r>
      <w:r w:rsidRPr="00181BFA" w:rsidR="00D33C3F">
        <w:rPr>
          <w:lang w:val="en-GB"/>
        </w:rPr>
        <w:t xml:space="preserve">s </w:t>
      </w:r>
      <w:r w:rsidRPr="00181BFA" w:rsidR="008535C7">
        <w:rPr>
          <w:lang w:val="en-GB"/>
        </w:rPr>
        <w:t xml:space="preserve">case-law </w:t>
      </w:r>
      <w:r w:rsidRPr="00181BFA" w:rsidR="00D33C3F">
        <w:rPr>
          <w:lang w:val="en-GB"/>
        </w:rPr>
        <w:t>under Article 18.</w:t>
      </w:r>
    </w:p>
    <w:p w:rsidRPr="00181BFA" w:rsidR="008411A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257</w:t>
      </w:r>
      <w:r w:rsidRPr="00181BFA">
        <w:rPr>
          <w:lang w:val="en-GB"/>
        </w:rPr>
        <w:fldChar w:fldCharType="end"/>
      </w:r>
      <w:r w:rsidRPr="00181BFA">
        <w:rPr>
          <w:lang w:val="en-GB"/>
        </w:rPr>
        <w:t>.  </w:t>
      </w:r>
      <w:r w:rsidRPr="00181BFA" w:rsidR="00C83C6F">
        <w:rPr>
          <w:lang w:val="en-GB"/>
        </w:rPr>
        <w:t>C</w:t>
      </w:r>
      <w:r w:rsidRPr="00181BFA" w:rsidR="006635F9">
        <w:rPr>
          <w:lang w:val="en-GB"/>
        </w:rPr>
        <w:t xml:space="preserve">ases </w:t>
      </w:r>
      <w:r w:rsidRPr="00181BFA" w:rsidR="00140ED5">
        <w:rPr>
          <w:lang w:val="en-GB"/>
        </w:rPr>
        <w:t xml:space="preserve">in which a breach of </w:t>
      </w:r>
      <w:r w:rsidRPr="00181BFA" w:rsidR="006755FD">
        <w:rPr>
          <w:lang w:val="en-GB"/>
        </w:rPr>
        <w:t xml:space="preserve">Article 18 </w:t>
      </w:r>
      <w:r w:rsidRPr="00181BFA" w:rsidR="00140ED5">
        <w:rPr>
          <w:lang w:val="en-GB"/>
        </w:rPr>
        <w:t xml:space="preserve">had been found </w:t>
      </w:r>
      <w:r w:rsidRPr="00181BFA" w:rsidR="006635F9">
        <w:rPr>
          <w:lang w:val="en-GB"/>
        </w:rPr>
        <w:t xml:space="preserve">could be </w:t>
      </w:r>
      <w:r w:rsidRPr="00181BFA" w:rsidR="00D025DF">
        <w:rPr>
          <w:lang w:val="en-GB"/>
        </w:rPr>
        <w:t>split</w:t>
      </w:r>
      <w:r w:rsidRPr="00181BFA" w:rsidR="006635F9">
        <w:rPr>
          <w:lang w:val="en-GB"/>
        </w:rPr>
        <w:t xml:space="preserve"> in</w:t>
      </w:r>
      <w:r w:rsidRPr="00181BFA" w:rsidR="008938A4">
        <w:rPr>
          <w:lang w:val="en-GB"/>
        </w:rPr>
        <w:t>to</w:t>
      </w:r>
      <w:r w:rsidRPr="00181BFA" w:rsidR="006635F9">
        <w:rPr>
          <w:lang w:val="en-GB"/>
        </w:rPr>
        <w:t xml:space="preserve"> two groups: those in which </w:t>
      </w:r>
      <w:r w:rsidRPr="00181BFA" w:rsidR="009D0FF0">
        <w:rPr>
          <w:lang w:val="en-GB"/>
        </w:rPr>
        <w:t xml:space="preserve">there </w:t>
      </w:r>
      <w:r w:rsidRPr="00181BFA" w:rsidR="00C87938">
        <w:rPr>
          <w:lang w:val="en-GB"/>
        </w:rPr>
        <w:t xml:space="preserve">had </w:t>
      </w:r>
      <w:r w:rsidRPr="00181BFA" w:rsidR="00A70CAD">
        <w:rPr>
          <w:lang w:val="en-GB"/>
        </w:rPr>
        <w:t xml:space="preserve">existed </w:t>
      </w:r>
      <w:r w:rsidRPr="00181BFA" w:rsidR="006635F9">
        <w:rPr>
          <w:lang w:val="en-GB"/>
        </w:rPr>
        <w:t>direct proof of an ulterior purpose, and those in which</w:t>
      </w:r>
      <w:r w:rsidRPr="00181BFA" w:rsidR="00E045C2">
        <w:rPr>
          <w:lang w:val="en-GB"/>
        </w:rPr>
        <w:t xml:space="preserve">, in spite of the absence of </w:t>
      </w:r>
      <w:r w:rsidRPr="00181BFA" w:rsidR="005A380D">
        <w:rPr>
          <w:lang w:val="en-GB"/>
        </w:rPr>
        <w:t xml:space="preserve">such </w:t>
      </w:r>
      <w:r w:rsidRPr="00181BFA" w:rsidR="00E045C2">
        <w:rPr>
          <w:lang w:val="en-GB"/>
        </w:rPr>
        <w:t xml:space="preserve">proof, </w:t>
      </w:r>
      <w:r w:rsidRPr="00181BFA" w:rsidR="00C87938">
        <w:rPr>
          <w:lang w:val="en-GB"/>
        </w:rPr>
        <w:t xml:space="preserve">it had been possible reasonably to infer </w:t>
      </w:r>
      <w:r w:rsidRPr="00181BFA" w:rsidR="00E045C2">
        <w:rPr>
          <w:lang w:val="en-GB"/>
        </w:rPr>
        <w:t xml:space="preserve">an ulterior </w:t>
      </w:r>
      <w:r w:rsidRPr="00181BFA" w:rsidR="006635F9">
        <w:rPr>
          <w:lang w:val="en-GB"/>
        </w:rPr>
        <w:t xml:space="preserve">purpose </w:t>
      </w:r>
      <w:r w:rsidRPr="00181BFA" w:rsidR="00EE06CB">
        <w:rPr>
          <w:lang w:val="en-GB"/>
        </w:rPr>
        <w:t>from case-specific facts</w:t>
      </w:r>
      <w:r w:rsidRPr="00181BFA" w:rsidR="006635F9">
        <w:rPr>
          <w:lang w:val="en-GB"/>
        </w:rPr>
        <w:t>.</w:t>
      </w:r>
    </w:p>
    <w:p w:rsidRPr="00181BFA" w:rsidR="008411A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258</w:t>
      </w:r>
      <w:r w:rsidRPr="00181BFA">
        <w:rPr>
          <w:lang w:val="en-GB"/>
        </w:rPr>
        <w:fldChar w:fldCharType="end"/>
      </w:r>
      <w:r w:rsidRPr="00181BFA">
        <w:rPr>
          <w:lang w:val="en-GB"/>
        </w:rPr>
        <w:t>.  </w:t>
      </w:r>
      <w:r w:rsidRPr="00181BFA" w:rsidR="001272FA">
        <w:rPr>
          <w:lang w:val="en-GB"/>
        </w:rPr>
        <w:t xml:space="preserve">In cases of the first kind, the ulterior purpose had been directly spelled out in written documents: an agreement with the authorities or official decisions. </w:t>
      </w:r>
      <w:r w:rsidRPr="00181BFA" w:rsidR="00A02498">
        <w:rPr>
          <w:lang w:val="en-GB"/>
        </w:rPr>
        <w:t>E</w:t>
      </w:r>
      <w:r w:rsidRPr="00181BFA" w:rsidR="001272FA">
        <w:rPr>
          <w:lang w:val="en-GB"/>
        </w:rPr>
        <w:t xml:space="preserve">vidence </w:t>
      </w:r>
      <w:r w:rsidRPr="00181BFA" w:rsidR="00A02498">
        <w:rPr>
          <w:lang w:val="en-GB"/>
        </w:rPr>
        <w:t xml:space="preserve">of that sort </w:t>
      </w:r>
      <w:r w:rsidRPr="00181BFA" w:rsidR="001272FA">
        <w:rPr>
          <w:lang w:val="en-GB"/>
        </w:rPr>
        <w:t>could not reasonably be rebutted or validly challenged by the respondent Government.</w:t>
      </w:r>
      <w:r w:rsidRPr="00181BFA" w:rsidR="004938EB">
        <w:rPr>
          <w:lang w:val="en-GB"/>
        </w:rPr>
        <w:t xml:space="preserve"> But no such evidence had been put forward in this case</w:t>
      </w:r>
      <w:r w:rsidRPr="00181BFA" w:rsidR="00CC7CC4">
        <w:rPr>
          <w:lang w:val="en-GB"/>
        </w:rPr>
        <w:t>, and it did not therefore fall in</w:t>
      </w:r>
      <w:r w:rsidRPr="00181BFA" w:rsidR="00972475">
        <w:rPr>
          <w:lang w:val="en-GB"/>
        </w:rPr>
        <w:t>to</w:t>
      </w:r>
      <w:r w:rsidRPr="00181BFA" w:rsidR="00CC7CC4">
        <w:rPr>
          <w:lang w:val="en-GB"/>
        </w:rPr>
        <w:t xml:space="preserve"> that category</w:t>
      </w:r>
      <w:r w:rsidRPr="00181BFA" w:rsidR="004938EB">
        <w:rPr>
          <w:lang w:val="en-GB"/>
        </w:rPr>
        <w:t>.</w:t>
      </w:r>
    </w:p>
    <w:p w:rsidRPr="00181BFA" w:rsidR="001272F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259</w:t>
      </w:r>
      <w:r w:rsidRPr="00181BFA">
        <w:rPr>
          <w:lang w:val="en-GB"/>
        </w:rPr>
        <w:fldChar w:fldCharType="end"/>
      </w:r>
      <w:r w:rsidRPr="00181BFA">
        <w:rPr>
          <w:lang w:val="en-GB"/>
        </w:rPr>
        <w:t>.  </w:t>
      </w:r>
      <w:r w:rsidRPr="00181BFA">
        <w:rPr>
          <w:lang w:val="en-GB"/>
        </w:rPr>
        <w:t xml:space="preserve">In cases of the second kind, </w:t>
      </w:r>
      <w:r w:rsidRPr="00181BFA" w:rsidR="00154DD8">
        <w:rPr>
          <w:lang w:val="en-GB"/>
        </w:rPr>
        <w:t xml:space="preserve">the Court had made reasonable inferences about the ulterior purpose from </w:t>
      </w:r>
      <w:r w:rsidRPr="00181BFA" w:rsidR="00D96399">
        <w:rPr>
          <w:lang w:val="en-GB"/>
        </w:rPr>
        <w:t xml:space="preserve">combinations of </w:t>
      </w:r>
      <w:r w:rsidRPr="00181BFA" w:rsidR="00154DD8">
        <w:rPr>
          <w:lang w:val="en-GB"/>
        </w:rPr>
        <w:t xml:space="preserve">facts </w:t>
      </w:r>
      <w:r w:rsidRPr="00181BFA" w:rsidR="00880390">
        <w:rPr>
          <w:lang w:val="en-GB"/>
        </w:rPr>
        <w:t xml:space="preserve">which had </w:t>
      </w:r>
      <w:r w:rsidRPr="00181BFA" w:rsidR="00154DD8">
        <w:rPr>
          <w:lang w:val="en-GB"/>
        </w:rPr>
        <w:t xml:space="preserve">not </w:t>
      </w:r>
      <w:r w:rsidRPr="00181BFA" w:rsidR="00880390">
        <w:rPr>
          <w:lang w:val="en-GB"/>
        </w:rPr>
        <w:t xml:space="preserve">been </w:t>
      </w:r>
      <w:r w:rsidRPr="00181BFA" w:rsidR="00154DD8">
        <w:rPr>
          <w:lang w:val="en-GB"/>
        </w:rPr>
        <w:t>disputed between the parties</w:t>
      </w:r>
      <w:r w:rsidRPr="00181BFA" w:rsidR="00BD0994">
        <w:rPr>
          <w:lang w:val="en-GB"/>
        </w:rPr>
        <w:t xml:space="preserve"> and which had clearly demonstrated</w:t>
      </w:r>
      <w:r w:rsidRPr="00181BFA" w:rsidR="00441085">
        <w:rPr>
          <w:lang w:val="en-GB"/>
        </w:rPr>
        <w:t xml:space="preserve"> </w:t>
      </w:r>
      <w:r w:rsidRPr="00181BFA" w:rsidR="00910D57">
        <w:rPr>
          <w:lang w:val="en-GB"/>
        </w:rPr>
        <w:t>th</w:t>
      </w:r>
      <w:r w:rsidRPr="00181BFA" w:rsidR="00A72F31">
        <w:rPr>
          <w:lang w:val="en-GB"/>
        </w:rPr>
        <w:t>e</w:t>
      </w:r>
      <w:r w:rsidRPr="00181BFA" w:rsidR="00910D57">
        <w:rPr>
          <w:lang w:val="en-GB"/>
        </w:rPr>
        <w:t xml:space="preserve"> </w:t>
      </w:r>
      <w:r w:rsidRPr="00181BFA" w:rsidR="00A72F31">
        <w:rPr>
          <w:lang w:val="en-GB"/>
        </w:rPr>
        <w:t xml:space="preserve">ulterior </w:t>
      </w:r>
      <w:r w:rsidRPr="00181BFA" w:rsidR="00441085">
        <w:rPr>
          <w:lang w:val="en-GB"/>
        </w:rPr>
        <w:t>purpose.</w:t>
      </w:r>
      <w:r w:rsidRPr="00181BFA" w:rsidR="00140ED5">
        <w:rPr>
          <w:lang w:val="en-GB"/>
        </w:rPr>
        <w:t xml:space="preserve"> </w:t>
      </w:r>
      <w:r w:rsidRPr="00181BFA" w:rsidR="00CC7CC4">
        <w:rPr>
          <w:lang w:val="en-GB"/>
        </w:rPr>
        <w:t>But s</w:t>
      </w:r>
      <w:r w:rsidRPr="00181BFA" w:rsidR="00140ED5">
        <w:rPr>
          <w:lang w:val="en-GB"/>
        </w:rPr>
        <w:t xml:space="preserve">ince all </w:t>
      </w:r>
      <w:r w:rsidRPr="00181BFA" w:rsidR="008938A4">
        <w:rPr>
          <w:lang w:val="en-GB"/>
        </w:rPr>
        <w:t xml:space="preserve">the </w:t>
      </w:r>
      <w:r w:rsidRPr="00181BFA" w:rsidR="00140ED5">
        <w:rPr>
          <w:lang w:val="en-GB"/>
        </w:rPr>
        <w:t>facts in the case at hand continued to be disputed</w:t>
      </w:r>
      <w:r w:rsidRPr="00181BFA" w:rsidR="00255EF8">
        <w:rPr>
          <w:lang w:val="en-GB"/>
        </w:rPr>
        <w:t xml:space="preserve"> and </w:t>
      </w:r>
      <w:r w:rsidRPr="00181BFA" w:rsidR="00E43764">
        <w:rPr>
          <w:lang w:val="en-GB"/>
        </w:rPr>
        <w:t xml:space="preserve">since </w:t>
      </w:r>
      <w:r w:rsidRPr="00181BFA" w:rsidR="00255EF8">
        <w:rPr>
          <w:lang w:val="en-GB"/>
        </w:rPr>
        <w:t xml:space="preserve">the Government </w:t>
      </w:r>
      <w:r w:rsidRPr="00181BFA" w:rsidR="008938A4">
        <w:rPr>
          <w:lang w:val="en-GB"/>
        </w:rPr>
        <w:t xml:space="preserve">had </w:t>
      </w:r>
      <w:r w:rsidRPr="00181BFA" w:rsidR="00255EF8">
        <w:rPr>
          <w:lang w:val="en-GB"/>
        </w:rPr>
        <w:t>validly rebutted all assertions made by the applicant</w:t>
      </w:r>
      <w:r w:rsidRPr="00181BFA" w:rsidR="006F4AC0">
        <w:rPr>
          <w:lang w:val="en-GB"/>
        </w:rPr>
        <w:t xml:space="preserve">, </w:t>
      </w:r>
      <w:r w:rsidRPr="00181BFA" w:rsidR="00234AC8">
        <w:rPr>
          <w:lang w:val="en-GB"/>
        </w:rPr>
        <w:t xml:space="preserve">none of </w:t>
      </w:r>
      <w:r w:rsidRPr="00181BFA" w:rsidR="006F4AC0">
        <w:rPr>
          <w:lang w:val="en-GB"/>
        </w:rPr>
        <w:t>which were based on objective proof</w:t>
      </w:r>
      <w:r w:rsidRPr="00181BFA" w:rsidR="00140ED5">
        <w:rPr>
          <w:lang w:val="en-GB"/>
        </w:rPr>
        <w:t xml:space="preserve">, </w:t>
      </w:r>
      <w:r w:rsidRPr="00181BFA" w:rsidR="008938A4">
        <w:rPr>
          <w:lang w:val="en-GB"/>
        </w:rPr>
        <w:t>the</w:t>
      </w:r>
      <w:r w:rsidRPr="00181BFA" w:rsidR="0072177D">
        <w:rPr>
          <w:lang w:val="en-GB"/>
        </w:rPr>
        <w:t xml:space="preserve"> case</w:t>
      </w:r>
      <w:r w:rsidRPr="00181BFA" w:rsidR="00140ED5">
        <w:rPr>
          <w:lang w:val="en-GB"/>
        </w:rPr>
        <w:t xml:space="preserve"> did not fall in</w:t>
      </w:r>
      <w:r w:rsidRPr="00181BFA" w:rsidR="00972475">
        <w:rPr>
          <w:lang w:val="en-GB"/>
        </w:rPr>
        <w:t>to</w:t>
      </w:r>
      <w:r w:rsidRPr="00181BFA" w:rsidR="00140ED5">
        <w:rPr>
          <w:lang w:val="en-GB"/>
        </w:rPr>
        <w:t xml:space="preserve"> that</w:t>
      </w:r>
      <w:r w:rsidRPr="00181BFA" w:rsidR="00CC7CC4">
        <w:rPr>
          <w:lang w:val="en-GB"/>
        </w:rPr>
        <w:t xml:space="preserve"> category either.</w:t>
      </w:r>
      <w:r w:rsidRPr="00181BFA" w:rsidR="008411A1">
        <w:rPr>
          <w:lang w:val="en-GB"/>
        </w:rPr>
        <w:t xml:space="preserve"> There was therefore no room for inferences </w:t>
      </w:r>
      <w:r w:rsidRPr="00181BFA" w:rsidR="00BD19FC">
        <w:rPr>
          <w:lang w:val="en-GB"/>
        </w:rPr>
        <w:t xml:space="preserve">such </w:t>
      </w:r>
      <w:r w:rsidRPr="00181BFA" w:rsidR="008411A1">
        <w:rPr>
          <w:lang w:val="en-GB"/>
        </w:rPr>
        <w:t xml:space="preserve">as those </w:t>
      </w:r>
      <w:r w:rsidRPr="00181BFA" w:rsidR="008938A4">
        <w:rPr>
          <w:lang w:val="en-GB"/>
        </w:rPr>
        <w:t>drawn</w:t>
      </w:r>
      <w:r w:rsidRPr="00181BFA" w:rsidR="008411A1">
        <w:rPr>
          <w:lang w:val="en-GB"/>
        </w:rPr>
        <w:t xml:space="preserve"> by the Chamber.</w:t>
      </w:r>
    </w:p>
    <w:p w:rsidRPr="00181BFA" w:rsidR="00865E3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260</w:t>
      </w:r>
      <w:r w:rsidRPr="00181BFA">
        <w:rPr>
          <w:lang w:val="en-GB"/>
        </w:rPr>
        <w:fldChar w:fldCharType="end"/>
      </w:r>
      <w:r w:rsidRPr="00181BFA">
        <w:rPr>
          <w:lang w:val="en-GB"/>
        </w:rPr>
        <w:t>.  </w:t>
      </w:r>
      <w:r w:rsidRPr="00181BFA" w:rsidR="007C162F">
        <w:rPr>
          <w:lang w:val="en-GB"/>
        </w:rPr>
        <w:t>The presumption of good faith on the part of the authorities, although rebuttable in theory, was difficult to overcome in practice.</w:t>
      </w:r>
      <w:r w:rsidRPr="00181BFA" w:rsidR="00BF0A6A">
        <w:rPr>
          <w:lang w:val="en-GB"/>
        </w:rPr>
        <w:t xml:space="preserve"> The presence of several purposes</w:t>
      </w:r>
      <w:r w:rsidRPr="00181BFA" w:rsidR="00A97E55">
        <w:rPr>
          <w:lang w:val="en-GB"/>
        </w:rPr>
        <w:t xml:space="preserve"> could not overcome </w:t>
      </w:r>
      <w:r w:rsidRPr="00181BFA" w:rsidR="000036FB">
        <w:rPr>
          <w:lang w:val="en-GB"/>
        </w:rPr>
        <w:t xml:space="preserve">it </w:t>
      </w:r>
      <w:r w:rsidRPr="00181BFA" w:rsidR="00A97E55">
        <w:rPr>
          <w:lang w:val="en-GB"/>
        </w:rPr>
        <w:t>either.</w:t>
      </w:r>
      <w:r w:rsidRPr="00181BFA" w:rsidR="00B87D1E">
        <w:rPr>
          <w:lang w:val="en-GB"/>
        </w:rPr>
        <w:t xml:space="preserve"> It could only be rebutted</w:t>
      </w:r>
      <w:r w:rsidRPr="00181BFA" w:rsidR="007843F5">
        <w:rPr>
          <w:lang w:val="en-GB"/>
        </w:rPr>
        <w:t xml:space="preserve"> through </w:t>
      </w:r>
      <w:r w:rsidRPr="00181BFA" w:rsidR="008938A4">
        <w:rPr>
          <w:lang w:val="en-GB"/>
        </w:rPr>
        <w:t>incontrovertible</w:t>
      </w:r>
      <w:r w:rsidRPr="00181BFA" w:rsidR="007843F5">
        <w:rPr>
          <w:lang w:val="en-GB"/>
        </w:rPr>
        <w:t xml:space="preserve"> evidence provided by the applicant, and </w:t>
      </w:r>
      <w:r w:rsidRPr="00181BFA" w:rsidR="000D0A4E">
        <w:rPr>
          <w:lang w:val="en-GB"/>
        </w:rPr>
        <w:t xml:space="preserve">in assessing the point </w:t>
      </w:r>
      <w:r w:rsidRPr="00181BFA" w:rsidR="007843F5">
        <w:rPr>
          <w:lang w:val="en-GB"/>
        </w:rPr>
        <w:t xml:space="preserve">the Court could only take into account the specific facts of the case. </w:t>
      </w:r>
      <w:r w:rsidRPr="00181BFA" w:rsidR="003154D2">
        <w:rPr>
          <w:lang w:val="en-GB"/>
        </w:rPr>
        <w:t>The standard of proof under Article 18 was very high and could differ from those applied domestically</w:t>
      </w:r>
      <w:r w:rsidRPr="00181BFA" w:rsidR="007843F5">
        <w:rPr>
          <w:lang w:val="en-GB"/>
        </w:rPr>
        <w:t xml:space="preserve">, and the burden </w:t>
      </w:r>
      <w:r w:rsidRPr="00181BFA" w:rsidR="00D454DB">
        <w:rPr>
          <w:lang w:val="en-GB"/>
        </w:rPr>
        <w:t xml:space="preserve">of proof </w:t>
      </w:r>
      <w:r w:rsidRPr="00181BFA" w:rsidR="007843F5">
        <w:rPr>
          <w:lang w:val="en-GB"/>
        </w:rPr>
        <w:t>remained on the applicant</w:t>
      </w:r>
      <w:r w:rsidRPr="00181BFA" w:rsidR="00384789">
        <w:rPr>
          <w:lang w:val="en-GB"/>
        </w:rPr>
        <w:t xml:space="preserve"> throughout the proceedings.</w:t>
      </w:r>
      <w:r w:rsidRPr="00181BFA" w:rsidR="00D01416">
        <w:rPr>
          <w:lang w:val="en-GB"/>
        </w:rPr>
        <w:t xml:space="preserve"> </w:t>
      </w:r>
      <w:r w:rsidRPr="00181BFA" w:rsidR="00384789">
        <w:rPr>
          <w:lang w:val="en-GB"/>
        </w:rPr>
        <w:t xml:space="preserve">All </w:t>
      </w:r>
      <w:r w:rsidRPr="00181BFA" w:rsidR="00D01416">
        <w:rPr>
          <w:lang w:val="en-GB"/>
        </w:rPr>
        <w:t>that had been clearly stated in the Court</w:t>
      </w:r>
      <w:r w:rsidRPr="00181BFA" w:rsidR="00181BFA">
        <w:rPr>
          <w:lang w:val="en-GB"/>
        </w:rPr>
        <w:t>’</w:t>
      </w:r>
      <w:r w:rsidRPr="00181BFA" w:rsidR="00D01416">
        <w:rPr>
          <w:lang w:val="en-GB"/>
        </w:rPr>
        <w:t>s case-law</w:t>
      </w:r>
      <w:r w:rsidRPr="00181BFA" w:rsidR="007843F5">
        <w:rPr>
          <w:lang w:val="en-GB"/>
        </w:rPr>
        <w:t>.</w:t>
      </w:r>
    </w:p>
    <w:p w:rsidRPr="00181BFA" w:rsidR="0007461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261</w:t>
      </w:r>
      <w:r w:rsidRPr="00181BFA">
        <w:rPr>
          <w:lang w:val="en-GB"/>
        </w:rPr>
        <w:fldChar w:fldCharType="end"/>
      </w:r>
      <w:r w:rsidRPr="00181BFA">
        <w:rPr>
          <w:lang w:val="en-GB"/>
        </w:rPr>
        <w:t>.  </w:t>
      </w:r>
      <w:r w:rsidRPr="00181BFA" w:rsidR="00622A24">
        <w:rPr>
          <w:lang w:val="en-GB"/>
        </w:rPr>
        <w:t xml:space="preserve">The criminal cases against the applicant and other UNM </w:t>
      </w:r>
      <w:r w:rsidRPr="00181BFA" w:rsidR="00F54601">
        <w:rPr>
          <w:lang w:val="en-GB"/>
        </w:rPr>
        <w:t xml:space="preserve">figures </w:t>
      </w:r>
      <w:r w:rsidRPr="00181BFA" w:rsidR="00865E30">
        <w:rPr>
          <w:lang w:val="en-GB"/>
        </w:rPr>
        <w:t xml:space="preserve">had been </w:t>
      </w:r>
      <w:r w:rsidRPr="00181BFA" w:rsidR="00622A24">
        <w:rPr>
          <w:lang w:val="en-GB"/>
        </w:rPr>
        <w:t>the result of more than</w:t>
      </w:r>
      <w:r w:rsidRPr="00181BFA" w:rsidR="00DE2B62">
        <w:rPr>
          <w:lang w:val="en-GB"/>
        </w:rPr>
        <w:t xml:space="preserve"> twenty thousand </w:t>
      </w:r>
      <w:r w:rsidRPr="00181BFA" w:rsidR="00622A24">
        <w:rPr>
          <w:lang w:val="en-GB"/>
        </w:rPr>
        <w:t>complaints to the prosecuting authorities</w:t>
      </w:r>
      <w:r w:rsidRPr="00181BFA" w:rsidR="00B9460D">
        <w:rPr>
          <w:lang w:val="en-GB"/>
        </w:rPr>
        <w:t xml:space="preserve">, </w:t>
      </w:r>
      <w:r w:rsidRPr="00181BFA" w:rsidR="00F54601">
        <w:rPr>
          <w:lang w:val="en-GB"/>
        </w:rPr>
        <w:t xml:space="preserve">lodged </w:t>
      </w:r>
      <w:r w:rsidRPr="00181BFA" w:rsidR="00276E10">
        <w:rPr>
          <w:lang w:val="en-GB"/>
        </w:rPr>
        <w:t xml:space="preserve">after the October 2012 elections </w:t>
      </w:r>
      <w:r w:rsidRPr="00181BFA" w:rsidR="005332CE">
        <w:rPr>
          <w:lang w:val="en-GB"/>
        </w:rPr>
        <w:t>by people who had fallen</w:t>
      </w:r>
      <w:r w:rsidRPr="00181BFA" w:rsidR="00276E10">
        <w:rPr>
          <w:lang w:val="en-GB"/>
        </w:rPr>
        <w:t xml:space="preserve"> victim to abuses of power</w:t>
      </w:r>
      <w:r w:rsidRPr="00181BFA" w:rsidR="00AA3782">
        <w:rPr>
          <w:lang w:val="en-GB"/>
        </w:rPr>
        <w:t xml:space="preserve"> during UNM</w:t>
      </w:r>
      <w:r w:rsidRPr="00181BFA" w:rsidR="00181BFA">
        <w:rPr>
          <w:lang w:val="en-GB"/>
        </w:rPr>
        <w:t>’</w:t>
      </w:r>
      <w:r w:rsidRPr="00181BFA" w:rsidR="00AA3782">
        <w:rPr>
          <w:lang w:val="en-GB"/>
        </w:rPr>
        <w:t>s time in office.</w:t>
      </w:r>
      <w:r w:rsidRPr="00181BFA" w:rsidR="004F0BD6">
        <w:rPr>
          <w:lang w:val="en-GB"/>
        </w:rPr>
        <w:t xml:space="preserve"> </w:t>
      </w:r>
      <w:r w:rsidRPr="00181BFA" w:rsidR="00751BBC">
        <w:rPr>
          <w:lang w:val="en-GB"/>
        </w:rPr>
        <w:t>The need to respect and redress the rights of those complainants had been underlined by the Council of Europe</w:t>
      </w:r>
      <w:r w:rsidRPr="00181BFA" w:rsidR="00181BFA">
        <w:rPr>
          <w:lang w:val="en-GB"/>
        </w:rPr>
        <w:t>’</w:t>
      </w:r>
      <w:r w:rsidRPr="00181BFA" w:rsidR="00751BBC">
        <w:rPr>
          <w:lang w:val="en-GB"/>
        </w:rPr>
        <w:t xml:space="preserve">s Parliamentary Assembly and </w:t>
      </w:r>
      <w:r w:rsidRPr="00181BFA" w:rsidR="007B7B26">
        <w:rPr>
          <w:lang w:val="en-GB"/>
        </w:rPr>
        <w:t xml:space="preserve">by </w:t>
      </w:r>
      <w:r w:rsidRPr="00181BFA" w:rsidR="00751BBC">
        <w:rPr>
          <w:lang w:val="en-GB"/>
        </w:rPr>
        <w:t xml:space="preserve">the </w:t>
      </w:r>
      <w:r w:rsidRPr="00181BFA" w:rsidR="00751BBC">
        <w:rPr>
          <w:bCs/>
          <w:lang w:val="en-GB"/>
        </w:rPr>
        <w:t>European Union Special Adviser on Constitutional and Legal Reform and Human Rights in Georgia</w:t>
      </w:r>
      <w:r w:rsidRPr="00181BFA" w:rsidR="00751BBC">
        <w:rPr>
          <w:lang w:val="en-GB"/>
        </w:rPr>
        <w:t xml:space="preserve">. </w:t>
      </w:r>
      <w:r w:rsidRPr="00181BFA" w:rsidR="004F0BD6">
        <w:rPr>
          <w:lang w:val="en-GB"/>
        </w:rPr>
        <w:t xml:space="preserve">An International Prosecution Advisory </w:t>
      </w:r>
      <w:r w:rsidRPr="00181BFA" w:rsidR="004F0BD6">
        <w:rPr>
          <w:lang w:val="en-GB"/>
        </w:rPr>
        <w:t>Panel</w:t>
      </w:r>
      <w:r w:rsidRPr="00181BFA" w:rsidR="0074396A">
        <w:rPr>
          <w:lang w:val="en-GB"/>
        </w:rPr>
        <w:t>,</w:t>
      </w:r>
      <w:r w:rsidRPr="00181BFA" w:rsidR="0074396A">
        <w:rPr>
          <w:lang w:val="en-GB"/>
        </w:rPr>
        <w:t xml:space="preserve"> set up in 2014 at the initiative of </w:t>
      </w:r>
      <w:r w:rsidRPr="00181BFA" w:rsidR="009726E5">
        <w:rPr>
          <w:lang w:val="en-GB"/>
        </w:rPr>
        <w:t>Georgia</w:t>
      </w:r>
      <w:r w:rsidRPr="00181BFA" w:rsidR="00181BFA">
        <w:rPr>
          <w:lang w:val="en-GB"/>
        </w:rPr>
        <w:t>’</w:t>
      </w:r>
      <w:r w:rsidRPr="00181BFA" w:rsidR="009726E5">
        <w:rPr>
          <w:lang w:val="en-GB"/>
        </w:rPr>
        <w:t xml:space="preserve">s </w:t>
      </w:r>
      <w:r w:rsidRPr="00181BFA" w:rsidR="0074396A">
        <w:rPr>
          <w:lang w:val="en-GB"/>
        </w:rPr>
        <w:t xml:space="preserve">Chief Public Prosecutor </w:t>
      </w:r>
      <w:r w:rsidRPr="00181BFA" w:rsidR="006C5D95">
        <w:rPr>
          <w:lang w:val="en-GB"/>
        </w:rPr>
        <w:t xml:space="preserve">to </w:t>
      </w:r>
      <w:r w:rsidRPr="00181BFA" w:rsidR="0074396A">
        <w:rPr>
          <w:lang w:val="en-GB"/>
        </w:rPr>
        <w:t xml:space="preserve">review </w:t>
      </w:r>
      <w:r w:rsidRPr="00181BFA" w:rsidR="009726E5">
        <w:rPr>
          <w:lang w:val="en-GB"/>
        </w:rPr>
        <w:t xml:space="preserve">the materials in high-profile </w:t>
      </w:r>
      <w:r w:rsidRPr="00181BFA" w:rsidR="0074396A">
        <w:rPr>
          <w:lang w:val="en-GB"/>
        </w:rPr>
        <w:t xml:space="preserve">cases </w:t>
      </w:r>
      <w:r w:rsidRPr="00181BFA" w:rsidR="009726E5">
        <w:rPr>
          <w:lang w:val="en-GB"/>
        </w:rPr>
        <w:t xml:space="preserve">processed </w:t>
      </w:r>
      <w:r w:rsidRPr="00181BFA" w:rsidR="0074396A">
        <w:rPr>
          <w:lang w:val="en-GB"/>
        </w:rPr>
        <w:t xml:space="preserve">by the </w:t>
      </w:r>
      <w:r w:rsidRPr="00181BFA" w:rsidR="00C77A60">
        <w:rPr>
          <w:lang w:val="en-GB"/>
        </w:rPr>
        <w:t xml:space="preserve">Georgian prosecuting authorities </w:t>
      </w:r>
      <w:r w:rsidRPr="00181BFA" w:rsidR="00885BF9">
        <w:rPr>
          <w:lang w:val="en-GB"/>
        </w:rPr>
        <w:t xml:space="preserve">and consisting of three foreign criminal-justice professionals, </w:t>
      </w:r>
      <w:r w:rsidRPr="00181BFA" w:rsidR="004F0BD6">
        <w:rPr>
          <w:lang w:val="en-GB"/>
        </w:rPr>
        <w:t xml:space="preserve">had found the evidence </w:t>
      </w:r>
      <w:r w:rsidRPr="00181BFA" w:rsidR="00865E30">
        <w:rPr>
          <w:lang w:val="en-GB"/>
        </w:rPr>
        <w:t xml:space="preserve">in </w:t>
      </w:r>
      <w:r w:rsidRPr="00181BFA" w:rsidR="004F0BD6">
        <w:rPr>
          <w:lang w:val="en-GB"/>
        </w:rPr>
        <w:t>those cases sufficient to justify prosecution.</w:t>
      </w:r>
      <w:r w:rsidRPr="00181BFA" w:rsidR="002F4621">
        <w:rPr>
          <w:lang w:val="en-GB"/>
        </w:rPr>
        <w:t xml:space="preserve"> Th</w:t>
      </w:r>
      <w:r w:rsidRPr="00181BFA" w:rsidR="00BA3DE1">
        <w:rPr>
          <w:lang w:val="en-GB"/>
        </w:rPr>
        <w:t>is</w:t>
      </w:r>
      <w:r w:rsidRPr="00181BFA" w:rsidR="002F4621">
        <w:rPr>
          <w:lang w:val="en-GB"/>
        </w:rPr>
        <w:t xml:space="preserve"> showed that the applicant</w:t>
      </w:r>
      <w:r w:rsidRPr="00181BFA" w:rsidR="00181BFA">
        <w:rPr>
          <w:lang w:val="en-GB"/>
        </w:rPr>
        <w:t>’</w:t>
      </w:r>
      <w:r w:rsidRPr="00181BFA" w:rsidR="002F4621">
        <w:rPr>
          <w:lang w:val="en-GB"/>
        </w:rPr>
        <w:t xml:space="preserve">s arrest and pre-trial detention had only been </w:t>
      </w:r>
      <w:r w:rsidRPr="00181BFA" w:rsidR="002F4621">
        <w:rPr>
          <w:lang w:val="en-GB"/>
        </w:rPr>
        <w:t>intended to bring him</w:t>
      </w:r>
      <w:r w:rsidRPr="00181BFA" w:rsidR="00676250">
        <w:rPr>
          <w:lang w:val="en-GB"/>
        </w:rPr>
        <w:t xml:space="preserve"> before</w:t>
      </w:r>
      <w:r w:rsidRPr="00181BFA" w:rsidR="00C13D4B">
        <w:rPr>
          <w:lang w:val="en-GB"/>
        </w:rPr>
        <w:t xml:space="preserve"> a competent legal authority</w:t>
      </w:r>
      <w:r w:rsidRPr="00181BFA" w:rsidR="00260B88">
        <w:rPr>
          <w:lang w:val="en-GB"/>
        </w:rPr>
        <w:t xml:space="preserve"> on </w:t>
      </w:r>
      <w:r w:rsidRPr="00181BFA" w:rsidR="00ED09D0">
        <w:rPr>
          <w:lang w:val="en-GB"/>
        </w:rPr>
        <w:t xml:space="preserve">a </w:t>
      </w:r>
      <w:r w:rsidRPr="00181BFA" w:rsidR="00260B88">
        <w:rPr>
          <w:lang w:val="en-GB"/>
        </w:rPr>
        <w:t xml:space="preserve">reasonable suspicion of </w:t>
      </w:r>
      <w:r w:rsidRPr="00181BFA" w:rsidR="00BA3DE1">
        <w:rPr>
          <w:lang w:val="en-GB"/>
        </w:rPr>
        <w:t xml:space="preserve">having </w:t>
      </w:r>
      <w:r w:rsidRPr="00181BFA" w:rsidR="00B9460D">
        <w:rPr>
          <w:lang w:val="en-GB"/>
        </w:rPr>
        <w:t>committ</w:t>
      </w:r>
      <w:r w:rsidRPr="00181BFA" w:rsidR="00BA3DE1">
        <w:rPr>
          <w:lang w:val="en-GB"/>
        </w:rPr>
        <w:t>ed</w:t>
      </w:r>
      <w:r w:rsidRPr="00181BFA" w:rsidR="00B9460D">
        <w:rPr>
          <w:lang w:val="en-GB"/>
        </w:rPr>
        <w:t xml:space="preserve"> </w:t>
      </w:r>
      <w:r w:rsidRPr="00181BFA" w:rsidR="00260B88">
        <w:rPr>
          <w:lang w:val="en-GB"/>
        </w:rPr>
        <w:t>an offence.</w:t>
      </w:r>
      <w:r w:rsidRPr="00181BFA" w:rsidR="00BB09AB">
        <w:rPr>
          <w:lang w:val="en-GB"/>
        </w:rPr>
        <w:t xml:space="preserve"> Since there had been no breach of Article 5 § 1 of the Convention</w:t>
      </w:r>
      <w:r w:rsidRPr="00181BFA" w:rsidR="00666883">
        <w:rPr>
          <w:lang w:val="en-GB"/>
        </w:rPr>
        <w:t xml:space="preserve">, as confirmed by the Chamber, </w:t>
      </w:r>
      <w:r w:rsidRPr="00181BFA" w:rsidR="00BB09AB">
        <w:rPr>
          <w:lang w:val="en-GB"/>
        </w:rPr>
        <w:t xml:space="preserve">there was no room for a breach of </w:t>
      </w:r>
      <w:r w:rsidRPr="00181BFA" w:rsidR="000319B8">
        <w:rPr>
          <w:lang w:val="en-GB"/>
        </w:rPr>
        <w:t xml:space="preserve">Article 18 </w:t>
      </w:r>
      <w:r w:rsidRPr="00181BFA" w:rsidR="001F3423">
        <w:rPr>
          <w:lang w:val="en-GB"/>
        </w:rPr>
        <w:t>either.</w:t>
      </w:r>
      <w:r w:rsidRPr="00181BFA" w:rsidR="00CF6114">
        <w:rPr>
          <w:lang w:val="en-GB"/>
        </w:rPr>
        <w:t xml:space="preserve"> In fact, this was the only case in which the Court had found a </w:t>
      </w:r>
      <w:r w:rsidRPr="00181BFA" w:rsidR="005003B4">
        <w:rPr>
          <w:lang w:val="en-GB"/>
        </w:rPr>
        <w:t>violation</w:t>
      </w:r>
      <w:r w:rsidRPr="00181BFA" w:rsidR="00CF6114">
        <w:rPr>
          <w:lang w:val="en-GB"/>
        </w:rPr>
        <w:t xml:space="preserve"> of Article</w:t>
      </w:r>
      <w:r w:rsidRPr="00181BFA" w:rsidR="00110457">
        <w:rPr>
          <w:lang w:val="en-GB"/>
        </w:rPr>
        <w:t xml:space="preserve"> 18 in conjunction with Article </w:t>
      </w:r>
      <w:r w:rsidRPr="00181BFA" w:rsidR="00CF6114">
        <w:rPr>
          <w:lang w:val="en-GB"/>
        </w:rPr>
        <w:t xml:space="preserve">5 </w:t>
      </w:r>
      <w:r w:rsidRPr="00181BFA" w:rsidR="00CF6114">
        <w:rPr>
          <w:rFonts w:cstheme="minorHAnsi"/>
          <w:lang w:val="en-GB"/>
        </w:rPr>
        <w:t>§</w:t>
      </w:r>
      <w:r w:rsidRPr="00181BFA" w:rsidR="00CF6114">
        <w:rPr>
          <w:lang w:val="en-GB"/>
        </w:rPr>
        <w:t xml:space="preserve"> 1</w:t>
      </w:r>
      <w:r w:rsidRPr="00181BFA" w:rsidR="00AA117C">
        <w:rPr>
          <w:lang w:val="en-GB"/>
        </w:rPr>
        <w:t xml:space="preserve"> without having first found a </w:t>
      </w:r>
      <w:r w:rsidRPr="00181BFA" w:rsidR="005003B4">
        <w:rPr>
          <w:lang w:val="en-GB"/>
        </w:rPr>
        <w:t>violation</w:t>
      </w:r>
      <w:r w:rsidRPr="00181BFA" w:rsidR="00AA117C">
        <w:rPr>
          <w:lang w:val="en-GB"/>
        </w:rPr>
        <w:t xml:space="preserve"> of the latter</w:t>
      </w:r>
      <w:r w:rsidRPr="00181BFA" w:rsidR="003C0C64">
        <w:rPr>
          <w:lang w:val="en-GB"/>
        </w:rPr>
        <w:t xml:space="preserve"> – a possibility which had </w:t>
      </w:r>
      <w:r w:rsidRPr="00181BFA" w:rsidR="008938A4">
        <w:rPr>
          <w:lang w:val="en-GB"/>
        </w:rPr>
        <w:t>previously</w:t>
      </w:r>
      <w:r w:rsidRPr="00181BFA" w:rsidR="003C0C64">
        <w:rPr>
          <w:lang w:val="en-GB"/>
        </w:rPr>
        <w:t xml:space="preserve"> only been envisaged theoretically.</w:t>
      </w:r>
      <w:r w:rsidRPr="00181BFA" w:rsidR="0097057C">
        <w:rPr>
          <w:lang w:val="en-GB"/>
        </w:rPr>
        <w:t xml:space="preserve"> In all previous cases, if the Court had found no breach of the Article in conjunction with which Article 18 had been pleaded, it had either not examined the complaint </w:t>
      </w:r>
      <w:r w:rsidRPr="00181BFA" w:rsidR="00615231">
        <w:rPr>
          <w:lang w:val="en-GB"/>
        </w:rPr>
        <w:t xml:space="preserve">under Article 18 </w:t>
      </w:r>
      <w:r w:rsidRPr="00181BFA" w:rsidR="00133264">
        <w:rPr>
          <w:lang w:val="en-GB"/>
        </w:rPr>
        <w:t xml:space="preserve">on the merits </w:t>
      </w:r>
      <w:r w:rsidRPr="00181BFA" w:rsidR="0097057C">
        <w:rPr>
          <w:lang w:val="en-GB"/>
        </w:rPr>
        <w:t>or had found no violation</w:t>
      </w:r>
      <w:r w:rsidRPr="00181BFA" w:rsidR="00615231">
        <w:rPr>
          <w:lang w:val="en-GB"/>
        </w:rPr>
        <w:t xml:space="preserve"> of that provision</w:t>
      </w:r>
      <w:r w:rsidRPr="00181BFA" w:rsidR="0097057C">
        <w:rPr>
          <w:lang w:val="en-GB"/>
        </w:rPr>
        <w:t>.</w:t>
      </w:r>
      <w:r w:rsidRPr="00181BFA" w:rsidR="00916273">
        <w:rPr>
          <w:lang w:val="en-GB"/>
        </w:rPr>
        <w:t xml:space="preserve"> Th</w:t>
      </w:r>
      <w:r w:rsidRPr="00181BFA" w:rsidR="00615231">
        <w:rPr>
          <w:lang w:val="en-GB"/>
        </w:rPr>
        <w:t>e</w:t>
      </w:r>
      <w:r w:rsidRPr="00181BFA" w:rsidR="00916273">
        <w:rPr>
          <w:lang w:val="en-GB"/>
        </w:rPr>
        <w:t xml:space="preserve"> </w:t>
      </w:r>
      <w:r w:rsidRPr="00181BFA" w:rsidR="00615231">
        <w:rPr>
          <w:lang w:val="en-GB"/>
        </w:rPr>
        <w:t xml:space="preserve">case at hand </w:t>
      </w:r>
      <w:r w:rsidRPr="00181BFA" w:rsidR="00916273">
        <w:rPr>
          <w:lang w:val="en-GB"/>
        </w:rPr>
        <w:t xml:space="preserve">was also the only </w:t>
      </w:r>
      <w:r w:rsidRPr="00181BFA" w:rsidR="00615231">
        <w:rPr>
          <w:lang w:val="en-GB"/>
        </w:rPr>
        <w:t>one</w:t>
      </w:r>
      <w:r w:rsidRPr="00181BFA" w:rsidR="00916273">
        <w:rPr>
          <w:lang w:val="en-GB"/>
        </w:rPr>
        <w:t xml:space="preserve"> in which the underlying facts continued to be disputed between the parties.</w:t>
      </w:r>
    </w:p>
    <w:p w:rsidRPr="00181BFA" w:rsidR="00F3449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262</w:t>
      </w:r>
      <w:r w:rsidRPr="00181BFA">
        <w:rPr>
          <w:lang w:val="en-GB"/>
        </w:rPr>
        <w:fldChar w:fldCharType="end"/>
      </w:r>
      <w:r w:rsidRPr="00181BFA">
        <w:rPr>
          <w:lang w:val="en-GB"/>
        </w:rPr>
        <w:t>.  </w:t>
      </w:r>
      <w:r w:rsidRPr="00181BFA">
        <w:rPr>
          <w:lang w:val="en-GB"/>
        </w:rPr>
        <w:t>The evidence cited by the applicant in support of his claim that</w:t>
      </w:r>
      <w:r w:rsidRPr="00181BFA" w:rsidR="00485F35">
        <w:rPr>
          <w:lang w:val="en-GB"/>
        </w:rPr>
        <w:t xml:space="preserve"> the prosecution against </w:t>
      </w:r>
      <w:r w:rsidRPr="00181BFA" w:rsidR="00603BB5">
        <w:rPr>
          <w:lang w:val="en-GB"/>
        </w:rPr>
        <w:t xml:space="preserve">him </w:t>
      </w:r>
      <w:r w:rsidRPr="00181BFA" w:rsidR="00485F35">
        <w:rPr>
          <w:lang w:val="en-GB"/>
        </w:rPr>
        <w:t>had been politically motivated</w:t>
      </w:r>
      <w:r w:rsidRPr="00181BFA" w:rsidR="00ED6D6A">
        <w:rPr>
          <w:lang w:val="en-GB"/>
        </w:rPr>
        <w:t xml:space="preserve"> consisted </w:t>
      </w:r>
      <w:r w:rsidRPr="00181BFA" w:rsidR="00361FC1">
        <w:rPr>
          <w:lang w:val="en-GB"/>
        </w:rPr>
        <w:t xml:space="preserve">of </w:t>
      </w:r>
      <w:r w:rsidRPr="00181BFA" w:rsidR="00ED6D6A">
        <w:rPr>
          <w:lang w:val="en-GB"/>
        </w:rPr>
        <w:t>the opinions of others.</w:t>
      </w:r>
      <w:r w:rsidRPr="00181BFA" w:rsidR="000F44A7">
        <w:rPr>
          <w:lang w:val="en-GB"/>
        </w:rPr>
        <w:t xml:space="preserve"> </w:t>
      </w:r>
      <w:r w:rsidRPr="00181BFA" w:rsidR="00BB5166">
        <w:rPr>
          <w:lang w:val="en-GB"/>
        </w:rPr>
        <w:t>However, u</w:t>
      </w:r>
      <w:r w:rsidRPr="00181BFA" w:rsidR="000F44A7">
        <w:rPr>
          <w:lang w:val="en-GB"/>
        </w:rPr>
        <w:t>nder the Court</w:t>
      </w:r>
      <w:r w:rsidRPr="00181BFA" w:rsidR="00181BFA">
        <w:rPr>
          <w:lang w:val="en-GB"/>
        </w:rPr>
        <w:t>’</w:t>
      </w:r>
      <w:r w:rsidRPr="00181BFA" w:rsidR="000F44A7">
        <w:rPr>
          <w:lang w:val="en-GB"/>
        </w:rPr>
        <w:t>s case-law</w:t>
      </w:r>
      <w:r w:rsidRPr="00181BFA" w:rsidR="0000718E">
        <w:rPr>
          <w:lang w:val="en-GB"/>
        </w:rPr>
        <w:t xml:space="preserve">, such opinions </w:t>
      </w:r>
      <w:r w:rsidRPr="00181BFA" w:rsidR="003E75A3">
        <w:rPr>
          <w:lang w:val="en-GB"/>
        </w:rPr>
        <w:t xml:space="preserve">were </w:t>
      </w:r>
      <w:r w:rsidRPr="00181BFA" w:rsidR="0000718E">
        <w:rPr>
          <w:lang w:val="en-GB"/>
        </w:rPr>
        <w:t xml:space="preserve">not </w:t>
      </w:r>
      <w:r w:rsidRPr="00181BFA" w:rsidR="008D4461">
        <w:rPr>
          <w:lang w:val="en-GB"/>
        </w:rPr>
        <w:t xml:space="preserve">enough </w:t>
      </w:r>
      <w:r w:rsidRPr="00181BFA" w:rsidR="0020186A">
        <w:rPr>
          <w:lang w:val="en-GB"/>
        </w:rPr>
        <w:t xml:space="preserve">to </w:t>
      </w:r>
      <w:r w:rsidRPr="00181BFA" w:rsidR="00DF16B7">
        <w:rPr>
          <w:lang w:val="en-GB"/>
        </w:rPr>
        <w:t xml:space="preserve">show </w:t>
      </w:r>
      <w:r w:rsidRPr="00181BFA" w:rsidR="00177B22">
        <w:rPr>
          <w:lang w:val="en-GB"/>
        </w:rPr>
        <w:t xml:space="preserve">an </w:t>
      </w:r>
      <w:r w:rsidRPr="00181BFA" w:rsidR="0000718E">
        <w:rPr>
          <w:lang w:val="en-GB"/>
        </w:rPr>
        <w:t>ulterior purpose.</w:t>
      </w:r>
    </w:p>
    <w:p w:rsidRPr="00181BFA" w:rsidR="00496BC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263</w:t>
      </w:r>
      <w:r w:rsidRPr="00181BFA">
        <w:rPr>
          <w:lang w:val="en-GB"/>
        </w:rPr>
        <w:fldChar w:fldCharType="end"/>
      </w:r>
      <w:r w:rsidRPr="00181BFA">
        <w:rPr>
          <w:lang w:val="en-GB"/>
        </w:rPr>
        <w:t>.  </w:t>
      </w:r>
      <w:r w:rsidRPr="00181BFA" w:rsidR="00AC5782">
        <w:rPr>
          <w:lang w:val="en-GB"/>
        </w:rPr>
        <w:t>Nor was t</w:t>
      </w:r>
      <w:r w:rsidRPr="00181BFA" w:rsidR="007B6FEA">
        <w:rPr>
          <w:lang w:val="en-GB"/>
        </w:rPr>
        <w:t>he</w:t>
      </w:r>
      <w:r w:rsidRPr="00181BFA" w:rsidR="00AC5782">
        <w:rPr>
          <w:lang w:val="en-GB"/>
        </w:rPr>
        <w:t xml:space="preserve">re </w:t>
      </w:r>
      <w:r w:rsidRPr="00181BFA" w:rsidR="006E7B09">
        <w:rPr>
          <w:lang w:val="en-GB"/>
        </w:rPr>
        <w:t xml:space="preserve">any </w:t>
      </w:r>
      <w:r w:rsidRPr="00181BFA" w:rsidR="00AC5782">
        <w:rPr>
          <w:lang w:val="en-GB"/>
        </w:rPr>
        <w:t xml:space="preserve">direct or indirect proof </w:t>
      </w:r>
      <w:r w:rsidRPr="00181BFA" w:rsidR="007B6FEA">
        <w:rPr>
          <w:lang w:val="en-GB"/>
        </w:rPr>
        <w:t>support</w:t>
      </w:r>
      <w:r w:rsidRPr="00181BFA" w:rsidR="00AC5782">
        <w:rPr>
          <w:lang w:val="en-GB"/>
        </w:rPr>
        <w:t>ing</w:t>
      </w:r>
      <w:r w:rsidRPr="00181BFA" w:rsidR="00E15687">
        <w:rPr>
          <w:lang w:val="en-GB"/>
        </w:rPr>
        <w:t xml:space="preserve"> the </w:t>
      </w:r>
      <w:r w:rsidRPr="00181BFA" w:rsidR="00EA028F">
        <w:rPr>
          <w:lang w:val="en-GB"/>
        </w:rPr>
        <w:t xml:space="preserve">assertion </w:t>
      </w:r>
      <w:r w:rsidRPr="00181BFA" w:rsidR="00E15687">
        <w:rPr>
          <w:lang w:val="en-GB"/>
        </w:rPr>
        <w:t>that the applicant</w:t>
      </w:r>
      <w:r w:rsidRPr="00181BFA" w:rsidR="00181BFA">
        <w:rPr>
          <w:lang w:val="en-GB"/>
        </w:rPr>
        <w:t>’</w:t>
      </w:r>
      <w:r w:rsidRPr="00181BFA" w:rsidR="00E15687">
        <w:rPr>
          <w:lang w:val="en-GB"/>
        </w:rPr>
        <w:t xml:space="preserve">s detention had been used to </w:t>
      </w:r>
      <w:r w:rsidRPr="00181BFA" w:rsidR="00971B0B">
        <w:rPr>
          <w:lang w:val="en-GB"/>
        </w:rPr>
        <w:t xml:space="preserve">obtain </w:t>
      </w:r>
      <w:r w:rsidRPr="00181BFA" w:rsidR="00E15687">
        <w:rPr>
          <w:lang w:val="en-GB"/>
        </w:rPr>
        <w:t xml:space="preserve">from him information about Mr </w:t>
      </w:r>
      <w:r w:rsidRPr="00181BFA" w:rsidR="0034314C">
        <w:rPr>
          <w:lang w:val="en"/>
        </w:rPr>
        <w:t>Zhvania</w:t>
      </w:r>
      <w:r w:rsidRPr="00181BFA" w:rsidR="00181BFA">
        <w:rPr>
          <w:lang w:val="en-GB"/>
        </w:rPr>
        <w:t>’</w:t>
      </w:r>
      <w:r w:rsidRPr="00181BFA" w:rsidR="00971B0B">
        <w:rPr>
          <w:lang w:val="en-GB"/>
        </w:rPr>
        <w:t>s death</w:t>
      </w:r>
      <w:r w:rsidRPr="00181BFA" w:rsidR="00E15687">
        <w:rPr>
          <w:lang w:val="en-GB"/>
        </w:rPr>
        <w:t xml:space="preserve"> and Mr </w:t>
      </w:r>
      <w:r w:rsidRPr="00181BFA" w:rsidR="00FF6217">
        <w:rPr>
          <w:lang w:val="en"/>
        </w:rPr>
        <w:t>Saakashvili</w:t>
      </w:r>
      <w:r w:rsidRPr="00181BFA" w:rsidR="00181BFA">
        <w:rPr>
          <w:lang w:val="en-GB"/>
        </w:rPr>
        <w:t>’</w:t>
      </w:r>
      <w:r w:rsidRPr="00181BFA" w:rsidR="00971B0B">
        <w:rPr>
          <w:lang w:val="en-GB"/>
        </w:rPr>
        <w:t>s bank accounts</w:t>
      </w:r>
      <w:r w:rsidRPr="00181BFA" w:rsidR="00941571">
        <w:rPr>
          <w:lang w:val="en-GB"/>
        </w:rPr>
        <w:t>.</w:t>
      </w:r>
      <w:r w:rsidRPr="00181BFA" w:rsidR="00971B0B">
        <w:rPr>
          <w:lang w:val="en-GB"/>
        </w:rPr>
        <w:t xml:space="preserve"> </w:t>
      </w:r>
      <w:r w:rsidRPr="00181BFA" w:rsidR="00880AB7">
        <w:rPr>
          <w:lang w:val="en-GB"/>
        </w:rPr>
        <w:t xml:space="preserve">All </w:t>
      </w:r>
      <w:r w:rsidRPr="00181BFA" w:rsidR="00361FC1">
        <w:rPr>
          <w:lang w:val="en-GB"/>
        </w:rPr>
        <w:t xml:space="preserve">the </w:t>
      </w:r>
      <w:r w:rsidRPr="00181BFA" w:rsidR="00880AB7">
        <w:rPr>
          <w:lang w:val="en-GB"/>
        </w:rPr>
        <w:t xml:space="preserve">facts to which the applicant referred </w:t>
      </w:r>
      <w:r w:rsidRPr="00181BFA" w:rsidR="00440F4C">
        <w:rPr>
          <w:lang w:val="en-GB"/>
        </w:rPr>
        <w:t xml:space="preserve">in support of that assertion </w:t>
      </w:r>
      <w:r w:rsidRPr="00181BFA" w:rsidR="00880AB7">
        <w:rPr>
          <w:lang w:val="en-GB"/>
        </w:rPr>
        <w:t>were disputed</w:t>
      </w:r>
      <w:r w:rsidRPr="00181BFA" w:rsidR="006E7B09">
        <w:rPr>
          <w:lang w:val="en-GB"/>
        </w:rPr>
        <w:t xml:space="preserve"> rather than clearly established, </w:t>
      </w:r>
      <w:r w:rsidRPr="00181BFA" w:rsidR="00880AB7">
        <w:rPr>
          <w:lang w:val="en-GB"/>
        </w:rPr>
        <w:t xml:space="preserve">and </w:t>
      </w:r>
      <w:r w:rsidRPr="00181BFA" w:rsidR="00BC5D07">
        <w:rPr>
          <w:lang w:val="en-GB"/>
        </w:rPr>
        <w:t>hence</w:t>
      </w:r>
      <w:r w:rsidRPr="00181BFA" w:rsidR="00361FC1">
        <w:rPr>
          <w:lang w:val="en-GB"/>
        </w:rPr>
        <w:t xml:space="preserve"> could</w:t>
      </w:r>
      <w:r w:rsidRPr="00181BFA" w:rsidR="00BC5D07">
        <w:rPr>
          <w:lang w:val="en-GB"/>
        </w:rPr>
        <w:t xml:space="preserve"> </w:t>
      </w:r>
      <w:r w:rsidRPr="00181BFA" w:rsidR="00880AB7">
        <w:rPr>
          <w:lang w:val="en-GB"/>
        </w:rPr>
        <w:t>not form the basis</w:t>
      </w:r>
      <w:r w:rsidRPr="00181BFA" w:rsidR="00E15715">
        <w:rPr>
          <w:lang w:val="en-GB"/>
        </w:rPr>
        <w:t xml:space="preserve"> of </w:t>
      </w:r>
      <w:r w:rsidRPr="00181BFA" w:rsidR="00B23CF9">
        <w:rPr>
          <w:lang w:val="en-GB"/>
        </w:rPr>
        <w:t>inferences.</w:t>
      </w:r>
      <w:r w:rsidRPr="00181BFA" w:rsidR="00AB6F0B">
        <w:rPr>
          <w:lang w:val="en-GB"/>
        </w:rPr>
        <w:t xml:space="preserve"> Apart from the statement of Ms</w:t>
      </w:r>
      <w:r w:rsidRPr="00181BFA" w:rsidR="00800076">
        <w:rPr>
          <w:lang w:val="en-GB"/>
        </w:rPr>
        <w:t xml:space="preserve"> </w:t>
      </w:r>
      <w:r w:rsidRPr="00181BFA" w:rsidR="00AB6F0B">
        <w:rPr>
          <w:lang w:val="en-GB"/>
        </w:rPr>
        <w:t>L.M.</w:t>
      </w:r>
      <w:r w:rsidRPr="00181BFA" w:rsidR="006E7B09">
        <w:rPr>
          <w:lang w:val="en-GB"/>
        </w:rPr>
        <w:t xml:space="preserve"> in May 2014</w:t>
      </w:r>
      <w:r w:rsidRPr="00181BFA" w:rsidR="00AB6F0B">
        <w:rPr>
          <w:lang w:val="en-GB"/>
        </w:rPr>
        <w:t>, there was no evidence corroborating</w:t>
      </w:r>
      <w:r w:rsidRPr="00181BFA" w:rsidR="006E7B09">
        <w:rPr>
          <w:lang w:val="en-GB"/>
        </w:rPr>
        <w:t xml:space="preserve"> the </w:t>
      </w:r>
      <w:r w:rsidRPr="00181BFA" w:rsidR="00AB6F0B">
        <w:rPr>
          <w:lang w:val="en-GB"/>
        </w:rPr>
        <w:t xml:space="preserve">allegation that </w:t>
      </w:r>
      <w:r w:rsidRPr="00181BFA" w:rsidR="00336508">
        <w:rPr>
          <w:lang w:val="en-GB"/>
        </w:rPr>
        <w:t>t</w:t>
      </w:r>
      <w:r w:rsidRPr="00181BFA" w:rsidR="00AB6F0B">
        <w:rPr>
          <w:lang w:val="en-GB"/>
        </w:rPr>
        <w:t xml:space="preserve">he </w:t>
      </w:r>
      <w:r w:rsidRPr="00181BFA" w:rsidR="00336508">
        <w:rPr>
          <w:lang w:val="en-GB"/>
        </w:rPr>
        <w:t xml:space="preserve">applicant </w:t>
      </w:r>
      <w:r w:rsidRPr="00181BFA" w:rsidR="00AB6F0B">
        <w:rPr>
          <w:lang w:val="en-GB"/>
        </w:rPr>
        <w:t xml:space="preserve">had been </w:t>
      </w:r>
      <w:r w:rsidRPr="00181BFA" w:rsidR="003971C9">
        <w:rPr>
          <w:lang w:val="en-GB"/>
        </w:rPr>
        <w:t xml:space="preserve">covertly </w:t>
      </w:r>
      <w:r w:rsidRPr="00181BFA" w:rsidR="00AB6F0B">
        <w:rPr>
          <w:lang w:val="en-GB"/>
        </w:rPr>
        <w:t xml:space="preserve">taken to the </w:t>
      </w:r>
      <w:r w:rsidRPr="00181BFA" w:rsidR="00E54E55">
        <w:rPr>
          <w:lang w:val="en-GB"/>
        </w:rPr>
        <w:t>Chief Public Prosecutor</w:t>
      </w:r>
      <w:r w:rsidRPr="00181BFA" w:rsidR="00AB6F0B">
        <w:rPr>
          <w:lang w:val="en-GB"/>
        </w:rPr>
        <w:t>.</w:t>
      </w:r>
      <w:r w:rsidRPr="00181BFA">
        <w:rPr>
          <w:lang w:val="en-GB"/>
        </w:rPr>
        <w:t xml:space="preserve"> </w:t>
      </w:r>
      <w:r w:rsidRPr="00181BFA" w:rsidR="00274213">
        <w:rPr>
          <w:lang w:val="en-GB"/>
        </w:rPr>
        <w:t>That</w:t>
      </w:r>
      <w:r w:rsidRPr="00181BFA">
        <w:rPr>
          <w:lang w:val="en-GB"/>
        </w:rPr>
        <w:t xml:space="preserve"> </w:t>
      </w:r>
      <w:r w:rsidRPr="00181BFA" w:rsidR="00274213">
        <w:rPr>
          <w:lang w:val="en-GB"/>
        </w:rPr>
        <w:t>allegation</w:t>
      </w:r>
      <w:r w:rsidRPr="00181BFA" w:rsidR="00661F0E">
        <w:rPr>
          <w:lang w:val="en-GB"/>
        </w:rPr>
        <w:t xml:space="preserve">, first </w:t>
      </w:r>
      <w:r w:rsidRPr="00181BFA" w:rsidR="00274213">
        <w:rPr>
          <w:lang w:val="en-GB"/>
        </w:rPr>
        <w:t xml:space="preserve">voiced </w:t>
      </w:r>
      <w:r w:rsidRPr="00181BFA" w:rsidR="00661F0E">
        <w:rPr>
          <w:lang w:val="en-GB"/>
        </w:rPr>
        <w:t>three days after the alleged incident</w:t>
      </w:r>
      <w:r w:rsidRPr="00181BFA" w:rsidR="00274213">
        <w:rPr>
          <w:lang w:val="en-GB"/>
        </w:rPr>
        <w:t xml:space="preserve">, was </w:t>
      </w:r>
      <w:r w:rsidRPr="00181BFA" w:rsidR="00135CBB">
        <w:rPr>
          <w:lang w:val="en-GB"/>
        </w:rPr>
        <w:t>not proof of its reality.</w:t>
      </w:r>
      <w:r w:rsidRPr="00181BFA" w:rsidR="00460566">
        <w:rPr>
          <w:lang w:val="en-GB"/>
        </w:rPr>
        <w:t xml:space="preserve"> </w:t>
      </w:r>
      <w:r w:rsidRPr="00181BFA" w:rsidR="00274213">
        <w:rPr>
          <w:lang w:val="en-GB"/>
        </w:rPr>
        <w:t xml:space="preserve">It </w:t>
      </w:r>
      <w:r w:rsidRPr="00181BFA" w:rsidR="00460566">
        <w:rPr>
          <w:lang w:val="en-GB"/>
        </w:rPr>
        <w:t xml:space="preserve">had been </w:t>
      </w:r>
      <w:r w:rsidRPr="00181BFA" w:rsidR="00361FC1">
        <w:rPr>
          <w:lang w:val="en-GB"/>
        </w:rPr>
        <w:t xml:space="preserve">examined </w:t>
      </w:r>
      <w:r w:rsidRPr="00181BFA" w:rsidR="00460566">
        <w:rPr>
          <w:lang w:val="en-GB"/>
        </w:rPr>
        <w:t>twice, first during</w:t>
      </w:r>
      <w:r w:rsidRPr="00181BFA" w:rsidR="00EE52EC">
        <w:rPr>
          <w:lang w:val="en-GB"/>
        </w:rPr>
        <w:t xml:space="preserve"> the inquiry</w:t>
      </w:r>
      <w:r w:rsidRPr="00181BFA" w:rsidR="00786068">
        <w:rPr>
          <w:lang w:val="en-GB"/>
        </w:rPr>
        <w:t xml:space="preserve"> by the Ministry of </w:t>
      </w:r>
      <w:r w:rsidRPr="00181BFA" w:rsidR="00F963BA">
        <w:rPr>
          <w:lang w:val="en-GB"/>
        </w:rPr>
        <w:t>Prisons</w:t>
      </w:r>
      <w:r w:rsidRPr="00181BFA" w:rsidR="00181BFA">
        <w:rPr>
          <w:lang w:val="en-GB"/>
        </w:rPr>
        <w:t>’</w:t>
      </w:r>
      <w:r w:rsidRPr="00181BFA" w:rsidR="00F963BA">
        <w:rPr>
          <w:lang w:val="en-GB"/>
        </w:rPr>
        <w:t xml:space="preserve"> </w:t>
      </w:r>
      <w:r w:rsidRPr="00181BFA" w:rsidR="003971C9">
        <w:rPr>
          <w:lang w:val="en-GB"/>
        </w:rPr>
        <w:t xml:space="preserve">General Inspectorate </w:t>
      </w:r>
      <w:r w:rsidRPr="00181BFA" w:rsidR="00786068">
        <w:rPr>
          <w:lang w:val="en-GB"/>
        </w:rPr>
        <w:t xml:space="preserve">and </w:t>
      </w:r>
      <w:r w:rsidRPr="00181BFA" w:rsidR="00F131EF">
        <w:rPr>
          <w:lang w:val="en-GB"/>
        </w:rPr>
        <w:t xml:space="preserve">again in the course of </w:t>
      </w:r>
      <w:r w:rsidRPr="00181BFA" w:rsidR="009E5EAB">
        <w:rPr>
          <w:lang w:val="en-GB"/>
        </w:rPr>
        <w:t>the i</w:t>
      </w:r>
      <w:r w:rsidRPr="00181BFA" w:rsidR="00F83EA1">
        <w:rPr>
          <w:lang w:val="en-GB"/>
        </w:rPr>
        <w:t xml:space="preserve">nvestigation by the </w:t>
      </w:r>
      <w:r w:rsidRPr="00181BFA" w:rsidR="00E54E55">
        <w:rPr>
          <w:lang w:val="en-GB"/>
        </w:rPr>
        <w:t>Chief Public Prosecutor</w:t>
      </w:r>
      <w:r w:rsidRPr="00181BFA" w:rsidR="00181BFA">
        <w:rPr>
          <w:lang w:val="en-GB"/>
        </w:rPr>
        <w:t>’</w:t>
      </w:r>
      <w:r w:rsidRPr="00181BFA" w:rsidR="00F83EA1">
        <w:rPr>
          <w:lang w:val="en-GB"/>
        </w:rPr>
        <w:t>s Office.</w:t>
      </w:r>
      <w:r w:rsidRPr="00181BFA" w:rsidR="00033A82">
        <w:rPr>
          <w:lang w:val="en-GB"/>
        </w:rPr>
        <w:t xml:space="preserve"> The </w:t>
      </w:r>
      <w:r w:rsidRPr="00181BFA" w:rsidR="00D32F6C">
        <w:rPr>
          <w:lang w:val="en-GB"/>
        </w:rPr>
        <w:t xml:space="preserve">ample </w:t>
      </w:r>
      <w:r w:rsidRPr="00181BFA" w:rsidR="00033A82">
        <w:rPr>
          <w:lang w:val="en-GB"/>
        </w:rPr>
        <w:t xml:space="preserve">evidence gathered </w:t>
      </w:r>
      <w:r w:rsidRPr="00181BFA" w:rsidR="00274213">
        <w:rPr>
          <w:lang w:val="en-GB"/>
        </w:rPr>
        <w:t xml:space="preserve">in </w:t>
      </w:r>
      <w:r w:rsidRPr="00181BFA" w:rsidR="00033A82">
        <w:rPr>
          <w:lang w:val="en-GB"/>
        </w:rPr>
        <w:t xml:space="preserve">those </w:t>
      </w:r>
      <w:r w:rsidRPr="00181BFA" w:rsidR="003971C9">
        <w:rPr>
          <w:lang w:val="en-GB"/>
        </w:rPr>
        <w:t xml:space="preserve">procedures </w:t>
      </w:r>
      <w:r w:rsidRPr="00181BFA" w:rsidR="00E804F4">
        <w:rPr>
          <w:lang w:val="en-GB"/>
        </w:rPr>
        <w:t>– witness</w:t>
      </w:r>
      <w:r w:rsidRPr="00181BFA" w:rsidR="007F7BF5">
        <w:rPr>
          <w:lang w:val="en-GB"/>
        </w:rPr>
        <w:t xml:space="preserve"> statements, video </w:t>
      </w:r>
      <w:r w:rsidRPr="00181BFA" w:rsidR="004231BB">
        <w:rPr>
          <w:lang w:val="en-GB"/>
        </w:rPr>
        <w:t xml:space="preserve">footage </w:t>
      </w:r>
      <w:r w:rsidRPr="00181BFA" w:rsidR="007F7BF5">
        <w:rPr>
          <w:lang w:val="en-GB"/>
        </w:rPr>
        <w:t>and prison records</w:t>
      </w:r>
      <w:r w:rsidRPr="00181BFA" w:rsidR="004231BB">
        <w:rPr>
          <w:lang w:val="en-GB"/>
        </w:rPr>
        <w:t xml:space="preserve"> </w:t>
      </w:r>
      <w:r w:rsidRPr="00181BFA" w:rsidR="007F7BF5">
        <w:rPr>
          <w:lang w:val="en-GB"/>
        </w:rPr>
        <w:t xml:space="preserve">– </w:t>
      </w:r>
      <w:r w:rsidRPr="00181BFA" w:rsidR="004A269E">
        <w:rPr>
          <w:lang w:val="en-GB"/>
        </w:rPr>
        <w:t>had</w:t>
      </w:r>
      <w:r w:rsidRPr="00181BFA" w:rsidR="00EF2764">
        <w:rPr>
          <w:lang w:val="en-GB"/>
        </w:rPr>
        <w:t xml:space="preserve"> s</w:t>
      </w:r>
      <w:r w:rsidRPr="00181BFA" w:rsidR="00A22ED1">
        <w:rPr>
          <w:lang w:val="en-GB"/>
        </w:rPr>
        <w:t>hown the applicant</w:t>
      </w:r>
      <w:r w:rsidRPr="00181BFA" w:rsidR="00181BFA">
        <w:rPr>
          <w:lang w:val="en-GB"/>
        </w:rPr>
        <w:t>’</w:t>
      </w:r>
      <w:r w:rsidRPr="00181BFA" w:rsidR="00A22ED1">
        <w:rPr>
          <w:lang w:val="en-GB"/>
        </w:rPr>
        <w:t>s allegation</w:t>
      </w:r>
      <w:r w:rsidRPr="00181BFA" w:rsidR="00EF2764">
        <w:rPr>
          <w:lang w:val="en-GB"/>
        </w:rPr>
        <w:t xml:space="preserve"> to be false.</w:t>
      </w:r>
    </w:p>
    <w:p w:rsidRPr="00181BFA" w:rsidR="00061E99" w:rsidP="00181BFA">
      <w:pPr>
        <w:pStyle w:val="ECHRPara"/>
        <w:rPr>
          <w:lang w:val="en-GB"/>
        </w:rPr>
      </w:pPr>
      <w:r w:rsidRPr="00181BFA">
        <w:rPr>
          <w:lang w:val="en-GB"/>
        </w:rPr>
        <w:t xml:space="preserve">During the hearing before the Grand Chamber, the Government </w:t>
      </w:r>
      <w:r w:rsidRPr="00181BFA" w:rsidR="005C4343">
        <w:rPr>
          <w:lang w:val="en-GB"/>
        </w:rPr>
        <w:t xml:space="preserve">further </w:t>
      </w:r>
      <w:r w:rsidRPr="00181BFA">
        <w:rPr>
          <w:lang w:val="en-GB"/>
        </w:rPr>
        <w:t>stated that while no one had asked the applicant anything about Mr</w:t>
      </w:r>
      <w:r w:rsidRPr="00181BFA" w:rsidR="0034314C">
        <w:rPr>
          <w:lang w:val="en-GB"/>
        </w:rPr>
        <w:t> </w:t>
      </w:r>
      <w:r w:rsidRPr="00181BFA" w:rsidR="0034314C">
        <w:rPr>
          <w:lang w:val="en"/>
        </w:rPr>
        <w:t>Zhvania</w:t>
      </w:r>
      <w:r w:rsidRPr="00181BFA" w:rsidR="00181BFA">
        <w:rPr>
          <w:lang w:val="en-GB"/>
        </w:rPr>
        <w:t>’</w:t>
      </w:r>
      <w:r w:rsidRPr="00181BFA">
        <w:rPr>
          <w:lang w:val="en-GB"/>
        </w:rPr>
        <w:t xml:space="preserve">s death on 14 December 2013, there was still a “huge question” to him in relation to that death (see paragraph </w:t>
      </w:r>
      <w:r w:rsidRPr="00181BFA">
        <w:rPr>
          <w:lang w:val="en-GB"/>
        </w:rPr>
        <w:fldChar w:fldCharType="begin"/>
      </w:r>
      <w:r w:rsidRPr="00181BFA">
        <w:rPr>
          <w:lang w:val="en-GB"/>
        </w:rPr>
        <w:instrText xml:space="preserve"> REF F_CP_allegations_ZZ \h </w:instrText>
      </w:r>
      <w:r w:rsidRPr="00181BFA">
        <w:rPr>
          <w:lang w:val="en-GB"/>
        </w:rPr>
        <w:fldChar w:fldCharType="separate"/>
      </w:r>
      <w:r w:rsidRPr="00181BFA" w:rsidR="00181BFA">
        <w:rPr>
          <w:noProof/>
          <w:lang w:val="en-GB"/>
        </w:rPr>
        <w:t>61</w:t>
      </w:r>
      <w:r w:rsidRPr="00181BFA">
        <w:rPr>
          <w:lang w:val="en-GB"/>
        </w:rPr>
        <w:fldChar w:fldCharType="end"/>
      </w:r>
      <w:r w:rsidRPr="00181BFA">
        <w:rPr>
          <w:lang w:val="en-GB"/>
        </w:rPr>
        <w:t xml:space="preserve"> above).</w:t>
      </w:r>
    </w:p>
    <w:p w:rsidRPr="00181BFA" w:rsidR="002C6FD9" w:rsidP="00181BFA">
      <w:pPr>
        <w:pStyle w:val="ECHRHeading3"/>
        <w:rPr>
          <w:lang w:val="en-GB"/>
        </w:rPr>
      </w:pPr>
      <w:bookmarkStart w:name="_Toc477356984" w:id="719"/>
      <w:bookmarkStart w:name="_Toc477357690" w:id="720"/>
      <w:bookmarkStart w:name="_Toc477967061" w:id="721"/>
      <w:bookmarkStart w:name="_Toc499112646" w:id="722"/>
      <w:bookmarkStart w:name="_Toc499114344" w:id="723"/>
      <w:bookmarkStart w:name="_Toc499114635" w:id="724"/>
      <w:bookmarkStart w:name="_Toc499132852" w:id="725"/>
      <w:r w:rsidRPr="00181BFA">
        <w:rPr>
          <w:lang w:val="en-GB"/>
        </w:rPr>
        <w:t>2.  </w:t>
      </w:r>
      <w:r w:rsidRPr="00181BFA" w:rsidR="00572066">
        <w:rPr>
          <w:lang w:val="en-GB"/>
        </w:rPr>
        <w:t xml:space="preserve"> </w:t>
      </w:r>
      <w:r w:rsidRPr="00181BFA">
        <w:rPr>
          <w:lang w:val="en-GB"/>
        </w:rPr>
        <w:t xml:space="preserve">The </w:t>
      </w:r>
      <w:r w:rsidRPr="00181BFA" w:rsidR="007F423B">
        <w:rPr>
          <w:lang w:val="en-GB"/>
        </w:rPr>
        <w:t>Court</w:t>
      </w:r>
      <w:r w:rsidRPr="00181BFA" w:rsidR="00181BFA">
        <w:rPr>
          <w:lang w:val="en-GB"/>
        </w:rPr>
        <w:t>’</w:t>
      </w:r>
      <w:r w:rsidRPr="00181BFA">
        <w:rPr>
          <w:lang w:val="en-GB"/>
        </w:rPr>
        <w:t>s assessment</w:t>
      </w:r>
      <w:bookmarkEnd w:id="719"/>
      <w:bookmarkEnd w:id="720"/>
      <w:bookmarkEnd w:id="721"/>
      <w:bookmarkEnd w:id="722"/>
      <w:bookmarkEnd w:id="723"/>
      <w:bookmarkEnd w:id="724"/>
      <w:bookmarkEnd w:id="725"/>
    </w:p>
    <w:p w:rsidRPr="00181BFA" w:rsidR="00ED77E5" w:rsidP="00181BFA">
      <w:pPr>
        <w:pStyle w:val="ECHRHeading4"/>
      </w:pPr>
      <w:bookmarkStart w:name="_Toc477356985" w:id="726"/>
      <w:bookmarkStart w:name="_Toc477357691" w:id="727"/>
      <w:bookmarkStart w:name="_Toc477967062" w:id="728"/>
      <w:bookmarkStart w:name="_Toc499112647" w:id="729"/>
      <w:bookmarkStart w:name="_Toc499114345" w:id="730"/>
      <w:r w:rsidRPr="00181BFA">
        <w:t>(a)  </w:t>
      </w:r>
      <w:r w:rsidRPr="00181BFA" w:rsidR="00572066">
        <w:t>Interpretation and application of Article 18 of the Convention in the former Commission</w:t>
      </w:r>
      <w:r w:rsidRPr="00181BFA" w:rsidR="00181BFA">
        <w:t>’</w:t>
      </w:r>
      <w:r w:rsidRPr="00181BFA" w:rsidR="00572066">
        <w:t>s and the Court</w:t>
      </w:r>
      <w:r w:rsidRPr="00181BFA" w:rsidR="00181BFA">
        <w:t>’</w:t>
      </w:r>
      <w:r w:rsidRPr="00181BFA" w:rsidR="00572066">
        <w:t>s case-law</w:t>
      </w:r>
      <w:bookmarkEnd w:id="726"/>
      <w:bookmarkEnd w:id="727"/>
      <w:bookmarkEnd w:id="728"/>
      <w:bookmarkEnd w:id="729"/>
      <w:bookmarkEnd w:id="730"/>
    </w:p>
    <w:p w:rsidRPr="00181BFA" w:rsidR="008976A1"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264</w:t>
      </w:r>
      <w:r w:rsidRPr="00181BFA">
        <w:rPr>
          <w:lang w:val="en-GB"/>
        </w:rPr>
        <w:fldChar w:fldCharType="end"/>
      </w:r>
      <w:r w:rsidRPr="00181BFA">
        <w:rPr>
          <w:lang w:val="en-GB"/>
        </w:rPr>
        <w:t>.  Since the Court</w:t>
      </w:r>
      <w:r w:rsidRPr="00181BFA" w:rsidR="00181BFA">
        <w:rPr>
          <w:lang w:val="en-GB"/>
        </w:rPr>
        <w:t>’</w:t>
      </w:r>
      <w:r w:rsidRPr="00181BFA">
        <w:rPr>
          <w:lang w:val="en-GB"/>
        </w:rPr>
        <w:t>s examination of th</w:t>
      </w:r>
      <w:r w:rsidRPr="00181BFA" w:rsidR="00665110">
        <w:rPr>
          <w:lang w:val="en-GB"/>
        </w:rPr>
        <w:t>is</w:t>
      </w:r>
      <w:r w:rsidRPr="00181BFA">
        <w:rPr>
          <w:lang w:val="en-GB"/>
        </w:rPr>
        <w:t xml:space="preserve"> </w:t>
      </w:r>
      <w:r w:rsidRPr="00181BFA" w:rsidR="00665110">
        <w:rPr>
          <w:lang w:val="en-GB"/>
        </w:rPr>
        <w:t>case</w:t>
      </w:r>
      <w:r w:rsidRPr="00181BFA">
        <w:rPr>
          <w:lang w:val="en-GB"/>
        </w:rPr>
        <w:t xml:space="preserve"> has brought to light a need to </w:t>
      </w:r>
      <w:r w:rsidRPr="00181BFA" w:rsidR="00F116AC">
        <w:rPr>
          <w:lang w:val="en-GB"/>
        </w:rPr>
        <w:t xml:space="preserve">clarify </w:t>
      </w:r>
      <w:r w:rsidRPr="00181BFA">
        <w:rPr>
          <w:lang w:val="en-GB"/>
        </w:rPr>
        <w:t xml:space="preserve">its case-law in this area, it </w:t>
      </w:r>
      <w:r w:rsidRPr="00181BFA" w:rsidR="00F116AC">
        <w:rPr>
          <w:lang w:val="en-GB"/>
        </w:rPr>
        <w:t xml:space="preserve">will first </w:t>
      </w:r>
      <w:r w:rsidRPr="00181BFA">
        <w:rPr>
          <w:lang w:val="en-GB"/>
        </w:rPr>
        <w:t>provid</w:t>
      </w:r>
      <w:r w:rsidRPr="00181BFA" w:rsidR="00F116AC">
        <w:rPr>
          <w:lang w:val="en-GB"/>
        </w:rPr>
        <w:t>e</w:t>
      </w:r>
      <w:r w:rsidRPr="00181BFA">
        <w:rPr>
          <w:lang w:val="en-GB"/>
        </w:rPr>
        <w:t xml:space="preserve"> a survey of the existing case-law.</w:t>
      </w:r>
    </w:p>
    <w:p w:rsidRPr="00181BFA" w:rsidR="00572066" w:rsidP="00181BFA">
      <w:pPr>
        <w:pStyle w:val="ECHRHeading5"/>
      </w:pPr>
      <w:bookmarkStart w:name="_Toc477356986" w:id="731"/>
      <w:bookmarkStart w:name="_Toc477357692" w:id="732"/>
      <w:bookmarkStart w:name="_Toc477967063" w:id="733"/>
      <w:bookmarkStart w:name="_Toc499112648" w:id="734"/>
      <w:bookmarkStart w:name="_Toc499114346" w:id="735"/>
      <w:r w:rsidRPr="00181BFA">
        <w:t>(</w:t>
      </w:r>
      <w:r w:rsidRPr="00181BFA">
        <w:t>i</w:t>
      </w:r>
      <w:r w:rsidRPr="00181BFA">
        <w:t>)  The former Commission</w:t>
      </w:r>
      <w:bookmarkEnd w:id="731"/>
      <w:bookmarkEnd w:id="732"/>
      <w:bookmarkEnd w:id="733"/>
      <w:bookmarkEnd w:id="734"/>
      <w:bookmarkEnd w:id="735"/>
    </w:p>
    <w:bookmarkStart w:name="L_A18_Commission_1" w:id="736"/>
    <w:p w:rsidRPr="00181BFA" w:rsidR="00C879F4"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265</w:t>
      </w:r>
      <w:r w:rsidRPr="00181BFA">
        <w:rPr>
          <w:lang w:val="en-GB"/>
        </w:rPr>
        <w:fldChar w:fldCharType="end"/>
      </w:r>
      <w:bookmarkEnd w:id="736"/>
      <w:r w:rsidRPr="00181BFA">
        <w:rPr>
          <w:lang w:val="en-GB"/>
        </w:rPr>
        <w:t>.  The former Commission, having briefly referred to Article 18</w:t>
      </w:r>
      <w:r w:rsidRPr="00181BFA" w:rsidR="00F23827">
        <w:rPr>
          <w:lang w:val="en-GB"/>
        </w:rPr>
        <w:t xml:space="preserve"> </w:t>
      </w:r>
      <w:r w:rsidRPr="00181BFA" w:rsidR="004F4840">
        <w:rPr>
          <w:lang w:val="en-GB"/>
        </w:rPr>
        <w:t>when</w:t>
      </w:r>
      <w:r w:rsidRPr="00181BFA" w:rsidR="00F23827">
        <w:rPr>
          <w:lang w:val="en-GB"/>
        </w:rPr>
        <w:t xml:space="preserve"> examining a complaint under Article 10 of the Convention (see </w:t>
      </w:r>
      <w:r w:rsidRPr="00181BFA" w:rsidR="00F23827">
        <w:rPr>
          <w:i/>
          <w:lang w:val="en-GB"/>
        </w:rPr>
        <w:t>X v. Austria</w:t>
      </w:r>
      <w:r w:rsidRPr="00181BFA" w:rsidR="002D49F8">
        <w:rPr>
          <w:lang w:val="en-GB"/>
        </w:rPr>
        <w:t>, no. </w:t>
      </w:r>
      <w:r w:rsidRPr="00181BFA" w:rsidR="00F23827">
        <w:rPr>
          <w:lang w:val="en-GB"/>
        </w:rPr>
        <w:t>753/60, Commission decision o</w:t>
      </w:r>
      <w:r w:rsidRPr="00181BFA" w:rsidR="004706A2">
        <w:rPr>
          <w:lang w:val="en-GB"/>
        </w:rPr>
        <w:t xml:space="preserve">f 5 August 1960, Yearbook 3, p. </w:t>
      </w:r>
      <w:r w:rsidRPr="00181BFA" w:rsidR="00F23827">
        <w:rPr>
          <w:lang w:val="en-GB"/>
        </w:rPr>
        <w:t xml:space="preserve">310) and </w:t>
      </w:r>
      <w:r w:rsidRPr="00181BFA" w:rsidR="00A36328">
        <w:rPr>
          <w:lang w:val="en-GB"/>
        </w:rPr>
        <w:t xml:space="preserve">then </w:t>
      </w:r>
      <w:r w:rsidRPr="00181BFA" w:rsidR="00F23827">
        <w:rPr>
          <w:lang w:val="en-GB"/>
        </w:rPr>
        <w:t>in</w:t>
      </w:r>
      <w:r w:rsidRPr="00181BFA">
        <w:rPr>
          <w:lang w:val="en-GB"/>
        </w:rPr>
        <w:t xml:space="preserve"> the context of the validity of derogations under Article 15 </w:t>
      </w:r>
      <w:r w:rsidRPr="00181BFA" w:rsidR="00AD691D">
        <w:rPr>
          <w:lang w:val="en-GB"/>
        </w:rPr>
        <w:t xml:space="preserve">of the Convention </w:t>
      </w:r>
      <w:r w:rsidRPr="00181BFA">
        <w:rPr>
          <w:lang w:val="en-GB"/>
        </w:rPr>
        <w:t>(</w:t>
      </w:r>
      <w:r w:rsidRPr="00181BFA" w:rsidR="00120C43">
        <w:rPr>
          <w:lang w:val="en-GB"/>
        </w:rPr>
        <w:t xml:space="preserve">see </w:t>
      </w:r>
      <w:r w:rsidRPr="00181BFA">
        <w:rPr>
          <w:i/>
          <w:lang w:val="en-GB"/>
        </w:rPr>
        <w:t>De</w:t>
      </w:r>
      <w:r w:rsidRPr="00181BFA" w:rsidR="00AD691D">
        <w:rPr>
          <w:i/>
          <w:lang w:val="en-GB"/>
        </w:rPr>
        <w:t xml:space="preserve"> </w:t>
      </w:r>
      <w:r w:rsidRPr="00181BFA" w:rsidR="00E7682E">
        <w:rPr>
          <w:i/>
          <w:lang w:val="en-GB"/>
        </w:rPr>
        <w:t xml:space="preserve">Becker v. </w:t>
      </w:r>
      <w:r w:rsidRPr="00181BFA">
        <w:rPr>
          <w:i/>
          <w:lang w:val="en-GB"/>
        </w:rPr>
        <w:t>Belgium</w:t>
      </w:r>
      <w:r w:rsidRPr="00181BFA">
        <w:rPr>
          <w:lang w:val="en-GB"/>
        </w:rPr>
        <w:t xml:space="preserve">, no. </w:t>
      </w:r>
      <w:r w:rsidRPr="00181BFA">
        <w:t>214/56</w:t>
      </w:r>
      <w:r w:rsidRPr="00181BFA">
        <w:rPr>
          <w:lang w:val="en-GB"/>
        </w:rPr>
        <w:t xml:space="preserve">, Commission report of </w:t>
      </w:r>
      <w:r w:rsidRPr="00181BFA">
        <w:t>8</w:t>
      </w:r>
      <w:r w:rsidRPr="00181BFA" w:rsidR="00A44274">
        <w:t> </w:t>
      </w:r>
      <w:r w:rsidRPr="00181BFA">
        <w:t>January 1960</w:t>
      </w:r>
      <w:r w:rsidRPr="00181BFA" w:rsidR="00E7682E">
        <w:rPr>
          <w:lang w:val="en-GB"/>
        </w:rPr>
        <w:t xml:space="preserve">, Series B no. </w:t>
      </w:r>
      <w:r w:rsidRPr="00181BFA">
        <w:rPr>
          <w:lang w:val="en-GB"/>
        </w:rPr>
        <w:t xml:space="preserve">2, pp. 132-33, § 271, and </w:t>
      </w:r>
      <w:r w:rsidRPr="00181BFA">
        <w:rPr>
          <w:i/>
        </w:rPr>
        <w:t>Denmark, Norway, Sweden and the Netherlands v. Greece</w:t>
      </w:r>
      <w:r w:rsidRPr="00181BFA" w:rsidR="000C668D">
        <w:rPr>
          <w:lang w:val="en-GB"/>
        </w:rPr>
        <w:t xml:space="preserve">, nos. </w:t>
      </w:r>
      <w:r w:rsidRPr="00181BFA">
        <w:rPr>
          <w:lang w:val="en-GB"/>
        </w:rPr>
        <w:t>3321/67</w:t>
      </w:r>
      <w:r w:rsidRPr="00181BFA" w:rsidR="004C058E">
        <w:rPr>
          <w:lang w:val="en-GB"/>
        </w:rPr>
        <w:t xml:space="preserve"> and 3 others</w:t>
      </w:r>
      <w:r w:rsidRPr="00181BFA">
        <w:rPr>
          <w:lang w:val="en-GB"/>
        </w:rPr>
        <w:t xml:space="preserve">, Commission report of </w:t>
      </w:r>
      <w:r w:rsidRPr="00181BFA">
        <w:t>5 November 1969</w:t>
      </w:r>
      <w:r w:rsidRPr="00181BFA">
        <w:rPr>
          <w:lang w:val="en-GB"/>
        </w:rPr>
        <w:t xml:space="preserve">, </w:t>
      </w:r>
      <w:r w:rsidRPr="00181BFA">
        <w:t xml:space="preserve">Yearbook 12, p. </w:t>
      </w:r>
      <w:r w:rsidRPr="00181BFA">
        <w:rPr>
          <w:lang w:val="en-GB"/>
        </w:rPr>
        <w:t>112, §</w:t>
      </w:r>
      <w:r w:rsidRPr="00181BFA" w:rsidR="004C058E">
        <w:rPr>
          <w:lang w:val="en-GB"/>
        </w:rPr>
        <w:t xml:space="preserve"> </w:t>
      </w:r>
      <w:r w:rsidRPr="00181BFA">
        <w:rPr>
          <w:lang w:val="en-GB"/>
        </w:rPr>
        <w:t xml:space="preserve">225), </w:t>
      </w:r>
      <w:r w:rsidRPr="00181BFA" w:rsidR="001A5A79">
        <w:rPr>
          <w:lang w:val="en-GB"/>
        </w:rPr>
        <w:t xml:space="preserve">dealt </w:t>
      </w:r>
      <w:r w:rsidRPr="00181BFA">
        <w:rPr>
          <w:lang w:val="en-GB"/>
        </w:rPr>
        <w:t xml:space="preserve">for the first time </w:t>
      </w:r>
      <w:r w:rsidRPr="00181BFA" w:rsidR="004870E7">
        <w:rPr>
          <w:lang w:val="en-GB"/>
        </w:rPr>
        <w:t xml:space="preserve">with </w:t>
      </w:r>
      <w:r w:rsidRPr="00181BFA">
        <w:rPr>
          <w:lang w:val="en-GB"/>
        </w:rPr>
        <w:t xml:space="preserve">a complaint under </w:t>
      </w:r>
      <w:r w:rsidRPr="00181BFA" w:rsidR="004870E7">
        <w:rPr>
          <w:lang w:val="en-GB"/>
        </w:rPr>
        <w:t xml:space="preserve">that Article </w:t>
      </w:r>
      <w:r w:rsidRPr="00181BFA">
        <w:rPr>
          <w:lang w:val="en-GB"/>
        </w:rPr>
        <w:t xml:space="preserve">in </w:t>
      </w:r>
      <w:r w:rsidRPr="00181BFA" w:rsidR="001A7E3A">
        <w:rPr>
          <w:lang w:val="en-GB"/>
        </w:rPr>
        <w:t xml:space="preserve">some </w:t>
      </w:r>
      <w:r w:rsidRPr="00181BFA">
        <w:rPr>
          <w:lang w:val="en-GB"/>
        </w:rPr>
        <w:t xml:space="preserve">detail in </w:t>
      </w:r>
      <w:r w:rsidRPr="00181BFA">
        <w:rPr>
          <w:i/>
          <w:lang w:val="en-GB"/>
        </w:rPr>
        <w:t>Kamma</w:t>
      </w:r>
      <w:r w:rsidRPr="00181BFA">
        <w:rPr>
          <w:i/>
          <w:lang w:val="en-GB"/>
        </w:rPr>
        <w:t xml:space="preserve"> v. the Netherlands</w:t>
      </w:r>
      <w:r w:rsidRPr="00181BFA">
        <w:t xml:space="preserve"> (no. 4771/71, Commission report of 14 July 1974, Decisions and Reports (DR) 1, p. 4)</w:t>
      </w:r>
      <w:r w:rsidRPr="00181BFA" w:rsidR="00544586">
        <w:t xml:space="preserve">. </w:t>
      </w:r>
      <w:r w:rsidRPr="00181BFA">
        <w:rPr>
          <w:lang w:val="en-GB"/>
        </w:rPr>
        <w:t>Mr</w:t>
      </w:r>
      <w:r w:rsidRPr="00181BFA" w:rsidR="000C668D">
        <w:rPr>
          <w:lang w:val="en-GB"/>
        </w:rPr>
        <w:t xml:space="preserve"> </w:t>
      </w:r>
      <w:r w:rsidRPr="00181BFA">
        <w:rPr>
          <w:lang w:val="en-GB"/>
        </w:rPr>
        <w:t>Kamma</w:t>
      </w:r>
      <w:r w:rsidRPr="00181BFA">
        <w:rPr>
          <w:lang w:val="en-GB"/>
        </w:rPr>
        <w:t xml:space="preserve"> had been detained on extortion charges, and the police had used his </w:t>
      </w:r>
      <w:r w:rsidRPr="00181BFA" w:rsidR="001A5A79">
        <w:rPr>
          <w:lang w:val="en-GB"/>
        </w:rPr>
        <w:t xml:space="preserve">period </w:t>
      </w:r>
      <w:r w:rsidRPr="00181BFA">
        <w:rPr>
          <w:lang w:val="en-GB"/>
        </w:rPr>
        <w:t xml:space="preserve">in custody to </w:t>
      </w:r>
      <w:r w:rsidRPr="00181BFA" w:rsidR="00C44CB1">
        <w:rPr>
          <w:lang w:val="en-GB"/>
        </w:rPr>
        <w:t xml:space="preserve">question him about </w:t>
      </w:r>
      <w:r w:rsidRPr="00181BFA">
        <w:rPr>
          <w:lang w:val="en-GB"/>
        </w:rPr>
        <w:t xml:space="preserve">his alleged involvement in a murder. The Commission </w:t>
      </w:r>
      <w:r w:rsidRPr="00181BFA" w:rsidR="001A5A79">
        <w:rPr>
          <w:lang w:val="en-GB"/>
        </w:rPr>
        <w:t>established</w:t>
      </w:r>
      <w:r w:rsidRPr="00181BFA">
        <w:rPr>
          <w:lang w:val="en-GB"/>
        </w:rPr>
        <w:t xml:space="preserve"> two points which the Court has since confirmed (see paragraph</w:t>
      </w:r>
      <w:r w:rsidRPr="00181BFA" w:rsidR="00A44274">
        <w:rPr>
          <w:lang w:val="en-GB"/>
        </w:rPr>
        <w:t> </w:t>
      </w:r>
      <w:r w:rsidRPr="00181BFA" w:rsidR="0099241C">
        <w:rPr>
          <w:lang w:val="en-GB"/>
        </w:rPr>
        <w:fldChar w:fldCharType="begin"/>
      </w:r>
      <w:r w:rsidRPr="00181BFA" w:rsidR="0099241C">
        <w:rPr>
          <w:lang w:val="en-GB"/>
        </w:rPr>
        <w:instrText xml:space="preserve"> REF L_A18_Court_Gusinskiy_bis \h </w:instrText>
      </w:r>
      <w:r w:rsidRPr="00181BFA" w:rsidR="0099241C">
        <w:rPr>
          <w:lang w:val="en-GB"/>
        </w:rPr>
        <w:fldChar w:fldCharType="separate"/>
      </w:r>
      <w:r w:rsidRPr="00181BFA" w:rsidR="00181BFA">
        <w:rPr>
          <w:noProof/>
          <w:lang w:val="en-GB"/>
        </w:rPr>
        <w:t>271</w:t>
      </w:r>
      <w:r w:rsidRPr="00181BFA" w:rsidR="0099241C">
        <w:rPr>
          <w:lang w:val="en-GB"/>
        </w:rPr>
        <w:fldChar w:fldCharType="end"/>
      </w:r>
      <w:r w:rsidRPr="00181BFA">
        <w:rPr>
          <w:lang w:val="en-GB"/>
        </w:rPr>
        <w:t xml:space="preserve"> below): (a)</w:t>
      </w:r>
      <w:r w:rsidRPr="00181BFA" w:rsidR="003F3CB6">
        <w:rPr>
          <w:lang w:val="en-GB"/>
        </w:rPr>
        <w:t xml:space="preserve"> </w:t>
      </w:r>
      <w:r w:rsidRPr="00181BFA" w:rsidR="00161202">
        <w:rPr>
          <w:lang w:val="en-GB"/>
        </w:rPr>
        <w:t>al</w:t>
      </w:r>
      <w:r w:rsidRPr="00181BFA">
        <w:rPr>
          <w:lang w:val="en-GB"/>
        </w:rPr>
        <w:t xml:space="preserve">though Article 18 cannot apply alone, it can be breached even if there is no </w:t>
      </w:r>
      <w:r w:rsidRPr="00181BFA" w:rsidR="00456B79">
        <w:rPr>
          <w:lang w:val="en-GB"/>
        </w:rPr>
        <w:t xml:space="preserve">violation </w:t>
      </w:r>
      <w:r w:rsidRPr="00181BFA">
        <w:rPr>
          <w:lang w:val="en-GB"/>
        </w:rPr>
        <w:t>of the Article in conjunction with which it</w:t>
      </w:r>
      <w:r w:rsidRPr="00181BFA" w:rsidR="001A5561">
        <w:rPr>
          <w:lang w:val="en-GB"/>
        </w:rPr>
        <w:t xml:space="preserve"> is</w:t>
      </w:r>
      <w:r w:rsidRPr="00181BFA">
        <w:rPr>
          <w:lang w:val="en-GB"/>
        </w:rPr>
        <w:t xml:space="preserve"> applie</w:t>
      </w:r>
      <w:r w:rsidRPr="00181BFA" w:rsidR="001A5561">
        <w:rPr>
          <w:lang w:val="en-GB"/>
        </w:rPr>
        <w:t>d</w:t>
      </w:r>
      <w:r w:rsidRPr="00181BFA">
        <w:rPr>
          <w:lang w:val="en-GB"/>
        </w:rPr>
        <w:t xml:space="preserve">, and (b) it can only be </w:t>
      </w:r>
      <w:r w:rsidRPr="00181BFA" w:rsidR="00456B79">
        <w:rPr>
          <w:lang w:val="en-GB"/>
        </w:rPr>
        <w:t xml:space="preserve">contravened </w:t>
      </w:r>
      <w:r w:rsidRPr="00181BFA">
        <w:rPr>
          <w:lang w:val="en-GB"/>
        </w:rPr>
        <w:t xml:space="preserve">if the Convention right which has been </w:t>
      </w:r>
      <w:r w:rsidRPr="00181BFA" w:rsidR="00787DB7">
        <w:rPr>
          <w:lang w:val="en-GB"/>
        </w:rPr>
        <w:t xml:space="preserve">interfered with </w:t>
      </w:r>
      <w:r w:rsidRPr="00181BFA">
        <w:rPr>
          <w:lang w:val="en-GB"/>
        </w:rPr>
        <w:t xml:space="preserve">is </w:t>
      </w:r>
      <w:r w:rsidRPr="00181BFA" w:rsidR="00484418">
        <w:rPr>
          <w:lang w:val="en-GB"/>
        </w:rPr>
        <w:t xml:space="preserve">subject to restrictions – </w:t>
      </w:r>
      <w:r w:rsidRPr="00181BFA">
        <w:rPr>
          <w:lang w:val="en-GB"/>
        </w:rPr>
        <w:t>that is, is</w:t>
      </w:r>
      <w:r w:rsidRPr="00181BFA" w:rsidR="00484418">
        <w:rPr>
          <w:lang w:val="en-GB"/>
        </w:rPr>
        <w:t xml:space="preserve"> qualified rather than absolute</w:t>
      </w:r>
      <w:r w:rsidRPr="00181BFA">
        <w:rPr>
          <w:lang w:val="en-GB"/>
        </w:rPr>
        <w:t>. The Commission found no breach, saying that the police had been entitled to proceed as they had, and that the detention had not prejudiced Mr</w:t>
      </w:r>
      <w:r w:rsidRPr="00181BFA" w:rsidR="00626F46">
        <w:rPr>
          <w:lang w:val="en-GB"/>
        </w:rPr>
        <w:t xml:space="preserve"> </w:t>
      </w:r>
      <w:r w:rsidRPr="00181BFA">
        <w:rPr>
          <w:lang w:val="en-GB"/>
        </w:rPr>
        <w:t>Kamma</w:t>
      </w:r>
      <w:r w:rsidRPr="00181BFA" w:rsidR="00181BFA">
        <w:rPr>
          <w:lang w:val="en-GB"/>
        </w:rPr>
        <w:t>’</w:t>
      </w:r>
      <w:r w:rsidRPr="00181BFA">
        <w:rPr>
          <w:lang w:val="en-GB"/>
        </w:rPr>
        <w:t>s</w:t>
      </w:r>
      <w:r w:rsidRPr="00181BFA">
        <w:rPr>
          <w:lang w:val="en-GB"/>
        </w:rPr>
        <w:t xml:space="preserve"> position in the murder case</w:t>
      </w:r>
      <w:r w:rsidRPr="00181BFA" w:rsidR="00544586">
        <w:rPr>
          <w:lang w:val="en-GB"/>
        </w:rPr>
        <w:t xml:space="preserve"> (</w:t>
      </w:r>
      <w:r w:rsidRPr="00181BFA" w:rsidR="00641111">
        <w:rPr>
          <w:lang w:val="en-GB"/>
        </w:rPr>
        <w:t>i</w:t>
      </w:r>
      <w:r w:rsidR="007D1003">
        <w:rPr>
          <w:lang w:val="en-GB"/>
        </w:rPr>
        <w:t>bid.,</w:t>
      </w:r>
      <w:r w:rsidR="007D1003">
        <w:rPr>
          <w:lang w:val="en-GB"/>
        </w:rPr>
        <w:t xml:space="preserve"> pp. 10</w:t>
      </w:r>
      <w:r w:rsidR="007D1003">
        <w:rPr>
          <w:lang w:val="en-GB"/>
        </w:rPr>
        <w:noBreakHyphen/>
      </w:r>
      <w:r w:rsidRPr="00181BFA" w:rsidR="00544586">
        <w:rPr>
          <w:lang w:val="en-GB"/>
        </w:rPr>
        <w:t>12)</w:t>
      </w:r>
      <w:r w:rsidRPr="00181BFA">
        <w:rPr>
          <w:lang w:val="en-GB"/>
        </w:rPr>
        <w:t>.</w:t>
      </w:r>
    </w:p>
    <w:bookmarkStart w:name="L_A18_Commission_2" w:id="737"/>
    <w:p w:rsidRPr="00181BFA" w:rsidR="00ED77E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266</w:t>
      </w:r>
      <w:r w:rsidRPr="00181BFA">
        <w:rPr>
          <w:lang w:val="en-GB"/>
        </w:rPr>
        <w:fldChar w:fldCharType="end"/>
      </w:r>
      <w:bookmarkEnd w:id="737"/>
      <w:r w:rsidRPr="00181BFA">
        <w:rPr>
          <w:lang w:val="en-GB"/>
        </w:rPr>
        <w:t>.  In later cases the Commission dealt with such complaints in a more summary manner</w:t>
      </w:r>
      <w:r w:rsidRPr="00181BFA" w:rsidR="00E448C8">
        <w:rPr>
          <w:lang w:val="en-GB"/>
        </w:rPr>
        <w:t xml:space="preserve">, </w:t>
      </w:r>
      <w:r w:rsidRPr="00181BFA">
        <w:rPr>
          <w:lang w:val="en-GB"/>
        </w:rPr>
        <w:t xml:space="preserve">dismissing </w:t>
      </w:r>
      <w:r w:rsidRPr="00181BFA" w:rsidR="005A7532">
        <w:rPr>
          <w:lang w:val="en-GB"/>
        </w:rPr>
        <w:t xml:space="preserve">them as manifestly ill-founded </w:t>
      </w:r>
      <w:r w:rsidRPr="00181BFA">
        <w:rPr>
          <w:lang w:val="en-GB"/>
        </w:rPr>
        <w:t>or on the</w:t>
      </w:r>
      <w:r w:rsidRPr="00181BFA" w:rsidR="00D33FC8">
        <w:rPr>
          <w:lang w:val="en-GB"/>
        </w:rPr>
        <w:t> </w:t>
      </w:r>
      <w:r w:rsidRPr="00181BFA" w:rsidR="005A7532">
        <w:rPr>
          <w:lang w:val="en-GB"/>
        </w:rPr>
        <w:t>merits</w:t>
      </w:r>
      <w:r w:rsidRPr="00181BFA">
        <w:rPr>
          <w:lang w:val="en-GB"/>
        </w:rPr>
        <w:t xml:space="preserve"> for lack of proof (</w:t>
      </w:r>
      <w:r w:rsidRPr="00181BFA" w:rsidR="00D357E1">
        <w:rPr>
          <w:lang w:val="en-GB"/>
        </w:rPr>
        <w:t>see</w:t>
      </w:r>
      <w:r w:rsidRPr="00181BFA" w:rsidR="00816FDD">
        <w:rPr>
          <w:lang w:val="en-GB"/>
        </w:rPr>
        <w:t>, for instance,</w:t>
      </w:r>
      <w:r w:rsidRPr="00181BFA" w:rsidR="00D357E1">
        <w:rPr>
          <w:lang w:val="en-GB"/>
        </w:rPr>
        <w:t xml:space="preserve"> </w:t>
      </w:r>
      <w:r w:rsidRPr="00181BFA">
        <w:rPr>
          <w:i/>
          <w:lang w:val="en-GB"/>
        </w:rPr>
        <w:t>X</w:t>
      </w:r>
      <w:r w:rsidRPr="00181BFA" w:rsidR="00E448C8">
        <w:rPr>
          <w:i/>
          <w:lang w:val="en-GB"/>
        </w:rPr>
        <w:t xml:space="preserve"> </w:t>
      </w:r>
      <w:r w:rsidRPr="00181BFA">
        <w:rPr>
          <w:i/>
          <w:lang w:val="en-GB"/>
        </w:rPr>
        <w:t>v.</w:t>
      </w:r>
      <w:r w:rsidRPr="00181BFA" w:rsidR="00E448C8">
        <w:rPr>
          <w:i/>
          <w:lang w:val="en-GB"/>
        </w:rPr>
        <w:t xml:space="preserve"> </w:t>
      </w:r>
      <w:r w:rsidRPr="00181BFA">
        <w:rPr>
          <w:i/>
          <w:lang w:val="en-GB"/>
        </w:rPr>
        <w:t>the Netherlands</w:t>
      </w:r>
      <w:r w:rsidRPr="00181BFA">
        <w:rPr>
          <w:lang w:val="en-GB"/>
        </w:rPr>
        <w:t>, no.</w:t>
      </w:r>
      <w:r w:rsidRPr="00181BFA" w:rsidR="00D33FC8">
        <w:rPr>
          <w:lang w:val="en-GB"/>
        </w:rPr>
        <w:t> </w:t>
      </w:r>
      <w:r w:rsidRPr="00181BFA">
        <w:t>5763/72,</w:t>
      </w:r>
      <w:r w:rsidRPr="00181BFA" w:rsidR="00A44274">
        <w:t xml:space="preserve"> </w:t>
      </w:r>
      <w:r w:rsidRPr="00181BFA">
        <w:t>Commission decision of 18 December 1973</w:t>
      </w:r>
      <w:r w:rsidRPr="00181BFA">
        <w:rPr>
          <w:lang w:val="en-GB"/>
        </w:rPr>
        <w:t xml:space="preserve">, </w:t>
      </w:r>
      <w:r w:rsidRPr="00181BFA" w:rsidR="004706A2">
        <w:t xml:space="preserve">Collection </w:t>
      </w:r>
      <w:r w:rsidRPr="00181BFA">
        <w:t>45, p.</w:t>
      </w:r>
      <w:r w:rsidRPr="00181BFA" w:rsidR="00D33FC8">
        <w:t> </w:t>
      </w:r>
      <w:r w:rsidRPr="00181BFA">
        <w:t xml:space="preserve">76, at pp. 83-84; </w:t>
      </w:r>
      <w:r w:rsidRPr="00181BFA">
        <w:rPr>
          <w:i/>
        </w:rPr>
        <w:t>X and Y v.</w:t>
      </w:r>
      <w:r w:rsidRPr="00181BFA" w:rsidR="005F7AE5">
        <w:rPr>
          <w:i/>
        </w:rPr>
        <w:t xml:space="preserve"> </w:t>
      </w:r>
      <w:r w:rsidRPr="00181BFA">
        <w:rPr>
          <w:i/>
        </w:rPr>
        <w:t>the Netherlands</w:t>
      </w:r>
      <w:r w:rsidRPr="00181BFA">
        <w:t>, no.</w:t>
      </w:r>
      <w:r w:rsidRPr="00181BFA" w:rsidR="00E448C8">
        <w:t xml:space="preserve"> </w:t>
      </w:r>
      <w:r w:rsidRPr="00181BFA">
        <w:t xml:space="preserve">6202/73, Commission decision of 16 March 1975, DR 1, p. 66, at p. 71; </w:t>
      </w:r>
      <w:r w:rsidRPr="00181BFA">
        <w:rPr>
          <w:i/>
        </w:rPr>
        <w:t>Handyside</w:t>
      </w:r>
      <w:r w:rsidRPr="00181BFA">
        <w:rPr>
          <w:i/>
        </w:rPr>
        <w:t xml:space="preserve"> v.</w:t>
      </w:r>
      <w:r w:rsidRPr="00181BFA" w:rsidR="002A1194">
        <w:rPr>
          <w:i/>
        </w:rPr>
        <w:t xml:space="preserve"> </w:t>
      </w:r>
      <w:r w:rsidRPr="00181BFA">
        <w:rPr>
          <w:i/>
        </w:rPr>
        <w:t>the United Kingdom</w:t>
      </w:r>
      <w:r w:rsidRPr="00181BFA">
        <w:t>, no.</w:t>
      </w:r>
      <w:r w:rsidRPr="00181BFA" w:rsidR="00D33FC8">
        <w:t xml:space="preserve"> </w:t>
      </w:r>
      <w:r w:rsidRPr="00181BFA">
        <w:t>5493/72,</w:t>
      </w:r>
      <w:r w:rsidRPr="00181BFA" w:rsidR="005F7AE5">
        <w:t xml:space="preserve"> </w:t>
      </w:r>
      <w:r w:rsidRPr="00181BFA">
        <w:t>Commission report of 30</w:t>
      </w:r>
      <w:r w:rsidRPr="00181BFA" w:rsidR="00E448C8">
        <w:t xml:space="preserve"> </w:t>
      </w:r>
      <w:r w:rsidRPr="00181BFA">
        <w:t>September 1975</w:t>
      </w:r>
      <w:r w:rsidRPr="00181BFA" w:rsidR="004706A2">
        <w:t xml:space="preserve">, Series </w:t>
      </w:r>
      <w:r w:rsidRPr="00181BFA" w:rsidR="002D49F8">
        <w:t>B no. </w:t>
      </w:r>
      <w:r w:rsidRPr="00181BFA">
        <w:t>22, p.</w:t>
      </w:r>
      <w:r w:rsidRPr="00181BFA" w:rsidR="00D33FC8">
        <w:t xml:space="preserve"> </w:t>
      </w:r>
      <w:r w:rsidRPr="00181BFA">
        <w:t xml:space="preserve">52, </w:t>
      </w:r>
      <w:r w:rsidRPr="00181BFA">
        <w:rPr>
          <w:rFonts w:cstheme="minorHAnsi"/>
        </w:rPr>
        <w:t xml:space="preserve">§§ 174-75; </w:t>
      </w:r>
      <w:r w:rsidRPr="00181BFA">
        <w:rPr>
          <w:i/>
        </w:rPr>
        <w:t>McFeeley</w:t>
      </w:r>
      <w:r w:rsidRPr="00181BFA">
        <w:rPr>
          <w:i/>
        </w:rPr>
        <w:t xml:space="preserve"> and Others v. the United Kingdom</w:t>
      </w:r>
      <w:r w:rsidRPr="00181BFA">
        <w:t>, no.</w:t>
      </w:r>
      <w:r w:rsidRPr="00181BFA" w:rsidR="00D33FC8">
        <w:t> </w:t>
      </w:r>
      <w:r w:rsidRPr="00181BFA">
        <w:t>8317/78, Commission decision of 15</w:t>
      </w:r>
      <w:r w:rsidRPr="00181BFA" w:rsidR="00D33FC8">
        <w:t xml:space="preserve"> </w:t>
      </w:r>
      <w:r w:rsidRPr="00181BFA">
        <w:t>May 1980</w:t>
      </w:r>
      <w:r w:rsidRPr="00181BFA" w:rsidR="004706A2">
        <w:t xml:space="preserve">, DR 20, p. 44, at p. </w:t>
      </w:r>
      <w:r w:rsidRPr="00181BFA">
        <w:t xml:space="preserve">102, </w:t>
      </w:r>
      <w:r w:rsidRPr="00181BFA">
        <w:rPr>
          <w:rFonts w:cstheme="minorHAnsi"/>
        </w:rPr>
        <w:t>§</w:t>
      </w:r>
      <w:r w:rsidRPr="00181BFA" w:rsidR="002D49F8">
        <w:t> </w:t>
      </w:r>
      <w:r w:rsidRPr="00181BFA">
        <w:t xml:space="preserve">133; </w:t>
      </w:r>
      <w:r w:rsidRPr="00181BFA">
        <w:rPr>
          <w:i/>
        </w:rPr>
        <w:t>Bozano</w:t>
      </w:r>
      <w:r w:rsidRPr="00181BFA">
        <w:rPr>
          <w:i/>
        </w:rPr>
        <w:t xml:space="preserve"> v. Italy</w:t>
      </w:r>
      <w:r w:rsidRPr="00181BFA">
        <w:t xml:space="preserve">, no. 9991/82, Commission decision of 12 July 1984, DR 39, p. 147, at p. 157; </w:t>
      </w:r>
      <w:r w:rsidRPr="00181BFA" w:rsidR="00D33FC8">
        <w:t xml:space="preserve">and </w:t>
      </w:r>
      <w:r w:rsidRPr="00181BFA">
        <w:rPr>
          <w:i/>
        </w:rPr>
        <w:t>Bozano</w:t>
      </w:r>
      <w:r w:rsidRPr="00181BFA">
        <w:rPr>
          <w:i/>
        </w:rPr>
        <w:t xml:space="preserve"> v.</w:t>
      </w:r>
      <w:r w:rsidRPr="00181BFA" w:rsidR="00E448C8">
        <w:rPr>
          <w:i/>
        </w:rPr>
        <w:t xml:space="preserve"> </w:t>
      </w:r>
      <w:r w:rsidRPr="00181BFA">
        <w:rPr>
          <w:i/>
        </w:rPr>
        <w:t>Switzerland</w:t>
      </w:r>
      <w:r w:rsidRPr="00181BFA">
        <w:t>, no.</w:t>
      </w:r>
      <w:r w:rsidRPr="00181BFA" w:rsidR="002D49F8">
        <w:t> </w:t>
      </w:r>
      <w:r w:rsidRPr="00181BFA">
        <w:t>9009/80, Commission decision of 12 July 1984, DR 39, p. 58, at p. 70</w:t>
      </w:r>
      <w:r w:rsidRPr="00181BFA">
        <w:rPr>
          <w:lang w:val="en-GB"/>
        </w:rPr>
        <w:t>).</w:t>
      </w:r>
    </w:p>
    <w:bookmarkStart w:name="L_A18_Commission_3" w:id="738"/>
    <w:p w:rsidRPr="00181BFA" w:rsidR="00ED77E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267</w:t>
      </w:r>
      <w:r w:rsidRPr="00181BFA">
        <w:rPr>
          <w:lang w:val="en-GB"/>
        </w:rPr>
        <w:fldChar w:fldCharType="end"/>
      </w:r>
      <w:bookmarkEnd w:id="738"/>
      <w:r w:rsidRPr="00181BFA">
        <w:rPr>
          <w:lang w:val="en-GB"/>
        </w:rPr>
        <w:t xml:space="preserve">.  Article 18 was given more attention in </w:t>
      </w:r>
      <w:r w:rsidRPr="00181BFA" w:rsidR="00772195">
        <w:rPr>
          <w:lang w:val="en-GB"/>
        </w:rPr>
        <w:t xml:space="preserve">some </w:t>
      </w:r>
      <w:r w:rsidRPr="00181BFA" w:rsidR="0060318B">
        <w:rPr>
          <w:lang w:val="en-GB"/>
        </w:rPr>
        <w:t>Commission</w:t>
      </w:r>
      <w:r w:rsidRPr="00181BFA" w:rsidR="003A1809">
        <w:rPr>
          <w:lang w:val="en-GB"/>
        </w:rPr>
        <w:t xml:space="preserve"> </w:t>
      </w:r>
      <w:r w:rsidRPr="00181BFA">
        <w:rPr>
          <w:lang w:val="en-GB"/>
        </w:rPr>
        <w:t>reports.</w:t>
      </w:r>
      <w:r w:rsidRPr="00181BFA" w:rsidR="005F7AE5">
        <w:rPr>
          <w:lang w:val="en-GB"/>
        </w:rPr>
        <w:t xml:space="preserve"> For instance, </w:t>
      </w:r>
      <w:r w:rsidRPr="00181BFA" w:rsidR="001A5A79">
        <w:rPr>
          <w:lang w:val="en-GB"/>
        </w:rPr>
        <w:t>i</w:t>
      </w:r>
      <w:r w:rsidRPr="00181BFA" w:rsidR="00CF64C4">
        <w:rPr>
          <w:lang w:val="en-GB"/>
        </w:rPr>
        <w:t xml:space="preserve">n </w:t>
      </w:r>
      <w:r w:rsidRPr="00181BFA">
        <w:rPr>
          <w:i/>
          <w:lang w:val="en-GB"/>
        </w:rPr>
        <w:t>Engel and Others v. the Netherlands</w:t>
      </w:r>
      <w:r w:rsidRPr="00181BFA" w:rsidR="004706A2">
        <w:rPr>
          <w:lang w:val="en-GB"/>
        </w:rPr>
        <w:t xml:space="preserve"> (nos. </w:t>
      </w:r>
      <w:r w:rsidRPr="00181BFA" w:rsidR="00CF64C4">
        <w:t>5100/71</w:t>
      </w:r>
      <w:r w:rsidRPr="00181BFA" w:rsidR="004C058E">
        <w:t xml:space="preserve"> and</w:t>
      </w:r>
      <w:r w:rsidRPr="00181BFA" w:rsidR="004706A2">
        <w:t> </w:t>
      </w:r>
      <w:r w:rsidRPr="00181BFA" w:rsidR="004C058E">
        <w:t>4 others</w:t>
      </w:r>
      <w:r w:rsidRPr="00181BFA" w:rsidR="00CF64C4">
        <w:rPr>
          <w:lang w:val="en-GB"/>
        </w:rPr>
        <w:t xml:space="preserve">, Commission report of </w:t>
      </w:r>
      <w:r w:rsidRPr="00181BFA" w:rsidR="00CF64C4">
        <w:t>19 July 1974</w:t>
      </w:r>
      <w:r w:rsidRPr="00181BFA" w:rsidR="005F7AE5">
        <w:rPr>
          <w:lang w:val="en-GB"/>
        </w:rPr>
        <w:t xml:space="preserve">, Series </w:t>
      </w:r>
      <w:r w:rsidRPr="00181BFA" w:rsidR="00CF64C4">
        <w:rPr>
          <w:lang w:val="en-GB"/>
        </w:rPr>
        <w:t>B no. 20, p. 86, §</w:t>
      </w:r>
      <w:r w:rsidRPr="00181BFA" w:rsidR="00CF64C4">
        <w:rPr>
          <w:rFonts w:cstheme="minorHAnsi"/>
          <w:lang w:val="en-GB"/>
        </w:rPr>
        <w:t>§</w:t>
      </w:r>
      <w:r w:rsidRPr="00181BFA" w:rsidR="004C058E">
        <w:rPr>
          <w:lang w:val="en-GB"/>
        </w:rPr>
        <w:t> </w:t>
      </w:r>
      <w:r w:rsidRPr="00181BFA" w:rsidR="00CF64C4">
        <w:rPr>
          <w:lang w:val="en-GB"/>
        </w:rPr>
        <w:t xml:space="preserve">191-92) the Commission found </w:t>
      </w:r>
      <w:r w:rsidRPr="00181BFA">
        <w:rPr>
          <w:lang w:val="en-GB"/>
        </w:rPr>
        <w:t>that (a)</w:t>
      </w:r>
      <w:r w:rsidRPr="00181BFA" w:rsidR="00CF64C4">
        <w:rPr>
          <w:lang w:val="en-GB"/>
        </w:rPr>
        <w:t xml:space="preserve"> </w:t>
      </w:r>
      <w:r w:rsidRPr="00181BFA">
        <w:rPr>
          <w:lang w:val="en-GB"/>
        </w:rPr>
        <w:t xml:space="preserve">the choice of disciplinary over criminal proceedings </w:t>
      </w:r>
      <w:r w:rsidRPr="00181BFA" w:rsidR="00951617">
        <w:rPr>
          <w:lang w:val="en-GB"/>
        </w:rPr>
        <w:t>ha</w:t>
      </w:r>
      <w:r w:rsidRPr="00181BFA">
        <w:rPr>
          <w:lang w:val="en-GB"/>
        </w:rPr>
        <w:t>d not engage</w:t>
      </w:r>
      <w:r w:rsidRPr="00181BFA" w:rsidR="00951617">
        <w:rPr>
          <w:lang w:val="en-GB"/>
        </w:rPr>
        <w:t>d</w:t>
      </w:r>
      <w:r w:rsidRPr="00181BFA" w:rsidR="005260FA">
        <w:rPr>
          <w:lang w:val="en-GB"/>
        </w:rPr>
        <w:t xml:space="preserve"> Article 18</w:t>
      </w:r>
      <w:r w:rsidRPr="00181BFA">
        <w:rPr>
          <w:lang w:val="en-GB"/>
        </w:rPr>
        <w:t xml:space="preserve"> as it </w:t>
      </w:r>
      <w:r w:rsidRPr="00181BFA" w:rsidR="00951617">
        <w:rPr>
          <w:lang w:val="en-GB"/>
        </w:rPr>
        <w:t>ha</w:t>
      </w:r>
      <w:r w:rsidRPr="00181BFA">
        <w:rPr>
          <w:lang w:val="en-GB"/>
        </w:rPr>
        <w:t>d not restrict</w:t>
      </w:r>
      <w:r w:rsidRPr="00181BFA" w:rsidR="00951617">
        <w:rPr>
          <w:lang w:val="en-GB"/>
        </w:rPr>
        <w:t xml:space="preserve">ed </w:t>
      </w:r>
      <w:r w:rsidRPr="00181BFA">
        <w:rPr>
          <w:lang w:val="en-GB"/>
        </w:rPr>
        <w:t>the applicants</w:t>
      </w:r>
      <w:r w:rsidRPr="00181BFA" w:rsidR="00181BFA">
        <w:rPr>
          <w:lang w:val="en-GB"/>
        </w:rPr>
        <w:t>’</w:t>
      </w:r>
      <w:r w:rsidRPr="00181BFA">
        <w:rPr>
          <w:lang w:val="en-GB"/>
        </w:rPr>
        <w:t xml:space="preserve"> rights under the Convention, and that (b)</w:t>
      </w:r>
      <w:r w:rsidRPr="00181BFA" w:rsidR="004C058E">
        <w:rPr>
          <w:lang w:val="en-GB"/>
        </w:rPr>
        <w:t xml:space="preserve"> </w:t>
      </w:r>
      <w:r w:rsidRPr="00181BFA">
        <w:rPr>
          <w:lang w:val="en-GB"/>
        </w:rPr>
        <w:t>the presence of a legitimate aim for an interference meant that no</w:t>
      </w:r>
      <w:r w:rsidRPr="00181BFA" w:rsidR="00110457">
        <w:rPr>
          <w:lang w:val="en-GB"/>
        </w:rPr>
        <w:t xml:space="preserve"> ulterior purpose under Article </w:t>
      </w:r>
      <w:r w:rsidRPr="00181BFA">
        <w:rPr>
          <w:lang w:val="en-GB"/>
        </w:rPr>
        <w:t>18 could be made out.</w:t>
      </w:r>
      <w:r w:rsidRPr="00181BFA" w:rsidR="005F7AE5">
        <w:rPr>
          <w:lang w:val="en-GB"/>
        </w:rPr>
        <w:t xml:space="preserve"> </w:t>
      </w:r>
      <w:r w:rsidRPr="00181BFA">
        <w:rPr>
          <w:lang w:val="en-GB"/>
        </w:rPr>
        <w:t xml:space="preserve">In </w:t>
      </w:r>
      <w:r w:rsidRPr="00181BFA">
        <w:rPr>
          <w:i/>
          <w:lang w:val="en-GB"/>
        </w:rPr>
        <w:t>Tim</w:t>
      </w:r>
      <w:r w:rsidRPr="00181BFA" w:rsidR="004706A2">
        <w:rPr>
          <w:i/>
          <w:lang w:val="en-GB"/>
        </w:rPr>
        <w:t xml:space="preserve">es Newspapers Ltd and Others v. </w:t>
      </w:r>
      <w:r w:rsidRPr="00181BFA">
        <w:rPr>
          <w:i/>
          <w:lang w:val="en-GB"/>
        </w:rPr>
        <w:t>the United Kingdom</w:t>
      </w:r>
      <w:r w:rsidRPr="00181BFA" w:rsidR="00CF64C4">
        <w:rPr>
          <w:lang w:val="en-GB"/>
        </w:rPr>
        <w:t xml:space="preserve"> (no.</w:t>
      </w:r>
      <w:r w:rsidRPr="00181BFA" w:rsidR="005F7AE5">
        <w:rPr>
          <w:lang w:val="en-GB"/>
        </w:rPr>
        <w:t xml:space="preserve"> </w:t>
      </w:r>
      <w:r w:rsidRPr="00181BFA" w:rsidR="00CF64C4">
        <w:t>6538/74</w:t>
      </w:r>
      <w:r w:rsidRPr="00181BFA" w:rsidR="00CF64C4">
        <w:rPr>
          <w:lang w:val="en-GB"/>
        </w:rPr>
        <w:t xml:space="preserve">, Commission report of </w:t>
      </w:r>
      <w:r w:rsidRPr="00181BFA" w:rsidR="00CF64C4">
        <w:t>18 May 1977</w:t>
      </w:r>
      <w:r w:rsidRPr="00181BFA" w:rsidR="00CF64C4">
        <w:rPr>
          <w:lang w:val="en-GB"/>
        </w:rPr>
        <w:t xml:space="preserve">, </w:t>
      </w:r>
      <w:r w:rsidRPr="00181BFA" w:rsidR="00CF64C4">
        <w:rPr>
          <w:lang w:val="en-GB"/>
        </w:rPr>
        <w:t>Series</w:t>
      </w:r>
      <w:r w:rsidRPr="00181BFA" w:rsidR="004C058E">
        <w:rPr>
          <w:lang w:val="en-GB"/>
        </w:rPr>
        <w:t> </w:t>
      </w:r>
      <w:r w:rsidRPr="00181BFA" w:rsidR="00CF64C4">
        <w:rPr>
          <w:lang w:val="en-GB"/>
        </w:rPr>
        <w:t>B no. 28, p. 77, §</w:t>
      </w:r>
      <w:r w:rsidRPr="00181BFA" w:rsidR="00CF64C4">
        <w:rPr>
          <w:rFonts w:cstheme="minorHAnsi"/>
          <w:lang w:val="en-GB"/>
        </w:rPr>
        <w:t>§</w:t>
      </w:r>
      <w:r w:rsidRPr="00181BFA" w:rsidR="00CF64C4">
        <w:rPr>
          <w:lang w:val="en-GB"/>
        </w:rPr>
        <w:t xml:space="preserve"> 263-65) </w:t>
      </w:r>
      <w:r w:rsidRPr="00181BFA">
        <w:rPr>
          <w:lang w:val="en-GB"/>
        </w:rPr>
        <w:t>in response to a submission that a side</w:t>
      </w:r>
      <w:r w:rsidRPr="00181BFA" w:rsidR="007B4136">
        <w:rPr>
          <w:lang w:val="en-GB"/>
        </w:rPr>
        <w:noBreakHyphen/>
      </w:r>
      <w:r w:rsidRPr="00181BFA">
        <w:rPr>
          <w:lang w:val="en-GB"/>
        </w:rPr>
        <w:t xml:space="preserve">effect of the interference could result in a breach of Article 18, the Commission said that there was no indication that the authorities had pursued any purpose different from the stated one, which it had </w:t>
      </w:r>
      <w:r w:rsidRPr="00181BFA" w:rsidR="00CE42E3">
        <w:rPr>
          <w:lang w:val="en-GB"/>
        </w:rPr>
        <w:t>already</w:t>
      </w:r>
      <w:r w:rsidRPr="00181BFA">
        <w:rPr>
          <w:lang w:val="en-GB"/>
        </w:rPr>
        <w:t xml:space="preserve"> accepted as legitimate.</w:t>
      </w:r>
    </w:p>
    <w:p w:rsidRPr="00181BFA" w:rsidR="004D6349" w:rsidP="00181BFA">
      <w:pPr>
        <w:pStyle w:val="ECHRHeading5"/>
        <w:rPr>
          <w:lang w:val="en-GB"/>
        </w:rPr>
      </w:pPr>
      <w:bookmarkStart w:name="_Toc477356987" w:id="739"/>
      <w:bookmarkStart w:name="_Toc477357693" w:id="740"/>
      <w:bookmarkStart w:name="_Toc477967064" w:id="741"/>
      <w:bookmarkStart w:name="_Toc499112649" w:id="742"/>
      <w:bookmarkStart w:name="_Toc499114347" w:id="743"/>
      <w:r w:rsidRPr="00181BFA">
        <w:t>(ii)  </w:t>
      </w:r>
      <w:r w:rsidRPr="00181BFA" w:rsidR="003B7EF8">
        <w:rPr>
          <w:lang w:val="en-GB"/>
        </w:rPr>
        <w:t>The Court</w:t>
      </w:r>
      <w:r w:rsidRPr="00181BFA" w:rsidR="00181BFA">
        <w:rPr>
          <w:lang w:val="en-GB"/>
        </w:rPr>
        <w:t>’</w:t>
      </w:r>
      <w:r w:rsidRPr="00181BFA" w:rsidR="004670DF">
        <w:rPr>
          <w:lang w:val="en-GB"/>
        </w:rPr>
        <w:t>s rulings prior to</w:t>
      </w:r>
      <w:r w:rsidRPr="00181BFA" w:rsidR="003B7EF8">
        <w:rPr>
          <w:lang w:val="en-GB"/>
        </w:rPr>
        <w:t xml:space="preserve"> 2004</w:t>
      </w:r>
      <w:bookmarkEnd w:id="739"/>
      <w:bookmarkEnd w:id="740"/>
      <w:bookmarkEnd w:id="741"/>
      <w:bookmarkEnd w:id="742"/>
      <w:bookmarkEnd w:id="743"/>
    </w:p>
    <w:bookmarkStart w:name="L_A18_Court_examination" w:id="744"/>
    <w:p w:rsidRPr="00181BFA" w:rsidR="00CF64C4"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268</w:t>
      </w:r>
      <w:r w:rsidRPr="00181BFA">
        <w:rPr>
          <w:lang w:val="en-GB"/>
        </w:rPr>
        <w:fldChar w:fldCharType="end"/>
      </w:r>
      <w:bookmarkEnd w:id="744"/>
      <w:r w:rsidRPr="00181BFA">
        <w:rPr>
          <w:lang w:val="en-GB"/>
        </w:rPr>
        <w:t>.  Until 2004 the Court had not fou</w:t>
      </w:r>
      <w:r w:rsidRPr="00181BFA" w:rsidR="005A050B">
        <w:rPr>
          <w:lang w:val="en-GB"/>
        </w:rPr>
        <w:t xml:space="preserve">nd a separate breach of Article </w:t>
      </w:r>
      <w:r w:rsidRPr="00181BFA">
        <w:rPr>
          <w:lang w:val="en-GB"/>
        </w:rPr>
        <w:t>18 or given more than</w:t>
      </w:r>
      <w:r w:rsidRPr="00181BFA" w:rsidR="005A7532">
        <w:rPr>
          <w:lang w:val="en-GB"/>
        </w:rPr>
        <w:t xml:space="preserve"> very </w:t>
      </w:r>
      <w:r w:rsidRPr="00181BFA" w:rsidR="00D357E1">
        <w:rPr>
          <w:lang w:val="en-GB"/>
        </w:rPr>
        <w:t>brief</w:t>
      </w:r>
      <w:r w:rsidRPr="00181BFA">
        <w:rPr>
          <w:lang w:val="en-GB"/>
        </w:rPr>
        <w:t xml:space="preserve"> reasons for </w:t>
      </w:r>
      <w:r w:rsidRPr="00181BFA" w:rsidR="005A7532">
        <w:rPr>
          <w:lang w:val="en-GB"/>
        </w:rPr>
        <w:t>its findings in relation to that</w:t>
      </w:r>
      <w:r w:rsidRPr="00181BFA">
        <w:rPr>
          <w:lang w:val="en-GB"/>
        </w:rPr>
        <w:t xml:space="preserve"> </w:t>
      </w:r>
      <w:r w:rsidRPr="00181BFA" w:rsidR="005D68EC">
        <w:rPr>
          <w:lang w:val="en-GB"/>
        </w:rPr>
        <w:t>Article</w:t>
      </w:r>
      <w:r w:rsidRPr="00181BFA">
        <w:rPr>
          <w:lang w:val="en-GB"/>
        </w:rPr>
        <w:t xml:space="preserve">. In all cases which it examined on the merits and in which a complaint </w:t>
      </w:r>
      <w:r w:rsidRPr="00181BFA" w:rsidR="001A5561">
        <w:rPr>
          <w:lang w:val="en-GB"/>
        </w:rPr>
        <w:t xml:space="preserve">had been </w:t>
      </w:r>
      <w:r w:rsidRPr="00181BFA">
        <w:rPr>
          <w:lang w:val="en-GB"/>
        </w:rPr>
        <w:t>made under Article</w:t>
      </w:r>
      <w:r w:rsidRPr="00181BFA" w:rsidR="005D68EC">
        <w:rPr>
          <w:lang w:val="en-GB"/>
        </w:rPr>
        <w:t xml:space="preserve"> 18</w:t>
      </w:r>
      <w:r w:rsidRPr="00181BFA">
        <w:rPr>
          <w:lang w:val="en-GB"/>
        </w:rPr>
        <w:t xml:space="preserve">, the Court either found no need to deal with </w:t>
      </w:r>
      <w:r w:rsidRPr="00181BFA" w:rsidR="00952AE4">
        <w:rPr>
          <w:lang w:val="en-GB"/>
        </w:rPr>
        <w:t>the</w:t>
      </w:r>
      <w:r w:rsidRPr="00181BFA" w:rsidR="007E3804">
        <w:rPr>
          <w:lang w:val="en-GB"/>
        </w:rPr>
        <w:t xml:space="preserve"> complaint</w:t>
      </w:r>
      <w:r w:rsidRPr="00181BFA">
        <w:rPr>
          <w:lang w:val="en-GB"/>
        </w:rPr>
        <w:t xml:space="preserve"> or dismissed it summarily by reference to its rulings under the substantive Articles in conjunction with wh</w:t>
      </w:r>
      <w:r w:rsidRPr="00181BFA" w:rsidR="005A050B">
        <w:rPr>
          <w:lang w:val="en-GB"/>
        </w:rPr>
        <w:t xml:space="preserve">ich Article </w:t>
      </w:r>
      <w:r w:rsidRPr="00181BFA" w:rsidR="007E3804">
        <w:rPr>
          <w:lang w:val="en-GB"/>
        </w:rPr>
        <w:t xml:space="preserve">18 had been pleaded </w:t>
      </w:r>
      <w:r w:rsidRPr="00181BFA">
        <w:rPr>
          <w:lang w:val="en-GB"/>
        </w:rPr>
        <w:t xml:space="preserve">– often because the parties had </w:t>
      </w:r>
      <w:r w:rsidRPr="00181BFA" w:rsidR="004670DF">
        <w:rPr>
          <w:lang w:val="en-GB"/>
        </w:rPr>
        <w:t xml:space="preserve">either </w:t>
      </w:r>
      <w:r w:rsidRPr="00181BFA">
        <w:rPr>
          <w:lang w:val="en-GB"/>
        </w:rPr>
        <w:t>not pursued the point at all or</w:t>
      </w:r>
      <w:r w:rsidRPr="00181BFA" w:rsidR="000C5B12">
        <w:rPr>
          <w:lang w:val="en-GB"/>
        </w:rPr>
        <w:t xml:space="preserve"> had done so</w:t>
      </w:r>
      <w:r w:rsidRPr="00181BFA">
        <w:rPr>
          <w:lang w:val="en-GB"/>
        </w:rPr>
        <w:t xml:space="preserve"> with </w:t>
      </w:r>
      <w:r w:rsidRPr="00181BFA" w:rsidR="004670DF">
        <w:rPr>
          <w:lang w:val="en-GB"/>
        </w:rPr>
        <w:t xml:space="preserve">insufficient </w:t>
      </w:r>
      <w:r w:rsidRPr="00181BFA">
        <w:rPr>
          <w:lang w:val="en-GB"/>
        </w:rPr>
        <w:t>specificity</w:t>
      </w:r>
      <w:r w:rsidRPr="00181BFA" w:rsidR="00D357E1">
        <w:rPr>
          <w:lang w:val="en-GB"/>
        </w:rPr>
        <w:t xml:space="preserve"> (see</w:t>
      </w:r>
      <w:r w:rsidRPr="00181BFA" w:rsidR="00BB4A1F">
        <w:rPr>
          <w:lang w:val="en-GB"/>
        </w:rPr>
        <w:t>, among others,</w:t>
      </w:r>
      <w:r w:rsidRPr="00181BFA" w:rsidR="00D357E1">
        <w:rPr>
          <w:lang w:val="en-GB"/>
        </w:rPr>
        <w:t xml:space="preserve"> </w:t>
      </w:r>
      <w:r w:rsidRPr="00181BFA" w:rsidR="00D357E1">
        <w:rPr>
          <w:i/>
          <w:lang w:val="en-GB"/>
        </w:rPr>
        <w:t>Engel and Others v. the Netherlands</w:t>
      </w:r>
      <w:r w:rsidRPr="00181BFA" w:rsidR="00D357E1">
        <w:rPr>
          <w:lang w:val="en-GB"/>
        </w:rPr>
        <w:t>, 8 June 1976, §</w:t>
      </w:r>
      <w:r w:rsidRPr="00181BFA" w:rsidR="00D357E1">
        <w:rPr>
          <w:rFonts w:cstheme="minorHAnsi"/>
          <w:lang w:val="en-GB"/>
        </w:rPr>
        <w:t>§</w:t>
      </w:r>
      <w:r w:rsidRPr="00181BFA" w:rsidR="00D357E1">
        <w:rPr>
          <w:lang w:val="en-GB"/>
        </w:rPr>
        <w:t xml:space="preserve"> 93 and 104</w:t>
      </w:r>
      <w:r w:rsidRPr="00181BFA" w:rsidR="005A050B">
        <w:rPr>
          <w:lang w:val="en-GB"/>
        </w:rPr>
        <w:t xml:space="preserve">, Series </w:t>
      </w:r>
      <w:r w:rsidRPr="00181BFA" w:rsidR="002D49F8">
        <w:rPr>
          <w:lang w:val="en-GB"/>
        </w:rPr>
        <w:t>A no. </w:t>
      </w:r>
      <w:r w:rsidRPr="00181BFA" w:rsidR="00D357E1">
        <w:rPr>
          <w:lang w:val="en-GB"/>
        </w:rPr>
        <w:t xml:space="preserve">22; </w:t>
      </w:r>
      <w:r w:rsidRPr="00181BFA" w:rsidR="00D357E1">
        <w:rPr>
          <w:i/>
          <w:lang w:val="en-GB"/>
        </w:rPr>
        <w:t>Handyside</w:t>
      </w:r>
      <w:r w:rsidRPr="00181BFA" w:rsidR="00D357E1">
        <w:rPr>
          <w:i/>
          <w:lang w:val="en-GB"/>
        </w:rPr>
        <w:t xml:space="preserve"> v. the</w:t>
      </w:r>
      <w:r w:rsidRPr="00181BFA" w:rsidR="00AA7FCE">
        <w:rPr>
          <w:i/>
          <w:lang w:val="en-GB"/>
        </w:rPr>
        <w:t xml:space="preserve"> </w:t>
      </w:r>
      <w:r w:rsidRPr="00181BFA" w:rsidR="00D357E1">
        <w:rPr>
          <w:i/>
          <w:lang w:val="en-GB"/>
        </w:rPr>
        <w:t>United Kingdom</w:t>
      </w:r>
      <w:r w:rsidRPr="00181BFA" w:rsidR="00D357E1">
        <w:rPr>
          <w:lang w:val="en-GB"/>
        </w:rPr>
        <w:t>, 7</w:t>
      </w:r>
      <w:r w:rsidRPr="00181BFA" w:rsidR="00D13CD8">
        <w:rPr>
          <w:lang w:val="en-GB"/>
        </w:rPr>
        <w:t xml:space="preserve"> </w:t>
      </w:r>
      <w:r w:rsidRPr="00181BFA" w:rsidR="00D357E1">
        <w:rPr>
          <w:lang w:val="en-GB"/>
        </w:rPr>
        <w:t>December 1976, § 64</w:t>
      </w:r>
      <w:r w:rsidRPr="00181BFA" w:rsidR="005A050B">
        <w:rPr>
          <w:lang w:val="en-GB"/>
        </w:rPr>
        <w:t xml:space="preserve">, Series </w:t>
      </w:r>
      <w:r w:rsidRPr="00181BFA" w:rsidR="002D49F8">
        <w:rPr>
          <w:lang w:val="en-GB"/>
        </w:rPr>
        <w:t>A no. </w:t>
      </w:r>
      <w:r w:rsidRPr="00181BFA" w:rsidR="00D357E1">
        <w:rPr>
          <w:lang w:val="en-GB"/>
        </w:rPr>
        <w:t>24; The Sunday Times</w:t>
      </w:r>
      <w:r w:rsidRPr="00181BFA" w:rsidR="00D357E1">
        <w:rPr>
          <w:i/>
          <w:lang w:val="en-GB"/>
        </w:rPr>
        <w:t xml:space="preserve"> v. the United Kingdom (no. 1)</w:t>
      </w:r>
      <w:r w:rsidRPr="00181BFA" w:rsidR="00D357E1">
        <w:rPr>
          <w:lang w:val="en-GB"/>
        </w:rPr>
        <w:t>, 26 April 1979, §</w:t>
      </w:r>
      <w:r w:rsidRPr="00181BFA" w:rsidR="0012771E">
        <w:rPr>
          <w:lang w:val="en-GB"/>
        </w:rPr>
        <w:t> </w:t>
      </w:r>
      <w:r w:rsidRPr="00181BFA" w:rsidR="00D357E1">
        <w:rPr>
          <w:lang w:val="en-GB"/>
        </w:rPr>
        <w:t xml:space="preserve">75, Series A no. 30; </w:t>
      </w:r>
      <w:r w:rsidRPr="00181BFA" w:rsidR="00D357E1">
        <w:rPr>
          <w:i/>
          <w:lang w:val="en-GB"/>
        </w:rPr>
        <w:t>Sporrong</w:t>
      </w:r>
      <w:r w:rsidRPr="00181BFA" w:rsidR="00D357E1">
        <w:rPr>
          <w:i/>
          <w:lang w:val="en-GB"/>
        </w:rPr>
        <w:t xml:space="preserve"> and </w:t>
      </w:r>
      <w:r w:rsidRPr="00181BFA" w:rsidR="00D357E1">
        <w:rPr>
          <w:i/>
          <w:lang w:val="en-GB"/>
        </w:rPr>
        <w:t>Lönnroth</w:t>
      </w:r>
      <w:r w:rsidRPr="00181BFA" w:rsidR="00D357E1">
        <w:rPr>
          <w:i/>
          <w:lang w:val="en-GB"/>
        </w:rPr>
        <w:t xml:space="preserve"> v. Sweden</w:t>
      </w:r>
      <w:r w:rsidRPr="00181BFA" w:rsidR="00D357E1">
        <w:rPr>
          <w:lang w:val="en-GB"/>
        </w:rPr>
        <w:t>, 23 September 1982, § 76, Series A no.</w:t>
      </w:r>
      <w:r w:rsidRPr="00181BFA" w:rsidR="0012771E">
        <w:rPr>
          <w:lang w:val="en-GB"/>
        </w:rPr>
        <w:t xml:space="preserve"> </w:t>
      </w:r>
      <w:r w:rsidRPr="00181BFA" w:rsidR="00D357E1">
        <w:rPr>
          <w:lang w:val="en-GB"/>
        </w:rPr>
        <w:t xml:space="preserve">52; </w:t>
      </w:r>
      <w:r w:rsidRPr="00181BFA" w:rsidR="00D357E1">
        <w:rPr>
          <w:i/>
          <w:lang w:val="en-GB"/>
        </w:rPr>
        <w:t>De Jong</w:t>
      </w:r>
      <w:r w:rsidRPr="00181BFA" w:rsidR="00D357E1">
        <w:rPr>
          <w:i/>
          <w:iCs/>
          <w:lang w:val="en-GB"/>
        </w:rPr>
        <w:t>,</w:t>
      </w:r>
      <w:r w:rsidRPr="00181BFA" w:rsidR="00D357E1">
        <w:rPr>
          <w:i/>
          <w:lang w:val="en-GB"/>
        </w:rPr>
        <w:t xml:space="preserve"> </w:t>
      </w:r>
      <w:r w:rsidRPr="00181BFA" w:rsidR="00D357E1">
        <w:rPr>
          <w:i/>
          <w:lang w:val="en-GB"/>
        </w:rPr>
        <w:t>Baljet</w:t>
      </w:r>
      <w:r w:rsidRPr="00181BFA" w:rsidR="00D357E1">
        <w:rPr>
          <w:i/>
          <w:lang w:val="en-GB"/>
        </w:rPr>
        <w:t xml:space="preserve"> and Van den Brink</w:t>
      </w:r>
      <w:r w:rsidRPr="00181BFA" w:rsidR="00D357E1">
        <w:rPr>
          <w:lang w:val="en-GB"/>
        </w:rPr>
        <w:t xml:space="preserve">, </w:t>
      </w:r>
      <w:r w:rsidRPr="00181BFA" w:rsidR="00AA7FCE">
        <w:rPr>
          <w:lang w:val="en-GB"/>
        </w:rPr>
        <w:t>cited above</w:t>
      </w:r>
      <w:r w:rsidRPr="00181BFA" w:rsidR="00D357E1">
        <w:rPr>
          <w:lang w:val="en-GB"/>
        </w:rPr>
        <w:t xml:space="preserve">, § 63; </w:t>
      </w:r>
      <w:r w:rsidRPr="00181BFA" w:rsidR="00D357E1">
        <w:rPr>
          <w:i/>
          <w:lang w:val="en-GB"/>
        </w:rPr>
        <w:t>Bozano</w:t>
      </w:r>
      <w:r w:rsidRPr="00181BFA" w:rsidR="00D357E1">
        <w:rPr>
          <w:i/>
          <w:lang w:val="en-GB"/>
        </w:rPr>
        <w:t xml:space="preserve"> v.</w:t>
      </w:r>
      <w:r w:rsidRPr="00181BFA" w:rsidR="0012771E">
        <w:rPr>
          <w:i/>
          <w:lang w:val="en-GB"/>
        </w:rPr>
        <w:t xml:space="preserve"> </w:t>
      </w:r>
      <w:r w:rsidRPr="00181BFA" w:rsidR="00D357E1">
        <w:rPr>
          <w:i/>
          <w:lang w:val="en-GB"/>
        </w:rPr>
        <w:t>France</w:t>
      </w:r>
      <w:r w:rsidRPr="00181BFA" w:rsidR="00387E86">
        <w:rPr>
          <w:lang w:val="en-GB"/>
        </w:rPr>
        <w:t>,</w:t>
      </w:r>
      <w:r w:rsidRPr="00181BFA" w:rsidR="008F0647">
        <w:rPr>
          <w:lang w:val="en-GB"/>
        </w:rPr>
        <w:t xml:space="preserve"> 18 December 1986, § 61, Series A no.</w:t>
      </w:r>
      <w:r w:rsidRPr="00181BFA" w:rsidR="005A050B">
        <w:rPr>
          <w:lang w:val="en-GB"/>
        </w:rPr>
        <w:t xml:space="preserve"> </w:t>
      </w:r>
      <w:r w:rsidRPr="00181BFA" w:rsidR="008F0647">
        <w:rPr>
          <w:lang w:val="en-GB"/>
        </w:rPr>
        <w:t>111</w:t>
      </w:r>
      <w:r w:rsidRPr="00181BFA" w:rsidR="00D357E1">
        <w:rPr>
          <w:lang w:val="en-GB"/>
        </w:rPr>
        <w:t xml:space="preserve">; </w:t>
      </w:r>
      <w:r w:rsidRPr="00181BFA" w:rsidR="00D357E1">
        <w:rPr>
          <w:i/>
          <w:lang w:val="en-GB"/>
        </w:rPr>
        <w:t>Akdivar</w:t>
      </w:r>
      <w:r w:rsidRPr="00181BFA" w:rsidR="00D357E1">
        <w:rPr>
          <w:i/>
          <w:lang w:val="en-GB"/>
        </w:rPr>
        <w:t xml:space="preserve"> and</w:t>
      </w:r>
      <w:r w:rsidRPr="00181BFA" w:rsidR="00B9527D">
        <w:rPr>
          <w:i/>
          <w:lang w:val="en-GB"/>
        </w:rPr>
        <w:t xml:space="preserve"> </w:t>
      </w:r>
      <w:r w:rsidRPr="00181BFA" w:rsidR="00D357E1">
        <w:rPr>
          <w:i/>
          <w:lang w:val="en-GB"/>
        </w:rPr>
        <w:t>Others</w:t>
      </w:r>
      <w:r w:rsidRPr="00181BFA" w:rsidR="0012771E">
        <w:rPr>
          <w:i/>
          <w:lang w:val="en-GB"/>
        </w:rPr>
        <w:t xml:space="preserve"> </w:t>
      </w:r>
      <w:r w:rsidRPr="00181BFA" w:rsidR="00D357E1">
        <w:rPr>
          <w:i/>
          <w:lang w:val="en-GB"/>
        </w:rPr>
        <w:t>v. Turkey</w:t>
      </w:r>
      <w:r w:rsidRPr="00181BFA" w:rsidR="00D357E1">
        <w:rPr>
          <w:lang w:val="en-GB"/>
        </w:rPr>
        <w:t>, 16</w:t>
      </w:r>
      <w:r w:rsidRPr="00181BFA" w:rsidR="008F0647">
        <w:rPr>
          <w:lang w:val="en-GB"/>
        </w:rPr>
        <w:t xml:space="preserve"> </w:t>
      </w:r>
      <w:r w:rsidRPr="00181BFA" w:rsidR="00D357E1">
        <w:rPr>
          <w:lang w:val="en-GB"/>
        </w:rPr>
        <w:t xml:space="preserve">September 1996, § 99, </w:t>
      </w:r>
      <w:r w:rsidRPr="00181BFA" w:rsidR="00D357E1">
        <w:rPr>
          <w:i/>
          <w:lang w:val="en-GB"/>
        </w:rPr>
        <w:t xml:space="preserve">Reports </w:t>
      </w:r>
      <w:r w:rsidRPr="00181BFA" w:rsidR="00D357E1">
        <w:rPr>
          <w:lang w:val="en-GB"/>
        </w:rPr>
        <w:t xml:space="preserve">1996-IV; </w:t>
      </w:r>
      <w:r w:rsidRPr="00181BFA" w:rsidR="00D357E1">
        <w:rPr>
          <w:i/>
          <w:lang w:val="en-GB"/>
        </w:rPr>
        <w:t>Lukanov</w:t>
      </w:r>
      <w:r w:rsidRPr="00181BFA" w:rsidR="00D357E1">
        <w:rPr>
          <w:lang w:val="en-GB"/>
        </w:rPr>
        <w:t xml:space="preserve">, </w:t>
      </w:r>
      <w:r w:rsidRPr="00181BFA" w:rsidR="00B9527D">
        <w:rPr>
          <w:lang w:val="en-GB"/>
        </w:rPr>
        <w:t>cited above</w:t>
      </w:r>
      <w:r w:rsidRPr="00181BFA" w:rsidR="00D357E1">
        <w:rPr>
          <w:lang w:val="en-GB"/>
        </w:rPr>
        <w:t xml:space="preserve">, § 49; </w:t>
      </w:r>
      <w:r w:rsidRPr="00181BFA" w:rsidR="00D357E1">
        <w:rPr>
          <w:i/>
          <w:lang w:val="en-GB"/>
        </w:rPr>
        <w:t>United Communist</w:t>
      </w:r>
      <w:r w:rsidRPr="00181BFA" w:rsidR="00B9527D">
        <w:rPr>
          <w:i/>
          <w:lang w:val="en-GB"/>
        </w:rPr>
        <w:t xml:space="preserve"> </w:t>
      </w:r>
      <w:r w:rsidRPr="00181BFA" w:rsidR="00D357E1">
        <w:rPr>
          <w:i/>
          <w:lang w:val="en-GB"/>
        </w:rPr>
        <w:t>Party of Turkey and Others v.</w:t>
      </w:r>
      <w:r w:rsidRPr="00181BFA" w:rsidR="00AA7FCE">
        <w:rPr>
          <w:i/>
          <w:lang w:val="en-GB"/>
        </w:rPr>
        <w:t> </w:t>
      </w:r>
      <w:r w:rsidRPr="00181BFA" w:rsidR="00D357E1">
        <w:rPr>
          <w:i/>
          <w:lang w:val="en-GB"/>
        </w:rPr>
        <w:t>Turkey</w:t>
      </w:r>
      <w:r w:rsidRPr="00181BFA" w:rsidR="00D357E1">
        <w:rPr>
          <w:lang w:val="en-GB"/>
        </w:rPr>
        <w:t>,</w:t>
      </w:r>
      <w:r w:rsidRPr="00181BFA" w:rsidR="0012771E">
        <w:rPr>
          <w:lang w:val="en-GB"/>
        </w:rPr>
        <w:t xml:space="preserve"> </w:t>
      </w:r>
      <w:r w:rsidRPr="00181BFA" w:rsidR="00D357E1">
        <w:rPr>
          <w:lang w:val="en-GB"/>
        </w:rPr>
        <w:t>30</w:t>
      </w:r>
      <w:r w:rsidRPr="00181BFA" w:rsidR="0012771E">
        <w:rPr>
          <w:lang w:val="en-GB"/>
        </w:rPr>
        <w:t xml:space="preserve"> </w:t>
      </w:r>
      <w:r w:rsidRPr="00181BFA" w:rsidR="00D357E1">
        <w:rPr>
          <w:lang w:val="en-GB"/>
        </w:rPr>
        <w:t xml:space="preserve">January 1998, § 62, </w:t>
      </w:r>
      <w:r w:rsidRPr="00181BFA" w:rsidR="00D357E1">
        <w:rPr>
          <w:i/>
          <w:lang w:val="en-GB"/>
        </w:rPr>
        <w:t xml:space="preserve">Reports </w:t>
      </w:r>
      <w:r w:rsidRPr="00181BFA" w:rsidR="00D357E1">
        <w:rPr>
          <w:lang w:val="en-GB"/>
        </w:rPr>
        <w:t xml:space="preserve">1998-I; </w:t>
      </w:r>
      <w:r w:rsidRPr="00181BFA" w:rsidR="00D357E1">
        <w:rPr>
          <w:i/>
          <w:lang w:val="en-GB"/>
        </w:rPr>
        <w:t>Beyeler</w:t>
      </w:r>
      <w:r w:rsidRPr="00181BFA" w:rsidR="00D357E1">
        <w:rPr>
          <w:i/>
          <w:lang w:val="en-GB"/>
        </w:rPr>
        <w:t xml:space="preserve"> v. Italy</w:t>
      </w:r>
      <w:r w:rsidRPr="00181BFA" w:rsidR="00D357E1">
        <w:rPr>
          <w:lang w:val="en-GB"/>
        </w:rPr>
        <w:t xml:space="preserve"> [GC], no.</w:t>
      </w:r>
      <w:r w:rsidRPr="00181BFA" w:rsidR="00AA7FCE">
        <w:rPr>
          <w:lang w:val="en-GB"/>
        </w:rPr>
        <w:t> </w:t>
      </w:r>
      <w:r w:rsidRPr="00181BFA" w:rsidR="00D357E1">
        <w:rPr>
          <w:lang w:val="en-GB"/>
        </w:rPr>
        <w:t>33202/96, § 129, ECHR</w:t>
      </w:r>
      <w:r w:rsidRPr="00181BFA" w:rsidR="00BB4A1F">
        <w:rPr>
          <w:lang w:val="en-GB"/>
        </w:rPr>
        <w:t xml:space="preserve"> </w:t>
      </w:r>
      <w:r w:rsidRPr="00181BFA" w:rsidR="00D357E1">
        <w:rPr>
          <w:lang w:val="en-GB"/>
        </w:rPr>
        <w:t xml:space="preserve">2000-I; </w:t>
      </w:r>
      <w:r w:rsidRPr="00181BFA" w:rsidR="00D357E1">
        <w:rPr>
          <w:i/>
          <w:lang w:val="en-GB"/>
        </w:rPr>
        <w:t>Timurtaş</w:t>
      </w:r>
      <w:r w:rsidRPr="00181BFA" w:rsidR="00D357E1">
        <w:rPr>
          <w:i/>
          <w:lang w:val="en-GB"/>
        </w:rPr>
        <w:t xml:space="preserve"> v.</w:t>
      </w:r>
      <w:r w:rsidRPr="00181BFA" w:rsidR="00AA7FCE">
        <w:rPr>
          <w:i/>
          <w:lang w:val="en-GB"/>
        </w:rPr>
        <w:t xml:space="preserve"> </w:t>
      </w:r>
      <w:r w:rsidRPr="00181BFA" w:rsidR="00D357E1">
        <w:rPr>
          <w:i/>
          <w:lang w:val="en-GB"/>
        </w:rPr>
        <w:t>Turkey</w:t>
      </w:r>
      <w:r w:rsidRPr="00181BFA" w:rsidR="005A050B">
        <w:rPr>
          <w:lang w:val="en-GB"/>
        </w:rPr>
        <w:t xml:space="preserve">, no. </w:t>
      </w:r>
      <w:r w:rsidRPr="00181BFA" w:rsidR="00D357E1">
        <w:rPr>
          <w:lang w:val="en-GB"/>
        </w:rPr>
        <w:t>23531/94, §</w:t>
      </w:r>
      <w:r w:rsidRPr="00181BFA" w:rsidR="00AA7FCE">
        <w:rPr>
          <w:lang w:val="en-GB"/>
        </w:rPr>
        <w:t> </w:t>
      </w:r>
      <w:r w:rsidRPr="00181BFA" w:rsidR="00D357E1">
        <w:rPr>
          <w:lang w:val="en-GB"/>
        </w:rPr>
        <w:t>118, ECHR</w:t>
      </w:r>
      <w:r w:rsidRPr="00181BFA" w:rsidR="00AA7FCE">
        <w:rPr>
          <w:lang w:val="en-GB"/>
        </w:rPr>
        <w:t xml:space="preserve"> </w:t>
      </w:r>
      <w:r w:rsidRPr="00181BFA" w:rsidR="00D357E1">
        <w:rPr>
          <w:lang w:val="en-GB"/>
        </w:rPr>
        <w:t xml:space="preserve">2000-VI; </w:t>
      </w:r>
      <w:r w:rsidRPr="00181BFA" w:rsidR="009334B0">
        <w:rPr>
          <w:i/>
          <w:lang w:val="en-GB"/>
        </w:rPr>
        <w:t>Cyprus v. Turkey</w:t>
      </w:r>
      <w:r w:rsidRPr="00181BFA" w:rsidR="00F6403A">
        <w:rPr>
          <w:lang w:val="en-GB"/>
        </w:rPr>
        <w:t xml:space="preserve"> [GC], no.</w:t>
      </w:r>
      <w:r w:rsidRPr="00181BFA" w:rsidR="00AA7FCE">
        <w:rPr>
          <w:lang w:val="en-GB"/>
        </w:rPr>
        <w:t xml:space="preserve"> </w:t>
      </w:r>
      <w:r w:rsidRPr="00181BFA" w:rsidR="005A050B">
        <w:rPr>
          <w:lang w:val="en-GB"/>
        </w:rPr>
        <w:t xml:space="preserve">25781/94, § </w:t>
      </w:r>
      <w:r w:rsidRPr="00181BFA" w:rsidR="009334B0">
        <w:rPr>
          <w:lang w:val="en-GB"/>
        </w:rPr>
        <w:t>206, ECHR</w:t>
      </w:r>
      <w:r w:rsidRPr="00181BFA" w:rsidR="00AA7FCE">
        <w:rPr>
          <w:lang w:val="en-GB"/>
        </w:rPr>
        <w:t> </w:t>
      </w:r>
      <w:r w:rsidRPr="00181BFA" w:rsidR="009334B0">
        <w:rPr>
          <w:lang w:val="en-GB"/>
        </w:rPr>
        <w:t xml:space="preserve">2001-IV; </w:t>
      </w:r>
      <w:r w:rsidRPr="00181BFA" w:rsidR="00D357E1">
        <w:rPr>
          <w:i/>
          <w:lang w:val="en-GB"/>
        </w:rPr>
        <w:t>Refah</w:t>
      </w:r>
      <w:r w:rsidRPr="00181BFA" w:rsidR="00D357E1">
        <w:rPr>
          <w:i/>
          <w:lang w:val="en-GB"/>
        </w:rPr>
        <w:t xml:space="preserve"> </w:t>
      </w:r>
      <w:r w:rsidRPr="00181BFA" w:rsidR="00D357E1">
        <w:rPr>
          <w:i/>
          <w:lang w:val="en-GB"/>
        </w:rPr>
        <w:t>Partisi</w:t>
      </w:r>
      <w:r w:rsidRPr="00181BFA" w:rsidR="00D357E1">
        <w:rPr>
          <w:i/>
          <w:lang w:val="en-GB"/>
        </w:rPr>
        <w:t xml:space="preserve"> (the Welfare Party) and Others v.</w:t>
      </w:r>
      <w:r w:rsidRPr="00181BFA" w:rsidR="00F6403A">
        <w:rPr>
          <w:i/>
          <w:lang w:val="en-GB"/>
        </w:rPr>
        <w:t xml:space="preserve"> </w:t>
      </w:r>
      <w:r w:rsidRPr="00181BFA" w:rsidR="00D357E1">
        <w:rPr>
          <w:i/>
          <w:lang w:val="en-GB"/>
        </w:rPr>
        <w:t>Turkey</w:t>
      </w:r>
      <w:r w:rsidRPr="00181BFA" w:rsidR="00D357E1">
        <w:rPr>
          <w:lang w:val="en-GB"/>
        </w:rPr>
        <w:t xml:space="preserve"> [GC], nos. 41340/98</w:t>
      </w:r>
      <w:r w:rsidRPr="00181BFA" w:rsidR="00F6403A">
        <w:rPr>
          <w:lang w:val="en-GB"/>
        </w:rPr>
        <w:t xml:space="preserve"> and 3 others</w:t>
      </w:r>
      <w:r w:rsidRPr="00181BFA" w:rsidR="00387E86">
        <w:rPr>
          <w:lang w:val="en-GB"/>
        </w:rPr>
        <w:t xml:space="preserve">, § </w:t>
      </w:r>
      <w:r w:rsidRPr="00181BFA" w:rsidR="00D357E1">
        <w:rPr>
          <w:lang w:val="en-GB"/>
        </w:rPr>
        <w:t xml:space="preserve">137, ECHR 2003-II; </w:t>
      </w:r>
      <w:r w:rsidRPr="00181BFA" w:rsidR="00D357E1">
        <w:t xml:space="preserve">and </w:t>
      </w:r>
      <w:r w:rsidRPr="00181BFA" w:rsidR="00D357E1">
        <w:rPr>
          <w:i/>
          <w:lang w:val="en-GB"/>
        </w:rPr>
        <w:t>Tahsin</w:t>
      </w:r>
      <w:r w:rsidRPr="00181BFA" w:rsidR="00D357E1">
        <w:rPr>
          <w:i/>
          <w:lang w:val="en-GB"/>
        </w:rPr>
        <w:t xml:space="preserve"> Acar v.</w:t>
      </w:r>
      <w:r w:rsidRPr="00181BFA" w:rsidR="00AA7FCE">
        <w:rPr>
          <w:i/>
          <w:lang w:val="en-GB"/>
        </w:rPr>
        <w:t> </w:t>
      </w:r>
      <w:r w:rsidRPr="00181BFA" w:rsidR="00D357E1">
        <w:rPr>
          <w:i/>
          <w:lang w:val="en-GB"/>
        </w:rPr>
        <w:t xml:space="preserve">Turkey </w:t>
      </w:r>
      <w:r w:rsidRPr="00181BFA" w:rsidR="00D357E1">
        <w:rPr>
          <w:lang w:val="en-GB"/>
        </w:rPr>
        <w:t>[GC], no.</w:t>
      </w:r>
      <w:r w:rsidRPr="00181BFA" w:rsidR="003A3C5B">
        <w:rPr>
          <w:lang w:val="en-GB"/>
        </w:rPr>
        <w:t xml:space="preserve"> </w:t>
      </w:r>
      <w:r w:rsidRPr="00181BFA" w:rsidR="00D357E1">
        <w:rPr>
          <w:lang w:val="en-GB"/>
        </w:rPr>
        <w:t>26307/95, §</w:t>
      </w:r>
      <w:r w:rsidRPr="00181BFA" w:rsidR="00BB4A1F">
        <w:rPr>
          <w:lang w:val="en-GB"/>
        </w:rPr>
        <w:t xml:space="preserve"> </w:t>
      </w:r>
      <w:r w:rsidRPr="00181BFA" w:rsidR="00D357E1">
        <w:rPr>
          <w:lang w:val="en-GB"/>
        </w:rPr>
        <w:t>247, ECHR 2004-III)</w:t>
      </w:r>
      <w:r w:rsidRPr="00181BFA">
        <w:rPr>
          <w:lang w:val="en-GB"/>
        </w:rPr>
        <w:t>.</w:t>
      </w:r>
    </w:p>
    <w:bookmarkStart w:name="L_A18_Court_interpetation" w:id="745"/>
    <w:p w:rsidRPr="00181BFA" w:rsidR="00CF64C4"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269</w:t>
      </w:r>
      <w:r w:rsidRPr="00181BFA">
        <w:rPr>
          <w:lang w:val="en-GB"/>
        </w:rPr>
        <w:fldChar w:fldCharType="end"/>
      </w:r>
      <w:bookmarkEnd w:id="745"/>
      <w:r w:rsidRPr="00181BFA">
        <w:rPr>
          <w:lang w:val="en-GB"/>
        </w:rPr>
        <w:t>.  </w:t>
      </w:r>
      <w:r w:rsidRPr="00181BFA" w:rsidR="00403AD8">
        <w:rPr>
          <w:lang w:val="en-GB"/>
        </w:rPr>
        <w:t>Parallel to that</w:t>
      </w:r>
      <w:r w:rsidRPr="00181BFA">
        <w:rPr>
          <w:lang w:val="en-GB"/>
        </w:rPr>
        <w:t>, in its first ever judgment</w:t>
      </w:r>
      <w:r w:rsidRPr="00181BFA" w:rsidR="008636A6">
        <w:rPr>
          <w:lang w:val="en-GB"/>
        </w:rPr>
        <w:t xml:space="preserve"> on the merits of a case </w:t>
      </w:r>
      <w:r w:rsidRPr="00181BFA" w:rsidR="009A328A">
        <w:rPr>
          <w:lang w:val="en-GB"/>
        </w:rPr>
        <w:t xml:space="preserve">and </w:t>
      </w:r>
      <w:r w:rsidRPr="00181BFA">
        <w:rPr>
          <w:lang w:val="en-GB"/>
        </w:rPr>
        <w:t xml:space="preserve">a number of </w:t>
      </w:r>
      <w:r w:rsidRPr="00181BFA" w:rsidR="00555C67">
        <w:rPr>
          <w:lang w:val="en-GB"/>
        </w:rPr>
        <w:t xml:space="preserve">subsequent </w:t>
      </w:r>
      <w:r w:rsidRPr="00181BFA">
        <w:rPr>
          <w:lang w:val="en-GB"/>
        </w:rPr>
        <w:t xml:space="preserve">ones, the Court used Article 18 as an aid </w:t>
      </w:r>
      <w:r w:rsidRPr="00181BFA" w:rsidR="001A5A79">
        <w:rPr>
          <w:lang w:val="en-GB"/>
        </w:rPr>
        <w:t>to</w:t>
      </w:r>
      <w:r w:rsidRPr="00181BFA">
        <w:rPr>
          <w:lang w:val="en-GB"/>
        </w:rPr>
        <w:t xml:space="preserve"> interpretation of the restriction clauses of other provisions</w:t>
      </w:r>
      <w:r w:rsidRPr="00181BFA" w:rsidR="00C84624">
        <w:rPr>
          <w:lang w:val="en-GB"/>
        </w:rPr>
        <w:t xml:space="preserve"> </w:t>
      </w:r>
      <w:r w:rsidRPr="00181BFA" w:rsidR="009A328A">
        <w:rPr>
          <w:lang w:val="en-GB"/>
        </w:rPr>
        <w:t xml:space="preserve">of the Convention or its Protocols </w:t>
      </w:r>
      <w:r w:rsidRPr="00181BFA" w:rsidR="007E7712">
        <w:rPr>
          <w:lang w:val="en-GB"/>
        </w:rPr>
        <w:t>(see</w:t>
      </w:r>
      <w:r w:rsidRPr="00181BFA" w:rsidR="00C84624">
        <w:rPr>
          <w:lang w:val="en-GB"/>
        </w:rPr>
        <w:t xml:space="preserve"> </w:t>
      </w:r>
      <w:r w:rsidRPr="00181BFA" w:rsidR="007E7712">
        <w:rPr>
          <w:i/>
          <w:lang w:val="en-GB"/>
        </w:rPr>
        <w:t>Lawless v.</w:t>
      </w:r>
      <w:r w:rsidRPr="00181BFA" w:rsidR="009A328A">
        <w:rPr>
          <w:i/>
          <w:lang w:val="en-GB"/>
        </w:rPr>
        <w:t xml:space="preserve"> </w:t>
      </w:r>
      <w:r w:rsidRPr="00181BFA" w:rsidR="007E7712">
        <w:rPr>
          <w:i/>
          <w:lang w:val="en-GB"/>
        </w:rPr>
        <w:t>Ireland (no. 3)</w:t>
      </w:r>
      <w:r w:rsidRPr="00181BFA" w:rsidR="007E7712">
        <w:rPr>
          <w:lang w:val="en-GB"/>
        </w:rPr>
        <w:t>, 1</w:t>
      </w:r>
      <w:r w:rsidRPr="00181BFA" w:rsidR="008636A6">
        <w:rPr>
          <w:lang w:val="en-GB"/>
        </w:rPr>
        <w:t xml:space="preserve"> </w:t>
      </w:r>
      <w:r w:rsidRPr="00181BFA" w:rsidR="007E7712">
        <w:rPr>
          <w:lang w:val="en-GB"/>
        </w:rPr>
        <w:t>July 1961, p.</w:t>
      </w:r>
      <w:r w:rsidRPr="00181BFA" w:rsidR="009A328A">
        <w:rPr>
          <w:lang w:val="en-GB"/>
        </w:rPr>
        <w:t> </w:t>
      </w:r>
      <w:r w:rsidRPr="00181BFA" w:rsidR="007E7712">
        <w:rPr>
          <w:lang w:val="en-GB"/>
        </w:rPr>
        <w:t xml:space="preserve">59, § 38, Series A no. 3 (Article 15); </w:t>
      </w:r>
      <w:r w:rsidRPr="00181BFA" w:rsidR="007E7712">
        <w:rPr>
          <w:i/>
          <w:lang w:val="en-GB"/>
        </w:rPr>
        <w:t>De</w:t>
      </w:r>
      <w:r w:rsidRPr="00181BFA" w:rsidR="009A328A">
        <w:rPr>
          <w:i/>
          <w:lang w:val="en-GB"/>
        </w:rPr>
        <w:t xml:space="preserve"> </w:t>
      </w:r>
      <w:r w:rsidRPr="00181BFA" w:rsidR="007E7712">
        <w:rPr>
          <w:i/>
          <w:lang w:val="en-GB"/>
        </w:rPr>
        <w:t>Wilde</w:t>
      </w:r>
      <w:r w:rsidRPr="00181BFA" w:rsidR="007E7712">
        <w:rPr>
          <w:i/>
          <w:iCs/>
          <w:lang w:val="en-GB"/>
        </w:rPr>
        <w:t>,</w:t>
      </w:r>
      <w:r w:rsidRPr="00181BFA" w:rsidR="007E7712">
        <w:rPr>
          <w:i/>
          <w:lang w:val="en-GB"/>
        </w:rPr>
        <w:t xml:space="preserve"> </w:t>
      </w:r>
      <w:r w:rsidRPr="00181BFA" w:rsidR="007E7712">
        <w:rPr>
          <w:i/>
          <w:lang w:val="en-GB"/>
        </w:rPr>
        <w:t>Ooms</w:t>
      </w:r>
      <w:r w:rsidRPr="00181BFA" w:rsidR="007E7712">
        <w:rPr>
          <w:i/>
          <w:lang w:val="en-GB"/>
        </w:rPr>
        <w:t xml:space="preserve"> and </w:t>
      </w:r>
      <w:r w:rsidRPr="00181BFA" w:rsidR="007E7712">
        <w:rPr>
          <w:i/>
          <w:lang w:val="en-GB"/>
        </w:rPr>
        <w:t>Versyp</w:t>
      </w:r>
      <w:r w:rsidRPr="00181BFA" w:rsidR="007E7712">
        <w:rPr>
          <w:lang w:val="en-GB"/>
        </w:rPr>
        <w:t xml:space="preserve">, </w:t>
      </w:r>
      <w:r w:rsidRPr="00181BFA" w:rsidR="009E58C0">
        <w:rPr>
          <w:lang w:val="en-GB"/>
        </w:rPr>
        <w:t>cited above</w:t>
      </w:r>
      <w:r w:rsidRPr="00181BFA" w:rsidR="007E7712">
        <w:rPr>
          <w:lang w:val="en-GB"/>
        </w:rPr>
        <w:t xml:space="preserve">, § 93 (Article 8 </w:t>
      </w:r>
      <w:r w:rsidRPr="00181BFA" w:rsidR="007E7712">
        <w:rPr>
          <w:rFonts w:cstheme="minorHAnsi"/>
          <w:lang w:val="en-GB"/>
        </w:rPr>
        <w:t>§</w:t>
      </w:r>
      <w:r w:rsidRPr="00181BFA" w:rsidR="007E7712">
        <w:rPr>
          <w:lang w:val="en-GB"/>
        </w:rPr>
        <w:t xml:space="preserve"> 2); </w:t>
      </w:r>
      <w:r w:rsidRPr="00181BFA" w:rsidR="007E7712">
        <w:rPr>
          <w:i/>
          <w:lang w:val="en-GB"/>
        </w:rPr>
        <w:t>Winterwerp</w:t>
      </w:r>
      <w:r w:rsidRPr="00181BFA" w:rsidR="007E7712">
        <w:rPr>
          <w:lang w:val="en-GB"/>
        </w:rPr>
        <w:t xml:space="preserve">, </w:t>
      </w:r>
      <w:r w:rsidRPr="00181BFA" w:rsidR="00F6074B">
        <w:rPr>
          <w:lang w:val="en-GB"/>
        </w:rPr>
        <w:t>cited above</w:t>
      </w:r>
      <w:r w:rsidRPr="00181BFA" w:rsidR="007E7712">
        <w:rPr>
          <w:lang w:val="en-GB"/>
        </w:rPr>
        <w:t xml:space="preserve">, § 39 (Article 5 </w:t>
      </w:r>
      <w:r w:rsidRPr="00181BFA" w:rsidR="007E7712">
        <w:rPr>
          <w:rFonts w:cstheme="minorHAnsi"/>
          <w:lang w:val="en-GB"/>
        </w:rPr>
        <w:t>§</w:t>
      </w:r>
      <w:r w:rsidRPr="00181BFA" w:rsidR="007E7712">
        <w:rPr>
          <w:lang w:val="en-GB"/>
        </w:rPr>
        <w:t xml:space="preserve"> 1); </w:t>
      </w:r>
      <w:r w:rsidRPr="00181BFA" w:rsidR="007E7712">
        <w:rPr>
          <w:i/>
          <w:lang w:val="en-GB"/>
        </w:rPr>
        <w:t>Guzzardi</w:t>
      </w:r>
      <w:r w:rsidRPr="00181BFA" w:rsidR="007E7712">
        <w:rPr>
          <w:lang w:val="en-GB"/>
        </w:rPr>
        <w:t xml:space="preserve">, </w:t>
      </w:r>
      <w:r w:rsidRPr="00181BFA" w:rsidR="003E6F73">
        <w:rPr>
          <w:lang w:val="en-GB"/>
        </w:rPr>
        <w:t xml:space="preserve">cited above, </w:t>
      </w:r>
      <w:r w:rsidRPr="00181BFA" w:rsidR="007E7712">
        <w:rPr>
          <w:lang w:val="en-GB"/>
        </w:rPr>
        <w:t>§</w:t>
      </w:r>
      <w:r w:rsidRPr="00181BFA" w:rsidR="009A328A">
        <w:rPr>
          <w:lang w:val="en-GB"/>
        </w:rPr>
        <w:t xml:space="preserve"> </w:t>
      </w:r>
      <w:r w:rsidRPr="00181BFA" w:rsidR="007E7712">
        <w:rPr>
          <w:lang w:val="en-GB"/>
        </w:rPr>
        <w:t xml:space="preserve">102 (Article 5 </w:t>
      </w:r>
      <w:r w:rsidRPr="00181BFA" w:rsidR="007E7712">
        <w:rPr>
          <w:rFonts w:cstheme="minorHAnsi"/>
          <w:lang w:val="en-GB"/>
        </w:rPr>
        <w:t>§</w:t>
      </w:r>
      <w:r w:rsidRPr="00181BFA" w:rsidR="007E7712">
        <w:rPr>
          <w:lang w:val="en-GB"/>
        </w:rPr>
        <w:t xml:space="preserve"> 1); </w:t>
      </w:r>
      <w:r w:rsidRPr="00181BFA" w:rsidR="007E7712">
        <w:rPr>
          <w:i/>
          <w:lang w:val="en-GB"/>
        </w:rPr>
        <w:t>Ashingdane</w:t>
      </w:r>
      <w:r w:rsidRPr="00181BFA" w:rsidR="007E7712">
        <w:rPr>
          <w:lang w:val="en-GB"/>
        </w:rPr>
        <w:t xml:space="preserve">, </w:t>
      </w:r>
      <w:r w:rsidRPr="00181BFA" w:rsidR="00143BBB">
        <w:rPr>
          <w:lang w:val="en-GB"/>
        </w:rPr>
        <w:t>cited above</w:t>
      </w:r>
      <w:r w:rsidRPr="00181BFA" w:rsidR="007E7712">
        <w:rPr>
          <w:lang w:val="en-GB"/>
        </w:rPr>
        <w:t>, §</w:t>
      </w:r>
      <w:r w:rsidRPr="00181BFA" w:rsidR="009A328A">
        <w:rPr>
          <w:lang w:val="en-GB"/>
        </w:rPr>
        <w:t xml:space="preserve"> </w:t>
      </w:r>
      <w:r w:rsidRPr="00181BFA" w:rsidR="00110457">
        <w:rPr>
          <w:lang w:val="en-GB"/>
        </w:rPr>
        <w:t>44 (Article </w:t>
      </w:r>
      <w:r w:rsidRPr="00181BFA" w:rsidR="007E7712">
        <w:rPr>
          <w:lang w:val="en-GB"/>
        </w:rPr>
        <w:t xml:space="preserve">5 </w:t>
      </w:r>
      <w:r w:rsidRPr="00181BFA" w:rsidR="007E7712">
        <w:rPr>
          <w:rFonts w:cstheme="minorHAnsi"/>
          <w:lang w:val="en-GB"/>
        </w:rPr>
        <w:t>§</w:t>
      </w:r>
      <w:r w:rsidRPr="00181BFA" w:rsidR="003E6F73">
        <w:rPr>
          <w:lang w:val="en-GB"/>
        </w:rPr>
        <w:t xml:space="preserve"> </w:t>
      </w:r>
      <w:r w:rsidRPr="00181BFA" w:rsidR="007E7712">
        <w:rPr>
          <w:lang w:val="en-GB"/>
        </w:rPr>
        <w:t xml:space="preserve">1); </w:t>
      </w:r>
      <w:r w:rsidRPr="00181BFA" w:rsidR="007E7712">
        <w:rPr>
          <w:i/>
          <w:lang w:val="en-GB"/>
        </w:rPr>
        <w:t>Lingens</w:t>
      </w:r>
      <w:r w:rsidRPr="00181BFA" w:rsidR="007E7712">
        <w:rPr>
          <w:i/>
          <w:lang w:val="en-GB"/>
        </w:rPr>
        <w:t xml:space="preserve"> v. Austria</w:t>
      </w:r>
      <w:r w:rsidRPr="00181BFA" w:rsidR="007E7712">
        <w:rPr>
          <w:lang w:val="en-GB"/>
        </w:rPr>
        <w:t>, 8</w:t>
      </w:r>
      <w:r w:rsidRPr="00181BFA" w:rsidR="00555C67">
        <w:rPr>
          <w:lang w:val="en-GB"/>
        </w:rPr>
        <w:t xml:space="preserve"> </w:t>
      </w:r>
      <w:r w:rsidRPr="00181BFA" w:rsidR="002D49F8">
        <w:rPr>
          <w:lang w:val="en-GB"/>
        </w:rPr>
        <w:t>July 1986, § 36, Series A no. </w:t>
      </w:r>
      <w:r w:rsidRPr="00181BFA" w:rsidR="00110457">
        <w:rPr>
          <w:lang w:val="en-GB"/>
        </w:rPr>
        <w:t>103 (Article </w:t>
      </w:r>
      <w:r w:rsidRPr="00181BFA" w:rsidR="007E7712">
        <w:rPr>
          <w:lang w:val="en-GB"/>
        </w:rPr>
        <w:t xml:space="preserve">10 </w:t>
      </w:r>
      <w:r w:rsidRPr="00181BFA" w:rsidR="007E7712">
        <w:rPr>
          <w:rFonts w:cstheme="minorHAnsi"/>
          <w:lang w:val="en-GB"/>
        </w:rPr>
        <w:t>§</w:t>
      </w:r>
      <w:r w:rsidRPr="00181BFA" w:rsidR="003E6F73">
        <w:rPr>
          <w:lang w:val="en-GB"/>
        </w:rPr>
        <w:t xml:space="preserve"> </w:t>
      </w:r>
      <w:r w:rsidRPr="00181BFA" w:rsidR="007E7712">
        <w:rPr>
          <w:lang w:val="en-GB"/>
        </w:rPr>
        <w:t xml:space="preserve">2); </w:t>
      </w:r>
      <w:r w:rsidRPr="00181BFA" w:rsidR="007E7712">
        <w:rPr>
          <w:i/>
          <w:lang w:val="en-GB"/>
        </w:rPr>
        <w:t>Gillow</w:t>
      </w:r>
      <w:r w:rsidRPr="00181BFA" w:rsidR="007E7712">
        <w:rPr>
          <w:i/>
          <w:lang w:val="en-GB"/>
        </w:rPr>
        <w:t xml:space="preserve"> v. the United Kingdom</w:t>
      </w:r>
      <w:r w:rsidRPr="00181BFA" w:rsidR="007E7712">
        <w:rPr>
          <w:lang w:val="en-GB"/>
        </w:rPr>
        <w:t>, 24</w:t>
      </w:r>
      <w:r w:rsidRPr="00181BFA" w:rsidR="009A328A">
        <w:rPr>
          <w:lang w:val="en-GB"/>
        </w:rPr>
        <w:t xml:space="preserve"> </w:t>
      </w:r>
      <w:r w:rsidRPr="00181BFA" w:rsidR="00110457">
        <w:rPr>
          <w:lang w:val="en-GB"/>
        </w:rPr>
        <w:t>November 1986, § 54, Series </w:t>
      </w:r>
      <w:r w:rsidRPr="00181BFA" w:rsidR="007E7712">
        <w:rPr>
          <w:lang w:val="en-GB"/>
        </w:rPr>
        <w:t>A no.</w:t>
      </w:r>
      <w:r w:rsidRPr="00181BFA" w:rsidR="003E6F73">
        <w:rPr>
          <w:lang w:val="en-GB"/>
        </w:rPr>
        <w:t xml:space="preserve"> </w:t>
      </w:r>
      <w:r w:rsidRPr="00181BFA" w:rsidR="007E7712">
        <w:rPr>
          <w:lang w:val="en-GB"/>
        </w:rPr>
        <w:t xml:space="preserve">109 (Article 8 </w:t>
      </w:r>
      <w:r w:rsidRPr="00181BFA" w:rsidR="007E7712">
        <w:rPr>
          <w:rFonts w:cstheme="minorHAnsi"/>
          <w:lang w:val="en-GB"/>
        </w:rPr>
        <w:t>§</w:t>
      </w:r>
      <w:r w:rsidRPr="00181BFA" w:rsidR="007E7712">
        <w:rPr>
          <w:lang w:val="en-GB"/>
        </w:rPr>
        <w:t xml:space="preserve"> 2); </w:t>
      </w:r>
      <w:r w:rsidRPr="00181BFA" w:rsidR="007E7712">
        <w:rPr>
          <w:i/>
          <w:lang w:val="en-GB"/>
        </w:rPr>
        <w:t>Weeks v. the United Kingdom</w:t>
      </w:r>
      <w:r w:rsidRPr="00181BFA" w:rsidR="00110457">
        <w:rPr>
          <w:lang w:val="en-GB"/>
        </w:rPr>
        <w:t>, 2 </w:t>
      </w:r>
      <w:r w:rsidRPr="00181BFA" w:rsidR="007E7712">
        <w:rPr>
          <w:lang w:val="en-GB"/>
        </w:rPr>
        <w:t xml:space="preserve">March 1987, § 42, Series A no. 114 (Article 5 </w:t>
      </w:r>
      <w:r w:rsidRPr="00181BFA" w:rsidR="007E7712">
        <w:rPr>
          <w:rFonts w:cstheme="minorHAnsi"/>
          <w:lang w:val="en-GB"/>
        </w:rPr>
        <w:t>§</w:t>
      </w:r>
      <w:r w:rsidRPr="00181BFA" w:rsidR="009E58C0">
        <w:rPr>
          <w:lang w:val="en-GB"/>
        </w:rPr>
        <w:t xml:space="preserve"> </w:t>
      </w:r>
      <w:r w:rsidRPr="00181BFA" w:rsidR="007E7712">
        <w:rPr>
          <w:lang w:val="en-GB"/>
        </w:rPr>
        <w:t xml:space="preserve">1); </w:t>
      </w:r>
      <w:r w:rsidRPr="00181BFA" w:rsidR="007E7712">
        <w:rPr>
          <w:i/>
          <w:lang w:val="en-GB"/>
        </w:rPr>
        <w:t>Beyeler</w:t>
      </w:r>
      <w:r w:rsidRPr="00181BFA" w:rsidR="002D49F8">
        <w:rPr>
          <w:lang w:val="en-GB"/>
        </w:rPr>
        <w:t>, cited above, § </w:t>
      </w:r>
      <w:r w:rsidRPr="00181BFA" w:rsidR="007E7712">
        <w:rPr>
          <w:lang w:val="en-GB"/>
        </w:rPr>
        <w:t>111 (Article 1 of Protocol No. 1);</w:t>
      </w:r>
      <w:r w:rsidRPr="00181BFA" w:rsidR="00485CFC">
        <w:rPr>
          <w:lang w:val="en-GB"/>
        </w:rPr>
        <w:t xml:space="preserve"> </w:t>
      </w:r>
      <w:r w:rsidRPr="00181BFA" w:rsidR="00485CFC">
        <w:rPr>
          <w:rStyle w:val="CLLItalic"/>
        </w:rPr>
        <w:t>Kafkaris</w:t>
      </w:r>
      <w:r w:rsidRPr="00181BFA" w:rsidR="00485CFC">
        <w:rPr>
          <w:rStyle w:val="CLLItalic"/>
        </w:rPr>
        <w:t xml:space="preserve"> v.</w:t>
      </w:r>
      <w:r w:rsidRPr="00181BFA" w:rsidR="009E58C0">
        <w:rPr>
          <w:rStyle w:val="CLLItalic"/>
        </w:rPr>
        <w:t xml:space="preserve"> </w:t>
      </w:r>
      <w:r w:rsidRPr="00181BFA" w:rsidR="00485CFC">
        <w:rPr>
          <w:rStyle w:val="CLLItalic"/>
        </w:rPr>
        <w:t xml:space="preserve">Cyprus </w:t>
      </w:r>
      <w:r w:rsidRPr="00181BFA" w:rsidR="002D49F8">
        <w:rPr>
          <w:lang w:val="en-GB"/>
        </w:rPr>
        <w:t>[GC], no. 21906/04, § </w:t>
      </w:r>
      <w:r w:rsidRPr="00181BFA" w:rsidR="00485CFC">
        <w:rPr>
          <w:lang w:val="en-GB"/>
        </w:rPr>
        <w:t>117, ECHR 2008</w:t>
      </w:r>
      <w:r w:rsidRPr="00181BFA" w:rsidR="00C84624">
        <w:rPr>
          <w:lang w:val="en-GB"/>
        </w:rPr>
        <w:t xml:space="preserve"> (Article 5 </w:t>
      </w:r>
      <w:r w:rsidRPr="00181BFA" w:rsidR="00C84624">
        <w:rPr>
          <w:rFonts w:cstheme="minorHAnsi"/>
          <w:lang w:val="en-GB"/>
        </w:rPr>
        <w:t>§</w:t>
      </w:r>
      <w:r w:rsidRPr="00181BFA" w:rsidR="00C84624">
        <w:rPr>
          <w:lang w:val="en-GB"/>
        </w:rPr>
        <w:t xml:space="preserve"> 1);</w:t>
      </w:r>
      <w:r w:rsidRPr="00181BFA" w:rsidR="00CB5B11">
        <w:rPr>
          <w:lang w:val="en-GB"/>
        </w:rPr>
        <w:t xml:space="preserve"> </w:t>
      </w:r>
      <w:r w:rsidRPr="00181BFA" w:rsidR="007E7712">
        <w:rPr>
          <w:i/>
          <w:szCs w:val="24"/>
          <w:lang w:val="en-GB"/>
        </w:rPr>
        <w:t>Kucheruk</w:t>
      </w:r>
      <w:r w:rsidRPr="00181BFA" w:rsidR="007E7712">
        <w:rPr>
          <w:i/>
          <w:szCs w:val="24"/>
          <w:lang w:val="en-GB"/>
        </w:rPr>
        <w:t xml:space="preserve"> v.</w:t>
      </w:r>
      <w:r w:rsidRPr="00181BFA" w:rsidR="009A328A">
        <w:rPr>
          <w:i/>
          <w:szCs w:val="24"/>
          <w:lang w:val="en-GB"/>
        </w:rPr>
        <w:t xml:space="preserve"> </w:t>
      </w:r>
      <w:r w:rsidRPr="00181BFA" w:rsidR="007E7712">
        <w:rPr>
          <w:i/>
          <w:szCs w:val="24"/>
          <w:lang w:val="en-GB"/>
        </w:rPr>
        <w:t>Ukraine</w:t>
      </w:r>
      <w:r w:rsidRPr="00181BFA" w:rsidR="007E7712">
        <w:rPr>
          <w:szCs w:val="24"/>
          <w:lang w:val="en-GB"/>
        </w:rPr>
        <w:t>, no.</w:t>
      </w:r>
      <w:r w:rsidRPr="00181BFA" w:rsidR="008843AD">
        <w:rPr>
          <w:szCs w:val="24"/>
          <w:lang w:val="en-GB"/>
        </w:rPr>
        <w:t xml:space="preserve"> </w:t>
      </w:r>
      <w:r w:rsidRPr="00181BFA" w:rsidR="002D49F8">
        <w:rPr>
          <w:szCs w:val="24"/>
          <w:lang w:val="en-GB"/>
        </w:rPr>
        <w:t>2570/04, § </w:t>
      </w:r>
      <w:r w:rsidRPr="00181BFA" w:rsidR="007E7712">
        <w:rPr>
          <w:szCs w:val="24"/>
          <w:lang w:val="en-GB"/>
        </w:rPr>
        <w:t xml:space="preserve">177, </w:t>
      </w:r>
      <w:r w:rsidRPr="00181BFA" w:rsidR="007E7712">
        <w:rPr>
          <w:lang w:val="en-GB"/>
        </w:rPr>
        <w:t>6</w:t>
      </w:r>
      <w:r w:rsidRPr="00181BFA" w:rsidR="003E6F73">
        <w:rPr>
          <w:lang w:val="en-GB"/>
        </w:rPr>
        <w:t> </w:t>
      </w:r>
      <w:r w:rsidRPr="00181BFA" w:rsidR="007E7712">
        <w:rPr>
          <w:lang w:val="en-GB"/>
        </w:rPr>
        <w:t>September 2007 (Article</w:t>
      </w:r>
      <w:r w:rsidRPr="00181BFA" w:rsidR="002F7938">
        <w:rPr>
          <w:lang w:val="en-GB"/>
        </w:rPr>
        <w:t xml:space="preserve"> </w:t>
      </w:r>
      <w:r w:rsidRPr="00181BFA" w:rsidR="007E7712">
        <w:rPr>
          <w:lang w:val="en-GB"/>
        </w:rPr>
        <w:t xml:space="preserve">5 </w:t>
      </w:r>
      <w:r w:rsidRPr="00181BFA" w:rsidR="007E7712">
        <w:rPr>
          <w:rFonts w:cstheme="minorHAnsi"/>
          <w:lang w:val="en-GB"/>
        </w:rPr>
        <w:t>§</w:t>
      </w:r>
      <w:r w:rsidRPr="00181BFA" w:rsidR="007E7712">
        <w:rPr>
          <w:lang w:val="en-GB"/>
        </w:rPr>
        <w:t xml:space="preserve"> 1); and </w:t>
      </w:r>
      <w:r w:rsidRPr="00181BFA" w:rsidR="007E7712">
        <w:rPr>
          <w:i/>
          <w:lang w:val="en-GB"/>
        </w:rPr>
        <w:t xml:space="preserve">United Macedonian </w:t>
      </w:r>
      <w:r w:rsidRPr="00181BFA" w:rsidR="008E126A">
        <w:rPr>
          <w:i/>
          <w:lang w:val="en-GB"/>
        </w:rPr>
        <w:t xml:space="preserve">Organisation </w:t>
      </w:r>
      <w:r w:rsidRPr="00181BFA" w:rsidR="008E126A">
        <w:rPr>
          <w:i/>
          <w:lang w:val="en-GB"/>
        </w:rPr>
        <w:t>Ilinden</w:t>
      </w:r>
      <w:r w:rsidRPr="00181BFA" w:rsidR="008E126A">
        <w:rPr>
          <w:i/>
          <w:lang w:val="en-GB"/>
        </w:rPr>
        <w:t>-</w:t>
      </w:r>
      <w:r w:rsidRPr="00181BFA" w:rsidR="007E7712">
        <w:rPr>
          <w:i/>
          <w:lang w:val="en-GB"/>
        </w:rPr>
        <w:t>PIRIN and Others v. Bulgaria (no. 2)</w:t>
      </w:r>
      <w:r w:rsidRPr="00181BFA" w:rsidR="007E7712">
        <w:rPr>
          <w:lang w:val="en-GB"/>
        </w:rPr>
        <w:t>, nos. 41561/07 and 20972/08</w:t>
      </w:r>
      <w:r w:rsidRPr="00181BFA" w:rsidR="007E7712">
        <w:rPr>
          <w:snapToGrid w:val="0"/>
          <w:szCs w:val="24"/>
          <w:lang w:val="en-GB"/>
        </w:rPr>
        <w:t xml:space="preserve">, § 83, 18 October 2011 (Article 11 </w:t>
      </w:r>
      <w:r w:rsidRPr="00181BFA" w:rsidR="007E7712">
        <w:rPr>
          <w:rFonts w:cstheme="minorHAnsi"/>
          <w:snapToGrid w:val="0"/>
          <w:szCs w:val="24"/>
          <w:lang w:val="en-GB"/>
        </w:rPr>
        <w:t>§</w:t>
      </w:r>
      <w:r w:rsidRPr="00181BFA" w:rsidR="009E58C0">
        <w:rPr>
          <w:snapToGrid w:val="0"/>
          <w:szCs w:val="24"/>
          <w:lang w:val="en-GB"/>
        </w:rPr>
        <w:t xml:space="preserve"> </w:t>
      </w:r>
      <w:r w:rsidRPr="00181BFA" w:rsidR="007E7712">
        <w:rPr>
          <w:snapToGrid w:val="0"/>
          <w:szCs w:val="24"/>
          <w:lang w:val="en-GB"/>
        </w:rPr>
        <w:t>2)</w:t>
      </w:r>
      <w:r w:rsidRPr="00181BFA" w:rsidR="007E7712">
        <w:rPr>
          <w:lang w:val="en-GB"/>
        </w:rPr>
        <w:t>)</w:t>
      </w:r>
      <w:r w:rsidRPr="00181BFA">
        <w:rPr>
          <w:lang w:val="en-GB"/>
        </w:rPr>
        <w:t>.</w:t>
      </w:r>
    </w:p>
    <w:p w:rsidRPr="00181BFA" w:rsidR="006D61EB" w:rsidP="00181BFA">
      <w:pPr>
        <w:pStyle w:val="ECHRHeading5"/>
        <w:rPr>
          <w:lang w:val="en-GB"/>
        </w:rPr>
      </w:pPr>
      <w:bookmarkStart w:name="_Toc477356988" w:id="746"/>
      <w:bookmarkStart w:name="_Toc477357694" w:id="747"/>
      <w:bookmarkStart w:name="_Toc477967065" w:id="748"/>
      <w:bookmarkStart w:name="_Toc499112650" w:id="749"/>
      <w:bookmarkStart w:name="_Toc499114348" w:id="750"/>
      <w:r w:rsidRPr="00181BFA">
        <w:t>(iii)  </w:t>
      </w:r>
      <w:r w:rsidRPr="00181BFA">
        <w:rPr>
          <w:lang w:val="en-GB"/>
        </w:rPr>
        <w:t>The Court</w:t>
      </w:r>
      <w:r w:rsidRPr="00181BFA" w:rsidR="00181BFA">
        <w:rPr>
          <w:lang w:val="en-GB"/>
        </w:rPr>
        <w:t>’</w:t>
      </w:r>
      <w:r w:rsidRPr="00181BFA" w:rsidR="00835DFA">
        <w:rPr>
          <w:lang w:val="en-GB"/>
        </w:rPr>
        <w:t>s</w:t>
      </w:r>
      <w:r w:rsidRPr="00181BFA" w:rsidR="004670DF">
        <w:rPr>
          <w:lang w:val="en-GB"/>
        </w:rPr>
        <w:t xml:space="preserve"> rulings</w:t>
      </w:r>
      <w:r w:rsidRPr="00181BFA">
        <w:rPr>
          <w:lang w:val="en-GB"/>
        </w:rPr>
        <w:t xml:space="preserve"> since 2004</w:t>
      </w:r>
      <w:bookmarkEnd w:id="746"/>
      <w:bookmarkEnd w:id="747"/>
      <w:bookmarkEnd w:id="748"/>
      <w:bookmarkEnd w:id="749"/>
      <w:bookmarkEnd w:id="750"/>
    </w:p>
    <w:bookmarkStart w:name="L_A18_Court_Gusinskiy" w:id="751"/>
    <w:p w:rsidRPr="00181BFA" w:rsidR="006D61E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270</w:t>
      </w:r>
      <w:r w:rsidRPr="00181BFA">
        <w:rPr>
          <w:lang w:val="en-GB"/>
        </w:rPr>
        <w:fldChar w:fldCharType="end"/>
      </w:r>
      <w:bookmarkEnd w:id="751"/>
      <w:r w:rsidRPr="00181BFA">
        <w:rPr>
          <w:lang w:val="en-GB"/>
        </w:rPr>
        <w:t xml:space="preserve">.  The first case in which the Court </w:t>
      </w:r>
      <w:r w:rsidRPr="00181BFA" w:rsidR="00373A89">
        <w:rPr>
          <w:lang w:val="en-GB"/>
        </w:rPr>
        <w:t xml:space="preserve">dealt with </w:t>
      </w:r>
      <w:r w:rsidRPr="00181BFA" w:rsidR="00110457">
        <w:rPr>
          <w:lang w:val="en-GB"/>
        </w:rPr>
        <w:t>a complaint under Article </w:t>
      </w:r>
      <w:r w:rsidRPr="00181BFA">
        <w:rPr>
          <w:lang w:val="en-GB"/>
        </w:rPr>
        <w:t>18</w:t>
      </w:r>
      <w:r w:rsidRPr="00181BFA" w:rsidR="00364D21">
        <w:rPr>
          <w:lang w:val="en-GB"/>
        </w:rPr>
        <w:t xml:space="preserve"> </w:t>
      </w:r>
      <w:r w:rsidRPr="00181BFA" w:rsidR="000478EA">
        <w:rPr>
          <w:lang w:val="en-GB"/>
        </w:rPr>
        <w:t xml:space="preserve">in more detail </w:t>
      </w:r>
      <w:r w:rsidRPr="00181BFA">
        <w:rPr>
          <w:lang w:val="en-GB"/>
        </w:rPr>
        <w:t>and found a breach</w:t>
      </w:r>
      <w:r w:rsidRPr="00181BFA" w:rsidR="00A7791F">
        <w:rPr>
          <w:lang w:val="en-GB"/>
        </w:rPr>
        <w:t xml:space="preserve"> of that provision</w:t>
      </w:r>
      <w:r w:rsidRPr="00181BFA">
        <w:rPr>
          <w:lang w:val="en-GB"/>
        </w:rPr>
        <w:t xml:space="preserve"> was </w:t>
      </w:r>
      <w:r w:rsidRPr="00181BFA">
        <w:rPr>
          <w:i/>
          <w:lang w:val="en-GB"/>
        </w:rPr>
        <w:t>Gusinskiy</w:t>
      </w:r>
      <w:r w:rsidRPr="00181BFA">
        <w:rPr>
          <w:i/>
          <w:lang w:val="en-GB"/>
        </w:rPr>
        <w:t xml:space="preserve"> </w:t>
      </w:r>
      <w:r w:rsidRPr="00181BFA">
        <w:rPr>
          <w:lang w:val="en-GB"/>
        </w:rPr>
        <w:t>(</w:t>
      </w:r>
      <w:r w:rsidRPr="00181BFA" w:rsidR="00F76ED6">
        <w:rPr>
          <w:lang w:val="en-GB"/>
        </w:rPr>
        <w:t>cited above</w:t>
      </w:r>
      <w:r w:rsidRPr="00181BFA">
        <w:rPr>
          <w:lang w:val="en-GB"/>
        </w:rPr>
        <w:t>, §</w:t>
      </w:r>
      <w:r w:rsidRPr="00181BFA">
        <w:rPr>
          <w:rFonts w:cstheme="minorHAnsi"/>
          <w:lang w:val="en-GB"/>
        </w:rPr>
        <w:t>§</w:t>
      </w:r>
      <w:r w:rsidRPr="00181BFA">
        <w:rPr>
          <w:lang w:val="en-GB"/>
        </w:rPr>
        <w:t xml:space="preserve"> 73-78). Mr </w:t>
      </w:r>
      <w:r w:rsidRPr="00181BFA">
        <w:rPr>
          <w:lang w:val="en-GB"/>
        </w:rPr>
        <w:t>Gusinskiy</w:t>
      </w:r>
      <w:r w:rsidRPr="00181BFA">
        <w:rPr>
          <w:lang w:val="en-GB"/>
        </w:rPr>
        <w:t>, a wealthy businessman who owned</w:t>
      </w:r>
      <w:r w:rsidRPr="00181BFA" w:rsidR="0031028B">
        <w:rPr>
          <w:lang w:val="en-GB"/>
        </w:rPr>
        <w:t xml:space="preserve"> </w:t>
      </w:r>
      <w:r w:rsidRPr="00181BFA">
        <w:rPr>
          <w:lang w:val="en-GB"/>
        </w:rPr>
        <w:t xml:space="preserve">a media company, had been charged and placed in pre-trial detention </w:t>
      </w:r>
      <w:r w:rsidRPr="00181BFA" w:rsidR="0031028B">
        <w:rPr>
          <w:lang w:val="en-GB"/>
        </w:rPr>
        <w:t xml:space="preserve">in order </w:t>
      </w:r>
      <w:r w:rsidRPr="00181BFA">
        <w:rPr>
          <w:lang w:val="en-GB"/>
        </w:rPr>
        <w:t>to be coerced to sell that company to a State-owned company.</w:t>
      </w:r>
    </w:p>
    <w:bookmarkStart w:name="L_A18_Court_Gusinskiy_bis" w:id="752"/>
    <w:p w:rsidRPr="00181BFA" w:rsidR="006D61E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271</w:t>
      </w:r>
      <w:r w:rsidRPr="00181BFA">
        <w:rPr>
          <w:lang w:val="en-GB"/>
        </w:rPr>
        <w:fldChar w:fldCharType="end"/>
      </w:r>
      <w:bookmarkEnd w:id="752"/>
      <w:r w:rsidRPr="00181BFA">
        <w:rPr>
          <w:lang w:val="en-GB"/>
        </w:rPr>
        <w:t xml:space="preserve">.  In </w:t>
      </w:r>
      <w:r w:rsidRPr="00181BFA" w:rsidR="00451B2D">
        <w:rPr>
          <w:lang w:val="en-GB"/>
        </w:rPr>
        <w:t xml:space="preserve">that </w:t>
      </w:r>
      <w:r w:rsidRPr="00181BFA" w:rsidR="00C0113C">
        <w:rPr>
          <w:lang w:val="en-GB"/>
        </w:rPr>
        <w:t>judgment</w:t>
      </w:r>
      <w:r w:rsidRPr="00181BFA">
        <w:rPr>
          <w:lang w:val="en-GB"/>
        </w:rPr>
        <w:t xml:space="preserve"> the Court </w:t>
      </w:r>
      <w:r w:rsidRPr="00181BFA" w:rsidR="008976A1">
        <w:rPr>
          <w:lang w:val="en-GB"/>
        </w:rPr>
        <w:t xml:space="preserve">confirmed </w:t>
      </w:r>
      <w:r w:rsidRPr="00181BFA" w:rsidR="004F5CD7">
        <w:rPr>
          <w:lang w:val="en-GB"/>
        </w:rPr>
        <w:t xml:space="preserve">two </w:t>
      </w:r>
      <w:r w:rsidRPr="00181BFA" w:rsidR="008976A1">
        <w:rPr>
          <w:lang w:val="en-GB"/>
        </w:rPr>
        <w:t xml:space="preserve">lines of reasoning </w:t>
      </w:r>
      <w:r w:rsidRPr="00181BFA" w:rsidR="00110457">
        <w:rPr>
          <w:lang w:val="en-GB"/>
        </w:rPr>
        <w:t>under Article </w:t>
      </w:r>
      <w:r w:rsidRPr="00181BFA">
        <w:rPr>
          <w:lang w:val="en-GB"/>
        </w:rPr>
        <w:t xml:space="preserve">18 previously only mentioned in Commission decisions and reports and Court admissibility decisions (see </w:t>
      </w:r>
      <w:r w:rsidRPr="00181BFA">
        <w:rPr>
          <w:i/>
        </w:rPr>
        <w:t>Kamma</w:t>
      </w:r>
      <w:r w:rsidRPr="00181BFA">
        <w:t>, at p. 9;</w:t>
      </w:r>
      <w:r w:rsidRPr="00181BFA">
        <w:rPr>
          <w:i/>
        </w:rPr>
        <w:t xml:space="preserve"> </w:t>
      </w:r>
      <w:r w:rsidRPr="00181BFA">
        <w:rPr>
          <w:i/>
        </w:rPr>
        <w:t>Bozano</w:t>
      </w:r>
      <w:r w:rsidRPr="00181BFA">
        <w:rPr>
          <w:i/>
        </w:rPr>
        <w:t xml:space="preserve"> v. France</w:t>
      </w:r>
      <w:r w:rsidRPr="00181BFA" w:rsidR="00110457">
        <w:t>, at p. </w:t>
      </w:r>
      <w:r w:rsidRPr="00181BFA">
        <w:t>141;</w:t>
      </w:r>
      <w:r w:rsidRPr="00181BFA">
        <w:rPr>
          <w:i/>
        </w:rPr>
        <w:t xml:space="preserve"> </w:t>
      </w:r>
      <w:r w:rsidRPr="00181BFA">
        <w:t xml:space="preserve">and </w:t>
      </w:r>
      <w:r w:rsidRPr="00181BFA">
        <w:rPr>
          <w:i/>
        </w:rPr>
        <w:t>Bozano</w:t>
      </w:r>
      <w:r w:rsidRPr="00181BFA">
        <w:rPr>
          <w:i/>
        </w:rPr>
        <w:t xml:space="preserve"> v. Italy</w:t>
      </w:r>
      <w:r w:rsidRPr="00181BFA">
        <w:t>, at p. 157, all cited above, a</w:t>
      </w:r>
      <w:r w:rsidRPr="00181BFA" w:rsidR="004670DF">
        <w:t>nd</w:t>
      </w:r>
      <w:r w:rsidRPr="00181BFA">
        <w:t xml:space="preserve"> </w:t>
      </w:r>
      <w:r w:rsidRPr="00181BFA" w:rsidR="008976A1">
        <w:rPr>
          <w:i/>
        </w:rPr>
        <w:t>E.O. and V.P. v.</w:t>
      </w:r>
      <w:r w:rsidRPr="00181BFA" w:rsidR="0003082B">
        <w:rPr>
          <w:i/>
        </w:rPr>
        <w:t> </w:t>
      </w:r>
      <w:r w:rsidRPr="00181BFA">
        <w:rPr>
          <w:i/>
        </w:rPr>
        <w:t>Slovakia</w:t>
      </w:r>
      <w:r w:rsidRPr="00181BFA">
        <w:t xml:space="preserve"> (</w:t>
      </w:r>
      <w:r w:rsidRPr="00181BFA">
        <w:t>dec.</w:t>
      </w:r>
      <w:r w:rsidRPr="00181BFA">
        <w:t>), nos. 56193/00 and 57581/00, 16 September 2003</w:t>
      </w:r>
      <w:r w:rsidRPr="00181BFA" w:rsidR="00533AB0">
        <w:t>,</w:t>
      </w:r>
      <w:r w:rsidRPr="00181BFA">
        <w:t xml:space="preserve"> and </w:t>
      </w:r>
      <w:r w:rsidRPr="00181BFA">
        <w:rPr>
          <w:i/>
        </w:rPr>
        <w:t xml:space="preserve">Oates </w:t>
      </w:r>
      <w:r w:rsidRPr="00181BFA" w:rsidR="007E38ED">
        <w:rPr>
          <w:i/>
        </w:rPr>
        <w:t>v. Poland</w:t>
      </w:r>
      <w:r w:rsidRPr="00181BFA" w:rsidR="007E38ED">
        <w:t xml:space="preserve"> (</w:t>
      </w:r>
      <w:r w:rsidRPr="00181BFA" w:rsidR="007E38ED">
        <w:t>dec.</w:t>
      </w:r>
      <w:r w:rsidRPr="00181BFA" w:rsidR="007E38ED">
        <w:t>), no. 35036/97, 11 May 2000</w:t>
      </w:r>
      <w:r w:rsidRPr="00181BFA">
        <w:rPr>
          <w:lang w:val="en-GB"/>
        </w:rPr>
        <w:t>)</w:t>
      </w:r>
      <w:r w:rsidRPr="00181BFA" w:rsidR="00533AB0">
        <w:rPr>
          <w:lang w:val="en-GB"/>
        </w:rPr>
        <w:t xml:space="preserve">. </w:t>
      </w:r>
      <w:r w:rsidRPr="00181BFA" w:rsidR="004F5CD7">
        <w:rPr>
          <w:lang w:val="en-GB"/>
        </w:rPr>
        <w:t xml:space="preserve">The first was </w:t>
      </w:r>
      <w:r w:rsidRPr="00181BFA" w:rsidR="00533AB0">
        <w:rPr>
          <w:lang w:val="en-GB"/>
        </w:rPr>
        <w:t xml:space="preserve">that </w:t>
      </w:r>
      <w:r w:rsidRPr="00181BFA" w:rsidR="00110457">
        <w:rPr>
          <w:lang w:val="en-GB"/>
        </w:rPr>
        <w:t>Article </w:t>
      </w:r>
      <w:r w:rsidRPr="00181BFA">
        <w:rPr>
          <w:lang w:val="en-GB"/>
        </w:rPr>
        <w:t xml:space="preserve">18 </w:t>
      </w:r>
      <w:r w:rsidRPr="00181BFA" w:rsidR="001A5A79">
        <w:rPr>
          <w:lang w:val="en-GB"/>
        </w:rPr>
        <w:t xml:space="preserve">could </w:t>
      </w:r>
      <w:r w:rsidRPr="00181BFA">
        <w:rPr>
          <w:lang w:val="en-GB"/>
        </w:rPr>
        <w:t xml:space="preserve">only be applied in conjunction with another Article of the Convention, but </w:t>
      </w:r>
      <w:r w:rsidRPr="00181BFA" w:rsidR="001A5A79">
        <w:rPr>
          <w:lang w:val="en-GB"/>
        </w:rPr>
        <w:t xml:space="preserve">could </w:t>
      </w:r>
      <w:r w:rsidRPr="00181BFA" w:rsidR="00533AB0">
        <w:rPr>
          <w:lang w:val="en-GB"/>
        </w:rPr>
        <w:t>be bre</w:t>
      </w:r>
      <w:r w:rsidRPr="00181BFA" w:rsidR="00D249A8">
        <w:rPr>
          <w:lang w:val="en-GB"/>
        </w:rPr>
        <w:t xml:space="preserve">ached even if there </w:t>
      </w:r>
      <w:r w:rsidRPr="00181BFA" w:rsidR="002556B5">
        <w:rPr>
          <w:lang w:val="en-GB"/>
        </w:rPr>
        <w:t xml:space="preserve">was </w:t>
      </w:r>
      <w:r w:rsidRPr="00181BFA">
        <w:rPr>
          <w:lang w:val="en-GB"/>
        </w:rPr>
        <w:t>no breach of that other Article taken alone</w:t>
      </w:r>
      <w:r w:rsidRPr="00181BFA" w:rsidR="00533AB0">
        <w:rPr>
          <w:lang w:val="en-GB"/>
        </w:rPr>
        <w:t xml:space="preserve">. </w:t>
      </w:r>
      <w:r w:rsidRPr="00181BFA" w:rsidR="00D249A8">
        <w:rPr>
          <w:lang w:val="en-GB"/>
        </w:rPr>
        <w:t xml:space="preserve">The second </w:t>
      </w:r>
      <w:r w:rsidRPr="00181BFA" w:rsidR="002556B5">
        <w:rPr>
          <w:lang w:val="en-GB"/>
        </w:rPr>
        <w:t xml:space="preserve">was </w:t>
      </w:r>
      <w:r w:rsidRPr="00181BFA">
        <w:rPr>
          <w:lang w:val="en-GB"/>
        </w:rPr>
        <w:t xml:space="preserve">that a breach </w:t>
      </w:r>
      <w:r w:rsidRPr="00181BFA" w:rsidR="002556B5">
        <w:rPr>
          <w:lang w:val="en-GB"/>
        </w:rPr>
        <w:t xml:space="preserve">could </w:t>
      </w:r>
      <w:r w:rsidRPr="00181BFA">
        <w:rPr>
          <w:lang w:val="en-GB"/>
        </w:rPr>
        <w:t>on</w:t>
      </w:r>
      <w:r w:rsidRPr="00181BFA" w:rsidR="00533AB0">
        <w:rPr>
          <w:lang w:val="en-GB"/>
        </w:rPr>
        <w:t>l</w:t>
      </w:r>
      <w:r w:rsidRPr="00181BFA" w:rsidR="00D249A8">
        <w:rPr>
          <w:lang w:val="en-GB"/>
        </w:rPr>
        <w:t xml:space="preserve">y arise if the right at issue </w:t>
      </w:r>
      <w:r w:rsidRPr="00181BFA" w:rsidR="002556B5">
        <w:rPr>
          <w:lang w:val="en-GB"/>
        </w:rPr>
        <w:t xml:space="preserve">was </w:t>
      </w:r>
      <w:r w:rsidRPr="00181BFA">
        <w:rPr>
          <w:lang w:val="en-GB"/>
        </w:rPr>
        <w:t>qualified, that is, subject to restrictions permitted under the Convention (see</w:t>
      </w:r>
      <w:r w:rsidRPr="00181BFA">
        <w:rPr>
          <w:i/>
          <w:lang w:val="en-GB"/>
        </w:rPr>
        <w:t xml:space="preserve"> </w:t>
      </w:r>
      <w:r w:rsidRPr="00181BFA">
        <w:rPr>
          <w:i/>
          <w:lang w:val="en-GB"/>
        </w:rPr>
        <w:t>Gusinskiy</w:t>
      </w:r>
      <w:r w:rsidRPr="00181BFA">
        <w:rPr>
          <w:lang w:val="en-GB"/>
        </w:rPr>
        <w:t xml:space="preserve">, cited above, </w:t>
      </w:r>
      <w:r w:rsidRPr="00181BFA">
        <w:rPr>
          <w:rFonts w:cstheme="minorHAnsi"/>
          <w:lang w:val="en-GB"/>
        </w:rPr>
        <w:t>§</w:t>
      </w:r>
      <w:r w:rsidRPr="00181BFA">
        <w:rPr>
          <w:lang w:val="en-GB"/>
        </w:rPr>
        <w:t xml:space="preserve"> 73).</w:t>
      </w:r>
    </w:p>
    <w:bookmarkStart w:name="L_A18_Court_Gusinskiy_ter" w:id="753"/>
    <w:p w:rsidRPr="00181BFA" w:rsidR="006D61E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272</w:t>
      </w:r>
      <w:r w:rsidRPr="00181BFA">
        <w:rPr>
          <w:lang w:val="en-GB"/>
        </w:rPr>
        <w:fldChar w:fldCharType="end"/>
      </w:r>
      <w:bookmarkEnd w:id="753"/>
      <w:r w:rsidRPr="00181BFA">
        <w:rPr>
          <w:lang w:val="en-GB"/>
        </w:rPr>
        <w:t>.  </w:t>
      </w:r>
      <w:r w:rsidRPr="00181BFA" w:rsidR="00256C7F">
        <w:rPr>
          <w:lang w:val="en-GB"/>
        </w:rPr>
        <w:t>T</w:t>
      </w:r>
      <w:r w:rsidRPr="00181BFA" w:rsidR="00FB750B">
        <w:rPr>
          <w:lang w:val="en-GB"/>
        </w:rPr>
        <w:t>he Court</w:t>
      </w:r>
      <w:r w:rsidRPr="00181BFA" w:rsidR="00256C7F">
        <w:rPr>
          <w:lang w:val="en-GB"/>
        </w:rPr>
        <w:t xml:space="preserve"> </w:t>
      </w:r>
      <w:r w:rsidRPr="00181BFA" w:rsidR="002556B5">
        <w:rPr>
          <w:lang w:val="en-GB"/>
        </w:rPr>
        <w:t xml:space="preserve">did not, however, clarify </w:t>
      </w:r>
      <w:r w:rsidRPr="00181BFA">
        <w:rPr>
          <w:lang w:val="en-GB"/>
        </w:rPr>
        <w:t xml:space="preserve">two other </w:t>
      </w:r>
      <w:r w:rsidRPr="00181BFA" w:rsidR="00FB750B">
        <w:rPr>
          <w:lang w:val="en-GB"/>
        </w:rPr>
        <w:t xml:space="preserve">important </w:t>
      </w:r>
      <w:r w:rsidRPr="00181BFA">
        <w:rPr>
          <w:lang w:val="en-GB"/>
        </w:rPr>
        <w:t xml:space="preserve">points. First, it did not explain </w:t>
      </w:r>
      <w:r w:rsidRPr="00181BFA" w:rsidR="00FB750B">
        <w:rPr>
          <w:lang w:val="en-GB"/>
        </w:rPr>
        <w:t xml:space="preserve">what proof </w:t>
      </w:r>
      <w:r w:rsidRPr="00181BFA" w:rsidR="008976A1">
        <w:rPr>
          <w:lang w:val="en-GB"/>
        </w:rPr>
        <w:t>would be required</w:t>
      </w:r>
      <w:r w:rsidRPr="00181BFA">
        <w:rPr>
          <w:lang w:val="en-GB"/>
        </w:rPr>
        <w:t xml:space="preserve"> to sustain an allegation</w:t>
      </w:r>
      <w:r w:rsidRPr="00181BFA" w:rsidR="00FB750B">
        <w:rPr>
          <w:lang w:val="en-GB"/>
        </w:rPr>
        <w:t xml:space="preserve"> that a restriction had been applied for an ulterior purpose. In </w:t>
      </w:r>
      <w:r w:rsidRPr="00181BFA" w:rsidR="00FB750B">
        <w:rPr>
          <w:i/>
          <w:lang w:val="en-GB"/>
        </w:rPr>
        <w:t>Gusinskiy</w:t>
      </w:r>
      <w:r w:rsidRPr="00181BFA" w:rsidR="00282C1E">
        <w:rPr>
          <w:lang w:val="en-GB"/>
        </w:rPr>
        <w:t xml:space="preserve"> itself</w:t>
      </w:r>
      <w:r w:rsidRPr="00181BFA">
        <w:rPr>
          <w:lang w:val="en-GB"/>
        </w:rPr>
        <w:t xml:space="preserve">, direct proof flowed from a written agreement, endorsed by a </w:t>
      </w:r>
      <w:r w:rsidRPr="00181BFA" w:rsidR="00490F25">
        <w:rPr>
          <w:lang w:val="en-GB"/>
        </w:rPr>
        <w:t>g</w:t>
      </w:r>
      <w:r w:rsidRPr="00181BFA" w:rsidR="00E36369">
        <w:rPr>
          <w:lang w:val="en-GB"/>
        </w:rPr>
        <w:t xml:space="preserve">overnment </w:t>
      </w:r>
      <w:r w:rsidRPr="00181BFA" w:rsidR="00490F25">
        <w:rPr>
          <w:lang w:val="en-GB"/>
        </w:rPr>
        <w:t>m</w:t>
      </w:r>
      <w:r w:rsidRPr="00181BFA">
        <w:rPr>
          <w:lang w:val="en-GB"/>
        </w:rPr>
        <w:t>inister, linking the dropping of the charges against Mr</w:t>
      </w:r>
      <w:r w:rsidRPr="00181BFA" w:rsidR="008976A1">
        <w:rPr>
          <w:lang w:val="en-GB"/>
        </w:rPr>
        <w:t> </w:t>
      </w:r>
      <w:r w:rsidRPr="00181BFA">
        <w:rPr>
          <w:lang w:val="en-GB"/>
        </w:rPr>
        <w:t>Gusinskiy</w:t>
      </w:r>
      <w:r w:rsidRPr="00181BFA">
        <w:rPr>
          <w:lang w:val="en-GB"/>
        </w:rPr>
        <w:t xml:space="preserve"> to </w:t>
      </w:r>
      <w:r w:rsidRPr="00181BFA">
        <w:t>the sale of his company, and from the terms of the decision discontinu</w:t>
      </w:r>
      <w:r w:rsidRPr="00181BFA" w:rsidR="00835DFA">
        <w:t>ing</w:t>
      </w:r>
      <w:r w:rsidRPr="00181BFA">
        <w:t xml:space="preserve"> the </w:t>
      </w:r>
      <w:r w:rsidRPr="00181BFA" w:rsidR="00E36369">
        <w:t xml:space="preserve">criminal </w:t>
      </w:r>
      <w:r w:rsidRPr="00181BFA">
        <w:t>proceedings</w:t>
      </w:r>
      <w:r w:rsidRPr="00181BFA" w:rsidR="00E36369">
        <w:t xml:space="preserve"> against him</w:t>
      </w:r>
      <w:r w:rsidRPr="00181BFA">
        <w:t>, which referred to that agreement; al</w:t>
      </w:r>
      <w:r w:rsidRPr="00181BFA" w:rsidR="006E40B9">
        <w:t>so, the respondent Government ha</w:t>
      </w:r>
      <w:r w:rsidRPr="00181BFA">
        <w:t xml:space="preserve">d not </w:t>
      </w:r>
      <w:r w:rsidRPr="00181BFA" w:rsidR="006E40B9">
        <w:t>sought to deny that</w:t>
      </w:r>
      <w:r w:rsidRPr="00181BFA">
        <w:t xml:space="preserve"> link</w:t>
      </w:r>
      <w:r w:rsidRPr="00181BFA" w:rsidR="00282C1E">
        <w:t xml:space="preserve"> (ibid., </w:t>
      </w:r>
      <w:r w:rsidRPr="00181BFA" w:rsidR="00282C1E">
        <w:rPr>
          <w:rFonts w:cstheme="minorHAnsi"/>
        </w:rPr>
        <w:t>§</w:t>
      </w:r>
      <w:r w:rsidRPr="00181BFA" w:rsidR="002F4225">
        <w:t xml:space="preserve"> </w:t>
      </w:r>
      <w:r w:rsidRPr="00181BFA" w:rsidR="00282C1E">
        <w:t>75)</w:t>
      </w:r>
      <w:r w:rsidRPr="00181BFA">
        <w:t xml:space="preserve">. Secondly, the judgment did not </w:t>
      </w:r>
      <w:r w:rsidRPr="00181BFA" w:rsidR="00CB25A3">
        <w:t xml:space="preserve">clearly </w:t>
      </w:r>
      <w:r w:rsidRPr="00181BFA">
        <w:t xml:space="preserve">explain </w:t>
      </w:r>
      <w:r w:rsidRPr="00181BFA" w:rsidR="00FB750B">
        <w:rPr>
          <w:lang w:val="en-GB"/>
        </w:rPr>
        <w:t xml:space="preserve">what </w:t>
      </w:r>
      <w:r w:rsidRPr="00181BFA" w:rsidR="003D0634">
        <w:rPr>
          <w:lang w:val="en-GB"/>
        </w:rPr>
        <w:t>the position</w:t>
      </w:r>
      <w:r w:rsidRPr="00181BFA" w:rsidR="002556B5">
        <w:rPr>
          <w:lang w:val="en-GB"/>
        </w:rPr>
        <w:t xml:space="preserve"> was</w:t>
      </w:r>
      <w:r w:rsidRPr="00181BFA" w:rsidR="003D0634">
        <w:rPr>
          <w:lang w:val="en-GB"/>
        </w:rPr>
        <w:t xml:space="preserve"> when, </w:t>
      </w:r>
      <w:r w:rsidRPr="00181BFA">
        <w:rPr>
          <w:lang w:val="en-GB"/>
        </w:rPr>
        <w:t>as</w:t>
      </w:r>
      <w:r w:rsidRPr="00181BFA" w:rsidR="002556B5">
        <w:rPr>
          <w:lang w:val="en-GB"/>
        </w:rPr>
        <w:t xml:space="preserve"> had</w:t>
      </w:r>
      <w:r w:rsidRPr="00181BFA">
        <w:rPr>
          <w:lang w:val="en-GB"/>
        </w:rPr>
        <w:t xml:space="preserve"> happened in that case, and</w:t>
      </w:r>
      <w:r w:rsidRPr="00181BFA" w:rsidR="003D0634">
        <w:rPr>
          <w:lang w:val="en-GB"/>
        </w:rPr>
        <w:t xml:space="preserve"> as often happens in practice, </w:t>
      </w:r>
      <w:r w:rsidRPr="00181BFA">
        <w:rPr>
          <w:lang w:val="en-GB"/>
        </w:rPr>
        <w:t xml:space="preserve">there </w:t>
      </w:r>
      <w:r w:rsidRPr="00181BFA" w:rsidR="002556B5">
        <w:rPr>
          <w:lang w:val="en-GB"/>
        </w:rPr>
        <w:t xml:space="preserve">was </w:t>
      </w:r>
      <w:r w:rsidRPr="00181BFA">
        <w:rPr>
          <w:lang w:val="en-GB"/>
        </w:rPr>
        <w:t xml:space="preserve">a </w:t>
      </w:r>
      <w:r w:rsidRPr="00181BFA" w:rsidR="007A00C7">
        <w:rPr>
          <w:lang w:val="en-GB"/>
        </w:rPr>
        <w:t xml:space="preserve">plurality of </w:t>
      </w:r>
      <w:r w:rsidRPr="00181BFA">
        <w:rPr>
          <w:lang w:val="en-GB"/>
        </w:rPr>
        <w:t>purpose</w:t>
      </w:r>
      <w:r w:rsidRPr="00181BFA" w:rsidR="007A00C7">
        <w:rPr>
          <w:lang w:val="en-GB"/>
        </w:rPr>
        <w:t>s</w:t>
      </w:r>
      <w:r w:rsidRPr="00181BFA" w:rsidR="002556B5">
        <w:rPr>
          <w:lang w:val="en-GB"/>
        </w:rPr>
        <w:t xml:space="preserve">, that is, </w:t>
      </w:r>
      <w:r w:rsidRPr="00181BFA" w:rsidR="003D0634">
        <w:rPr>
          <w:lang w:val="en-GB"/>
        </w:rPr>
        <w:t xml:space="preserve">when </w:t>
      </w:r>
      <w:r w:rsidRPr="00181BFA">
        <w:rPr>
          <w:lang w:val="en-GB"/>
        </w:rPr>
        <w:t>a restriction pursue</w:t>
      </w:r>
      <w:r w:rsidRPr="00181BFA" w:rsidR="002556B5">
        <w:rPr>
          <w:lang w:val="en-GB"/>
        </w:rPr>
        <w:t>d</w:t>
      </w:r>
      <w:r w:rsidRPr="00181BFA">
        <w:rPr>
          <w:lang w:val="en-GB"/>
        </w:rPr>
        <w:t xml:space="preserve"> both a</w:t>
      </w:r>
      <w:r w:rsidRPr="00181BFA" w:rsidR="00FB750B">
        <w:rPr>
          <w:lang w:val="en-GB"/>
        </w:rPr>
        <w:t xml:space="preserve"> </w:t>
      </w:r>
      <w:r w:rsidRPr="00181BFA">
        <w:rPr>
          <w:lang w:val="en-GB"/>
        </w:rPr>
        <w:t>purpose</w:t>
      </w:r>
      <w:r w:rsidRPr="00181BFA" w:rsidR="007A00C7">
        <w:rPr>
          <w:lang w:val="en-GB"/>
        </w:rPr>
        <w:t xml:space="preserve"> prescribed by the Convention </w:t>
      </w:r>
      <w:r w:rsidRPr="00181BFA">
        <w:rPr>
          <w:lang w:val="en-GB"/>
        </w:rPr>
        <w:t>and an ulterior one</w:t>
      </w:r>
      <w:r w:rsidRPr="00181BFA" w:rsidR="00CB25A3">
        <w:rPr>
          <w:lang w:val="en-GB"/>
        </w:rPr>
        <w:t xml:space="preserve">; it merely stated that since Mr </w:t>
      </w:r>
      <w:r w:rsidRPr="00181BFA" w:rsidR="00CB25A3">
        <w:rPr>
          <w:lang w:val="en-GB"/>
        </w:rPr>
        <w:t>Gusinskiy</w:t>
      </w:r>
      <w:r w:rsidRPr="00181BFA" w:rsidR="00181BFA">
        <w:rPr>
          <w:lang w:val="en-GB"/>
        </w:rPr>
        <w:t>’</w:t>
      </w:r>
      <w:r w:rsidRPr="00181BFA" w:rsidR="00CB25A3">
        <w:rPr>
          <w:lang w:val="en-GB"/>
        </w:rPr>
        <w:t>s</w:t>
      </w:r>
      <w:r w:rsidRPr="00181BFA" w:rsidR="00CB25A3">
        <w:rPr>
          <w:lang w:val="en-GB"/>
        </w:rPr>
        <w:t xml:space="preserve"> right to liberty had been restricted not only for the purpose prescribed under Article 5 § 1 (c) of the Convention but also for other reasons, there had been a breach of Article 18 (ibid., </w:t>
      </w:r>
      <w:r w:rsidRPr="00181BFA" w:rsidR="00CB25A3">
        <w:rPr>
          <w:rFonts w:cstheme="minorHAnsi"/>
          <w:lang w:val="en-GB"/>
        </w:rPr>
        <w:t>§§</w:t>
      </w:r>
      <w:r w:rsidRPr="00181BFA" w:rsidR="00CB25A3">
        <w:rPr>
          <w:lang w:val="en-GB"/>
        </w:rPr>
        <w:t> 77-78)</w:t>
      </w:r>
      <w:r w:rsidRPr="00181BFA">
        <w:rPr>
          <w:lang w:val="en-GB"/>
        </w:rPr>
        <w:t>.</w:t>
      </w:r>
    </w:p>
    <w:bookmarkStart w:name="L_A18_Court_post_Gusinskiy" w:id="754"/>
    <w:p w:rsidRPr="00181BFA" w:rsidR="00FB750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273</w:t>
      </w:r>
      <w:r w:rsidRPr="00181BFA">
        <w:rPr>
          <w:lang w:val="en-GB"/>
        </w:rPr>
        <w:fldChar w:fldCharType="end"/>
      </w:r>
      <w:bookmarkEnd w:id="754"/>
      <w:r w:rsidRPr="00181BFA">
        <w:rPr>
          <w:lang w:val="en-GB"/>
        </w:rPr>
        <w:t xml:space="preserve">.  Even after </w:t>
      </w:r>
      <w:r w:rsidRPr="00181BFA" w:rsidR="00E57E2E">
        <w:rPr>
          <w:lang w:val="en-GB"/>
        </w:rPr>
        <w:t xml:space="preserve">that judgment </w:t>
      </w:r>
      <w:r w:rsidRPr="00181BFA">
        <w:rPr>
          <w:lang w:val="en-GB"/>
        </w:rPr>
        <w:t xml:space="preserve">the Court </w:t>
      </w:r>
      <w:r w:rsidRPr="00181BFA" w:rsidR="00C32185">
        <w:rPr>
          <w:lang w:val="en-GB"/>
        </w:rPr>
        <w:t xml:space="preserve">has on a number of occasions dismissed or </w:t>
      </w:r>
      <w:r w:rsidRPr="00181BFA" w:rsidR="00D9552B">
        <w:rPr>
          <w:lang w:val="en-GB"/>
        </w:rPr>
        <w:t xml:space="preserve">declined </w:t>
      </w:r>
      <w:r w:rsidRPr="00181BFA" w:rsidR="00C32185">
        <w:rPr>
          <w:lang w:val="en-GB"/>
        </w:rPr>
        <w:t>to examine</w:t>
      </w:r>
      <w:r w:rsidRPr="00181BFA" w:rsidR="00A6430C">
        <w:rPr>
          <w:lang w:val="en-GB"/>
        </w:rPr>
        <w:t xml:space="preserve"> </w:t>
      </w:r>
      <w:r w:rsidRPr="00181BFA">
        <w:rPr>
          <w:lang w:val="en-GB"/>
        </w:rPr>
        <w:t>complaints under Article 18</w:t>
      </w:r>
      <w:r w:rsidRPr="00181BFA" w:rsidR="00A6430C">
        <w:rPr>
          <w:lang w:val="en-GB"/>
        </w:rPr>
        <w:t xml:space="preserve"> without giving detailed reason</w:t>
      </w:r>
      <w:r w:rsidRPr="00181BFA" w:rsidR="004670DF">
        <w:rPr>
          <w:lang w:val="en-GB"/>
        </w:rPr>
        <w:t>s</w:t>
      </w:r>
      <w:r w:rsidRPr="00181BFA">
        <w:rPr>
          <w:lang w:val="en-GB"/>
        </w:rPr>
        <w:t xml:space="preserve">, as </w:t>
      </w:r>
      <w:r w:rsidRPr="00181BFA" w:rsidR="00E57E2E">
        <w:rPr>
          <w:lang w:val="en-GB"/>
        </w:rPr>
        <w:t xml:space="preserve">it had done </w:t>
      </w:r>
      <w:r w:rsidRPr="00181BFA">
        <w:rPr>
          <w:lang w:val="en-GB"/>
        </w:rPr>
        <w:t>before 2004</w:t>
      </w:r>
      <w:r w:rsidRPr="00181BFA">
        <w:rPr>
          <w:lang w:val="en-GB"/>
        </w:rPr>
        <w:t xml:space="preserve"> (see</w:t>
      </w:r>
      <w:r w:rsidRPr="00181BFA" w:rsidR="003A7B2C">
        <w:rPr>
          <w:lang w:val="en-GB"/>
        </w:rPr>
        <w:t>, among others,</w:t>
      </w:r>
      <w:r w:rsidRPr="00181BFA">
        <w:rPr>
          <w:lang w:val="en-GB"/>
        </w:rPr>
        <w:t xml:space="preserve"> </w:t>
      </w:r>
      <w:r w:rsidRPr="00181BFA">
        <w:rPr>
          <w:i/>
          <w:lang w:val="en-GB"/>
        </w:rPr>
        <w:t>Öcalan</w:t>
      </w:r>
      <w:r w:rsidRPr="00181BFA">
        <w:rPr>
          <w:i/>
          <w:lang w:val="en-GB"/>
        </w:rPr>
        <w:t xml:space="preserve"> v. Turkey</w:t>
      </w:r>
      <w:r w:rsidRPr="00181BFA">
        <w:rPr>
          <w:lang w:val="en-GB"/>
        </w:rPr>
        <w:t xml:space="preserve"> [GC</w:t>
      </w:r>
      <w:r w:rsidRPr="00181BFA" w:rsidR="003A7B2C">
        <w:rPr>
          <w:lang w:val="en-GB"/>
        </w:rPr>
        <w:t xml:space="preserve">], no. 46221/99, § 206, ECHR </w:t>
      </w:r>
      <w:r w:rsidRPr="00181BFA">
        <w:rPr>
          <w:lang w:val="en-GB"/>
        </w:rPr>
        <w:t xml:space="preserve">2005-IV; </w:t>
      </w:r>
      <w:r w:rsidRPr="00181BFA">
        <w:rPr>
          <w:i/>
          <w:szCs w:val="24"/>
          <w:lang w:val="en-GB"/>
        </w:rPr>
        <w:t>Sisojeva</w:t>
      </w:r>
      <w:r w:rsidRPr="00181BFA">
        <w:rPr>
          <w:i/>
          <w:szCs w:val="24"/>
          <w:lang w:val="en-GB"/>
        </w:rPr>
        <w:t xml:space="preserve"> and Others v. Latvia </w:t>
      </w:r>
      <w:r w:rsidRPr="00181BFA">
        <w:rPr>
          <w:szCs w:val="24"/>
          <w:lang w:val="en-GB"/>
        </w:rPr>
        <w:t>(striking out) [GC],</w:t>
      </w:r>
      <w:r w:rsidRPr="00181BFA">
        <w:rPr>
          <w:i/>
          <w:szCs w:val="24"/>
          <w:lang w:val="en-GB"/>
        </w:rPr>
        <w:t xml:space="preserve"> </w:t>
      </w:r>
      <w:r w:rsidRPr="00181BFA">
        <w:rPr>
          <w:szCs w:val="24"/>
          <w:lang w:val="en-GB"/>
        </w:rPr>
        <w:t>no. 60654/00, § 129,</w:t>
      </w:r>
      <w:r w:rsidRPr="00181BFA">
        <w:rPr>
          <w:lang w:val="en-GB"/>
        </w:rPr>
        <w:t xml:space="preserve"> ECHR 2007-I; </w:t>
      </w:r>
      <w:r w:rsidRPr="00181BFA">
        <w:rPr>
          <w:i/>
          <w:lang w:val="en-GB"/>
        </w:rPr>
        <w:t>Nemtsov</w:t>
      </w:r>
      <w:r w:rsidRPr="00181BFA">
        <w:rPr>
          <w:i/>
          <w:lang w:val="en-GB"/>
        </w:rPr>
        <w:t xml:space="preserve"> v. Russia</w:t>
      </w:r>
      <w:r w:rsidRPr="00181BFA">
        <w:rPr>
          <w:lang w:val="en-GB"/>
        </w:rPr>
        <w:t>, no. 1774/11</w:t>
      </w:r>
      <w:r w:rsidRPr="00181BFA">
        <w:rPr>
          <w:snapToGrid w:val="0"/>
          <w:lang w:val="en-GB"/>
        </w:rPr>
        <w:t>, §</w:t>
      </w:r>
      <w:r w:rsidRPr="00181BFA">
        <w:rPr>
          <w:rFonts w:cstheme="minorHAnsi"/>
          <w:snapToGrid w:val="0"/>
          <w:lang w:val="en-GB"/>
        </w:rPr>
        <w:t>§</w:t>
      </w:r>
      <w:r w:rsidRPr="00181BFA">
        <w:rPr>
          <w:snapToGrid w:val="0"/>
          <w:lang w:val="en-GB"/>
        </w:rPr>
        <w:t xml:space="preserve"> 129-30, 31 July 2014; </w:t>
      </w:r>
      <w:r w:rsidRPr="00181BFA">
        <w:rPr>
          <w:i/>
          <w:snapToGrid w:val="0"/>
          <w:lang w:val="en-GB"/>
        </w:rPr>
        <w:t>Navalnyy</w:t>
      </w:r>
      <w:r w:rsidRPr="00181BFA">
        <w:rPr>
          <w:i/>
          <w:snapToGrid w:val="0"/>
          <w:lang w:val="en-GB"/>
        </w:rPr>
        <w:t xml:space="preserve"> and </w:t>
      </w:r>
      <w:r w:rsidRPr="00181BFA">
        <w:rPr>
          <w:i/>
          <w:snapToGrid w:val="0"/>
          <w:lang w:val="en-GB"/>
        </w:rPr>
        <w:t>Yashin</w:t>
      </w:r>
      <w:r w:rsidRPr="00181BFA">
        <w:rPr>
          <w:i/>
          <w:snapToGrid w:val="0"/>
          <w:lang w:val="en-GB"/>
        </w:rPr>
        <w:t xml:space="preserve"> v. Russia</w:t>
      </w:r>
      <w:r w:rsidRPr="00181BFA">
        <w:rPr>
          <w:snapToGrid w:val="0"/>
          <w:lang w:val="en-GB"/>
        </w:rPr>
        <w:t xml:space="preserve">, no. 76204/11, § 116-17, 4 December 2014; </w:t>
      </w:r>
      <w:r w:rsidRPr="00181BFA">
        <w:rPr>
          <w:i/>
        </w:rPr>
        <w:t>Frumkin</w:t>
      </w:r>
      <w:r w:rsidRPr="00181BFA">
        <w:rPr>
          <w:i/>
        </w:rPr>
        <w:t xml:space="preserve"> v.</w:t>
      </w:r>
      <w:r w:rsidRPr="00181BFA" w:rsidR="003A7B2C">
        <w:rPr>
          <w:i/>
        </w:rPr>
        <w:t> </w:t>
      </w:r>
      <w:r w:rsidRPr="00181BFA">
        <w:rPr>
          <w:i/>
        </w:rPr>
        <w:t>Russia</w:t>
      </w:r>
      <w:r w:rsidRPr="00181BFA">
        <w:t>, no. 74568/12</w:t>
      </w:r>
      <w:r w:rsidRPr="00181BFA">
        <w:rPr>
          <w:snapToGrid w:val="0"/>
        </w:rPr>
        <w:t>, §</w:t>
      </w:r>
      <w:r w:rsidRPr="00181BFA">
        <w:rPr>
          <w:rFonts w:cstheme="minorHAnsi"/>
          <w:snapToGrid w:val="0"/>
        </w:rPr>
        <w:t>§ 172-73</w:t>
      </w:r>
      <w:r w:rsidRPr="00181BFA">
        <w:rPr>
          <w:snapToGrid w:val="0"/>
        </w:rPr>
        <w:t xml:space="preserve">, </w:t>
      </w:r>
      <w:r w:rsidRPr="00181BFA" w:rsidR="004D0A90">
        <w:rPr>
          <w:snapToGrid w:val="0"/>
        </w:rPr>
        <w:t xml:space="preserve">ECHR </w:t>
      </w:r>
      <w:r w:rsidRPr="00181BFA">
        <w:rPr>
          <w:snapToGrid w:val="0"/>
          <w:lang w:val="en-GB"/>
        </w:rPr>
        <w:t>2016</w:t>
      </w:r>
      <w:r w:rsidRPr="00181BFA" w:rsidR="004D0A90">
        <w:rPr>
          <w:snapToGrid w:val="0"/>
          <w:lang w:val="en-GB"/>
        </w:rPr>
        <w:t xml:space="preserve"> (extracts)</w:t>
      </w:r>
      <w:r w:rsidRPr="00181BFA">
        <w:rPr>
          <w:snapToGrid w:val="0"/>
          <w:lang w:val="en-GB"/>
        </w:rPr>
        <w:t xml:space="preserve">; </w:t>
      </w:r>
      <w:r w:rsidRPr="00181BFA">
        <w:rPr>
          <w:i/>
        </w:rPr>
        <w:t>Kasparov</w:t>
      </w:r>
      <w:r w:rsidRPr="00181BFA">
        <w:t xml:space="preserve"> </w:t>
      </w:r>
      <w:r w:rsidRPr="00181BFA">
        <w:rPr>
          <w:i/>
        </w:rPr>
        <w:t>v.</w:t>
      </w:r>
      <w:r w:rsidRPr="00181BFA" w:rsidR="004D0A90">
        <w:rPr>
          <w:i/>
        </w:rPr>
        <w:t> </w:t>
      </w:r>
      <w:r w:rsidRPr="00181BFA">
        <w:rPr>
          <w:i/>
        </w:rPr>
        <w:t>Russia</w:t>
      </w:r>
      <w:r w:rsidRPr="00181BFA">
        <w:t>, no.</w:t>
      </w:r>
      <w:r w:rsidRPr="00181BFA" w:rsidR="004C2BE0">
        <w:t xml:space="preserve"> </w:t>
      </w:r>
      <w:r w:rsidRPr="00181BFA">
        <w:t>53659/07, §</w:t>
      </w:r>
      <w:r w:rsidRPr="00181BFA">
        <w:rPr>
          <w:rFonts w:cstheme="minorHAnsi"/>
        </w:rPr>
        <w:t>§</w:t>
      </w:r>
      <w:r w:rsidRPr="00181BFA" w:rsidR="007333BD">
        <w:t xml:space="preserve"> </w:t>
      </w:r>
      <w:r w:rsidRPr="00181BFA">
        <w:t xml:space="preserve">73-74, 11 October 2016; and </w:t>
      </w:r>
      <w:r w:rsidRPr="00181BFA">
        <w:rPr>
          <w:i/>
          <w:iCs/>
        </w:rPr>
        <w:t>Kasparov and Others v.</w:t>
      </w:r>
      <w:r w:rsidRPr="00181BFA" w:rsidR="003A7B2C">
        <w:rPr>
          <w:i/>
          <w:iCs/>
        </w:rPr>
        <w:t> </w:t>
      </w:r>
      <w:r w:rsidRPr="00181BFA">
        <w:rPr>
          <w:i/>
          <w:iCs/>
        </w:rPr>
        <w:t>Russia (no. 2)</w:t>
      </w:r>
      <w:r w:rsidRPr="00181BFA">
        <w:t>, no. 51988/07, § 55, 13 December 2016</w:t>
      </w:r>
      <w:r w:rsidRPr="00181BFA">
        <w:rPr>
          <w:lang w:val="en-GB"/>
        </w:rPr>
        <w:t>)</w:t>
      </w:r>
      <w:r w:rsidRPr="00181BFA">
        <w:rPr>
          <w:lang w:val="en-GB"/>
        </w:rPr>
        <w:t>.</w:t>
      </w:r>
    </w:p>
    <w:bookmarkStart w:name="L_A18_Court_Cebotari" w:id="755"/>
    <w:p w:rsidRPr="00181BFA" w:rsidR="006D61E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274</w:t>
      </w:r>
      <w:r w:rsidRPr="00181BFA">
        <w:rPr>
          <w:lang w:val="en-GB"/>
        </w:rPr>
        <w:fldChar w:fldCharType="end"/>
      </w:r>
      <w:bookmarkEnd w:id="755"/>
      <w:r w:rsidRPr="00181BFA">
        <w:rPr>
          <w:lang w:val="en-GB"/>
        </w:rPr>
        <w:t>.  </w:t>
      </w:r>
      <w:r w:rsidRPr="00181BFA" w:rsidR="00FB750B">
        <w:rPr>
          <w:lang w:val="en-GB"/>
        </w:rPr>
        <w:t xml:space="preserve">The Court </w:t>
      </w:r>
      <w:r w:rsidRPr="00181BFA">
        <w:rPr>
          <w:lang w:val="en-GB"/>
        </w:rPr>
        <w:t>revert</w:t>
      </w:r>
      <w:r w:rsidRPr="00181BFA" w:rsidR="00FB750B">
        <w:rPr>
          <w:lang w:val="en-GB"/>
        </w:rPr>
        <w:t xml:space="preserve">ed </w:t>
      </w:r>
      <w:r w:rsidRPr="00181BFA">
        <w:rPr>
          <w:lang w:val="en-GB"/>
        </w:rPr>
        <w:t>to a more detailed analys</w:t>
      </w:r>
      <w:r w:rsidRPr="00181BFA" w:rsidR="00110457">
        <w:rPr>
          <w:lang w:val="en-GB"/>
        </w:rPr>
        <w:t>is of a complaint under Article </w:t>
      </w:r>
      <w:r w:rsidRPr="00181BFA" w:rsidR="00FB750B">
        <w:rPr>
          <w:lang w:val="en-GB"/>
        </w:rPr>
        <w:t>18 in</w:t>
      </w:r>
      <w:r w:rsidRPr="00181BFA">
        <w:rPr>
          <w:lang w:val="en-GB"/>
        </w:rPr>
        <w:t xml:space="preserve"> 2007 when</w:t>
      </w:r>
      <w:r w:rsidRPr="00181BFA" w:rsidR="002556B5">
        <w:rPr>
          <w:lang w:val="en-GB"/>
        </w:rPr>
        <w:t>,</w:t>
      </w:r>
      <w:r w:rsidRPr="00181BFA">
        <w:rPr>
          <w:lang w:val="en-GB"/>
        </w:rPr>
        <w:t xml:space="preserve"> in </w:t>
      </w:r>
      <w:r w:rsidRPr="00181BFA">
        <w:rPr>
          <w:i/>
          <w:lang w:val="en-GB"/>
        </w:rPr>
        <w:t>Cebotari</w:t>
      </w:r>
      <w:r w:rsidRPr="00181BFA">
        <w:rPr>
          <w:i/>
          <w:lang w:val="en-GB"/>
        </w:rPr>
        <w:t xml:space="preserve"> v. Moldova</w:t>
      </w:r>
      <w:r w:rsidRPr="00181BFA">
        <w:rPr>
          <w:lang w:val="en-GB"/>
        </w:rPr>
        <w:t xml:space="preserve"> </w:t>
      </w:r>
      <w:r w:rsidRPr="00181BFA" w:rsidR="001F73E7">
        <w:rPr>
          <w:lang w:val="en-GB"/>
        </w:rPr>
        <w:t>(no. 35615/06, §</w:t>
      </w:r>
      <w:r w:rsidRPr="00181BFA" w:rsidR="001F73E7">
        <w:rPr>
          <w:rFonts w:cstheme="minorHAnsi"/>
          <w:lang w:val="en-GB"/>
        </w:rPr>
        <w:t>§</w:t>
      </w:r>
      <w:r w:rsidRPr="00181BFA" w:rsidR="001F73E7">
        <w:rPr>
          <w:lang w:val="en-GB"/>
        </w:rPr>
        <w:t xml:space="preserve"> 49-53, 13 November 2007)</w:t>
      </w:r>
      <w:r w:rsidRPr="00181BFA" w:rsidR="002556B5">
        <w:rPr>
          <w:lang w:val="en-GB"/>
        </w:rPr>
        <w:t>,</w:t>
      </w:r>
      <w:r w:rsidRPr="00181BFA" w:rsidR="001F73E7">
        <w:rPr>
          <w:lang w:val="en-GB"/>
        </w:rPr>
        <w:t xml:space="preserve"> </w:t>
      </w:r>
      <w:r w:rsidRPr="00181BFA">
        <w:rPr>
          <w:lang w:val="en-GB"/>
        </w:rPr>
        <w:t xml:space="preserve">it found that the head of a State-owned company had been placed in pre-trial detention on </w:t>
      </w:r>
      <w:r w:rsidRPr="00181BFA" w:rsidR="00FA6267">
        <w:rPr>
          <w:lang w:val="en-GB"/>
        </w:rPr>
        <w:t xml:space="preserve">fabricated </w:t>
      </w:r>
      <w:r w:rsidRPr="00181BFA">
        <w:rPr>
          <w:lang w:val="en-GB"/>
        </w:rPr>
        <w:t xml:space="preserve">charges </w:t>
      </w:r>
      <w:r w:rsidRPr="00181BFA" w:rsidR="00835DFA">
        <w:rPr>
          <w:lang w:val="en-GB"/>
        </w:rPr>
        <w:t>in order</w:t>
      </w:r>
      <w:r w:rsidRPr="00181BFA">
        <w:rPr>
          <w:lang w:val="en-GB"/>
        </w:rPr>
        <w:t xml:space="preserve"> to pressure</w:t>
      </w:r>
      <w:r w:rsidRPr="00181BFA" w:rsidR="00E0024C">
        <w:rPr>
          <w:lang w:val="en-GB"/>
        </w:rPr>
        <w:t xml:space="preserve"> him</w:t>
      </w:r>
      <w:r w:rsidRPr="00181BFA" w:rsidR="00835DFA">
        <w:rPr>
          <w:lang w:val="en-GB"/>
        </w:rPr>
        <w:t xml:space="preserve"> with a view</w:t>
      </w:r>
      <w:r w:rsidRPr="00181BFA">
        <w:rPr>
          <w:lang w:val="en-GB"/>
        </w:rPr>
        <w:t xml:space="preserve"> to hinder</w:t>
      </w:r>
      <w:r w:rsidRPr="00181BFA" w:rsidR="00835DFA">
        <w:rPr>
          <w:lang w:val="en-GB"/>
        </w:rPr>
        <w:t>ing</w:t>
      </w:r>
      <w:r w:rsidRPr="00181BFA">
        <w:rPr>
          <w:lang w:val="en-GB"/>
        </w:rPr>
        <w:t xml:space="preserve"> a private company with which he was linked from pursuing </w:t>
      </w:r>
      <w:r w:rsidRPr="00181BFA" w:rsidR="00835DFA">
        <w:rPr>
          <w:lang w:val="en-GB"/>
        </w:rPr>
        <w:t xml:space="preserve">its </w:t>
      </w:r>
      <w:r w:rsidRPr="00181BFA">
        <w:rPr>
          <w:lang w:val="en-GB"/>
        </w:rPr>
        <w:t xml:space="preserve">application to the Court. </w:t>
      </w:r>
      <w:r w:rsidRPr="00181BFA" w:rsidR="00E164B9">
        <w:rPr>
          <w:lang w:val="en-GB"/>
        </w:rPr>
        <w:t>The Court</w:t>
      </w:r>
      <w:r w:rsidRPr="00181BFA">
        <w:rPr>
          <w:lang w:val="en-GB"/>
        </w:rPr>
        <w:t xml:space="preserve"> based that finding on the</w:t>
      </w:r>
      <w:r w:rsidRPr="00181BFA" w:rsidR="00371B8C">
        <w:rPr>
          <w:lang w:val="en-GB"/>
        </w:rPr>
        <w:t xml:space="preserve"> fact that the materials in the case could not lead an objective observer reasonably to believe that </w:t>
      </w:r>
      <w:r w:rsidRPr="00181BFA" w:rsidR="00A21AED">
        <w:rPr>
          <w:lang w:val="en-GB"/>
        </w:rPr>
        <w:t xml:space="preserve">Mr </w:t>
      </w:r>
      <w:r w:rsidRPr="00181BFA" w:rsidR="00A21AED">
        <w:rPr>
          <w:lang w:val="en-GB"/>
        </w:rPr>
        <w:t>Cebotari</w:t>
      </w:r>
      <w:r w:rsidRPr="00181BFA" w:rsidR="00371B8C">
        <w:rPr>
          <w:lang w:val="en-GB"/>
        </w:rPr>
        <w:t xml:space="preserve"> could have committed the offence </w:t>
      </w:r>
      <w:r w:rsidRPr="00181BFA" w:rsidR="00E04308">
        <w:rPr>
          <w:lang w:val="en-GB"/>
        </w:rPr>
        <w:t>in relation to which he had been detained</w:t>
      </w:r>
      <w:r w:rsidRPr="00181BFA">
        <w:rPr>
          <w:lang w:val="en-GB"/>
        </w:rPr>
        <w:t xml:space="preserve">, </w:t>
      </w:r>
      <w:r w:rsidRPr="00181BFA" w:rsidR="008938A4">
        <w:rPr>
          <w:lang w:val="en-GB"/>
        </w:rPr>
        <w:t xml:space="preserve">although it </w:t>
      </w:r>
      <w:r w:rsidRPr="00181BFA" w:rsidR="001F73E7">
        <w:rPr>
          <w:lang w:val="en-GB"/>
        </w:rPr>
        <w:t xml:space="preserve">was </w:t>
      </w:r>
      <w:r w:rsidRPr="00181BFA">
        <w:rPr>
          <w:lang w:val="en-GB"/>
        </w:rPr>
        <w:t>also influenced by the context of the case</w:t>
      </w:r>
      <w:r w:rsidRPr="00181BFA" w:rsidR="001F73E7">
        <w:rPr>
          <w:lang w:val="en-GB"/>
        </w:rPr>
        <w:t xml:space="preserve"> (ibid., </w:t>
      </w:r>
      <w:r w:rsidRPr="00181BFA" w:rsidR="001F73E7">
        <w:rPr>
          <w:rFonts w:cstheme="minorHAnsi"/>
          <w:lang w:val="en-GB"/>
        </w:rPr>
        <w:t>§§</w:t>
      </w:r>
      <w:r w:rsidRPr="00181BFA" w:rsidR="001F73E7">
        <w:rPr>
          <w:lang w:val="en-GB"/>
        </w:rPr>
        <w:t xml:space="preserve"> 52-53)</w:t>
      </w:r>
      <w:r w:rsidRPr="00181BFA">
        <w:rPr>
          <w:lang w:val="en-GB"/>
        </w:rPr>
        <w:t>.</w:t>
      </w:r>
    </w:p>
    <w:bookmarkStart w:name="L_A18_Court_Khodorkovskiy" w:id="756"/>
    <w:p w:rsidRPr="00181BFA" w:rsidR="006D61EB" w:rsidP="00181BFA">
      <w:pPr>
        <w:pStyle w:val="ECHRPara"/>
        <w:rPr>
          <w:lang w:val="en-GB"/>
        </w:rPr>
      </w:pPr>
      <w:r w:rsidRPr="00181BFA">
        <w:fldChar w:fldCharType="begin"/>
      </w:r>
      <w:r w:rsidRPr="00181BFA">
        <w:instrText xml:space="preserve"> SEQ level0 \*arabic </w:instrText>
      </w:r>
      <w:r w:rsidRPr="00181BFA">
        <w:fldChar w:fldCharType="separate"/>
      </w:r>
      <w:r w:rsidRPr="00181BFA" w:rsidR="00181BFA">
        <w:rPr>
          <w:noProof/>
        </w:rPr>
        <w:t>275</w:t>
      </w:r>
      <w:r w:rsidRPr="00181BFA">
        <w:rPr>
          <w:noProof/>
        </w:rPr>
        <w:fldChar w:fldCharType="end"/>
      </w:r>
      <w:bookmarkEnd w:id="756"/>
      <w:r w:rsidRPr="00181BFA">
        <w:t>.  </w:t>
      </w:r>
      <w:r w:rsidRPr="00181BFA" w:rsidR="00F1318D">
        <w:t xml:space="preserve">The next case in which the Court dealt in detail with a complaint under Article 18 was </w:t>
      </w:r>
      <w:r w:rsidRPr="00181BFA">
        <w:rPr>
          <w:i/>
          <w:lang w:val="en-GB"/>
        </w:rPr>
        <w:t>Khodorkovskiy</w:t>
      </w:r>
      <w:r w:rsidRPr="00181BFA">
        <w:rPr>
          <w:i/>
          <w:lang w:val="en-GB"/>
        </w:rPr>
        <w:t xml:space="preserve"> </w:t>
      </w:r>
      <w:r w:rsidRPr="00181BFA" w:rsidR="00F1318D">
        <w:rPr>
          <w:lang w:val="en-GB"/>
        </w:rPr>
        <w:t>(</w:t>
      </w:r>
      <w:r w:rsidRPr="00181BFA" w:rsidR="00F80C56">
        <w:rPr>
          <w:lang w:val="en-GB"/>
        </w:rPr>
        <w:t>cited above</w:t>
      </w:r>
      <w:r w:rsidRPr="00181BFA" w:rsidR="00F1318D">
        <w:rPr>
          <w:lang w:val="en-GB"/>
        </w:rPr>
        <w:t xml:space="preserve">). Mr </w:t>
      </w:r>
      <w:r w:rsidRPr="00181BFA" w:rsidR="00F1318D">
        <w:rPr>
          <w:lang w:val="en-GB"/>
        </w:rPr>
        <w:t>Khodorkovskiy</w:t>
      </w:r>
      <w:r w:rsidRPr="00181BFA" w:rsidR="00F1318D">
        <w:rPr>
          <w:lang w:val="en-GB"/>
        </w:rPr>
        <w:t>, a wealthy business</w:t>
      </w:r>
      <w:r w:rsidRPr="00181BFA" w:rsidR="000F2C2B">
        <w:rPr>
          <w:lang w:val="en-GB"/>
        </w:rPr>
        <w:t>man</w:t>
      </w:r>
      <w:r w:rsidRPr="00181BFA" w:rsidR="00F1318D">
        <w:rPr>
          <w:lang w:val="en-GB"/>
        </w:rPr>
        <w:t xml:space="preserve"> </w:t>
      </w:r>
      <w:r w:rsidRPr="00181BFA">
        <w:rPr>
          <w:lang w:val="en-GB"/>
        </w:rPr>
        <w:t xml:space="preserve">who was also active in </w:t>
      </w:r>
      <w:r w:rsidRPr="00181BFA" w:rsidR="000F2C2B">
        <w:rPr>
          <w:lang w:val="en-GB"/>
        </w:rPr>
        <w:t xml:space="preserve">politics, </w:t>
      </w:r>
      <w:r w:rsidRPr="00181BFA">
        <w:rPr>
          <w:lang w:val="en-GB"/>
        </w:rPr>
        <w:t xml:space="preserve">complained that the real aims of </w:t>
      </w:r>
      <w:r w:rsidRPr="00181BFA" w:rsidR="00F1318D">
        <w:rPr>
          <w:lang w:val="en-GB"/>
        </w:rPr>
        <w:t>a</w:t>
      </w:r>
      <w:r w:rsidRPr="00181BFA">
        <w:rPr>
          <w:lang w:val="en-GB"/>
        </w:rPr>
        <w:t xml:space="preserve"> criminal case against him and his related pre-trial detention were to take him out of the public arena and enable the State to </w:t>
      </w:r>
      <w:r w:rsidRPr="00181BFA" w:rsidR="00E152C9">
        <w:rPr>
          <w:lang w:val="en-GB"/>
        </w:rPr>
        <w:t xml:space="preserve">appropriate </w:t>
      </w:r>
      <w:r w:rsidRPr="00181BFA">
        <w:rPr>
          <w:lang w:val="en-GB"/>
        </w:rPr>
        <w:t xml:space="preserve">the assets of his company, </w:t>
      </w:r>
      <w:r w:rsidRPr="00181BFA">
        <w:rPr>
          <w:lang w:val="en-GB"/>
        </w:rPr>
        <w:t>Yukos</w:t>
      </w:r>
      <w:r w:rsidRPr="00181BFA">
        <w:rPr>
          <w:lang w:val="en-GB"/>
        </w:rPr>
        <w:t>, one of the biggest oil producers in Russia</w:t>
      </w:r>
      <w:r w:rsidRPr="00181BFA" w:rsidR="00F1318D">
        <w:rPr>
          <w:lang w:val="en-GB"/>
        </w:rPr>
        <w:t xml:space="preserve"> (ibid., </w:t>
      </w:r>
      <w:r w:rsidRPr="00181BFA" w:rsidR="00F1318D">
        <w:rPr>
          <w:snapToGrid w:val="0"/>
          <w:szCs w:val="24"/>
          <w:lang w:val="en-GB"/>
        </w:rPr>
        <w:t>§</w:t>
      </w:r>
      <w:r w:rsidRPr="00181BFA" w:rsidR="00F1318D">
        <w:rPr>
          <w:rFonts w:cstheme="minorHAnsi"/>
          <w:snapToGrid w:val="0"/>
          <w:szCs w:val="24"/>
          <w:lang w:val="en-GB"/>
        </w:rPr>
        <w:t>§</w:t>
      </w:r>
      <w:r w:rsidRPr="00181BFA" w:rsidR="00F1318D">
        <w:rPr>
          <w:snapToGrid w:val="0"/>
          <w:szCs w:val="24"/>
          <w:lang w:val="en-GB"/>
        </w:rPr>
        <w:t xml:space="preserve"> 249 and 251</w:t>
      </w:r>
      <w:r w:rsidRPr="00181BFA" w:rsidR="00F1318D">
        <w:rPr>
          <w:lang w:val="en-GB"/>
        </w:rPr>
        <w:t>)</w:t>
      </w:r>
      <w:r w:rsidRPr="00181BFA">
        <w:rPr>
          <w:lang w:val="en-GB"/>
        </w:rPr>
        <w:t xml:space="preserve">. The Court found no breach of Article 18. It started from the </w:t>
      </w:r>
      <w:r w:rsidRPr="00181BFA" w:rsidR="00A44179">
        <w:t>general assumption</w:t>
      </w:r>
      <w:r w:rsidRPr="00181BFA">
        <w:rPr>
          <w:lang w:val="en-GB"/>
        </w:rPr>
        <w:t xml:space="preserve"> that the </w:t>
      </w:r>
      <w:r w:rsidRPr="00181BFA" w:rsidR="008E71D2">
        <w:rPr>
          <w:lang w:val="en-GB"/>
        </w:rPr>
        <w:t xml:space="preserve">High </w:t>
      </w:r>
      <w:r w:rsidRPr="00181BFA">
        <w:rPr>
          <w:lang w:val="en-GB"/>
        </w:rPr>
        <w:t>Contracting States</w:t>
      </w:r>
      <w:r w:rsidRPr="00181BFA" w:rsidR="00181BFA">
        <w:rPr>
          <w:lang w:val="en-GB"/>
        </w:rPr>
        <w:t>’</w:t>
      </w:r>
      <w:r w:rsidRPr="00181BFA">
        <w:rPr>
          <w:lang w:val="en-GB"/>
        </w:rPr>
        <w:t xml:space="preserve"> authorities act</w:t>
      </w:r>
      <w:r w:rsidRPr="00181BFA" w:rsidR="00835DFA">
        <w:rPr>
          <w:lang w:val="en-GB"/>
        </w:rPr>
        <w:t>ed</w:t>
      </w:r>
      <w:r w:rsidRPr="00181BFA">
        <w:rPr>
          <w:lang w:val="en-GB"/>
        </w:rPr>
        <w:t xml:space="preserve"> in good faith, and held that </w:t>
      </w:r>
      <w:r w:rsidRPr="00181BFA" w:rsidR="00CF6A35">
        <w:rPr>
          <w:lang w:val="en-GB"/>
        </w:rPr>
        <w:t xml:space="preserve">it </w:t>
      </w:r>
      <w:r w:rsidRPr="00181BFA">
        <w:rPr>
          <w:lang w:val="en-GB"/>
        </w:rPr>
        <w:t>could only be rebutted if applicants “convincingly show[</w:t>
      </w:r>
      <w:r w:rsidRPr="00181BFA">
        <w:rPr>
          <w:lang w:val="en-GB"/>
        </w:rPr>
        <w:t>ed</w:t>
      </w:r>
      <w:r w:rsidRPr="00181BFA">
        <w:rPr>
          <w:lang w:val="en-GB"/>
        </w:rPr>
        <w:t>] that the real aim of the authorities [had] not [been] the same as that proclaimed (or as [could] be reasonably inferred from the context)”</w:t>
      </w:r>
      <w:r w:rsidRPr="00181BFA" w:rsidR="008672DC">
        <w:rPr>
          <w:lang w:val="en-GB"/>
        </w:rPr>
        <w:t xml:space="preserve"> (i</w:t>
      </w:r>
      <w:r w:rsidRPr="00181BFA" w:rsidR="00E44146">
        <w:rPr>
          <w:lang w:val="en-GB"/>
        </w:rPr>
        <w:t xml:space="preserve">bid., </w:t>
      </w:r>
      <w:r w:rsidRPr="00181BFA" w:rsidR="00E44146">
        <w:rPr>
          <w:rFonts w:cstheme="minorHAnsi"/>
          <w:lang w:val="en-GB"/>
        </w:rPr>
        <w:t>§</w:t>
      </w:r>
      <w:r w:rsidRPr="00181BFA" w:rsidR="00E44146">
        <w:rPr>
          <w:lang w:val="en-GB"/>
        </w:rPr>
        <w:t xml:space="preserve"> 255).</w:t>
      </w:r>
      <w:r w:rsidRPr="00181BFA" w:rsidR="00555674">
        <w:rPr>
          <w:lang w:val="en-GB"/>
        </w:rPr>
        <w:t xml:space="preserve"> In relation to such allegations, the Court “</w:t>
      </w:r>
      <w:r w:rsidRPr="00181BFA" w:rsidR="00555674">
        <w:t>applie</w:t>
      </w:r>
      <w:r w:rsidRPr="00181BFA" w:rsidR="00555674">
        <w:t>[d] a very exacting standard of proof”</w:t>
      </w:r>
      <w:r w:rsidRPr="00181BFA" w:rsidR="009F0D35">
        <w:t xml:space="preserve">, and the burden of proof remained on the applicant throughout the proceedings (ibid., </w:t>
      </w:r>
      <w:r w:rsidRPr="00181BFA" w:rsidR="009F0D35">
        <w:rPr>
          <w:rFonts w:cstheme="minorHAnsi"/>
        </w:rPr>
        <w:t>§</w:t>
      </w:r>
      <w:r w:rsidRPr="00181BFA" w:rsidR="009F0D35">
        <w:t xml:space="preserve"> 256).</w:t>
      </w:r>
      <w:r w:rsidRPr="00181BFA" w:rsidR="00857905">
        <w:t xml:space="preserve"> </w:t>
      </w:r>
      <w:r w:rsidRPr="00181BFA">
        <w:rPr>
          <w:lang w:val="en-GB"/>
        </w:rPr>
        <w:t>The Court then found that the authorities</w:t>
      </w:r>
      <w:r w:rsidRPr="00181BFA" w:rsidR="00181BFA">
        <w:rPr>
          <w:lang w:val="en-GB"/>
        </w:rPr>
        <w:t>’</w:t>
      </w:r>
      <w:r w:rsidRPr="00181BFA">
        <w:rPr>
          <w:lang w:val="en-GB"/>
        </w:rPr>
        <w:t xml:space="preserve"> </w:t>
      </w:r>
      <w:r w:rsidRPr="00181BFA" w:rsidR="00E0024C">
        <w:rPr>
          <w:lang w:val="en-GB"/>
        </w:rPr>
        <w:t xml:space="preserve">perception of </w:t>
      </w:r>
      <w:r w:rsidRPr="00181BFA">
        <w:rPr>
          <w:lang w:val="en-GB"/>
        </w:rPr>
        <w:t>Mr</w:t>
      </w:r>
      <w:r w:rsidRPr="00181BFA" w:rsidR="00E44146">
        <w:rPr>
          <w:lang w:val="en-GB"/>
        </w:rPr>
        <w:t xml:space="preserve"> </w:t>
      </w:r>
      <w:r w:rsidRPr="00181BFA">
        <w:rPr>
          <w:lang w:val="en-GB"/>
        </w:rPr>
        <w:t>Khodorkovskiy</w:t>
      </w:r>
      <w:r w:rsidRPr="00181BFA">
        <w:rPr>
          <w:lang w:val="en-GB"/>
        </w:rPr>
        <w:t xml:space="preserve"> as a serious political </w:t>
      </w:r>
      <w:r w:rsidRPr="00181BFA" w:rsidR="00E93888">
        <w:rPr>
          <w:lang w:val="en-GB"/>
        </w:rPr>
        <w:t xml:space="preserve">opponent </w:t>
      </w:r>
      <w:r w:rsidRPr="00181BFA">
        <w:rPr>
          <w:lang w:val="en-GB"/>
        </w:rPr>
        <w:t xml:space="preserve">and </w:t>
      </w:r>
      <w:r w:rsidRPr="00181BFA" w:rsidR="00E0024C">
        <w:rPr>
          <w:lang w:val="en-GB"/>
        </w:rPr>
        <w:t xml:space="preserve">the benefit accruing to </w:t>
      </w:r>
      <w:r w:rsidRPr="00181BFA">
        <w:rPr>
          <w:lang w:val="en-GB"/>
        </w:rPr>
        <w:t>a State-owned company</w:t>
      </w:r>
      <w:r w:rsidRPr="00181BFA" w:rsidR="00E0024C">
        <w:rPr>
          <w:lang w:val="en-GB"/>
        </w:rPr>
        <w:t xml:space="preserve"> as a result of</w:t>
      </w:r>
      <w:r w:rsidRPr="00181BFA">
        <w:rPr>
          <w:lang w:val="en-GB"/>
        </w:rPr>
        <w:t xml:space="preserve"> </w:t>
      </w:r>
      <w:r w:rsidRPr="00181BFA">
        <w:rPr>
          <w:lang w:val="en-GB"/>
        </w:rPr>
        <w:t>Yukos</w:t>
      </w:r>
      <w:r w:rsidRPr="00181BFA" w:rsidR="00181BFA">
        <w:rPr>
          <w:lang w:val="en-GB"/>
        </w:rPr>
        <w:t>’</w:t>
      </w:r>
      <w:r w:rsidRPr="00181BFA" w:rsidR="00E0024C">
        <w:rPr>
          <w:lang w:val="en-GB"/>
        </w:rPr>
        <w:t>s</w:t>
      </w:r>
      <w:r w:rsidRPr="00181BFA">
        <w:rPr>
          <w:lang w:val="en-GB"/>
        </w:rPr>
        <w:t xml:space="preserve"> demise were not enough to </w:t>
      </w:r>
      <w:r w:rsidRPr="00181BFA" w:rsidR="00B5341F">
        <w:rPr>
          <w:lang w:val="en-GB"/>
        </w:rPr>
        <w:t xml:space="preserve">establish </w:t>
      </w:r>
      <w:r w:rsidRPr="00181BFA">
        <w:rPr>
          <w:lang w:val="en-GB"/>
        </w:rPr>
        <w:t>a breach of Article</w:t>
      </w:r>
      <w:r w:rsidRPr="00181BFA" w:rsidR="00E44146">
        <w:rPr>
          <w:lang w:val="en-GB"/>
        </w:rPr>
        <w:t xml:space="preserve"> </w:t>
      </w:r>
      <w:r w:rsidRPr="00181BFA" w:rsidR="00CF6A35">
        <w:rPr>
          <w:lang w:val="en-GB"/>
        </w:rPr>
        <w:t>18</w:t>
      </w:r>
      <w:r w:rsidRPr="00181BFA">
        <w:rPr>
          <w:lang w:val="en-GB"/>
        </w:rPr>
        <w:t xml:space="preserve"> because the </w:t>
      </w:r>
      <w:r w:rsidRPr="00181BFA" w:rsidR="005F3901">
        <w:rPr>
          <w:lang w:val="en-GB"/>
        </w:rPr>
        <w:t xml:space="preserve">criminal </w:t>
      </w:r>
      <w:r w:rsidRPr="00181BFA">
        <w:rPr>
          <w:lang w:val="en-GB"/>
        </w:rPr>
        <w:t>prosecution of anyone with such</w:t>
      </w:r>
      <w:r w:rsidRPr="00181BFA" w:rsidR="00E0024C">
        <w:rPr>
          <w:lang w:val="en-GB"/>
        </w:rPr>
        <w:t xml:space="preserve"> a</w:t>
      </w:r>
      <w:r w:rsidRPr="00181BFA">
        <w:rPr>
          <w:lang w:val="en-GB"/>
        </w:rPr>
        <w:t xml:space="preserve"> high profile would benefit his opponents, and because the charges against Mr</w:t>
      </w:r>
      <w:r w:rsidRPr="00181BFA" w:rsidR="00E93888">
        <w:rPr>
          <w:lang w:val="en-GB"/>
        </w:rPr>
        <w:t xml:space="preserve"> </w:t>
      </w:r>
      <w:r w:rsidRPr="00181BFA">
        <w:rPr>
          <w:lang w:val="en-GB"/>
        </w:rPr>
        <w:t>Khodorkovskiy</w:t>
      </w:r>
      <w:r w:rsidRPr="00181BFA">
        <w:rPr>
          <w:lang w:val="en-GB"/>
        </w:rPr>
        <w:t xml:space="preserve"> </w:t>
      </w:r>
      <w:r w:rsidRPr="00181BFA" w:rsidR="0024602A">
        <w:rPr>
          <w:lang w:val="en-GB"/>
        </w:rPr>
        <w:t>had been</w:t>
      </w:r>
      <w:r w:rsidRPr="00181BFA">
        <w:rPr>
          <w:lang w:val="en-GB"/>
        </w:rPr>
        <w:t xml:space="preserve"> genuine</w:t>
      </w:r>
      <w:r w:rsidRPr="00181BFA" w:rsidR="00F8555A">
        <w:rPr>
          <w:lang w:val="en-GB"/>
        </w:rPr>
        <w:t xml:space="preserve"> (ibid., </w:t>
      </w:r>
      <w:r w:rsidRPr="00181BFA" w:rsidR="00F8555A">
        <w:rPr>
          <w:rFonts w:cstheme="minorHAnsi"/>
          <w:lang w:val="en-GB"/>
        </w:rPr>
        <w:t>§§</w:t>
      </w:r>
      <w:r w:rsidRPr="00181BFA" w:rsidR="00F8555A">
        <w:rPr>
          <w:lang w:val="en-GB"/>
        </w:rPr>
        <w:t xml:space="preserve"> 257-58)</w:t>
      </w:r>
      <w:r w:rsidRPr="00181BFA">
        <w:rPr>
          <w:lang w:val="en-GB"/>
        </w:rPr>
        <w:t xml:space="preserve">. The opinions of others </w:t>
      </w:r>
      <w:r w:rsidRPr="00181BFA" w:rsidR="00560D25">
        <w:rPr>
          <w:lang w:val="en-GB"/>
        </w:rPr>
        <w:t>– political institutions, non</w:t>
      </w:r>
      <w:r w:rsidRPr="00181BFA" w:rsidR="00E0024C">
        <w:rPr>
          <w:lang w:val="en-GB"/>
        </w:rPr>
        <w:t>-</w:t>
      </w:r>
      <w:r w:rsidRPr="00181BFA" w:rsidR="00560D25">
        <w:rPr>
          <w:lang w:val="en-GB"/>
        </w:rPr>
        <w:t>governmental organisations</w:t>
      </w:r>
      <w:r w:rsidRPr="00181BFA" w:rsidR="00727588">
        <w:rPr>
          <w:lang w:val="en-GB"/>
        </w:rPr>
        <w:t xml:space="preserve"> </w:t>
      </w:r>
      <w:r w:rsidRPr="00181BFA" w:rsidR="00560D25">
        <w:rPr>
          <w:lang w:val="en-GB"/>
        </w:rPr>
        <w:t xml:space="preserve">or public figures – </w:t>
      </w:r>
      <w:r w:rsidRPr="00181BFA" w:rsidR="009B68E6">
        <w:rPr>
          <w:lang w:val="en-GB"/>
        </w:rPr>
        <w:t xml:space="preserve">regarding </w:t>
      </w:r>
      <w:r w:rsidRPr="00181BFA">
        <w:rPr>
          <w:lang w:val="en-GB"/>
        </w:rPr>
        <w:t xml:space="preserve">the political motivation </w:t>
      </w:r>
      <w:r w:rsidRPr="00181BFA" w:rsidR="009B68E6">
        <w:rPr>
          <w:lang w:val="en-GB"/>
        </w:rPr>
        <w:t xml:space="preserve">behind </w:t>
      </w:r>
      <w:r w:rsidRPr="00181BFA">
        <w:rPr>
          <w:lang w:val="en-GB"/>
        </w:rPr>
        <w:t xml:space="preserve">the case against him were not evidence </w:t>
      </w:r>
      <w:r w:rsidRPr="00181BFA" w:rsidR="00316F46">
        <w:rPr>
          <w:lang w:val="en-GB"/>
        </w:rPr>
        <w:t>in the legal sense</w:t>
      </w:r>
      <w:r w:rsidRPr="00181BFA" w:rsidR="00CF2280">
        <w:rPr>
          <w:lang w:val="en-GB"/>
        </w:rPr>
        <w:t xml:space="preserve"> (ibid., </w:t>
      </w:r>
      <w:r w:rsidRPr="00181BFA" w:rsidR="00CF2280">
        <w:rPr>
          <w:rFonts w:cstheme="minorHAnsi"/>
          <w:lang w:val="en-GB"/>
        </w:rPr>
        <w:t>§</w:t>
      </w:r>
      <w:r w:rsidRPr="00181BFA" w:rsidR="00CF2280">
        <w:rPr>
          <w:lang w:val="en-GB"/>
        </w:rPr>
        <w:t xml:space="preserve"> 259)</w:t>
      </w:r>
      <w:r w:rsidRPr="00181BFA">
        <w:rPr>
          <w:lang w:val="en-GB"/>
        </w:rPr>
        <w:t xml:space="preserve">. The rulings of courts which had refused to extradite associates of his to Russia, or had denied legal assistance to, issued injunctions against, or made awards against the Russian authorities in </w:t>
      </w:r>
      <w:r w:rsidRPr="00181BFA">
        <w:rPr>
          <w:lang w:val="en-GB"/>
        </w:rPr>
        <w:t>Yukos</w:t>
      </w:r>
      <w:r w:rsidRPr="00181BFA">
        <w:rPr>
          <w:lang w:val="en-GB"/>
        </w:rPr>
        <w:t xml:space="preserve">-related cases, although a strong argument, were not </w:t>
      </w:r>
      <w:r w:rsidRPr="00181BFA" w:rsidR="00163B8F">
        <w:rPr>
          <w:lang w:val="en-GB"/>
        </w:rPr>
        <w:t>sufficient</w:t>
      </w:r>
      <w:r w:rsidRPr="00181BFA">
        <w:rPr>
          <w:lang w:val="en-GB"/>
        </w:rPr>
        <w:t xml:space="preserve"> because</w:t>
      </w:r>
      <w:r w:rsidRPr="00181BFA" w:rsidR="00122304">
        <w:rPr>
          <w:lang w:val="en-GB"/>
        </w:rPr>
        <w:t xml:space="preserve"> </w:t>
      </w:r>
      <w:r w:rsidRPr="00181BFA" w:rsidR="00122304">
        <w:t>the evidence and arguments before those courts could have differed</w:t>
      </w:r>
      <w:r w:rsidRPr="00181BFA" w:rsidR="00E419AA">
        <w:t xml:space="preserve"> from those before the Court, </w:t>
      </w:r>
      <w:r w:rsidRPr="00181BFA" w:rsidR="00122304">
        <w:rPr>
          <w:lang w:val="en-GB"/>
        </w:rPr>
        <w:t>and because</w:t>
      </w:r>
      <w:r w:rsidRPr="00181BFA" w:rsidR="00E419AA">
        <w:rPr>
          <w:lang w:val="en-GB"/>
        </w:rPr>
        <w:t>, in any event,</w:t>
      </w:r>
      <w:r w:rsidRPr="00181BFA" w:rsidR="00996E52">
        <w:rPr>
          <w:lang w:val="en-GB"/>
        </w:rPr>
        <w:t xml:space="preserve"> the </w:t>
      </w:r>
      <w:r w:rsidRPr="00181BFA" w:rsidR="00996E52">
        <w:t>standard of proof applied by the Court in cases under Article 18 was very high and could be different from those applied domestically</w:t>
      </w:r>
      <w:r w:rsidRPr="00181BFA">
        <w:rPr>
          <w:lang w:val="en-GB"/>
        </w:rPr>
        <w:t>. The claim that the authorities had acted in bad faith</w:t>
      </w:r>
      <w:r w:rsidRPr="00181BFA" w:rsidR="007D3C9C">
        <w:rPr>
          <w:lang w:val="en-GB"/>
        </w:rPr>
        <w:t xml:space="preserve"> throughout the entire criminal proceedings </w:t>
      </w:r>
      <w:r w:rsidRPr="00181BFA">
        <w:rPr>
          <w:lang w:val="en-GB"/>
        </w:rPr>
        <w:t>required “incontrove</w:t>
      </w:r>
      <w:r w:rsidRPr="00181BFA" w:rsidR="00E00133">
        <w:rPr>
          <w:lang w:val="en-GB"/>
        </w:rPr>
        <w:t xml:space="preserve">rtible and direct proof”, which, </w:t>
      </w:r>
      <w:r w:rsidRPr="00181BFA">
        <w:rPr>
          <w:lang w:val="en-GB"/>
        </w:rPr>
        <w:t xml:space="preserve">in contrast to </w:t>
      </w:r>
      <w:r w:rsidRPr="00181BFA">
        <w:rPr>
          <w:i/>
          <w:lang w:val="en-GB"/>
        </w:rPr>
        <w:t>Gusinskiy</w:t>
      </w:r>
      <w:r w:rsidRPr="00181BFA" w:rsidR="00E00133">
        <w:rPr>
          <w:lang w:val="en-GB"/>
        </w:rPr>
        <w:t xml:space="preserve">, </w:t>
      </w:r>
      <w:r w:rsidRPr="00181BFA">
        <w:rPr>
          <w:lang w:val="en-GB"/>
        </w:rPr>
        <w:t>was lacking</w:t>
      </w:r>
      <w:r w:rsidRPr="00181BFA" w:rsidR="009B3463">
        <w:rPr>
          <w:lang w:val="en-GB"/>
        </w:rPr>
        <w:t xml:space="preserve"> (ibid., </w:t>
      </w:r>
      <w:r w:rsidRPr="00181BFA" w:rsidR="009B3463">
        <w:rPr>
          <w:rFonts w:cstheme="minorHAnsi"/>
          <w:lang w:val="en-GB"/>
        </w:rPr>
        <w:t>§</w:t>
      </w:r>
      <w:r w:rsidRPr="00181BFA" w:rsidR="009B3463">
        <w:rPr>
          <w:lang w:val="en-GB"/>
        </w:rPr>
        <w:t xml:space="preserve"> 260)</w:t>
      </w:r>
      <w:r w:rsidRPr="00181BFA">
        <w:rPr>
          <w:lang w:val="en-GB"/>
        </w:rPr>
        <w:t>.</w:t>
      </w:r>
    </w:p>
    <w:bookmarkStart w:name="L_A18_Court_Yukos" w:id="757"/>
    <w:p w:rsidRPr="00181BFA" w:rsidR="006D61EB"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276</w:t>
      </w:r>
      <w:r w:rsidRPr="00181BFA">
        <w:rPr>
          <w:lang w:val="en-GB"/>
        </w:rPr>
        <w:fldChar w:fldCharType="end"/>
      </w:r>
      <w:bookmarkEnd w:id="757"/>
      <w:r w:rsidRPr="00181BFA">
        <w:rPr>
          <w:lang w:val="en-GB"/>
        </w:rPr>
        <w:t xml:space="preserve">.  In the related case of </w:t>
      </w:r>
      <w:r w:rsidRPr="00181BFA">
        <w:rPr>
          <w:i/>
        </w:rPr>
        <w:t xml:space="preserve">OAO </w:t>
      </w:r>
      <w:r w:rsidRPr="00181BFA">
        <w:rPr>
          <w:i/>
        </w:rPr>
        <w:t>Neftyanaya</w:t>
      </w:r>
      <w:r w:rsidRPr="00181BFA">
        <w:rPr>
          <w:i/>
        </w:rPr>
        <w:t xml:space="preserve"> </w:t>
      </w:r>
      <w:r w:rsidRPr="00181BFA">
        <w:rPr>
          <w:i/>
        </w:rPr>
        <w:t>Kompaniya</w:t>
      </w:r>
      <w:r w:rsidRPr="00181BFA">
        <w:rPr>
          <w:i/>
        </w:rPr>
        <w:t xml:space="preserve"> </w:t>
      </w:r>
      <w:r w:rsidRPr="00181BFA">
        <w:rPr>
          <w:i/>
        </w:rPr>
        <w:t>Yukos</w:t>
      </w:r>
      <w:r w:rsidRPr="00181BFA">
        <w:rPr>
          <w:i/>
        </w:rPr>
        <w:t xml:space="preserve"> v. Russia</w:t>
      </w:r>
      <w:r w:rsidRPr="00181BFA" w:rsidR="000572E0">
        <w:t xml:space="preserve"> (</w:t>
      </w:r>
      <w:r w:rsidRPr="00181BFA" w:rsidR="002D49F8">
        <w:rPr>
          <w:lang w:val="en-GB"/>
        </w:rPr>
        <w:t>no. </w:t>
      </w:r>
      <w:r w:rsidRPr="00181BFA" w:rsidR="000572E0">
        <w:rPr>
          <w:lang w:val="en-GB"/>
        </w:rPr>
        <w:t>14902/04</w:t>
      </w:r>
      <w:r w:rsidRPr="00181BFA" w:rsidR="000572E0">
        <w:rPr>
          <w:snapToGrid w:val="0"/>
          <w:szCs w:val="24"/>
          <w:lang w:val="en-GB"/>
        </w:rPr>
        <w:t>, §</w:t>
      </w:r>
      <w:r w:rsidRPr="00181BFA" w:rsidR="000572E0">
        <w:rPr>
          <w:rFonts w:cstheme="minorHAnsi"/>
          <w:snapToGrid w:val="0"/>
          <w:szCs w:val="24"/>
          <w:lang w:val="en-GB"/>
        </w:rPr>
        <w:t>§</w:t>
      </w:r>
      <w:r w:rsidRPr="00181BFA" w:rsidR="000572E0">
        <w:rPr>
          <w:snapToGrid w:val="0"/>
          <w:szCs w:val="24"/>
          <w:lang w:val="en-GB"/>
        </w:rPr>
        <w:t xml:space="preserve"> 663-66, 20 September 2011</w:t>
      </w:r>
      <w:r w:rsidRPr="00181BFA" w:rsidR="000572E0">
        <w:t>)</w:t>
      </w:r>
      <w:r w:rsidRPr="00181BFA">
        <w:t xml:space="preserve">, which concerned </w:t>
      </w:r>
      <w:r w:rsidRPr="00181BFA" w:rsidR="0098356F">
        <w:t xml:space="preserve">related </w:t>
      </w:r>
      <w:r w:rsidRPr="00181BFA">
        <w:t xml:space="preserve">tax proceedings leading to </w:t>
      </w:r>
      <w:r w:rsidRPr="00181BFA">
        <w:t>Yukos</w:t>
      </w:r>
      <w:r w:rsidRPr="00181BFA" w:rsidR="00181BFA">
        <w:t>’</w:t>
      </w:r>
      <w:r w:rsidRPr="00181BFA" w:rsidR="009B68E6">
        <w:t>s</w:t>
      </w:r>
      <w:r w:rsidRPr="00181BFA">
        <w:t xml:space="preserve"> demise, the Court likewise found no breach of Article 18. It </w:t>
      </w:r>
      <w:r w:rsidRPr="00181BFA" w:rsidR="00F835C7">
        <w:t xml:space="preserve">again </w:t>
      </w:r>
      <w:r w:rsidRPr="00181BFA">
        <w:t xml:space="preserve">held that such finding could only be based on “incontrovertible and direct proof” </w:t>
      </w:r>
      <w:r w:rsidRPr="00181BFA" w:rsidR="00B5341F">
        <w:t>adduced by</w:t>
      </w:r>
      <w:r w:rsidRPr="00181BFA">
        <w:t xml:space="preserve"> the applicant</w:t>
      </w:r>
      <w:r w:rsidRPr="00181BFA" w:rsidR="000572E0">
        <w:t xml:space="preserve"> (</w:t>
      </w:r>
      <w:r w:rsidRPr="00181BFA" w:rsidR="000572E0">
        <w:rPr>
          <w:lang w:val="en-GB"/>
        </w:rPr>
        <w:t>ibid.,</w:t>
      </w:r>
      <w:r w:rsidRPr="00181BFA" w:rsidR="000572E0">
        <w:rPr>
          <w:lang w:val="en-GB"/>
        </w:rPr>
        <w:t xml:space="preserve"> </w:t>
      </w:r>
      <w:r w:rsidRPr="00181BFA" w:rsidR="000572E0">
        <w:rPr>
          <w:rFonts w:cstheme="minorHAnsi"/>
          <w:lang w:val="en-GB"/>
        </w:rPr>
        <w:t>§</w:t>
      </w:r>
      <w:r w:rsidRPr="00181BFA" w:rsidR="000572E0">
        <w:rPr>
          <w:lang w:val="en-GB"/>
        </w:rPr>
        <w:t xml:space="preserve"> 66</w:t>
      </w:r>
      <w:r w:rsidRPr="00181BFA" w:rsidR="00DD79C4">
        <w:rPr>
          <w:lang w:val="en-GB"/>
        </w:rPr>
        <w:t>3</w:t>
      </w:r>
      <w:r w:rsidRPr="00181BFA" w:rsidR="000572E0">
        <w:t>)</w:t>
      </w:r>
      <w:r w:rsidRPr="00181BFA">
        <w:t xml:space="preserve">. With reference to its </w:t>
      </w:r>
      <w:r w:rsidRPr="00181BFA" w:rsidR="00087A67">
        <w:t xml:space="preserve">conclusions </w:t>
      </w:r>
      <w:r w:rsidRPr="00181BFA" w:rsidR="00E550D6">
        <w:t>regarding</w:t>
      </w:r>
      <w:r w:rsidRPr="00181BFA" w:rsidR="009A5123">
        <w:t xml:space="preserve"> </w:t>
      </w:r>
      <w:r w:rsidRPr="00181BFA">
        <w:t>Yukos</w:t>
      </w:r>
      <w:r w:rsidRPr="00181BFA" w:rsidR="00181BFA">
        <w:t>’</w:t>
      </w:r>
      <w:r w:rsidRPr="00181BFA" w:rsidR="009B68E6">
        <w:t>s</w:t>
      </w:r>
      <w:r w:rsidRPr="00181BFA">
        <w:t xml:space="preserve"> substantive complaints, it found that the authorities had legitimately acted to counter tax evasion and that it was for </w:t>
      </w:r>
      <w:r w:rsidRPr="00181BFA" w:rsidR="00CE6DEF">
        <w:t xml:space="preserve">the applicant company </w:t>
      </w:r>
      <w:r w:rsidRPr="00181BFA">
        <w:t>to show that in doing so they had had an improper purpose</w:t>
      </w:r>
      <w:r w:rsidRPr="00181BFA" w:rsidR="000572E0">
        <w:t xml:space="preserve"> (</w:t>
      </w:r>
      <w:r w:rsidRPr="00181BFA" w:rsidR="000572E0">
        <w:rPr>
          <w:lang w:val="en-GB"/>
        </w:rPr>
        <w:t xml:space="preserve">ibid., </w:t>
      </w:r>
      <w:r w:rsidRPr="00181BFA" w:rsidR="000572E0">
        <w:rPr>
          <w:rFonts w:cstheme="minorHAnsi"/>
          <w:lang w:val="en-GB"/>
        </w:rPr>
        <w:t>§</w:t>
      </w:r>
      <w:r w:rsidRPr="00181BFA" w:rsidR="000572E0">
        <w:rPr>
          <w:lang w:val="en-GB"/>
        </w:rPr>
        <w:t xml:space="preserve"> 664</w:t>
      </w:r>
      <w:r w:rsidRPr="00181BFA" w:rsidR="000572E0">
        <w:t>)</w:t>
      </w:r>
      <w:r w:rsidRPr="00181BFA">
        <w:t xml:space="preserve">. As in </w:t>
      </w:r>
      <w:r w:rsidRPr="00181BFA">
        <w:rPr>
          <w:i/>
        </w:rPr>
        <w:t>Khodorkovskiy</w:t>
      </w:r>
      <w:r w:rsidRPr="00181BFA">
        <w:t>, the Court</w:t>
      </w:r>
      <w:r w:rsidRPr="00181BFA">
        <w:rPr>
          <w:lang w:val="en-GB"/>
        </w:rPr>
        <w:t xml:space="preserve"> held that the opinions of others on the political reasons behind the case against </w:t>
      </w:r>
      <w:r w:rsidRPr="00181BFA">
        <w:rPr>
          <w:lang w:val="en-GB"/>
        </w:rPr>
        <w:t>Yukos</w:t>
      </w:r>
      <w:r w:rsidRPr="00181BFA">
        <w:rPr>
          <w:lang w:val="en-GB"/>
        </w:rPr>
        <w:t xml:space="preserve"> were </w:t>
      </w:r>
      <w:r w:rsidRPr="00181BFA" w:rsidR="00237D4E">
        <w:t>of little evidentiary value for the purposes of Article 18</w:t>
      </w:r>
      <w:r w:rsidRPr="00181BFA">
        <w:rPr>
          <w:lang w:val="en-GB"/>
        </w:rPr>
        <w:t xml:space="preserve">. Since there was no evidence of </w:t>
      </w:r>
      <w:r w:rsidRPr="00181BFA">
        <w:t xml:space="preserve">further defects in the tax proceedings, it could not conclude that the authorities had misused them to destroy </w:t>
      </w:r>
      <w:r w:rsidRPr="00181BFA">
        <w:t>Yukos</w:t>
      </w:r>
      <w:r w:rsidRPr="00181BFA">
        <w:t xml:space="preserve"> and take control of its assets</w:t>
      </w:r>
      <w:r w:rsidRPr="00181BFA" w:rsidR="000144B0">
        <w:t xml:space="preserve"> (</w:t>
      </w:r>
      <w:r w:rsidRPr="00181BFA" w:rsidR="000144B0">
        <w:rPr>
          <w:lang w:val="en-GB"/>
        </w:rPr>
        <w:t>ibid.,</w:t>
      </w:r>
      <w:r w:rsidRPr="00181BFA" w:rsidR="000144B0">
        <w:rPr>
          <w:lang w:val="en-GB"/>
        </w:rPr>
        <w:t xml:space="preserve"> </w:t>
      </w:r>
      <w:r w:rsidRPr="00181BFA" w:rsidR="000144B0">
        <w:rPr>
          <w:rFonts w:cstheme="minorHAnsi"/>
          <w:lang w:val="en-GB"/>
        </w:rPr>
        <w:t>§</w:t>
      </w:r>
      <w:r w:rsidRPr="00181BFA" w:rsidR="000144B0">
        <w:rPr>
          <w:lang w:val="en-GB"/>
        </w:rPr>
        <w:t xml:space="preserve"> 665</w:t>
      </w:r>
      <w:r w:rsidRPr="00181BFA" w:rsidR="000144B0">
        <w:t>)</w:t>
      </w:r>
      <w:r w:rsidRPr="00181BFA">
        <w:t>.</w:t>
      </w:r>
    </w:p>
    <w:bookmarkStart w:name="L_A18_Court_Lutsenko_Tymoshenko" w:id="758"/>
    <w:p w:rsidRPr="00181BFA" w:rsidR="006D61E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277</w:t>
      </w:r>
      <w:r w:rsidRPr="00181BFA">
        <w:rPr>
          <w:lang w:val="en-GB"/>
        </w:rPr>
        <w:fldChar w:fldCharType="end"/>
      </w:r>
      <w:bookmarkEnd w:id="758"/>
      <w:r w:rsidRPr="00181BFA">
        <w:rPr>
          <w:lang w:val="en-GB"/>
        </w:rPr>
        <w:t>.  </w:t>
      </w:r>
      <w:r w:rsidRPr="00181BFA" w:rsidR="00E550D6">
        <w:rPr>
          <w:lang w:val="en-GB"/>
        </w:rPr>
        <w:t xml:space="preserve">During </w:t>
      </w:r>
      <w:r w:rsidRPr="00181BFA" w:rsidR="0096093C">
        <w:rPr>
          <w:lang w:val="en-GB"/>
        </w:rPr>
        <w:t xml:space="preserve">the </w:t>
      </w:r>
      <w:r w:rsidRPr="00181BFA" w:rsidR="00E550D6">
        <w:rPr>
          <w:lang w:val="en-GB"/>
        </w:rPr>
        <w:t xml:space="preserve">next </w:t>
      </w:r>
      <w:r w:rsidRPr="00181BFA" w:rsidR="0096093C">
        <w:rPr>
          <w:lang w:val="en-GB"/>
        </w:rPr>
        <w:t>two years the Court deal</w:t>
      </w:r>
      <w:r w:rsidRPr="00181BFA" w:rsidR="00110457">
        <w:rPr>
          <w:lang w:val="en-GB"/>
        </w:rPr>
        <w:t>t with complaints under Article </w:t>
      </w:r>
      <w:r w:rsidRPr="00181BFA" w:rsidR="0096093C">
        <w:rPr>
          <w:lang w:val="en-GB"/>
        </w:rPr>
        <w:t xml:space="preserve">18 in </w:t>
      </w:r>
      <w:r w:rsidRPr="00181BFA">
        <w:rPr>
          <w:i/>
          <w:lang w:val="en-GB"/>
        </w:rPr>
        <w:t>Lutsenko</w:t>
      </w:r>
      <w:r w:rsidRPr="00181BFA">
        <w:rPr>
          <w:i/>
          <w:lang w:val="en-GB"/>
        </w:rPr>
        <w:t xml:space="preserve"> </w:t>
      </w:r>
      <w:r w:rsidRPr="00181BFA" w:rsidR="0096093C">
        <w:rPr>
          <w:lang w:val="en-GB"/>
        </w:rPr>
        <w:t>(</w:t>
      </w:r>
      <w:r w:rsidRPr="00181BFA" w:rsidR="00330F57">
        <w:rPr>
          <w:lang w:val="en-GB"/>
        </w:rPr>
        <w:t>cited above</w:t>
      </w:r>
      <w:r w:rsidRPr="00181BFA" w:rsidR="0096093C">
        <w:rPr>
          <w:lang w:val="en-GB"/>
        </w:rPr>
        <w:t xml:space="preserve">) </w:t>
      </w:r>
      <w:r w:rsidRPr="00181BFA">
        <w:rPr>
          <w:lang w:val="en-GB"/>
        </w:rPr>
        <w:t xml:space="preserve">and </w:t>
      </w:r>
      <w:r w:rsidRPr="00181BFA">
        <w:rPr>
          <w:i/>
          <w:lang w:val="en-GB"/>
        </w:rPr>
        <w:t>Tymoshenko</w:t>
      </w:r>
      <w:r w:rsidRPr="00181BFA">
        <w:rPr>
          <w:i/>
          <w:lang w:val="en-GB"/>
        </w:rPr>
        <w:t xml:space="preserve"> </w:t>
      </w:r>
      <w:r w:rsidRPr="00181BFA" w:rsidR="0096093C">
        <w:rPr>
          <w:lang w:val="en-GB"/>
        </w:rPr>
        <w:t>(</w:t>
      </w:r>
      <w:r w:rsidRPr="00181BFA" w:rsidR="00330F57">
        <w:rPr>
          <w:snapToGrid w:val="0"/>
          <w:lang w:val="en-GB"/>
        </w:rPr>
        <w:t>cited above</w:t>
      </w:r>
      <w:r w:rsidRPr="00181BFA" w:rsidR="0096093C">
        <w:rPr>
          <w:lang w:val="en-GB"/>
        </w:rPr>
        <w:t>)</w:t>
      </w:r>
      <w:r w:rsidRPr="00181BFA">
        <w:rPr>
          <w:lang w:val="en-GB"/>
        </w:rPr>
        <w:t xml:space="preserve">. In </w:t>
      </w:r>
      <w:r w:rsidRPr="00181BFA" w:rsidR="00915CAD">
        <w:rPr>
          <w:lang w:val="en-GB"/>
        </w:rPr>
        <w:t xml:space="preserve">neither </w:t>
      </w:r>
      <w:r w:rsidRPr="00181BFA" w:rsidR="0096093C">
        <w:rPr>
          <w:lang w:val="en-GB"/>
        </w:rPr>
        <w:t>case</w:t>
      </w:r>
      <w:r w:rsidRPr="00181BFA" w:rsidR="002B7490">
        <w:rPr>
          <w:lang w:val="en-GB"/>
        </w:rPr>
        <w:t xml:space="preserve"> </w:t>
      </w:r>
      <w:r w:rsidRPr="00181BFA" w:rsidR="00F835C7">
        <w:rPr>
          <w:lang w:val="en-GB"/>
        </w:rPr>
        <w:t xml:space="preserve">did </w:t>
      </w:r>
      <w:r w:rsidRPr="00181BFA" w:rsidR="00915CAD">
        <w:rPr>
          <w:lang w:val="en-GB"/>
        </w:rPr>
        <w:t xml:space="preserve">it </w:t>
      </w:r>
      <w:r w:rsidRPr="00181BFA" w:rsidR="00E550D6">
        <w:rPr>
          <w:lang w:val="en-GB"/>
        </w:rPr>
        <w:t>accept</w:t>
      </w:r>
      <w:r w:rsidRPr="00181BFA" w:rsidR="00F835C7">
        <w:rPr>
          <w:lang w:val="en-GB"/>
        </w:rPr>
        <w:t xml:space="preserve"> </w:t>
      </w:r>
      <w:r w:rsidRPr="00181BFA">
        <w:rPr>
          <w:lang w:val="en-GB"/>
        </w:rPr>
        <w:t>the allegations that the whole criminal cases against the applicants, former government ministers and leaders of opposition parties, had pursued political purposes. It focused</w:t>
      </w:r>
      <w:r w:rsidRPr="00181BFA" w:rsidR="009B68E6">
        <w:rPr>
          <w:lang w:val="en-GB"/>
        </w:rPr>
        <w:t xml:space="preserve"> instead</w:t>
      </w:r>
      <w:r w:rsidRPr="00181BFA">
        <w:rPr>
          <w:lang w:val="en-GB"/>
        </w:rPr>
        <w:t xml:space="preserve"> on specific </w:t>
      </w:r>
      <w:r w:rsidRPr="00181BFA" w:rsidR="00835DFA">
        <w:rPr>
          <w:lang w:val="en-GB"/>
        </w:rPr>
        <w:t>aspects of</w:t>
      </w:r>
      <w:r w:rsidRPr="00181BFA">
        <w:rPr>
          <w:lang w:val="en-GB"/>
        </w:rPr>
        <w:t xml:space="preserve"> those proceedings</w:t>
      </w:r>
      <w:r w:rsidRPr="00181BFA" w:rsidR="00512B99">
        <w:rPr>
          <w:lang w:val="en-GB"/>
        </w:rPr>
        <w:t xml:space="preserve"> (see</w:t>
      </w:r>
      <w:r w:rsidRPr="00181BFA" w:rsidR="00512B99">
        <w:rPr>
          <w:i/>
          <w:lang w:val="en-GB"/>
        </w:rPr>
        <w:t xml:space="preserve"> </w:t>
      </w:r>
      <w:r w:rsidRPr="00181BFA" w:rsidR="00512B99">
        <w:rPr>
          <w:i/>
          <w:lang w:val="en-GB"/>
        </w:rPr>
        <w:t>Lutsenko</w:t>
      </w:r>
      <w:r w:rsidRPr="00181BFA" w:rsidR="00512B99">
        <w:rPr>
          <w:lang w:val="en-GB"/>
        </w:rPr>
        <w:t xml:space="preserve">, </w:t>
      </w:r>
      <w:r w:rsidRPr="00181BFA" w:rsidR="00512B99">
        <w:rPr>
          <w:rFonts w:cstheme="minorHAnsi"/>
          <w:lang w:val="en-GB"/>
        </w:rPr>
        <w:t>§§</w:t>
      </w:r>
      <w:r w:rsidRPr="00181BFA" w:rsidR="00512B99">
        <w:rPr>
          <w:lang w:val="en-GB"/>
        </w:rPr>
        <w:t xml:space="preserve"> 104 and 108, and </w:t>
      </w:r>
      <w:r w:rsidRPr="00181BFA" w:rsidR="00512B99">
        <w:rPr>
          <w:i/>
          <w:lang w:val="en-GB"/>
        </w:rPr>
        <w:t>Tymoshenko</w:t>
      </w:r>
      <w:r w:rsidRPr="00181BFA" w:rsidR="00512B99">
        <w:rPr>
          <w:lang w:val="en-GB"/>
        </w:rPr>
        <w:t xml:space="preserve">, </w:t>
      </w:r>
      <w:r w:rsidRPr="00181BFA" w:rsidR="00512B99">
        <w:rPr>
          <w:rFonts w:cstheme="minorHAnsi"/>
          <w:lang w:val="en-GB"/>
        </w:rPr>
        <w:t>§ 298</w:t>
      </w:r>
      <w:r w:rsidRPr="00181BFA" w:rsidR="00512B99">
        <w:rPr>
          <w:lang w:val="en-GB"/>
        </w:rPr>
        <w:t>, both cited above)</w:t>
      </w:r>
      <w:r w:rsidRPr="00181BFA">
        <w:rPr>
          <w:lang w:val="en-GB"/>
        </w:rPr>
        <w:t xml:space="preserve">. In </w:t>
      </w:r>
      <w:r w:rsidRPr="00181BFA">
        <w:rPr>
          <w:i/>
          <w:lang w:val="en-GB"/>
        </w:rPr>
        <w:t>Lutsenko</w:t>
      </w:r>
      <w:r w:rsidRPr="00181BFA">
        <w:rPr>
          <w:lang w:val="en-GB"/>
        </w:rPr>
        <w:t xml:space="preserve"> this was</w:t>
      </w:r>
      <w:r w:rsidRPr="00181BFA" w:rsidR="00E550D6">
        <w:rPr>
          <w:lang w:val="en-GB"/>
        </w:rPr>
        <w:t xml:space="preserve"> the</w:t>
      </w:r>
      <w:r w:rsidRPr="00181BFA">
        <w:rPr>
          <w:lang w:val="en-GB"/>
        </w:rPr>
        <w:t xml:space="preserve"> arguments in the investigator</w:t>
      </w:r>
      <w:r w:rsidRPr="00181BFA" w:rsidR="00181BFA">
        <w:rPr>
          <w:lang w:val="en-GB"/>
        </w:rPr>
        <w:t>’</w:t>
      </w:r>
      <w:r w:rsidRPr="00181BFA">
        <w:rPr>
          <w:lang w:val="en-GB"/>
        </w:rPr>
        <w:t xml:space="preserve">s request to place Mr </w:t>
      </w:r>
      <w:r w:rsidRPr="00181BFA">
        <w:rPr>
          <w:lang w:val="en-GB"/>
        </w:rPr>
        <w:t>Lutsenko</w:t>
      </w:r>
      <w:r w:rsidRPr="00181BFA">
        <w:rPr>
          <w:lang w:val="en-GB"/>
        </w:rPr>
        <w:t xml:space="preserve"> in pre-trial detention that, by talking to the media, he was trying to distort public opinion, discredit the prosecutin</w:t>
      </w:r>
      <w:r w:rsidRPr="00181BFA" w:rsidR="007F2896">
        <w:rPr>
          <w:lang w:val="en-GB"/>
        </w:rPr>
        <w:t>g authorities</w:t>
      </w:r>
      <w:r w:rsidRPr="00181BFA">
        <w:rPr>
          <w:lang w:val="en-GB"/>
        </w:rPr>
        <w:t xml:space="preserve"> and influence his upc</w:t>
      </w:r>
      <w:r w:rsidRPr="00181BFA" w:rsidR="002D68DF">
        <w:rPr>
          <w:lang w:val="en-GB"/>
        </w:rPr>
        <w:t>oming trial. For the Court, that</w:t>
      </w:r>
      <w:r w:rsidRPr="00181BFA">
        <w:rPr>
          <w:lang w:val="en-GB"/>
        </w:rPr>
        <w:t xml:space="preserve"> showed that the detention had pursued a </w:t>
      </w:r>
      <w:r w:rsidRPr="00181BFA" w:rsidR="005A050B">
        <w:rPr>
          <w:lang w:val="en-GB"/>
        </w:rPr>
        <w:t xml:space="preserve">reason not envisaged by Article </w:t>
      </w:r>
      <w:r w:rsidRPr="00181BFA">
        <w:rPr>
          <w:lang w:val="en-GB"/>
        </w:rPr>
        <w:t>5 §</w:t>
      </w:r>
      <w:r w:rsidRPr="00181BFA" w:rsidR="00512B99">
        <w:rPr>
          <w:lang w:val="en-GB"/>
        </w:rPr>
        <w:t> </w:t>
      </w:r>
      <w:r w:rsidRPr="00181BFA">
        <w:rPr>
          <w:lang w:val="en-GB"/>
        </w:rPr>
        <w:t xml:space="preserve">1 (c) – to punish Mr </w:t>
      </w:r>
      <w:r w:rsidRPr="00181BFA">
        <w:rPr>
          <w:lang w:val="en-GB"/>
        </w:rPr>
        <w:t>Lutsenko</w:t>
      </w:r>
      <w:r w:rsidRPr="00181BFA">
        <w:rPr>
          <w:lang w:val="en-GB"/>
        </w:rPr>
        <w:t xml:space="preserve"> for publicly disputing the charges against him</w:t>
      </w:r>
      <w:r w:rsidRPr="00181BFA" w:rsidR="00512B99">
        <w:rPr>
          <w:lang w:val="en-GB"/>
        </w:rPr>
        <w:t xml:space="preserve"> (see </w:t>
      </w:r>
      <w:r w:rsidRPr="00181BFA" w:rsidR="00512B99">
        <w:rPr>
          <w:i/>
          <w:lang w:val="en-GB"/>
        </w:rPr>
        <w:t>Lutsenko</w:t>
      </w:r>
      <w:r w:rsidRPr="00181BFA" w:rsidR="00512B99">
        <w:rPr>
          <w:lang w:val="en-GB"/>
        </w:rPr>
        <w:t xml:space="preserve">, cited above, </w:t>
      </w:r>
      <w:r w:rsidRPr="00181BFA" w:rsidR="00512B99">
        <w:rPr>
          <w:rFonts w:cstheme="minorHAnsi"/>
          <w:lang w:val="en-GB"/>
        </w:rPr>
        <w:t>§§</w:t>
      </w:r>
      <w:r w:rsidRPr="00181BFA" w:rsidR="00512B99">
        <w:rPr>
          <w:lang w:val="en-GB"/>
        </w:rPr>
        <w:t xml:space="preserve"> 26 and 108-09)</w:t>
      </w:r>
      <w:r w:rsidRPr="00181BFA">
        <w:rPr>
          <w:lang w:val="en-GB"/>
        </w:rPr>
        <w:t xml:space="preserve">. In </w:t>
      </w:r>
      <w:r w:rsidRPr="00181BFA">
        <w:rPr>
          <w:i/>
          <w:lang w:val="en-GB"/>
        </w:rPr>
        <w:t>Tymoshenko</w:t>
      </w:r>
      <w:r w:rsidRPr="00181BFA">
        <w:rPr>
          <w:lang w:val="en-GB"/>
        </w:rPr>
        <w:t xml:space="preserve"> this was statements in the prosecution</w:t>
      </w:r>
      <w:r w:rsidRPr="00181BFA" w:rsidR="00181BFA">
        <w:rPr>
          <w:lang w:val="en-GB"/>
        </w:rPr>
        <w:t>’</w:t>
      </w:r>
      <w:r w:rsidRPr="00181BFA">
        <w:rPr>
          <w:lang w:val="en-GB"/>
        </w:rPr>
        <w:t>s request to place Ms</w:t>
      </w:r>
      <w:r w:rsidRPr="00181BFA" w:rsidR="00512B99">
        <w:rPr>
          <w:lang w:val="en-GB"/>
        </w:rPr>
        <w:t xml:space="preserve"> </w:t>
      </w:r>
      <w:r w:rsidRPr="00181BFA">
        <w:rPr>
          <w:lang w:val="en-GB"/>
        </w:rPr>
        <w:t>Tymoshenko</w:t>
      </w:r>
      <w:r w:rsidRPr="00181BFA">
        <w:rPr>
          <w:lang w:val="en-GB"/>
        </w:rPr>
        <w:t xml:space="preserve"> in pre-trial detention and in the </w:t>
      </w:r>
      <w:r w:rsidRPr="00181BFA" w:rsidR="00344708">
        <w:rPr>
          <w:lang w:val="en-GB"/>
        </w:rPr>
        <w:t xml:space="preserve">corresponding </w:t>
      </w:r>
      <w:r w:rsidRPr="00181BFA">
        <w:rPr>
          <w:lang w:val="en-GB"/>
        </w:rPr>
        <w:t>court order which showed that the purpose had been to punish her for disrespect towards the court and perceived obstructive conduct during hearings</w:t>
      </w:r>
      <w:r w:rsidRPr="00181BFA" w:rsidR="00512B99">
        <w:rPr>
          <w:lang w:val="en-GB"/>
        </w:rPr>
        <w:t xml:space="preserve"> (see </w:t>
      </w:r>
      <w:r w:rsidRPr="00181BFA" w:rsidR="00512B99">
        <w:rPr>
          <w:i/>
          <w:lang w:val="en-GB"/>
        </w:rPr>
        <w:t>Tymoshenko</w:t>
      </w:r>
      <w:r w:rsidRPr="00181BFA" w:rsidR="00512B99">
        <w:rPr>
          <w:lang w:val="en-GB"/>
        </w:rPr>
        <w:t xml:space="preserve">, cited above, </w:t>
      </w:r>
      <w:r w:rsidRPr="00181BFA" w:rsidR="00512B99">
        <w:rPr>
          <w:rFonts w:cstheme="minorHAnsi"/>
          <w:lang w:val="en-GB"/>
        </w:rPr>
        <w:t>§§ 30, 31 and 299</w:t>
      </w:r>
      <w:r w:rsidRPr="00181BFA" w:rsidR="00512B99">
        <w:rPr>
          <w:lang w:val="en-GB"/>
        </w:rPr>
        <w:t>)</w:t>
      </w:r>
      <w:r w:rsidRPr="00181BFA">
        <w:rPr>
          <w:lang w:val="en-GB"/>
        </w:rPr>
        <w:t>.</w:t>
      </w:r>
    </w:p>
    <w:bookmarkStart w:name="L_A18_Court_Lutsenko_Tymoshenko_bis" w:id="759"/>
    <w:p w:rsidRPr="00181BFA" w:rsidR="006D61E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278</w:t>
      </w:r>
      <w:r w:rsidRPr="00181BFA">
        <w:rPr>
          <w:lang w:val="en-GB"/>
        </w:rPr>
        <w:fldChar w:fldCharType="end"/>
      </w:r>
      <w:bookmarkEnd w:id="759"/>
      <w:r w:rsidRPr="00181BFA">
        <w:rPr>
          <w:lang w:val="en-GB"/>
        </w:rPr>
        <w:t>.  </w:t>
      </w:r>
      <w:r w:rsidRPr="00181BFA" w:rsidR="005808B0">
        <w:rPr>
          <w:lang w:val="en-GB"/>
        </w:rPr>
        <w:t>I</w:t>
      </w:r>
      <w:r w:rsidRPr="00181BFA">
        <w:rPr>
          <w:lang w:val="en-GB"/>
        </w:rPr>
        <w:t xml:space="preserve">n both </w:t>
      </w:r>
      <w:r w:rsidRPr="00181BFA" w:rsidR="005808B0">
        <w:rPr>
          <w:lang w:val="en-GB"/>
        </w:rPr>
        <w:t xml:space="preserve">of those cases </w:t>
      </w:r>
      <w:r w:rsidRPr="00181BFA">
        <w:rPr>
          <w:lang w:val="en-GB"/>
        </w:rPr>
        <w:t>the Court</w:t>
      </w:r>
      <w:r w:rsidRPr="00181BFA" w:rsidR="005808B0">
        <w:rPr>
          <w:lang w:val="en-GB"/>
        </w:rPr>
        <w:t xml:space="preserve"> </w:t>
      </w:r>
      <w:r w:rsidRPr="00181BFA" w:rsidR="00D70A16">
        <w:rPr>
          <w:lang w:val="en-GB"/>
        </w:rPr>
        <w:t>– while reiterating (see respectively §§ 106-07 and 294-95) the applicant</w:t>
      </w:r>
      <w:r w:rsidRPr="00181BFA" w:rsidR="00181BFA">
        <w:rPr>
          <w:lang w:val="en-GB"/>
        </w:rPr>
        <w:t>’</w:t>
      </w:r>
      <w:r w:rsidRPr="00181BFA" w:rsidR="00D70A16">
        <w:rPr>
          <w:lang w:val="en-GB"/>
        </w:rPr>
        <w:t xml:space="preserve">s burden of proof as </w:t>
      </w:r>
      <w:r w:rsidRPr="00181BFA" w:rsidR="00B67E75">
        <w:rPr>
          <w:lang w:val="en-GB"/>
        </w:rPr>
        <w:t>set out</w:t>
      </w:r>
      <w:r w:rsidRPr="00181BFA" w:rsidR="00D70A16">
        <w:rPr>
          <w:lang w:val="en-GB"/>
        </w:rPr>
        <w:t xml:space="preserve"> in </w:t>
      </w:r>
      <w:r w:rsidRPr="00181BFA" w:rsidR="00D70A16">
        <w:rPr>
          <w:i/>
          <w:lang w:val="en-GB"/>
        </w:rPr>
        <w:t>Khodorkovsky</w:t>
      </w:r>
      <w:r w:rsidRPr="00181BFA" w:rsidR="00D70A16">
        <w:rPr>
          <w:lang w:val="en-GB"/>
        </w:rPr>
        <w:t xml:space="preserve"> (cited above, §§ 255-56), </w:t>
      </w:r>
      <w:r w:rsidRPr="00181BFA" w:rsidR="00D70A16">
        <w:t xml:space="preserve">but not the requirement </w:t>
      </w:r>
      <w:r w:rsidRPr="00181BFA" w:rsidR="000C5352">
        <w:t xml:space="preserve">stated therein </w:t>
      </w:r>
      <w:r w:rsidRPr="00181BFA" w:rsidR="00D70A16">
        <w:t>of “direct and incontrovertible proof” (ibid. § 260; see paragraph</w:t>
      </w:r>
      <w:r w:rsidRPr="00181BFA" w:rsidR="000C5352">
        <w:t> </w:t>
      </w:r>
      <w:r w:rsidRPr="00181BFA" w:rsidR="00D70A16">
        <w:fldChar w:fldCharType="begin"/>
      </w:r>
      <w:r w:rsidRPr="00181BFA" w:rsidR="00D70A16">
        <w:instrText xml:space="preserve"> REF L_A18_Court_Khodorkovskiy \h </w:instrText>
      </w:r>
      <w:r w:rsidRPr="00181BFA" w:rsidR="00D70A16">
        <w:fldChar w:fldCharType="separate"/>
      </w:r>
      <w:r w:rsidRPr="00181BFA" w:rsidR="00181BFA">
        <w:rPr>
          <w:noProof/>
        </w:rPr>
        <w:t>275</w:t>
      </w:r>
      <w:r w:rsidRPr="00181BFA" w:rsidR="00D70A16">
        <w:fldChar w:fldCharType="end"/>
      </w:r>
      <w:r w:rsidRPr="00181BFA" w:rsidR="00D70A16">
        <w:t xml:space="preserve"> above) –</w:t>
      </w:r>
      <w:r w:rsidRPr="00181BFA" w:rsidR="00220873">
        <w:t xml:space="preserve"> </w:t>
      </w:r>
      <w:r w:rsidRPr="00181BFA" w:rsidR="005808B0">
        <w:rPr>
          <w:lang w:val="en-GB"/>
        </w:rPr>
        <w:t xml:space="preserve">based its findings </w:t>
      </w:r>
      <w:r w:rsidRPr="00181BFA" w:rsidR="007F4BEE">
        <w:rPr>
          <w:lang w:val="en-GB"/>
        </w:rPr>
        <w:t xml:space="preserve">of a breach of Article 18 </w:t>
      </w:r>
      <w:r w:rsidRPr="00181BFA">
        <w:rPr>
          <w:lang w:val="en-GB"/>
        </w:rPr>
        <w:t>on direct written evidence of ulterior purpose</w:t>
      </w:r>
      <w:r w:rsidRPr="00181BFA" w:rsidR="005808B0">
        <w:rPr>
          <w:lang w:val="en-GB"/>
        </w:rPr>
        <w:t xml:space="preserve">, as it had done in </w:t>
      </w:r>
      <w:r w:rsidRPr="00181BFA" w:rsidR="005808B0">
        <w:rPr>
          <w:i/>
          <w:lang w:val="en-GB"/>
        </w:rPr>
        <w:t>Gusinskiy</w:t>
      </w:r>
      <w:r w:rsidRPr="00181BFA" w:rsidR="005808B0">
        <w:rPr>
          <w:lang w:val="en-GB"/>
        </w:rPr>
        <w:t xml:space="preserve"> (cited above). </w:t>
      </w:r>
      <w:r w:rsidRPr="00181BFA">
        <w:rPr>
          <w:lang w:val="en-GB"/>
        </w:rPr>
        <w:t>The question</w:t>
      </w:r>
      <w:r w:rsidRPr="00181BFA" w:rsidR="007618BA">
        <w:rPr>
          <w:lang w:val="en-GB"/>
        </w:rPr>
        <w:t xml:space="preserve"> of plurality of purposes </w:t>
      </w:r>
      <w:r w:rsidRPr="00181BFA">
        <w:rPr>
          <w:lang w:val="en-GB"/>
        </w:rPr>
        <w:t xml:space="preserve">did not arise, as in both cases the Court found that there had been no </w:t>
      </w:r>
      <w:r w:rsidRPr="00181BFA" w:rsidR="007618BA">
        <w:rPr>
          <w:lang w:val="en-GB"/>
        </w:rPr>
        <w:t xml:space="preserve">valid grounds </w:t>
      </w:r>
      <w:r w:rsidRPr="00181BFA">
        <w:rPr>
          <w:lang w:val="en-GB"/>
        </w:rPr>
        <w:t>to detain the applicants</w:t>
      </w:r>
      <w:r w:rsidRPr="00181BFA" w:rsidR="005808B0">
        <w:rPr>
          <w:lang w:val="en-GB"/>
        </w:rPr>
        <w:t xml:space="preserve"> (see</w:t>
      </w:r>
      <w:r w:rsidRPr="00181BFA" w:rsidR="005808B0">
        <w:rPr>
          <w:i/>
          <w:lang w:val="en-GB"/>
        </w:rPr>
        <w:t xml:space="preserve"> </w:t>
      </w:r>
      <w:r w:rsidRPr="00181BFA" w:rsidR="005808B0">
        <w:rPr>
          <w:i/>
          <w:lang w:val="en-GB"/>
        </w:rPr>
        <w:t>Lutsenko</w:t>
      </w:r>
      <w:r w:rsidRPr="00181BFA" w:rsidR="005808B0">
        <w:rPr>
          <w:lang w:val="en-GB"/>
        </w:rPr>
        <w:t xml:space="preserve">, </w:t>
      </w:r>
      <w:r w:rsidRPr="00181BFA" w:rsidR="007618BA">
        <w:rPr>
          <w:rFonts w:cstheme="minorHAnsi"/>
          <w:lang w:val="en-GB"/>
        </w:rPr>
        <w:t xml:space="preserve">§§ </w:t>
      </w:r>
      <w:r w:rsidRPr="00181BFA" w:rsidR="005808B0">
        <w:rPr>
          <w:rFonts w:cstheme="minorHAnsi"/>
          <w:lang w:val="en-GB"/>
        </w:rPr>
        <w:t>63-65 and</w:t>
      </w:r>
      <w:r w:rsidRPr="00181BFA" w:rsidR="00152118">
        <w:rPr>
          <w:rFonts w:cstheme="minorHAnsi"/>
          <w:lang w:val="en-GB"/>
        </w:rPr>
        <w:t xml:space="preserve"> </w:t>
      </w:r>
      <w:r w:rsidRPr="00181BFA" w:rsidR="005808B0">
        <w:rPr>
          <w:rFonts w:cstheme="minorHAnsi"/>
          <w:lang w:val="en-GB"/>
        </w:rPr>
        <w:t>67-72</w:t>
      </w:r>
      <w:r w:rsidRPr="00181BFA" w:rsidR="005808B0">
        <w:rPr>
          <w:lang w:val="en-GB"/>
        </w:rPr>
        <w:t xml:space="preserve">, and </w:t>
      </w:r>
      <w:r w:rsidRPr="00181BFA" w:rsidR="005808B0">
        <w:rPr>
          <w:i/>
          <w:lang w:val="en-GB"/>
        </w:rPr>
        <w:t>Tymoshenko</w:t>
      </w:r>
      <w:r w:rsidRPr="00181BFA" w:rsidR="005808B0">
        <w:rPr>
          <w:lang w:val="en-GB"/>
        </w:rPr>
        <w:t xml:space="preserve">, </w:t>
      </w:r>
      <w:r w:rsidRPr="00181BFA" w:rsidR="005808B0">
        <w:rPr>
          <w:rFonts w:cstheme="minorHAnsi"/>
          <w:lang w:val="en-GB"/>
        </w:rPr>
        <w:t>§</w:t>
      </w:r>
      <w:r w:rsidRPr="00181BFA" w:rsidR="00F0158F">
        <w:rPr>
          <w:rFonts w:cstheme="minorHAnsi"/>
          <w:lang w:val="en-GB"/>
        </w:rPr>
        <w:t>§</w:t>
      </w:r>
      <w:r w:rsidRPr="00181BFA" w:rsidR="00486B8F">
        <w:rPr>
          <w:rFonts w:cstheme="minorHAnsi"/>
          <w:lang w:val="en-GB"/>
        </w:rPr>
        <w:t xml:space="preserve"> </w:t>
      </w:r>
      <w:r w:rsidRPr="00181BFA" w:rsidR="005808B0">
        <w:rPr>
          <w:rFonts w:cstheme="minorHAnsi"/>
          <w:lang w:val="en-GB"/>
        </w:rPr>
        <w:t>269-71</w:t>
      </w:r>
      <w:r w:rsidRPr="00181BFA" w:rsidR="005808B0">
        <w:rPr>
          <w:lang w:val="en-GB"/>
        </w:rPr>
        <w:t>, both cited above)</w:t>
      </w:r>
      <w:r w:rsidRPr="00181BFA">
        <w:rPr>
          <w:lang w:val="en-GB"/>
        </w:rPr>
        <w:t>.</w:t>
      </w:r>
    </w:p>
    <w:bookmarkStart w:name="L_A18_Court_Khodorkovskiy_Lebedev" w:id="760"/>
    <w:p w:rsidRPr="00181BFA" w:rsidR="0096093C"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279</w:t>
      </w:r>
      <w:r w:rsidRPr="00181BFA">
        <w:rPr>
          <w:lang w:val="en-GB"/>
        </w:rPr>
        <w:fldChar w:fldCharType="end"/>
      </w:r>
      <w:bookmarkEnd w:id="760"/>
      <w:r w:rsidRPr="00181BFA">
        <w:rPr>
          <w:lang w:val="en-GB"/>
        </w:rPr>
        <w:t xml:space="preserve">.  In </w:t>
      </w:r>
      <w:r w:rsidRPr="00181BFA" w:rsidR="00486B8F">
        <w:rPr>
          <w:lang w:val="en-GB"/>
        </w:rPr>
        <w:t xml:space="preserve">the case of </w:t>
      </w:r>
      <w:r w:rsidRPr="00181BFA">
        <w:rPr>
          <w:i/>
          <w:lang w:val="en-GB"/>
        </w:rPr>
        <w:t>Khodorkovskiy</w:t>
      </w:r>
      <w:r w:rsidRPr="00181BFA">
        <w:rPr>
          <w:i/>
          <w:lang w:val="en-GB"/>
        </w:rPr>
        <w:t xml:space="preserve"> and </w:t>
      </w:r>
      <w:r w:rsidRPr="00181BFA">
        <w:rPr>
          <w:i/>
          <w:lang w:val="en-GB"/>
        </w:rPr>
        <w:t>Lebedev</w:t>
      </w:r>
      <w:r w:rsidRPr="00181BFA">
        <w:rPr>
          <w:i/>
          <w:lang w:val="en-GB"/>
        </w:rPr>
        <w:t xml:space="preserve"> </w:t>
      </w:r>
      <w:r w:rsidRPr="00181BFA" w:rsidR="007952E0">
        <w:rPr>
          <w:lang w:val="en-GB"/>
        </w:rPr>
        <w:t>(</w:t>
      </w:r>
      <w:r w:rsidRPr="00181BFA" w:rsidR="00893FEF">
        <w:rPr>
          <w:snapToGrid w:val="0"/>
          <w:lang w:val="en-GB"/>
        </w:rPr>
        <w:t>cited above</w:t>
      </w:r>
      <w:r w:rsidRPr="00181BFA" w:rsidR="007952E0">
        <w:rPr>
          <w:snapToGrid w:val="0"/>
          <w:lang w:val="en-GB"/>
        </w:rPr>
        <w:t>,</w:t>
      </w:r>
      <w:r w:rsidRPr="00181BFA" w:rsidR="00E24FFA">
        <w:rPr>
          <w:snapToGrid w:val="0"/>
          <w:lang w:val="en-GB"/>
        </w:rPr>
        <w:t xml:space="preserve"> </w:t>
      </w:r>
      <w:r w:rsidRPr="00181BFA" w:rsidR="007952E0">
        <w:rPr>
          <w:snapToGrid w:val="0"/>
          <w:lang w:val="en-GB"/>
        </w:rPr>
        <w:t>§</w:t>
      </w:r>
      <w:r w:rsidRPr="00181BFA" w:rsidR="00003F99">
        <w:rPr>
          <w:rFonts w:cstheme="minorHAnsi"/>
          <w:snapToGrid w:val="0"/>
          <w:lang w:val="en-GB"/>
        </w:rPr>
        <w:t>§</w:t>
      </w:r>
      <w:r w:rsidRPr="00181BFA" w:rsidR="00E24FFA">
        <w:rPr>
          <w:rFonts w:cstheme="minorHAnsi"/>
          <w:snapToGrid w:val="0"/>
          <w:lang w:val="en-GB"/>
        </w:rPr>
        <w:t> </w:t>
      </w:r>
      <w:r w:rsidRPr="00181BFA" w:rsidR="00003F99">
        <w:rPr>
          <w:rFonts w:cstheme="minorHAnsi"/>
          <w:snapToGrid w:val="0"/>
          <w:lang w:val="en-GB"/>
        </w:rPr>
        <w:t>897</w:t>
      </w:r>
      <w:r w:rsidRPr="00181BFA" w:rsidR="00E24FFA">
        <w:rPr>
          <w:rFonts w:cstheme="minorHAnsi"/>
          <w:snapToGrid w:val="0"/>
          <w:lang w:val="en-GB"/>
        </w:rPr>
        <w:noBreakHyphen/>
      </w:r>
      <w:r w:rsidRPr="00181BFA" w:rsidR="00003F99">
        <w:rPr>
          <w:rFonts w:cstheme="minorHAnsi"/>
          <w:snapToGrid w:val="0"/>
          <w:lang w:val="en-GB"/>
        </w:rPr>
        <w:t>909</w:t>
      </w:r>
      <w:r w:rsidRPr="00181BFA" w:rsidR="007952E0">
        <w:rPr>
          <w:lang w:val="en-GB"/>
        </w:rPr>
        <w:t>)</w:t>
      </w:r>
      <w:r w:rsidRPr="00181BFA">
        <w:rPr>
          <w:lang w:val="en-GB"/>
        </w:rPr>
        <w:t xml:space="preserve">, which concerned a later phase of the same criminal proceedings as </w:t>
      </w:r>
      <w:r w:rsidRPr="00181BFA">
        <w:rPr>
          <w:i/>
          <w:lang w:val="en-GB"/>
        </w:rPr>
        <w:t>Khodorkovskiy</w:t>
      </w:r>
      <w:r w:rsidRPr="00181BFA" w:rsidR="005940AA">
        <w:rPr>
          <w:lang w:val="en-GB"/>
        </w:rPr>
        <w:t xml:space="preserve"> (cited above)</w:t>
      </w:r>
      <w:r w:rsidRPr="00181BFA">
        <w:rPr>
          <w:lang w:val="en-GB"/>
        </w:rPr>
        <w:t xml:space="preserve">, the Court confirmed the approach </w:t>
      </w:r>
      <w:r w:rsidRPr="00181BFA" w:rsidR="008E768A">
        <w:rPr>
          <w:lang w:val="en-GB"/>
        </w:rPr>
        <w:t xml:space="preserve">to proof </w:t>
      </w:r>
      <w:r w:rsidRPr="00181BFA">
        <w:rPr>
          <w:lang w:val="en-GB"/>
        </w:rPr>
        <w:t xml:space="preserve">taken in </w:t>
      </w:r>
      <w:r w:rsidRPr="00181BFA" w:rsidR="00225D77">
        <w:rPr>
          <w:lang w:val="en-GB"/>
        </w:rPr>
        <w:t>that earlier case</w:t>
      </w:r>
      <w:r w:rsidRPr="00181BFA">
        <w:rPr>
          <w:lang w:val="en-GB"/>
        </w:rPr>
        <w:t>.</w:t>
      </w:r>
      <w:r w:rsidRPr="00181BFA" w:rsidR="00FA2F29">
        <w:rPr>
          <w:lang w:val="en-GB"/>
        </w:rPr>
        <w:t xml:space="preserve"> It resisted the applicants</w:t>
      </w:r>
      <w:r w:rsidRPr="00181BFA" w:rsidR="00181BFA">
        <w:rPr>
          <w:lang w:val="en-GB"/>
        </w:rPr>
        <w:t>’</w:t>
      </w:r>
      <w:r w:rsidRPr="00181BFA" w:rsidR="00FA2F29">
        <w:rPr>
          <w:lang w:val="en-GB"/>
        </w:rPr>
        <w:t xml:space="preserve"> suggestion that if they </w:t>
      </w:r>
      <w:r w:rsidRPr="00181BFA" w:rsidR="004D13C0">
        <w:rPr>
          <w:lang w:val="en-GB"/>
        </w:rPr>
        <w:t xml:space="preserve">provided </w:t>
      </w:r>
      <w:r w:rsidRPr="00181BFA" w:rsidR="00FA2F29">
        <w:rPr>
          <w:lang w:val="en-GB"/>
        </w:rPr>
        <w:t>contextual evidence</w:t>
      </w:r>
      <w:r w:rsidRPr="00181BFA" w:rsidR="00D05489">
        <w:rPr>
          <w:lang w:val="en-GB"/>
        </w:rPr>
        <w:t xml:space="preserve"> of ulterior purpose, </w:t>
      </w:r>
      <w:r w:rsidRPr="00181BFA" w:rsidR="006521CA">
        <w:rPr>
          <w:lang w:val="en-GB"/>
        </w:rPr>
        <w:t>the burden to</w:t>
      </w:r>
      <w:r w:rsidRPr="00181BFA" w:rsidR="00D05489">
        <w:rPr>
          <w:lang w:val="en-GB"/>
        </w:rPr>
        <w:t xml:space="preserve"> </w:t>
      </w:r>
      <w:r w:rsidRPr="00181BFA" w:rsidR="004D13C0">
        <w:rPr>
          <w:lang w:val="en-GB"/>
        </w:rPr>
        <w:t xml:space="preserve">prove otherwise </w:t>
      </w:r>
      <w:r w:rsidRPr="00181BFA" w:rsidR="00D05489">
        <w:rPr>
          <w:lang w:val="en-GB"/>
        </w:rPr>
        <w:t xml:space="preserve">should shift to the respondent Government </w:t>
      </w:r>
      <w:r w:rsidRPr="00181BFA" w:rsidR="006521CA">
        <w:rPr>
          <w:lang w:val="en-GB"/>
        </w:rPr>
        <w:t xml:space="preserve">(see </w:t>
      </w:r>
      <w:r w:rsidRPr="00181BFA" w:rsidR="006521CA">
        <w:rPr>
          <w:i/>
          <w:lang w:val="en-GB"/>
        </w:rPr>
        <w:t>Khodorkovskiy</w:t>
      </w:r>
      <w:r w:rsidRPr="00181BFA" w:rsidR="006521CA">
        <w:rPr>
          <w:i/>
          <w:lang w:val="en-GB"/>
        </w:rPr>
        <w:t xml:space="preserve"> and </w:t>
      </w:r>
      <w:r w:rsidRPr="00181BFA" w:rsidR="006521CA">
        <w:rPr>
          <w:i/>
          <w:lang w:val="en-GB"/>
        </w:rPr>
        <w:t>Lebedev</w:t>
      </w:r>
      <w:r w:rsidRPr="00181BFA" w:rsidR="006521CA">
        <w:rPr>
          <w:lang w:val="en-GB"/>
        </w:rPr>
        <w:t xml:space="preserve">, cited above, </w:t>
      </w:r>
      <w:r w:rsidRPr="00181BFA" w:rsidR="006521CA">
        <w:rPr>
          <w:rFonts w:cstheme="minorHAnsi"/>
          <w:lang w:val="en-GB"/>
        </w:rPr>
        <w:t>§§</w:t>
      </w:r>
      <w:r w:rsidRPr="00181BFA" w:rsidR="00893FEF">
        <w:rPr>
          <w:lang w:val="en-GB"/>
        </w:rPr>
        <w:t xml:space="preserve"> </w:t>
      </w:r>
      <w:r w:rsidRPr="00181BFA" w:rsidR="006521CA">
        <w:rPr>
          <w:lang w:val="en-GB"/>
        </w:rPr>
        <w:t>899-903).</w:t>
      </w:r>
      <w:r w:rsidRPr="00181BFA" w:rsidR="00EE4F25">
        <w:rPr>
          <w:lang w:val="en-GB"/>
        </w:rPr>
        <w:t xml:space="preserve"> </w:t>
      </w:r>
      <w:r w:rsidRPr="00181BFA" w:rsidR="004D13C0">
        <w:rPr>
          <w:lang w:val="en-GB"/>
        </w:rPr>
        <w:t xml:space="preserve">It </w:t>
      </w:r>
      <w:r w:rsidRPr="00181BFA" w:rsidR="009555B0">
        <w:rPr>
          <w:lang w:val="en-GB"/>
        </w:rPr>
        <w:t xml:space="preserve">did </w:t>
      </w:r>
      <w:r w:rsidRPr="00181BFA" w:rsidR="004D13C0">
        <w:rPr>
          <w:lang w:val="en-GB"/>
        </w:rPr>
        <w:t xml:space="preserve">not </w:t>
      </w:r>
      <w:r w:rsidRPr="00181BFA">
        <w:rPr>
          <w:lang w:val="en-GB"/>
        </w:rPr>
        <w:t>accept</w:t>
      </w:r>
      <w:r w:rsidRPr="00181BFA" w:rsidR="004D13C0">
        <w:rPr>
          <w:lang w:val="en-GB"/>
        </w:rPr>
        <w:t xml:space="preserve"> </w:t>
      </w:r>
      <w:r w:rsidRPr="00181BFA">
        <w:rPr>
          <w:lang w:val="en-GB"/>
        </w:rPr>
        <w:t xml:space="preserve">that the whole criminal case against </w:t>
      </w:r>
      <w:r w:rsidRPr="00181BFA" w:rsidR="00EE4F25">
        <w:rPr>
          <w:lang w:val="en-GB"/>
        </w:rPr>
        <w:t xml:space="preserve">the applicants </w:t>
      </w:r>
      <w:r w:rsidRPr="00181BFA">
        <w:rPr>
          <w:lang w:val="en-GB"/>
        </w:rPr>
        <w:t xml:space="preserve">had been for an </w:t>
      </w:r>
      <w:r w:rsidRPr="00181BFA" w:rsidR="007952E0">
        <w:rPr>
          <w:lang w:val="en-GB"/>
        </w:rPr>
        <w:t xml:space="preserve">ulterior </w:t>
      </w:r>
      <w:r w:rsidRPr="00181BFA">
        <w:rPr>
          <w:lang w:val="en-GB"/>
        </w:rPr>
        <w:t xml:space="preserve">purpose, an allegation which </w:t>
      </w:r>
      <w:r w:rsidRPr="00181BFA" w:rsidR="004D13C0">
        <w:rPr>
          <w:lang w:val="en-GB"/>
        </w:rPr>
        <w:t xml:space="preserve">the Court </w:t>
      </w:r>
      <w:r w:rsidRPr="00181BFA">
        <w:rPr>
          <w:lang w:val="en-GB"/>
        </w:rPr>
        <w:t>described as “</w:t>
      </w:r>
      <w:r w:rsidRPr="00181BFA">
        <w:t>sweeping</w:t>
      </w:r>
      <w:r w:rsidRPr="00181BFA">
        <w:rPr>
          <w:lang w:val="en-GB"/>
        </w:rPr>
        <w:t>” and contrasted with allegations about specific episodes</w:t>
      </w:r>
      <w:r w:rsidRPr="00181BFA" w:rsidR="00B82FB8">
        <w:rPr>
          <w:lang w:val="en-GB"/>
        </w:rPr>
        <w:t xml:space="preserve"> in such proceedings</w:t>
      </w:r>
      <w:r w:rsidRPr="00181BFA">
        <w:t xml:space="preserve">. </w:t>
      </w:r>
      <w:r w:rsidRPr="00181BFA">
        <w:rPr>
          <w:lang w:val="en-GB"/>
        </w:rPr>
        <w:t xml:space="preserve">Even if </w:t>
      </w:r>
      <w:r w:rsidRPr="00181BFA">
        <w:t xml:space="preserve">there </w:t>
      </w:r>
      <w:r w:rsidRPr="00181BFA" w:rsidR="001523D7">
        <w:t xml:space="preserve">had been </w:t>
      </w:r>
      <w:r w:rsidRPr="00181BFA">
        <w:t>a mixed intent</w:t>
      </w:r>
      <w:r w:rsidRPr="00181BFA" w:rsidR="00113625">
        <w:t xml:space="preserve"> </w:t>
      </w:r>
      <w:r w:rsidRPr="00181BFA" w:rsidR="00EE4F25">
        <w:t>behind that</w:t>
      </w:r>
      <w:r w:rsidRPr="00181BFA">
        <w:t xml:space="preserve"> case, the </w:t>
      </w:r>
      <w:r w:rsidRPr="00181BFA" w:rsidR="00113625">
        <w:t xml:space="preserve">ulterior </w:t>
      </w:r>
      <w:r w:rsidRPr="00181BFA">
        <w:t>purpose was not fundamental</w:t>
      </w:r>
      <w:r w:rsidRPr="00181BFA" w:rsidR="00646397">
        <w:t xml:space="preserve"> or decisive</w:t>
      </w:r>
      <w:r w:rsidRPr="00181BFA" w:rsidR="00784AD8">
        <w:t>, as the case</w:t>
      </w:r>
      <w:r w:rsidRPr="00181BFA" w:rsidR="00894917">
        <w:t xml:space="preserve"> concerned </w:t>
      </w:r>
      <w:r w:rsidRPr="00181BFA" w:rsidR="002E3BFB">
        <w:t xml:space="preserve">serious accusations relating to common criminal </w:t>
      </w:r>
      <w:r w:rsidRPr="00181BFA" w:rsidR="00894917">
        <w:t>offences</w:t>
      </w:r>
      <w:r w:rsidRPr="00181BFA" w:rsidR="00F83DFD">
        <w:t xml:space="preserve"> unrelated to the applicants</w:t>
      </w:r>
      <w:r w:rsidRPr="00181BFA" w:rsidR="00181BFA">
        <w:t>’</w:t>
      </w:r>
      <w:r w:rsidRPr="00181BFA" w:rsidR="00D5263B">
        <w:t xml:space="preserve"> political activities </w:t>
      </w:r>
      <w:r w:rsidRPr="00181BFA" w:rsidR="00894917">
        <w:t xml:space="preserve">and </w:t>
      </w:r>
      <w:r w:rsidRPr="00181BFA" w:rsidR="00784AD8">
        <w:t xml:space="preserve">had a “healthy core” </w:t>
      </w:r>
      <w:r w:rsidRPr="00181BFA" w:rsidR="00113625">
        <w:t>(</w:t>
      </w:r>
      <w:r w:rsidRPr="00181BFA" w:rsidR="00113625">
        <w:rPr>
          <w:lang w:val="en-GB"/>
        </w:rPr>
        <w:t xml:space="preserve">ibid., </w:t>
      </w:r>
      <w:r w:rsidRPr="00181BFA" w:rsidR="00113625">
        <w:rPr>
          <w:rFonts w:cstheme="minorHAnsi"/>
          <w:lang w:val="en-GB"/>
        </w:rPr>
        <w:t>§§</w:t>
      </w:r>
      <w:r w:rsidRPr="00181BFA" w:rsidR="00113625">
        <w:rPr>
          <w:lang w:val="en-GB"/>
        </w:rPr>
        <w:t xml:space="preserve"> 904-08</w:t>
      </w:r>
      <w:r w:rsidRPr="00181BFA" w:rsidR="00113625">
        <w:t>)</w:t>
      </w:r>
      <w:r w:rsidRPr="00181BFA">
        <w:t>.</w:t>
      </w:r>
    </w:p>
    <w:bookmarkStart w:name="L_A18_Court_Tchankotadze" w:id="761"/>
    <w:p w:rsidRPr="00181BFA" w:rsidR="006D61E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280</w:t>
      </w:r>
      <w:r w:rsidRPr="00181BFA">
        <w:rPr>
          <w:lang w:val="en-GB"/>
        </w:rPr>
        <w:fldChar w:fldCharType="end"/>
      </w:r>
      <w:bookmarkEnd w:id="761"/>
      <w:r w:rsidRPr="00181BFA" w:rsidR="007F6D8E">
        <w:rPr>
          <w:lang w:val="en-GB"/>
        </w:rPr>
        <w:t xml:space="preserve">.  More </w:t>
      </w:r>
      <w:r w:rsidRPr="00181BFA">
        <w:rPr>
          <w:lang w:val="en-GB"/>
        </w:rPr>
        <w:t xml:space="preserve">recently, in </w:t>
      </w:r>
      <w:r w:rsidRPr="00181BFA" w:rsidR="006517B1">
        <w:rPr>
          <w:lang w:val="en-GB"/>
        </w:rPr>
        <w:t xml:space="preserve">the case of </w:t>
      </w:r>
      <w:r w:rsidRPr="00181BFA">
        <w:rPr>
          <w:i/>
          <w:lang w:val="en-GB"/>
        </w:rPr>
        <w:t>Tchankotadze</w:t>
      </w:r>
      <w:r w:rsidRPr="00181BFA">
        <w:rPr>
          <w:i/>
          <w:lang w:val="en-GB"/>
        </w:rPr>
        <w:t xml:space="preserve"> v. Georgia</w:t>
      </w:r>
      <w:r w:rsidRPr="00181BFA" w:rsidR="00113625">
        <w:rPr>
          <w:lang w:val="en-GB"/>
        </w:rPr>
        <w:t xml:space="preserve"> (</w:t>
      </w:r>
      <w:r w:rsidRPr="00181BFA" w:rsidR="00113625">
        <w:t>no.</w:t>
      </w:r>
      <w:r w:rsidRPr="00181BFA" w:rsidR="006517B1">
        <w:t> </w:t>
      </w:r>
      <w:r w:rsidRPr="00181BFA" w:rsidR="00113625">
        <w:t>15256/05</w:t>
      </w:r>
      <w:r w:rsidRPr="00181BFA" w:rsidR="00113625">
        <w:rPr>
          <w:snapToGrid w:val="0"/>
        </w:rPr>
        <w:t>,</w:t>
      </w:r>
      <w:r w:rsidRPr="00181BFA" w:rsidR="006517B1">
        <w:rPr>
          <w:snapToGrid w:val="0"/>
        </w:rPr>
        <w:t xml:space="preserve"> </w:t>
      </w:r>
      <w:r w:rsidRPr="00181BFA" w:rsidR="00113625">
        <w:rPr>
          <w:snapToGrid w:val="0"/>
        </w:rPr>
        <w:t>§</w:t>
      </w:r>
      <w:r w:rsidRPr="00181BFA" w:rsidR="00113625">
        <w:rPr>
          <w:rFonts w:cstheme="minorHAnsi"/>
          <w:snapToGrid w:val="0"/>
        </w:rPr>
        <w:t>§</w:t>
      </w:r>
      <w:r w:rsidRPr="00181BFA" w:rsidR="006517B1">
        <w:rPr>
          <w:snapToGrid w:val="0"/>
        </w:rPr>
        <w:t xml:space="preserve"> </w:t>
      </w:r>
      <w:r w:rsidRPr="00181BFA" w:rsidR="00092FA5">
        <w:rPr>
          <w:snapToGrid w:val="0"/>
        </w:rPr>
        <w:t>114-</w:t>
      </w:r>
      <w:r w:rsidRPr="00181BFA" w:rsidR="00113625">
        <w:rPr>
          <w:snapToGrid w:val="0"/>
        </w:rPr>
        <w:t>15, 21 June 2016</w:t>
      </w:r>
      <w:r w:rsidRPr="00181BFA" w:rsidR="00113625">
        <w:rPr>
          <w:lang w:val="en-GB"/>
        </w:rPr>
        <w:t>)</w:t>
      </w:r>
      <w:r w:rsidRPr="00181BFA">
        <w:rPr>
          <w:lang w:val="en-GB"/>
        </w:rPr>
        <w:t xml:space="preserve">, the Court found that public threats that </w:t>
      </w:r>
      <w:r w:rsidRPr="00181BFA" w:rsidR="008E47C3">
        <w:rPr>
          <w:lang w:val="en-GB"/>
        </w:rPr>
        <w:t xml:space="preserve">the </w:t>
      </w:r>
      <w:r w:rsidRPr="00181BFA">
        <w:rPr>
          <w:lang w:val="en-GB"/>
        </w:rPr>
        <w:t>applicant, a high-ranking civil servant, would be “jailed”, uttered by Mr</w:t>
      </w:r>
      <w:r w:rsidRPr="00181BFA" w:rsidR="008E47C3">
        <w:rPr>
          <w:lang w:val="en-GB"/>
        </w:rPr>
        <w:t> </w:t>
      </w:r>
      <w:r w:rsidRPr="00181BFA" w:rsidR="00FF6217">
        <w:rPr>
          <w:lang w:val="en"/>
        </w:rPr>
        <w:t>Saakashvili</w:t>
      </w:r>
      <w:r w:rsidRPr="00181BFA">
        <w:rPr>
          <w:lang w:val="en-GB"/>
        </w:rPr>
        <w:t xml:space="preserve">, then a </w:t>
      </w:r>
      <w:r w:rsidRPr="00181BFA">
        <w:t>presidential candidate</w:t>
      </w:r>
      <w:r w:rsidRPr="00181BFA" w:rsidR="009555B0">
        <w:t xml:space="preserve"> and</w:t>
      </w:r>
      <w:r w:rsidRPr="00181BFA">
        <w:t xml:space="preserve"> </w:t>
      </w:r>
      <w:r w:rsidRPr="00181BFA">
        <w:rPr>
          <w:lang w:val="en-GB"/>
        </w:rPr>
        <w:t>later elected, were</w:t>
      </w:r>
      <w:r w:rsidRPr="00181BFA" w:rsidR="006517E1">
        <w:rPr>
          <w:lang w:val="en-GB"/>
        </w:rPr>
        <w:t xml:space="preserve"> insufficient </w:t>
      </w:r>
      <w:r w:rsidRPr="00181BFA">
        <w:rPr>
          <w:lang w:val="en-GB"/>
        </w:rPr>
        <w:t xml:space="preserve">to find an ulterior purpose behind his prosecution </w:t>
      </w:r>
      <w:r w:rsidRPr="00181BFA" w:rsidR="006517E1">
        <w:rPr>
          <w:lang w:val="en-GB"/>
        </w:rPr>
        <w:t xml:space="preserve">and related pre-trial detention, in the absence of </w:t>
      </w:r>
      <w:r w:rsidRPr="00181BFA" w:rsidR="00D732D0">
        <w:rPr>
          <w:lang w:val="en-GB"/>
        </w:rPr>
        <w:t xml:space="preserve">proof </w:t>
      </w:r>
      <w:r w:rsidRPr="00181BFA" w:rsidR="006517E1">
        <w:rPr>
          <w:lang w:val="en-GB"/>
        </w:rPr>
        <w:t xml:space="preserve">that the </w:t>
      </w:r>
      <w:r w:rsidRPr="00181BFA" w:rsidR="006517E1">
        <w:t>prosecuting or judicial authorities had themselves been driven by political motives.</w:t>
      </w:r>
    </w:p>
    <w:bookmarkStart w:name="L_A18_Court_Ilgar_Mammadov_Rasul_Jafarov" w:id="762"/>
    <w:p w:rsidRPr="00181BFA" w:rsidR="00E947D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281</w:t>
      </w:r>
      <w:r w:rsidRPr="00181BFA">
        <w:rPr>
          <w:lang w:val="en-GB"/>
        </w:rPr>
        <w:fldChar w:fldCharType="end"/>
      </w:r>
      <w:bookmarkEnd w:id="762"/>
      <w:r w:rsidRPr="00181BFA">
        <w:rPr>
          <w:lang w:val="en-GB"/>
        </w:rPr>
        <w:t>.  </w:t>
      </w:r>
      <w:r w:rsidRPr="00181BFA" w:rsidR="00A8524A">
        <w:rPr>
          <w:lang w:val="en-GB"/>
        </w:rPr>
        <w:t>I</w:t>
      </w:r>
      <w:r w:rsidRPr="00181BFA">
        <w:rPr>
          <w:lang w:val="en-GB"/>
        </w:rPr>
        <w:t xml:space="preserve">n two other recent cases, </w:t>
      </w:r>
      <w:r w:rsidRPr="00181BFA">
        <w:rPr>
          <w:i/>
          <w:lang w:val="en-GB"/>
        </w:rPr>
        <w:t>Ilgar</w:t>
      </w:r>
      <w:r w:rsidRPr="00181BFA">
        <w:rPr>
          <w:i/>
          <w:lang w:val="en-GB"/>
        </w:rPr>
        <w:t xml:space="preserve"> </w:t>
      </w:r>
      <w:r w:rsidRPr="00181BFA">
        <w:rPr>
          <w:i/>
          <w:lang w:val="en-GB"/>
        </w:rPr>
        <w:t>Mammadov</w:t>
      </w:r>
      <w:r w:rsidRPr="00181BFA">
        <w:rPr>
          <w:lang w:val="en-GB"/>
        </w:rPr>
        <w:t xml:space="preserve"> and </w:t>
      </w:r>
      <w:r w:rsidRPr="00181BFA">
        <w:rPr>
          <w:i/>
          <w:lang w:val="en-GB"/>
        </w:rPr>
        <w:t>Rasul</w:t>
      </w:r>
      <w:r w:rsidRPr="00181BFA">
        <w:rPr>
          <w:i/>
          <w:lang w:val="en-GB"/>
        </w:rPr>
        <w:t xml:space="preserve"> </w:t>
      </w:r>
      <w:r w:rsidRPr="00181BFA">
        <w:rPr>
          <w:i/>
          <w:lang w:val="en-GB"/>
        </w:rPr>
        <w:t>Jafarov</w:t>
      </w:r>
      <w:r w:rsidRPr="00181BFA">
        <w:rPr>
          <w:lang w:val="en-GB"/>
        </w:rPr>
        <w:t xml:space="preserve"> (</w:t>
      </w:r>
      <w:r w:rsidRPr="00181BFA" w:rsidR="00497AFB">
        <w:rPr>
          <w:lang w:val="en-GB"/>
        </w:rPr>
        <w:t>both cited above</w:t>
      </w:r>
      <w:r w:rsidRPr="00181BFA">
        <w:rPr>
          <w:lang w:val="en-GB"/>
        </w:rPr>
        <w:t>), the Court</w:t>
      </w:r>
      <w:r w:rsidRPr="00181BFA" w:rsidR="00220873">
        <w:rPr>
          <w:lang w:val="en-GB"/>
        </w:rPr>
        <w:t xml:space="preserve"> – while again emphasising (see respectively §§ 137-38 and 153-54) the applicant</w:t>
      </w:r>
      <w:r w:rsidRPr="00181BFA" w:rsidR="00181BFA">
        <w:rPr>
          <w:lang w:val="en-GB"/>
        </w:rPr>
        <w:t>’</w:t>
      </w:r>
      <w:r w:rsidRPr="00181BFA" w:rsidR="00220873">
        <w:rPr>
          <w:lang w:val="en-GB"/>
        </w:rPr>
        <w:t xml:space="preserve">s burden of proof as </w:t>
      </w:r>
      <w:r w:rsidRPr="00181BFA" w:rsidR="0093577F">
        <w:rPr>
          <w:lang w:val="en-GB"/>
        </w:rPr>
        <w:t>set out</w:t>
      </w:r>
      <w:r w:rsidRPr="00181BFA" w:rsidR="00220873">
        <w:rPr>
          <w:lang w:val="en-GB"/>
        </w:rPr>
        <w:t xml:space="preserve"> in </w:t>
      </w:r>
      <w:r w:rsidRPr="00181BFA" w:rsidR="00220873">
        <w:rPr>
          <w:i/>
          <w:lang w:val="en-GB"/>
        </w:rPr>
        <w:t>Khodorkovsky</w:t>
      </w:r>
      <w:r w:rsidRPr="00181BFA" w:rsidR="00220873">
        <w:rPr>
          <w:lang w:val="en-GB"/>
        </w:rPr>
        <w:t xml:space="preserve"> (cited above, §§ 255-56), </w:t>
      </w:r>
      <w:r w:rsidRPr="00181BFA" w:rsidR="00220873">
        <w:t>but not the requirement of “direct and incontrovertible proof” (ibid. § 260; see paragraph</w:t>
      </w:r>
      <w:r w:rsidRPr="00181BFA" w:rsidR="0033760C">
        <w:t xml:space="preserve"> </w:t>
      </w:r>
      <w:r w:rsidRPr="00181BFA" w:rsidR="00220873">
        <w:fldChar w:fldCharType="begin"/>
      </w:r>
      <w:r w:rsidRPr="00181BFA" w:rsidR="00220873">
        <w:instrText xml:space="preserve"> REF L_A18_Court_Khodorkovskiy \h </w:instrText>
      </w:r>
      <w:r w:rsidRPr="00181BFA" w:rsidR="00220873">
        <w:fldChar w:fldCharType="separate"/>
      </w:r>
      <w:r w:rsidRPr="00181BFA" w:rsidR="00181BFA">
        <w:rPr>
          <w:noProof/>
        </w:rPr>
        <w:t>275</w:t>
      </w:r>
      <w:r w:rsidRPr="00181BFA" w:rsidR="00220873">
        <w:fldChar w:fldCharType="end"/>
      </w:r>
      <w:r w:rsidRPr="00181BFA" w:rsidR="00220873">
        <w:t xml:space="preserve"> above) –</w:t>
      </w:r>
      <w:r w:rsidRPr="00181BFA" w:rsidR="007F6D8E">
        <w:rPr>
          <w:lang w:val="en-GB"/>
        </w:rPr>
        <w:t xml:space="preserve"> found </w:t>
      </w:r>
      <w:r w:rsidRPr="00181BFA" w:rsidR="00064119">
        <w:rPr>
          <w:lang w:val="en-GB"/>
        </w:rPr>
        <w:t xml:space="preserve">a breach </w:t>
      </w:r>
      <w:r w:rsidRPr="00181BFA" w:rsidR="007F6D8E">
        <w:rPr>
          <w:lang w:val="en-GB"/>
        </w:rPr>
        <w:t>of Article 18</w:t>
      </w:r>
      <w:r w:rsidRPr="00181BFA" w:rsidR="00064119">
        <w:rPr>
          <w:lang w:val="en-GB"/>
        </w:rPr>
        <w:t xml:space="preserve"> of the Convention</w:t>
      </w:r>
      <w:r w:rsidRPr="00181BFA" w:rsidR="00D47305">
        <w:rPr>
          <w:lang w:val="en-GB"/>
        </w:rPr>
        <w:t xml:space="preserve">, </w:t>
      </w:r>
      <w:r w:rsidRPr="00181BFA" w:rsidR="00064119">
        <w:rPr>
          <w:lang w:val="en-GB"/>
        </w:rPr>
        <w:t xml:space="preserve">basing </w:t>
      </w:r>
      <w:r w:rsidRPr="00181BFA">
        <w:rPr>
          <w:lang w:val="en-GB"/>
        </w:rPr>
        <w:t>its</w:t>
      </w:r>
      <w:r w:rsidRPr="00181BFA" w:rsidR="00064119">
        <w:rPr>
          <w:lang w:val="en-GB"/>
        </w:rPr>
        <w:t>elf</w:t>
      </w:r>
      <w:r w:rsidRPr="00181BFA">
        <w:rPr>
          <w:lang w:val="en-GB"/>
        </w:rPr>
        <w:t xml:space="preserve"> </w:t>
      </w:r>
      <w:r w:rsidRPr="00181BFA" w:rsidR="004170F7">
        <w:rPr>
          <w:lang w:val="en-GB"/>
        </w:rPr>
        <w:t xml:space="preserve">on </w:t>
      </w:r>
      <w:r w:rsidRPr="00181BFA">
        <w:rPr>
          <w:lang w:val="en-GB"/>
        </w:rPr>
        <w:t>contextual evidence of ulterior purpose.</w:t>
      </w:r>
      <w:r w:rsidRPr="00181BFA" w:rsidR="003D02D9">
        <w:rPr>
          <w:lang w:val="en-GB"/>
        </w:rPr>
        <w:t xml:space="preserve"> The cases </w:t>
      </w:r>
      <w:r w:rsidRPr="00181BFA">
        <w:rPr>
          <w:lang w:val="en-GB"/>
        </w:rPr>
        <w:t>concerned</w:t>
      </w:r>
      <w:r w:rsidRPr="00181BFA" w:rsidR="003D02D9">
        <w:rPr>
          <w:lang w:val="en-GB"/>
        </w:rPr>
        <w:t xml:space="preserve"> the pre-trial detention of, respectively, </w:t>
      </w:r>
      <w:r w:rsidRPr="00181BFA">
        <w:rPr>
          <w:lang w:val="en-GB"/>
        </w:rPr>
        <w:t xml:space="preserve">an opposition politician and blogger critical of the </w:t>
      </w:r>
      <w:r w:rsidRPr="00181BFA" w:rsidR="001523D7">
        <w:rPr>
          <w:lang w:val="en-GB"/>
        </w:rPr>
        <w:t>G</w:t>
      </w:r>
      <w:r w:rsidRPr="00181BFA">
        <w:rPr>
          <w:lang w:val="en-GB"/>
        </w:rPr>
        <w:t>overnment, and that of a well-known human-rights activist</w:t>
      </w:r>
      <w:r w:rsidRPr="00181BFA" w:rsidR="003D02D9">
        <w:rPr>
          <w:lang w:val="en-GB"/>
        </w:rPr>
        <w:t xml:space="preserve">. In both cases </w:t>
      </w:r>
      <w:r w:rsidRPr="00181BFA">
        <w:rPr>
          <w:lang w:val="en-GB"/>
        </w:rPr>
        <w:t xml:space="preserve">the Court analysed the factual and legal </w:t>
      </w:r>
      <w:r w:rsidRPr="00181BFA" w:rsidR="00923AE1">
        <w:rPr>
          <w:lang w:val="en-GB"/>
        </w:rPr>
        <w:t xml:space="preserve">aspects </w:t>
      </w:r>
      <w:r w:rsidRPr="00181BFA">
        <w:rPr>
          <w:lang w:val="en-GB"/>
        </w:rPr>
        <w:t>of the charges and found that the detention had not been based on a reasonable suspicion, in breach of</w:t>
      </w:r>
      <w:r w:rsidRPr="00181BFA" w:rsidR="00152118">
        <w:rPr>
          <w:lang w:val="en-GB"/>
        </w:rPr>
        <w:t> </w:t>
      </w:r>
      <w:r w:rsidRPr="00181BFA">
        <w:rPr>
          <w:lang w:val="en-GB"/>
        </w:rPr>
        <w:t>Article</w:t>
      </w:r>
      <w:r w:rsidRPr="00181BFA" w:rsidR="00152118">
        <w:rPr>
          <w:lang w:val="en-GB"/>
        </w:rPr>
        <w:t xml:space="preserve"> </w:t>
      </w:r>
      <w:r w:rsidRPr="00181BFA">
        <w:rPr>
          <w:lang w:val="en-GB"/>
        </w:rPr>
        <w:t>5 § 1</w:t>
      </w:r>
      <w:r w:rsidRPr="00181BFA" w:rsidR="001E2EF9">
        <w:rPr>
          <w:lang w:val="en-GB"/>
        </w:rPr>
        <w:t xml:space="preserve"> (see </w:t>
      </w:r>
      <w:r w:rsidRPr="00181BFA" w:rsidR="001E2EF9">
        <w:rPr>
          <w:i/>
          <w:lang w:val="en-GB"/>
        </w:rPr>
        <w:t>Ilgar</w:t>
      </w:r>
      <w:r w:rsidRPr="00181BFA" w:rsidR="001E2EF9">
        <w:rPr>
          <w:i/>
          <w:lang w:val="en-GB"/>
        </w:rPr>
        <w:t xml:space="preserve"> </w:t>
      </w:r>
      <w:r w:rsidRPr="00181BFA" w:rsidR="001E2EF9">
        <w:rPr>
          <w:i/>
          <w:lang w:val="en-GB"/>
        </w:rPr>
        <w:t>Mammadov</w:t>
      </w:r>
      <w:r w:rsidRPr="00181BFA" w:rsidR="001E2EF9">
        <w:rPr>
          <w:lang w:val="en-GB"/>
        </w:rPr>
        <w:t xml:space="preserve">, </w:t>
      </w:r>
      <w:r w:rsidRPr="00181BFA" w:rsidR="001E2EF9">
        <w:rPr>
          <w:rFonts w:cstheme="minorHAnsi"/>
          <w:lang w:val="en-GB"/>
        </w:rPr>
        <w:t>§§</w:t>
      </w:r>
      <w:r w:rsidRPr="00181BFA" w:rsidR="00152118">
        <w:rPr>
          <w:lang w:val="en-GB"/>
        </w:rPr>
        <w:t xml:space="preserve"> </w:t>
      </w:r>
      <w:r w:rsidRPr="00181BFA" w:rsidR="001E2EF9">
        <w:rPr>
          <w:lang w:val="en-GB"/>
        </w:rPr>
        <w:t xml:space="preserve">93-101, and </w:t>
      </w:r>
      <w:r w:rsidRPr="00181BFA" w:rsidR="001E2EF9">
        <w:rPr>
          <w:i/>
          <w:lang w:val="en-GB"/>
        </w:rPr>
        <w:t>Rasul</w:t>
      </w:r>
      <w:r w:rsidRPr="00181BFA" w:rsidR="001E2EF9">
        <w:rPr>
          <w:i/>
          <w:lang w:val="en-GB"/>
        </w:rPr>
        <w:t xml:space="preserve"> </w:t>
      </w:r>
      <w:r w:rsidRPr="00181BFA" w:rsidR="001E2EF9">
        <w:rPr>
          <w:i/>
          <w:lang w:val="en-GB"/>
        </w:rPr>
        <w:t>Jafarov</w:t>
      </w:r>
      <w:r w:rsidRPr="00181BFA" w:rsidR="001E2EF9">
        <w:rPr>
          <w:lang w:val="en-GB"/>
        </w:rPr>
        <w:t xml:space="preserve">, </w:t>
      </w:r>
      <w:r w:rsidRPr="00181BFA" w:rsidR="001E2EF9">
        <w:rPr>
          <w:rFonts w:cstheme="minorHAnsi"/>
          <w:lang w:val="en-GB"/>
        </w:rPr>
        <w:t>§§</w:t>
      </w:r>
      <w:r w:rsidRPr="00181BFA" w:rsidR="00347FA9">
        <w:rPr>
          <w:lang w:val="en-GB"/>
        </w:rPr>
        <w:t> </w:t>
      </w:r>
      <w:r w:rsidRPr="00181BFA" w:rsidR="001E2EF9">
        <w:rPr>
          <w:lang w:val="en-GB"/>
        </w:rPr>
        <w:t>121-34, both cited above)</w:t>
      </w:r>
      <w:r w:rsidRPr="00181BFA">
        <w:rPr>
          <w:lang w:val="en-GB"/>
        </w:rPr>
        <w:t xml:space="preserve">. In itself, that was not enough </w:t>
      </w:r>
      <w:r w:rsidRPr="00181BFA" w:rsidR="003D02D9">
        <w:rPr>
          <w:lang w:val="en-GB"/>
        </w:rPr>
        <w:t xml:space="preserve">to find a </w:t>
      </w:r>
      <w:r w:rsidRPr="00181BFA">
        <w:rPr>
          <w:lang w:val="en-GB"/>
        </w:rPr>
        <w:t>breach of Article 18, but proof of ulterior purpose</w:t>
      </w:r>
      <w:r w:rsidRPr="00181BFA" w:rsidR="004D5CB4">
        <w:rPr>
          <w:lang w:val="en-GB"/>
        </w:rPr>
        <w:t xml:space="preserve"> </w:t>
      </w:r>
      <w:r w:rsidRPr="00181BFA">
        <w:rPr>
          <w:lang w:val="en-GB"/>
        </w:rPr>
        <w:t xml:space="preserve">– to silence or punish the </w:t>
      </w:r>
      <w:r w:rsidRPr="00181BFA" w:rsidR="003D02D9">
        <w:rPr>
          <w:lang w:val="en-GB"/>
        </w:rPr>
        <w:t xml:space="preserve">applicant in the first case </w:t>
      </w:r>
      <w:r w:rsidRPr="00181BFA">
        <w:rPr>
          <w:lang w:val="en-GB"/>
        </w:rPr>
        <w:t>for criticising the authorities and spreading information that they were trying to su</w:t>
      </w:r>
      <w:r w:rsidRPr="00181BFA" w:rsidR="007F653C">
        <w:rPr>
          <w:lang w:val="en-GB"/>
        </w:rPr>
        <w:t>p</w:t>
      </w:r>
      <w:r w:rsidRPr="00181BFA">
        <w:rPr>
          <w:lang w:val="en-GB"/>
        </w:rPr>
        <w:t xml:space="preserve">press, and the applicant </w:t>
      </w:r>
      <w:r w:rsidRPr="00181BFA" w:rsidR="003D02D9">
        <w:rPr>
          <w:lang w:val="en-GB"/>
        </w:rPr>
        <w:t xml:space="preserve">in the second case </w:t>
      </w:r>
      <w:r w:rsidRPr="00181BFA">
        <w:rPr>
          <w:lang w:val="en-GB"/>
        </w:rPr>
        <w:t xml:space="preserve">for his human-rights activities – </w:t>
      </w:r>
      <w:r w:rsidRPr="00181BFA" w:rsidR="007F653C">
        <w:rPr>
          <w:lang w:val="en-GB"/>
        </w:rPr>
        <w:t xml:space="preserve">derived </w:t>
      </w:r>
      <w:r w:rsidRPr="00181BFA">
        <w:rPr>
          <w:lang w:val="en-GB"/>
        </w:rPr>
        <w:t>from</w:t>
      </w:r>
      <w:r w:rsidRPr="00181BFA" w:rsidR="007F653C">
        <w:rPr>
          <w:lang w:val="en-GB"/>
        </w:rPr>
        <w:t xml:space="preserve"> a</w:t>
      </w:r>
      <w:r w:rsidRPr="00181BFA">
        <w:rPr>
          <w:lang w:val="en-GB"/>
        </w:rPr>
        <w:t xml:space="preserve"> juxtaposi</w:t>
      </w:r>
      <w:r w:rsidRPr="00181BFA" w:rsidR="007F653C">
        <w:rPr>
          <w:lang w:val="en-GB"/>
        </w:rPr>
        <w:t>tion of</w:t>
      </w:r>
      <w:r w:rsidRPr="00181BFA">
        <w:rPr>
          <w:lang w:val="en-GB"/>
        </w:rPr>
        <w:t xml:space="preserve"> the lack of suspicion with</w:t>
      </w:r>
      <w:r w:rsidRPr="00181BFA" w:rsidR="007F653C">
        <w:rPr>
          <w:lang w:val="en-GB"/>
        </w:rPr>
        <w:t xml:space="preserve"> contextual factors</w:t>
      </w:r>
      <w:r w:rsidRPr="00181BFA">
        <w:rPr>
          <w:lang w:val="en-GB"/>
        </w:rPr>
        <w:t xml:space="preserve">. In </w:t>
      </w:r>
      <w:r w:rsidRPr="00181BFA" w:rsidR="003D02D9">
        <w:rPr>
          <w:lang w:val="en-GB"/>
        </w:rPr>
        <w:t>the first case</w:t>
      </w:r>
      <w:r w:rsidRPr="00181BFA">
        <w:rPr>
          <w:lang w:val="en-GB"/>
        </w:rPr>
        <w:t>, th</w:t>
      </w:r>
      <w:r w:rsidRPr="00181BFA" w:rsidR="007F653C">
        <w:rPr>
          <w:lang w:val="en-GB"/>
        </w:rPr>
        <w:t>e</w:t>
      </w:r>
      <w:r w:rsidRPr="00181BFA">
        <w:rPr>
          <w:lang w:val="en-GB"/>
        </w:rPr>
        <w:t>se were a close chronological correlation between the applicant</w:t>
      </w:r>
      <w:r w:rsidRPr="00181BFA" w:rsidR="00181BFA">
        <w:rPr>
          <w:lang w:val="en-GB"/>
        </w:rPr>
        <w:t>’</w:t>
      </w:r>
      <w:r w:rsidRPr="00181BFA">
        <w:rPr>
          <w:lang w:val="en-GB"/>
        </w:rPr>
        <w:t>s blog entries, the authorities</w:t>
      </w:r>
      <w:r w:rsidRPr="00181BFA" w:rsidR="00181BFA">
        <w:rPr>
          <w:lang w:val="en-GB"/>
        </w:rPr>
        <w:t>’</w:t>
      </w:r>
      <w:r w:rsidRPr="00181BFA">
        <w:rPr>
          <w:lang w:val="en-GB"/>
        </w:rPr>
        <w:t xml:space="preserve"> public statement denouncing them, the charges, and the arrest</w:t>
      </w:r>
      <w:r w:rsidRPr="00181BFA" w:rsidR="001E2EF9">
        <w:rPr>
          <w:lang w:val="en-GB"/>
        </w:rPr>
        <w:t xml:space="preserve"> (see</w:t>
      </w:r>
      <w:r w:rsidRPr="00181BFA" w:rsidR="001E2EF9">
        <w:rPr>
          <w:i/>
          <w:lang w:val="en-GB"/>
        </w:rPr>
        <w:t xml:space="preserve"> </w:t>
      </w:r>
      <w:r w:rsidRPr="00181BFA" w:rsidR="001E2EF9">
        <w:rPr>
          <w:i/>
          <w:lang w:val="en-GB"/>
        </w:rPr>
        <w:t>Ilgar</w:t>
      </w:r>
      <w:r w:rsidRPr="00181BFA" w:rsidR="001E2EF9">
        <w:rPr>
          <w:i/>
          <w:lang w:val="en-GB"/>
        </w:rPr>
        <w:t xml:space="preserve"> </w:t>
      </w:r>
      <w:r w:rsidRPr="00181BFA" w:rsidR="001E2EF9">
        <w:rPr>
          <w:i/>
          <w:lang w:val="en-GB"/>
        </w:rPr>
        <w:t>Mammadov</w:t>
      </w:r>
      <w:r w:rsidRPr="00181BFA" w:rsidR="001E2EF9">
        <w:rPr>
          <w:lang w:val="en-GB"/>
        </w:rPr>
        <w:t xml:space="preserve">, cited above, </w:t>
      </w:r>
      <w:r w:rsidRPr="00181BFA" w:rsidR="001E2EF9">
        <w:rPr>
          <w:rFonts w:cstheme="minorHAnsi"/>
          <w:lang w:val="en-GB"/>
        </w:rPr>
        <w:t>§§</w:t>
      </w:r>
      <w:r w:rsidRPr="00181BFA" w:rsidR="001E2EF9">
        <w:rPr>
          <w:lang w:val="en-GB"/>
        </w:rPr>
        <w:t xml:space="preserve"> 141-43)</w:t>
      </w:r>
      <w:r w:rsidRPr="00181BFA" w:rsidR="003D02D9">
        <w:rPr>
          <w:lang w:val="en-GB"/>
        </w:rPr>
        <w:t>. In the second case</w:t>
      </w:r>
      <w:r w:rsidRPr="00181BFA">
        <w:rPr>
          <w:lang w:val="en-GB"/>
        </w:rPr>
        <w:t>, th</w:t>
      </w:r>
      <w:r w:rsidRPr="00181BFA" w:rsidR="007F653C">
        <w:rPr>
          <w:lang w:val="en-GB"/>
        </w:rPr>
        <w:t>ey</w:t>
      </w:r>
      <w:r w:rsidRPr="00181BFA">
        <w:rPr>
          <w:lang w:val="en-GB"/>
        </w:rPr>
        <w:t xml:space="preserve"> were the increasingly harsh regulation of non-governmental organisations and their funding in Azerbaijan, allegations by officials and </w:t>
      </w:r>
      <w:r w:rsidRPr="00181BFA" w:rsidR="00342A02">
        <w:rPr>
          <w:lang w:val="en-GB"/>
        </w:rPr>
        <w:t xml:space="preserve">the </w:t>
      </w:r>
      <w:r w:rsidRPr="00181BFA">
        <w:rPr>
          <w:lang w:val="en-GB"/>
        </w:rPr>
        <w:t>pro-</w:t>
      </w:r>
      <w:r w:rsidRPr="00181BFA">
        <w:rPr>
          <w:lang w:val="en-GB"/>
        </w:rPr>
        <w:t>government media that activists such as the applicant were a “fifth column”, and the contemporaneous detention of other such activists</w:t>
      </w:r>
      <w:r w:rsidRPr="00181BFA" w:rsidR="001E2EF9">
        <w:rPr>
          <w:lang w:val="en-GB"/>
        </w:rPr>
        <w:t xml:space="preserve"> (</w:t>
      </w:r>
      <w:r w:rsidRPr="00181BFA" w:rsidR="001C5E8B">
        <w:rPr>
          <w:lang w:val="en-GB"/>
        </w:rPr>
        <w:t xml:space="preserve">see </w:t>
      </w:r>
      <w:r w:rsidRPr="00181BFA" w:rsidR="001C5E8B">
        <w:rPr>
          <w:i/>
          <w:lang w:val="en-GB"/>
        </w:rPr>
        <w:t>Rasul</w:t>
      </w:r>
      <w:r w:rsidRPr="00181BFA" w:rsidR="001C5E8B">
        <w:rPr>
          <w:i/>
          <w:lang w:val="en-GB"/>
        </w:rPr>
        <w:t xml:space="preserve"> </w:t>
      </w:r>
      <w:r w:rsidRPr="00181BFA" w:rsidR="001C5E8B">
        <w:rPr>
          <w:i/>
          <w:lang w:val="en-GB"/>
        </w:rPr>
        <w:t>Jafarov</w:t>
      </w:r>
      <w:r w:rsidRPr="00181BFA" w:rsidR="001C5E8B">
        <w:rPr>
          <w:lang w:val="en-GB"/>
        </w:rPr>
        <w:t xml:space="preserve">, cited above, </w:t>
      </w:r>
      <w:r w:rsidRPr="00181BFA" w:rsidR="001C5E8B">
        <w:rPr>
          <w:rFonts w:cstheme="minorHAnsi"/>
          <w:lang w:val="en-GB"/>
        </w:rPr>
        <w:t>§§</w:t>
      </w:r>
      <w:r w:rsidRPr="00181BFA" w:rsidR="001C5E8B">
        <w:rPr>
          <w:lang w:val="en-GB"/>
        </w:rPr>
        <w:t xml:space="preserve"> 156-62</w:t>
      </w:r>
      <w:r w:rsidRPr="00181BFA" w:rsidR="001E2EF9">
        <w:rPr>
          <w:lang w:val="en-GB"/>
        </w:rPr>
        <w:t>)</w:t>
      </w:r>
      <w:r w:rsidRPr="00181BFA">
        <w:rPr>
          <w:lang w:val="en-GB"/>
        </w:rPr>
        <w:t>.</w:t>
      </w:r>
    </w:p>
    <w:p w:rsidRPr="00181BFA" w:rsidR="009C5D1B" w:rsidP="00181BFA">
      <w:pPr>
        <w:pStyle w:val="ECHRHeading4"/>
        <w:rPr>
          <w:lang w:val="en-GB"/>
        </w:rPr>
      </w:pPr>
      <w:bookmarkStart w:name="_Toc477356989" w:id="763"/>
      <w:bookmarkStart w:name="_Toc477357695" w:id="764"/>
      <w:bookmarkStart w:name="_Toc477967066" w:id="765"/>
      <w:bookmarkStart w:name="_Toc499112651" w:id="766"/>
      <w:bookmarkStart w:name="_Toc499114349" w:id="767"/>
      <w:r w:rsidRPr="00181BFA">
        <w:t>(b)  </w:t>
      </w:r>
      <w:r w:rsidRPr="00181BFA" w:rsidR="00110271">
        <w:rPr>
          <w:lang w:val="en-GB"/>
        </w:rPr>
        <w:t xml:space="preserve">The need </w:t>
      </w:r>
      <w:r w:rsidRPr="00181BFA" w:rsidR="0034070A">
        <w:rPr>
          <w:lang w:val="en-GB"/>
        </w:rPr>
        <w:t xml:space="preserve">to </w:t>
      </w:r>
      <w:r w:rsidRPr="00181BFA" w:rsidR="00110271">
        <w:rPr>
          <w:lang w:val="en-GB"/>
        </w:rPr>
        <w:t>clarif</w:t>
      </w:r>
      <w:r w:rsidRPr="00181BFA" w:rsidR="0034070A">
        <w:rPr>
          <w:lang w:val="en-GB"/>
        </w:rPr>
        <w:t>y</w:t>
      </w:r>
      <w:r w:rsidRPr="00181BFA" w:rsidR="00110271">
        <w:rPr>
          <w:lang w:val="en-GB"/>
        </w:rPr>
        <w:t xml:space="preserve"> the case-law</w:t>
      </w:r>
      <w:bookmarkEnd w:id="763"/>
      <w:bookmarkEnd w:id="764"/>
      <w:bookmarkEnd w:id="765"/>
      <w:bookmarkEnd w:id="766"/>
      <w:bookmarkEnd w:id="767"/>
    </w:p>
    <w:p w:rsidRPr="00181BFA" w:rsidR="00D153F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282</w:t>
      </w:r>
      <w:r w:rsidRPr="00181BFA">
        <w:rPr>
          <w:lang w:val="en-GB"/>
        </w:rPr>
        <w:fldChar w:fldCharType="end"/>
      </w:r>
      <w:r w:rsidRPr="00181BFA">
        <w:rPr>
          <w:lang w:val="en-GB"/>
        </w:rPr>
        <w:t>.  </w:t>
      </w:r>
      <w:r w:rsidRPr="00181BFA">
        <w:rPr>
          <w:lang w:val="en-GB"/>
        </w:rPr>
        <w:t xml:space="preserve">The </w:t>
      </w:r>
      <w:r w:rsidRPr="00181BFA" w:rsidR="00DE75D1">
        <w:rPr>
          <w:lang w:val="en-GB"/>
        </w:rPr>
        <w:t xml:space="preserve">above </w:t>
      </w:r>
      <w:r w:rsidRPr="00181BFA">
        <w:rPr>
          <w:lang w:val="en-GB"/>
        </w:rPr>
        <w:t>survey of the case-law</w:t>
      </w:r>
      <w:r w:rsidRPr="00181BFA" w:rsidR="001F4722">
        <w:rPr>
          <w:lang w:val="en-GB"/>
        </w:rPr>
        <w:t xml:space="preserve"> </w:t>
      </w:r>
      <w:r w:rsidRPr="00181BFA" w:rsidR="00A77689">
        <w:rPr>
          <w:lang w:val="en-GB"/>
        </w:rPr>
        <w:t xml:space="preserve">under Article 18 of the Convention </w:t>
      </w:r>
      <w:r w:rsidRPr="00181BFA" w:rsidR="001F4722">
        <w:rPr>
          <w:lang w:val="en-GB"/>
        </w:rPr>
        <w:t>shows that</w:t>
      </w:r>
      <w:r w:rsidRPr="00181BFA">
        <w:rPr>
          <w:lang w:val="en-GB"/>
        </w:rPr>
        <w:t xml:space="preserve"> in the relatively </w:t>
      </w:r>
      <w:r w:rsidRPr="00181BFA" w:rsidR="00A570BB">
        <w:rPr>
          <w:lang w:val="en-GB"/>
        </w:rPr>
        <w:t xml:space="preserve">few </w:t>
      </w:r>
      <w:r w:rsidRPr="00181BFA" w:rsidR="00466C04">
        <w:rPr>
          <w:lang w:val="en-GB"/>
        </w:rPr>
        <w:t xml:space="preserve">cases </w:t>
      </w:r>
      <w:r w:rsidRPr="00181BFA">
        <w:rPr>
          <w:lang w:val="en-GB"/>
        </w:rPr>
        <w:t xml:space="preserve">in which the Court has </w:t>
      </w:r>
      <w:r w:rsidRPr="00181BFA" w:rsidR="00DE75D1">
        <w:rPr>
          <w:lang w:val="en-GB"/>
        </w:rPr>
        <w:t xml:space="preserve">thus far </w:t>
      </w:r>
      <w:r w:rsidRPr="00181BFA" w:rsidR="001F4722">
        <w:rPr>
          <w:lang w:val="en-GB"/>
        </w:rPr>
        <w:t xml:space="preserve">examined </w:t>
      </w:r>
      <w:r w:rsidRPr="00181BFA" w:rsidR="00DE75D1">
        <w:rPr>
          <w:lang w:val="en-GB"/>
        </w:rPr>
        <w:t xml:space="preserve">complaints </w:t>
      </w:r>
      <w:r w:rsidRPr="00181BFA">
        <w:rPr>
          <w:lang w:val="en-GB"/>
        </w:rPr>
        <w:t xml:space="preserve">under </w:t>
      </w:r>
      <w:r w:rsidRPr="00181BFA" w:rsidR="00A77689">
        <w:rPr>
          <w:lang w:val="en-GB"/>
        </w:rPr>
        <w:t xml:space="preserve">that provision </w:t>
      </w:r>
      <w:r w:rsidRPr="00181BFA" w:rsidR="00DE75D1">
        <w:rPr>
          <w:lang w:val="en-GB"/>
        </w:rPr>
        <w:t>in some detail</w:t>
      </w:r>
      <w:r w:rsidRPr="00181BFA">
        <w:rPr>
          <w:lang w:val="en-GB"/>
        </w:rPr>
        <w:t xml:space="preserve">, it has, since </w:t>
      </w:r>
      <w:r w:rsidRPr="00181BFA">
        <w:rPr>
          <w:i/>
          <w:lang w:val="en-GB"/>
        </w:rPr>
        <w:t>Khodorkovskiy</w:t>
      </w:r>
      <w:r w:rsidRPr="00181BFA" w:rsidR="001F4722">
        <w:rPr>
          <w:lang w:val="en-GB"/>
        </w:rPr>
        <w:t xml:space="preserve"> (cited above)</w:t>
      </w:r>
      <w:r w:rsidRPr="00181BFA">
        <w:rPr>
          <w:lang w:val="en-GB"/>
        </w:rPr>
        <w:t xml:space="preserve">, started from the </w:t>
      </w:r>
      <w:r w:rsidRPr="00181BFA" w:rsidR="001F4722">
        <w:rPr>
          <w:lang w:val="en-GB"/>
        </w:rPr>
        <w:t xml:space="preserve">general </w:t>
      </w:r>
      <w:r w:rsidRPr="00181BFA">
        <w:rPr>
          <w:lang w:val="en-GB"/>
        </w:rPr>
        <w:t xml:space="preserve">assumption that the national authorities </w:t>
      </w:r>
      <w:r w:rsidRPr="00181BFA" w:rsidR="000C4059">
        <w:rPr>
          <w:lang w:val="en-GB"/>
        </w:rPr>
        <w:t xml:space="preserve">of the High Contracting States </w:t>
      </w:r>
      <w:r w:rsidRPr="00181BFA" w:rsidR="00065A9B">
        <w:rPr>
          <w:lang w:val="en-GB"/>
        </w:rPr>
        <w:t xml:space="preserve">have </w:t>
      </w:r>
      <w:r w:rsidRPr="00181BFA">
        <w:rPr>
          <w:lang w:val="en-GB"/>
        </w:rPr>
        <w:t>act</w:t>
      </w:r>
      <w:r w:rsidRPr="00181BFA" w:rsidR="00065A9B">
        <w:rPr>
          <w:lang w:val="en-GB"/>
        </w:rPr>
        <w:t>ed</w:t>
      </w:r>
      <w:r w:rsidRPr="00181BFA">
        <w:rPr>
          <w:lang w:val="en-GB"/>
        </w:rPr>
        <w:t xml:space="preserve"> in good faith</w:t>
      </w:r>
      <w:r w:rsidRPr="00181BFA" w:rsidR="00DE75D1">
        <w:rPr>
          <w:lang w:val="en-GB"/>
        </w:rPr>
        <w:t>,</w:t>
      </w:r>
      <w:r w:rsidRPr="00181BFA">
        <w:rPr>
          <w:lang w:val="en-GB"/>
        </w:rPr>
        <w:t xml:space="preserve"> </w:t>
      </w:r>
      <w:r w:rsidRPr="00181BFA" w:rsidR="001F4722">
        <w:rPr>
          <w:lang w:val="en-GB"/>
        </w:rPr>
        <w:t xml:space="preserve">adding </w:t>
      </w:r>
      <w:r w:rsidRPr="00181BFA">
        <w:rPr>
          <w:lang w:val="en-GB"/>
        </w:rPr>
        <w:t xml:space="preserve">that this assumption </w:t>
      </w:r>
      <w:r w:rsidRPr="00181BFA" w:rsidR="000C4059">
        <w:rPr>
          <w:lang w:val="en-GB"/>
        </w:rPr>
        <w:t xml:space="preserve">can </w:t>
      </w:r>
      <w:r w:rsidRPr="00181BFA">
        <w:rPr>
          <w:lang w:val="en-GB"/>
        </w:rPr>
        <w:t>only be rebutted if the applicant convincingly show</w:t>
      </w:r>
      <w:r w:rsidRPr="00181BFA" w:rsidR="00F25C1D">
        <w:rPr>
          <w:lang w:val="en-GB"/>
        </w:rPr>
        <w:t>s</w:t>
      </w:r>
      <w:r w:rsidRPr="00181BFA">
        <w:rPr>
          <w:lang w:val="en-GB"/>
        </w:rPr>
        <w:t xml:space="preserve"> that the </w:t>
      </w:r>
      <w:r w:rsidRPr="00181BFA" w:rsidR="0011748B">
        <w:rPr>
          <w:lang w:val="en-GB"/>
        </w:rPr>
        <w:t xml:space="preserve">purpose </w:t>
      </w:r>
      <w:r w:rsidRPr="00181BFA" w:rsidR="00826179">
        <w:rPr>
          <w:lang w:val="en-GB"/>
        </w:rPr>
        <w:t>for which</w:t>
      </w:r>
      <w:r w:rsidRPr="00181BFA">
        <w:rPr>
          <w:lang w:val="en-GB"/>
        </w:rPr>
        <w:t xml:space="preserve"> th</w:t>
      </w:r>
      <w:r w:rsidRPr="00181BFA" w:rsidR="00DE75D1">
        <w:rPr>
          <w:lang w:val="en-GB"/>
        </w:rPr>
        <w:t>os</w:t>
      </w:r>
      <w:r w:rsidRPr="00181BFA">
        <w:rPr>
          <w:lang w:val="en-GB"/>
        </w:rPr>
        <w:t xml:space="preserve">e authorities </w:t>
      </w:r>
      <w:r w:rsidRPr="00181BFA" w:rsidR="00826179">
        <w:rPr>
          <w:lang w:val="en-GB"/>
        </w:rPr>
        <w:t xml:space="preserve">have </w:t>
      </w:r>
      <w:r w:rsidRPr="00181BFA" w:rsidR="001F4722">
        <w:rPr>
          <w:lang w:val="en-GB"/>
        </w:rPr>
        <w:t>restrict</w:t>
      </w:r>
      <w:r w:rsidRPr="00181BFA" w:rsidR="00826179">
        <w:rPr>
          <w:lang w:val="en-GB"/>
        </w:rPr>
        <w:t>ed</w:t>
      </w:r>
      <w:r w:rsidRPr="00181BFA" w:rsidR="001F4722">
        <w:rPr>
          <w:lang w:val="en-GB"/>
        </w:rPr>
        <w:t xml:space="preserve"> his or her rights under the Convention </w:t>
      </w:r>
      <w:r w:rsidRPr="00181BFA" w:rsidR="000C4059">
        <w:rPr>
          <w:lang w:val="en-GB"/>
        </w:rPr>
        <w:t xml:space="preserve">or </w:t>
      </w:r>
      <w:r w:rsidRPr="00181BFA" w:rsidR="0064780D">
        <w:rPr>
          <w:lang w:val="en-GB"/>
        </w:rPr>
        <w:t>the</w:t>
      </w:r>
      <w:r w:rsidRPr="00181BFA" w:rsidR="000C4059">
        <w:rPr>
          <w:lang w:val="en-GB"/>
        </w:rPr>
        <w:t xml:space="preserve"> Protocols </w:t>
      </w:r>
      <w:r w:rsidRPr="00181BFA" w:rsidR="0064780D">
        <w:rPr>
          <w:lang w:val="en-GB"/>
        </w:rPr>
        <w:t xml:space="preserve">thereto </w:t>
      </w:r>
      <w:r w:rsidRPr="00181BFA" w:rsidR="009B2821">
        <w:rPr>
          <w:lang w:val="en-GB"/>
        </w:rPr>
        <w:t xml:space="preserve">was in reality </w:t>
      </w:r>
      <w:r w:rsidRPr="00181BFA">
        <w:rPr>
          <w:lang w:val="en-GB"/>
        </w:rPr>
        <w:t xml:space="preserve">not the one </w:t>
      </w:r>
      <w:r w:rsidRPr="00181BFA" w:rsidR="00826179">
        <w:rPr>
          <w:lang w:val="en-GB"/>
        </w:rPr>
        <w:t>cited</w:t>
      </w:r>
      <w:r w:rsidRPr="00181BFA" w:rsidR="001F4722">
        <w:rPr>
          <w:lang w:val="en-GB"/>
        </w:rPr>
        <w:t xml:space="preserve"> by them</w:t>
      </w:r>
      <w:r w:rsidRPr="00181BFA" w:rsidR="00F116AC">
        <w:rPr>
          <w:lang w:val="en-GB"/>
        </w:rPr>
        <w:t xml:space="preserve"> and permitted under the Convention</w:t>
      </w:r>
      <w:r w:rsidRPr="00181BFA">
        <w:rPr>
          <w:lang w:val="en-GB"/>
        </w:rPr>
        <w:t>. In other words, the Court</w:t>
      </w:r>
      <w:r w:rsidRPr="00181BFA" w:rsidR="00181BFA">
        <w:rPr>
          <w:lang w:val="en-GB"/>
        </w:rPr>
        <w:t>’</w:t>
      </w:r>
      <w:r w:rsidRPr="00181BFA">
        <w:rPr>
          <w:lang w:val="en-GB"/>
        </w:rPr>
        <w:t xml:space="preserve">s scrutiny </w:t>
      </w:r>
      <w:r w:rsidRPr="00181BFA" w:rsidR="001F4722">
        <w:rPr>
          <w:lang w:val="en-GB"/>
        </w:rPr>
        <w:t xml:space="preserve">in such cases </w:t>
      </w:r>
      <w:r w:rsidRPr="00181BFA">
        <w:rPr>
          <w:lang w:val="en-GB"/>
        </w:rPr>
        <w:t xml:space="preserve">has </w:t>
      </w:r>
      <w:r w:rsidRPr="00181BFA" w:rsidR="00CE7D05">
        <w:rPr>
          <w:lang w:val="en-GB"/>
        </w:rPr>
        <w:t>focused on</w:t>
      </w:r>
      <w:r w:rsidRPr="00181BFA">
        <w:rPr>
          <w:lang w:val="en-GB"/>
        </w:rPr>
        <w:t xml:space="preserve"> </w:t>
      </w:r>
      <w:r w:rsidRPr="00181BFA" w:rsidR="00CE7D05">
        <w:rPr>
          <w:lang w:val="en-GB"/>
        </w:rPr>
        <w:t xml:space="preserve">the </w:t>
      </w:r>
      <w:r w:rsidRPr="00181BFA">
        <w:rPr>
          <w:lang w:val="en-GB"/>
        </w:rPr>
        <w:t>issue of proof of bad faith in this regard.</w:t>
      </w:r>
    </w:p>
    <w:p w:rsidRPr="00181BFA" w:rsidR="00D153F5"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283</w:t>
      </w:r>
      <w:r w:rsidRPr="00181BFA">
        <w:rPr>
          <w:lang w:val="en-GB"/>
        </w:rPr>
        <w:fldChar w:fldCharType="end"/>
      </w:r>
      <w:r w:rsidRPr="00181BFA">
        <w:rPr>
          <w:lang w:val="en-GB"/>
        </w:rPr>
        <w:t>.  </w:t>
      </w:r>
      <w:r w:rsidRPr="00181BFA" w:rsidR="00377A08">
        <w:rPr>
          <w:lang w:val="en-GB"/>
        </w:rPr>
        <w:t>But in</w:t>
      </w:r>
      <w:r w:rsidRPr="00181BFA" w:rsidR="007D1ED4">
        <w:rPr>
          <w:lang w:val="en-GB"/>
        </w:rPr>
        <w:t xml:space="preserve">asmuch as they </w:t>
      </w:r>
      <w:r w:rsidRPr="00181BFA" w:rsidR="00377A08">
        <w:rPr>
          <w:lang w:val="en-GB"/>
        </w:rPr>
        <w:t>underscor</w:t>
      </w:r>
      <w:r w:rsidRPr="00181BFA" w:rsidR="007D1ED4">
        <w:rPr>
          <w:lang w:val="en-GB"/>
        </w:rPr>
        <w:t>e</w:t>
      </w:r>
      <w:r w:rsidRPr="00181BFA" w:rsidR="00377A08">
        <w:rPr>
          <w:lang w:val="en-GB"/>
        </w:rPr>
        <w:t xml:space="preserve"> the exhaustiveness of the</w:t>
      </w:r>
      <w:r w:rsidRPr="00181BFA" w:rsidR="00CB37F3">
        <w:rPr>
          <w:lang w:val="en-GB"/>
        </w:rPr>
        <w:t xml:space="preserve"> purposes for which the rights in the Convention may be restricted</w:t>
      </w:r>
      <w:r w:rsidRPr="00181BFA" w:rsidR="00377A08">
        <w:rPr>
          <w:lang w:val="en-GB"/>
        </w:rPr>
        <w:t>, Article</w:t>
      </w:r>
      <w:r w:rsidRPr="00181BFA" w:rsidR="007D1ED4">
        <w:rPr>
          <w:lang w:val="en-GB"/>
        </w:rPr>
        <w:t> </w:t>
      </w:r>
      <w:r w:rsidRPr="00181BFA" w:rsidR="00377A08">
        <w:rPr>
          <w:lang w:val="en-GB"/>
        </w:rPr>
        <w:t>18</w:t>
      </w:r>
      <w:r w:rsidRPr="00181BFA" w:rsidR="00181BFA">
        <w:rPr>
          <w:lang w:val="en-GB"/>
        </w:rPr>
        <w:t>’</w:t>
      </w:r>
      <w:r w:rsidRPr="00181BFA" w:rsidR="007D1ED4">
        <w:rPr>
          <w:lang w:val="en-GB"/>
        </w:rPr>
        <w:t>s terms</w:t>
      </w:r>
      <w:r w:rsidRPr="00181BFA" w:rsidR="00377A08">
        <w:rPr>
          <w:lang w:val="en-GB"/>
        </w:rPr>
        <w:t xml:space="preserve"> (“shall not be applied for any purpose other than ...”) appear capable of </w:t>
      </w:r>
      <w:r w:rsidRPr="00181BFA" w:rsidR="007D1ED4">
        <w:rPr>
          <w:lang w:val="en-GB"/>
        </w:rPr>
        <w:t xml:space="preserve">allowing </w:t>
      </w:r>
      <w:r w:rsidRPr="00181BFA" w:rsidR="00377A08">
        <w:rPr>
          <w:lang w:val="en-GB"/>
        </w:rPr>
        <w:t xml:space="preserve">a more objective assessment of the </w:t>
      </w:r>
      <w:r w:rsidRPr="00181BFA" w:rsidR="007D1ED4">
        <w:rPr>
          <w:lang w:val="en-GB"/>
        </w:rPr>
        <w:t xml:space="preserve">presence </w:t>
      </w:r>
      <w:r w:rsidRPr="00181BFA" w:rsidR="00377A08">
        <w:rPr>
          <w:lang w:val="en-GB"/>
        </w:rPr>
        <w:t>or</w:t>
      </w:r>
      <w:r w:rsidRPr="00181BFA" w:rsidR="00266860">
        <w:rPr>
          <w:lang w:val="en-GB"/>
        </w:rPr>
        <w:t xml:space="preserve"> </w:t>
      </w:r>
      <w:r w:rsidRPr="00181BFA" w:rsidR="007D1ED4">
        <w:rPr>
          <w:lang w:val="en-GB"/>
        </w:rPr>
        <w:t xml:space="preserve">absence </w:t>
      </w:r>
      <w:r w:rsidRPr="00181BFA" w:rsidR="00377A08">
        <w:rPr>
          <w:lang w:val="en-GB"/>
        </w:rPr>
        <w:t>of a</w:t>
      </w:r>
      <w:r w:rsidRPr="00181BFA" w:rsidR="004A5F5F">
        <w:rPr>
          <w:lang w:val="en-GB"/>
        </w:rPr>
        <w:t xml:space="preserve">n ulterior purpose and thus of a </w:t>
      </w:r>
      <w:r w:rsidRPr="00181BFA" w:rsidR="00377A08">
        <w:rPr>
          <w:lang w:val="en-GB"/>
        </w:rPr>
        <w:t>misuse of power (“</w:t>
      </w:r>
      <w:r w:rsidRPr="00181BFA" w:rsidR="00377A08">
        <w:rPr>
          <w:i/>
          <w:lang w:val="en-GB"/>
        </w:rPr>
        <w:t>détournement</w:t>
      </w:r>
      <w:r w:rsidRPr="00181BFA" w:rsidR="00377A08">
        <w:rPr>
          <w:i/>
          <w:lang w:val="en-GB"/>
        </w:rPr>
        <w:t xml:space="preserve"> de </w:t>
      </w:r>
      <w:r w:rsidRPr="00181BFA" w:rsidR="00377A08">
        <w:rPr>
          <w:i/>
          <w:lang w:val="en-GB"/>
        </w:rPr>
        <w:t>pouvoir</w:t>
      </w:r>
      <w:r w:rsidRPr="00181BFA" w:rsidR="00377A08">
        <w:rPr>
          <w:lang w:val="en-GB"/>
        </w:rPr>
        <w:t>”, as stated in the Convention</w:t>
      </w:r>
      <w:r w:rsidRPr="00181BFA" w:rsidR="00181BFA">
        <w:rPr>
          <w:lang w:val="en-GB"/>
        </w:rPr>
        <w:t>’</w:t>
      </w:r>
      <w:r w:rsidRPr="00181BFA" w:rsidR="00377A08">
        <w:rPr>
          <w:lang w:val="en-GB"/>
        </w:rPr>
        <w:t xml:space="preserve">s </w:t>
      </w:r>
      <w:r w:rsidRPr="00181BFA" w:rsidR="009B6B53">
        <w:rPr>
          <w:i/>
          <w:lang w:val="en-GB"/>
        </w:rPr>
        <w:t>Travaux</w:t>
      </w:r>
      <w:r w:rsidRPr="00181BFA" w:rsidR="009B6B53">
        <w:rPr>
          <w:i/>
          <w:lang w:val="en-GB"/>
        </w:rPr>
        <w:t xml:space="preserve"> </w:t>
      </w:r>
      <w:r w:rsidRPr="00181BFA" w:rsidR="009B6B53">
        <w:rPr>
          <w:i/>
          <w:lang w:val="en-GB"/>
        </w:rPr>
        <w:t>Préparatoires</w:t>
      </w:r>
      <w:r w:rsidRPr="00181BFA" w:rsidR="00377A08">
        <w:rPr>
          <w:lang w:val="en-GB"/>
        </w:rPr>
        <w:t xml:space="preserve"> – see paragraph</w:t>
      </w:r>
      <w:r w:rsidRPr="00181BFA" w:rsidR="00267DF0">
        <w:rPr>
          <w:lang w:val="en-GB"/>
        </w:rPr>
        <w:t xml:space="preserve"> </w:t>
      </w:r>
      <w:r w:rsidRPr="00181BFA" w:rsidR="00377A08">
        <w:rPr>
          <w:lang w:val="en-GB"/>
        </w:rPr>
        <w:fldChar w:fldCharType="begin"/>
      </w:r>
      <w:r w:rsidRPr="00181BFA" w:rsidR="00377A08">
        <w:rPr>
          <w:lang w:val="en-GB"/>
        </w:rPr>
        <w:instrText xml:space="preserve"> REF RIM_CoE_TP \h </w:instrText>
      </w:r>
      <w:r w:rsidRPr="00181BFA" w:rsidR="00377A08">
        <w:rPr>
          <w:lang w:val="en-GB"/>
        </w:rPr>
        <w:fldChar w:fldCharType="separate"/>
      </w:r>
      <w:r w:rsidRPr="00181BFA" w:rsidR="00181BFA">
        <w:rPr>
          <w:noProof/>
          <w:lang w:val="en-GB"/>
        </w:rPr>
        <w:t>154</w:t>
      </w:r>
      <w:r w:rsidRPr="00181BFA" w:rsidR="00377A08">
        <w:rPr>
          <w:lang w:val="en-GB"/>
        </w:rPr>
        <w:fldChar w:fldCharType="end"/>
      </w:r>
      <w:r w:rsidRPr="00181BFA" w:rsidR="00377A08">
        <w:rPr>
          <w:lang w:val="en-GB"/>
        </w:rPr>
        <w:t xml:space="preserve"> above). </w:t>
      </w:r>
      <w:r w:rsidRPr="00181BFA" w:rsidR="00C378C2">
        <w:rPr>
          <w:lang w:val="en-GB"/>
        </w:rPr>
        <w:t xml:space="preserve">Moreover, </w:t>
      </w:r>
      <w:r w:rsidRPr="00181BFA">
        <w:rPr>
          <w:lang w:val="en-GB"/>
        </w:rPr>
        <w:t xml:space="preserve">an approach </w:t>
      </w:r>
      <w:r w:rsidRPr="00181BFA" w:rsidR="007D1ED4">
        <w:rPr>
          <w:lang w:val="en-GB"/>
        </w:rPr>
        <w:t xml:space="preserve">that simply </w:t>
      </w:r>
      <w:r w:rsidRPr="00181BFA">
        <w:rPr>
          <w:lang w:val="en-GB"/>
        </w:rPr>
        <w:t>focus</w:t>
      </w:r>
      <w:r w:rsidRPr="00181BFA" w:rsidR="007D1ED4">
        <w:rPr>
          <w:lang w:val="en-GB"/>
        </w:rPr>
        <w:t>es</w:t>
      </w:r>
      <w:r w:rsidRPr="00181BFA">
        <w:rPr>
          <w:lang w:val="en-GB"/>
        </w:rPr>
        <w:t xml:space="preserve"> on </w:t>
      </w:r>
      <w:r w:rsidRPr="00181BFA" w:rsidR="007D1ED4">
        <w:rPr>
          <w:lang w:val="en-GB"/>
        </w:rPr>
        <w:t xml:space="preserve">proof </w:t>
      </w:r>
      <w:r w:rsidRPr="00181BFA" w:rsidR="00F74D74">
        <w:rPr>
          <w:lang w:val="en-GB"/>
        </w:rPr>
        <w:t xml:space="preserve">of </w:t>
      </w:r>
      <w:r w:rsidRPr="00181BFA" w:rsidR="00B83B33">
        <w:rPr>
          <w:lang w:val="en-GB"/>
        </w:rPr>
        <w:t xml:space="preserve">bad </w:t>
      </w:r>
      <w:r w:rsidRPr="00181BFA">
        <w:rPr>
          <w:lang w:val="en-GB"/>
        </w:rPr>
        <w:t xml:space="preserve">faith </w:t>
      </w:r>
      <w:r w:rsidRPr="00181BFA" w:rsidR="005F5823">
        <w:rPr>
          <w:lang w:val="en-GB"/>
        </w:rPr>
        <w:t xml:space="preserve">does not sit well </w:t>
      </w:r>
      <w:r w:rsidRPr="00181BFA">
        <w:rPr>
          <w:lang w:val="en-GB"/>
        </w:rPr>
        <w:t xml:space="preserve">with that </w:t>
      </w:r>
      <w:r w:rsidRPr="00181BFA">
        <w:rPr>
          <w:lang w:val="en-GB"/>
        </w:rPr>
        <w:t xml:space="preserve">taken </w:t>
      </w:r>
      <w:r w:rsidRPr="00181BFA" w:rsidR="00CD3931">
        <w:rPr>
          <w:lang w:val="en-GB"/>
        </w:rPr>
        <w:t xml:space="preserve">by the Court </w:t>
      </w:r>
      <w:r w:rsidRPr="00181BFA" w:rsidR="00890490">
        <w:rPr>
          <w:lang w:val="en-GB"/>
        </w:rPr>
        <w:t xml:space="preserve">with respect to </w:t>
      </w:r>
      <w:r w:rsidRPr="00181BFA">
        <w:rPr>
          <w:lang w:val="en-GB"/>
        </w:rPr>
        <w:t>the restriction clauses in the Convention</w:t>
      </w:r>
      <w:r w:rsidRPr="00181BFA" w:rsidR="00890490">
        <w:rPr>
          <w:lang w:val="en-GB"/>
        </w:rPr>
        <w:t>,</w:t>
      </w:r>
      <w:r w:rsidRPr="00181BFA" w:rsidR="00CB685F">
        <w:rPr>
          <w:lang w:val="en-GB"/>
        </w:rPr>
        <w:t xml:space="preserve"> which Article </w:t>
      </w:r>
      <w:r w:rsidRPr="00181BFA">
        <w:rPr>
          <w:lang w:val="en-GB"/>
        </w:rPr>
        <w:t xml:space="preserve">18 is intended to </w:t>
      </w:r>
      <w:r w:rsidRPr="00181BFA" w:rsidR="00C76198">
        <w:rPr>
          <w:lang w:val="en-GB"/>
        </w:rPr>
        <w:t>com</w:t>
      </w:r>
      <w:r w:rsidRPr="00181BFA">
        <w:rPr>
          <w:lang w:val="en-GB"/>
        </w:rPr>
        <w:t xml:space="preserve">plement. For example, </w:t>
      </w:r>
      <w:r w:rsidRPr="00181BFA" w:rsidR="007D1ED4">
        <w:rPr>
          <w:lang w:val="en-GB"/>
        </w:rPr>
        <w:t xml:space="preserve">in examining </w:t>
      </w:r>
      <w:r w:rsidRPr="00181BFA" w:rsidR="00080A19">
        <w:rPr>
          <w:lang w:val="en-GB"/>
        </w:rPr>
        <w:t>whether</w:t>
      </w:r>
      <w:r w:rsidRPr="00181BFA">
        <w:rPr>
          <w:lang w:val="en-GB"/>
        </w:rPr>
        <w:t xml:space="preserve"> </w:t>
      </w:r>
      <w:r w:rsidRPr="00181BFA" w:rsidR="00080A19">
        <w:rPr>
          <w:lang w:val="en-GB"/>
        </w:rPr>
        <w:t>an interference with the rights guaranteed by Articles 8 to</w:t>
      </w:r>
      <w:r w:rsidRPr="00181BFA" w:rsidR="002D26DA">
        <w:rPr>
          <w:lang w:val="en-GB"/>
        </w:rPr>
        <w:t xml:space="preserve"> </w:t>
      </w:r>
      <w:r w:rsidRPr="00181BFA" w:rsidR="00080A19">
        <w:rPr>
          <w:lang w:val="en-GB"/>
        </w:rPr>
        <w:t>11 i</w:t>
      </w:r>
      <w:r w:rsidRPr="00181BFA">
        <w:rPr>
          <w:lang w:val="en-GB"/>
        </w:rPr>
        <w:t xml:space="preserve">s </w:t>
      </w:r>
      <w:r w:rsidRPr="00181BFA" w:rsidR="00080A19">
        <w:rPr>
          <w:lang w:val="en-GB"/>
        </w:rPr>
        <w:t>“</w:t>
      </w:r>
      <w:r w:rsidRPr="00181BFA">
        <w:rPr>
          <w:lang w:val="en-GB"/>
        </w:rPr>
        <w:t>necessary in a democratic society</w:t>
      </w:r>
      <w:r w:rsidRPr="00181BFA" w:rsidR="00080A19">
        <w:rPr>
          <w:lang w:val="en-GB"/>
        </w:rPr>
        <w:t>”</w:t>
      </w:r>
      <w:r w:rsidRPr="00181BFA">
        <w:rPr>
          <w:lang w:val="en-GB"/>
        </w:rPr>
        <w:t xml:space="preserve"> for </w:t>
      </w:r>
      <w:r w:rsidRPr="00181BFA" w:rsidR="004A6F99">
        <w:rPr>
          <w:lang w:val="en-GB"/>
        </w:rPr>
        <w:t xml:space="preserve">the pursuit of </w:t>
      </w:r>
      <w:r w:rsidRPr="00181BFA" w:rsidR="00080A19">
        <w:rPr>
          <w:lang w:val="en-GB"/>
        </w:rPr>
        <w:t>a</w:t>
      </w:r>
      <w:r w:rsidRPr="00181BFA">
        <w:rPr>
          <w:lang w:val="en-GB"/>
        </w:rPr>
        <w:t xml:space="preserve"> legitimate aim, the Court </w:t>
      </w:r>
      <w:r w:rsidRPr="00181BFA" w:rsidR="00251929">
        <w:rPr>
          <w:lang w:val="en-GB"/>
        </w:rPr>
        <w:t xml:space="preserve">always </w:t>
      </w:r>
      <w:r w:rsidRPr="00181BFA" w:rsidR="007D1ED4">
        <w:rPr>
          <w:lang w:val="en-GB"/>
        </w:rPr>
        <w:t xml:space="preserve">insists </w:t>
      </w:r>
      <w:r w:rsidRPr="00181BFA">
        <w:rPr>
          <w:lang w:val="en-GB"/>
        </w:rPr>
        <w:t>that</w:t>
      </w:r>
      <w:r w:rsidRPr="00181BFA" w:rsidR="00080A19">
        <w:rPr>
          <w:lang w:val="en-GB"/>
        </w:rPr>
        <w:t xml:space="preserve"> its supervision is not limited to ascertaining whether </w:t>
      </w:r>
      <w:r w:rsidRPr="00181BFA" w:rsidR="00F45D18">
        <w:rPr>
          <w:lang w:val="en-GB"/>
        </w:rPr>
        <w:t xml:space="preserve">the </w:t>
      </w:r>
      <w:r w:rsidRPr="00181BFA" w:rsidR="007D1ED4">
        <w:rPr>
          <w:lang w:val="en-GB"/>
        </w:rPr>
        <w:t>respondent</w:t>
      </w:r>
      <w:r w:rsidRPr="00181BFA" w:rsidR="00052EBC">
        <w:rPr>
          <w:lang w:val="en-GB"/>
        </w:rPr>
        <w:t xml:space="preserve"> State</w:t>
      </w:r>
      <w:r w:rsidRPr="00181BFA" w:rsidR="00181BFA">
        <w:rPr>
          <w:lang w:val="en-GB"/>
        </w:rPr>
        <w:t>’</w:t>
      </w:r>
      <w:r w:rsidRPr="00181BFA" w:rsidR="007D1ED4">
        <w:rPr>
          <w:lang w:val="en-GB"/>
        </w:rPr>
        <w:t>s authorities</w:t>
      </w:r>
      <w:r w:rsidRPr="00181BFA" w:rsidR="00052EBC">
        <w:rPr>
          <w:lang w:val="en-GB"/>
        </w:rPr>
        <w:t xml:space="preserve"> </w:t>
      </w:r>
      <w:r w:rsidRPr="00181BFA" w:rsidR="00F45D18">
        <w:rPr>
          <w:lang w:val="en-GB"/>
        </w:rPr>
        <w:t xml:space="preserve">have </w:t>
      </w:r>
      <w:r w:rsidRPr="00181BFA" w:rsidR="00080A19">
        <w:rPr>
          <w:lang w:val="en-GB"/>
        </w:rPr>
        <w:t xml:space="preserve">exercised </w:t>
      </w:r>
      <w:r w:rsidRPr="00181BFA" w:rsidR="00F45D18">
        <w:rPr>
          <w:lang w:val="en-GB"/>
        </w:rPr>
        <w:t>their</w:t>
      </w:r>
      <w:r w:rsidRPr="00181BFA" w:rsidR="00080A19">
        <w:rPr>
          <w:lang w:val="en-GB"/>
        </w:rPr>
        <w:t xml:space="preserve"> discretion reasonably, carefully and in good faith (see</w:t>
      </w:r>
      <w:r w:rsidRPr="00181BFA" w:rsidR="007D1ED4">
        <w:rPr>
          <w:lang w:val="en-GB"/>
        </w:rPr>
        <w:t>, for example,</w:t>
      </w:r>
      <w:r w:rsidRPr="00181BFA" w:rsidR="00080A19">
        <w:rPr>
          <w:lang w:val="en-GB"/>
        </w:rPr>
        <w:t xml:space="preserve"> The Sunday Times </w:t>
      </w:r>
      <w:r w:rsidRPr="00181BFA" w:rsidR="005A050B">
        <w:rPr>
          <w:i/>
          <w:lang w:val="en-GB"/>
        </w:rPr>
        <w:t xml:space="preserve">(no. </w:t>
      </w:r>
      <w:r w:rsidRPr="00181BFA" w:rsidR="00080A19">
        <w:rPr>
          <w:i/>
          <w:lang w:val="en-GB"/>
        </w:rPr>
        <w:t>1)</w:t>
      </w:r>
      <w:r w:rsidRPr="00181BFA" w:rsidR="00080A19">
        <w:rPr>
          <w:lang w:val="en-GB"/>
        </w:rPr>
        <w:t>, cited above, §</w:t>
      </w:r>
      <w:r w:rsidRPr="00181BFA" w:rsidR="004A5F5F">
        <w:rPr>
          <w:lang w:val="en-GB"/>
        </w:rPr>
        <w:t xml:space="preserve"> </w:t>
      </w:r>
      <w:r w:rsidRPr="00181BFA" w:rsidR="00080A19">
        <w:rPr>
          <w:lang w:val="en-GB"/>
        </w:rPr>
        <w:t xml:space="preserve">59; </w:t>
      </w:r>
      <w:r w:rsidRPr="00181BFA">
        <w:rPr>
          <w:i/>
          <w:lang w:val="en-GB"/>
        </w:rPr>
        <w:t>Olsson v.</w:t>
      </w:r>
      <w:r w:rsidRPr="00181BFA" w:rsidR="002D26DA">
        <w:rPr>
          <w:i/>
          <w:lang w:val="en-GB"/>
        </w:rPr>
        <w:t xml:space="preserve"> </w:t>
      </w:r>
      <w:r w:rsidRPr="00181BFA">
        <w:rPr>
          <w:i/>
          <w:lang w:val="en-GB"/>
        </w:rPr>
        <w:t>Sweden (no. 1)</w:t>
      </w:r>
      <w:r w:rsidRPr="00181BFA">
        <w:rPr>
          <w:lang w:val="en-GB"/>
        </w:rPr>
        <w:t>, 24</w:t>
      </w:r>
      <w:r w:rsidRPr="00181BFA" w:rsidR="00F17A53">
        <w:rPr>
          <w:lang w:val="en-GB"/>
        </w:rPr>
        <w:t xml:space="preserve"> </w:t>
      </w:r>
      <w:r w:rsidRPr="00181BFA" w:rsidR="005A050B">
        <w:rPr>
          <w:lang w:val="en-GB"/>
        </w:rPr>
        <w:t xml:space="preserve">March 1988, § 68, Series </w:t>
      </w:r>
      <w:r w:rsidRPr="00181BFA">
        <w:rPr>
          <w:lang w:val="en-GB"/>
        </w:rPr>
        <w:t>A no.</w:t>
      </w:r>
      <w:r w:rsidRPr="00181BFA" w:rsidR="002D49F8">
        <w:rPr>
          <w:lang w:val="en-GB"/>
        </w:rPr>
        <w:t> </w:t>
      </w:r>
      <w:r w:rsidRPr="00181BFA">
        <w:rPr>
          <w:lang w:val="en-GB"/>
        </w:rPr>
        <w:t>130</w:t>
      </w:r>
      <w:r w:rsidRPr="00181BFA" w:rsidR="00080A19">
        <w:rPr>
          <w:lang w:val="en-GB"/>
        </w:rPr>
        <w:t xml:space="preserve">; and </w:t>
      </w:r>
      <w:r w:rsidRPr="00181BFA" w:rsidR="00080A19">
        <w:rPr>
          <w:i/>
        </w:rPr>
        <w:t>Perinçek</w:t>
      </w:r>
      <w:r w:rsidRPr="00181BFA" w:rsidR="00080A19">
        <w:rPr>
          <w:i/>
        </w:rPr>
        <w:t xml:space="preserve"> v.</w:t>
      </w:r>
      <w:r w:rsidRPr="00181BFA" w:rsidR="00267DF0">
        <w:rPr>
          <w:i/>
        </w:rPr>
        <w:t xml:space="preserve"> </w:t>
      </w:r>
      <w:r w:rsidRPr="00181BFA" w:rsidR="00080A19">
        <w:rPr>
          <w:i/>
        </w:rPr>
        <w:t xml:space="preserve">Switzerland </w:t>
      </w:r>
      <w:r w:rsidRPr="00181BFA" w:rsidR="00080A19">
        <w:t>[GC], no.</w:t>
      </w:r>
      <w:r w:rsidRPr="00181BFA" w:rsidR="00052EBC">
        <w:t xml:space="preserve"> </w:t>
      </w:r>
      <w:r w:rsidRPr="00181BFA" w:rsidR="00080A19">
        <w:t>27510/08, §</w:t>
      </w:r>
      <w:r w:rsidRPr="00181BFA" w:rsidR="00F45D18">
        <w:t xml:space="preserve"> </w:t>
      </w:r>
      <w:r w:rsidRPr="00181BFA" w:rsidR="00080A19">
        <w:t>196 (iii), ECHR</w:t>
      </w:r>
      <w:r w:rsidRPr="00181BFA" w:rsidR="00267DF0">
        <w:t> </w:t>
      </w:r>
      <w:r w:rsidRPr="00181BFA" w:rsidR="00080A19">
        <w:t>2015 (extracts)</w:t>
      </w:r>
      <w:r w:rsidRPr="00181BFA">
        <w:rPr>
          <w:lang w:val="en-GB"/>
        </w:rPr>
        <w:t>).</w:t>
      </w:r>
      <w:r w:rsidRPr="00181BFA" w:rsidR="00D359FC">
        <w:rPr>
          <w:lang w:val="en-GB"/>
        </w:rPr>
        <w:t xml:space="preserve"> In cases under Article 5 § 1, </w:t>
      </w:r>
      <w:r w:rsidRPr="00181BFA" w:rsidR="007300E0">
        <w:rPr>
          <w:lang w:val="en-GB"/>
        </w:rPr>
        <w:t>the authorities</w:t>
      </w:r>
      <w:r w:rsidRPr="00181BFA" w:rsidR="00181BFA">
        <w:rPr>
          <w:lang w:val="en-GB"/>
        </w:rPr>
        <w:t>’</w:t>
      </w:r>
      <w:r w:rsidRPr="00181BFA" w:rsidR="007300E0">
        <w:rPr>
          <w:lang w:val="en-GB"/>
        </w:rPr>
        <w:t xml:space="preserve"> </w:t>
      </w:r>
      <w:r w:rsidRPr="00181BFA" w:rsidR="00D359FC">
        <w:rPr>
          <w:lang w:val="en-GB"/>
        </w:rPr>
        <w:t xml:space="preserve">good faith is </w:t>
      </w:r>
      <w:r w:rsidRPr="00181BFA" w:rsidR="003E3FE3">
        <w:rPr>
          <w:lang w:val="en-GB"/>
        </w:rPr>
        <w:t xml:space="preserve">likewise </w:t>
      </w:r>
      <w:r w:rsidRPr="00181BFA" w:rsidR="00D359FC">
        <w:rPr>
          <w:lang w:val="en-GB"/>
        </w:rPr>
        <w:t>only one of</w:t>
      </w:r>
      <w:r w:rsidRPr="00181BFA" w:rsidR="00267DF0">
        <w:rPr>
          <w:lang w:val="en-GB"/>
        </w:rPr>
        <w:t xml:space="preserve"> </w:t>
      </w:r>
      <w:r w:rsidRPr="00181BFA" w:rsidR="00C74D7D">
        <w:rPr>
          <w:lang w:val="en-GB"/>
        </w:rPr>
        <w:t>the</w:t>
      </w:r>
      <w:r w:rsidRPr="00181BFA" w:rsidR="00D359FC">
        <w:rPr>
          <w:lang w:val="en-GB"/>
        </w:rPr>
        <w:t xml:space="preserve"> elements </w:t>
      </w:r>
      <w:r w:rsidRPr="00181BFA" w:rsidR="007D1ED4">
        <w:rPr>
          <w:lang w:val="en-GB"/>
        </w:rPr>
        <w:t xml:space="preserve">showing </w:t>
      </w:r>
      <w:r w:rsidRPr="00181BFA" w:rsidR="00B90D52">
        <w:rPr>
          <w:lang w:val="en-GB"/>
        </w:rPr>
        <w:t xml:space="preserve">a </w:t>
      </w:r>
      <w:r w:rsidRPr="00181BFA" w:rsidR="00DC62D6">
        <w:rPr>
          <w:lang w:val="en-GB"/>
        </w:rPr>
        <w:t>lack</w:t>
      </w:r>
      <w:r w:rsidRPr="00181BFA" w:rsidR="00D359FC">
        <w:rPr>
          <w:lang w:val="en-GB"/>
        </w:rPr>
        <w:t xml:space="preserve"> of</w:t>
      </w:r>
      <w:r w:rsidRPr="00181BFA" w:rsidR="00E0184C">
        <w:rPr>
          <w:lang w:val="en-GB"/>
        </w:rPr>
        <w:t xml:space="preserve"> </w:t>
      </w:r>
      <w:r w:rsidRPr="00181BFA" w:rsidR="00D359FC">
        <w:rPr>
          <w:lang w:val="en-GB"/>
        </w:rPr>
        <w:t xml:space="preserve">arbitrariness (see </w:t>
      </w:r>
      <w:r w:rsidRPr="00181BFA" w:rsidR="00D359FC">
        <w:rPr>
          <w:i/>
        </w:rPr>
        <w:t>Saadi</w:t>
      </w:r>
      <w:r w:rsidRPr="00181BFA" w:rsidR="00D359FC">
        <w:t xml:space="preserve">, </w:t>
      </w:r>
      <w:r w:rsidRPr="00181BFA" w:rsidR="009C7DA9">
        <w:t>cited above</w:t>
      </w:r>
      <w:r w:rsidRPr="00181BFA" w:rsidR="00D359FC">
        <w:t>, §</w:t>
      </w:r>
      <w:r w:rsidRPr="00181BFA" w:rsidR="0067765E">
        <w:rPr>
          <w:rFonts w:cstheme="minorHAnsi"/>
        </w:rPr>
        <w:t>§</w:t>
      </w:r>
      <w:r w:rsidRPr="00181BFA" w:rsidR="00267DF0">
        <w:t xml:space="preserve"> </w:t>
      </w:r>
      <w:r w:rsidRPr="00181BFA" w:rsidR="00D359FC">
        <w:t>69</w:t>
      </w:r>
      <w:r w:rsidRPr="00181BFA" w:rsidR="0067765E">
        <w:t>-</w:t>
      </w:r>
      <w:r w:rsidRPr="00181BFA" w:rsidR="00AD2438">
        <w:t>74</w:t>
      </w:r>
      <w:r w:rsidRPr="00181BFA" w:rsidR="00D359FC">
        <w:rPr>
          <w:lang w:val="en-GB"/>
        </w:rPr>
        <w:t>)</w:t>
      </w:r>
      <w:r w:rsidRPr="00181BFA" w:rsidR="00F74D74">
        <w:t>.</w:t>
      </w:r>
      <w:r w:rsidRPr="00181BFA" w:rsidR="007B5E80">
        <w:t xml:space="preserve"> Moreover, although “bad faith” and “ulterior purpose” are </w:t>
      </w:r>
      <w:r w:rsidRPr="00181BFA" w:rsidR="007D1ED4">
        <w:t xml:space="preserve">related </w:t>
      </w:r>
      <w:r w:rsidRPr="00181BFA" w:rsidR="007B5E80">
        <w:t xml:space="preserve">notions, they are not necessarily </w:t>
      </w:r>
      <w:r w:rsidRPr="00181BFA" w:rsidR="00B27EDC">
        <w:t>equivalent</w:t>
      </w:r>
      <w:r w:rsidRPr="00181BFA" w:rsidR="00997CFC">
        <w:t xml:space="preserve"> in each case</w:t>
      </w:r>
      <w:r w:rsidRPr="00181BFA" w:rsidR="00D9515A">
        <w:t>.</w:t>
      </w:r>
    </w:p>
    <w:p w:rsidRPr="00181BFA" w:rsidR="00570C0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284</w:t>
      </w:r>
      <w:r w:rsidRPr="00181BFA">
        <w:rPr>
          <w:lang w:val="en-GB"/>
        </w:rPr>
        <w:fldChar w:fldCharType="end"/>
      </w:r>
      <w:r w:rsidRPr="00181BFA">
        <w:rPr>
          <w:lang w:val="en-GB"/>
        </w:rPr>
        <w:t>.  </w:t>
      </w:r>
      <w:r w:rsidRPr="00181BFA" w:rsidR="00AC4DF3">
        <w:rPr>
          <w:lang w:val="en-GB"/>
        </w:rPr>
        <w:t>Furthermore</w:t>
      </w:r>
      <w:r w:rsidRPr="00181BFA" w:rsidR="00F8258B">
        <w:rPr>
          <w:lang w:val="en-GB"/>
        </w:rPr>
        <w:t xml:space="preserve">, in the cases </w:t>
      </w:r>
      <w:r w:rsidRPr="00181BFA" w:rsidR="00557AFB">
        <w:rPr>
          <w:lang w:val="en-GB"/>
        </w:rPr>
        <w:t>under</w:t>
      </w:r>
      <w:r w:rsidRPr="00181BFA" w:rsidR="00F8258B">
        <w:rPr>
          <w:lang w:val="en-GB"/>
        </w:rPr>
        <w:t xml:space="preserve"> Article 18 t</w:t>
      </w:r>
      <w:r w:rsidRPr="00181BFA">
        <w:rPr>
          <w:lang w:val="en-GB"/>
        </w:rPr>
        <w:t>he Court</w:t>
      </w:r>
      <w:r w:rsidRPr="00181BFA" w:rsidR="00181BFA">
        <w:rPr>
          <w:lang w:val="en-GB"/>
        </w:rPr>
        <w:t>’</w:t>
      </w:r>
      <w:r w:rsidRPr="00181BFA">
        <w:rPr>
          <w:lang w:val="en-GB"/>
        </w:rPr>
        <w:t xml:space="preserve">s approach to proof has not been entirely consistent, since </w:t>
      </w:r>
      <w:r w:rsidRPr="00181BFA" w:rsidR="00340F8E">
        <w:rPr>
          <w:lang w:val="en-GB"/>
        </w:rPr>
        <w:t xml:space="preserve">some, but </w:t>
      </w:r>
      <w:r w:rsidRPr="00181BFA">
        <w:rPr>
          <w:lang w:val="en-GB"/>
        </w:rPr>
        <w:t>not all</w:t>
      </w:r>
      <w:r w:rsidRPr="00181BFA" w:rsidR="00340F8E">
        <w:rPr>
          <w:lang w:val="en-GB"/>
        </w:rPr>
        <w:t>,</w:t>
      </w:r>
      <w:r w:rsidRPr="00181BFA">
        <w:rPr>
          <w:lang w:val="en-GB"/>
        </w:rPr>
        <w:t xml:space="preserve"> of the recent judgments have insisted on </w:t>
      </w:r>
      <w:r w:rsidRPr="00181BFA">
        <w:t xml:space="preserve">“direct and incontrovertible proof” </w:t>
      </w:r>
      <w:r w:rsidRPr="00181BFA" w:rsidR="009146A0">
        <w:t xml:space="preserve">of an ulterior purpose </w:t>
      </w:r>
      <w:r w:rsidRPr="00181BFA">
        <w:t xml:space="preserve">(see paragraphs </w:t>
      </w:r>
      <w:r w:rsidRPr="00181BFA">
        <w:fldChar w:fldCharType="begin"/>
      </w:r>
      <w:r w:rsidRPr="00181BFA">
        <w:instrText xml:space="preserve"> REF L_A18_Court_Lutsenko_Tymoshenko_bis \h </w:instrText>
      </w:r>
      <w:r w:rsidRPr="00181BFA">
        <w:fldChar w:fldCharType="separate"/>
      </w:r>
      <w:r w:rsidRPr="00181BFA" w:rsidR="00181BFA">
        <w:rPr>
          <w:noProof/>
          <w:lang w:val="en-GB"/>
        </w:rPr>
        <w:t>278</w:t>
      </w:r>
      <w:r w:rsidRPr="00181BFA">
        <w:fldChar w:fldCharType="end"/>
      </w:r>
      <w:r w:rsidRPr="00181BFA">
        <w:t xml:space="preserve"> and </w:t>
      </w:r>
      <w:r w:rsidRPr="00181BFA">
        <w:fldChar w:fldCharType="begin"/>
      </w:r>
      <w:r w:rsidRPr="00181BFA">
        <w:instrText xml:space="preserve"> REF L_A18_Court_Ilgar_Mammadov_Rasul_Jafarov \h </w:instrText>
      </w:r>
      <w:r w:rsidRPr="00181BFA">
        <w:fldChar w:fldCharType="separate"/>
      </w:r>
      <w:r w:rsidRPr="00181BFA" w:rsidR="00181BFA">
        <w:rPr>
          <w:noProof/>
          <w:lang w:val="en-GB"/>
        </w:rPr>
        <w:t>281</w:t>
      </w:r>
      <w:r w:rsidRPr="00181BFA">
        <w:fldChar w:fldCharType="end"/>
      </w:r>
      <w:r w:rsidRPr="00181BFA">
        <w:t xml:space="preserve"> above).</w:t>
      </w:r>
    </w:p>
    <w:p w:rsidRPr="00181BFA" w:rsidR="00C201E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285</w:t>
      </w:r>
      <w:r w:rsidRPr="00181BFA">
        <w:rPr>
          <w:lang w:val="en-GB"/>
        </w:rPr>
        <w:fldChar w:fldCharType="end"/>
      </w:r>
      <w:r w:rsidRPr="00181BFA">
        <w:rPr>
          <w:lang w:val="en-GB"/>
        </w:rPr>
        <w:t>.  </w:t>
      </w:r>
      <w:r w:rsidRPr="00181BFA" w:rsidR="00C27D6D">
        <w:rPr>
          <w:lang w:val="en-GB"/>
        </w:rPr>
        <w:t>Lastly</w:t>
      </w:r>
      <w:r w:rsidRPr="00181BFA" w:rsidR="001523D7">
        <w:rPr>
          <w:lang w:val="en-GB"/>
        </w:rPr>
        <w:t>,</w:t>
      </w:r>
      <w:r w:rsidRPr="00181BFA" w:rsidR="000301C7">
        <w:rPr>
          <w:lang w:val="en-GB"/>
        </w:rPr>
        <w:t xml:space="preserve"> and perhaps </w:t>
      </w:r>
      <w:r w:rsidRPr="00181BFA" w:rsidR="003E535E">
        <w:rPr>
          <w:lang w:val="en-GB"/>
        </w:rPr>
        <w:t xml:space="preserve">most importantly, </w:t>
      </w:r>
      <w:r w:rsidRPr="00181BFA" w:rsidR="009B2821">
        <w:rPr>
          <w:lang w:val="en-GB"/>
        </w:rPr>
        <w:t>t</w:t>
      </w:r>
      <w:r w:rsidRPr="00181BFA" w:rsidR="00666EE3">
        <w:rPr>
          <w:lang w:val="en-GB"/>
        </w:rPr>
        <w:t xml:space="preserve">he above </w:t>
      </w:r>
      <w:r w:rsidRPr="00181BFA" w:rsidR="00AC4DF3">
        <w:rPr>
          <w:lang w:val="en-GB"/>
        </w:rPr>
        <w:t xml:space="preserve">survey </w:t>
      </w:r>
      <w:r w:rsidRPr="00181BFA" w:rsidR="003B7EB3">
        <w:rPr>
          <w:lang w:val="en-GB"/>
        </w:rPr>
        <w:t>of the case</w:t>
      </w:r>
      <w:r w:rsidRPr="00181BFA" w:rsidR="000C5C3F">
        <w:rPr>
          <w:lang w:val="en-GB"/>
        </w:rPr>
        <w:noBreakHyphen/>
      </w:r>
      <w:r w:rsidRPr="00181BFA" w:rsidR="003B7EB3">
        <w:rPr>
          <w:lang w:val="en-GB"/>
        </w:rPr>
        <w:t xml:space="preserve">law </w:t>
      </w:r>
      <w:r w:rsidRPr="00181BFA" w:rsidR="00666EE3">
        <w:rPr>
          <w:lang w:val="en-GB"/>
        </w:rPr>
        <w:t>shows that</w:t>
      </w:r>
      <w:r w:rsidRPr="00181BFA" w:rsidR="00F41514">
        <w:rPr>
          <w:lang w:val="en-GB"/>
        </w:rPr>
        <w:t xml:space="preserve"> </w:t>
      </w:r>
      <w:r w:rsidRPr="00181BFA">
        <w:rPr>
          <w:lang w:val="en-GB"/>
        </w:rPr>
        <w:t>the Court</w:t>
      </w:r>
      <w:r w:rsidRPr="00181BFA" w:rsidR="003B7EB3">
        <w:rPr>
          <w:lang w:val="en-GB"/>
        </w:rPr>
        <w:t xml:space="preserve"> has </w:t>
      </w:r>
      <w:r w:rsidRPr="00181BFA" w:rsidR="00DA0C39">
        <w:rPr>
          <w:lang w:val="en-GB"/>
        </w:rPr>
        <w:t xml:space="preserve">thus far </w:t>
      </w:r>
      <w:r w:rsidRPr="00181BFA" w:rsidR="003B7EB3">
        <w:rPr>
          <w:lang w:val="en-GB"/>
        </w:rPr>
        <w:t>not clearly separated</w:t>
      </w:r>
      <w:r w:rsidRPr="00181BFA" w:rsidR="007317D1">
        <w:rPr>
          <w:lang w:val="en-GB"/>
        </w:rPr>
        <w:t xml:space="preserve"> </w:t>
      </w:r>
      <w:r w:rsidRPr="00181BFA" w:rsidR="003B7EB3">
        <w:rPr>
          <w:lang w:val="en-GB"/>
        </w:rPr>
        <w:t xml:space="preserve">the question </w:t>
      </w:r>
      <w:r w:rsidRPr="00181BFA" w:rsidR="00666EE3">
        <w:rPr>
          <w:lang w:val="en-GB"/>
        </w:rPr>
        <w:t xml:space="preserve">how an ulterior purpose </w:t>
      </w:r>
      <w:r w:rsidRPr="00181BFA" w:rsidR="00C120C5">
        <w:rPr>
          <w:lang w:val="en-GB"/>
        </w:rPr>
        <w:t xml:space="preserve">can </w:t>
      </w:r>
      <w:r w:rsidRPr="00181BFA" w:rsidR="008273DA">
        <w:rPr>
          <w:lang w:val="en-GB"/>
        </w:rPr>
        <w:t xml:space="preserve">be </w:t>
      </w:r>
      <w:r w:rsidRPr="00181BFA" w:rsidR="00365BB8">
        <w:rPr>
          <w:lang w:val="en-GB"/>
        </w:rPr>
        <w:t>made out</w:t>
      </w:r>
      <w:r w:rsidRPr="00181BFA" w:rsidR="00F41514">
        <w:rPr>
          <w:lang w:val="en-GB"/>
        </w:rPr>
        <w:t xml:space="preserve"> </w:t>
      </w:r>
      <w:r w:rsidRPr="00181BFA" w:rsidR="001523D7">
        <w:rPr>
          <w:lang w:val="en-GB"/>
        </w:rPr>
        <w:t xml:space="preserve">from the question </w:t>
      </w:r>
      <w:r w:rsidRPr="00181BFA" w:rsidR="00147970">
        <w:rPr>
          <w:lang w:val="en-GB"/>
        </w:rPr>
        <w:t xml:space="preserve">how </w:t>
      </w:r>
      <w:r w:rsidRPr="00181BFA" w:rsidR="007B5659">
        <w:rPr>
          <w:lang w:val="en-GB"/>
        </w:rPr>
        <w:t xml:space="preserve">a restriction </w:t>
      </w:r>
      <w:r w:rsidRPr="00181BFA" w:rsidR="00365BB8">
        <w:rPr>
          <w:lang w:val="en-GB"/>
        </w:rPr>
        <w:t xml:space="preserve">characterised by a plurality of purposes </w:t>
      </w:r>
      <w:r w:rsidRPr="00181BFA" w:rsidR="00F41514">
        <w:rPr>
          <w:lang w:val="en-GB"/>
        </w:rPr>
        <w:t xml:space="preserve">is to </w:t>
      </w:r>
      <w:r w:rsidRPr="00181BFA" w:rsidR="00147970">
        <w:rPr>
          <w:lang w:val="en-GB"/>
        </w:rPr>
        <w:t>be analysed under Article</w:t>
      </w:r>
      <w:r w:rsidRPr="00181BFA" w:rsidR="00993163">
        <w:rPr>
          <w:lang w:val="en-GB"/>
        </w:rPr>
        <w:t xml:space="preserve"> </w:t>
      </w:r>
      <w:r w:rsidRPr="00181BFA" w:rsidR="00147970">
        <w:rPr>
          <w:lang w:val="en-GB"/>
        </w:rPr>
        <w:t>18</w:t>
      </w:r>
      <w:r w:rsidRPr="00181BFA" w:rsidR="00EA4C0C">
        <w:rPr>
          <w:lang w:val="en-GB"/>
        </w:rPr>
        <w:t xml:space="preserve"> of the Convention</w:t>
      </w:r>
      <w:r w:rsidRPr="00181BFA" w:rsidR="003B7EB3">
        <w:rPr>
          <w:lang w:val="en-GB"/>
        </w:rPr>
        <w:t>.</w:t>
      </w:r>
    </w:p>
    <w:p w:rsidRPr="00181BFA" w:rsidR="006E1B9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286</w:t>
      </w:r>
      <w:r w:rsidRPr="00181BFA">
        <w:rPr>
          <w:lang w:val="en-GB"/>
        </w:rPr>
        <w:fldChar w:fldCharType="end"/>
      </w:r>
      <w:r w:rsidRPr="00181BFA">
        <w:rPr>
          <w:lang w:val="en-GB"/>
        </w:rPr>
        <w:t>.  </w:t>
      </w:r>
      <w:r w:rsidRPr="00181BFA" w:rsidR="005A5EB6">
        <w:rPr>
          <w:lang w:val="en-GB"/>
        </w:rPr>
        <w:t xml:space="preserve">It is </w:t>
      </w:r>
      <w:r w:rsidRPr="00181BFA" w:rsidR="00695262">
        <w:rPr>
          <w:lang w:val="en-GB"/>
        </w:rPr>
        <w:t xml:space="preserve">thus </w:t>
      </w:r>
      <w:r w:rsidRPr="00181BFA" w:rsidR="005A5EB6">
        <w:rPr>
          <w:lang w:val="en-GB"/>
        </w:rPr>
        <w:t>necessary for t</w:t>
      </w:r>
      <w:r w:rsidRPr="00181BFA">
        <w:rPr>
          <w:lang w:val="en-GB"/>
        </w:rPr>
        <w:t xml:space="preserve">he </w:t>
      </w:r>
      <w:r w:rsidRPr="00181BFA" w:rsidR="007F423B">
        <w:rPr>
          <w:lang w:val="en-GB"/>
        </w:rPr>
        <w:t>Court</w:t>
      </w:r>
      <w:r w:rsidRPr="00181BFA">
        <w:rPr>
          <w:lang w:val="en-GB"/>
        </w:rPr>
        <w:t xml:space="preserve"> to</w:t>
      </w:r>
      <w:r w:rsidRPr="00181BFA" w:rsidR="004B42F3">
        <w:rPr>
          <w:lang w:val="en-GB"/>
        </w:rPr>
        <w:t xml:space="preserve"> clarify those points and, more generally, to spell out </w:t>
      </w:r>
      <w:r w:rsidRPr="00181BFA" w:rsidR="00803DBD">
        <w:rPr>
          <w:lang w:val="en-GB"/>
        </w:rPr>
        <w:t xml:space="preserve">in some detail </w:t>
      </w:r>
      <w:r w:rsidRPr="00181BFA">
        <w:rPr>
          <w:lang w:val="en-GB"/>
        </w:rPr>
        <w:t xml:space="preserve">the manner in which Article 18 is to be </w:t>
      </w:r>
      <w:r w:rsidRPr="00181BFA" w:rsidR="00BD3D7D">
        <w:rPr>
          <w:lang w:val="en-GB"/>
        </w:rPr>
        <w:t xml:space="preserve">interpreted </w:t>
      </w:r>
      <w:r w:rsidRPr="00181BFA">
        <w:rPr>
          <w:lang w:val="en-GB"/>
        </w:rPr>
        <w:t>and applied.</w:t>
      </w:r>
    </w:p>
    <w:p w:rsidRPr="00181BFA" w:rsidR="00DF0905" w:rsidP="00181BFA">
      <w:pPr>
        <w:pStyle w:val="ECHRHeading4"/>
      </w:pPr>
      <w:bookmarkStart w:name="_Toc499112652" w:id="768"/>
      <w:bookmarkStart w:name="_Toc499114350" w:id="769"/>
      <w:r w:rsidRPr="00181BFA">
        <w:t>(c)  </w:t>
      </w:r>
      <w:r w:rsidRPr="00181BFA" w:rsidR="00336E8B">
        <w:t>I</w:t>
      </w:r>
      <w:r w:rsidRPr="00181BFA" w:rsidR="00557B12">
        <w:t>nterpretation and application of Article 18</w:t>
      </w:r>
      <w:r w:rsidRPr="00181BFA" w:rsidR="00336E8B">
        <w:t xml:space="preserve"> of the Convention</w:t>
      </w:r>
      <w:bookmarkEnd w:id="768"/>
      <w:bookmarkEnd w:id="769"/>
    </w:p>
    <w:p w:rsidRPr="00181BFA" w:rsidR="007502F9"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287</w:t>
      </w:r>
      <w:r w:rsidRPr="00181BFA">
        <w:rPr>
          <w:lang w:val="en-GB"/>
        </w:rPr>
        <w:fldChar w:fldCharType="end"/>
      </w:r>
      <w:r w:rsidRPr="00181BFA">
        <w:rPr>
          <w:lang w:val="en-GB"/>
        </w:rPr>
        <w:t>.  </w:t>
      </w:r>
      <w:r w:rsidRPr="00181BFA" w:rsidR="002232A3">
        <w:rPr>
          <w:lang w:val="en-GB"/>
        </w:rPr>
        <w:t xml:space="preserve">In a similar way </w:t>
      </w:r>
      <w:r w:rsidRPr="00181BFA" w:rsidR="002F3DE5">
        <w:rPr>
          <w:lang w:val="en-GB"/>
        </w:rPr>
        <w:t xml:space="preserve">to </w:t>
      </w:r>
      <w:r w:rsidRPr="00181BFA" w:rsidR="00794318">
        <w:rPr>
          <w:lang w:val="en-GB"/>
        </w:rPr>
        <w:t xml:space="preserve">Article 14, </w:t>
      </w:r>
      <w:r w:rsidRPr="00181BFA">
        <w:rPr>
          <w:lang w:val="en-GB"/>
        </w:rPr>
        <w:t>Article 18</w:t>
      </w:r>
      <w:r w:rsidRPr="00181BFA" w:rsidR="00210FE7">
        <w:rPr>
          <w:lang w:val="en-GB"/>
        </w:rPr>
        <w:t xml:space="preserve"> </w:t>
      </w:r>
      <w:r w:rsidRPr="00181BFA" w:rsidR="00336E8B">
        <w:rPr>
          <w:lang w:val="en-GB"/>
        </w:rPr>
        <w:t xml:space="preserve">of the Convention </w:t>
      </w:r>
      <w:r w:rsidRPr="00181BFA" w:rsidR="00052B07">
        <w:rPr>
          <w:lang w:val="en-GB"/>
        </w:rPr>
        <w:t>has no independent existence</w:t>
      </w:r>
      <w:r w:rsidRPr="00181BFA" w:rsidR="00047EC5">
        <w:rPr>
          <w:lang w:val="en-GB"/>
        </w:rPr>
        <w:t xml:space="preserve"> (see, in relation to Article 14, </w:t>
      </w:r>
      <w:r w:rsidRPr="00181BFA" w:rsidR="00047EC5">
        <w:rPr>
          <w:i/>
          <w:lang w:val="en-GB"/>
        </w:rPr>
        <w:t>Marckx</w:t>
      </w:r>
      <w:r w:rsidRPr="00181BFA" w:rsidR="00047EC5">
        <w:rPr>
          <w:i/>
          <w:lang w:val="en-GB"/>
        </w:rPr>
        <w:t xml:space="preserve"> v. Belgium</w:t>
      </w:r>
      <w:r w:rsidRPr="00181BFA" w:rsidR="00047EC5">
        <w:rPr>
          <w:lang w:val="en-GB"/>
        </w:rPr>
        <w:t>, 13</w:t>
      </w:r>
      <w:r w:rsidRPr="00181BFA" w:rsidR="002232A3">
        <w:rPr>
          <w:lang w:val="en-GB"/>
        </w:rPr>
        <w:t> </w:t>
      </w:r>
      <w:r w:rsidRPr="00181BFA" w:rsidR="00047EC5">
        <w:rPr>
          <w:lang w:val="en-GB"/>
        </w:rPr>
        <w:t>June 1979, §</w:t>
      </w:r>
      <w:r w:rsidRPr="00181BFA" w:rsidR="00561F06">
        <w:rPr>
          <w:lang w:val="en-GB"/>
        </w:rPr>
        <w:t xml:space="preserve"> </w:t>
      </w:r>
      <w:r w:rsidRPr="00181BFA" w:rsidR="00047EC5">
        <w:rPr>
          <w:lang w:val="en-GB"/>
        </w:rPr>
        <w:t xml:space="preserve">32, Series A no. 31; </w:t>
      </w:r>
      <w:r w:rsidRPr="00181BFA" w:rsidR="00047EC5">
        <w:rPr>
          <w:i/>
          <w:lang w:val="en-GB"/>
        </w:rPr>
        <w:t xml:space="preserve">Van der </w:t>
      </w:r>
      <w:r w:rsidRPr="00181BFA" w:rsidR="00047EC5">
        <w:rPr>
          <w:i/>
          <w:lang w:val="en-GB"/>
        </w:rPr>
        <w:t>Mussele</w:t>
      </w:r>
      <w:r w:rsidRPr="00181BFA" w:rsidR="00047EC5">
        <w:rPr>
          <w:i/>
          <w:lang w:val="en-GB"/>
        </w:rPr>
        <w:t xml:space="preserve"> v. Belgium</w:t>
      </w:r>
      <w:r w:rsidRPr="00181BFA" w:rsidR="00047EC5">
        <w:rPr>
          <w:lang w:val="en-GB"/>
        </w:rPr>
        <w:t>, 23</w:t>
      </w:r>
      <w:r w:rsidRPr="00181BFA" w:rsidR="002232A3">
        <w:rPr>
          <w:lang w:val="en-GB"/>
        </w:rPr>
        <w:t> </w:t>
      </w:r>
      <w:r w:rsidRPr="00181BFA" w:rsidR="00561F06">
        <w:rPr>
          <w:lang w:val="en-GB"/>
        </w:rPr>
        <w:t xml:space="preserve">November 1983, § </w:t>
      </w:r>
      <w:r w:rsidRPr="00181BFA" w:rsidR="00047EC5">
        <w:rPr>
          <w:lang w:val="en-GB"/>
        </w:rPr>
        <w:t xml:space="preserve">43, Series A no. 70; </w:t>
      </w:r>
      <w:r w:rsidRPr="00181BFA" w:rsidR="00047EC5">
        <w:rPr>
          <w:i/>
          <w:lang w:val="en-GB"/>
        </w:rPr>
        <w:t>Rasmussen v. Denmark</w:t>
      </w:r>
      <w:r w:rsidRPr="00181BFA" w:rsidR="00047EC5">
        <w:rPr>
          <w:lang w:val="en-GB"/>
        </w:rPr>
        <w:t>, 28</w:t>
      </w:r>
      <w:r w:rsidRPr="00181BFA" w:rsidR="002232A3">
        <w:rPr>
          <w:lang w:val="en-GB"/>
        </w:rPr>
        <w:t> </w:t>
      </w:r>
      <w:r w:rsidRPr="00181BFA" w:rsidR="00047EC5">
        <w:rPr>
          <w:lang w:val="en-GB"/>
        </w:rPr>
        <w:t xml:space="preserve">November 1984, § 29, Series A no. 87; </w:t>
      </w:r>
      <w:r w:rsidRPr="00181BFA" w:rsidR="00047EC5">
        <w:rPr>
          <w:i/>
          <w:lang w:val="en-GB"/>
        </w:rPr>
        <w:t>Abdulaziz</w:t>
      </w:r>
      <w:r w:rsidRPr="00181BFA" w:rsidR="00047EC5">
        <w:rPr>
          <w:i/>
          <w:lang w:val="en-GB"/>
        </w:rPr>
        <w:t xml:space="preserve">, </w:t>
      </w:r>
      <w:r w:rsidRPr="00181BFA" w:rsidR="00047EC5">
        <w:rPr>
          <w:i/>
          <w:lang w:val="en-GB"/>
        </w:rPr>
        <w:t>Cabales</w:t>
      </w:r>
      <w:r w:rsidRPr="00181BFA" w:rsidR="00047EC5">
        <w:rPr>
          <w:i/>
          <w:lang w:val="en-GB"/>
        </w:rPr>
        <w:t xml:space="preserve"> and </w:t>
      </w:r>
      <w:r w:rsidRPr="00181BFA" w:rsidR="00047EC5">
        <w:rPr>
          <w:i/>
          <w:lang w:val="en-GB"/>
        </w:rPr>
        <w:t>Balkandali</w:t>
      </w:r>
      <w:r w:rsidRPr="00181BFA" w:rsidR="00047EC5">
        <w:rPr>
          <w:i/>
          <w:lang w:val="en-GB"/>
        </w:rPr>
        <w:t xml:space="preserve"> v. the United Kingdom</w:t>
      </w:r>
      <w:r w:rsidRPr="00181BFA" w:rsidR="00047EC5">
        <w:rPr>
          <w:lang w:val="en-GB"/>
        </w:rPr>
        <w:t xml:space="preserve">, </w:t>
      </w:r>
      <w:r w:rsidRPr="00181BFA" w:rsidR="005A050B">
        <w:rPr>
          <w:lang w:val="en-GB"/>
        </w:rPr>
        <w:t xml:space="preserve">28 May 1985, § 71, Series A no. </w:t>
      </w:r>
      <w:r w:rsidRPr="00181BFA" w:rsidR="00047EC5">
        <w:rPr>
          <w:lang w:val="en-GB"/>
        </w:rPr>
        <w:t xml:space="preserve">94; </w:t>
      </w:r>
      <w:r w:rsidRPr="00181BFA" w:rsidR="00047EC5">
        <w:rPr>
          <w:i/>
          <w:lang w:val="en-GB"/>
        </w:rPr>
        <w:t>Thlimmenos</w:t>
      </w:r>
      <w:r w:rsidRPr="00181BFA" w:rsidR="00047EC5">
        <w:rPr>
          <w:i/>
          <w:lang w:val="en-GB"/>
        </w:rPr>
        <w:t xml:space="preserve"> v. Greece</w:t>
      </w:r>
      <w:r w:rsidRPr="00181BFA" w:rsidR="00047EC5">
        <w:rPr>
          <w:lang w:val="en-GB"/>
        </w:rPr>
        <w:t xml:space="preserve"> [GC], no.</w:t>
      </w:r>
      <w:r w:rsidRPr="00181BFA" w:rsidR="00152118">
        <w:rPr>
          <w:lang w:val="en-GB"/>
        </w:rPr>
        <w:t xml:space="preserve"> </w:t>
      </w:r>
      <w:r w:rsidRPr="00181BFA" w:rsidR="00047EC5">
        <w:rPr>
          <w:lang w:val="en-GB"/>
        </w:rPr>
        <w:t xml:space="preserve">34369/97, § 40, ECHR 2000-IV; and </w:t>
      </w:r>
      <w:r w:rsidRPr="00181BFA" w:rsidR="00047EC5">
        <w:rPr>
          <w:i/>
          <w:lang w:val="en-GB"/>
        </w:rPr>
        <w:t xml:space="preserve">Konstantin </w:t>
      </w:r>
      <w:r w:rsidRPr="00181BFA" w:rsidR="00047EC5">
        <w:rPr>
          <w:i/>
          <w:lang w:val="en-GB"/>
        </w:rPr>
        <w:t>Markin</w:t>
      </w:r>
      <w:r w:rsidRPr="00181BFA" w:rsidR="00047EC5">
        <w:rPr>
          <w:i/>
          <w:lang w:val="en-GB"/>
        </w:rPr>
        <w:t xml:space="preserve"> v. Russia </w:t>
      </w:r>
      <w:r w:rsidRPr="00181BFA" w:rsidR="00047EC5">
        <w:rPr>
          <w:lang w:val="en-GB"/>
        </w:rPr>
        <w:t>[GC]</w:t>
      </w:r>
      <w:r w:rsidRPr="00181BFA" w:rsidR="00047EC5">
        <w:rPr>
          <w:snapToGrid w:val="0"/>
          <w:lang w:val="en-GB"/>
        </w:rPr>
        <w:t>, no.</w:t>
      </w:r>
      <w:r w:rsidRPr="00181BFA" w:rsidR="00047EC5">
        <w:rPr>
          <w:lang w:val="en-GB"/>
        </w:rPr>
        <w:t xml:space="preserve"> 30078/06, § 124, </w:t>
      </w:r>
      <w:r w:rsidRPr="00181BFA" w:rsidR="00047EC5">
        <w:rPr>
          <w:snapToGrid w:val="0"/>
          <w:lang w:val="en-GB"/>
        </w:rPr>
        <w:t>ECHR 2012 (extracts)</w:t>
      </w:r>
      <w:r w:rsidRPr="00181BFA" w:rsidR="00047EC5">
        <w:rPr>
          <w:lang w:val="en-GB"/>
        </w:rPr>
        <w:t>)</w:t>
      </w:r>
      <w:r w:rsidRPr="00181BFA" w:rsidR="00CE4E87">
        <w:rPr>
          <w:lang w:val="en-GB"/>
        </w:rPr>
        <w:t>;</w:t>
      </w:r>
      <w:r w:rsidRPr="00181BFA" w:rsidR="0096398C">
        <w:rPr>
          <w:lang w:val="en-GB"/>
        </w:rPr>
        <w:t xml:space="preserve"> </w:t>
      </w:r>
      <w:r w:rsidRPr="00181BFA" w:rsidR="00CE4E87">
        <w:rPr>
          <w:lang w:val="en-GB"/>
        </w:rPr>
        <w:t>i</w:t>
      </w:r>
      <w:r w:rsidRPr="00181BFA" w:rsidR="0096398C">
        <w:rPr>
          <w:lang w:val="en-GB"/>
        </w:rPr>
        <w:t xml:space="preserve">t </w:t>
      </w:r>
      <w:r w:rsidRPr="00181BFA">
        <w:rPr>
          <w:lang w:val="en-GB"/>
        </w:rPr>
        <w:t>can only be applied in conjunction with an Article</w:t>
      </w:r>
      <w:r w:rsidRPr="00181BFA" w:rsidR="008630A7">
        <w:rPr>
          <w:lang w:val="en-GB"/>
        </w:rPr>
        <w:t xml:space="preserve"> </w:t>
      </w:r>
      <w:r w:rsidRPr="00181BFA">
        <w:rPr>
          <w:lang w:val="en-GB"/>
        </w:rPr>
        <w:t>of the Convention</w:t>
      </w:r>
      <w:r w:rsidRPr="00181BFA" w:rsidR="009B5D8B">
        <w:rPr>
          <w:lang w:val="en-GB"/>
        </w:rPr>
        <w:t xml:space="preserve"> or </w:t>
      </w:r>
      <w:r w:rsidRPr="00181BFA" w:rsidR="008630A7">
        <w:rPr>
          <w:lang w:val="en-GB"/>
        </w:rPr>
        <w:t xml:space="preserve">the </w:t>
      </w:r>
      <w:r w:rsidRPr="00181BFA" w:rsidR="009B5D8B">
        <w:rPr>
          <w:lang w:val="en-GB"/>
        </w:rPr>
        <w:t>Protocols</w:t>
      </w:r>
      <w:r w:rsidRPr="00181BFA" w:rsidR="008630A7">
        <w:rPr>
          <w:lang w:val="en-GB"/>
        </w:rPr>
        <w:t xml:space="preserve"> </w:t>
      </w:r>
      <w:r w:rsidRPr="00181BFA" w:rsidR="00E537D2">
        <w:rPr>
          <w:lang w:val="en-GB"/>
        </w:rPr>
        <w:t>thereto</w:t>
      </w:r>
      <w:r w:rsidRPr="00181BFA" w:rsidR="0096398C">
        <w:rPr>
          <w:lang w:val="en-GB"/>
        </w:rPr>
        <w:t xml:space="preserve"> </w:t>
      </w:r>
      <w:r w:rsidRPr="00181BFA" w:rsidR="008630A7">
        <w:rPr>
          <w:lang w:val="en-GB"/>
        </w:rPr>
        <w:t>which</w:t>
      </w:r>
      <w:r w:rsidRPr="00181BFA" w:rsidR="001079BB">
        <w:rPr>
          <w:lang w:val="en-GB"/>
        </w:rPr>
        <w:t xml:space="preserve"> sets out or</w:t>
      </w:r>
      <w:r w:rsidRPr="00181BFA" w:rsidR="0096398C">
        <w:rPr>
          <w:lang w:val="en-GB"/>
        </w:rPr>
        <w:t xml:space="preserve"> </w:t>
      </w:r>
      <w:r w:rsidRPr="00181BFA" w:rsidR="001079BB">
        <w:rPr>
          <w:lang w:val="en-GB"/>
        </w:rPr>
        <w:t>qualifies the rights</w:t>
      </w:r>
      <w:r w:rsidRPr="00181BFA" w:rsidR="00060271">
        <w:rPr>
          <w:lang w:val="en-GB"/>
        </w:rPr>
        <w:t xml:space="preserve"> and freedoms</w:t>
      </w:r>
      <w:r w:rsidRPr="00181BFA" w:rsidR="001079BB">
        <w:rPr>
          <w:lang w:val="en-GB"/>
        </w:rPr>
        <w:t xml:space="preserve"> </w:t>
      </w:r>
      <w:r w:rsidRPr="00181BFA" w:rsidR="00116611">
        <w:rPr>
          <w:lang w:val="en-GB"/>
        </w:rPr>
        <w:t>that</w:t>
      </w:r>
      <w:r w:rsidRPr="00181BFA" w:rsidR="001079BB">
        <w:rPr>
          <w:lang w:val="en-GB"/>
        </w:rPr>
        <w:t xml:space="preserve"> the High Contracting Parties have undertaken to secure</w:t>
      </w:r>
      <w:r w:rsidRPr="00181BFA" w:rsidR="000D7318">
        <w:rPr>
          <w:lang w:val="en-GB"/>
        </w:rPr>
        <w:t xml:space="preserve"> </w:t>
      </w:r>
      <w:r w:rsidRPr="00181BFA" w:rsidR="00C16550">
        <w:rPr>
          <w:lang w:val="en-GB"/>
        </w:rPr>
        <w:t xml:space="preserve">to those under their jurisdiction </w:t>
      </w:r>
      <w:r w:rsidRPr="00181BFA" w:rsidR="000D7318">
        <w:rPr>
          <w:lang w:val="en-GB"/>
        </w:rPr>
        <w:t xml:space="preserve">(see </w:t>
      </w:r>
      <w:r w:rsidRPr="00181BFA" w:rsidR="000D7318">
        <w:rPr>
          <w:i/>
          <w:lang w:val="en-GB"/>
        </w:rPr>
        <w:t>Kamma</w:t>
      </w:r>
      <w:r w:rsidRPr="00181BFA" w:rsidR="000D7318">
        <w:rPr>
          <w:lang w:val="en-GB"/>
        </w:rPr>
        <w:t xml:space="preserve">, at p. </w:t>
      </w:r>
      <w:r w:rsidRPr="00181BFA" w:rsidR="00BF0640">
        <w:rPr>
          <w:lang w:val="en-GB"/>
        </w:rPr>
        <w:t>9</w:t>
      </w:r>
      <w:r w:rsidRPr="00181BFA" w:rsidR="000D7318">
        <w:rPr>
          <w:lang w:val="en-GB"/>
        </w:rPr>
        <w:t xml:space="preserve">; </w:t>
      </w:r>
      <w:r w:rsidRPr="00181BFA" w:rsidR="000D7318">
        <w:rPr>
          <w:i/>
          <w:lang w:val="en-GB"/>
        </w:rPr>
        <w:t>Gusinskiy</w:t>
      </w:r>
      <w:r w:rsidRPr="00181BFA" w:rsidR="000D7318">
        <w:rPr>
          <w:lang w:val="en-GB"/>
        </w:rPr>
        <w:t xml:space="preserve">, </w:t>
      </w:r>
      <w:r w:rsidRPr="00181BFA" w:rsidR="000D7318">
        <w:rPr>
          <w:rFonts w:cstheme="minorHAnsi"/>
          <w:lang w:val="en-GB"/>
        </w:rPr>
        <w:t>§</w:t>
      </w:r>
      <w:r w:rsidRPr="00181BFA" w:rsidR="00CB685F">
        <w:rPr>
          <w:lang w:val="en-GB"/>
        </w:rPr>
        <w:t> </w:t>
      </w:r>
      <w:r w:rsidRPr="00181BFA" w:rsidR="000D7318">
        <w:rPr>
          <w:lang w:val="en-GB"/>
        </w:rPr>
        <w:t>73;</w:t>
      </w:r>
      <w:r w:rsidRPr="00181BFA" w:rsidR="009011F9">
        <w:rPr>
          <w:lang w:val="en-GB"/>
        </w:rPr>
        <w:t xml:space="preserve"> </w:t>
      </w:r>
      <w:r w:rsidRPr="00181BFA" w:rsidR="009011F9">
        <w:rPr>
          <w:i/>
          <w:lang w:val="en-GB"/>
        </w:rPr>
        <w:t>Cebotari</w:t>
      </w:r>
      <w:r w:rsidRPr="00181BFA" w:rsidR="009011F9">
        <w:rPr>
          <w:lang w:val="en-GB"/>
        </w:rPr>
        <w:t xml:space="preserve">, </w:t>
      </w:r>
      <w:r w:rsidRPr="00181BFA" w:rsidR="009011F9">
        <w:rPr>
          <w:rFonts w:cstheme="minorHAnsi"/>
          <w:lang w:val="en-GB"/>
        </w:rPr>
        <w:t xml:space="preserve">§ 49; </w:t>
      </w:r>
      <w:r w:rsidRPr="00181BFA" w:rsidR="000D7318">
        <w:rPr>
          <w:i/>
          <w:lang w:val="en-GB"/>
        </w:rPr>
        <w:t>Khodorkovskiy</w:t>
      </w:r>
      <w:r w:rsidRPr="00181BFA" w:rsidR="000D7318">
        <w:rPr>
          <w:lang w:val="en-GB"/>
        </w:rPr>
        <w:t xml:space="preserve">, </w:t>
      </w:r>
      <w:r w:rsidRPr="00181BFA" w:rsidR="000D7318">
        <w:rPr>
          <w:rFonts w:cstheme="minorHAnsi"/>
          <w:lang w:val="en-GB"/>
        </w:rPr>
        <w:t>§</w:t>
      </w:r>
      <w:r w:rsidRPr="00181BFA" w:rsidR="000D7318">
        <w:rPr>
          <w:lang w:val="en-GB"/>
        </w:rPr>
        <w:t xml:space="preserve"> 254; </w:t>
      </w:r>
      <w:r w:rsidRPr="00181BFA" w:rsidR="000D7318">
        <w:rPr>
          <w:i/>
          <w:lang w:val="en-GB"/>
        </w:rPr>
        <w:t xml:space="preserve">OAO </w:t>
      </w:r>
      <w:r w:rsidRPr="00181BFA" w:rsidR="000D7318">
        <w:rPr>
          <w:i/>
          <w:lang w:val="en-GB"/>
        </w:rPr>
        <w:t>Neftyanaya</w:t>
      </w:r>
      <w:r w:rsidRPr="00181BFA" w:rsidR="000D7318">
        <w:rPr>
          <w:i/>
          <w:lang w:val="en-GB"/>
        </w:rPr>
        <w:t xml:space="preserve"> </w:t>
      </w:r>
      <w:r w:rsidRPr="00181BFA" w:rsidR="000D7318">
        <w:rPr>
          <w:i/>
          <w:lang w:val="en-GB"/>
        </w:rPr>
        <w:t>Kompaniya</w:t>
      </w:r>
      <w:r w:rsidRPr="00181BFA" w:rsidR="000D7318">
        <w:rPr>
          <w:i/>
          <w:lang w:val="en-GB"/>
        </w:rPr>
        <w:t xml:space="preserve"> </w:t>
      </w:r>
      <w:r w:rsidRPr="00181BFA" w:rsidR="000D7318">
        <w:rPr>
          <w:i/>
          <w:lang w:val="en-GB"/>
        </w:rPr>
        <w:t>Yukos</w:t>
      </w:r>
      <w:r w:rsidRPr="00181BFA" w:rsidR="000D7318">
        <w:rPr>
          <w:lang w:val="en-GB"/>
        </w:rPr>
        <w:t xml:space="preserve">, </w:t>
      </w:r>
      <w:r w:rsidRPr="00181BFA" w:rsidR="000D7318">
        <w:rPr>
          <w:rFonts w:cstheme="minorHAnsi"/>
          <w:lang w:val="en-GB"/>
        </w:rPr>
        <w:t>§</w:t>
      </w:r>
      <w:r w:rsidRPr="00181BFA" w:rsidR="00CB685F">
        <w:rPr>
          <w:lang w:val="en-GB"/>
        </w:rPr>
        <w:t> </w:t>
      </w:r>
      <w:r w:rsidRPr="00181BFA" w:rsidR="000D7318">
        <w:rPr>
          <w:lang w:val="en-GB"/>
        </w:rPr>
        <w:t xml:space="preserve">663; </w:t>
      </w:r>
      <w:r w:rsidRPr="00181BFA" w:rsidR="000D7318">
        <w:rPr>
          <w:i/>
          <w:lang w:val="en-GB"/>
        </w:rPr>
        <w:t>Lutsenko</w:t>
      </w:r>
      <w:r w:rsidRPr="00181BFA" w:rsidR="000D7318">
        <w:rPr>
          <w:lang w:val="en-GB"/>
        </w:rPr>
        <w:t xml:space="preserve">, </w:t>
      </w:r>
      <w:r w:rsidRPr="00181BFA" w:rsidR="000D7318">
        <w:rPr>
          <w:rFonts w:cstheme="minorHAnsi"/>
          <w:lang w:val="en-GB"/>
        </w:rPr>
        <w:t xml:space="preserve">§ 105; </w:t>
      </w:r>
      <w:r w:rsidRPr="00181BFA" w:rsidR="000D7318">
        <w:rPr>
          <w:rFonts w:cstheme="minorHAnsi"/>
          <w:i/>
          <w:lang w:val="en-GB"/>
        </w:rPr>
        <w:t>Tymoshenko</w:t>
      </w:r>
      <w:r w:rsidRPr="00181BFA" w:rsidR="000D7318">
        <w:rPr>
          <w:rFonts w:cstheme="minorHAnsi"/>
          <w:lang w:val="en-GB"/>
        </w:rPr>
        <w:t>, §</w:t>
      </w:r>
      <w:r w:rsidRPr="00181BFA" w:rsidR="00561F06">
        <w:rPr>
          <w:rFonts w:cstheme="minorHAnsi"/>
          <w:lang w:val="en-GB"/>
        </w:rPr>
        <w:t xml:space="preserve"> </w:t>
      </w:r>
      <w:r w:rsidRPr="00181BFA" w:rsidR="000D7318">
        <w:rPr>
          <w:rFonts w:cstheme="minorHAnsi"/>
          <w:lang w:val="en-GB"/>
        </w:rPr>
        <w:t xml:space="preserve">294; </w:t>
      </w:r>
      <w:r w:rsidRPr="00181BFA" w:rsidR="000D7318">
        <w:rPr>
          <w:rFonts w:cstheme="minorHAnsi"/>
          <w:i/>
          <w:lang w:val="en-GB"/>
        </w:rPr>
        <w:t>Ilgar</w:t>
      </w:r>
      <w:r w:rsidRPr="00181BFA" w:rsidR="000D7318">
        <w:rPr>
          <w:rFonts w:cstheme="minorHAnsi"/>
          <w:i/>
          <w:lang w:val="en-GB"/>
        </w:rPr>
        <w:t xml:space="preserve"> </w:t>
      </w:r>
      <w:r w:rsidRPr="00181BFA" w:rsidR="000D7318">
        <w:rPr>
          <w:rFonts w:cstheme="minorHAnsi"/>
          <w:i/>
          <w:lang w:val="en-GB"/>
        </w:rPr>
        <w:t>Mammadov</w:t>
      </w:r>
      <w:r w:rsidRPr="00181BFA" w:rsidR="000D7318">
        <w:rPr>
          <w:rFonts w:cstheme="minorHAnsi"/>
          <w:lang w:val="en-GB"/>
        </w:rPr>
        <w:t xml:space="preserve">, § 137; </w:t>
      </w:r>
      <w:r w:rsidRPr="00181BFA" w:rsidR="000D7318">
        <w:rPr>
          <w:rFonts w:cstheme="minorHAnsi"/>
          <w:i/>
          <w:lang w:val="en-GB"/>
        </w:rPr>
        <w:t>Rasul</w:t>
      </w:r>
      <w:r w:rsidRPr="00181BFA" w:rsidR="000D7318">
        <w:rPr>
          <w:rFonts w:cstheme="minorHAnsi"/>
          <w:i/>
          <w:lang w:val="en-GB"/>
        </w:rPr>
        <w:t xml:space="preserve"> </w:t>
      </w:r>
      <w:r w:rsidRPr="00181BFA" w:rsidR="000D7318">
        <w:rPr>
          <w:rFonts w:cstheme="minorHAnsi"/>
          <w:i/>
          <w:lang w:val="en-GB"/>
        </w:rPr>
        <w:t>Jafarov</w:t>
      </w:r>
      <w:r w:rsidRPr="00181BFA" w:rsidR="000D7318">
        <w:rPr>
          <w:rFonts w:cstheme="minorHAnsi"/>
          <w:lang w:val="en-GB"/>
        </w:rPr>
        <w:t>, § 153</w:t>
      </w:r>
      <w:r w:rsidRPr="00181BFA" w:rsidR="00087C5D">
        <w:rPr>
          <w:rFonts w:cstheme="minorHAnsi"/>
          <w:lang w:val="en-GB"/>
        </w:rPr>
        <w:t xml:space="preserve">; and </w:t>
      </w:r>
      <w:r w:rsidRPr="00181BFA" w:rsidR="00087C5D">
        <w:rPr>
          <w:rFonts w:cstheme="minorHAnsi"/>
          <w:i/>
          <w:lang w:val="en-GB"/>
        </w:rPr>
        <w:t>Tchankotadze</w:t>
      </w:r>
      <w:r w:rsidRPr="00181BFA" w:rsidR="00087C5D">
        <w:rPr>
          <w:rFonts w:cstheme="minorHAnsi"/>
          <w:lang w:val="en-GB"/>
        </w:rPr>
        <w:t>, §</w:t>
      </w:r>
      <w:r w:rsidRPr="00181BFA" w:rsidR="00561F06">
        <w:rPr>
          <w:rFonts w:cstheme="minorHAnsi"/>
          <w:lang w:val="en-GB"/>
        </w:rPr>
        <w:t xml:space="preserve"> </w:t>
      </w:r>
      <w:r w:rsidRPr="00181BFA" w:rsidR="00087C5D">
        <w:rPr>
          <w:rFonts w:cstheme="minorHAnsi"/>
          <w:lang w:val="en-GB"/>
        </w:rPr>
        <w:t>113</w:t>
      </w:r>
      <w:r w:rsidRPr="00181BFA" w:rsidR="000D7318">
        <w:rPr>
          <w:rFonts w:cstheme="minorHAnsi"/>
          <w:lang w:val="en-GB"/>
        </w:rPr>
        <w:t xml:space="preserve">, all cited above, all of which </w:t>
      </w:r>
      <w:r w:rsidRPr="00181BFA" w:rsidR="00BF0640">
        <w:rPr>
          <w:rFonts w:cstheme="minorHAnsi"/>
          <w:lang w:val="en-GB"/>
        </w:rPr>
        <w:t xml:space="preserve">expressed the same idea by saying that Article 18 </w:t>
      </w:r>
      <w:r w:rsidRPr="00181BFA" w:rsidR="000D7318">
        <w:rPr>
          <w:rFonts w:cstheme="minorHAnsi"/>
          <w:lang w:val="en-GB"/>
        </w:rPr>
        <w:t>“does not have an autonomous role”</w:t>
      </w:r>
      <w:r w:rsidRPr="00181BFA" w:rsidR="000D7318">
        <w:rPr>
          <w:lang w:val="en-GB"/>
        </w:rPr>
        <w:t>)</w:t>
      </w:r>
      <w:r w:rsidRPr="00181BFA" w:rsidR="001079BB">
        <w:rPr>
          <w:lang w:val="en-GB"/>
        </w:rPr>
        <w:t xml:space="preserve">. </w:t>
      </w:r>
      <w:r w:rsidRPr="00181BFA" w:rsidR="009B5D8B">
        <w:rPr>
          <w:lang w:val="en-GB"/>
        </w:rPr>
        <w:t>This</w:t>
      </w:r>
      <w:r w:rsidRPr="00181BFA" w:rsidR="00E41A49">
        <w:rPr>
          <w:lang w:val="en-GB"/>
        </w:rPr>
        <w:t xml:space="preserve"> rule derives</w:t>
      </w:r>
      <w:r w:rsidRPr="00181BFA" w:rsidR="005946D1">
        <w:rPr>
          <w:lang w:val="en-GB"/>
        </w:rPr>
        <w:t xml:space="preserve"> </w:t>
      </w:r>
      <w:r w:rsidRPr="00181BFA" w:rsidR="003839BB">
        <w:rPr>
          <w:lang w:val="en-GB"/>
        </w:rPr>
        <w:t xml:space="preserve">both </w:t>
      </w:r>
      <w:r w:rsidRPr="00181BFA" w:rsidR="009B5D8B">
        <w:rPr>
          <w:lang w:val="en-GB"/>
        </w:rPr>
        <w:t>from its wording</w:t>
      </w:r>
      <w:r w:rsidRPr="00181BFA" w:rsidR="00440E2F">
        <w:rPr>
          <w:lang w:val="en-GB"/>
        </w:rPr>
        <w:t xml:space="preserve">, which </w:t>
      </w:r>
      <w:r w:rsidRPr="00181BFA" w:rsidR="001A795E">
        <w:rPr>
          <w:lang w:val="en-GB"/>
        </w:rPr>
        <w:t>com</w:t>
      </w:r>
      <w:r w:rsidRPr="00181BFA" w:rsidR="00440E2F">
        <w:rPr>
          <w:lang w:val="en-GB"/>
        </w:rPr>
        <w:t xml:space="preserve">plements that of </w:t>
      </w:r>
      <w:r w:rsidRPr="00181BFA" w:rsidR="0096398C">
        <w:rPr>
          <w:lang w:val="en-GB"/>
        </w:rPr>
        <w:t>clauses</w:t>
      </w:r>
      <w:r w:rsidRPr="00181BFA" w:rsidR="001E2DD1">
        <w:rPr>
          <w:lang w:val="en-GB"/>
        </w:rPr>
        <w:t xml:space="preserve"> </w:t>
      </w:r>
      <w:r w:rsidRPr="00181BFA" w:rsidR="0096398C">
        <w:rPr>
          <w:lang w:val="en-GB"/>
        </w:rPr>
        <w:t>such as</w:t>
      </w:r>
      <w:r w:rsidRPr="00181BFA" w:rsidR="00F04939">
        <w:rPr>
          <w:lang w:val="en-GB"/>
        </w:rPr>
        <w:t>, for example,</w:t>
      </w:r>
      <w:r w:rsidRPr="00181BFA" w:rsidR="0096398C">
        <w:rPr>
          <w:lang w:val="en-GB"/>
        </w:rPr>
        <w:t xml:space="preserve"> </w:t>
      </w:r>
      <w:r w:rsidRPr="00181BFA" w:rsidR="002C0012">
        <w:rPr>
          <w:lang w:val="en-GB"/>
        </w:rPr>
        <w:t xml:space="preserve">the second sentence of </w:t>
      </w:r>
      <w:r w:rsidRPr="00181BFA" w:rsidR="00CB685F">
        <w:rPr>
          <w:lang w:val="en-GB"/>
        </w:rPr>
        <w:t>Article </w:t>
      </w:r>
      <w:r w:rsidRPr="00181BFA" w:rsidR="0096398C">
        <w:rPr>
          <w:lang w:val="en-GB"/>
        </w:rPr>
        <w:t>5 §</w:t>
      </w:r>
      <w:r w:rsidRPr="00181BFA" w:rsidR="00E16943">
        <w:rPr>
          <w:lang w:val="en-GB"/>
        </w:rPr>
        <w:t xml:space="preserve"> </w:t>
      </w:r>
      <w:r w:rsidRPr="00181BFA" w:rsidR="0096398C">
        <w:rPr>
          <w:lang w:val="en-GB"/>
        </w:rPr>
        <w:t>1 and the second paragraphs of Article</w:t>
      </w:r>
      <w:r w:rsidRPr="00181BFA" w:rsidR="00D82346">
        <w:rPr>
          <w:lang w:val="en-GB"/>
        </w:rPr>
        <w:t>s</w:t>
      </w:r>
      <w:r w:rsidRPr="00181BFA" w:rsidR="0096398C">
        <w:rPr>
          <w:lang w:val="en-GB"/>
        </w:rPr>
        <w:t xml:space="preserve"> 8 to 11</w:t>
      </w:r>
      <w:r w:rsidRPr="00181BFA" w:rsidR="001E2DD1">
        <w:rPr>
          <w:lang w:val="en-GB"/>
        </w:rPr>
        <w:t xml:space="preserve">, </w:t>
      </w:r>
      <w:r w:rsidRPr="00181BFA" w:rsidR="00440E2F">
        <w:rPr>
          <w:lang w:val="en-GB"/>
        </w:rPr>
        <w:t xml:space="preserve">which </w:t>
      </w:r>
      <w:r w:rsidRPr="00181BFA" w:rsidR="00B01A26">
        <w:rPr>
          <w:lang w:val="en-GB"/>
        </w:rPr>
        <w:t xml:space="preserve">permit </w:t>
      </w:r>
      <w:r w:rsidRPr="00181BFA" w:rsidR="00440E2F">
        <w:rPr>
          <w:lang w:val="en-GB"/>
        </w:rPr>
        <w:t>restrictions</w:t>
      </w:r>
      <w:r w:rsidRPr="00181BFA" w:rsidR="00CE1965">
        <w:rPr>
          <w:lang w:val="en-GB"/>
        </w:rPr>
        <w:t xml:space="preserve"> to th</w:t>
      </w:r>
      <w:r w:rsidRPr="00181BFA" w:rsidR="00010D11">
        <w:rPr>
          <w:lang w:val="en-GB"/>
        </w:rPr>
        <w:t>os</w:t>
      </w:r>
      <w:r w:rsidRPr="00181BFA" w:rsidR="00CE1965">
        <w:rPr>
          <w:lang w:val="en-GB"/>
        </w:rPr>
        <w:t xml:space="preserve">e rights and freedoms, and </w:t>
      </w:r>
      <w:r w:rsidRPr="00181BFA" w:rsidR="003839BB">
        <w:rPr>
          <w:lang w:val="en-GB"/>
        </w:rPr>
        <w:t xml:space="preserve">from </w:t>
      </w:r>
      <w:r w:rsidRPr="00181BFA" w:rsidR="009B5D8B">
        <w:rPr>
          <w:lang w:val="en-GB"/>
        </w:rPr>
        <w:t>its place</w:t>
      </w:r>
      <w:r w:rsidRPr="00181BFA" w:rsidR="003839BB">
        <w:rPr>
          <w:lang w:val="en-GB"/>
        </w:rPr>
        <w:t xml:space="preserve"> in</w:t>
      </w:r>
      <w:r w:rsidRPr="00181BFA" w:rsidR="00F36774">
        <w:rPr>
          <w:lang w:val="en-GB"/>
        </w:rPr>
        <w:t xml:space="preserve"> </w:t>
      </w:r>
      <w:r w:rsidRPr="00181BFA" w:rsidR="003839BB">
        <w:rPr>
          <w:lang w:val="en-GB"/>
        </w:rPr>
        <w:t>the Convention</w:t>
      </w:r>
      <w:r w:rsidRPr="00181BFA" w:rsidR="009B5D8B">
        <w:rPr>
          <w:lang w:val="en-GB"/>
        </w:rPr>
        <w:t xml:space="preserve"> at the end of Section</w:t>
      </w:r>
      <w:r w:rsidRPr="00181BFA" w:rsidR="005E2663">
        <w:rPr>
          <w:lang w:val="en-GB"/>
        </w:rPr>
        <w:t xml:space="preserve"> </w:t>
      </w:r>
      <w:r w:rsidRPr="00181BFA" w:rsidR="009B5D8B">
        <w:rPr>
          <w:lang w:val="en-GB"/>
        </w:rPr>
        <w:t>I, which</w:t>
      </w:r>
      <w:r w:rsidRPr="00181BFA" w:rsidR="00B40FDE">
        <w:rPr>
          <w:lang w:val="en-GB"/>
        </w:rPr>
        <w:t xml:space="preserve"> contains </w:t>
      </w:r>
      <w:r w:rsidRPr="00181BFA" w:rsidR="009B5D8B">
        <w:rPr>
          <w:lang w:val="en-GB"/>
        </w:rPr>
        <w:t>the</w:t>
      </w:r>
      <w:r w:rsidRPr="00181BFA" w:rsidR="00B40FDE">
        <w:rPr>
          <w:lang w:val="en-GB"/>
        </w:rPr>
        <w:t xml:space="preserve"> Articles </w:t>
      </w:r>
      <w:r w:rsidRPr="00181BFA" w:rsidR="00CE28A6">
        <w:rPr>
          <w:lang w:val="en-GB"/>
        </w:rPr>
        <w:t xml:space="preserve">that </w:t>
      </w:r>
      <w:r w:rsidRPr="00181BFA" w:rsidR="00B40FDE">
        <w:rPr>
          <w:lang w:val="en-GB"/>
        </w:rPr>
        <w:t>define</w:t>
      </w:r>
      <w:r w:rsidRPr="00181BFA" w:rsidR="008445C7">
        <w:rPr>
          <w:lang w:val="en-GB"/>
        </w:rPr>
        <w:t xml:space="preserve"> and qualify </w:t>
      </w:r>
      <w:r w:rsidRPr="00181BFA" w:rsidR="00B40FDE">
        <w:rPr>
          <w:lang w:val="en-GB"/>
        </w:rPr>
        <w:t>th</w:t>
      </w:r>
      <w:r w:rsidRPr="00181BFA" w:rsidR="001079BB">
        <w:rPr>
          <w:lang w:val="en-GB"/>
        </w:rPr>
        <w:t>os</w:t>
      </w:r>
      <w:r w:rsidRPr="00181BFA" w:rsidR="00B40FDE">
        <w:rPr>
          <w:lang w:val="en-GB"/>
        </w:rPr>
        <w:t xml:space="preserve">e </w:t>
      </w:r>
      <w:r w:rsidRPr="00181BFA" w:rsidR="009B5D8B">
        <w:rPr>
          <w:lang w:val="en-GB"/>
        </w:rPr>
        <w:t>rights and freedoms</w:t>
      </w:r>
      <w:r w:rsidRPr="00181BFA" w:rsidR="001079BB">
        <w:rPr>
          <w:lang w:val="en-GB"/>
        </w:rPr>
        <w:t>.</w:t>
      </w:r>
    </w:p>
    <w:p w:rsidRPr="00181BFA" w:rsidR="00DA1B6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288</w:t>
      </w:r>
      <w:r w:rsidRPr="00181BFA">
        <w:rPr>
          <w:lang w:val="en-GB"/>
        </w:rPr>
        <w:fldChar w:fldCharType="end"/>
      </w:r>
      <w:r w:rsidRPr="00181BFA">
        <w:rPr>
          <w:lang w:val="en-GB"/>
        </w:rPr>
        <w:t>.  </w:t>
      </w:r>
      <w:r w:rsidRPr="00181BFA" w:rsidR="00571D26">
        <w:rPr>
          <w:lang w:val="en-GB"/>
        </w:rPr>
        <w:t xml:space="preserve">Article 18 </w:t>
      </w:r>
      <w:r w:rsidRPr="00181BFA" w:rsidR="00873ABE">
        <w:rPr>
          <w:lang w:val="en-GB"/>
        </w:rPr>
        <w:t>does</w:t>
      </w:r>
      <w:r w:rsidRPr="00181BFA" w:rsidR="009B2E84">
        <w:rPr>
          <w:lang w:val="en-GB"/>
        </w:rPr>
        <w:t xml:space="preserve"> not</w:t>
      </w:r>
      <w:r w:rsidRPr="00181BFA">
        <w:rPr>
          <w:lang w:val="en-GB"/>
        </w:rPr>
        <w:t xml:space="preserve">, however, </w:t>
      </w:r>
      <w:r w:rsidRPr="00181BFA" w:rsidR="00873ABE">
        <w:rPr>
          <w:lang w:val="en-GB"/>
        </w:rPr>
        <w:t>serve</w:t>
      </w:r>
      <w:r w:rsidRPr="00181BFA" w:rsidR="00571D26">
        <w:rPr>
          <w:lang w:val="en-GB"/>
        </w:rPr>
        <w:t xml:space="preserve"> </w:t>
      </w:r>
      <w:r w:rsidRPr="00181BFA" w:rsidR="00302F8C">
        <w:rPr>
          <w:lang w:val="en-GB"/>
        </w:rPr>
        <w:t xml:space="preserve">merely </w:t>
      </w:r>
      <w:r w:rsidRPr="00181BFA" w:rsidR="00571D26">
        <w:rPr>
          <w:lang w:val="en-GB"/>
        </w:rPr>
        <w:t xml:space="preserve">to clarify the </w:t>
      </w:r>
      <w:r w:rsidRPr="00181BFA" w:rsidR="00857909">
        <w:rPr>
          <w:lang w:val="en-GB"/>
        </w:rPr>
        <w:t xml:space="preserve">scope </w:t>
      </w:r>
      <w:r w:rsidRPr="00181BFA" w:rsidR="00571D26">
        <w:rPr>
          <w:lang w:val="en-GB"/>
        </w:rPr>
        <w:t xml:space="preserve">of those </w:t>
      </w:r>
      <w:r w:rsidRPr="00181BFA" w:rsidR="006F56F2">
        <w:rPr>
          <w:lang w:val="en-GB"/>
        </w:rPr>
        <w:t xml:space="preserve">restriction </w:t>
      </w:r>
      <w:r w:rsidRPr="00181BFA" w:rsidR="00116611">
        <w:rPr>
          <w:lang w:val="en-GB"/>
        </w:rPr>
        <w:t>clauses</w:t>
      </w:r>
      <w:r w:rsidRPr="00181BFA" w:rsidR="00571D26">
        <w:rPr>
          <w:lang w:val="en-GB"/>
        </w:rPr>
        <w:t>.</w:t>
      </w:r>
      <w:r w:rsidRPr="00181BFA" w:rsidR="00116611">
        <w:rPr>
          <w:lang w:val="en-GB"/>
        </w:rPr>
        <w:t xml:space="preserve"> It also</w:t>
      </w:r>
      <w:r w:rsidRPr="00181BFA" w:rsidR="00116611">
        <w:t xml:space="preserve"> expressly prohibits the High Contracting Parties from restricting the rights</w:t>
      </w:r>
      <w:r w:rsidRPr="00181BFA" w:rsidR="006A04C2">
        <w:t xml:space="preserve"> and freedoms</w:t>
      </w:r>
      <w:r w:rsidRPr="00181BFA" w:rsidR="00116611">
        <w:t xml:space="preserve"> </w:t>
      </w:r>
      <w:r w:rsidRPr="00181BFA" w:rsidR="00446C47">
        <w:t xml:space="preserve">enshrined </w:t>
      </w:r>
      <w:r w:rsidRPr="00181BFA" w:rsidR="00FD3D85">
        <w:t xml:space="preserve">in the Convention </w:t>
      </w:r>
      <w:r w:rsidRPr="00181BFA" w:rsidR="00116611">
        <w:t>for purposes not prescribed by the Convention</w:t>
      </w:r>
      <w:r w:rsidRPr="00181BFA" w:rsidR="00FD3D85">
        <w:t xml:space="preserve"> itself</w:t>
      </w:r>
      <w:r w:rsidRPr="00181BFA" w:rsidR="00354FB1">
        <w:t xml:space="preserve">, and to this extent it is autonomous (see, </w:t>
      </w:r>
      <w:r w:rsidRPr="00181BFA" w:rsidR="00354FB1">
        <w:rPr>
          <w:i/>
        </w:rPr>
        <w:t>mutatis mutandis</w:t>
      </w:r>
      <w:r w:rsidRPr="00181BFA" w:rsidR="00354FB1">
        <w:t xml:space="preserve">, in relation to Article 14, </w:t>
      </w:r>
      <w:r w:rsidRPr="00181BFA" w:rsidR="00354FB1">
        <w:rPr>
          <w:i/>
          <w:lang w:val="en-GB"/>
        </w:rPr>
        <w:t>Rasmussen</w:t>
      </w:r>
      <w:r w:rsidRPr="00181BFA" w:rsidR="00354FB1">
        <w:rPr>
          <w:lang w:val="en-GB"/>
        </w:rPr>
        <w:t xml:space="preserve">, </w:t>
      </w:r>
      <w:r w:rsidRPr="00181BFA" w:rsidR="00354FB1">
        <w:rPr>
          <w:rFonts w:cstheme="minorHAnsi"/>
          <w:lang w:val="en-GB"/>
        </w:rPr>
        <w:t>§</w:t>
      </w:r>
      <w:r w:rsidRPr="00181BFA" w:rsidR="00354FB1">
        <w:rPr>
          <w:lang w:val="en-GB"/>
        </w:rPr>
        <w:t xml:space="preserve"> 29; </w:t>
      </w:r>
      <w:r w:rsidRPr="00181BFA" w:rsidR="00354FB1">
        <w:rPr>
          <w:i/>
          <w:lang w:val="en-GB"/>
        </w:rPr>
        <w:t>Abdulaziz</w:t>
      </w:r>
      <w:r w:rsidRPr="00181BFA" w:rsidR="00354FB1">
        <w:rPr>
          <w:i/>
          <w:lang w:val="en-GB"/>
        </w:rPr>
        <w:t xml:space="preserve">, </w:t>
      </w:r>
      <w:r w:rsidRPr="00181BFA" w:rsidR="00354FB1">
        <w:rPr>
          <w:i/>
          <w:lang w:val="en-GB"/>
        </w:rPr>
        <w:t>Cabales</w:t>
      </w:r>
      <w:r w:rsidRPr="00181BFA" w:rsidR="00354FB1">
        <w:rPr>
          <w:i/>
          <w:lang w:val="en-GB"/>
        </w:rPr>
        <w:t xml:space="preserve"> and </w:t>
      </w:r>
      <w:r w:rsidRPr="00181BFA" w:rsidR="00354FB1">
        <w:rPr>
          <w:i/>
          <w:lang w:val="en-GB"/>
        </w:rPr>
        <w:t>Balkandali</w:t>
      </w:r>
      <w:r w:rsidRPr="00181BFA" w:rsidR="00354FB1">
        <w:rPr>
          <w:lang w:val="en-GB"/>
        </w:rPr>
        <w:t xml:space="preserve">, </w:t>
      </w:r>
      <w:r w:rsidRPr="00181BFA" w:rsidR="00354FB1">
        <w:rPr>
          <w:rFonts w:cstheme="minorHAnsi"/>
          <w:lang w:val="en-GB"/>
        </w:rPr>
        <w:t>§</w:t>
      </w:r>
      <w:r w:rsidRPr="00181BFA" w:rsidR="00354FB1">
        <w:rPr>
          <w:lang w:val="en-GB"/>
        </w:rPr>
        <w:t xml:space="preserve"> 71; </w:t>
      </w:r>
      <w:r w:rsidRPr="00181BFA" w:rsidR="00354FB1">
        <w:rPr>
          <w:i/>
          <w:lang w:val="en-GB"/>
        </w:rPr>
        <w:t>Thlimmenos</w:t>
      </w:r>
      <w:r w:rsidRPr="00181BFA" w:rsidR="00354FB1">
        <w:rPr>
          <w:lang w:val="en-GB"/>
        </w:rPr>
        <w:t xml:space="preserve">, </w:t>
      </w:r>
      <w:r w:rsidRPr="00181BFA" w:rsidR="00354FB1">
        <w:rPr>
          <w:rFonts w:cstheme="minorHAnsi"/>
          <w:lang w:val="en-GB"/>
        </w:rPr>
        <w:t>§</w:t>
      </w:r>
      <w:r w:rsidRPr="00181BFA" w:rsidR="00354FB1">
        <w:rPr>
          <w:lang w:val="en-GB"/>
        </w:rPr>
        <w:t xml:space="preserve"> 40; and </w:t>
      </w:r>
      <w:r w:rsidRPr="00181BFA" w:rsidR="00354FB1">
        <w:rPr>
          <w:i/>
          <w:lang w:val="en-GB"/>
        </w:rPr>
        <w:t xml:space="preserve">Konstantin </w:t>
      </w:r>
      <w:r w:rsidRPr="00181BFA" w:rsidR="00354FB1">
        <w:rPr>
          <w:i/>
          <w:lang w:val="en-GB"/>
        </w:rPr>
        <w:t>Markin</w:t>
      </w:r>
      <w:r w:rsidRPr="00181BFA" w:rsidR="00354FB1">
        <w:rPr>
          <w:lang w:val="en-GB"/>
        </w:rPr>
        <w:t xml:space="preserve">, </w:t>
      </w:r>
      <w:r w:rsidRPr="00181BFA" w:rsidR="00354FB1">
        <w:rPr>
          <w:rFonts w:cstheme="minorHAnsi"/>
          <w:lang w:val="en-GB"/>
        </w:rPr>
        <w:t>§</w:t>
      </w:r>
      <w:r w:rsidRPr="00181BFA" w:rsidR="00354FB1">
        <w:rPr>
          <w:lang w:val="en-GB"/>
        </w:rPr>
        <w:t xml:space="preserve"> 124, all cited above</w:t>
      </w:r>
      <w:r w:rsidRPr="00181BFA" w:rsidR="00354FB1">
        <w:t>)</w:t>
      </w:r>
      <w:r w:rsidRPr="00181BFA" w:rsidR="00FD3D85">
        <w:t>.</w:t>
      </w:r>
      <w:r w:rsidRPr="00181BFA">
        <w:t xml:space="preserve"> </w:t>
      </w:r>
      <w:r w:rsidRPr="00181BFA" w:rsidR="006A3305">
        <w:t>Therefore, as is also</w:t>
      </w:r>
      <w:r w:rsidRPr="00181BFA" w:rsidR="00857909">
        <w:t xml:space="preserve"> the</w:t>
      </w:r>
      <w:r w:rsidRPr="00181BFA" w:rsidR="006A3305">
        <w:t xml:space="preserve"> position in regard to Article 14, there </w:t>
      </w:r>
      <w:r w:rsidRPr="00181BFA">
        <w:t xml:space="preserve">can be a breach of Article 18 </w:t>
      </w:r>
      <w:r w:rsidRPr="00181BFA" w:rsidR="006E1B9A">
        <w:rPr>
          <w:lang w:val="en-GB"/>
        </w:rPr>
        <w:t>ev</w:t>
      </w:r>
      <w:r w:rsidRPr="00181BFA" w:rsidR="0010151B">
        <w:rPr>
          <w:lang w:val="en-GB"/>
        </w:rPr>
        <w:t xml:space="preserve">en if there is no </w:t>
      </w:r>
      <w:r w:rsidRPr="00181BFA">
        <w:rPr>
          <w:lang w:val="en-GB"/>
        </w:rPr>
        <w:t xml:space="preserve">breach </w:t>
      </w:r>
      <w:r w:rsidRPr="00181BFA" w:rsidR="0010151B">
        <w:rPr>
          <w:lang w:val="en-GB"/>
        </w:rPr>
        <w:t>of the</w:t>
      </w:r>
      <w:r w:rsidRPr="00181BFA" w:rsidR="006E1B9A">
        <w:rPr>
          <w:lang w:val="en-GB"/>
        </w:rPr>
        <w:t xml:space="preserve"> Article</w:t>
      </w:r>
      <w:r w:rsidRPr="00181BFA" w:rsidR="0010151B">
        <w:rPr>
          <w:lang w:val="en-GB"/>
        </w:rPr>
        <w:t xml:space="preserve"> in conjunction with which it applies</w:t>
      </w:r>
      <w:r w:rsidRPr="00181BFA" w:rsidR="004743BD">
        <w:rPr>
          <w:lang w:val="en-GB"/>
        </w:rPr>
        <w:t xml:space="preserve"> (see, on th</w:t>
      </w:r>
      <w:r w:rsidRPr="00181BFA" w:rsidR="00CE28A6">
        <w:rPr>
          <w:lang w:val="en-GB"/>
        </w:rPr>
        <w:t>at</w:t>
      </w:r>
      <w:r w:rsidRPr="00181BFA" w:rsidR="004743BD">
        <w:rPr>
          <w:lang w:val="en-GB"/>
        </w:rPr>
        <w:t xml:space="preserve"> point, </w:t>
      </w:r>
      <w:r w:rsidRPr="00181BFA" w:rsidR="004743BD">
        <w:rPr>
          <w:i/>
          <w:lang w:val="en-GB"/>
        </w:rPr>
        <w:t>Kamma</w:t>
      </w:r>
      <w:r w:rsidRPr="00181BFA" w:rsidR="004743BD">
        <w:rPr>
          <w:lang w:val="en-GB"/>
        </w:rPr>
        <w:t>, at p. 9</w:t>
      </w:r>
      <w:r w:rsidRPr="00181BFA" w:rsidR="00CC12FB">
        <w:rPr>
          <w:lang w:val="en-GB"/>
        </w:rPr>
        <w:t xml:space="preserve">; </w:t>
      </w:r>
      <w:r w:rsidRPr="00181BFA" w:rsidR="004743BD">
        <w:rPr>
          <w:i/>
          <w:lang w:val="en-GB"/>
        </w:rPr>
        <w:t>Gusinskiy</w:t>
      </w:r>
      <w:r w:rsidRPr="00181BFA" w:rsidR="004743BD">
        <w:rPr>
          <w:lang w:val="en-GB"/>
        </w:rPr>
        <w:t xml:space="preserve">, </w:t>
      </w:r>
      <w:r w:rsidRPr="00181BFA" w:rsidR="004743BD">
        <w:rPr>
          <w:rFonts w:cstheme="minorHAnsi"/>
          <w:lang w:val="en-GB"/>
        </w:rPr>
        <w:t>§</w:t>
      </w:r>
      <w:r w:rsidRPr="00181BFA" w:rsidR="004743BD">
        <w:rPr>
          <w:lang w:val="en-GB"/>
        </w:rPr>
        <w:t xml:space="preserve"> 73</w:t>
      </w:r>
      <w:r w:rsidRPr="00181BFA" w:rsidR="00CC12FB">
        <w:rPr>
          <w:lang w:val="en-GB"/>
        </w:rPr>
        <w:t xml:space="preserve">; and </w:t>
      </w:r>
      <w:r w:rsidRPr="00181BFA" w:rsidR="00CC12FB">
        <w:rPr>
          <w:i/>
          <w:lang w:val="en-GB"/>
        </w:rPr>
        <w:t>Cebotari</w:t>
      </w:r>
      <w:r w:rsidRPr="00181BFA" w:rsidR="00CC12FB">
        <w:rPr>
          <w:lang w:val="en-GB"/>
        </w:rPr>
        <w:t xml:space="preserve">, </w:t>
      </w:r>
      <w:r w:rsidRPr="00181BFA" w:rsidR="00CC12FB">
        <w:rPr>
          <w:rFonts w:cstheme="minorHAnsi"/>
          <w:lang w:val="en-GB"/>
        </w:rPr>
        <w:t>§ 49</w:t>
      </w:r>
      <w:r w:rsidRPr="00181BFA" w:rsidR="004743BD">
        <w:rPr>
          <w:lang w:val="en-GB"/>
        </w:rPr>
        <w:t xml:space="preserve">, </w:t>
      </w:r>
      <w:r w:rsidRPr="00181BFA" w:rsidR="00354FB1">
        <w:rPr>
          <w:lang w:val="en-GB"/>
        </w:rPr>
        <w:t>all</w:t>
      </w:r>
      <w:r w:rsidRPr="00181BFA" w:rsidR="004743BD">
        <w:rPr>
          <w:lang w:val="en-GB"/>
        </w:rPr>
        <w:t xml:space="preserve"> </w:t>
      </w:r>
      <w:r w:rsidRPr="00181BFA" w:rsidR="004743BD">
        <w:rPr>
          <w:rFonts w:cstheme="minorHAnsi"/>
        </w:rPr>
        <w:t>cited above)</w:t>
      </w:r>
      <w:r w:rsidRPr="00181BFA" w:rsidR="0010151B">
        <w:rPr>
          <w:lang w:val="en-GB"/>
        </w:rPr>
        <w:t>.</w:t>
      </w:r>
    </w:p>
    <w:p w:rsidRPr="00181BFA" w:rsidR="006A330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289</w:t>
      </w:r>
      <w:r w:rsidRPr="00181BFA">
        <w:rPr>
          <w:lang w:val="en-GB"/>
        </w:rPr>
        <w:fldChar w:fldCharType="end"/>
      </w:r>
      <w:r w:rsidRPr="00181BFA">
        <w:rPr>
          <w:lang w:val="en-GB"/>
        </w:rPr>
        <w:t>.  </w:t>
      </w:r>
      <w:r w:rsidRPr="00181BFA" w:rsidR="00CE28A6">
        <w:rPr>
          <w:lang w:val="en-GB"/>
        </w:rPr>
        <w:t>Lastly, being a</w:t>
      </w:r>
      <w:r w:rsidRPr="00181BFA">
        <w:rPr>
          <w:lang w:val="en-GB"/>
        </w:rPr>
        <w:t>ware</w:t>
      </w:r>
      <w:r w:rsidRPr="00181BFA" w:rsidR="00071D23">
        <w:rPr>
          <w:lang w:val="en-GB"/>
        </w:rPr>
        <w:t xml:space="preserve"> –</w:t>
      </w:r>
      <w:r w:rsidRPr="00181BFA" w:rsidR="00CE28A6">
        <w:rPr>
          <w:lang w:val="en-GB"/>
        </w:rPr>
        <w:t xml:space="preserve"> as already highlighted</w:t>
      </w:r>
      <w:r w:rsidRPr="00181BFA" w:rsidR="00071D23">
        <w:rPr>
          <w:lang w:val="en-GB"/>
        </w:rPr>
        <w:t xml:space="preserve"> –</w:t>
      </w:r>
      <w:r w:rsidRPr="00181BFA" w:rsidR="00CE28A6">
        <w:rPr>
          <w:lang w:val="en-GB"/>
        </w:rPr>
        <w:t xml:space="preserve"> </w:t>
      </w:r>
      <w:r w:rsidRPr="00181BFA">
        <w:rPr>
          <w:lang w:val="en-GB"/>
        </w:rPr>
        <w:t>of a certain inconsistency in its previous judgments regarding the use of the terms “independent” and “autonomous”</w:t>
      </w:r>
      <w:r w:rsidRPr="00181BFA" w:rsidR="00471C31">
        <w:rPr>
          <w:lang w:val="en-GB"/>
        </w:rPr>
        <w:t xml:space="preserve"> in these contexts</w:t>
      </w:r>
      <w:r w:rsidRPr="00181BFA">
        <w:rPr>
          <w:lang w:val="en-GB"/>
        </w:rPr>
        <w:t xml:space="preserve">, the Court seizes the </w:t>
      </w:r>
      <w:r w:rsidRPr="00181BFA">
        <w:rPr>
          <w:lang w:val="en-GB"/>
        </w:rPr>
        <w:t xml:space="preserve">opportunity offered by the present case to align the language used in </w:t>
      </w:r>
      <w:r w:rsidRPr="00181BFA" w:rsidR="00471C31">
        <w:rPr>
          <w:lang w:val="en-GB"/>
        </w:rPr>
        <w:t xml:space="preserve">relation to </w:t>
      </w:r>
      <w:r w:rsidRPr="00181BFA">
        <w:rPr>
          <w:lang w:val="en-GB"/>
        </w:rPr>
        <w:t xml:space="preserve">Article 18 to that used in relation to Article 14, as </w:t>
      </w:r>
      <w:r w:rsidRPr="00181BFA" w:rsidR="00857909">
        <w:rPr>
          <w:lang w:val="en-GB"/>
        </w:rPr>
        <w:t xml:space="preserve">has been </w:t>
      </w:r>
      <w:r w:rsidRPr="00181BFA">
        <w:rPr>
          <w:lang w:val="en-GB"/>
        </w:rPr>
        <w:t>done above.</w:t>
      </w:r>
    </w:p>
    <w:p w:rsidRPr="00181BFA" w:rsidR="0060536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290</w:t>
      </w:r>
      <w:r w:rsidRPr="00181BFA">
        <w:rPr>
          <w:lang w:val="en-GB"/>
        </w:rPr>
        <w:fldChar w:fldCharType="end"/>
      </w:r>
      <w:r w:rsidRPr="00181BFA">
        <w:rPr>
          <w:lang w:val="en-GB"/>
        </w:rPr>
        <w:t>.  </w:t>
      </w:r>
      <w:r w:rsidRPr="00181BFA" w:rsidR="00C67B46">
        <w:rPr>
          <w:lang w:val="en-GB"/>
        </w:rPr>
        <w:t>It further follows from the terms of</w:t>
      </w:r>
      <w:r w:rsidRPr="00181BFA" w:rsidR="00F56DA7">
        <w:rPr>
          <w:lang w:val="en-GB"/>
        </w:rPr>
        <w:t xml:space="preserve"> </w:t>
      </w:r>
      <w:r w:rsidRPr="00181BFA">
        <w:rPr>
          <w:lang w:val="en-GB"/>
        </w:rPr>
        <w:t>Article 18</w:t>
      </w:r>
      <w:r w:rsidRPr="00181BFA" w:rsidR="00911CFA">
        <w:rPr>
          <w:lang w:val="en-GB"/>
        </w:rPr>
        <w:t xml:space="preserve"> that</w:t>
      </w:r>
      <w:r w:rsidRPr="00181BFA" w:rsidR="001B1AFF">
        <w:rPr>
          <w:lang w:val="en-GB"/>
        </w:rPr>
        <w:t xml:space="preserve"> </w:t>
      </w:r>
      <w:r w:rsidRPr="00181BFA" w:rsidR="003F0644">
        <w:rPr>
          <w:lang w:val="en-GB"/>
        </w:rPr>
        <w:t xml:space="preserve">a </w:t>
      </w:r>
      <w:r w:rsidRPr="00181BFA" w:rsidR="00270483">
        <w:rPr>
          <w:lang w:val="en-GB"/>
        </w:rPr>
        <w:t>breach</w:t>
      </w:r>
      <w:r w:rsidRPr="00181BFA" w:rsidR="00D96BC0">
        <w:rPr>
          <w:lang w:val="en-GB"/>
        </w:rPr>
        <w:t xml:space="preserve"> can only arise if th</w:t>
      </w:r>
      <w:r w:rsidRPr="00181BFA" w:rsidR="001B1AFF">
        <w:rPr>
          <w:lang w:val="en-GB"/>
        </w:rPr>
        <w:t>e</w:t>
      </w:r>
      <w:r w:rsidRPr="00181BFA" w:rsidR="003F0644">
        <w:rPr>
          <w:lang w:val="en-GB"/>
        </w:rPr>
        <w:t xml:space="preserve"> right</w:t>
      </w:r>
      <w:r w:rsidRPr="00181BFA" w:rsidR="001B1AFF">
        <w:rPr>
          <w:lang w:val="en-GB"/>
        </w:rPr>
        <w:t xml:space="preserve"> or freedom at issue </w:t>
      </w:r>
      <w:r w:rsidRPr="00181BFA" w:rsidR="003F0644">
        <w:rPr>
          <w:lang w:val="en-GB"/>
        </w:rPr>
        <w:t>is subject to restrictions permitted under the Convention</w:t>
      </w:r>
      <w:r w:rsidRPr="00181BFA" w:rsidR="005E2BC5">
        <w:rPr>
          <w:lang w:val="en-GB"/>
        </w:rPr>
        <w:t xml:space="preserve"> (see </w:t>
      </w:r>
      <w:r w:rsidRPr="00181BFA" w:rsidR="005E2BC5">
        <w:rPr>
          <w:i/>
          <w:lang w:val="en-GB"/>
        </w:rPr>
        <w:t>Kamma</w:t>
      </w:r>
      <w:r w:rsidRPr="00181BFA" w:rsidR="005E2BC5">
        <w:rPr>
          <w:lang w:val="en-GB"/>
        </w:rPr>
        <w:t xml:space="preserve">, at p. 10; </w:t>
      </w:r>
      <w:r w:rsidRPr="00181BFA" w:rsidR="005E2BC5">
        <w:rPr>
          <w:i/>
          <w:lang w:val="en-GB"/>
        </w:rPr>
        <w:t>Gusinskiy</w:t>
      </w:r>
      <w:r w:rsidRPr="00181BFA" w:rsidR="005E2BC5">
        <w:rPr>
          <w:lang w:val="en-GB"/>
        </w:rPr>
        <w:t xml:space="preserve">, </w:t>
      </w:r>
      <w:r w:rsidRPr="00181BFA" w:rsidR="005E2BC5">
        <w:rPr>
          <w:rFonts w:cstheme="minorHAnsi"/>
          <w:lang w:val="en-GB"/>
        </w:rPr>
        <w:t>§</w:t>
      </w:r>
      <w:r w:rsidRPr="00181BFA" w:rsidR="005E2BC5">
        <w:rPr>
          <w:lang w:val="en-GB"/>
        </w:rPr>
        <w:t xml:space="preserve"> 73; </w:t>
      </w:r>
      <w:r w:rsidRPr="00181BFA" w:rsidR="00CC12FB">
        <w:rPr>
          <w:i/>
          <w:lang w:val="en-GB"/>
        </w:rPr>
        <w:t>Cebotari</w:t>
      </w:r>
      <w:r w:rsidRPr="00181BFA" w:rsidR="00CC12FB">
        <w:rPr>
          <w:lang w:val="en-GB"/>
        </w:rPr>
        <w:t xml:space="preserve">, </w:t>
      </w:r>
      <w:r w:rsidRPr="00181BFA" w:rsidR="00CC12FB">
        <w:rPr>
          <w:rFonts w:cstheme="minorHAnsi"/>
          <w:lang w:val="en-GB"/>
        </w:rPr>
        <w:t xml:space="preserve">§ 49; </w:t>
      </w:r>
      <w:r w:rsidRPr="00181BFA" w:rsidR="005E2BC5">
        <w:rPr>
          <w:lang w:val="en-GB"/>
        </w:rPr>
        <w:t xml:space="preserve">and </w:t>
      </w:r>
      <w:r w:rsidRPr="00181BFA" w:rsidR="005E2BC5">
        <w:rPr>
          <w:i/>
        </w:rPr>
        <w:t xml:space="preserve">OAO </w:t>
      </w:r>
      <w:r w:rsidRPr="00181BFA" w:rsidR="005E2BC5">
        <w:rPr>
          <w:i/>
        </w:rPr>
        <w:t>Neftyanaya</w:t>
      </w:r>
      <w:r w:rsidRPr="00181BFA" w:rsidR="005E2BC5">
        <w:rPr>
          <w:i/>
        </w:rPr>
        <w:t xml:space="preserve"> </w:t>
      </w:r>
      <w:r w:rsidRPr="00181BFA" w:rsidR="005E2BC5">
        <w:rPr>
          <w:i/>
        </w:rPr>
        <w:t>Kompaniya</w:t>
      </w:r>
      <w:r w:rsidRPr="00181BFA" w:rsidR="005E2BC5">
        <w:rPr>
          <w:i/>
        </w:rPr>
        <w:t xml:space="preserve"> </w:t>
      </w:r>
      <w:r w:rsidRPr="00181BFA" w:rsidR="005E2BC5">
        <w:rPr>
          <w:i/>
        </w:rPr>
        <w:t>Yukos</w:t>
      </w:r>
      <w:r w:rsidRPr="00181BFA" w:rsidR="005E2BC5">
        <w:t xml:space="preserve">, </w:t>
      </w:r>
      <w:r w:rsidRPr="00181BFA" w:rsidR="005E2BC5">
        <w:rPr>
          <w:rFonts w:cstheme="minorHAnsi"/>
        </w:rPr>
        <w:t>§</w:t>
      </w:r>
      <w:r w:rsidRPr="00181BFA" w:rsidR="005E2BC5">
        <w:t xml:space="preserve"> 663</w:t>
      </w:r>
      <w:r w:rsidRPr="00181BFA" w:rsidR="005E2BC5">
        <w:rPr>
          <w:rFonts w:cstheme="minorHAnsi"/>
        </w:rPr>
        <w:t>, all cited above)</w:t>
      </w:r>
      <w:r w:rsidRPr="00181BFA" w:rsidR="003F0644">
        <w:rPr>
          <w:lang w:val="en-GB"/>
        </w:rPr>
        <w:t>.</w:t>
      </w:r>
    </w:p>
    <w:p w:rsidRPr="00181BFA" w:rsidR="00F40CB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291</w:t>
      </w:r>
      <w:r w:rsidRPr="00181BFA">
        <w:rPr>
          <w:lang w:val="en-GB"/>
        </w:rPr>
        <w:fldChar w:fldCharType="end"/>
      </w:r>
      <w:r w:rsidRPr="00181BFA">
        <w:rPr>
          <w:lang w:val="en-GB"/>
        </w:rPr>
        <w:t>.  </w:t>
      </w:r>
      <w:r w:rsidRPr="00181BFA" w:rsidR="00193492">
        <w:rPr>
          <w:lang w:val="en-GB"/>
        </w:rPr>
        <w:t>The mere fact that</w:t>
      </w:r>
      <w:r w:rsidRPr="00181BFA" w:rsidR="00C15E6D">
        <w:rPr>
          <w:lang w:val="en-GB"/>
        </w:rPr>
        <w:t xml:space="preserve"> a restriction of a Convention right </w:t>
      </w:r>
      <w:r w:rsidRPr="00181BFA" w:rsidR="003A0E5D">
        <w:rPr>
          <w:lang w:val="en-GB"/>
        </w:rPr>
        <w:t xml:space="preserve">or freedom </w:t>
      </w:r>
      <w:r w:rsidRPr="00181BFA" w:rsidR="00C15E6D">
        <w:rPr>
          <w:lang w:val="en-GB"/>
        </w:rPr>
        <w:t xml:space="preserve">does not meet all </w:t>
      </w:r>
      <w:r w:rsidRPr="00181BFA" w:rsidR="00835DFA">
        <w:rPr>
          <w:lang w:val="en-GB"/>
        </w:rPr>
        <w:t xml:space="preserve">the </w:t>
      </w:r>
      <w:r w:rsidRPr="00181BFA" w:rsidR="00C15E6D">
        <w:rPr>
          <w:lang w:val="en-GB"/>
        </w:rPr>
        <w:t xml:space="preserve">requirements of the clause </w:t>
      </w:r>
      <w:r w:rsidRPr="00181BFA" w:rsidR="00312D9C">
        <w:rPr>
          <w:lang w:val="en-GB"/>
        </w:rPr>
        <w:t>that</w:t>
      </w:r>
      <w:r w:rsidRPr="00181BFA" w:rsidR="00304314">
        <w:rPr>
          <w:lang w:val="en-GB"/>
        </w:rPr>
        <w:t xml:space="preserve"> </w:t>
      </w:r>
      <w:r w:rsidRPr="00181BFA" w:rsidR="00EC2B8D">
        <w:rPr>
          <w:lang w:val="en-GB"/>
        </w:rPr>
        <w:t xml:space="preserve">permits </w:t>
      </w:r>
      <w:r w:rsidRPr="00181BFA" w:rsidR="00C15E6D">
        <w:rPr>
          <w:lang w:val="en-GB"/>
        </w:rPr>
        <w:t>it does not</w:t>
      </w:r>
      <w:r w:rsidRPr="00181BFA" w:rsidR="00312D9C">
        <w:rPr>
          <w:lang w:val="en-GB"/>
        </w:rPr>
        <w:t xml:space="preserve"> </w:t>
      </w:r>
      <w:r w:rsidRPr="00181BFA" w:rsidR="00C15E6D">
        <w:rPr>
          <w:lang w:val="en-GB"/>
        </w:rPr>
        <w:t>necessarily raise an issue under</w:t>
      </w:r>
      <w:r w:rsidRPr="00181BFA" w:rsidR="003F5C12">
        <w:rPr>
          <w:lang w:val="en-GB"/>
        </w:rPr>
        <w:t xml:space="preserve"> Article 18. </w:t>
      </w:r>
      <w:r w:rsidRPr="00181BFA" w:rsidR="00067C03">
        <w:rPr>
          <w:lang w:val="en-GB"/>
        </w:rPr>
        <w:t>S</w:t>
      </w:r>
      <w:r w:rsidRPr="00181BFA" w:rsidR="00537F9C">
        <w:rPr>
          <w:lang w:val="en-GB"/>
        </w:rPr>
        <w:t xml:space="preserve">eparate </w:t>
      </w:r>
      <w:r w:rsidRPr="00181BFA">
        <w:rPr>
          <w:lang w:val="en-GB"/>
        </w:rPr>
        <w:t>examination</w:t>
      </w:r>
      <w:r w:rsidRPr="00181BFA" w:rsidR="00537F9C">
        <w:rPr>
          <w:lang w:val="en-GB"/>
        </w:rPr>
        <w:t xml:space="preserve"> of a complaint under </w:t>
      </w:r>
      <w:r w:rsidRPr="00181BFA" w:rsidR="003F5C12">
        <w:rPr>
          <w:lang w:val="en-GB"/>
        </w:rPr>
        <w:t xml:space="preserve">that </w:t>
      </w:r>
      <w:r w:rsidRPr="00181BFA" w:rsidR="00537F9C">
        <w:rPr>
          <w:lang w:val="en-GB"/>
        </w:rPr>
        <w:t xml:space="preserve">Article is </w:t>
      </w:r>
      <w:r w:rsidRPr="00181BFA" w:rsidR="003F5C12">
        <w:rPr>
          <w:lang w:val="en-GB"/>
        </w:rPr>
        <w:t xml:space="preserve">only </w:t>
      </w:r>
      <w:r w:rsidRPr="00181BFA" w:rsidR="00537F9C">
        <w:rPr>
          <w:lang w:val="en-GB"/>
        </w:rPr>
        <w:t xml:space="preserve">warranted </w:t>
      </w:r>
      <w:r w:rsidRPr="00181BFA">
        <w:rPr>
          <w:lang w:val="en-GB"/>
        </w:rPr>
        <w:t xml:space="preserve">if </w:t>
      </w:r>
      <w:r w:rsidRPr="00181BFA" w:rsidR="00537F9C">
        <w:rPr>
          <w:lang w:val="en-GB"/>
        </w:rPr>
        <w:t xml:space="preserve">the </w:t>
      </w:r>
      <w:r w:rsidRPr="00181BFA" w:rsidR="00745707">
        <w:rPr>
          <w:lang w:val="en-GB"/>
        </w:rPr>
        <w:t xml:space="preserve">claim </w:t>
      </w:r>
      <w:r w:rsidRPr="00181BFA" w:rsidR="00537F9C">
        <w:rPr>
          <w:lang w:val="en-GB"/>
        </w:rPr>
        <w:t>that a restriction has been applied for a purpose</w:t>
      </w:r>
      <w:r w:rsidRPr="00181BFA" w:rsidR="0012783C">
        <w:rPr>
          <w:lang w:val="en-GB"/>
        </w:rPr>
        <w:t xml:space="preserve"> not prescribed</w:t>
      </w:r>
      <w:r w:rsidRPr="00181BFA" w:rsidR="00193492">
        <w:rPr>
          <w:lang w:val="en-GB"/>
        </w:rPr>
        <w:t xml:space="preserve"> by the Convention</w:t>
      </w:r>
      <w:r w:rsidRPr="00181BFA" w:rsidR="003F5C12">
        <w:rPr>
          <w:lang w:val="en-GB"/>
        </w:rPr>
        <w:t xml:space="preserve"> appears </w:t>
      </w:r>
      <w:r w:rsidRPr="00181BFA" w:rsidR="00E41A49">
        <w:rPr>
          <w:lang w:val="en-GB"/>
        </w:rPr>
        <w:t xml:space="preserve">to be </w:t>
      </w:r>
      <w:r w:rsidRPr="00181BFA">
        <w:rPr>
          <w:lang w:val="en-GB"/>
        </w:rPr>
        <w:t>a fundamental aspect of the case</w:t>
      </w:r>
      <w:r w:rsidRPr="00181BFA" w:rsidR="00982E09">
        <w:rPr>
          <w:lang w:val="en-GB"/>
        </w:rPr>
        <w:t xml:space="preserve"> (see, </w:t>
      </w:r>
      <w:r w:rsidRPr="00181BFA" w:rsidR="00982E09">
        <w:rPr>
          <w:i/>
          <w:lang w:val="en-GB"/>
        </w:rPr>
        <w:t>mutatis mutandis</w:t>
      </w:r>
      <w:r w:rsidRPr="00181BFA" w:rsidR="00CB685F">
        <w:rPr>
          <w:lang w:val="en-GB"/>
        </w:rPr>
        <w:t>, in relation to Article </w:t>
      </w:r>
      <w:r w:rsidRPr="00181BFA" w:rsidR="00982E09">
        <w:rPr>
          <w:lang w:val="en-GB"/>
        </w:rPr>
        <w:t xml:space="preserve">14 of the Convention, </w:t>
      </w:r>
      <w:r w:rsidRPr="00181BFA" w:rsidR="00982E09">
        <w:rPr>
          <w:i/>
          <w:lang w:val="en-GB"/>
        </w:rPr>
        <w:t>Airey</w:t>
      </w:r>
      <w:r w:rsidRPr="00181BFA" w:rsidR="00982E09">
        <w:rPr>
          <w:i/>
          <w:lang w:val="en-GB"/>
        </w:rPr>
        <w:t xml:space="preserve"> v. Ireland</w:t>
      </w:r>
      <w:r w:rsidRPr="00181BFA" w:rsidR="00982E09">
        <w:rPr>
          <w:lang w:val="en-GB"/>
        </w:rPr>
        <w:t xml:space="preserve">, 9 </w:t>
      </w:r>
      <w:r w:rsidRPr="00181BFA" w:rsidR="005A050B">
        <w:rPr>
          <w:lang w:val="en-GB"/>
        </w:rPr>
        <w:t xml:space="preserve">October 1979, § </w:t>
      </w:r>
      <w:r w:rsidRPr="00181BFA" w:rsidR="00982E09">
        <w:rPr>
          <w:lang w:val="en-GB"/>
        </w:rPr>
        <w:t xml:space="preserve">30, Series A no. 32; </w:t>
      </w:r>
      <w:r w:rsidRPr="00181BFA" w:rsidR="00982E09">
        <w:rPr>
          <w:i/>
          <w:lang w:val="en-GB"/>
        </w:rPr>
        <w:t>Dudgeon v. the United Kingdom</w:t>
      </w:r>
      <w:r w:rsidRPr="00181BFA" w:rsidR="00982E09">
        <w:rPr>
          <w:lang w:val="en-GB"/>
        </w:rPr>
        <w:t xml:space="preserve">, 22 </w:t>
      </w:r>
      <w:r w:rsidRPr="00181BFA" w:rsidR="005A050B">
        <w:rPr>
          <w:lang w:val="en-GB"/>
        </w:rPr>
        <w:t xml:space="preserve">October 1981, § </w:t>
      </w:r>
      <w:r w:rsidRPr="00181BFA" w:rsidR="002D49F8">
        <w:rPr>
          <w:lang w:val="en-GB"/>
        </w:rPr>
        <w:t>67, Series </w:t>
      </w:r>
      <w:r w:rsidRPr="00181BFA" w:rsidR="00982E09">
        <w:rPr>
          <w:lang w:val="en-GB"/>
        </w:rPr>
        <w:t xml:space="preserve">A no. 45; </w:t>
      </w:r>
      <w:r w:rsidRPr="00181BFA" w:rsidR="00982E09">
        <w:rPr>
          <w:i/>
          <w:lang w:val="en-GB"/>
        </w:rPr>
        <w:t>Chassagnou</w:t>
      </w:r>
      <w:r w:rsidRPr="00181BFA" w:rsidR="00982E09">
        <w:rPr>
          <w:i/>
          <w:lang w:val="en-GB"/>
        </w:rPr>
        <w:t xml:space="preserve"> and Others v. France</w:t>
      </w:r>
      <w:r w:rsidRPr="00181BFA" w:rsidR="00982E09">
        <w:rPr>
          <w:lang w:val="en-GB"/>
        </w:rPr>
        <w:t xml:space="preserve"> [GC], nos. 25088/94 and 2 others</w:t>
      </w:r>
      <w:r w:rsidRPr="00181BFA" w:rsidR="00982E09">
        <w:rPr>
          <w:snapToGrid w:val="0"/>
          <w:lang w:val="en-GB"/>
        </w:rPr>
        <w:t xml:space="preserve">, </w:t>
      </w:r>
      <w:r w:rsidRPr="00181BFA" w:rsidR="00982E09">
        <w:rPr>
          <w:lang w:val="en-GB"/>
        </w:rPr>
        <w:t xml:space="preserve">§ 89, ECHR 1999-III; </w:t>
      </w:r>
      <w:r w:rsidRPr="00181BFA" w:rsidR="00982E09">
        <w:rPr>
          <w:i/>
          <w:lang w:val="en-GB"/>
        </w:rPr>
        <w:t>Aziz v. Cyprus</w:t>
      </w:r>
      <w:r w:rsidRPr="00181BFA" w:rsidR="005A050B">
        <w:rPr>
          <w:lang w:val="en-GB"/>
        </w:rPr>
        <w:t xml:space="preserve">, no. 69949/01, § </w:t>
      </w:r>
      <w:r w:rsidRPr="00181BFA" w:rsidR="00982E09">
        <w:rPr>
          <w:lang w:val="en-GB"/>
        </w:rPr>
        <w:t xml:space="preserve">35, ECHR 2004-V; </w:t>
      </w:r>
      <w:r w:rsidRPr="00181BFA" w:rsidR="00982E09">
        <w:rPr>
          <w:i/>
        </w:rPr>
        <w:t>Timishev</w:t>
      </w:r>
      <w:r w:rsidRPr="00181BFA" w:rsidR="00982E09">
        <w:rPr>
          <w:i/>
        </w:rPr>
        <w:t xml:space="preserve"> v. Russia</w:t>
      </w:r>
      <w:r w:rsidRPr="00181BFA" w:rsidR="00982E09">
        <w:t>, nos. 55762/00 and 55974/0</w:t>
      </w:r>
      <w:r w:rsidRPr="00181BFA" w:rsidR="005A050B">
        <w:t xml:space="preserve">0, § </w:t>
      </w:r>
      <w:r w:rsidRPr="00181BFA" w:rsidR="00982E09">
        <w:t xml:space="preserve">53, ECHR 2005-XII; </w:t>
      </w:r>
      <w:r w:rsidRPr="00181BFA" w:rsidR="00982E09">
        <w:rPr>
          <w:lang w:val="en-GB"/>
        </w:rPr>
        <w:t xml:space="preserve">and </w:t>
      </w:r>
      <w:r w:rsidRPr="00181BFA" w:rsidR="00982E09">
        <w:rPr>
          <w:i/>
        </w:rPr>
        <w:t>Oršuš</w:t>
      </w:r>
      <w:r w:rsidRPr="00181BFA" w:rsidR="00982E09">
        <w:rPr>
          <w:i/>
        </w:rPr>
        <w:t xml:space="preserve"> and Others v. Croatia</w:t>
      </w:r>
      <w:r w:rsidRPr="00181BFA" w:rsidR="002D49F8">
        <w:t xml:space="preserve"> [GC], no. </w:t>
      </w:r>
      <w:r w:rsidRPr="00181BFA" w:rsidR="00982E09">
        <w:t>15766/03, § 144, ECHR 2010</w:t>
      </w:r>
      <w:r w:rsidRPr="00181BFA" w:rsidR="00982E09">
        <w:rPr>
          <w:lang w:val="en-GB"/>
        </w:rPr>
        <w:t>)</w:t>
      </w:r>
      <w:r w:rsidRPr="00181BFA" w:rsidR="007A162C">
        <w:rPr>
          <w:lang w:val="en-GB"/>
        </w:rPr>
        <w:t>.</w:t>
      </w:r>
    </w:p>
    <w:p w:rsidRPr="00181BFA" w:rsidR="00DF0905" w:rsidP="00181BFA">
      <w:pPr>
        <w:pStyle w:val="ECHRHeading5"/>
        <w:rPr>
          <w:lang w:val="en-GB"/>
        </w:rPr>
      </w:pPr>
      <w:bookmarkStart w:name="_Toc499112653" w:id="770"/>
      <w:bookmarkStart w:name="_Toc499114351" w:id="771"/>
      <w:r w:rsidRPr="00181BFA">
        <w:t>(</w:t>
      </w:r>
      <w:r w:rsidRPr="00181BFA">
        <w:t>i</w:t>
      </w:r>
      <w:r w:rsidRPr="00181BFA">
        <w:t>)  Plurality of purposes</w:t>
      </w:r>
      <w:bookmarkEnd w:id="770"/>
      <w:bookmarkEnd w:id="771"/>
    </w:p>
    <w:p w:rsidRPr="00181BFA" w:rsidR="00E0518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292</w:t>
      </w:r>
      <w:r w:rsidRPr="00181BFA">
        <w:rPr>
          <w:lang w:val="en-GB"/>
        </w:rPr>
        <w:fldChar w:fldCharType="end"/>
      </w:r>
      <w:r w:rsidRPr="00181BFA" w:rsidR="004A0F83">
        <w:rPr>
          <w:lang w:val="en-GB"/>
        </w:rPr>
        <w:t>.  </w:t>
      </w:r>
      <w:r w:rsidRPr="00181BFA" w:rsidR="00F94B9D">
        <w:rPr>
          <w:lang w:val="en-GB"/>
        </w:rPr>
        <w:t>A</w:t>
      </w:r>
      <w:r w:rsidRPr="00181BFA">
        <w:rPr>
          <w:lang w:val="en-GB"/>
        </w:rPr>
        <w:t xml:space="preserve"> </w:t>
      </w:r>
      <w:r w:rsidRPr="00181BFA" w:rsidR="00605361">
        <w:rPr>
          <w:lang w:val="en-GB"/>
        </w:rPr>
        <w:t xml:space="preserve">right or freedom </w:t>
      </w:r>
      <w:r w:rsidRPr="00181BFA" w:rsidR="00F963BA">
        <w:rPr>
          <w:lang w:val="en-GB"/>
        </w:rPr>
        <w:t>is sometimes</w:t>
      </w:r>
      <w:r w:rsidRPr="00181BFA" w:rsidR="00F94B9D">
        <w:rPr>
          <w:lang w:val="en-GB"/>
        </w:rPr>
        <w:t xml:space="preserve"> </w:t>
      </w:r>
      <w:r w:rsidRPr="00181BFA" w:rsidR="00605361">
        <w:rPr>
          <w:lang w:val="en-GB"/>
        </w:rPr>
        <w:t>restricted</w:t>
      </w:r>
      <w:r w:rsidRPr="00181BFA">
        <w:rPr>
          <w:lang w:val="en-GB"/>
        </w:rPr>
        <w:t xml:space="preserve"> </w:t>
      </w:r>
      <w:r w:rsidRPr="00181BFA" w:rsidR="00F94B9D">
        <w:rPr>
          <w:lang w:val="en-GB"/>
        </w:rPr>
        <w:t xml:space="preserve">solely </w:t>
      </w:r>
      <w:r w:rsidRPr="00181BFA" w:rsidR="00605361">
        <w:rPr>
          <w:lang w:val="en-GB"/>
        </w:rPr>
        <w:t xml:space="preserve">for a purpose </w:t>
      </w:r>
      <w:r w:rsidRPr="00181BFA" w:rsidR="00C25419">
        <w:rPr>
          <w:lang w:val="en-GB"/>
        </w:rPr>
        <w:t xml:space="preserve">which </w:t>
      </w:r>
      <w:r w:rsidRPr="00181BFA" w:rsidR="00967B93">
        <w:rPr>
          <w:lang w:val="en-GB"/>
        </w:rPr>
        <w:t xml:space="preserve">is </w:t>
      </w:r>
      <w:r w:rsidRPr="00181BFA" w:rsidR="00C00F61">
        <w:rPr>
          <w:lang w:val="en-GB"/>
        </w:rPr>
        <w:t>not prescribed</w:t>
      </w:r>
      <w:r w:rsidRPr="00181BFA">
        <w:rPr>
          <w:lang w:val="en-GB"/>
        </w:rPr>
        <w:t xml:space="preserve"> by the Convention. But it is </w:t>
      </w:r>
      <w:r w:rsidRPr="00181BFA" w:rsidR="009B1F2E">
        <w:rPr>
          <w:lang w:val="en-GB"/>
        </w:rPr>
        <w:t xml:space="preserve">equally </w:t>
      </w:r>
      <w:r w:rsidRPr="00181BFA">
        <w:rPr>
          <w:lang w:val="en-GB"/>
        </w:rPr>
        <w:t>possible</w:t>
      </w:r>
      <w:r w:rsidRPr="00181BFA" w:rsidR="000E30B7">
        <w:rPr>
          <w:lang w:val="en-GB"/>
        </w:rPr>
        <w:t xml:space="preserve"> </w:t>
      </w:r>
      <w:r w:rsidRPr="00181BFA">
        <w:rPr>
          <w:lang w:val="en-GB"/>
        </w:rPr>
        <w:t>that a</w:t>
      </w:r>
      <w:r w:rsidRPr="00181BFA" w:rsidR="000855B7">
        <w:rPr>
          <w:lang w:val="en-GB"/>
        </w:rPr>
        <w:t xml:space="preserve"> restriction is </w:t>
      </w:r>
      <w:r w:rsidRPr="00181BFA" w:rsidR="00BC1955">
        <w:rPr>
          <w:lang w:val="en-GB"/>
        </w:rPr>
        <w:t>applied</w:t>
      </w:r>
      <w:r w:rsidRPr="00181BFA" w:rsidR="00455ACE">
        <w:rPr>
          <w:lang w:val="en-GB"/>
        </w:rPr>
        <w:t xml:space="preserve"> both for </w:t>
      </w:r>
      <w:r w:rsidRPr="00181BFA" w:rsidR="00835DFA">
        <w:rPr>
          <w:lang w:val="en-GB"/>
        </w:rPr>
        <w:t xml:space="preserve">an </w:t>
      </w:r>
      <w:r w:rsidRPr="00181BFA" w:rsidR="00455ACE">
        <w:rPr>
          <w:lang w:val="en-GB"/>
        </w:rPr>
        <w:t xml:space="preserve">ulterior purpose and a </w:t>
      </w:r>
      <w:r w:rsidRPr="00181BFA" w:rsidR="000855B7">
        <w:rPr>
          <w:lang w:val="en-GB"/>
        </w:rPr>
        <w:t>purpose prescribed by the Convention</w:t>
      </w:r>
      <w:r w:rsidRPr="00181BFA" w:rsidR="00455ACE">
        <w:rPr>
          <w:lang w:val="en-GB"/>
        </w:rPr>
        <w:t xml:space="preserve">; in other words, that </w:t>
      </w:r>
      <w:r w:rsidRPr="00181BFA" w:rsidR="002821B9">
        <w:rPr>
          <w:lang w:val="en-GB"/>
        </w:rPr>
        <w:t xml:space="preserve">it </w:t>
      </w:r>
      <w:r w:rsidRPr="00181BFA" w:rsidR="00455ACE">
        <w:rPr>
          <w:lang w:val="en-GB"/>
        </w:rPr>
        <w:t xml:space="preserve">pursues </w:t>
      </w:r>
      <w:r w:rsidRPr="00181BFA" w:rsidR="001765C1">
        <w:rPr>
          <w:lang w:val="en-GB"/>
        </w:rPr>
        <w:t>a plurality of purposes.</w:t>
      </w:r>
      <w:r w:rsidRPr="00181BFA" w:rsidR="005037B9">
        <w:rPr>
          <w:lang w:val="en-GB"/>
        </w:rPr>
        <w:t xml:space="preserve"> The question in such situations is whether the prescribed purpose invariably </w:t>
      </w:r>
      <w:r w:rsidRPr="00181BFA" w:rsidR="008B369F">
        <w:rPr>
          <w:lang w:val="en-GB"/>
        </w:rPr>
        <w:t xml:space="preserve">expunges </w:t>
      </w:r>
      <w:r w:rsidRPr="00181BFA" w:rsidR="005037B9">
        <w:rPr>
          <w:lang w:val="en-GB"/>
        </w:rPr>
        <w:t xml:space="preserve">the ulterior one, </w:t>
      </w:r>
      <w:r w:rsidRPr="00181BFA" w:rsidR="000F0A78">
        <w:rPr>
          <w:lang w:val="en-GB"/>
        </w:rPr>
        <w:t xml:space="preserve">whether </w:t>
      </w:r>
      <w:r w:rsidRPr="00181BFA" w:rsidR="005037B9">
        <w:rPr>
          <w:lang w:val="en-GB"/>
        </w:rPr>
        <w:t xml:space="preserve">the mere presence of an ulterior purpose </w:t>
      </w:r>
      <w:r w:rsidRPr="00181BFA" w:rsidR="00E138BE">
        <w:rPr>
          <w:lang w:val="en-GB"/>
        </w:rPr>
        <w:t xml:space="preserve">contravenes </w:t>
      </w:r>
      <w:r w:rsidRPr="00181BFA" w:rsidR="005037B9">
        <w:rPr>
          <w:lang w:val="en-GB"/>
        </w:rPr>
        <w:t xml:space="preserve">Article 18, or whether there is some intermediary </w:t>
      </w:r>
      <w:r w:rsidRPr="00181BFA" w:rsidR="00BB12D0">
        <w:rPr>
          <w:lang w:val="en-GB"/>
        </w:rPr>
        <w:t>answer</w:t>
      </w:r>
      <w:r w:rsidRPr="00181BFA" w:rsidR="005037B9">
        <w:rPr>
          <w:lang w:val="en-GB"/>
        </w:rPr>
        <w:t>.</w:t>
      </w:r>
    </w:p>
    <w:p w:rsidRPr="00181BFA" w:rsidR="002E4CA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293</w:t>
      </w:r>
      <w:r w:rsidRPr="00181BFA">
        <w:rPr>
          <w:lang w:val="en-GB"/>
        </w:rPr>
        <w:fldChar w:fldCharType="end"/>
      </w:r>
      <w:r w:rsidRPr="00181BFA">
        <w:rPr>
          <w:lang w:val="en-GB"/>
        </w:rPr>
        <w:t>.  </w:t>
      </w:r>
      <w:r w:rsidRPr="00181BFA" w:rsidR="00FC653C">
        <w:rPr>
          <w:rFonts w:ascii="Times New Roman" w:hAnsi="Times New Roman" w:cs="Times New Roman"/>
          <w:szCs w:val="24"/>
          <w:lang w:val="en-GB"/>
        </w:rPr>
        <w:t xml:space="preserve">In assessing that point, the </w:t>
      </w:r>
      <w:r w:rsidRPr="00181BFA" w:rsidR="00C46EE0">
        <w:rPr>
          <w:rFonts w:ascii="Times New Roman" w:hAnsi="Times New Roman" w:cs="Times New Roman"/>
          <w:szCs w:val="24"/>
          <w:lang w:val="en-GB"/>
        </w:rPr>
        <w:t xml:space="preserve">Court </w:t>
      </w:r>
      <w:r w:rsidRPr="00181BFA" w:rsidR="00E41A49">
        <w:rPr>
          <w:rFonts w:ascii="Times New Roman" w:hAnsi="Times New Roman" w:cs="Times New Roman"/>
          <w:szCs w:val="24"/>
          <w:lang w:val="en-GB"/>
        </w:rPr>
        <w:t xml:space="preserve">will </w:t>
      </w:r>
      <w:r w:rsidRPr="00181BFA" w:rsidR="002043E1">
        <w:rPr>
          <w:rFonts w:ascii="Times New Roman" w:hAnsi="Times New Roman" w:cs="Times New Roman"/>
          <w:szCs w:val="24"/>
          <w:lang w:val="en-GB"/>
        </w:rPr>
        <w:t xml:space="preserve">begin </w:t>
      </w:r>
      <w:r w:rsidRPr="00181BFA" w:rsidR="00FC653C">
        <w:rPr>
          <w:rFonts w:ascii="Times New Roman" w:hAnsi="Times New Roman" w:cs="Times New Roman"/>
          <w:szCs w:val="24"/>
          <w:lang w:val="en-GB"/>
        </w:rPr>
        <w:t xml:space="preserve">by </w:t>
      </w:r>
      <w:r w:rsidRPr="00181BFA" w:rsidR="009020C3">
        <w:rPr>
          <w:rFonts w:ascii="Times New Roman" w:hAnsi="Times New Roman" w:cs="Times New Roman"/>
          <w:szCs w:val="24"/>
          <w:lang w:val="en-GB"/>
        </w:rPr>
        <w:t xml:space="preserve">taking account of </w:t>
      </w:r>
      <w:r w:rsidRPr="00181BFA" w:rsidR="00CB685F">
        <w:rPr>
          <w:rFonts w:ascii="Times New Roman" w:hAnsi="Times New Roman" w:cs="Times New Roman"/>
          <w:szCs w:val="24"/>
          <w:lang w:val="en-GB"/>
        </w:rPr>
        <w:t>Article </w:t>
      </w:r>
      <w:r w:rsidRPr="00181BFA" w:rsidR="00FC653C">
        <w:rPr>
          <w:rFonts w:ascii="Times New Roman" w:hAnsi="Times New Roman" w:cs="Times New Roman"/>
          <w:szCs w:val="24"/>
          <w:lang w:val="en-GB"/>
        </w:rPr>
        <w:t>18</w:t>
      </w:r>
      <w:r w:rsidRPr="00181BFA" w:rsidR="00181BFA">
        <w:rPr>
          <w:rFonts w:ascii="Times New Roman" w:hAnsi="Times New Roman" w:cs="Times New Roman"/>
          <w:szCs w:val="24"/>
          <w:lang w:val="en-GB"/>
        </w:rPr>
        <w:t>’</w:t>
      </w:r>
      <w:r w:rsidRPr="00181BFA" w:rsidR="009020C3">
        <w:rPr>
          <w:rFonts w:ascii="Times New Roman" w:hAnsi="Times New Roman" w:cs="Times New Roman"/>
          <w:szCs w:val="24"/>
          <w:lang w:val="en-GB"/>
        </w:rPr>
        <w:t>s wording</w:t>
      </w:r>
      <w:r w:rsidRPr="00181BFA" w:rsidR="00DF25FB">
        <w:rPr>
          <w:rFonts w:ascii="Times New Roman" w:hAnsi="Times New Roman" w:cs="Times New Roman"/>
          <w:szCs w:val="24"/>
          <w:lang w:val="en-GB"/>
        </w:rPr>
        <w:t xml:space="preserve"> </w:t>
      </w:r>
      <w:r w:rsidRPr="00181BFA" w:rsidR="004E3B70">
        <w:rPr>
          <w:rFonts w:ascii="Times New Roman" w:hAnsi="Times New Roman" w:cs="Times New Roman"/>
          <w:szCs w:val="24"/>
          <w:lang w:val="en-GB"/>
        </w:rPr>
        <w:t xml:space="preserve">and place </w:t>
      </w:r>
      <w:r w:rsidRPr="00181BFA" w:rsidR="00FC653C">
        <w:rPr>
          <w:rFonts w:ascii="Times New Roman" w:hAnsi="Times New Roman" w:cs="Times New Roman"/>
          <w:szCs w:val="24"/>
          <w:lang w:val="en-GB"/>
        </w:rPr>
        <w:t xml:space="preserve">in the general scheme of the Convention. As already </w:t>
      </w:r>
      <w:r w:rsidRPr="00181BFA" w:rsidR="00D64573">
        <w:rPr>
          <w:rFonts w:ascii="Times New Roman" w:hAnsi="Times New Roman" w:cs="Times New Roman"/>
          <w:szCs w:val="24"/>
          <w:lang w:val="en-GB"/>
        </w:rPr>
        <w:t>noted</w:t>
      </w:r>
      <w:r w:rsidRPr="00181BFA" w:rsidR="00FC653C">
        <w:rPr>
          <w:rFonts w:ascii="Times New Roman" w:hAnsi="Times New Roman" w:cs="Times New Roman"/>
          <w:szCs w:val="24"/>
          <w:lang w:val="en-GB"/>
        </w:rPr>
        <w:t xml:space="preserve">, it </w:t>
      </w:r>
      <w:r w:rsidRPr="00181BFA" w:rsidR="00276500">
        <w:rPr>
          <w:rFonts w:ascii="Times New Roman" w:hAnsi="Times New Roman" w:cs="Times New Roman"/>
          <w:szCs w:val="24"/>
          <w:lang w:val="en-GB"/>
        </w:rPr>
        <w:t>com</w:t>
      </w:r>
      <w:r w:rsidRPr="00181BFA" w:rsidR="00FC653C">
        <w:rPr>
          <w:rFonts w:ascii="Times New Roman" w:hAnsi="Times New Roman" w:cs="Times New Roman"/>
          <w:szCs w:val="24"/>
          <w:lang w:val="en-GB"/>
        </w:rPr>
        <w:t xml:space="preserve">plements the clauses which provide for restrictions of the rights and freedoms set forth in </w:t>
      </w:r>
      <w:r w:rsidRPr="00181BFA" w:rsidR="00C23961">
        <w:rPr>
          <w:rFonts w:ascii="Times New Roman" w:hAnsi="Times New Roman" w:cs="Times New Roman"/>
          <w:szCs w:val="24"/>
          <w:lang w:val="en-GB"/>
        </w:rPr>
        <w:t>the Convention</w:t>
      </w:r>
      <w:r w:rsidRPr="00181BFA" w:rsidR="00FC653C">
        <w:rPr>
          <w:rFonts w:ascii="Times New Roman" w:hAnsi="Times New Roman" w:cs="Times New Roman"/>
          <w:szCs w:val="24"/>
          <w:lang w:val="en-GB"/>
        </w:rPr>
        <w:t>.</w:t>
      </w:r>
      <w:r w:rsidRPr="00181BFA" w:rsidR="004E3B70">
        <w:rPr>
          <w:rFonts w:ascii="Times New Roman" w:hAnsi="Times New Roman" w:cs="Times New Roman"/>
          <w:szCs w:val="24"/>
          <w:lang w:val="en-GB"/>
        </w:rPr>
        <w:t xml:space="preserve"> </w:t>
      </w:r>
      <w:r w:rsidRPr="00181BFA" w:rsidR="004E3B70">
        <w:rPr>
          <w:lang w:val="en-GB"/>
        </w:rPr>
        <w:t>I</w:t>
      </w:r>
      <w:r w:rsidRPr="00181BFA" w:rsidR="00EE266C">
        <w:rPr>
          <w:lang w:val="en-GB"/>
        </w:rPr>
        <w:t xml:space="preserve">ts wording (“shall not be applied for any purpose other than”) </w:t>
      </w:r>
      <w:r w:rsidRPr="00181BFA" w:rsidR="002661A3">
        <w:rPr>
          <w:lang w:val="en-GB"/>
        </w:rPr>
        <w:t xml:space="preserve">matches </w:t>
      </w:r>
      <w:r w:rsidRPr="00181BFA" w:rsidR="00EE266C">
        <w:rPr>
          <w:lang w:val="en-GB"/>
        </w:rPr>
        <w:t>closely</w:t>
      </w:r>
      <w:r w:rsidRPr="00181BFA" w:rsidR="004D2F79">
        <w:rPr>
          <w:lang w:val="en-GB"/>
        </w:rPr>
        <w:t xml:space="preserve"> the wording of those clauses (</w:t>
      </w:r>
      <w:r w:rsidRPr="00181BFA" w:rsidR="006F27D8">
        <w:rPr>
          <w:lang w:val="en-GB"/>
        </w:rPr>
        <w:t xml:space="preserve">for example, </w:t>
      </w:r>
      <w:r w:rsidRPr="00181BFA" w:rsidR="00EE266C">
        <w:rPr>
          <w:lang w:val="en-GB"/>
        </w:rPr>
        <w:t>Article 5 § 1</w:t>
      </w:r>
      <w:r w:rsidRPr="00181BFA" w:rsidR="004D2F79">
        <w:rPr>
          <w:lang w:val="en-GB"/>
        </w:rPr>
        <w:t xml:space="preserve">, second sentence: </w:t>
      </w:r>
      <w:r w:rsidRPr="00181BFA" w:rsidR="00EE266C">
        <w:rPr>
          <w:lang w:val="en-GB"/>
        </w:rPr>
        <w:t>“save in the following cases”</w:t>
      </w:r>
      <w:r w:rsidRPr="00181BFA" w:rsidR="004D2F79">
        <w:rPr>
          <w:lang w:val="en-GB"/>
        </w:rPr>
        <w:t>;</w:t>
      </w:r>
      <w:r w:rsidRPr="00181BFA" w:rsidR="00EE266C">
        <w:rPr>
          <w:lang w:val="en-GB"/>
        </w:rPr>
        <w:t xml:space="preserve"> Article 8 § 2</w:t>
      </w:r>
      <w:r w:rsidRPr="00181BFA" w:rsidR="004D2F79">
        <w:rPr>
          <w:lang w:val="en-GB"/>
        </w:rPr>
        <w:t xml:space="preserve">: </w:t>
      </w:r>
      <w:r w:rsidRPr="00181BFA" w:rsidR="00EE266C">
        <w:rPr>
          <w:lang w:val="en-GB"/>
        </w:rPr>
        <w:t>“no interference</w:t>
      </w:r>
      <w:r w:rsidRPr="00181BFA" w:rsidR="004D2F79">
        <w:rPr>
          <w:lang w:val="en-GB"/>
        </w:rPr>
        <w:t xml:space="preserve"> </w:t>
      </w:r>
      <w:r w:rsidRPr="00181BFA" w:rsidR="00EE266C">
        <w:rPr>
          <w:lang w:val="en-GB"/>
        </w:rPr>
        <w:t>... except such as ... is</w:t>
      </w:r>
      <w:r w:rsidRPr="00181BFA" w:rsidR="005052DA">
        <w:rPr>
          <w:lang w:val="en-GB"/>
        </w:rPr>
        <w:t xml:space="preserve"> </w:t>
      </w:r>
      <w:r w:rsidRPr="00181BFA" w:rsidR="0065567C">
        <w:rPr>
          <w:lang w:val="en-GB"/>
        </w:rPr>
        <w:t xml:space="preserve">necessary </w:t>
      </w:r>
      <w:r w:rsidRPr="00181BFA" w:rsidR="00EE266C">
        <w:rPr>
          <w:lang w:val="en-GB"/>
        </w:rPr>
        <w:t>in the interests of</w:t>
      </w:r>
      <w:r w:rsidRPr="00181BFA" w:rsidR="004D2F79">
        <w:rPr>
          <w:lang w:val="en-GB"/>
        </w:rPr>
        <w:t>”;</w:t>
      </w:r>
      <w:r w:rsidRPr="00181BFA" w:rsidR="00EE266C">
        <w:rPr>
          <w:lang w:val="en-GB"/>
        </w:rPr>
        <w:t xml:space="preserve"> Article</w:t>
      </w:r>
      <w:r w:rsidRPr="00181BFA" w:rsidR="00015FC0">
        <w:rPr>
          <w:lang w:val="en-GB"/>
        </w:rPr>
        <w:t xml:space="preserve"> </w:t>
      </w:r>
      <w:r w:rsidRPr="00181BFA" w:rsidR="00EE266C">
        <w:rPr>
          <w:lang w:val="en-GB"/>
        </w:rPr>
        <w:t>9 § 2</w:t>
      </w:r>
      <w:r w:rsidRPr="00181BFA" w:rsidR="004D2F79">
        <w:rPr>
          <w:lang w:val="en-GB"/>
        </w:rPr>
        <w:t xml:space="preserve">: </w:t>
      </w:r>
      <w:r w:rsidRPr="00181BFA" w:rsidR="00EE266C">
        <w:rPr>
          <w:lang w:val="en-GB"/>
        </w:rPr>
        <w:t>“be subject only to such limitations as ... are necessary ... in the interests of”</w:t>
      </w:r>
      <w:r w:rsidRPr="00181BFA" w:rsidR="004D2F79">
        <w:rPr>
          <w:lang w:val="en-GB"/>
        </w:rPr>
        <w:t xml:space="preserve">; </w:t>
      </w:r>
      <w:r w:rsidRPr="00181BFA" w:rsidR="00EE266C">
        <w:rPr>
          <w:lang w:val="en-GB"/>
        </w:rPr>
        <w:t>and Article 11 § 2</w:t>
      </w:r>
      <w:r w:rsidRPr="00181BFA" w:rsidR="004D2F79">
        <w:rPr>
          <w:lang w:val="en-GB"/>
        </w:rPr>
        <w:t xml:space="preserve">: </w:t>
      </w:r>
      <w:r w:rsidRPr="00181BFA" w:rsidR="00EE266C">
        <w:rPr>
          <w:lang w:val="en-GB"/>
        </w:rPr>
        <w:t xml:space="preserve">“No restrictions ... other than such as ... are necessary ... in the interests of”). </w:t>
      </w:r>
      <w:r w:rsidRPr="00181BFA" w:rsidR="00EE266C">
        <w:rPr>
          <w:lang w:val="fr-FR"/>
        </w:rPr>
        <w:t xml:space="preserve">The </w:t>
      </w:r>
      <w:r w:rsidRPr="00181BFA" w:rsidR="00EE266C">
        <w:rPr>
          <w:lang w:val="fr-FR"/>
        </w:rPr>
        <w:t>similarity</w:t>
      </w:r>
      <w:r w:rsidRPr="00181BFA" w:rsidR="00EE266C">
        <w:rPr>
          <w:lang w:val="fr-FR"/>
        </w:rPr>
        <w:t xml:space="preserve"> </w:t>
      </w:r>
      <w:r w:rsidRPr="00181BFA" w:rsidR="00EE266C">
        <w:rPr>
          <w:lang w:val="fr-FR"/>
        </w:rPr>
        <w:t>is</w:t>
      </w:r>
      <w:r w:rsidRPr="00181BFA" w:rsidR="00EE266C">
        <w:rPr>
          <w:lang w:val="fr-FR"/>
        </w:rPr>
        <w:t xml:space="preserve"> </w:t>
      </w:r>
      <w:r w:rsidRPr="00181BFA" w:rsidR="009A32A8">
        <w:rPr>
          <w:lang w:val="fr-FR"/>
        </w:rPr>
        <w:t>even</w:t>
      </w:r>
      <w:r w:rsidRPr="00181BFA" w:rsidR="009A32A8">
        <w:rPr>
          <w:lang w:val="fr-FR"/>
        </w:rPr>
        <w:t xml:space="preserve"> </w:t>
      </w:r>
      <w:r w:rsidRPr="00181BFA" w:rsidR="00386F44">
        <w:rPr>
          <w:lang w:val="fr-FR"/>
        </w:rPr>
        <w:t>clear</w:t>
      </w:r>
      <w:r w:rsidRPr="00181BFA" w:rsidR="009A32A8">
        <w:rPr>
          <w:lang w:val="fr-FR"/>
        </w:rPr>
        <w:t>er</w:t>
      </w:r>
      <w:r w:rsidRPr="00181BFA" w:rsidR="009A32A8">
        <w:rPr>
          <w:lang w:val="fr-FR"/>
        </w:rPr>
        <w:t xml:space="preserve"> </w:t>
      </w:r>
      <w:r w:rsidRPr="00181BFA" w:rsidR="00EE266C">
        <w:rPr>
          <w:lang w:val="fr-FR"/>
        </w:rPr>
        <w:t xml:space="preserve">in the French </w:t>
      </w:r>
      <w:r w:rsidRPr="00181BFA" w:rsidR="00EE266C">
        <w:rPr>
          <w:lang w:val="fr-FR"/>
        </w:rPr>
        <w:t>text</w:t>
      </w:r>
      <w:r w:rsidRPr="00181BFA" w:rsidR="00EE266C">
        <w:rPr>
          <w:lang w:val="fr-FR"/>
        </w:rPr>
        <w:t xml:space="preserve"> (Article</w:t>
      </w:r>
      <w:r w:rsidRPr="00181BFA" w:rsidR="004D2F79">
        <w:rPr>
          <w:lang w:val="fr-FR"/>
        </w:rPr>
        <w:t xml:space="preserve"> </w:t>
      </w:r>
      <w:r w:rsidRPr="00181BFA" w:rsidR="00EE266C">
        <w:rPr>
          <w:lang w:val="fr-FR"/>
        </w:rPr>
        <w:t>18: “</w:t>
      </w:r>
      <w:r w:rsidRPr="00181BFA" w:rsidR="00EE266C">
        <w:rPr>
          <w:i/>
          <w:lang w:val="fr-FR"/>
        </w:rPr>
        <w:t>que dans le but</w:t>
      </w:r>
      <w:r w:rsidRPr="00181BFA" w:rsidR="00CB685F">
        <w:rPr>
          <w:lang w:val="fr-FR"/>
        </w:rPr>
        <w:t>”; Article </w:t>
      </w:r>
      <w:r w:rsidRPr="00181BFA" w:rsidR="00EE266C">
        <w:rPr>
          <w:lang w:val="fr-FR"/>
        </w:rPr>
        <w:t xml:space="preserve">5 </w:t>
      </w:r>
      <w:r w:rsidRPr="00181BFA" w:rsidR="00EE266C">
        <w:rPr>
          <w:rFonts w:cstheme="minorHAnsi"/>
          <w:lang w:val="fr-FR"/>
        </w:rPr>
        <w:t>§</w:t>
      </w:r>
      <w:r w:rsidRPr="00181BFA" w:rsidR="00EE266C">
        <w:rPr>
          <w:lang w:val="fr-FR"/>
        </w:rPr>
        <w:t xml:space="preserve"> 1: “</w:t>
      </w:r>
      <w:r w:rsidRPr="00181BFA" w:rsidR="00EE266C">
        <w:rPr>
          <w:i/>
          <w:lang w:val="fr-FR"/>
        </w:rPr>
        <w:t>sauf dans les cas suivants</w:t>
      </w:r>
      <w:r w:rsidRPr="00181BFA" w:rsidR="00EE266C">
        <w:rPr>
          <w:lang w:val="fr-FR"/>
        </w:rPr>
        <w:t xml:space="preserve">”; Article 8 </w:t>
      </w:r>
      <w:r w:rsidRPr="00181BFA" w:rsidR="00EE266C">
        <w:rPr>
          <w:rFonts w:cstheme="minorHAnsi"/>
          <w:lang w:val="fr-FR"/>
        </w:rPr>
        <w:t>§</w:t>
      </w:r>
      <w:r w:rsidRPr="00181BFA" w:rsidR="004D2F79">
        <w:rPr>
          <w:lang w:val="fr-FR"/>
        </w:rPr>
        <w:t xml:space="preserve"> </w:t>
      </w:r>
      <w:r w:rsidRPr="00181BFA" w:rsidR="00EE266C">
        <w:rPr>
          <w:lang w:val="fr-FR"/>
        </w:rPr>
        <w:t>2: “</w:t>
      </w:r>
      <w:r w:rsidRPr="00181BFA" w:rsidR="00EE266C">
        <w:rPr>
          <w:i/>
          <w:lang w:val="fr-FR"/>
        </w:rPr>
        <w:t>Il ne peut y avoir ingérence ... que pour autant que</w:t>
      </w:r>
      <w:r w:rsidRPr="00181BFA" w:rsidR="00EE266C">
        <w:rPr>
          <w:lang w:val="fr-FR"/>
        </w:rPr>
        <w:t>”; Article</w:t>
      </w:r>
      <w:r w:rsidRPr="00181BFA" w:rsidR="004D2F79">
        <w:rPr>
          <w:lang w:val="fr-FR"/>
        </w:rPr>
        <w:t xml:space="preserve"> </w:t>
      </w:r>
      <w:r w:rsidRPr="00181BFA" w:rsidR="00EE266C">
        <w:rPr>
          <w:lang w:val="fr-FR"/>
        </w:rPr>
        <w:t xml:space="preserve">9 </w:t>
      </w:r>
      <w:r w:rsidRPr="00181BFA" w:rsidR="00EE266C">
        <w:rPr>
          <w:rFonts w:cstheme="minorHAnsi"/>
          <w:lang w:val="fr-FR"/>
        </w:rPr>
        <w:t>§</w:t>
      </w:r>
      <w:r w:rsidRPr="00181BFA" w:rsidR="00EE266C">
        <w:rPr>
          <w:lang w:val="fr-FR"/>
        </w:rPr>
        <w:t xml:space="preserve"> 2: “</w:t>
      </w:r>
      <w:r w:rsidRPr="00181BFA" w:rsidR="00EE266C">
        <w:rPr>
          <w:i/>
          <w:lang w:val="fr-FR"/>
        </w:rPr>
        <w:t>d</w:t>
      </w:r>
      <w:r w:rsidRPr="00181BFA" w:rsidR="00181BFA">
        <w:rPr>
          <w:i/>
          <w:lang w:val="fr-FR"/>
        </w:rPr>
        <w:t>’</w:t>
      </w:r>
      <w:r w:rsidRPr="00181BFA" w:rsidR="00EE266C">
        <w:rPr>
          <w:i/>
          <w:lang w:val="fr-FR"/>
        </w:rPr>
        <w:t>autres restrictions que celle qui</w:t>
      </w:r>
      <w:r w:rsidRPr="00181BFA" w:rsidR="00EE266C">
        <w:rPr>
          <w:lang w:val="fr-FR"/>
        </w:rPr>
        <w:t xml:space="preserve">”; and Article 11 </w:t>
      </w:r>
      <w:r w:rsidRPr="00181BFA" w:rsidR="00EE266C">
        <w:rPr>
          <w:rFonts w:cstheme="minorHAnsi"/>
          <w:lang w:val="fr-FR"/>
        </w:rPr>
        <w:t>§</w:t>
      </w:r>
      <w:r w:rsidRPr="00181BFA" w:rsidR="00EE266C">
        <w:rPr>
          <w:lang w:val="fr-FR"/>
        </w:rPr>
        <w:t xml:space="preserve"> 2: “</w:t>
      </w:r>
      <w:r w:rsidRPr="00181BFA" w:rsidR="00EE266C">
        <w:rPr>
          <w:i/>
          <w:lang w:val="fr-FR"/>
        </w:rPr>
        <w:t>ne peut faire l</w:t>
      </w:r>
      <w:r w:rsidRPr="00181BFA" w:rsidR="00181BFA">
        <w:rPr>
          <w:i/>
          <w:lang w:val="fr-FR"/>
        </w:rPr>
        <w:t>’</w:t>
      </w:r>
      <w:r w:rsidRPr="00181BFA" w:rsidR="00EE266C">
        <w:rPr>
          <w:i/>
          <w:lang w:val="fr-FR"/>
        </w:rPr>
        <w:t>objet d</w:t>
      </w:r>
      <w:r w:rsidRPr="00181BFA" w:rsidR="00181BFA">
        <w:rPr>
          <w:i/>
          <w:lang w:val="fr-FR"/>
        </w:rPr>
        <w:t>’</w:t>
      </w:r>
      <w:r w:rsidRPr="00181BFA" w:rsidR="00EE266C">
        <w:rPr>
          <w:i/>
          <w:lang w:val="fr-FR"/>
        </w:rPr>
        <w:t>autres restrictions que celles qui</w:t>
      </w:r>
      <w:r w:rsidRPr="00181BFA" w:rsidR="00EE266C">
        <w:rPr>
          <w:lang w:val="fr-FR"/>
        </w:rPr>
        <w:t xml:space="preserve">”). </w:t>
      </w:r>
      <w:r w:rsidRPr="00181BFA" w:rsidR="00974093">
        <w:rPr>
          <w:rFonts w:ascii="Times New Roman" w:hAnsi="Times New Roman" w:cs="Times New Roman"/>
          <w:szCs w:val="24"/>
          <w:lang w:val="en-GB"/>
        </w:rPr>
        <w:t xml:space="preserve">Since the Convention must </w:t>
      </w:r>
      <w:r w:rsidRPr="00181BFA" w:rsidR="006B2C81">
        <w:rPr>
          <w:rFonts w:ascii="Times New Roman" w:hAnsi="Times New Roman" w:cs="Times New Roman"/>
          <w:szCs w:val="24"/>
          <w:lang w:val="en-GB"/>
        </w:rPr>
        <w:t xml:space="preserve">be </w:t>
      </w:r>
      <w:r w:rsidRPr="00181BFA" w:rsidR="00F648F9">
        <w:rPr>
          <w:rFonts w:ascii="Times New Roman" w:hAnsi="Times New Roman" w:cs="Times New Roman"/>
          <w:szCs w:val="24"/>
          <w:lang w:val="en-GB"/>
        </w:rPr>
        <w:t xml:space="preserve">interpreted </w:t>
      </w:r>
      <w:r w:rsidRPr="00181BFA" w:rsidR="00974093">
        <w:rPr>
          <w:rFonts w:ascii="Times New Roman" w:hAnsi="Times New Roman" w:cs="Times New Roman"/>
          <w:szCs w:val="24"/>
          <w:lang w:val="en-GB"/>
        </w:rPr>
        <w:t xml:space="preserve">in </w:t>
      </w:r>
      <w:r w:rsidRPr="00181BFA" w:rsidR="000A3CDF">
        <w:rPr>
          <w:rFonts w:ascii="Times New Roman" w:hAnsi="Times New Roman" w:cs="Times New Roman"/>
          <w:szCs w:val="24"/>
          <w:lang w:val="en-GB"/>
        </w:rPr>
        <w:t xml:space="preserve">a </w:t>
      </w:r>
      <w:r w:rsidRPr="00181BFA" w:rsidR="00974093">
        <w:rPr>
          <w:rFonts w:ascii="Times New Roman" w:hAnsi="Times New Roman" w:cs="Times New Roman"/>
          <w:szCs w:val="24"/>
          <w:lang w:val="en-GB"/>
        </w:rPr>
        <w:t xml:space="preserve">way </w:t>
      </w:r>
      <w:r w:rsidRPr="00181BFA" w:rsidR="00084BE7">
        <w:rPr>
          <w:rFonts w:ascii="Times New Roman" w:hAnsi="Times New Roman" w:cs="Times New Roman"/>
          <w:szCs w:val="24"/>
          <w:lang w:val="en-GB"/>
        </w:rPr>
        <w:t xml:space="preserve">which </w:t>
      </w:r>
      <w:r w:rsidRPr="00181BFA" w:rsidR="00974093">
        <w:rPr>
          <w:rFonts w:ascii="Times New Roman" w:hAnsi="Times New Roman" w:cs="Times New Roman"/>
          <w:szCs w:val="24"/>
          <w:lang w:val="en-GB"/>
        </w:rPr>
        <w:t xml:space="preserve">promotes harmony between its provisions (see, among other authorities, </w:t>
      </w:r>
      <w:r w:rsidRPr="00181BFA" w:rsidR="00974093">
        <w:rPr>
          <w:rStyle w:val="CLLItalic"/>
        </w:rPr>
        <w:t>Klass</w:t>
      </w:r>
      <w:r w:rsidRPr="00181BFA" w:rsidR="00974093">
        <w:rPr>
          <w:rStyle w:val="CLLItalic"/>
        </w:rPr>
        <w:t xml:space="preserve"> and Others v.</w:t>
      </w:r>
      <w:r w:rsidRPr="00181BFA" w:rsidR="000A3CDF">
        <w:rPr>
          <w:rStyle w:val="CLLItalic"/>
        </w:rPr>
        <w:t xml:space="preserve"> </w:t>
      </w:r>
      <w:r w:rsidRPr="00181BFA" w:rsidR="00974093">
        <w:rPr>
          <w:rStyle w:val="CLLItalic"/>
        </w:rPr>
        <w:t>Germany</w:t>
      </w:r>
      <w:r w:rsidRPr="00181BFA" w:rsidR="00974093">
        <w:t>, 6</w:t>
      </w:r>
      <w:r w:rsidRPr="00181BFA" w:rsidR="00084BE7">
        <w:t xml:space="preserve"> </w:t>
      </w:r>
      <w:r w:rsidRPr="00181BFA" w:rsidR="00974093">
        <w:t xml:space="preserve">September 1978, § 68, Series A no. 28; </w:t>
      </w:r>
      <w:r w:rsidRPr="00181BFA" w:rsidR="00974093">
        <w:rPr>
          <w:i/>
        </w:rPr>
        <w:t>Stec</w:t>
      </w:r>
      <w:r w:rsidRPr="00181BFA" w:rsidR="00974093">
        <w:rPr>
          <w:i/>
        </w:rPr>
        <w:t xml:space="preserve"> and Others v.</w:t>
      </w:r>
      <w:r w:rsidRPr="00181BFA" w:rsidR="000A3CDF">
        <w:rPr>
          <w:i/>
        </w:rPr>
        <w:t xml:space="preserve"> </w:t>
      </w:r>
      <w:r w:rsidRPr="00181BFA" w:rsidR="00974093">
        <w:rPr>
          <w:i/>
        </w:rPr>
        <w:t>the United Kingdom</w:t>
      </w:r>
      <w:r w:rsidRPr="00181BFA" w:rsidR="00974093">
        <w:t xml:space="preserve"> (</w:t>
      </w:r>
      <w:r w:rsidRPr="00181BFA" w:rsidR="00974093">
        <w:t>dec.</w:t>
      </w:r>
      <w:r w:rsidRPr="00181BFA" w:rsidR="00974093">
        <w:t>) [GC], nos.</w:t>
      </w:r>
      <w:r w:rsidRPr="00181BFA" w:rsidR="004D2F79">
        <w:t xml:space="preserve"> </w:t>
      </w:r>
      <w:r w:rsidRPr="00181BFA" w:rsidR="00974093">
        <w:t>65731/01 and</w:t>
      </w:r>
      <w:r w:rsidRPr="00181BFA" w:rsidR="006F27D8">
        <w:t> </w:t>
      </w:r>
      <w:r w:rsidRPr="00181BFA" w:rsidR="00974093">
        <w:t xml:space="preserve">65900/01, </w:t>
      </w:r>
      <w:r w:rsidRPr="00181BFA" w:rsidR="00974093">
        <w:rPr>
          <w:rFonts w:ascii="Times New Roman" w:hAnsi="Times New Roman" w:cs="Times New Roman"/>
        </w:rPr>
        <w:t>§</w:t>
      </w:r>
      <w:r w:rsidRPr="00181BFA" w:rsidR="006F27D8">
        <w:t xml:space="preserve"> </w:t>
      </w:r>
      <w:r w:rsidRPr="00181BFA" w:rsidR="00974093">
        <w:t xml:space="preserve">48, ECHR 2005-X; and </w:t>
      </w:r>
      <w:r w:rsidRPr="00181BFA" w:rsidR="00974093">
        <w:rPr>
          <w:i/>
        </w:rPr>
        <w:t>A and B v. Norway</w:t>
      </w:r>
      <w:r w:rsidRPr="00181BFA" w:rsidR="00974093">
        <w:t xml:space="preserve"> [GC], nos.</w:t>
      </w:r>
      <w:r w:rsidRPr="00181BFA" w:rsidR="006F27D8">
        <w:t> </w:t>
      </w:r>
      <w:r w:rsidRPr="00181BFA" w:rsidR="00974093">
        <w:t>24130/11 and</w:t>
      </w:r>
      <w:r w:rsidRPr="00181BFA" w:rsidR="006F27D8">
        <w:t xml:space="preserve"> </w:t>
      </w:r>
      <w:r w:rsidRPr="00181BFA" w:rsidR="00974093">
        <w:t>29758/11, § 133, ECHR</w:t>
      </w:r>
      <w:r w:rsidRPr="00181BFA" w:rsidR="00084BE7">
        <w:t xml:space="preserve"> </w:t>
      </w:r>
      <w:r w:rsidRPr="00181BFA" w:rsidR="00974093">
        <w:t>2016</w:t>
      </w:r>
      <w:r w:rsidRPr="00181BFA" w:rsidR="00974093">
        <w:rPr>
          <w:rFonts w:ascii="Times New Roman" w:hAnsi="Times New Roman" w:cs="Times New Roman"/>
          <w:szCs w:val="24"/>
          <w:lang w:val="en-GB"/>
        </w:rPr>
        <w:t>), and since</w:t>
      </w:r>
      <w:r w:rsidRPr="00181BFA" w:rsidR="00974093">
        <w:rPr>
          <w:rFonts w:ascii="Times New Roman" w:hAnsi="Times New Roman" w:cs="Times New Roman"/>
          <w:szCs w:val="24"/>
        </w:rPr>
        <w:t xml:space="preserve">, when using the same terms, </w:t>
      </w:r>
      <w:r w:rsidRPr="00181BFA" w:rsidR="00C36780">
        <w:rPr>
          <w:rFonts w:ascii="Times New Roman" w:hAnsi="Times New Roman" w:cs="Times New Roman"/>
          <w:szCs w:val="24"/>
        </w:rPr>
        <w:t>its</w:t>
      </w:r>
      <w:r w:rsidRPr="00181BFA" w:rsidR="00EC6168">
        <w:rPr>
          <w:rFonts w:ascii="Times New Roman" w:hAnsi="Times New Roman" w:cs="Times New Roman"/>
          <w:szCs w:val="24"/>
        </w:rPr>
        <w:t xml:space="preserve"> </w:t>
      </w:r>
      <w:r w:rsidRPr="00181BFA" w:rsidR="00974093">
        <w:rPr>
          <w:rFonts w:ascii="Times New Roman" w:hAnsi="Times New Roman" w:cs="Times New Roman"/>
          <w:szCs w:val="24"/>
        </w:rPr>
        <w:t xml:space="preserve">different provisions must </w:t>
      </w:r>
      <w:r w:rsidRPr="00181BFA" w:rsidR="00F37BA7">
        <w:rPr>
          <w:rFonts w:ascii="Times New Roman" w:hAnsi="Times New Roman" w:cs="Times New Roman"/>
          <w:szCs w:val="24"/>
        </w:rPr>
        <w:t xml:space="preserve">normally </w:t>
      </w:r>
      <w:r w:rsidRPr="00181BFA" w:rsidR="00974093">
        <w:rPr>
          <w:rFonts w:ascii="Times New Roman" w:hAnsi="Times New Roman" w:cs="Times New Roman"/>
          <w:szCs w:val="24"/>
        </w:rPr>
        <w:t>be taken to refer to the same concept (see</w:t>
      </w:r>
      <w:r w:rsidRPr="00181BFA" w:rsidR="00EE188D">
        <w:rPr>
          <w:i/>
          <w:lang w:val="en-GB"/>
        </w:rPr>
        <w:t xml:space="preserve"> </w:t>
      </w:r>
      <w:r w:rsidRPr="00181BFA" w:rsidR="00EE188D">
        <w:rPr>
          <w:i/>
          <w:lang w:val="en-GB"/>
        </w:rPr>
        <w:t>Perinçek</w:t>
      </w:r>
      <w:r w:rsidRPr="00181BFA" w:rsidR="00EE188D">
        <w:rPr>
          <w:lang w:val="en-GB"/>
        </w:rPr>
        <w:t xml:space="preserve">, </w:t>
      </w:r>
      <w:r w:rsidRPr="00181BFA" w:rsidR="00AF313B">
        <w:rPr>
          <w:lang w:val="en-GB"/>
        </w:rPr>
        <w:t>cited above</w:t>
      </w:r>
      <w:r w:rsidRPr="00181BFA" w:rsidR="00EE188D">
        <w:rPr>
          <w:lang w:val="en-GB"/>
        </w:rPr>
        <w:t>, §</w:t>
      </w:r>
      <w:r w:rsidRPr="00181BFA" w:rsidR="00EE188D">
        <w:rPr>
          <w:rFonts w:cstheme="minorHAnsi"/>
          <w:lang w:val="en-GB"/>
        </w:rPr>
        <w:t>§</w:t>
      </w:r>
      <w:r w:rsidRPr="00181BFA" w:rsidR="00EE188D">
        <w:rPr>
          <w:lang w:val="en-GB"/>
        </w:rPr>
        <w:t xml:space="preserve"> 134 and 146, </w:t>
      </w:r>
      <w:r w:rsidRPr="00181BFA" w:rsidR="00AC475D">
        <w:rPr>
          <w:lang w:val="en-GB"/>
        </w:rPr>
        <w:t>with further references</w:t>
      </w:r>
      <w:r w:rsidRPr="00181BFA" w:rsidR="00974093">
        <w:rPr>
          <w:rFonts w:ascii="Times New Roman" w:hAnsi="Times New Roman" w:cs="Times New Roman"/>
          <w:szCs w:val="24"/>
        </w:rPr>
        <w:t xml:space="preserve">), </w:t>
      </w:r>
      <w:r w:rsidRPr="00181BFA" w:rsidR="00974093">
        <w:rPr>
          <w:rFonts w:ascii="Times New Roman" w:hAnsi="Times New Roman" w:cs="Times New Roman"/>
          <w:szCs w:val="24"/>
          <w:lang w:val="en-GB"/>
        </w:rPr>
        <w:t xml:space="preserve">in interpreting Article 18 the Court must thus take into account its </w:t>
      </w:r>
      <w:r w:rsidRPr="00181BFA" w:rsidR="000B7976">
        <w:rPr>
          <w:rFonts w:ascii="Times New Roman" w:hAnsi="Times New Roman" w:cs="Times New Roman"/>
          <w:szCs w:val="24"/>
          <w:lang w:val="en-GB"/>
        </w:rPr>
        <w:t xml:space="preserve">usual </w:t>
      </w:r>
      <w:r w:rsidRPr="00181BFA" w:rsidR="00974093">
        <w:rPr>
          <w:rFonts w:ascii="Times New Roman" w:hAnsi="Times New Roman" w:cs="Times New Roman"/>
          <w:szCs w:val="24"/>
          <w:lang w:val="en-GB"/>
        </w:rPr>
        <w:t>approach to those restriction clauses.</w:t>
      </w:r>
    </w:p>
    <w:p w:rsidRPr="00181BFA" w:rsidR="00F04939"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294</w:t>
      </w:r>
      <w:r w:rsidRPr="00181BFA">
        <w:rPr>
          <w:lang w:val="en-GB"/>
        </w:rPr>
        <w:fldChar w:fldCharType="end"/>
      </w:r>
      <w:r w:rsidRPr="00181BFA">
        <w:rPr>
          <w:lang w:val="en-GB"/>
        </w:rPr>
        <w:t>.  </w:t>
      </w:r>
      <w:r w:rsidRPr="00181BFA" w:rsidR="00725AE1">
        <w:rPr>
          <w:lang w:val="en-GB"/>
        </w:rPr>
        <w:t xml:space="preserve">The lists of legitimate aims </w:t>
      </w:r>
      <w:r w:rsidRPr="00181BFA" w:rsidR="00DE57F8">
        <w:rPr>
          <w:lang w:val="en-GB"/>
        </w:rPr>
        <w:t xml:space="preserve">for the pursuit of which </w:t>
      </w:r>
      <w:r w:rsidRPr="00181BFA" w:rsidR="00725AE1">
        <w:rPr>
          <w:lang w:val="en-GB"/>
        </w:rPr>
        <w:t xml:space="preserve">Articles 8 to 11 of the Convention </w:t>
      </w:r>
      <w:r w:rsidRPr="00181BFA" w:rsidR="00DE57F8">
        <w:rPr>
          <w:lang w:val="en-GB"/>
        </w:rPr>
        <w:t xml:space="preserve">permit interferences with the rights guaranteed by them </w:t>
      </w:r>
      <w:r w:rsidRPr="00181BFA" w:rsidR="00725AE1">
        <w:rPr>
          <w:lang w:val="en-GB"/>
        </w:rPr>
        <w:t xml:space="preserve">are exhaustive (see </w:t>
      </w:r>
      <w:r w:rsidRPr="00181BFA" w:rsidR="00725AE1">
        <w:rPr>
          <w:i/>
          <w:lang w:val="en-GB"/>
        </w:rPr>
        <w:t>Golder</w:t>
      </w:r>
      <w:r w:rsidRPr="00181BFA" w:rsidR="00725AE1">
        <w:rPr>
          <w:lang w:val="en-GB"/>
        </w:rPr>
        <w:t xml:space="preserve">, cited above, § 44, and </w:t>
      </w:r>
      <w:r w:rsidRPr="00181BFA" w:rsidR="00725AE1">
        <w:rPr>
          <w:i/>
        </w:rPr>
        <w:t>Šneersone</w:t>
      </w:r>
      <w:r w:rsidRPr="00181BFA" w:rsidR="00725AE1">
        <w:rPr>
          <w:i/>
        </w:rPr>
        <w:t xml:space="preserve"> and </w:t>
      </w:r>
      <w:r w:rsidRPr="00181BFA" w:rsidR="00725AE1">
        <w:rPr>
          <w:i/>
        </w:rPr>
        <w:t>Kampanella</w:t>
      </w:r>
      <w:r w:rsidRPr="00181BFA" w:rsidR="00725AE1">
        <w:rPr>
          <w:i/>
        </w:rPr>
        <w:t xml:space="preserve"> v. Italy</w:t>
      </w:r>
      <w:r w:rsidRPr="00181BFA" w:rsidR="00725AE1">
        <w:t xml:space="preserve">, no. 14737/09, § 90, 12 July 2011, with regard to </w:t>
      </w:r>
      <w:r w:rsidRPr="00181BFA" w:rsidR="00CB685F">
        <w:rPr>
          <w:lang w:val="en-GB"/>
        </w:rPr>
        <w:t>Article </w:t>
      </w:r>
      <w:r w:rsidRPr="00181BFA" w:rsidR="00725AE1">
        <w:rPr>
          <w:lang w:val="en-GB"/>
        </w:rPr>
        <w:t xml:space="preserve">8 </w:t>
      </w:r>
      <w:r w:rsidRPr="00181BFA" w:rsidR="00725AE1">
        <w:rPr>
          <w:rFonts w:cstheme="minorHAnsi"/>
          <w:lang w:val="en-GB"/>
        </w:rPr>
        <w:t>§</w:t>
      </w:r>
      <w:r w:rsidRPr="00181BFA" w:rsidR="00725AE1">
        <w:rPr>
          <w:lang w:val="en-GB"/>
        </w:rPr>
        <w:t xml:space="preserve"> 2;</w:t>
      </w:r>
      <w:r w:rsidRPr="00181BFA" w:rsidR="00725AE1">
        <w:t xml:space="preserve"> </w:t>
      </w:r>
      <w:r w:rsidRPr="00181BFA" w:rsidR="00725AE1">
        <w:rPr>
          <w:i/>
          <w:lang w:val="en-GB"/>
        </w:rPr>
        <w:t>S.A.S.</w:t>
      </w:r>
      <w:r w:rsidRPr="00181BFA" w:rsidR="00725AE1">
        <w:rPr>
          <w:lang w:val="en-GB"/>
        </w:rPr>
        <w:t xml:space="preserve"> </w:t>
      </w:r>
      <w:r w:rsidRPr="00181BFA" w:rsidR="00725AE1">
        <w:rPr>
          <w:i/>
          <w:lang w:val="en-GB"/>
        </w:rPr>
        <w:t>v. France</w:t>
      </w:r>
      <w:r w:rsidRPr="00181BFA" w:rsidR="0063689D">
        <w:rPr>
          <w:lang w:val="en-GB"/>
        </w:rPr>
        <w:t xml:space="preserve"> [GC], no. 43835/11</w:t>
      </w:r>
      <w:r w:rsidRPr="00181BFA" w:rsidR="00725AE1">
        <w:rPr>
          <w:lang w:val="en-GB"/>
        </w:rPr>
        <w:t xml:space="preserve">, </w:t>
      </w:r>
      <w:r w:rsidRPr="00181BFA" w:rsidR="00725AE1">
        <w:rPr>
          <w:rFonts w:cstheme="minorHAnsi"/>
          <w:lang w:val="en-GB"/>
        </w:rPr>
        <w:t>§</w:t>
      </w:r>
      <w:r w:rsidRPr="00181BFA" w:rsidR="00725AE1">
        <w:rPr>
          <w:lang w:val="en-GB"/>
        </w:rPr>
        <w:t xml:space="preserve"> 113</w:t>
      </w:r>
      <w:r w:rsidRPr="00181BFA" w:rsidR="0063689D">
        <w:rPr>
          <w:lang w:val="en-GB"/>
        </w:rPr>
        <w:t>, ECHR 2014 (extracts)</w:t>
      </w:r>
      <w:r w:rsidRPr="00181BFA" w:rsidR="00725AE1">
        <w:rPr>
          <w:lang w:val="en-GB"/>
        </w:rPr>
        <w:t xml:space="preserve">, with regard to </w:t>
      </w:r>
      <w:r w:rsidRPr="00181BFA" w:rsidR="00725AE1">
        <w:t xml:space="preserve">Article 9 </w:t>
      </w:r>
      <w:r w:rsidRPr="00181BFA" w:rsidR="00725AE1">
        <w:rPr>
          <w:rFonts w:cstheme="minorHAnsi"/>
        </w:rPr>
        <w:t>§</w:t>
      </w:r>
      <w:r w:rsidRPr="00181BFA" w:rsidR="0063689D">
        <w:t xml:space="preserve"> </w:t>
      </w:r>
      <w:r w:rsidRPr="00181BFA" w:rsidR="00725AE1">
        <w:t xml:space="preserve">2; </w:t>
      </w:r>
      <w:r w:rsidRPr="00181BFA" w:rsidR="00725AE1">
        <w:rPr>
          <w:lang w:val="en-GB"/>
        </w:rPr>
        <w:t>The Sunday Times</w:t>
      </w:r>
      <w:r w:rsidRPr="00181BFA" w:rsidR="00725AE1">
        <w:rPr>
          <w:i/>
          <w:lang w:val="en-GB"/>
        </w:rPr>
        <w:t xml:space="preserve"> (no. 1)</w:t>
      </w:r>
      <w:r w:rsidRPr="00181BFA" w:rsidR="00725AE1">
        <w:rPr>
          <w:lang w:val="en-GB"/>
        </w:rPr>
        <w:t xml:space="preserve">, cited above, </w:t>
      </w:r>
      <w:r w:rsidRPr="00181BFA" w:rsidR="00725AE1">
        <w:rPr>
          <w:rFonts w:cstheme="minorHAnsi"/>
          <w:lang w:val="en-GB"/>
        </w:rPr>
        <w:t>§</w:t>
      </w:r>
      <w:r w:rsidRPr="00181BFA" w:rsidR="00725AE1">
        <w:rPr>
          <w:lang w:val="en-GB"/>
        </w:rPr>
        <w:t xml:space="preserve"> 65, with regard to Article 10 </w:t>
      </w:r>
      <w:r w:rsidRPr="00181BFA" w:rsidR="00725AE1">
        <w:rPr>
          <w:rFonts w:cstheme="minorHAnsi"/>
          <w:lang w:val="en-GB"/>
        </w:rPr>
        <w:t>§</w:t>
      </w:r>
      <w:r w:rsidRPr="00181BFA" w:rsidR="00725AE1">
        <w:rPr>
          <w:lang w:val="en-GB"/>
        </w:rPr>
        <w:t xml:space="preserve"> 2; and </w:t>
      </w:r>
      <w:r w:rsidRPr="00181BFA" w:rsidR="00725AE1">
        <w:rPr>
          <w:i/>
          <w:lang w:val="en-GB"/>
        </w:rPr>
        <w:t>Sidiropoulos</w:t>
      </w:r>
      <w:r w:rsidRPr="00181BFA" w:rsidR="00725AE1">
        <w:rPr>
          <w:i/>
          <w:lang w:val="en-GB"/>
        </w:rPr>
        <w:t xml:space="preserve"> and Others</w:t>
      </w:r>
      <w:r w:rsidRPr="00181BFA" w:rsidR="00454DD7">
        <w:rPr>
          <w:i/>
          <w:lang w:val="en-GB"/>
        </w:rPr>
        <w:t xml:space="preserve"> v.</w:t>
      </w:r>
      <w:r w:rsidRPr="00181BFA" w:rsidR="0063689D">
        <w:rPr>
          <w:i/>
          <w:lang w:val="en-GB"/>
        </w:rPr>
        <w:t> </w:t>
      </w:r>
      <w:r w:rsidRPr="00181BFA" w:rsidR="00454DD7">
        <w:rPr>
          <w:i/>
          <w:lang w:val="en-GB"/>
        </w:rPr>
        <w:t>Greece</w:t>
      </w:r>
      <w:r w:rsidRPr="00181BFA" w:rsidR="00454DD7">
        <w:rPr>
          <w:lang w:val="en-GB"/>
        </w:rPr>
        <w:t xml:space="preserve">, 10 July 1998, § 38, </w:t>
      </w:r>
      <w:r w:rsidRPr="00181BFA" w:rsidR="00454DD7">
        <w:rPr>
          <w:i/>
          <w:lang w:val="en-GB"/>
        </w:rPr>
        <w:t xml:space="preserve">Reports </w:t>
      </w:r>
      <w:r w:rsidRPr="00181BFA" w:rsidR="00454DD7">
        <w:rPr>
          <w:lang w:val="en-GB"/>
        </w:rPr>
        <w:t>1998-IV</w:t>
      </w:r>
      <w:r w:rsidRPr="00181BFA" w:rsidR="00725AE1">
        <w:rPr>
          <w:lang w:val="en-GB"/>
        </w:rPr>
        <w:t>, with regard to Article</w:t>
      </w:r>
      <w:r w:rsidRPr="00181BFA" w:rsidR="004706A2">
        <w:rPr>
          <w:lang w:val="en-GB"/>
        </w:rPr>
        <w:t xml:space="preserve"> </w:t>
      </w:r>
      <w:r w:rsidRPr="00181BFA" w:rsidR="00725AE1">
        <w:rPr>
          <w:lang w:val="en-GB"/>
        </w:rPr>
        <w:t xml:space="preserve">11 </w:t>
      </w:r>
      <w:r w:rsidRPr="00181BFA" w:rsidR="00725AE1">
        <w:rPr>
          <w:rFonts w:cstheme="minorHAnsi"/>
          <w:lang w:val="en-GB"/>
        </w:rPr>
        <w:t>§</w:t>
      </w:r>
      <w:r w:rsidRPr="00181BFA" w:rsidR="0063689D">
        <w:rPr>
          <w:lang w:val="en-GB"/>
        </w:rPr>
        <w:t> </w:t>
      </w:r>
      <w:r w:rsidRPr="00181BFA" w:rsidR="00725AE1">
        <w:rPr>
          <w:lang w:val="en-GB"/>
        </w:rPr>
        <w:t xml:space="preserve">2; see also, generally in relation to Articles 8 to 11, </w:t>
      </w:r>
      <w:r w:rsidRPr="00181BFA" w:rsidR="00725AE1">
        <w:rPr>
          <w:i/>
          <w:lang w:val="en-GB"/>
        </w:rPr>
        <w:t>Ždanoka</w:t>
      </w:r>
      <w:r w:rsidRPr="00181BFA" w:rsidR="00725AE1">
        <w:rPr>
          <w:i/>
          <w:lang w:val="en-GB"/>
        </w:rPr>
        <w:t xml:space="preserve"> v.</w:t>
      </w:r>
      <w:r w:rsidRPr="00181BFA" w:rsidR="00454DD7">
        <w:rPr>
          <w:i/>
          <w:lang w:val="en-GB"/>
        </w:rPr>
        <w:t xml:space="preserve"> </w:t>
      </w:r>
      <w:r w:rsidRPr="00181BFA" w:rsidR="00725AE1">
        <w:rPr>
          <w:i/>
          <w:lang w:val="en-GB"/>
        </w:rPr>
        <w:t>Latvia</w:t>
      </w:r>
      <w:r w:rsidRPr="00181BFA" w:rsidR="00725AE1">
        <w:rPr>
          <w:lang w:val="en-GB"/>
        </w:rPr>
        <w:t xml:space="preserve"> [GC], no. 58278/00, </w:t>
      </w:r>
      <w:r w:rsidRPr="00181BFA" w:rsidR="00725AE1">
        <w:rPr>
          <w:rFonts w:cstheme="minorHAnsi"/>
          <w:lang w:val="en-GB"/>
        </w:rPr>
        <w:t>§</w:t>
      </w:r>
      <w:r w:rsidRPr="00181BFA" w:rsidR="00725AE1">
        <w:rPr>
          <w:lang w:val="en-GB"/>
        </w:rPr>
        <w:t xml:space="preserve"> 115 (b), ECHR</w:t>
      </w:r>
      <w:r w:rsidRPr="00181BFA" w:rsidR="0063689D">
        <w:rPr>
          <w:lang w:val="en-GB"/>
        </w:rPr>
        <w:t xml:space="preserve"> </w:t>
      </w:r>
      <w:r w:rsidRPr="00181BFA" w:rsidR="00725AE1">
        <w:rPr>
          <w:lang w:val="en-GB"/>
        </w:rPr>
        <w:t xml:space="preserve">2006-IV; </w:t>
      </w:r>
      <w:r w:rsidRPr="00181BFA" w:rsidR="00725AE1">
        <w:rPr>
          <w:i/>
          <w:lang w:val="en-GB"/>
        </w:rPr>
        <w:t>Yumak</w:t>
      </w:r>
      <w:r w:rsidRPr="00181BFA" w:rsidR="00725AE1">
        <w:rPr>
          <w:i/>
          <w:lang w:val="en-GB"/>
        </w:rPr>
        <w:t xml:space="preserve"> and </w:t>
      </w:r>
      <w:r w:rsidRPr="00181BFA" w:rsidR="00725AE1">
        <w:rPr>
          <w:i/>
          <w:lang w:val="en-GB"/>
        </w:rPr>
        <w:t>Sadak</w:t>
      </w:r>
      <w:r w:rsidRPr="00181BFA" w:rsidR="00725AE1">
        <w:rPr>
          <w:i/>
          <w:lang w:val="en-GB"/>
        </w:rPr>
        <w:t xml:space="preserve"> v. Turkey</w:t>
      </w:r>
      <w:r w:rsidRPr="00181BFA" w:rsidR="00725AE1">
        <w:rPr>
          <w:lang w:val="en-GB"/>
        </w:rPr>
        <w:t xml:space="preserve"> [GC], no. 10226/03, §</w:t>
      </w:r>
      <w:r w:rsidRPr="00181BFA" w:rsidR="0063689D">
        <w:rPr>
          <w:lang w:val="en-GB"/>
        </w:rPr>
        <w:t xml:space="preserve"> </w:t>
      </w:r>
      <w:r w:rsidRPr="00181BFA" w:rsidR="00725AE1">
        <w:rPr>
          <w:lang w:val="en-GB"/>
        </w:rPr>
        <w:t>109</w:t>
      </w:r>
      <w:r w:rsidRPr="00181BFA" w:rsidR="0063689D">
        <w:rPr>
          <w:lang w:val="en-GB"/>
        </w:rPr>
        <w:t xml:space="preserve"> </w:t>
      </w:r>
      <w:r w:rsidRPr="00181BFA" w:rsidR="00725AE1">
        <w:rPr>
          <w:lang w:val="en-GB"/>
        </w:rPr>
        <w:t xml:space="preserve">(iii), ECHR 2008; and </w:t>
      </w:r>
      <w:r w:rsidRPr="00181BFA" w:rsidR="00725AE1">
        <w:rPr>
          <w:i/>
          <w:lang w:val="en-GB"/>
        </w:rPr>
        <w:t>Sitaropoulos</w:t>
      </w:r>
      <w:r w:rsidRPr="00181BFA" w:rsidR="00725AE1">
        <w:rPr>
          <w:i/>
          <w:lang w:val="en-GB"/>
        </w:rPr>
        <w:t xml:space="preserve"> and </w:t>
      </w:r>
      <w:r w:rsidRPr="00181BFA" w:rsidR="00725AE1">
        <w:rPr>
          <w:i/>
          <w:lang w:val="en-GB"/>
        </w:rPr>
        <w:t>Giakoumopoulos</w:t>
      </w:r>
      <w:r w:rsidRPr="00181BFA" w:rsidR="00725AE1">
        <w:rPr>
          <w:i/>
          <w:lang w:val="en-GB"/>
        </w:rPr>
        <w:t xml:space="preserve"> v. Greece</w:t>
      </w:r>
      <w:r w:rsidRPr="00181BFA" w:rsidR="00725AE1">
        <w:rPr>
          <w:lang w:val="en-GB"/>
        </w:rPr>
        <w:t xml:space="preserve"> [GC], no. 42202/07, § 64, ECHR 2012).</w:t>
      </w:r>
    </w:p>
    <w:p w:rsidRPr="00181BFA" w:rsidR="00F04939"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295</w:t>
      </w:r>
      <w:r w:rsidRPr="00181BFA">
        <w:rPr>
          <w:lang w:val="en-GB"/>
        </w:rPr>
        <w:fldChar w:fldCharType="end"/>
      </w:r>
      <w:r w:rsidRPr="00181BFA">
        <w:rPr>
          <w:lang w:val="en-GB"/>
        </w:rPr>
        <w:t>.  </w:t>
      </w:r>
      <w:r w:rsidRPr="00181BFA" w:rsidR="00725AE1">
        <w:rPr>
          <w:lang w:val="en-GB"/>
        </w:rPr>
        <w:t>Yet, i</w:t>
      </w:r>
      <w:r w:rsidRPr="00181BFA" w:rsidR="00764A0A">
        <w:rPr>
          <w:lang w:val="en-GB"/>
        </w:rPr>
        <w:t xml:space="preserve">n cases under </w:t>
      </w:r>
      <w:r w:rsidRPr="00181BFA" w:rsidR="00E67DEA">
        <w:rPr>
          <w:lang w:val="en-GB"/>
        </w:rPr>
        <w:t xml:space="preserve">those provisions – as well as </w:t>
      </w:r>
      <w:r w:rsidRPr="00181BFA" w:rsidR="00521539">
        <w:rPr>
          <w:lang w:val="en-GB"/>
        </w:rPr>
        <w:t xml:space="preserve">under </w:t>
      </w:r>
      <w:r w:rsidRPr="00181BFA" w:rsidR="00764A0A">
        <w:rPr>
          <w:lang w:val="en-GB"/>
        </w:rPr>
        <w:t>Articles 1, 2 and 3 of Protocol No. 1, or Article 2 §§ 3 and 4 of Protocol No. 4</w:t>
      </w:r>
      <w:r w:rsidRPr="00181BFA" w:rsidR="00E67DEA">
        <w:rPr>
          <w:lang w:val="en-GB"/>
        </w:rPr>
        <w:t xml:space="preserve"> –</w:t>
      </w:r>
      <w:r w:rsidRPr="00181BFA" w:rsidR="00521539">
        <w:rPr>
          <w:lang w:val="en-GB"/>
        </w:rPr>
        <w:t xml:space="preserve"> </w:t>
      </w:r>
      <w:r w:rsidRPr="00181BFA" w:rsidR="00764A0A">
        <w:t>respondent Government</w:t>
      </w:r>
      <w:r w:rsidRPr="00181BFA" w:rsidR="00BC6A66">
        <w:t>s</w:t>
      </w:r>
      <w:r w:rsidRPr="00181BFA" w:rsidR="00764A0A">
        <w:t xml:space="preserve"> normally have a relatively easy task in persuading the Court that the interference pursue</w:t>
      </w:r>
      <w:r w:rsidRPr="00181BFA" w:rsidR="00E561FE">
        <w:t>d</w:t>
      </w:r>
      <w:r w:rsidRPr="00181BFA" w:rsidR="00764A0A">
        <w:t xml:space="preserve"> a legitimate aim, </w:t>
      </w:r>
      <w:r w:rsidRPr="00181BFA" w:rsidR="00764A0A">
        <w:rPr>
          <w:lang w:val="en-GB"/>
        </w:rPr>
        <w:t>even when the applicant</w:t>
      </w:r>
      <w:r w:rsidRPr="00181BFA" w:rsidR="00BC6A66">
        <w:rPr>
          <w:lang w:val="en-GB"/>
        </w:rPr>
        <w:t>s</w:t>
      </w:r>
      <w:r w:rsidRPr="00181BFA" w:rsidR="00764A0A">
        <w:rPr>
          <w:lang w:val="en-GB"/>
        </w:rPr>
        <w:t xml:space="preserve"> cogently argue that </w:t>
      </w:r>
      <w:r w:rsidRPr="00181BFA" w:rsidR="00E561FE">
        <w:rPr>
          <w:lang w:val="en-GB"/>
        </w:rPr>
        <w:t xml:space="preserve">it </w:t>
      </w:r>
      <w:r w:rsidRPr="00181BFA" w:rsidR="00764A0A">
        <w:rPr>
          <w:lang w:val="en-GB"/>
        </w:rPr>
        <w:t>actually pursue</w:t>
      </w:r>
      <w:r w:rsidRPr="00181BFA" w:rsidR="00BC6A66">
        <w:rPr>
          <w:lang w:val="en-GB"/>
        </w:rPr>
        <w:t>d</w:t>
      </w:r>
      <w:r w:rsidRPr="00181BFA" w:rsidR="00764A0A">
        <w:rPr>
          <w:lang w:val="en-GB"/>
        </w:rPr>
        <w:t xml:space="preserve"> an </w:t>
      </w:r>
      <w:r w:rsidRPr="00181BFA" w:rsidR="00764A0A">
        <w:t>unavowed</w:t>
      </w:r>
      <w:r w:rsidRPr="00181BFA" w:rsidR="00764A0A">
        <w:t xml:space="preserve"> </w:t>
      </w:r>
      <w:r w:rsidRPr="00181BFA" w:rsidR="00AA6F04">
        <w:rPr>
          <w:lang w:val="en-GB"/>
        </w:rPr>
        <w:t xml:space="preserve">ulterior </w:t>
      </w:r>
      <w:r w:rsidRPr="00181BFA" w:rsidR="00764A0A">
        <w:t xml:space="preserve">purpose (see, for </w:t>
      </w:r>
      <w:r w:rsidRPr="00181BFA" w:rsidR="00420E62">
        <w:t>example</w:t>
      </w:r>
      <w:r w:rsidRPr="00181BFA" w:rsidR="00764A0A">
        <w:t xml:space="preserve">, </w:t>
      </w:r>
      <w:r w:rsidRPr="00181BFA" w:rsidR="00764A0A">
        <w:rPr>
          <w:i/>
          <w:lang w:val="en-GB"/>
        </w:rPr>
        <w:t>Weber v.</w:t>
      </w:r>
      <w:r w:rsidRPr="00181BFA">
        <w:rPr>
          <w:i/>
          <w:lang w:val="en-GB"/>
        </w:rPr>
        <w:t xml:space="preserve"> </w:t>
      </w:r>
      <w:r w:rsidRPr="00181BFA" w:rsidR="00764A0A">
        <w:rPr>
          <w:i/>
          <w:lang w:val="en-GB"/>
        </w:rPr>
        <w:t>Switzerland</w:t>
      </w:r>
      <w:r w:rsidRPr="00181BFA" w:rsidR="00764A0A">
        <w:rPr>
          <w:lang w:val="en-GB"/>
        </w:rPr>
        <w:t>, 22 May 1990, §</w:t>
      </w:r>
      <w:r w:rsidRPr="00181BFA" w:rsidR="00764A0A">
        <w:rPr>
          <w:rFonts w:cstheme="minorHAnsi"/>
          <w:lang w:val="en-GB"/>
        </w:rPr>
        <w:t>§</w:t>
      </w:r>
      <w:r w:rsidRPr="00181BFA" w:rsidR="00706F28">
        <w:rPr>
          <w:lang w:val="en-GB"/>
        </w:rPr>
        <w:t xml:space="preserve"> </w:t>
      </w:r>
      <w:r w:rsidRPr="00181BFA" w:rsidR="00764A0A">
        <w:rPr>
          <w:lang w:val="en-GB"/>
        </w:rPr>
        <w:t>44-45</w:t>
      </w:r>
      <w:r w:rsidRPr="00181BFA" w:rsidR="00CB685F">
        <w:rPr>
          <w:lang w:val="en-GB"/>
        </w:rPr>
        <w:t>, Series </w:t>
      </w:r>
      <w:r w:rsidRPr="00181BFA" w:rsidR="00764A0A">
        <w:rPr>
          <w:lang w:val="en-GB"/>
        </w:rPr>
        <w:t>A no</w:t>
      </w:r>
      <w:r w:rsidRPr="00181BFA" w:rsidR="00E561FE">
        <w:rPr>
          <w:lang w:val="en-GB"/>
        </w:rPr>
        <w:t>.</w:t>
      </w:r>
      <w:r w:rsidRPr="00181BFA" w:rsidR="00454DD7">
        <w:rPr>
          <w:lang w:val="en-GB"/>
        </w:rPr>
        <w:t xml:space="preserve"> </w:t>
      </w:r>
      <w:r w:rsidRPr="00181BFA" w:rsidR="00764A0A">
        <w:rPr>
          <w:lang w:val="en-GB"/>
        </w:rPr>
        <w:t>177</w:t>
      </w:r>
      <w:r w:rsidRPr="00181BFA" w:rsidR="00795C84">
        <w:rPr>
          <w:lang w:val="en-GB"/>
        </w:rPr>
        <w:t>;</w:t>
      </w:r>
      <w:r w:rsidRPr="00181BFA" w:rsidR="00764A0A">
        <w:rPr>
          <w:lang w:val="en-GB"/>
        </w:rPr>
        <w:t xml:space="preserve"> </w:t>
      </w:r>
      <w:r w:rsidRPr="00181BFA" w:rsidR="00764A0A">
        <w:rPr>
          <w:i/>
          <w:lang w:val="en-GB"/>
        </w:rPr>
        <w:t>Informationsverein</w:t>
      </w:r>
      <w:r w:rsidRPr="00181BFA" w:rsidR="00764A0A">
        <w:rPr>
          <w:i/>
          <w:lang w:val="en-GB"/>
        </w:rPr>
        <w:t xml:space="preserve"> </w:t>
      </w:r>
      <w:r w:rsidRPr="00181BFA" w:rsidR="00764A0A">
        <w:rPr>
          <w:i/>
          <w:lang w:val="en-GB"/>
        </w:rPr>
        <w:t>Lentia</w:t>
      </w:r>
      <w:r w:rsidRPr="00181BFA" w:rsidR="00764A0A">
        <w:rPr>
          <w:i/>
          <w:lang w:val="en-GB"/>
        </w:rPr>
        <w:t xml:space="preserve"> and Others v. Austria</w:t>
      </w:r>
      <w:r w:rsidRPr="00181BFA" w:rsidR="00764A0A">
        <w:rPr>
          <w:lang w:val="en-GB"/>
        </w:rPr>
        <w:t>, 24</w:t>
      </w:r>
      <w:r w:rsidRPr="00181BFA">
        <w:rPr>
          <w:lang w:val="en-GB"/>
        </w:rPr>
        <w:t> </w:t>
      </w:r>
      <w:r w:rsidRPr="00181BFA" w:rsidR="00764A0A">
        <w:rPr>
          <w:lang w:val="en-GB"/>
        </w:rPr>
        <w:t>November 1993, §</w:t>
      </w:r>
      <w:r w:rsidRPr="00181BFA" w:rsidR="00764A0A">
        <w:rPr>
          <w:rFonts w:cstheme="minorHAnsi"/>
          <w:lang w:val="en-GB"/>
        </w:rPr>
        <w:t>§</w:t>
      </w:r>
      <w:r w:rsidRPr="00181BFA" w:rsidR="00764A0A">
        <w:rPr>
          <w:lang w:val="en-GB"/>
        </w:rPr>
        <w:t xml:space="preserve"> 31 and 33, Series A no. 276; </w:t>
      </w:r>
      <w:r w:rsidRPr="00181BFA" w:rsidR="00764A0A">
        <w:rPr>
          <w:i/>
        </w:rPr>
        <w:t>Federation of Offshore Workers</w:t>
      </w:r>
      <w:r w:rsidRPr="00181BFA" w:rsidR="00181BFA">
        <w:rPr>
          <w:i/>
        </w:rPr>
        <w:t>’</w:t>
      </w:r>
      <w:r w:rsidRPr="00181BFA" w:rsidR="00764A0A">
        <w:rPr>
          <w:i/>
        </w:rPr>
        <w:t xml:space="preserve"> Trade Unions</w:t>
      </w:r>
      <w:r w:rsidRPr="00181BFA" w:rsidR="00764A0A">
        <w:rPr>
          <w:i/>
          <w:lang w:val="en-GB"/>
        </w:rPr>
        <w:t xml:space="preserve"> v.</w:t>
      </w:r>
      <w:r w:rsidRPr="00181BFA">
        <w:rPr>
          <w:i/>
          <w:lang w:val="en-GB"/>
        </w:rPr>
        <w:t xml:space="preserve"> </w:t>
      </w:r>
      <w:r w:rsidRPr="00181BFA" w:rsidR="00764A0A">
        <w:rPr>
          <w:i/>
        </w:rPr>
        <w:t>Norway</w:t>
      </w:r>
      <w:r w:rsidRPr="00181BFA" w:rsidR="00764A0A">
        <w:rPr>
          <w:lang w:val="en-GB"/>
        </w:rPr>
        <w:t xml:space="preserve"> (</w:t>
      </w:r>
      <w:r w:rsidRPr="00181BFA" w:rsidR="00764A0A">
        <w:rPr>
          <w:lang w:val="en-GB"/>
        </w:rPr>
        <w:t>dec.</w:t>
      </w:r>
      <w:r w:rsidRPr="00181BFA" w:rsidR="00764A0A">
        <w:rPr>
          <w:lang w:val="en-GB"/>
        </w:rPr>
        <w:t xml:space="preserve">), no. </w:t>
      </w:r>
      <w:r w:rsidRPr="00181BFA" w:rsidR="00764A0A">
        <w:t>38190/97</w:t>
      </w:r>
      <w:r w:rsidRPr="00181BFA" w:rsidR="00764A0A">
        <w:rPr>
          <w:lang w:val="en-GB"/>
        </w:rPr>
        <w:t xml:space="preserve">, </w:t>
      </w:r>
      <w:r w:rsidRPr="00181BFA" w:rsidR="008950FB">
        <w:rPr>
          <w:lang w:val="en-GB"/>
        </w:rPr>
        <w:t>ECHR 2002-VI</w:t>
      </w:r>
      <w:r w:rsidRPr="00181BFA" w:rsidR="00764A0A">
        <w:rPr>
          <w:lang w:val="en-GB"/>
        </w:rPr>
        <w:t xml:space="preserve">; and </w:t>
      </w:r>
      <w:r w:rsidRPr="00181BFA" w:rsidR="00764A0A">
        <w:rPr>
          <w:i/>
          <w:lang w:val="en-GB"/>
        </w:rPr>
        <w:t xml:space="preserve">United Macedonian Organisation </w:t>
      </w:r>
      <w:r w:rsidRPr="00181BFA" w:rsidR="00764A0A">
        <w:rPr>
          <w:i/>
          <w:lang w:val="en-GB"/>
        </w:rPr>
        <w:t>Ilinden</w:t>
      </w:r>
      <w:r w:rsidRPr="00181BFA">
        <w:rPr>
          <w:i/>
          <w:lang w:val="en-GB"/>
        </w:rPr>
        <w:t>-</w:t>
      </w:r>
      <w:r w:rsidRPr="00181BFA" w:rsidR="00764A0A">
        <w:rPr>
          <w:i/>
          <w:lang w:val="en-GB"/>
        </w:rPr>
        <w:t>PIRIN and Others (no.</w:t>
      </w:r>
      <w:r w:rsidRPr="00181BFA" w:rsidR="00706F28">
        <w:rPr>
          <w:i/>
          <w:lang w:val="en-GB"/>
        </w:rPr>
        <w:t xml:space="preserve"> </w:t>
      </w:r>
      <w:r w:rsidRPr="00181BFA" w:rsidR="00764A0A">
        <w:rPr>
          <w:i/>
          <w:lang w:val="en-GB"/>
        </w:rPr>
        <w:t>2)</w:t>
      </w:r>
      <w:r w:rsidRPr="00181BFA" w:rsidR="00764A0A">
        <w:rPr>
          <w:lang w:val="en-GB"/>
        </w:rPr>
        <w:t>, cited above</w:t>
      </w:r>
      <w:r w:rsidRPr="00181BFA" w:rsidR="00764A0A">
        <w:rPr>
          <w:snapToGrid w:val="0"/>
          <w:szCs w:val="24"/>
          <w:lang w:val="en-GB"/>
        </w:rPr>
        <w:t>, §</w:t>
      </w:r>
      <w:r w:rsidRPr="00181BFA" w:rsidR="00764A0A">
        <w:rPr>
          <w:rFonts w:cstheme="minorHAnsi"/>
          <w:snapToGrid w:val="0"/>
          <w:szCs w:val="24"/>
          <w:lang w:val="en-GB"/>
        </w:rPr>
        <w:t>§</w:t>
      </w:r>
      <w:r w:rsidRPr="00181BFA" w:rsidR="00764A0A">
        <w:rPr>
          <w:snapToGrid w:val="0"/>
          <w:szCs w:val="24"/>
          <w:lang w:val="en-GB"/>
        </w:rPr>
        <w:t xml:space="preserve"> 85-90</w:t>
      </w:r>
      <w:r w:rsidRPr="00181BFA" w:rsidR="00764A0A">
        <w:t>).</w:t>
      </w:r>
    </w:p>
    <w:p w:rsidRPr="00181BFA" w:rsidR="00F04939"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296</w:t>
      </w:r>
      <w:r w:rsidRPr="00181BFA">
        <w:rPr>
          <w:lang w:val="en-GB"/>
        </w:rPr>
        <w:fldChar w:fldCharType="end"/>
      </w:r>
      <w:r w:rsidRPr="00181BFA">
        <w:rPr>
          <w:lang w:val="en-GB"/>
        </w:rPr>
        <w:t>.  </w:t>
      </w:r>
      <w:r w:rsidRPr="00181BFA" w:rsidR="00764A0A">
        <w:rPr>
          <w:lang w:val="en-GB"/>
        </w:rPr>
        <w:t>The cases in which the Court has voiced doubts about the cited aim without ruling on th</w:t>
      </w:r>
      <w:r w:rsidRPr="00181BFA" w:rsidR="009716E7">
        <w:rPr>
          <w:lang w:val="en-GB"/>
        </w:rPr>
        <w:t>e issue</w:t>
      </w:r>
      <w:r w:rsidRPr="00181BFA" w:rsidR="00764A0A">
        <w:rPr>
          <w:lang w:val="en-GB"/>
        </w:rPr>
        <w:t xml:space="preserve"> (see, for </w:t>
      </w:r>
      <w:r w:rsidRPr="00181BFA" w:rsidR="003819A3">
        <w:rPr>
          <w:lang w:val="en-GB"/>
        </w:rPr>
        <w:t>example</w:t>
      </w:r>
      <w:r w:rsidRPr="00181BFA" w:rsidR="00764A0A">
        <w:rPr>
          <w:lang w:val="en-GB"/>
        </w:rPr>
        <w:t>,</w:t>
      </w:r>
      <w:r w:rsidRPr="00181BFA" w:rsidR="00764A0A">
        <w:rPr>
          <w:i/>
          <w:lang w:val="en-GB"/>
        </w:rPr>
        <w:t xml:space="preserve"> </w:t>
      </w:r>
      <w:r w:rsidRPr="00181BFA" w:rsidR="00764A0A">
        <w:rPr>
          <w:i/>
          <w:lang w:val="en-GB"/>
        </w:rPr>
        <w:t>Kandzhov</w:t>
      </w:r>
      <w:r w:rsidRPr="00181BFA" w:rsidR="00764A0A">
        <w:rPr>
          <w:lang w:val="en-GB"/>
        </w:rPr>
        <w:t xml:space="preserve">, </w:t>
      </w:r>
      <w:r w:rsidRPr="00181BFA" w:rsidR="00BD315B">
        <w:rPr>
          <w:lang w:val="en-GB"/>
        </w:rPr>
        <w:t>cited above</w:t>
      </w:r>
      <w:r w:rsidRPr="00181BFA" w:rsidR="00764A0A">
        <w:rPr>
          <w:lang w:val="en-GB"/>
        </w:rPr>
        <w:t xml:space="preserve">, </w:t>
      </w:r>
      <w:r w:rsidRPr="00181BFA" w:rsidR="00E561FE">
        <w:rPr>
          <w:lang w:val="en-GB"/>
        </w:rPr>
        <w:t>§</w:t>
      </w:r>
      <w:r w:rsidRPr="00181BFA" w:rsidR="00EE70E6">
        <w:rPr>
          <w:lang w:val="en-GB"/>
        </w:rPr>
        <w:t xml:space="preserve"> </w:t>
      </w:r>
      <w:r w:rsidRPr="00181BFA" w:rsidR="00764A0A">
        <w:rPr>
          <w:lang w:val="en-GB"/>
        </w:rPr>
        <w:t xml:space="preserve">73; </w:t>
      </w:r>
      <w:r w:rsidRPr="00181BFA" w:rsidR="00764A0A">
        <w:rPr>
          <w:i/>
          <w:lang w:val="en-GB"/>
        </w:rPr>
        <w:t>Tănase</w:t>
      </w:r>
      <w:r w:rsidRPr="00181BFA" w:rsidR="00764A0A">
        <w:rPr>
          <w:i/>
          <w:lang w:val="en-GB"/>
        </w:rPr>
        <w:t xml:space="preserve"> v.</w:t>
      </w:r>
      <w:r w:rsidRPr="00181BFA" w:rsidR="00BC6A66">
        <w:rPr>
          <w:i/>
          <w:lang w:val="en-GB"/>
        </w:rPr>
        <w:t xml:space="preserve"> </w:t>
      </w:r>
      <w:r w:rsidRPr="00181BFA" w:rsidR="00764A0A">
        <w:rPr>
          <w:i/>
          <w:lang w:val="en-GB"/>
        </w:rPr>
        <w:t xml:space="preserve">Moldova </w:t>
      </w:r>
      <w:r w:rsidRPr="00181BFA" w:rsidR="00764A0A">
        <w:rPr>
          <w:lang w:val="en-GB"/>
        </w:rPr>
        <w:t xml:space="preserve">[GC], no. 7/08, </w:t>
      </w:r>
      <w:r w:rsidRPr="00181BFA" w:rsidR="00764A0A">
        <w:rPr>
          <w:rFonts w:cstheme="minorHAnsi"/>
          <w:lang w:val="en-GB"/>
        </w:rPr>
        <w:t>§§</w:t>
      </w:r>
      <w:r w:rsidRPr="00181BFA" w:rsidR="00764A0A">
        <w:rPr>
          <w:lang w:val="en-GB"/>
        </w:rPr>
        <w:t xml:space="preserve"> 164-70, ECHR 2010; </w:t>
      </w:r>
      <w:r w:rsidRPr="00181BFA" w:rsidR="00764A0A">
        <w:rPr>
          <w:i/>
          <w:lang w:val="en-GB"/>
        </w:rPr>
        <w:t>Bayatyan</w:t>
      </w:r>
      <w:r w:rsidRPr="00181BFA" w:rsidR="00764A0A">
        <w:rPr>
          <w:i/>
          <w:lang w:val="en-GB"/>
        </w:rPr>
        <w:t xml:space="preserve"> v.</w:t>
      </w:r>
      <w:r w:rsidRPr="00181BFA">
        <w:rPr>
          <w:i/>
          <w:lang w:val="en-GB"/>
        </w:rPr>
        <w:t> </w:t>
      </w:r>
      <w:r w:rsidRPr="00181BFA" w:rsidR="00764A0A">
        <w:rPr>
          <w:i/>
          <w:lang w:val="en-GB"/>
        </w:rPr>
        <w:t>Armenia</w:t>
      </w:r>
      <w:r w:rsidRPr="00181BFA" w:rsidR="00764A0A">
        <w:rPr>
          <w:lang w:val="en-GB"/>
        </w:rPr>
        <w:t xml:space="preserve"> [GC], no. 23459/03</w:t>
      </w:r>
      <w:r w:rsidRPr="00181BFA" w:rsidR="00BD315B">
        <w:rPr>
          <w:lang w:val="en-GB"/>
        </w:rPr>
        <w:t xml:space="preserve">, § </w:t>
      </w:r>
      <w:r w:rsidRPr="00181BFA" w:rsidR="00764A0A">
        <w:rPr>
          <w:lang w:val="en-GB"/>
        </w:rPr>
        <w:t>117, ECHR 2011</w:t>
      </w:r>
      <w:r w:rsidRPr="00181BFA" w:rsidR="001733DA">
        <w:rPr>
          <w:lang w:val="en-GB"/>
        </w:rPr>
        <w:t xml:space="preserve">; and </w:t>
      </w:r>
      <w:r w:rsidRPr="00181BFA" w:rsidR="001733DA">
        <w:rPr>
          <w:rStyle w:val="CLLItalic"/>
        </w:rPr>
        <w:t>Stamose</w:t>
      </w:r>
      <w:r w:rsidRPr="00181BFA" w:rsidR="001733DA">
        <w:rPr>
          <w:rStyle w:val="CLLItalic"/>
        </w:rPr>
        <w:t xml:space="preserve"> v</w:t>
      </w:r>
      <w:r w:rsidRPr="00181BFA" w:rsidR="00E561FE">
        <w:rPr>
          <w:rStyle w:val="CLLItalic"/>
        </w:rPr>
        <w:t>.</w:t>
      </w:r>
      <w:r w:rsidRPr="00181BFA">
        <w:rPr>
          <w:rStyle w:val="CLLItalic"/>
        </w:rPr>
        <w:t> </w:t>
      </w:r>
      <w:r w:rsidRPr="00181BFA" w:rsidR="001733DA">
        <w:rPr>
          <w:rStyle w:val="CLLItalic"/>
        </w:rPr>
        <w:t>Bulgaria</w:t>
      </w:r>
      <w:r w:rsidRPr="00181BFA" w:rsidR="001733DA">
        <w:rPr>
          <w:lang w:val="en-GB"/>
        </w:rPr>
        <w:t>, no.</w:t>
      </w:r>
      <w:r w:rsidRPr="00181BFA">
        <w:rPr>
          <w:lang w:val="en-GB"/>
        </w:rPr>
        <w:t xml:space="preserve"> </w:t>
      </w:r>
      <w:r w:rsidRPr="00181BFA" w:rsidR="001733DA">
        <w:rPr>
          <w:lang w:val="en-GB"/>
        </w:rPr>
        <w:t>29713/05, § 32,</w:t>
      </w:r>
      <w:r w:rsidRPr="00181BFA" w:rsidR="001733DA">
        <w:rPr>
          <w:snapToGrid w:val="0"/>
          <w:lang w:val="en-GB"/>
        </w:rPr>
        <w:t xml:space="preserve"> ECHR 2012</w:t>
      </w:r>
      <w:r w:rsidRPr="00181BFA" w:rsidR="00764A0A">
        <w:rPr>
          <w:lang w:val="en-GB"/>
        </w:rPr>
        <w:t>), left the issue open (see, for</w:t>
      </w:r>
      <w:r w:rsidRPr="00181BFA" w:rsidR="001733DA">
        <w:rPr>
          <w:lang w:val="en-GB"/>
        </w:rPr>
        <w:t xml:space="preserve"> </w:t>
      </w:r>
      <w:r w:rsidRPr="00181BFA" w:rsidR="003819A3">
        <w:rPr>
          <w:lang w:val="en-GB"/>
        </w:rPr>
        <w:t>example</w:t>
      </w:r>
      <w:r w:rsidRPr="00181BFA" w:rsidR="00764A0A">
        <w:rPr>
          <w:lang w:val="en-GB"/>
        </w:rPr>
        <w:t xml:space="preserve">, </w:t>
      </w:r>
      <w:r w:rsidRPr="00181BFA" w:rsidR="00764A0A">
        <w:rPr>
          <w:i/>
          <w:lang w:val="en-GB"/>
        </w:rPr>
        <w:t>Christian Democratic People</w:t>
      </w:r>
      <w:r w:rsidRPr="00181BFA" w:rsidR="00181BFA">
        <w:rPr>
          <w:i/>
          <w:lang w:val="en-GB"/>
        </w:rPr>
        <w:t>’</w:t>
      </w:r>
      <w:r w:rsidRPr="00181BFA" w:rsidR="00764A0A">
        <w:rPr>
          <w:i/>
          <w:lang w:val="en-GB"/>
        </w:rPr>
        <w:t>s Party v.</w:t>
      </w:r>
      <w:r w:rsidRPr="00181BFA" w:rsidR="00C932AF">
        <w:rPr>
          <w:i/>
          <w:lang w:val="en-GB"/>
        </w:rPr>
        <w:t xml:space="preserve"> </w:t>
      </w:r>
      <w:r w:rsidRPr="00181BFA" w:rsidR="00764A0A">
        <w:rPr>
          <w:i/>
          <w:lang w:val="en-GB"/>
        </w:rPr>
        <w:t>Moldova</w:t>
      </w:r>
      <w:r w:rsidRPr="00181BFA" w:rsidR="00764A0A">
        <w:rPr>
          <w:lang w:val="en-GB"/>
        </w:rPr>
        <w:t>, no.</w:t>
      </w:r>
      <w:r w:rsidRPr="00181BFA" w:rsidR="00454DD7">
        <w:rPr>
          <w:lang w:val="en-GB"/>
        </w:rPr>
        <w:t xml:space="preserve"> </w:t>
      </w:r>
      <w:r w:rsidRPr="00181BFA" w:rsidR="00764A0A">
        <w:rPr>
          <w:lang w:val="en-GB"/>
        </w:rPr>
        <w:t>28793/02, §</w:t>
      </w:r>
      <w:r w:rsidRPr="00181BFA">
        <w:rPr>
          <w:lang w:val="en-GB"/>
        </w:rPr>
        <w:t> </w:t>
      </w:r>
      <w:r w:rsidRPr="00181BFA" w:rsidR="00764A0A">
        <w:rPr>
          <w:lang w:val="en-GB"/>
        </w:rPr>
        <w:t xml:space="preserve">54, ECHR 2006-II; </w:t>
      </w:r>
      <w:r w:rsidRPr="00181BFA" w:rsidR="00764A0A">
        <w:rPr>
          <w:i/>
          <w:lang w:val="en-GB"/>
        </w:rPr>
        <w:t>Christian Democratic People</w:t>
      </w:r>
      <w:r w:rsidRPr="00181BFA" w:rsidR="00181BFA">
        <w:rPr>
          <w:i/>
          <w:lang w:val="en-GB"/>
        </w:rPr>
        <w:t>’</w:t>
      </w:r>
      <w:r w:rsidRPr="00181BFA" w:rsidR="00764A0A">
        <w:rPr>
          <w:i/>
          <w:lang w:val="en-GB"/>
        </w:rPr>
        <w:t>s Party v.</w:t>
      </w:r>
      <w:r w:rsidRPr="00181BFA" w:rsidR="00EE70E6">
        <w:rPr>
          <w:i/>
          <w:lang w:val="en-GB"/>
        </w:rPr>
        <w:t xml:space="preserve"> </w:t>
      </w:r>
      <w:r w:rsidRPr="00181BFA" w:rsidR="00764A0A">
        <w:rPr>
          <w:i/>
          <w:lang w:val="en-GB"/>
        </w:rPr>
        <w:t>Moldova (no.</w:t>
      </w:r>
      <w:r w:rsidRPr="00181BFA">
        <w:rPr>
          <w:i/>
          <w:lang w:val="en-GB"/>
        </w:rPr>
        <w:t> </w:t>
      </w:r>
      <w:r w:rsidRPr="00181BFA" w:rsidR="00764A0A">
        <w:rPr>
          <w:i/>
          <w:lang w:val="en-GB"/>
        </w:rPr>
        <w:t>2)</w:t>
      </w:r>
      <w:r w:rsidRPr="00181BFA" w:rsidR="00764A0A">
        <w:rPr>
          <w:lang w:val="en-GB"/>
        </w:rPr>
        <w:t>, no. 25196/04</w:t>
      </w:r>
      <w:r w:rsidRPr="00181BFA" w:rsidR="00BD315B">
        <w:rPr>
          <w:lang w:val="en-GB"/>
        </w:rPr>
        <w:t xml:space="preserve">, § </w:t>
      </w:r>
      <w:r w:rsidRPr="00181BFA" w:rsidR="00764A0A">
        <w:rPr>
          <w:lang w:val="en-GB"/>
        </w:rPr>
        <w:t xml:space="preserve">19, 2 February 2010; </w:t>
      </w:r>
      <w:r w:rsidRPr="00181BFA" w:rsidR="001733DA">
        <w:rPr>
          <w:lang w:val="en-GB"/>
        </w:rPr>
        <w:t xml:space="preserve">and </w:t>
      </w:r>
      <w:r w:rsidRPr="00181BFA" w:rsidR="00764A0A">
        <w:rPr>
          <w:i/>
          <w:lang w:val="en-GB"/>
        </w:rPr>
        <w:t>Alekseyev</w:t>
      </w:r>
      <w:r w:rsidRPr="00181BFA" w:rsidR="00764A0A">
        <w:rPr>
          <w:i/>
          <w:lang w:val="en-GB"/>
        </w:rPr>
        <w:t xml:space="preserve"> v.</w:t>
      </w:r>
      <w:r w:rsidRPr="00181BFA" w:rsidR="00454DD7">
        <w:rPr>
          <w:i/>
          <w:lang w:val="en-GB"/>
        </w:rPr>
        <w:t xml:space="preserve"> </w:t>
      </w:r>
      <w:r w:rsidRPr="00181BFA" w:rsidR="00764A0A">
        <w:rPr>
          <w:i/>
          <w:lang w:val="en-GB"/>
        </w:rPr>
        <w:t>Russia</w:t>
      </w:r>
      <w:r w:rsidRPr="00181BFA" w:rsidR="00764A0A">
        <w:rPr>
          <w:lang w:val="en-GB"/>
        </w:rPr>
        <w:t>, nos.</w:t>
      </w:r>
      <w:r w:rsidRPr="00181BFA">
        <w:rPr>
          <w:lang w:val="en-GB"/>
        </w:rPr>
        <w:t> </w:t>
      </w:r>
      <w:r w:rsidRPr="00181BFA" w:rsidR="00764A0A">
        <w:rPr>
          <w:lang w:val="en-GB"/>
        </w:rPr>
        <w:t>4916/07</w:t>
      </w:r>
      <w:r w:rsidRPr="00181BFA" w:rsidR="00A176DE">
        <w:rPr>
          <w:lang w:val="en-GB"/>
        </w:rPr>
        <w:t xml:space="preserve"> and 2 others</w:t>
      </w:r>
      <w:r w:rsidRPr="00181BFA" w:rsidR="00764A0A">
        <w:rPr>
          <w:lang w:val="en-GB"/>
        </w:rPr>
        <w:t>, § 69, 21 October 2010), or</w:t>
      </w:r>
      <w:r w:rsidRPr="00181BFA" w:rsidR="00E41A49">
        <w:rPr>
          <w:lang w:val="en-GB"/>
        </w:rPr>
        <w:t xml:space="preserve"> has</w:t>
      </w:r>
      <w:r w:rsidRPr="00181BFA" w:rsidR="00764A0A">
        <w:rPr>
          <w:lang w:val="en-GB"/>
        </w:rPr>
        <w:t xml:space="preserve"> rejected one or more </w:t>
      </w:r>
      <w:r w:rsidRPr="00181BFA" w:rsidR="00E416C4">
        <w:rPr>
          <w:lang w:val="en-GB"/>
        </w:rPr>
        <w:t>of the</w:t>
      </w:r>
      <w:r w:rsidRPr="00181BFA">
        <w:rPr>
          <w:lang w:val="en-GB"/>
        </w:rPr>
        <w:t xml:space="preserve"> </w:t>
      </w:r>
      <w:r w:rsidRPr="00181BFA" w:rsidR="00764A0A">
        <w:rPr>
          <w:lang w:val="en-GB"/>
        </w:rPr>
        <w:t xml:space="preserve">cited aims (see, for </w:t>
      </w:r>
      <w:r w:rsidRPr="00181BFA" w:rsidR="003819A3">
        <w:rPr>
          <w:lang w:val="en-GB"/>
        </w:rPr>
        <w:t>example</w:t>
      </w:r>
      <w:r w:rsidRPr="00181BFA" w:rsidR="00764A0A">
        <w:rPr>
          <w:lang w:val="en-GB"/>
        </w:rPr>
        <w:t xml:space="preserve">, </w:t>
      </w:r>
      <w:r w:rsidRPr="00181BFA" w:rsidR="00764A0A">
        <w:rPr>
          <w:i/>
          <w:lang w:val="en-GB"/>
        </w:rPr>
        <w:t>Sidiropoulos</w:t>
      </w:r>
      <w:r w:rsidRPr="00181BFA" w:rsidR="00764A0A">
        <w:rPr>
          <w:i/>
          <w:lang w:val="en-GB"/>
        </w:rPr>
        <w:t xml:space="preserve"> and Others</w:t>
      </w:r>
      <w:r w:rsidRPr="00181BFA" w:rsidR="00764A0A">
        <w:rPr>
          <w:lang w:val="en-GB"/>
        </w:rPr>
        <w:t xml:space="preserve">, </w:t>
      </w:r>
      <w:r w:rsidRPr="00181BFA" w:rsidR="00454DD7">
        <w:rPr>
          <w:lang w:val="en-GB"/>
        </w:rPr>
        <w:t>cited above</w:t>
      </w:r>
      <w:r w:rsidRPr="00181BFA" w:rsidR="00764A0A">
        <w:rPr>
          <w:lang w:val="en-GB"/>
        </w:rPr>
        <w:t>, §</w:t>
      </w:r>
      <w:r w:rsidRPr="00181BFA" w:rsidR="00764A0A">
        <w:rPr>
          <w:rFonts w:cstheme="minorHAnsi"/>
          <w:lang w:val="en-GB"/>
        </w:rPr>
        <w:t>§</w:t>
      </w:r>
      <w:r w:rsidRPr="00181BFA">
        <w:rPr>
          <w:lang w:val="en-GB"/>
        </w:rPr>
        <w:t xml:space="preserve"> </w:t>
      </w:r>
      <w:r w:rsidRPr="00181BFA" w:rsidR="00764A0A">
        <w:rPr>
          <w:lang w:val="en-GB"/>
        </w:rPr>
        <w:t xml:space="preserve">37-38; </w:t>
      </w:r>
      <w:r w:rsidRPr="00181BFA" w:rsidR="00764A0A">
        <w:rPr>
          <w:i/>
          <w:szCs w:val="24"/>
          <w:lang w:val="en-GB"/>
        </w:rPr>
        <w:t>Vereinigung</w:t>
      </w:r>
      <w:r w:rsidRPr="00181BFA" w:rsidR="00764A0A">
        <w:rPr>
          <w:i/>
          <w:szCs w:val="24"/>
          <w:lang w:val="en-GB"/>
        </w:rPr>
        <w:t xml:space="preserve"> </w:t>
      </w:r>
      <w:r w:rsidRPr="00181BFA" w:rsidR="00764A0A">
        <w:rPr>
          <w:i/>
          <w:szCs w:val="24"/>
          <w:lang w:val="en-GB"/>
        </w:rPr>
        <w:t>Bildender</w:t>
      </w:r>
      <w:r w:rsidRPr="00181BFA" w:rsidR="00764A0A">
        <w:rPr>
          <w:i/>
          <w:szCs w:val="24"/>
          <w:lang w:val="en-GB"/>
        </w:rPr>
        <w:t xml:space="preserve"> </w:t>
      </w:r>
      <w:r w:rsidRPr="00181BFA" w:rsidR="00764A0A">
        <w:rPr>
          <w:i/>
          <w:szCs w:val="24"/>
          <w:lang w:val="en-GB"/>
        </w:rPr>
        <w:t>Künstler</w:t>
      </w:r>
      <w:r w:rsidRPr="00181BFA" w:rsidR="00764A0A">
        <w:rPr>
          <w:i/>
          <w:szCs w:val="24"/>
          <w:lang w:val="en-GB"/>
        </w:rPr>
        <w:t xml:space="preserve"> v.</w:t>
      </w:r>
      <w:r w:rsidRPr="00181BFA" w:rsidR="00CB2956">
        <w:rPr>
          <w:i/>
          <w:szCs w:val="24"/>
          <w:lang w:val="en-GB"/>
        </w:rPr>
        <w:t xml:space="preserve"> </w:t>
      </w:r>
      <w:r w:rsidRPr="00181BFA" w:rsidR="00764A0A">
        <w:rPr>
          <w:i/>
          <w:szCs w:val="24"/>
          <w:lang w:val="en-GB"/>
        </w:rPr>
        <w:t>Austria</w:t>
      </w:r>
      <w:r w:rsidRPr="00181BFA" w:rsidR="00EE70E6">
        <w:rPr>
          <w:szCs w:val="24"/>
          <w:lang w:val="en-GB"/>
        </w:rPr>
        <w:t xml:space="preserve">, no. </w:t>
      </w:r>
      <w:r w:rsidRPr="00181BFA" w:rsidR="002D49F8">
        <w:rPr>
          <w:szCs w:val="24"/>
          <w:lang w:val="en-GB"/>
        </w:rPr>
        <w:t>68354/01, § </w:t>
      </w:r>
      <w:r w:rsidRPr="00181BFA" w:rsidR="00764A0A">
        <w:rPr>
          <w:szCs w:val="24"/>
          <w:lang w:val="en-GB"/>
        </w:rPr>
        <w:t xml:space="preserve">31, </w:t>
      </w:r>
      <w:r w:rsidRPr="00181BFA" w:rsidR="00764A0A">
        <w:rPr>
          <w:lang w:val="en-GB"/>
        </w:rPr>
        <w:t>25</w:t>
      </w:r>
      <w:r w:rsidRPr="00181BFA">
        <w:rPr>
          <w:lang w:val="en-GB"/>
        </w:rPr>
        <w:t xml:space="preserve"> </w:t>
      </w:r>
      <w:r w:rsidRPr="00181BFA" w:rsidR="00764A0A">
        <w:rPr>
          <w:lang w:val="en-GB"/>
        </w:rPr>
        <w:t xml:space="preserve">January 2007; </w:t>
      </w:r>
      <w:r w:rsidRPr="00181BFA" w:rsidR="00764A0A">
        <w:rPr>
          <w:i/>
          <w:lang w:val="en-GB"/>
        </w:rPr>
        <w:t>Stoll v.</w:t>
      </w:r>
      <w:r w:rsidRPr="00181BFA" w:rsidR="00454DD7">
        <w:rPr>
          <w:i/>
          <w:lang w:val="en-GB"/>
        </w:rPr>
        <w:t xml:space="preserve"> </w:t>
      </w:r>
      <w:r w:rsidRPr="00181BFA" w:rsidR="00764A0A">
        <w:rPr>
          <w:i/>
          <w:lang w:val="en-GB"/>
        </w:rPr>
        <w:t>Switzerland</w:t>
      </w:r>
      <w:r w:rsidRPr="00181BFA" w:rsidR="00764A0A">
        <w:rPr>
          <w:lang w:val="en-GB"/>
        </w:rPr>
        <w:t xml:space="preserve"> [GC], no. 69698/01, §</w:t>
      </w:r>
      <w:r w:rsidRPr="00181BFA" w:rsidR="00764A0A">
        <w:rPr>
          <w:rFonts w:cstheme="minorHAnsi"/>
          <w:lang w:val="en-GB"/>
        </w:rPr>
        <w:t>§</w:t>
      </w:r>
      <w:r w:rsidRPr="00181BFA" w:rsidR="00EE70E6">
        <w:rPr>
          <w:lang w:val="en-GB"/>
        </w:rPr>
        <w:t xml:space="preserve"> </w:t>
      </w:r>
      <w:r w:rsidRPr="00181BFA" w:rsidR="00764A0A">
        <w:rPr>
          <w:lang w:val="en-GB"/>
        </w:rPr>
        <w:t>54-55, ECHR</w:t>
      </w:r>
      <w:r w:rsidRPr="00181BFA">
        <w:rPr>
          <w:lang w:val="en-GB"/>
        </w:rPr>
        <w:t xml:space="preserve"> </w:t>
      </w:r>
      <w:r w:rsidRPr="00181BFA" w:rsidR="00764A0A">
        <w:rPr>
          <w:lang w:val="en-GB"/>
        </w:rPr>
        <w:t xml:space="preserve">2007-V; </w:t>
      </w:r>
      <w:r w:rsidRPr="00181BFA" w:rsidR="00764A0A">
        <w:rPr>
          <w:i/>
          <w:lang w:val="en-GB"/>
        </w:rPr>
        <w:t>S.A.S.</w:t>
      </w:r>
      <w:r w:rsidRPr="00181BFA" w:rsidR="00764A0A">
        <w:rPr>
          <w:lang w:val="en-GB"/>
        </w:rPr>
        <w:t xml:space="preserve"> </w:t>
      </w:r>
      <w:r w:rsidRPr="00181BFA" w:rsidR="00764A0A">
        <w:rPr>
          <w:i/>
          <w:lang w:val="en-GB"/>
        </w:rPr>
        <w:t>v.</w:t>
      </w:r>
      <w:r w:rsidRPr="00181BFA" w:rsidR="00454DD7">
        <w:rPr>
          <w:i/>
          <w:lang w:val="en-GB"/>
        </w:rPr>
        <w:t xml:space="preserve"> </w:t>
      </w:r>
      <w:r w:rsidRPr="00181BFA" w:rsidR="00764A0A">
        <w:rPr>
          <w:i/>
          <w:lang w:val="en-GB"/>
        </w:rPr>
        <w:t>France</w:t>
      </w:r>
      <w:r w:rsidRPr="00181BFA" w:rsidR="00764A0A">
        <w:rPr>
          <w:lang w:val="en-GB"/>
        </w:rPr>
        <w:t xml:space="preserve">, </w:t>
      </w:r>
      <w:r w:rsidRPr="00181BFA" w:rsidR="0063689D">
        <w:rPr>
          <w:lang w:val="en-GB"/>
        </w:rPr>
        <w:t>cited above</w:t>
      </w:r>
      <w:r w:rsidRPr="00181BFA" w:rsidR="00764A0A">
        <w:rPr>
          <w:lang w:val="en-GB"/>
        </w:rPr>
        <w:t xml:space="preserve">, </w:t>
      </w:r>
      <w:r w:rsidRPr="00181BFA" w:rsidR="00764A0A">
        <w:rPr>
          <w:rFonts w:cstheme="minorHAnsi"/>
          <w:lang w:val="en-GB"/>
        </w:rPr>
        <w:t>§§</w:t>
      </w:r>
      <w:r w:rsidRPr="00181BFA" w:rsidR="00764A0A">
        <w:rPr>
          <w:lang w:val="en-GB"/>
        </w:rPr>
        <w:t xml:space="preserve"> 118-20; and</w:t>
      </w:r>
      <w:r w:rsidRPr="00181BFA" w:rsidR="00764A0A">
        <w:rPr>
          <w:i/>
          <w:lang w:val="en-GB"/>
        </w:rPr>
        <w:t xml:space="preserve"> </w:t>
      </w:r>
      <w:r w:rsidRPr="00181BFA" w:rsidR="00764A0A">
        <w:rPr>
          <w:i/>
          <w:lang w:val="en-GB"/>
        </w:rPr>
        <w:t>Perinçek</w:t>
      </w:r>
      <w:r w:rsidRPr="00181BFA" w:rsidR="00764A0A">
        <w:rPr>
          <w:lang w:val="en-GB"/>
        </w:rPr>
        <w:t xml:space="preserve">, </w:t>
      </w:r>
      <w:r w:rsidRPr="00181BFA" w:rsidR="00EE188D">
        <w:rPr>
          <w:lang w:val="en-GB"/>
        </w:rPr>
        <w:t>cited above</w:t>
      </w:r>
      <w:r w:rsidRPr="00181BFA" w:rsidR="00764A0A">
        <w:rPr>
          <w:lang w:val="en-GB"/>
        </w:rPr>
        <w:t>, §</w:t>
      </w:r>
      <w:r w:rsidRPr="00181BFA" w:rsidR="00764A0A">
        <w:rPr>
          <w:rFonts w:cstheme="minorHAnsi"/>
          <w:lang w:val="en-GB"/>
        </w:rPr>
        <w:t>§</w:t>
      </w:r>
      <w:r w:rsidRPr="00181BFA" w:rsidR="00BD315B">
        <w:rPr>
          <w:lang w:val="en-GB"/>
        </w:rPr>
        <w:t xml:space="preserve"> </w:t>
      </w:r>
      <w:r w:rsidRPr="00181BFA" w:rsidR="00764A0A">
        <w:rPr>
          <w:lang w:val="en-GB"/>
        </w:rPr>
        <w:t>146-54)</w:t>
      </w:r>
      <w:r w:rsidRPr="00181BFA" w:rsidR="001D734C">
        <w:rPr>
          <w:lang w:val="en-GB"/>
        </w:rPr>
        <w:t>,</w:t>
      </w:r>
      <w:r w:rsidRPr="00181BFA" w:rsidR="00764A0A">
        <w:rPr>
          <w:lang w:val="en-GB"/>
        </w:rPr>
        <w:t xml:space="preserve"> are few and far between. The cases in which it has found a breach </w:t>
      </w:r>
      <w:r w:rsidRPr="00181BFA" w:rsidR="000979DE">
        <w:rPr>
          <w:lang w:val="en-GB"/>
        </w:rPr>
        <w:t xml:space="preserve">of the respective Article </w:t>
      </w:r>
      <w:r w:rsidRPr="00181BFA" w:rsidR="00764A0A">
        <w:rPr>
          <w:lang w:val="en-GB"/>
        </w:rPr>
        <w:t>purely owing to the lack of a legitimate aim are rarer still (see</w:t>
      </w:r>
      <w:r w:rsidRPr="00181BFA" w:rsidR="001733DA">
        <w:rPr>
          <w:lang w:val="en-GB"/>
        </w:rPr>
        <w:t xml:space="preserve"> </w:t>
      </w:r>
      <w:r w:rsidRPr="00181BFA" w:rsidR="00764A0A">
        <w:rPr>
          <w:i/>
          <w:lang w:val="en-GB"/>
        </w:rPr>
        <w:t>Khuzhin</w:t>
      </w:r>
      <w:r w:rsidRPr="00181BFA" w:rsidR="00764A0A">
        <w:rPr>
          <w:i/>
          <w:lang w:val="en-GB"/>
        </w:rPr>
        <w:t xml:space="preserve"> and Others v.</w:t>
      </w:r>
      <w:r w:rsidRPr="00181BFA" w:rsidR="00EE70E6">
        <w:rPr>
          <w:i/>
          <w:lang w:val="en-GB"/>
        </w:rPr>
        <w:t xml:space="preserve"> </w:t>
      </w:r>
      <w:r w:rsidRPr="00181BFA" w:rsidR="00764A0A">
        <w:rPr>
          <w:i/>
          <w:lang w:val="en-GB"/>
        </w:rPr>
        <w:t>Russia</w:t>
      </w:r>
      <w:r w:rsidRPr="00181BFA" w:rsidR="00764A0A">
        <w:rPr>
          <w:lang w:val="en-GB"/>
        </w:rPr>
        <w:t>, no.</w:t>
      </w:r>
      <w:r w:rsidRPr="00181BFA" w:rsidR="0063689D">
        <w:rPr>
          <w:lang w:val="en-GB"/>
        </w:rPr>
        <w:t> </w:t>
      </w:r>
      <w:r w:rsidRPr="00181BFA" w:rsidR="00764A0A">
        <w:rPr>
          <w:lang w:val="en-GB"/>
        </w:rPr>
        <w:t>13470/02, §</w:t>
      </w:r>
      <w:r w:rsidRPr="00181BFA" w:rsidR="00764A0A">
        <w:rPr>
          <w:rFonts w:cstheme="minorHAnsi"/>
          <w:lang w:val="en-GB"/>
        </w:rPr>
        <w:t>§</w:t>
      </w:r>
      <w:r w:rsidRPr="00181BFA" w:rsidR="00764A0A">
        <w:rPr>
          <w:lang w:val="en-GB"/>
        </w:rPr>
        <w:t xml:space="preserve"> 117-18, 23</w:t>
      </w:r>
      <w:r w:rsidRPr="00181BFA" w:rsidR="00BD315B">
        <w:rPr>
          <w:lang w:val="en-GB"/>
        </w:rPr>
        <w:t xml:space="preserve"> </w:t>
      </w:r>
      <w:r w:rsidRPr="00181BFA" w:rsidR="00764A0A">
        <w:rPr>
          <w:lang w:val="en-GB"/>
        </w:rPr>
        <w:t xml:space="preserve">October 2008; </w:t>
      </w:r>
      <w:r w:rsidRPr="00181BFA" w:rsidR="00764A0A">
        <w:rPr>
          <w:i/>
          <w:lang w:val="en-GB"/>
        </w:rPr>
        <w:t>Nolan and K. v.</w:t>
      </w:r>
      <w:r w:rsidRPr="00181BFA" w:rsidR="00EE70E6">
        <w:rPr>
          <w:i/>
          <w:lang w:val="en-GB"/>
        </w:rPr>
        <w:t xml:space="preserve"> </w:t>
      </w:r>
      <w:r w:rsidRPr="00181BFA" w:rsidR="00764A0A">
        <w:rPr>
          <w:i/>
          <w:lang w:val="en-GB"/>
        </w:rPr>
        <w:t>Russia</w:t>
      </w:r>
      <w:r w:rsidRPr="00181BFA" w:rsidR="00764A0A">
        <w:rPr>
          <w:lang w:val="en-GB"/>
        </w:rPr>
        <w:t>, no.</w:t>
      </w:r>
      <w:r w:rsidRPr="00181BFA" w:rsidR="0063689D">
        <w:rPr>
          <w:lang w:val="en-GB"/>
        </w:rPr>
        <w:t> </w:t>
      </w:r>
      <w:r w:rsidRPr="00181BFA" w:rsidR="00764A0A">
        <w:rPr>
          <w:lang w:val="en-GB"/>
        </w:rPr>
        <w:t>2512/04, §</w:t>
      </w:r>
      <w:r w:rsidRPr="00181BFA" w:rsidR="00764A0A">
        <w:rPr>
          <w:rFonts w:cstheme="minorHAnsi"/>
          <w:lang w:val="en-GB"/>
        </w:rPr>
        <w:t>§</w:t>
      </w:r>
      <w:r w:rsidRPr="00181BFA" w:rsidR="00764A0A">
        <w:rPr>
          <w:lang w:val="en-GB"/>
        </w:rPr>
        <w:t xml:space="preserve"> 73-74, 12</w:t>
      </w:r>
      <w:r w:rsidRPr="00181BFA" w:rsidR="00CB2956">
        <w:rPr>
          <w:lang w:val="en-GB"/>
        </w:rPr>
        <w:t xml:space="preserve"> </w:t>
      </w:r>
      <w:r w:rsidRPr="00181BFA" w:rsidR="00764A0A">
        <w:rPr>
          <w:lang w:val="en-GB"/>
        </w:rPr>
        <w:t xml:space="preserve">February 2009; </w:t>
      </w:r>
      <w:r w:rsidRPr="00181BFA" w:rsidR="00764A0A">
        <w:rPr>
          <w:i/>
          <w:lang w:val="en-GB"/>
        </w:rPr>
        <w:t>P.</w:t>
      </w:r>
      <w:r w:rsidRPr="00181BFA" w:rsidR="000979DE">
        <w:rPr>
          <w:i/>
          <w:lang w:val="en-GB"/>
        </w:rPr>
        <w:t xml:space="preserve"> </w:t>
      </w:r>
      <w:r w:rsidRPr="00181BFA" w:rsidR="00764A0A">
        <w:rPr>
          <w:i/>
          <w:lang w:val="en-GB"/>
        </w:rPr>
        <w:t>and S. v.</w:t>
      </w:r>
      <w:r w:rsidRPr="00181BFA" w:rsidR="00EE70E6">
        <w:rPr>
          <w:i/>
          <w:lang w:val="en-GB"/>
        </w:rPr>
        <w:t xml:space="preserve"> </w:t>
      </w:r>
      <w:r w:rsidRPr="00181BFA" w:rsidR="00764A0A">
        <w:rPr>
          <w:i/>
          <w:lang w:val="en-GB"/>
        </w:rPr>
        <w:t>Poland</w:t>
      </w:r>
      <w:r w:rsidRPr="00181BFA" w:rsidR="00764A0A">
        <w:rPr>
          <w:lang w:val="en-GB"/>
        </w:rPr>
        <w:t>, no.</w:t>
      </w:r>
      <w:r w:rsidRPr="00181BFA" w:rsidR="0063689D">
        <w:rPr>
          <w:lang w:val="en-GB"/>
        </w:rPr>
        <w:t> </w:t>
      </w:r>
      <w:r w:rsidRPr="00181BFA" w:rsidR="00764A0A">
        <w:rPr>
          <w:lang w:val="en-GB"/>
        </w:rPr>
        <w:t>57375/08</w:t>
      </w:r>
      <w:r w:rsidRPr="00181BFA" w:rsidR="00764A0A">
        <w:rPr>
          <w:snapToGrid w:val="0"/>
          <w:lang w:val="en-GB"/>
        </w:rPr>
        <w:t>, § 133, 30 October 2012</w:t>
      </w:r>
      <w:r w:rsidRPr="00181BFA" w:rsidR="00670555">
        <w:rPr>
          <w:snapToGrid w:val="0"/>
          <w:lang w:val="en-GB"/>
        </w:rPr>
        <w:t xml:space="preserve">; and </w:t>
      </w:r>
      <w:r w:rsidRPr="00181BFA" w:rsidR="00670555">
        <w:rPr>
          <w:rStyle w:val="CLLItalic"/>
        </w:rPr>
        <w:t>Karajanov</w:t>
      </w:r>
      <w:r w:rsidRPr="00181BFA" w:rsidR="00670555">
        <w:rPr>
          <w:rStyle w:val="CLLItalic"/>
        </w:rPr>
        <w:t xml:space="preserve"> v. the</w:t>
      </w:r>
      <w:r w:rsidRPr="00181BFA" w:rsidR="00A25C28">
        <w:rPr>
          <w:rStyle w:val="CLLItalic"/>
        </w:rPr>
        <w:t xml:space="preserve"> </w:t>
      </w:r>
      <w:r w:rsidRPr="00181BFA" w:rsidR="00670555">
        <w:rPr>
          <w:rStyle w:val="CLLItalic"/>
        </w:rPr>
        <w:t>former Yugoslav Republic of Macedonia</w:t>
      </w:r>
      <w:r w:rsidRPr="00181BFA" w:rsidR="00670555">
        <w:t xml:space="preserve">, </w:t>
      </w:r>
      <w:r w:rsidRPr="00181BFA" w:rsidR="00CB2956">
        <w:t xml:space="preserve">no. </w:t>
      </w:r>
      <w:r w:rsidRPr="00181BFA" w:rsidR="00670555">
        <w:t xml:space="preserve">2229/15, </w:t>
      </w:r>
      <w:r w:rsidRPr="00181BFA" w:rsidR="00670555">
        <w:rPr>
          <w:rFonts w:cstheme="minorHAnsi"/>
        </w:rPr>
        <w:t>§§</w:t>
      </w:r>
      <w:r w:rsidRPr="00181BFA" w:rsidR="00670555">
        <w:t xml:space="preserve"> 75-77, 6 April</w:t>
      </w:r>
      <w:r w:rsidRPr="00181BFA" w:rsidR="00670555">
        <w:rPr>
          <w:snapToGrid w:val="0"/>
        </w:rPr>
        <w:t xml:space="preserve"> 201</w:t>
      </w:r>
      <w:r w:rsidRPr="00181BFA" w:rsidR="00670555">
        <w:t>7</w:t>
      </w:r>
      <w:r w:rsidRPr="00181BFA" w:rsidR="00764A0A">
        <w:rPr>
          <w:lang w:val="en-GB"/>
        </w:rPr>
        <w:t xml:space="preserve">), </w:t>
      </w:r>
      <w:r w:rsidRPr="00181BFA" w:rsidR="00670555">
        <w:rPr>
          <w:lang w:val="en-GB"/>
        </w:rPr>
        <w:t>al</w:t>
      </w:r>
      <w:r w:rsidRPr="00181BFA" w:rsidR="00764A0A">
        <w:rPr>
          <w:lang w:val="en-GB"/>
        </w:rPr>
        <w:t xml:space="preserve">though in a recent </w:t>
      </w:r>
      <w:r w:rsidRPr="00181BFA" w:rsidR="00670555">
        <w:rPr>
          <w:lang w:val="en-GB"/>
        </w:rPr>
        <w:t xml:space="preserve">case </w:t>
      </w:r>
      <w:r w:rsidRPr="00181BFA" w:rsidR="00764A0A">
        <w:rPr>
          <w:lang w:val="en-GB"/>
        </w:rPr>
        <w:t xml:space="preserve">the Grand Chamber found </w:t>
      </w:r>
      <w:r w:rsidRPr="00181BFA" w:rsidR="00670555">
        <w:rPr>
          <w:lang w:val="en-GB"/>
        </w:rPr>
        <w:t xml:space="preserve">an absence </w:t>
      </w:r>
      <w:r w:rsidRPr="00181BFA" w:rsidR="00764A0A">
        <w:rPr>
          <w:lang w:val="en-GB"/>
        </w:rPr>
        <w:t xml:space="preserve">of </w:t>
      </w:r>
      <w:r w:rsidRPr="00181BFA" w:rsidR="00670555">
        <w:rPr>
          <w:lang w:val="en-GB"/>
        </w:rPr>
        <w:t xml:space="preserve">legitimate </w:t>
      </w:r>
      <w:r w:rsidRPr="00181BFA" w:rsidR="00764A0A">
        <w:rPr>
          <w:lang w:val="en-GB"/>
        </w:rPr>
        <w:t>aim and yet went</w:t>
      </w:r>
      <w:r w:rsidRPr="00181BFA" w:rsidR="000979DE">
        <w:rPr>
          <w:lang w:val="en-GB"/>
        </w:rPr>
        <w:t xml:space="preserve"> </w:t>
      </w:r>
      <w:r w:rsidRPr="00181BFA" w:rsidR="00764A0A">
        <w:rPr>
          <w:lang w:val="en-GB"/>
        </w:rPr>
        <w:t>on to examine</w:t>
      </w:r>
      <w:r w:rsidRPr="00181BFA" w:rsidR="00C50165">
        <w:rPr>
          <w:lang w:val="en-GB"/>
        </w:rPr>
        <w:t xml:space="preserve"> whether</w:t>
      </w:r>
      <w:r w:rsidRPr="00181BFA" w:rsidR="00764A0A">
        <w:rPr>
          <w:lang w:val="en-GB"/>
        </w:rPr>
        <w:t xml:space="preserve"> the interference</w:t>
      </w:r>
      <w:r w:rsidRPr="00181BFA" w:rsidR="00C50165">
        <w:rPr>
          <w:lang w:val="en-GB"/>
        </w:rPr>
        <w:t xml:space="preserve"> had been</w:t>
      </w:r>
      <w:r w:rsidRPr="00181BFA" w:rsidR="00764A0A">
        <w:rPr>
          <w:lang w:val="en-GB"/>
        </w:rPr>
        <w:t xml:space="preserve"> necess</w:t>
      </w:r>
      <w:r w:rsidRPr="00181BFA" w:rsidR="00C50165">
        <w:rPr>
          <w:lang w:val="en-GB"/>
        </w:rPr>
        <w:t>ary</w:t>
      </w:r>
      <w:r w:rsidRPr="00181BFA" w:rsidR="00764A0A">
        <w:rPr>
          <w:lang w:val="en-GB"/>
        </w:rPr>
        <w:t xml:space="preserve"> (see</w:t>
      </w:r>
      <w:r w:rsidRPr="00181BFA" w:rsidR="00FF046C">
        <w:rPr>
          <w:i/>
        </w:rPr>
        <w:t xml:space="preserve"> </w:t>
      </w:r>
      <w:r w:rsidRPr="00181BFA" w:rsidR="00FF046C">
        <w:rPr>
          <w:i/>
        </w:rPr>
        <w:t>Baka</w:t>
      </w:r>
      <w:r w:rsidRPr="00181BFA" w:rsidR="00FF046C">
        <w:rPr>
          <w:i/>
        </w:rPr>
        <w:t xml:space="preserve"> v. Hungary </w:t>
      </w:r>
      <w:r w:rsidRPr="00181BFA" w:rsidR="00FF046C">
        <w:t>[GC], no. 20261/12</w:t>
      </w:r>
      <w:r w:rsidRPr="00181BFA" w:rsidR="00FF046C">
        <w:rPr>
          <w:snapToGrid w:val="0"/>
        </w:rPr>
        <w:t xml:space="preserve">, </w:t>
      </w:r>
      <w:r w:rsidRPr="00181BFA" w:rsidR="00FF046C">
        <w:t>§</w:t>
      </w:r>
      <w:r w:rsidRPr="00181BFA" w:rsidR="00FF046C">
        <w:rPr>
          <w:rFonts w:cstheme="minorHAnsi"/>
        </w:rPr>
        <w:t>§</w:t>
      </w:r>
      <w:r w:rsidRPr="00181BFA" w:rsidR="00EE70E6">
        <w:t xml:space="preserve"> </w:t>
      </w:r>
      <w:r w:rsidRPr="00181BFA" w:rsidR="00FF046C">
        <w:t>156-57</w:t>
      </w:r>
      <w:r w:rsidRPr="00181BFA" w:rsidR="00FF046C">
        <w:rPr>
          <w:snapToGrid w:val="0"/>
        </w:rPr>
        <w:t>, ECHR</w:t>
      </w:r>
      <w:r w:rsidRPr="00181BFA" w:rsidR="0063689D">
        <w:rPr>
          <w:snapToGrid w:val="0"/>
        </w:rPr>
        <w:t> </w:t>
      </w:r>
      <w:r w:rsidRPr="00181BFA" w:rsidR="00FF046C">
        <w:rPr>
          <w:snapToGrid w:val="0"/>
        </w:rPr>
        <w:t>2016</w:t>
      </w:r>
      <w:r w:rsidRPr="00181BFA" w:rsidR="00764A0A">
        <w:rPr>
          <w:lang w:val="en-GB"/>
        </w:rPr>
        <w:t>).</w:t>
      </w:r>
    </w:p>
    <w:p w:rsidRPr="00181BFA" w:rsidR="00764A0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297</w:t>
      </w:r>
      <w:r w:rsidRPr="00181BFA">
        <w:rPr>
          <w:lang w:val="en-GB"/>
        </w:rPr>
        <w:fldChar w:fldCharType="end"/>
      </w:r>
      <w:r w:rsidRPr="00181BFA">
        <w:rPr>
          <w:lang w:val="en-GB"/>
        </w:rPr>
        <w:t>.  </w:t>
      </w:r>
      <w:r w:rsidRPr="00181BFA" w:rsidR="00FF1535">
        <w:rPr>
          <w:lang w:val="en-GB"/>
        </w:rPr>
        <w:t>T</w:t>
      </w:r>
      <w:r w:rsidRPr="00181BFA">
        <w:rPr>
          <w:lang w:val="en-GB"/>
        </w:rPr>
        <w:t>he Court has</w:t>
      </w:r>
      <w:r w:rsidRPr="00181BFA" w:rsidR="00FF1535">
        <w:rPr>
          <w:lang w:val="en-GB"/>
        </w:rPr>
        <w:t xml:space="preserve"> indeed </w:t>
      </w:r>
      <w:r w:rsidRPr="00181BFA" w:rsidR="000979DE">
        <w:rPr>
          <w:lang w:val="en-GB"/>
        </w:rPr>
        <w:t xml:space="preserve">itself </w:t>
      </w:r>
      <w:r w:rsidRPr="00181BFA">
        <w:rPr>
          <w:lang w:val="en-GB"/>
        </w:rPr>
        <w:t xml:space="preserve">recognised that in most cases it deals with the point summarily (see </w:t>
      </w:r>
      <w:r w:rsidRPr="00181BFA">
        <w:rPr>
          <w:i/>
          <w:lang w:val="en-GB"/>
        </w:rPr>
        <w:t>S.A.S.</w:t>
      </w:r>
      <w:r w:rsidRPr="00181BFA">
        <w:rPr>
          <w:lang w:val="en-GB"/>
        </w:rPr>
        <w:t xml:space="preserve"> </w:t>
      </w:r>
      <w:r w:rsidRPr="00181BFA">
        <w:rPr>
          <w:i/>
          <w:lang w:val="en-GB"/>
        </w:rPr>
        <w:t>v. France</w:t>
      </w:r>
      <w:r w:rsidRPr="00181BFA">
        <w:rPr>
          <w:lang w:val="en-GB"/>
        </w:rPr>
        <w:t xml:space="preserve">, </w:t>
      </w:r>
      <w:r w:rsidRPr="00181BFA" w:rsidR="001733DA">
        <w:rPr>
          <w:lang w:val="en-GB"/>
        </w:rPr>
        <w:t>cited above</w:t>
      </w:r>
      <w:r w:rsidRPr="00181BFA" w:rsidR="00BD315B">
        <w:rPr>
          <w:lang w:val="en-GB"/>
        </w:rPr>
        <w:t xml:space="preserve">, § </w:t>
      </w:r>
      <w:r w:rsidRPr="00181BFA">
        <w:rPr>
          <w:lang w:val="en-GB"/>
        </w:rPr>
        <w:t>114). Even</w:t>
      </w:r>
      <w:r w:rsidRPr="00181BFA" w:rsidR="00FF046C">
        <w:rPr>
          <w:lang w:val="en-GB"/>
        </w:rPr>
        <w:t xml:space="preserve"> </w:t>
      </w:r>
      <w:r w:rsidRPr="00181BFA">
        <w:rPr>
          <w:lang w:val="en-GB"/>
        </w:rPr>
        <w:t>when it excludes some of the cited aims, if it accepts that an interference</w:t>
      </w:r>
      <w:r w:rsidRPr="00181BFA" w:rsidR="001733DA">
        <w:rPr>
          <w:lang w:val="en-GB"/>
        </w:rPr>
        <w:t xml:space="preserve"> </w:t>
      </w:r>
      <w:r w:rsidRPr="00181BFA">
        <w:rPr>
          <w:lang w:val="en-GB"/>
        </w:rPr>
        <w:t xml:space="preserve">pursues at least one, it does not </w:t>
      </w:r>
      <w:r w:rsidRPr="00181BFA" w:rsidR="00F57202">
        <w:rPr>
          <w:lang w:val="en-GB"/>
        </w:rPr>
        <w:t xml:space="preserve">delve further into the question </w:t>
      </w:r>
      <w:r w:rsidRPr="00181BFA">
        <w:rPr>
          <w:lang w:val="en-GB"/>
        </w:rPr>
        <w:t>and goes on to assess whether it was necessary in a democratic society to attain that aim</w:t>
      </w:r>
      <w:r w:rsidRPr="00181BFA" w:rsidR="005D1170">
        <w:rPr>
          <w:lang w:val="en-GB"/>
        </w:rPr>
        <w:t xml:space="preserve"> </w:t>
      </w:r>
      <w:r w:rsidRPr="00181BFA" w:rsidR="001648F5">
        <w:rPr>
          <w:lang w:val="en-GB"/>
        </w:rPr>
        <w:t>(see</w:t>
      </w:r>
      <w:r w:rsidRPr="00181BFA" w:rsidR="005D1170">
        <w:rPr>
          <w:lang w:val="en-GB"/>
        </w:rPr>
        <w:t xml:space="preserve">, for example, </w:t>
      </w:r>
      <w:r w:rsidRPr="00181BFA" w:rsidR="001648F5">
        <w:rPr>
          <w:i/>
          <w:lang w:val="en-GB"/>
        </w:rPr>
        <w:t>Open Door and Dublin Well Woman</w:t>
      </w:r>
      <w:r w:rsidRPr="00181BFA">
        <w:rPr>
          <w:i/>
          <w:lang w:val="en-GB"/>
        </w:rPr>
        <w:t xml:space="preserve"> </w:t>
      </w:r>
      <w:r w:rsidRPr="00181BFA" w:rsidR="001648F5">
        <w:rPr>
          <w:i/>
          <w:lang w:val="en-GB"/>
        </w:rPr>
        <w:t>v.</w:t>
      </w:r>
      <w:r w:rsidRPr="00181BFA" w:rsidR="00CB685F">
        <w:rPr>
          <w:i/>
          <w:lang w:val="en-GB"/>
        </w:rPr>
        <w:t> </w:t>
      </w:r>
      <w:r w:rsidRPr="00181BFA" w:rsidR="001648F5">
        <w:rPr>
          <w:i/>
          <w:lang w:val="en-GB"/>
        </w:rPr>
        <w:t>Ireland</w:t>
      </w:r>
      <w:r w:rsidRPr="00181BFA" w:rsidR="001648F5">
        <w:rPr>
          <w:lang w:val="en-GB"/>
        </w:rPr>
        <w:t>, 29</w:t>
      </w:r>
      <w:r w:rsidRPr="00181BFA">
        <w:rPr>
          <w:lang w:val="en-GB"/>
        </w:rPr>
        <w:t> </w:t>
      </w:r>
      <w:r w:rsidRPr="00181BFA" w:rsidR="001648F5">
        <w:rPr>
          <w:lang w:val="en-GB"/>
        </w:rPr>
        <w:t>October 1992, §</w:t>
      </w:r>
      <w:r w:rsidRPr="00181BFA" w:rsidR="001648F5">
        <w:rPr>
          <w:rFonts w:cstheme="minorHAnsi"/>
          <w:lang w:val="en-GB"/>
        </w:rPr>
        <w:t>§</w:t>
      </w:r>
      <w:r w:rsidRPr="00181BFA" w:rsidR="001733DA">
        <w:rPr>
          <w:lang w:val="en-GB"/>
        </w:rPr>
        <w:t xml:space="preserve"> </w:t>
      </w:r>
      <w:r w:rsidRPr="00181BFA" w:rsidR="001648F5">
        <w:rPr>
          <w:lang w:val="en-GB"/>
        </w:rPr>
        <w:t>61-63, Series A no.</w:t>
      </w:r>
      <w:r w:rsidRPr="00181BFA" w:rsidR="00670555">
        <w:rPr>
          <w:lang w:val="en-GB"/>
        </w:rPr>
        <w:t xml:space="preserve"> </w:t>
      </w:r>
      <w:r w:rsidRPr="00181BFA" w:rsidR="001648F5">
        <w:rPr>
          <w:lang w:val="en-GB"/>
        </w:rPr>
        <w:t xml:space="preserve">246-A; </w:t>
      </w:r>
      <w:r w:rsidRPr="00181BFA" w:rsidR="001648F5">
        <w:rPr>
          <w:i/>
          <w:lang w:val="en-GB"/>
        </w:rPr>
        <w:t>Sidiropoulos</w:t>
      </w:r>
      <w:r w:rsidRPr="00181BFA">
        <w:rPr>
          <w:i/>
          <w:lang w:val="en-GB"/>
        </w:rPr>
        <w:t xml:space="preserve"> </w:t>
      </w:r>
      <w:r w:rsidRPr="00181BFA" w:rsidR="001648F5">
        <w:rPr>
          <w:i/>
          <w:lang w:val="en-GB"/>
        </w:rPr>
        <w:t>and Others</w:t>
      </w:r>
      <w:r w:rsidRPr="00181BFA" w:rsidR="001648F5">
        <w:rPr>
          <w:lang w:val="en-GB"/>
        </w:rPr>
        <w:t>,</w:t>
      </w:r>
      <w:r w:rsidRPr="00181BFA">
        <w:rPr>
          <w:lang w:val="en-GB"/>
        </w:rPr>
        <w:t> </w:t>
      </w:r>
      <w:r w:rsidRPr="00181BFA" w:rsidR="001648F5">
        <w:rPr>
          <w:lang w:val="en-GB"/>
        </w:rPr>
        <w:t>cited above, §</w:t>
      </w:r>
      <w:r w:rsidRPr="00181BFA" w:rsidR="001648F5">
        <w:rPr>
          <w:rFonts w:cstheme="minorHAnsi"/>
          <w:lang w:val="en-GB"/>
        </w:rPr>
        <w:t>§</w:t>
      </w:r>
      <w:r w:rsidRPr="00181BFA" w:rsidR="001648F5">
        <w:rPr>
          <w:lang w:val="en-GB"/>
        </w:rPr>
        <w:t xml:space="preserve"> 39-47; </w:t>
      </w:r>
      <w:r w:rsidRPr="00181BFA" w:rsidR="001648F5">
        <w:rPr>
          <w:i/>
          <w:lang w:val="en-GB"/>
        </w:rPr>
        <w:t>Nikula</w:t>
      </w:r>
      <w:r w:rsidRPr="00181BFA" w:rsidR="001648F5">
        <w:rPr>
          <w:i/>
          <w:lang w:val="en-GB"/>
        </w:rPr>
        <w:t xml:space="preserve"> v.</w:t>
      </w:r>
      <w:r w:rsidRPr="00181BFA" w:rsidR="00670555">
        <w:rPr>
          <w:i/>
          <w:lang w:val="en-GB"/>
        </w:rPr>
        <w:t xml:space="preserve"> </w:t>
      </w:r>
      <w:r w:rsidRPr="00181BFA" w:rsidR="001648F5">
        <w:rPr>
          <w:i/>
          <w:lang w:val="en-GB"/>
        </w:rPr>
        <w:t>Finland</w:t>
      </w:r>
      <w:r w:rsidRPr="00181BFA" w:rsidR="00124846">
        <w:rPr>
          <w:lang w:val="en-GB"/>
        </w:rPr>
        <w:t>, no.</w:t>
      </w:r>
      <w:r w:rsidRPr="00181BFA" w:rsidR="002D49F8">
        <w:rPr>
          <w:lang w:val="en-GB"/>
        </w:rPr>
        <w:t> </w:t>
      </w:r>
      <w:r w:rsidRPr="00181BFA" w:rsidR="001648F5">
        <w:rPr>
          <w:lang w:val="en-GB"/>
        </w:rPr>
        <w:t>31611/96, §</w:t>
      </w:r>
      <w:r w:rsidRPr="00181BFA">
        <w:rPr>
          <w:lang w:val="en-GB"/>
        </w:rPr>
        <w:t> </w:t>
      </w:r>
      <w:r w:rsidRPr="00181BFA" w:rsidR="001648F5">
        <w:rPr>
          <w:lang w:val="en-GB"/>
        </w:rPr>
        <w:t>38,</w:t>
      </w:r>
      <w:r w:rsidRPr="00181BFA">
        <w:rPr>
          <w:lang w:val="en-GB"/>
        </w:rPr>
        <w:t> </w:t>
      </w:r>
      <w:r w:rsidRPr="00181BFA" w:rsidR="001648F5">
        <w:rPr>
          <w:lang w:val="en-GB"/>
        </w:rPr>
        <w:t>ECHR</w:t>
      </w:r>
      <w:r w:rsidRPr="00181BFA" w:rsidR="00EE70E6">
        <w:rPr>
          <w:lang w:val="en-GB"/>
        </w:rPr>
        <w:t> </w:t>
      </w:r>
      <w:r w:rsidRPr="00181BFA" w:rsidR="001648F5">
        <w:rPr>
          <w:lang w:val="en-GB"/>
        </w:rPr>
        <w:t xml:space="preserve">2002-II; </w:t>
      </w:r>
      <w:r w:rsidRPr="00181BFA" w:rsidR="001648F5">
        <w:rPr>
          <w:i/>
          <w:szCs w:val="24"/>
          <w:lang w:val="en-GB"/>
        </w:rPr>
        <w:t>Vereinigung</w:t>
      </w:r>
      <w:r w:rsidRPr="00181BFA" w:rsidR="001648F5">
        <w:rPr>
          <w:i/>
          <w:szCs w:val="24"/>
          <w:lang w:val="en-GB"/>
        </w:rPr>
        <w:t xml:space="preserve"> </w:t>
      </w:r>
      <w:r w:rsidRPr="00181BFA" w:rsidR="001648F5">
        <w:rPr>
          <w:i/>
          <w:szCs w:val="24"/>
          <w:lang w:val="en-GB"/>
        </w:rPr>
        <w:t>Bildender</w:t>
      </w:r>
      <w:r w:rsidRPr="00181BFA" w:rsidR="001648F5">
        <w:rPr>
          <w:i/>
          <w:szCs w:val="24"/>
          <w:lang w:val="en-GB"/>
        </w:rPr>
        <w:t xml:space="preserve"> </w:t>
      </w:r>
      <w:r w:rsidRPr="00181BFA" w:rsidR="001648F5">
        <w:rPr>
          <w:i/>
          <w:szCs w:val="24"/>
          <w:lang w:val="en-GB"/>
        </w:rPr>
        <w:t>Künstler</w:t>
      </w:r>
      <w:r w:rsidRPr="00181BFA" w:rsidR="001648F5">
        <w:rPr>
          <w:szCs w:val="24"/>
          <w:lang w:val="en-GB"/>
        </w:rPr>
        <w:t xml:space="preserve">, cited above, </w:t>
      </w:r>
      <w:r w:rsidRPr="00181BFA" w:rsidR="001648F5">
        <w:rPr>
          <w:rFonts w:cstheme="minorHAnsi"/>
          <w:szCs w:val="24"/>
          <w:lang w:val="en-GB"/>
        </w:rPr>
        <w:t>§§</w:t>
      </w:r>
      <w:r w:rsidRPr="00181BFA" w:rsidR="00EE70E6">
        <w:rPr>
          <w:szCs w:val="24"/>
          <w:lang w:val="en-GB"/>
        </w:rPr>
        <w:t xml:space="preserve"> </w:t>
      </w:r>
      <w:r w:rsidRPr="00181BFA" w:rsidR="001648F5">
        <w:rPr>
          <w:szCs w:val="24"/>
          <w:lang w:val="en-GB"/>
        </w:rPr>
        <w:t>29 and 32-39</w:t>
      </w:r>
      <w:r w:rsidRPr="00181BFA" w:rsidR="001648F5">
        <w:rPr>
          <w:lang w:val="en-GB"/>
        </w:rPr>
        <w:t xml:space="preserve">; </w:t>
      </w:r>
      <w:r w:rsidRPr="00181BFA" w:rsidR="001648F5">
        <w:rPr>
          <w:i/>
          <w:lang w:val="en-GB"/>
        </w:rPr>
        <w:t>Stoll</w:t>
      </w:r>
      <w:r w:rsidRPr="00181BFA" w:rsidR="001648F5">
        <w:rPr>
          <w:lang w:val="en-GB"/>
        </w:rPr>
        <w:t xml:space="preserve">, cited above, </w:t>
      </w:r>
      <w:r w:rsidRPr="00181BFA" w:rsidR="001648F5">
        <w:rPr>
          <w:rFonts w:cstheme="minorHAnsi"/>
          <w:lang w:val="en-GB"/>
        </w:rPr>
        <w:t>§§</w:t>
      </w:r>
      <w:r w:rsidRPr="00181BFA" w:rsidR="001648F5">
        <w:rPr>
          <w:lang w:val="en-GB"/>
        </w:rPr>
        <w:t xml:space="preserve"> 56-62 and</w:t>
      </w:r>
      <w:r w:rsidRPr="00181BFA" w:rsidR="00A25C28">
        <w:rPr>
          <w:lang w:val="en-GB"/>
        </w:rPr>
        <w:t xml:space="preserve"> </w:t>
      </w:r>
      <w:r w:rsidRPr="00181BFA" w:rsidR="001648F5">
        <w:rPr>
          <w:lang w:val="en-GB"/>
        </w:rPr>
        <w:t xml:space="preserve">101-62; </w:t>
      </w:r>
      <w:r w:rsidRPr="00181BFA" w:rsidR="001648F5">
        <w:rPr>
          <w:i/>
          <w:lang w:val="en-GB"/>
        </w:rPr>
        <w:t>A.A. v. the United Kingdom</w:t>
      </w:r>
      <w:r w:rsidRPr="00181BFA" w:rsidR="001648F5">
        <w:rPr>
          <w:lang w:val="en-GB"/>
        </w:rPr>
        <w:t>, no. 8000/08</w:t>
      </w:r>
      <w:r w:rsidRPr="00181BFA" w:rsidR="001648F5">
        <w:rPr>
          <w:snapToGrid w:val="0"/>
          <w:szCs w:val="24"/>
          <w:lang w:val="en-GB"/>
        </w:rPr>
        <w:t>, §</w:t>
      </w:r>
      <w:r w:rsidRPr="00181BFA" w:rsidR="001648F5">
        <w:rPr>
          <w:rFonts w:cstheme="minorHAnsi"/>
          <w:snapToGrid w:val="0"/>
          <w:szCs w:val="24"/>
          <w:lang w:val="en-GB"/>
        </w:rPr>
        <w:t>§</w:t>
      </w:r>
      <w:r w:rsidRPr="00181BFA" w:rsidR="00BA6E78">
        <w:rPr>
          <w:snapToGrid w:val="0"/>
          <w:szCs w:val="24"/>
          <w:lang w:val="en-GB"/>
        </w:rPr>
        <w:t xml:space="preserve"> </w:t>
      </w:r>
      <w:r w:rsidRPr="00181BFA" w:rsidR="001648F5">
        <w:rPr>
          <w:snapToGrid w:val="0"/>
          <w:szCs w:val="24"/>
          <w:lang w:val="en-GB"/>
        </w:rPr>
        <w:t>52-71, 20</w:t>
      </w:r>
      <w:r w:rsidRPr="00181BFA" w:rsidR="00A25C28">
        <w:rPr>
          <w:snapToGrid w:val="0"/>
          <w:szCs w:val="24"/>
          <w:lang w:val="en-GB"/>
        </w:rPr>
        <w:t xml:space="preserve"> </w:t>
      </w:r>
      <w:r w:rsidRPr="00181BFA" w:rsidR="001648F5">
        <w:rPr>
          <w:snapToGrid w:val="0"/>
          <w:szCs w:val="24"/>
          <w:lang w:val="en-GB"/>
        </w:rPr>
        <w:t xml:space="preserve">September 2011; and </w:t>
      </w:r>
      <w:r w:rsidRPr="00181BFA" w:rsidR="001648F5">
        <w:rPr>
          <w:i/>
          <w:lang w:val="en-GB"/>
        </w:rPr>
        <w:t>Perinçek</w:t>
      </w:r>
      <w:r w:rsidRPr="00181BFA" w:rsidR="001648F5">
        <w:rPr>
          <w:lang w:val="en-GB"/>
        </w:rPr>
        <w:t xml:space="preserve">, cited above, </w:t>
      </w:r>
      <w:r w:rsidRPr="00181BFA" w:rsidR="001648F5">
        <w:rPr>
          <w:rFonts w:cstheme="minorHAnsi"/>
          <w:lang w:val="en-GB"/>
        </w:rPr>
        <w:t>§§ 155-57 and</w:t>
      </w:r>
      <w:r w:rsidRPr="00181BFA" w:rsidR="00BA6E78">
        <w:rPr>
          <w:rFonts w:cstheme="minorHAnsi"/>
          <w:lang w:val="en-GB"/>
        </w:rPr>
        <w:t xml:space="preserve"> </w:t>
      </w:r>
      <w:r w:rsidRPr="00181BFA" w:rsidR="001648F5">
        <w:rPr>
          <w:rFonts w:cstheme="minorHAnsi"/>
          <w:lang w:val="en-GB"/>
        </w:rPr>
        <w:t>196-281</w:t>
      </w:r>
      <w:r w:rsidRPr="00181BFA" w:rsidR="001648F5">
        <w:rPr>
          <w:lang w:val="en-GB"/>
        </w:rPr>
        <w:t>)</w:t>
      </w:r>
      <w:r w:rsidRPr="00181BFA">
        <w:rPr>
          <w:lang w:val="en-GB"/>
        </w:rPr>
        <w:t>.</w:t>
      </w:r>
    </w:p>
    <w:p w:rsidRPr="00181BFA" w:rsidR="00DC4E0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298</w:t>
      </w:r>
      <w:r w:rsidRPr="00181BFA">
        <w:rPr>
          <w:lang w:val="en-GB"/>
        </w:rPr>
        <w:fldChar w:fldCharType="end"/>
      </w:r>
      <w:r w:rsidRPr="00181BFA">
        <w:rPr>
          <w:lang w:val="en-GB"/>
        </w:rPr>
        <w:t>.  </w:t>
      </w:r>
      <w:r w:rsidRPr="00181BFA" w:rsidR="00BC6A66">
        <w:rPr>
          <w:lang w:val="en-GB"/>
        </w:rPr>
        <w:t>T</w:t>
      </w:r>
      <w:r w:rsidRPr="00181BFA" w:rsidR="009C7DA9">
        <w:rPr>
          <w:lang w:val="en-GB"/>
        </w:rPr>
        <w:t>he list of situations in which Article 5 §</w:t>
      </w:r>
      <w:r w:rsidRPr="00181BFA" w:rsidR="00BC6A66">
        <w:rPr>
          <w:lang w:val="en-GB"/>
        </w:rPr>
        <w:t xml:space="preserve"> </w:t>
      </w:r>
      <w:r w:rsidRPr="00181BFA" w:rsidR="009C7DA9">
        <w:rPr>
          <w:lang w:val="en-GB"/>
        </w:rPr>
        <w:t xml:space="preserve">1 </w:t>
      </w:r>
      <w:r w:rsidRPr="00181BFA" w:rsidR="00737222">
        <w:rPr>
          <w:lang w:val="en-GB"/>
        </w:rPr>
        <w:t xml:space="preserve">of the Convention </w:t>
      </w:r>
      <w:r w:rsidRPr="00181BFA" w:rsidR="009C7DA9">
        <w:rPr>
          <w:lang w:val="en-GB"/>
        </w:rPr>
        <w:t xml:space="preserve">permits deprivation of liberty is </w:t>
      </w:r>
      <w:r w:rsidRPr="00181BFA" w:rsidR="00BC6A66">
        <w:rPr>
          <w:lang w:val="en-GB"/>
        </w:rPr>
        <w:t xml:space="preserve">likewise </w:t>
      </w:r>
      <w:r w:rsidRPr="00181BFA" w:rsidR="009C7DA9">
        <w:rPr>
          <w:lang w:val="en-GB"/>
        </w:rPr>
        <w:t xml:space="preserve">exhaustive (see </w:t>
      </w:r>
      <w:r w:rsidRPr="00181BFA" w:rsidR="009C7DA9">
        <w:rPr>
          <w:i/>
          <w:lang w:val="en-GB"/>
        </w:rPr>
        <w:t>Engel and Others</w:t>
      </w:r>
      <w:r w:rsidRPr="00181BFA" w:rsidR="009C7DA9">
        <w:rPr>
          <w:lang w:val="en-GB"/>
        </w:rPr>
        <w:t xml:space="preserve">, cited above, </w:t>
      </w:r>
      <w:r w:rsidRPr="00181BFA" w:rsidR="009C7DA9">
        <w:rPr>
          <w:rFonts w:cstheme="minorHAnsi"/>
          <w:lang w:val="en-GB"/>
        </w:rPr>
        <w:t>§</w:t>
      </w:r>
      <w:r w:rsidRPr="00181BFA" w:rsidR="009C7DA9">
        <w:rPr>
          <w:lang w:val="en-GB"/>
        </w:rPr>
        <w:t xml:space="preserve"> 57; </w:t>
      </w:r>
      <w:r w:rsidRPr="00181BFA" w:rsidR="009C7DA9">
        <w:rPr>
          <w:i/>
          <w:lang w:val="en-GB"/>
        </w:rPr>
        <w:t>Ireland v. the United Kingdom</w:t>
      </w:r>
      <w:r w:rsidRPr="00181BFA" w:rsidR="009C7DA9">
        <w:rPr>
          <w:lang w:val="en-GB"/>
        </w:rPr>
        <w:t xml:space="preserve">, 18 January 1978, </w:t>
      </w:r>
      <w:r w:rsidRPr="00181BFA" w:rsidR="009C7DA9">
        <w:rPr>
          <w:rFonts w:cstheme="minorHAnsi"/>
          <w:lang w:val="en-GB"/>
        </w:rPr>
        <w:t>§</w:t>
      </w:r>
      <w:r w:rsidRPr="00181BFA" w:rsidR="009C7DA9">
        <w:rPr>
          <w:lang w:val="en-GB"/>
        </w:rPr>
        <w:t xml:space="preserve"> 194, Series</w:t>
      </w:r>
      <w:r w:rsidRPr="00181BFA" w:rsidR="00BC6A66">
        <w:rPr>
          <w:lang w:val="en-GB"/>
        </w:rPr>
        <w:t xml:space="preserve"> </w:t>
      </w:r>
      <w:r w:rsidRPr="00181BFA" w:rsidR="009C7DA9">
        <w:rPr>
          <w:lang w:val="en-GB"/>
        </w:rPr>
        <w:t xml:space="preserve">A no. 25; </w:t>
      </w:r>
      <w:r w:rsidRPr="00181BFA" w:rsidR="009C7DA9">
        <w:rPr>
          <w:i/>
          <w:lang w:val="en-GB"/>
        </w:rPr>
        <w:t>Winterwerp</w:t>
      </w:r>
      <w:r w:rsidRPr="00181BFA" w:rsidR="009C7DA9">
        <w:rPr>
          <w:lang w:val="en-GB"/>
        </w:rPr>
        <w:t xml:space="preserve">, cited above § 37; </w:t>
      </w:r>
      <w:r w:rsidRPr="00181BFA" w:rsidR="0071102A">
        <w:rPr>
          <w:lang w:val="en-GB"/>
        </w:rPr>
        <w:t xml:space="preserve">and </w:t>
      </w:r>
      <w:r w:rsidRPr="00181BFA" w:rsidR="009C7DA9">
        <w:rPr>
          <w:i/>
          <w:lang w:val="en-GB"/>
        </w:rPr>
        <w:t>Saadi</w:t>
      </w:r>
      <w:r w:rsidRPr="00181BFA" w:rsidR="009C7DA9">
        <w:rPr>
          <w:lang w:val="en-GB"/>
        </w:rPr>
        <w:t xml:space="preserve">, cited above, </w:t>
      </w:r>
      <w:r w:rsidRPr="00181BFA" w:rsidR="009C7DA9">
        <w:rPr>
          <w:rFonts w:cstheme="minorHAnsi"/>
          <w:lang w:val="en-GB"/>
        </w:rPr>
        <w:t>§</w:t>
      </w:r>
      <w:r w:rsidRPr="00181BFA" w:rsidR="00200AAD">
        <w:rPr>
          <w:lang w:val="en-GB"/>
        </w:rPr>
        <w:t> </w:t>
      </w:r>
      <w:r w:rsidRPr="00181BFA" w:rsidR="009C7DA9">
        <w:rPr>
          <w:lang w:val="en-GB"/>
        </w:rPr>
        <w:t>43</w:t>
      </w:r>
      <w:r w:rsidRPr="00181BFA" w:rsidR="0071102A">
        <w:rPr>
          <w:lang w:val="en-GB"/>
        </w:rPr>
        <w:t>)</w:t>
      </w:r>
      <w:r w:rsidRPr="00181BFA" w:rsidR="008E38B9">
        <w:rPr>
          <w:lang w:val="en-GB"/>
        </w:rPr>
        <w:t>,</w:t>
      </w:r>
      <w:r w:rsidRPr="00181BFA" w:rsidR="00F9326B">
        <w:rPr>
          <w:lang w:val="en-GB"/>
        </w:rPr>
        <w:t xml:space="preserve"> except when </w:t>
      </w:r>
      <w:r w:rsidRPr="00181BFA" w:rsidR="00CF16C1">
        <w:rPr>
          <w:lang w:val="en-GB"/>
        </w:rPr>
        <w:t xml:space="preserve">it </w:t>
      </w:r>
      <w:r w:rsidRPr="00181BFA" w:rsidR="00F9326B">
        <w:rPr>
          <w:lang w:val="en-GB"/>
        </w:rPr>
        <w:t xml:space="preserve">is being applied, in the context of an international armed conflict, to the detention of prisoners of war or </w:t>
      </w:r>
      <w:r w:rsidRPr="00181BFA" w:rsidR="00213718">
        <w:rPr>
          <w:lang w:val="en-GB"/>
        </w:rPr>
        <w:t xml:space="preserve">of </w:t>
      </w:r>
      <w:r w:rsidRPr="00181BFA" w:rsidR="00F9326B">
        <w:rPr>
          <w:lang w:val="en-GB"/>
        </w:rPr>
        <w:t xml:space="preserve">civilians who pose a threat to security (see </w:t>
      </w:r>
      <w:r w:rsidRPr="00181BFA" w:rsidR="00F9326B">
        <w:rPr>
          <w:i/>
          <w:lang w:val="en-GB"/>
        </w:rPr>
        <w:t xml:space="preserve">Hassan v. the United Kingdom </w:t>
      </w:r>
      <w:r w:rsidRPr="00181BFA" w:rsidR="00EE70E6">
        <w:rPr>
          <w:lang w:val="en-GB"/>
        </w:rPr>
        <w:t xml:space="preserve">[GC], no. </w:t>
      </w:r>
      <w:r w:rsidRPr="00181BFA" w:rsidR="00F9326B">
        <w:rPr>
          <w:lang w:val="en-GB"/>
        </w:rPr>
        <w:t>29750/09, § 104, ECHR 2014)</w:t>
      </w:r>
      <w:r w:rsidRPr="00181BFA" w:rsidR="0071102A">
        <w:rPr>
          <w:lang w:val="en-GB"/>
        </w:rPr>
        <w:t xml:space="preserve">. If a given </w:t>
      </w:r>
      <w:r w:rsidRPr="00181BFA" w:rsidR="000765B4">
        <w:rPr>
          <w:lang w:val="en-GB"/>
        </w:rPr>
        <w:t>instance</w:t>
      </w:r>
      <w:r w:rsidRPr="00181BFA" w:rsidR="00727979">
        <w:rPr>
          <w:lang w:val="en-GB"/>
        </w:rPr>
        <w:t xml:space="preserve"> of </w:t>
      </w:r>
      <w:r w:rsidRPr="00181BFA" w:rsidR="0071102A">
        <w:rPr>
          <w:lang w:val="en-GB"/>
        </w:rPr>
        <w:t xml:space="preserve">deprivation of liberty does not fit within the confines of one of the sub-paragraphs of </w:t>
      </w:r>
      <w:r w:rsidRPr="00181BFA" w:rsidR="00406E8D">
        <w:rPr>
          <w:lang w:val="en-GB"/>
        </w:rPr>
        <w:t>that provision</w:t>
      </w:r>
      <w:r w:rsidRPr="00181BFA" w:rsidR="0071102A">
        <w:rPr>
          <w:lang w:val="en-GB"/>
        </w:rPr>
        <w:t xml:space="preserve">, as interpreted by the Court, it cannot be made to fit by an appeal to the need to balance the interests of the State against those of the detainee (see </w:t>
      </w:r>
      <w:r w:rsidRPr="00181BFA" w:rsidR="009C7DA9">
        <w:rPr>
          <w:i/>
          <w:lang w:val="en-GB"/>
        </w:rPr>
        <w:t>A. and Others v.</w:t>
      </w:r>
      <w:r w:rsidRPr="00181BFA" w:rsidR="00406E8D">
        <w:rPr>
          <w:i/>
          <w:lang w:val="en-GB"/>
        </w:rPr>
        <w:t xml:space="preserve"> </w:t>
      </w:r>
      <w:r w:rsidRPr="00181BFA" w:rsidR="009C7DA9">
        <w:rPr>
          <w:i/>
          <w:lang w:val="en-GB"/>
        </w:rPr>
        <w:t>the</w:t>
      </w:r>
      <w:r w:rsidRPr="00181BFA" w:rsidR="00406E8D">
        <w:rPr>
          <w:i/>
          <w:lang w:val="en-GB"/>
        </w:rPr>
        <w:t xml:space="preserve"> </w:t>
      </w:r>
      <w:r w:rsidRPr="00181BFA" w:rsidR="009C7DA9">
        <w:rPr>
          <w:i/>
          <w:lang w:val="en-GB"/>
        </w:rPr>
        <w:t>United Kingdom</w:t>
      </w:r>
      <w:r w:rsidRPr="00181BFA" w:rsidR="009C7DA9">
        <w:rPr>
          <w:lang w:val="en-GB"/>
        </w:rPr>
        <w:t xml:space="preserve"> [GC], </w:t>
      </w:r>
      <w:r w:rsidRPr="00181BFA" w:rsidR="009C7DA9">
        <w:rPr>
          <w:snapToGrid w:val="0"/>
          <w:lang w:val="en-GB"/>
        </w:rPr>
        <w:t>no.</w:t>
      </w:r>
      <w:r w:rsidRPr="00181BFA" w:rsidR="00737222">
        <w:rPr>
          <w:lang w:val="en-GB"/>
        </w:rPr>
        <w:t xml:space="preserve"> </w:t>
      </w:r>
      <w:r w:rsidRPr="00181BFA" w:rsidR="009C7DA9">
        <w:rPr>
          <w:lang w:val="en-GB"/>
        </w:rPr>
        <w:t>3455/05, §</w:t>
      </w:r>
      <w:r w:rsidRPr="00181BFA" w:rsidR="00CF16C1">
        <w:rPr>
          <w:lang w:val="en-GB"/>
        </w:rPr>
        <w:t xml:space="preserve"> </w:t>
      </w:r>
      <w:r w:rsidRPr="00181BFA" w:rsidR="009C7DA9">
        <w:rPr>
          <w:lang w:val="en-GB"/>
        </w:rPr>
        <w:t>1</w:t>
      </w:r>
      <w:r w:rsidRPr="00181BFA" w:rsidR="0071102A">
        <w:rPr>
          <w:lang w:val="en-GB"/>
        </w:rPr>
        <w:t>71</w:t>
      </w:r>
      <w:r w:rsidRPr="00181BFA" w:rsidR="009C7DA9">
        <w:rPr>
          <w:lang w:val="en-GB"/>
        </w:rPr>
        <w:t>, ECHR</w:t>
      </w:r>
      <w:r w:rsidRPr="00181BFA" w:rsidR="00934BD1">
        <w:rPr>
          <w:lang w:val="en-GB"/>
        </w:rPr>
        <w:t xml:space="preserve"> </w:t>
      </w:r>
      <w:r w:rsidRPr="00181BFA" w:rsidR="009C7DA9">
        <w:rPr>
          <w:lang w:val="en-GB"/>
        </w:rPr>
        <w:t>2009</w:t>
      </w:r>
      <w:r w:rsidRPr="00181BFA" w:rsidR="002B2CDD">
        <w:rPr>
          <w:lang w:val="en-GB"/>
        </w:rPr>
        <w:t xml:space="preserve">, and </w:t>
      </w:r>
      <w:r w:rsidRPr="00181BFA" w:rsidR="002B2CDD">
        <w:rPr>
          <w:i/>
          <w:lang w:val="en-GB"/>
        </w:rPr>
        <w:t>Baisuev</w:t>
      </w:r>
      <w:r w:rsidRPr="00181BFA" w:rsidR="002B2CDD">
        <w:rPr>
          <w:i/>
          <w:lang w:val="en-GB"/>
        </w:rPr>
        <w:t xml:space="preserve"> and </w:t>
      </w:r>
      <w:r w:rsidRPr="00181BFA" w:rsidR="002B2CDD">
        <w:rPr>
          <w:i/>
          <w:lang w:val="en-GB"/>
        </w:rPr>
        <w:t>Anzorov</w:t>
      </w:r>
      <w:r w:rsidRPr="00181BFA" w:rsidR="002B2CDD">
        <w:rPr>
          <w:i/>
          <w:lang w:val="en-GB"/>
        </w:rPr>
        <w:t xml:space="preserve"> v. Georgia</w:t>
      </w:r>
      <w:r w:rsidRPr="00181BFA" w:rsidR="002B2CDD">
        <w:rPr>
          <w:lang w:val="en-GB"/>
        </w:rPr>
        <w:t>, no. 39804/04</w:t>
      </w:r>
      <w:r w:rsidRPr="00181BFA" w:rsidR="002B2CDD">
        <w:rPr>
          <w:snapToGrid w:val="0"/>
          <w:lang w:val="en-GB"/>
        </w:rPr>
        <w:t>, § 60, 18 December 2012</w:t>
      </w:r>
      <w:r w:rsidRPr="00181BFA" w:rsidR="009C7DA9">
        <w:rPr>
          <w:lang w:val="en-GB"/>
        </w:rPr>
        <w:t>).</w:t>
      </w:r>
    </w:p>
    <w:p w:rsidRPr="00181BFA" w:rsidR="00DC4E0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299</w:t>
      </w:r>
      <w:r w:rsidRPr="00181BFA">
        <w:rPr>
          <w:lang w:val="en-GB"/>
        </w:rPr>
        <w:fldChar w:fldCharType="end"/>
      </w:r>
      <w:r w:rsidRPr="00181BFA">
        <w:rPr>
          <w:lang w:val="en-GB"/>
        </w:rPr>
        <w:t>.  </w:t>
      </w:r>
      <w:r w:rsidRPr="00181BFA" w:rsidR="001939AA">
        <w:rPr>
          <w:lang w:val="en-GB"/>
        </w:rPr>
        <w:t>Though o</w:t>
      </w:r>
      <w:r w:rsidRPr="00181BFA" w:rsidR="00200AAD">
        <w:rPr>
          <w:lang w:val="en-GB"/>
        </w:rPr>
        <w:t>nly sub</w:t>
      </w:r>
      <w:r w:rsidRPr="00181BFA" w:rsidR="00727979">
        <w:rPr>
          <w:lang w:val="en-GB"/>
        </w:rPr>
        <w:t>-</w:t>
      </w:r>
      <w:r w:rsidRPr="00181BFA" w:rsidR="00200AAD">
        <w:rPr>
          <w:lang w:val="en-GB"/>
        </w:rPr>
        <w:t>paragraphs (c) and (d) refer to the “purpose” of the type</w:t>
      </w:r>
      <w:r w:rsidRPr="00181BFA" w:rsidR="006C359F">
        <w:rPr>
          <w:lang w:val="en-GB"/>
        </w:rPr>
        <w:t>s</w:t>
      </w:r>
      <w:r w:rsidRPr="00181BFA" w:rsidR="00200AAD">
        <w:rPr>
          <w:lang w:val="en-GB"/>
        </w:rPr>
        <w:t xml:space="preserve"> of deprivation of liberty which they cover, </w:t>
      </w:r>
      <w:r w:rsidRPr="00181BFA" w:rsidR="001939AA">
        <w:rPr>
          <w:lang w:val="en-GB"/>
        </w:rPr>
        <w:t xml:space="preserve">it is </w:t>
      </w:r>
      <w:r w:rsidRPr="00181BFA" w:rsidR="00200AAD">
        <w:rPr>
          <w:lang w:val="en-GB"/>
        </w:rPr>
        <w:t>clear from their wording</w:t>
      </w:r>
      <w:r w:rsidRPr="00181BFA" w:rsidR="008E38B9">
        <w:rPr>
          <w:lang w:val="en-GB"/>
        </w:rPr>
        <w:t xml:space="preserve"> </w:t>
      </w:r>
      <w:r w:rsidRPr="00181BFA" w:rsidR="00517437">
        <w:rPr>
          <w:lang w:val="en-GB"/>
        </w:rPr>
        <w:t>and</w:t>
      </w:r>
      <w:r w:rsidRPr="00181BFA" w:rsidR="001939AA">
        <w:rPr>
          <w:lang w:val="en-GB"/>
        </w:rPr>
        <w:t xml:space="preserve"> </w:t>
      </w:r>
      <w:r w:rsidRPr="00181BFA" w:rsidR="00200AAD">
        <w:rPr>
          <w:lang w:val="en-GB"/>
        </w:rPr>
        <w:t xml:space="preserve">the overall structure of Article 5 § 1 </w:t>
      </w:r>
      <w:r w:rsidRPr="00181BFA" w:rsidR="00A24E9A">
        <w:rPr>
          <w:lang w:val="en-GB"/>
        </w:rPr>
        <w:t xml:space="preserve">that </w:t>
      </w:r>
      <w:r w:rsidRPr="00181BFA" w:rsidR="00200AAD">
        <w:rPr>
          <w:lang w:val="en-GB"/>
        </w:rPr>
        <w:t>this requirement is implicit in all sub-paragraphs</w:t>
      </w:r>
      <w:r w:rsidRPr="00181BFA" w:rsidR="001939AA">
        <w:rPr>
          <w:lang w:val="en-GB"/>
        </w:rPr>
        <w:t>.</w:t>
      </w:r>
      <w:r w:rsidRPr="00181BFA" w:rsidR="00C72596">
        <w:rPr>
          <w:lang w:val="en-GB"/>
        </w:rPr>
        <w:t xml:space="preserve"> </w:t>
      </w:r>
      <w:r w:rsidRPr="00181BFA" w:rsidR="00940A17">
        <w:rPr>
          <w:lang w:val="en-GB"/>
        </w:rPr>
        <w:t>While t</w:t>
      </w:r>
      <w:r w:rsidRPr="00181BFA" w:rsidR="001939AA">
        <w:rPr>
          <w:lang w:val="en-GB"/>
        </w:rPr>
        <w:t>h</w:t>
      </w:r>
      <w:r w:rsidRPr="00181BFA" w:rsidR="00940A17">
        <w:rPr>
          <w:lang w:val="en-GB"/>
        </w:rPr>
        <w:t>at</w:t>
      </w:r>
      <w:r w:rsidRPr="00181BFA" w:rsidR="001939AA">
        <w:rPr>
          <w:lang w:val="en-GB"/>
        </w:rPr>
        <w:t xml:space="preserve"> is a point </w:t>
      </w:r>
      <w:r w:rsidRPr="00181BFA" w:rsidR="00C72596">
        <w:rPr>
          <w:lang w:val="en-GB"/>
        </w:rPr>
        <w:t xml:space="preserve">which the Court </w:t>
      </w:r>
      <w:r w:rsidRPr="00181BFA" w:rsidR="0071263B">
        <w:rPr>
          <w:lang w:val="en-GB"/>
        </w:rPr>
        <w:t xml:space="preserve">checks </w:t>
      </w:r>
      <w:r w:rsidRPr="00181BFA" w:rsidR="00C72596">
        <w:rPr>
          <w:lang w:val="en-GB"/>
        </w:rPr>
        <w:t>in each case (see</w:t>
      </w:r>
      <w:r w:rsidRPr="00181BFA" w:rsidR="00DA2EE3">
        <w:rPr>
          <w:lang w:val="en-GB"/>
        </w:rPr>
        <w:t xml:space="preserve"> </w:t>
      </w:r>
      <w:r w:rsidRPr="00181BFA" w:rsidR="00DA2EE3">
        <w:rPr>
          <w:i/>
          <w:lang w:val="en-GB"/>
        </w:rPr>
        <w:t>Stoichkov</w:t>
      </w:r>
      <w:r w:rsidRPr="00181BFA" w:rsidR="00DA2EE3">
        <w:rPr>
          <w:i/>
          <w:lang w:val="en-GB"/>
        </w:rPr>
        <w:t xml:space="preserve"> v. Bulgaria</w:t>
      </w:r>
      <w:r w:rsidRPr="00181BFA" w:rsidR="00DA2EE3">
        <w:rPr>
          <w:lang w:val="en-GB"/>
        </w:rPr>
        <w:t>, no. 9808/02, § 52, 24</w:t>
      </w:r>
      <w:r w:rsidRPr="00181BFA" w:rsidR="00A455E0">
        <w:rPr>
          <w:lang w:val="en-GB"/>
        </w:rPr>
        <w:t xml:space="preserve"> </w:t>
      </w:r>
      <w:r w:rsidRPr="00181BFA" w:rsidR="00DA2EE3">
        <w:rPr>
          <w:lang w:val="en-GB"/>
        </w:rPr>
        <w:t xml:space="preserve">March 2005, in relation to sub-paragraph (a); </w:t>
      </w:r>
      <w:r w:rsidRPr="00181BFA" w:rsidR="004661A0">
        <w:rPr>
          <w:i/>
          <w:lang w:val="en-GB"/>
        </w:rPr>
        <w:t>Gatt</w:t>
      </w:r>
      <w:r w:rsidRPr="00181BFA" w:rsidR="004661A0">
        <w:rPr>
          <w:i/>
          <w:lang w:val="en-GB"/>
        </w:rPr>
        <w:t xml:space="preserve"> v. Malta</w:t>
      </w:r>
      <w:r w:rsidRPr="00181BFA" w:rsidR="004661A0">
        <w:rPr>
          <w:lang w:val="en-GB"/>
        </w:rPr>
        <w:t>, no.</w:t>
      </w:r>
      <w:r w:rsidRPr="00181BFA" w:rsidR="00A455E0">
        <w:rPr>
          <w:lang w:val="en-GB"/>
        </w:rPr>
        <w:t xml:space="preserve"> </w:t>
      </w:r>
      <w:r w:rsidRPr="00181BFA" w:rsidR="004661A0">
        <w:rPr>
          <w:lang w:val="en-GB"/>
        </w:rPr>
        <w:t>28221/08, §</w:t>
      </w:r>
      <w:r w:rsidRPr="00181BFA" w:rsidR="004661A0">
        <w:rPr>
          <w:rFonts w:cstheme="minorHAnsi"/>
          <w:lang w:val="en-GB"/>
        </w:rPr>
        <w:t>§</w:t>
      </w:r>
      <w:r w:rsidRPr="00181BFA" w:rsidR="004661A0">
        <w:rPr>
          <w:lang w:val="en-GB"/>
        </w:rPr>
        <w:t xml:space="preserve"> 42 and 48, ECHR 2010</w:t>
      </w:r>
      <w:r w:rsidRPr="00181BFA" w:rsidR="00151303">
        <w:rPr>
          <w:lang w:val="en-GB"/>
        </w:rPr>
        <w:t>;</w:t>
      </w:r>
      <w:r w:rsidRPr="00181BFA" w:rsidR="00952B79">
        <w:rPr>
          <w:lang w:val="en-GB"/>
        </w:rPr>
        <w:t xml:space="preserve"> </w:t>
      </w:r>
      <w:r w:rsidRPr="00181BFA" w:rsidR="00952B79">
        <w:rPr>
          <w:i/>
        </w:rPr>
        <w:t>Ostendorf</w:t>
      </w:r>
      <w:r w:rsidRPr="00181BFA" w:rsidR="00952B79">
        <w:rPr>
          <w:i/>
        </w:rPr>
        <w:t xml:space="preserve"> v. Germany</w:t>
      </w:r>
      <w:r w:rsidRPr="00181BFA" w:rsidR="00952B79">
        <w:t>, no.</w:t>
      </w:r>
      <w:r w:rsidRPr="00181BFA" w:rsidR="00A455E0">
        <w:t xml:space="preserve"> </w:t>
      </w:r>
      <w:r w:rsidRPr="00181BFA" w:rsidR="00952B79">
        <w:t>15598/08</w:t>
      </w:r>
      <w:r w:rsidRPr="00181BFA" w:rsidR="00952B79">
        <w:rPr>
          <w:snapToGrid w:val="0"/>
        </w:rPr>
        <w:t xml:space="preserve">, § 97, </w:t>
      </w:r>
      <w:r w:rsidRPr="00181BFA" w:rsidR="00952B79">
        <w:t>7</w:t>
      </w:r>
      <w:r w:rsidRPr="00181BFA" w:rsidR="00952B79">
        <w:rPr>
          <w:snapToGrid w:val="0"/>
        </w:rPr>
        <w:t xml:space="preserve"> March 2013</w:t>
      </w:r>
      <w:r w:rsidRPr="00181BFA" w:rsidR="00151303">
        <w:rPr>
          <w:snapToGrid w:val="0"/>
        </w:rPr>
        <w:t>;</w:t>
      </w:r>
      <w:r w:rsidRPr="00181BFA" w:rsidR="00944BE8">
        <w:rPr>
          <w:snapToGrid w:val="0"/>
        </w:rPr>
        <w:t xml:space="preserve"> </w:t>
      </w:r>
      <w:r w:rsidRPr="00181BFA" w:rsidR="00151303">
        <w:rPr>
          <w:snapToGrid w:val="0"/>
        </w:rPr>
        <w:t>and</w:t>
      </w:r>
      <w:r w:rsidRPr="00181BFA" w:rsidR="00944BE8">
        <w:rPr>
          <w:snapToGrid w:val="0"/>
        </w:rPr>
        <w:t> </w:t>
      </w:r>
      <w:r w:rsidRPr="00181BFA" w:rsidR="00151303">
        <w:rPr>
          <w:i/>
          <w:lang w:val="en-GB"/>
        </w:rPr>
        <w:t>Baisuev</w:t>
      </w:r>
      <w:r w:rsidRPr="00181BFA" w:rsidR="00151303">
        <w:rPr>
          <w:i/>
          <w:lang w:val="en-GB"/>
        </w:rPr>
        <w:t xml:space="preserve"> and </w:t>
      </w:r>
      <w:r w:rsidRPr="00181BFA" w:rsidR="00151303">
        <w:rPr>
          <w:i/>
          <w:lang w:val="en-GB"/>
        </w:rPr>
        <w:t>Anzorov</w:t>
      </w:r>
      <w:r w:rsidRPr="00181BFA" w:rsidR="00151303">
        <w:rPr>
          <w:lang w:val="en-GB"/>
        </w:rPr>
        <w:t xml:space="preserve">, cited above, </w:t>
      </w:r>
      <w:r w:rsidRPr="00181BFA" w:rsidR="00151303">
        <w:rPr>
          <w:rFonts w:cstheme="minorHAnsi"/>
          <w:lang w:val="en-GB"/>
        </w:rPr>
        <w:t>§</w:t>
      </w:r>
      <w:r w:rsidRPr="00181BFA" w:rsidR="00944BE8">
        <w:rPr>
          <w:rFonts w:cstheme="minorHAnsi"/>
          <w:lang w:val="en-GB"/>
        </w:rPr>
        <w:t>§</w:t>
      </w:r>
      <w:r w:rsidRPr="00181BFA" w:rsidR="00151303">
        <w:rPr>
          <w:lang w:val="en-GB"/>
        </w:rPr>
        <w:t xml:space="preserve"> 57-58</w:t>
      </w:r>
      <w:r w:rsidRPr="00181BFA" w:rsidR="00952B79">
        <w:rPr>
          <w:lang w:val="en-GB"/>
        </w:rPr>
        <w:t>,</w:t>
      </w:r>
      <w:r w:rsidRPr="00181BFA" w:rsidR="004661A0">
        <w:rPr>
          <w:lang w:val="en-GB"/>
        </w:rPr>
        <w:t xml:space="preserve"> in relation to</w:t>
      </w:r>
      <w:r w:rsidRPr="00181BFA" w:rsidR="001939AA">
        <w:rPr>
          <w:lang w:val="en-GB"/>
        </w:rPr>
        <w:t xml:space="preserve"> </w:t>
      </w:r>
      <w:r w:rsidRPr="00181BFA" w:rsidR="004661A0">
        <w:rPr>
          <w:lang w:val="en-GB"/>
        </w:rPr>
        <w:t>sub</w:t>
      </w:r>
      <w:r w:rsidRPr="00181BFA" w:rsidR="005D21FC">
        <w:rPr>
          <w:lang w:val="en-GB"/>
        </w:rPr>
        <w:noBreakHyphen/>
        <w:t>paragraph </w:t>
      </w:r>
      <w:r w:rsidRPr="00181BFA" w:rsidR="004661A0">
        <w:rPr>
          <w:lang w:val="en-GB"/>
        </w:rPr>
        <w:t xml:space="preserve">(b); </w:t>
      </w:r>
      <w:r w:rsidRPr="00181BFA" w:rsidR="00DA2EE3">
        <w:rPr>
          <w:i/>
          <w:lang w:val="en-GB"/>
        </w:rPr>
        <w:t>Engel and Others</w:t>
      </w:r>
      <w:r w:rsidRPr="00181BFA" w:rsidR="00DA2EE3">
        <w:rPr>
          <w:lang w:val="en-GB"/>
        </w:rPr>
        <w:t xml:space="preserve">, cited above, </w:t>
      </w:r>
      <w:r w:rsidRPr="00181BFA" w:rsidR="00DA2EE3">
        <w:rPr>
          <w:rFonts w:cstheme="minorHAnsi"/>
          <w:lang w:val="en-GB"/>
        </w:rPr>
        <w:t>§</w:t>
      </w:r>
      <w:r w:rsidRPr="00181BFA" w:rsidR="00DA2EE3">
        <w:rPr>
          <w:lang w:val="en-GB"/>
        </w:rPr>
        <w:t xml:space="preserve"> 69, and </w:t>
      </w:r>
      <w:r w:rsidRPr="00181BFA" w:rsidR="00C72596">
        <w:rPr>
          <w:lang w:val="en-GB"/>
        </w:rPr>
        <w:t xml:space="preserve">the </w:t>
      </w:r>
      <w:r w:rsidRPr="00181BFA" w:rsidR="00A94EF8">
        <w:rPr>
          <w:lang w:val="en-GB"/>
        </w:rPr>
        <w:t>judgments</w:t>
      </w:r>
      <w:r w:rsidRPr="00181BFA" w:rsidR="001939AA">
        <w:rPr>
          <w:lang w:val="en-GB"/>
        </w:rPr>
        <w:t xml:space="preserve"> </w:t>
      </w:r>
      <w:r w:rsidRPr="00181BFA" w:rsidR="00C72596">
        <w:rPr>
          <w:lang w:val="en-GB"/>
        </w:rPr>
        <w:t>cited</w:t>
      </w:r>
      <w:r w:rsidRPr="00181BFA" w:rsidR="001939AA">
        <w:rPr>
          <w:lang w:val="en-GB"/>
        </w:rPr>
        <w:t xml:space="preserve"> </w:t>
      </w:r>
      <w:r w:rsidRPr="00181BFA" w:rsidR="00C72596">
        <w:rPr>
          <w:lang w:val="en-GB"/>
        </w:rPr>
        <w:t>in paragraph</w:t>
      </w:r>
      <w:r w:rsidRPr="00181BFA" w:rsidR="00944BE8">
        <w:rPr>
          <w:lang w:val="en-GB"/>
        </w:rPr>
        <w:t xml:space="preserve"> </w:t>
      </w:r>
      <w:r w:rsidRPr="00181BFA" w:rsidR="00C72596">
        <w:rPr>
          <w:lang w:val="en-GB"/>
        </w:rPr>
        <w:fldChar w:fldCharType="begin"/>
      </w:r>
      <w:r w:rsidRPr="00181BFA" w:rsidR="00C72596">
        <w:rPr>
          <w:lang w:val="en-GB"/>
        </w:rPr>
        <w:instrText xml:space="preserve"> REF L_A5_3_purpose \h </w:instrText>
      </w:r>
      <w:r w:rsidRPr="00181BFA" w:rsidR="00C72596">
        <w:rPr>
          <w:lang w:val="en-GB"/>
        </w:rPr>
        <w:fldChar w:fldCharType="separate"/>
      </w:r>
      <w:r w:rsidRPr="00181BFA" w:rsidR="00181BFA">
        <w:rPr>
          <w:noProof/>
        </w:rPr>
        <w:t>185</w:t>
      </w:r>
      <w:r w:rsidRPr="00181BFA" w:rsidR="00C72596">
        <w:rPr>
          <w:lang w:val="en-GB"/>
        </w:rPr>
        <w:fldChar w:fldCharType="end"/>
      </w:r>
      <w:r w:rsidRPr="00181BFA" w:rsidR="00C72596">
        <w:rPr>
          <w:lang w:val="en-GB"/>
        </w:rPr>
        <w:t xml:space="preserve"> above</w:t>
      </w:r>
      <w:r w:rsidRPr="00181BFA" w:rsidR="004661A0">
        <w:rPr>
          <w:lang w:val="en-GB"/>
        </w:rPr>
        <w:t xml:space="preserve"> in relation to sub-paragraph (c)</w:t>
      </w:r>
      <w:r w:rsidRPr="00181BFA" w:rsidR="00DA2EE3">
        <w:rPr>
          <w:lang w:val="en-GB"/>
        </w:rPr>
        <w:t>;</w:t>
      </w:r>
      <w:r w:rsidRPr="00181BFA" w:rsidR="00187D6F">
        <w:rPr>
          <w:lang w:val="en-GB"/>
        </w:rPr>
        <w:t xml:space="preserve"> </w:t>
      </w:r>
      <w:r w:rsidRPr="00181BFA" w:rsidR="00187D6F">
        <w:rPr>
          <w:i/>
        </w:rPr>
        <w:t>Bouamar</w:t>
      </w:r>
      <w:r w:rsidRPr="00181BFA" w:rsidR="001939AA">
        <w:rPr>
          <w:i/>
        </w:rPr>
        <w:t xml:space="preserve"> </w:t>
      </w:r>
      <w:r w:rsidRPr="00181BFA" w:rsidR="00187D6F">
        <w:rPr>
          <w:i/>
        </w:rPr>
        <w:t>v.</w:t>
      </w:r>
      <w:r w:rsidRPr="00181BFA" w:rsidR="00944BE8">
        <w:rPr>
          <w:i/>
        </w:rPr>
        <w:t> </w:t>
      </w:r>
      <w:r w:rsidRPr="00181BFA" w:rsidR="00187D6F">
        <w:rPr>
          <w:i/>
        </w:rPr>
        <w:t>Belgium</w:t>
      </w:r>
      <w:r w:rsidRPr="00181BFA" w:rsidR="00187D6F">
        <w:t>, 29 February 1988, §</w:t>
      </w:r>
      <w:r w:rsidRPr="00181BFA" w:rsidR="00A455E0">
        <w:t xml:space="preserve"> </w:t>
      </w:r>
      <w:r w:rsidRPr="00181BFA" w:rsidR="00187D6F">
        <w:t>50, Series A no. 129, in relation to sub</w:t>
      </w:r>
      <w:r w:rsidRPr="00181BFA" w:rsidR="006B35C9">
        <w:noBreakHyphen/>
      </w:r>
      <w:r w:rsidRPr="00181BFA" w:rsidR="005D21FC">
        <w:t>paragraph </w:t>
      </w:r>
      <w:r w:rsidRPr="00181BFA" w:rsidR="00187D6F">
        <w:t xml:space="preserve">(d); </w:t>
      </w:r>
      <w:r w:rsidRPr="00181BFA" w:rsidR="00187D6F">
        <w:rPr>
          <w:i/>
          <w:lang w:val="en-GB"/>
        </w:rPr>
        <w:t>Ashingdane</w:t>
      </w:r>
      <w:r w:rsidRPr="00181BFA" w:rsidR="00187D6F">
        <w:rPr>
          <w:lang w:val="en-GB"/>
        </w:rPr>
        <w:t xml:space="preserve">, cited above, </w:t>
      </w:r>
      <w:r w:rsidRPr="00181BFA" w:rsidR="00187D6F">
        <w:rPr>
          <w:rFonts w:cstheme="minorHAnsi"/>
          <w:lang w:val="en-GB"/>
        </w:rPr>
        <w:t>§</w:t>
      </w:r>
      <w:r w:rsidRPr="00181BFA" w:rsidR="00187D6F">
        <w:rPr>
          <w:lang w:val="en-GB"/>
        </w:rPr>
        <w:t xml:space="preserve"> 48, and </w:t>
      </w:r>
      <w:r w:rsidRPr="00181BFA" w:rsidR="005D21FC">
        <w:rPr>
          <w:i/>
        </w:rPr>
        <w:t>Enhorn</w:t>
      </w:r>
      <w:r w:rsidRPr="00181BFA" w:rsidR="005D21FC">
        <w:rPr>
          <w:i/>
        </w:rPr>
        <w:t xml:space="preserve"> v. </w:t>
      </w:r>
      <w:r w:rsidRPr="00181BFA" w:rsidR="00187D6F">
        <w:rPr>
          <w:i/>
        </w:rPr>
        <w:t>Sweden</w:t>
      </w:r>
      <w:r w:rsidRPr="00181BFA" w:rsidR="00187D6F">
        <w:t>, no.</w:t>
      </w:r>
      <w:r w:rsidRPr="00181BFA" w:rsidR="00944BE8">
        <w:t> </w:t>
      </w:r>
      <w:r w:rsidRPr="00181BFA" w:rsidR="00187D6F">
        <w:t xml:space="preserve">56529/00, § 35, ECHR 2005-I, </w:t>
      </w:r>
      <w:r w:rsidRPr="00181BFA" w:rsidR="00187D6F">
        <w:rPr>
          <w:lang w:val="en-GB"/>
        </w:rPr>
        <w:t>in relation to sub-paragraph (e); and</w:t>
      </w:r>
      <w:r w:rsidRPr="00181BFA" w:rsidR="00952B79">
        <w:rPr>
          <w:lang w:val="en-GB"/>
        </w:rPr>
        <w:t xml:space="preserve"> </w:t>
      </w:r>
      <w:r w:rsidRPr="00181BFA" w:rsidR="00952B79">
        <w:rPr>
          <w:i/>
        </w:rPr>
        <w:t>Chahal</w:t>
      </w:r>
      <w:r w:rsidRPr="00181BFA" w:rsidR="00952B79">
        <w:rPr>
          <w:i/>
        </w:rPr>
        <w:t xml:space="preserve"> v. the United Kingdom</w:t>
      </w:r>
      <w:r w:rsidRPr="00181BFA" w:rsidR="00952B79">
        <w:t>, 15</w:t>
      </w:r>
      <w:r w:rsidRPr="00181BFA" w:rsidR="00A455E0">
        <w:t xml:space="preserve"> </w:t>
      </w:r>
      <w:r w:rsidRPr="00181BFA" w:rsidR="00952B79">
        <w:t xml:space="preserve">November 1996, § 112, </w:t>
      </w:r>
      <w:r w:rsidRPr="00181BFA" w:rsidR="00952B79">
        <w:rPr>
          <w:i/>
        </w:rPr>
        <w:t xml:space="preserve">Reports </w:t>
      </w:r>
      <w:r w:rsidRPr="00181BFA" w:rsidR="00952B79">
        <w:t xml:space="preserve">1996-V, and </w:t>
      </w:r>
      <w:r w:rsidRPr="00181BFA" w:rsidR="00187D6F">
        <w:rPr>
          <w:i/>
          <w:lang w:val="en-GB"/>
        </w:rPr>
        <w:t>Saadi</w:t>
      </w:r>
      <w:r w:rsidRPr="00181BFA" w:rsidR="00187D6F">
        <w:rPr>
          <w:lang w:val="en-GB"/>
        </w:rPr>
        <w:t xml:space="preserve">, cited above, </w:t>
      </w:r>
      <w:r w:rsidRPr="00181BFA" w:rsidR="00187D6F">
        <w:rPr>
          <w:rFonts w:cstheme="minorHAnsi"/>
          <w:lang w:val="en-GB"/>
        </w:rPr>
        <w:t>§§ 77 and 79, in relation to s</w:t>
      </w:r>
      <w:r w:rsidRPr="00181BFA" w:rsidR="00952B79">
        <w:rPr>
          <w:rFonts w:cstheme="minorHAnsi"/>
          <w:lang w:val="en-GB"/>
        </w:rPr>
        <w:t>u</w:t>
      </w:r>
      <w:r w:rsidRPr="00181BFA" w:rsidR="00187D6F">
        <w:rPr>
          <w:rFonts w:cstheme="minorHAnsi"/>
          <w:lang w:val="en-GB"/>
        </w:rPr>
        <w:t>b-paragraph (f)</w:t>
      </w:r>
      <w:r w:rsidRPr="00181BFA" w:rsidR="00C72596">
        <w:rPr>
          <w:lang w:val="en-GB"/>
        </w:rPr>
        <w:t>)</w:t>
      </w:r>
      <w:r w:rsidRPr="00181BFA" w:rsidR="00940A17">
        <w:rPr>
          <w:lang w:val="en-GB"/>
        </w:rPr>
        <w:t xml:space="preserve">, it usually </w:t>
      </w:r>
      <w:r w:rsidRPr="00181BFA" w:rsidR="00975B8A">
        <w:rPr>
          <w:lang w:val="en-GB"/>
        </w:rPr>
        <w:t xml:space="preserve">does </w:t>
      </w:r>
      <w:r w:rsidRPr="00181BFA" w:rsidR="00940A17">
        <w:rPr>
          <w:lang w:val="en-GB"/>
        </w:rPr>
        <w:t>not neatly separate</w:t>
      </w:r>
      <w:r w:rsidRPr="00181BFA" w:rsidR="00975B8A">
        <w:rPr>
          <w:lang w:val="en-GB"/>
        </w:rPr>
        <w:t xml:space="preserve"> i</w:t>
      </w:r>
      <w:r w:rsidRPr="00181BFA" w:rsidR="006C680C">
        <w:rPr>
          <w:lang w:val="en-GB"/>
        </w:rPr>
        <w:t>t</w:t>
      </w:r>
      <w:r w:rsidRPr="00181BFA" w:rsidR="00940A17">
        <w:rPr>
          <w:lang w:val="en-GB"/>
        </w:rPr>
        <w:t xml:space="preserve"> from </w:t>
      </w:r>
      <w:r w:rsidRPr="00181BFA" w:rsidR="0071263B">
        <w:rPr>
          <w:lang w:val="en-GB"/>
        </w:rPr>
        <w:t xml:space="preserve">the </w:t>
      </w:r>
      <w:r w:rsidRPr="00181BFA" w:rsidR="00940A17">
        <w:rPr>
          <w:lang w:val="en-GB"/>
        </w:rPr>
        <w:t xml:space="preserve">other elements affecting the compatibility of the detention with Article 5 </w:t>
      </w:r>
      <w:r w:rsidRPr="00181BFA" w:rsidR="00940A17">
        <w:rPr>
          <w:rFonts w:cstheme="minorHAnsi"/>
          <w:lang w:val="en-GB"/>
        </w:rPr>
        <w:t>§</w:t>
      </w:r>
      <w:r w:rsidRPr="00181BFA" w:rsidR="00940A17">
        <w:rPr>
          <w:lang w:val="en-GB"/>
        </w:rPr>
        <w:t xml:space="preserve"> 1.</w:t>
      </w:r>
    </w:p>
    <w:p w:rsidRPr="00181BFA" w:rsidR="00DC4E0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300</w:t>
      </w:r>
      <w:r w:rsidRPr="00181BFA">
        <w:rPr>
          <w:lang w:val="en-GB"/>
        </w:rPr>
        <w:fldChar w:fldCharType="end"/>
      </w:r>
      <w:r w:rsidRPr="00181BFA">
        <w:rPr>
          <w:lang w:val="en-GB"/>
        </w:rPr>
        <w:t>.  </w:t>
      </w:r>
      <w:r w:rsidRPr="00181BFA" w:rsidR="00940A17">
        <w:rPr>
          <w:lang w:val="en-GB"/>
        </w:rPr>
        <w:t>Moreover, i</w:t>
      </w:r>
      <w:r w:rsidRPr="00181BFA" w:rsidR="00764A0A">
        <w:rPr>
          <w:lang w:val="en-GB"/>
        </w:rPr>
        <w:t xml:space="preserve">n </w:t>
      </w:r>
      <w:r w:rsidRPr="00181BFA" w:rsidR="00940A17">
        <w:rPr>
          <w:lang w:val="en-GB"/>
        </w:rPr>
        <w:t xml:space="preserve">such </w:t>
      </w:r>
      <w:r w:rsidRPr="00181BFA" w:rsidR="00764A0A">
        <w:rPr>
          <w:lang w:val="en-GB"/>
        </w:rPr>
        <w:t xml:space="preserve">cases, if </w:t>
      </w:r>
      <w:r w:rsidRPr="00181BFA" w:rsidR="006F525D">
        <w:rPr>
          <w:lang w:val="en-GB"/>
        </w:rPr>
        <w:t xml:space="preserve">the Court </w:t>
      </w:r>
      <w:r w:rsidRPr="00181BFA" w:rsidR="00D359FC">
        <w:rPr>
          <w:lang w:val="en-GB"/>
        </w:rPr>
        <w:t xml:space="preserve">is satisfied </w:t>
      </w:r>
      <w:r w:rsidRPr="00181BFA" w:rsidR="00003EF5">
        <w:rPr>
          <w:lang w:val="en-GB"/>
        </w:rPr>
        <w:t xml:space="preserve">that the detention </w:t>
      </w:r>
      <w:r w:rsidRPr="00181BFA" w:rsidR="003E7D8F">
        <w:rPr>
          <w:lang w:val="en-GB"/>
        </w:rPr>
        <w:t>wa</w:t>
      </w:r>
      <w:r w:rsidRPr="00181BFA" w:rsidR="00764A0A">
        <w:rPr>
          <w:lang w:val="en-GB"/>
        </w:rPr>
        <w:t xml:space="preserve">s for a purpose authorised under </w:t>
      </w:r>
      <w:r w:rsidRPr="00181BFA" w:rsidR="0041353D">
        <w:rPr>
          <w:lang w:val="en-GB"/>
        </w:rPr>
        <w:t xml:space="preserve">one </w:t>
      </w:r>
      <w:r w:rsidRPr="00181BFA" w:rsidR="00764A0A">
        <w:rPr>
          <w:lang w:val="en-GB"/>
        </w:rPr>
        <w:t>sub-paragraph,</w:t>
      </w:r>
      <w:r w:rsidRPr="00181BFA" w:rsidR="00CC6C05">
        <w:rPr>
          <w:lang w:val="en-GB"/>
        </w:rPr>
        <w:t xml:space="preserve"> </w:t>
      </w:r>
      <w:r w:rsidRPr="00181BFA" w:rsidR="006F525D">
        <w:rPr>
          <w:lang w:val="en-GB"/>
        </w:rPr>
        <w:t>it</w:t>
      </w:r>
      <w:r w:rsidRPr="00181BFA" w:rsidR="00D359FC">
        <w:rPr>
          <w:lang w:val="en-GB"/>
        </w:rPr>
        <w:t xml:space="preserve"> </w:t>
      </w:r>
      <w:r w:rsidRPr="00181BFA" w:rsidR="00894C9A">
        <w:rPr>
          <w:lang w:val="en-GB"/>
        </w:rPr>
        <w:t xml:space="preserve">normally </w:t>
      </w:r>
      <w:r w:rsidRPr="00181BFA" w:rsidR="00764A0A">
        <w:rPr>
          <w:lang w:val="en-GB"/>
        </w:rPr>
        <w:t>stops</w:t>
      </w:r>
      <w:r w:rsidRPr="00181BFA" w:rsidR="00727979">
        <w:rPr>
          <w:lang w:val="en-GB"/>
        </w:rPr>
        <w:t xml:space="preserve"> </w:t>
      </w:r>
      <w:r w:rsidRPr="00181BFA" w:rsidR="00764A0A">
        <w:rPr>
          <w:lang w:val="en-GB"/>
        </w:rPr>
        <w:t xml:space="preserve">there, without </w:t>
      </w:r>
      <w:r w:rsidRPr="00181BFA" w:rsidR="00003EF5">
        <w:rPr>
          <w:lang w:val="en-GB"/>
        </w:rPr>
        <w:t>checking whether it also pursue</w:t>
      </w:r>
      <w:r w:rsidRPr="00181BFA" w:rsidR="003E7D8F">
        <w:rPr>
          <w:lang w:val="en-GB"/>
        </w:rPr>
        <w:t>d</w:t>
      </w:r>
      <w:r w:rsidRPr="00181BFA" w:rsidR="00764A0A">
        <w:rPr>
          <w:lang w:val="en-GB"/>
        </w:rPr>
        <w:t xml:space="preserve"> another aim</w:t>
      </w:r>
      <w:r w:rsidRPr="00181BFA" w:rsidR="00CB61C0">
        <w:rPr>
          <w:lang w:val="en-GB"/>
        </w:rPr>
        <w:t xml:space="preserve"> (</w:t>
      </w:r>
      <w:r w:rsidRPr="00181BFA" w:rsidR="00B87D77">
        <w:rPr>
          <w:lang w:val="en-GB"/>
        </w:rPr>
        <w:t>see,</w:t>
      </w:r>
      <w:r w:rsidRPr="00181BFA" w:rsidR="00727979">
        <w:rPr>
          <w:lang w:val="en-GB"/>
        </w:rPr>
        <w:t xml:space="preserve"> </w:t>
      </w:r>
      <w:r w:rsidRPr="00181BFA" w:rsidR="00B87D77">
        <w:rPr>
          <w:lang w:val="en-GB"/>
        </w:rPr>
        <w:t>for</w:t>
      </w:r>
      <w:r w:rsidRPr="00181BFA" w:rsidR="00727979">
        <w:rPr>
          <w:lang w:val="en-GB"/>
        </w:rPr>
        <w:t xml:space="preserve"> </w:t>
      </w:r>
      <w:r w:rsidRPr="00181BFA" w:rsidR="000F3F69">
        <w:rPr>
          <w:lang w:val="en-GB"/>
        </w:rPr>
        <w:t>example</w:t>
      </w:r>
      <w:r w:rsidRPr="00181BFA" w:rsidR="00B87D77">
        <w:rPr>
          <w:lang w:val="en-GB"/>
        </w:rPr>
        <w:t xml:space="preserve">, </w:t>
      </w:r>
      <w:r w:rsidRPr="00181BFA" w:rsidR="00CB61C0">
        <w:rPr>
          <w:i/>
          <w:lang w:val="en-GB"/>
        </w:rPr>
        <w:t>Winterwerp</w:t>
      </w:r>
      <w:r w:rsidRPr="00181BFA" w:rsidR="00CB61C0">
        <w:rPr>
          <w:lang w:val="en-GB"/>
        </w:rPr>
        <w:t xml:space="preserve">, § 42 </w:t>
      </w:r>
      <w:r w:rsidRPr="00181BFA" w:rsidR="00CB61C0">
        <w:rPr>
          <w:i/>
          <w:lang w:val="en-GB"/>
        </w:rPr>
        <w:t>in</w:t>
      </w:r>
      <w:r w:rsidRPr="00181BFA" w:rsidR="004F7A49">
        <w:rPr>
          <w:i/>
          <w:lang w:val="en-GB"/>
        </w:rPr>
        <w:t xml:space="preserve"> </w:t>
      </w:r>
      <w:r w:rsidRPr="00181BFA" w:rsidR="00CB61C0">
        <w:rPr>
          <w:i/>
          <w:lang w:val="en-GB"/>
        </w:rPr>
        <w:t>fine</w:t>
      </w:r>
      <w:r w:rsidRPr="00181BFA" w:rsidR="00CB61C0">
        <w:rPr>
          <w:lang w:val="en-GB"/>
        </w:rPr>
        <w:t xml:space="preserve">; </w:t>
      </w:r>
      <w:r w:rsidRPr="00181BFA" w:rsidR="00CB61C0">
        <w:rPr>
          <w:i/>
          <w:lang w:val="en-GB"/>
        </w:rPr>
        <w:t>Brogan and Others</w:t>
      </w:r>
      <w:r w:rsidRPr="00181BFA" w:rsidR="00CB61C0">
        <w:rPr>
          <w:lang w:val="en-GB"/>
        </w:rPr>
        <w:t>, §</w:t>
      </w:r>
      <w:r w:rsidRPr="00181BFA" w:rsidR="00660927">
        <w:rPr>
          <w:lang w:val="en-GB"/>
        </w:rPr>
        <w:t xml:space="preserve"> </w:t>
      </w:r>
      <w:r w:rsidRPr="00181BFA" w:rsidR="00CB61C0">
        <w:rPr>
          <w:lang w:val="en-GB"/>
        </w:rPr>
        <w:t xml:space="preserve">53; and </w:t>
      </w:r>
      <w:r w:rsidRPr="00181BFA" w:rsidR="00CB61C0">
        <w:rPr>
          <w:i/>
          <w:lang w:val="en-GB"/>
        </w:rPr>
        <w:t>K.-F.</w:t>
      </w:r>
      <w:r w:rsidRPr="00181BFA" w:rsidR="00AC379C">
        <w:rPr>
          <w:i/>
          <w:lang w:val="en-GB"/>
        </w:rPr>
        <w:t xml:space="preserve"> </w:t>
      </w:r>
      <w:r w:rsidRPr="00181BFA" w:rsidR="00CB61C0">
        <w:rPr>
          <w:i/>
          <w:lang w:val="en-GB"/>
        </w:rPr>
        <w:t>v.</w:t>
      </w:r>
      <w:r w:rsidRPr="00181BFA">
        <w:rPr>
          <w:i/>
          <w:lang w:val="en-GB"/>
        </w:rPr>
        <w:t> </w:t>
      </w:r>
      <w:r w:rsidRPr="00181BFA" w:rsidR="00CB61C0">
        <w:rPr>
          <w:i/>
          <w:lang w:val="en-GB"/>
        </w:rPr>
        <w:t>Germany</w:t>
      </w:r>
      <w:r w:rsidRPr="00181BFA" w:rsidR="00CB61C0">
        <w:rPr>
          <w:lang w:val="en-GB"/>
        </w:rPr>
        <w:t>, §</w:t>
      </w:r>
      <w:r w:rsidRPr="00181BFA" w:rsidR="00073E8A">
        <w:rPr>
          <w:lang w:val="en-GB"/>
        </w:rPr>
        <w:t xml:space="preserve"> </w:t>
      </w:r>
      <w:r w:rsidRPr="00181BFA" w:rsidR="00CB61C0">
        <w:rPr>
          <w:lang w:val="en-GB"/>
        </w:rPr>
        <w:t>62</w:t>
      </w:r>
      <w:r w:rsidRPr="00181BFA" w:rsidR="00660927">
        <w:rPr>
          <w:lang w:val="en-GB"/>
        </w:rPr>
        <w:t>, all cited above</w:t>
      </w:r>
      <w:r w:rsidRPr="00181BFA" w:rsidR="00CB61C0">
        <w:rPr>
          <w:lang w:val="en-GB"/>
        </w:rPr>
        <w:t>)</w:t>
      </w:r>
      <w:r w:rsidRPr="00181BFA" w:rsidR="00764A0A">
        <w:rPr>
          <w:lang w:val="en-GB"/>
        </w:rPr>
        <w:t xml:space="preserve">. </w:t>
      </w:r>
      <w:r w:rsidRPr="00181BFA" w:rsidR="009F3FDB">
        <w:rPr>
          <w:lang w:val="en-GB"/>
        </w:rPr>
        <w:t>Also</w:t>
      </w:r>
      <w:r w:rsidRPr="00181BFA" w:rsidR="00764A0A">
        <w:rPr>
          <w:lang w:val="en-GB"/>
        </w:rPr>
        <w:t xml:space="preserve">, </w:t>
      </w:r>
      <w:r w:rsidRPr="00181BFA" w:rsidR="009B1049">
        <w:rPr>
          <w:lang w:val="en-GB"/>
        </w:rPr>
        <w:t xml:space="preserve">a single </w:t>
      </w:r>
      <w:r w:rsidRPr="00181BFA" w:rsidR="00764A0A">
        <w:rPr>
          <w:lang w:val="en-GB"/>
        </w:rPr>
        <w:t xml:space="preserve">sub-paragraph is </w:t>
      </w:r>
      <w:r w:rsidRPr="00181BFA" w:rsidR="009B1049">
        <w:rPr>
          <w:lang w:val="en-GB"/>
        </w:rPr>
        <w:t xml:space="preserve">sufficient </w:t>
      </w:r>
      <w:r w:rsidRPr="00181BFA" w:rsidR="00764A0A">
        <w:rPr>
          <w:lang w:val="en-GB"/>
        </w:rPr>
        <w:t>to legitimise the detention: when the respondent Government plead several, the Court examines each plea individually, on the understanding that</w:t>
      </w:r>
      <w:r w:rsidRPr="00181BFA" w:rsidR="00754835">
        <w:rPr>
          <w:lang w:val="en-GB"/>
        </w:rPr>
        <w:t xml:space="preserve"> it is</w:t>
      </w:r>
      <w:r w:rsidRPr="00181BFA" w:rsidR="007E5CB8">
        <w:rPr>
          <w:lang w:val="en-GB"/>
        </w:rPr>
        <w:t xml:space="preserve"> </w:t>
      </w:r>
      <w:r w:rsidRPr="00181BFA" w:rsidR="00754835">
        <w:rPr>
          <w:lang w:val="en-GB"/>
        </w:rPr>
        <w:t xml:space="preserve">sufficient for the </w:t>
      </w:r>
      <w:r w:rsidRPr="00181BFA" w:rsidR="00764A0A">
        <w:rPr>
          <w:lang w:val="en-GB"/>
        </w:rPr>
        <w:t xml:space="preserve">detention </w:t>
      </w:r>
      <w:r w:rsidRPr="00181BFA" w:rsidR="00754835">
        <w:rPr>
          <w:lang w:val="en-GB"/>
        </w:rPr>
        <w:t>to fall</w:t>
      </w:r>
      <w:r w:rsidRPr="00181BFA" w:rsidR="00764A0A">
        <w:rPr>
          <w:lang w:val="en-GB"/>
        </w:rPr>
        <w:t xml:space="preserve"> under one sub-paragraph</w:t>
      </w:r>
      <w:r w:rsidRPr="00181BFA" w:rsidR="00754835">
        <w:rPr>
          <w:lang w:val="en-GB"/>
        </w:rPr>
        <w:t xml:space="preserve"> to be </w:t>
      </w:r>
      <w:r w:rsidRPr="00181BFA" w:rsidR="00764A0A">
        <w:rPr>
          <w:lang w:val="en-GB"/>
        </w:rPr>
        <w:t>compatible</w:t>
      </w:r>
      <w:r w:rsidRPr="00181BFA" w:rsidR="00975B8A">
        <w:rPr>
          <w:lang w:val="en-GB"/>
        </w:rPr>
        <w:t xml:space="preserve"> </w:t>
      </w:r>
      <w:r w:rsidRPr="00181BFA" w:rsidR="00764A0A">
        <w:rPr>
          <w:lang w:val="en-GB"/>
        </w:rPr>
        <w:t>with Article</w:t>
      </w:r>
      <w:r w:rsidRPr="00181BFA" w:rsidR="004F7A49">
        <w:rPr>
          <w:lang w:val="en-GB"/>
        </w:rPr>
        <w:t xml:space="preserve"> </w:t>
      </w:r>
      <w:r w:rsidRPr="00181BFA" w:rsidR="00764A0A">
        <w:rPr>
          <w:lang w:val="en-GB"/>
        </w:rPr>
        <w:t>5 § 1</w:t>
      </w:r>
      <w:r w:rsidRPr="00181BFA" w:rsidR="00B87D77">
        <w:rPr>
          <w:lang w:val="en-GB"/>
        </w:rPr>
        <w:t xml:space="preserve"> (see, </w:t>
      </w:r>
      <w:r w:rsidRPr="00181BFA" w:rsidR="00710C0D">
        <w:rPr>
          <w:lang w:val="en-GB"/>
        </w:rPr>
        <w:t>for</w:t>
      </w:r>
      <w:r w:rsidRPr="00181BFA">
        <w:rPr>
          <w:lang w:val="en-GB"/>
        </w:rPr>
        <w:t xml:space="preserve"> </w:t>
      </w:r>
      <w:r w:rsidRPr="00181BFA" w:rsidR="00710C0D">
        <w:rPr>
          <w:lang w:val="en-GB"/>
        </w:rPr>
        <w:t>example</w:t>
      </w:r>
      <w:r w:rsidRPr="00181BFA" w:rsidR="00B87D77">
        <w:rPr>
          <w:lang w:val="en-GB"/>
        </w:rPr>
        <w:t xml:space="preserve">, </w:t>
      </w:r>
      <w:r w:rsidRPr="00181BFA" w:rsidR="00B87D77">
        <w:rPr>
          <w:i/>
          <w:lang w:val="en-GB"/>
        </w:rPr>
        <w:t>Engel and Others</w:t>
      </w:r>
      <w:r w:rsidRPr="00181BFA" w:rsidR="00B87D77">
        <w:rPr>
          <w:lang w:val="en-GB"/>
        </w:rPr>
        <w:t>, §§</w:t>
      </w:r>
      <w:r w:rsidRPr="00181BFA" w:rsidR="00894C9A">
        <w:rPr>
          <w:lang w:val="en-GB"/>
        </w:rPr>
        <w:t xml:space="preserve"> </w:t>
      </w:r>
      <w:r w:rsidRPr="00181BFA" w:rsidR="00B87D77">
        <w:rPr>
          <w:lang w:val="en-GB"/>
        </w:rPr>
        <w:t xml:space="preserve">67-69; </w:t>
      </w:r>
      <w:r w:rsidRPr="00181BFA" w:rsidR="00B87D77">
        <w:rPr>
          <w:i/>
          <w:lang w:val="en-GB"/>
        </w:rPr>
        <w:t>Ciulla</w:t>
      </w:r>
      <w:r w:rsidRPr="00181BFA" w:rsidR="00B87D77">
        <w:rPr>
          <w:lang w:val="en-GB"/>
        </w:rPr>
        <w:t>, §§</w:t>
      </w:r>
      <w:r w:rsidRPr="00181BFA">
        <w:rPr>
          <w:lang w:val="en-GB"/>
        </w:rPr>
        <w:t> </w:t>
      </w:r>
      <w:r w:rsidRPr="00181BFA" w:rsidR="00B87D77">
        <w:rPr>
          <w:lang w:val="en-GB"/>
        </w:rPr>
        <w:t xml:space="preserve">35-40; </w:t>
      </w:r>
      <w:r w:rsidRPr="00181BFA" w:rsidR="00B87D77">
        <w:rPr>
          <w:i/>
          <w:lang w:val="en-GB"/>
        </w:rPr>
        <w:t>Gatt</w:t>
      </w:r>
      <w:r w:rsidRPr="00181BFA" w:rsidR="00B87D77">
        <w:rPr>
          <w:lang w:val="en-GB"/>
        </w:rPr>
        <w:t>, §§ 36 and</w:t>
      </w:r>
      <w:r w:rsidRPr="00181BFA">
        <w:rPr>
          <w:lang w:val="en-GB"/>
        </w:rPr>
        <w:t xml:space="preserve"> </w:t>
      </w:r>
      <w:r w:rsidRPr="00181BFA" w:rsidR="00B87D77">
        <w:rPr>
          <w:lang w:val="en-GB"/>
        </w:rPr>
        <w:t>44</w:t>
      </w:r>
      <w:r w:rsidRPr="00181BFA" w:rsidR="00660927">
        <w:rPr>
          <w:lang w:val="en-GB"/>
        </w:rPr>
        <w:t>-</w:t>
      </w:r>
      <w:r w:rsidRPr="00181BFA" w:rsidR="00B87D77">
        <w:rPr>
          <w:lang w:val="en-GB"/>
        </w:rPr>
        <w:t xml:space="preserve">45; and </w:t>
      </w:r>
      <w:r w:rsidRPr="00181BFA" w:rsidR="00B87D77">
        <w:rPr>
          <w:i/>
          <w:lang w:val="en-GB"/>
        </w:rPr>
        <w:t>Ostendorf</w:t>
      </w:r>
      <w:r w:rsidRPr="00181BFA" w:rsidR="00B87D77">
        <w:rPr>
          <w:lang w:val="en-GB"/>
        </w:rPr>
        <w:t>, §§ 48, 76 and</w:t>
      </w:r>
      <w:r w:rsidRPr="00181BFA" w:rsidR="00305AB8">
        <w:rPr>
          <w:lang w:val="en-GB"/>
        </w:rPr>
        <w:t xml:space="preserve"> </w:t>
      </w:r>
      <w:r w:rsidRPr="00181BFA" w:rsidR="00B87D77">
        <w:rPr>
          <w:lang w:val="en-GB"/>
        </w:rPr>
        <w:t>89</w:t>
      </w:r>
      <w:r w:rsidRPr="00181BFA" w:rsidR="00073E8A">
        <w:rPr>
          <w:lang w:val="en-GB"/>
        </w:rPr>
        <w:t>, all cited above</w:t>
      </w:r>
      <w:r w:rsidRPr="00181BFA" w:rsidR="00B87D77">
        <w:rPr>
          <w:lang w:val="en-GB"/>
        </w:rPr>
        <w:t>)</w:t>
      </w:r>
      <w:r w:rsidRPr="00181BFA" w:rsidR="00764A0A">
        <w:rPr>
          <w:lang w:val="en-GB"/>
        </w:rPr>
        <w:t>.</w:t>
      </w:r>
    </w:p>
    <w:p w:rsidRPr="00181BFA" w:rsidR="00D359FC"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301</w:t>
      </w:r>
      <w:r w:rsidRPr="00181BFA">
        <w:rPr>
          <w:lang w:val="en-GB"/>
        </w:rPr>
        <w:fldChar w:fldCharType="end"/>
      </w:r>
      <w:r w:rsidRPr="00181BFA">
        <w:rPr>
          <w:lang w:val="en-GB"/>
        </w:rPr>
        <w:t>.  </w:t>
      </w:r>
      <w:r w:rsidRPr="00181BFA">
        <w:rPr>
          <w:lang w:val="en-GB"/>
        </w:rPr>
        <w:t xml:space="preserve">On the other hand, if there is some manifest </w:t>
      </w:r>
      <w:r w:rsidRPr="00181BFA" w:rsidR="00B01DCD">
        <w:rPr>
          <w:lang w:val="en-GB"/>
        </w:rPr>
        <w:t xml:space="preserve">irregularity </w:t>
      </w:r>
      <w:r w:rsidRPr="00181BFA" w:rsidR="0020344E">
        <w:rPr>
          <w:lang w:val="en-GB"/>
        </w:rPr>
        <w:t xml:space="preserve">which, seen in context, </w:t>
      </w:r>
      <w:r w:rsidRPr="00181BFA">
        <w:rPr>
          <w:lang w:val="en-GB"/>
        </w:rPr>
        <w:t>show</w:t>
      </w:r>
      <w:r w:rsidRPr="00181BFA" w:rsidR="0020344E">
        <w:rPr>
          <w:lang w:val="en-GB"/>
        </w:rPr>
        <w:t>s</w:t>
      </w:r>
      <w:r w:rsidRPr="00181BFA">
        <w:rPr>
          <w:lang w:val="en-GB"/>
        </w:rPr>
        <w:t xml:space="preserve"> that a deprivation of liberty was </w:t>
      </w:r>
      <w:r w:rsidRPr="00181BFA" w:rsidR="00875AA7">
        <w:rPr>
          <w:lang w:val="en-GB"/>
        </w:rPr>
        <w:t xml:space="preserve">chiefly </w:t>
      </w:r>
      <w:r w:rsidRPr="00181BFA">
        <w:rPr>
          <w:lang w:val="en-GB"/>
        </w:rPr>
        <w:t>meant for an ulterior purpose – the</w:t>
      </w:r>
      <w:r w:rsidRPr="00181BFA" w:rsidR="00952B79">
        <w:rPr>
          <w:lang w:val="en-GB"/>
        </w:rPr>
        <w:t xml:space="preserve"> </w:t>
      </w:r>
      <w:r w:rsidRPr="00181BFA">
        <w:rPr>
          <w:lang w:val="en-GB"/>
        </w:rPr>
        <w:t>applicants are detained on vague or fabricated charges to prevent or punish</w:t>
      </w:r>
      <w:r w:rsidRPr="00181BFA">
        <w:rPr>
          <w:lang w:val="en-GB"/>
        </w:rPr>
        <w:t xml:space="preserve"> </w:t>
      </w:r>
      <w:r w:rsidRPr="00181BFA">
        <w:rPr>
          <w:lang w:val="en-GB"/>
        </w:rPr>
        <w:t xml:space="preserve">their participation in rallies (see </w:t>
      </w:r>
      <w:r w:rsidRPr="00181BFA">
        <w:rPr>
          <w:i/>
          <w:lang w:val="en-GB"/>
        </w:rPr>
        <w:t>Shimovolos</w:t>
      </w:r>
      <w:r w:rsidRPr="00181BFA">
        <w:rPr>
          <w:i/>
          <w:lang w:val="en-GB"/>
        </w:rPr>
        <w:t xml:space="preserve"> v.</w:t>
      </w:r>
      <w:r w:rsidRPr="00181BFA" w:rsidR="00A223E2">
        <w:rPr>
          <w:i/>
          <w:lang w:val="en-GB"/>
        </w:rPr>
        <w:t xml:space="preserve"> </w:t>
      </w:r>
      <w:r w:rsidRPr="00181BFA">
        <w:rPr>
          <w:i/>
          <w:lang w:val="en-GB"/>
        </w:rPr>
        <w:t>Russia</w:t>
      </w:r>
      <w:r w:rsidRPr="00181BFA" w:rsidR="002D49F8">
        <w:rPr>
          <w:lang w:val="en-GB"/>
        </w:rPr>
        <w:t>, no. </w:t>
      </w:r>
      <w:r w:rsidRPr="00181BFA">
        <w:rPr>
          <w:lang w:val="en-GB"/>
        </w:rPr>
        <w:t>30194/09</w:t>
      </w:r>
      <w:r w:rsidRPr="00181BFA">
        <w:rPr>
          <w:snapToGrid w:val="0"/>
          <w:szCs w:val="24"/>
          <w:lang w:val="en-GB"/>
        </w:rPr>
        <w:t>, §</w:t>
      </w:r>
      <w:r w:rsidRPr="00181BFA">
        <w:rPr>
          <w:rFonts w:cstheme="minorHAnsi"/>
          <w:snapToGrid w:val="0"/>
          <w:szCs w:val="24"/>
          <w:lang w:val="en-GB"/>
        </w:rPr>
        <w:t>§</w:t>
      </w:r>
      <w:r w:rsidRPr="00181BFA">
        <w:rPr>
          <w:snapToGrid w:val="0"/>
          <w:szCs w:val="24"/>
          <w:lang w:val="en-GB"/>
        </w:rPr>
        <w:t xml:space="preserve"> 52-57, 21 June 2011; </w:t>
      </w:r>
      <w:r w:rsidRPr="00181BFA">
        <w:rPr>
          <w:i/>
          <w:lang w:val="en-GB"/>
        </w:rPr>
        <w:t>Hakobyan</w:t>
      </w:r>
      <w:r w:rsidRPr="00181BFA">
        <w:rPr>
          <w:i/>
          <w:lang w:val="en-GB"/>
        </w:rPr>
        <w:t xml:space="preserve"> and Others v.</w:t>
      </w:r>
      <w:r w:rsidRPr="00181BFA" w:rsidR="00A223E2">
        <w:rPr>
          <w:i/>
          <w:lang w:val="en-GB"/>
        </w:rPr>
        <w:t xml:space="preserve"> </w:t>
      </w:r>
      <w:r w:rsidRPr="00181BFA">
        <w:rPr>
          <w:i/>
          <w:lang w:val="en-GB"/>
        </w:rPr>
        <w:t>Armenia</w:t>
      </w:r>
      <w:r w:rsidRPr="00181BFA" w:rsidR="002D49F8">
        <w:rPr>
          <w:lang w:val="en-GB"/>
        </w:rPr>
        <w:t>, no. </w:t>
      </w:r>
      <w:r w:rsidRPr="00181BFA">
        <w:rPr>
          <w:lang w:val="en-GB"/>
        </w:rPr>
        <w:t>34320/04</w:t>
      </w:r>
      <w:r w:rsidRPr="00181BFA">
        <w:rPr>
          <w:snapToGrid w:val="0"/>
          <w:szCs w:val="24"/>
          <w:lang w:val="en-GB"/>
        </w:rPr>
        <w:t>, §</w:t>
      </w:r>
      <w:r w:rsidRPr="00181BFA">
        <w:rPr>
          <w:rFonts w:cstheme="minorHAnsi"/>
          <w:snapToGrid w:val="0"/>
          <w:szCs w:val="24"/>
          <w:lang w:val="en-GB"/>
        </w:rPr>
        <w:t xml:space="preserve"> </w:t>
      </w:r>
      <w:r w:rsidRPr="00181BFA">
        <w:rPr>
          <w:rFonts w:cstheme="minorHAnsi"/>
          <w:snapToGrid w:val="0"/>
          <w:szCs w:val="24"/>
          <w:lang w:val="en-GB"/>
        </w:rPr>
        <w:t>123</w:t>
      </w:r>
      <w:r w:rsidRPr="00181BFA">
        <w:rPr>
          <w:snapToGrid w:val="0"/>
          <w:szCs w:val="24"/>
          <w:lang w:val="en-GB"/>
        </w:rPr>
        <w:t>, 10</w:t>
      </w:r>
      <w:r w:rsidRPr="00181BFA" w:rsidR="00975B8A">
        <w:rPr>
          <w:snapToGrid w:val="0"/>
          <w:szCs w:val="24"/>
          <w:lang w:val="en-GB"/>
        </w:rPr>
        <w:t xml:space="preserve"> </w:t>
      </w:r>
      <w:r w:rsidRPr="00181BFA">
        <w:rPr>
          <w:snapToGrid w:val="0"/>
          <w:szCs w:val="24"/>
          <w:lang w:val="en-GB"/>
        </w:rPr>
        <w:t xml:space="preserve">April 2012; </w:t>
      </w:r>
      <w:r w:rsidRPr="00181BFA">
        <w:rPr>
          <w:i/>
          <w:lang w:val="en-GB"/>
        </w:rPr>
        <w:t>Nemtsov</w:t>
      </w:r>
      <w:r w:rsidRPr="00181BFA">
        <w:rPr>
          <w:lang w:val="en-GB"/>
        </w:rPr>
        <w:t>, cited above</w:t>
      </w:r>
      <w:r w:rsidRPr="00181BFA">
        <w:rPr>
          <w:snapToGrid w:val="0"/>
          <w:lang w:val="en-GB"/>
        </w:rPr>
        <w:t>, §</w:t>
      </w:r>
      <w:r w:rsidRPr="00181BFA" w:rsidR="00F20600">
        <w:rPr>
          <w:snapToGrid w:val="0"/>
          <w:lang w:val="en-GB"/>
        </w:rPr>
        <w:t xml:space="preserve"> </w:t>
      </w:r>
      <w:r w:rsidRPr="00181BFA">
        <w:rPr>
          <w:snapToGrid w:val="0"/>
          <w:lang w:val="en-GB"/>
        </w:rPr>
        <w:t xml:space="preserve">103; </w:t>
      </w:r>
      <w:r w:rsidRPr="00181BFA">
        <w:rPr>
          <w:i/>
          <w:lang w:val="en-GB"/>
        </w:rPr>
        <w:t>Gafgaz</w:t>
      </w:r>
      <w:r w:rsidRPr="00181BFA">
        <w:rPr>
          <w:i/>
          <w:lang w:val="en-GB"/>
        </w:rPr>
        <w:t xml:space="preserve"> </w:t>
      </w:r>
      <w:r w:rsidRPr="00181BFA">
        <w:rPr>
          <w:i/>
          <w:lang w:val="en-GB"/>
        </w:rPr>
        <w:t>Mammadov</w:t>
      </w:r>
      <w:r w:rsidRPr="00181BFA">
        <w:rPr>
          <w:lang w:val="en-GB"/>
        </w:rPr>
        <w:t xml:space="preserve"> </w:t>
      </w:r>
      <w:r w:rsidRPr="00181BFA">
        <w:rPr>
          <w:i/>
          <w:lang w:val="en-GB"/>
        </w:rPr>
        <w:t>v.</w:t>
      </w:r>
      <w:r w:rsidRPr="00181BFA">
        <w:rPr>
          <w:i/>
          <w:lang w:val="en-GB"/>
        </w:rPr>
        <w:t xml:space="preserve"> </w:t>
      </w:r>
      <w:r w:rsidRPr="00181BFA">
        <w:rPr>
          <w:i/>
          <w:lang w:val="en-GB"/>
        </w:rPr>
        <w:t>Azerbaijan</w:t>
      </w:r>
      <w:r w:rsidRPr="00181BFA">
        <w:rPr>
          <w:lang w:val="en-GB"/>
        </w:rPr>
        <w:t>, no. 60259/11</w:t>
      </w:r>
      <w:r w:rsidRPr="00181BFA">
        <w:rPr>
          <w:snapToGrid w:val="0"/>
          <w:lang w:val="en-GB"/>
        </w:rPr>
        <w:t>, §</w:t>
      </w:r>
      <w:r w:rsidRPr="00181BFA">
        <w:rPr>
          <w:rFonts w:cstheme="minorHAnsi"/>
          <w:snapToGrid w:val="0"/>
          <w:lang w:val="en-GB"/>
        </w:rPr>
        <w:t>§</w:t>
      </w:r>
      <w:r w:rsidRPr="00181BFA">
        <w:rPr>
          <w:snapToGrid w:val="0"/>
          <w:lang w:val="en-GB"/>
        </w:rPr>
        <w:t xml:space="preserve"> 107-08, 15</w:t>
      </w:r>
      <w:r w:rsidRPr="00181BFA" w:rsidR="00F20600">
        <w:rPr>
          <w:snapToGrid w:val="0"/>
          <w:lang w:val="en-GB"/>
        </w:rPr>
        <w:t xml:space="preserve"> </w:t>
      </w:r>
      <w:r w:rsidRPr="00181BFA">
        <w:rPr>
          <w:snapToGrid w:val="0"/>
          <w:lang w:val="en-GB"/>
        </w:rPr>
        <w:t>October 2015;</w:t>
      </w:r>
      <w:r w:rsidRPr="00181BFA">
        <w:rPr>
          <w:i/>
          <w:lang w:val="en-GB"/>
        </w:rPr>
        <w:t xml:space="preserve"> Kasparov</w:t>
      </w:r>
      <w:r w:rsidRPr="00181BFA">
        <w:rPr>
          <w:lang w:val="en-GB"/>
        </w:rPr>
        <w:t>, cited above, §</w:t>
      </w:r>
      <w:r w:rsidRPr="00181BFA">
        <w:rPr>
          <w:rFonts w:cstheme="minorHAnsi"/>
          <w:lang w:val="en-GB"/>
        </w:rPr>
        <w:t>§</w:t>
      </w:r>
      <w:r w:rsidRPr="00181BFA">
        <w:rPr>
          <w:lang w:val="en-GB"/>
        </w:rPr>
        <w:t xml:space="preserve"> 50-56; </w:t>
      </w:r>
      <w:r w:rsidRPr="00181BFA">
        <w:rPr>
          <w:i/>
          <w:lang w:val="en-GB"/>
        </w:rPr>
        <w:t>Huseynli</w:t>
      </w:r>
      <w:r w:rsidRPr="00181BFA">
        <w:rPr>
          <w:i/>
          <w:lang w:val="en-GB"/>
        </w:rPr>
        <w:t xml:space="preserve"> and Others v.</w:t>
      </w:r>
      <w:r w:rsidRPr="00181BFA" w:rsidR="00875AA7">
        <w:rPr>
          <w:i/>
          <w:lang w:val="en-GB"/>
        </w:rPr>
        <w:t xml:space="preserve"> </w:t>
      </w:r>
      <w:r w:rsidRPr="00181BFA">
        <w:rPr>
          <w:i/>
          <w:lang w:val="en-GB"/>
        </w:rPr>
        <w:t>Azerbaijan</w:t>
      </w:r>
      <w:r w:rsidRPr="00181BFA">
        <w:rPr>
          <w:lang w:val="en-GB"/>
        </w:rPr>
        <w:t>, nos.</w:t>
      </w:r>
      <w:r w:rsidRPr="00181BFA">
        <w:rPr>
          <w:lang w:val="en-GB"/>
        </w:rPr>
        <w:t> </w:t>
      </w:r>
      <w:r w:rsidRPr="00181BFA">
        <w:rPr>
          <w:lang w:val="en-GB"/>
        </w:rPr>
        <w:t xml:space="preserve">67360/11 </w:t>
      </w:r>
      <w:r w:rsidRPr="00181BFA" w:rsidR="00B04EDB">
        <w:rPr>
          <w:lang w:val="en-GB"/>
        </w:rPr>
        <w:t>and 2</w:t>
      </w:r>
      <w:r w:rsidRPr="00181BFA">
        <w:rPr>
          <w:lang w:val="en-GB"/>
        </w:rPr>
        <w:t xml:space="preserve"> </w:t>
      </w:r>
      <w:r w:rsidRPr="00181BFA" w:rsidR="00B04EDB">
        <w:rPr>
          <w:lang w:val="en-GB"/>
        </w:rPr>
        <w:t>others</w:t>
      </w:r>
      <w:r w:rsidRPr="00181BFA">
        <w:rPr>
          <w:snapToGrid w:val="0"/>
          <w:lang w:val="en-GB"/>
        </w:rPr>
        <w:t>, §</w:t>
      </w:r>
      <w:r w:rsidRPr="00181BFA">
        <w:rPr>
          <w:rFonts w:cstheme="minorHAnsi"/>
          <w:snapToGrid w:val="0"/>
          <w:lang w:val="en-GB"/>
        </w:rPr>
        <w:t>§</w:t>
      </w:r>
      <w:r w:rsidRPr="00181BFA">
        <w:rPr>
          <w:snapToGrid w:val="0"/>
          <w:lang w:val="en-GB"/>
        </w:rPr>
        <w:t xml:space="preserve"> 146-47, 11</w:t>
      </w:r>
      <w:r w:rsidRPr="00181BFA" w:rsidR="00F20600">
        <w:rPr>
          <w:snapToGrid w:val="0"/>
          <w:lang w:val="en-GB"/>
        </w:rPr>
        <w:t xml:space="preserve"> </w:t>
      </w:r>
      <w:r w:rsidRPr="00181BFA">
        <w:rPr>
          <w:snapToGrid w:val="0"/>
          <w:lang w:val="en-GB"/>
        </w:rPr>
        <w:t xml:space="preserve">February 2016; and </w:t>
      </w:r>
      <w:r w:rsidRPr="00181BFA">
        <w:rPr>
          <w:i/>
          <w:lang w:val="en-GB"/>
        </w:rPr>
        <w:t>Ibrahimov</w:t>
      </w:r>
      <w:r w:rsidRPr="00181BFA">
        <w:rPr>
          <w:i/>
          <w:lang w:val="en-GB"/>
        </w:rPr>
        <w:t xml:space="preserve"> and Others v.</w:t>
      </w:r>
      <w:r w:rsidRPr="00181BFA">
        <w:rPr>
          <w:i/>
          <w:lang w:val="en-GB"/>
        </w:rPr>
        <w:t xml:space="preserve"> </w:t>
      </w:r>
      <w:r w:rsidRPr="00181BFA">
        <w:rPr>
          <w:i/>
          <w:lang w:val="en-GB"/>
        </w:rPr>
        <w:t>Azerbaijan</w:t>
      </w:r>
      <w:r w:rsidRPr="00181BFA">
        <w:rPr>
          <w:lang w:val="en-GB"/>
        </w:rPr>
        <w:t>, nos. 69234/11</w:t>
      </w:r>
      <w:r w:rsidRPr="00181BFA" w:rsidR="00B04EDB">
        <w:rPr>
          <w:lang w:val="en-GB"/>
        </w:rPr>
        <w:t xml:space="preserve"> and 2 others</w:t>
      </w:r>
      <w:r w:rsidRPr="00181BFA">
        <w:rPr>
          <w:snapToGrid w:val="0"/>
          <w:lang w:val="en-GB"/>
        </w:rPr>
        <w:t>, §</w:t>
      </w:r>
      <w:r w:rsidRPr="00181BFA">
        <w:rPr>
          <w:rFonts w:cstheme="minorHAnsi"/>
          <w:snapToGrid w:val="0"/>
          <w:lang w:val="en-GB"/>
        </w:rPr>
        <w:t>§</w:t>
      </w:r>
      <w:r w:rsidRPr="00181BFA" w:rsidR="00A223E2">
        <w:rPr>
          <w:snapToGrid w:val="0"/>
          <w:lang w:val="en-GB"/>
        </w:rPr>
        <w:t xml:space="preserve"> </w:t>
      </w:r>
      <w:r w:rsidRPr="00181BFA">
        <w:rPr>
          <w:snapToGrid w:val="0"/>
          <w:lang w:val="en-GB"/>
        </w:rPr>
        <w:t>126-27, 11</w:t>
      </w:r>
      <w:r w:rsidRPr="00181BFA">
        <w:rPr>
          <w:snapToGrid w:val="0"/>
          <w:lang w:val="en-GB"/>
        </w:rPr>
        <w:t> </w:t>
      </w:r>
      <w:r w:rsidRPr="00181BFA">
        <w:rPr>
          <w:snapToGrid w:val="0"/>
          <w:lang w:val="en-GB"/>
        </w:rPr>
        <w:t>February 2016</w:t>
      </w:r>
      <w:r w:rsidRPr="00181BFA">
        <w:rPr>
          <w:lang w:val="en-GB"/>
        </w:rPr>
        <w:t xml:space="preserve">); or the authorities manipulate procedures to prolong the detention for the same purpose (see </w:t>
      </w:r>
      <w:r w:rsidRPr="00181BFA">
        <w:rPr>
          <w:i/>
          <w:lang w:val="en-GB"/>
        </w:rPr>
        <w:t>Navalnyy</w:t>
      </w:r>
      <w:r w:rsidRPr="00181BFA">
        <w:rPr>
          <w:i/>
          <w:lang w:val="en-GB"/>
        </w:rPr>
        <w:t xml:space="preserve"> and </w:t>
      </w:r>
      <w:r w:rsidRPr="00181BFA">
        <w:rPr>
          <w:i/>
          <w:lang w:val="en-GB"/>
        </w:rPr>
        <w:t>Yashin</w:t>
      </w:r>
      <w:r w:rsidRPr="00181BFA">
        <w:rPr>
          <w:lang w:val="en-GB"/>
        </w:rPr>
        <w:t>, cited above</w:t>
      </w:r>
      <w:r w:rsidRPr="00181BFA">
        <w:rPr>
          <w:snapToGrid w:val="0"/>
          <w:lang w:val="en-GB"/>
        </w:rPr>
        <w:t>, §</w:t>
      </w:r>
      <w:r w:rsidRPr="00181BFA">
        <w:rPr>
          <w:rFonts w:cstheme="minorHAnsi"/>
          <w:snapToGrid w:val="0"/>
          <w:lang w:val="en-GB"/>
        </w:rPr>
        <w:t>§</w:t>
      </w:r>
      <w:r w:rsidRPr="00181BFA" w:rsidR="00E57C31">
        <w:rPr>
          <w:snapToGrid w:val="0"/>
          <w:lang w:val="en-GB"/>
        </w:rPr>
        <w:t> </w:t>
      </w:r>
      <w:r w:rsidRPr="00181BFA">
        <w:rPr>
          <w:snapToGrid w:val="0"/>
          <w:lang w:val="en-GB"/>
        </w:rPr>
        <w:t>92-95</w:t>
      </w:r>
      <w:r w:rsidRPr="00181BFA">
        <w:rPr>
          <w:lang w:val="en-GB"/>
        </w:rPr>
        <w:t>), or to delay having to obtain judicial authorisation for the detention, as required under domestic law (see</w:t>
      </w:r>
      <w:r w:rsidRPr="00181BFA">
        <w:rPr>
          <w:i/>
          <w:lang w:val="en-GB"/>
        </w:rPr>
        <w:t xml:space="preserve"> </w:t>
      </w:r>
      <w:r w:rsidRPr="00181BFA">
        <w:rPr>
          <w:i/>
          <w:lang w:val="en-GB"/>
        </w:rPr>
        <w:t>Oleksiy</w:t>
      </w:r>
      <w:r w:rsidRPr="00181BFA">
        <w:rPr>
          <w:i/>
          <w:lang w:val="en-GB"/>
        </w:rPr>
        <w:t xml:space="preserve"> </w:t>
      </w:r>
      <w:r w:rsidRPr="00181BFA">
        <w:rPr>
          <w:i/>
          <w:lang w:val="en-GB"/>
        </w:rPr>
        <w:t>Mykhaylovych</w:t>
      </w:r>
      <w:r w:rsidRPr="00181BFA">
        <w:rPr>
          <w:i/>
          <w:lang w:val="en-GB"/>
        </w:rPr>
        <w:t xml:space="preserve"> </w:t>
      </w:r>
      <w:r w:rsidRPr="00181BFA">
        <w:rPr>
          <w:i/>
          <w:lang w:val="en-GB"/>
        </w:rPr>
        <w:t>Zakharkin</w:t>
      </w:r>
      <w:r w:rsidRPr="00181BFA">
        <w:rPr>
          <w:i/>
          <w:lang w:val="en-GB"/>
        </w:rPr>
        <w:t xml:space="preserve"> v. Ukraine</w:t>
      </w:r>
      <w:r w:rsidRPr="00181BFA">
        <w:rPr>
          <w:lang w:val="en-GB"/>
        </w:rPr>
        <w:t>, no.</w:t>
      </w:r>
      <w:r w:rsidRPr="00181BFA" w:rsidR="00E57C31">
        <w:rPr>
          <w:lang w:val="en-GB"/>
        </w:rPr>
        <w:t xml:space="preserve"> </w:t>
      </w:r>
      <w:r w:rsidRPr="00181BFA">
        <w:rPr>
          <w:lang w:val="en-GB"/>
        </w:rPr>
        <w:t>1727/04</w:t>
      </w:r>
      <w:r w:rsidRPr="00181BFA">
        <w:rPr>
          <w:snapToGrid w:val="0"/>
          <w:szCs w:val="24"/>
          <w:lang w:val="en-GB"/>
        </w:rPr>
        <w:t>, §</w:t>
      </w:r>
      <w:r w:rsidRPr="00181BFA">
        <w:rPr>
          <w:rFonts w:cstheme="minorHAnsi"/>
          <w:snapToGrid w:val="0"/>
          <w:szCs w:val="24"/>
          <w:lang w:val="en-GB"/>
        </w:rPr>
        <w:t>§</w:t>
      </w:r>
      <w:r w:rsidRPr="00181BFA">
        <w:rPr>
          <w:snapToGrid w:val="0"/>
          <w:szCs w:val="24"/>
          <w:lang w:val="en-GB"/>
        </w:rPr>
        <w:t xml:space="preserve"> 86-88, 2</w:t>
      </w:r>
      <w:r w:rsidRPr="00181BFA">
        <w:rPr>
          <w:szCs w:val="24"/>
          <w:lang w:val="en-GB"/>
        </w:rPr>
        <w:t>4</w:t>
      </w:r>
      <w:r w:rsidRPr="00181BFA" w:rsidR="00F20600">
        <w:rPr>
          <w:snapToGrid w:val="0"/>
          <w:szCs w:val="24"/>
          <w:lang w:val="en-GB"/>
        </w:rPr>
        <w:t xml:space="preserve"> </w:t>
      </w:r>
      <w:r w:rsidRPr="00181BFA">
        <w:rPr>
          <w:snapToGrid w:val="0"/>
          <w:szCs w:val="24"/>
          <w:lang w:val="en-GB"/>
        </w:rPr>
        <w:t>June 2010</w:t>
      </w:r>
      <w:r w:rsidRPr="00181BFA">
        <w:rPr>
          <w:lang w:val="en-GB"/>
        </w:rPr>
        <w:t xml:space="preserve">), or to proceed with a disguised extradition (see </w:t>
      </w:r>
      <w:r w:rsidRPr="00181BFA">
        <w:rPr>
          <w:i/>
          <w:lang w:val="en-GB"/>
        </w:rPr>
        <w:t>Bozano</w:t>
      </w:r>
      <w:r w:rsidRPr="00181BFA">
        <w:rPr>
          <w:i/>
          <w:lang w:val="en-GB"/>
        </w:rPr>
        <w:t xml:space="preserve"> v.</w:t>
      </w:r>
      <w:r w:rsidRPr="00181BFA" w:rsidR="00F20600">
        <w:rPr>
          <w:i/>
          <w:lang w:val="en-GB"/>
        </w:rPr>
        <w:t xml:space="preserve"> </w:t>
      </w:r>
      <w:r w:rsidRPr="00181BFA">
        <w:rPr>
          <w:i/>
          <w:lang w:val="en-GB"/>
        </w:rPr>
        <w:t>France</w:t>
      </w:r>
      <w:r w:rsidRPr="00181BFA">
        <w:rPr>
          <w:lang w:val="en-GB"/>
        </w:rPr>
        <w:t>, cited above, §</w:t>
      </w:r>
      <w:r w:rsidRPr="00181BFA">
        <w:rPr>
          <w:rFonts w:cstheme="minorHAnsi"/>
          <w:lang w:val="en-GB"/>
        </w:rPr>
        <w:t>§</w:t>
      </w:r>
      <w:r w:rsidRPr="00181BFA" w:rsidR="00A223E2">
        <w:rPr>
          <w:lang w:val="en-GB"/>
        </w:rPr>
        <w:t xml:space="preserve"> </w:t>
      </w:r>
      <w:r w:rsidRPr="00181BFA">
        <w:rPr>
          <w:lang w:val="en-GB"/>
        </w:rPr>
        <w:t xml:space="preserve">59-60; </w:t>
      </w:r>
      <w:r w:rsidRPr="00181BFA">
        <w:rPr>
          <w:i/>
          <w:lang w:val="en-GB"/>
        </w:rPr>
        <w:t>Nowak v.</w:t>
      </w:r>
      <w:r w:rsidRPr="00181BFA" w:rsidR="00E57C31">
        <w:rPr>
          <w:i/>
          <w:lang w:val="en-GB"/>
        </w:rPr>
        <w:t xml:space="preserve"> </w:t>
      </w:r>
      <w:r w:rsidRPr="00181BFA">
        <w:rPr>
          <w:i/>
          <w:lang w:val="en-GB"/>
        </w:rPr>
        <w:t>Ukraine</w:t>
      </w:r>
      <w:r w:rsidRPr="00181BFA">
        <w:rPr>
          <w:lang w:val="en-GB"/>
        </w:rPr>
        <w:t>, no. 60846/10</w:t>
      </w:r>
      <w:r w:rsidRPr="00181BFA">
        <w:rPr>
          <w:snapToGrid w:val="0"/>
          <w:szCs w:val="24"/>
          <w:lang w:val="en-GB"/>
        </w:rPr>
        <w:t xml:space="preserve">, § 58, </w:t>
      </w:r>
      <w:r w:rsidRPr="00181BFA">
        <w:rPr>
          <w:szCs w:val="24"/>
          <w:lang w:val="en-GB"/>
        </w:rPr>
        <w:t>31</w:t>
      </w:r>
      <w:r w:rsidRPr="00181BFA" w:rsidR="00F20600">
        <w:rPr>
          <w:szCs w:val="24"/>
          <w:lang w:val="en-GB"/>
        </w:rPr>
        <w:t xml:space="preserve"> </w:t>
      </w:r>
      <w:r w:rsidRPr="00181BFA">
        <w:rPr>
          <w:snapToGrid w:val="0"/>
          <w:szCs w:val="24"/>
          <w:lang w:val="en-GB"/>
        </w:rPr>
        <w:t xml:space="preserve">March 2011; </w:t>
      </w:r>
      <w:r w:rsidRPr="00181BFA" w:rsidR="00A223E2">
        <w:rPr>
          <w:i/>
          <w:lang w:val="en-GB"/>
        </w:rPr>
        <w:t>Azimov</w:t>
      </w:r>
      <w:r w:rsidRPr="00181BFA" w:rsidR="00A223E2">
        <w:rPr>
          <w:i/>
          <w:lang w:val="en-GB"/>
        </w:rPr>
        <w:t xml:space="preserve"> v. </w:t>
      </w:r>
      <w:r w:rsidRPr="00181BFA">
        <w:rPr>
          <w:i/>
          <w:lang w:val="en-GB"/>
        </w:rPr>
        <w:t>Russia</w:t>
      </w:r>
      <w:r w:rsidRPr="00181BFA">
        <w:rPr>
          <w:lang w:val="en-GB"/>
        </w:rPr>
        <w:t>, no.</w:t>
      </w:r>
      <w:r w:rsidRPr="00181BFA" w:rsidR="00B04EDB">
        <w:rPr>
          <w:lang w:val="en-GB"/>
        </w:rPr>
        <w:t> </w:t>
      </w:r>
      <w:r w:rsidRPr="00181BFA">
        <w:rPr>
          <w:lang w:val="en-GB"/>
        </w:rPr>
        <w:t>67474/11</w:t>
      </w:r>
      <w:r w:rsidRPr="00181BFA">
        <w:rPr>
          <w:snapToGrid w:val="0"/>
          <w:lang w:val="en-GB"/>
        </w:rPr>
        <w:t>, §</w:t>
      </w:r>
      <w:r w:rsidRPr="00181BFA">
        <w:rPr>
          <w:rFonts w:cstheme="minorHAnsi"/>
          <w:snapToGrid w:val="0"/>
          <w:lang w:val="en-GB"/>
        </w:rPr>
        <w:t>§</w:t>
      </w:r>
      <w:r w:rsidRPr="00181BFA">
        <w:rPr>
          <w:snapToGrid w:val="0"/>
          <w:lang w:val="en-GB"/>
        </w:rPr>
        <w:t xml:space="preserve"> 163 and 165, 18 April 2013; and </w:t>
      </w:r>
      <w:r w:rsidRPr="00181BFA" w:rsidR="00A223E2">
        <w:rPr>
          <w:i/>
          <w:lang w:val="en-GB"/>
        </w:rPr>
        <w:t>Eshonkulov</w:t>
      </w:r>
      <w:r w:rsidRPr="00181BFA" w:rsidR="00A223E2">
        <w:rPr>
          <w:i/>
          <w:lang w:val="en-GB"/>
        </w:rPr>
        <w:t xml:space="preserve"> v. </w:t>
      </w:r>
      <w:r w:rsidRPr="00181BFA">
        <w:rPr>
          <w:i/>
          <w:lang w:val="en-GB"/>
        </w:rPr>
        <w:t>Russia</w:t>
      </w:r>
      <w:r w:rsidRPr="00181BFA">
        <w:rPr>
          <w:lang w:val="en-GB"/>
        </w:rPr>
        <w:t>, no.</w:t>
      </w:r>
      <w:r w:rsidRPr="00181BFA" w:rsidR="00F20600">
        <w:rPr>
          <w:lang w:val="en-GB"/>
        </w:rPr>
        <w:t> </w:t>
      </w:r>
      <w:r w:rsidRPr="00181BFA">
        <w:rPr>
          <w:lang w:val="en-GB"/>
        </w:rPr>
        <w:t>68900/13</w:t>
      </w:r>
      <w:r w:rsidRPr="00181BFA">
        <w:rPr>
          <w:snapToGrid w:val="0"/>
          <w:lang w:val="en-GB"/>
        </w:rPr>
        <w:t>, § 65, 15 January 2015</w:t>
      </w:r>
      <w:r w:rsidRPr="00181BFA">
        <w:rPr>
          <w:lang w:val="en-GB"/>
        </w:rPr>
        <w:t xml:space="preserve">); or the applicant is illegally abducted and surrendered to another State (see </w:t>
      </w:r>
      <w:r w:rsidRPr="00181BFA">
        <w:rPr>
          <w:i/>
          <w:lang w:val="en-GB"/>
        </w:rPr>
        <w:t>Iskandarov</w:t>
      </w:r>
      <w:r w:rsidRPr="00181BFA">
        <w:rPr>
          <w:i/>
          <w:lang w:val="en-GB"/>
        </w:rPr>
        <w:t xml:space="preserve"> v. Russia</w:t>
      </w:r>
      <w:r w:rsidRPr="00181BFA" w:rsidR="00A223E2">
        <w:rPr>
          <w:lang w:val="en-GB"/>
        </w:rPr>
        <w:t xml:space="preserve">, no. </w:t>
      </w:r>
      <w:r w:rsidRPr="00181BFA">
        <w:rPr>
          <w:lang w:val="en-GB"/>
        </w:rPr>
        <w:t>17185/05</w:t>
      </w:r>
      <w:r w:rsidRPr="00181BFA">
        <w:rPr>
          <w:snapToGrid w:val="0"/>
          <w:szCs w:val="24"/>
          <w:lang w:val="en-GB"/>
        </w:rPr>
        <w:t>, §</w:t>
      </w:r>
      <w:r w:rsidRPr="00181BFA">
        <w:rPr>
          <w:rFonts w:cstheme="minorHAnsi"/>
          <w:snapToGrid w:val="0"/>
          <w:szCs w:val="24"/>
          <w:lang w:val="en-GB"/>
        </w:rPr>
        <w:t>§</w:t>
      </w:r>
      <w:r w:rsidRPr="00181BFA" w:rsidR="002D49F8">
        <w:rPr>
          <w:snapToGrid w:val="0"/>
          <w:szCs w:val="24"/>
          <w:lang w:val="en-GB"/>
        </w:rPr>
        <w:t> </w:t>
      </w:r>
      <w:r w:rsidRPr="00181BFA">
        <w:rPr>
          <w:snapToGrid w:val="0"/>
          <w:szCs w:val="24"/>
          <w:lang w:val="en-GB"/>
        </w:rPr>
        <w:t>109-15 and 148-51, 23 September 2010</w:t>
      </w:r>
      <w:r w:rsidRPr="00181BFA">
        <w:rPr>
          <w:lang w:val="en-GB"/>
        </w:rPr>
        <w:t xml:space="preserve">); or the citizens of another State are indiscriminately arrested with a view to being deported </w:t>
      </w:r>
      <w:r w:rsidRPr="00181BFA">
        <w:rPr>
          <w:i/>
          <w:lang w:val="en-GB"/>
        </w:rPr>
        <w:t>en masse</w:t>
      </w:r>
      <w:r w:rsidRPr="00181BFA">
        <w:rPr>
          <w:lang w:val="en-GB"/>
        </w:rPr>
        <w:t xml:space="preserve"> as</w:t>
      </w:r>
      <w:r w:rsidRPr="00181BFA" w:rsidR="00F20600">
        <w:rPr>
          <w:lang w:val="en-GB"/>
        </w:rPr>
        <w:t> </w:t>
      </w:r>
      <w:r w:rsidRPr="00181BFA">
        <w:rPr>
          <w:lang w:val="en-GB"/>
        </w:rPr>
        <w:t>a</w:t>
      </w:r>
      <w:r w:rsidRPr="00181BFA" w:rsidR="00F20600">
        <w:rPr>
          <w:lang w:val="en-GB"/>
        </w:rPr>
        <w:t> </w:t>
      </w:r>
      <w:r w:rsidRPr="00181BFA">
        <w:rPr>
          <w:lang w:val="en-GB"/>
        </w:rPr>
        <w:t xml:space="preserve">measure of reprisal (see </w:t>
      </w:r>
      <w:r w:rsidRPr="00181BFA">
        <w:rPr>
          <w:i/>
          <w:lang w:val="en-GB"/>
        </w:rPr>
        <w:t>Georgia v. Russia</w:t>
      </w:r>
      <w:r w:rsidRPr="00181BFA" w:rsidR="00F20600">
        <w:rPr>
          <w:i/>
          <w:lang w:val="en-GB"/>
        </w:rPr>
        <w:t xml:space="preserve"> </w:t>
      </w:r>
      <w:r w:rsidRPr="00181BFA">
        <w:rPr>
          <w:i/>
          <w:lang w:val="en-GB"/>
        </w:rPr>
        <w:t>(I)</w:t>
      </w:r>
      <w:r w:rsidRPr="00181BFA" w:rsidR="00A223E2">
        <w:rPr>
          <w:lang w:val="en-GB"/>
        </w:rPr>
        <w:t xml:space="preserve"> [GC], no. </w:t>
      </w:r>
      <w:r w:rsidRPr="00181BFA">
        <w:rPr>
          <w:lang w:val="en-GB"/>
        </w:rPr>
        <w:t>13255/07, §</w:t>
      </w:r>
      <w:r w:rsidRPr="00181BFA">
        <w:rPr>
          <w:rFonts w:cstheme="minorHAnsi"/>
          <w:lang w:val="en-GB"/>
        </w:rPr>
        <w:t>§</w:t>
      </w:r>
      <w:r w:rsidRPr="00181BFA" w:rsidR="00F20600">
        <w:rPr>
          <w:rFonts w:cstheme="minorHAnsi"/>
          <w:lang w:val="en-GB"/>
        </w:rPr>
        <w:t> </w:t>
      </w:r>
      <w:r w:rsidRPr="00181BFA">
        <w:rPr>
          <w:rFonts w:cstheme="minorHAnsi"/>
          <w:lang w:val="en-GB"/>
        </w:rPr>
        <w:t>185-86</w:t>
      </w:r>
      <w:r w:rsidRPr="00181BFA">
        <w:rPr>
          <w:lang w:val="en-GB"/>
        </w:rPr>
        <w:t xml:space="preserve">, ECHR 2014 (extracts)) – the Court finds an absence of a </w:t>
      </w:r>
      <w:r w:rsidRPr="00181BFA">
        <w:rPr>
          <w:lang w:val="en-GB"/>
        </w:rPr>
        <w:t>legitimate ground for the deprivation of liberty and accordingly a breach of Article</w:t>
      </w:r>
      <w:r w:rsidRPr="00181BFA" w:rsidR="00CB685F">
        <w:rPr>
          <w:lang w:val="en-GB"/>
        </w:rPr>
        <w:t> </w:t>
      </w:r>
      <w:r w:rsidRPr="00181BFA">
        <w:rPr>
          <w:lang w:val="en-GB"/>
        </w:rPr>
        <w:t>5 § 1.</w:t>
      </w:r>
    </w:p>
    <w:p w:rsidRPr="00181BFA" w:rsidR="00764A0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302</w:t>
      </w:r>
      <w:r w:rsidRPr="00181BFA">
        <w:rPr>
          <w:lang w:val="en-GB"/>
        </w:rPr>
        <w:fldChar w:fldCharType="end"/>
      </w:r>
      <w:r w:rsidRPr="00181BFA" w:rsidR="00010712">
        <w:rPr>
          <w:lang w:val="en-GB"/>
        </w:rPr>
        <w:t>.  That</w:t>
      </w:r>
      <w:r w:rsidRPr="00181BFA">
        <w:rPr>
          <w:lang w:val="en-GB"/>
        </w:rPr>
        <w:t xml:space="preserve"> </w:t>
      </w:r>
      <w:r w:rsidRPr="00181BFA" w:rsidR="00FE3EAD">
        <w:rPr>
          <w:lang w:val="en-GB"/>
        </w:rPr>
        <w:t>o</w:t>
      </w:r>
      <w:r w:rsidRPr="00181BFA" w:rsidR="00A149CB">
        <w:rPr>
          <w:lang w:val="en-GB"/>
        </w:rPr>
        <w:t>verv</w:t>
      </w:r>
      <w:r w:rsidRPr="00181BFA" w:rsidR="00FE3EAD">
        <w:rPr>
          <w:lang w:val="en-GB"/>
        </w:rPr>
        <w:t>iew</w:t>
      </w:r>
      <w:r w:rsidRPr="00181BFA">
        <w:rPr>
          <w:lang w:val="en-GB"/>
        </w:rPr>
        <w:t xml:space="preserve"> shows that although the legitimate aims and grounds set out in the restriction clauses in the Convention are exhaustive</w:t>
      </w:r>
      <w:r w:rsidRPr="00181BFA" w:rsidR="00545DBA">
        <w:rPr>
          <w:lang w:val="en-GB"/>
        </w:rPr>
        <w:t>, they are also broadly defined</w:t>
      </w:r>
      <w:r w:rsidRPr="00181BFA">
        <w:rPr>
          <w:lang w:val="en-GB"/>
        </w:rPr>
        <w:t xml:space="preserve"> and have been interpreted with a degree of flexibility. The real focus of the Court</w:t>
      </w:r>
      <w:r w:rsidRPr="00181BFA" w:rsidR="00181BFA">
        <w:rPr>
          <w:lang w:val="en-GB"/>
        </w:rPr>
        <w:t>’</w:t>
      </w:r>
      <w:r w:rsidRPr="00181BFA">
        <w:rPr>
          <w:lang w:val="en-GB"/>
        </w:rPr>
        <w:t xml:space="preserve">s scrutiny has rather been on the ensuing and closely connected issue: whether the restriction is necessary or justified, that is, based on relevant and sufficient reasons and proportionate </w:t>
      </w:r>
      <w:r w:rsidRPr="00181BFA" w:rsidR="00626A23">
        <w:rPr>
          <w:lang w:val="en-GB"/>
        </w:rPr>
        <w:t>to the</w:t>
      </w:r>
      <w:r w:rsidRPr="00181BFA">
        <w:rPr>
          <w:lang w:val="en-GB"/>
        </w:rPr>
        <w:t xml:space="preserve"> pursui</w:t>
      </w:r>
      <w:r w:rsidRPr="00181BFA" w:rsidR="00626A23">
        <w:rPr>
          <w:lang w:val="en-GB"/>
        </w:rPr>
        <w:t>t of</w:t>
      </w:r>
      <w:r w:rsidRPr="00181BFA">
        <w:rPr>
          <w:lang w:val="en-GB"/>
        </w:rPr>
        <w:t xml:space="preserve"> the aims or grounds for which it is authorised. Those aims and grounds are the </w:t>
      </w:r>
      <w:r w:rsidRPr="00181BFA" w:rsidR="004E1B7F">
        <w:rPr>
          <w:lang w:val="en-GB"/>
        </w:rPr>
        <w:t xml:space="preserve">benchmarks </w:t>
      </w:r>
      <w:r w:rsidRPr="00181BFA">
        <w:rPr>
          <w:lang w:val="en-GB"/>
        </w:rPr>
        <w:t>against which necessity or justification is measured</w:t>
      </w:r>
      <w:r w:rsidRPr="00181BFA" w:rsidR="00205494">
        <w:rPr>
          <w:lang w:val="en-GB"/>
        </w:rPr>
        <w:t xml:space="preserve"> (see </w:t>
      </w:r>
      <w:r w:rsidRPr="00181BFA" w:rsidR="00205494">
        <w:t>The Sunday Times</w:t>
      </w:r>
      <w:r w:rsidRPr="00181BFA" w:rsidR="00205494">
        <w:rPr>
          <w:rStyle w:val="CLLItalic"/>
        </w:rPr>
        <w:t xml:space="preserve"> (no. 1)</w:t>
      </w:r>
      <w:r w:rsidRPr="00181BFA" w:rsidR="00205494">
        <w:t xml:space="preserve">, </w:t>
      </w:r>
      <w:r w:rsidRPr="00181BFA" w:rsidR="00AD40FB">
        <w:t>cited above</w:t>
      </w:r>
      <w:r w:rsidRPr="00181BFA" w:rsidR="00205494">
        <w:t>, § 59</w:t>
      </w:r>
      <w:r w:rsidRPr="00181BFA" w:rsidR="00205494">
        <w:rPr>
          <w:lang w:val="en-GB"/>
        </w:rPr>
        <w:t>)</w:t>
      </w:r>
      <w:r w:rsidRPr="00181BFA">
        <w:rPr>
          <w:lang w:val="en-GB"/>
        </w:rPr>
        <w:t>.</w:t>
      </w:r>
    </w:p>
    <w:p w:rsidRPr="00181BFA" w:rsidR="00764A0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303</w:t>
      </w:r>
      <w:r w:rsidRPr="00181BFA">
        <w:rPr>
          <w:lang w:val="en-GB"/>
        </w:rPr>
        <w:fldChar w:fldCharType="end"/>
      </w:r>
      <w:r w:rsidRPr="00181BFA">
        <w:rPr>
          <w:lang w:val="en-GB"/>
        </w:rPr>
        <w:t>.  </w:t>
      </w:r>
      <w:r w:rsidRPr="00181BFA" w:rsidR="00FF013C">
        <w:rPr>
          <w:lang w:val="en-GB"/>
        </w:rPr>
        <w:t xml:space="preserve">That </w:t>
      </w:r>
      <w:r w:rsidRPr="00181BFA" w:rsidR="003C12B4">
        <w:rPr>
          <w:lang w:val="en-GB"/>
        </w:rPr>
        <w:t>manner of proceeding</w:t>
      </w:r>
      <w:r w:rsidRPr="00181BFA" w:rsidR="00FF013C">
        <w:rPr>
          <w:lang w:val="en-GB"/>
        </w:rPr>
        <w:t xml:space="preserve"> should guide the Court in its </w:t>
      </w:r>
      <w:r w:rsidRPr="00181BFA" w:rsidR="00376DF7">
        <w:rPr>
          <w:lang w:val="en-GB"/>
        </w:rPr>
        <w:t xml:space="preserve">approach to the </w:t>
      </w:r>
      <w:r w:rsidRPr="00181BFA" w:rsidR="00FF013C">
        <w:rPr>
          <w:lang w:val="en-GB"/>
        </w:rPr>
        <w:t xml:space="preserve">interpretation and application of Article 18 of the Convention in relation to situations in which a restriction pursues </w:t>
      </w:r>
      <w:r w:rsidRPr="00181BFA" w:rsidR="00C143DA">
        <w:rPr>
          <w:lang w:val="en-GB"/>
        </w:rPr>
        <w:t xml:space="preserve">more than one </w:t>
      </w:r>
      <w:r w:rsidRPr="00181BFA">
        <w:rPr>
          <w:lang w:val="en-GB"/>
        </w:rPr>
        <w:t>purpose</w:t>
      </w:r>
      <w:r w:rsidRPr="00181BFA" w:rsidR="00B3642A">
        <w:rPr>
          <w:lang w:val="en-GB"/>
        </w:rPr>
        <w:t>. S</w:t>
      </w:r>
      <w:r w:rsidRPr="00181BFA">
        <w:rPr>
          <w:lang w:val="en-GB"/>
        </w:rPr>
        <w:t xml:space="preserve">ome </w:t>
      </w:r>
      <w:r w:rsidRPr="00181BFA" w:rsidR="00FF013C">
        <w:rPr>
          <w:lang w:val="en-GB"/>
        </w:rPr>
        <w:t xml:space="preserve">of those purposes may be </w:t>
      </w:r>
      <w:r w:rsidRPr="00181BFA">
        <w:rPr>
          <w:lang w:val="en-GB"/>
        </w:rPr>
        <w:t>capable of being brought within the respective restriction clause</w:t>
      </w:r>
      <w:r w:rsidRPr="00181BFA" w:rsidR="00FF013C">
        <w:rPr>
          <w:lang w:val="en-GB"/>
        </w:rPr>
        <w:t>, wh</w:t>
      </w:r>
      <w:r w:rsidRPr="00181BFA" w:rsidR="00626A23">
        <w:rPr>
          <w:lang w:val="en-GB"/>
        </w:rPr>
        <w:t>ile</w:t>
      </w:r>
      <w:r w:rsidRPr="00181BFA">
        <w:rPr>
          <w:lang w:val="en-GB"/>
        </w:rPr>
        <w:t xml:space="preserve"> </w:t>
      </w:r>
      <w:r w:rsidRPr="00181BFA" w:rsidR="00F21436">
        <w:rPr>
          <w:lang w:val="en-GB"/>
        </w:rPr>
        <w:t>others</w:t>
      </w:r>
      <w:r w:rsidRPr="00181BFA" w:rsidR="00626A23">
        <w:rPr>
          <w:lang w:val="en-GB"/>
        </w:rPr>
        <w:t xml:space="preserve"> are</w:t>
      </w:r>
      <w:r w:rsidRPr="00181BFA" w:rsidR="00F21436">
        <w:rPr>
          <w:lang w:val="en-GB"/>
        </w:rPr>
        <w:t xml:space="preserve"> </w:t>
      </w:r>
      <w:r w:rsidRPr="00181BFA">
        <w:rPr>
          <w:lang w:val="en-GB"/>
        </w:rPr>
        <w:t xml:space="preserve">not. </w:t>
      </w:r>
      <w:r w:rsidRPr="00181BFA" w:rsidR="003E7CE4">
        <w:rPr>
          <w:lang w:val="en-GB"/>
        </w:rPr>
        <w:t>In such situations, the mere presence of a purpose which does not fall within the respective restriction clause cannot of itself give rise to a breach of Article</w:t>
      </w:r>
      <w:r w:rsidRPr="00181BFA" w:rsidR="00A25C28">
        <w:rPr>
          <w:lang w:val="en-GB"/>
        </w:rPr>
        <w:t xml:space="preserve"> </w:t>
      </w:r>
      <w:r w:rsidRPr="00181BFA" w:rsidR="003E7CE4">
        <w:rPr>
          <w:lang w:val="en-GB"/>
        </w:rPr>
        <w:t xml:space="preserve">18. </w:t>
      </w:r>
      <w:r w:rsidRPr="00181BFA" w:rsidR="00BA19B1">
        <w:rPr>
          <w:lang w:val="en-GB"/>
        </w:rPr>
        <w:t>T</w:t>
      </w:r>
      <w:r w:rsidRPr="00181BFA">
        <w:rPr>
          <w:lang w:val="en-GB"/>
        </w:rPr>
        <w:t>here is a co</w:t>
      </w:r>
      <w:r w:rsidRPr="00181BFA" w:rsidR="00454321">
        <w:rPr>
          <w:lang w:val="en-GB"/>
        </w:rPr>
        <w:t xml:space="preserve">nsiderable difference between </w:t>
      </w:r>
      <w:r w:rsidRPr="00181BFA" w:rsidR="00950A67">
        <w:rPr>
          <w:lang w:val="en-GB"/>
        </w:rPr>
        <w:t xml:space="preserve">cases </w:t>
      </w:r>
      <w:r w:rsidRPr="00181BFA">
        <w:rPr>
          <w:lang w:val="en-GB"/>
        </w:rPr>
        <w:t xml:space="preserve">in which the </w:t>
      </w:r>
      <w:r w:rsidRPr="00181BFA" w:rsidR="006435A9">
        <w:rPr>
          <w:lang w:val="en-GB"/>
        </w:rPr>
        <w:t xml:space="preserve">prescribed </w:t>
      </w:r>
      <w:r w:rsidRPr="00181BFA">
        <w:rPr>
          <w:lang w:val="en-GB"/>
        </w:rPr>
        <w:t xml:space="preserve">purpose was the one that truly actuated the authorities, though they also wanted to </w:t>
      </w:r>
      <w:r w:rsidRPr="00181BFA" w:rsidR="00796C38">
        <w:rPr>
          <w:lang w:val="en-GB"/>
        </w:rPr>
        <w:t>gain some other advantage</w:t>
      </w:r>
      <w:r w:rsidRPr="00181BFA" w:rsidR="00454321">
        <w:rPr>
          <w:lang w:val="en-GB"/>
        </w:rPr>
        <w:t xml:space="preserve">, and </w:t>
      </w:r>
      <w:r w:rsidRPr="00181BFA" w:rsidR="00950A67">
        <w:rPr>
          <w:lang w:val="en-GB"/>
        </w:rPr>
        <w:t xml:space="preserve">cases </w:t>
      </w:r>
      <w:r w:rsidRPr="00181BFA">
        <w:rPr>
          <w:lang w:val="en-GB"/>
        </w:rPr>
        <w:t xml:space="preserve">in which the </w:t>
      </w:r>
      <w:r w:rsidRPr="00181BFA" w:rsidR="00205892">
        <w:rPr>
          <w:lang w:val="en-GB"/>
        </w:rPr>
        <w:t xml:space="preserve">prescribed </w:t>
      </w:r>
      <w:r w:rsidRPr="00181BFA">
        <w:rPr>
          <w:lang w:val="en-GB"/>
        </w:rPr>
        <w:t xml:space="preserve">purpose, while present, was </w:t>
      </w:r>
      <w:r w:rsidRPr="00181BFA" w:rsidR="00454321">
        <w:rPr>
          <w:lang w:val="en-GB"/>
        </w:rPr>
        <w:t xml:space="preserve">in reality </w:t>
      </w:r>
      <w:r w:rsidRPr="00181BFA" w:rsidR="004C6C6C">
        <w:rPr>
          <w:lang w:val="en-GB"/>
        </w:rPr>
        <w:t xml:space="preserve">simply </w:t>
      </w:r>
      <w:r w:rsidRPr="00181BFA">
        <w:rPr>
          <w:lang w:val="en-GB"/>
        </w:rPr>
        <w:t>a c</w:t>
      </w:r>
      <w:r w:rsidRPr="00181BFA" w:rsidR="00454321">
        <w:rPr>
          <w:lang w:val="en-GB"/>
        </w:rPr>
        <w:t>over enabling the authorities</w:t>
      </w:r>
      <w:r w:rsidRPr="00181BFA">
        <w:rPr>
          <w:lang w:val="en-GB"/>
        </w:rPr>
        <w:t xml:space="preserve"> to attain a</w:t>
      </w:r>
      <w:r w:rsidRPr="00181BFA" w:rsidR="006A3ACC">
        <w:rPr>
          <w:lang w:val="en-GB"/>
        </w:rPr>
        <w:t xml:space="preserve">n </w:t>
      </w:r>
      <w:r w:rsidRPr="00181BFA" w:rsidR="00E85160">
        <w:rPr>
          <w:lang w:val="en-GB"/>
        </w:rPr>
        <w:t xml:space="preserve">extraneous </w:t>
      </w:r>
      <w:r w:rsidRPr="00181BFA" w:rsidR="00454321">
        <w:rPr>
          <w:lang w:val="en-GB"/>
        </w:rPr>
        <w:t xml:space="preserve">purpose, </w:t>
      </w:r>
      <w:r w:rsidRPr="00181BFA" w:rsidR="00BF13E9">
        <w:rPr>
          <w:lang w:val="en-GB"/>
        </w:rPr>
        <w:t xml:space="preserve">which </w:t>
      </w:r>
      <w:r w:rsidRPr="00181BFA" w:rsidR="009F2952">
        <w:rPr>
          <w:lang w:val="en-GB"/>
        </w:rPr>
        <w:t xml:space="preserve">was the </w:t>
      </w:r>
      <w:r w:rsidRPr="00181BFA" w:rsidR="00D43A86">
        <w:rPr>
          <w:lang w:val="en-GB"/>
        </w:rPr>
        <w:t xml:space="preserve">overriding </w:t>
      </w:r>
      <w:r w:rsidRPr="00181BFA" w:rsidR="009F2952">
        <w:rPr>
          <w:lang w:val="en-GB"/>
        </w:rPr>
        <w:t xml:space="preserve">focus of their efforts. </w:t>
      </w:r>
      <w:r w:rsidRPr="00181BFA">
        <w:rPr>
          <w:lang w:val="en-GB"/>
        </w:rPr>
        <w:t xml:space="preserve">Holding that the presence of any other purpose </w:t>
      </w:r>
      <w:r w:rsidRPr="00181BFA" w:rsidR="00EC0010">
        <w:rPr>
          <w:lang w:val="en-GB"/>
        </w:rPr>
        <w:t>by</w:t>
      </w:r>
      <w:r w:rsidRPr="00181BFA" w:rsidR="00422A5A">
        <w:rPr>
          <w:lang w:val="en-GB"/>
        </w:rPr>
        <w:t xml:space="preserve"> itself </w:t>
      </w:r>
      <w:r w:rsidRPr="00181BFA" w:rsidR="009D5630">
        <w:rPr>
          <w:lang w:val="en-GB"/>
        </w:rPr>
        <w:t xml:space="preserve">contravenes </w:t>
      </w:r>
      <w:r w:rsidRPr="00181BFA">
        <w:rPr>
          <w:lang w:val="en-GB"/>
        </w:rPr>
        <w:t>Article</w:t>
      </w:r>
      <w:r w:rsidRPr="00181BFA" w:rsidR="00422A5A">
        <w:rPr>
          <w:lang w:val="en-GB"/>
        </w:rPr>
        <w:t> </w:t>
      </w:r>
      <w:r w:rsidRPr="00181BFA">
        <w:rPr>
          <w:lang w:val="en-GB"/>
        </w:rPr>
        <w:t xml:space="preserve">18 would </w:t>
      </w:r>
      <w:r w:rsidRPr="00181BFA" w:rsidR="00A96820">
        <w:rPr>
          <w:lang w:val="en-GB"/>
        </w:rPr>
        <w:t>not do justice to that</w:t>
      </w:r>
      <w:r w:rsidRPr="00181BFA">
        <w:rPr>
          <w:lang w:val="en-GB"/>
        </w:rPr>
        <w:t xml:space="preserve"> fundamental difference</w:t>
      </w:r>
      <w:r w:rsidRPr="00181BFA" w:rsidR="00950A67">
        <w:rPr>
          <w:lang w:val="en-GB"/>
        </w:rPr>
        <w:t>,</w:t>
      </w:r>
      <w:r w:rsidRPr="00181BFA" w:rsidR="00981801">
        <w:rPr>
          <w:lang w:val="en-GB"/>
        </w:rPr>
        <w:t xml:space="preserve"> and would be inconsistent with the object and purpose of Article</w:t>
      </w:r>
      <w:r w:rsidRPr="00181BFA" w:rsidR="00A25C28">
        <w:rPr>
          <w:lang w:val="en-GB"/>
        </w:rPr>
        <w:t xml:space="preserve"> </w:t>
      </w:r>
      <w:r w:rsidRPr="00181BFA" w:rsidR="00981801">
        <w:rPr>
          <w:lang w:val="en-GB"/>
        </w:rPr>
        <w:t>18, which is to prohibit the misuse of power</w:t>
      </w:r>
      <w:r w:rsidRPr="00181BFA">
        <w:rPr>
          <w:lang w:val="en-GB"/>
        </w:rPr>
        <w:t>.</w:t>
      </w:r>
      <w:r w:rsidRPr="00181BFA">
        <w:t xml:space="preserve"> Indeed, it could mean that each time the Court </w:t>
      </w:r>
      <w:r w:rsidRPr="00181BFA" w:rsidR="00923118">
        <w:t xml:space="preserve">excludes </w:t>
      </w:r>
      <w:r w:rsidRPr="00181BFA">
        <w:t>an aim or a ground pleaded by the Government</w:t>
      </w:r>
      <w:r w:rsidRPr="00181BFA" w:rsidR="00AE6E4B">
        <w:t xml:space="preserve"> under </w:t>
      </w:r>
      <w:r w:rsidRPr="00181BFA" w:rsidR="00E042ED">
        <w:t xml:space="preserve">a substantive provision of the </w:t>
      </w:r>
      <w:r w:rsidRPr="00181BFA" w:rsidR="00E042ED">
        <w:t>Convention</w:t>
      </w:r>
      <w:r w:rsidRPr="00181BFA" w:rsidR="00AE6E4B">
        <w:t>,</w:t>
      </w:r>
      <w:r w:rsidRPr="00181BFA" w:rsidR="00AE6E4B">
        <w:t xml:space="preserve"> </w:t>
      </w:r>
      <w:r w:rsidRPr="00181BFA">
        <w:t>it must find a breach</w:t>
      </w:r>
      <w:r w:rsidRPr="00181BFA" w:rsidR="00AE6E4B">
        <w:t xml:space="preserve"> of Article</w:t>
      </w:r>
      <w:r w:rsidRPr="00181BFA" w:rsidR="00E042ED">
        <w:t xml:space="preserve"> </w:t>
      </w:r>
      <w:r w:rsidRPr="00181BFA" w:rsidR="00AE6E4B">
        <w:t>18</w:t>
      </w:r>
      <w:r w:rsidRPr="00181BFA">
        <w:t>, because the Government</w:t>
      </w:r>
      <w:r w:rsidRPr="00181BFA" w:rsidR="00181BFA">
        <w:t>’</w:t>
      </w:r>
      <w:r w:rsidRPr="00181BFA">
        <w:t xml:space="preserve">s pleadings </w:t>
      </w:r>
      <w:r w:rsidRPr="00181BFA" w:rsidR="00AE6E4B">
        <w:t xml:space="preserve">would be </w:t>
      </w:r>
      <w:r w:rsidRPr="00181BFA">
        <w:t>proof that the authorities pursued not only the</w:t>
      </w:r>
      <w:r w:rsidRPr="00181BFA" w:rsidR="00AE6E4B">
        <w:t xml:space="preserve"> purpose </w:t>
      </w:r>
      <w:r w:rsidRPr="00181BFA" w:rsidR="00194673">
        <w:t xml:space="preserve">that </w:t>
      </w:r>
      <w:r w:rsidRPr="00181BFA" w:rsidR="00AE6E4B">
        <w:t xml:space="preserve">the Court accepted </w:t>
      </w:r>
      <w:r w:rsidRPr="00181BFA">
        <w:t>as legitimate, but also another one.</w:t>
      </w:r>
    </w:p>
    <w:p w:rsidRPr="00181BFA" w:rsidR="004779E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304</w:t>
      </w:r>
      <w:r w:rsidRPr="00181BFA">
        <w:rPr>
          <w:lang w:val="en-GB"/>
        </w:rPr>
        <w:fldChar w:fldCharType="end"/>
      </w:r>
      <w:r w:rsidRPr="00181BFA">
        <w:rPr>
          <w:lang w:val="en-GB"/>
        </w:rPr>
        <w:t xml:space="preserve">.  For the same reason, </w:t>
      </w:r>
      <w:r w:rsidRPr="00181BFA" w:rsidR="00A956CC">
        <w:rPr>
          <w:lang w:val="en-GB"/>
        </w:rPr>
        <w:t xml:space="preserve">a finding that </w:t>
      </w:r>
      <w:r w:rsidRPr="00181BFA">
        <w:rPr>
          <w:lang w:val="en-GB"/>
        </w:rPr>
        <w:t>the restriction pursu</w:t>
      </w:r>
      <w:r w:rsidRPr="00181BFA" w:rsidR="00A956CC">
        <w:rPr>
          <w:lang w:val="en-GB"/>
        </w:rPr>
        <w:t>es</w:t>
      </w:r>
      <w:r w:rsidRPr="00181BFA">
        <w:rPr>
          <w:lang w:val="en-GB"/>
        </w:rPr>
        <w:t xml:space="preserve"> a purpose</w:t>
      </w:r>
      <w:r w:rsidRPr="00181BFA" w:rsidR="009558BB">
        <w:rPr>
          <w:lang w:val="en-GB"/>
        </w:rPr>
        <w:t xml:space="preserve"> prescribed</w:t>
      </w:r>
      <w:r w:rsidRPr="00181BFA" w:rsidR="00302E1E">
        <w:rPr>
          <w:lang w:val="en-GB"/>
        </w:rPr>
        <w:t xml:space="preserve"> by the Convention </w:t>
      </w:r>
      <w:r w:rsidRPr="00181BFA" w:rsidR="00526073">
        <w:rPr>
          <w:lang w:val="en-GB"/>
        </w:rPr>
        <w:t xml:space="preserve">does not necessarily </w:t>
      </w:r>
      <w:r w:rsidRPr="00181BFA" w:rsidR="00CB685F">
        <w:rPr>
          <w:lang w:val="en-GB"/>
        </w:rPr>
        <w:t>rule out a breach of Article </w:t>
      </w:r>
      <w:r w:rsidRPr="00181BFA">
        <w:rPr>
          <w:lang w:val="en-GB"/>
        </w:rPr>
        <w:t>18 either</w:t>
      </w:r>
      <w:r w:rsidRPr="00181BFA" w:rsidR="0020719D">
        <w:rPr>
          <w:lang w:val="en-GB"/>
        </w:rPr>
        <w:t xml:space="preserve">. </w:t>
      </w:r>
      <w:r w:rsidRPr="00181BFA">
        <w:rPr>
          <w:lang w:val="en-GB"/>
        </w:rPr>
        <w:t>Indeed, holding otherwise would</w:t>
      </w:r>
      <w:r w:rsidRPr="00181BFA" w:rsidR="00E94714">
        <w:rPr>
          <w:lang w:val="en-GB"/>
        </w:rPr>
        <w:t xml:space="preserve"> strip </w:t>
      </w:r>
      <w:r w:rsidRPr="00181BFA" w:rsidR="004A009A">
        <w:rPr>
          <w:lang w:val="en-GB"/>
        </w:rPr>
        <w:t xml:space="preserve">that provision </w:t>
      </w:r>
      <w:r w:rsidRPr="00181BFA" w:rsidR="00E94714">
        <w:rPr>
          <w:lang w:val="en-GB"/>
        </w:rPr>
        <w:t>of its autonomous character.</w:t>
      </w:r>
    </w:p>
    <w:p w:rsidRPr="00181BFA" w:rsidR="00764A0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305</w:t>
      </w:r>
      <w:r w:rsidRPr="00181BFA">
        <w:rPr>
          <w:lang w:val="en-GB"/>
        </w:rPr>
        <w:fldChar w:fldCharType="end"/>
      </w:r>
      <w:r w:rsidRPr="00181BFA">
        <w:rPr>
          <w:lang w:val="en-GB"/>
        </w:rPr>
        <w:t>.  </w:t>
      </w:r>
      <w:r w:rsidRPr="00181BFA" w:rsidR="00101302">
        <w:rPr>
          <w:lang w:val="en-GB"/>
        </w:rPr>
        <w:t xml:space="preserve">The </w:t>
      </w:r>
      <w:r w:rsidRPr="00181BFA" w:rsidR="007F423B">
        <w:rPr>
          <w:lang w:val="en-GB"/>
        </w:rPr>
        <w:t>Court</w:t>
      </w:r>
      <w:r w:rsidRPr="00181BFA" w:rsidR="00101302">
        <w:rPr>
          <w:lang w:val="en-GB"/>
        </w:rPr>
        <w:t xml:space="preserve"> </w:t>
      </w:r>
      <w:r w:rsidRPr="00181BFA" w:rsidR="000C24A4">
        <w:rPr>
          <w:lang w:val="en-GB"/>
        </w:rPr>
        <w:t xml:space="preserve">is </w:t>
      </w:r>
      <w:r w:rsidRPr="00181BFA" w:rsidR="00101302">
        <w:rPr>
          <w:lang w:val="en-GB"/>
        </w:rPr>
        <w:t xml:space="preserve">therefore </w:t>
      </w:r>
      <w:r w:rsidRPr="00181BFA" w:rsidR="000C24A4">
        <w:rPr>
          <w:lang w:val="en-GB"/>
        </w:rPr>
        <w:t xml:space="preserve">of the view </w:t>
      </w:r>
      <w:r w:rsidRPr="00181BFA" w:rsidR="00101302">
        <w:rPr>
          <w:lang w:val="en-GB"/>
        </w:rPr>
        <w:t>that a</w:t>
      </w:r>
      <w:r w:rsidRPr="00181BFA">
        <w:rPr>
          <w:lang w:val="en-GB"/>
        </w:rPr>
        <w:t xml:space="preserve"> restriction can be compatible with the substantive Convention provision which authorises it because it pursues </w:t>
      </w:r>
      <w:r w:rsidRPr="00181BFA" w:rsidR="00E973D8">
        <w:rPr>
          <w:lang w:val="en-GB"/>
        </w:rPr>
        <w:t>an aim</w:t>
      </w:r>
      <w:r w:rsidRPr="00181BFA">
        <w:rPr>
          <w:lang w:val="en-GB"/>
        </w:rPr>
        <w:t xml:space="preserve"> permissible under that provision, but still </w:t>
      </w:r>
      <w:r w:rsidRPr="00181BFA" w:rsidR="00A26C58">
        <w:rPr>
          <w:lang w:val="en-GB"/>
        </w:rPr>
        <w:t xml:space="preserve">infringe </w:t>
      </w:r>
      <w:r w:rsidRPr="00181BFA" w:rsidR="00CB685F">
        <w:rPr>
          <w:lang w:val="en-GB"/>
        </w:rPr>
        <w:t>Article </w:t>
      </w:r>
      <w:r w:rsidRPr="00181BFA">
        <w:rPr>
          <w:lang w:val="en-GB"/>
        </w:rPr>
        <w:t xml:space="preserve">18 because it was chiefly meant </w:t>
      </w:r>
      <w:r w:rsidRPr="00181BFA" w:rsidR="00026634">
        <w:rPr>
          <w:lang w:val="en-GB"/>
        </w:rPr>
        <w:t>for a</w:t>
      </w:r>
      <w:r w:rsidRPr="00181BFA" w:rsidR="005C3D57">
        <w:rPr>
          <w:lang w:val="en-GB"/>
        </w:rPr>
        <w:t>nother</w:t>
      </w:r>
      <w:r w:rsidRPr="00181BFA" w:rsidR="00222950">
        <w:rPr>
          <w:lang w:val="en-GB"/>
        </w:rPr>
        <w:t xml:space="preserve"> </w:t>
      </w:r>
      <w:r w:rsidRPr="00181BFA" w:rsidR="00026634">
        <w:rPr>
          <w:lang w:val="en-GB"/>
        </w:rPr>
        <w:t>purpose</w:t>
      </w:r>
      <w:r w:rsidRPr="00181BFA" w:rsidR="00222950">
        <w:rPr>
          <w:lang w:val="en-GB"/>
        </w:rPr>
        <w:t xml:space="preserve"> </w:t>
      </w:r>
      <w:r w:rsidRPr="00181BFA" w:rsidR="00D138F3">
        <w:rPr>
          <w:lang w:val="en-GB"/>
        </w:rPr>
        <w:t>that</w:t>
      </w:r>
      <w:r w:rsidRPr="00181BFA" w:rsidR="005C3D57">
        <w:rPr>
          <w:lang w:val="en-GB"/>
        </w:rPr>
        <w:t xml:space="preserve"> is </w:t>
      </w:r>
      <w:r w:rsidRPr="00181BFA" w:rsidR="00222950">
        <w:rPr>
          <w:lang w:val="en-GB"/>
        </w:rPr>
        <w:t>not prescribed by the Convention</w:t>
      </w:r>
      <w:r w:rsidRPr="00181BFA" w:rsidR="00026634">
        <w:rPr>
          <w:lang w:val="en-GB"/>
        </w:rPr>
        <w:t>;</w:t>
      </w:r>
      <w:r w:rsidRPr="00181BFA" w:rsidR="00302E1E">
        <w:rPr>
          <w:lang w:val="en-GB"/>
        </w:rPr>
        <w:t xml:space="preserve"> in other words, </w:t>
      </w:r>
      <w:r w:rsidRPr="00181BFA" w:rsidR="00E73DF4">
        <w:rPr>
          <w:lang w:val="en-GB"/>
        </w:rPr>
        <w:t xml:space="preserve">if that other purpose </w:t>
      </w:r>
      <w:r w:rsidRPr="00181BFA" w:rsidR="000D3FBB">
        <w:rPr>
          <w:lang w:val="en-GB"/>
        </w:rPr>
        <w:t>w</w:t>
      </w:r>
      <w:r w:rsidRPr="00181BFA" w:rsidR="00E73DF4">
        <w:rPr>
          <w:lang w:val="en-GB"/>
        </w:rPr>
        <w:t xml:space="preserve">as </w:t>
      </w:r>
      <w:r w:rsidRPr="00181BFA" w:rsidR="00302E1E">
        <w:rPr>
          <w:lang w:val="en-GB"/>
        </w:rPr>
        <w:t>pre</w:t>
      </w:r>
      <w:r w:rsidRPr="00181BFA" w:rsidR="00E73DF4">
        <w:rPr>
          <w:lang w:val="en-GB"/>
        </w:rPr>
        <w:t>dominant.</w:t>
      </w:r>
      <w:r w:rsidRPr="00181BFA" w:rsidR="00AC7545">
        <w:rPr>
          <w:lang w:val="en-GB"/>
        </w:rPr>
        <w:t xml:space="preserve"> Conversely, if the prescribed purpose was </w:t>
      </w:r>
      <w:r w:rsidRPr="00181BFA" w:rsidR="000040EC">
        <w:rPr>
          <w:lang w:val="en-GB"/>
        </w:rPr>
        <w:t>the main one</w:t>
      </w:r>
      <w:r w:rsidRPr="00181BFA" w:rsidR="00AC7545">
        <w:rPr>
          <w:lang w:val="en-GB"/>
        </w:rPr>
        <w:t xml:space="preserve">, the restriction </w:t>
      </w:r>
      <w:r w:rsidRPr="00181BFA" w:rsidR="00BD0360">
        <w:rPr>
          <w:lang w:val="en-GB"/>
        </w:rPr>
        <w:t>does not run counter to</w:t>
      </w:r>
      <w:r w:rsidRPr="00181BFA" w:rsidR="00AC7545">
        <w:rPr>
          <w:lang w:val="en-GB"/>
        </w:rPr>
        <w:t xml:space="preserve"> Article 18 even if it also pursues another purpose.</w:t>
      </w:r>
    </w:p>
    <w:p w:rsidRPr="00181BFA" w:rsidR="00764A0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306</w:t>
      </w:r>
      <w:r w:rsidRPr="00181BFA">
        <w:rPr>
          <w:lang w:val="en-GB"/>
        </w:rPr>
        <w:fldChar w:fldCharType="end"/>
      </w:r>
      <w:r w:rsidRPr="00181BFA">
        <w:rPr>
          <w:lang w:val="en-GB"/>
        </w:rPr>
        <w:t>.  </w:t>
      </w:r>
      <w:r w:rsidRPr="00181BFA" w:rsidR="00F65A00">
        <w:rPr>
          <w:lang w:val="en-GB"/>
        </w:rPr>
        <w:t>Th</w:t>
      </w:r>
      <w:r w:rsidRPr="00181BFA" w:rsidR="005F6D6D">
        <w:rPr>
          <w:lang w:val="en-GB"/>
        </w:rPr>
        <w:t>is</w:t>
      </w:r>
      <w:r w:rsidRPr="00181BFA" w:rsidR="00F65A00">
        <w:rPr>
          <w:lang w:val="en-GB"/>
        </w:rPr>
        <w:t xml:space="preserve"> interpretation is </w:t>
      </w:r>
      <w:r w:rsidRPr="00181BFA" w:rsidR="003816CF">
        <w:rPr>
          <w:lang w:val="en-GB"/>
        </w:rPr>
        <w:t xml:space="preserve">consistent with </w:t>
      </w:r>
      <w:r w:rsidRPr="00181BFA">
        <w:rPr>
          <w:lang w:val="en-GB"/>
        </w:rPr>
        <w:t xml:space="preserve">the </w:t>
      </w:r>
      <w:r w:rsidRPr="00181BFA" w:rsidR="00B46F4A">
        <w:rPr>
          <w:lang w:val="en-GB"/>
        </w:rPr>
        <w:t xml:space="preserve">case-law </w:t>
      </w:r>
      <w:r w:rsidRPr="00181BFA">
        <w:rPr>
          <w:lang w:val="en-GB"/>
        </w:rPr>
        <w:t xml:space="preserve">of </w:t>
      </w:r>
      <w:r w:rsidRPr="00181BFA" w:rsidR="00EF3640">
        <w:rPr>
          <w:lang w:val="en-GB"/>
        </w:rPr>
        <w:t xml:space="preserve">the </w:t>
      </w:r>
      <w:r w:rsidRPr="00181BFA" w:rsidR="00BA6080">
        <w:rPr>
          <w:lang w:val="en-GB"/>
        </w:rPr>
        <w:t>Contracting States</w:t>
      </w:r>
      <w:r w:rsidRPr="00181BFA" w:rsidR="00181BFA">
        <w:rPr>
          <w:lang w:val="en-GB"/>
        </w:rPr>
        <w:t>’</w:t>
      </w:r>
      <w:r w:rsidRPr="00181BFA" w:rsidR="00BA6080">
        <w:rPr>
          <w:lang w:val="en-GB"/>
        </w:rPr>
        <w:t xml:space="preserve"> national courts </w:t>
      </w:r>
      <w:r w:rsidRPr="00181BFA">
        <w:rPr>
          <w:lang w:val="en-GB"/>
        </w:rPr>
        <w:t>and</w:t>
      </w:r>
      <w:r w:rsidRPr="00181BFA" w:rsidR="00BA6080">
        <w:rPr>
          <w:lang w:val="en-GB"/>
        </w:rPr>
        <w:t xml:space="preserve"> of the Court of Justice of the European Union </w:t>
      </w:r>
      <w:r w:rsidRPr="00181BFA" w:rsidR="00326F08">
        <w:rPr>
          <w:lang w:val="en-GB"/>
        </w:rPr>
        <w:t xml:space="preserve">(see paragraphs </w:t>
      </w:r>
      <w:r w:rsidRPr="00181BFA" w:rsidR="00CB0277">
        <w:rPr>
          <w:lang w:val="en-GB"/>
        </w:rPr>
        <w:fldChar w:fldCharType="begin"/>
      </w:r>
      <w:r w:rsidRPr="00181BFA" w:rsidR="00CB0277">
        <w:rPr>
          <w:lang w:val="en-GB"/>
        </w:rPr>
        <w:instrText xml:space="preserve"> REF RIM_EU_case_law \h </w:instrText>
      </w:r>
      <w:r w:rsidRPr="00181BFA" w:rsidR="00CB0277">
        <w:rPr>
          <w:lang w:val="en-GB"/>
        </w:rPr>
        <w:fldChar w:fldCharType="separate"/>
      </w:r>
      <w:r w:rsidRPr="00181BFA" w:rsidR="00181BFA">
        <w:rPr>
          <w:noProof/>
          <w:lang w:val="en-GB"/>
        </w:rPr>
        <w:t>156</w:t>
      </w:r>
      <w:r w:rsidRPr="00181BFA" w:rsidR="00CB0277">
        <w:rPr>
          <w:lang w:val="en-GB"/>
        </w:rPr>
        <w:fldChar w:fldCharType="end"/>
      </w:r>
      <w:r w:rsidRPr="00181BFA" w:rsidR="00326F08">
        <w:rPr>
          <w:lang w:val="en-GB"/>
        </w:rPr>
        <w:t xml:space="preserve"> and </w:t>
      </w:r>
      <w:r w:rsidRPr="00181BFA" w:rsidR="00EF3777">
        <w:rPr>
          <w:lang w:val="en-GB"/>
        </w:rPr>
        <w:fldChar w:fldCharType="begin"/>
      </w:r>
      <w:r w:rsidRPr="00181BFA" w:rsidR="00EF3777">
        <w:rPr>
          <w:lang w:val="en-GB"/>
        </w:rPr>
        <w:instrText xml:space="preserve"> REF CL_misuse_approach \h </w:instrText>
      </w:r>
      <w:r w:rsidRPr="00181BFA" w:rsidR="00EF3777">
        <w:rPr>
          <w:lang w:val="en-GB"/>
        </w:rPr>
        <w:fldChar w:fldCharType="separate"/>
      </w:r>
      <w:r w:rsidRPr="00181BFA" w:rsidR="00181BFA">
        <w:rPr>
          <w:noProof/>
          <w:lang w:val="en-GB"/>
        </w:rPr>
        <w:t>168</w:t>
      </w:r>
      <w:r w:rsidRPr="00181BFA" w:rsidR="00EF3777">
        <w:rPr>
          <w:lang w:val="en-GB"/>
        </w:rPr>
        <w:fldChar w:fldCharType="end"/>
      </w:r>
      <w:r w:rsidRPr="00181BFA" w:rsidR="00326F08">
        <w:rPr>
          <w:lang w:val="en-GB"/>
        </w:rPr>
        <w:t xml:space="preserve"> above)</w:t>
      </w:r>
      <w:r w:rsidRPr="00181BFA" w:rsidR="0031465A">
        <w:rPr>
          <w:lang w:val="en-GB"/>
        </w:rPr>
        <w:t>, which t</w:t>
      </w:r>
      <w:r w:rsidRPr="00181BFA" w:rsidR="00F65A00">
        <w:rPr>
          <w:lang w:val="en-GB"/>
        </w:rPr>
        <w:t>he Court can take</w:t>
      </w:r>
      <w:r w:rsidRPr="00181BFA" w:rsidR="00326F08">
        <w:rPr>
          <w:lang w:val="en-GB"/>
        </w:rPr>
        <w:t xml:space="preserve"> </w:t>
      </w:r>
      <w:r w:rsidRPr="00181BFA" w:rsidR="00F65A00">
        <w:rPr>
          <w:lang w:val="en-GB"/>
        </w:rPr>
        <w:t>into account</w:t>
      </w:r>
      <w:r w:rsidRPr="00181BFA" w:rsidR="00326F08">
        <w:rPr>
          <w:lang w:val="en-GB"/>
        </w:rPr>
        <w:t xml:space="preserve"> when </w:t>
      </w:r>
      <w:r w:rsidRPr="00181BFA" w:rsidR="00EF3640">
        <w:rPr>
          <w:lang w:val="en-GB"/>
        </w:rPr>
        <w:t xml:space="preserve">construing the Convention </w:t>
      </w:r>
      <w:r w:rsidRPr="00181BFA" w:rsidR="00C17FE6">
        <w:rPr>
          <w:lang w:val="en-GB"/>
        </w:rPr>
        <w:t>(see</w:t>
      </w:r>
      <w:r w:rsidRPr="00181BFA" w:rsidR="00B46F4A">
        <w:rPr>
          <w:lang w:val="en-GB"/>
        </w:rPr>
        <w:t xml:space="preserve">, </w:t>
      </w:r>
      <w:r w:rsidRPr="00181BFA" w:rsidR="00B46F4A">
        <w:rPr>
          <w:i/>
          <w:lang w:val="en-GB"/>
        </w:rPr>
        <w:t>mutatis mutandis</w:t>
      </w:r>
      <w:r w:rsidRPr="00181BFA" w:rsidR="00B46F4A">
        <w:rPr>
          <w:lang w:val="en-GB"/>
        </w:rPr>
        <w:t xml:space="preserve">, </w:t>
      </w:r>
      <w:r w:rsidRPr="00181BFA" w:rsidR="00C17FE6">
        <w:rPr>
          <w:i/>
        </w:rPr>
        <w:t>Demir</w:t>
      </w:r>
      <w:r w:rsidRPr="00181BFA" w:rsidR="00C17FE6">
        <w:rPr>
          <w:i/>
        </w:rPr>
        <w:t xml:space="preserve"> and </w:t>
      </w:r>
      <w:r w:rsidRPr="00181BFA" w:rsidR="00C17FE6">
        <w:rPr>
          <w:i/>
        </w:rPr>
        <w:t>Baykara</w:t>
      </w:r>
      <w:r w:rsidRPr="00181BFA" w:rsidR="00C17FE6">
        <w:rPr>
          <w:i/>
        </w:rPr>
        <w:t xml:space="preserve"> v. Turkey</w:t>
      </w:r>
      <w:r w:rsidRPr="00181BFA" w:rsidR="00C17FE6">
        <w:t xml:space="preserve"> [GC], no.</w:t>
      </w:r>
      <w:r w:rsidRPr="00181BFA" w:rsidR="00BA6080">
        <w:t xml:space="preserve"> </w:t>
      </w:r>
      <w:r w:rsidRPr="00181BFA" w:rsidR="00C17FE6">
        <w:t>34503/97, §</w:t>
      </w:r>
      <w:r w:rsidRPr="00181BFA" w:rsidR="00C17FE6">
        <w:rPr>
          <w:rFonts w:cstheme="minorHAnsi"/>
        </w:rPr>
        <w:t>§</w:t>
      </w:r>
      <w:r w:rsidRPr="00181BFA" w:rsidR="002A3B9B">
        <w:t xml:space="preserve"> </w:t>
      </w:r>
      <w:r w:rsidRPr="00181BFA" w:rsidR="00C17FE6">
        <w:t xml:space="preserve">76-77, ECHR 2008, and </w:t>
      </w:r>
      <w:r w:rsidRPr="00181BFA" w:rsidR="00C17FE6">
        <w:rPr>
          <w:i/>
          <w:lang w:val="en-GB"/>
        </w:rPr>
        <w:t>Opuz</w:t>
      </w:r>
      <w:r w:rsidRPr="00181BFA" w:rsidR="00C17FE6">
        <w:rPr>
          <w:i/>
          <w:lang w:val="en-GB"/>
        </w:rPr>
        <w:t xml:space="preserve"> v.</w:t>
      </w:r>
      <w:r w:rsidRPr="00181BFA" w:rsidR="00AA518C">
        <w:rPr>
          <w:i/>
          <w:lang w:val="en-GB"/>
        </w:rPr>
        <w:t xml:space="preserve"> </w:t>
      </w:r>
      <w:r w:rsidRPr="00181BFA" w:rsidR="00C17FE6">
        <w:rPr>
          <w:i/>
          <w:lang w:val="en-GB"/>
        </w:rPr>
        <w:t>Turkey</w:t>
      </w:r>
      <w:r w:rsidRPr="00181BFA" w:rsidR="00C17FE6">
        <w:rPr>
          <w:lang w:val="en-GB"/>
        </w:rPr>
        <w:t>, no.</w:t>
      </w:r>
      <w:r w:rsidRPr="00181BFA" w:rsidR="00B46F4A">
        <w:rPr>
          <w:lang w:val="en-GB"/>
        </w:rPr>
        <w:t xml:space="preserve"> </w:t>
      </w:r>
      <w:r w:rsidRPr="00181BFA" w:rsidR="00C17FE6">
        <w:rPr>
          <w:lang w:val="en-GB"/>
        </w:rPr>
        <w:t>33401/02, §</w:t>
      </w:r>
      <w:r w:rsidRPr="00181BFA" w:rsidR="00C17FE6">
        <w:rPr>
          <w:rFonts w:cstheme="minorHAnsi"/>
          <w:lang w:val="en-GB"/>
        </w:rPr>
        <w:t>§</w:t>
      </w:r>
      <w:r w:rsidRPr="00181BFA" w:rsidR="00B46F4A">
        <w:rPr>
          <w:lang w:val="en-GB"/>
        </w:rPr>
        <w:t xml:space="preserve"> </w:t>
      </w:r>
      <w:r w:rsidRPr="00181BFA" w:rsidR="00C17FE6">
        <w:rPr>
          <w:lang w:val="en-GB"/>
        </w:rPr>
        <w:t>184-90, ECHR 2009)</w:t>
      </w:r>
      <w:r w:rsidRPr="00181BFA">
        <w:rPr>
          <w:lang w:val="en-GB"/>
        </w:rPr>
        <w:t>.</w:t>
      </w:r>
      <w:r w:rsidRPr="00181BFA" w:rsidR="00B70A78">
        <w:rPr>
          <w:lang w:val="en-GB"/>
        </w:rPr>
        <w:t xml:space="preserve"> T</w:t>
      </w:r>
      <w:r w:rsidRPr="00181BFA" w:rsidR="00326F08">
        <w:rPr>
          <w:lang w:val="en-GB"/>
        </w:rPr>
        <w:t>hat is especially appropriate</w:t>
      </w:r>
      <w:r w:rsidRPr="00181BFA" w:rsidR="00B70A78">
        <w:rPr>
          <w:lang w:val="en-GB"/>
        </w:rPr>
        <w:t xml:space="preserve"> in this case</w:t>
      </w:r>
      <w:r w:rsidRPr="00181BFA" w:rsidR="00326F08">
        <w:rPr>
          <w:lang w:val="en-GB"/>
        </w:rPr>
        <w:t xml:space="preserve">, since </w:t>
      </w:r>
      <w:r w:rsidRPr="00181BFA">
        <w:rPr>
          <w:lang w:val="en-GB"/>
        </w:rPr>
        <w:t xml:space="preserve">the </w:t>
      </w:r>
      <w:r w:rsidRPr="00181BFA" w:rsidR="00AC1465">
        <w:rPr>
          <w:lang w:val="en-GB"/>
        </w:rPr>
        <w:t>preparatory works</w:t>
      </w:r>
      <w:r w:rsidRPr="00181BFA" w:rsidR="00326F08">
        <w:rPr>
          <w:lang w:val="en-GB"/>
        </w:rPr>
        <w:t xml:space="preserve"> </w:t>
      </w:r>
      <w:r w:rsidRPr="00181BFA" w:rsidR="005B3623">
        <w:rPr>
          <w:lang w:val="en-GB"/>
        </w:rPr>
        <w:t xml:space="preserve">to the Convention </w:t>
      </w:r>
      <w:r w:rsidRPr="00181BFA" w:rsidR="00326F08">
        <w:rPr>
          <w:lang w:val="en-GB"/>
        </w:rPr>
        <w:t xml:space="preserve">clearly </w:t>
      </w:r>
      <w:r w:rsidRPr="00181BFA" w:rsidR="00B70A78">
        <w:rPr>
          <w:lang w:val="en-GB"/>
        </w:rPr>
        <w:t xml:space="preserve">show </w:t>
      </w:r>
      <w:r w:rsidRPr="00181BFA">
        <w:rPr>
          <w:lang w:val="en-GB"/>
        </w:rPr>
        <w:t xml:space="preserve">that Article 18 was </w:t>
      </w:r>
      <w:r w:rsidRPr="00181BFA" w:rsidR="009121FF">
        <w:rPr>
          <w:lang w:val="en-GB"/>
        </w:rPr>
        <w:t xml:space="preserve">meant </w:t>
      </w:r>
      <w:r w:rsidRPr="00181BFA">
        <w:rPr>
          <w:lang w:val="en-GB"/>
        </w:rPr>
        <w:t xml:space="preserve">to be </w:t>
      </w:r>
      <w:r w:rsidRPr="00181BFA" w:rsidR="000E5EBF">
        <w:rPr>
          <w:lang w:val="en-GB"/>
        </w:rPr>
        <w:t xml:space="preserve">its </w:t>
      </w:r>
      <w:r w:rsidRPr="00181BFA">
        <w:rPr>
          <w:lang w:val="en-GB"/>
        </w:rPr>
        <w:t>version of the administrative-law notion of misuse of power (see paragraph</w:t>
      </w:r>
      <w:r w:rsidRPr="00181BFA" w:rsidR="00AC1465">
        <w:rPr>
          <w:lang w:val="en-GB"/>
        </w:rPr>
        <w:t xml:space="preserve"> </w:t>
      </w:r>
      <w:r w:rsidRPr="00181BFA" w:rsidR="004B2EC4">
        <w:rPr>
          <w:lang w:val="en-GB"/>
        </w:rPr>
        <w:fldChar w:fldCharType="begin"/>
      </w:r>
      <w:r w:rsidRPr="00181BFA" w:rsidR="004B2EC4">
        <w:rPr>
          <w:lang w:val="en-GB"/>
        </w:rPr>
        <w:instrText xml:space="preserve"> REF RIM_CoE_TP \h </w:instrText>
      </w:r>
      <w:r w:rsidRPr="00181BFA" w:rsidR="004B2EC4">
        <w:rPr>
          <w:lang w:val="en-GB"/>
        </w:rPr>
        <w:fldChar w:fldCharType="separate"/>
      </w:r>
      <w:r w:rsidRPr="00181BFA" w:rsidR="00181BFA">
        <w:rPr>
          <w:noProof/>
          <w:lang w:val="en-GB"/>
        </w:rPr>
        <w:t>154</w:t>
      </w:r>
      <w:r w:rsidRPr="00181BFA" w:rsidR="004B2EC4">
        <w:rPr>
          <w:lang w:val="en-GB"/>
        </w:rPr>
        <w:fldChar w:fldCharType="end"/>
      </w:r>
      <w:r w:rsidRPr="00181BFA">
        <w:rPr>
          <w:lang w:val="en-GB"/>
        </w:rPr>
        <w:t xml:space="preserve"> above).</w:t>
      </w:r>
    </w:p>
    <w:p w:rsidRPr="00181BFA" w:rsidR="009E4F8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307</w:t>
      </w:r>
      <w:r w:rsidRPr="00181BFA">
        <w:rPr>
          <w:lang w:val="en-GB"/>
        </w:rPr>
        <w:fldChar w:fldCharType="end"/>
      </w:r>
      <w:r w:rsidRPr="00181BFA">
        <w:rPr>
          <w:lang w:val="en-GB"/>
        </w:rPr>
        <w:t>.  </w:t>
      </w:r>
      <w:r w:rsidRPr="00181BFA" w:rsidR="004D57FC">
        <w:rPr>
          <w:lang w:val="en-GB"/>
        </w:rPr>
        <w:t>W</w:t>
      </w:r>
      <w:r w:rsidRPr="00181BFA">
        <w:rPr>
          <w:lang w:val="en-GB"/>
        </w:rPr>
        <w:t>hich purpose</w:t>
      </w:r>
      <w:r w:rsidRPr="00181BFA" w:rsidR="00F005B3">
        <w:rPr>
          <w:lang w:val="en-GB"/>
        </w:rPr>
        <w:t xml:space="preserve"> i</w:t>
      </w:r>
      <w:r w:rsidRPr="00181BFA" w:rsidR="007C4F1D">
        <w:rPr>
          <w:lang w:val="en-GB"/>
        </w:rPr>
        <w:t>s predominant</w:t>
      </w:r>
      <w:r w:rsidRPr="00181BFA" w:rsidR="003B112A">
        <w:rPr>
          <w:lang w:val="en-GB"/>
        </w:rPr>
        <w:t xml:space="preserve"> </w:t>
      </w:r>
      <w:r w:rsidRPr="00181BFA" w:rsidR="00F005B3">
        <w:rPr>
          <w:lang w:val="en-GB"/>
        </w:rPr>
        <w:t xml:space="preserve">in a given case </w:t>
      </w:r>
      <w:r w:rsidRPr="00181BFA" w:rsidR="003B112A">
        <w:rPr>
          <w:lang w:val="en-GB"/>
        </w:rPr>
        <w:t>depends on all the circumstances.</w:t>
      </w:r>
      <w:r w:rsidRPr="00181BFA" w:rsidR="003B66FB">
        <w:rPr>
          <w:lang w:val="en-GB"/>
        </w:rPr>
        <w:t xml:space="preserve"> In assess</w:t>
      </w:r>
      <w:r w:rsidRPr="00181BFA" w:rsidR="00430E5C">
        <w:rPr>
          <w:lang w:val="en-GB"/>
        </w:rPr>
        <w:t>ing that point</w:t>
      </w:r>
      <w:r w:rsidRPr="00181BFA" w:rsidR="003B66FB">
        <w:rPr>
          <w:lang w:val="en-GB"/>
        </w:rPr>
        <w:t xml:space="preserve">, the Court will have regard to the nature and </w:t>
      </w:r>
      <w:r w:rsidRPr="00181BFA" w:rsidR="00086E0E">
        <w:rPr>
          <w:lang w:val="en-GB"/>
        </w:rPr>
        <w:t xml:space="preserve">degree of </w:t>
      </w:r>
      <w:r w:rsidRPr="00181BFA" w:rsidR="00EA31EC">
        <w:rPr>
          <w:lang w:val="en-GB"/>
        </w:rPr>
        <w:t>reprehensibility</w:t>
      </w:r>
      <w:r w:rsidRPr="00181BFA" w:rsidR="00086E0E">
        <w:rPr>
          <w:lang w:val="en-GB"/>
        </w:rPr>
        <w:t xml:space="preserve"> </w:t>
      </w:r>
      <w:r w:rsidRPr="00181BFA" w:rsidR="003B66FB">
        <w:rPr>
          <w:lang w:val="en-GB"/>
        </w:rPr>
        <w:t xml:space="preserve">of the alleged </w:t>
      </w:r>
      <w:r w:rsidRPr="00181BFA" w:rsidR="00086E0E">
        <w:rPr>
          <w:lang w:val="en-GB"/>
        </w:rPr>
        <w:t xml:space="preserve">ulterior </w:t>
      </w:r>
      <w:r w:rsidRPr="00181BFA" w:rsidR="003B66FB">
        <w:rPr>
          <w:lang w:val="en-GB"/>
        </w:rPr>
        <w:t>purpose</w:t>
      </w:r>
      <w:r w:rsidRPr="00181BFA" w:rsidR="00086E0E">
        <w:t>, and bear in mind that the Convention was designed to maintain and promote the ideals and values of a democratic society governed by the rule of law</w:t>
      </w:r>
      <w:r w:rsidRPr="00181BFA" w:rsidR="003B66FB">
        <w:rPr>
          <w:lang w:val="en-GB"/>
        </w:rPr>
        <w:t>.</w:t>
      </w:r>
    </w:p>
    <w:bookmarkStart w:name="L_A18_cont_sit" w:id="772"/>
    <w:p w:rsidRPr="00181BFA" w:rsidR="009E4F85"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308</w:t>
      </w:r>
      <w:r w:rsidRPr="00181BFA">
        <w:rPr>
          <w:lang w:val="en-GB"/>
        </w:rPr>
        <w:fldChar w:fldCharType="end"/>
      </w:r>
      <w:bookmarkEnd w:id="772"/>
      <w:r w:rsidRPr="00181BFA">
        <w:rPr>
          <w:lang w:val="en-GB"/>
        </w:rPr>
        <w:t>.  </w:t>
      </w:r>
      <w:r w:rsidRPr="00181BFA">
        <w:rPr>
          <w:rFonts w:ascii="Times New Roman" w:hAnsi="Times New Roman" w:cs="Times New Roman"/>
          <w:szCs w:val="24"/>
          <w:lang w:val="en-GB"/>
        </w:rPr>
        <w:t xml:space="preserve">In continuing situations, it cannot be excluded that the </w:t>
      </w:r>
      <w:r w:rsidRPr="00181BFA" w:rsidR="00CC4A64">
        <w:rPr>
          <w:rFonts w:ascii="Times New Roman" w:hAnsi="Times New Roman" w:cs="Times New Roman"/>
          <w:szCs w:val="24"/>
          <w:lang w:val="en-GB"/>
        </w:rPr>
        <w:t xml:space="preserve">assessment of which purpose was predominant </w:t>
      </w:r>
      <w:r w:rsidRPr="00181BFA" w:rsidR="00A956CC">
        <w:rPr>
          <w:rFonts w:ascii="Times New Roman" w:hAnsi="Times New Roman" w:cs="Times New Roman"/>
          <w:szCs w:val="24"/>
          <w:lang w:val="en-GB"/>
        </w:rPr>
        <w:t xml:space="preserve">may </w:t>
      </w:r>
      <w:r w:rsidRPr="00181BFA">
        <w:rPr>
          <w:rFonts w:ascii="Times New Roman" w:hAnsi="Times New Roman" w:cs="Times New Roman"/>
          <w:szCs w:val="24"/>
          <w:lang w:val="en-GB"/>
        </w:rPr>
        <w:t>vary over time.</w:t>
      </w:r>
    </w:p>
    <w:p w:rsidRPr="00181BFA" w:rsidR="00605361" w:rsidP="00181BFA">
      <w:pPr>
        <w:pStyle w:val="ECHRHeading5"/>
        <w:rPr>
          <w:lang w:val="en-GB"/>
        </w:rPr>
      </w:pPr>
      <w:bookmarkStart w:name="_Toc499112654" w:id="773"/>
      <w:bookmarkStart w:name="_Toc499114352" w:id="774"/>
      <w:r w:rsidRPr="00181BFA">
        <w:t>(ii)  </w:t>
      </w:r>
      <w:r w:rsidRPr="00181BFA" w:rsidR="00835FD3">
        <w:t>Questions of p</w:t>
      </w:r>
      <w:r w:rsidRPr="00181BFA">
        <w:t>roof</w:t>
      </w:r>
      <w:bookmarkEnd w:id="773"/>
      <w:bookmarkEnd w:id="774"/>
    </w:p>
    <w:p w:rsidRPr="00181BFA" w:rsidR="0060536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309</w:t>
      </w:r>
      <w:r w:rsidRPr="00181BFA">
        <w:rPr>
          <w:lang w:val="en-GB"/>
        </w:rPr>
        <w:fldChar w:fldCharType="end"/>
      </w:r>
      <w:r w:rsidRPr="00181BFA">
        <w:rPr>
          <w:lang w:val="en-GB"/>
        </w:rPr>
        <w:t>.  </w:t>
      </w:r>
      <w:r w:rsidRPr="00181BFA" w:rsidR="00F927A6">
        <w:rPr>
          <w:lang w:val="en-GB"/>
        </w:rPr>
        <w:t xml:space="preserve">A </w:t>
      </w:r>
      <w:r w:rsidRPr="00181BFA" w:rsidR="00467236">
        <w:rPr>
          <w:lang w:val="en-GB"/>
        </w:rPr>
        <w:t xml:space="preserve">perusal </w:t>
      </w:r>
      <w:r w:rsidRPr="00181BFA" w:rsidR="00F927A6">
        <w:rPr>
          <w:lang w:val="en-GB"/>
        </w:rPr>
        <w:t xml:space="preserve">of </w:t>
      </w:r>
      <w:r w:rsidRPr="00181BFA" w:rsidR="00865E19">
        <w:rPr>
          <w:lang w:val="en-GB"/>
        </w:rPr>
        <w:t xml:space="preserve">the judgments </w:t>
      </w:r>
      <w:r w:rsidRPr="00181BFA" w:rsidR="00553427">
        <w:rPr>
          <w:lang w:val="en-GB"/>
        </w:rPr>
        <w:t xml:space="preserve">cited in </w:t>
      </w:r>
      <w:r w:rsidRPr="00181BFA">
        <w:rPr>
          <w:lang w:val="en-GB"/>
        </w:rPr>
        <w:t xml:space="preserve">paragraphs </w:t>
      </w:r>
      <w:r w:rsidRPr="00181BFA" w:rsidR="00CA7882">
        <w:rPr>
          <w:lang w:val="en-GB"/>
        </w:rPr>
        <w:fldChar w:fldCharType="begin"/>
      </w:r>
      <w:r w:rsidRPr="00181BFA" w:rsidR="00CA7882">
        <w:rPr>
          <w:lang w:val="en-GB"/>
        </w:rPr>
        <w:instrText xml:space="preserve"> REF L_A18_Court_Khodorkovskiy \h </w:instrText>
      </w:r>
      <w:r w:rsidRPr="00181BFA" w:rsidR="00CA7882">
        <w:rPr>
          <w:lang w:val="en-GB"/>
        </w:rPr>
        <w:fldChar w:fldCharType="separate"/>
      </w:r>
      <w:r w:rsidRPr="00181BFA" w:rsidR="00181BFA">
        <w:rPr>
          <w:noProof/>
        </w:rPr>
        <w:t>275</w:t>
      </w:r>
      <w:r w:rsidRPr="00181BFA" w:rsidR="00CA7882">
        <w:rPr>
          <w:lang w:val="en-GB"/>
        </w:rPr>
        <w:fldChar w:fldCharType="end"/>
      </w:r>
      <w:r w:rsidRPr="00181BFA" w:rsidR="00CA7882">
        <w:rPr>
          <w:lang w:val="en-GB"/>
        </w:rPr>
        <w:t xml:space="preserve">, </w:t>
      </w:r>
      <w:r w:rsidRPr="00181BFA" w:rsidR="00CA7882">
        <w:rPr>
          <w:lang w:val="en-GB"/>
        </w:rPr>
        <w:fldChar w:fldCharType="begin"/>
      </w:r>
      <w:r w:rsidRPr="00181BFA" w:rsidR="00CA7882">
        <w:rPr>
          <w:lang w:val="en-GB"/>
        </w:rPr>
        <w:instrText xml:space="preserve"> REF L_A18_Court_Yukos \h </w:instrText>
      </w:r>
      <w:r w:rsidRPr="00181BFA" w:rsidR="00CA7882">
        <w:rPr>
          <w:lang w:val="en-GB"/>
        </w:rPr>
        <w:fldChar w:fldCharType="separate"/>
      </w:r>
      <w:r w:rsidRPr="00181BFA" w:rsidR="00181BFA">
        <w:rPr>
          <w:noProof/>
          <w:lang w:val="en-GB"/>
        </w:rPr>
        <w:t>276</w:t>
      </w:r>
      <w:r w:rsidRPr="00181BFA" w:rsidR="00CA7882">
        <w:rPr>
          <w:lang w:val="en-GB"/>
        </w:rPr>
        <w:fldChar w:fldCharType="end"/>
      </w:r>
      <w:r w:rsidRPr="00181BFA" w:rsidR="00553427">
        <w:rPr>
          <w:lang w:val="en-GB"/>
        </w:rPr>
        <w:t xml:space="preserve"> and </w:t>
      </w:r>
      <w:r w:rsidRPr="00181BFA" w:rsidR="00CA7882">
        <w:rPr>
          <w:lang w:val="en-GB"/>
        </w:rPr>
        <w:fldChar w:fldCharType="begin"/>
      </w:r>
      <w:r w:rsidRPr="00181BFA" w:rsidR="00CA7882">
        <w:rPr>
          <w:lang w:val="en-GB"/>
        </w:rPr>
        <w:instrText xml:space="preserve"> REF L_A18_Court_Khodorkovskiy_Lebedev \h </w:instrText>
      </w:r>
      <w:r w:rsidRPr="00181BFA" w:rsidR="00CA7882">
        <w:rPr>
          <w:lang w:val="en-GB"/>
        </w:rPr>
        <w:fldChar w:fldCharType="separate"/>
      </w:r>
      <w:r w:rsidRPr="00181BFA" w:rsidR="00181BFA">
        <w:rPr>
          <w:noProof/>
          <w:lang w:val="en-GB"/>
        </w:rPr>
        <w:t>279</w:t>
      </w:r>
      <w:r w:rsidRPr="00181BFA" w:rsidR="00CA7882">
        <w:rPr>
          <w:lang w:val="en-GB"/>
        </w:rPr>
        <w:fldChar w:fldCharType="end"/>
      </w:r>
      <w:r w:rsidRPr="00181BFA" w:rsidR="00CA7882">
        <w:rPr>
          <w:lang w:val="en-GB"/>
        </w:rPr>
        <w:t xml:space="preserve"> </w:t>
      </w:r>
      <w:r w:rsidRPr="00181BFA">
        <w:rPr>
          <w:lang w:val="en-GB"/>
        </w:rPr>
        <w:t>above</w:t>
      </w:r>
      <w:r w:rsidRPr="00181BFA" w:rsidR="003E10FD">
        <w:rPr>
          <w:lang w:val="en-GB"/>
        </w:rPr>
        <w:t xml:space="preserve"> </w:t>
      </w:r>
      <w:r w:rsidRPr="00181BFA" w:rsidR="00865E19">
        <w:rPr>
          <w:lang w:val="en-GB"/>
        </w:rPr>
        <w:t>in the light of the above clarifications</w:t>
      </w:r>
      <w:r w:rsidRPr="00181BFA" w:rsidR="00F927A6">
        <w:rPr>
          <w:lang w:val="en-GB"/>
        </w:rPr>
        <w:t xml:space="preserve"> shows </w:t>
      </w:r>
      <w:r w:rsidRPr="00181BFA" w:rsidR="00865E19">
        <w:rPr>
          <w:lang w:val="en-GB"/>
        </w:rPr>
        <w:t xml:space="preserve">that </w:t>
      </w:r>
      <w:r w:rsidRPr="00181BFA">
        <w:rPr>
          <w:lang w:val="en-GB"/>
        </w:rPr>
        <w:t xml:space="preserve">what the Court </w:t>
      </w:r>
      <w:r w:rsidRPr="00181BFA" w:rsidR="00DE31DE">
        <w:rPr>
          <w:lang w:val="en-GB"/>
        </w:rPr>
        <w:t xml:space="preserve">really </w:t>
      </w:r>
      <w:r w:rsidRPr="00181BFA">
        <w:rPr>
          <w:lang w:val="en-GB"/>
        </w:rPr>
        <w:t xml:space="preserve">meant when it spoke of a stricter </w:t>
      </w:r>
      <w:r w:rsidRPr="00181BFA" w:rsidR="00CB685F">
        <w:rPr>
          <w:lang w:val="en-GB"/>
        </w:rPr>
        <w:t>standard of proof under Article </w:t>
      </w:r>
      <w:r w:rsidRPr="00181BFA">
        <w:rPr>
          <w:lang w:val="en-GB"/>
        </w:rPr>
        <w:t>18 was that it considered that a purpose</w:t>
      </w:r>
      <w:r w:rsidRPr="00181BFA" w:rsidR="00D87878">
        <w:rPr>
          <w:lang w:val="en-GB"/>
        </w:rPr>
        <w:t xml:space="preserve"> prescribed by the Convention </w:t>
      </w:r>
      <w:r w:rsidRPr="00181BFA">
        <w:rPr>
          <w:lang w:val="en-GB"/>
        </w:rPr>
        <w:t xml:space="preserve">was invariably a cover for an </w:t>
      </w:r>
      <w:r w:rsidRPr="00181BFA" w:rsidR="00D87878">
        <w:rPr>
          <w:lang w:val="en-GB"/>
        </w:rPr>
        <w:t xml:space="preserve">ulterior </w:t>
      </w:r>
      <w:r w:rsidRPr="00181BFA">
        <w:rPr>
          <w:lang w:val="en-GB"/>
        </w:rPr>
        <w:t>one.</w:t>
      </w:r>
      <w:r w:rsidRPr="00181BFA" w:rsidR="00D87878">
        <w:rPr>
          <w:lang w:val="en-GB"/>
        </w:rPr>
        <w:t xml:space="preserve"> </w:t>
      </w:r>
      <w:r w:rsidRPr="00181BFA" w:rsidR="001E3824">
        <w:rPr>
          <w:lang w:val="en-GB"/>
        </w:rPr>
        <w:t>But i</w:t>
      </w:r>
      <w:r w:rsidRPr="00181BFA">
        <w:rPr>
          <w:lang w:val="en-GB"/>
        </w:rPr>
        <w:t>f the two points are clearly distinguished, the question</w:t>
      </w:r>
      <w:r w:rsidRPr="00181BFA" w:rsidR="00DF0905">
        <w:rPr>
          <w:lang w:val="en-GB"/>
        </w:rPr>
        <w:t xml:space="preserve">s in relation to proof become </w:t>
      </w:r>
      <w:r w:rsidRPr="00181BFA" w:rsidR="0095313D">
        <w:rPr>
          <w:lang w:val="en-GB"/>
        </w:rPr>
        <w:t>simply</w:t>
      </w:r>
      <w:r w:rsidRPr="00181BFA" w:rsidR="001E5453">
        <w:rPr>
          <w:lang w:val="en-GB"/>
        </w:rPr>
        <w:t xml:space="preserve"> </w:t>
      </w:r>
      <w:r w:rsidRPr="00181BFA">
        <w:rPr>
          <w:lang w:val="en-GB"/>
        </w:rPr>
        <w:t xml:space="preserve">how </w:t>
      </w:r>
      <w:r w:rsidRPr="00181BFA" w:rsidR="00610585">
        <w:rPr>
          <w:lang w:val="en-GB"/>
        </w:rPr>
        <w:t xml:space="preserve">it </w:t>
      </w:r>
      <w:r w:rsidRPr="00181BFA">
        <w:rPr>
          <w:lang w:val="en-GB"/>
        </w:rPr>
        <w:t xml:space="preserve">can be </w:t>
      </w:r>
      <w:r w:rsidRPr="00181BFA" w:rsidR="00DF6CF9">
        <w:rPr>
          <w:lang w:val="en-GB"/>
        </w:rPr>
        <w:t xml:space="preserve">established whether </w:t>
      </w:r>
      <w:r w:rsidRPr="00181BFA" w:rsidR="00D87878">
        <w:rPr>
          <w:lang w:val="en-GB"/>
        </w:rPr>
        <w:t>there wa</w:t>
      </w:r>
      <w:r w:rsidRPr="00181BFA">
        <w:rPr>
          <w:lang w:val="en-GB"/>
        </w:rPr>
        <w:t xml:space="preserve">s </w:t>
      </w:r>
      <w:r w:rsidRPr="00181BFA" w:rsidR="00DF0905">
        <w:rPr>
          <w:lang w:val="en-GB"/>
        </w:rPr>
        <w:t>an</w:t>
      </w:r>
      <w:r w:rsidRPr="00181BFA">
        <w:rPr>
          <w:lang w:val="en-GB"/>
        </w:rPr>
        <w:t xml:space="preserve"> </w:t>
      </w:r>
      <w:r w:rsidRPr="00181BFA" w:rsidR="00D87878">
        <w:rPr>
          <w:lang w:val="en-GB"/>
        </w:rPr>
        <w:t xml:space="preserve">ulterior </w:t>
      </w:r>
      <w:r w:rsidRPr="00181BFA">
        <w:rPr>
          <w:lang w:val="en-GB"/>
        </w:rPr>
        <w:t>purpose</w:t>
      </w:r>
      <w:r w:rsidRPr="00181BFA" w:rsidR="00DB3437">
        <w:rPr>
          <w:lang w:val="en-GB"/>
        </w:rPr>
        <w:t xml:space="preserve"> </w:t>
      </w:r>
      <w:r w:rsidRPr="00181BFA" w:rsidR="00DF0905">
        <w:rPr>
          <w:lang w:val="en-GB"/>
        </w:rPr>
        <w:t>and</w:t>
      </w:r>
      <w:r w:rsidRPr="00181BFA" w:rsidR="00460400">
        <w:rPr>
          <w:lang w:val="en-GB"/>
        </w:rPr>
        <w:t xml:space="preserve"> </w:t>
      </w:r>
      <w:r w:rsidRPr="00181BFA" w:rsidR="00DF6CF9">
        <w:rPr>
          <w:lang w:val="en-GB"/>
        </w:rPr>
        <w:t xml:space="preserve">whether </w:t>
      </w:r>
      <w:r w:rsidRPr="00181BFA" w:rsidR="00DF0905">
        <w:rPr>
          <w:lang w:val="en-GB"/>
        </w:rPr>
        <w:t>it was the predominant one.</w:t>
      </w:r>
    </w:p>
    <w:p w:rsidRPr="00181BFA" w:rsidR="0060536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310</w:t>
      </w:r>
      <w:r w:rsidRPr="00181BFA">
        <w:rPr>
          <w:lang w:val="en-GB"/>
        </w:rPr>
        <w:fldChar w:fldCharType="end"/>
      </w:r>
      <w:r w:rsidRPr="00181BFA">
        <w:rPr>
          <w:lang w:val="en-GB"/>
        </w:rPr>
        <w:t>.  In</w:t>
      </w:r>
      <w:r w:rsidRPr="00181BFA" w:rsidR="005B3623">
        <w:rPr>
          <w:lang w:val="en-GB"/>
        </w:rPr>
        <w:t xml:space="preserve"> doing</w:t>
      </w:r>
      <w:r w:rsidRPr="00181BFA">
        <w:rPr>
          <w:lang w:val="en-GB"/>
        </w:rPr>
        <w:t xml:space="preserve"> this, the </w:t>
      </w:r>
      <w:r w:rsidRPr="00181BFA" w:rsidR="007F423B">
        <w:rPr>
          <w:lang w:val="en-GB"/>
        </w:rPr>
        <w:t>Court</w:t>
      </w:r>
      <w:r w:rsidRPr="00181BFA">
        <w:rPr>
          <w:lang w:val="en-GB"/>
        </w:rPr>
        <w:t xml:space="preserve"> finds that </w:t>
      </w:r>
      <w:r w:rsidRPr="00181BFA" w:rsidR="007F423B">
        <w:rPr>
          <w:lang w:val="en-GB"/>
        </w:rPr>
        <w:t>it</w:t>
      </w:r>
      <w:r w:rsidRPr="00181BFA" w:rsidR="00555C43">
        <w:rPr>
          <w:lang w:val="en-GB"/>
        </w:rPr>
        <w:t xml:space="preserve"> </w:t>
      </w:r>
      <w:r w:rsidRPr="00181BFA" w:rsidR="00004106">
        <w:rPr>
          <w:lang w:val="en-GB"/>
        </w:rPr>
        <w:t xml:space="preserve">can and </w:t>
      </w:r>
      <w:r w:rsidRPr="00181BFA" w:rsidR="00D52AF7">
        <w:rPr>
          <w:lang w:val="en-GB"/>
        </w:rPr>
        <w:t xml:space="preserve">should </w:t>
      </w:r>
      <w:r w:rsidRPr="00181BFA">
        <w:rPr>
          <w:lang w:val="en-GB"/>
        </w:rPr>
        <w:t xml:space="preserve">adhere to its usual approach to proof rather than special </w:t>
      </w:r>
      <w:r w:rsidRPr="00181BFA" w:rsidR="00D6692A">
        <w:rPr>
          <w:lang w:val="en-GB"/>
        </w:rPr>
        <w:t>rules</w:t>
      </w:r>
      <w:r w:rsidRPr="00181BFA" w:rsidR="00101567">
        <w:rPr>
          <w:lang w:val="en-GB"/>
        </w:rPr>
        <w:t xml:space="preserve"> (contrast the judgments cited in paragraphs </w:t>
      </w:r>
      <w:r w:rsidRPr="00181BFA" w:rsidR="00101567">
        <w:rPr>
          <w:lang w:val="en-GB"/>
        </w:rPr>
        <w:fldChar w:fldCharType="begin"/>
      </w:r>
      <w:r w:rsidRPr="00181BFA" w:rsidR="00101567">
        <w:rPr>
          <w:lang w:val="en-GB"/>
        </w:rPr>
        <w:instrText xml:space="preserve"> REF L_A18_Court_Khodorkovskiy \h </w:instrText>
      </w:r>
      <w:r w:rsidRPr="00181BFA" w:rsidR="00101567">
        <w:rPr>
          <w:lang w:val="en-GB"/>
        </w:rPr>
        <w:fldChar w:fldCharType="separate"/>
      </w:r>
      <w:r w:rsidRPr="00181BFA" w:rsidR="00181BFA">
        <w:rPr>
          <w:noProof/>
        </w:rPr>
        <w:t>275</w:t>
      </w:r>
      <w:r w:rsidRPr="00181BFA" w:rsidR="00101567">
        <w:rPr>
          <w:lang w:val="en-GB"/>
        </w:rPr>
        <w:fldChar w:fldCharType="end"/>
      </w:r>
      <w:r w:rsidRPr="00181BFA" w:rsidR="00101567">
        <w:rPr>
          <w:lang w:val="en-GB"/>
        </w:rPr>
        <w:t xml:space="preserve"> and </w:t>
      </w:r>
      <w:r w:rsidRPr="00181BFA" w:rsidR="00101567">
        <w:rPr>
          <w:lang w:val="en-GB"/>
        </w:rPr>
        <w:fldChar w:fldCharType="begin"/>
      </w:r>
      <w:r w:rsidRPr="00181BFA" w:rsidR="00101567">
        <w:rPr>
          <w:lang w:val="en-GB"/>
        </w:rPr>
        <w:instrText xml:space="preserve"> REF L_A18_Court_Lutsenko_Tymoshenko_bis \h </w:instrText>
      </w:r>
      <w:r w:rsidRPr="00181BFA" w:rsidR="00101567">
        <w:rPr>
          <w:lang w:val="en-GB"/>
        </w:rPr>
        <w:fldChar w:fldCharType="separate"/>
      </w:r>
      <w:r w:rsidRPr="00181BFA" w:rsidR="00181BFA">
        <w:rPr>
          <w:noProof/>
          <w:lang w:val="en-GB"/>
        </w:rPr>
        <w:t>278</w:t>
      </w:r>
      <w:r w:rsidRPr="00181BFA" w:rsidR="00101567">
        <w:rPr>
          <w:lang w:val="en-GB"/>
        </w:rPr>
        <w:fldChar w:fldCharType="end"/>
      </w:r>
      <w:r w:rsidRPr="00181BFA" w:rsidR="00101567">
        <w:rPr>
          <w:lang w:val="en-GB"/>
        </w:rPr>
        <w:t xml:space="preserve"> above, and see paragraph </w:t>
      </w:r>
      <w:r w:rsidRPr="00181BFA" w:rsidR="00101567">
        <w:rPr>
          <w:lang w:val="en-GB"/>
        </w:rPr>
        <w:fldChar w:fldCharType="begin"/>
      </w:r>
      <w:r w:rsidRPr="00181BFA" w:rsidR="00101567">
        <w:rPr>
          <w:lang w:val="en-GB"/>
        </w:rPr>
        <w:instrText xml:space="preserve"> REF L_A18_proof \h </w:instrText>
      </w:r>
      <w:r w:rsidRPr="00181BFA" w:rsidR="00101567">
        <w:rPr>
          <w:lang w:val="en-GB"/>
        </w:rPr>
        <w:fldChar w:fldCharType="separate"/>
      </w:r>
      <w:r w:rsidRPr="00181BFA" w:rsidR="00181BFA">
        <w:rPr>
          <w:noProof/>
          <w:lang w:val="en-GB"/>
        </w:rPr>
        <w:t>316</w:t>
      </w:r>
      <w:r w:rsidRPr="00181BFA" w:rsidR="00101567">
        <w:rPr>
          <w:lang w:val="en-GB"/>
        </w:rPr>
        <w:fldChar w:fldCharType="end"/>
      </w:r>
      <w:r w:rsidRPr="00181BFA" w:rsidR="00101567">
        <w:rPr>
          <w:lang w:val="en-GB"/>
        </w:rPr>
        <w:t xml:space="preserve"> below)</w:t>
      </w:r>
      <w:r w:rsidRPr="00181BFA">
        <w:rPr>
          <w:lang w:val="en-GB"/>
        </w:rPr>
        <w:t>.</w:t>
      </w:r>
    </w:p>
    <w:p w:rsidRPr="00181BFA" w:rsidR="003B7E8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311</w:t>
      </w:r>
      <w:r w:rsidRPr="00181BFA">
        <w:rPr>
          <w:lang w:val="en-GB"/>
        </w:rPr>
        <w:fldChar w:fldCharType="end"/>
      </w:r>
      <w:r w:rsidRPr="00181BFA">
        <w:rPr>
          <w:lang w:val="en-GB"/>
        </w:rPr>
        <w:t>.  </w:t>
      </w:r>
      <w:r w:rsidRPr="00181BFA" w:rsidR="00252905">
        <w:rPr>
          <w:lang w:val="en-GB"/>
        </w:rPr>
        <w:t>The</w:t>
      </w:r>
      <w:r w:rsidRPr="00181BFA">
        <w:rPr>
          <w:lang w:val="en-GB"/>
        </w:rPr>
        <w:t xml:space="preserve"> first aspect</w:t>
      </w:r>
      <w:r w:rsidRPr="00181BFA" w:rsidR="00252905">
        <w:rPr>
          <w:lang w:val="en-GB"/>
        </w:rPr>
        <w:t xml:space="preserve"> of that approach</w:t>
      </w:r>
      <w:r w:rsidRPr="00181BFA">
        <w:rPr>
          <w:lang w:val="en-GB"/>
        </w:rPr>
        <w:t xml:space="preserve">, first set out in </w:t>
      </w:r>
      <w:r w:rsidRPr="00181BFA" w:rsidR="000D0F7B">
        <w:rPr>
          <w:i/>
          <w:lang w:val="en-GB"/>
        </w:rPr>
        <w:t>Ireland v. </w:t>
      </w:r>
      <w:r w:rsidRPr="00181BFA">
        <w:rPr>
          <w:i/>
          <w:lang w:val="en-GB"/>
        </w:rPr>
        <w:t>the United Kingdom</w:t>
      </w:r>
      <w:r w:rsidRPr="00181BFA" w:rsidR="00252905">
        <w:rPr>
          <w:lang w:val="en-GB"/>
        </w:rPr>
        <w:t xml:space="preserve"> (</w:t>
      </w:r>
      <w:r w:rsidRPr="00181BFA" w:rsidR="00A34E06">
        <w:rPr>
          <w:lang w:val="en-GB"/>
        </w:rPr>
        <w:t>cited above</w:t>
      </w:r>
      <w:r w:rsidRPr="00181BFA">
        <w:rPr>
          <w:lang w:val="en-GB"/>
        </w:rPr>
        <w:t xml:space="preserve">, </w:t>
      </w:r>
      <w:r w:rsidRPr="00181BFA">
        <w:rPr>
          <w:rFonts w:cstheme="minorHAnsi"/>
          <w:lang w:val="en-GB"/>
        </w:rPr>
        <w:t>§§</w:t>
      </w:r>
      <w:r w:rsidRPr="00181BFA">
        <w:rPr>
          <w:lang w:val="en-GB"/>
        </w:rPr>
        <w:t xml:space="preserve"> 160-61) and more recently confirmed in </w:t>
      </w:r>
      <w:r w:rsidRPr="00181BFA">
        <w:rPr>
          <w:i/>
          <w:lang w:val="en-GB"/>
        </w:rPr>
        <w:t>Cyprus v. Turkey</w:t>
      </w:r>
      <w:r w:rsidRPr="00181BFA">
        <w:rPr>
          <w:lang w:val="en-GB"/>
        </w:rPr>
        <w:t xml:space="preserve"> (</w:t>
      </w:r>
      <w:r w:rsidRPr="00181BFA" w:rsidR="001B1426">
        <w:rPr>
          <w:lang w:val="en-GB"/>
        </w:rPr>
        <w:t>cited above</w:t>
      </w:r>
      <w:r w:rsidRPr="00181BFA">
        <w:rPr>
          <w:lang w:val="en-GB"/>
        </w:rPr>
        <w:t>, §</w:t>
      </w:r>
      <w:r w:rsidRPr="00181BFA">
        <w:rPr>
          <w:rFonts w:cstheme="minorHAnsi"/>
          <w:lang w:val="en-GB"/>
        </w:rPr>
        <w:t>§</w:t>
      </w:r>
      <w:r w:rsidRPr="00181BFA">
        <w:rPr>
          <w:lang w:val="en-GB"/>
        </w:rPr>
        <w:t xml:space="preserve"> 112-13 and 115) and </w:t>
      </w:r>
      <w:r w:rsidRPr="00181BFA" w:rsidR="007905B1">
        <w:rPr>
          <w:lang w:val="en-GB"/>
        </w:rPr>
        <w:t xml:space="preserve">in </w:t>
      </w:r>
      <w:r w:rsidRPr="00181BFA" w:rsidR="000D0F7B">
        <w:rPr>
          <w:i/>
          <w:lang w:val="en-GB"/>
        </w:rPr>
        <w:t>Georgia v. </w:t>
      </w:r>
      <w:r w:rsidRPr="00181BFA">
        <w:rPr>
          <w:i/>
          <w:lang w:val="en-GB"/>
        </w:rPr>
        <w:t>Russia</w:t>
      </w:r>
      <w:r w:rsidRPr="00181BFA" w:rsidR="009F4270">
        <w:rPr>
          <w:i/>
          <w:lang w:val="en-GB"/>
        </w:rPr>
        <w:t> </w:t>
      </w:r>
      <w:r w:rsidRPr="00181BFA">
        <w:rPr>
          <w:i/>
          <w:lang w:val="en-GB"/>
        </w:rPr>
        <w:t>(I)</w:t>
      </w:r>
      <w:r w:rsidRPr="00181BFA">
        <w:rPr>
          <w:lang w:val="en-GB"/>
        </w:rPr>
        <w:t xml:space="preserve"> (</w:t>
      </w:r>
      <w:r w:rsidRPr="00181BFA" w:rsidR="00B05B17">
        <w:rPr>
          <w:lang w:val="en-GB"/>
        </w:rPr>
        <w:t>cited above</w:t>
      </w:r>
      <w:r w:rsidRPr="00181BFA">
        <w:rPr>
          <w:lang w:val="en-GB"/>
        </w:rPr>
        <w:t>, §</w:t>
      </w:r>
      <w:r w:rsidRPr="00181BFA">
        <w:rPr>
          <w:rFonts w:cstheme="minorHAnsi"/>
          <w:lang w:val="en-GB"/>
        </w:rPr>
        <w:t>§</w:t>
      </w:r>
      <w:r w:rsidRPr="00181BFA" w:rsidR="001B1426">
        <w:rPr>
          <w:lang w:val="en-GB"/>
        </w:rPr>
        <w:t xml:space="preserve"> 93 and </w:t>
      </w:r>
      <w:r w:rsidRPr="00181BFA">
        <w:rPr>
          <w:lang w:val="en-GB"/>
        </w:rPr>
        <w:t>95), is that</w:t>
      </w:r>
      <w:r w:rsidRPr="00181BFA" w:rsidR="009F4270">
        <w:rPr>
          <w:lang w:val="en-GB"/>
        </w:rPr>
        <w:t>,</w:t>
      </w:r>
      <w:r w:rsidRPr="00181BFA">
        <w:rPr>
          <w:lang w:val="en-GB"/>
        </w:rPr>
        <w:t xml:space="preserve"> as a </w:t>
      </w:r>
      <w:r w:rsidRPr="00181BFA" w:rsidR="006A0582">
        <w:rPr>
          <w:lang w:val="en-GB"/>
        </w:rPr>
        <w:t xml:space="preserve">general </w:t>
      </w:r>
      <w:r w:rsidRPr="00181BFA">
        <w:rPr>
          <w:lang w:val="en-GB"/>
        </w:rPr>
        <w:t>rule</w:t>
      </w:r>
      <w:r w:rsidRPr="00181BFA" w:rsidR="009F4270">
        <w:rPr>
          <w:lang w:val="en-GB"/>
        </w:rPr>
        <w:t>,</w:t>
      </w:r>
      <w:r w:rsidRPr="00181BFA">
        <w:rPr>
          <w:lang w:val="en-GB"/>
        </w:rPr>
        <w:t xml:space="preserve"> the burden of proof is not borne by one or the other party because the Court examines all material before it irrespective of its origin, and because it can, if necessary, obtain material of its own motion. As early as in </w:t>
      </w:r>
      <w:r w:rsidRPr="00181BFA">
        <w:rPr>
          <w:i/>
          <w:lang w:val="en-GB"/>
        </w:rPr>
        <w:t>Artico</w:t>
      </w:r>
      <w:r w:rsidRPr="00181BFA">
        <w:rPr>
          <w:i/>
          <w:lang w:val="en-GB"/>
        </w:rPr>
        <w:t xml:space="preserve"> v. Italy</w:t>
      </w:r>
      <w:r w:rsidRPr="00181BFA" w:rsidR="001B1426">
        <w:rPr>
          <w:lang w:val="en-GB"/>
        </w:rPr>
        <w:t xml:space="preserve"> (13 May 1980, §</w:t>
      </w:r>
      <w:r w:rsidRPr="00181BFA" w:rsidR="006F2ECF">
        <w:rPr>
          <w:lang w:val="en-GB"/>
        </w:rPr>
        <w:t xml:space="preserve"> </w:t>
      </w:r>
      <w:r w:rsidRPr="00181BFA">
        <w:rPr>
          <w:lang w:val="en-GB"/>
        </w:rPr>
        <w:t xml:space="preserve">30, Series </w:t>
      </w:r>
      <w:r w:rsidRPr="00181BFA">
        <w:rPr>
          <w:lang w:val="en-GB"/>
        </w:rPr>
        <w:t>A</w:t>
      </w:r>
      <w:r w:rsidRPr="00181BFA">
        <w:rPr>
          <w:lang w:val="en-GB"/>
        </w:rPr>
        <w:t xml:space="preserve"> no. 37) the Court</w:t>
      </w:r>
      <w:r w:rsidRPr="00181BFA" w:rsidR="00615FC8">
        <w:rPr>
          <w:lang w:val="en-GB"/>
        </w:rPr>
        <w:t xml:space="preserve"> </w:t>
      </w:r>
      <w:r w:rsidRPr="00181BFA" w:rsidR="009F4270">
        <w:rPr>
          <w:lang w:val="en-GB"/>
        </w:rPr>
        <w:t xml:space="preserve">stated </w:t>
      </w:r>
      <w:r w:rsidRPr="00181BFA" w:rsidR="00615FC8">
        <w:rPr>
          <w:lang w:val="en-GB"/>
        </w:rPr>
        <w:t>that that</w:t>
      </w:r>
      <w:r w:rsidRPr="00181BFA">
        <w:rPr>
          <w:lang w:val="en-GB"/>
        </w:rPr>
        <w:t xml:space="preserve"> </w:t>
      </w:r>
      <w:r w:rsidRPr="00181BFA" w:rsidR="009F4270">
        <w:rPr>
          <w:lang w:val="en-GB"/>
        </w:rPr>
        <w:t>wa</w:t>
      </w:r>
      <w:r w:rsidRPr="00181BFA">
        <w:rPr>
          <w:lang w:val="en-GB"/>
        </w:rPr>
        <w:t>s the general position not only in inter-State cases but also in cases deriving from individual applications.</w:t>
      </w:r>
      <w:r w:rsidRPr="00181BFA">
        <w:rPr>
          <w:lang w:val="en-GB"/>
        </w:rPr>
        <w:t xml:space="preserve"> </w:t>
      </w:r>
      <w:r w:rsidRPr="00181BFA" w:rsidR="009F4270">
        <w:rPr>
          <w:lang w:val="en-GB"/>
        </w:rPr>
        <w:t>I</w:t>
      </w:r>
      <w:r w:rsidRPr="00181BFA">
        <w:rPr>
          <w:lang w:val="en-GB"/>
        </w:rPr>
        <w:t xml:space="preserve">t has </w:t>
      </w:r>
      <w:r w:rsidRPr="00181BFA" w:rsidR="009F4270">
        <w:rPr>
          <w:lang w:val="en-GB"/>
        </w:rPr>
        <w:t xml:space="preserve">since then </w:t>
      </w:r>
      <w:r w:rsidRPr="00181BFA">
        <w:rPr>
          <w:lang w:val="en-GB"/>
        </w:rPr>
        <w:t>relied on the concept of burden of proof in certain particular contexts</w:t>
      </w:r>
      <w:r w:rsidRPr="00181BFA" w:rsidR="00242CE3">
        <w:rPr>
          <w:lang w:val="en-GB"/>
        </w:rPr>
        <w:t xml:space="preserve">. On a number of occasions, it has recognised that a strict application of the principle </w:t>
      </w:r>
      <w:r w:rsidRPr="00181BFA" w:rsidR="00242CE3">
        <w:rPr>
          <w:i/>
          <w:lang w:val="en-GB"/>
        </w:rPr>
        <w:t>affirmanti</w:t>
      </w:r>
      <w:r w:rsidRPr="00181BFA" w:rsidR="00242CE3">
        <w:rPr>
          <w:i/>
          <w:lang w:val="en-GB"/>
        </w:rPr>
        <w:t xml:space="preserve"> </w:t>
      </w:r>
      <w:r w:rsidRPr="00181BFA" w:rsidR="00242CE3">
        <w:rPr>
          <w:i/>
          <w:lang w:val="en-GB"/>
        </w:rPr>
        <w:t>incumbit</w:t>
      </w:r>
      <w:r w:rsidRPr="00181BFA" w:rsidR="00242CE3">
        <w:rPr>
          <w:i/>
          <w:lang w:val="en-GB"/>
        </w:rPr>
        <w:t xml:space="preserve"> </w:t>
      </w:r>
      <w:r w:rsidRPr="00181BFA" w:rsidR="00242CE3">
        <w:rPr>
          <w:i/>
          <w:lang w:val="en-GB"/>
        </w:rPr>
        <w:t>probatio</w:t>
      </w:r>
      <w:r w:rsidRPr="00181BFA" w:rsidR="00242CE3">
        <w:rPr>
          <w:lang w:val="en-GB"/>
        </w:rPr>
        <w:t>, that is that the burden of proof in relation to an allegation lies on the party which makes it, is not possible, notably in instances when this has been justified by the specific evidentiary difficulties faced by the applicants</w:t>
      </w:r>
      <w:r w:rsidRPr="00181BFA" w:rsidR="00E44D6E">
        <w:rPr>
          <w:lang w:val="en-GB"/>
        </w:rPr>
        <w:t xml:space="preserve"> </w:t>
      </w:r>
      <w:r w:rsidRPr="00181BFA">
        <w:t xml:space="preserve">(see, for example, </w:t>
      </w:r>
      <w:r w:rsidRPr="00181BFA">
        <w:rPr>
          <w:i/>
          <w:lang w:val="en-GB"/>
        </w:rPr>
        <w:t>Akdivar</w:t>
      </w:r>
      <w:r w:rsidRPr="00181BFA">
        <w:rPr>
          <w:i/>
          <w:lang w:val="en-GB"/>
        </w:rPr>
        <w:t xml:space="preserve"> and Others</w:t>
      </w:r>
      <w:r w:rsidRPr="00181BFA">
        <w:rPr>
          <w:lang w:val="en-GB"/>
        </w:rPr>
        <w:t>, cited above, § 68, in relation to the exhaustion of domestic remedies</w:t>
      </w:r>
      <w:r w:rsidRPr="00181BFA" w:rsidR="006C7D79">
        <w:rPr>
          <w:lang w:val="en-GB"/>
        </w:rPr>
        <w:t xml:space="preserve">; </w:t>
      </w:r>
      <w:r w:rsidRPr="00181BFA">
        <w:rPr>
          <w:i/>
          <w:lang w:val="en-GB"/>
        </w:rPr>
        <w:t>Baka</w:t>
      </w:r>
      <w:r w:rsidRPr="00181BFA">
        <w:rPr>
          <w:lang w:val="en-GB"/>
        </w:rPr>
        <w:t xml:space="preserve">, cited above, </w:t>
      </w:r>
      <w:r w:rsidRPr="00181BFA">
        <w:rPr>
          <w:rFonts w:cstheme="minorHAnsi"/>
          <w:lang w:val="en-GB"/>
        </w:rPr>
        <w:t xml:space="preserve">§§ 143 </w:t>
      </w:r>
      <w:r w:rsidRPr="00181BFA">
        <w:rPr>
          <w:rFonts w:cstheme="minorHAnsi"/>
          <w:i/>
          <w:lang w:val="en-GB"/>
        </w:rPr>
        <w:t>in</w:t>
      </w:r>
      <w:r w:rsidRPr="00181BFA" w:rsidR="009F4270">
        <w:rPr>
          <w:rFonts w:cstheme="minorHAnsi"/>
          <w:i/>
          <w:lang w:val="en-GB"/>
        </w:rPr>
        <w:t xml:space="preserve"> </w:t>
      </w:r>
      <w:r w:rsidRPr="00181BFA">
        <w:rPr>
          <w:rFonts w:cstheme="minorHAnsi"/>
          <w:i/>
          <w:lang w:val="en-GB"/>
        </w:rPr>
        <w:t>fine</w:t>
      </w:r>
      <w:r w:rsidRPr="00181BFA">
        <w:rPr>
          <w:rFonts w:cstheme="minorHAnsi"/>
          <w:lang w:val="en-GB"/>
        </w:rPr>
        <w:t xml:space="preserve"> and 149, and the examples cited therein, in relation to various substantive Articles of</w:t>
      </w:r>
      <w:r w:rsidRPr="00181BFA" w:rsidR="00E44D6E">
        <w:rPr>
          <w:rFonts w:cstheme="minorHAnsi"/>
          <w:lang w:val="en-GB"/>
        </w:rPr>
        <w:t> </w:t>
      </w:r>
      <w:r w:rsidRPr="00181BFA">
        <w:rPr>
          <w:rFonts w:cstheme="minorHAnsi"/>
          <w:lang w:val="en-GB"/>
        </w:rPr>
        <w:t>the Convention</w:t>
      </w:r>
      <w:r w:rsidRPr="00181BFA" w:rsidR="006C7D79">
        <w:rPr>
          <w:rFonts w:cstheme="minorHAnsi"/>
          <w:lang w:val="en-GB"/>
        </w:rPr>
        <w:t xml:space="preserve">; and </w:t>
      </w:r>
      <w:r w:rsidRPr="00181BFA" w:rsidR="006C7D79">
        <w:rPr>
          <w:i/>
          <w:lang w:val="en-GB"/>
        </w:rPr>
        <w:t>J.K.</w:t>
      </w:r>
      <w:r w:rsidRPr="00181BFA" w:rsidR="006C7D79">
        <w:rPr>
          <w:lang w:val="en-GB"/>
        </w:rPr>
        <w:t xml:space="preserve"> </w:t>
      </w:r>
      <w:r w:rsidRPr="00181BFA" w:rsidR="006C7D79">
        <w:rPr>
          <w:i/>
          <w:lang w:val="en-GB"/>
        </w:rPr>
        <w:t xml:space="preserve">and Others v. Sweden </w:t>
      </w:r>
      <w:r w:rsidRPr="00181BFA" w:rsidR="006C7D79">
        <w:rPr>
          <w:lang w:val="en-GB"/>
        </w:rPr>
        <w:t>[GC]</w:t>
      </w:r>
      <w:r w:rsidRPr="00181BFA" w:rsidR="006C7D79">
        <w:rPr>
          <w:snapToGrid w:val="0"/>
          <w:lang w:val="en-GB"/>
        </w:rPr>
        <w:t>, no.</w:t>
      </w:r>
      <w:r w:rsidRPr="00181BFA" w:rsidR="002D49F8">
        <w:rPr>
          <w:lang w:val="en-GB"/>
        </w:rPr>
        <w:t> </w:t>
      </w:r>
      <w:r w:rsidRPr="00181BFA" w:rsidR="006C7D79">
        <w:rPr>
          <w:lang w:val="en-GB"/>
        </w:rPr>
        <w:t>59166/12</w:t>
      </w:r>
      <w:r w:rsidRPr="00181BFA" w:rsidR="006C7D79">
        <w:rPr>
          <w:snapToGrid w:val="0"/>
          <w:lang w:val="en-GB"/>
        </w:rPr>
        <w:t>, §</w:t>
      </w:r>
      <w:r w:rsidRPr="00181BFA" w:rsidR="006C7D79">
        <w:rPr>
          <w:rFonts w:cstheme="minorHAnsi"/>
          <w:snapToGrid w:val="0"/>
          <w:lang w:val="en-GB"/>
        </w:rPr>
        <w:t>§</w:t>
      </w:r>
      <w:r w:rsidRPr="00181BFA" w:rsidR="00E44D6E">
        <w:rPr>
          <w:snapToGrid w:val="0"/>
          <w:lang w:val="en-GB"/>
        </w:rPr>
        <w:t> </w:t>
      </w:r>
      <w:r w:rsidRPr="00181BFA" w:rsidR="006C7D79">
        <w:rPr>
          <w:snapToGrid w:val="0"/>
          <w:lang w:val="en-GB"/>
        </w:rPr>
        <w:t xml:space="preserve">91-98, ECHR 2016, in relation to the risk of ill-treatment </w:t>
      </w:r>
      <w:r w:rsidRPr="00181BFA" w:rsidR="00DD5F9A">
        <w:rPr>
          <w:snapToGrid w:val="0"/>
          <w:lang w:val="en-GB"/>
        </w:rPr>
        <w:t xml:space="preserve">in the destination country </w:t>
      </w:r>
      <w:r w:rsidRPr="00181BFA" w:rsidR="006C7D79">
        <w:rPr>
          <w:snapToGrid w:val="0"/>
          <w:lang w:val="en-GB"/>
        </w:rPr>
        <w:t>in removal cases under Article 3 of the Convention</w:t>
      </w:r>
      <w:r w:rsidRPr="00181BFA">
        <w:t>)</w:t>
      </w:r>
      <w:r w:rsidRPr="00181BFA" w:rsidR="00C478C2">
        <w:t>.</w:t>
      </w:r>
    </w:p>
    <w:p w:rsidRPr="00181BFA" w:rsidR="0060536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312</w:t>
      </w:r>
      <w:r w:rsidRPr="00181BFA">
        <w:rPr>
          <w:lang w:val="en-GB"/>
        </w:rPr>
        <w:fldChar w:fldCharType="end"/>
      </w:r>
      <w:r w:rsidRPr="00181BFA">
        <w:rPr>
          <w:lang w:val="en-GB"/>
        </w:rPr>
        <w:t>.  </w:t>
      </w:r>
      <w:r w:rsidRPr="00181BFA">
        <w:t xml:space="preserve">Indeed, </w:t>
      </w:r>
      <w:r w:rsidRPr="00181BFA" w:rsidR="005B3623">
        <w:t>al</w:t>
      </w:r>
      <w:r w:rsidRPr="00181BFA">
        <w:rPr>
          <w:lang w:val="en-GB"/>
        </w:rPr>
        <w:t xml:space="preserve">though it relies on </w:t>
      </w:r>
      <w:r w:rsidRPr="00181BFA" w:rsidR="002376B9">
        <w:rPr>
          <w:lang w:val="en-GB"/>
        </w:rPr>
        <w:t xml:space="preserve">the </w:t>
      </w:r>
      <w:r w:rsidRPr="00181BFA" w:rsidR="0023113D">
        <w:rPr>
          <w:lang w:val="en-GB"/>
        </w:rPr>
        <w:t xml:space="preserve">evidence </w:t>
      </w:r>
      <w:r w:rsidRPr="00181BFA">
        <w:rPr>
          <w:lang w:val="en-GB"/>
        </w:rPr>
        <w:t xml:space="preserve">which the parties adduce spontaneously, the Court routinely </w:t>
      </w:r>
      <w:r w:rsidRPr="00181BFA" w:rsidR="0041190D">
        <w:rPr>
          <w:lang w:val="en-GB"/>
        </w:rPr>
        <w:t xml:space="preserve">of its own motion </w:t>
      </w:r>
      <w:r w:rsidRPr="00181BFA">
        <w:rPr>
          <w:lang w:val="en-GB"/>
        </w:rPr>
        <w:t>asks applicants</w:t>
      </w:r>
      <w:r w:rsidRPr="00181BFA" w:rsidR="00450FF5">
        <w:rPr>
          <w:lang w:val="en-GB"/>
        </w:rPr>
        <w:t xml:space="preserve"> or respondent Governments </w:t>
      </w:r>
      <w:r w:rsidRPr="00181BFA">
        <w:rPr>
          <w:lang w:val="en-GB"/>
        </w:rPr>
        <w:t xml:space="preserve">to provide material which can </w:t>
      </w:r>
      <w:r w:rsidRPr="00181BFA">
        <w:t xml:space="preserve">corroborate or refute the allegations made before it. If </w:t>
      </w:r>
      <w:r w:rsidRPr="00181BFA" w:rsidR="000E7985">
        <w:t>the</w:t>
      </w:r>
      <w:r w:rsidRPr="00181BFA">
        <w:t xml:space="preserve"> respondent Government </w:t>
      </w:r>
      <w:r w:rsidRPr="00181BFA" w:rsidR="000E7985">
        <w:t xml:space="preserve">in question </w:t>
      </w:r>
      <w:r w:rsidRPr="00181BFA">
        <w:t>do not heed such a request, the Court cannot force them to comply</w:t>
      </w:r>
      <w:r w:rsidRPr="00181BFA" w:rsidR="00450FF5">
        <w:t xml:space="preserve"> with it</w:t>
      </w:r>
      <w:r w:rsidRPr="00181BFA">
        <w:t>, but can</w:t>
      </w:r>
      <w:r w:rsidRPr="00181BFA" w:rsidR="00A25C28">
        <w:t xml:space="preserve"> </w:t>
      </w:r>
      <w:r w:rsidRPr="00181BFA">
        <w:t xml:space="preserve">– if they do not duly account for their failure or refusal – draw inferences (see </w:t>
      </w:r>
      <w:r w:rsidRPr="00181BFA">
        <w:rPr>
          <w:i/>
          <w:lang w:val="en-GB"/>
        </w:rPr>
        <w:t>Janowiec</w:t>
      </w:r>
      <w:r w:rsidRPr="00181BFA">
        <w:rPr>
          <w:i/>
          <w:lang w:val="en-GB"/>
        </w:rPr>
        <w:t xml:space="preserve"> and Others v. Russia </w:t>
      </w:r>
      <w:r w:rsidRPr="00181BFA">
        <w:rPr>
          <w:lang w:val="en-GB"/>
        </w:rPr>
        <w:t>[GC], nos.</w:t>
      </w:r>
      <w:r w:rsidRPr="00181BFA" w:rsidR="00CB685F">
        <w:rPr>
          <w:lang w:val="en-GB"/>
        </w:rPr>
        <w:t> </w:t>
      </w:r>
      <w:r w:rsidRPr="00181BFA">
        <w:rPr>
          <w:lang w:val="en-GB"/>
        </w:rPr>
        <w:t>55508/07 and 29520/09</w:t>
      </w:r>
      <w:r w:rsidRPr="00181BFA">
        <w:rPr>
          <w:snapToGrid w:val="0"/>
          <w:lang w:val="en-GB"/>
        </w:rPr>
        <w:t xml:space="preserve">, § 202, </w:t>
      </w:r>
      <w:r w:rsidRPr="00181BFA">
        <w:rPr>
          <w:lang w:val="en-GB"/>
        </w:rPr>
        <w:t>ECHR 2013, with further references</w:t>
      </w:r>
      <w:r w:rsidRPr="00181BFA">
        <w:t>). It can also</w:t>
      </w:r>
      <w:r w:rsidRPr="00181BFA">
        <w:rPr>
          <w:lang w:val="en-GB"/>
        </w:rPr>
        <w:t xml:space="preserve"> combine</w:t>
      </w:r>
      <w:r w:rsidRPr="00181BFA" w:rsidR="008722E2">
        <w:rPr>
          <w:lang w:val="en-GB"/>
        </w:rPr>
        <w:t xml:space="preserve"> such inferences with </w:t>
      </w:r>
      <w:r w:rsidRPr="00181BFA">
        <w:rPr>
          <w:lang w:val="en-GB"/>
        </w:rPr>
        <w:t xml:space="preserve">contextual factors. Rule 44C § 1 of the Rules of Court gives it </w:t>
      </w:r>
      <w:r w:rsidRPr="00181BFA" w:rsidR="00BF3B47">
        <w:rPr>
          <w:lang w:val="en-GB"/>
        </w:rPr>
        <w:t xml:space="preserve">considerable leeway </w:t>
      </w:r>
      <w:r w:rsidRPr="00181BFA">
        <w:rPr>
          <w:lang w:val="en-GB"/>
        </w:rPr>
        <w:t>on that point.</w:t>
      </w:r>
    </w:p>
    <w:p w:rsidRPr="00181BFA" w:rsidR="0060536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313</w:t>
      </w:r>
      <w:r w:rsidRPr="00181BFA">
        <w:rPr>
          <w:lang w:val="en-GB"/>
        </w:rPr>
        <w:fldChar w:fldCharType="end"/>
      </w:r>
      <w:r w:rsidRPr="00181BFA">
        <w:rPr>
          <w:lang w:val="en-GB"/>
        </w:rPr>
        <w:t>.  The possibility for the Court to draw inferences from the respondent Government</w:t>
      </w:r>
      <w:r w:rsidRPr="00181BFA" w:rsidR="00181BFA">
        <w:rPr>
          <w:lang w:val="en-GB"/>
        </w:rPr>
        <w:t>’</w:t>
      </w:r>
      <w:r w:rsidRPr="00181BFA">
        <w:rPr>
          <w:lang w:val="en-GB"/>
        </w:rPr>
        <w:t xml:space="preserve">s conduct in the proceedings before it is especially pertinent in situations – for instance those concerning people in the custody </w:t>
      </w:r>
      <w:r w:rsidRPr="00181BFA" w:rsidR="00232B5A">
        <w:rPr>
          <w:lang w:val="en-GB"/>
        </w:rPr>
        <w:t xml:space="preserve">of the authorities </w:t>
      </w:r>
      <w:r w:rsidRPr="00181BFA">
        <w:rPr>
          <w:lang w:val="en-GB"/>
        </w:rPr>
        <w:t>– in which the respondent State alone has access to information capable of corroborating or refuting the applicant</w:t>
      </w:r>
      <w:r w:rsidRPr="00181BFA" w:rsidR="00181BFA">
        <w:rPr>
          <w:lang w:val="en-GB"/>
        </w:rPr>
        <w:t>’</w:t>
      </w:r>
      <w:r w:rsidRPr="00181BFA">
        <w:rPr>
          <w:lang w:val="en-GB"/>
        </w:rPr>
        <w:t xml:space="preserve">s allegations (see, among other authorities, </w:t>
      </w:r>
      <w:r w:rsidRPr="00181BFA">
        <w:rPr>
          <w:rStyle w:val="CLLItalic"/>
        </w:rPr>
        <w:t>Timurtaş</w:t>
      </w:r>
      <w:r w:rsidRPr="00181BFA">
        <w:rPr>
          <w:lang w:val="en-GB"/>
        </w:rPr>
        <w:t xml:space="preserve">, </w:t>
      </w:r>
      <w:r w:rsidRPr="00181BFA" w:rsidR="00761BD2">
        <w:rPr>
          <w:lang w:val="en-GB"/>
        </w:rPr>
        <w:t>cited above</w:t>
      </w:r>
      <w:r w:rsidRPr="00181BFA">
        <w:rPr>
          <w:lang w:val="en-GB"/>
        </w:rPr>
        <w:t xml:space="preserve">, § 66; </w:t>
      </w:r>
      <w:r w:rsidRPr="00181BFA">
        <w:rPr>
          <w:rStyle w:val="CLLItalic"/>
        </w:rPr>
        <w:t>Aktaş</w:t>
      </w:r>
      <w:r w:rsidRPr="00181BFA">
        <w:rPr>
          <w:rStyle w:val="CLLItalic"/>
        </w:rPr>
        <w:t xml:space="preserve"> v. Turkey</w:t>
      </w:r>
      <w:r w:rsidRPr="00181BFA">
        <w:rPr>
          <w:lang w:val="en-GB"/>
        </w:rPr>
        <w:t>,</w:t>
      </w:r>
      <w:r w:rsidRPr="00181BFA">
        <w:rPr>
          <w:rStyle w:val="CLLItalic"/>
        </w:rPr>
        <w:t xml:space="preserve"> </w:t>
      </w:r>
      <w:r w:rsidRPr="00181BFA" w:rsidR="002D49F8">
        <w:rPr>
          <w:lang w:val="en-GB"/>
        </w:rPr>
        <w:t>no. </w:t>
      </w:r>
      <w:r w:rsidRPr="00181BFA">
        <w:rPr>
          <w:lang w:val="en-GB"/>
        </w:rPr>
        <w:t xml:space="preserve">24351/94, § 272, ECHR 2003-V (extracts); and </w:t>
      </w:r>
      <w:r w:rsidRPr="00181BFA">
        <w:rPr>
          <w:rStyle w:val="CLLItalic"/>
        </w:rPr>
        <w:t>El-</w:t>
      </w:r>
      <w:r w:rsidRPr="00181BFA">
        <w:rPr>
          <w:rStyle w:val="CLLItalic"/>
        </w:rPr>
        <w:t>Masri</w:t>
      </w:r>
      <w:r w:rsidRPr="00181BFA">
        <w:rPr>
          <w:rStyle w:val="CLLItalic"/>
        </w:rPr>
        <w:t xml:space="preserve"> v. the former Yugoslav Republic of Macedonia </w:t>
      </w:r>
      <w:r w:rsidRPr="00181BFA">
        <w:rPr>
          <w:lang w:val="en-GB"/>
        </w:rPr>
        <w:t>[GC], no. 39630/09, §</w:t>
      </w:r>
      <w:r w:rsidRPr="00181BFA" w:rsidR="007F0981">
        <w:rPr>
          <w:lang w:val="en-GB"/>
        </w:rPr>
        <w:t xml:space="preserve"> </w:t>
      </w:r>
      <w:r w:rsidRPr="00181BFA">
        <w:rPr>
          <w:lang w:val="en-GB"/>
        </w:rPr>
        <w:t>152,</w:t>
      </w:r>
      <w:r w:rsidRPr="00181BFA">
        <w:rPr>
          <w:snapToGrid w:val="0"/>
          <w:lang w:val="en-GB"/>
        </w:rPr>
        <w:t xml:space="preserve"> ECHR 2012</w:t>
      </w:r>
      <w:r w:rsidRPr="00181BFA">
        <w:rPr>
          <w:lang w:val="en-GB"/>
        </w:rPr>
        <w:t>).</w:t>
      </w:r>
      <w:r w:rsidRPr="00181BFA" w:rsidR="006B0967">
        <w:rPr>
          <w:lang w:val="en-GB"/>
        </w:rPr>
        <w:t xml:space="preserve"> That</w:t>
      </w:r>
      <w:r w:rsidRPr="00181BFA" w:rsidR="0052440C">
        <w:rPr>
          <w:lang w:val="en-GB"/>
        </w:rPr>
        <w:t xml:space="preserve"> </w:t>
      </w:r>
      <w:r w:rsidRPr="00181BFA" w:rsidR="003919B0">
        <w:rPr>
          <w:lang w:val="en-GB"/>
        </w:rPr>
        <w:t xml:space="preserve">possibility </w:t>
      </w:r>
      <w:r w:rsidRPr="00181BFA" w:rsidR="0052440C">
        <w:rPr>
          <w:lang w:val="en-GB"/>
        </w:rPr>
        <w:t>is likely to be of particular relevance in relation to allegations of ulterior purpose.</w:t>
      </w:r>
    </w:p>
    <w:bookmarkStart w:name="L_A18_proof_standard" w:id="775"/>
    <w:p w:rsidRPr="00181BFA" w:rsidR="0060536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314</w:t>
      </w:r>
      <w:r w:rsidRPr="00181BFA">
        <w:rPr>
          <w:lang w:val="en-GB"/>
        </w:rPr>
        <w:fldChar w:fldCharType="end"/>
      </w:r>
      <w:bookmarkEnd w:id="775"/>
      <w:r w:rsidRPr="00181BFA">
        <w:rPr>
          <w:lang w:val="en-GB"/>
        </w:rPr>
        <w:t>.  The second aspect of the Court</w:t>
      </w:r>
      <w:r w:rsidRPr="00181BFA" w:rsidR="00181BFA">
        <w:rPr>
          <w:lang w:val="en-GB"/>
        </w:rPr>
        <w:t>’</w:t>
      </w:r>
      <w:r w:rsidRPr="00181BFA">
        <w:rPr>
          <w:lang w:val="en-GB"/>
        </w:rPr>
        <w:t xml:space="preserve">s approach is that the standard of proof before it is “beyond reasonable doubt”. That standard, however, is not </w:t>
      </w:r>
      <w:r w:rsidRPr="00181BFA" w:rsidR="00C07473">
        <w:rPr>
          <w:lang w:val="en-GB"/>
        </w:rPr>
        <w:t xml:space="preserve">co-extensive with that </w:t>
      </w:r>
      <w:r w:rsidRPr="00181BFA">
        <w:rPr>
          <w:lang w:val="en-GB"/>
        </w:rPr>
        <w:t xml:space="preserve">of the national legal systems which </w:t>
      </w:r>
      <w:r w:rsidRPr="00181BFA" w:rsidR="00504D87">
        <w:rPr>
          <w:lang w:val="en-GB"/>
        </w:rPr>
        <w:t xml:space="preserve">employ </w:t>
      </w:r>
      <w:r w:rsidRPr="00181BFA">
        <w:rPr>
          <w:lang w:val="en-GB"/>
        </w:rPr>
        <w:t xml:space="preserve">it. First, such proof can follow from the coexistence of sufficiently strong, clear and concordant inferences or similar </w:t>
      </w:r>
      <w:r w:rsidRPr="00181BFA">
        <w:rPr>
          <w:lang w:val="en-GB"/>
        </w:rPr>
        <w:t>unrebutted</w:t>
      </w:r>
      <w:r w:rsidRPr="00181BFA">
        <w:rPr>
          <w:lang w:val="en-GB"/>
        </w:rPr>
        <w:t xml:space="preserve"> presumptions of fact. Secondly, the level of persuasion required to reach a conclusion is intrinsically linked to the specificity of the facts, the nature of the allegation made, and the Convention right at stake. The Court has consistently reiterated </w:t>
      </w:r>
      <w:r w:rsidRPr="00181BFA" w:rsidR="001463B1">
        <w:rPr>
          <w:lang w:val="en-GB"/>
        </w:rPr>
        <w:t xml:space="preserve">those points </w:t>
      </w:r>
      <w:r w:rsidRPr="00181BFA">
        <w:rPr>
          <w:lang w:val="en-GB"/>
        </w:rPr>
        <w:t xml:space="preserve">(see, among other authorities, </w:t>
      </w:r>
      <w:r w:rsidRPr="00181BFA">
        <w:rPr>
          <w:i/>
          <w:szCs w:val="24"/>
          <w:lang w:val="en-GB"/>
        </w:rPr>
        <w:t>Nachova</w:t>
      </w:r>
      <w:r w:rsidRPr="00181BFA">
        <w:rPr>
          <w:i/>
          <w:szCs w:val="24"/>
          <w:lang w:val="en-GB"/>
        </w:rPr>
        <w:t xml:space="preserve"> and Others v.</w:t>
      </w:r>
      <w:r w:rsidRPr="00181BFA" w:rsidR="005052D5">
        <w:rPr>
          <w:i/>
          <w:szCs w:val="24"/>
          <w:lang w:val="en-GB"/>
        </w:rPr>
        <w:t xml:space="preserve"> </w:t>
      </w:r>
      <w:r w:rsidRPr="00181BFA">
        <w:rPr>
          <w:i/>
          <w:szCs w:val="24"/>
          <w:lang w:val="en-GB"/>
        </w:rPr>
        <w:t xml:space="preserve">Bulgaria </w:t>
      </w:r>
      <w:r w:rsidRPr="00181BFA">
        <w:rPr>
          <w:szCs w:val="24"/>
          <w:lang w:val="en-GB"/>
        </w:rPr>
        <w:t>[GC], nos.</w:t>
      </w:r>
      <w:r w:rsidRPr="00181BFA" w:rsidR="005052D5">
        <w:rPr>
          <w:szCs w:val="24"/>
          <w:lang w:val="en-GB"/>
        </w:rPr>
        <w:t> </w:t>
      </w:r>
      <w:r w:rsidRPr="00181BFA">
        <w:rPr>
          <w:szCs w:val="24"/>
          <w:lang w:val="en-GB"/>
        </w:rPr>
        <w:t xml:space="preserve">43577/98 and 43579/98, § 147, </w:t>
      </w:r>
      <w:r w:rsidRPr="00181BFA">
        <w:rPr>
          <w:lang w:val="en-GB"/>
        </w:rPr>
        <w:t>ECHR</w:t>
      </w:r>
      <w:r w:rsidRPr="00181BFA" w:rsidR="005052D5">
        <w:rPr>
          <w:lang w:val="en-GB"/>
        </w:rPr>
        <w:t xml:space="preserve"> </w:t>
      </w:r>
      <w:r w:rsidRPr="00181BFA">
        <w:rPr>
          <w:lang w:val="en-GB"/>
        </w:rPr>
        <w:t>2005-VII;</w:t>
      </w:r>
      <w:r w:rsidRPr="00181BFA" w:rsidR="004C1186">
        <w:rPr>
          <w:rStyle w:val="CLLItalic"/>
        </w:rPr>
        <w:t xml:space="preserve"> El-</w:t>
      </w:r>
      <w:r w:rsidRPr="00181BFA" w:rsidR="004C1186">
        <w:rPr>
          <w:rStyle w:val="CLLItalic"/>
        </w:rPr>
        <w:t>Masri</w:t>
      </w:r>
      <w:r w:rsidRPr="00181BFA" w:rsidR="004C1186">
        <w:rPr>
          <w:rStyle w:val="CLLItalic"/>
          <w:i w:val="0"/>
        </w:rPr>
        <w:t xml:space="preserve">, cited above, </w:t>
      </w:r>
      <w:r w:rsidRPr="00181BFA" w:rsidR="004C1186">
        <w:rPr>
          <w:rStyle w:val="CLLItalic"/>
          <w:rFonts w:cstheme="minorHAnsi"/>
          <w:i w:val="0"/>
        </w:rPr>
        <w:t>§</w:t>
      </w:r>
      <w:r w:rsidRPr="00181BFA" w:rsidR="004C1186">
        <w:rPr>
          <w:rStyle w:val="CLLItalic"/>
          <w:i w:val="0"/>
        </w:rPr>
        <w:t xml:space="preserve"> 151</w:t>
      </w:r>
      <w:r w:rsidRPr="00181BFA">
        <w:rPr>
          <w:lang w:val="en-GB"/>
        </w:rPr>
        <w:t xml:space="preserve">; </w:t>
      </w:r>
      <w:r w:rsidRPr="00181BFA" w:rsidR="004C1186">
        <w:rPr>
          <w:lang w:val="en-GB"/>
        </w:rPr>
        <w:t xml:space="preserve">and </w:t>
      </w:r>
      <w:r w:rsidRPr="00181BFA" w:rsidR="006C17B1">
        <w:rPr>
          <w:i/>
          <w:lang w:val="en-GB"/>
        </w:rPr>
        <w:t>Hassan</w:t>
      </w:r>
      <w:r w:rsidRPr="00181BFA" w:rsidR="006C17B1">
        <w:rPr>
          <w:lang w:val="en-GB"/>
        </w:rPr>
        <w:t xml:space="preserve">, </w:t>
      </w:r>
      <w:r w:rsidRPr="00181BFA" w:rsidR="00325543">
        <w:rPr>
          <w:lang w:val="en-GB"/>
        </w:rPr>
        <w:t>cited above</w:t>
      </w:r>
      <w:r w:rsidRPr="00181BFA" w:rsidR="006C17B1">
        <w:rPr>
          <w:lang w:val="en-GB"/>
        </w:rPr>
        <w:t>, § 48</w:t>
      </w:r>
      <w:r w:rsidRPr="00181BFA">
        <w:rPr>
          <w:lang w:val="en-GB"/>
        </w:rPr>
        <w:t>).</w:t>
      </w:r>
    </w:p>
    <w:p w:rsidRPr="00181BFA" w:rsidR="0060536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315</w:t>
      </w:r>
      <w:r w:rsidRPr="00181BFA">
        <w:rPr>
          <w:noProof/>
          <w:lang w:val="en-GB"/>
        </w:rPr>
        <w:fldChar w:fldCharType="end"/>
      </w:r>
      <w:r w:rsidRPr="00181BFA">
        <w:rPr>
          <w:lang w:val="en-GB"/>
        </w:rPr>
        <w:t>.  The third aspect of the Court</w:t>
      </w:r>
      <w:r w:rsidRPr="00181BFA" w:rsidR="00181BFA">
        <w:rPr>
          <w:lang w:val="en-GB"/>
        </w:rPr>
        <w:t>’</w:t>
      </w:r>
      <w:r w:rsidRPr="00181BFA">
        <w:rPr>
          <w:lang w:val="en-GB"/>
        </w:rPr>
        <w:t xml:space="preserve">s approach, also set out as early as in </w:t>
      </w:r>
      <w:r w:rsidRPr="00181BFA">
        <w:rPr>
          <w:i/>
          <w:lang w:val="en-GB"/>
        </w:rPr>
        <w:t>Ireland v. the United Kingdom</w:t>
      </w:r>
      <w:r w:rsidRPr="00181BFA">
        <w:rPr>
          <w:lang w:val="en-GB"/>
        </w:rPr>
        <w:t xml:space="preserve"> (cited above, </w:t>
      </w:r>
      <w:r w:rsidRPr="00181BFA">
        <w:rPr>
          <w:rFonts w:cstheme="minorHAnsi"/>
          <w:lang w:val="en-GB"/>
        </w:rPr>
        <w:t>§</w:t>
      </w:r>
      <w:r w:rsidRPr="00181BFA">
        <w:rPr>
          <w:lang w:val="en-GB"/>
        </w:rPr>
        <w:t xml:space="preserve"> 210), is that the Court </w:t>
      </w:r>
      <w:r w:rsidRPr="00181BFA" w:rsidR="001A07F9">
        <w:rPr>
          <w:lang w:val="en-GB"/>
        </w:rPr>
        <w:t>is free to assess</w:t>
      </w:r>
      <w:r w:rsidRPr="00181BFA">
        <w:rPr>
          <w:lang w:val="en-GB"/>
        </w:rPr>
        <w:t xml:space="preserve"> not only the admissibility and relevance but also the probative value of each item of evidence before it. </w:t>
      </w:r>
      <w:r w:rsidRPr="00181BFA" w:rsidR="001803A8">
        <w:rPr>
          <w:lang w:val="en-GB"/>
        </w:rPr>
        <w:t>I</w:t>
      </w:r>
      <w:r w:rsidRPr="00181BFA">
        <w:rPr>
          <w:lang w:val="en-GB"/>
        </w:rPr>
        <w:t xml:space="preserve">n </w:t>
      </w:r>
      <w:r w:rsidRPr="00181BFA">
        <w:rPr>
          <w:i/>
          <w:szCs w:val="24"/>
          <w:lang w:val="en-GB"/>
        </w:rPr>
        <w:t>Nachova</w:t>
      </w:r>
      <w:r w:rsidRPr="00181BFA">
        <w:rPr>
          <w:i/>
          <w:szCs w:val="24"/>
          <w:lang w:val="en-GB"/>
        </w:rPr>
        <w:t xml:space="preserve"> and Others</w:t>
      </w:r>
      <w:r w:rsidRPr="00181BFA">
        <w:rPr>
          <w:szCs w:val="24"/>
          <w:lang w:val="en-GB"/>
        </w:rPr>
        <w:t xml:space="preserve"> (cited above, </w:t>
      </w:r>
      <w:r w:rsidRPr="00181BFA">
        <w:rPr>
          <w:rFonts w:cstheme="minorHAnsi"/>
          <w:szCs w:val="24"/>
          <w:lang w:val="en-GB"/>
        </w:rPr>
        <w:t>§</w:t>
      </w:r>
      <w:r w:rsidRPr="00181BFA">
        <w:rPr>
          <w:szCs w:val="24"/>
          <w:lang w:val="en-GB"/>
        </w:rPr>
        <w:t xml:space="preserve"> 147), the Court further clarified that </w:t>
      </w:r>
      <w:r w:rsidRPr="00181BFA" w:rsidR="002D39A2">
        <w:rPr>
          <w:szCs w:val="24"/>
          <w:lang w:val="en-GB"/>
        </w:rPr>
        <w:t>point</w:t>
      </w:r>
      <w:r w:rsidRPr="00181BFA">
        <w:rPr>
          <w:szCs w:val="24"/>
          <w:lang w:val="en-GB"/>
        </w:rPr>
        <w:t xml:space="preserve">, saying </w:t>
      </w:r>
      <w:r w:rsidRPr="00181BFA">
        <w:rPr>
          <w:lang w:val="en-GB"/>
        </w:rPr>
        <w:t xml:space="preserve">that when assessing evidence it is not bound by formulae and adopts the conclusions supported by the free evaluation of all evidence, including such inferences </w:t>
      </w:r>
      <w:r w:rsidRPr="00181BFA">
        <w:rPr>
          <w:lang w:val="en-GB"/>
        </w:rPr>
        <w:t>as may flow from the facts and the parties</w:t>
      </w:r>
      <w:r w:rsidRPr="00181BFA" w:rsidR="00181BFA">
        <w:rPr>
          <w:lang w:val="en-GB"/>
        </w:rPr>
        <w:t>’</w:t>
      </w:r>
      <w:r w:rsidRPr="00181BFA">
        <w:rPr>
          <w:lang w:val="en-GB"/>
        </w:rPr>
        <w:t xml:space="preserve"> submissions</w:t>
      </w:r>
      <w:r w:rsidRPr="00181BFA" w:rsidR="00C10F0D">
        <w:rPr>
          <w:lang w:val="en-GB"/>
        </w:rPr>
        <w:t>.</w:t>
      </w:r>
      <w:r w:rsidRPr="00181BFA" w:rsidR="006B38B9">
        <w:rPr>
          <w:lang w:val="en-GB"/>
        </w:rPr>
        <w:t xml:space="preserve"> It has also stated that it </w:t>
      </w:r>
      <w:r w:rsidRPr="00181BFA" w:rsidR="00FE42FC">
        <w:rPr>
          <w:lang w:val="en-GB"/>
        </w:rPr>
        <w:t>is</w:t>
      </w:r>
      <w:r w:rsidRPr="00181BFA" w:rsidR="006B38B9">
        <w:rPr>
          <w:lang w:val="en-GB"/>
        </w:rPr>
        <w:t xml:space="preserve"> sensitive to </w:t>
      </w:r>
      <w:r w:rsidRPr="00181BFA" w:rsidR="00725C81">
        <w:rPr>
          <w:lang w:val="en-GB"/>
        </w:rPr>
        <w:t xml:space="preserve">any </w:t>
      </w:r>
      <w:r w:rsidRPr="00181BFA" w:rsidR="006B38B9">
        <w:t xml:space="preserve">potential </w:t>
      </w:r>
      <w:r w:rsidRPr="00181BFA" w:rsidR="00C10F0D">
        <w:t>evidentiary difficulties</w:t>
      </w:r>
      <w:r w:rsidRPr="00181BFA" w:rsidR="006B7D62">
        <w:t xml:space="preserve"> encountered by a party</w:t>
      </w:r>
      <w:r w:rsidRPr="00181BFA" w:rsidR="006B38B9">
        <w:t xml:space="preserve">. </w:t>
      </w:r>
      <w:r w:rsidRPr="00181BFA" w:rsidR="002D39A2">
        <w:rPr>
          <w:lang w:val="en-GB"/>
        </w:rPr>
        <w:t xml:space="preserve">The Court </w:t>
      </w:r>
      <w:r w:rsidRPr="00181BFA">
        <w:rPr>
          <w:lang w:val="en-GB"/>
        </w:rPr>
        <w:t>has consistently adhered to that position</w:t>
      </w:r>
      <w:r w:rsidRPr="00181BFA" w:rsidR="00072838">
        <w:rPr>
          <w:lang w:val="en-GB"/>
        </w:rPr>
        <w:t xml:space="preserve">, applying it to complaints under various Articles of the Convention </w:t>
      </w:r>
      <w:r w:rsidRPr="00181BFA">
        <w:rPr>
          <w:lang w:val="en-GB"/>
        </w:rPr>
        <w:t>(see</w:t>
      </w:r>
      <w:r w:rsidRPr="00181BFA" w:rsidR="00215549">
        <w:rPr>
          <w:lang w:val="en-GB"/>
        </w:rPr>
        <w:t xml:space="preserve"> </w:t>
      </w:r>
      <w:r w:rsidRPr="00181BFA">
        <w:rPr>
          <w:i/>
          <w:lang w:val="en-GB"/>
        </w:rPr>
        <w:t>Baka</w:t>
      </w:r>
      <w:r w:rsidRPr="00181BFA">
        <w:rPr>
          <w:snapToGrid w:val="0"/>
          <w:lang w:val="en-GB"/>
        </w:rPr>
        <w:t xml:space="preserve">, </w:t>
      </w:r>
      <w:r w:rsidRPr="00181BFA" w:rsidR="00215549">
        <w:rPr>
          <w:snapToGrid w:val="0"/>
          <w:lang w:val="en-GB"/>
        </w:rPr>
        <w:t xml:space="preserve">cited above, </w:t>
      </w:r>
      <w:r w:rsidRPr="00181BFA">
        <w:rPr>
          <w:snapToGrid w:val="0"/>
          <w:lang w:val="en-GB"/>
        </w:rPr>
        <w:t>§</w:t>
      </w:r>
      <w:r w:rsidRPr="00181BFA" w:rsidR="00A25C28">
        <w:rPr>
          <w:snapToGrid w:val="0"/>
          <w:lang w:val="en-GB"/>
        </w:rPr>
        <w:t xml:space="preserve"> </w:t>
      </w:r>
      <w:r w:rsidRPr="00181BFA">
        <w:rPr>
          <w:snapToGrid w:val="0"/>
          <w:lang w:val="en-GB"/>
        </w:rPr>
        <w:t>143</w:t>
      </w:r>
      <w:r w:rsidRPr="00181BFA" w:rsidR="006C17B1">
        <w:rPr>
          <w:snapToGrid w:val="0"/>
          <w:lang w:val="en-GB"/>
        </w:rPr>
        <w:t xml:space="preserve">, </w:t>
      </w:r>
      <w:r w:rsidRPr="00181BFA" w:rsidR="00215549">
        <w:rPr>
          <w:snapToGrid w:val="0"/>
          <w:lang w:val="en-GB"/>
        </w:rPr>
        <w:t>with further references</w:t>
      </w:r>
      <w:r w:rsidRPr="00181BFA">
        <w:rPr>
          <w:lang w:val="en-GB"/>
        </w:rPr>
        <w:t>).</w:t>
      </w:r>
    </w:p>
    <w:bookmarkStart w:name="L_A18_proof" w:id="776"/>
    <w:p w:rsidRPr="00181BFA" w:rsidR="00605361"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316</w:t>
      </w:r>
      <w:r w:rsidRPr="00181BFA">
        <w:rPr>
          <w:lang w:val="en-GB"/>
        </w:rPr>
        <w:fldChar w:fldCharType="end"/>
      </w:r>
      <w:bookmarkEnd w:id="776"/>
      <w:r w:rsidRPr="00181BFA">
        <w:rPr>
          <w:lang w:val="en-GB"/>
        </w:rPr>
        <w:t>.  There is therefore no reason for the Court to restrict itself to direct proof in relation to complaints und</w:t>
      </w:r>
      <w:r w:rsidRPr="00181BFA" w:rsidR="003C3FD7">
        <w:rPr>
          <w:lang w:val="en-GB"/>
        </w:rPr>
        <w:t>er Article 18 of the Convention</w:t>
      </w:r>
      <w:r w:rsidRPr="00181BFA" w:rsidR="00357B5A">
        <w:rPr>
          <w:lang w:val="en-GB"/>
        </w:rPr>
        <w:t xml:space="preserve"> or to apply a special standard of proof to such allegations.</w:t>
      </w:r>
    </w:p>
    <w:p w:rsidRPr="00181BFA" w:rsidR="00922FB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317</w:t>
      </w:r>
      <w:r w:rsidRPr="00181BFA">
        <w:rPr>
          <w:lang w:val="en-GB"/>
        </w:rPr>
        <w:fldChar w:fldCharType="end"/>
      </w:r>
      <w:r w:rsidRPr="00181BFA">
        <w:rPr>
          <w:lang w:val="en-GB"/>
        </w:rPr>
        <w:t>.  </w:t>
      </w:r>
      <w:r w:rsidRPr="00181BFA" w:rsidR="00605361">
        <w:rPr>
          <w:lang w:val="en-GB"/>
        </w:rPr>
        <w:t>It must however be emphasised that circumstantial evidence in this context mean</w:t>
      </w:r>
      <w:r w:rsidRPr="00181BFA">
        <w:rPr>
          <w:lang w:val="en-GB"/>
        </w:rPr>
        <w:t>s</w:t>
      </w:r>
      <w:r w:rsidRPr="00181BFA" w:rsidR="00605361">
        <w:rPr>
          <w:lang w:val="en-GB"/>
        </w:rPr>
        <w:t xml:space="preserve"> </w:t>
      </w:r>
      <w:r w:rsidRPr="00181BFA" w:rsidR="00630CD2">
        <w:rPr>
          <w:lang w:val="en-GB"/>
        </w:rPr>
        <w:t xml:space="preserve">information about the </w:t>
      </w:r>
      <w:r w:rsidRPr="00181BFA">
        <w:rPr>
          <w:lang w:val="en-GB"/>
        </w:rPr>
        <w:t xml:space="preserve">primary </w:t>
      </w:r>
      <w:r w:rsidRPr="00181BFA" w:rsidR="00605361">
        <w:rPr>
          <w:lang w:val="en-GB"/>
        </w:rPr>
        <w:t>facts</w:t>
      </w:r>
      <w:r w:rsidRPr="00181BFA" w:rsidR="00EE0A8D">
        <w:rPr>
          <w:lang w:val="en-GB"/>
        </w:rPr>
        <w:t xml:space="preserve">, </w:t>
      </w:r>
      <w:r w:rsidRPr="00181BFA" w:rsidR="00630CD2">
        <w:rPr>
          <w:lang w:val="en-GB"/>
        </w:rPr>
        <w:t xml:space="preserve">or </w:t>
      </w:r>
      <w:r w:rsidRPr="00181BFA" w:rsidR="00EE0A8D">
        <w:rPr>
          <w:lang w:val="en-GB"/>
        </w:rPr>
        <w:t xml:space="preserve">contextual </w:t>
      </w:r>
      <w:r w:rsidRPr="00181BFA" w:rsidR="00630CD2">
        <w:rPr>
          <w:lang w:val="en-GB"/>
        </w:rPr>
        <w:t xml:space="preserve">facts </w:t>
      </w:r>
      <w:r w:rsidRPr="00181BFA" w:rsidR="00DB78A2">
        <w:rPr>
          <w:lang w:val="en-GB"/>
        </w:rPr>
        <w:t xml:space="preserve">or sequences of </w:t>
      </w:r>
      <w:r w:rsidRPr="00181BFA" w:rsidR="00D35C28">
        <w:rPr>
          <w:lang w:val="en-GB"/>
        </w:rPr>
        <w:t>events</w:t>
      </w:r>
      <w:r w:rsidRPr="00181BFA" w:rsidR="00DB78A2">
        <w:rPr>
          <w:lang w:val="en-GB"/>
        </w:rPr>
        <w:t xml:space="preserve"> </w:t>
      </w:r>
      <w:r w:rsidRPr="00181BFA" w:rsidR="00630CD2">
        <w:rPr>
          <w:lang w:val="en-GB"/>
        </w:rPr>
        <w:t xml:space="preserve">which can </w:t>
      </w:r>
      <w:r w:rsidRPr="00181BFA" w:rsidR="00744EC1">
        <w:rPr>
          <w:lang w:val="en-GB"/>
        </w:rPr>
        <w:t xml:space="preserve">form the basis for inferences </w:t>
      </w:r>
      <w:r w:rsidRPr="00181BFA" w:rsidR="00630CD2">
        <w:rPr>
          <w:lang w:val="en-GB"/>
        </w:rPr>
        <w:t>about the</w:t>
      </w:r>
      <w:r w:rsidRPr="00181BFA" w:rsidR="00CD1C0C">
        <w:rPr>
          <w:lang w:val="en-GB"/>
        </w:rPr>
        <w:t xml:space="preserve"> primary facts</w:t>
      </w:r>
      <w:r w:rsidRPr="00181BFA" w:rsidR="00BE1F70">
        <w:rPr>
          <w:lang w:val="en-GB"/>
        </w:rPr>
        <w:t xml:space="preserve"> (see </w:t>
      </w:r>
      <w:r w:rsidRPr="00181BFA" w:rsidR="00BE1F70">
        <w:rPr>
          <w:i/>
          <w:lang w:val="en-GB"/>
        </w:rPr>
        <w:t>Ilgar</w:t>
      </w:r>
      <w:r w:rsidRPr="00181BFA" w:rsidR="00BE1F70">
        <w:rPr>
          <w:i/>
          <w:lang w:val="en-GB"/>
        </w:rPr>
        <w:t xml:space="preserve"> </w:t>
      </w:r>
      <w:r w:rsidRPr="00181BFA" w:rsidR="00BE1F70">
        <w:rPr>
          <w:i/>
          <w:lang w:val="en-GB"/>
        </w:rPr>
        <w:t>Mammadov</w:t>
      </w:r>
      <w:r w:rsidRPr="00181BFA" w:rsidR="00BE1F70">
        <w:rPr>
          <w:lang w:val="en-GB"/>
        </w:rPr>
        <w:t xml:space="preserve">, § 142, and </w:t>
      </w:r>
      <w:r w:rsidRPr="00181BFA" w:rsidR="00BE1F70">
        <w:rPr>
          <w:i/>
          <w:lang w:val="en-GB"/>
        </w:rPr>
        <w:t>Rasul</w:t>
      </w:r>
      <w:r w:rsidRPr="00181BFA" w:rsidR="00BE1F70">
        <w:rPr>
          <w:i/>
          <w:lang w:val="en-GB"/>
        </w:rPr>
        <w:t xml:space="preserve"> </w:t>
      </w:r>
      <w:r w:rsidRPr="00181BFA" w:rsidR="00BE1F70">
        <w:rPr>
          <w:i/>
          <w:lang w:val="en-GB"/>
        </w:rPr>
        <w:t>Jafarov</w:t>
      </w:r>
      <w:r w:rsidRPr="00181BFA" w:rsidR="00BE1F70">
        <w:rPr>
          <w:lang w:val="en-GB"/>
        </w:rPr>
        <w:t>, § 158, both cited above)</w:t>
      </w:r>
      <w:r w:rsidRPr="00181BFA" w:rsidR="00605361">
        <w:rPr>
          <w:lang w:val="en-GB"/>
        </w:rPr>
        <w:t>.</w:t>
      </w:r>
      <w:r w:rsidRPr="00181BFA" w:rsidR="00452924">
        <w:rPr>
          <w:lang w:val="en-GB"/>
        </w:rPr>
        <w:t xml:space="preserve"> Reports or </w:t>
      </w:r>
      <w:r w:rsidRPr="00181BFA" w:rsidR="001054CB">
        <w:rPr>
          <w:lang w:val="en-GB"/>
        </w:rPr>
        <w:t xml:space="preserve">statements </w:t>
      </w:r>
      <w:r w:rsidRPr="00181BFA" w:rsidR="003969D1">
        <w:rPr>
          <w:lang w:val="en-GB"/>
        </w:rPr>
        <w:t>by international observers</w:t>
      </w:r>
      <w:r w:rsidRPr="00181BFA" w:rsidR="00452924">
        <w:rPr>
          <w:lang w:val="en-GB"/>
        </w:rPr>
        <w:t xml:space="preserve">, </w:t>
      </w:r>
      <w:r w:rsidRPr="00181BFA" w:rsidR="003969D1">
        <w:rPr>
          <w:lang w:val="en-GB"/>
        </w:rPr>
        <w:t>non</w:t>
      </w:r>
      <w:r w:rsidRPr="00181BFA" w:rsidR="000E7985">
        <w:rPr>
          <w:lang w:val="en-GB"/>
        </w:rPr>
        <w:t>-</w:t>
      </w:r>
      <w:r w:rsidRPr="00181BFA" w:rsidR="003969D1">
        <w:rPr>
          <w:lang w:val="en-GB"/>
        </w:rPr>
        <w:t>governmental organisations</w:t>
      </w:r>
      <w:r w:rsidRPr="00181BFA" w:rsidR="001054CB">
        <w:rPr>
          <w:lang w:val="en-GB"/>
        </w:rPr>
        <w:t xml:space="preserve"> </w:t>
      </w:r>
      <w:r w:rsidRPr="00181BFA" w:rsidR="00452924">
        <w:rPr>
          <w:lang w:val="en-GB"/>
        </w:rPr>
        <w:t xml:space="preserve">or the media, </w:t>
      </w:r>
      <w:r w:rsidRPr="00181BFA" w:rsidR="003E13F8">
        <w:rPr>
          <w:lang w:val="en-GB"/>
        </w:rPr>
        <w:t xml:space="preserve">or </w:t>
      </w:r>
      <w:r w:rsidRPr="00181BFA" w:rsidR="00605361">
        <w:rPr>
          <w:lang w:val="en-GB"/>
        </w:rPr>
        <w:t>the decisions of other national or international courts</w:t>
      </w:r>
      <w:r w:rsidRPr="00181BFA" w:rsidR="006F5AD1">
        <w:rPr>
          <w:lang w:val="en-GB"/>
        </w:rPr>
        <w:t xml:space="preserve"> </w:t>
      </w:r>
      <w:r w:rsidRPr="00181BFA">
        <w:rPr>
          <w:lang w:val="en-GB"/>
        </w:rPr>
        <w:t xml:space="preserve">are often </w:t>
      </w:r>
      <w:r w:rsidRPr="00181BFA" w:rsidR="006F5AD1">
        <w:rPr>
          <w:lang w:val="en-GB"/>
        </w:rPr>
        <w:t xml:space="preserve">taken into account </w:t>
      </w:r>
      <w:r w:rsidRPr="00181BFA" w:rsidR="005C20DD">
        <w:rPr>
          <w:lang w:val="en-GB"/>
        </w:rPr>
        <w:t>to</w:t>
      </w:r>
      <w:r w:rsidRPr="00181BFA">
        <w:rPr>
          <w:lang w:val="en-GB"/>
        </w:rPr>
        <w:t xml:space="preserve">, in particular, </w:t>
      </w:r>
      <w:r w:rsidRPr="00181BFA" w:rsidR="00630CD2">
        <w:rPr>
          <w:lang w:val="en-GB"/>
        </w:rPr>
        <w:t>shed light on the facts</w:t>
      </w:r>
      <w:r w:rsidRPr="00181BFA" w:rsidR="00A108D4">
        <w:rPr>
          <w:lang w:val="en-GB"/>
        </w:rPr>
        <w:t xml:space="preserve">, or </w:t>
      </w:r>
      <w:r w:rsidRPr="00181BFA">
        <w:rPr>
          <w:lang w:val="en-GB"/>
        </w:rPr>
        <w:t xml:space="preserve">to </w:t>
      </w:r>
      <w:r w:rsidRPr="00181BFA" w:rsidR="00A108D4">
        <w:rPr>
          <w:lang w:val="en-GB"/>
        </w:rPr>
        <w:t xml:space="preserve">corroborate findings </w:t>
      </w:r>
      <w:r w:rsidRPr="00181BFA" w:rsidR="00A36A77">
        <w:rPr>
          <w:lang w:val="en-GB"/>
        </w:rPr>
        <w:t xml:space="preserve">made by </w:t>
      </w:r>
      <w:r w:rsidRPr="00181BFA" w:rsidR="00A108D4">
        <w:rPr>
          <w:lang w:val="en-GB"/>
        </w:rPr>
        <w:t>the Court</w:t>
      </w:r>
      <w:r w:rsidRPr="00181BFA" w:rsidR="007C1EF8">
        <w:rPr>
          <w:lang w:val="en-GB"/>
        </w:rPr>
        <w:t xml:space="preserve"> </w:t>
      </w:r>
      <w:r w:rsidRPr="00181BFA" w:rsidR="00A108D4">
        <w:rPr>
          <w:lang w:val="en-GB"/>
        </w:rPr>
        <w:t xml:space="preserve">(see </w:t>
      </w:r>
      <w:r w:rsidRPr="00181BFA" w:rsidR="00A108D4">
        <w:rPr>
          <w:i/>
          <w:lang w:val="en-GB"/>
        </w:rPr>
        <w:t>Baka</w:t>
      </w:r>
      <w:r w:rsidRPr="00181BFA" w:rsidR="00A108D4">
        <w:rPr>
          <w:lang w:val="en-GB"/>
        </w:rPr>
        <w:t xml:space="preserve">, cited above, </w:t>
      </w:r>
      <w:r w:rsidRPr="00181BFA" w:rsidR="00A108D4">
        <w:rPr>
          <w:rFonts w:cstheme="minorHAnsi"/>
          <w:lang w:val="en-GB"/>
        </w:rPr>
        <w:t>§</w:t>
      </w:r>
      <w:r w:rsidRPr="00181BFA" w:rsidR="00A61D93">
        <w:rPr>
          <w:rFonts w:cstheme="minorHAnsi"/>
          <w:lang w:val="en-GB"/>
        </w:rPr>
        <w:t xml:space="preserve"> </w:t>
      </w:r>
      <w:r w:rsidRPr="00181BFA" w:rsidR="00A108D4">
        <w:rPr>
          <w:rFonts w:cstheme="minorHAnsi"/>
          <w:lang w:val="en-GB"/>
        </w:rPr>
        <w:t>148</w:t>
      </w:r>
      <w:r w:rsidRPr="00181BFA" w:rsidR="00A108D4">
        <w:rPr>
          <w:lang w:val="en-GB"/>
        </w:rPr>
        <w:t>).</w:t>
      </w:r>
    </w:p>
    <w:p w:rsidRPr="00181BFA" w:rsidR="00E947DA" w:rsidP="00181BFA">
      <w:pPr>
        <w:pStyle w:val="ECHRHeading4"/>
        <w:rPr>
          <w:lang w:val="en-GB"/>
        </w:rPr>
      </w:pPr>
      <w:bookmarkStart w:name="_Toc477356993" w:id="777"/>
      <w:bookmarkStart w:name="_Toc477357699" w:id="778"/>
      <w:bookmarkStart w:name="_Toc477967070" w:id="779"/>
      <w:bookmarkStart w:name="_Toc499112655" w:id="780"/>
      <w:bookmarkStart w:name="_Toc499114353" w:id="781"/>
      <w:r w:rsidRPr="00181BFA">
        <w:t>(</w:t>
      </w:r>
      <w:r w:rsidRPr="00181BFA" w:rsidR="00486552">
        <w:t>d</w:t>
      </w:r>
      <w:r w:rsidRPr="00181BFA">
        <w:t>)  </w:t>
      </w:r>
      <w:r w:rsidRPr="00181BFA">
        <w:rPr>
          <w:lang w:val="en-GB"/>
        </w:rPr>
        <w:t>Application</w:t>
      </w:r>
      <w:r w:rsidRPr="00181BFA" w:rsidR="00AE135E">
        <w:rPr>
          <w:lang w:val="en-GB"/>
        </w:rPr>
        <w:t xml:space="preserve"> of the </w:t>
      </w:r>
      <w:r w:rsidRPr="00181BFA">
        <w:rPr>
          <w:lang w:val="en-GB"/>
        </w:rPr>
        <w:t xml:space="preserve">above </w:t>
      </w:r>
      <w:r w:rsidRPr="00181BFA" w:rsidR="00AE135E">
        <w:rPr>
          <w:lang w:val="en-GB"/>
        </w:rPr>
        <w:t>approach</w:t>
      </w:r>
      <w:bookmarkEnd w:id="777"/>
      <w:bookmarkEnd w:id="778"/>
      <w:bookmarkEnd w:id="779"/>
      <w:bookmarkEnd w:id="780"/>
      <w:bookmarkEnd w:id="781"/>
    </w:p>
    <w:bookmarkStart w:name="L_A18_app_intro" w:id="782"/>
    <w:p w:rsidRPr="00181BFA" w:rsidR="00911188"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318</w:t>
      </w:r>
      <w:r w:rsidRPr="00181BFA">
        <w:rPr>
          <w:lang w:val="en-GB"/>
        </w:rPr>
        <w:fldChar w:fldCharType="end"/>
      </w:r>
      <w:bookmarkEnd w:id="782"/>
      <w:r w:rsidRPr="00181BFA">
        <w:rPr>
          <w:lang w:val="en-GB"/>
        </w:rPr>
        <w:t>.  </w:t>
      </w:r>
      <w:r w:rsidRPr="00181BFA" w:rsidR="00216033">
        <w:rPr>
          <w:lang w:val="en-GB"/>
        </w:rPr>
        <w:t xml:space="preserve">The </w:t>
      </w:r>
      <w:r w:rsidRPr="00181BFA" w:rsidR="007F423B">
        <w:rPr>
          <w:lang w:val="en-GB"/>
        </w:rPr>
        <w:t>Court</w:t>
      </w:r>
      <w:r w:rsidRPr="00181BFA" w:rsidR="000E7985">
        <w:rPr>
          <w:lang w:val="en-GB"/>
        </w:rPr>
        <w:t xml:space="preserve"> has</w:t>
      </w:r>
      <w:r w:rsidRPr="00181BFA" w:rsidR="00216033">
        <w:rPr>
          <w:lang w:val="en-GB"/>
        </w:rPr>
        <w:t xml:space="preserve"> already found</w:t>
      </w:r>
      <w:r w:rsidRPr="00181BFA" w:rsidR="0067668E">
        <w:rPr>
          <w:lang w:val="en-GB"/>
        </w:rPr>
        <w:t xml:space="preserve"> that</w:t>
      </w:r>
      <w:r w:rsidRPr="00181BFA" w:rsidR="00763800">
        <w:rPr>
          <w:lang w:val="en-GB"/>
        </w:rPr>
        <w:t xml:space="preserve"> the applicant</w:t>
      </w:r>
      <w:r w:rsidRPr="00181BFA" w:rsidR="00181BFA">
        <w:rPr>
          <w:lang w:val="en-GB"/>
        </w:rPr>
        <w:t>’</w:t>
      </w:r>
      <w:r w:rsidRPr="00181BFA" w:rsidR="00763800">
        <w:rPr>
          <w:lang w:val="en-GB"/>
        </w:rPr>
        <w:t xml:space="preserve">s arrest and pre-trial detention were carried out for a purpose prescribed under Article 5 </w:t>
      </w:r>
      <w:r w:rsidRPr="00181BFA" w:rsidR="00763800">
        <w:rPr>
          <w:rFonts w:cstheme="minorHAnsi"/>
          <w:lang w:val="en-GB"/>
        </w:rPr>
        <w:t>§</w:t>
      </w:r>
      <w:r w:rsidRPr="00181BFA" w:rsidR="00763800">
        <w:rPr>
          <w:lang w:val="en-GB"/>
        </w:rPr>
        <w:t xml:space="preserve"> 1 (c) of the Convention (</w:t>
      </w:r>
      <w:r w:rsidRPr="00181BFA" w:rsidR="00384073">
        <w:rPr>
          <w:lang w:val="en-GB"/>
        </w:rPr>
        <w:t xml:space="preserve">see paragraphs </w:t>
      </w:r>
      <w:r w:rsidRPr="00181BFA" w:rsidR="00AF30C3">
        <w:rPr>
          <w:lang w:val="en-GB"/>
        </w:rPr>
        <w:fldChar w:fldCharType="begin"/>
      </w:r>
      <w:r w:rsidRPr="00181BFA" w:rsidR="00AF30C3">
        <w:rPr>
          <w:lang w:val="en-GB"/>
        </w:rPr>
        <w:instrText xml:space="preserve"> REF L_A5_1_GC_arr_2 \h </w:instrText>
      </w:r>
      <w:r w:rsidRPr="00181BFA" w:rsidR="00AF30C3">
        <w:rPr>
          <w:lang w:val="en-GB"/>
        </w:rPr>
        <w:fldChar w:fldCharType="separate"/>
      </w:r>
      <w:r w:rsidRPr="00181BFA" w:rsidR="00181BFA">
        <w:rPr>
          <w:noProof/>
          <w:lang w:val="en-GB"/>
        </w:rPr>
        <w:t>188</w:t>
      </w:r>
      <w:r w:rsidRPr="00181BFA" w:rsidR="00AF30C3">
        <w:rPr>
          <w:lang w:val="en-GB"/>
        </w:rPr>
        <w:fldChar w:fldCharType="end"/>
      </w:r>
      <w:r w:rsidRPr="00181BFA" w:rsidR="00AF30C3">
        <w:rPr>
          <w:lang w:val="en-GB"/>
        </w:rPr>
        <w:t xml:space="preserve"> and </w:t>
      </w:r>
      <w:r w:rsidRPr="00181BFA" w:rsidR="00AF30C3">
        <w:rPr>
          <w:lang w:val="en-GB"/>
        </w:rPr>
        <w:fldChar w:fldCharType="begin"/>
      </w:r>
      <w:r w:rsidRPr="00181BFA" w:rsidR="00AF30C3">
        <w:rPr>
          <w:lang w:val="en-GB"/>
        </w:rPr>
        <w:instrText xml:space="preserve"> REF L_A5_1_GC_det_12 \h </w:instrText>
      </w:r>
      <w:r w:rsidRPr="00181BFA" w:rsidR="00AF30C3">
        <w:rPr>
          <w:lang w:val="en-GB"/>
        </w:rPr>
        <w:fldChar w:fldCharType="separate"/>
      </w:r>
      <w:r w:rsidRPr="00181BFA" w:rsidR="00181BFA">
        <w:rPr>
          <w:noProof/>
          <w:lang w:val="en-GB"/>
        </w:rPr>
        <w:t>206</w:t>
      </w:r>
      <w:r w:rsidRPr="00181BFA" w:rsidR="00AF30C3">
        <w:rPr>
          <w:lang w:val="en-GB"/>
        </w:rPr>
        <w:fldChar w:fldCharType="end"/>
      </w:r>
      <w:r w:rsidRPr="00181BFA" w:rsidR="00384073">
        <w:rPr>
          <w:lang w:val="en-GB"/>
        </w:rPr>
        <w:t xml:space="preserve"> above</w:t>
      </w:r>
      <w:r w:rsidRPr="00181BFA" w:rsidR="00763800">
        <w:rPr>
          <w:lang w:val="en-GB"/>
        </w:rPr>
        <w:t>)</w:t>
      </w:r>
      <w:r w:rsidRPr="00181BFA" w:rsidR="00384073">
        <w:rPr>
          <w:lang w:val="en-GB"/>
        </w:rPr>
        <w:t>.</w:t>
      </w:r>
      <w:r w:rsidRPr="00181BFA" w:rsidR="00B5056A">
        <w:rPr>
          <w:lang w:val="en-GB"/>
        </w:rPr>
        <w:t xml:space="preserve"> It has not been argued that those measures constituted a restriction of any other rights of the applicant under the Convention. </w:t>
      </w:r>
      <w:r w:rsidRPr="00181BFA" w:rsidR="00384073">
        <w:rPr>
          <w:lang w:val="en-GB"/>
        </w:rPr>
        <w:t>It follows that, even if it is established that</w:t>
      </w:r>
      <w:r w:rsidRPr="00181BFA" w:rsidR="00B30E54">
        <w:rPr>
          <w:lang w:val="en-GB"/>
        </w:rPr>
        <w:t xml:space="preserve"> the restriction of his right to liberty </w:t>
      </w:r>
      <w:r w:rsidRPr="00181BFA" w:rsidR="00384073">
        <w:rPr>
          <w:lang w:val="en-GB"/>
        </w:rPr>
        <w:t xml:space="preserve">also pursued </w:t>
      </w:r>
      <w:r w:rsidRPr="00181BFA" w:rsidR="00144856">
        <w:rPr>
          <w:lang w:val="en-GB"/>
        </w:rPr>
        <w:t xml:space="preserve">a purpose not prescribed by </w:t>
      </w:r>
      <w:r w:rsidRPr="00181BFA" w:rsidR="002D4154">
        <w:rPr>
          <w:lang w:val="en-GB"/>
        </w:rPr>
        <w:t>Art</w:t>
      </w:r>
      <w:r w:rsidRPr="00181BFA" w:rsidR="00CB685F">
        <w:rPr>
          <w:lang w:val="en-GB"/>
        </w:rPr>
        <w:t>icle </w:t>
      </w:r>
      <w:r w:rsidRPr="00181BFA" w:rsidR="002D4154">
        <w:rPr>
          <w:lang w:val="en-GB"/>
        </w:rPr>
        <w:t xml:space="preserve">5 </w:t>
      </w:r>
      <w:r w:rsidRPr="00181BFA" w:rsidR="002D4154">
        <w:rPr>
          <w:rFonts w:cstheme="minorHAnsi"/>
          <w:lang w:val="en-GB"/>
        </w:rPr>
        <w:t>§</w:t>
      </w:r>
      <w:r w:rsidRPr="00181BFA" w:rsidR="002D4154">
        <w:rPr>
          <w:lang w:val="en-GB"/>
        </w:rPr>
        <w:t xml:space="preserve"> 1 (c)</w:t>
      </w:r>
      <w:r w:rsidRPr="00181BFA" w:rsidR="00144856">
        <w:rPr>
          <w:lang w:val="en-GB"/>
        </w:rPr>
        <w:t xml:space="preserve">, </w:t>
      </w:r>
      <w:r w:rsidRPr="00181BFA" w:rsidR="00384073">
        <w:rPr>
          <w:lang w:val="en-GB"/>
        </w:rPr>
        <w:t>there</w:t>
      </w:r>
      <w:r w:rsidRPr="00181BFA" w:rsidR="00144856">
        <w:rPr>
          <w:lang w:val="en-GB"/>
        </w:rPr>
        <w:t xml:space="preserve"> will only be a</w:t>
      </w:r>
      <w:r w:rsidRPr="00181BFA" w:rsidR="00384073">
        <w:rPr>
          <w:lang w:val="en-GB"/>
        </w:rPr>
        <w:t xml:space="preserve"> breach of Article 18</w:t>
      </w:r>
      <w:r w:rsidRPr="00181BFA" w:rsidR="00144856">
        <w:rPr>
          <w:lang w:val="en-GB"/>
        </w:rPr>
        <w:t xml:space="preserve"> if that </w:t>
      </w:r>
      <w:r w:rsidRPr="00181BFA" w:rsidR="006F0BBF">
        <w:rPr>
          <w:lang w:val="en-GB"/>
        </w:rPr>
        <w:t xml:space="preserve">other </w:t>
      </w:r>
      <w:r w:rsidRPr="00181BFA" w:rsidR="00144856">
        <w:rPr>
          <w:lang w:val="en-GB"/>
        </w:rPr>
        <w:t>purpose</w:t>
      </w:r>
      <w:r w:rsidRPr="00181BFA" w:rsidR="006F0BBF">
        <w:rPr>
          <w:lang w:val="en-GB"/>
        </w:rPr>
        <w:t xml:space="preserve"> was predominant.</w:t>
      </w:r>
    </w:p>
    <w:p w:rsidRPr="00181BFA" w:rsidR="00981C1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319</w:t>
      </w:r>
      <w:r w:rsidRPr="00181BFA">
        <w:rPr>
          <w:lang w:val="en-GB"/>
        </w:rPr>
        <w:fldChar w:fldCharType="end"/>
      </w:r>
      <w:r w:rsidRPr="00181BFA">
        <w:rPr>
          <w:lang w:val="en-GB"/>
        </w:rPr>
        <w:t>.  </w:t>
      </w:r>
      <w:r w:rsidRPr="00181BFA">
        <w:rPr>
          <w:lang w:val="en-GB"/>
        </w:rPr>
        <w:t xml:space="preserve">The </w:t>
      </w:r>
      <w:r w:rsidRPr="00181BFA" w:rsidR="007F423B">
        <w:rPr>
          <w:lang w:val="en-GB"/>
        </w:rPr>
        <w:t>Court</w:t>
      </w:r>
      <w:r w:rsidRPr="00181BFA">
        <w:rPr>
          <w:lang w:val="en-GB"/>
        </w:rPr>
        <w:t xml:space="preserve"> </w:t>
      </w:r>
      <w:r w:rsidRPr="00181BFA">
        <w:rPr>
          <w:lang w:val="en-GB"/>
        </w:rPr>
        <w:t>must th</w:t>
      </w:r>
      <w:r w:rsidRPr="00181BFA" w:rsidR="00A6060C">
        <w:rPr>
          <w:lang w:val="en-GB"/>
        </w:rPr>
        <w:t>us</w:t>
      </w:r>
      <w:r w:rsidRPr="00181BFA">
        <w:rPr>
          <w:lang w:val="en-GB"/>
        </w:rPr>
        <w:t xml:space="preserve"> determine whether that was so with respect to each of the two </w:t>
      </w:r>
      <w:r w:rsidRPr="00181BFA">
        <w:rPr>
          <w:lang w:val="en-GB"/>
        </w:rPr>
        <w:t>purposes</w:t>
      </w:r>
      <w:r w:rsidRPr="00181BFA">
        <w:rPr>
          <w:lang w:val="en-GB"/>
        </w:rPr>
        <w:t xml:space="preserve"> cited by the applicant.</w:t>
      </w:r>
    </w:p>
    <w:p w:rsidRPr="00181BFA" w:rsidR="00210644" w:rsidP="00181BFA">
      <w:pPr>
        <w:pStyle w:val="ECHRHeading5"/>
        <w:rPr>
          <w:lang w:val="en-GB"/>
        </w:rPr>
      </w:pPr>
      <w:bookmarkStart w:name="_Toc477356994" w:id="783"/>
      <w:bookmarkStart w:name="_Toc477357700" w:id="784"/>
      <w:bookmarkStart w:name="_Toc477967071" w:id="785"/>
      <w:bookmarkStart w:name="_Toc499112656" w:id="786"/>
      <w:bookmarkStart w:name="_Toc499114354" w:id="787"/>
      <w:r w:rsidRPr="00181BFA">
        <w:t>(</w:t>
      </w:r>
      <w:r w:rsidRPr="00181BFA">
        <w:t>i</w:t>
      </w:r>
      <w:r w:rsidRPr="00181BFA">
        <w:t>)  </w:t>
      </w:r>
      <w:r w:rsidRPr="00181BFA">
        <w:rPr>
          <w:lang w:val="en-GB"/>
        </w:rPr>
        <w:t>The allegation that the applicant</w:t>
      </w:r>
      <w:r w:rsidRPr="00181BFA" w:rsidR="00181BFA">
        <w:rPr>
          <w:lang w:val="en-GB"/>
        </w:rPr>
        <w:t>’</w:t>
      </w:r>
      <w:r w:rsidRPr="00181BFA">
        <w:rPr>
          <w:lang w:val="en-GB"/>
        </w:rPr>
        <w:t xml:space="preserve">s arrest and pre-trial detention were meant to </w:t>
      </w:r>
      <w:r w:rsidRPr="00181BFA" w:rsidR="000E7985">
        <w:rPr>
          <w:lang w:val="en-GB"/>
        </w:rPr>
        <w:t xml:space="preserve">remove </w:t>
      </w:r>
      <w:r w:rsidRPr="00181BFA">
        <w:rPr>
          <w:lang w:val="en-GB"/>
        </w:rPr>
        <w:t xml:space="preserve">him </w:t>
      </w:r>
      <w:r w:rsidRPr="00181BFA" w:rsidR="000E7985">
        <w:rPr>
          <w:lang w:val="en-GB"/>
        </w:rPr>
        <w:t>from</w:t>
      </w:r>
      <w:r w:rsidRPr="00181BFA">
        <w:rPr>
          <w:lang w:val="en-GB"/>
        </w:rPr>
        <w:t xml:space="preserve"> the political scene</w:t>
      </w:r>
      <w:bookmarkEnd w:id="783"/>
      <w:bookmarkEnd w:id="784"/>
      <w:bookmarkEnd w:id="785"/>
      <w:bookmarkEnd w:id="786"/>
      <w:bookmarkEnd w:id="787"/>
    </w:p>
    <w:p w:rsidRPr="00181BFA" w:rsidR="00B6458C"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320</w:t>
      </w:r>
      <w:r w:rsidRPr="00181BFA">
        <w:rPr>
          <w:lang w:val="en-GB"/>
        </w:rPr>
        <w:fldChar w:fldCharType="end"/>
      </w:r>
      <w:r w:rsidRPr="00181BFA">
        <w:rPr>
          <w:lang w:val="en-GB"/>
        </w:rPr>
        <w:t>.  </w:t>
      </w:r>
      <w:r w:rsidRPr="00181BFA">
        <w:rPr>
          <w:lang w:val="en-GB"/>
        </w:rPr>
        <w:t>In view of the context</w:t>
      </w:r>
      <w:r w:rsidRPr="00181BFA" w:rsidR="00B140A5">
        <w:rPr>
          <w:lang w:val="en-GB"/>
        </w:rPr>
        <w:t xml:space="preserve"> in Georgia </w:t>
      </w:r>
      <w:r w:rsidRPr="00181BFA" w:rsidR="000E7985">
        <w:rPr>
          <w:lang w:val="en-GB"/>
        </w:rPr>
        <w:t xml:space="preserve">between </w:t>
      </w:r>
      <w:r w:rsidRPr="00181BFA" w:rsidR="00B140A5">
        <w:rPr>
          <w:lang w:val="en-GB"/>
        </w:rPr>
        <w:t>2012</w:t>
      </w:r>
      <w:r w:rsidRPr="00181BFA" w:rsidR="000E7985">
        <w:rPr>
          <w:lang w:val="en-GB"/>
        </w:rPr>
        <w:t xml:space="preserve"> and 20</w:t>
      </w:r>
      <w:r w:rsidRPr="00181BFA">
        <w:rPr>
          <w:lang w:val="en-GB"/>
        </w:rPr>
        <w:t>14</w:t>
      </w:r>
      <w:r w:rsidRPr="00181BFA" w:rsidR="00BD32F7">
        <w:rPr>
          <w:lang w:val="en-GB"/>
        </w:rPr>
        <w:t>, the tim</w:t>
      </w:r>
      <w:r w:rsidRPr="00181BFA" w:rsidR="000E7985">
        <w:rPr>
          <w:lang w:val="en-GB"/>
        </w:rPr>
        <w:t>ing</w:t>
      </w:r>
      <w:r w:rsidRPr="00181BFA" w:rsidR="0010359D">
        <w:rPr>
          <w:lang w:val="en-GB"/>
        </w:rPr>
        <w:t xml:space="preserve"> of the applicant</w:t>
      </w:r>
      <w:r w:rsidRPr="00181BFA" w:rsidR="00181BFA">
        <w:rPr>
          <w:lang w:val="en-GB"/>
        </w:rPr>
        <w:t>’</w:t>
      </w:r>
      <w:r w:rsidRPr="00181BFA" w:rsidR="0010359D">
        <w:rPr>
          <w:lang w:val="en-GB"/>
        </w:rPr>
        <w:t>s arrest</w:t>
      </w:r>
      <w:r w:rsidRPr="00181BFA" w:rsidR="000F5CBE">
        <w:rPr>
          <w:lang w:val="en-GB"/>
        </w:rPr>
        <w:t xml:space="preserve"> </w:t>
      </w:r>
      <w:r w:rsidRPr="00181BFA" w:rsidR="00015FC0">
        <w:rPr>
          <w:lang w:val="en-GB"/>
        </w:rPr>
        <w:t>and pre-trial detention</w:t>
      </w:r>
      <w:r w:rsidRPr="00181BFA" w:rsidR="00D002DC">
        <w:rPr>
          <w:lang w:val="en-GB"/>
        </w:rPr>
        <w:t>,</w:t>
      </w:r>
      <w:r w:rsidRPr="00181BFA" w:rsidR="00015FC0">
        <w:rPr>
          <w:lang w:val="en-GB"/>
        </w:rPr>
        <w:t xml:space="preserve"> </w:t>
      </w:r>
      <w:r w:rsidRPr="00181BFA">
        <w:rPr>
          <w:lang w:val="en-GB"/>
        </w:rPr>
        <w:t xml:space="preserve">and the </w:t>
      </w:r>
      <w:r w:rsidRPr="00181BFA" w:rsidR="006E1644">
        <w:rPr>
          <w:lang w:val="en-GB"/>
        </w:rPr>
        <w:t xml:space="preserve">nature of the </w:t>
      </w:r>
      <w:r w:rsidRPr="00181BFA" w:rsidR="000F5CBE">
        <w:rPr>
          <w:lang w:val="en-GB"/>
        </w:rPr>
        <w:t xml:space="preserve">offences with which </w:t>
      </w:r>
      <w:r w:rsidRPr="00181BFA">
        <w:rPr>
          <w:lang w:val="en-GB"/>
        </w:rPr>
        <w:t xml:space="preserve">he was charged, it is understandable that there was a degree of suspicion that there was </w:t>
      </w:r>
      <w:r w:rsidRPr="00181BFA" w:rsidR="00B76350">
        <w:rPr>
          <w:lang w:val="en-GB"/>
        </w:rPr>
        <w:t xml:space="preserve">a </w:t>
      </w:r>
      <w:r w:rsidRPr="00181BFA">
        <w:rPr>
          <w:lang w:val="en-GB"/>
        </w:rPr>
        <w:t>poli</w:t>
      </w:r>
      <w:r w:rsidRPr="00181BFA" w:rsidR="008015C7">
        <w:rPr>
          <w:lang w:val="en-GB"/>
        </w:rPr>
        <w:t xml:space="preserve">tical impetus behind the charges, even though the charges themselves were not </w:t>
      </w:r>
      <w:r w:rsidRPr="00181BFA" w:rsidR="008D7281">
        <w:rPr>
          <w:lang w:val="en-GB"/>
        </w:rPr>
        <w:t xml:space="preserve">overtly </w:t>
      </w:r>
      <w:r w:rsidRPr="00181BFA" w:rsidR="008015C7">
        <w:rPr>
          <w:lang w:val="en-GB"/>
        </w:rPr>
        <w:t>political</w:t>
      </w:r>
      <w:r w:rsidRPr="00181BFA" w:rsidR="00A4032B">
        <w:rPr>
          <w:lang w:val="en-GB"/>
        </w:rPr>
        <w:t xml:space="preserve">. </w:t>
      </w:r>
      <w:r w:rsidRPr="00181BFA">
        <w:rPr>
          <w:lang w:val="en-GB"/>
        </w:rPr>
        <w:t xml:space="preserve">It is </w:t>
      </w:r>
      <w:r w:rsidRPr="00181BFA" w:rsidR="0080602F">
        <w:rPr>
          <w:lang w:val="en-GB"/>
        </w:rPr>
        <w:t xml:space="preserve">also </w:t>
      </w:r>
      <w:r w:rsidRPr="00181BFA">
        <w:rPr>
          <w:lang w:val="en-GB"/>
        </w:rPr>
        <w:t>true that, when it comes to allegations of</w:t>
      </w:r>
      <w:r w:rsidRPr="00181BFA" w:rsidR="00404E1F">
        <w:rPr>
          <w:lang w:val="en-GB"/>
        </w:rPr>
        <w:t xml:space="preserve"> </w:t>
      </w:r>
      <w:r w:rsidRPr="00181BFA">
        <w:rPr>
          <w:lang w:val="en-GB"/>
        </w:rPr>
        <w:t xml:space="preserve">ulterior purpose behind a </w:t>
      </w:r>
      <w:r w:rsidRPr="00181BFA" w:rsidR="002931C0">
        <w:rPr>
          <w:lang w:val="en-GB"/>
        </w:rPr>
        <w:t xml:space="preserve">criminal </w:t>
      </w:r>
      <w:r w:rsidRPr="00181BFA">
        <w:rPr>
          <w:lang w:val="en-GB"/>
        </w:rPr>
        <w:t xml:space="preserve">prosecution, it is hard to divorce the pre-trial detention from the criminal proceedings (see </w:t>
      </w:r>
      <w:r w:rsidRPr="00181BFA">
        <w:rPr>
          <w:i/>
          <w:lang w:val="en-GB"/>
        </w:rPr>
        <w:t>Lutsenko</w:t>
      </w:r>
      <w:r w:rsidRPr="00181BFA">
        <w:rPr>
          <w:lang w:val="en-GB"/>
        </w:rPr>
        <w:t xml:space="preserve">, § 108; </w:t>
      </w:r>
      <w:r w:rsidRPr="00181BFA">
        <w:rPr>
          <w:i/>
          <w:lang w:val="en-GB"/>
        </w:rPr>
        <w:t>Tymoshenko</w:t>
      </w:r>
      <w:r w:rsidRPr="00181BFA">
        <w:rPr>
          <w:lang w:val="en-GB"/>
        </w:rPr>
        <w:t xml:space="preserve">, </w:t>
      </w:r>
      <w:r w:rsidRPr="00181BFA">
        <w:rPr>
          <w:rFonts w:cstheme="minorHAnsi"/>
          <w:lang w:val="en-GB"/>
        </w:rPr>
        <w:t>§</w:t>
      </w:r>
      <w:r w:rsidRPr="00181BFA">
        <w:rPr>
          <w:lang w:val="en-GB"/>
        </w:rPr>
        <w:t xml:space="preserve"> 298; and </w:t>
      </w:r>
      <w:r w:rsidRPr="00181BFA">
        <w:rPr>
          <w:i/>
          <w:lang w:val="en-GB"/>
        </w:rPr>
        <w:t>Tchankotadze</w:t>
      </w:r>
      <w:r w:rsidRPr="00181BFA">
        <w:rPr>
          <w:lang w:val="en-GB"/>
        </w:rPr>
        <w:t xml:space="preserve">, </w:t>
      </w:r>
      <w:r w:rsidRPr="00181BFA">
        <w:rPr>
          <w:rFonts w:cstheme="minorHAnsi"/>
          <w:lang w:val="en-GB"/>
        </w:rPr>
        <w:t>§</w:t>
      </w:r>
      <w:r w:rsidRPr="00181BFA" w:rsidR="0080602F">
        <w:rPr>
          <w:lang w:val="en-GB"/>
        </w:rPr>
        <w:t> </w:t>
      </w:r>
      <w:r w:rsidRPr="00181BFA">
        <w:rPr>
          <w:lang w:val="en-GB"/>
        </w:rPr>
        <w:t xml:space="preserve">114, all cited above). </w:t>
      </w:r>
      <w:r w:rsidRPr="00181BFA" w:rsidR="003E01F3">
        <w:rPr>
          <w:lang w:val="en-GB"/>
        </w:rPr>
        <w:t xml:space="preserve">Yet, </w:t>
      </w:r>
      <w:r w:rsidRPr="00181BFA">
        <w:rPr>
          <w:lang w:val="en-GB"/>
        </w:rPr>
        <w:t>there is no right</w:t>
      </w:r>
      <w:r w:rsidRPr="00181BFA" w:rsidR="00A414FC">
        <w:rPr>
          <w:lang w:val="en-GB"/>
        </w:rPr>
        <w:t xml:space="preserve"> as such</w:t>
      </w:r>
      <w:r w:rsidRPr="00181BFA">
        <w:rPr>
          <w:lang w:val="en-GB"/>
        </w:rPr>
        <w:t xml:space="preserve"> under the Convention not to be criminally prosecuted (see</w:t>
      </w:r>
      <w:r w:rsidRPr="00181BFA" w:rsidR="00DE6B26">
        <w:rPr>
          <w:lang w:val="en-GB"/>
        </w:rPr>
        <w:t xml:space="preserve"> </w:t>
      </w:r>
      <w:r w:rsidRPr="00181BFA">
        <w:rPr>
          <w:i/>
          <w:lang w:val="en-GB"/>
        </w:rPr>
        <w:t>I.J.L. and Others v. the United Kingdom</w:t>
      </w:r>
      <w:r w:rsidRPr="00181BFA">
        <w:rPr>
          <w:lang w:val="en-GB"/>
        </w:rPr>
        <w:t>, nos. 29522/95</w:t>
      </w:r>
      <w:r w:rsidRPr="00181BFA" w:rsidR="00B34D41">
        <w:rPr>
          <w:lang w:val="en-GB"/>
        </w:rPr>
        <w:t xml:space="preserve"> and 2 others</w:t>
      </w:r>
      <w:r w:rsidRPr="00181BFA">
        <w:rPr>
          <w:lang w:val="en-GB"/>
        </w:rPr>
        <w:t>, §</w:t>
      </w:r>
      <w:r w:rsidRPr="00181BFA" w:rsidR="008721A8">
        <w:rPr>
          <w:lang w:val="en-GB"/>
        </w:rPr>
        <w:t xml:space="preserve"> </w:t>
      </w:r>
      <w:r w:rsidRPr="00181BFA">
        <w:rPr>
          <w:lang w:val="en-GB"/>
        </w:rPr>
        <w:t>101, ECHR</w:t>
      </w:r>
      <w:r w:rsidRPr="00181BFA" w:rsidR="00015FC0">
        <w:rPr>
          <w:lang w:val="en-GB"/>
        </w:rPr>
        <w:t xml:space="preserve"> </w:t>
      </w:r>
      <w:r w:rsidRPr="00181BFA">
        <w:rPr>
          <w:lang w:val="en-GB"/>
        </w:rPr>
        <w:t xml:space="preserve">2000-IX; </w:t>
      </w:r>
      <w:r w:rsidRPr="00181BFA">
        <w:rPr>
          <w:i/>
          <w:lang w:val="en-GB"/>
        </w:rPr>
        <w:t>Patsuria</w:t>
      </w:r>
      <w:r w:rsidRPr="00181BFA" w:rsidR="00E42667">
        <w:rPr>
          <w:i/>
          <w:lang w:val="en-GB"/>
        </w:rPr>
        <w:t xml:space="preserve"> v.</w:t>
      </w:r>
      <w:r w:rsidRPr="00181BFA" w:rsidR="0080602F">
        <w:rPr>
          <w:i/>
          <w:lang w:val="en-GB"/>
        </w:rPr>
        <w:t> </w:t>
      </w:r>
      <w:r w:rsidRPr="00181BFA" w:rsidR="00E42667">
        <w:rPr>
          <w:i/>
          <w:lang w:val="en-GB"/>
        </w:rPr>
        <w:t>Georgia</w:t>
      </w:r>
      <w:r w:rsidRPr="00181BFA">
        <w:rPr>
          <w:lang w:val="en-GB"/>
        </w:rPr>
        <w:t xml:space="preserve">, </w:t>
      </w:r>
      <w:r w:rsidRPr="00181BFA" w:rsidR="00E42667">
        <w:rPr>
          <w:lang w:val="en-GB"/>
        </w:rPr>
        <w:t>no. 30779/04</w:t>
      </w:r>
      <w:r w:rsidRPr="00181BFA">
        <w:rPr>
          <w:lang w:val="en-GB"/>
        </w:rPr>
        <w:t>, § 42</w:t>
      </w:r>
      <w:r w:rsidRPr="00181BFA" w:rsidR="00E42667">
        <w:rPr>
          <w:lang w:val="en-GB"/>
        </w:rPr>
        <w:t>, 6</w:t>
      </w:r>
      <w:r w:rsidRPr="00181BFA" w:rsidR="0080602F">
        <w:rPr>
          <w:lang w:val="en-GB"/>
        </w:rPr>
        <w:t xml:space="preserve"> </w:t>
      </w:r>
      <w:r w:rsidRPr="00181BFA" w:rsidR="00E42667">
        <w:rPr>
          <w:lang w:val="en-GB"/>
        </w:rPr>
        <w:t>November 2007</w:t>
      </w:r>
      <w:r w:rsidRPr="00181BFA">
        <w:rPr>
          <w:lang w:val="en-GB"/>
        </w:rPr>
        <w:t xml:space="preserve">; </w:t>
      </w:r>
      <w:r w:rsidRPr="00181BFA">
        <w:rPr>
          <w:i/>
          <w:lang w:val="en-GB"/>
        </w:rPr>
        <w:t>Mustafa (Abu</w:t>
      </w:r>
      <w:r w:rsidRPr="00181BFA" w:rsidR="00DE6B26">
        <w:rPr>
          <w:i/>
          <w:lang w:val="en-GB"/>
        </w:rPr>
        <w:t xml:space="preserve"> </w:t>
      </w:r>
      <w:r w:rsidRPr="00181BFA">
        <w:rPr>
          <w:i/>
          <w:lang w:val="en-GB"/>
        </w:rPr>
        <w:t>Hamza</w:t>
      </w:r>
      <w:r w:rsidRPr="00181BFA">
        <w:rPr>
          <w:i/>
          <w:lang w:val="en-GB"/>
        </w:rPr>
        <w:t xml:space="preserve">) </w:t>
      </w:r>
      <w:r w:rsidRPr="00181BFA">
        <w:rPr>
          <w:i/>
          <w:lang w:val="en-GB"/>
        </w:rPr>
        <w:t>v.</w:t>
      </w:r>
      <w:r w:rsidRPr="00181BFA" w:rsidR="0080602F">
        <w:rPr>
          <w:i/>
          <w:lang w:val="en-GB"/>
        </w:rPr>
        <w:t> </w:t>
      </w:r>
      <w:r w:rsidRPr="00181BFA">
        <w:rPr>
          <w:i/>
          <w:lang w:val="en-GB"/>
        </w:rPr>
        <w:t>the United Kingdom</w:t>
      </w:r>
      <w:r w:rsidRPr="00181BFA">
        <w:rPr>
          <w:lang w:val="en-GB"/>
        </w:rPr>
        <w:t xml:space="preserve"> (</w:t>
      </w:r>
      <w:r w:rsidRPr="00181BFA">
        <w:rPr>
          <w:lang w:val="en-GB"/>
        </w:rPr>
        <w:t>dec.</w:t>
      </w:r>
      <w:r w:rsidRPr="00181BFA">
        <w:rPr>
          <w:lang w:val="en-GB"/>
        </w:rPr>
        <w:t>), no.</w:t>
      </w:r>
      <w:r w:rsidRPr="00181BFA" w:rsidR="0080602F">
        <w:rPr>
          <w:lang w:val="en-GB"/>
        </w:rPr>
        <w:t xml:space="preserve"> </w:t>
      </w:r>
      <w:r w:rsidRPr="00181BFA">
        <w:rPr>
          <w:lang w:val="en-GB"/>
        </w:rPr>
        <w:t>31411/07, § 34, 18</w:t>
      </w:r>
      <w:r w:rsidRPr="00181BFA" w:rsidR="002449ED">
        <w:rPr>
          <w:lang w:val="en-GB"/>
        </w:rPr>
        <w:t xml:space="preserve"> </w:t>
      </w:r>
      <w:r w:rsidRPr="00181BFA">
        <w:rPr>
          <w:lang w:val="en-GB"/>
        </w:rPr>
        <w:t xml:space="preserve">January 2011; and </w:t>
      </w:r>
      <w:r w:rsidRPr="00181BFA">
        <w:rPr>
          <w:i/>
          <w:lang w:val="en-GB"/>
        </w:rPr>
        <w:t>International Bank for Commerce and Development AD and Others v.</w:t>
      </w:r>
      <w:r w:rsidRPr="00181BFA" w:rsidR="0080602F">
        <w:rPr>
          <w:i/>
          <w:lang w:val="en-GB"/>
        </w:rPr>
        <w:t> </w:t>
      </w:r>
      <w:r w:rsidRPr="00181BFA">
        <w:rPr>
          <w:i/>
          <w:lang w:val="en-GB"/>
        </w:rPr>
        <w:t>Bulgaria</w:t>
      </w:r>
      <w:r w:rsidRPr="00181BFA">
        <w:rPr>
          <w:lang w:val="en-GB"/>
        </w:rPr>
        <w:t>, no. 7031/05</w:t>
      </w:r>
      <w:r w:rsidRPr="00181BFA">
        <w:rPr>
          <w:snapToGrid w:val="0"/>
          <w:lang w:val="en-GB"/>
        </w:rPr>
        <w:t>, §</w:t>
      </w:r>
      <w:r w:rsidRPr="00181BFA" w:rsidR="00015FC0">
        <w:rPr>
          <w:snapToGrid w:val="0"/>
          <w:lang w:val="en-GB"/>
        </w:rPr>
        <w:t xml:space="preserve"> </w:t>
      </w:r>
      <w:r w:rsidRPr="00181BFA">
        <w:rPr>
          <w:snapToGrid w:val="0"/>
          <w:lang w:val="en-GB"/>
        </w:rPr>
        <w:t xml:space="preserve">129, </w:t>
      </w:r>
      <w:r w:rsidRPr="00181BFA">
        <w:rPr>
          <w:lang w:val="en-GB"/>
        </w:rPr>
        <w:t>2 June</w:t>
      </w:r>
      <w:r w:rsidRPr="00181BFA">
        <w:rPr>
          <w:snapToGrid w:val="0"/>
          <w:lang w:val="en-GB"/>
        </w:rPr>
        <w:t xml:space="preserve"> 2016</w:t>
      </w:r>
      <w:r w:rsidRPr="00181BFA" w:rsidR="00E21A24">
        <w:rPr>
          <w:snapToGrid w:val="0"/>
          <w:lang w:val="en-GB"/>
        </w:rPr>
        <w:t xml:space="preserve">, as well as, </w:t>
      </w:r>
      <w:r w:rsidRPr="00181BFA" w:rsidR="00E21A24">
        <w:rPr>
          <w:i/>
          <w:snapToGrid w:val="0"/>
          <w:lang w:val="en-GB"/>
        </w:rPr>
        <w:t>mutatis mutandis</w:t>
      </w:r>
      <w:r w:rsidRPr="00181BFA" w:rsidR="00E21A24">
        <w:rPr>
          <w:snapToGrid w:val="0"/>
          <w:lang w:val="en-GB"/>
        </w:rPr>
        <w:t xml:space="preserve">, </w:t>
      </w:r>
      <w:r w:rsidRPr="00181BFA" w:rsidR="00E21A24">
        <w:rPr>
          <w:i/>
          <w:snapToGrid w:val="0"/>
          <w:lang w:val="en-GB"/>
        </w:rPr>
        <w:t>Artner</w:t>
      </w:r>
      <w:r w:rsidRPr="00181BFA" w:rsidR="00E21A24">
        <w:rPr>
          <w:i/>
          <w:snapToGrid w:val="0"/>
          <w:lang w:val="en-GB"/>
        </w:rPr>
        <w:t xml:space="preserve"> v. Austria</w:t>
      </w:r>
      <w:r w:rsidRPr="00181BFA" w:rsidR="00E21A24">
        <w:rPr>
          <w:snapToGrid w:val="0"/>
          <w:lang w:val="en-GB"/>
        </w:rPr>
        <w:t>, 28</w:t>
      </w:r>
      <w:r w:rsidRPr="00181BFA" w:rsidR="00893887">
        <w:rPr>
          <w:snapToGrid w:val="0"/>
          <w:lang w:val="en-GB"/>
        </w:rPr>
        <w:t xml:space="preserve"> </w:t>
      </w:r>
      <w:r w:rsidRPr="00181BFA" w:rsidR="00E21A24">
        <w:rPr>
          <w:snapToGrid w:val="0"/>
          <w:lang w:val="en-GB"/>
        </w:rPr>
        <w:t>August 1992, § 21, Series A no. 242-A</w:t>
      </w:r>
      <w:r w:rsidRPr="00181BFA">
        <w:t xml:space="preserve">). The Court is thus chiefly concerned with the purpose </w:t>
      </w:r>
      <w:r w:rsidRPr="00181BFA" w:rsidR="00CF1539">
        <w:t xml:space="preserve">underlying </w:t>
      </w:r>
      <w:r w:rsidRPr="00181BFA">
        <w:t xml:space="preserve">the pre-trial detention ordered </w:t>
      </w:r>
      <w:r w:rsidRPr="00181BFA">
        <w:rPr>
          <w:lang w:val="en-GB"/>
        </w:rPr>
        <w:t>by the Kutaisi City Court</w:t>
      </w:r>
      <w:r w:rsidRPr="00181BFA" w:rsidR="00780454">
        <w:rPr>
          <w:lang w:val="en-GB"/>
        </w:rPr>
        <w:t xml:space="preserve"> on 22</w:t>
      </w:r>
      <w:r w:rsidRPr="00181BFA" w:rsidR="00185B94">
        <w:rPr>
          <w:lang w:val="en-GB"/>
        </w:rPr>
        <w:t xml:space="preserve"> </w:t>
      </w:r>
      <w:r w:rsidRPr="00181BFA" w:rsidR="00780454">
        <w:rPr>
          <w:lang w:val="en-GB"/>
        </w:rPr>
        <w:t>May</w:t>
      </w:r>
      <w:r w:rsidRPr="00181BFA" w:rsidR="000E7985">
        <w:rPr>
          <w:lang w:val="en-GB"/>
        </w:rPr>
        <w:t xml:space="preserve"> 2013</w:t>
      </w:r>
      <w:r w:rsidRPr="00181BFA" w:rsidR="000E7985">
        <w:t xml:space="preserve"> and extended on</w:t>
      </w:r>
      <w:r w:rsidRPr="00181BFA" w:rsidR="00185B94">
        <w:rPr>
          <w:lang w:val="en-GB"/>
        </w:rPr>
        <w:t> </w:t>
      </w:r>
      <w:r w:rsidRPr="00181BFA" w:rsidR="00780454">
        <w:rPr>
          <w:lang w:val="en-GB"/>
        </w:rPr>
        <w:t>25</w:t>
      </w:r>
      <w:r w:rsidRPr="00181BFA" w:rsidR="00185B94">
        <w:rPr>
          <w:lang w:val="en-GB"/>
        </w:rPr>
        <w:t> </w:t>
      </w:r>
      <w:r w:rsidRPr="00181BFA" w:rsidR="00780454">
        <w:rPr>
          <w:lang w:val="en-GB"/>
        </w:rPr>
        <w:t>September and 7 October 2013</w:t>
      </w:r>
      <w:r w:rsidRPr="00181BFA">
        <w:rPr>
          <w:lang w:val="en-GB"/>
        </w:rPr>
        <w:t>.</w:t>
      </w:r>
    </w:p>
    <w:p w:rsidRPr="00181BFA" w:rsidR="0079363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321</w:t>
      </w:r>
      <w:r w:rsidRPr="00181BFA">
        <w:rPr>
          <w:lang w:val="en-GB"/>
        </w:rPr>
        <w:fldChar w:fldCharType="end"/>
      </w:r>
      <w:r w:rsidRPr="00181BFA">
        <w:rPr>
          <w:lang w:val="en-GB"/>
        </w:rPr>
        <w:t>.  </w:t>
      </w:r>
      <w:r w:rsidRPr="00181BFA" w:rsidR="009D30F5">
        <w:rPr>
          <w:lang w:val="en-GB"/>
        </w:rPr>
        <w:t xml:space="preserve">The </w:t>
      </w:r>
      <w:r w:rsidRPr="00181BFA" w:rsidR="007F423B">
        <w:rPr>
          <w:lang w:val="en-GB"/>
        </w:rPr>
        <w:t>Court</w:t>
      </w:r>
      <w:r w:rsidRPr="00181BFA" w:rsidR="00520EF9">
        <w:rPr>
          <w:lang w:val="en-GB"/>
        </w:rPr>
        <w:t xml:space="preserve"> must therefore </w:t>
      </w:r>
      <w:r w:rsidRPr="00181BFA" w:rsidR="008914E2">
        <w:rPr>
          <w:lang w:val="en-GB"/>
        </w:rPr>
        <w:t xml:space="preserve">assess </w:t>
      </w:r>
      <w:r w:rsidRPr="00181BFA" w:rsidR="00520EF9">
        <w:rPr>
          <w:lang w:val="en-GB"/>
        </w:rPr>
        <w:t xml:space="preserve">whether the </w:t>
      </w:r>
      <w:r w:rsidRPr="00181BFA" w:rsidR="00354C7A">
        <w:rPr>
          <w:lang w:val="en-GB"/>
        </w:rPr>
        <w:t xml:space="preserve">factors </w:t>
      </w:r>
      <w:r w:rsidRPr="00181BFA" w:rsidR="00B057A7">
        <w:rPr>
          <w:lang w:val="en-GB"/>
        </w:rPr>
        <w:t>which</w:t>
      </w:r>
      <w:r w:rsidRPr="00181BFA" w:rsidR="00354C7A">
        <w:rPr>
          <w:lang w:val="en-GB"/>
        </w:rPr>
        <w:t>,</w:t>
      </w:r>
      <w:r w:rsidRPr="00181BFA" w:rsidR="00B057A7">
        <w:rPr>
          <w:lang w:val="en-GB"/>
        </w:rPr>
        <w:t xml:space="preserve"> according to the applicant</w:t>
      </w:r>
      <w:r w:rsidRPr="00181BFA" w:rsidR="00354C7A">
        <w:rPr>
          <w:lang w:val="en-GB"/>
        </w:rPr>
        <w:t>,</w:t>
      </w:r>
      <w:r w:rsidRPr="00181BFA" w:rsidR="00B057A7">
        <w:rPr>
          <w:lang w:val="en-GB"/>
        </w:rPr>
        <w:t xml:space="preserve"> showed that</w:t>
      </w:r>
      <w:r w:rsidRPr="00181BFA" w:rsidR="00687D92">
        <w:rPr>
          <w:lang w:val="en-GB"/>
        </w:rPr>
        <w:t xml:space="preserve"> that detention </w:t>
      </w:r>
      <w:r w:rsidRPr="00181BFA" w:rsidR="00B057A7">
        <w:rPr>
          <w:lang w:val="en-GB"/>
        </w:rPr>
        <w:t xml:space="preserve">was </w:t>
      </w:r>
      <w:r w:rsidRPr="00181BFA" w:rsidR="008D1C7D">
        <w:rPr>
          <w:lang w:val="en-GB"/>
        </w:rPr>
        <w:t xml:space="preserve">principally </w:t>
      </w:r>
      <w:r w:rsidRPr="00181BFA" w:rsidR="00932186">
        <w:rPr>
          <w:lang w:val="en-GB"/>
        </w:rPr>
        <w:t xml:space="preserve">meant </w:t>
      </w:r>
      <w:r w:rsidRPr="00181BFA" w:rsidR="00B057A7">
        <w:rPr>
          <w:lang w:val="en-GB"/>
        </w:rPr>
        <w:t xml:space="preserve">to </w:t>
      </w:r>
      <w:r w:rsidRPr="00181BFA" w:rsidR="00354C7A">
        <w:rPr>
          <w:lang w:val="en-GB"/>
        </w:rPr>
        <w:t>remove him from</w:t>
      </w:r>
      <w:r w:rsidRPr="00181BFA" w:rsidR="00B057A7">
        <w:rPr>
          <w:lang w:val="en-GB"/>
        </w:rPr>
        <w:t xml:space="preserve"> Georgia</w:t>
      </w:r>
      <w:r w:rsidRPr="00181BFA" w:rsidR="00181BFA">
        <w:rPr>
          <w:lang w:val="en-GB"/>
        </w:rPr>
        <w:t>’</w:t>
      </w:r>
      <w:r w:rsidRPr="00181BFA" w:rsidR="00B057A7">
        <w:rPr>
          <w:lang w:val="en-GB"/>
        </w:rPr>
        <w:t>s political scene</w:t>
      </w:r>
      <w:r w:rsidRPr="00181BFA" w:rsidR="00520EF9">
        <w:rPr>
          <w:lang w:val="en-GB"/>
        </w:rPr>
        <w:t xml:space="preserve"> are sufficient</w:t>
      </w:r>
      <w:r w:rsidRPr="00181BFA" w:rsidR="00B057A7">
        <w:rPr>
          <w:lang w:val="en-GB"/>
        </w:rPr>
        <w:t xml:space="preserve">, </w:t>
      </w:r>
      <w:r w:rsidRPr="00181BFA" w:rsidR="00354C7A">
        <w:rPr>
          <w:lang w:val="en-GB"/>
        </w:rPr>
        <w:t xml:space="preserve">considered </w:t>
      </w:r>
      <w:r w:rsidRPr="00181BFA" w:rsidR="006D7F3F">
        <w:rPr>
          <w:lang w:val="en-GB"/>
        </w:rPr>
        <w:t xml:space="preserve">alone </w:t>
      </w:r>
      <w:r w:rsidRPr="00181BFA" w:rsidR="00520EF9">
        <w:rPr>
          <w:lang w:val="en-GB"/>
        </w:rPr>
        <w:t>or together,</w:t>
      </w:r>
      <w:r w:rsidRPr="00181BFA" w:rsidR="00B057A7">
        <w:rPr>
          <w:lang w:val="en-GB"/>
        </w:rPr>
        <w:t xml:space="preserve"> </w:t>
      </w:r>
      <w:r w:rsidRPr="00181BFA" w:rsidR="00B057A7">
        <w:rPr>
          <w:lang w:val="en-GB"/>
        </w:rPr>
        <w:t>to establish</w:t>
      </w:r>
      <w:r w:rsidRPr="00181BFA" w:rsidR="00B057A7">
        <w:rPr>
          <w:lang w:val="en-GB"/>
        </w:rPr>
        <w:t xml:space="preserve"> that.</w:t>
      </w:r>
    </w:p>
    <w:p w:rsidRPr="00181BFA" w:rsidR="0079363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322</w:t>
      </w:r>
      <w:r w:rsidRPr="00181BFA">
        <w:rPr>
          <w:lang w:val="en-GB"/>
        </w:rPr>
        <w:fldChar w:fldCharType="end"/>
      </w:r>
      <w:r w:rsidRPr="00181BFA">
        <w:rPr>
          <w:lang w:val="en-GB"/>
        </w:rPr>
        <w:t>.  </w:t>
      </w:r>
      <w:r w:rsidRPr="00181BFA">
        <w:rPr>
          <w:lang w:val="en-GB"/>
        </w:rPr>
        <w:t xml:space="preserve">The </w:t>
      </w:r>
      <w:r w:rsidRPr="00181BFA" w:rsidR="00354C7A">
        <w:rPr>
          <w:lang w:val="en-GB"/>
        </w:rPr>
        <w:t xml:space="preserve">factors </w:t>
      </w:r>
      <w:r w:rsidRPr="00181BFA">
        <w:rPr>
          <w:lang w:val="en-GB"/>
        </w:rPr>
        <w:t>deriv</w:t>
      </w:r>
      <w:r w:rsidRPr="00181BFA" w:rsidR="00354C7A">
        <w:rPr>
          <w:lang w:val="en-GB"/>
        </w:rPr>
        <w:t>ing</w:t>
      </w:r>
      <w:r w:rsidRPr="00181BFA">
        <w:rPr>
          <w:lang w:val="en-GB"/>
        </w:rPr>
        <w:t xml:space="preserve"> from the broader political context in which the criminal case </w:t>
      </w:r>
      <w:r w:rsidRPr="00181BFA" w:rsidR="00A956CC">
        <w:rPr>
          <w:lang w:val="en-GB"/>
        </w:rPr>
        <w:t xml:space="preserve">was brought </w:t>
      </w:r>
      <w:r w:rsidRPr="00181BFA">
        <w:rPr>
          <w:lang w:val="en-GB"/>
        </w:rPr>
        <w:t>against the applicant</w:t>
      </w:r>
      <w:r w:rsidRPr="00181BFA">
        <w:rPr>
          <w:lang w:val="en-GB"/>
        </w:rPr>
        <w:t xml:space="preserve"> </w:t>
      </w:r>
      <w:r w:rsidRPr="00181BFA" w:rsidR="000173E2">
        <w:rPr>
          <w:lang w:val="en-GB"/>
        </w:rPr>
        <w:t xml:space="preserve">are </w:t>
      </w:r>
      <w:r w:rsidRPr="00181BFA">
        <w:rPr>
          <w:lang w:val="en-GB"/>
        </w:rPr>
        <w:t xml:space="preserve">not </w:t>
      </w:r>
      <w:r w:rsidRPr="00181BFA" w:rsidR="000173E2">
        <w:rPr>
          <w:lang w:val="en-GB"/>
        </w:rPr>
        <w:t>sufficient proof</w:t>
      </w:r>
      <w:r w:rsidRPr="00181BFA" w:rsidR="00C64126">
        <w:rPr>
          <w:lang w:val="en-GB"/>
        </w:rPr>
        <w:t xml:space="preserve"> in that respect.</w:t>
      </w:r>
    </w:p>
    <w:p w:rsidRPr="00181BFA" w:rsidR="00524DB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323</w:t>
      </w:r>
      <w:r w:rsidRPr="00181BFA">
        <w:rPr>
          <w:lang w:val="en-GB"/>
        </w:rPr>
        <w:fldChar w:fldCharType="end"/>
      </w:r>
      <w:r w:rsidRPr="00181BFA">
        <w:rPr>
          <w:lang w:val="en-GB"/>
        </w:rPr>
        <w:t>.  </w:t>
      </w:r>
      <w:r w:rsidRPr="00181BFA" w:rsidR="002D5383">
        <w:rPr>
          <w:lang w:val="en-GB"/>
        </w:rPr>
        <w:t xml:space="preserve">Although </w:t>
      </w:r>
      <w:r w:rsidRPr="00181BFA" w:rsidR="00255807">
        <w:rPr>
          <w:lang w:val="en-GB"/>
        </w:rPr>
        <w:t>t</w:t>
      </w:r>
      <w:r w:rsidRPr="00181BFA">
        <w:rPr>
          <w:lang w:val="en-GB"/>
        </w:rPr>
        <w:t xml:space="preserve">he </w:t>
      </w:r>
      <w:r w:rsidRPr="00181BFA" w:rsidR="002D5383">
        <w:rPr>
          <w:lang w:val="en-GB"/>
        </w:rPr>
        <w:t xml:space="preserve">criminal </w:t>
      </w:r>
      <w:r w:rsidRPr="00181BFA" w:rsidR="00980FBA">
        <w:rPr>
          <w:lang w:val="en-GB"/>
        </w:rPr>
        <w:t xml:space="preserve">prosecutions </w:t>
      </w:r>
      <w:r w:rsidRPr="00181BFA">
        <w:rPr>
          <w:lang w:val="en-GB"/>
        </w:rPr>
        <w:t xml:space="preserve">against </w:t>
      </w:r>
      <w:r w:rsidRPr="00181BFA" w:rsidR="00F21FEB">
        <w:rPr>
          <w:lang w:val="en-GB"/>
        </w:rPr>
        <w:t xml:space="preserve">a number of former </w:t>
      </w:r>
      <w:r w:rsidRPr="00181BFA">
        <w:rPr>
          <w:lang w:val="en-GB"/>
        </w:rPr>
        <w:t>ministers</w:t>
      </w:r>
      <w:r w:rsidRPr="00181BFA" w:rsidR="00BE632A">
        <w:rPr>
          <w:lang w:val="en-GB"/>
        </w:rPr>
        <w:t xml:space="preserve"> </w:t>
      </w:r>
      <w:r w:rsidRPr="00181BFA" w:rsidR="00255807">
        <w:rPr>
          <w:lang w:val="en-GB"/>
        </w:rPr>
        <w:t xml:space="preserve">and </w:t>
      </w:r>
      <w:r w:rsidRPr="00181BFA" w:rsidR="002B4DD3">
        <w:rPr>
          <w:lang w:val="en-GB"/>
        </w:rPr>
        <w:t xml:space="preserve">other </w:t>
      </w:r>
      <w:r w:rsidRPr="00181BFA" w:rsidR="00255807">
        <w:rPr>
          <w:lang w:val="en-GB"/>
        </w:rPr>
        <w:t xml:space="preserve">high officials </w:t>
      </w:r>
      <w:r w:rsidRPr="00181BFA" w:rsidR="00F21FEB">
        <w:rPr>
          <w:lang w:val="en-GB"/>
        </w:rPr>
        <w:t xml:space="preserve">from UNM </w:t>
      </w:r>
      <w:r w:rsidRPr="00181BFA">
        <w:rPr>
          <w:lang w:val="en-GB"/>
        </w:rPr>
        <w:t xml:space="preserve">could suggest a wish to eliminate </w:t>
      </w:r>
      <w:r w:rsidRPr="00181BFA" w:rsidR="002D5383">
        <w:rPr>
          <w:lang w:val="en-GB"/>
        </w:rPr>
        <w:t xml:space="preserve">or harm </w:t>
      </w:r>
      <w:r w:rsidRPr="00181BFA" w:rsidR="00255807">
        <w:rPr>
          <w:lang w:val="en-GB"/>
        </w:rPr>
        <w:t>that party</w:t>
      </w:r>
      <w:r w:rsidRPr="00181BFA">
        <w:rPr>
          <w:lang w:val="en-GB"/>
        </w:rPr>
        <w:t xml:space="preserve">, </w:t>
      </w:r>
      <w:r w:rsidRPr="00181BFA" w:rsidR="00BE632A">
        <w:rPr>
          <w:lang w:val="en-GB"/>
        </w:rPr>
        <w:t xml:space="preserve">they </w:t>
      </w:r>
      <w:r w:rsidRPr="00181BFA">
        <w:rPr>
          <w:lang w:val="en-GB"/>
        </w:rPr>
        <w:t xml:space="preserve">could equally reflect a desire to </w:t>
      </w:r>
      <w:r w:rsidRPr="00181BFA" w:rsidR="006501D5">
        <w:rPr>
          <w:lang w:val="en-GB"/>
        </w:rPr>
        <w:t xml:space="preserve">deal with </w:t>
      </w:r>
      <w:r w:rsidRPr="00181BFA">
        <w:rPr>
          <w:lang w:val="en-GB"/>
        </w:rPr>
        <w:t>alleged wrongdoings under a previous government whose members could not be held to account while in power.</w:t>
      </w:r>
      <w:r w:rsidRPr="00181BFA" w:rsidR="00BE632A">
        <w:rPr>
          <w:lang w:val="en-GB"/>
        </w:rPr>
        <w:t xml:space="preserve"> </w:t>
      </w:r>
      <w:r w:rsidRPr="00181BFA">
        <w:rPr>
          <w:lang w:val="en-GB"/>
        </w:rPr>
        <w:t xml:space="preserve">The mere fact that a politician is </w:t>
      </w:r>
      <w:r w:rsidRPr="00181BFA" w:rsidR="00FF6DA8">
        <w:rPr>
          <w:lang w:val="en-GB"/>
        </w:rPr>
        <w:t xml:space="preserve">criminally </w:t>
      </w:r>
      <w:r w:rsidRPr="00181BFA">
        <w:rPr>
          <w:lang w:val="en-GB"/>
        </w:rPr>
        <w:t xml:space="preserve">prosecuted, even during an electoral campaign, is not automatically in breach of </w:t>
      </w:r>
      <w:r w:rsidRPr="00181BFA" w:rsidR="00743445">
        <w:rPr>
          <w:lang w:val="en-GB"/>
        </w:rPr>
        <w:t xml:space="preserve">his </w:t>
      </w:r>
      <w:r w:rsidRPr="00181BFA" w:rsidR="006501D5">
        <w:rPr>
          <w:lang w:val="en-GB"/>
        </w:rPr>
        <w:t xml:space="preserve">or her </w:t>
      </w:r>
      <w:r w:rsidRPr="00181BFA" w:rsidR="00743445">
        <w:rPr>
          <w:lang w:val="en-GB"/>
        </w:rPr>
        <w:t xml:space="preserve">right to run for office </w:t>
      </w:r>
      <w:r w:rsidRPr="00181BFA" w:rsidR="00BE632A">
        <w:rPr>
          <w:lang w:val="en-GB"/>
        </w:rPr>
        <w:t xml:space="preserve">(see </w:t>
      </w:r>
      <w:r w:rsidRPr="00181BFA" w:rsidR="00BE632A">
        <w:rPr>
          <w:i/>
          <w:iCs/>
        </w:rPr>
        <w:t>Uspaskich</w:t>
      </w:r>
      <w:r w:rsidRPr="00181BFA" w:rsidR="00BE632A">
        <w:rPr>
          <w:i/>
          <w:iCs/>
        </w:rPr>
        <w:t xml:space="preserve"> v.</w:t>
      </w:r>
      <w:r w:rsidRPr="00181BFA" w:rsidR="00C572E1">
        <w:rPr>
          <w:i/>
          <w:iCs/>
        </w:rPr>
        <w:t> </w:t>
      </w:r>
      <w:r w:rsidRPr="00181BFA" w:rsidR="00BE632A">
        <w:rPr>
          <w:i/>
          <w:iCs/>
        </w:rPr>
        <w:t>Lithuania</w:t>
      </w:r>
      <w:r w:rsidRPr="00181BFA" w:rsidR="00BE632A">
        <w:t>, no.</w:t>
      </w:r>
      <w:r w:rsidRPr="00181BFA" w:rsidR="00B41BD8">
        <w:t xml:space="preserve"> </w:t>
      </w:r>
      <w:r w:rsidRPr="00181BFA" w:rsidR="00BE632A">
        <w:t>14737/08, §</w:t>
      </w:r>
      <w:r w:rsidRPr="00181BFA" w:rsidR="00BE632A">
        <w:rPr>
          <w:rFonts w:cstheme="minorHAnsi"/>
        </w:rPr>
        <w:t>§</w:t>
      </w:r>
      <w:r w:rsidRPr="00181BFA" w:rsidR="00743445">
        <w:t xml:space="preserve"> </w:t>
      </w:r>
      <w:r w:rsidRPr="00181BFA" w:rsidR="00BE632A">
        <w:t>90-100, 20 December 2016</w:t>
      </w:r>
      <w:r w:rsidRPr="00181BFA" w:rsidR="00BE632A">
        <w:rPr>
          <w:lang w:val="en-GB"/>
        </w:rPr>
        <w:t>)</w:t>
      </w:r>
      <w:r w:rsidRPr="00181BFA">
        <w:rPr>
          <w:lang w:val="en-GB"/>
        </w:rPr>
        <w:t>.</w:t>
      </w:r>
      <w:r w:rsidRPr="00181BFA" w:rsidR="00B561BF">
        <w:rPr>
          <w:lang w:val="en-GB"/>
        </w:rPr>
        <w:t xml:space="preserve"> </w:t>
      </w:r>
      <w:r w:rsidRPr="00181BFA" w:rsidR="0025060A">
        <w:rPr>
          <w:lang w:val="en-GB"/>
        </w:rPr>
        <w:t xml:space="preserve">But more importantly, those </w:t>
      </w:r>
      <w:r w:rsidRPr="00181BFA" w:rsidR="00980FBA">
        <w:rPr>
          <w:lang w:val="en-GB"/>
        </w:rPr>
        <w:t xml:space="preserve">prosecutions </w:t>
      </w:r>
      <w:r w:rsidRPr="00181BFA" w:rsidR="0025060A">
        <w:rPr>
          <w:lang w:val="en-GB"/>
        </w:rPr>
        <w:t xml:space="preserve">cannot in themselves lead to the conclusion </w:t>
      </w:r>
      <w:r w:rsidRPr="00181BFA" w:rsidR="00B561BF">
        <w:rPr>
          <w:lang w:val="en-GB"/>
        </w:rPr>
        <w:t>that the courts which dealt with the question whether or not to place and keep the applicant in pre-trial detention were driven by such a purpose.</w:t>
      </w:r>
    </w:p>
    <w:p w:rsidRPr="00181BFA" w:rsidR="00723A1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324</w:t>
      </w:r>
      <w:r w:rsidRPr="00181BFA">
        <w:rPr>
          <w:lang w:val="en-GB"/>
        </w:rPr>
        <w:fldChar w:fldCharType="end"/>
      </w:r>
      <w:r w:rsidRPr="00181BFA">
        <w:rPr>
          <w:lang w:val="en-GB"/>
        </w:rPr>
        <w:t>.  </w:t>
      </w:r>
      <w:r w:rsidRPr="00181BFA" w:rsidR="00113262">
        <w:rPr>
          <w:lang w:val="en-GB"/>
        </w:rPr>
        <w:t xml:space="preserve">The same goes for </w:t>
      </w:r>
      <w:r w:rsidRPr="00181BFA">
        <w:rPr>
          <w:lang w:val="en-GB"/>
        </w:rPr>
        <w:t xml:space="preserve">the statements </w:t>
      </w:r>
      <w:r w:rsidRPr="00181BFA" w:rsidR="00411F54">
        <w:rPr>
          <w:lang w:val="en-GB"/>
        </w:rPr>
        <w:t xml:space="preserve">about the </w:t>
      </w:r>
      <w:r w:rsidRPr="00181BFA" w:rsidR="00872137">
        <w:rPr>
          <w:lang w:val="en-GB"/>
        </w:rPr>
        <w:t xml:space="preserve">criminal </w:t>
      </w:r>
      <w:r w:rsidRPr="00181BFA" w:rsidR="00411F54">
        <w:rPr>
          <w:lang w:val="en-GB"/>
        </w:rPr>
        <w:t>case</w:t>
      </w:r>
      <w:r w:rsidRPr="00181BFA" w:rsidR="000D0222">
        <w:rPr>
          <w:lang w:val="en-GB"/>
        </w:rPr>
        <w:t>s</w:t>
      </w:r>
      <w:r w:rsidRPr="00181BFA" w:rsidR="00411F54">
        <w:rPr>
          <w:lang w:val="en-GB"/>
        </w:rPr>
        <w:t xml:space="preserve"> against </w:t>
      </w:r>
      <w:r w:rsidRPr="00181BFA" w:rsidR="000D0222">
        <w:rPr>
          <w:lang w:val="en-GB"/>
        </w:rPr>
        <w:t xml:space="preserve">UNM figures </w:t>
      </w:r>
      <w:r w:rsidRPr="00181BFA">
        <w:rPr>
          <w:lang w:val="en-GB"/>
        </w:rPr>
        <w:t xml:space="preserve">by </w:t>
      </w:r>
      <w:r w:rsidRPr="00181BFA" w:rsidR="00031DB9">
        <w:rPr>
          <w:lang w:val="en-GB"/>
        </w:rPr>
        <w:t>officials</w:t>
      </w:r>
      <w:r w:rsidRPr="00181BFA" w:rsidR="00F03E99">
        <w:rPr>
          <w:lang w:val="en-GB"/>
        </w:rPr>
        <w:t xml:space="preserve"> from the Georgian Dream Government</w:t>
      </w:r>
      <w:r w:rsidRPr="00181BFA" w:rsidR="00691812">
        <w:rPr>
          <w:lang w:val="en-GB"/>
        </w:rPr>
        <w:t xml:space="preserve"> (see</w:t>
      </w:r>
      <w:r w:rsidRPr="00181BFA" w:rsidR="00DF430C">
        <w:rPr>
          <w:lang w:val="en-GB"/>
        </w:rPr>
        <w:t xml:space="preserve"> paragraph</w:t>
      </w:r>
      <w:r w:rsidRPr="00181BFA" w:rsidR="005D21FC">
        <w:t> </w:t>
      </w:r>
      <w:r w:rsidRPr="00181BFA" w:rsidR="007F44F3">
        <w:rPr>
          <w:lang w:val="en-GB"/>
        </w:rPr>
        <w:fldChar w:fldCharType="begin"/>
      </w:r>
      <w:r w:rsidRPr="00181BFA" w:rsidR="007F44F3">
        <w:rPr>
          <w:lang w:val="en-GB"/>
        </w:rPr>
        <w:instrText xml:space="preserve"> REF F_UNM_cr_c_statements \h </w:instrText>
      </w:r>
      <w:r w:rsidRPr="00181BFA" w:rsidR="007F44F3">
        <w:rPr>
          <w:lang w:val="en-GB"/>
        </w:rPr>
        <w:fldChar w:fldCharType="separate"/>
      </w:r>
      <w:r w:rsidRPr="00181BFA" w:rsidR="00181BFA">
        <w:rPr>
          <w:noProof/>
          <w:lang w:val="en-GB"/>
        </w:rPr>
        <w:t>127</w:t>
      </w:r>
      <w:r w:rsidRPr="00181BFA" w:rsidR="007F44F3">
        <w:rPr>
          <w:lang w:val="en-GB"/>
        </w:rPr>
        <w:fldChar w:fldCharType="end"/>
      </w:r>
      <w:r w:rsidRPr="00181BFA" w:rsidR="00DF430C">
        <w:rPr>
          <w:lang w:val="en-GB"/>
        </w:rPr>
        <w:t xml:space="preserve"> above, and compare with </w:t>
      </w:r>
      <w:r w:rsidRPr="00181BFA">
        <w:rPr>
          <w:i/>
          <w:lang w:val="en-GB"/>
        </w:rPr>
        <w:t>Tchankotadze</w:t>
      </w:r>
      <w:r w:rsidRPr="00181BFA" w:rsidR="00691812">
        <w:rPr>
          <w:lang w:val="en-GB"/>
        </w:rPr>
        <w:t xml:space="preserve">, </w:t>
      </w:r>
      <w:r w:rsidRPr="00181BFA" w:rsidR="00113262">
        <w:rPr>
          <w:lang w:val="en-GB"/>
        </w:rPr>
        <w:t xml:space="preserve">cited above, </w:t>
      </w:r>
      <w:r w:rsidRPr="00181BFA" w:rsidR="00113262">
        <w:rPr>
          <w:rFonts w:cstheme="minorHAnsi"/>
          <w:lang w:val="en-GB"/>
        </w:rPr>
        <w:t>§</w:t>
      </w:r>
      <w:r w:rsidRPr="00181BFA" w:rsidR="00C859F8">
        <w:rPr>
          <w:lang w:val="en-GB"/>
        </w:rPr>
        <w:t xml:space="preserve"> 114</w:t>
      </w:r>
      <w:r w:rsidRPr="00181BFA" w:rsidR="00856E62">
        <w:rPr>
          <w:lang w:val="en-GB"/>
        </w:rPr>
        <w:t>)</w:t>
      </w:r>
      <w:r w:rsidRPr="00181BFA">
        <w:rPr>
          <w:lang w:val="en-GB"/>
        </w:rPr>
        <w:t xml:space="preserve">. Such statements can only be </w:t>
      </w:r>
      <w:r w:rsidRPr="00181BFA" w:rsidR="00016617">
        <w:rPr>
          <w:lang w:val="en-GB"/>
        </w:rPr>
        <w:t xml:space="preserve">seen </w:t>
      </w:r>
      <w:r w:rsidRPr="00181BFA">
        <w:rPr>
          <w:lang w:val="en-GB"/>
        </w:rPr>
        <w:t>as proof of ulterior purpose behind a judicial decision if there is evidence that the courts</w:t>
      </w:r>
      <w:r w:rsidRPr="00181BFA" w:rsidR="00BF7FB2">
        <w:rPr>
          <w:lang w:val="en-GB"/>
        </w:rPr>
        <w:t xml:space="preserve"> </w:t>
      </w:r>
      <w:r w:rsidRPr="00181BFA" w:rsidR="00B754A8">
        <w:rPr>
          <w:lang w:val="en-GB"/>
        </w:rPr>
        <w:t>were</w:t>
      </w:r>
      <w:r w:rsidRPr="00181BFA" w:rsidR="002E0708">
        <w:rPr>
          <w:lang w:val="en-GB"/>
        </w:rPr>
        <w:t xml:space="preserve"> not sufficiently independent</w:t>
      </w:r>
      <w:r w:rsidRPr="00181BFA" w:rsidR="004327EC">
        <w:rPr>
          <w:lang w:val="en-GB"/>
        </w:rPr>
        <w:t xml:space="preserve"> from</w:t>
      </w:r>
      <w:r w:rsidRPr="00181BFA">
        <w:rPr>
          <w:lang w:val="en-GB"/>
        </w:rPr>
        <w:t xml:space="preserve"> the </w:t>
      </w:r>
      <w:r w:rsidRPr="00181BFA" w:rsidR="005A7EAB">
        <w:rPr>
          <w:lang w:val="en-GB"/>
        </w:rPr>
        <w:t>executive authorities</w:t>
      </w:r>
      <w:r w:rsidRPr="00181BFA" w:rsidR="00016617">
        <w:rPr>
          <w:lang w:val="en-GB"/>
        </w:rPr>
        <w:t>.</w:t>
      </w:r>
      <w:r w:rsidRPr="00181BFA" w:rsidR="00C476FD">
        <w:rPr>
          <w:lang w:val="en-GB"/>
        </w:rPr>
        <w:t xml:space="preserve"> </w:t>
      </w:r>
      <w:r w:rsidRPr="00181BFA" w:rsidR="00016617">
        <w:rPr>
          <w:lang w:val="en-GB"/>
        </w:rPr>
        <w:t xml:space="preserve">No </w:t>
      </w:r>
      <w:r w:rsidRPr="00181BFA" w:rsidR="005A7EAB">
        <w:rPr>
          <w:lang w:val="en-GB"/>
        </w:rPr>
        <w:t xml:space="preserve">such </w:t>
      </w:r>
      <w:r w:rsidRPr="00181BFA" w:rsidR="00016617">
        <w:rPr>
          <w:lang w:val="en-GB"/>
        </w:rPr>
        <w:t>evidence has been put forward</w:t>
      </w:r>
      <w:r w:rsidRPr="00181BFA" w:rsidR="00B83BB9">
        <w:rPr>
          <w:lang w:val="en-GB"/>
        </w:rPr>
        <w:t xml:space="preserve"> in this</w:t>
      </w:r>
      <w:r w:rsidRPr="00181BFA" w:rsidR="00016617">
        <w:rPr>
          <w:lang w:val="en-GB"/>
        </w:rPr>
        <w:t xml:space="preserve"> case</w:t>
      </w:r>
      <w:r w:rsidRPr="00181BFA" w:rsidR="00011700">
        <w:rPr>
          <w:lang w:val="en-GB"/>
        </w:rPr>
        <w:t>.</w:t>
      </w:r>
      <w:r w:rsidRPr="00181BFA" w:rsidR="004327EC">
        <w:rPr>
          <w:lang w:val="en-GB"/>
        </w:rPr>
        <w:t xml:space="preserve"> </w:t>
      </w:r>
      <w:r w:rsidRPr="00181BFA" w:rsidR="00CB1EBA">
        <w:rPr>
          <w:lang w:val="en-GB"/>
        </w:rPr>
        <w:t>On the contrary, i</w:t>
      </w:r>
      <w:r w:rsidRPr="00181BFA" w:rsidR="0050651A">
        <w:rPr>
          <w:lang w:val="en-GB"/>
        </w:rPr>
        <w:t>t appears that in many cases against former UNM officials – including the case against the applicant</w:t>
      </w:r>
      <w:r w:rsidRPr="00181BFA" w:rsidR="00181BFA">
        <w:rPr>
          <w:lang w:val="en-GB"/>
        </w:rPr>
        <w:t>’</w:t>
      </w:r>
      <w:r w:rsidRPr="00181BFA" w:rsidR="0050651A">
        <w:rPr>
          <w:lang w:val="en-GB"/>
        </w:rPr>
        <w:t>s co</w:t>
      </w:r>
      <w:r w:rsidRPr="00181BFA" w:rsidR="00817D8A">
        <w:rPr>
          <w:lang w:val="en-GB"/>
        </w:rPr>
        <w:noBreakHyphen/>
      </w:r>
      <w:r w:rsidRPr="00181BFA" w:rsidR="0050651A">
        <w:rPr>
          <w:lang w:val="en-GB"/>
        </w:rPr>
        <w:t>accused, Mr</w:t>
      </w:r>
      <w:r w:rsidRPr="00181BFA" w:rsidR="00A25C28">
        <w:rPr>
          <w:lang w:val="en-GB"/>
        </w:rPr>
        <w:t xml:space="preserve"> </w:t>
      </w:r>
      <w:r w:rsidRPr="00181BFA" w:rsidR="0050651A">
        <w:rPr>
          <w:lang w:val="en-GB"/>
        </w:rPr>
        <w:t>Z.T. – the courts turned down the prosecution</w:t>
      </w:r>
      <w:r w:rsidRPr="00181BFA" w:rsidR="00181BFA">
        <w:rPr>
          <w:lang w:val="en-GB"/>
        </w:rPr>
        <w:t>’</w:t>
      </w:r>
      <w:r w:rsidRPr="00181BFA" w:rsidR="0050651A">
        <w:rPr>
          <w:lang w:val="en-GB"/>
        </w:rPr>
        <w:t>s requests to impose pre-trial detention</w:t>
      </w:r>
      <w:r w:rsidRPr="00181BFA" w:rsidR="004327EC">
        <w:rPr>
          <w:lang w:val="en-GB"/>
        </w:rPr>
        <w:t xml:space="preserve">, and that, as of September 2013, fourteen out of the thirty-five former high officials from UNM who had been charged with </w:t>
      </w:r>
      <w:r w:rsidRPr="00181BFA" w:rsidR="00BD0643">
        <w:rPr>
          <w:lang w:val="en-GB"/>
        </w:rPr>
        <w:t xml:space="preserve">criminal </w:t>
      </w:r>
      <w:r w:rsidRPr="00181BFA" w:rsidR="004327EC">
        <w:rPr>
          <w:lang w:val="en-GB"/>
        </w:rPr>
        <w:t xml:space="preserve">offences were in pre-trial detention and fourteen others had been released on bail </w:t>
      </w:r>
      <w:r w:rsidRPr="00181BFA" w:rsidR="005E04DD">
        <w:rPr>
          <w:lang w:val="en-GB"/>
        </w:rPr>
        <w:t xml:space="preserve">(see paragraphs </w:t>
      </w:r>
      <w:r w:rsidRPr="00181BFA" w:rsidR="005E04DD">
        <w:rPr>
          <w:lang w:val="en-GB"/>
        </w:rPr>
        <w:fldChar w:fldCharType="begin"/>
      </w:r>
      <w:r w:rsidRPr="00181BFA" w:rsidR="005E04DD">
        <w:rPr>
          <w:lang w:val="en-GB"/>
        </w:rPr>
        <w:instrText xml:space="preserve"> REF F_det_KCC_dec_22_May_2013 \h </w:instrText>
      </w:r>
      <w:r w:rsidRPr="00181BFA" w:rsidR="005E04DD">
        <w:rPr>
          <w:lang w:val="en-GB"/>
        </w:rPr>
        <w:fldChar w:fldCharType="separate"/>
      </w:r>
      <w:r w:rsidRPr="00181BFA" w:rsidR="00181BFA">
        <w:rPr>
          <w:noProof/>
          <w:lang w:val="en-GB"/>
        </w:rPr>
        <w:t>39</w:t>
      </w:r>
      <w:r w:rsidRPr="00181BFA" w:rsidR="005E04DD">
        <w:rPr>
          <w:lang w:val="en-GB"/>
        </w:rPr>
        <w:fldChar w:fldCharType="end"/>
      </w:r>
      <w:r w:rsidRPr="00181BFA" w:rsidR="004327EC">
        <w:rPr>
          <w:lang w:val="en-GB"/>
        </w:rPr>
        <w:t xml:space="preserve">, </w:t>
      </w:r>
      <w:r w:rsidRPr="00181BFA" w:rsidR="004327EC">
        <w:rPr>
          <w:lang w:val="en-GB"/>
        </w:rPr>
        <w:fldChar w:fldCharType="begin"/>
      </w:r>
      <w:r w:rsidRPr="00181BFA" w:rsidR="004327EC">
        <w:rPr>
          <w:lang w:val="en-GB"/>
        </w:rPr>
        <w:instrText xml:space="preserve"> REF F_UNM_cr_c_Georgia_in_Transition \h </w:instrText>
      </w:r>
      <w:r w:rsidRPr="00181BFA" w:rsidR="004327EC">
        <w:rPr>
          <w:lang w:val="en-GB"/>
        </w:rPr>
        <w:fldChar w:fldCharType="separate"/>
      </w:r>
      <w:r w:rsidRPr="00181BFA" w:rsidR="00181BFA">
        <w:rPr>
          <w:noProof/>
          <w:lang w:val="en-GB"/>
        </w:rPr>
        <w:t>131</w:t>
      </w:r>
      <w:r w:rsidRPr="00181BFA" w:rsidR="004327EC">
        <w:rPr>
          <w:lang w:val="en-GB"/>
        </w:rPr>
        <w:fldChar w:fldCharType="end"/>
      </w:r>
      <w:r w:rsidRPr="00181BFA" w:rsidR="004327EC">
        <w:rPr>
          <w:lang w:val="en-GB"/>
        </w:rPr>
        <w:t xml:space="preserve"> </w:t>
      </w:r>
      <w:r w:rsidRPr="00181BFA" w:rsidR="005E04DD">
        <w:rPr>
          <w:lang w:val="en-GB"/>
        </w:rPr>
        <w:t xml:space="preserve">and </w:t>
      </w:r>
      <w:r w:rsidRPr="00181BFA" w:rsidR="00494D56">
        <w:rPr>
          <w:lang w:val="en-GB"/>
        </w:rPr>
        <w:fldChar w:fldCharType="begin"/>
      </w:r>
      <w:r w:rsidRPr="00181BFA" w:rsidR="00494D56">
        <w:rPr>
          <w:lang w:val="en-GB"/>
        </w:rPr>
        <w:instrText xml:space="preserve"> REF F_UNM_cr_c_PACE_doc_13588 \h </w:instrText>
      </w:r>
      <w:r w:rsidRPr="00181BFA" w:rsidR="00494D56">
        <w:rPr>
          <w:lang w:val="en-GB"/>
        </w:rPr>
        <w:fldChar w:fldCharType="separate"/>
      </w:r>
      <w:r w:rsidRPr="00181BFA" w:rsidR="00181BFA">
        <w:rPr>
          <w:noProof/>
          <w:lang w:val="en-GB"/>
        </w:rPr>
        <w:t>134</w:t>
      </w:r>
      <w:r w:rsidRPr="00181BFA" w:rsidR="00494D56">
        <w:rPr>
          <w:lang w:val="en-GB"/>
        </w:rPr>
        <w:fldChar w:fldCharType="end"/>
      </w:r>
      <w:r w:rsidRPr="00181BFA" w:rsidR="005E04DD">
        <w:rPr>
          <w:lang w:val="en-GB"/>
        </w:rPr>
        <w:t xml:space="preserve"> above).</w:t>
      </w:r>
      <w:r w:rsidRPr="00181BFA" w:rsidR="0080132C">
        <w:rPr>
          <w:lang w:val="en-GB"/>
        </w:rPr>
        <w:t xml:space="preserve"> </w:t>
      </w:r>
      <w:r w:rsidRPr="00181BFA" w:rsidR="00563045">
        <w:rPr>
          <w:lang w:val="en-GB"/>
        </w:rPr>
        <w:t xml:space="preserve">Lastly, it should be noted that </w:t>
      </w:r>
      <w:r w:rsidRPr="00181BFA" w:rsidR="0080132C">
        <w:rPr>
          <w:lang w:val="en-GB"/>
        </w:rPr>
        <w:t>the Constitutional Court rul</w:t>
      </w:r>
      <w:r w:rsidRPr="00181BFA" w:rsidR="00563045">
        <w:rPr>
          <w:lang w:val="en-GB"/>
        </w:rPr>
        <w:t>ed</w:t>
      </w:r>
      <w:r w:rsidRPr="00181BFA" w:rsidR="0080132C">
        <w:rPr>
          <w:lang w:val="en-GB"/>
        </w:rPr>
        <w:t xml:space="preserve"> in </w:t>
      </w:r>
      <w:r w:rsidRPr="00181BFA" w:rsidR="0005270A">
        <w:rPr>
          <w:lang w:val="en-GB"/>
        </w:rPr>
        <w:t xml:space="preserve">a manner </w:t>
      </w:r>
      <w:r w:rsidRPr="00181BFA" w:rsidR="0080132C">
        <w:rPr>
          <w:lang w:val="en-GB"/>
        </w:rPr>
        <w:t>favour</w:t>
      </w:r>
      <w:r w:rsidRPr="00181BFA" w:rsidR="0005270A">
        <w:rPr>
          <w:lang w:val="en-GB"/>
        </w:rPr>
        <w:t>able to</w:t>
      </w:r>
      <w:r w:rsidRPr="00181BFA" w:rsidR="0080132C">
        <w:rPr>
          <w:lang w:val="en-GB"/>
        </w:rPr>
        <w:t xml:space="preserve"> Mr G.U. (</w:t>
      </w:r>
      <w:r w:rsidRPr="00181BFA" w:rsidR="00774B4E">
        <w:rPr>
          <w:lang w:val="en-GB"/>
        </w:rPr>
        <w:t xml:space="preserve">see paragraph </w:t>
      </w:r>
      <w:r w:rsidRPr="00181BFA" w:rsidR="00774B4E">
        <w:rPr>
          <w:lang w:val="en-GB"/>
        </w:rPr>
        <w:fldChar w:fldCharType="begin"/>
      </w:r>
      <w:r w:rsidRPr="00181BFA" w:rsidR="00774B4E">
        <w:rPr>
          <w:lang w:val="en-GB"/>
        </w:rPr>
        <w:instrText xml:space="preserve"> REF RDL_CCP_A_205_2_CC_jud_2015 \h </w:instrText>
      </w:r>
      <w:r w:rsidRPr="00181BFA" w:rsidR="00774B4E">
        <w:rPr>
          <w:lang w:val="en-GB"/>
        </w:rPr>
        <w:fldChar w:fldCharType="separate"/>
      </w:r>
      <w:r w:rsidRPr="00181BFA" w:rsidR="00181BFA">
        <w:rPr>
          <w:noProof/>
          <w:lang w:val="en-GB"/>
        </w:rPr>
        <w:t>150</w:t>
      </w:r>
      <w:r w:rsidRPr="00181BFA" w:rsidR="00774B4E">
        <w:rPr>
          <w:lang w:val="en-GB"/>
        </w:rPr>
        <w:fldChar w:fldCharType="end"/>
      </w:r>
      <w:r w:rsidRPr="00181BFA" w:rsidR="00774B4E">
        <w:rPr>
          <w:lang w:val="en-GB"/>
        </w:rPr>
        <w:t xml:space="preserve"> above</w:t>
      </w:r>
      <w:r w:rsidRPr="00181BFA" w:rsidR="0080132C">
        <w:rPr>
          <w:lang w:val="en-GB"/>
        </w:rPr>
        <w:t>)</w:t>
      </w:r>
      <w:r w:rsidRPr="00181BFA" w:rsidR="00563045">
        <w:rPr>
          <w:lang w:val="en-GB"/>
        </w:rPr>
        <w:t>.</w:t>
      </w:r>
    </w:p>
    <w:p w:rsidRPr="00181BFA" w:rsidR="00B6458C"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325</w:t>
      </w:r>
      <w:r w:rsidRPr="00181BFA">
        <w:rPr>
          <w:lang w:val="en-GB"/>
        </w:rPr>
        <w:fldChar w:fldCharType="end"/>
      </w:r>
      <w:r w:rsidRPr="00181BFA">
        <w:rPr>
          <w:lang w:val="en-GB"/>
        </w:rPr>
        <w:t>.  </w:t>
      </w:r>
      <w:r w:rsidRPr="00181BFA" w:rsidR="00561BF6">
        <w:rPr>
          <w:lang w:val="en-GB"/>
        </w:rPr>
        <w:t xml:space="preserve">The manner in which the </w:t>
      </w:r>
      <w:r w:rsidRPr="00181BFA" w:rsidR="00B1658B">
        <w:rPr>
          <w:lang w:val="en-GB"/>
        </w:rPr>
        <w:t xml:space="preserve">criminal </w:t>
      </w:r>
      <w:r w:rsidRPr="00181BFA" w:rsidR="00561BF6">
        <w:rPr>
          <w:lang w:val="en-GB"/>
        </w:rPr>
        <w:t>proceedings against the applicant</w:t>
      </w:r>
      <w:r w:rsidRPr="00181BFA" w:rsidR="000246E1">
        <w:rPr>
          <w:lang w:val="en-GB"/>
        </w:rPr>
        <w:t xml:space="preserve"> </w:t>
      </w:r>
      <w:r w:rsidRPr="00181BFA" w:rsidR="00A956CC">
        <w:rPr>
          <w:lang w:val="en-GB"/>
        </w:rPr>
        <w:t xml:space="preserve">were conducted </w:t>
      </w:r>
      <w:r w:rsidRPr="00181BFA" w:rsidR="00DA5705">
        <w:rPr>
          <w:lang w:val="en-GB"/>
        </w:rPr>
        <w:t>do</w:t>
      </w:r>
      <w:r w:rsidRPr="00181BFA" w:rsidR="00A956CC">
        <w:rPr>
          <w:lang w:val="en-GB"/>
        </w:rPr>
        <w:t>es</w:t>
      </w:r>
      <w:r w:rsidRPr="00181BFA" w:rsidR="00DA5705">
        <w:rPr>
          <w:lang w:val="en-GB"/>
        </w:rPr>
        <w:t xml:space="preserve"> not </w:t>
      </w:r>
      <w:r w:rsidRPr="00181BFA" w:rsidR="004A408B">
        <w:rPr>
          <w:lang w:val="en-GB"/>
        </w:rPr>
        <w:t xml:space="preserve">reveal </w:t>
      </w:r>
      <w:r w:rsidRPr="00181BFA" w:rsidR="00592C7F">
        <w:rPr>
          <w:lang w:val="en-GB"/>
        </w:rPr>
        <w:t>a predominantly political purpose behind</w:t>
      </w:r>
      <w:r w:rsidRPr="00181BFA" w:rsidR="007128E5">
        <w:rPr>
          <w:lang w:val="en-GB"/>
        </w:rPr>
        <w:t xml:space="preserve"> his pre-trial detention either.</w:t>
      </w:r>
    </w:p>
    <w:p w:rsidRPr="00181BFA" w:rsidR="00B6458C"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326</w:t>
      </w:r>
      <w:r w:rsidRPr="00181BFA">
        <w:rPr>
          <w:lang w:val="en-GB"/>
        </w:rPr>
        <w:fldChar w:fldCharType="end"/>
      </w:r>
      <w:r w:rsidRPr="00181BFA">
        <w:rPr>
          <w:lang w:val="en-GB"/>
        </w:rPr>
        <w:t xml:space="preserve">.  The large number of witnesses </w:t>
      </w:r>
      <w:r w:rsidRPr="00181BFA" w:rsidR="00A956CC">
        <w:rPr>
          <w:lang w:val="en-GB"/>
        </w:rPr>
        <w:t xml:space="preserve">whom </w:t>
      </w:r>
      <w:r w:rsidRPr="00181BFA">
        <w:rPr>
          <w:lang w:val="en-GB"/>
        </w:rPr>
        <w:t>the prosecution wished to call did not unduly prolong</w:t>
      </w:r>
      <w:r w:rsidRPr="00181BFA" w:rsidR="007160D6">
        <w:rPr>
          <w:lang w:val="en-GB"/>
        </w:rPr>
        <w:t xml:space="preserve"> the trial and the applicant</w:t>
      </w:r>
      <w:r w:rsidRPr="00181BFA" w:rsidR="00181BFA">
        <w:rPr>
          <w:lang w:val="en-GB"/>
        </w:rPr>
        <w:t>’</w:t>
      </w:r>
      <w:r w:rsidRPr="00181BFA" w:rsidR="007160D6">
        <w:rPr>
          <w:lang w:val="en-GB"/>
        </w:rPr>
        <w:t xml:space="preserve">s </w:t>
      </w:r>
      <w:r w:rsidRPr="00181BFA">
        <w:rPr>
          <w:lang w:val="en-GB"/>
        </w:rPr>
        <w:t xml:space="preserve">pre-trial detention. The trial </w:t>
      </w:r>
      <w:r w:rsidRPr="00181BFA" w:rsidR="001E40E7">
        <w:rPr>
          <w:lang w:val="en-GB"/>
        </w:rPr>
        <w:t>started</w:t>
      </w:r>
      <w:r w:rsidRPr="00181BFA">
        <w:rPr>
          <w:lang w:val="en-GB"/>
        </w:rPr>
        <w:t xml:space="preserve"> </w:t>
      </w:r>
      <w:r w:rsidRPr="00181BFA" w:rsidR="007160D6">
        <w:rPr>
          <w:lang w:val="en-GB"/>
        </w:rPr>
        <w:t>on 7</w:t>
      </w:r>
      <w:r w:rsidRPr="00181BFA">
        <w:rPr>
          <w:lang w:val="en-GB"/>
        </w:rPr>
        <w:t xml:space="preserve"> October 2013 and ended with </w:t>
      </w:r>
      <w:r w:rsidRPr="00181BFA" w:rsidR="007160D6">
        <w:rPr>
          <w:lang w:val="en-GB"/>
        </w:rPr>
        <w:t>the applicant</w:t>
      </w:r>
      <w:r w:rsidRPr="00181BFA" w:rsidR="00181BFA">
        <w:rPr>
          <w:lang w:val="en-GB"/>
        </w:rPr>
        <w:t>’</w:t>
      </w:r>
      <w:r w:rsidRPr="00181BFA" w:rsidR="007160D6">
        <w:rPr>
          <w:lang w:val="en-GB"/>
        </w:rPr>
        <w:t>s</w:t>
      </w:r>
      <w:r w:rsidRPr="00181BFA">
        <w:rPr>
          <w:lang w:val="en-GB"/>
        </w:rPr>
        <w:t xml:space="preserve"> conviction</w:t>
      </w:r>
      <w:r w:rsidRPr="00181BFA" w:rsidR="008E4CD7">
        <w:rPr>
          <w:lang w:val="en-GB"/>
        </w:rPr>
        <w:t xml:space="preserve"> </w:t>
      </w:r>
      <w:r w:rsidRPr="00181BFA" w:rsidR="008E4CD7">
        <w:rPr>
          <w:lang w:val="en"/>
        </w:rPr>
        <w:t xml:space="preserve">four months and eleven days later, </w:t>
      </w:r>
      <w:r w:rsidRPr="00181BFA" w:rsidR="008E4CD7">
        <w:rPr>
          <w:lang w:val="en-GB"/>
        </w:rPr>
        <w:t xml:space="preserve">on 17 </w:t>
      </w:r>
      <w:r w:rsidRPr="00181BFA">
        <w:rPr>
          <w:lang w:val="en-GB"/>
        </w:rPr>
        <w:t xml:space="preserve">February 2014, just before the expiry of </w:t>
      </w:r>
      <w:r w:rsidRPr="00181BFA" w:rsidR="00412BB2">
        <w:rPr>
          <w:lang w:val="en-GB"/>
        </w:rPr>
        <w:t xml:space="preserve">the maximum period of </w:t>
      </w:r>
      <w:r w:rsidRPr="00181BFA">
        <w:rPr>
          <w:lang w:val="en-GB"/>
        </w:rPr>
        <w:t xml:space="preserve">nine months </w:t>
      </w:r>
      <w:r w:rsidRPr="00181BFA" w:rsidR="00A956CC">
        <w:rPr>
          <w:lang w:val="en-GB"/>
        </w:rPr>
        <w:t xml:space="preserve">for </w:t>
      </w:r>
      <w:r w:rsidRPr="00181BFA">
        <w:rPr>
          <w:lang w:val="en-GB"/>
        </w:rPr>
        <w:t>which he could be kept in pre-trial detention</w:t>
      </w:r>
      <w:r w:rsidRPr="00181BFA" w:rsidR="008E4CD7">
        <w:rPr>
          <w:lang w:val="en-GB"/>
        </w:rPr>
        <w:t xml:space="preserve"> (see paragraphs </w:t>
      </w:r>
      <w:r w:rsidRPr="00181BFA" w:rsidR="008E4CD7">
        <w:rPr>
          <w:lang w:val="en-GB"/>
        </w:rPr>
        <w:fldChar w:fldCharType="begin"/>
      </w:r>
      <w:r w:rsidRPr="00181BFA" w:rsidR="008E4CD7">
        <w:rPr>
          <w:lang w:val="en-GB"/>
        </w:rPr>
        <w:instrText xml:space="preserve"> REF F_trial_req_7_Oct_2013 \h </w:instrText>
      </w:r>
      <w:r w:rsidRPr="00181BFA" w:rsidR="008E4CD7">
        <w:rPr>
          <w:lang w:val="en-GB"/>
        </w:rPr>
        <w:fldChar w:fldCharType="separate"/>
      </w:r>
      <w:r w:rsidRPr="00181BFA" w:rsidR="00181BFA">
        <w:rPr>
          <w:noProof/>
          <w:lang w:val="en-GB"/>
        </w:rPr>
        <w:t>50</w:t>
      </w:r>
      <w:r w:rsidRPr="00181BFA" w:rsidR="008E4CD7">
        <w:rPr>
          <w:lang w:val="en-GB"/>
        </w:rPr>
        <w:fldChar w:fldCharType="end"/>
      </w:r>
      <w:r w:rsidRPr="00181BFA" w:rsidR="00A70CA6">
        <w:rPr>
          <w:lang w:val="en-GB"/>
        </w:rPr>
        <w:t xml:space="preserve">, </w:t>
      </w:r>
      <w:r w:rsidRPr="00181BFA" w:rsidR="004D5B73">
        <w:rPr>
          <w:lang w:val="en-GB"/>
        </w:rPr>
        <w:fldChar w:fldCharType="begin"/>
      </w:r>
      <w:r w:rsidRPr="00181BFA" w:rsidR="004D5B73">
        <w:rPr>
          <w:lang w:val="en-GB"/>
        </w:rPr>
        <w:instrText xml:space="preserve"> REF F_conv_17_Feb_2014 \h </w:instrText>
      </w:r>
      <w:r w:rsidRPr="00181BFA" w:rsidR="004D5B73">
        <w:rPr>
          <w:lang w:val="en-GB"/>
        </w:rPr>
        <w:fldChar w:fldCharType="separate"/>
      </w:r>
      <w:r w:rsidRPr="00181BFA" w:rsidR="00181BFA">
        <w:rPr>
          <w:noProof/>
          <w:lang w:val="en-GB"/>
        </w:rPr>
        <w:t>53</w:t>
      </w:r>
      <w:r w:rsidRPr="00181BFA" w:rsidR="004D5B73">
        <w:rPr>
          <w:lang w:val="en-GB"/>
        </w:rPr>
        <w:fldChar w:fldCharType="end"/>
      </w:r>
      <w:r w:rsidRPr="00181BFA" w:rsidR="004D5B73">
        <w:rPr>
          <w:lang w:val="en-GB"/>
        </w:rPr>
        <w:t xml:space="preserve"> </w:t>
      </w:r>
      <w:r w:rsidRPr="00181BFA" w:rsidR="00A70CA6">
        <w:rPr>
          <w:lang w:val="en-GB"/>
        </w:rPr>
        <w:t xml:space="preserve">and </w:t>
      </w:r>
      <w:r w:rsidRPr="00181BFA" w:rsidR="00A70CA6">
        <w:rPr>
          <w:lang w:val="en-GB"/>
        </w:rPr>
        <w:fldChar w:fldCharType="begin"/>
      </w:r>
      <w:r w:rsidRPr="00181BFA" w:rsidR="00A70CA6">
        <w:rPr>
          <w:lang w:val="en-GB"/>
        </w:rPr>
        <w:instrText xml:space="preserve"> REF RDL_CCP_A_205_2 \h </w:instrText>
      </w:r>
      <w:r w:rsidRPr="00181BFA" w:rsidR="00A70CA6">
        <w:rPr>
          <w:lang w:val="en-GB"/>
        </w:rPr>
        <w:fldChar w:fldCharType="separate"/>
      </w:r>
      <w:r w:rsidRPr="00181BFA" w:rsidR="00181BFA">
        <w:rPr>
          <w:noProof/>
        </w:rPr>
        <w:t>148</w:t>
      </w:r>
      <w:r w:rsidRPr="00181BFA" w:rsidR="00A70CA6">
        <w:rPr>
          <w:lang w:val="en-GB"/>
        </w:rPr>
        <w:fldChar w:fldCharType="end"/>
      </w:r>
      <w:r w:rsidRPr="00181BFA" w:rsidR="00A70CA6">
        <w:rPr>
          <w:lang w:val="en-GB"/>
        </w:rPr>
        <w:t xml:space="preserve"> </w:t>
      </w:r>
      <w:r w:rsidRPr="00181BFA" w:rsidR="008E4CD7">
        <w:rPr>
          <w:lang w:val="en-GB"/>
        </w:rPr>
        <w:t>above)</w:t>
      </w:r>
      <w:r w:rsidRPr="00181BFA">
        <w:rPr>
          <w:lang w:val="en-GB"/>
        </w:rPr>
        <w:t>.</w:t>
      </w:r>
      <w:r w:rsidRPr="00181BFA" w:rsidR="007160D6">
        <w:rPr>
          <w:lang w:val="en-GB"/>
        </w:rPr>
        <w:t xml:space="preserve"> </w:t>
      </w:r>
      <w:r w:rsidRPr="00181BFA" w:rsidR="00FD363A">
        <w:rPr>
          <w:lang w:val="en-GB"/>
        </w:rPr>
        <w:t>In the circumstances, t</w:t>
      </w:r>
      <w:r w:rsidRPr="00181BFA" w:rsidR="007160D6">
        <w:rPr>
          <w:lang w:val="en-GB"/>
        </w:rPr>
        <w:t>hat can hardly be regarded</w:t>
      </w:r>
      <w:r w:rsidRPr="00181BFA" w:rsidR="00CF673E">
        <w:rPr>
          <w:lang w:val="en-GB"/>
        </w:rPr>
        <w:t xml:space="preserve"> as an unreasonable amount of time.</w:t>
      </w:r>
    </w:p>
    <w:p w:rsidRPr="00181BFA" w:rsidR="00B6458C"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327</w:t>
      </w:r>
      <w:r w:rsidRPr="00181BFA">
        <w:rPr>
          <w:lang w:val="en-GB"/>
        </w:rPr>
        <w:fldChar w:fldCharType="end"/>
      </w:r>
      <w:r w:rsidRPr="00181BFA">
        <w:rPr>
          <w:lang w:val="en-GB"/>
        </w:rPr>
        <w:t>.  </w:t>
      </w:r>
      <w:r w:rsidRPr="00181BFA" w:rsidR="00686C8A">
        <w:rPr>
          <w:lang w:val="en-GB"/>
        </w:rPr>
        <w:t xml:space="preserve">The applicant insisted that </w:t>
      </w:r>
      <w:r w:rsidRPr="00181BFA" w:rsidR="009663F6">
        <w:rPr>
          <w:lang w:val="en-GB"/>
        </w:rPr>
        <w:t xml:space="preserve">the </w:t>
      </w:r>
      <w:r w:rsidRPr="00181BFA" w:rsidR="00CB7AFB">
        <w:rPr>
          <w:lang w:val="en-GB"/>
        </w:rPr>
        <w:t>proceedings</w:t>
      </w:r>
      <w:r w:rsidRPr="00181BFA" w:rsidR="00181BFA">
        <w:rPr>
          <w:lang w:val="en-GB"/>
        </w:rPr>
        <w:t>’</w:t>
      </w:r>
      <w:r w:rsidRPr="00181BFA" w:rsidR="009663F6">
        <w:rPr>
          <w:lang w:val="en-GB"/>
        </w:rPr>
        <w:t xml:space="preserve"> </w:t>
      </w:r>
      <w:r w:rsidRPr="00181BFA" w:rsidR="00686C8A">
        <w:rPr>
          <w:lang w:val="en-GB"/>
        </w:rPr>
        <w:t xml:space="preserve">taking </w:t>
      </w:r>
      <w:r w:rsidRPr="00181BFA" w:rsidR="00CB7AFB">
        <w:rPr>
          <w:lang w:val="en-GB"/>
        </w:rPr>
        <w:t>place in Kutaisi rather than Tbilisi suggest</w:t>
      </w:r>
      <w:r w:rsidRPr="00181BFA" w:rsidR="00686C8A">
        <w:rPr>
          <w:lang w:val="en-GB"/>
        </w:rPr>
        <w:t>ed</w:t>
      </w:r>
      <w:r w:rsidRPr="00181BFA" w:rsidR="00CB7AFB">
        <w:rPr>
          <w:lang w:val="en-GB"/>
        </w:rPr>
        <w:t xml:space="preserve"> </w:t>
      </w:r>
      <w:r w:rsidRPr="00181BFA">
        <w:rPr>
          <w:lang w:val="en-GB"/>
        </w:rPr>
        <w:t>forum</w:t>
      </w:r>
      <w:r w:rsidRPr="00181BFA" w:rsidR="00BF4FEA">
        <w:rPr>
          <w:lang w:val="en-GB"/>
        </w:rPr>
        <w:t xml:space="preserve"> </w:t>
      </w:r>
      <w:r w:rsidRPr="00181BFA">
        <w:rPr>
          <w:lang w:val="en-GB"/>
        </w:rPr>
        <w:t>shopping</w:t>
      </w:r>
      <w:r w:rsidRPr="00181BFA" w:rsidR="00CB7AFB">
        <w:rPr>
          <w:lang w:val="en-GB"/>
        </w:rPr>
        <w:t xml:space="preserve"> by the prosecuting authorities, and thus an ulterior purpose. </w:t>
      </w:r>
      <w:r w:rsidRPr="00181BFA">
        <w:rPr>
          <w:lang w:val="en-GB"/>
        </w:rPr>
        <w:t>But</w:t>
      </w:r>
      <w:r w:rsidRPr="00181BFA" w:rsidR="00AB7046">
        <w:rPr>
          <w:lang w:val="en-GB"/>
        </w:rPr>
        <w:t>, without going into the question whether that was in line with the Georgian rules of criminal procedure – a point not discussed by either party</w:t>
      </w:r>
      <w:r w:rsidRPr="00181BFA" w:rsidR="008E7690">
        <w:rPr>
          <w:lang w:val="en-GB"/>
        </w:rPr>
        <w:t xml:space="preserve"> in their observations</w:t>
      </w:r>
      <w:r w:rsidRPr="00181BFA" w:rsidR="00AB7046">
        <w:rPr>
          <w:lang w:val="en-GB"/>
        </w:rPr>
        <w:t xml:space="preserve"> – </w:t>
      </w:r>
      <w:r w:rsidRPr="00181BFA" w:rsidR="00CB7AFB">
        <w:rPr>
          <w:lang w:val="en-GB"/>
        </w:rPr>
        <w:t xml:space="preserve">the </w:t>
      </w:r>
      <w:r w:rsidRPr="00181BFA" w:rsidR="007F423B">
        <w:rPr>
          <w:lang w:val="en-GB"/>
        </w:rPr>
        <w:t>Court</w:t>
      </w:r>
      <w:r w:rsidRPr="00181BFA" w:rsidR="00C323AD">
        <w:rPr>
          <w:lang w:val="en-GB"/>
        </w:rPr>
        <w:t xml:space="preserve"> is </w:t>
      </w:r>
      <w:r w:rsidRPr="00181BFA">
        <w:rPr>
          <w:lang w:val="en-GB"/>
        </w:rPr>
        <w:t xml:space="preserve">not persuaded that this was </w:t>
      </w:r>
      <w:r w:rsidRPr="00181BFA" w:rsidR="003E60FE">
        <w:rPr>
          <w:lang w:val="en-GB"/>
        </w:rPr>
        <w:t>redolent</w:t>
      </w:r>
      <w:r w:rsidRPr="00181BFA" w:rsidR="00725379">
        <w:rPr>
          <w:lang w:val="en-GB"/>
        </w:rPr>
        <w:t xml:space="preserve"> of forum shopping</w:t>
      </w:r>
      <w:r w:rsidRPr="00181BFA" w:rsidR="00EC5CEA">
        <w:rPr>
          <w:lang w:val="en-GB"/>
        </w:rPr>
        <w:t xml:space="preserve">, for two reasons. First, </w:t>
      </w:r>
      <w:r w:rsidRPr="00181BFA" w:rsidR="00BF1D10">
        <w:rPr>
          <w:lang w:val="en-GB"/>
        </w:rPr>
        <w:t>al</w:t>
      </w:r>
      <w:r w:rsidRPr="00181BFA" w:rsidR="00C27E56">
        <w:rPr>
          <w:lang w:val="en-GB"/>
        </w:rPr>
        <w:t xml:space="preserve">though </w:t>
      </w:r>
      <w:r w:rsidRPr="00181BFA" w:rsidR="00BF1D10">
        <w:rPr>
          <w:lang w:val="en-GB"/>
        </w:rPr>
        <w:t>it placed</w:t>
      </w:r>
      <w:r w:rsidRPr="00181BFA" w:rsidR="00C323AD">
        <w:rPr>
          <w:lang w:val="en-GB"/>
        </w:rPr>
        <w:t xml:space="preserve"> the applicant in pre-trial detention, </w:t>
      </w:r>
      <w:r w:rsidRPr="00181BFA">
        <w:rPr>
          <w:lang w:val="en-GB"/>
        </w:rPr>
        <w:t xml:space="preserve">the Kutaisi City Court </w:t>
      </w:r>
      <w:r w:rsidRPr="00181BFA" w:rsidR="00C27E56">
        <w:rPr>
          <w:lang w:val="en-GB"/>
        </w:rPr>
        <w:t xml:space="preserve">ordered the release </w:t>
      </w:r>
      <w:r w:rsidRPr="00181BFA" w:rsidR="009663F6">
        <w:rPr>
          <w:lang w:val="en"/>
        </w:rPr>
        <w:t>on bail</w:t>
      </w:r>
      <w:r w:rsidRPr="00181BFA" w:rsidR="009663F6">
        <w:rPr>
          <w:lang w:val="en-GB"/>
        </w:rPr>
        <w:t xml:space="preserve"> </w:t>
      </w:r>
      <w:r w:rsidRPr="00181BFA" w:rsidR="00C27E56">
        <w:rPr>
          <w:lang w:val="en-GB"/>
        </w:rPr>
        <w:t>of</w:t>
      </w:r>
      <w:r w:rsidRPr="00181BFA">
        <w:rPr>
          <w:lang w:val="en-GB"/>
        </w:rPr>
        <w:t xml:space="preserve"> his co-accused, Mr</w:t>
      </w:r>
      <w:r w:rsidRPr="00181BFA" w:rsidR="00F45007">
        <w:rPr>
          <w:lang w:val="en-GB"/>
        </w:rPr>
        <w:t xml:space="preserve"> </w:t>
      </w:r>
      <w:r w:rsidRPr="00181BFA" w:rsidR="00C323AD">
        <w:rPr>
          <w:lang w:val="en-GB"/>
        </w:rPr>
        <w:t>Z.</w:t>
      </w:r>
      <w:r w:rsidRPr="00181BFA">
        <w:rPr>
          <w:lang w:val="en"/>
        </w:rPr>
        <w:t>T</w:t>
      </w:r>
      <w:r w:rsidRPr="00181BFA" w:rsidR="00C323AD">
        <w:rPr>
          <w:lang w:val="en"/>
        </w:rPr>
        <w:t>.</w:t>
      </w:r>
      <w:r w:rsidRPr="00181BFA">
        <w:rPr>
          <w:lang w:val="en"/>
        </w:rPr>
        <w:t>,</w:t>
      </w:r>
      <w:r w:rsidRPr="00181BFA" w:rsidR="00C323AD">
        <w:rPr>
          <w:lang w:val="en"/>
        </w:rPr>
        <w:t xml:space="preserve"> who was </w:t>
      </w:r>
      <w:r w:rsidRPr="00181BFA" w:rsidR="00E77A28">
        <w:rPr>
          <w:lang w:val="en"/>
        </w:rPr>
        <w:t>also</w:t>
      </w:r>
      <w:r w:rsidRPr="00181BFA" w:rsidR="00C323AD">
        <w:rPr>
          <w:lang w:val="en"/>
        </w:rPr>
        <w:t xml:space="preserve"> a prominent UNM figure</w:t>
      </w:r>
      <w:r w:rsidRPr="00181BFA">
        <w:rPr>
          <w:lang w:val="en"/>
        </w:rPr>
        <w:t xml:space="preserve">. Secondly, </w:t>
      </w:r>
      <w:r w:rsidRPr="00181BFA">
        <w:rPr>
          <w:lang w:val="en-GB"/>
        </w:rPr>
        <w:t>on</w:t>
      </w:r>
      <w:r w:rsidRPr="00181BFA" w:rsidR="00E2455B">
        <w:rPr>
          <w:lang w:val="en-GB"/>
        </w:rPr>
        <w:t xml:space="preserve"> </w:t>
      </w:r>
      <w:r w:rsidRPr="00181BFA">
        <w:rPr>
          <w:lang w:val="en-GB"/>
        </w:rPr>
        <w:t>30</w:t>
      </w:r>
      <w:r w:rsidRPr="00181BFA" w:rsidR="00E2455B">
        <w:rPr>
          <w:lang w:val="en-GB"/>
        </w:rPr>
        <w:t xml:space="preserve"> </w:t>
      </w:r>
      <w:r w:rsidRPr="00181BFA">
        <w:rPr>
          <w:lang w:val="en-GB"/>
        </w:rPr>
        <w:t>May 2013, just eight days after that decision, the Tbilisi City Court also placed the applicant in pre-trial detention in relation to separate charges brought against him on 28</w:t>
      </w:r>
      <w:r w:rsidRPr="00181BFA" w:rsidR="00A22C44">
        <w:rPr>
          <w:lang w:val="en-GB"/>
        </w:rPr>
        <w:t xml:space="preserve"> </w:t>
      </w:r>
      <w:r w:rsidRPr="00181BFA">
        <w:rPr>
          <w:lang w:val="en-GB"/>
        </w:rPr>
        <w:t>May 2013 (see paragraph</w:t>
      </w:r>
      <w:r w:rsidRPr="00181BFA" w:rsidR="005D21FC">
        <w:rPr>
          <w:lang w:val="en-GB"/>
        </w:rPr>
        <w:t> </w:t>
      </w:r>
      <w:r w:rsidRPr="00181BFA" w:rsidR="004D5B73">
        <w:rPr>
          <w:lang w:val="en-GB"/>
        </w:rPr>
        <w:fldChar w:fldCharType="begin"/>
      </w:r>
      <w:r w:rsidRPr="00181BFA" w:rsidR="004D5B73">
        <w:rPr>
          <w:lang w:val="en-GB"/>
        </w:rPr>
        <w:instrText xml:space="preserve"> REF F_cc_1 \h </w:instrText>
      </w:r>
      <w:r w:rsidRPr="00181BFA" w:rsidR="004D5B73">
        <w:rPr>
          <w:lang w:val="en-GB"/>
        </w:rPr>
        <w:fldChar w:fldCharType="separate"/>
      </w:r>
      <w:r w:rsidRPr="00181BFA" w:rsidR="00181BFA">
        <w:rPr>
          <w:noProof/>
          <w:lang w:val="en-GB"/>
        </w:rPr>
        <w:t>56</w:t>
      </w:r>
      <w:r w:rsidRPr="00181BFA" w:rsidR="004D5B73">
        <w:rPr>
          <w:lang w:val="en-GB"/>
        </w:rPr>
        <w:fldChar w:fldCharType="end"/>
      </w:r>
      <w:r w:rsidRPr="00181BFA" w:rsidR="00551DD0">
        <w:rPr>
          <w:lang w:val="en-GB"/>
        </w:rPr>
        <w:t xml:space="preserve"> </w:t>
      </w:r>
      <w:r w:rsidRPr="00181BFA">
        <w:rPr>
          <w:lang w:val="en-GB"/>
        </w:rPr>
        <w:t>above).</w:t>
      </w:r>
    </w:p>
    <w:p w:rsidRPr="00181BFA" w:rsidR="00551DD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328</w:t>
      </w:r>
      <w:r w:rsidRPr="00181BFA">
        <w:rPr>
          <w:lang w:val="en-GB"/>
        </w:rPr>
        <w:fldChar w:fldCharType="end"/>
      </w:r>
      <w:r w:rsidRPr="00181BFA">
        <w:rPr>
          <w:lang w:val="en-GB"/>
        </w:rPr>
        <w:t>.  </w:t>
      </w:r>
      <w:r w:rsidRPr="00181BFA">
        <w:rPr>
          <w:lang w:val="en-GB"/>
        </w:rPr>
        <w:t>It is true that</w:t>
      </w:r>
      <w:r w:rsidRPr="00181BFA" w:rsidR="0095266D">
        <w:rPr>
          <w:lang w:val="en-GB"/>
        </w:rPr>
        <w:t xml:space="preserve"> four months later, during the pre-trial conference</w:t>
      </w:r>
      <w:r w:rsidRPr="00181BFA" w:rsidR="00565790">
        <w:rPr>
          <w:lang w:val="en-GB"/>
        </w:rPr>
        <w:t xml:space="preserve"> hearing</w:t>
      </w:r>
      <w:r w:rsidRPr="00181BFA" w:rsidR="0095266D">
        <w:rPr>
          <w:lang w:val="en-GB"/>
        </w:rPr>
        <w:t xml:space="preserve"> on 25 September 2013, </w:t>
      </w:r>
      <w:r w:rsidRPr="00181BFA">
        <w:rPr>
          <w:lang w:val="en-GB"/>
        </w:rPr>
        <w:t xml:space="preserve">the Kutaisi City Court did not give </w:t>
      </w:r>
      <w:r w:rsidRPr="00181BFA" w:rsidR="007A0C94">
        <w:rPr>
          <w:lang w:val="en-GB"/>
        </w:rPr>
        <w:t xml:space="preserve">any </w:t>
      </w:r>
      <w:r w:rsidRPr="00181BFA">
        <w:rPr>
          <w:lang w:val="en-GB"/>
        </w:rPr>
        <w:t>reasons for its decision to reject the applicant</w:t>
      </w:r>
      <w:r w:rsidRPr="00181BFA" w:rsidR="00181BFA">
        <w:rPr>
          <w:lang w:val="en-GB"/>
        </w:rPr>
        <w:t>’</w:t>
      </w:r>
      <w:r w:rsidRPr="00181BFA">
        <w:rPr>
          <w:lang w:val="en-GB"/>
        </w:rPr>
        <w:t>s request for release</w:t>
      </w:r>
      <w:r w:rsidRPr="00181BFA" w:rsidR="0095266D">
        <w:rPr>
          <w:lang w:val="en-GB"/>
        </w:rPr>
        <w:t xml:space="preserve">, and that it </w:t>
      </w:r>
      <w:r w:rsidRPr="00181BFA">
        <w:rPr>
          <w:lang w:val="en-GB"/>
        </w:rPr>
        <w:t xml:space="preserve">did not properly examine </w:t>
      </w:r>
      <w:r w:rsidRPr="00181BFA" w:rsidR="00241B8C">
        <w:rPr>
          <w:lang w:val="en-GB"/>
        </w:rPr>
        <w:t>hi</w:t>
      </w:r>
      <w:r w:rsidRPr="00181BFA" w:rsidR="0095266D">
        <w:rPr>
          <w:lang w:val="en-GB"/>
        </w:rPr>
        <w:t xml:space="preserve">s </w:t>
      </w:r>
      <w:r w:rsidRPr="00181BFA" w:rsidR="00A2475F">
        <w:rPr>
          <w:lang w:val="en-GB"/>
        </w:rPr>
        <w:t xml:space="preserve">further request for release on 7 </w:t>
      </w:r>
      <w:r w:rsidRPr="00181BFA">
        <w:rPr>
          <w:lang w:val="en-GB"/>
        </w:rPr>
        <w:t xml:space="preserve">October 2013 (see paragraphs </w:t>
      </w:r>
      <w:r w:rsidRPr="00181BFA">
        <w:rPr>
          <w:lang w:val="en-GB"/>
        </w:rPr>
        <w:fldChar w:fldCharType="begin"/>
      </w:r>
      <w:r w:rsidRPr="00181BFA">
        <w:rPr>
          <w:lang w:val="en-GB"/>
        </w:rPr>
        <w:instrText xml:space="preserve"> REF F_pre_trial_conf_KCC_dec_25_Sep_2013 \h </w:instrText>
      </w:r>
      <w:r w:rsidRPr="00181BFA">
        <w:rPr>
          <w:lang w:val="en-GB"/>
        </w:rPr>
        <w:fldChar w:fldCharType="separate"/>
      </w:r>
      <w:r w:rsidRPr="00181BFA" w:rsidR="00181BFA">
        <w:rPr>
          <w:noProof/>
          <w:lang w:val="en-GB"/>
        </w:rPr>
        <w:t>49</w:t>
      </w:r>
      <w:r w:rsidRPr="00181BFA">
        <w:rPr>
          <w:lang w:val="en-GB"/>
        </w:rPr>
        <w:fldChar w:fldCharType="end"/>
      </w:r>
      <w:r w:rsidRPr="00181BFA" w:rsidR="0052030A">
        <w:rPr>
          <w:lang w:val="en-GB"/>
        </w:rPr>
        <w:t xml:space="preserve"> and </w:t>
      </w:r>
      <w:r w:rsidRPr="00181BFA">
        <w:rPr>
          <w:lang w:val="en-GB"/>
        </w:rPr>
        <w:fldChar w:fldCharType="begin"/>
      </w:r>
      <w:r w:rsidRPr="00181BFA">
        <w:rPr>
          <w:lang w:val="en-GB"/>
        </w:rPr>
        <w:instrText xml:space="preserve"> REF F_trial_KCC_dec_7_Oct_2013 \h </w:instrText>
      </w:r>
      <w:r w:rsidRPr="00181BFA">
        <w:rPr>
          <w:lang w:val="en-GB"/>
        </w:rPr>
        <w:fldChar w:fldCharType="separate"/>
      </w:r>
      <w:r w:rsidRPr="00181BFA" w:rsidR="00181BFA">
        <w:rPr>
          <w:noProof/>
          <w:lang w:val="en-GB"/>
        </w:rPr>
        <w:t>51</w:t>
      </w:r>
      <w:r w:rsidRPr="00181BFA">
        <w:rPr>
          <w:lang w:val="en-GB"/>
        </w:rPr>
        <w:fldChar w:fldCharType="end"/>
      </w:r>
      <w:r w:rsidRPr="00181BFA">
        <w:rPr>
          <w:lang w:val="en-GB"/>
        </w:rPr>
        <w:t xml:space="preserve"> above). But those shortcomings</w:t>
      </w:r>
      <w:r w:rsidRPr="00181BFA" w:rsidR="0052030A">
        <w:rPr>
          <w:lang w:val="en-GB"/>
        </w:rPr>
        <w:t xml:space="preserve">, while </w:t>
      </w:r>
      <w:r w:rsidRPr="00181BFA" w:rsidR="00A034EC">
        <w:rPr>
          <w:lang w:val="en-GB"/>
        </w:rPr>
        <w:t xml:space="preserve">inconsistent with </w:t>
      </w:r>
      <w:r w:rsidRPr="00181BFA" w:rsidR="004A14AE">
        <w:rPr>
          <w:lang w:val="en-GB"/>
        </w:rPr>
        <w:t xml:space="preserve">the requirements of </w:t>
      </w:r>
      <w:r w:rsidRPr="00181BFA" w:rsidR="0052030A">
        <w:rPr>
          <w:lang w:val="en-GB"/>
        </w:rPr>
        <w:t>Article 5 § 3 of the Convention (see paragraph</w:t>
      </w:r>
      <w:r w:rsidRPr="00181BFA" w:rsidR="00A034EC">
        <w:rPr>
          <w:lang w:val="en-GB"/>
        </w:rPr>
        <w:t>s</w:t>
      </w:r>
      <w:r w:rsidRPr="00181BFA" w:rsidR="004A14AE">
        <w:rPr>
          <w:lang w:val="en-GB"/>
        </w:rPr>
        <w:t> </w:t>
      </w:r>
      <w:r w:rsidRPr="00181BFA" w:rsidR="00614503">
        <w:rPr>
          <w:lang w:val="en-GB"/>
        </w:rPr>
        <w:fldChar w:fldCharType="begin"/>
      </w:r>
      <w:r w:rsidRPr="00181BFA" w:rsidR="00614503">
        <w:rPr>
          <w:lang w:val="en-GB"/>
        </w:rPr>
        <w:instrText xml:space="preserve"> REF L_A5_3_cj_3 \h </w:instrText>
      </w:r>
      <w:r w:rsidRPr="00181BFA" w:rsidR="00614503">
        <w:rPr>
          <w:lang w:val="en-GB"/>
        </w:rPr>
        <w:fldChar w:fldCharType="separate"/>
      </w:r>
      <w:r w:rsidRPr="00181BFA" w:rsidR="00181BFA">
        <w:rPr>
          <w:noProof/>
        </w:rPr>
        <w:t>233</w:t>
      </w:r>
      <w:r w:rsidRPr="00181BFA" w:rsidR="00614503">
        <w:rPr>
          <w:lang w:val="en-GB"/>
        </w:rPr>
        <w:fldChar w:fldCharType="end"/>
      </w:r>
      <w:r w:rsidRPr="00181BFA" w:rsidR="0052030A">
        <w:rPr>
          <w:lang w:val="en-GB"/>
        </w:rPr>
        <w:t xml:space="preserve"> </w:t>
      </w:r>
      <w:r w:rsidRPr="00181BFA" w:rsidR="00A034EC">
        <w:rPr>
          <w:lang w:val="en-GB"/>
        </w:rPr>
        <w:t>and</w:t>
      </w:r>
      <w:r w:rsidRPr="00181BFA" w:rsidR="00070D69">
        <w:rPr>
          <w:lang w:val="en-GB"/>
        </w:rPr>
        <w:t xml:space="preserve"> </w:t>
      </w:r>
      <w:r w:rsidRPr="00181BFA" w:rsidR="00614503">
        <w:rPr>
          <w:lang w:val="en-GB"/>
        </w:rPr>
        <w:fldChar w:fldCharType="begin"/>
      </w:r>
      <w:r w:rsidRPr="00181BFA" w:rsidR="00614503">
        <w:rPr>
          <w:lang w:val="en-GB"/>
        </w:rPr>
        <w:instrText xml:space="preserve"> REF L_A5_3_cj_4 \h </w:instrText>
      </w:r>
      <w:r w:rsidRPr="00181BFA" w:rsidR="00614503">
        <w:rPr>
          <w:lang w:val="en-GB"/>
        </w:rPr>
        <w:fldChar w:fldCharType="separate"/>
      </w:r>
      <w:r w:rsidRPr="00181BFA" w:rsidR="00181BFA">
        <w:rPr>
          <w:noProof/>
          <w:lang w:val="en-GB"/>
        </w:rPr>
        <w:t>234</w:t>
      </w:r>
      <w:r w:rsidRPr="00181BFA" w:rsidR="00614503">
        <w:rPr>
          <w:lang w:val="en-GB"/>
        </w:rPr>
        <w:fldChar w:fldCharType="end"/>
      </w:r>
      <w:r w:rsidRPr="00181BFA" w:rsidR="00A034EC">
        <w:rPr>
          <w:lang w:val="en-GB"/>
        </w:rPr>
        <w:t xml:space="preserve"> </w:t>
      </w:r>
      <w:r w:rsidRPr="00181BFA" w:rsidR="0052030A">
        <w:rPr>
          <w:lang w:val="en-GB"/>
        </w:rPr>
        <w:t>above)</w:t>
      </w:r>
      <w:r w:rsidRPr="00181BFA">
        <w:rPr>
          <w:lang w:val="en-GB"/>
        </w:rPr>
        <w:t xml:space="preserve">, are not </w:t>
      </w:r>
      <w:r w:rsidRPr="00181BFA" w:rsidR="00FD1B30">
        <w:rPr>
          <w:lang w:val="en-GB"/>
        </w:rPr>
        <w:t xml:space="preserve">in themselves </w:t>
      </w:r>
      <w:r w:rsidRPr="00181BFA">
        <w:rPr>
          <w:lang w:val="en-GB"/>
        </w:rPr>
        <w:t xml:space="preserve">proof of </w:t>
      </w:r>
      <w:r w:rsidRPr="00181BFA" w:rsidR="00FA7177">
        <w:rPr>
          <w:lang w:val="en-GB"/>
        </w:rPr>
        <w:t xml:space="preserve">a </w:t>
      </w:r>
      <w:r w:rsidRPr="00181BFA" w:rsidR="00CA6CE7">
        <w:rPr>
          <w:lang w:val="en-GB"/>
        </w:rPr>
        <w:t xml:space="preserve">political </w:t>
      </w:r>
      <w:r w:rsidRPr="00181BFA">
        <w:rPr>
          <w:lang w:val="en-GB"/>
        </w:rPr>
        <w:t>purpose</w:t>
      </w:r>
      <w:r w:rsidRPr="00181BFA" w:rsidR="005E3B5C">
        <w:rPr>
          <w:lang w:val="en-GB"/>
        </w:rPr>
        <w:t xml:space="preserve"> behind that court</w:t>
      </w:r>
      <w:r w:rsidRPr="00181BFA" w:rsidR="00181BFA">
        <w:rPr>
          <w:lang w:val="en-GB"/>
        </w:rPr>
        <w:t>’</w:t>
      </w:r>
      <w:r w:rsidRPr="00181BFA" w:rsidR="005E3B5C">
        <w:rPr>
          <w:lang w:val="en-GB"/>
        </w:rPr>
        <w:t>s decisions.</w:t>
      </w:r>
    </w:p>
    <w:p w:rsidRPr="00181BFA" w:rsidR="00B6458C"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329</w:t>
      </w:r>
      <w:r w:rsidRPr="00181BFA">
        <w:rPr>
          <w:lang w:val="en-GB"/>
        </w:rPr>
        <w:fldChar w:fldCharType="end"/>
      </w:r>
      <w:r w:rsidRPr="00181BFA">
        <w:rPr>
          <w:lang w:val="en-GB"/>
        </w:rPr>
        <w:t xml:space="preserve">.  In sum, </w:t>
      </w:r>
      <w:r w:rsidRPr="00181BFA" w:rsidR="00762905">
        <w:rPr>
          <w:lang w:val="en-GB"/>
        </w:rPr>
        <w:t>al</w:t>
      </w:r>
      <w:r w:rsidRPr="00181BFA">
        <w:rPr>
          <w:lang w:val="en-GB"/>
        </w:rPr>
        <w:t>though the applicant</w:t>
      </w:r>
      <w:r w:rsidRPr="00181BFA" w:rsidR="00181BFA">
        <w:rPr>
          <w:lang w:val="en-GB"/>
        </w:rPr>
        <w:t>’</w:t>
      </w:r>
      <w:r w:rsidRPr="00181BFA">
        <w:rPr>
          <w:lang w:val="en-GB"/>
        </w:rPr>
        <w:t xml:space="preserve">s pre-trial detention took place against the backdrop of bitter </w:t>
      </w:r>
      <w:r w:rsidRPr="00181BFA" w:rsidR="00542A6D">
        <w:rPr>
          <w:lang w:val="en-GB"/>
        </w:rPr>
        <w:t xml:space="preserve">political </w:t>
      </w:r>
      <w:r w:rsidRPr="00181BFA">
        <w:rPr>
          <w:lang w:val="en-GB"/>
        </w:rPr>
        <w:t xml:space="preserve">antagonism between UNM and Georgian Dream, the various points cited by him, </w:t>
      </w:r>
      <w:r w:rsidRPr="00181BFA">
        <w:t xml:space="preserve">between which there is </w:t>
      </w:r>
      <w:r w:rsidRPr="00181BFA">
        <w:rPr>
          <w:lang w:val="en-GB"/>
        </w:rPr>
        <w:t xml:space="preserve">a degree of overlap, </w:t>
      </w:r>
      <w:r w:rsidRPr="00181BFA">
        <w:t xml:space="preserve">are not sufficient to </w:t>
      </w:r>
      <w:r w:rsidRPr="00181BFA" w:rsidR="003B4271">
        <w:t xml:space="preserve">show </w:t>
      </w:r>
      <w:r w:rsidRPr="00181BFA">
        <w:t>that</w:t>
      </w:r>
      <w:r w:rsidRPr="00181BFA">
        <w:rPr>
          <w:lang w:val="en-GB"/>
        </w:rPr>
        <w:t xml:space="preserve"> the </w:t>
      </w:r>
      <w:r w:rsidRPr="00181BFA" w:rsidR="00B02DF3">
        <w:rPr>
          <w:lang w:val="en-GB"/>
        </w:rPr>
        <w:t>pre</w:t>
      </w:r>
      <w:r w:rsidRPr="00181BFA">
        <w:rPr>
          <w:lang w:val="en-GB"/>
        </w:rPr>
        <w:t>dominant purpose</w:t>
      </w:r>
      <w:r w:rsidRPr="00181BFA" w:rsidR="00B57418">
        <w:rPr>
          <w:lang w:val="en-GB"/>
        </w:rPr>
        <w:t xml:space="preserve"> of that detention </w:t>
      </w:r>
      <w:r w:rsidRPr="00181BFA">
        <w:rPr>
          <w:lang w:val="en-GB"/>
        </w:rPr>
        <w:t>was to hinder his participation in Georgian politics rath</w:t>
      </w:r>
      <w:r w:rsidRPr="00181BFA" w:rsidR="00732B84">
        <w:rPr>
          <w:lang w:val="en-GB"/>
        </w:rPr>
        <w:t>er than to ensure</w:t>
      </w:r>
      <w:r w:rsidRPr="00181BFA" w:rsidR="009835C6">
        <w:rPr>
          <w:lang w:val="en-GB"/>
        </w:rPr>
        <w:t xml:space="preserve"> the proper </w:t>
      </w:r>
      <w:r w:rsidRPr="00181BFA" w:rsidR="009663F6">
        <w:rPr>
          <w:lang w:val="en-GB"/>
        </w:rPr>
        <w:t xml:space="preserve">conduct </w:t>
      </w:r>
      <w:r w:rsidRPr="00181BFA" w:rsidR="009835C6">
        <w:rPr>
          <w:lang w:val="en-GB"/>
        </w:rPr>
        <w:t>of the criminal proceedings against him.</w:t>
      </w:r>
    </w:p>
    <w:p w:rsidRPr="00181BFA" w:rsidR="00774B4E"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330</w:t>
      </w:r>
      <w:r w:rsidRPr="00181BFA">
        <w:rPr>
          <w:lang w:val="en-GB"/>
        </w:rPr>
        <w:fldChar w:fldCharType="end"/>
      </w:r>
      <w:r w:rsidRPr="00181BFA">
        <w:rPr>
          <w:lang w:val="en-GB"/>
        </w:rPr>
        <w:t>.  </w:t>
      </w:r>
      <w:r w:rsidRPr="00181BFA" w:rsidR="004B779F">
        <w:rPr>
          <w:lang w:val="en-GB"/>
        </w:rPr>
        <w:t>It is true that court</w:t>
      </w:r>
      <w:r w:rsidRPr="00181BFA" w:rsidR="005062FE">
        <w:rPr>
          <w:lang w:val="en-GB"/>
        </w:rPr>
        <w:t xml:space="preserve">s in France, Greece and the United Kingdom </w:t>
      </w:r>
      <w:r w:rsidRPr="00181BFA" w:rsidR="0093286B">
        <w:rPr>
          <w:lang w:val="en-GB"/>
        </w:rPr>
        <w:t xml:space="preserve">turned down </w:t>
      </w:r>
      <w:r w:rsidRPr="00181BFA" w:rsidR="004B779F">
        <w:rPr>
          <w:lang w:val="en-GB"/>
        </w:rPr>
        <w:t xml:space="preserve">requests </w:t>
      </w:r>
      <w:r w:rsidRPr="00181BFA" w:rsidR="0093286B">
        <w:rPr>
          <w:lang w:val="en-GB"/>
        </w:rPr>
        <w:t xml:space="preserve">by the Georgian authorities </w:t>
      </w:r>
      <w:r w:rsidRPr="00181BFA" w:rsidR="004B779F">
        <w:rPr>
          <w:lang w:val="en-GB"/>
        </w:rPr>
        <w:t xml:space="preserve">for the </w:t>
      </w:r>
      <w:r w:rsidRPr="00181BFA">
        <w:rPr>
          <w:lang w:val="en-GB"/>
        </w:rPr>
        <w:t xml:space="preserve">extradition of </w:t>
      </w:r>
      <w:r w:rsidRPr="00181BFA" w:rsidR="004B779F">
        <w:rPr>
          <w:lang w:val="en-GB"/>
        </w:rPr>
        <w:t xml:space="preserve">two </w:t>
      </w:r>
      <w:r w:rsidRPr="00181BFA" w:rsidR="001A3134">
        <w:rPr>
          <w:lang w:val="en-GB"/>
        </w:rPr>
        <w:t xml:space="preserve">high-ranking </w:t>
      </w:r>
      <w:r w:rsidRPr="00181BFA" w:rsidR="004B779F">
        <w:rPr>
          <w:lang w:val="en-GB"/>
        </w:rPr>
        <w:t xml:space="preserve">former </w:t>
      </w:r>
      <w:r w:rsidRPr="00181BFA" w:rsidR="00926D71">
        <w:rPr>
          <w:lang w:val="en-GB"/>
        </w:rPr>
        <w:t xml:space="preserve">officials from </w:t>
      </w:r>
      <w:r w:rsidRPr="00181BFA">
        <w:rPr>
          <w:lang w:val="en-GB"/>
        </w:rPr>
        <w:t xml:space="preserve">UNM </w:t>
      </w:r>
      <w:r w:rsidRPr="00181BFA" w:rsidR="0093286B">
        <w:rPr>
          <w:lang w:val="en-GB"/>
        </w:rPr>
        <w:t xml:space="preserve">on the basis, </w:t>
      </w:r>
      <w:r w:rsidRPr="00181BFA" w:rsidR="0093286B">
        <w:rPr>
          <w:i/>
          <w:lang w:val="en-GB"/>
        </w:rPr>
        <w:t>inter alia</w:t>
      </w:r>
      <w:r w:rsidRPr="00181BFA" w:rsidR="0093286B">
        <w:rPr>
          <w:lang w:val="en-GB"/>
        </w:rPr>
        <w:t>, that the criminal</w:t>
      </w:r>
      <w:r w:rsidRPr="00181BFA" w:rsidR="00926D71">
        <w:rPr>
          <w:lang w:val="en-GB"/>
        </w:rPr>
        <w:t xml:space="preserve"> </w:t>
      </w:r>
      <w:r w:rsidRPr="00181BFA" w:rsidR="0093286B">
        <w:rPr>
          <w:lang w:val="en-GB"/>
        </w:rPr>
        <w:t xml:space="preserve">prosecutions against them </w:t>
      </w:r>
      <w:r w:rsidRPr="00181BFA" w:rsidR="008162B2">
        <w:rPr>
          <w:lang w:val="en-GB"/>
        </w:rPr>
        <w:t xml:space="preserve">were </w:t>
      </w:r>
      <w:r w:rsidRPr="00181BFA" w:rsidR="0093286B">
        <w:rPr>
          <w:lang w:val="en-GB"/>
        </w:rPr>
        <w:t xml:space="preserve">politically motivated </w:t>
      </w:r>
      <w:r w:rsidRPr="00181BFA">
        <w:rPr>
          <w:lang w:val="en-GB"/>
        </w:rPr>
        <w:t>(see paragraphs</w:t>
      </w:r>
      <w:r w:rsidRPr="00181BFA" w:rsidR="005D21FC">
        <w:rPr>
          <w:lang w:val="en-GB"/>
        </w:rPr>
        <w:t> </w:t>
      </w:r>
      <w:r w:rsidRPr="00181BFA" w:rsidR="003C267B">
        <w:rPr>
          <w:lang w:val="en-GB"/>
        </w:rPr>
        <w:fldChar w:fldCharType="begin"/>
      </w:r>
      <w:r w:rsidRPr="00181BFA" w:rsidR="003C267B">
        <w:rPr>
          <w:lang w:val="en-GB"/>
        </w:rPr>
        <w:instrText xml:space="preserve"> REF F_UNM_cr_c_extr_France \h </w:instrText>
      </w:r>
      <w:r w:rsidRPr="00181BFA" w:rsidR="003C267B">
        <w:rPr>
          <w:lang w:val="en-GB"/>
        </w:rPr>
        <w:fldChar w:fldCharType="separate"/>
      </w:r>
      <w:r w:rsidRPr="00181BFA" w:rsidR="00181BFA">
        <w:rPr>
          <w:noProof/>
        </w:rPr>
        <w:t>138</w:t>
      </w:r>
      <w:r w:rsidRPr="00181BFA" w:rsidR="003C267B">
        <w:rPr>
          <w:lang w:val="en-GB"/>
        </w:rPr>
        <w:fldChar w:fldCharType="end"/>
      </w:r>
      <w:r w:rsidRPr="00181BFA" w:rsidR="003C267B">
        <w:rPr>
          <w:lang w:val="en-GB"/>
        </w:rPr>
        <w:t>-</w:t>
      </w:r>
      <w:r w:rsidRPr="00181BFA" w:rsidR="003C267B">
        <w:rPr>
          <w:lang w:val="en-GB"/>
        </w:rPr>
        <w:fldChar w:fldCharType="begin"/>
      </w:r>
      <w:r w:rsidRPr="00181BFA" w:rsidR="003C267B">
        <w:rPr>
          <w:lang w:val="en-GB"/>
        </w:rPr>
        <w:instrText xml:space="preserve"> REF F_UNM_cr_c_extr_UK \h </w:instrText>
      </w:r>
      <w:r w:rsidRPr="00181BFA" w:rsidR="003C267B">
        <w:rPr>
          <w:lang w:val="en-GB"/>
        </w:rPr>
        <w:fldChar w:fldCharType="separate"/>
      </w:r>
      <w:r w:rsidRPr="00181BFA" w:rsidR="00181BFA">
        <w:rPr>
          <w:noProof/>
        </w:rPr>
        <w:t>140</w:t>
      </w:r>
      <w:r w:rsidRPr="00181BFA" w:rsidR="003C267B">
        <w:rPr>
          <w:lang w:val="en-GB"/>
        </w:rPr>
        <w:fldChar w:fldCharType="end"/>
      </w:r>
      <w:r w:rsidRPr="00181BFA" w:rsidR="00AD3266">
        <w:rPr>
          <w:lang w:val="en-GB"/>
        </w:rPr>
        <w:t xml:space="preserve"> </w:t>
      </w:r>
      <w:r w:rsidRPr="00181BFA">
        <w:rPr>
          <w:lang w:val="en-GB"/>
        </w:rPr>
        <w:t>above).</w:t>
      </w:r>
      <w:r w:rsidRPr="00181BFA" w:rsidR="003C267B">
        <w:rPr>
          <w:lang w:val="en-GB"/>
        </w:rPr>
        <w:t xml:space="preserve"> But, as noted in </w:t>
      </w:r>
      <w:r w:rsidRPr="00181BFA" w:rsidR="003C267B">
        <w:rPr>
          <w:i/>
          <w:lang w:val="en-GB"/>
        </w:rPr>
        <w:t>Khodorkovskiy</w:t>
      </w:r>
      <w:r w:rsidRPr="00181BFA" w:rsidR="003C267B">
        <w:rPr>
          <w:lang w:val="en-GB"/>
        </w:rPr>
        <w:t xml:space="preserve"> (cited above, </w:t>
      </w:r>
      <w:r w:rsidRPr="00181BFA" w:rsidR="003C267B">
        <w:rPr>
          <w:rFonts w:cstheme="minorHAnsi"/>
          <w:lang w:val="en-GB"/>
        </w:rPr>
        <w:t>§</w:t>
      </w:r>
      <w:r w:rsidRPr="00181BFA" w:rsidR="00926D71">
        <w:rPr>
          <w:lang w:val="en-GB"/>
        </w:rPr>
        <w:t> </w:t>
      </w:r>
      <w:r w:rsidRPr="00181BFA" w:rsidR="003E5A9F">
        <w:rPr>
          <w:lang w:val="en-GB"/>
        </w:rPr>
        <w:t>260</w:t>
      </w:r>
      <w:r w:rsidRPr="00181BFA" w:rsidR="003C267B">
        <w:rPr>
          <w:lang w:val="en-GB"/>
        </w:rPr>
        <w:t>), that does not necessarily determine the Court</w:t>
      </w:r>
      <w:r w:rsidRPr="00181BFA" w:rsidR="00181BFA">
        <w:rPr>
          <w:lang w:val="en-GB"/>
        </w:rPr>
        <w:t>’</w:t>
      </w:r>
      <w:r w:rsidRPr="00181BFA" w:rsidR="003C267B">
        <w:rPr>
          <w:lang w:val="en-GB"/>
        </w:rPr>
        <w:t xml:space="preserve">s assessment of that point, for </w:t>
      </w:r>
      <w:r w:rsidRPr="00181BFA" w:rsidR="00571F04">
        <w:rPr>
          <w:lang w:val="en-GB"/>
        </w:rPr>
        <w:t xml:space="preserve">two </w:t>
      </w:r>
      <w:r w:rsidRPr="00181BFA" w:rsidR="003C267B">
        <w:rPr>
          <w:lang w:val="en-GB"/>
        </w:rPr>
        <w:t>reasons</w:t>
      </w:r>
      <w:r w:rsidRPr="00181BFA" w:rsidR="00404008">
        <w:rPr>
          <w:lang w:val="en-GB"/>
        </w:rPr>
        <w:t>.</w:t>
      </w:r>
      <w:r w:rsidRPr="00181BFA" w:rsidR="00C67688">
        <w:rPr>
          <w:lang w:val="en-GB"/>
        </w:rPr>
        <w:t xml:space="preserve"> First, the facts of the cases </w:t>
      </w:r>
      <w:r w:rsidRPr="00181BFA" w:rsidR="003D7640">
        <w:rPr>
          <w:lang w:val="en-GB"/>
        </w:rPr>
        <w:t xml:space="preserve">examined </w:t>
      </w:r>
      <w:r w:rsidRPr="00181BFA" w:rsidR="00C67688">
        <w:rPr>
          <w:lang w:val="en-GB"/>
        </w:rPr>
        <w:t>b</w:t>
      </w:r>
      <w:r w:rsidRPr="00181BFA" w:rsidR="003D7640">
        <w:rPr>
          <w:lang w:val="en-GB"/>
        </w:rPr>
        <w:t>y</w:t>
      </w:r>
      <w:r w:rsidRPr="00181BFA" w:rsidR="00C67688">
        <w:rPr>
          <w:lang w:val="en-GB"/>
        </w:rPr>
        <w:t xml:space="preserve"> those courts, while</w:t>
      </w:r>
      <w:r w:rsidRPr="00181BFA" w:rsidR="00DB400E">
        <w:rPr>
          <w:lang w:val="en-GB"/>
        </w:rPr>
        <w:t xml:space="preserve"> connected with those of the case before the Court</w:t>
      </w:r>
      <w:r w:rsidRPr="00181BFA" w:rsidR="00B15F28">
        <w:rPr>
          <w:lang w:val="en-GB"/>
        </w:rPr>
        <w:t xml:space="preserve"> owing to the fact that those cases also concerned allegations against other prominent UNM figures</w:t>
      </w:r>
      <w:r w:rsidRPr="00181BFA" w:rsidR="00DB400E">
        <w:rPr>
          <w:lang w:val="en-GB"/>
        </w:rPr>
        <w:t>, were not identical</w:t>
      </w:r>
      <w:r w:rsidRPr="00181BFA" w:rsidR="003B1630">
        <w:rPr>
          <w:lang w:val="en-GB"/>
        </w:rPr>
        <w:t xml:space="preserve">. Secondly, </w:t>
      </w:r>
      <w:r w:rsidRPr="00181BFA" w:rsidR="00F37D5B">
        <w:rPr>
          <w:lang w:val="en-GB"/>
        </w:rPr>
        <w:t>th</w:t>
      </w:r>
      <w:r w:rsidRPr="00181BFA" w:rsidR="007E09F0">
        <w:rPr>
          <w:lang w:val="en-GB"/>
        </w:rPr>
        <w:t xml:space="preserve">e </w:t>
      </w:r>
      <w:r w:rsidRPr="00181BFA" w:rsidR="00F37D5B">
        <w:rPr>
          <w:lang w:val="en-GB"/>
        </w:rPr>
        <w:t xml:space="preserve">extradition </w:t>
      </w:r>
      <w:r w:rsidRPr="00181BFA" w:rsidR="007E09F0">
        <w:rPr>
          <w:lang w:val="en-GB"/>
        </w:rPr>
        <w:t xml:space="preserve">courts were </w:t>
      </w:r>
      <w:r w:rsidRPr="00181BFA" w:rsidR="00DF2949">
        <w:rPr>
          <w:lang w:val="en-GB"/>
        </w:rPr>
        <w:t xml:space="preserve">in </w:t>
      </w:r>
      <w:r w:rsidRPr="00181BFA" w:rsidR="000D7CA9">
        <w:rPr>
          <w:lang w:val="en-GB"/>
        </w:rPr>
        <w:t xml:space="preserve">essence </w:t>
      </w:r>
      <w:r w:rsidRPr="00181BFA" w:rsidR="007E09F0">
        <w:rPr>
          <w:lang w:val="en-GB"/>
        </w:rPr>
        <w:t>assessing</w:t>
      </w:r>
      <w:r w:rsidRPr="00181BFA" w:rsidR="009663F6">
        <w:rPr>
          <w:lang w:val="en-GB"/>
        </w:rPr>
        <w:t xml:space="preserve"> a</w:t>
      </w:r>
      <w:r w:rsidRPr="00181BFA" w:rsidR="007E09F0">
        <w:rPr>
          <w:lang w:val="en-GB"/>
        </w:rPr>
        <w:t xml:space="preserve"> future risk</w:t>
      </w:r>
      <w:r w:rsidRPr="00181BFA" w:rsidR="00DF2949">
        <w:rPr>
          <w:lang w:val="en-GB"/>
        </w:rPr>
        <w:t>, whereas</w:t>
      </w:r>
      <w:r w:rsidRPr="00181BFA" w:rsidR="00552006">
        <w:rPr>
          <w:lang w:val="en-GB"/>
        </w:rPr>
        <w:t xml:space="preserve"> the Court is concerned with past facts</w:t>
      </w:r>
      <w:r w:rsidRPr="00181BFA" w:rsidR="005E65B4">
        <w:rPr>
          <w:lang w:val="en-GB"/>
        </w:rPr>
        <w:t>;</w:t>
      </w:r>
      <w:r w:rsidRPr="00181BFA" w:rsidR="00552006">
        <w:rPr>
          <w:lang w:val="en-GB"/>
        </w:rPr>
        <w:t xml:space="preserve"> </w:t>
      </w:r>
      <w:r w:rsidRPr="00181BFA" w:rsidR="005E65B4">
        <w:rPr>
          <w:lang w:val="en-GB"/>
        </w:rPr>
        <w:t>that</w:t>
      </w:r>
      <w:r w:rsidRPr="00181BFA" w:rsidR="00D97D83">
        <w:rPr>
          <w:lang w:val="en-GB"/>
        </w:rPr>
        <w:t xml:space="preserve"> colours their respective </w:t>
      </w:r>
      <w:r w:rsidRPr="00181BFA" w:rsidR="00552006">
        <w:rPr>
          <w:lang w:val="en-GB"/>
        </w:rPr>
        <w:t xml:space="preserve">assessment of inconclusive </w:t>
      </w:r>
      <w:r w:rsidRPr="00181BFA" w:rsidR="00676991">
        <w:rPr>
          <w:lang w:val="en-GB"/>
        </w:rPr>
        <w:t xml:space="preserve">contextual </w:t>
      </w:r>
      <w:r w:rsidRPr="00181BFA" w:rsidR="00552006">
        <w:rPr>
          <w:lang w:val="en-GB"/>
        </w:rPr>
        <w:t>evidence</w:t>
      </w:r>
      <w:r w:rsidRPr="00181BFA" w:rsidR="00D97D83">
        <w:rPr>
          <w:lang w:val="en-GB"/>
        </w:rPr>
        <w:t>.</w:t>
      </w:r>
    </w:p>
    <w:p w:rsidRPr="00181BFA" w:rsidR="00B6458C"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331</w:t>
      </w:r>
      <w:r w:rsidRPr="00181BFA">
        <w:rPr>
          <w:lang w:val="en-GB"/>
        </w:rPr>
        <w:fldChar w:fldCharType="end"/>
      </w:r>
      <w:r w:rsidRPr="00181BFA">
        <w:rPr>
          <w:lang w:val="en-GB"/>
        </w:rPr>
        <w:t xml:space="preserve">.  The same </w:t>
      </w:r>
      <w:r w:rsidRPr="00181BFA" w:rsidR="00774B4E">
        <w:rPr>
          <w:lang w:val="en-GB"/>
        </w:rPr>
        <w:t>considerations apply to the decisions of Interpol</w:t>
      </w:r>
      <w:r w:rsidRPr="00181BFA" w:rsidR="00B048AE">
        <w:rPr>
          <w:lang w:val="en-GB"/>
        </w:rPr>
        <w:t xml:space="preserve"> in relation to Mr </w:t>
      </w:r>
      <w:r w:rsidRPr="00181BFA" w:rsidR="00FF6217">
        <w:rPr>
          <w:lang w:val="en"/>
        </w:rPr>
        <w:t>Saakashvili</w:t>
      </w:r>
      <w:r w:rsidRPr="00181BFA" w:rsidR="00B048AE">
        <w:rPr>
          <w:lang w:val="en-GB"/>
        </w:rPr>
        <w:t xml:space="preserve"> and Mr D.K</w:t>
      </w:r>
      <w:r w:rsidRPr="00181BFA">
        <w:rPr>
          <w:lang w:val="en-GB"/>
        </w:rPr>
        <w:t xml:space="preserve">. </w:t>
      </w:r>
      <w:r w:rsidRPr="00181BFA" w:rsidR="00774B4E">
        <w:rPr>
          <w:lang w:val="en-GB"/>
        </w:rPr>
        <w:t>(</w:t>
      </w:r>
      <w:r w:rsidRPr="00181BFA">
        <w:rPr>
          <w:lang w:val="en-GB"/>
        </w:rPr>
        <w:t>see para</w:t>
      </w:r>
      <w:r w:rsidRPr="00181BFA" w:rsidR="00317D7A">
        <w:rPr>
          <w:lang w:val="en-GB"/>
        </w:rPr>
        <w:t xml:space="preserve">graph </w:t>
      </w:r>
      <w:r w:rsidRPr="00181BFA">
        <w:rPr>
          <w:lang w:val="en-GB"/>
        </w:rPr>
        <w:fldChar w:fldCharType="begin"/>
      </w:r>
      <w:r w:rsidRPr="00181BFA">
        <w:rPr>
          <w:lang w:val="en-GB"/>
        </w:rPr>
        <w:instrText xml:space="preserve"> REF F_UNM_cr_c_Interpol \h </w:instrText>
      </w:r>
      <w:r w:rsidRPr="00181BFA">
        <w:rPr>
          <w:lang w:val="en-GB"/>
        </w:rPr>
        <w:fldChar w:fldCharType="separate"/>
      </w:r>
      <w:r w:rsidRPr="00181BFA" w:rsidR="00181BFA">
        <w:rPr>
          <w:noProof/>
          <w:lang w:val="en-GB"/>
        </w:rPr>
        <w:t>142</w:t>
      </w:r>
      <w:r w:rsidRPr="00181BFA">
        <w:rPr>
          <w:lang w:val="en-GB"/>
        </w:rPr>
        <w:fldChar w:fldCharType="end"/>
      </w:r>
      <w:r w:rsidRPr="00181BFA">
        <w:rPr>
          <w:lang w:val="en-GB"/>
        </w:rPr>
        <w:t xml:space="preserve"> above</w:t>
      </w:r>
      <w:r w:rsidRPr="00181BFA" w:rsidR="00774B4E">
        <w:rPr>
          <w:lang w:val="en-GB"/>
        </w:rPr>
        <w:t>).</w:t>
      </w:r>
    </w:p>
    <w:p w:rsidRPr="00181BFA" w:rsidR="00A87AA4"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332</w:t>
      </w:r>
      <w:r w:rsidRPr="00181BFA">
        <w:rPr>
          <w:lang w:val="en-GB"/>
        </w:rPr>
        <w:fldChar w:fldCharType="end"/>
      </w:r>
      <w:r w:rsidRPr="00181BFA">
        <w:rPr>
          <w:lang w:val="en-GB"/>
        </w:rPr>
        <w:t xml:space="preserve">.  In view of the foregoing, the </w:t>
      </w:r>
      <w:r w:rsidRPr="00181BFA" w:rsidR="00317D7A">
        <w:rPr>
          <w:lang w:val="en-GB"/>
        </w:rPr>
        <w:t>Court</w:t>
      </w:r>
      <w:r w:rsidRPr="00181BFA">
        <w:rPr>
          <w:lang w:val="en-GB"/>
        </w:rPr>
        <w:t xml:space="preserve"> does not find it established that the applicant</w:t>
      </w:r>
      <w:r w:rsidRPr="00181BFA" w:rsidR="00181BFA">
        <w:rPr>
          <w:lang w:val="en-GB"/>
        </w:rPr>
        <w:t>’</w:t>
      </w:r>
      <w:r w:rsidRPr="00181BFA">
        <w:rPr>
          <w:lang w:val="en-GB"/>
        </w:rPr>
        <w:t>s pre-trial detention</w:t>
      </w:r>
      <w:r w:rsidRPr="00181BFA" w:rsidR="00266AA0">
        <w:rPr>
          <w:lang w:val="en-GB"/>
        </w:rPr>
        <w:t xml:space="preserve"> was </w:t>
      </w:r>
      <w:r w:rsidRPr="00181BFA" w:rsidR="00CA068C">
        <w:rPr>
          <w:lang w:val="en-GB"/>
        </w:rPr>
        <w:t xml:space="preserve">chiefly meant </w:t>
      </w:r>
      <w:r w:rsidRPr="00181BFA" w:rsidR="00266AA0">
        <w:rPr>
          <w:lang w:val="en-GB"/>
        </w:rPr>
        <w:t>to remove him from Georgia</w:t>
      </w:r>
      <w:r w:rsidRPr="00181BFA" w:rsidR="00181BFA">
        <w:rPr>
          <w:lang w:val="en-GB"/>
        </w:rPr>
        <w:t>’</w:t>
      </w:r>
      <w:r w:rsidRPr="00181BFA" w:rsidR="00266AA0">
        <w:rPr>
          <w:lang w:val="en-GB"/>
        </w:rPr>
        <w:t>s political scene.</w:t>
      </w:r>
    </w:p>
    <w:p w:rsidRPr="00181BFA" w:rsidR="00841236" w:rsidP="00181BFA">
      <w:pPr>
        <w:pStyle w:val="ECHRHeading5"/>
        <w:rPr>
          <w:lang w:val="en-GB"/>
        </w:rPr>
      </w:pPr>
      <w:bookmarkStart w:name="_Toc477356995" w:id="788"/>
      <w:bookmarkStart w:name="_Toc477357701" w:id="789"/>
      <w:bookmarkStart w:name="_Toc477967072" w:id="790"/>
      <w:bookmarkStart w:name="_Toc499112657" w:id="791"/>
      <w:bookmarkStart w:name="_Toc499114355" w:id="792"/>
      <w:r w:rsidRPr="00181BFA">
        <w:t>(ii)  </w:t>
      </w:r>
      <w:r w:rsidRPr="00181BFA" w:rsidR="008716C3">
        <w:rPr>
          <w:lang w:val="en-GB"/>
        </w:rPr>
        <w:t>The allegation that in December 2013 the authorities attempted to use the applicant</w:t>
      </w:r>
      <w:r w:rsidRPr="00181BFA" w:rsidR="00181BFA">
        <w:rPr>
          <w:lang w:val="en-GB"/>
        </w:rPr>
        <w:t>’</w:t>
      </w:r>
      <w:r w:rsidRPr="00181BFA" w:rsidR="008716C3">
        <w:rPr>
          <w:lang w:val="en-GB"/>
        </w:rPr>
        <w:t>s pre-trial detention as leverage to obtain information from him</w:t>
      </w:r>
      <w:bookmarkEnd w:id="788"/>
      <w:bookmarkEnd w:id="789"/>
      <w:bookmarkEnd w:id="790"/>
      <w:bookmarkEnd w:id="791"/>
      <w:bookmarkEnd w:id="792"/>
    </w:p>
    <w:p w:rsidRPr="00181BFA" w:rsidR="00501EA6" w:rsidP="00181BFA">
      <w:pPr>
        <w:pStyle w:val="ECHRHeading6"/>
        <w:outlineLvl w:val="6"/>
      </w:pPr>
      <w:bookmarkStart w:name="_Toc499112658" w:id="793"/>
      <w:bookmarkStart w:name="_Toc499114356" w:id="794"/>
      <w:r w:rsidRPr="00181BFA">
        <w:t>(</w:t>
      </w:r>
      <w:r w:rsidRPr="00181BFA">
        <w:rPr>
          <w:rFonts w:cstheme="majorHAnsi"/>
        </w:rPr>
        <w:t>α</w:t>
      </w:r>
      <w:r w:rsidRPr="00181BFA">
        <w:t>)  Whether the allegation can be regarded as proven</w:t>
      </w:r>
      <w:bookmarkEnd w:id="793"/>
      <w:bookmarkEnd w:id="794"/>
    </w:p>
    <w:p w:rsidRPr="00181BFA" w:rsidR="00033128"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333</w:t>
      </w:r>
      <w:r w:rsidRPr="00181BFA">
        <w:rPr>
          <w:lang w:val="en-GB"/>
        </w:rPr>
        <w:fldChar w:fldCharType="end"/>
      </w:r>
      <w:r w:rsidRPr="00181BFA">
        <w:rPr>
          <w:lang w:val="en-GB"/>
        </w:rPr>
        <w:t>.  </w:t>
      </w:r>
      <w:r w:rsidRPr="00181BFA" w:rsidR="00FF75C3">
        <w:rPr>
          <w:lang w:val="en-GB"/>
        </w:rPr>
        <w:t>The applicant</w:t>
      </w:r>
      <w:r w:rsidRPr="00181BFA" w:rsidR="00181BFA">
        <w:rPr>
          <w:lang w:val="en-GB"/>
        </w:rPr>
        <w:t>’</w:t>
      </w:r>
      <w:r w:rsidRPr="00181BFA" w:rsidR="00FF75C3">
        <w:rPr>
          <w:lang w:val="en-GB"/>
        </w:rPr>
        <w:t xml:space="preserve">s allegations about </w:t>
      </w:r>
      <w:r w:rsidRPr="00181BFA" w:rsidR="00061E99">
        <w:rPr>
          <w:lang w:val="en-GB"/>
        </w:rPr>
        <w:t xml:space="preserve">his covert removal from his prison cell </w:t>
      </w:r>
      <w:r w:rsidRPr="00181BFA" w:rsidR="00FF75C3">
        <w:rPr>
          <w:lang w:val="en-GB"/>
        </w:rPr>
        <w:t xml:space="preserve">on 14 December 2013 were </w:t>
      </w:r>
      <w:r w:rsidRPr="00181BFA" w:rsidR="0043358D">
        <w:rPr>
          <w:lang w:val="en-GB"/>
        </w:rPr>
        <w:t xml:space="preserve">fully </w:t>
      </w:r>
      <w:r w:rsidRPr="00181BFA" w:rsidR="00DE4CBC">
        <w:rPr>
          <w:lang w:val="en-GB"/>
        </w:rPr>
        <w:t>disputed</w:t>
      </w:r>
      <w:r w:rsidRPr="00181BFA" w:rsidR="00FF75C3">
        <w:rPr>
          <w:lang w:val="en-GB"/>
        </w:rPr>
        <w:t xml:space="preserve"> by the Government. </w:t>
      </w:r>
      <w:r w:rsidRPr="00181BFA" w:rsidR="000E748F">
        <w:rPr>
          <w:lang w:val="en-GB"/>
        </w:rPr>
        <w:t xml:space="preserve">In such cases the Court is inevitably confronted with the same difficulties as those faced by a first-instance court (see </w:t>
      </w:r>
      <w:r w:rsidRPr="00181BFA" w:rsidR="000E748F">
        <w:rPr>
          <w:i/>
          <w:lang w:val="en-GB"/>
        </w:rPr>
        <w:t>El-</w:t>
      </w:r>
      <w:r w:rsidRPr="00181BFA" w:rsidR="000E748F">
        <w:rPr>
          <w:i/>
          <w:lang w:val="en-GB"/>
        </w:rPr>
        <w:t>Masri</w:t>
      </w:r>
      <w:r w:rsidRPr="00181BFA" w:rsidR="000E748F">
        <w:rPr>
          <w:lang w:val="en-GB"/>
        </w:rPr>
        <w:t xml:space="preserve">, cited above, </w:t>
      </w:r>
      <w:r w:rsidRPr="00181BFA" w:rsidR="000E748F">
        <w:rPr>
          <w:rFonts w:cstheme="minorHAnsi"/>
          <w:lang w:val="en-GB"/>
        </w:rPr>
        <w:t>§</w:t>
      </w:r>
      <w:r w:rsidRPr="00181BFA" w:rsidR="000E748F">
        <w:rPr>
          <w:lang w:val="en-GB"/>
        </w:rPr>
        <w:t xml:space="preserve"> 151).</w:t>
      </w:r>
      <w:r w:rsidRPr="00181BFA" w:rsidR="00AC6D2B">
        <w:rPr>
          <w:lang w:val="en-GB"/>
        </w:rPr>
        <w:t xml:space="preserve"> </w:t>
      </w:r>
      <w:r w:rsidRPr="00181BFA" w:rsidR="002A1946">
        <w:rPr>
          <w:lang w:val="en-GB"/>
        </w:rPr>
        <w:t xml:space="preserve">It </w:t>
      </w:r>
      <w:r w:rsidRPr="00181BFA" w:rsidR="00B76CFE">
        <w:rPr>
          <w:lang w:val="en-GB"/>
        </w:rPr>
        <w:t>is</w:t>
      </w:r>
      <w:r w:rsidRPr="00181BFA" w:rsidR="00AC6D2B">
        <w:rPr>
          <w:lang w:val="en-GB"/>
        </w:rPr>
        <w:t xml:space="preserve"> sensitive to </w:t>
      </w:r>
      <w:r w:rsidRPr="00181BFA" w:rsidR="00B76CFE">
        <w:rPr>
          <w:lang w:val="en-GB"/>
        </w:rPr>
        <w:t>its</w:t>
      </w:r>
      <w:r w:rsidRPr="00181BFA" w:rsidR="00AC6D2B">
        <w:rPr>
          <w:lang w:val="en-GB"/>
        </w:rPr>
        <w:t xml:space="preserve"> subsidiary </w:t>
      </w:r>
      <w:r w:rsidRPr="00181BFA" w:rsidR="00B76CFE">
        <w:rPr>
          <w:lang w:val="en-GB"/>
        </w:rPr>
        <w:t xml:space="preserve">role and recognises </w:t>
      </w:r>
      <w:r w:rsidRPr="00181BFA" w:rsidR="00AC6D2B">
        <w:rPr>
          <w:lang w:val="en-GB"/>
        </w:rPr>
        <w:t xml:space="preserve">that it must be cautious in taking on the role of a </w:t>
      </w:r>
      <w:r w:rsidRPr="00181BFA" w:rsidR="000E2559">
        <w:rPr>
          <w:lang w:val="en-GB"/>
        </w:rPr>
        <w:t xml:space="preserve">primary </w:t>
      </w:r>
      <w:r w:rsidRPr="00181BFA" w:rsidR="00257C1F">
        <w:rPr>
          <w:lang w:val="en-GB"/>
        </w:rPr>
        <w:t>finder of fact</w:t>
      </w:r>
      <w:r w:rsidRPr="00181BFA" w:rsidR="00B76CFE">
        <w:rPr>
          <w:lang w:val="en-GB"/>
        </w:rPr>
        <w:t>.</w:t>
      </w:r>
      <w:r w:rsidRPr="00181BFA" w:rsidR="001B14C0">
        <w:rPr>
          <w:lang w:val="en-GB"/>
        </w:rPr>
        <w:t xml:space="preserve"> Yet, </w:t>
      </w:r>
      <w:r w:rsidRPr="00181BFA" w:rsidR="001B14C0">
        <w:t xml:space="preserve">when faced with allegations of such a serious nature as those </w:t>
      </w:r>
      <w:r w:rsidRPr="00181BFA" w:rsidR="00515232">
        <w:t xml:space="preserve">made </w:t>
      </w:r>
      <w:r w:rsidRPr="00181BFA" w:rsidR="001B14C0">
        <w:t xml:space="preserve">by the applicant, who at </w:t>
      </w:r>
      <w:r w:rsidRPr="00181BFA" w:rsidR="00515232">
        <w:t xml:space="preserve">the </w:t>
      </w:r>
      <w:r w:rsidRPr="00181BFA" w:rsidR="001B14C0">
        <w:t xml:space="preserve">relevant time was in the </w:t>
      </w:r>
      <w:r w:rsidRPr="00181BFA" w:rsidR="00284D40">
        <w:t>authorities</w:t>
      </w:r>
      <w:r w:rsidRPr="00181BFA" w:rsidR="00181BFA">
        <w:t>’</w:t>
      </w:r>
      <w:r w:rsidRPr="00181BFA" w:rsidR="00284D40">
        <w:t xml:space="preserve"> </w:t>
      </w:r>
      <w:r w:rsidRPr="00181BFA" w:rsidR="001B14C0">
        <w:t xml:space="preserve">custody, </w:t>
      </w:r>
      <w:r w:rsidRPr="00181BFA" w:rsidR="00ED2D43">
        <w:t xml:space="preserve">it </w:t>
      </w:r>
      <w:r w:rsidRPr="00181BFA" w:rsidR="001B14C0">
        <w:t>must apply a particularly thorough scrutiny, even if</w:t>
      </w:r>
      <w:r w:rsidRPr="00181BFA" w:rsidR="00D3342E">
        <w:t xml:space="preserve"> – as here – </w:t>
      </w:r>
      <w:r w:rsidRPr="00181BFA" w:rsidR="001B14C0">
        <w:t>domestic investigations have taken place</w:t>
      </w:r>
      <w:r w:rsidRPr="00181BFA" w:rsidR="002E5389">
        <w:t xml:space="preserve">. In doing so, </w:t>
      </w:r>
      <w:r w:rsidRPr="00181BFA" w:rsidR="002E5389">
        <w:rPr>
          <w:lang w:val="en-GB"/>
        </w:rPr>
        <w:t>the Court may take into account the quality of th</w:t>
      </w:r>
      <w:r w:rsidRPr="00181BFA" w:rsidR="003068AC">
        <w:rPr>
          <w:lang w:val="en-GB"/>
        </w:rPr>
        <w:t>os</w:t>
      </w:r>
      <w:r w:rsidRPr="00181BFA" w:rsidR="002E5389">
        <w:rPr>
          <w:lang w:val="en-GB"/>
        </w:rPr>
        <w:t xml:space="preserve">e </w:t>
      </w:r>
      <w:r w:rsidRPr="00181BFA" w:rsidR="003068AC">
        <w:rPr>
          <w:lang w:val="en-GB"/>
        </w:rPr>
        <w:t xml:space="preserve">investigations </w:t>
      </w:r>
      <w:r w:rsidRPr="00181BFA" w:rsidR="002E5389">
        <w:rPr>
          <w:lang w:val="en-GB"/>
        </w:rPr>
        <w:t>and any possible flaws in the decision-making</w:t>
      </w:r>
      <w:r w:rsidRPr="00181BFA" w:rsidR="002E5389">
        <w:rPr>
          <w:rFonts w:ascii="Times New Roman" w:hAnsi="Times New Roman" w:cs="Times New Roman" w:eastAsiaTheme="minorHAnsi"/>
          <w:color w:val="000000"/>
          <w:sz w:val="23"/>
          <w:szCs w:val="23"/>
          <w:lang w:val="en-GB"/>
        </w:rPr>
        <w:t xml:space="preserve"> </w:t>
      </w:r>
      <w:r w:rsidRPr="00181BFA" w:rsidR="002E5389">
        <w:rPr>
          <w:lang w:val="en-GB"/>
        </w:rPr>
        <w:t>process</w:t>
      </w:r>
      <w:r w:rsidRPr="00181BFA" w:rsidR="00622F0D">
        <w:rPr>
          <w:lang w:val="en-GB"/>
        </w:rPr>
        <w:t xml:space="preserve"> </w:t>
      </w:r>
      <w:r w:rsidRPr="00181BFA">
        <w:t>(</w:t>
      </w:r>
      <w:r w:rsidRPr="00181BFA" w:rsidR="00EC4876">
        <w:t>ibid.,</w:t>
      </w:r>
      <w:r w:rsidRPr="00181BFA" w:rsidR="00EC4876">
        <w:t xml:space="preserve"> </w:t>
      </w:r>
      <w:r w:rsidRPr="00181BFA" w:rsidR="00EC4876">
        <w:rPr>
          <w:rFonts w:cstheme="minorHAnsi"/>
        </w:rPr>
        <w:t>§</w:t>
      </w:r>
      <w:r w:rsidRPr="00181BFA" w:rsidR="00EC4876">
        <w:t xml:space="preserve"> 155</w:t>
      </w:r>
      <w:r w:rsidRPr="00181BFA">
        <w:t>)</w:t>
      </w:r>
      <w:r w:rsidRPr="00181BFA" w:rsidR="00EC4876">
        <w:t>.</w:t>
      </w:r>
    </w:p>
    <w:p w:rsidRPr="00181BFA" w:rsidR="009F32C2"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334</w:t>
      </w:r>
      <w:r w:rsidRPr="00181BFA">
        <w:rPr>
          <w:noProof/>
          <w:lang w:val="en-GB"/>
        </w:rPr>
        <w:fldChar w:fldCharType="end"/>
      </w:r>
      <w:r w:rsidRPr="00181BFA" w:rsidR="00C9306F">
        <w:rPr>
          <w:lang w:val="en-GB"/>
        </w:rPr>
        <w:t>.  </w:t>
      </w:r>
      <w:r w:rsidRPr="00181BFA" w:rsidR="003A59B7">
        <w:rPr>
          <w:lang w:val="en-GB"/>
        </w:rPr>
        <w:t xml:space="preserve">The first </w:t>
      </w:r>
      <w:r w:rsidRPr="00181BFA" w:rsidR="007402E4">
        <w:rPr>
          <w:lang w:val="en-GB"/>
        </w:rPr>
        <w:t xml:space="preserve">point that needs to be emphasised </w:t>
      </w:r>
      <w:r w:rsidRPr="00181BFA" w:rsidR="003A59B7">
        <w:rPr>
          <w:lang w:val="en-GB"/>
        </w:rPr>
        <w:t>is that the applicant</w:t>
      </w:r>
      <w:r w:rsidRPr="00181BFA" w:rsidR="00181BFA">
        <w:rPr>
          <w:lang w:val="en-GB"/>
        </w:rPr>
        <w:t>’</w:t>
      </w:r>
      <w:r w:rsidRPr="00181BFA" w:rsidR="003A59B7">
        <w:rPr>
          <w:lang w:val="en-GB"/>
        </w:rPr>
        <w:t xml:space="preserve">s account of the way in which he was </w:t>
      </w:r>
      <w:r w:rsidRPr="00181BFA" w:rsidR="00331236">
        <w:rPr>
          <w:lang w:val="en-GB"/>
        </w:rPr>
        <w:t xml:space="preserve">covertly </w:t>
      </w:r>
      <w:r w:rsidRPr="00181BFA" w:rsidR="003A59B7">
        <w:rPr>
          <w:lang w:val="en-GB"/>
        </w:rPr>
        <w:t xml:space="preserve">taken out of </w:t>
      </w:r>
      <w:r w:rsidRPr="00181BFA" w:rsidR="00C871D3">
        <w:rPr>
          <w:lang w:val="en-GB"/>
        </w:rPr>
        <w:t>Prison no. 9</w:t>
      </w:r>
      <w:r w:rsidRPr="00181BFA" w:rsidR="002019D4">
        <w:rPr>
          <w:lang w:val="en-GB"/>
        </w:rPr>
        <w:t xml:space="preserve"> and </w:t>
      </w:r>
      <w:r w:rsidRPr="00181BFA">
        <w:rPr>
          <w:lang w:val="en-GB"/>
        </w:rPr>
        <w:t xml:space="preserve">to the </w:t>
      </w:r>
      <w:r w:rsidRPr="00181BFA" w:rsidR="000A7656">
        <w:rPr>
          <w:lang w:val="en-GB"/>
        </w:rPr>
        <w:t xml:space="preserve">meeting with the </w:t>
      </w:r>
      <w:r w:rsidRPr="00181BFA" w:rsidR="00E54E55">
        <w:rPr>
          <w:lang w:val="en-GB"/>
        </w:rPr>
        <w:t>Chief Public Prosecutor</w:t>
      </w:r>
      <w:r w:rsidRPr="00181BFA">
        <w:rPr>
          <w:lang w:val="en-GB"/>
        </w:rPr>
        <w:t xml:space="preserve"> was, as </w:t>
      </w:r>
      <w:r w:rsidRPr="00181BFA" w:rsidR="00377189">
        <w:rPr>
          <w:lang w:val="en-GB"/>
        </w:rPr>
        <w:t xml:space="preserve">highlighted </w:t>
      </w:r>
      <w:r w:rsidRPr="00181BFA">
        <w:rPr>
          <w:lang w:val="en-GB"/>
        </w:rPr>
        <w:t xml:space="preserve">by the Chamber, </w:t>
      </w:r>
      <w:r w:rsidRPr="00181BFA" w:rsidR="00FD323B">
        <w:rPr>
          <w:lang w:val="en-GB"/>
        </w:rPr>
        <w:t xml:space="preserve">detailed and </w:t>
      </w:r>
      <w:r w:rsidRPr="00181BFA" w:rsidR="003A59B7">
        <w:rPr>
          <w:lang w:val="en-GB"/>
        </w:rPr>
        <w:t>specific</w:t>
      </w:r>
      <w:r w:rsidRPr="00181BFA" w:rsidR="00FD323B">
        <w:rPr>
          <w:lang w:val="en-GB"/>
        </w:rPr>
        <w:t>, and remained consistent</w:t>
      </w:r>
      <w:r w:rsidRPr="00181BFA" w:rsidR="00A23AD8">
        <w:rPr>
          <w:lang w:val="en-GB"/>
        </w:rPr>
        <w:t xml:space="preserve"> throughout </w:t>
      </w:r>
      <w:r w:rsidRPr="00181BFA">
        <w:rPr>
          <w:lang w:val="en-GB"/>
        </w:rPr>
        <w:t>(</w:t>
      </w:r>
      <w:r w:rsidRPr="00181BFA" w:rsidR="00CB5128">
        <w:rPr>
          <w:lang w:val="en-GB"/>
        </w:rPr>
        <w:t>see paragraphs</w:t>
      </w:r>
      <w:r w:rsidRPr="00181BFA" w:rsidR="005D21FC">
        <w:rPr>
          <w:lang w:val="en-GB"/>
        </w:rPr>
        <w:t> </w:t>
      </w:r>
      <w:r w:rsidRPr="00181BFA" w:rsidR="00377189">
        <w:rPr>
          <w:lang w:val="en-GB"/>
        </w:rPr>
        <w:fldChar w:fldCharType="begin"/>
      </w:r>
      <w:r w:rsidRPr="00181BFA" w:rsidR="00377189">
        <w:rPr>
          <w:lang w:val="en-GB"/>
        </w:rPr>
        <w:instrText xml:space="preserve"> REF F_CP_allegations \h </w:instrText>
      </w:r>
      <w:r w:rsidRPr="00181BFA" w:rsidR="00377189">
        <w:rPr>
          <w:lang w:val="en-GB"/>
        </w:rPr>
        <w:fldChar w:fldCharType="separate"/>
      </w:r>
      <w:r w:rsidRPr="00181BFA" w:rsidR="00181BFA">
        <w:rPr>
          <w:noProof/>
          <w:lang w:val="en-GB"/>
        </w:rPr>
        <w:t>60</w:t>
      </w:r>
      <w:r w:rsidRPr="00181BFA" w:rsidR="00377189">
        <w:rPr>
          <w:lang w:val="en-GB"/>
        </w:rPr>
        <w:fldChar w:fldCharType="end"/>
      </w:r>
      <w:r w:rsidRPr="00181BFA" w:rsidR="00377189">
        <w:rPr>
          <w:lang w:val="en-GB"/>
        </w:rPr>
        <w:t>-</w:t>
      </w:r>
      <w:r w:rsidRPr="00181BFA" w:rsidR="00377189">
        <w:rPr>
          <w:lang w:val="en-GB"/>
        </w:rPr>
        <w:fldChar w:fldCharType="begin"/>
      </w:r>
      <w:r w:rsidRPr="00181BFA" w:rsidR="00377189">
        <w:rPr>
          <w:lang w:val="en-GB"/>
        </w:rPr>
        <w:instrText xml:space="preserve"> REF F_CP_allegations_ter \h </w:instrText>
      </w:r>
      <w:r w:rsidRPr="00181BFA" w:rsidR="00377189">
        <w:rPr>
          <w:lang w:val="en-GB"/>
        </w:rPr>
        <w:fldChar w:fldCharType="separate"/>
      </w:r>
      <w:r w:rsidRPr="00181BFA" w:rsidR="00181BFA">
        <w:rPr>
          <w:noProof/>
          <w:lang w:val="en-GB"/>
        </w:rPr>
        <w:t>63</w:t>
      </w:r>
      <w:r w:rsidRPr="00181BFA" w:rsidR="00377189">
        <w:rPr>
          <w:lang w:val="en-GB"/>
        </w:rPr>
        <w:fldChar w:fldCharType="end"/>
      </w:r>
      <w:r w:rsidRPr="00181BFA" w:rsidR="00377189">
        <w:rPr>
          <w:lang w:val="en-GB"/>
        </w:rPr>
        <w:t xml:space="preserve">, </w:t>
      </w:r>
      <w:r w:rsidRPr="00181BFA" w:rsidR="00377189">
        <w:rPr>
          <w:lang w:val="en-GB"/>
        </w:rPr>
        <w:fldChar w:fldCharType="begin"/>
      </w:r>
      <w:r w:rsidRPr="00181BFA" w:rsidR="00377189">
        <w:rPr>
          <w:lang w:val="en-GB"/>
        </w:rPr>
        <w:instrText xml:space="preserve"> REF F_CP_inq_interview_app \h </w:instrText>
      </w:r>
      <w:r w:rsidRPr="00181BFA" w:rsidR="00377189">
        <w:rPr>
          <w:lang w:val="en-GB"/>
        </w:rPr>
        <w:fldChar w:fldCharType="separate"/>
      </w:r>
      <w:r w:rsidRPr="00181BFA" w:rsidR="00181BFA">
        <w:rPr>
          <w:noProof/>
          <w:lang w:val="en-GB"/>
        </w:rPr>
        <w:t>81</w:t>
      </w:r>
      <w:r w:rsidRPr="00181BFA" w:rsidR="00377189">
        <w:rPr>
          <w:lang w:val="en-GB"/>
        </w:rPr>
        <w:fldChar w:fldCharType="end"/>
      </w:r>
      <w:r w:rsidRPr="00181BFA" w:rsidR="00377189">
        <w:rPr>
          <w:lang w:val="en-GB"/>
        </w:rPr>
        <w:t xml:space="preserve"> and </w:t>
      </w:r>
      <w:r w:rsidRPr="00181BFA" w:rsidR="00377189">
        <w:rPr>
          <w:lang w:val="en-GB"/>
        </w:rPr>
        <w:fldChar w:fldCharType="begin"/>
      </w:r>
      <w:r w:rsidRPr="00181BFA" w:rsidR="00377189">
        <w:rPr>
          <w:lang w:val="en-GB"/>
        </w:rPr>
        <w:instrText xml:space="preserve"> REF F_CP_inv_interview_app \h </w:instrText>
      </w:r>
      <w:r w:rsidRPr="00181BFA" w:rsidR="00377189">
        <w:rPr>
          <w:lang w:val="en-GB"/>
        </w:rPr>
        <w:fldChar w:fldCharType="separate"/>
      </w:r>
      <w:r w:rsidRPr="00181BFA" w:rsidR="00181BFA">
        <w:rPr>
          <w:noProof/>
          <w:lang w:val="en-GB"/>
        </w:rPr>
        <w:t>99</w:t>
      </w:r>
      <w:r w:rsidRPr="00181BFA" w:rsidR="00377189">
        <w:rPr>
          <w:lang w:val="en-GB"/>
        </w:rPr>
        <w:fldChar w:fldCharType="end"/>
      </w:r>
      <w:r w:rsidRPr="00181BFA" w:rsidR="00CB5128">
        <w:rPr>
          <w:lang w:val="en-GB"/>
        </w:rPr>
        <w:t xml:space="preserve"> above</w:t>
      </w:r>
      <w:r w:rsidRPr="00181BFA" w:rsidR="00C71DFF">
        <w:rPr>
          <w:lang w:val="en-GB"/>
        </w:rPr>
        <w:t xml:space="preserve">, and, </w:t>
      </w:r>
      <w:r w:rsidRPr="00181BFA" w:rsidR="00C71DFF">
        <w:rPr>
          <w:i/>
          <w:lang w:val="en-GB"/>
        </w:rPr>
        <w:t>mutatis mutandis</w:t>
      </w:r>
      <w:r w:rsidRPr="00181BFA" w:rsidR="00C71DFF">
        <w:rPr>
          <w:lang w:val="en-GB"/>
        </w:rPr>
        <w:t xml:space="preserve">, </w:t>
      </w:r>
      <w:r w:rsidRPr="00181BFA" w:rsidR="00C71DFF">
        <w:rPr>
          <w:i/>
          <w:lang w:val="en-GB"/>
        </w:rPr>
        <w:t>El-</w:t>
      </w:r>
      <w:r w:rsidRPr="00181BFA" w:rsidR="00C71DFF">
        <w:rPr>
          <w:i/>
          <w:lang w:val="en-GB"/>
        </w:rPr>
        <w:t>Masri</w:t>
      </w:r>
      <w:r w:rsidRPr="00181BFA" w:rsidR="00C71DFF">
        <w:rPr>
          <w:lang w:val="en-GB"/>
        </w:rPr>
        <w:t xml:space="preserve">, cited above, </w:t>
      </w:r>
      <w:r w:rsidRPr="00181BFA" w:rsidR="00C71DFF">
        <w:rPr>
          <w:rFonts w:cstheme="minorHAnsi"/>
          <w:lang w:val="en-GB"/>
        </w:rPr>
        <w:t>§</w:t>
      </w:r>
      <w:r w:rsidRPr="00181BFA" w:rsidR="00C71DFF">
        <w:rPr>
          <w:lang w:val="en-GB"/>
        </w:rPr>
        <w:t xml:space="preserve"> 156</w:t>
      </w:r>
      <w:r w:rsidRPr="00181BFA">
        <w:rPr>
          <w:lang w:val="en-GB"/>
        </w:rPr>
        <w:t>)</w:t>
      </w:r>
      <w:r w:rsidRPr="00181BFA" w:rsidR="00CB5128">
        <w:rPr>
          <w:lang w:val="en-GB"/>
        </w:rPr>
        <w:t>.</w:t>
      </w:r>
      <w:r w:rsidRPr="00181BFA" w:rsidR="00A86C6D">
        <w:rPr>
          <w:lang w:val="en-GB"/>
        </w:rPr>
        <w:t xml:space="preserve"> The fact that the applicant only voiced his allegations three days after the said meeting does not weaken their credibility. Even assuming that he could have done so earlier, it is not surprising that</w:t>
      </w:r>
      <w:r w:rsidRPr="00181BFA" w:rsidR="00A817E8">
        <w:rPr>
          <w:lang w:val="en-GB"/>
        </w:rPr>
        <w:t xml:space="preserve">, being in custody, </w:t>
      </w:r>
      <w:r w:rsidRPr="00181BFA" w:rsidR="00A86C6D">
        <w:rPr>
          <w:lang w:val="en-GB"/>
        </w:rPr>
        <w:t>he chose to make them</w:t>
      </w:r>
      <w:r w:rsidRPr="00181BFA" w:rsidR="006708F4">
        <w:rPr>
          <w:lang w:val="en-GB"/>
        </w:rPr>
        <w:t xml:space="preserve"> in</w:t>
      </w:r>
      <w:r w:rsidRPr="00181BFA" w:rsidR="00D46082">
        <w:rPr>
          <w:lang w:val="en-GB"/>
        </w:rPr>
        <w:t xml:space="preserve"> </w:t>
      </w:r>
      <w:r w:rsidRPr="00181BFA" w:rsidR="006708F4">
        <w:rPr>
          <w:lang w:val="en-GB"/>
        </w:rPr>
        <w:t xml:space="preserve">a way designed to achieve maximum </w:t>
      </w:r>
      <w:r w:rsidRPr="00181BFA" w:rsidR="00D46082">
        <w:rPr>
          <w:lang w:val="en-GB"/>
        </w:rPr>
        <w:t>publicity</w:t>
      </w:r>
      <w:r w:rsidRPr="00181BFA" w:rsidR="006708F4">
        <w:rPr>
          <w:lang w:val="en-GB"/>
        </w:rPr>
        <w:t>.</w:t>
      </w:r>
      <w:r w:rsidRPr="00181BFA" w:rsidR="00532C35">
        <w:rPr>
          <w:lang w:val="en-GB"/>
        </w:rPr>
        <w:t xml:space="preserve"> The </w:t>
      </w:r>
      <w:r w:rsidRPr="00181BFA" w:rsidR="002A03D3">
        <w:rPr>
          <w:lang w:val="en-GB"/>
        </w:rPr>
        <w:t xml:space="preserve">alleged </w:t>
      </w:r>
      <w:r w:rsidRPr="00181BFA" w:rsidR="00532C35">
        <w:rPr>
          <w:lang w:val="en-GB"/>
        </w:rPr>
        <w:t>meeting took place in the early hours</w:t>
      </w:r>
      <w:r w:rsidRPr="00181BFA" w:rsidR="002A03D3">
        <w:rPr>
          <w:lang w:val="en-GB"/>
        </w:rPr>
        <w:t xml:space="preserve"> o</w:t>
      </w:r>
      <w:r w:rsidRPr="00181BFA" w:rsidR="00825FDE">
        <w:rPr>
          <w:lang w:val="en-GB"/>
        </w:rPr>
        <w:t>n</w:t>
      </w:r>
      <w:r w:rsidRPr="00181BFA" w:rsidR="002A03D3">
        <w:rPr>
          <w:lang w:val="en-GB"/>
        </w:rPr>
        <w:t xml:space="preserve"> a Saturday and the applicant spoke publicly about it at the next public hearing in his case</w:t>
      </w:r>
      <w:r w:rsidRPr="00181BFA" w:rsidR="00825FDE">
        <w:rPr>
          <w:lang w:val="en-GB"/>
        </w:rPr>
        <w:t>, which was</w:t>
      </w:r>
      <w:r w:rsidRPr="00181BFA" w:rsidR="002A03D3">
        <w:rPr>
          <w:lang w:val="en-GB"/>
        </w:rPr>
        <w:t xml:space="preserve"> the following Tuesday.</w:t>
      </w:r>
    </w:p>
    <w:p w:rsidRPr="00181BFA" w:rsidR="003A59B7" w:rsidP="00181BFA">
      <w:pPr>
        <w:pStyle w:val="ECHRPara"/>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335</w:t>
      </w:r>
      <w:r w:rsidRPr="00181BFA">
        <w:rPr>
          <w:lang w:val="en-GB"/>
        </w:rPr>
        <w:fldChar w:fldCharType="end"/>
      </w:r>
      <w:r w:rsidRPr="00181BFA">
        <w:rPr>
          <w:lang w:val="en-GB"/>
        </w:rPr>
        <w:t>.  It is true that there is no di</w:t>
      </w:r>
      <w:r w:rsidRPr="00181BFA" w:rsidR="0022268F">
        <w:rPr>
          <w:lang w:val="en-GB"/>
        </w:rPr>
        <w:t xml:space="preserve">rect evidence </w:t>
      </w:r>
      <w:r w:rsidRPr="00181BFA" w:rsidR="00B915D5">
        <w:rPr>
          <w:lang w:val="en-GB"/>
        </w:rPr>
        <w:t>in support of</w:t>
      </w:r>
      <w:r w:rsidRPr="00181BFA" w:rsidR="0022268F">
        <w:rPr>
          <w:lang w:val="en-GB"/>
        </w:rPr>
        <w:t xml:space="preserve"> </w:t>
      </w:r>
      <w:r w:rsidRPr="00181BFA" w:rsidR="00825FDE">
        <w:rPr>
          <w:lang w:val="en-GB"/>
        </w:rPr>
        <w:t xml:space="preserve">his </w:t>
      </w:r>
      <w:r w:rsidRPr="00181BFA">
        <w:rPr>
          <w:lang w:val="en-GB"/>
        </w:rPr>
        <w:t>account.</w:t>
      </w:r>
      <w:r w:rsidRPr="00181BFA" w:rsidR="00EF20C9">
        <w:rPr>
          <w:lang w:val="en-GB"/>
        </w:rPr>
        <w:t xml:space="preserve"> But it must be </w:t>
      </w:r>
      <w:r w:rsidRPr="00181BFA" w:rsidR="00825FDE">
        <w:rPr>
          <w:lang w:val="en-GB"/>
        </w:rPr>
        <w:t xml:space="preserve">acknowledged </w:t>
      </w:r>
      <w:r w:rsidRPr="00181BFA" w:rsidR="00EF20C9">
        <w:rPr>
          <w:lang w:val="en-GB"/>
        </w:rPr>
        <w:t>that the applicant</w:t>
      </w:r>
      <w:r w:rsidRPr="00181BFA" w:rsidR="00BA570D">
        <w:rPr>
          <w:lang w:val="en-GB"/>
        </w:rPr>
        <w:t xml:space="preserve">, who was </w:t>
      </w:r>
      <w:r w:rsidRPr="00181BFA" w:rsidR="00755BBB">
        <w:rPr>
          <w:lang w:val="en-GB"/>
        </w:rPr>
        <w:t xml:space="preserve">in the custody </w:t>
      </w:r>
      <w:r w:rsidRPr="00181BFA" w:rsidR="00EF20C9">
        <w:rPr>
          <w:lang w:val="en-GB"/>
        </w:rPr>
        <w:t xml:space="preserve">of the authorities, was </w:t>
      </w:r>
      <w:r w:rsidRPr="00181BFA" w:rsidR="00866476">
        <w:rPr>
          <w:lang w:val="en-GB"/>
        </w:rPr>
        <w:t xml:space="preserve">hardly </w:t>
      </w:r>
      <w:r w:rsidRPr="00181BFA" w:rsidR="00EF20C9">
        <w:rPr>
          <w:lang w:val="en-GB"/>
        </w:rPr>
        <w:t xml:space="preserve">in a position to provide such evidence. There are, </w:t>
      </w:r>
      <w:r w:rsidRPr="00181BFA" w:rsidR="00F95692">
        <w:rPr>
          <w:lang w:val="en-GB"/>
        </w:rPr>
        <w:t>however</w:t>
      </w:r>
      <w:r w:rsidRPr="00181BFA" w:rsidR="00EF20C9">
        <w:rPr>
          <w:lang w:val="en-GB"/>
        </w:rPr>
        <w:t xml:space="preserve">, </w:t>
      </w:r>
      <w:r w:rsidRPr="00181BFA" w:rsidR="00A85DB4">
        <w:rPr>
          <w:lang w:val="en-GB"/>
        </w:rPr>
        <w:t xml:space="preserve">several </w:t>
      </w:r>
      <w:r w:rsidRPr="00181BFA" w:rsidR="006A06AE">
        <w:rPr>
          <w:lang w:val="en-GB"/>
        </w:rPr>
        <w:t xml:space="preserve">indirect </w:t>
      </w:r>
      <w:r w:rsidRPr="00181BFA" w:rsidR="00B532DA">
        <w:rPr>
          <w:lang w:val="en-GB"/>
        </w:rPr>
        <w:t xml:space="preserve">elements </w:t>
      </w:r>
      <w:r w:rsidRPr="00181BFA" w:rsidR="006D0382">
        <w:t xml:space="preserve">which </w:t>
      </w:r>
      <w:r w:rsidRPr="00181BFA" w:rsidR="00F95692">
        <w:t xml:space="preserve">tend to corroborate </w:t>
      </w:r>
      <w:r w:rsidRPr="00181BFA" w:rsidR="00EF20C9">
        <w:t>his assertions.</w:t>
      </w:r>
    </w:p>
    <w:p w:rsidRPr="00181BFA" w:rsidR="002D3707" w:rsidP="00181BFA">
      <w:pPr>
        <w:pStyle w:val="ECHRPara"/>
      </w:pPr>
      <w:r>
        <w:fldChar w:fldCharType="begin"/>
      </w:r>
      <w:r>
        <w:instrText xml:space="preserve"> SEQ level0 \*arabic </w:instrText>
      </w:r>
      <w:r>
        <w:fldChar w:fldCharType="separate"/>
      </w:r>
      <w:r w:rsidRPr="00181BFA" w:rsidR="00181BFA">
        <w:rPr>
          <w:noProof/>
        </w:rPr>
        <w:t>336</w:t>
      </w:r>
      <w:r>
        <w:rPr>
          <w:noProof/>
        </w:rPr>
        <w:fldChar w:fldCharType="end"/>
      </w:r>
      <w:r w:rsidRPr="00181BFA" w:rsidR="004A7654">
        <w:t>.  </w:t>
      </w:r>
      <w:r w:rsidRPr="00181BFA" w:rsidR="00451DFF">
        <w:t>First</w:t>
      </w:r>
      <w:r w:rsidRPr="00181BFA">
        <w:t xml:space="preserve">, there is </w:t>
      </w:r>
      <w:r w:rsidRPr="00181BFA" w:rsidR="00E05ED1">
        <w:t xml:space="preserve">some </w:t>
      </w:r>
      <w:r w:rsidRPr="00181BFA">
        <w:t xml:space="preserve">evidence that at the relevant time the authorities were pressuring other </w:t>
      </w:r>
      <w:r w:rsidRPr="00181BFA" w:rsidR="00F30FBB">
        <w:t xml:space="preserve">senior </w:t>
      </w:r>
      <w:r w:rsidRPr="00181BFA">
        <w:t xml:space="preserve">UNM figures to give evidence against </w:t>
      </w:r>
      <w:r w:rsidRPr="00181BFA" w:rsidR="00FB3E62">
        <w:t xml:space="preserve">their former colleagues </w:t>
      </w:r>
      <w:r w:rsidRPr="00181BFA">
        <w:t xml:space="preserve">(see paragraph </w:t>
      </w:r>
      <w:r w:rsidRPr="00181BFA" w:rsidR="00F30FBB">
        <w:fldChar w:fldCharType="begin"/>
      </w:r>
      <w:r w:rsidRPr="00181BFA" w:rsidR="00F30FBB">
        <w:instrText xml:space="preserve"> REF F_UNM_cr_c_extr_UK_bis \h </w:instrText>
      </w:r>
      <w:r w:rsidRPr="00181BFA" w:rsidR="00F30FBB">
        <w:fldChar w:fldCharType="separate"/>
      </w:r>
      <w:r w:rsidRPr="00181BFA" w:rsidR="00181BFA">
        <w:rPr>
          <w:noProof/>
          <w:lang w:val="en-GB"/>
        </w:rPr>
        <w:t>141</w:t>
      </w:r>
      <w:r w:rsidRPr="00181BFA" w:rsidR="00F30FBB">
        <w:fldChar w:fldCharType="end"/>
      </w:r>
      <w:r w:rsidRPr="00181BFA">
        <w:t xml:space="preserve"> above).</w:t>
      </w:r>
    </w:p>
    <w:p w:rsidRPr="00181BFA" w:rsidR="00210644"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337</w:t>
      </w:r>
      <w:r w:rsidRPr="00181BFA">
        <w:rPr>
          <w:noProof/>
          <w:lang w:val="en-GB"/>
        </w:rPr>
        <w:fldChar w:fldCharType="end"/>
      </w:r>
      <w:r w:rsidRPr="00181BFA" w:rsidR="004A7654">
        <w:rPr>
          <w:lang w:val="en-GB"/>
        </w:rPr>
        <w:t>.  </w:t>
      </w:r>
      <w:r w:rsidRPr="00181BFA" w:rsidR="007C7B78">
        <w:rPr>
          <w:lang w:val="en-GB"/>
        </w:rPr>
        <w:t>Secondly</w:t>
      </w:r>
      <w:r w:rsidRPr="00181BFA" w:rsidR="00A41029">
        <w:rPr>
          <w:lang w:val="en-GB"/>
        </w:rPr>
        <w:t>,</w:t>
      </w:r>
      <w:r w:rsidRPr="00181BFA" w:rsidR="00654045">
        <w:rPr>
          <w:lang w:val="en-GB"/>
        </w:rPr>
        <w:t xml:space="preserve"> two witnesses </w:t>
      </w:r>
      <w:r w:rsidRPr="00181BFA" w:rsidR="00A61832">
        <w:rPr>
          <w:lang w:val="en-GB"/>
        </w:rPr>
        <w:t xml:space="preserve">interviewed during </w:t>
      </w:r>
      <w:r w:rsidRPr="00181BFA" w:rsidR="00654045">
        <w:rPr>
          <w:lang w:val="en-GB"/>
        </w:rPr>
        <w:t>the investigation by the Chief Public Prosecutor</w:t>
      </w:r>
      <w:r w:rsidRPr="00181BFA" w:rsidR="00181BFA">
        <w:rPr>
          <w:lang w:val="en-GB"/>
        </w:rPr>
        <w:t>’</w:t>
      </w:r>
      <w:r w:rsidRPr="00181BFA" w:rsidR="00654045">
        <w:rPr>
          <w:lang w:val="en-GB"/>
        </w:rPr>
        <w:t xml:space="preserve">s Office, </w:t>
      </w:r>
      <w:r w:rsidRPr="00181BFA" w:rsidR="00A41029">
        <w:rPr>
          <w:lang w:val="en-GB"/>
        </w:rPr>
        <w:t xml:space="preserve">Mr G.Ts. </w:t>
      </w:r>
      <w:r w:rsidRPr="00181BFA" w:rsidR="00511D14">
        <w:rPr>
          <w:lang w:val="en-GB"/>
        </w:rPr>
        <w:t>and Mr I.P.</w:t>
      </w:r>
      <w:r w:rsidRPr="00181BFA" w:rsidR="00654045">
        <w:rPr>
          <w:lang w:val="en-GB"/>
        </w:rPr>
        <w:t>,</w:t>
      </w:r>
      <w:r w:rsidRPr="00181BFA" w:rsidR="00511D14">
        <w:rPr>
          <w:lang w:val="en-GB"/>
        </w:rPr>
        <w:t xml:space="preserve"> </w:t>
      </w:r>
      <w:r w:rsidRPr="00181BFA" w:rsidR="00A41029">
        <w:rPr>
          <w:lang w:val="en-GB"/>
        </w:rPr>
        <w:t xml:space="preserve">stated that </w:t>
      </w:r>
      <w:r w:rsidRPr="00181BFA" w:rsidR="00511D14">
        <w:rPr>
          <w:lang w:val="en-GB"/>
        </w:rPr>
        <w:t>t</w:t>
      </w:r>
      <w:r w:rsidRPr="00181BFA" w:rsidR="00A41029">
        <w:rPr>
          <w:lang w:val="en-GB"/>
        </w:rPr>
        <w:t>he</w:t>
      </w:r>
      <w:r w:rsidRPr="00181BFA" w:rsidR="00511D14">
        <w:rPr>
          <w:lang w:val="en-GB"/>
        </w:rPr>
        <w:t xml:space="preserve">y </w:t>
      </w:r>
      <w:r w:rsidRPr="00181BFA" w:rsidR="00A41029">
        <w:rPr>
          <w:lang w:val="en-GB"/>
        </w:rPr>
        <w:t xml:space="preserve">had on several </w:t>
      </w:r>
      <w:r w:rsidRPr="00181BFA" w:rsidR="00E76323">
        <w:rPr>
          <w:lang w:val="en-GB"/>
        </w:rPr>
        <w:t xml:space="preserve">separate </w:t>
      </w:r>
      <w:r w:rsidRPr="00181BFA" w:rsidR="00A41029">
        <w:rPr>
          <w:lang w:val="en-GB"/>
        </w:rPr>
        <w:t>occasions heard Mr G.G.,</w:t>
      </w:r>
      <w:r w:rsidRPr="00181BFA" w:rsidR="00825FDE">
        <w:rPr>
          <w:lang w:val="en-GB"/>
        </w:rPr>
        <w:t xml:space="preserve"> who was</w:t>
      </w:r>
      <w:r w:rsidRPr="00181BFA" w:rsidR="00740D7D">
        <w:rPr>
          <w:lang w:val="en-GB"/>
        </w:rPr>
        <w:t xml:space="preserve"> head of the special forces of the Ministry of </w:t>
      </w:r>
      <w:r w:rsidRPr="00181BFA" w:rsidR="00F963BA">
        <w:rPr>
          <w:lang w:val="en-GB"/>
        </w:rPr>
        <w:t xml:space="preserve">Prisons </w:t>
      </w:r>
      <w:r w:rsidRPr="00181BFA" w:rsidR="00825FDE">
        <w:rPr>
          <w:lang w:val="en-GB"/>
        </w:rPr>
        <w:t>at the relevant time</w:t>
      </w:r>
      <w:r w:rsidRPr="00181BFA" w:rsidR="00A41029">
        <w:rPr>
          <w:lang w:val="en-GB"/>
        </w:rPr>
        <w:t xml:space="preserve">, say that he had </w:t>
      </w:r>
      <w:r w:rsidRPr="00181BFA" w:rsidR="00825FDE">
        <w:rPr>
          <w:lang w:val="en-GB"/>
        </w:rPr>
        <w:t>been one of those transporting</w:t>
      </w:r>
      <w:r w:rsidRPr="00181BFA" w:rsidR="00A41029">
        <w:rPr>
          <w:lang w:val="en-GB"/>
        </w:rPr>
        <w:t xml:space="preserve"> the applicant to the meeting with</w:t>
      </w:r>
      <w:r w:rsidRPr="00181BFA" w:rsidR="006F3D92">
        <w:rPr>
          <w:lang w:val="en-GB"/>
        </w:rPr>
        <w:t xml:space="preserve"> the Chief Public Prosecutor (see paragraphs </w:t>
      </w:r>
      <w:r w:rsidRPr="00181BFA" w:rsidR="006F3D92">
        <w:rPr>
          <w:lang w:val="en-GB"/>
        </w:rPr>
        <w:fldChar w:fldCharType="begin"/>
      </w:r>
      <w:r w:rsidRPr="00181BFA" w:rsidR="006F3D92">
        <w:rPr>
          <w:lang w:val="en-GB"/>
        </w:rPr>
        <w:instrText xml:space="preserve"> REF F_CP_inv_interview_GTs \h </w:instrText>
      </w:r>
      <w:r w:rsidRPr="00181BFA" w:rsidR="006F3D92">
        <w:rPr>
          <w:lang w:val="en-GB"/>
        </w:rPr>
        <w:fldChar w:fldCharType="separate"/>
      </w:r>
      <w:r w:rsidRPr="00181BFA" w:rsidR="00181BFA">
        <w:rPr>
          <w:noProof/>
          <w:lang w:val="en-GB"/>
        </w:rPr>
        <w:t>108</w:t>
      </w:r>
      <w:r w:rsidRPr="00181BFA" w:rsidR="006F3D92">
        <w:rPr>
          <w:lang w:val="en-GB"/>
        </w:rPr>
        <w:fldChar w:fldCharType="end"/>
      </w:r>
      <w:r w:rsidRPr="00181BFA" w:rsidR="006F3D92">
        <w:rPr>
          <w:lang w:val="en-GB"/>
        </w:rPr>
        <w:t xml:space="preserve"> </w:t>
      </w:r>
      <w:r w:rsidRPr="00181BFA" w:rsidR="00D560BA">
        <w:rPr>
          <w:lang w:val="en-GB"/>
        </w:rPr>
        <w:t xml:space="preserve">and </w:t>
      </w:r>
      <w:r w:rsidRPr="00181BFA" w:rsidR="00D560BA">
        <w:rPr>
          <w:lang w:val="en-GB"/>
        </w:rPr>
        <w:fldChar w:fldCharType="begin"/>
      </w:r>
      <w:r w:rsidRPr="00181BFA" w:rsidR="00D560BA">
        <w:rPr>
          <w:lang w:val="en-GB"/>
        </w:rPr>
        <w:instrText xml:space="preserve"> REF F_CP_inv_interview_IP \h </w:instrText>
      </w:r>
      <w:r w:rsidRPr="00181BFA" w:rsidR="00D560BA">
        <w:rPr>
          <w:lang w:val="en-GB"/>
        </w:rPr>
        <w:fldChar w:fldCharType="separate"/>
      </w:r>
      <w:r w:rsidRPr="00181BFA" w:rsidR="00181BFA">
        <w:rPr>
          <w:noProof/>
          <w:lang w:val="en-GB"/>
        </w:rPr>
        <w:t>109</w:t>
      </w:r>
      <w:r w:rsidRPr="00181BFA" w:rsidR="00D560BA">
        <w:rPr>
          <w:lang w:val="en-GB"/>
        </w:rPr>
        <w:fldChar w:fldCharType="end"/>
      </w:r>
      <w:r w:rsidRPr="00181BFA" w:rsidR="00D560BA">
        <w:rPr>
          <w:lang w:val="en-GB"/>
        </w:rPr>
        <w:t xml:space="preserve"> </w:t>
      </w:r>
      <w:r w:rsidRPr="00181BFA" w:rsidR="006F3D92">
        <w:rPr>
          <w:lang w:val="en-GB"/>
        </w:rPr>
        <w:t>above).</w:t>
      </w:r>
      <w:r w:rsidRPr="00181BFA" w:rsidR="00511D14">
        <w:rPr>
          <w:lang w:val="en-GB"/>
        </w:rPr>
        <w:t xml:space="preserve"> </w:t>
      </w:r>
      <w:r w:rsidRPr="00181BFA" w:rsidR="0065693A">
        <w:rPr>
          <w:lang w:val="en-GB"/>
        </w:rPr>
        <w:t xml:space="preserve">It is true that </w:t>
      </w:r>
      <w:r w:rsidRPr="00181BFA" w:rsidR="00511D14">
        <w:rPr>
          <w:lang w:val="en-GB"/>
        </w:rPr>
        <w:t>Mr</w:t>
      </w:r>
      <w:r w:rsidRPr="00181BFA" w:rsidR="00A22C44">
        <w:rPr>
          <w:lang w:val="en-GB"/>
        </w:rPr>
        <w:t> </w:t>
      </w:r>
      <w:r w:rsidRPr="00181BFA" w:rsidR="00511D14">
        <w:rPr>
          <w:lang w:val="en-GB"/>
        </w:rPr>
        <w:t>G.</w:t>
      </w:r>
      <w:r w:rsidRPr="00181BFA" w:rsidR="00511D14">
        <w:rPr>
          <w:lang w:val="en-GB"/>
        </w:rPr>
        <w:t>Ts</w:t>
      </w:r>
      <w:r w:rsidRPr="00181BFA" w:rsidR="00511D14">
        <w:rPr>
          <w:lang w:val="en-GB"/>
        </w:rPr>
        <w:t>.</w:t>
      </w:r>
      <w:r w:rsidRPr="00181BFA" w:rsidR="00181BFA">
        <w:rPr>
          <w:lang w:val="en-GB"/>
        </w:rPr>
        <w:t>’</w:t>
      </w:r>
      <w:r w:rsidRPr="00181BFA" w:rsidR="00511D14">
        <w:rPr>
          <w:lang w:val="en-GB"/>
        </w:rPr>
        <w:t>s and Mr I.P.</w:t>
      </w:r>
      <w:r w:rsidRPr="00181BFA" w:rsidR="00181BFA">
        <w:rPr>
          <w:lang w:val="en-GB"/>
        </w:rPr>
        <w:t>’</w:t>
      </w:r>
      <w:r w:rsidRPr="00181BFA" w:rsidR="00511D14">
        <w:rPr>
          <w:lang w:val="en-GB"/>
        </w:rPr>
        <w:t xml:space="preserve">s statements </w:t>
      </w:r>
      <w:r w:rsidRPr="00181BFA" w:rsidR="006F3D92">
        <w:rPr>
          <w:lang w:val="en-GB"/>
        </w:rPr>
        <w:t>are hearsay and</w:t>
      </w:r>
      <w:r w:rsidRPr="00181BFA" w:rsidR="00511D14">
        <w:rPr>
          <w:lang w:val="en-GB"/>
        </w:rPr>
        <w:t xml:space="preserve"> </w:t>
      </w:r>
      <w:r w:rsidRPr="00181BFA" w:rsidR="000B2E4B">
        <w:rPr>
          <w:lang w:val="en-GB"/>
        </w:rPr>
        <w:t xml:space="preserve">that </w:t>
      </w:r>
      <w:r w:rsidRPr="00181BFA" w:rsidR="00511D14">
        <w:rPr>
          <w:lang w:val="en-GB"/>
        </w:rPr>
        <w:t xml:space="preserve">their reliability </w:t>
      </w:r>
      <w:r w:rsidRPr="00181BFA" w:rsidR="00A23B95">
        <w:rPr>
          <w:lang w:val="en-GB"/>
        </w:rPr>
        <w:t xml:space="preserve">may be open to </w:t>
      </w:r>
      <w:r w:rsidRPr="00181BFA" w:rsidR="00511D14">
        <w:rPr>
          <w:lang w:val="en-GB"/>
        </w:rPr>
        <w:t>question</w:t>
      </w:r>
      <w:r w:rsidRPr="00181BFA" w:rsidR="00E17290">
        <w:rPr>
          <w:lang w:val="en-GB"/>
        </w:rPr>
        <w:t xml:space="preserve"> </w:t>
      </w:r>
      <w:r w:rsidRPr="00181BFA" w:rsidR="00511D14">
        <w:rPr>
          <w:lang w:val="en-GB"/>
        </w:rPr>
        <w:t>in view</w:t>
      </w:r>
      <w:r w:rsidRPr="00181BFA" w:rsidR="0084124F">
        <w:rPr>
          <w:lang w:val="en-GB"/>
        </w:rPr>
        <w:t xml:space="preserve">, in particular, </w:t>
      </w:r>
      <w:r w:rsidRPr="00181BFA" w:rsidR="00511D14">
        <w:rPr>
          <w:lang w:val="en-GB"/>
        </w:rPr>
        <w:t>of the positions</w:t>
      </w:r>
      <w:r w:rsidRPr="00181BFA" w:rsidR="0065693A">
        <w:rPr>
          <w:lang w:val="en-GB"/>
        </w:rPr>
        <w:t xml:space="preserve"> of subordination to the applicant </w:t>
      </w:r>
      <w:r w:rsidRPr="00181BFA" w:rsidR="00131C82">
        <w:rPr>
          <w:lang w:val="en-GB"/>
        </w:rPr>
        <w:t xml:space="preserve">that the two of them had </w:t>
      </w:r>
      <w:r w:rsidRPr="00181BFA" w:rsidR="00511D14">
        <w:rPr>
          <w:lang w:val="en-GB"/>
        </w:rPr>
        <w:t xml:space="preserve">previously held </w:t>
      </w:r>
      <w:r w:rsidRPr="00181BFA" w:rsidR="0065693A">
        <w:rPr>
          <w:lang w:val="en-GB"/>
        </w:rPr>
        <w:t>(</w:t>
      </w:r>
      <w:r w:rsidRPr="00181BFA" w:rsidR="006D6B77">
        <w:rPr>
          <w:lang w:val="en-GB"/>
        </w:rPr>
        <w:t xml:space="preserve">see paragraph </w:t>
      </w:r>
      <w:r w:rsidRPr="00181BFA" w:rsidR="006D6B77">
        <w:rPr>
          <w:lang w:val="en-GB"/>
        </w:rPr>
        <w:fldChar w:fldCharType="begin"/>
      </w:r>
      <w:r w:rsidRPr="00181BFA" w:rsidR="006D6B77">
        <w:rPr>
          <w:lang w:val="en-GB"/>
        </w:rPr>
        <w:instrText xml:space="preserve"> REF F_CP_post_inq_GTs \h </w:instrText>
      </w:r>
      <w:r w:rsidRPr="00181BFA" w:rsidR="006D6B77">
        <w:rPr>
          <w:lang w:val="en-GB"/>
        </w:rPr>
        <w:fldChar w:fldCharType="separate"/>
      </w:r>
      <w:r w:rsidRPr="00181BFA" w:rsidR="00181BFA">
        <w:rPr>
          <w:noProof/>
          <w:lang w:val="en-GB"/>
        </w:rPr>
        <w:t>96</w:t>
      </w:r>
      <w:r w:rsidRPr="00181BFA" w:rsidR="006D6B77">
        <w:rPr>
          <w:lang w:val="en-GB"/>
        </w:rPr>
        <w:fldChar w:fldCharType="end"/>
      </w:r>
      <w:r w:rsidRPr="00181BFA" w:rsidR="006D6B77">
        <w:rPr>
          <w:lang w:val="en-GB"/>
        </w:rPr>
        <w:t xml:space="preserve"> above</w:t>
      </w:r>
      <w:r w:rsidRPr="00181BFA" w:rsidR="0065693A">
        <w:rPr>
          <w:lang w:val="en-GB"/>
        </w:rPr>
        <w:t>)</w:t>
      </w:r>
      <w:r w:rsidRPr="00181BFA" w:rsidR="006D6B77">
        <w:rPr>
          <w:lang w:val="en-GB"/>
        </w:rPr>
        <w:t>.</w:t>
      </w:r>
      <w:r w:rsidRPr="00181BFA" w:rsidR="00534FCC">
        <w:rPr>
          <w:lang w:val="en-GB"/>
        </w:rPr>
        <w:t xml:space="preserve"> </w:t>
      </w:r>
      <w:r w:rsidRPr="00181BFA" w:rsidR="00F05D20">
        <w:rPr>
          <w:lang w:val="en-GB"/>
        </w:rPr>
        <w:t>But in Mr G.</w:t>
      </w:r>
      <w:r w:rsidRPr="00181BFA" w:rsidR="00F05D20">
        <w:rPr>
          <w:lang w:val="en-GB"/>
        </w:rPr>
        <w:t>Ts</w:t>
      </w:r>
      <w:r w:rsidRPr="00181BFA" w:rsidR="00F05D20">
        <w:rPr>
          <w:lang w:val="en-GB"/>
        </w:rPr>
        <w:t>.</w:t>
      </w:r>
      <w:r w:rsidRPr="00181BFA" w:rsidR="00181BFA">
        <w:rPr>
          <w:lang w:val="en-GB"/>
        </w:rPr>
        <w:t>’</w:t>
      </w:r>
      <w:r w:rsidRPr="00181BFA" w:rsidR="00F05D20">
        <w:rPr>
          <w:lang w:val="en-GB"/>
        </w:rPr>
        <w:t xml:space="preserve">s case that factor </w:t>
      </w:r>
      <w:r w:rsidRPr="00181BFA" w:rsidR="00AE1629">
        <w:rPr>
          <w:lang w:val="en-GB"/>
        </w:rPr>
        <w:t>wa</w:t>
      </w:r>
      <w:r w:rsidRPr="00181BFA" w:rsidR="00F05D20">
        <w:rPr>
          <w:lang w:val="en-GB"/>
        </w:rPr>
        <w:t xml:space="preserve">s </w:t>
      </w:r>
      <w:r w:rsidRPr="00181BFA" w:rsidR="00AE1629">
        <w:rPr>
          <w:lang w:val="en-GB"/>
        </w:rPr>
        <w:t xml:space="preserve">somewhat </w:t>
      </w:r>
      <w:r w:rsidRPr="00181BFA" w:rsidR="00F05D20">
        <w:rPr>
          <w:lang w:val="en-GB"/>
        </w:rPr>
        <w:t xml:space="preserve">offset by the fact that the applicant had dismissed him from his post and had caused him to be detained (see paragraph </w:t>
      </w:r>
      <w:r w:rsidRPr="00181BFA" w:rsidR="00F05D20">
        <w:rPr>
          <w:lang w:val="en-GB"/>
        </w:rPr>
        <w:fldChar w:fldCharType="begin"/>
      </w:r>
      <w:r w:rsidRPr="00181BFA" w:rsidR="00F05D20">
        <w:rPr>
          <w:lang w:val="en-GB"/>
        </w:rPr>
        <w:instrText xml:space="preserve"> REF F_CP_inv_interview_GTs \h </w:instrText>
      </w:r>
      <w:r w:rsidRPr="00181BFA" w:rsidR="00F05D20">
        <w:rPr>
          <w:lang w:val="en-GB"/>
        </w:rPr>
        <w:fldChar w:fldCharType="separate"/>
      </w:r>
      <w:r w:rsidRPr="00181BFA" w:rsidR="00181BFA">
        <w:rPr>
          <w:noProof/>
          <w:lang w:val="en-GB"/>
        </w:rPr>
        <w:t>108</w:t>
      </w:r>
      <w:r w:rsidRPr="00181BFA" w:rsidR="00F05D20">
        <w:rPr>
          <w:lang w:val="en-GB"/>
        </w:rPr>
        <w:fldChar w:fldCharType="end"/>
      </w:r>
      <w:r w:rsidRPr="00181BFA" w:rsidR="00F05D20">
        <w:rPr>
          <w:lang w:val="en-GB"/>
        </w:rPr>
        <w:t xml:space="preserve"> </w:t>
      </w:r>
      <w:r w:rsidRPr="00181BFA" w:rsidR="00F05D20">
        <w:rPr>
          <w:i/>
          <w:lang w:val="en-GB"/>
        </w:rPr>
        <w:t>in fine</w:t>
      </w:r>
      <w:r w:rsidRPr="00181BFA" w:rsidR="00F05D20">
        <w:rPr>
          <w:lang w:val="en-GB"/>
        </w:rPr>
        <w:t xml:space="preserve"> above)</w:t>
      </w:r>
      <w:r w:rsidRPr="00181BFA" w:rsidR="004D7DA1">
        <w:rPr>
          <w:lang w:val="en-GB"/>
        </w:rPr>
        <w:t>.</w:t>
      </w:r>
      <w:r w:rsidRPr="00181BFA" w:rsidR="00F05D20">
        <w:rPr>
          <w:lang w:val="en-GB"/>
        </w:rPr>
        <w:t xml:space="preserve"> Moreover</w:t>
      </w:r>
      <w:r w:rsidRPr="00181BFA" w:rsidR="00F75E88">
        <w:rPr>
          <w:lang w:val="en-GB"/>
        </w:rPr>
        <w:t xml:space="preserve">, when seen against the backdrop </w:t>
      </w:r>
      <w:r w:rsidRPr="00181BFA" w:rsidR="0001098F">
        <w:rPr>
          <w:lang w:val="en-GB"/>
        </w:rPr>
        <w:t xml:space="preserve">of </w:t>
      </w:r>
      <w:r w:rsidRPr="00181BFA" w:rsidR="00F75E88">
        <w:rPr>
          <w:lang w:val="en-GB"/>
        </w:rPr>
        <w:t xml:space="preserve">the fact that </w:t>
      </w:r>
      <w:r w:rsidRPr="00181BFA" w:rsidR="006F3D92">
        <w:rPr>
          <w:lang w:val="en-GB"/>
        </w:rPr>
        <w:t xml:space="preserve">in December 2013 Mr G.G. was </w:t>
      </w:r>
      <w:r w:rsidRPr="00181BFA" w:rsidR="003245E4">
        <w:rPr>
          <w:lang w:val="en-GB"/>
        </w:rPr>
        <w:t xml:space="preserve">paid </w:t>
      </w:r>
      <w:r w:rsidRPr="00181BFA" w:rsidR="006F3D92">
        <w:rPr>
          <w:lang w:val="en-GB"/>
        </w:rPr>
        <w:t xml:space="preserve">an </w:t>
      </w:r>
      <w:r w:rsidRPr="00181BFA" w:rsidR="00BD2F1F">
        <w:rPr>
          <w:lang w:val="en-GB"/>
        </w:rPr>
        <w:t>extraordinarily high bonus</w:t>
      </w:r>
      <w:r w:rsidRPr="00181BFA" w:rsidR="00902AA0">
        <w:rPr>
          <w:lang w:val="en-GB"/>
        </w:rPr>
        <w:t>, apparently on the basis of the decision of another official alleged to have played a central role in the events on 14</w:t>
      </w:r>
      <w:r w:rsidRPr="00181BFA" w:rsidR="00AE1629">
        <w:rPr>
          <w:lang w:val="en-GB"/>
        </w:rPr>
        <w:t xml:space="preserve"> </w:t>
      </w:r>
      <w:r w:rsidRPr="00181BFA" w:rsidR="00902AA0">
        <w:rPr>
          <w:lang w:val="en-GB"/>
        </w:rPr>
        <w:t>December 2013, Mr</w:t>
      </w:r>
      <w:r w:rsidRPr="00181BFA" w:rsidR="003D5328">
        <w:rPr>
          <w:lang w:val="en-GB"/>
        </w:rPr>
        <w:t xml:space="preserve"> </w:t>
      </w:r>
      <w:r w:rsidRPr="00181BFA" w:rsidR="00902AA0">
        <w:rPr>
          <w:lang w:val="en-GB"/>
        </w:rPr>
        <w:t>D.D.</w:t>
      </w:r>
      <w:r w:rsidRPr="00181BFA" w:rsidR="006C5884">
        <w:rPr>
          <w:lang w:val="en-GB"/>
        </w:rPr>
        <w:t xml:space="preserve"> </w:t>
      </w:r>
      <w:r w:rsidRPr="00181BFA" w:rsidR="00BD2F1F">
        <w:rPr>
          <w:lang w:val="en-GB"/>
        </w:rPr>
        <w:t>(see paragraph</w:t>
      </w:r>
      <w:r w:rsidRPr="00181BFA" w:rsidR="006F3D92">
        <w:rPr>
          <w:lang w:val="en-GB"/>
        </w:rPr>
        <w:t xml:space="preserve"> </w:t>
      </w:r>
      <w:r w:rsidRPr="00181BFA" w:rsidR="00BD2F1F">
        <w:rPr>
          <w:lang w:val="en-GB"/>
        </w:rPr>
        <w:fldChar w:fldCharType="begin"/>
      </w:r>
      <w:r w:rsidRPr="00181BFA" w:rsidR="00BD2F1F">
        <w:rPr>
          <w:lang w:val="en-GB"/>
        </w:rPr>
        <w:instrText xml:space="preserve"> REF F_CP_post_inq_bonuses \h </w:instrText>
      </w:r>
      <w:r w:rsidRPr="00181BFA" w:rsidR="00BD2F1F">
        <w:rPr>
          <w:lang w:val="en-GB"/>
        </w:rPr>
        <w:fldChar w:fldCharType="separate"/>
      </w:r>
      <w:r w:rsidRPr="00181BFA" w:rsidR="00181BFA">
        <w:rPr>
          <w:noProof/>
          <w:lang w:val="en-GB"/>
        </w:rPr>
        <w:t>93</w:t>
      </w:r>
      <w:r w:rsidRPr="00181BFA" w:rsidR="00BD2F1F">
        <w:rPr>
          <w:lang w:val="en-GB"/>
        </w:rPr>
        <w:fldChar w:fldCharType="end"/>
      </w:r>
      <w:r w:rsidRPr="00181BFA" w:rsidR="00BD2F1F">
        <w:rPr>
          <w:lang w:val="en-GB"/>
        </w:rPr>
        <w:t xml:space="preserve"> above)</w:t>
      </w:r>
      <w:r w:rsidRPr="00181BFA" w:rsidR="00F75E88">
        <w:rPr>
          <w:lang w:val="en-GB"/>
        </w:rPr>
        <w:t xml:space="preserve">, </w:t>
      </w:r>
      <w:r w:rsidRPr="00181BFA" w:rsidR="00F05D20">
        <w:rPr>
          <w:lang w:val="en-GB"/>
        </w:rPr>
        <w:t>Mr</w:t>
      </w:r>
      <w:r w:rsidRPr="00181BFA" w:rsidR="0001098F">
        <w:rPr>
          <w:lang w:val="en-GB"/>
        </w:rPr>
        <w:t> </w:t>
      </w:r>
      <w:r w:rsidRPr="00181BFA" w:rsidR="00F05D20">
        <w:rPr>
          <w:lang w:val="en-GB"/>
        </w:rPr>
        <w:t>G.</w:t>
      </w:r>
      <w:r w:rsidRPr="00181BFA" w:rsidR="00F05D20">
        <w:rPr>
          <w:lang w:val="en-GB"/>
        </w:rPr>
        <w:t>Ts</w:t>
      </w:r>
      <w:r w:rsidRPr="00181BFA" w:rsidR="00F05D20">
        <w:rPr>
          <w:lang w:val="en-GB"/>
        </w:rPr>
        <w:t>.</w:t>
      </w:r>
      <w:r w:rsidRPr="00181BFA" w:rsidR="00181BFA">
        <w:rPr>
          <w:lang w:val="en-GB"/>
        </w:rPr>
        <w:t>’</w:t>
      </w:r>
      <w:r w:rsidRPr="00181BFA" w:rsidR="00F05D20">
        <w:rPr>
          <w:lang w:val="en-GB"/>
        </w:rPr>
        <w:t>s and Mr</w:t>
      </w:r>
      <w:r w:rsidRPr="00181BFA" w:rsidR="00AE1629">
        <w:rPr>
          <w:lang w:val="en-GB"/>
        </w:rPr>
        <w:t xml:space="preserve"> </w:t>
      </w:r>
      <w:r w:rsidRPr="00181BFA" w:rsidR="00F05D20">
        <w:rPr>
          <w:lang w:val="en-GB"/>
        </w:rPr>
        <w:t>I.P.</w:t>
      </w:r>
      <w:r w:rsidRPr="00181BFA" w:rsidR="00181BFA">
        <w:rPr>
          <w:lang w:val="en-GB"/>
        </w:rPr>
        <w:t>’</w:t>
      </w:r>
      <w:r w:rsidRPr="00181BFA" w:rsidR="00F05D20">
        <w:rPr>
          <w:lang w:val="en-GB"/>
        </w:rPr>
        <w:t xml:space="preserve">s </w:t>
      </w:r>
      <w:r w:rsidRPr="00181BFA" w:rsidR="00061AA6">
        <w:rPr>
          <w:lang w:val="en-GB"/>
        </w:rPr>
        <w:t>statements</w:t>
      </w:r>
      <w:r w:rsidRPr="00181BFA" w:rsidR="00F75E88">
        <w:rPr>
          <w:lang w:val="en-GB"/>
        </w:rPr>
        <w:t xml:space="preserve"> cannot be dismissed out of hand</w:t>
      </w:r>
      <w:r w:rsidRPr="00181BFA" w:rsidR="003245E4">
        <w:rPr>
          <w:lang w:val="en-GB"/>
        </w:rPr>
        <w:t xml:space="preserve">, even if such bonuses were </w:t>
      </w:r>
      <w:r w:rsidRPr="00181BFA" w:rsidR="004C5919">
        <w:rPr>
          <w:lang w:val="en-GB"/>
        </w:rPr>
        <w:t xml:space="preserve">also </w:t>
      </w:r>
      <w:r w:rsidRPr="00181BFA" w:rsidR="003245E4">
        <w:rPr>
          <w:lang w:val="en-GB"/>
        </w:rPr>
        <w:t xml:space="preserve">paid to other prison officials. </w:t>
      </w:r>
      <w:r w:rsidRPr="00181BFA" w:rsidR="005909E8">
        <w:rPr>
          <w:lang w:val="en-GB"/>
        </w:rPr>
        <w:t xml:space="preserve">The authorities </w:t>
      </w:r>
      <w:r w:rsidRPr="00181BFA" w:rsidR="00825400">
        <w:rPr>
          <w:lang w:val="en-GB"/>
        </w:rPr>
        <w:t xml:space="preserve">do not appear to have </w:t>
      </w:r>
      <w:r w:rsidRPr="00181BFA" w:rsidR="005909E8">
        <w:rPr>
          <w:lang w:val="en-GB"/>
        </w:rPr>
        <w:t>attempt</w:t>
      </w:r>
      <w:r w:rsidRPr="00181BFA" w:rsidR="00825400">
        <w:rPr>
          <w:lang w:val="en-GB"/>
        </w:rPr>
        <w:t xml:space="preserve">ed </w:t>
      </w:r>
      <w:r w:rsidRPr="00181BFA" w:rsidR="005909E8">
        <w:rPr>
          <w:lang w:val="en-GB"/>
        </w:rPr>
        <w:t xml:space="preserve">to verify </w:t>
      </w:r>
      <w:r w:rsidRPr="00181BFA" w:rsidR="0030493B">
        <w:rPr>
          <w:lang w:val="en-GB"/>
        </w:rPr>
        <w:t>t</w:t>
      </w:r>
      <w:r w:rsidRPr="00181BFA" w:rsidR="00825400">
        <w:rPr>
          <w:lang w:val="en-GB"/>
        </w:rPr>
        <w:t>hose statements</w:t>
      </w:r>
      <w:r w:rsidRPr="00181BFA" w:rsidR="0030493B">
        <w:rPr>
          <w:lang w:val="en-GB"/>
        </w:rPr>
        <w:t xml:space="preserve"> </w:t>
      </w:r>
      <w:r w:rsidRPr="00181BFA" w:rsidR="005909E8">
        <w:rPr>
          <w:lang w:val="en-GB"/>
        </w:rPr>
        <w:t>by</w:t>
      </w:r>
      <w:r w:rsidRPr="00181BFA" w:rsidR="008E6252">
        <w:rPr>
          <w:lang w:val="en-GB"/>
        </w:rPr>
        <w:t xml:space="preserve"> </w:t>
      </w:r>
      <w:r w:rsidRPr="00181BFA" w:rsidR="005909E8">
        <w:rPr>
          <w:lang w:val="en-GB"/>
        </w:rPr>
        <w:t>objective means, for example by obtain</w:t>
      </w:r>
      <w:r w:rsidRPr="00181BFA" w:rsidR="000A1EF9">
        <w:rPr>
          <w:lang w:val="en-GB"/>
        </w:rPr>
        <w:t xml:space="preserve">ing </w:t>
      </w:r>
      <w:r w:rsidRPr="00181BFA" w:rsidR="005909E8">
        <w:rPr>
          <w:lang w:val="en-GB"/>
        </w:rPr>
        <w:t>the video recording from the pre-trial hearing during which Mr</w:t>
      </w:r>
      <w:r w:rsidR="005A3E39">
        <w:rPr>
          <w:lang w:val="en-GB"/>
        </w:rPr>
        <w:t> </w:t>
      </w:r>
      <w:r w:rsidRPr="00181BFA" w:rsidR="005909E8">
        <w:rPr>
          <w:lang w:val="en-GB"/>
        </w:rPr>
        <w:t>G.G. was said to have spoken about his role in the events</w:t>
      </w:r>
      <w:r w:rsidRPr="00181BFA" w:rsidR="00BA6E90">
        <w:rPr>
          <w:lang w:val="en-GB"/>
        </w:rPr>
        <w:t xml:space="preserve"> of</w:t>
      </w:r>
      <w:r w:rsidRPr="00181BFA" w:rsidR="00F05D20">
        <w:rPr>
          <w:lang w:val="en-GB"/>
        </w:rPr>
        <w:t xml:space="preserve"> </w:t>
      </w:r>
      <w:r w:rsidRPr="00181BFA" w:rsidR="00BA6E90">
        <w:rPr>
          <w:lang w:val="en-GB"/>
        </w:rPr>
        <w:t>14</w:t>
      </w:r>
      <w:r w:rsidRPr="00181BFA" w:rsidR="00EB72A5">
        <w:rPr>
          <w:lang w:val="en-GB"/>
        </w:rPr>
        <w:t xml:space="preserve"> </w:t>
      </w:r>
      <w:r w:rsidRPr="00181BFA" w:rsidR="00BA6E90">
        <w:rPr>
          <w:lang w:val="en-GB"/>
        </w:rPr>
        <w:t>December 2013,</w:t>
      </w:r>
      <w:r w:rsidRPr="00181BFA" w:rsidR="0030493B">
        <w:rPr>
          <w:lang w:val="en-GB"/>
        </w:rPr>
        <w:t xml:space="preserve"> or </w:t>
      </w:r>
      <w:r w:rsidRPr="00181BFA" w:rsidR="00827750">
        <w:rPr>
          <w:lang w:val="en-GB"/>
        </w:rPr>
        <w:t xml:space="preserve">third-party </w:t>
      </w:r>
      <w:r w:rsidRPr="00181BFA" w:rsidR="0030493B">
        <w:rPr>
          <w:lang w:val="en-GB"/>
        </w:rPr>
        <w:t>evidence about Mr</w:t>
      </w:r>
      <w:r w:rsidRPr="00181BFA" w:rsidR="003D5328">
        <w:rPr>
          <w:lang w:val="en-GB"/>
        </w:rPr>
        <w:t xml:space="preserve"> </w:t>
      </w:r>
      <w:r w:rsidRPr="00181BFA" w:rsidR="0030493B">
        <w:rPr>
          <w:lang w:val="en-GB"/>
        </w:rPr>
        <w:t>G.G.</w:t>
      </w:r>
      <w:r w:rsidRPr="00181BFA" w:rsidR="00181BFA">
        <w:rPr>
          <w:lang w:val="en-GB"/>
        </w:rPr>
        <w:t>’</w:t>
      </w:r>
      <w:r w:rsidRPr="00181BFA" w:rsidR="0030493B">
        <w:rPr>
          <w:lang w:val="en-GB"/>
        </w:rPr>
        <w:t>s whereabouts in the early hours of 14</w:t>
      </w:r>
      <w:r w:rsidRPr="00181BFA" w:rsidR="00A22C44">
        <w:rPr>
          <w:lang w:val="en-GB"/>
        </w:rPr>
        <w:t xml:space="preserve"> </w:t>
      </w:r>
      <w:r w:rsidRPr="00181BFA" w:rsidR="0030493B">
        <w:rPr>
          <w:lang w:val="en-GB"/>
        </w:rPr>
        <w:t>December 2013</w:t>
      </w:r>
      <w:r w:rsidRPr="00181BFA" w:rsidR="003D5328">
        <w:rPr>
          <w:lang w:val="en-GB"/>
        </w:rPr>
        <w:t xml:space="preserve">. </w:t>
      </w:r>
      <w:r w:rsidRPr="00181BFA" w:rsidR="0030493B">
        <w:rPr>
          <w:lang w:val="en-GB"/>
        </w:rPr>
        <w:t xml:space="preserve">They instead </w:t>
      </w:r>
      <w:r w:rsidRPr="00181BFA" w:rsidR="00BA6E90">
        <w:rPr>
          <w:lang w:val="en-GB"/>
        </w:rPr>
        <w:t>focused their efforts on interviewing Mr</w:t>
      </w:r>
      <w:r w:rsidRPr="00181BFA" w:rsidR="00A22C44">
        <w:rPr>
          <w:lang w:val="en-GB"/>
        </w:rPr>
        <w:t xml:space="preserve"> </w:t>
      </w:r>
      <w:r w:rsidRPr="00181BFA" w:rsidR="00BA6E90">
        <w:rPr>
          <w:lang w:val="en-GB"/>
        </w:rPr>
        <w:t>G.G., Mr I.M.</w:t>
      </w:r>
      <w:r w:rsidRPr="00181BFA" w:rsidR="00C8483A">
        <w:rPr>
          <w:lang w:val="en-GB"/>
        </w:rPr>
        <w:t xml:space="preserve"> </w:t>
      </w:r>
      <w:r w:rsidRPr="00181BFA" w:rsidR="00D22C64">
        <w:rPr>
          <w:lang w:val="en-GB"/>
        </w:rPr>
        <w:t>(</w:t>
      </w:r>
      <w:r w:rsidRPr="00181BFA" w:rsidR="00E25A67">
        <w:rPr>
          <w:lang w:val="en-GB"/>
        </w:rPr>
        <w:t xml:space="preserve">the other special-forces officer </w:t>
      </w:r>
      <w:r w:rsidRPr="00181BFA" w:rsidR="00C8483A">
        <w:rPr>
          <w:lang w:val="en-GB"/>
        </w:rPr>
        <w:t>with whom he was alleged to have acted in concert</w:t>
      </w:r>
      <w:r w:rsidRPr="00181BFA" w:rsidR="00D22C64">
        <w:rPr>
          <w:lang w:val="en-GB"/>
        </w:rPr>
        <w:t>)</w:t>
      </w:r>
      <w:r w:rsidRPr="00181BFA" w:rsidR="00C8483A">
        <w:rPr>
          <w:lang w:val="en-GB"/>
        </w:rPr>
        <w:t xml:space="preserve">, </w:t>
      </w:r>
      <w:r w:rsidRPr="00181BFA" w:rsidR="00BA6E90">
        <w:rPr>
          <w:lang w:val="en-GB"/>
        </w:rPr>
        <w:t>and their former colleagues in the special forces of the Ministry of Internal</w:t>
      </w:r>
      <w:r w:rsidRPr="00181BFA" w:rsidR="00A23B95">
        <w:rPr>
          <w:lang w:val="en-GB"/>
        </w:rPr>
        <w:t xml:space="preserve"> </w:t>
      </w:r>
      <w:r w:rsidRPr="00181BFA" w:rsidR="00BA6E90">
        <w:rPr>
          <w:lang w:val="en-GB"/>
        </w:rPr>
        <w:t>Affairs</w:t>
      </w:r>
      <w:r w:rsidRPr="00181BFA" w:rsidR="006758EF">
        <w:rPr>
          <w:lang w:val="en-GB"/>
        </w:rPr>
        <w:t xml:space="preserve">, with whom they </w:t>
      </w:r>
      <w:r w:rsidRPr="00181BFA" w:rsidR="0074598B">
        <w:rPr>
          <w:lang w:val="en-GB"/>
        </w:rPr>
        <w:t xml:space="preserve">had </w:t>
      </w:r>
      <w:r w:rsidRPr="00181BFA" w:rsidR="006758EF">
        <w:rPr>
          <w:lang w:val="en-GB"/>
        </w:rPr>
        <w:t xml:space="preserve">shared a cell in </w:t>
      </w:r>
      <w:r w:rsidRPr="00181BFA" w:rsidR="00C871D3">
        <w:rPr>
          <w:lang w:val="en-GB"/>
        </w:rPr>
        <w:t>Prison no. 9</w:t>
      </w:r>
      <w:r w:rsidRPr="00181BFA" w:rsidR="006758EF">
        <w:rPr>
          <w:lang w:val="en-GB"/>
        </w:rPr>
        <w:t xml:space="preserve"> </w:t>
      </w:r>
      <w:r w:rsidRPr="00181BFA" w:rsidR="00C8483A">
        <w:rPr>
          <w:lang w:val="en-GB"/>
        </w:rPr>
        <w:t>(</w:t>
      </w:r>
      <w:r w:rsidRPr="00181BFA" w:rsidR="00C71DFF">
        <w:rPr>
          <w:lang w:val="en-GB"/>
        </w:rPr>
        <w:t>see paragraphs</w:t>
      </w:r>
      <w:r w:rsidRPr="00181BFA" w:rsidR="00A23B95">
        <w:rPr>
          <w:lang w:val="en-GB"/>
        </w:rPr>
        <w:t xml:space="preserve"> </w:t>
      </w:r>
      <w:r w:rsidRPr="00181BFA" w:rsidR="00C71DFF">
        <w:rPr>
          <w:lang w:val="en-GB"/>
        </w:rPr>
        <w:fldChar w:fldCharType="begin"/>
      </w:r>
      <w:r w:rsidRPr="00181BFA" w:rsidR="00C71DFF">
        <w:rPr>
          <w:lang w:val="en-GB"/>
        </w:rPr>
        <w:instrText xml:space="preserve"> REF F_CP_inv_interview_GG_IM \h </w:instrText>
      </w:r>
      <w:r w:rsidRPr="00181BFA" w:rsidR="00C71DFF">
        <w:rPr>
          <w:lang w:val="en-GB"/>
        </w:rPr>
        <w:fldChar w:fldCharType="separate"/>
      </w:r>
      <w:r w:rsidRPr="00181BFA" w:rsidR="00181BFA">
        <w:rPr>
          <w:noProof/>
          <w:lang w:val="en-GB"/>
        </w:rPr>
        <w:t>110</w:t>
      </w:r>
      <w:r w:rsidRPr="00181BFA" w:rsidR="00C71DFF">
        <w:rPr>
          <w:lang w:val="en-GB"/>
        </w:rPr>
        <w:fldChar w:fldCharType="end"/>
      </w:r>
      <w:r w:rsidRPr="00181BFA" w:rsidR="00C71DFF">
        <w:rPr>
          <w:lang w:val="en-GB"/>
        </w:rPr>
        <w:t xml:space="preserve"> and </w:t>
      </w:r>
      <w:r w:rsidRPr="00181BFA" w:rsidR="00C71DFF">
        <w:rPr>
          <w:lang w:val="en-GB"/>
        </w:rPr>
        <w:fldChar w:fldCharType="begin"/>
      </w:r>
      <w:r w:rsidRPr="00181BFA" w:rsidR="00C71DFF">
        <w:rPr>
          <w:lang w:val="en-GB"/>
        </w:rPr>
        <w:instrText xml:space="preserve"> REF F_CP_inv_interview_five_sf_officers \h </w:instrText>
      </w:r>
      <w:r w:rsidRPr="00181BFA" w:rsidR="00C71DFF">
        <w:rPr>
          <w:lang w:val="en-GB"/>
        </w:rPr>
        <w:fldChar w:fldCharType="separate"/>
      </w:r>
      <w:r w:rsidRPr="00181BFA" w:rsidR="00181BFA">
        <w:rPr>
          <w:noProof/>
          <w:lang w:val="en-GB"/>
        </w:rPr>
        <w:t>111</w:t>
      </w:r>
      <w:r w:rsidRPr="00181BFA" w:rsidR="00C71DFF">
        <w:rPr>
          <w:lang w:val="en-GB"/>
        </w:rPr>
        <w:fldChar w:fldCharType="end"/>
      </w:r>
      <w:r w:rsidRPr="00181BFA" w:rsidR="00C71DFF">
        <w:rPr>
          <w:lang w:val="en-GB"/>
        </w:rPr>
        <w:t xml:space="preserve"> above</w:t>
      </w:r>
      <w:r w:rsidRPr="00181BFA" w:rsidR="00C8483A">
        <w:rPr>
          <w:lang w:val="en-GB"/>
        </w:rPr>
        <w:t>)</w:t>
      </w:r>
      <w:r w:rsidRPr="00181BFA" w:rsidR="00C71DFF">
        <w:rPr>
          <w:lang w:val="en-GB"/>
        </w:rPr>
        <w:t>.</w:t>
      </w:r>
      <w:r w:rsidRPr="00181BFA" w:rsidR="00554C5D">
        <w:rPr>
          <w:lang w:val="en-GB"/>
        </w:rPr>
        <w:t xml:space="preserve"> The fact that th</w:t>
      </w:r>
      <w:r w:rsidRPr="00181BFA" w:rsidR="00825FDE">
        <w:rPr>
          <w:lang w:val="en-GB"/>
        </w:rPr>
        <w:t>ey denied their involvement during th</w:t>
      </w:r>
      <w:r w:rsidRPr="00181BFA" w:rsidR="00554C5D">
        <w:rPr>
          <w:lang w:val="en-GB"/>
        </w:rPr>
        <w:t xml:space="preserve">ose interviews </w:t>
      </w:r>
      <w:r w:rsidRPr="00181BFA" w:rsidR="002D32B0">
        <w:rPr>
          <w:lang w:val="en-GB"/>
        </w:rPr>
        <w:t xml:space="preserve">is </w:t>
      </w:r>
      <w:r w:rsidRPr="00181BFA" w:rsidR="003B617D">
        <w:rPr>
          <w:lang w:val="en-GB"/>
        </w:rPr>
        <w:t xml:space="preserve">hardly </w:t>
      </w:r>
      <w:r w:rsidRPr="00181BFA" w:rsidR="002D32B0">
        <w:rPr>
          <w:lang w:val="en-GB"/>
        </w:rPr>
        <w:t>surprising</w:t>
      </w:r>
      <w:r w:rsidRPr="00181BFA" w:rsidR="00114FC0">
        <w:rPr>
          <w:lang w:val="en-GB"/>
        </w:rPr>
        <w:t>.</w:t>
      </w:r>
    </w:p>
    <w:p w:rsidRPr="00181BFA" w:rsidR="002E316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338</w:t>
      </w:r>
      <w:r w:rsidRPr="00181BFA">
        <w:rPr>
          <w:lang w:val="en-GB"/>
        </w:rPr>
        <w:fldChar w:fldCharType="end"/>
      </w:r>
      <w:r w:rsidRPr="00181BFA">
        <w:rPr>
          <w:lang w:val="en-GB"/>
        </w:rPr>
        <w:t>.  </w:t>
      </w:r>
      <w:r w:rsidRPr="00181BFA" w:rsidR="006B0F86">
        <w:rPr>
          <w:lang w:val="en-GB"/>
        </w:rPr>
        <w:t>Lastly</w:t>
      </w:r>
      <w:r w:rsidRPr="00181BFA" w:rsidR="00417267">
        <w:rPr>
          <w:lang w:val="en-GB"/>
        </w:rPr>
        <w:t>, in May 2014 Ms L.M., a</w:t>
      </w:r>
      <w:r w:rsidRPr="00181BFA">
        <w:rPr>
          <w:lang w:val="en-GB"/>
        </w:rPr>
        <w:t xml:space="preserve"> </w:t>
      </w:r>
      <w:r w:rsidRPr="00181BFA" w:rsidR="00417267">
        <w:rPr>
          <w:lang w:val="en-GB"/>
        </w:rPr>
        <w:t xml:space="preserve">senior </w:t>
      </w:r>
      <w:r w:rsidRPr="00181BFA">
        <w:rPr>
          <w:lang w:val="en-GB"/>
        </w:rPr>
        <w:t xml:space="preserve">official </w:t>
      </w:r>
      <w:r w:rsidRPr="00181BFA" w:rsidR="00417267">
        <w:rPr>
          <w:lang w:val="en-GB"/>
        </w:rPr>
        <w:t xml:space="preserve">at </w:t>
      </w:r>
      <w:r w:rsidRPr="00181BFA">
        <w:rPr>
          <w:lang w:val="en-GB"/>
        </w:rPr>
        <w:t xml:space="preserve">the Penitentiary Department, twice </w:t>
      </w:r>
      <w:r w:rsidRPr="00181BFA" w:rsidR="008D748D">
        <w:rPr>
          <w:lang w:val="en-GB"/>
        </w:rPr>
        <w:t>stated</w:t>
      </w:r>
      <w:r w:rsidRPr="00181BFA" w:rsidR="00185379">
        <w:rPr>
          <w:lang w:val="en-GB"/>
        </w:rPr>
        <w:t xml:space="preserve"> in interviews to the media </w:t>
      </w:r>
      <w:r w:rsidRPr="00181BFA">
        <w:rPr>
          <w:lang w:val="en-GB"/>
        </w:rPr>
        <w:t xml:space="preserve">that the applicant had been taken to </w:t>
      </w:r>
      <w:r w:rsidRPr="00181BFA" w:rsidR="006B0F86">
        <w:rPr>
          <w:lang w:val="en-GB"/>
        </w:rPr>
        <w:t xml:space="preserve">a </w:t>
      </w:r>
      <w:r w:rsidRPr="00181BFA">
        <w:rPr>
          <w:lang w:val="en-GB"/>
        </w:rPr>
        <w:t>meeting</w:t>
      </w:r>
      <w:r w:rsidRPr="00181BFA" w:rsidR="006B0F86">
        <w:rPr>
          <w:lang w:val="en-GB"/>
        </w:rPr>
        <w:t xml:space="preserve"> with the Chief Public Prosecutor</w:t>
      </w:r>
      <w:r w:rsidRPr="00181BFA">
        <w:rPr>
          <w:lang w:val="en-GB"/>
        </w:rPr>
        <w:t>, and was shortly af</w:t>
      </w:r>
      <w:r w:rsidRPr="00181BFA" w:rsidR="007C388A">
        <w:rPr>
          <w:lang w:val="en-GB"/>
        </w:rPr>
        <w:t>ter that dismissed from her pos</w:t>
      </w:r>
      <w:r w:rsidRPr="00181BFA">
        <w:rPr>
          <w:lang w:val="en-GB"/>
        </w:rPr>
        <w:t xml:space="preserve">t </w:t>
      </w:r>
      <w:r w:rsidRPr="00181BFA" w:rsidR="00B34722">
        <w:rPr>
          <w:lang w:val="en-GB"/>
        </w:rPr>
        <w:t xml:space="preserve">by </w:t>
      </w:r>
      <w:r w:rsidRPr="00181BFA" w:rsidR="007828E4">
        <w:rPr>
          <w:lang w:val="en-GB"/>
        </w:rPr>
        <w:t xml:space="preserve">her superior, </w:t>
      </w:r>
      <w:r w:rsidRPr="00181BFA" w:rsidR="00B34722">
        <w:rPr>
          <w:lang w:val="en-GB"/>
        </w:rPr>
        <w:t>Mr D.D.</w:t>
      </w:r>
      <w:r w:rsidRPr="00181BFA" w:rsidR="007828E4">
        <w:rPr>
          <w:lang w:val="en-GB"/>
        </w:rPr>
        <w:t xml:space="preserve">, who was also directly concerned by those allegations </w:t>
      </w:r>
      <w:r w:rsidRPr="00181BFA">
        <w:rPr>
          <w:lang w:val="en-GB"/>
        </w:rPr>
        <w:t>(</w:t>
      </w:r>
      <w:r w:rsidRPr="00181BFA" w:rsidR="00FB3E62">
        <w:rPr>
          <w:lang w:val="en-GB"/>
        </w:rPr>
        <w:t xml:space="preserve">see paragraph </w:t>
      </w:r>
      <w:r w:rsidRPr="00181BFA" w:rsidR="00FB3E62">
        <w:rPr>
          <w:lang w:val="en-GB"/>
        </w:rPr>
        <w:fldChar w:fldCharType="begin"/>
      </w:r>
      <w:r w:rsidRPr="00181BFA" w:rsidR="00FB3E62">
        <w:rPr>
          <w:lang w:val="en-GB"/>
        </w:rPr>
        <w:instrText xml:space="preserve"> REF F_CP_post_inq_LM \h </w:instrText>
      </w:r>
      <w:r w:rsidRPr="00181BFA" w:rsidR="00FB3E62">
        <w:rPr>
          <w:lang w:val="en-GB"/>
        </w:rPr>
        <w:fldChar w:fldCharType="separate"/>
      </w:r>
      <w:r w:rsidRPr="00181BFA" w:rsidR="00181BFA">
        <w:rPr>
          <w:noProof/>
          <w:lang w:val="en-GB"/>
        </w:rPr>
        <w:t>95</w:t>
      </w:r>
      <w:r w:rsidRPr="00181BFA" w:rsidR="00FB3E62">
        <w:rPr>
          <w:lang w:val="en-GB"/>
        </w:rPr>
        <w:fldChar w:fldCharType="end"/>
      </w:r>
      <w:r w:rsidRPr="00181BFA" w:rsidR="00FB3E62">
        <w:rPr>
          <w:lang w:val="en-GB"/>
        </w:rPr>
        <w:t xml:space="preserve"> above</w:t>
      </w:r>
      <w:r w:rsidRPr="00181BFA">
        <w:rPr>
          <w:lang w:val="en-GB"/>
        </w:rPr>
        <w:t>)</w:t>
      </w:r>
      <w:r w:rsidRPr="00181BFA" w:rsidR="00FB3E62">
        <w:rPr>
          <w:lang w:val="en-GB"/>
        </w:rPr>
        <w:t xml:space="preserve">. Although she </w:t>
      </w:r>
      <w:r w:rsidRPr="00181BFA" w:rsidR="00B364A4">
        <w:rPr>
          <w:lang w:val="en-GB"/>
        </w:rPr>
        <w:t xml:space="preserve">retracted her </w:t>
      </w:r>
      <w:r w:rsidRPr="00181BFA" w:rsidR="00FB3E62">
        <w:rPr>
          <w:lang w:val="en-GB"/>
        </w:rPr>
        <w:t xml:space="preserve">statements when questioned in relation to </w:t>
      </w:r>
      <w:r w:rsidRPr="00181BFA" w:rsidR="004B2BCC">
        <w:rPr>
          <w:lang w:val="en-GB"/>
        </w:rPr>
        <w:t xml:space="preserve">them during </w:t>
      </w:r>
      <w:r w:rsidRPr="00181BFA" w:rsidR="00FB3E62">
        <w:rPr>
          <w:lang w:val="en-GB"/>
        </w:rPr>
        <w:t xml:space="preserve">the </w:t>
      </w:r>
      <w:r w:rsidRPr="00181BFA" w:rsidR="00B34722">
        <w:rPr>
          <w:lang w:val="en-GB"/>
        </w:rPr>
        <w:t xml:space="preserve">ensuing </w:t>
      </w:r>
      <w:r w:rsidRPr="00181BFA" w:rsidR="00B364A4">
        <w:rPr>
          <w:lang w:val="en-GB"/>
        </w:rPr>
        <w:t xml:space="preserve">criminal </w:t>
      </w:r>
      <w:r w:rsidRPr="00181BFA" w:rsidR="00FB3E62">
        <w:rPr>
          <w:lang w:val="en-GB"/>
        </w:rPr>
        <w:t xml:space="preserve">investigation, she does not </w:t>
      </w:r>
      <w:r w:rsidRPr="00181BFA" w:rsidR="001E083C">
        <w:rPr>
          <w:lang w:val="en-GB"/>
        </w:rPr>
        <w:t xml:space="preserve">appear </w:t>
      </w:r>
      <w:r w:rsidRPr="00181BFA" w:rsidR="00FB3E62">
        <w:rPr>
          <w:lang w:val="en-GB"/>
        </w:rPr>
        <w:t>to have</w:t>
      </w:r>
      <w:r w:rsidRPr="00181BFA" w:rsidR="000A347C">
        <w:rPr>
          <w:lang w:val="en-GB"/>
        </w:rPr>
        <w:t xml:space="preserve"> provided a</w:t>
      </w:r>
      <w:r w:rsidRPr="00181BFA" w:rsidR="00FB3E62">
        <w:rPr>
          <w:lang w:val="en-GB"/>
        </w:rPr>
        <w:t xml:space="preserve"> credibl</w:t>
      </w:r>
      <w:r w:rsidRPr="00181BFA" w:rsidR="000A347C">
        <w:rPr>
          <w:lang w:val="en-GB"/>
        </w:rPr>
        <w:t>e</w:t>
      </w:r>
      <w:r w:rsidRPr="00181BFA" w:rsidR="00FB3E62">
        <w:rPr>
          <w:lang w:val="en-GB"/>
        </w:rPr>
        <w:t xml:space="preserve"> expla</w:t>
      </w:r>
      <w:r w:rsidRPr="00181BFA" w:rsidR="000A347C">
        <w:rPr>
          <w:lang w:val="en-GB"/>
        </w:rPr>
        <w:t>nation for</w:t>
      </w:r>
      <w:r w:rsidRPr="00181BFA" w:rsidR="00FB3E62">
        <w:rPr>
          <w:lang w:val="en-GB"/>
        </w:rPr>
        <w:t xml:space="preserve"> the discrepancy (see paragraph</w:t>
      </w:r>
      <w:r w:rsidRPr="00181BFA" w:rsidR="007C388A">
        <w:rPr>
          <w:lang w:val="en-GB"/>
        </w:rPr>
        <w:t xml:space="preserve"> </w:t>
      </w:r>
      <w:r w:rsidRPr="00181BFA" w:rsidR="00914859">
        <w:rPr>
          <w:lang w:val="en-GB"/>
        </w:rPr>
        <w:fldChar w:fldCharType="begin"/>
      </w:r>
      <w:r w:rsidRPr="00181BFA" w:rsidR="00914859">
        <w:rPr>
          <w:lang w:val="en-GB"/>
        </w:rPr>
        <w:instrText xml:space="preserve"> REF F_CP_inv_interview_LM \h </w:instrText>
      </w:r>
      <w:r w:rsidRPr="00181BFA" w:rsidR="00914859">
        <w:rPr>
          <w:lang w:val="en-GB"/>
        </w:rPr>
        <w:fldChar w:fldCharType="separate"/>
      </w:r>
      <w:r w:rsidRPr="00181BFA" w:rsidR="00181BFA">
        <w:rPr>
          <w:noProof/>
          <w:lang w:val="en-GB"/>
        </w:rPr>
        <w:t>117</w:t>
      </w:r>
      <w:r w:rsidRPr="00181BFA" w:rsidR="00914859">
        <w:rPr>
          <w:lang w:val="en-GB"/>
        </w:rPr>
        <w:fldChar w:fldCharType="end"/>
      </w:r>
      <w:r w:rsidRPr="00181BFA" w:rsidR="00FB3E62">
        <w:rPr>
          <w:lang w:val="en-GB"/>
        </w:rPr>
        <w:t xml:space="preserve"> above).</w:t>
      </w:r>
    </w:p>
    <w:p w:rsidRPr="00181BFA" w:rsidR="002F6469"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339</w:t>
      </w:r>
      <w:r w:rsidRPr="00181BFA">
        <w:rPr>
          <w:lang w:val="en-GB"/>
        </w:rPr>
        <w:fldChar w:fldCharType="end"/>
      </w:r>
      <w:r w:rsidRPr="00181BFA">
        <w:rPr>
          <w:lang w:val="en-GB"/>
        </w:rPr>
        <w:t>.  </w:t>
      </w:r>
      <w:r w:rsidRPr="00181BFA" w:rsidR="00813715">
        <w:rPr>
          <w:lang w:val="en-GB"/>
        </w:rPr>
        <w:t xml:space="preserve">Further </w:t>
      </w:r>
      <w:r w:rsidRPr="00181BFA" w:rsidR="001E2DC0">
        <w:rPr>
          <w:lang w:val="en-GB"/>
        </w:rPr>
        <w:t>evidence</w:t>
      </w:r>
      <w:r w:rsidRPr="00181BFA" w:rsidR="006918F5">
        <w:rPr>
          <w:lang w:val="en-GB"/>
        </w:rPr>
        <w:t xml:space="preserve"> in support of the applicant</w:t>
      </w:r>
      <w:r w:rsidRPr="00181BFA" w:rsidR="00181BFA">
        <w:rPr>
          <w:lang w:val="en-GB"/>
        </w:rPr>
        <w:t>’</w:t>
      </w:r>
      <w:r w:rsidRPr="00181BFA" w:rsidR="006918F5">
        <w:rPr>
          <w:lang w:val="en-GB"/>
        </w:rPr>
        <w:t>s account</w:t>
      </w:r>
      <w:r w:rsidRPr="00181BFA" w:rsidR="00181CDF">
        <w:rPr>
          <w:lang w:val="en-GB"/>
        </w:rPr>
        <w:t xml:space="preserve"> is the statement of Mr K.T., who at the relevant time was </w:t>
      </w:r>
      <w:r w:rsidRPr="00181BFA" w:rsidR="000A347C">
        <w:rPr>
          <w:lang w:val="en-GB"/>
        </w:rPr>
        <w:t xml:space="preserve">detained </w:t>
      </w:r>
      <w:r w:rsidRPr="00181BFA" w:rsidR="00181CDF">
        <w:rPr>
          <w:lang w:val="en-GB"/>
        </w:rPr>
        <w:t>in a cell in the applicant</w:t>
      </w:r>
      <w:r w:rsidRPr="00181BFA" w:rsidR="00181BFA">
        <w:rPr>
          <w:lang w:val="en-GB"/>
        </w:rPr>
        <w:t>’</w:t>
      </w:r>
      <w:r w:rsidRPr="00181BFA" w:rsidR="00181CDF">
        <w:rPr>
          <w:lang w:val="en-GB"/>
        </w:rPr>
        <w:t>s wing in Pri</w:t>
      </w:r>
      <w:r w:rsidRPr="00181BFA" w:rsidR="007B686F">
        <w:rPr>
          <w:lang w:val="en-GB"/>
        </w:rPr>
        <w:t>son n</w:t>
      </w:r>
      <w:r w:rsidRPr="00181BFA" w:rsidR="00181CDF">
        <w:rPr>
          <w:lang w:val="en-GB"/>
        </w:rPr>
        <w:t xml:space="preserve">o. 9 </w:t>
      </w:r>
      <w:r w:rsidRPr="00181BFA">
        <w:rPr>
          <w:lang w:val="en-GB"/>
        </w:rPr>
        <w:t xml:space="preserve">(see paragraph </w:t>
      </w:r>
      <w:r w:rsidRPr="00181BFA">
        <w:rPr>
          <w:lang w:val="en-GB"/>
        </w:rPr>
        <w:fldChar w:fldCharType="begin"/>
      </w:r>
      <w:r w:rsidRPr="00181BFA">
        <w:rPr>
          <w:lang w:val="en-GB"/>
        </w:rPr>
        <w:instrText xml:space="preserve"> REF F_CP_inv_interview_KT \h </w:instrText>
      </w:r>
      <w:r w:rsidRPr="00181BFA">
        <w:rPr>
          <w:lang w:val="en-GB"/>
        </w:rPr>
        <w:fldChar w:fldCharType="separate"/>
      </w:r>
      <w:r w:rsidRPr="00181BFA" w:rsidR="00181BFA">
        <w:rPr>
          <w:noProof/>
          <w:lang w:val="en-GB"/>
        </w:rPr>
        <w:t>112</w:t>
      </w:r>
      <w:r w:rsidRPr="00181BFA">
        <w:rPr>
          <w:lang w:val="en-GB"/>
        </w:rPr>
        <w:fldChar w:fldCharType="end"/>
      </w:r>
      <w:r w:rsidRPr="00181BFA">
        <w:rPr>
          <w:lang w:val="en-GB"/>
        </w:rPr>
        <w:t xml:space="preserve"> above).</w:t>
      </w:r>
      <w:r w:rsidRPr="00181BFA" w:rsidR="00181CDF">
        <w:rPr>
          <w:lang w:val="en-GB"/>
        </w:rPr>
        <w:t xml:space="preserve"> The </w:t>
      </w:r>
      <w:r w:rsidRPr="00181BFA" w:rsidR="00F73CB5">
        <w:rPr>
          <w:lang w:val="en-GB"/>
        </w:rPr>
        <w:t>Court</w:t>
      </w:r>
      <w:r w:rsidRPr="00181BFA" w:rsidR="00181CDF">
        <w:rPr>
          <w:lang w:val="en-GB"/>
        </w:rPr>
        <w:t xml:space="preserve"> is unable to place reliance on that statement</w:t>
      </w:r>
      <w:r w:rsidRPr="00181BFA" w:rsidR="000A347C">
        <w:rPr>
          <w:lang w:val="en-GB"/>
        </w:rPr>
        <w:t xml:space="preserve"> however</w:t>
      </w:r>
      <w:r w:rsidRPr="00181BFA" w:rsidR="00181CDF">
        <w:rPr>
          <w:lang w:val="en-GB"/>
        </w:rPr>
        <w:t xml:space="preserve">. </w:t>
      </w:r>
      <w:r w:rsidRPr="00181BFA">
        <w:rPr>
          <w:lang w:val="en-GB"/>
        </w:rPr>
        <w:t xml:space="preserve">Its </w:t>
      </w:r>
      <w:r w:rsidRPr="00181BFA" w:rsidR="000A347C">
        <w:rPr>
          <w:lang w:val="en-GB"/>
        </w:rPr>
        <w:t xml:space="preserve">reliability </w:t>
      </w:r>
      <w:r w:rsidRPr="00181BFA">
        <w:rPr>
          <w:lang w:val="en-GB"/>
        </w:rPr>
        <w:t>is</w:t>
      </w:r>
      <w:r w:rsidRPr="00181BFA" w:rsidR="00181CDF">
        <w:rPr>
          <w:lang w:val="en-GB"/>
        </w:rPr>
        <w:t xml:space="preserve"> somewhat </w:t>
      </w:r>
      <w:r w:rsidRPr="00181BFA">
        <w:rPr>
          <w:lang w:val="en-GB"/>
        </w:rPr>
        <w:t>weakened by Mr K.T.</w:t>
      </w:r>
      <w:r w:rsidRPr="00181BFA" w:rsidR="00181BFA">
        <w:rPr>
          <w:lang w:val="en-GB"/>
        </w:rPr>
        <w:t>’</w:t>
      </w:r>
      <w:r w:rsidRPr="00181BFA">
        <w:rPr>
          <w:lang w:val="en-GB"/>
        </w:rPr>
        <w:t xml:space="preserve">s previous position of subordination to the applicant, </w:t>
      </w:r>
      <w:r w:rsidRPr="00181BFA" w:rsidR="006A21CD">
        <w:rPr>
          <w:lang w:val="en-GB"/>
        </w:rPr>
        <w:t>and</w:t>
      </w:r>
      <w:r w:rsidRPr="00181BFA" w:rsidR="0003599D">
        <w:rPr>
          <w:lang w:val="en-GB"/>
        </w:rPr>
        <w:t xml:space="preserve"> </w:t>
      </w:r>
      <w:r w:rsidRPr="00181BFA" w:rsidR="00181CDF">
        <w:rPr>
          <w:lang w:val="en-GB"/>
        </w:rPr>
        <w:t xml:space="preserve">much </w:t>
      </w:r>
      <w:r w:rsidRPr="00181BFA" w:rsidR="00096A70">
        <w:rPr>
          <w:lang w:val="en-GB"/>
        </w:rPr>
        <w:t xml:space="preserve">further still </w:t>
      </w:r>
      <w:r w:rsidRPr="00181BFA" w:rsidR="00181CDF">
        <w:rPr>
          <w:lang w:val="en-GB"/>
        </w:rPr>
        <w:t xml:space="preserve">by </w:t>
      </w:r>
      <w:r w:rsidRPr="00181BFA">
        <w:rPr>
          <w:lang w:val="en-GB"/>
        </w:rPr>
        <w:t xml:space="preserve">the fact that </w:t>
      </w:r>
      <w:r w:rsidRPr="00181BFA" w:rsidR="00383DDC">
        <w:rPr>
          <w:lang w:val="en-GB"/>
        </w:rPr>
        <w:t xml:space="preserve">a physical </w:t>
      </w:r>
      <w:r w:rsidRPr="00181BFA">
        <w:rPr>
          <w:lang w:val="en-GB"/>
        </w:rPr>
        <w:t>examination carried out by the investigators</w:t>
      </w:r>
      <w:r w:rsidRPr="00181BFA" w:rsidR="005117AA">
        <w:rPr>
          <w:lang w:val="en-GB"/>
        </w:rPr>
        <w:t xml:space="preserve"> showed that the prison corridor could not be </w:t>
      </w:r>
      <w:r w:rsidRPr="00181BFA" w:rsidR="005117AA">
        <w:rPr>
          <w:lang w:val="en-GB"/>
        </w:rPr>
        <w:t xml:space="preserve">observed from </w:t>
      </w:r>
      <w:r w:rsidRPr="00181BFA" w:rsidR="00181CDF">
        <w:rPr>
          <w:lang w:val="en-GB"/>
        </w:rPr>
        <w:t>Mr K.T.</w:t>
      </w:r>
      <w:r w:rsidRPr="00181BFA" w:rsidR="00181BFA">
        <w:rPr>
          <w:lang w:val="en-GB"/>
        </w:rPr>
        <w:t>’</w:t>
      </w:r>
      <w:r w:rsidRPr="00181BFA" w:rsidR="00181CDF">
        <w:rPr>
          <w:lang w:val="en-GB"/>
        </w:rPr>
        <w:t xml:space="preserve">s </w:t>
      </w:r>
      <w:r w:rsidRPr="00181BFA" w:rsidR="005117AA">
        <w:rPr>
          <w:lang w:val="en-GB"/>
        </w:rPr>
        <w:t xml:space="preserve">cell because there was no gap in the door, by </w:t>
      </w:r>
      <w:r w:rsidRPr="00181BFA">
        <w:rPr>
          <w:lang w:val="en-GB"/>
        </w:rPr>
        <w:t>Mr</w:t>
      </w:r>
      <w:r w:rsidRPr="00181BFA" w:rsidR="00455645">
        <w:rPr>
          <w:lang w:val="en-GB"/>
        </w:rPr>
        <w:t> </w:t>
      </w:r>
      <w:r w:rsidRPr="00181BFA">
        <w:rPr>
          <w:lang w:val="en-GB"/>
        </w:rPr>
        <w:t>K.T.</w:t>
      </w:r>
      <w:r w:rsidRPr="00181BFA" w:rsidR="00181BFA">
        <w:rPr>
          <w:lang w:val="en-GB"/>
        </w:rPr>
        <w:t>’</w:t>
      </w:r>
      <w:r w:rsidRPr="00181BFA">
        <w:rPr>
          <w:lang w:val="en-GB"/>
        </w:rPr>
        <w:t>s reluctance to take part in</w:t>
      </w:r>
      <w:r w:rsidRPr="00181BFA" w:rsidR="005117AA">
        <w:rPr>
          <w:lang w:val="en-GB"/>
        </w:rPr>
        <w:t xml:space="preserve"> the </w:t>
      </w:r>
      <w:r w:rsidRPr="00181BFA" w:rsidR="00383DDC">
        <w:rPr>
          <w:lang w:val="en-GB"/>
        </w:rPr>
        <w:t xml:space="preserve">ensuing </w:t>
      </w:r>
      <w:r w:rsidRPr="00181BFA" w:rsidR="005117AA">
        <w:rPr>
          <w:lang w:val="en-GB"/>
        </w:rPr>
        <w:t>experimen</w:t>
      </w:r>
      <w:r w:rsidRPr="00181BFA" w:rsidR="00BD0251">
        <w:rPr>
          <w:lang w:val="en-GB"/>
        </w:rPr>
        <w:t xml:space="preserve">t which was supposed to test that point, </w:t>
      </w:r>
      <w:r w:rsidRPr="00181BFA">
        <w:rPr>
          <w:lang w:val="en-GB"/>
        </w:rPr>
        <w:t xml:space="preserve">and by the </w:t>
      </w:r>
      <w:r w:rsidRPr="00181BFA" w:rsidR="00383DDC">
        <w:rPr>
          <w:lang w:val="en-GB"/>
        </w:rPr>
        <w:t xml:space="preserve">conflicting </w:t>
      </w:r>
      <w:r w:rsidRPr="00181BFA">
        <w:rPr>
          <w:lang w:val="en-GB"/>
        </w:rPr>
        <w:t xml:space="preserve">statements of </w:t>
      </w:r>
      <w:r w:rsidRPr="00181BFA" w:rsidR="00383DDC">
        <w:rPr>
          <w:lang w:val="en-GB"/>
        </w:rPr>
        <w:t xml:space="preserve">all </w:t>
      </w:r>
      <w:r w:rsidRPr="00181BFA">
        <w:rPr>
          <w:lang w:val="en-GB"/>
        </w:rPr>
        <w:t>Mr</w:t>
      </w:r>
      <w:r w:rsidRPr="00181BFA" w:rsidR="00455645">
        <w:rPr>
          <w:lang w:val="en-GB"/>
        </w:rPr>
        <w:t> </w:t>
      </w:r>
      <w:r w:rsidRPr="00181BFA">
        <w:rPr>
          <w:lang w:val="en-GB"/>
        </w:rPr>
        <w:t>K.T.</w:t>
      </w:r>
      <w:r w:rsidRPr="00181BFA" w:rsidR="00181BFA">
        <w:rPr>
          <w:lang w:val="en-GB"/>
        </w:rPr>
        <w:t>’</w:t>
      </w:r>
      <w:r w:rsidRPr="00181BFA">
        <w:rPr>
          <w:lang w:val="en-GB"/>
        </w:rPr>
        <w:t xml:space="preserve">s cellmates (see paragraphs </w:t>
      </w:r>
      <w:r w:rsidRPr="00181BFA">
        <w:rPr>
          <w:lang w:val="en-GB"/>
        </w:rPr>
        <w:fldChar w:fldCharType="begin"/>
      </w:r>
      <w:r w:rsidRPr="00181BFA">
        <w:rPr>
          <w:lang w:val="en-GB"/>
        </w:rPr>
        <w:instrText xml:space="preserve"> REF F_CP_inv_interview_KT_inspection \h </w:instrText>
      </w:r>
      <w:r w:rsidRPr="00181BFA">
        <w:rPr>
          <w:lang w:val="en-GB"/>
        </w:rPr>
        <w:fldChar w:fldCharType="separate"/>
      </w:r>
      <w:r w:rsidRPr="00181BFA" w:rsidR="00181BFA">
        <w:rPr>
          <w:noProof/>
          <w:lang w:val="en-GB"/>
        </w:rPr>
        <w:t>113</w:t>
      </w:r>
      <w:r w:rsidRPr="00181BFA">
        <w:rPr>
          <w:lang w:val="en-GB"/>
        </w:rPr>
        <w:fldChar w:fldCharType="end"/>
      </w:r>
      <w:r w:rsidRPr="00181BFA">
        <w:rPr>
          <w:lang w:val="en-GB"/>
        </w:rPr>
        <w:t>-</w:t>
      </w:r>
      <w:r w:rsidRPr="00181BFA">
        <w:rPr>
          <w:lang w:val="en-GB"/>
        </w:rPr>
        <w:fldChar w:fldCharType="begin"/>
      </w:r>
      <w:r w:rsidRPr="00181BFA">
        <w:rPr>
          <w:lang w:val="en-GB"/>
        </w:rPr>
        <w:instrText xml:space="preserve"> REF F_CP_inv_interview_KT_cellmates \h </w:instrText>
      </w:r>
      <w:r w:rsidRPr="00181BFA">
        <w:rPr>
          <w:lang w:val="en-GB"/>
        </w:rPr>
        <w:fldChar w:fldCharType="separate"/>
      </w:r>
      <w:r w:rsidRPr="00181BFA" w:rsidR="00181BFA">
        <w:rPr>
          <w:noProof/>
          <w:lang w:val="en-GB"/>
        </w:rPr>
        <w:t>115</w:t>
      </w:r>
      <w:r w:rsidRPr="00181BFA">
        <w:rPr>
          <w:lang w:val="en-GB"/>
        </w:rPr>
        <w:fldChar w:fldCharType="end"/>
      </w:r>
      <w:r w:rsidRPr="00181BFA">
        <w:rPr>
          <w:lang w:val="en-GB"/>
        </w:rPr>
        <w:t xml:space="preserve"> above).</w:t>
      </w:r>
    </w:p>
    <w:p w:rsidRPr="00181BFA" w:rsidR="00350EB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340</w:t>
      </w:r>
      <w:r w:rsidRPr="00181BFA">
        <w:rPr>
          <w:lang w:val="en-GB"/>
        </w:rPr>
        <w:fldChar w:fldCharType="end"/>
      </w:r>
      <w:r w:rsidRPr="00181BFA">
        <w:rPr>
          <w:lang w:val="en-GB"/>
        </w:rPr>
        <w:t>.  There were,</w:t>
      </w:r>
      <w:r w:rsidRPr="00181BFA" w:rsidR="005117AA">
        <w:rPr>
          <w:lang w:val="en-GB"/>
        </w:rPr>
        <w:t xml:space="preserve"> on the other hand, </w:t>
      </w:r>
      <w:r w:rsidRPr="00181BFA">
        <w:rPr>
          <w:lang w:val="en-GB"/>
        </w:rPr>
        <w:t xml:space="preserve">several </w:t>
      </w:r>
      <w:r w:rsidRPr="00181BFA" w:rsidR="00096A70">
        <w:rPr>
          <w:lang w:val="en-GB"/>
        </w:rPr>
        <w:t>parts of</w:t>
      </w:r>
      <w:r w:rsidRPr="00181BFA">
        <w:rPr>
          <w:lang w:val="en-GB"/>
        </w:rPr>
        <w:t xml:space="preserve"> the applicant</w:t>
      </w:r>
      <w:r w:rsidRPr="00181BFA" w:rsidR="00181BFA">
        <w:rPr>
          <w:lang w:val="en-GB"/>
        </w:rPr>
        <w:t>’</w:t>
      </w:r>
      <w:r w:rsidRPr="00181BFA">
        <w:rPr>
          <w:lang w:val="en-GB"/>
        </w:rPr>
        <w:t xml:space="preserve">s </w:t>
      </w:r>
      <w:r w:rsidRPr="00181BFA" w:rsidR="00EF2925">
        <w:rPr>
          <w:lang w:val="en-GB"/>
        </w:rPr>
        <w:t xml:space="preserve">account </w:t>
      </w:r>
      <w:r w:rsidRPr="00181BFA" w:rsidR="00C108ED">
        <w:rPr>
          <w:lang w:val="en-GB"/>
        </w:rPr>
        <w:t xml:space="preserve">that </w:t>
      </w:r>
      <w:r w:rsidRPr="00181BFA" w:rsidR="00096A70">
        <w:rPr>
          <w:lang w:val="en-GB"/>
        </w:rPr>
        <w:t>lent themselves to</w:t>
      </w:r>
      <w:r w:rsidRPr="00181BFA" w:rsidR="00C3571E">
        <w:rPr>
          <w:lang w:val="en-GB"/>
        </w:rPr>
        <w:t xml:space="preserve"> verification of </w:t>
      </w:r>
      <w:r w:rsidRPr="00181BFA">
        <w:rPr>
          <w:lang w:val="en-GB"/>
        </w:rPr>
        <w:t xml:space="preserve">his </w:t>
      </w:r>
      <w:r w:rsidRPr="00181BFA" w:rsidR="00C108ED">
        <w:rPr>
          <w:lang w:val="en-GB"/>
        </w:rPr>
        <w:t xml:space="preserve">allegations </w:t>
      </w:r>
      <w:r w:rsidRPr="00181BFA">
        <w:rPr>
          <w:lang w:val="en-GB"/>
        </w:rPr>
        <w:t>by objective means. Those leads were not explored</w:t>
      </w:r>
      <w:r w:rsidRPr="00181BFA" w:rsidR="00687C42">
        <w:rPr>
          <w:lang w:val="en-GB"/>
        </w:rPr>
        <w:t xml:space="preserve"> however</w:t>
      </w:r>
      <w:r w:rsidRPr="00181BFA">
        <w:rPr>
          <w:lang w:val="en-GB"/>
        </w:rPr>
        <w:t xml:space="preserve">. </w:t>
      </w:r>
      <w:r w:rsidRPr="00181BFA" w:rsidR="00EF2925">
        <w:rPr>
          <w:lang w:val="en-GB"/>
        </w:rPr>
        <w:t>For instance</w:t>
      </w:r>
      <w:r w:rsidRPr="00181BFA" w:rsidR="00C108ED">
        <w:rPr>
          <w:lang w:val="en-GB"/>
        </w:rPr>
        <w:t xml:space="preserve">, no attempt was made to </w:t>
      </w:r>
      <w:r w:rsidRPr="00181BFA" w:rsidR="001015DD">
        <w:rPr>
          <w:lang w:val="en-GB"/>
        </w:rPr>
        <w:t xml:space="preserve">check whether the applicant </w:t>
      </w:r>
      <w:r w:rsidRPr="00181BFA" w:rsidR="00C108ED">
        <w:rPr>
          <w:lang w:val="en-GB"/>
        </w:rPr>
        <w:t>could recognise Mr G.G.</w:t>
      </w:r>
      <w:r w:rsidRPr="00181BFA" w:rsidR="00CD4FCA">
        <w:rPr>
          <w:lang w:val="en-GB"/>
        </w:rPr>
        <w:t xml:space="preserve"> or Mr</w:t>
      </w:r>
      <w:r w:rsidRPr="00181BFA" w:rsidR="00EF2925">
        <w:rPr>
          <w:lang w:val="en-GB"/>
        </w:rPr>
        <w:t> </w:t>
      </w:r>
      <w:r w:rsidRPr="00181BFA" w:rsidR="00CD4FCA">
        <w:rPr>
          <w:lang w:val="en-GB"/>
        </w:rPr>
        <w:t>I.M.</w:t>
      </w:r>
      <w:r w:rsidRPr="00181BFA" w:rsidR="006049D5">
        <w:rPr>
          <w:lang w:val="en-GB"/>
        </w:rPr>
        <w:t>, even though</w:t>
      </w:r>
      <w:r w:rsidRPr="00181BFA" w:rsidR="00CD4FCA">
        <w:rPr>
          <w:lang w:val="en-GB"/>
        </w:rPr>
        <w:t xml:space="preserve"> </w:t>
      </w:r>
      <w:r w:rsidRPr="00181BFA" w:rsidR="00096A70">
        <w:rPr>
          <w:lang w:val="en-GB"/>
        </w:rPr>
        <w:t>both of them</w:t>
      </w:r>
      <w:r w:rsidRPr="00181BFA" w:rsidR="00CD4FCA">
        <w:rPr>
          <w:lang w:val="en-GB"/>
        </w:rPr>
        <w:t xml:space="preserve"> were alleged by Mr</w:t>
      </w:r>
      <w:r w:rsidRPr="00181BFA" w:rsidR="001015DD">
        <w:rPr>
          <w:lang w:val="en-GB"/>
        </w:rPr>
        <w:t xml:space="preserve"> </w:t>
      </w:r>
      <w:r w:rsidRPr="00181BFA" w:rsidR="00CD4FCA">
        <w:rPr>
          <w:lang w:val="en-GB"/>
        </w:rPr>
        <w:t xml:space="preserve">G.Ts. </w:t>
      </w:r>
      <w:r w:rsidRPr="00181BFA" w:rsidR="00753B17">
        <w:rPr>
          <w:lang w:val="en-GB"/>
        </w:rPr>
        <w:t xml:space="preserve">and Mr I.P. </w:t>
      </w:r>
      <w:r w:rsidRPr="00181BFA" w:rsidR="00CD4FCA">
        <w:rPr>
          <w:lang w:val="en-GB"/>
        </w:rPr>
        <w:t xml:space="preserve">to have been among those who </w:t>
      </w:r>
      <w:r w:rsidRPr="00181BFA" w:rsidR="00CE22AF">
        <w:rPr>
          <w:lang w:val="en-GB"/>
        </w:rPr>
        <w:t xml:space="preserve">had </w:t>
      </w:r>
      <w:r w:rsidRPr="00181BFA" w:rsidR="00CD4FCA">
        <w:rPr>
          <w:lang w:val="en-GB"/>
        </w:rPr>
        <w:t xml:space="preserve">transported </w:t>
      </w:r>
      <w:r w:rsidRPr="00181BFA" w:rsidR="00CE22AF">
        <w:rPr>
          <w:lang w:val="en-GB"/>
        </w:rPr>
        <w:t>him</w:t>
      </w:r>
      <w:r w:rsidRPr="00181BFA" w:rsidR="00CD4FCA">
        <w:rPr>
          <w:lang w:val="en-GB"/>
        </w:rPr>
        <w:t xml:space="preserve"> from </w:t>
      </w:r>
      <w:r w:rsidRPr="00181BFA" w:rsidR="00C871D3">
        <w:rPr>
          <w:lang w:val="en-GB"/>
        </w:rPr>
        <w:t>Prison no. 9</w:t>
      </w:r>
      <w:r w:rsidRPr="00181BFA" w:rsidR="00CD4FCA">
        <w:rPr>
          <w:lang w:val="en-GB"/>
        </w:rPr>
        <w:t xml:space="preserve"> </w:t>
      </w:r>
      <w:r w:rsidRPr="00181BFA" w:rsidR="00AB2728">
        <w:rPr>
          <w:lang w:val="en-GB"/>
        </w:rPr>
        <w:t xml:space="preserve">to the Penitentiary Department </w:t>
      </w:r>
      <w:r w:rsidRPr="00181BFA" w:rsidR="00CD4FCA">
        <w:rPr>
          <w:lang w:val="en-GB"/>
        </w:rPr>
        <w:t xml:space="preserve">and </w:t>
      </w:r>
      <w:r w:rsidRPr="00181BFA" w:rsidR="006049D5">
        <w:rPr>
          <w:lang w:val="en-GB"/>
        </w:rPr>
        <w:t xml:space="preserve">the applicant stated that he </w:t>
      </w:r>
      <w:r w:rsidRPr="00181BFA" w:rsidR="00BF4FEA">
        <w:rPr>
          <w:lang w:val="en-GB"/>
        </w:rPr>
        <w:t xml:space="preserve">would be able to </w:t>
      </w:r>
      <w:r w:rsidRPr="00181BFA" w:rsidR="006049D5">
        <w:rPr>
          <w:lang w:val="en-GB"/>
        </w:rPr>
        <w:t>recognise</w:t>
      </w:r>
      <w:r w:rsidRPr="00181BFA" w:rsidR="00CE22AF">
        <w:rPr>
          <w:lang w:val="en-GB"/>
        </w:rPr>
        <w:t xml:space="preserve"> </w:t>
      </w:r>
      <w:r w:rsidRPr="00181BFA" w:rsidR="00B42962">
        <w:rPr>
          <w:lang w:val="en-GB"/>
        </w:rPr>
        <w:t xml:space="preserve">two of </w:t>
      </w:r>
      <w:r w:rsidRPr="00181BFA" w:rsidR="00CE22AF">
        <w:rPr>
          <w:lang w:val="en-GB"/>
        </w:rPr>
        <w:t>th</w:t>
      </w:r>
      <w:r w:rsidRPr="00181BFA" w:rsidR="00CD4FCA">
        <w:rPr>
          <w:lang w:val="en-GB"/>
        </w:rPr>
        <w:t xml:space="preserve">e men </w:t>
      </w:r>
      <w:r w:rsidRPr="00181BFA" w:rsidR="00CE22AF">
        <w:rPr>
          <w:lang w:val="en-GB"/>
        </w:rPr>
        <w:t xml:space="preserve">who had </w:t>
      </w:r>
      <w:r w:rsidRPr="00181BFA" w:rsidR="00096A70">
        <w:rPr>
          <w:lang w:val="en-GB"/>
        </w:rPr>
        <w:t>transported him</w:t>
      </w:r>
      <w:r w:rsidRPr="00181BFA" w:rsidR="00CE22AF">
        <w:rPr>
          <w:lang w:val="en-GB"/>
        </w:rPr>
        <w:t xml:space="preserve"> </w:t>
      </w:r>
      <w:r w:rsidRPr="00181BFA" w:rsidR="00CD4FCA">
        <w:rPr>
          <w:lang w:val="en-GB"/>
        </w:rPr>
        <w:t xml:space="preserve">(see paragraphs </w:t>
      </w:r>
      <w:r w:rsidRPr="00181BFA" w:rsidR="00CD4FCA">
        <w:rPr>
          <w:lang w:val="en-GB"/>
        </w:rPr>
        <w:fldChar w:fldCharType="begin"/>
      </w:r>
      <w:r w:rsidRPr="00181BFA" w:rsidR="00CD4FCA">
        <w:rPr>
          <w:lang w:val="en-GB"/>
        </w:rPr>
        <w:instrText xml:space="preserve"> REF F_CP_inq_interview_app \h </w:instrText>
      </w:r>
      <w:r w:rsidRPr="00181BFA" w:rsidR="00CD4FCA">
        <w:rPr>
          <w:lang w:val="en-GB"/>
        </w:rPr>
        <w:fldChar w:fldCharType="separate"/>
      </w:r>
      <w:r w:rsidRPr="00181BFA" w:rsidR="00181BFA">
        <w:rPr>
          <w:noProof/>
          <w:lang w:val="en-GB"/>
        </w:rPr>
        <w:t>81</w:t>
      </w:r>
      <w:r w:rsidRPr="00181BFA" w:rsidR="00CD4FCA">
        <w:rPr>
          <w:lang w:val="en-GB"/>
        </w:rPr>
        <w:fldChar w:fldCharType="end"/>
      </w:r>
      <w:r w:rsidRPr="00181BFA" w:rsidR="00CD4FCA">
        <w:rPr>
          <w:lang w:val="en-GB"/>
        </w:rPr>
        <w:t xml:space="preserve">, </w:t>
      </w:r>
      <w:r w:rsidRPr="00181BFA" w:rsidR="00CD4FCA">
        <w:rPr>
          <w:lang w:val="en-GB"/>
        </w:rPr>
        <w:fldChar w:fldCharType="begin"/>
      </w:r>
      <w:r w:rsidRPr="00181BFA" w:rsidR="00CD4FCA">
        <w:rPr>
          <w:lang w:val="en-GB"/>
        </w:rPr>
        <w:instrText xml:space="preserve"> REF F_CP_inv_interview_app \h </w:instrText>
      </w:r>
      <w:r w:rsidRPr="00181BFA" w:rsidR="00CD4FCA">
        <w:rPr>
          <w:lang w:val="en-GB"/>
        </w:rPr>
        <w:fldChar w:fldCharType="separate"/>
      </w:r>
      <w:r w:rsidRPr="00181BFA" w:rsidR="00181BFA">
        <w:rPr>
          <w:noProof/>
          <w:lang w:val="en-GB"/>
        </w:rPr>
        <w:t>99</w:t>
      </w:r>
      <w:r w:rsidRPr="00181BFA" w:rsidR="00CD4FCA">
        <w:rPr>
          <w:lang w:val="en-GB"/>
        </w:rPr>
        <w:fldChar w:fldCharType="end"/>
      </w:r>
      <w:r w:rsidRPr="00181BFA" w:rsidR="00AB2728">
        <w:rPr>
          <w:lang w:val="en-GB"/>
        </w:rPr>
        <w:t xml:space="preserve">, </w:t>
      </w:r>
      <w:r w:rsidRPr="00181BFA" w:rsidR="00CD4FCA">
        <w:rPr>
          <w:lang w:val="en-GB"/>
        </w:rPr>
        <w:fldChar w:fldCharType="begin"/>
      </w:r>
      <w:r w:rsidRPr="00181BFA" w:rsidR="00CD4FCA">
        <w:rPr>
          <w:lang w:val="en-GB"/>
        </w:rPr>
        <w:instrText xml:space="preserve"> REF F_CP_inv_interview_GTs \h </w:instrText>
      </w:r>
      <w:r w:rsidRPr="00181BFA" w:rsidR="00CD4FCA">
        <w:rPr>
          <w:lang w:val="en-GB"/>
        </w:rPr>
        <w:fldChar w:fldCharType="separate"/>
      </w:r>
      <w:r w:rsidRPr="00181BFA" w:rsidR="00181BFA">
        <w:rPr>
          <w:noProof/>
          <w:lang w:val="en-GB"/>
        </w:rPr>
        <w:t>108</w:t>
      </w:r>
      <w:r w:rsidRPr="00181BFA" w:rsidR="00CD4FCA">
        <w:rPr>
          <w:lang w:val="en-GB"/>
        </w:rPr>
        <w:fldChar w:fldCharType="end"/>
      </w:r>
      <w:r w:rsidRPr="00181BFA" w:rsidR="00CD4FCA">
        <w:rPr>
          <w:lang w:val="en-GB"/>
        </w:rPr>
        <w:t xml:space="preserve"> </w:t>
      </w:r>
      <w:r w:rsidRPr="00181BFA" w:rsidR="00AB2728">
        <w:rPr>
          <w:lang w:val="en-GB"/>
        </w:rPr>
        <w:t xml:space="preserve">and </w:t>
      </w:r>
      <w:r w:rsidRPr="00181BFA" w:rsidR="00AB2728">
        <w:rPr>
          <w:lang w:val="en-GB"/>
        </w:rPr>
        <w:fldChar w:fldCharType="begin"/>
      </w:r>
      <w:r w:rsidRPr="00181BFA" w:rsidR="00AB2728">
        <w:rPr>
          <w:lang w:val="en-GB"/>
        </w:rPr>
        <w:instrText xml:space="preserve"> REF F_CP_inv_interview_IP \h </w:instrText>
      </w:r>
      <w:r w:rsidRPr="00181BFA" w:rsidR="00AB2728">
        <w:rPr>
          <w:lang w:val="en-GB"/>
        </w:rPr>
        <w:fldChar w:fldCharType="separate"/>
      </w:r>
      <w:r w:rsidRPr="00181BFA" w:rsidR="00181BFA">
        <w:rPr>
          <w:noProof/>
          <w:lang w:val="en-GB"/>
        </w:rPr>
        <w:t>109</w:t>
      </w:r>
      <w:r w:rsidRPr="00181BFA" w:rsidR="00AB2728">
        <w:rPr>
          <w:lang w:val="en-GB"/>
        </w:rPr>
        <w:fldChar w:fldCharType="end"/>
      </w:r>
      <w:r w:rsidRPr="00181BFA" w:rsidR="00AB2728">
        <w:rPr>
          <w:lang w:val="en-GB"/>
        </w:rPr>
        <w:t xml:space="preserve"> </w:t>
      </w:r>
      <w:r w:rsidRPr="00181BFA" w:rsidR="00CD4FCA">
        <w:rPr>
          <w:lang w:val="en-GB"/>
        </w:rPr>
        <w:t xml:space="preserve">above). </w:t>
      </w:r>
      <w:r w:rsidRPr="00181BFA" w:rsidR="00216246">
        <w:rPr>
          <w:lang w:val="en-GB"/>
        </w:rPr>
        <w:t>Also,</w:t>
      </w:r>
      <w:r w:rsidRPr="00181BFA" w:rsidR="004007CC">
        <w:rPr>
          <w:lang w:val="en-GB"/>
        </w:rPr>
        <w:t xml:space="preserve"> no attempt </w:t>
      </w:r>
      <w:r w:rsidRPr="00181BFA" w:rsidR="00CC7BC2">
        <w:rPr>
          <w:lang w:val="en-GB"/>
        </w:rPr>
        <w:t xml:space="preserve">appears to have been </w:t>
      </w:r>
      <w:r w:rsidRPr="00181BFA" w:rsidR="004007CC">
        <w:rPr>
          <w:lang w:val="en-GB"/>
        </w:rPr>
        <w:t xml:space="preserve">made to check </w:t>
      </w:r>
      <w:r w:rsidRPr="00181BFA" w:rsidR="0049324C">
        <w:rPr>
          <w:lang w:val="en-GB"/>
        </w:rPr>
        <w:t>Mr</w:t>
      </w:r>
      <w:r w:rsidRPr="00181BFA" w:rsidR="00CC7BC2">
        <w:rPr>
          <w:lang w:val="en-GB"/>
        </w:rPr>
        <w:t> </w:t>
      </w:r>
      <w:r w:rsidRPr="00181BFA" w:rsidR="0049324C">
        <w:rPr>
          <w:lang w:val="en-GB"/>
        </w:rPr>
        <w:t>G.G.</w:t>
      </w:r>
      <w:r w:rsidRPr="00181BFA" w:rsidR="00181BFA">
        <w:rPr>
          <w:lang w:val="en-GB"/>
        </w:rPr>
        <w:t>’</w:t>
      </w:r>
      <w:r w:rsidRPr="00181BFA" w:rsidR="0049324C">
        <w:rPr>
          <w:lang w:val="en-GB"/>
        </w:rPr>
        <w:t xml:space="preserve">s and </w:t>
      </w:r>
      <w:r w:rsidRPr="00181BFA" w:rsidR="00786EE3">
        <w:rPr>
          <w:lang w:val="en-GB"/>
        </w:rPr>
        <w:t>Mr</w:t>
      </w:r>
      <w:r w:rsidRPr="00181BFA" w:rsidR="00CC7BC2">
        <w:rPr>
          <w:lang w:val="en-GB"/>
        </w:rPr>
        <w:t xml:space="preserve"> </w:t>
      </w:r>
      <w:r w:rsidRPr="00181BFA" w:rsidR="00786EE3">
        <w:rPr>
          <w:lang w:val="en-GB"/>
        </w:rPr>
        <w:t>I.M.</w:t>
      </w:r>
      <w:r w:rsidRPr="00181BFA" w:rsidR="00181BFA">
        <w:rPr>
          <w:lang w:val="en-GB"/>
        </w:rPr>
        <w:t>’</w:t>
      </w:r>
      <w:r w:rsidRPr="00181BFA" w:rsidR="00786EE3">
        <w:rPr>
          <w:lang w:val="en-GB"/>
        </w:rPr>
        <w:t>s</w:t>
      </w:r>
      <w:r w:rsidRPr="00181BFA" w:rsidR="0049324C">
        <w:rPr>
          <w:lang w:val="en-GB"/>
        </w:rPr>
        <w:t xml:space="preserve"> </w:t>
      </w:r>
      <w:r w:rsidRPr="00181BFA" w:rsidR="006049D5">
        <w:rPr>
          <w:lang w:val="en-GB"/>
        </w:rPr>
        <w:t>mobile telephone records</w:t>
      </w:r>
      <w:r w:rsidRPr="00181BFA" w:rsidR="00D612CB">
        <w:rPr>
          <w:lang w:val="en-GB"/>
        </w:rPr>
        <w:t xml:space="preserve"> and </w:t>
      </w:r>
      <w:r w:rsidRPr="00181BFA" w:rsidR="00572400">
        <w:rPr>
          <w:lang w:val="en-GB"/>
        </w:rPr>
        <w:t xml:space="preserve">cell </w:t>
      </w:r>
      <w:r w:rsidRPr="00181BFA" w:rsidR="00D612CB">
        <w:rPr>
          <w:lang w:val="en-GB"/>
        </w:rPr>
        <w:t xml:space="preserve">tower data </w:t>
      </w:r>
      <w:r w:rsidRPr="00181BFA" w:rsidR="00D51CEE">
        <w:rPr>
          <w:lang w:val="en-GB"/>
        </w:rPr>
        <w:t>for the early hours of 14</w:t>
      </w:r>
      <w:r w:rsidRPr="00181BFA" w:rsidR="00CC7BC2">
        <w:rPr>
          <w:lang w:val="en-GB"/>
        </w:rPr>
        <w:t xml:space="preserve"> </w:t>
      </w:r>
      <w:r w:rsidRPr="00181BFA" w:rsidR="00D51CEE">
        <w:rPr>
          <w:lang w:val="en-GB"/>
        </w:rPr>
        <w:t>December 2013</w:t>
      </w:r>
      <w:r w:rsidRPr="00181BFA" w:rsidR="00CD4FCA">
        <w:rPr>
          <w:lang w:val="en-GB"/>
        </w:rPr>
        <w:t xml:space="preserve">, even though the applicant alleged that </w:t>
      </w:r>
      <w:r w:rsidRPr="00181BFA" w:rsidR="004B74DB">
        <w:rPr>
          <w:lang w:val="en-GB"/>
        </w:rPr>
        <w:t xml:space="preserve">one of the men who </w:t>
      </w:r>
      <w:r w:rsidRPr="00181BFA" w:rsidR="000A4C52">
        <w:rPr>
          <w:lang w:val="en-GB"/>
        </w:rPr>
        <w:t xml:space="preserve">had been </w:t>
      </w:r>
      <w:r w:rsidRPr="00181BFA" w:rsidR="004B74DB">
        <w:rPr>
          <w:lang w:val="en-GB"/>
        </w:rPr>
        <w:t xml:space="preserve">in the car </w:t>
      </w:r>
      <w:r w:rsidRPr="00181BFA" w:rsidR="000A4C52">
        <w:rPr>
          <w:lang w:val="en-GB"/>
        </w:rPr>
        <w:t xml:space="preserve">with him </w:t>
      </w:r>
      <w:r w:rsidRPr="00181BFA" w:rsidR="00C701FD">
        <w:rPr>
          <w:lang w:val="en-GB"/>
        </w:rPr>
        <w:t xml:space="preserve">had </w:t>
      </w:r>
      <w:r w:rsidRPr="00181BFA" w:rsidR="0049324C">
        <w:rPr>
          <w:lang w:val="en-GB"/>
        </w:rPr>
        <w:t>had</w:t>
      </w:r>
      <w:r w:rsidRPr="00181BFA" w:rsidR="004B74DB">
        <w:rPr>
          <w:lang w:val="en-GB"/>
        </w:rPr>
        <w:t xml:space="preserve"> two </w:t>
      </w:r>
      <w:r w:rsidRPr="00181BFA" w:rsidR="0049324C">
        <w:rPr>
          <w:lang w:val="en-GB"/>
        </w:rPr>
        <w:t xml:space="preserve">mobile </w:t>
      </w:r>
      <w:r w:rsidRPr="00181BFA" w:rsidR="004B74DB">
        <w:rPr>
          <w:lang w:val="en-GB"/>
        </w:rPr>
        <w:t>telephone</w:t>
      </w:r>
      <w:r w:rsidRPr="00181BFA" w:rsidR="0049324C">
        <w:rPr>
          <w:lang w:val="en-GB"/>
        </w:rPr>
        <w:t xml:space="preserve"> conversations </w:t>
      </w:r>
      <w:r w:rsidRPr="00181BFA" w:rsidR="00067CA6">
        <w:rPr>
          <w:lang w:val="en-GB"/>
        </w:rPr>
        <w:t xml:space="preserve">(see paragraph </w:t>
      </w:r>
      <w:r w:rsidRPr="00181BFA" w:rsidR="00067CA6">
        <w:rPr>
          <w:lang w:val="en-GB"/>
        </w:rPr>
        <w:fldChar w:fldCharType="begin"/>
      </w:r>
      <w:r w:rsidRPr="00181BFA" w:rsidR="00067CA6">
        <w:rPr>
          <w:lang w:val="en-GB"/>
        </w:rPr>
        <w:instrText xml:space="preserve"> REF F_CP_inq_interview_app \h </w:instrText>
      </w:r>
      <w:r w:rsidRPr="00181BFA" w:rsidR="00067CA6">
        <w:rPr>
          <w:lang w:val="en-GB"/>
        </w:rPr>
        <w:fldChar w:fldCharType="separate"/>
      </w:r>
      <w:r w:rsidRPr="00181BFA" w:rsidR="00181BFA">
        <w:rPr>
          <w:noProof/>
          <w:lang w:val="en-GB"/>
        </w:rPr>
        <w:t>81</w:t>
      </w:r>
      <w:r w:rsidRPr="00181BFA" w:rsidR="00067CA6">
        <w:rPr>
          <w:lang w:val="en-GB"/>
        </w:rPr>
        <w:fldChar w:fldCharType="end"/>
      </w:r>
      <w:r w:rsidRPr="00181BFA" w:rsidR="00067CA6">
        <w:rPr>
          <w:lang w:val="en-GB"/>
        </w:rPr>
        <w:t xml:space="preserve"> above)</w:t>
      </w:r>
      <w:r w:rsidRPr="00181BFA" w:rsidR="00C701FD">
        <w:rPr>
          <w:lang w:val="en-GB"/>
        </w:rPr>
        <w:t>.</w:t>
      </w:r>
    </w:p>
    <w:p w:rsidRPr="00181BFA" w:rsidR="00A02C94"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341</w:t>
      </w:r>
      <w:r w:rsidRPr="00181BFA">
        <w:rPr>
          <w:lang w:val="en-GB"/>
        </w:rPr>
        <w:fldChar w:fldCharType="end"/>
      </w:r>
      <w:r w:rsidRPr="00181BFA">
        <w:rPr>
          <w:lang w:val="en-GB"/>
        </w:rPr>
        <w:t>.  </w:t>
      </w:r>
      <w:r w:rsidRPr="00181BFA" w:rsidR="0026668E">
        <w:rPr>
          <w:lang w:val="en-GB"/>
        </w:rPr>
        <w:t xml:space="preserve">At the same time, </w:t>
      </w:r>
      <w:r w:rsidRPr="00181BFA">
        <w:rPr>
          <w:lang w:val="en-GB"/>
        </w:rPr>
        <w:t xml:space="preserve">the evidence put forward by the Government in support of their assertion that the applicant </w:t>
      </w:r>
      <w:r w:rsidRPr="00181BFA" w:rsidR="002A628C">
        <w:rPr>
          <w:lang w:val="en-GB"/>
        </w:rPr>
        <w:t>had</w:t>
      </w:r>
      <w:r w:rsidRPr="00181BFA">
        <w:rPr>
          <w:lang w:val="en-GB"/>
        </w:rPr>
        <w:t xml:space="preserve"> not </w:t>
      </w:r>
      <w:r w:rsidRPr="00181BFA" w:rsidR="002A628C">
        <w:rPr>
          <w:lang w:val="en-GB"/>
        </w:rPr>
        <w:t xml:space="preserve">been </w:t>
      </w:r>
      <w:r w:rsidRPr="00181BFA">
        <w:rPr>
          <w:lang w:val="en-GB"/>
        </w:rPr>
        <w:t xml:space="preserve">removed from his cell and taken to the Chief Public Prosecutor is not </w:t>
      </w:r>
      <w:r w:rsidRPr="00181BFA" w:rsidR="00363C23">
        <w:rPr>
          <w:lang w:val="en-GB"/>
        </w:rPr>
        <w:t xml:space="preserve">sufficiently </w:t>
      </w:r>
      <w:r w:rsidRPr="00181BFA">
        <w:rPr>
          <w:lang w:val="en-GB"/>
        </w:rPr>
        <w:t>persuasive.</w:t>
      </w:r>
    </w:p>
    <w:p w:rsidRPr="00181BFA" w:rsidR="00934B1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342</w:t>
      </w:r>
      <w:r w:rsidRPr="00181BFA">
        <w:rPr>
          <w:lang w:val="en-GB"/>
        </w:rPr>
        <w:fldChar w:fldCharType="end"/>
      </w:r>
      <w:r w:rsidRPr="00181BFA">
        <w:rPr>
          <w:lang w:val="en-GB"/>
        </w:rPr>
        <w:t>.  </w:t>
      </w:r>
      <w:r w:rsidRPr="00181BFA" w:rsidR="00A830AC">
        <w:rPr>
          <w:lang w:val="en-GB"/>
        </w:rPr>
        <w:t>T</w:t>
      </w:r>
      <w:r w:rsidRPr="00181BFA" w:rsidR="00A44A33">
        <w:rPr>
          <w:lang w:val="en-GB"/>
        </w:rPr>
        <w:t xml:space="preserve">hat evidence was gathered </w:t>
      </w:r>
      <w:r w:rsidRPr="00181BFA" w:rsidR="00896DF1">
        <w:rPr>
          <w:lang w:val="en-GB"/>
        </w:rPr>
        <w:t xml:space="preserve">during </w:t>
      </w:r>
      <w:r w:rsidRPr="00181BFA" w:rsidR="00A44A33">
        <w:rPr>
          <w:lang w:val="en-GB"/>
        </w:rPr>
        <w:t>the inquiry by the General Inspectorate</w:t>
      </w:r>
      <w:r w:rsidRPr="00181BFA" w:rsidR="00AA5D83">
        <w:rPr>
          <w:lang w:val="en-GB"/>
        </w:rPr>
        <w:t xml:space="preserve"> of the Ministry of </w:t>
      </w:r>
      <w:r w:rsidRPr="00181BFA" w:rsidR="00F963BA">
        <w:rPr>
          <w:lang w:val="en-GB"/>
        </w:rPr>
        <w:t xml:space="preserve">Prisons </w:t>
      </w:r>
      <w:r w:rsidRPr="00181BFA" w:rsidR="00AA5D83">
        <w:rPr>
          <w:lang w:val="en-GB"/>
        </w:rPr>
        <w:t xml:space="preserve">and the investigation </w:t>
      </w:r>
      <w:r w:rsidRPr="00181BFA" w:rsidR="00DB0A22">
        <w:rPr>
          <w:lang w:val="en-GB"/>
        </w:rPr>
        <w:t xml:space="preserve">by </w:t>
      </w:r>
      <w:r w:rsidRPr="00181BFA" w:rsidR="00AA5D83">
        <w:rPr>
          <w:lang w:val="en-GB"/>
        </w:rPr>
        <w:t>the Chief Public Prosecutor</w:t>
      </w:r>
      <w:r w:rsidRPr="00181BFA" w:rsidR="00181BFA">
        <w:rPr>
          <w:lang w:val="en-GB"/>
        </w:rPr>
        <w:t>’</w:t>
      </w:r>
      <w:r w:rsidRPr="00181BFA" w:rsidR="00AA5D83">
        <w:rPr>
          <w:lang w:val="en-GB"/>
        </w:rPr>
        <w:t>s Office</w:t>
      </w:r>
      <w:r w:rsidRPr="00181BFA" w:rsidR="009E0432">
        <w:rPr>
          <w:lang w:val="en-GB"/>
        </w:rPr>
        <w:t xml:space="preserve">. The </w:t>
      </w:r>
      <w:r w:rsidRPr="00181BFA" w:rsidR="004E1A63">
        <w:rPr>
          <w:lang w:val="en-GB"/>
        </w:rPr>
        <w:t xml:space="preserve">findings made in the course of </w:t>
      </w:r>
      <w:r w:rsidRPr="00181BFA" w:rsidR="009E0432">
        <w:rPr>
          <w:lang w:val="en-GB"/>
        </w:rPr>
        <w:t xml:space="preserve">those </w:t>
      </w:r>
      <w:r w:rsidRPr="00181BFA" w:rsidR="00BD7DCA">
        <w:rPr>
          <w:lang w:val="en-GB"/>
        </w:rPr>
        <w:t xml:space="preserve">two procedures must, however, </w:t>
      </w:r>
      <w:r w:rsidRPr="00181BFA" w:rsidR="009E0432">
        <w:rPr>
          <w:lang w:val="en-GB"/>
        </w:rPr>
        <w:t>be approached</w:t>
      </w:r>
      <w:r w:rsidRPr="00181BFA" w:rsidR="0077090C">
        <w:rPr>
          <w:lang w:val="en-GB"/>
        </w:rPr>
        <w:t xml:space="preserve"> with caution.</w:t>
      </w:r>
      <w:r w:rsidRPr="00181BFA" w:rsidR="00E14CDE">
        <w:rPr>
          <w:lang w:val="en-GB"/>
        </w:rPr>
        <w:t xml:space="preserve"> </w:t>
      </w:r>
      <w:r w:rsidRPr="00181BFA" w:rsidR="00401C3D">
        <w:rPr>
          <w:lang w:val="en-GB"/>
        </w:rPr>
        <w:t xml:space="preserve">The first took place against </w:t>
      </w:r>
      <w:r w:rsidRPr="00181BFA" w:rsidR="00BF4FEA">
        <w:rPr>
          <w:lang w:val="en-GB"/>
        </w:rPr>
        <w:t xml:space="preserve">a </w:t>
      </w:r>
      <w:r w:rsidRPr="00181BFA" w:rsidR="00401C3D">
        <w:rPr>
          <w:lang w:val="en-GB"/>
        </w:rPr>
        <w:t xml:space="preserve">backdrop of </w:t>
      </w:r>
      <w:r w:rsidRPr="00181BFA" w:rsidR="00C30E86">
        <w:rPr>
          <w:lang w:val="en-GB"/>
        </w:rPr>
        <w:t>firm</w:t>
      </w:r>
      <w:r w:rsidRPr="00181BFA" w:rsidR="00401C3D">
        <w:rPr>
          <w:lang w:val="en-GB"/>
        </w:rPr>
        <w:t xml:space="preserve"> </w:t>
      </w:r>
      <w:r w:rsidRPr="00181BFA" w:rsidR="006F19A6">
        <w:rPr>
          <w:lang w:val="en-GB"/>
        </w:rPr>
        <w:t xml:space="preserve">and immediate </w:t>
      </w:r>
      <w:r w:rsidRPr="00181BFA" w:rsidR="00401C3D">
        <w:rPr>
          <w:lang w:val="en-GB"/>
        </w:rPr>
        <w:t>denials of the applicant</w:t>
      </w:r>
      <w:r w:rsidRPr="00181BFA" w:rsidR="00181BFA">
        <w:rPr>
          <w:lang w:val="en-GB"/>
        </w:rPr>
        <w:t>’</w:t>
      </w:r>
      <w:r w:rsidRPr="00181BFA" w:rsidR="00401C3D">
        <w:rPr>
          <w:lang w:val="en-GB"/>
        </w:rPr>
        <w:t>s allegations</w:t>
      </w:r>
      <w:r w:rsidRPr="00181BFA" w:rsidR="00861529">
        <w:rPr>
          <w:lang w:val="en-GB"/>
        </w:rPr>
        <w:t xml:space="preserve"> by the Prime Minister and the Minister of </w:t>
      </w:r>
      <w:r w:rsidRPr="00181BFA" w:rsidR="00F963BA">
        <w:rPr>
          <w:lang w:val="en-GB"/>
        </w:rPr>
        <w:t xml:space="preserve">Prisons </w:t>
      </w:r>
      <w:r w:rsidRPr="00181BFA" w:rsidR="006F19A6">
        <w:rPr>
          <w:lang w:val="en-GB"/>
        </w:rPr>
        <w:t>on 17 and 18</w:t>
      </w:r>
      <w:r w:rsidRPr="00181BFA" w:rsidR="00455645">
        <w:rPr>
          <w:lang w:val="en-GB"/>
        </w:rPr>
        <w:t> </w:t>
      </w:r>
      <w:r w:rsidRPr="00181BFA" w:rsidR="006F19A6">
        <w:rPr>
          <w:lang w:val="en-GB"/>
        </w:rPr>
        <w:t xml:space="preserve">December 2013 </w:t>
      </w:r>
      <w:r w:rsidRPr="00181BFA" w:rsidR="00861529">
        <w:rPr>
          <w:lang w:val="en-GB"/>
        </w:rPr>
        <w:t xml:space="preserve">(see paragraphs </w:t>
      </w:r>
      <w:r w:rsidRPr="00181BFA" w:rsidR="00861529">
        <w:rPr>
          <w:lang w:val="en-GB"/>
        </w:rPr>
        <w:fldChar w:fldCharType="begin"/>
      </w:r>
      <w:r w:rsidRPr="00181BFA" w:rsidR="00861529">
        <w:rPr>
          <w:lang w:val="en-GB"/>
        </w:rPr>
        <w:instrText xml:space="preserve"> REF F_CP_allegations_re_17_12_2013_PM_CP \h </w:instrText>
      </w:r>
      <w:r w:rsidRPr="00181BFA" w:rsidR="00861529">
        <w:rPr>
          <w:lang w:val="en-GB"/>
        </w:rPr>
        <w:fldChar w:fldCharType="separate"/>
      </w:r>
      <w:r w:rsidRPr="00181BFA" w:rsidR="00181BFA">
        <w:rPr>
          <w:noProof/>
          <w:lang w:val="en-GB"/>
        </w:rPr>
        <w:t>68</w:t>
      </w:r>
      <w:r w:rsidRPr="00181BFA" w:rsidR="00861529">
        <w:rPr>
          <w:lang w:val="en-GB"/>
        </w:rPr>
        <w:fldChar w:fldCharType="end"/>
      </w:r>
      <w:r w:rsidRPr="00181BFA" w:rsidR="004B5075">
        <w:rPr>
          <w:lang w:val="en-GB"/>
        </w:rPr>
        <w:t xml:space="preserve"> and </w:t>
      </w:r>
      <w:r w:rsidRPr="00181BFA" w:rsidR="00861529">
        <w:rPr>
          <w:lang w:val="en-GB"/>
        </w:rPr>
        <w:fldChar w:fldCharType="begin"/>
      </w:r>
      <w:r w:rsidRPr="00181BFA" w:rsidR="00861529">
        <w:rPr>
          <w:lang w:val="en-GB"/>
        </w:rPr>
        <w:instrText xml:space="preserve"> REF F_CP_allegations_re_18_12_2013_PM_MC \h </w:instrText>
      </w:r>
      <w:r w:rsidRPr="00181BFA" w:rsidR="00861529">
        <w:rPr>
          <w:lang w:val="en-GB"/>
        </w:rPr>
        <w:fldChar w:fldCharType="separate"/>
      </w:r>
      <w:r w:rsidRPr="00181BFA" w:rsidR="00181BFA">
        <w:rPr>
          <w:noProof/>
          <w:lang w:val="en-GB"/>
        </w:rPr>
        <w:t>70</w:t>
      </w:r>
      <w:r w:rsidRPr="00181BFA" w:rsidR="00861529">
        <w:rPr>
          <w:lang w:val="en-GB"/>
        </w:rPr>
        <w:fldChar w:fldCharType="end"/>
      </w:r>
      <w:r w:rsidRPr="00181BFA" w:rsidR="00861529">
        <w:rPr>
          <w:lang w:val="en-GB"/>
        </w:rPr>
        <w:t xml:space="preserve"> above), and was carried out by officials of that Ministry. </w:t>
      </w:r>
      <w:r w:rsidRPr="00181BFA" w:rsidR="005F3DCF">
        <w:rPr>
          <w:lang w:val="en-GB"/>
        </w:rPr>
        <w:t xml:space="preserve">The second was only opened </w:t>
      </w:r>
      <w:r w:rsidRPr="00181BFA" w:rsidR="003F706A">
        <w:rPr>
          <w:lang w:val="en-GB"/>
        </w:rPr>
        <w:t xml:space="preserve">following </w:t>
      </w:r>
      <w:r w:rsidRPr="00181BFA" w:rsidR="005F3DCF">
        <w:rPr>
          <w:lang w:val="en-GB"/>
        </w:rPr>
        <w:t>the Chambe</w:t>
      </w:r>
      <w:r w:rsidRPr="00181BFA" w:rsidR="00861529">
        <w:rPr>
          <w:lang w:val="en-GB"/>
        </w:rPr>
        <w:t>r judgment in this case, and had</w:t>
      </w:r>
      <w:r w:rsidRPr="00181BFA" w:rsidR="005F3DCF">
        <w:rPr>
          <w:lang w:val="en-GB"/>
        </w:rPr>
        <w:t xml:space="preserve"> a clear </w:t>
      </w:r>
      <w:r w:rsidRPr="00181BFA" w:rsidR="005D5E2C">
        <w:rPr>
          <w:lang w:val="en-GB"/>
        </w:rPr>
        <w:t xml:space="preserve">link </w:t>
      </w:r>
      <w:r w:rsidRPr="00181BFA" w:rsidR="005F3DCF">
        <w:rPr>
          <w:lang w:val="en-GB"/>
        </w:rPr>
        <w:t>with the Government</w:t>
      </w:r>
      <w:r w:rsidRPr="00181BFA" w:rsidR="00181BFA">
        <w:rPr>
          <w:lang w:val="en-GB"/>
        </w:rPr>
        <w:t>’</w:t>
      </w:r>
      <w:r w:rsidRPr="00181BFA" w:rsidR="005F3DCF">
        <w:rPr>
          <w:lang w:val="en-GB"/>
        </w:rPr>
        <w:t xml:space="preserve">s request for </w:t>
      </w:r>
      <w:r w:rsidRPr="00181BFA" w:rsidR="00D5197E">
        <w:rPr>
          <w:lang w:val="en-GB"/>
        </w:rPr>
        <w:t>a</w:t>
      </w:r>
      <w:r w:rsidRPr="00181BFA" w:rsidR="005F3DCF">
        <w:rPr>
          <w:lang w:val="en-GB"/>
        </w:rPr>
        <w:t xml:space="preserve"> referral of the case to the Grand Chamber</w:t>
      </w:r>
      <w:r w:rsidRPr="00181BFA" w:rsidR="003C35DC">
        <w:rPr>
          <w:lang w:val="en-GB"/>
        </w:rPr>
        <w:t xml:space="preserve"> (</w:t>
      </w:r>
      <w:r w:rsidRPr="00181BFA" w:rsidR="004458E2">
        <w:rPr>
          <w:lang w:val="en-GB"/>
        </w:rPr>
        <w:t>see paragraph</w:t>
      </w:r>
      <w:r w:rsidRPr="00181BFA" w:rsidR="005D21FC">
        <w:rPr>
          <w:lang w:val="en-GB"/>
        </w:rPr>
        <w:t> </w:t>
      </w:r>
      <w:r w:rsidRPr="00181BFA" w:rsidR="004458E2">
        <w:rPr>
          <w:lang w:val="en-GB"/>
        </w:rPr>
        <w:fldChar w:fldCharType="begin"/>
      </w:r>
      <w:r w:rsidRPr="00181BFA" w:rsidR="004458E2">
        <w:rPr>
          <w:lang w:val="en-GB"/>
        </w:rPr>
        <w:instrText xml:space="preserve"> REF F_CP_inv_reactions_CHB_jud \h </w:instrText>
      </w:r>
      <w:r w:rsidRPr="00181BFA" w:rsidR="004458E2">
        <w:rPr>
          <w:lang w:val="en-GB"/>
        </w:rPr>
        <w:fldChar w:fldCharType="separate"/>
      </w:r>
      <w:r w:rsidRPr="00181BFA" w:rsidR="00181BFA">
        <w:rPr>
          <w:noProof/>
          <w:lang w:val="en-GB"/>
        </w:rPr>
        <w:t>97</w:t>
      </w:r>
      <w:r w:rsidRPr="00181BFA" w:rsidR="004458E2">
        <w:rPr>
          <w:lang w:val="en-GB"/>
        </w:rPr>
        <w:fldChar w:fldCharType="end"/>
      </w:r>
      <w:r w:rsidRPr="00181BFA" w:rsidR="004458E2">
        <w:rPr>
          <w:lang w:val="en-GB"/>
        </w:rPr>
        <w:t xml:space="preserve"> above</w:t>
      </w:r>
      <w:r w:rsidRPr="00181BFA" w:rsidR="003C35DC">
        <w:rPr>
          <w:lang w:val="en-GB"/>
        </w:rPr>
        <w:t xml:space="preserve">). Indeed, it was completed </w:t>
      </w:r>
      <w:r w:rsidRPr="00181BFA" w:rsidR="005F3DCF">
        <w:rPr>
          <w:lang w:val="en-GB"/>
        </w:rPr>
        <w:t>just twenty-five</w:t>
      </w:r>
      <w:r w:rsidRPr="00181BFA" w:rsidR="007C3D76">
        <w:rPr>
          <w:lang w:val="en-GB"/>
        </w:rPr>
        <w:t xml:space="preserve"> days </w:t>
      </w:r>
      <w:r w:rsidRPr="00181BFA" w:rsidR="005F3DCF">
        <w:rPr>
          <w:lang w:val="en-GB"/>
        </w:rPr>
        <w:t>before the Grand Chamber</w:t>
      </w:r>
      <w:r w:rsidRPr="00181BFA" w:rsidR="00A06BD5">
        <w:rPr>
          <w:lang w:val="en-GB"/>
        </w:rPr>
        <w:t xml:space="preserve"> </w:t>
      </w:r>
      <w:r w:rsidRPr="00181BFA" w:rsidR="005D5E2C">
        <w:rPr>
          <w:lang w:val="en-GB"/>
        </w:rPr>
        <w:t xml:space="preserve">held its hearing </w:t>
      </w:r>
      <w:r w:rsidRPr="00181BFA" w:rsidR="005F3DCF">
        <w:rPr>
          <w:lang w:val="en-GB"/>
        </w:rPr>
        <w:t>(see paragraphs</w:t>
      </w:r>
      <w:r w:rsidRPr="00181BFA" w:rsidR="006B203B">
        <w:rPr>
          <w:lang w:val="en-GB"/>
        </w:rPr>
        <w:t xml:space="preserve"> </w:t>
      </w:r>
      <w:r w:rsidRPr="00181BFA" w:rsidR="005F3DCF">
        <w:rPr>
          <w:lang w:val="en-GB"/>
        </w:rPr>
        <w:fldChar w:fldCharType="begin"/>
      </w:r>
      <w:r w:rsidRPr="00181BFA" w:rsidR="005F3DCF">
        <w:rPr>
          <w:lang w:val="en-GB"/>
        </w:rPr>
        <w:instrText xml:space="preserve"> REF P_hearing \h </w:instrText>
      </w:r>
      <w:r w:rsidRPr="00181BFA" w:rsidR="005F3DCF">
        <w:rPr>
          <w:lang w:val="en-GB"/>
        </w:rPr>
        <w:fldChar w:fldCharType="separate"/>
      </w:r>
      <w:r w:rsidRPr="00181BFA" w:rsidR="00181BFA">
        <w:rPr>
          <w:noProof/>
          <w:lang w:val="en-GB"/>
        </w:rPr>
        <w:t>7</w:t>
      </w:r>
      <w:r w:rsidRPr="00181BFA" w:rsidR="005F3DCF">
        <w:rPr>
          <w:lang w:val="en-GB"/>
        </w:rPr>
        <w:fldChar w:fldCharType="end"/>
      </w:r>
      <w:r w:rsidRPr="00181BFA" w:rsidR="004458E2">
        <w:rPr>
          <w:lang w:val="en-GB"/>
        </w:rPr>
        <w:t xml:space="preserve"> </w:t>
      </w:r>
      <w:r w:rsidRPr="00181BFA" w:rsidR="005F3DCF">
        <w:rPr>
          <w:lang w:val="en-GB"/>
        </w:rPr>
        <w:t>and</w:t>
      </w:r>
      <w:r w:rsidRPr="00181BFA" w:rsidR="00251787">
        <w:rPr>
          <w:lang w:val="en-GB"/>
        </w:rPr>
        <w:t xml:space="preserve"> </w:t>
      </w:r>
      <w:r w:rsidRPr="00181BFA" w:rsidR="005F3DCF">
        <w:rPr>
          <w:lang w:val="en-GB"/>
        </w:rPr>
        <w:fldChar w:fldCharType="begin"/>
      </w:r>
      <w:r w:rsidRPr="00181BFA" w:rsidR="005F3DCF">
        <w:rPr>
          <w:lang w:val="en-GB"/>
        </w:rPr>
        <w:instrText xml:space="preserve"> REF F_CP_inv_discontinuance \h </w:instrText>
      </w:r>
      <w:r w:rsidRPr="00181BFA" w:rsidR="005F3DCF">
        <w:rPr>
          <w:lang w:val="en-GB"/>
        </w:rPr>
        <w:fldChar w:fldCharType="separate"/>
      </w:r>
      <w:r w:rsidRPr="00181BFA" w:rsidR="00181BFA">
        <w:rPr>
          <w:noProof/>
          <w:lang w:val="en-GB"/>
        </w:rPr>
        <w:t>125</w:t>
      </w:r>
      <w:r w:rsidRPr="00181BFA" w:rsidR="005F3DCF">
        <w:rPr>
          <w:lang w:val="en-GB"/>
        </w:rPr>
        <w:fldChar w:fldCharType="end"/>
      </w:r>
      <w:r w:rsidRPr="00181BFA" w:rsidR="005F3DCF">
        <w:rPr>
          <w:lang w:val="en-GB"/>
        </w:rPr>
        <w:t xml:space="preserve"> above)</w:t>
      </w:r>
      <w:r w:rsidRPr="00181BFA" w:rsidR="00ED4895">
        <w:rPr>
          <w:lang w:val="en-GB"/>
        </w:rPr>
        <w:t>, and</w:t>
      </w:r>
      <w:r w:rsidRPr="00181BFA" w:rsidR="003F59E4">
        <w:rPr>
          <w:lang w:val="en-GB"/>
        </w:rPr>
        <w:t xml:space="preserve"> the material obtained </w:t>
      </w:r>
      <w:r w:rsidRPr="00181BFA" w:rsidR="00687C42">
        <w:rPr>
          <w:lang w:val="en-GB"/>
        </w:rPr>
        <w:t xml:space="preserve">during that investigation </w:t>
      </w:r>
      <w:r w:rsidRPr="00181BFA" w:rsidR="00ED4895">
        <w:rPr>
          <w:lang w:val="en-GB"/>
        </w:rPr>
        <w:t>served as a basis for the Government</w:t>
      </w:r>
      <w:r w:rsidRPr="00181BFA" w:rsidR="00181BFA">
        <w:rPr>
          <w:lang w:val="en-GB"/>
        </w:rPr>
        <w:t>’</w:t>
      </w:r>
      <w:r w:rsidRPr="00181BFA" w:rsidR="00ED4895">
        <w:rPr>
          <w:lang w:val="en-GB"/>
        </w:rPr>
        <w:t>s submissions to the Grand Chamber.</w:t>
      </w:r>
    </w:p>
    <w:p w:rsidRPr="00181BFA" w:rsidR="009E2694"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343</w:t>
      </w:r>
      <w:r w:rsidRPr="00181BFA">
        <w:rPr>
          <w:lang w:val="en-GB"/>
        </w:rPr>
        <w:fldChar w:fldCharType="end"/>
      </w:r>
      <w:r w:rsidRPr="00181BFA">
        <w:rPr>
          <w:lang w:val="en-GB"/>
        </w:rPr>
        <w:t>.  </w:t>
      </w:r>
      <w:r w:rsidRPr="00181BFA">
        <w:rPr>
          <w:lang w:val="en-GB"/>
        </w:rPr>
        <w:t>Apart from th</w:t>
      </w:r>
      <w:r w:rsidRPr="00181BFA" w:rsidR="00BF4FEA">
        <w:rPr>
          <w:lang w:val="en-GB"/>
        </w:rPr>
        <w:t>o</w:t>
      </w:r>
      <w:r w:rsidRPr="00181BFA">
        <w:rPr>
          <w:lang w:val="en-GB"/>
        </w:rPr>
        <w:t xml:space="preserve">se general considerations, there are a number of concrete elements which </w:t>
      </w:r>
      <w:r w:rsidRPr="00181BFA" w:rsidR="00105148">
        <w:rPr>
          <w:lang w:val="en-GB"/>
        </w:rPr>
        <w:t>call the Government</w:t>
      </w:r>
      <w:r w:rsidRPr="00181BFA" w:rsidR="00181BFA">
        <w:rPr>
          <w:lang w:val="en-GB"/>
        </w:rPr>
        <w:t>’</w:t>
      </w:r>
      <w:r w:rsidRPr="00181BFA" w:rsidR="00105148">
        <w:rPr>
          <w:lang w:val="en-GB"/>
        </w:rPr>
        <w:t>s assertions into question.</w:t>
      </w:r>
    </w:p>
    <w:p w:rsidRPr="00181BFA" w:rsidR="00525C4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344</w:t>
      </w:r>
      <w:r w:rsidRPr="00181BFA">
        <w:rPr>
          <w:lang w:val="en-GB"/>
        </w:rPr>
        <w:fldChar w:fldCharType="end"/>
      </w:r>
      <w:r w:rsidRPr="00181BFA">
        <w:rPr>
          <w:lang w:val="en-GB"/>
        </w:rPr>
        <w:t>.  Most importantly, there are</w:t>
      </w:r>
      <w:r w:rsidRPr="00181BFA" w:rsidR="003A5B98">
        <w:rPr>
          <w:lang w:val="en-GB"/>
        </w:rPr>
        <w:t xml:space="preserve"> </w:t>
      </w:r>
      <w:r w:rsidRPr="00181BFA">
        <w:rPr>
          <w:lang w:val="en-GB"/>
        </w:rPr>
        <w:t xml:space="preserve">several elements </w:t>
      </w:r>
      <w:r w:rsidRPr="00181BFA" w:rsidR="00D70C14">
        <w:rPr>
          <w:lang w:val="en-GB"/>
        </w:rPr>
        <w:t xml:space="preserve">casting </w:t>
      </w:r>
      <w:r w:rsidRPr="00181BFA">
        <w:rPr>
          <w:lang w:val="en-GB"/>
        </w:rPr>
        <w:t>doubt on the</w:t>
      </w:r>
      <w:r w:rsidRPr="00181BFA" w:rsidR="00195160">
        <w:rPr>
          <w:lang w:val="en-GB"/>
        </w:rPr>
        <w:t>ir</w:t>
      </w:r>
      <w:r w:rsidRPr="00181BFA">
        <w:rPr>
          <w:lang w:val="en-GB"/>
        </w:rPr>
        <w:t xml:space="preserve"> </w:t>
      </w:r>
      <w:r w:rsidRPr="00181BFA" w:rsidR="00C677A4">
        <w:rPr>
          <w:lang w:val="en-GB"/>
        </w:rPr>
        <w:t xml:space="preserve">claim </w:t>
      </w:r>
      <w:r w:rsidRPr="00181BFA">
        <w:rPr>
          <w:lang w:val="en-GB"/>
        </w:rPr>
        <w:t xml:space="preserve">that the footage from the surveillance cameras in </w:t>
      </w:r>
      <w:r w:rsidRPr="00181BFA" w:rsidR="00C871D3">
        <w:rPr>
          <w:lang w:val="en-GB"/>
        </w:rPr>
        <w:t>Prison no. 9</w:t>
      </w:r>
      <w:r w:rsidRPr="00181BFA">
        <w:rPr>
          <w:lang w:val="en-GB"/>
        </w:rPr>
        <w:t xml:space="preserve"> and the Penitentiary Department </w:t>
      </w:r>
      <w:r w:rsidRPr="00181BFA" w:rsidR="00687C42">
        <w:rPr>
          <w:lang w:val="en-GB"/>
        </w:rPr>
        <w:t xml:space="preserve">building </w:t>
      </w:r>
      <w:r w:rsidRPr="00181BFA">
        <w:rPr>
          <w:lang w:val="en-GB"/>
        </w:rPr>
        <w:t>– which could have conclusively proved or disproved the applicant</w:t>
      </w:r>
      <w:r w:rsidRPr="00181BFA" w:rsidR="00181BFA">
        <w:rPr>
          <w:lang w:val="en-GB"/>
        </w:rPr>
        <w:t>’</w:t>
      </w:r>
      <w:r w:rsidRPr="00181BFA">
        <w:rPr>
          <w:lang w:val="en-GB"/>
        </w:rPr>
        <w:t xml:space="preserve">s allegations – was automatically deleted after twenty-four hours. The Minister of </w:t>
      </w:r>
      <w:r w:rsidRPr="00181BFA" w:rsidR="00F963BA">
        <w:rPr>
          <w:lang w:val="en-GB"/>
        </w:rPr>
        <w:t xml:space="preserve">Prisons </w:t>
      </w:r>
      <w:r w:rsidRPr="00181BFA">
        <w:rPr>
          <w:lang w:val="en-GB"/>
        </w:rPr>
        <w:t>does not appear to have been aware of that when speaking about the case on 18 December 2013 (see paragraph</w:t>
      </w:r>
      <w:r w:rsidRPr="00181BFA" w:rsidR="005D21FC">
        <w:rPr>
          <w:lang w:val="en-GB"/>
        </w:rPr>
        <w:t> </w:t>
      </w:r>
      <w:r w:rsidRPr="00181BFA">
        <w:rPr>
          <w:lang w:val="en-GB"/>
        </w:rPr>
        <w:fldChar w:fldCharType="begin"/>
      </w:r>
      <w:r w:rsidRPr="00181BFA">
        <w:rPr>
          <w:lang w:val="en-GB"/>
        </w:rPr>
        <w:instrText xml:space="preserve"> REF F_CP_allegations_re_18_12_2013_PM_MC \h </w:instrText>
      </w:r>
      <w:r w:rsidRPr="00181BFA">
        <w:rPr>
          <w:lang w:val="en-GB"/>
        </w:rPr>
        <w:fldChar w:fldCharType="separate"/>
      </w:r>
      <w:r w:rsidRPr="00181BFA" w:rsidR="00181BFA">
        <w:rPr>
          <w:noProof/>
          <w:lang w:val="en-GB"/>
        </w:rPr>
        <w:t>70</w:t>
      </w:r>
      <w:r w:rsidRPr="00181BFA">
        <w:rPr>
          <w:lang w:val="en-GB"/>
        </w:rPr>
        <w:fldChar w:fldCharType="end"/>
      </w:r>
      <w:r w:rsidRPr="00181BFA">
        <w:rPr>
          <w:lang w:val="en-GB"/>
        </w:rPr>
        <w:t xml:space="preserve"> </w:t>
      </w:r>
      <w:r w:rsidRPr="00181BFA" w:rsidR="000C7C16">
        <w:rPr>
          <w:i/>
          <w:lang w:val="en-GB"/>
        </w:rPr>
        <w:t>in fine</w:t>
      </w:r>
      <w:r w:rsidRPr="00181BFA" w:rsidR="000C7C16">
        <w:rPr>
          <w:lang w:val="en-GB"/>
        </w:rPr>
        <w:t xml:space="preserve"> </w:t>
      </w:r>
      <w:r w:rsidRPr="00181BFA">
        <w:rPr>
          <w:lang w:val="en-GB"/>
        </w:rPr>
        <w:t xml:space="preserve">above). The deputy head of the General Inspectorate of the Ministry of </w:t>
      </w:r>
      <w:r w:rsidRPr="00181BFA" w:rsidR="00F963BA">
        <w:rPr>
          <w:lang w:val="en-GB"/>
        </w:rPr>
        <w:t xml:space="preserve">Prisons </w:t>
      </w:r>
      <w:r w:rsidRPr="00181BFA">
        <w:rPr>
          <w:lang w:val="en-GB"/>
        </w:rPr>
        <w:t xml:space="preserve">was equally unaware of that when he requested the </w:t>
      </w:r>
      <w:r w:rsidRPr="00181BFA">
        <w:rPr>
          <w:lang w:val="en-GB"/>
        </w:rPr>
        <w:t>footage two days later, on 20</w:t>
      </w:r>
      <w:r w:rsidRPr="00181BFA" w:rsidR="00D53466">
        <w:rPr>
          <w:lang w:val="en-GB"/>
        </w:rPr>
        <w:t xml:space="preserve"> </w:t>
      </w:r>
      <w:r w:rsidRPr="00181BFA">
        <w:rPr>
          <w:lang w:val="en-GB"/>
        </w:rPr>
        <w:t>December 2013 (see paragraph</w:t>
      </w:r>
      <w:r w:rsidRPr="00181BFA" w:rsidR="00683498">
        <w:rPr>
          <w:lang w:val="en-GB"/>
        </w:rPr>
        <w:t xml:space="preserve"> </w:t>
      </w:r>
      <w:r w:rsidRPr="00181BFA">
        <w:rPr>
          <w:lang w:val="en-GB"/>
        </w:rPr>
        <w:fldChar w:fldCharType="begin"/>
      </w:r>
      <w:r w:rsidRPr="00181BFA">
        <w:rPr>
          <w:lang w:val="en-GB"/>
        </w:rPr>
        <w:instrText xml:space="preserve"> REF F_CP_inq_cctv \h </w:instrText>
      </w:r>
      <w:r w:rsidRPr="00181BFA">
        <w:rPr>
          <w:lang w:val="en-GB"/>
        </w:rPr>
        <w:fldChar w:fldCharType="separate"/>
      </w:r>
      <w:r w:rsidRPr="00181BFA" w:rsidR="00181BFA">
        <w:rPr>
          <w:noProof/>
          <w:lang w:val="en-GB"/>
        </w:rPr>
        <w:t>73</w:t>
      </w:r>
      <w:r w:rsidRPr="00181BFA">
        <w:rPr>
          <w:lang w:val="en-GB"/>
        </w:rPr>
        <w:fldChar w:fldCharType="end"/>
      </w:r>
      <w:r w:rsidRPr="00181BFA">
        <w:rPr>
          <w:lang w:val="en-GB"/>
        </w:rPr>
        <w:t xml:space="preserve"> above). The </w:t>
      </w:r>
      <w:r w:rsidRPr="00181BFA" w:rsidR="009815B0">
        <w:rPr>
          <w:lang w:val="en-GB"/>
        </w:rPr>
        <w:t xml:space="preserve">deputy Minister of </w:t>
      </w:r>
      <w:r w:rsidRPr="00181BFA" w:rsidR="00F963BA">
        <w:rPr>
          <w:lang w:val="en-GB"/>
        </w:rPr>
        <w:t xml:space="preserve">Prisons </w:t>
      </w:r>
      <w:r w:rsidRPr="00181BFA">
        <w:rPr>
          <w:lang w:val="en-GB"/>
        </w:rPr>
        <w:t xml:space="preserve">who </w:t>
      </w:r>
      <w:r w:rsidRPr="00181BFA" w:rsidR="0001321E">
        <w:rPr>
          <w:lang w:val="en-GB"/>
        </w:rPr>
        <w:t>had been</w:t>
      </w:r>
      <w:r w:rsidRPr="00181BFA" w:rsidR="00CD2C07">
        <w:rPr>
          <w:lang w:val="en-GB"/>
        </w:rPr>
        <w:t xml:space="preserve"> </w:t>
      </w:r>
      <w:r w:rsidRPr="00181BFA">
        <w:rPr>
          <w:lang w:val="en-GB"/>
        </w:rPr>
        <w:t>in charge of reforming the surveillance system in Georgia</w:t>
      </w:r>
      <w:r w:rsidRPr="00181BFA" w:rsidR="00181BFA">
        <w:rPr>
          <w:lang w:val="en-GB"/>
        </w:rPr>
        <w:t>’</w:t>
      </w:r>
      <w:r w:rsidRPr="00181BFA">
        <w:rPr>
          <w:lang w:val="en-GB"/>
        </w:rPr>
        <w:t xml:space="preserve">s prisons two years </w:t>
      </w:r>
      <w:r w:rsidRPr="00181BFA" w:rsidR="00E560BD">
        <w:rPr>
          <w:lang w:val="en-GB"/>
        </w:rPr>
        <w:t>previously</w:t>
      </w:r>
      <w:r w:rsidRPr="00181BFA">
        <w:rPr>
          <w:lang w:val="en-GB"/>
        </w:rPr>
        <w:t xml:space="preserve">, in 2011, stated that the footage was kept for a month (see paragraph </w:t>
      </w:r>
      <w:r w:rsidRPr="00181BFA">
        <w:rPr>
          <w:lang w:val="en-GB"/>
        </w:rPr>
        <w:fldChar w:fldCharType="begin"/>
      </w:r>
      <w:r w:rsidRPr="00181BFA">
        <w:rPr>
          <w:lang w:val="en-GB"/>
        </w:rPr>
        <w:instrText xml:space="preserve"> REF F_CP_inq_cctv_APP \h </w:instrText>
      </w:r>
      <w:r w:rsidRPr="00181BFA">
        <w:rPr>
          <w:lang w:val="en-GB"/>
        </w:rPr>
        <w:fldChar w:fldCharType="separate"/>
      </w:r>
      <w:r w:rsidRPr="00181BFA" w:rsidR="00181BFA">
        <w:rPr>
          <w:noProof/>
          <w:lang w:val="en-GB"/>
        </w:rPr>
        <w:t>77</w:t>
      </w:r>
      <w:r w:rsidRPr="00181BFA">
        <w:rPr>
          <w:lang w:val="en-GB"/>
        </w:rPr>
        <w:fldChar w:fldCharType="end"/>
      </w:r>
      <w:r w:rsidRPr="00181BFA">
        <w:rPr>
          <w:lang w:val="en-GB"/>
        </w:rPr>
        <w:t xml:space="preserve"> above). Indeed, it is striking that surveillance footage from an establishment </w:t>
      </w:r>
      <w:r w:rsidRPr="00181BFA" w:rsidR="002D7911">
        <w:rPr>
          <w:lang w:val="en-GB"/>
        </w:rPr>
        <w:t>a</w:t>
      </w:r>
      <w:r w:rsidRPr="00181BFA">
        <w:rPr>
          <w:lang w:val="en-GB"/>
        </w:rPr>
        <w:t>s prone</w:t>
      </w:r>
      <w:r w:rsidRPr="00181BFA" w:rsidR="002D7911">
        <w:rPr>
          <w:lang w:val="en-GB"/>
        </w:rPr>
        <w:t xml:space="preserve"> to violence and accidents as a prison</w:t>
      </w:r>
      <w:r w:rsidRPr="00181BFA">
        <w:rPr>
          <w:lang w:val="en-GB"/>
        </w:rPr>
        <w:t xml:space="preserve"> would be </w:t>
      </w:r>
      <w:r w:rsidRPr="00181BFA" w:rsidR="005D0975">
        <w:rPr>
          <w:lang w:val="en-GB"/>
        </w:rPr>
        <w:t>preserved</w:t>
      </w:r>
      <w:r w:rsidRPr="00181BFA">
        <w:rPr>
          <w:lang w:val="en-GB"/>
        </w:rPr>
        <w:t xml:space="preserve"> for </w:t>
      </w:r>
      <w:r w:rsidRPr="00181BFA" w:rsidR="00687C42">
        <w:rPr>
          <w:lang w:val="en-GB"/>
        </w:rPr>
        <w:t xml:space="preserve">a shorter </w:t>
      </w:r>
      <w:r w:rsidRPr="00181BFA">
        <w:rPr>
          <w:lang w:val="en-GB"/>
        </w:rPr>
        <w:t xml:space="preserve">time than footage from </w:t>
      </w:r>
      <w:r w:rsidRPr="00181BFA" w:rsidR="00D625A2">
        <w:rPr>
          <w:lang w:val="en-GB"/>
        </w:rPr>
        <w:t>road-</w:t>
      </w:r>
      <w:r w:rsidRPr="00181BFA">
        <w:rPr>
          <w:lang w:val="en-GB"/>
        </w:rPr>
        <w:t xml:space="preserve">traffic cameras – which was </w:t>
      </w:r>
      <w:r w:rsidRPr="00181BFA" w:rsidR="00BE5DEC">
        <w:rPr>
          <w:lang w:val="en-GB"/>
        </w:rPr>
        <w:t xml:space="preserve">in this case still </w:t>
      </w:r>
      <w:r w:rsidRPr="00181BFA">
        <w:rPr>
          <w:lang w:val="en-GB"/>
        </w:rPr>
        <w:t>available twenty days after the alleged incident (see paragraph</w:t>
      </w:r>
      <w:r w:rsidRPr="00181BFA" w:rsidR="0026188E">
        <w:rPr>
          <w:lang w:val="en-GB"/>
        </w:rPr>
        <w:t xml:space="preserve"> </w:t>
      </w:r>
      <w:r w:rsidRPr="00181BFA">
        <w:rPr>
          <w:lang w:val="en-GB"/>
        </w:rPr>
        <w:fldChar w:fldCharType="begin"/>
      </w:r>
      <w:r w:rsidRPr="00181BFA">
        <w:rPr>
          <w:lang w:val="en-GB"/>
        </w:rPr>
        <w:instrText xml:space="preserve"> REF F_CP_inq_traffic_cctv \h </w:instrText>
      </w:r>
      <w:r w:rsidRPr="00181BFA">
        <w:rPr>
          <w:lang w:val="en-GB"/>
        </w:rPr>
        <w:fldChar w:fldCharType="separate"/>
      </w:r>
      <w:r w:rsidRPr="00181BFA" w:rsidR="00181BFA">
        <w:rPr>
          <w:noProof/>
          <w:lang w:val="en-GB"/>
        </w:rPr>
        <w:t>84</w:t>
      </w:r>
      <w:r w:rsidRPr="00181BFA">
        <w:rPr>
          <w:lang w:val="en-GB"/>
        </w:rPr>
        <w:fldChar w:fldCharType="end"/>
      </w:r>
      <w:r w:rsidRPr="00181BFA">
        <w:rPr>
          <w:lang w:val="en-GB"/>
        </w:rPr>
        <w:t xml:space="preserve"> above).</w:t>
      </w:r>
    </w:p>
    <w:p w:rsidRPr="00181BFA" w:rsidR="00D04B76"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345</w:t>
      </w:r>
      <w:r w:rsidRPr="00181BFA">
        <w:rPr>
          <w:lang w:val="en-GB"/>
        </w:rPr>
        <w:fldChar w:fldCharType="end"/>
      </w:r>
      <w:r w:rsidRPr="00181BFA">
        <w:rPr>
          <w:lang w:val="en-GB"/>
        </w:rPr>
        <w:t>.  </w:t>
      </w:r>
      <w:r w:rsidRPr="00181BFA" w:rsidR="00F45212">
        <w:rPr>
          <w:lang w:val="en-GB"/>
        </w:rPr>
        <w:t xml:space="preserve">The </w:t>
      </w:r>
      <w:r w:rsidRPr="00181BFA" w:rsidR="0082268D">
        <w:rPr>
          <w:lang w:val="en-GB"/>
        </w:rPr>
        <w:t xml:space="preserve">exact </w:t>
      </w:r>
      <w:r w:rsidRPr="00181BFA" w:rsidR="00F45212">
        <w:rPr>
          <w:lang w:val="en-GB"/>
        </w:rPr>
        <w:t xml:space="preserve">method used to examine the footage from the private surveillance and </w:t>
      </w:r>
      <w:r w:rsidRPr="00181BFA" w:rsidR="0008563B">
        <w:rPr>
          <w:lang w:val="en-GB"/>
        </w:rPr>
        <w:t>road-</w:t>
      </w:r>
      <w:r w:rsidRPr="00181BFA" w:rsidR="00F45212">
        <w:rPr>
          <w:lang w:val="en-GB"/>
        </w:rPr>
        <w:t>traffic cameras remains unclear, and that footage was not made avai</w:t>
      </w:r>
      <w:r w:rsidRPr="00181BFA" w:rsidR="001F7B4B">
        <w:rPr>
          <w:lang w:val="en-GB"/>
        </w:rPr>
        <w:t>lable to the applicant</w:t>
      </w:r>
      <w:r w:rsidRPr="00181BFA" w:rsidR="00181BFA">
        <w:rPr>
          <w:lang w:val="en-GB"/>
        </w:rPr>
        <w:t>’</w:t>
      </w:r>
      <w:r w:rsidRPr="00181BFA" w:rsidR="001F7B4B">
        <w:rPr>
          <w:lang w:val="en-GB"/>
        </w:rPr>
        <w:t>s lawyer</w:t>
      </w:r>
      <w:r w:rsidRPr="00181BFA" w:rsidR="00F45212">
        <w:rPr>
          <w:lang w:val="en-GB"/>
        </w:rPr>
        <w:t xml:space="preserve"> in spite of his request</w:t>
      </w:r>
      <w:r w:rsidRPr="00181BFA" w:rsidR="00034FB4">
        <w:rPr>
          <w:lang w:val="en-GB"/>
        </w:rPr>
        <w:t>s</w:t>
      </w:r>
      <w:r w:rsidRPr="00181BFA" w:rsidR="00F45212">
        <w:rPr>
          <w:lang w:val="en-GB"/>
        </w:rPr>
        <w:t xml:space="preserve"> (see paragraph</w:t>
      </w:r>
      <w:r w:rsidRPr="00181BFA" w:rsidR="002634AB">
        <w:rPr>
          <w:lang w:val="en-GB"/>
        </w:rPr>
        <w:t>s</w:t>
      </w:r>
      <w:r w:rsidRPr="00181BFA" w:rsidR="005D21FC">
        <w:rPr>
          <w:lang w:val="en-GB"/>
        </w:rPr>
        <w:t> </w:t>
      </w:r>
      <w:r w:rsidRPr="00181BFA" w:rsidR="002634AB">
        <w:rPr>
          <w:lang w:val="en-GB"/>
        </w:rPr>
        <w:fldChar w:fldCharType="begin"/>
      </w:r>
      <w:r w:rsidRPr="00181BFA" w:rsidR="002634AB">
        <w:rPr>
          <w:lang w:val="en-GB"/>
        </w:rPr>
        <w:instrText xml:space="preserve"> REF F_CP_inq_priv_cctv \h </w:instrText>
      </w:r>
      <w:r w:rsidRPr="00181BFA" w:rsidR="002634AB">
        <w:rPr>
          <w:lang w:val="en-GB"/>
        </w:rPr>
        <w:fldChar w:fldCharType="separate"/>
      </w:r>
      <w:r w:rsidRPr="00181BFA" w:rsidR="00181BFA">
        <w:rPr>
          <w:noProof/>
          <w:lang w:val="en-GB"/>
        </w:rPr>
        <w:t>79</w:t>
      </w:r>
      <w:r w:rsidRPr="00181BFA" w:rsidR="002634AB">
        <w:rPr>
          <w:lang w:val="en-GB"/>
        </w:rPr>
        <w:fldChar w:fldCharType="end"/>
      </w:r>
      <w:r w:rsidRPr="00181BFA" w:rsidR="002634AB">
        <w:rPr>
          <w:lang w:val="en-GB"/>
        </w:rPr>
        <w:t xml:space="preserve">, </w:t>
      </w:r>
      <w:r w:rsidRPr="00181BFA" w:rsidR="002634AB">
        <w:rPr>
          <w:lang w:val="en-GB"/>
        </w:rPr>
        <w:fldChar w:fldCharType="begin"/>
      </w:r>
      <w:r w:rsidRPr="00181BFA" w:rsidR="002634AB">
        <w:rPr>
          <w:lang w:val="en-GB"/>
        </w:rPr>
        <w:instrText xml:space="preserve"> REF F_CP_inq_traffic_cctv \h </w:instrText>
      </w:r>
      <w:r w:rsidRPr="00181BFA" w:rsidR="002634AB">
        <w:rPr>
          <w:lang w:val="en-GB"/>
        </w:rPr>
        <w:fldChar w:fldCharType="separate"/>
      </w:r>
      <w:r w:rsidRPr="00181BFA" w:rsidR="00181BFA">
        <w:rPr>
          <w:noProof/>
          <w:lang w:val="en-GB"/>
        </w:rPr>
        <w:t>84</w:t>
      </w:r>
      <w:r w:rsidRPr="00181BFA" w:rsidR="002634AB">
        <w:rPr>
          <w:lang w:val="en-GB"/>
        </w:rPr>
        <w:fldChar w:fldCharType="end"/>
      </w:r>
      <w:r w:rsidRPr="00181BFA" w:rsidR="002634AB">
        <w:rPr>
          <w:lang w:val="en-GB"/>
        </w:rPr>
        <w:t>,</w:t>
      </w:r>
      <w:r w:rsidRPr="00181BFA" w:rsidR="00F45212">
        <w:rPr>
          <w:lang w:val="en-GB"/>
        </w:rPr>
        <w:t xml:space="preserve"> </w:t>
      </w:r>
      <w:r w:rsidRPr="00181BFA" w:rsidR="002634AB">
        <w:rPr>
          <w:lang w:val="en-GB"/>
        </w:rPr>
        <w:fldChar w:fldCharType="begin"/>
      </w:r>
      <w:r w:rsidRPr="00181BFA" w:rsidR="002634AB">
        <w:rPr>
          <w:lang w:val="en-GB"/>
        </w:rPr>
        <w:instrText xml:space="preserve"> REF F_CP_inv_traffic_private_cctv \h </w:instrText>
      </w:r>
      <w:r w:rsidRPr="00181BFA" w:rsidR="002634AB">
        <w:rPr>
          <w:lang w:val="en-GB"/>
        </w:rPr>
        <w:fldChar w:fldCharType="separate"/>
      </w:r>
      <w:r w:rsidRPr="00181BFA" w:rsidR="00181BFA">
        <w:rPr>
          <w:noProof/>
          <w:lang w:val="en-GB"/>
        </w:rPr>
        <w:t>107</w:t>
      </w:r>
      <w:r w:rsidRPr="00181BFA" w:rsidR="002634AB">
        <w:rPr>
          <w:lang w:val="en-GB"/>
        </w:rPr>
        <w:fldChar w:fldCharType="end"/>
      </w:r>
      <w:r w:rsidRPr="00181BFA" w:rsidR="00697BD0">
        <w:rPr>
          <w:lang w:val="en-GB"/>
        </w:rPr>
        <w:t>,</w:t>
      </w:r>
      <w:r w:rsidRPr="00181BFA" w:rsidR="002634AB">
        <w:rPr>
          <w:lang w:val="en-GB"/>
        </w:rPr>
        <w:t xml:space="preserve"> </w:t>
      </w:r>
      <w:r w:rsidRPr="00181BFA" w:rsidR="00697BD0">
        <w:rPr>
          <w:lang w:val="en-GB"/>
        </w:rPr>
        <w:fldChar w:fldCharType="begin"/>
      </w:r>
      <w:r w:rsidRPr="00181BFA" w:rsidR="00697BD0">
        <w:rPr>
          <w:lang w:val="en-GB"/>
        </w:rPr>
        <w:instrText xml:space="preserve"> REF F_CP_inv_interview_inspectors \h </w:instrText>
      </w:r>
      <w:r w:rsidRPr="00181BFA" w:rsidR="00697BD0">
        <w:rPr>
          <w:lang w:val="en-GB"/>
        </w:rPr>
        <w:fldChar w:fldCharType="separate"/>
      </w:r>
      <w:r w:rsidRPr="00181BFA" w:rsidR="00181BFA">
        <w:rPr>
          <w:noProof/>
          <w:lang w:val="en-GB"/>
        </w:rPr>
        <w:t>120</w:t>
      </w:r>
      <w:r w:rsidRPr="00181BFA" w:rsidR="00697BD0">
        <w:rPr>
          <w:lang w:val="en-GB"/>
        </w:rPr>
        <w:fldChar w:fldCharType="end"/>
      </w:r>
      <w:r w:rsidRPr="00181BFA" w:rsidR="00697BD0">
        <w:rPr>
          <w:lang w:val="en-GB"/>
        </w:rPr>
        <w:t xml:space="preserve"> and </w:t>
      </w:r>
      <w:r w:rsidRPr="00181BFA" w:rsidR="00034FB4">
        <w:rPr>
          <w:lang w:val="en-GB"/>
        </w:rPr>
        <w:fldChar w:fldCharType="begin"/>
      </w:r>
      <w:r w:rsidRPr="00181BFA" w:rsidR="00034FB4">
        <w:rPr>
          <w:lang w:val="en-GB"/>
        </w:rPr>
        <w:instrText xml:space="preserve"> REF F_CP_inv_app_law_footage \h </w:instrText>
      </w:r>
      <w:r w:rsidRPr="00181BFA" w:rsidR="00034FB4">
        <w:rPr>
          <w:lang w:val="en-GB"/>
        </w:rPr>
        <w:fldChar w:fldCharType="separate"/>
      </w:r>
      <w:r w:rsidRPr="00181BFA" w:rsidR="00181BFA">
        <w:rPr>
          <w:noProof/>
          <w:lang w:val="en-GB"/>
        </w:rPr>
        <w:t>121</w:t>
      </w:r>
      <w:r w:rsidRPr="00181BFA" w:rsidR="00034FB4">
        <w:rPr>
          <w:lang w:val="en-GB"/>
        </w:rPr>
        <w:fldChar w:fldCharType="end"/>
      </w:r>
      <w:r w:rsidRPr="00181BFA" w:rsidR="00F45212">
        <w:rPr>
          <w:lang w:val="en-GB"/>
        </w:rPr>
        <w:t xml:space="preserve"> above).</w:t>
      </w:r>
    </w:p>
    <w:p w:rsidRPr="00181BFA" w:rsidR="00E72FC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346</w:t>
      </w:r>
      <w:r w:rsidRPr="00181BFA">
        <w:rPr>
          <w:lang w:val="en-GB"/>
        </w:rPr>
        <w:fldChar w:fldCharType="end"/>
      </w:r>
      <w:r w:rsidRPr="00181BFA">
        <w:rPr>
          <w:lang w:val="en-GB"/>
        </w:rPr>
        <w:t>.  </w:t>
      </w:r>
      <w:r w:rsidRPr="00181BFA" w:rsidR="00B5444B">
        <w:rPr>
          <w:lang w:val="en-GB"/>
        </w:rPr>
        <w:t>No significant value can be attached to t</w:t>
      </w:r>
      <w:r w:rsidRPr="00181BFA" w:rsidR="006C5FFA">
        <w:rPr>
          <w:lang w:val="en-GB"/>
        </w:rPr>
        <w:t xml:space="preserve">he statements </w:t>
      </w:r>
      <w:r w:rsidRPr="00181BFA" w:rsidR="00931AA2">
        <w:rPr>
          <w:lang w:val="en-GB"/>
        </w:rPr>
        <w:t>of</w:t>
      </w:r>
      <w:r w:rsidRPr="00181BFA" w:rsidR="00DC3CD3">
        <w:rPr>
          <w:lang w:val="en-GB"/>
        </w:rPr>
        <w:t xml:space="preserve"> Mr D.D.</w:t>
      </w:r>
      <w:r w:rsidRPr="00181BFA" w:rsidR="00181BFA">
        <w:rPr>
          <w:lang w:val="en-GB"/>
        </w:rPr>
        <w:t>’</w:t>
      </w:r>
      <w:r w:rsidRPr="00181BFA" w:rsidR="00DC3CD3">
        <w:rPr>
          <w:lang w:val="en-GB"/>
        </w:rPr>
        <w:t xml:space="preserve">s deputy and those of the </w:t>
      </w:r>
      <w:r w:rsidRPr="00181BFA" w:rsidR="00966C02">
        <w:rPr>
          <w:lang w:val="en-GB"/>
        </w:rPr>
        <w:t xml:space="preserve">governor and deputy governor of </w:t>
      </w:r>
      <w:r w:rsidRPr="00181BFA" w:rsidR="00C871D3">
        <w:rPr>
          <w:lang w:val="en-GB"/>
        </w:rPr>
        <w:t>Prison no. 9</w:t>
      </w:r>
      <w:r w:rsidRPr="00181BFA" w:rsidR="00966C02">
        <w:rPr>
          <w:lang w:val="en-GB"/>
        </w:rPr>
        <w:t xml:space="preserve"> and the </w:t>
      </w:r>
      <w:r w:rsidRPr="00181BFA" w:rsidR="00D6666D">
        <w:rPr>
          <w:lang w:val="en-GB"/>
        </w:rPr>
        <w:t xml:space="preserve">prison </w:t>
      </w:r>
      <w:r w:rsidRPr="00181BFA" w:rsidR="00966C02">
        <w:rPr>
          <w:lang w:val="en-GB"/>
        </w:rPr>
        <w:t xml:space="preserve">officers </w:t>
      </w:r>
      <w:r w:rsidRPr="00181BFA" w:rsidR="004870DB">
        <w:rPr>
          <w:lang w:val="en-GB"/>
        </w:rPr>
        <w:t xml:space="preserve">working </w:t>
      </w:r>
      <w:r w:rsidRPr="00181BFA" w:rsidR="00966C02">
        <w:rPr>
          <w:lang w:val="en-GB"/>
        </w:rPr>
        <w:t xml:space="preserve">there </w:t>
      </w:r>
      <w:r w:rsidRPr="00181BFA" w:rsidR="00CE4942">
        <w:rPr>
          <w:lang w:val="en-GB"/>
        </w:rPr>
        <w:t>(</w:t>
      </w:r>
      <w:r w:rsidRPr="00181BFA" w:rsidR="00492018">
        <w:rPr>
          <w:lang w:val="en-GB"/>
        </w:rPr>
        <w:t xml:space="preserve">see paragraphs </w:t>
      </w:r>
      <w:r w:rsidRPr="00181BFA" w:rsidR="00492018">
        <w:rPr>
          <w:lang w:val="en-GB"/>
        </w:rPr>
        <w:fldChar w:fldCharType="begin"/>
      </w:r>
      <w:r w:rsidRPr="00181BFA" w:rsidR="00492018">
        <w:rPr>
          <w:lang w:val="en-GB"/>
        </w:rPr>
        <w:instrText xml:space="preserve"> REF F_CP_inq_interview_g_dg \h </w:instrText>
      </w:r>
      <w:r w:rsidRPr="00181BFA" w:rsidR="00492018">
        <w:rPr>
          <w:lang w:val="en-GB"/>
        </w:rPr>
        <w:fldChar w:fldCharType="separate"/>
      </w:r>
      <w:r w:rsidRPr="00181BFA" w:rsidR="00181BFA">
        <w:rPr>
          <w:noProof/>
          <w:lang w:val="en-GB"/>
        </w:rPr>
        <w:t>82</w:t>
      </w:r>
      <w:r w:rsidRPr="00181BFA" w:rsidR="00492018">
        <w:rPr>
          <w:lang w:val="en-GB"/>
        </w:rPr>
        <w:fldChar w:fldCharType="end"/>
      </w:r>
      <w:r w:rsidRPr="00181BFA" w:rsidR="00492018">
        <w:rPr>
          <w:lang w:val="en-GB"/>
        </w:rPr>
        <w:t xml:space="preserve">, </w:t>
      </w:r>
      <w:r w:rsidRPr="00181BFA" w:rsidR="00492018">
        <w:rPr>
          <w:lang w:val="en-GB"/>
        </w:rPr>
        <w:fldChar w:fldCharType="begin"/>
      </w:r>
      <w:r w:rsidRPr="00181BFA" w:rsidR="00492018">
        <w:rPr>
          <w:lang w:val="en-GB"/>
        </w:rPr>
        <w:instrText xml:space="preserve"> REF F_CP_inq_interview_officers \h </w:instrText>
      </w:r>
      <w:r w:rsidRPr="00181BFA" w:rsidR="00492018">
        <w:rPr>
          <w:lang w:val="en-GB"/>
        </w:rPr>
        <w:fldChar w:fldCharType="separate"/>
      </w:r>
      <w:r w:rsidRPr="00181BFA" w:rsidR="00181BFA">
        <w:rPr>
          <w:noProof/>
          <w:lang w:val="en-GB"/>
        </w:rPr>
        <w:t>85</w:t>
      </w:r>
      <w:r w:rsidRPr="00181BFA" w:rsidR="00492018">
        <w:rPr>
          <w:lang w:val="en-GB"/>
        </w:rPr>
        <w:fldChar w:fldCharType="end"/>
      </w:r>
      <w:r w:rsidRPr="00181BFA" w:rsidR="00492018">
        <w:rPr>
          <w:lang w:val="en-GB"/>
        </w:rPr>
        <w:t xml:space="preserve">, </w:t>
      </w:r>
      <w:r w:rsidRPr="00181BFA" w:rsidR="00492018">
        <w:rPr>
          <w:lang w:val="en-GB"/>
        </w:rPr>
        <w:fldChar w:fldCharType="begin"/>
      </w:r>
      <w:r w:rsidRPr="00181BFA" w:rsidR="00492018">
        <w:rPr>
          <w:lang w:val="en-GB"/>
        </w:rPr>
        <w:instrText xml:space="preserve"> REF F_CP_inq_interview_tech_room_officers \h </w:instrText>
      </w:r>
      <w:r w:rsidRPr="00181BFA" w:rsidR="00492018">
        <w:rPr>
          <w:lang w:val="en-GB"/>
        </w:rPr>
        <w:fldChar w:fldCharType="separate"/>
      </w:r>
      <w:r w:rsidRPr="00181BFA" w:rsidR="00181BFA">
        <w:rPr>
          <w:noProof/>
          <w:lang w:val="en-GB"/>
        </w:rPr>
        <w:t>86</w:t>
      </w:r>
      <w:r w:rsidRPr="00181BFA" w:rsidR="00492018">
        <w:rPr>
          <w:lang w:val="en-GB"/>
        </w:rPr>
        <w:fldChar w:fldCharType="end"/>
      </w:r>
      <w:r w:rsidRPr="00181BFA" w:rsidR="000355E5">
        <w:rPr>
          <w:lang w:val="en-GB"/>
        </w:rPr>
        <w:t xml:space="preserve">, </w:t>
      </w:r>
      <w:r w:rsidRPr="00181BFA" w:rsidR="00513454">
        <w:rPr>
          <w:lang w:val="en-GB"/>
        </w:rPr>
        <w:fldChar w:fldCharType="begin"/>
      </w:r>
      <w:r w:rsidRPr="00181BFA" w:rsidR="00513454">
        <w:rPr>
          <w:lang w:val="en-GB"/>
        </w:rPr>
        <w:instrText xml:space="preserve"> REF F_CP_inv_interview_g \h </w:instrText>
      </w:r>
      <w:r w:rsidRPr="00181BFA" w:rsidR="00513454">
        <w:rPr>
          <w:lang w:val="en-GB"/>
        </w:rPr>
        <w:fldChar w:fldCharType="separate"/>
      </w:r>
      <w:r w:rsidRPr="00181BFA" w:rsidR="00181BFA">
        <w:rPr>
          <w:noProof/>
          <w:lang w:val="en-GB"/>
        </w:rPr>
        <w:t>100</w:t>
      </w:r>
      <w:r w:rsidRPr="00181BFA" w:rsidR="00513454">
        <w:rPr>
          <w:lang w:val="en-GB"/>
        </w:rPr>
        <w:fldChar w:fldCharType="end"/>
      </w:r>
      <w:r w:rsidRPr="00181BFA" w:rsidR="00513454">
        <w:rPr>
          <w:lang w:val="en-GB"/>
        </w:rPr>
        <w:t>-</w:t>
      </w:r>
      <w:r w:rsidRPr="00181BFA" w:rsidR="00513454">
        <w:rPr>
          <w:lang w:val="en-GB"/>
        </w:rPr>
        <w:fldChar w:fldCharType="begin"/>
      </w:r>
      <w:r w:rsidRPr="00181BFA" w:rsidR="00513454">
        <w:rPr>
          <w:lang w:val="en-GB"/>
        </w:rPr>
        <w:instrText xml:space="preserve"> REF F_CP_inv_interview_officer_escort \h </w:instrText>
      </w:r>
      <w:r w:rsidRPr="00181BFA" w:rsidR="00513454">
        <w:rPr>
          <w:lang w:val="en-GB"/>
        </w:rPr>
        <w:fldChar w:fldCharType="separate"/>
      </w:r>
      <w:r w:rsidRPr="00181BFA" w:rsidR="00181BFA">
        <w:rPr>
          <w:noProof/>
          <w:lang w:val="en-GB"/>
        </w:rPr>
        <w:t>104</w:t>
      </w:r>
      <w:r w:rsidRPr="00181BFA" w:rsidR="00513454">
        <w:rPr>
          <w:lang w:val="en-GB"/>
        </w:rPr>
        <w:fldChar w:fldCharType="end"/>
      </w:r>
      <w:r w:rsidRPr="00181BFA" w:rsidR="00DC3CD3">
        <w:rPr>
          <w:lang w:val="en-GB"/>
        </w:rPr>
        <w:t xml:space="preserve">, </w:t>
      </w:r>
      <w:r w:rsidRPr="00181BFA" w:rsidR="00DC3CD3">
        <w:rPr>
          <w:lang w:val="en-GB"/>
        </w:rPr>
        <w:fldChar w:fldCharType="begin"/>
      </w:r>
      <w:r w:rsidRPr="00181BFA" w:rsidR="00DC3CD3">
        <w:rPr>
          <w:lang w:val="en-GB"/>
        </w:rPr>
        <w:instrText xml:space="preserve"> REF F_CP_inv_interview_SM \h </w:instrText>
      </w:r>
      <w:r w:rsidRPr="00181BFA" w:rsidR="00DC3CD3">
        <w:rPr>
          <w:lang w:val="en-GB"/>
        </w:rPr>
        <w:fldChar w:fldCharType="separate"/>
      </w:r>
      <w:r w:rsidRPr="00181BFA" w:rsidR="00181BFA">
        <w:rPr>
          <w:noProof/>
          <w:lang w:val="en-GB"/>
        </w:rPr>
        <w:t>106</w:t>
      </w:r>
      <w:r w:rsidRPr="00181BFA" w:rsidR="00DC3CD3">
        <w:rPr>
          <w:lang w:val="en-GB"/>
        </w:rPr>
        <w:fldChar w:fldCharType="end"/>
      </w:r>
      <w:r w:rsidRPr="00181BFA" w:rsidR="000355E5">
        <w:rPr>
          <w:lang w:val="en-GB"/>
        </w:rPr>
        <w:t xml:space="preserve"> and </w:t>
      </w:r>
      <w:r w:rsidRPr="00181BFA" w:rsidR="000355E5">
        <w:rPr>
          <w:lang w:val="en-GB"/>
        </w:rPr>
        <w:fldChar w:fldCharType="begin"/>
      </w:r>
      <w:r w:rsidRPr="00181BFA" w:rsidR="000355E5">
        <w:rPr>
          <w:lang w:val="en-GB"/>
        </w:rPr>
        <w:instrText xml:space="preserve"> REF F_CP_inv_interview_nine_pr_officers \h </w:instrText>
      </w:r>
      <w:r w:rsidRPr="00181BFA" w:rsidR="000355E5">
        <w:rPr>
          <w:lang w:val="en-GB"/>
        </w:rPr>
        <w:fldChar w:fldCharType="separate"/>
      </w:r>
      <w:r w:rsidRPr="00181BFA" w:rsidR="00181BFA">
        <w:rPr>
          <w:noProof/>
          <w:lang w:val="en-GB"/>
        </w:rPr>
        <w:t>116</w:t>
      </w:r>
      <w:r w:rsidRPr="00181BFA" w:rsidR="000355E5">
        <w:rPr>
          <w:lang w:val="en-GB"/>
        </w:rPr>
        <w:fldChar w:fldCharType="end"/>
      </w:r>
      <w:r w:rsidRPr="00181BFA" w:rsidR="000355E5">
        <w:rPr>
          <w:lang w:val="en-GB"/>
        </w:rPr>
        <w:t xml:space="preserve"> </w:t>
      </w:r>
      <w:r w:rsidRPr="00181BFA" w:rsidR="00492018">
        <w:rPr>
          <w:lang w:val="en-GB"/>
        </w:rPr>
        <w:t>above</w:t>
      </w:r>
      <w:r w:rsidRPr="00181BFA" w:rsidR="00CE4942">
        <w:rPr>
          <w:lang w:val="en-GB"/>
        </w:rPr>
        <w:t>)</w:t>
      </w:r>
      <w:r w:rsidRPr="00181BFA" w:rsidR="006C5FFA">
        <w:rPr>
          <w:lang w:val="en-GB"/>
        </w:rPr>
        <w:t xml:space="preserve">. </w:t>
      </w:r>
      <w:r w:rsidRPr="00181BFA" w:rsidR="00B5444B">
        <w:rPr>
          <w:rFonts w:ascii="Times New Roman" w:hAnsi="Times New Roman" w:eastAsia="Times New Roman" w:cs="Times New Roman"/>
          <w:lang w:val="en-GB"/>
        </w:rPr>
        <w:t xml:space="preserve">First, both the people who gave the statements and the inspectors and investigators who took them were subordinates of the alleged perpetrators. Secondly, </w:t>
      </w:r>
      <w:r w:rsidRPr="00181BFA" w:rsidR="00B5444B">
        <w:rPr>
          <w:rFonts w:ascii="Times New Roman" w:hAnsi="Times New Roman" w:eastAsia="Times New Roman" w:cs="Times New Roman"/>
        </w:rPr>
        <w:t>any admission by the statements</w:t>
      </w:r>
      <w:r w:rsidRPr="00181BFA" w:rsidR="00181BFA">
        <w:rPr>
          <w:rFonts w:ascii="Times New Roman" w:hAnsi="Times New Roman" w:eastAsia="Times New Roman" w:cs="Times New Roman"/>
        </w:rPr>
        <w:t>’</w:t>
      </w:r>
      <w:r w:rsidRPr="00181BFA" w:rsidR="00B5444B">
        <w:rPr>
          <w:rFonts w:ascii="Times New Roman" w:hAnsi="Times New Roman" w:eastAsia="Times New Roman" w:cs="Times New Roman"/>
        </w:rPr>
        <w:t xml:space="preserve"> authors of involvement in a covert removal of the applicant from his cell might have resulted in their own conduct being called into question.</w:t>
      </w:r>
    </w:p>
    <w:p w:rsidRPr="00181BFA" w:rsidR="002A42A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347</w:t>
      </w:r>
      <w:r w:rsidRPr="00181BFA">
        <w:rPr>
          <w:lang w:val="en-GB"/>
        </w:rPr>
        <w:fldChar w:fldCharType="end"/>
      </w:r>
      <w:r w:rsidRPr="00181BFA">
        <w:rPr>
          <w:lang w:val="en-GB"/>
        </w:rPr>
        <w:t>.  </w:t>
      </w:r>
      <w:r w:rsidRPr="00181BFA" w:rsidR="00F24D2C">
        <w:rPr>
          <w:lang w:val="en-GB"/>
        </w:rPr>
        <w:t>The same goes for t</w:t>
      </w:r>
      <w:r w:rsidRPr="00181BFA">
        <w:rPr>
          <w:lang w:val="en-GB"/>
        </w:rPr>
        <w:t xml:space="preserve">he statements </w:t>
      </w:r>
      <w:r w:rsidRPr="00181BFA" w:rsidR="0014547A">
        <w:rPr>
          <w:lang w:val="en-GB"/>
        </w:rPr>
        <w:t xml:space="preserve">of </w:t>
      </w:r>
      <w:r w:rsidRPr="00181BFA">
        <w:rPr>
          <w:lang w:val="en-GB"/>
        </w:rPr>
        <w:t xml:space="preserve">the </w:t>
      </w:r>
      <w:r w:rsidRPr="00181BFA" w:rsidR="00F837E3">
        <w:rPr>
          <w:lang w:val="en-GB"/>
        </w:rPr>
        <w:t xml:space="preserve">former </w:t>
      </w:r>
      <w:r w:rsidRPr="00181BFA">
        <w:rPr>
          <w:lang w:val="en-GB"/>
        </w:rPr>
        <w:t xml:space="preserve">Chief Public Prosecutor, Mr O.P., and the </w:t>
      </w:r>
      <w:r w:rsidRPr="00181BFA" w:rsidR="00F837E3">
        <w:rPr>
          <w:lang w:val="en-GB"/>
        </w:rPr>
        <w:t xml:space="preserve">former </w:t>
      </w:r>
      <w:r w:rsidRPr="00181BFA">
        <w:rPr>
          <w:lang w:val="en-GB"/>
        </w:rPr>
        <w:t>head of the Penitentiary Department, Mr D.D. (</w:t>
      </w:r>
      <w:r w:rsidRPr="00181BFA" w:rsidR="006D6018">
        <w:rPr>
          <w:lang w:val="en-GB"/>
        </w:rPr>
        <w:t xml:space="preserve">see paragraphs </w:t>
      </w:r>
      <w:r w:rsidRPr="00181BFA" w:rsidR="006D6018">
        <w:rPr>
          <w:lang w:val="en-GB"/>
        </w:rPr>
        <w:fldChar w:fldCharType="begin"/>
      </w:r>
      <w:r w:rsidRPr="00181BFA" w:rsidR="006D6018">
        <w:rPr>
          <w:lang w:val="en-GB"/>
        </w:rPr>
        <w:instrText xml:space="preserve"> REF F_CP_inv_interview_DD \h </w:instrText>
      </w:r>
      <w:r w:rsidRPr="00181BFA" w:rsidR="006D6018">
        <w:rPr>
          <w:lang w:val="en-GB"/>
        </w:rPr>
        <w:fldChar w:fldCharType="separate"/>
      </w:r>
      <w:r w:rsidRPr="00181BFA" w:rsidR="00181BFA">
        <w:rPr>
          <w:noProof/>
          <w:lang w:val="en-GB"/>
        </w:rPr>
        <w:t>118</w:t>
      </w:r>
      <w:r w:rsidRPr="00181BFA" w:rsidR="006D6018">
        <w:rPr>
          <w:lang w:val="en-GB"/>
        </w:rPr>
        <w:fldChar w:fldCharType="end"/>
      </w:r>
      <w:r w:rsidRPr="00181BFA" w:rsidR="0034797D">
        <w:rPr>
          <w:lang w:val="en-GB"/>
        </w:rPr>
        <w:t xml:space="preserve"> and </w:t>
      </w:r>
      <w:r w:rsidRPr="00181BFA" w:rsidR="006D6018">
        <w:rPr>
          <w:lang w:val="en-GB"/>
        </w:rPr>
        <w:fldChar w:fldCharType="begin"/>
      </w:r>
      <w:r w:rsidRPr="00181BFA" w:rsidR="006D6018">
        <w:rPr>
          <w:lang w:val="en-GB"/>
        </w:rPr>
        <w:instrText xml:space="preserve"> REF F_CP_inv_interview_OP \h </w:instrText>
      </w:r>
      <w:r w:rsidRPr="00181BFA" w:rsidR="006D6018">
        <w:rPr>
          <w:lang w:val="en-GB"/>
        </w:rPr>
        <w:fldChar w:fldCharType="separate"/>
      </w:r>
      <w:r w:rsidRPr="00181BFA" w:rsidR="00181BFA">
        <w:rPr>
          <w:noProof/>
          <w:lang w:val="en-GB"/>
        </w:rPr>
        <w:t>119</w:t>
      </w:r>
      <w:r w:rsidRPr="00181BFA" w:rsidR="006D6018">
        <w:rPr>
          <w:lang w:val="en-GB"/>
        </w:rPr>
        <w:fldChar w:fldCharType="end"/>
      </w:r>
      <w:r w:rsidRPr="00181BFA" w:rsidR="006D6018">
        <w:rPr>
          <w:lang w:val="en-GB"/>
        </w:rPr>
        <w:t xml:space="preserve"> above</w:t>
      </w:r>
      <w:r w:rsidRPr="00181BFA">
        <w:rPr>
          <w:lang w:val="en-GB"/>
        </w:rPr>
        <w:t xml:space="preserve">). </w:t>
      </w:r>
      <w:r w:rsidRPr="00181BFA" w:rsidR="00210C0A">
        <w:rPr>
          <w:lang w:val="en-GB"/>
        </w:rPr>
        <w:t>B</w:t>
      </w:r>
      <w:r w:rsidRPr="00181BFA">
        <w:rPr>
          <w:lang w:val="en-GB"/>
        </w:rPr>
        <w:t xml:space="preserve">oth of them </w:t>
      </w:r>
      <w:r w:rsidRPr="00181BFA" w:rsidR="00210C0A">
        <w:rPr>
          <w:lang w:val="en-GB"/>
        </w:rPr>
        <w:t xml:space="preserve">clearly </w:t>
      </w:r>
      <w:r w:rsidRPr="00181BFA" w:rsidR="00463E71">
        <w:rPr>
          <w:lang w:val="en-GB"/>
        </w:rPr>
        <w:t>had</w:t>
      </w:r>
      <w:r w:rsidRPr="00181BFA">
        <w:rPr>
          <w:lang w:val="en-GB"/>
        </w:rPr>
        <w:t xml:space="preserve"> a strong incentive to deny the allegations.</w:t>
      </w:r>
      <w:r w:rsidRPr="00181BFA" w:rsidR="00547C88">
        <w:rPr>
          <w:lang w:val="en-GB"/>
        </w:rPr>
        <w:t xml:space="preserve"> The</w:t>
      </w:r>
      <w:r w:rsidRPr="00181BFA">
        <w:rPr>
          <w:lang w:val="en-GB"/>
        </w:rPr>
        <w:t xml:space="preserve"> credibility </w:t>
      </w:r>
      <w:r w:rsidRPr="00181BFA" w:rsidR="00547C88">
        <w:rPr>
          <w:lang w:val="en-GB"/>
        </w:rPr>
        <w:t xml:space="preserve">of their statements </w:t>
      </w:r>
      <w:r w:rsidRPr="00181BFA">
        <w:rPr>
          <w:lang w:val="en-GB"/>
        </w:rPr>
        <w:t xml:space="preserve">is further weakened by the fact that they </w:t>
      </w:r>
      <w:r w:rsidRPr="00181BFA" w:rsidR="00BF4FEA">
        <w:rPr>
          <w:lang w:val="en-GB"/>
        </w:rPr>
        <w:t xml:space="preserve">did not </w:t>
      </w:r>
      <w:r w:rsidRPr="00181BFA" w:rsidR="00E2758A">
        <w:rPr>
          <w:lang w:val="en-GB"/>
        </w:rPr>
        <w:t>g</w:t>
      </w:r>
      <w:r w:rsidRPr="00181BFA" w:rsidR="00BF4FEA">
        <w:rPr>
          <w:lang w:val="en-GB"/>
        </w:rPr>
        <w:t>i</w:t>
      </w:r>
      <w:r w:rsidRPr="00181BFA" w:rsidR="00E2758A">
        <w:rPr>
          <w:lang w:val="en-GB"/>
        </w:rPr>
        <w:t>ve them</w:t>
      </w:r>
      <w:r w:rsidRPr="00181BFA">
        <w:rPr>
          <w:lang w:val="en-GB"/>
        </w:rPr>
        <w:t xml:space="preserve"> </w:t>
      </w:r>
      <w:r w:rsidRPr="00181BFA" w:rsidR="00BF4FEA">
        <w:rPr>
          <w:lang w:val="en-GB"/>
        </w:rPr>
        <w:t>until during</w:t>
      </w:r>
      <w:r w:rsidRPr="00181BFA" w:rsidR="00D17DF1">
        <w:rPr>
          <w:lang w:val="en-GB"/>
        </w:rPr>
        <w:t xml:space="preserve"> the course of the second investigation, </w:t>
      </w:r>
      <w:r w:rsidRPr="00181BFA">
        <w:rPr>
          <w:lang w:val="en-GB"/>
        </w:rPr>
        <w:t xml:space="preserve">in September 2016, </w:t>
      </w:r>
      <w:r w:rsidRPr="00181BFA" w:rsidR="007263AF">
        <w:rPr>
          <w:lang w:val="en-GB"/>
        </w:rPr>
        <w:t xml:space="preserve">nearly </w:t>
      </w:r>
      <w:r w:rsidRPr="00181BFA">
        <w:rPr>
          <w:lang w:val="en-GB"/>
        </w:rPr>
        <w:t>three years after the events</w:t>
      </w:r>
      <w:r w:rsidRPr="00181BFA" w:rsidR="00AA6C4A">
        <w:rPr>
          <w:lang w:val="en-GB"/>
        </w:rPr>
        <w:t xml:space="preserve">, as no statements were taken from them during the initial inquiry (see paragraph </w:t>
      </w:r>
      <w:r w:rsidRPr="00181BFA" w:rsidR="00AA6C4A">
        <w:rPr>
          <w:lang w:val="en-GB"/>
        </w:rPr>
        <w:fldChar w:fldCharType="begin"/>
      </w:r>
      <w:r w:rsidRPr="00181BFA" w:rsidR="00AA6C4A">
        <w:rPr>
          <w:lang w:val="en-GB"/>
        </w:rPr>
        <w:instrText xml:space="preserve"> REF F_CP_inq_no_statement_OP_DD \h </w:instrText>
      </w:r>
      <w:r w:rsidRPr="00181BFA" w:rsidR="00AA6C4A">
        <w:rPr>
          <w:lang w:val="en-GB"/>
        </w:rPr>
        <w:fldChar w:fldCharType="separate"/>
      </w:r>
      <w:r w:rsidRPr="00181BFA" w:rsidR="00181BFA">
        <w:rPr>
          <w:noProof/>
          <w:lang w:val="en-GB"/>
        </w:rPr>
        <w:t>88</w:t>
      </w:r>
      <w:r w:rsidRPr="00181BFA" w:rsidR="00AA6C4A">
        <w:rPr>
          <w:lang w:val="en-GB"/>
        </w:rPr>
        <w:fldChar w:fldCharType="end"/>
      </w:r>
      <w:r w:rsidRPr="00181BFA" w:rsidR="00AA6C4A">
        <w:rPr>
          <w:lang w:val="en-GB"/>
        </w:rPr>
        <w:t xml:space="preserve"> above)</w:t>
      </w:r>
      <w:r w:rsidRPr="00181BFA">
        <w:rPr>
          <w:lang w:val="en-GB"/>
        </w:rPr>
        <w:t>.</w:t>
      </w:r>
    </w:p>
    <w:p w:rsidRPr="00181BFA" w:rsidR="00A95B85"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348</w:t>
      </w:r>
      <w:r w:rsidRPr="00181BFA">
        <w:rPr>
          <w:lang w:val="en-GB"/>
        </w:rPr>
        <w:fldChar w:fldCharType="end"/>
      </w:r>
      <w:r w:rsidRPr="00181BFA">
        <w:rPr>
          <w:lang w:val="en-GB"/>
        </w:rPr>
        <w:t>.  </w:t>
      </w:r>
      <w:r w:rsidRPr="00181BFA">
        <w:rPr>
          <w:lang w:val="en-GB"/>
        </w:rPr>
        <w:t>The data showing that</w:t>
      </w:r>
      <w:r w:rsidRPr="00181BFA">
        <w:rPr>
          <w:lang w:val="en-GB"/>
        </w:rPr>
        <w:t xml:space="preserve"> between approximately 1 a.m. and 1.25 a.m. on 14 December 2013 </w:t>
      </w:r>
      <w:r w:rsidRPr="00181BFA">
        <w:rPr>
          <w:lang w:val="en-GB"/>
        </w:rPr>
        <w:t xml:space="preserve">Mr O.P. was logged into the </w:t>
      </w:r>
      <w:r w:rsidRPr="00181BFA" w:rsidR="00693E0F">
        <w:rPr>
          <w:lang w:val="en-GB"/>
        </w:rPr>
        <w:t>prosecuting authorities</w:t>
      </w:r>
      <w:r w:rsidRPr="00181BFA" w:rsidR="00181BFA">
        <w:rPr>
          <w:lang w:val="en-GB"/>
        </w:rPr>
        <w:t>’</w:t>
      </w:r>
      <w:r w:rsidRPr="00181BFA" w:rsidR="00693E0F">
        <w:rPr>
          <w:lang w:val="en-GB"/>
        </w:rPr>
        <w:t xml:space="preserve"> </w:t>
      </w:r>
      <w:r w:rsidRPr="00181BFA">
        <w:rPr>
          <w:lang w:val="en-GB"/>
        </w:rPr>
        <w:t>document-management system</w:t>
      </w:r>
      <w:r w:rsidRPr="00181BFA" w:rsidR="001D5277">
        <w:rPr>
          <w:lang w:val="en-GB"/>
        </w:rPr>
        <w:t xml:space="preserve"> (see paragraph </w:t>
      </w:r>
      <w:r w:rsidRPr="00181BFA" w:rsidR="001D5277">
        <w:rPr>
          <w:lang w:val="en-GB"/>
        </w:rPr>
        <w:fldChar w:fldCharType="begin"/>
      </w:r>
      <w:r w:rsidRPr="00181BFA" w:rsidR="001D5277">
        <w:rPr>
          <w:lang w:val="en-GB"/>
        </w:rPr>
        <w:instrText xml:space="preserve"> REF F_CP_inv_document_man_system \h </w:instrText>
      </w:r>
      <w:r w:rsidRPr="00181BFA" w:rsidR="001D5277">
        <w:rPr>
          <w:lang w:val="en-GB"/>
        </w:rPr>
        <w:fldChar w:fldCharType="separate"/>
      </w:r>
      <w:r w:rsidRPr="00181BFA" w:rsidR="00181BFA">
        <w:rPr>
          <w:noProof/>
          <w:lang w:val="en-GB"/>
        </w:rPr>
        <w:t>124</w:t>
      </w:r>
      <w:r w:rsidRPr="00181BFA" w:rsidR="001D5277">
        <w:rPr>
          <w:lang w:val="en-GB"/>
        </w:rPr>
        <w:fldChar w:fldCharType="end"/>
      </w:r>
      <w:r w:rsidRPr="00181BFA" w:rsidR="001D5277">
        <w:rPr>
          <w:lang w:val="en-GB"/>
        </w:rPr>
        <w:t xml:space="preserve"> above)</w:t>
      </w:r>
      <w:r w:rsidRPr="00181BFA">
        <w:rPr>
          <w:lang w:val="en-GB"/>
        </w:rPr>
        <w:t>, assuming it to be authentic and attesting his presence in his office rather than in the Penitentiary Department</w:t>
      </w:r>
      <w:r w:rsidRPr="00181BFA" w:rsidR="00886619">
        <w:rPr>
          <w:lang w:val="en-GB"/>
        </w:rPr>
        <w:t xml:space="preserve"> building</w:t>
      </w:r>
      <w:r w:rsidRPr="00181BFA" w:rsidR="001D5277">
        <w:rPr>
          <w:lang w:val="en-GB"/>
        </w:rPr>
        <w:t>, does not negate the applicant</w:t>
      </w:r>
      <w:r w:rsidRPr="00181BFA" w:rsidR="00181BFA">
        <w:rPr>
          <w:lang w:val="en-GB"/>
        </w:rPr>
        <w:t>’</w:t>
      </w:r>
      <w:r w:rsidRPr="00181BFA" w:rsidR="001D5277">
        <w:rPr>
          <w:lang w:val="en-GB"/>
        </w:rPr>
        <w:t>s allegations, given that the meeting between him and Mr O.P. was said to have taken place twenty to thirty minutes after 1.25 a.m.</w:t>
      </w:r>
      <w:r w:rsidRPr="00181BFA" w:rsidR="00A7033C">
        <w:rPr>
          <w:lang w:val="en-GB"/>
        </w:rPr>
        <w:t xml:space="preserve"> and that the distance between Mr O.P.</w:t>
      </w:r>
      <w:r w:rsidRPr="00181BFA" w:rsidR="00181BFA">
        <w:rPr>
          <w:lang w:val="en-GB"/>
        </w:rPr>
        <w:t>’</w:t>
      </w:r>
      <w:r w:rsidRPr="00181BFA" w:rsidR="00A7033C">
        <w:rPr>
          <w:lang w:val="en-GB"/>
        </w:rPr>
        <w:t xml:space="preserve">s office and the Penitentiary Department was </w:t>
      </w:r>
      <w:r w:rsidRPr="00181BFA" w:rsidR="00112C06">
        <w:rPr>
          <w:lang w:val="en-GB"/>
        </w:rPr>
        <w:t xml:space="preserve">apparently </w:t>
      </w:r>
      <w:r w:rsidRPr="00181BFA" w:rsidR="00A7033C">
        <w:rPr>
          <w:lang w:val="en-GB"/>
        </w:rPr>
        <w:t>just a few hundred met</w:t>
      </w:r>
      <w:r w:rsidRPr="00181BFA" w:rsidR="00886619">
        <w:rPr>
          <w:lang w:val="en-GB"/>
        </w:rPr>
        <w:t>re</w:t>
      </w:r>
      <w:r w:rsidRPr="00181BFA" w:rsidR="00A7033C">
        <w:rPr>
          <w:lang w:val="en-GB"/>
        </w:rPr>
        <w:t>s.</w:t>
      </w:r>
    </w:p>
    <w:p w:rsidRPr="00181BFA" w:rsidR="005E7A77" w:rsidP="00181BFA">
      <w:pPr>
        <w:pStyle w:val="ECHRPara"/>
        <w:rPr>
          <w:i/>
          <w:iCs/>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349</w:t>
      </w:r>
      <w:r w:rsidRPr="00181BFA">
        <w:rPr>
          <w:lang w:val="en-GB"/>
        </w:rPr>
        <w:fldChar w:fldCharType="end"/>
      </w:r>
      <w:r w:rsidRPr="00181BFA">
        <w:rPr>
          <w:lang w:val="en-GB"/>
        </w:rPr>
        <w:t xml:space="preserve">.  The </w:t>
      </w:r>
      <w:r w:rsidRPr="00181BFA" w:rsidR="00F73CB5">
        <w:rPr>
          <w:lang w:val="en-GB"/>
        </w:rPr>
        <w:t>Court</w:t>
      </w:r>
      <w:r w:rsidRPr="00181BFA">
        <w:rPr>
          <w:lang w:val="en-GB"/>
        </w:rPr>
        <w:t xml:space="preserve"> cannot attach</w:t>
      </w:r>
      <w:r w:rsidRPr="00181BFA" w:rsidR="00236E5F">
        <w:rPr>
          <w:lang w:val="en-GB"/>
        </w:rPr>
        <w:t xml:space="preserve"> </w:t>
      </w:r>
      <w:r w:rsidRPr="00181BFA" w:rsidR="006F2CAA">
        <w:rPr>
          <w:lang w:val="en-GB"/>
        </w:rPr>
        <w:t xml:space="preserve">any </w:t>
      </w:r>
      <w:r w:rsidRPr="00181BFA" w:rsidR="00236E5F">
        <w:rPr>
          <w:lang w:val="en-GB"/>
        </w:rPr>
        <w:t>significance to the absence of entries attesting the applicant</w:t>
      </w:r>
      <w:r w:rsidRPr="00181BFA" w:rsidR="00181BFA">
        <w:rPr>
          <w:lang w:val="en-GB"/>
        </w:rPr>
        <w:t>’</w:t>
      </w:r>
      <w:r w:rsidRPr="00181BFA" w:rsidR="00236E5F">
        <w:rPr>
          <w:lang w:val="en-GB"/>
        </w:rPr>
        <w:t xml:space="preserve">s removal from his cell </w:t>
      </w:r>
      <w:r w:rsidRPr="00181BFA" w:rsidR="00171E11">
        <w:rPr>
          <w:lang w:val="en-GB"/>
        </w:rPr>
        <w:t xml:space="preserve">and </w:t>
      </w:r>
      <w:r w:rsidRPr="00181BFA" w:rsidR="00C871D3">
        <w:rPr>
          <w:lang w:val="en-GB"/>
        </w:rPr>
        <w:t>Prison no. 9</w:t>
      </w:r>
      <w:r w:rsidRPr="00181BFA" w:rsidR="006F5C83">
        <w:rPr>
          <w:lang w:val="en-GB"/>
        </w:rPr>
        <w:t xml:space="preserve"> </w:t>
      </w:r>
      <w:r w:rsidRPr="00181BFA" w:rsidR="00236E5F">
        <w:rPr>
          <w:lang w:val="en-GB"/>
        </w:rPr>
        <w:t xml:space="preserve">in the relevant prison </w:t>
      </w:r>
      <w:r w:rsidRPr="00181BFA" w:rsidR="00A36433">
        <w:rPr>
          <w:lang w:val="en-GB"/>
        </w:rPr>
        <w:t>log</w:t>
      </w:r>
      <w:r w:rsidRPr="00181BFA" w:rsidR="00236E5F">
        <w:rPr>
          <w:lang w:val="en-GB"/>
        </w:rPr>
        <w:t>s (</w:t>
      </w:r>
      <w:r w:rsidRPr="00181BFA" w:rsidR="00AC1F39">
        <w:rPr>
          <w:lang w:val="en-GB"/>
        </w:rPr>
        <w:t xml:space="preserve">see paragraphs </w:t>
      </w:r>
      <w:r w:rsidRPr="00181BFA" w:rsidR="00AC1F39">
        <w:rPr>
          <w:lang w:val="en-GB"/>
        </w:rPr>
        <w:fldChar w:fldCharType="begin"/>
      </w:r>
      <w:r w:rsidRPr="00181BFA" w:rsidR="00AC1F39">
        <w:rPr>
          <w:lang w:val="en-GB"/>
        </w:rPr>
        <w:instrText xml:space="preserve"> REF F_CP_inq_journals_vehicles \h </w:instrText>
      </w:r>
      <w:r w:rsidRPr="00181BFA" w:rsidR="00AC1F39">
        <w:rPr>
          <w:lang w:val="en-GB"/>
        </w:rPr>
        <w:fldChar w:fldCharType="separate"/>
      </w:r>
      <w:r w:rsidRPr="00181BFA" w:rsidR="00181BFA">
        <w:rPr>
          <w:noProof/>
          <w:lang w:val="en-GB"/>
        </w:rPr>
        <w:t>83</w:t>
      </w:r>
      <w:r w:rsidRPr="00181BFA" w:rsidR="00AC1F39">
        <w:rPr>
          <w:lang w:val="en-GB"/>
        </w:rPr>
        <w:fldChar w:fldCharType="end"/>
      </w:r>
      <w:r w:rsidRPr="00181BFA" w:rsidR="00AC1F39">
        <w:rPr>
          <w:lang w:val="en-GB"/>
        </w:rPr>
        <w:t xml:space="preserve">, </w:t>
      </w:r>
      <w:r w:rsidRPr="00181BFA" w:rsidR="00AC1F39">
        <w:rPr>
          <w:lang w:val="en-GB"/>
        </w:rPr>
        <w:fldChar w:fldCharType="begin"/>
      </w:r>
      <w:r w:rsidRPr="00181BFA" w:rsidR="00AC1F39">
        <w:rPr>
          <w:lang w:val="en-GB"/>
        </w:rPr>
        <w:instrText xml:space="preserve"> REF F_CP_inq_journals_people \h </w:instrText>
      </w:r>
      <w:r w:rsidRPr="00181BFA" w:rsidR="00AC1F39">
        <w:rPr>
          <w:lang w:val="en-GB"/>
        </w:rPr>
        <w:fldChar w:fldCharType="separate"/>
      </w:r>
      <w:r w:rsidRPr="00181BFA" w:rsidR="00181BFA">
        <w:rPr>
          <w:noProof/>
          <w:lang w:val="en-GB"/>
        </w:rPr>
        <w:t>87</w:t>
      </w:r>
      <w:r w:rsidRPr="00181BFA" w:rsidR="00AC1F39">
        <w:rPr>
          <w:lang w:val="en-GB"/>
        </w:rPr>
        <w:fldChar w:fldCharType="end"/>
      </w:r>
      <w:r w:rsidRPr="00181BFA" w:rsidR="002E59F9">
        <w:rPr>
          <w:lang w:val="en-GB"/>
        </w:rPr>
        <w:t xml:space="preserve"> </w:t>
      </w:r>
      <w:r w:rsidRPr="00181BFA" w:rsidR="00AC1F39">
        <w:rPr>
          <w:lang w:val="en-GB"/>
        </w:rPr>
        <w:t xml:space="preserve">and </w:t>
      </w:r>
      <w:r w:rsidRPr="00181BFA" w:rsidR="0007242D">
        <w:rPr>
          <w:lang w:val="en-GB"/>
        </w:rPr>
        <w:fldChar w:fldCharType="begin"/>
      </w:r>
      <w:r w:rsidRPr="00181BFA" w:rsidR="0007242D">
        <w:rPr>
          <w:lang w:val="en-GB"/>
        </w:rPr>
        <w:instrText xml:space="preserve"> REF F_CP_inv_journals \h </w:instrText>
      </w:r>
      <w:r w:rsidRPr="00181BFA" w:rsidR="0007242D">
        <w:rPr>
          <w:lang w:val="en-GB"/>
        </w:rPr>
        <w:fldChar w:fldCharType="separate"/>
      </w:r>
      <w:r w:rsidRPr="00181BFA" w:rsidR="00181BFA">
        <w:rPr>
          <w:noProof/>
          <w:lang w:val="en-GB"/>
        </w:rPr>
        <w:t>123</w:t>
      </w:r>
      <w:r w:rsidRPr="00181BFA" w:rsidR="0007242D">
        <w:rPr>
          <w:lang w:val="en-GB"/>
        </w:rPr>
        <w:fldChar w:fldCharType="end"/>
      </w:r>
      <w:r w:rsidRPr="00181BFA" w:rsidR="00AC1F39">
        <w:rPr>
          <w:lang w:val="en-GB"/>
        </w:rPr>
        <w:t xml:space="preserve"> above</w:t>
      </w:r>
      <w:r w:rsidRPr="00181BFA" w:rsidR="00236E5F">
        <w:rPr>
          <w:lang w:val="en-GB"/>
        </w:rPr>
        <w:t>)</w:t>
      </w:r>
      <w:r w:rsidRPr="00181BFA" w:rsidR="00AC1F39">
        <w:rPr>
          <w:lang w:val="en-GB"/>
        </w:rPr>
        <w:t>.</w:t>
      </w:r>
      <w:r w:rsidRPr="00181BFA" w:rsidR="00EE450B">
        <w:rPr>
          <w:lang w:val="en-GB"/>
        </w:rPr>
        <w:t xml:space="preserve"> In view of the </w:t>
      </w:r>
      <w:r w:rsidRPr="00181BFA" w:rsidR="006F0548">
        <w:rPr>
          <w:lang w:val="en-GB"/>
        </w:rPr>
        <w:t xml:space="preserve">covert </w:t>
      </w:r>
      <w:r w:rsidRPr="00181BFA" w:rsidR="00EE450B">
        <w:rPr>
          <w:lang w:val="en-GB"/>
        </w:rPr>
        <w:t>nature of the alleged operation, it can</w:t>
      </w:r>
      <w:r w:rsidRPr="00181BFA" w:rsidR="000C75AA">
        <w:rPr>
          <w:lang w:val="en-GB"/>
        </w:rPr>
        <w:t xml:space="preserve"> hardly</w:t>
      </w:r>
      <w:r w:rsidRPr="00181BFA" w:rsidR="006F0548">
        <w:rPr>
          <w:lang w:val="en-GB"/>
        </w:rPr>
        <w:t xml:space="preserve"> be expected that it would have been recorded in </w:t>
      </w:r>
      <w:r w:rsidRPr="00181BFA" w:rsidR="00D105B6">
        <w:rPr>
          <w:lang w:val="en-GB"/>
        </w:rPr>
        <w:t xml:space="preserve">any of </w:t>
      </w:r>
      <w:r w:rsidRPr="00181BFA" w:rsidR="006F0548">
        <w:rPr>
          <w:lang w:val="en-GB"/>
        </w:rPr>
        <w:t xml:space="preserve">those </w:t>
      </w:r>
      <w:r w:rsidRPr="00181BFA" w:rsidR="00A36433">
        <w:rPr>
          <w:lang w:val="en-GB"/>
        </w:rPr>
        <w:t>log</w:t>
      </w:r>
      <w:r w:rsidRPr="00181BFA" w:rsidR="006F0548">
        <w:rPr>
          <w:lang w:val="en-GB"/>
        </w:rPr>
        <w:t>s</w:t>
      </w:r>
      <w:r w:rsidRPr="00181BFA">
        <w:rPr>
          <w:lang w:val="en-GB"/>
        </w:rPr>
        <w:t xml:space="preserve"> (see, </w:t>
      </w:r>
      <w:r w:rsidRPr="00181BFA">
        <w:rPr>
          <w:i/>
          <w:lang w:val="en-GB"/>
        </w:rPr>
        <w:t>mutatis mutandis</w:t>
      </w:r>
      <w:r w:rsidRPr="00181BFA">
        <w:rPr>
          <w:lang w:val="en-GB"/>
        </w:rPr>
        <w:t xml:space="preserve">, </w:t>
      </w:r>
      <w:r w:rsidRPr="00181BFA">
        <w:rPr>
          <w:rStyle w:val="CLLItalic"/>
        </w:rPr>
        <w:t>Al</w:t>
      </w:r>
      <w:r w:rsidRPr="00181BFA" w:rsidR="00A36433">
        <w:rPr>
          <w:rStyle w:val="CLLItalic"/>
        </w:rPr>
        <w:t> </w:t>
      </w:r>
      <w:r w:rsidRPr="00181BFA">
        <w:rPr>
          <w:rStyle w:val="CLLItalic"/>
        </w:rPr>
        <w:t>Nashiri</w:t>
      </w:r>
      <w:r w:rsidRPr="00181BFA">
        <w:rPr>
          <w:rStyle w:val="CLLItalic"/>
        </w:rPr>
        <w:t xml:space="preserve"> v.</w:t>
      </w:r>
      <w:r w:rsidRPr="00181BFA" w:rsidR="00755076">
        <w:rPr>
          <w:rStyle w:val="CLLItalic"/>
        </w:rPr>
        <w:t xml:space="preserve"> </w:t>
      </w:r>
      <w:r w:rsidRPr="00181BFA">
        <w:rPr>
          <w:rStyle w:val="CLLItalic"/>
        </w:rPr>
        <w:t>Poland</w:t>
      </w:r>
      <w:r w:rsidRPr="00181BFA">
        <w:rPr>
          <w:snapToGrid w:val="0"/>
          <w:lang w:val="en-GB"/>
        </w:rPr>
        <w:t>, no. 28761/11, § 411, 24 July 2014</w:t>
      </w:r>
      <w:r w:rsidRPr="00181BFA" w:rsidR="002C0581">
        <w:rPr>
          <w:snapToGrid w:val="0"/>
          <w:lang w:val="en-GB"/>
        </w:rPr>
        <w:t xml:space="preserve">, and </w:t>
      </w:r>
      <w:r w:rsidRPr="00181BFA" w:rsidR="002C0581">
        <w:rPr>
          <w:rStyle w:val="CLLItalic"/>
        </w:rPr>
        <w:t>Husayn</w:t>
      </w:r>
      <w:r w:rsidRPr="00181BFA" w:rsidR="002C0581">
        <w:rPr>
          <w:rStyle w:val="CLLItalic"/>
        </w:rPr>
        <w:t xml:space="preserve"> (Abu</w:t>
      </w:r>
      <w:r w:rsidRPr="00181BFA" w:rsidR="00F73CB5">
        <w:rPr>
          <w:rStyle w:val="CLLItalic"/>
        </w:rPr>
        <w:t> </w:t>
      </w:r>
      <w:r w:rsidRPr="00181BFA" w:rsidR="002C0581">
        <w:rPr>
          <w:rStyle w:val="CLLItalic"/>
        </w:rPr>
        <w:t>Zubaydah</w:t>
      </w:r>
      <w:r w:rsidRPr="00181BFA" w:rsidR="002C0581">
        <w:rPr>
          <w:rStyle w:val="CLLItalic"/>
        </w:rPr>
        <w:t>)</w:t>
      </w:r>
      <w:r w:rsidRPr="00181BFA" w:rsidR="002C0581">
        <w:rPr>
          <w:snapToGrid w:val="0"/>
        </w:rPr>
        <w:t xml:space="preserve"> </w:t>
      </w:r>
      <w:r w:rsidRPr="00181BFA" w:rsidR="002C0581">
        <w:rPr>
          <w:rStyle w:val="CLLItalic"/>
        </w:rPr>
        <w:t>v. Poland</w:t>
      </w:r>
      <w:r w:rsidRPr="00181BFA" w:rsidR="002C0581">
        <w:rPr>
          <w:snapToGrid w:val="0"/>
        </w:rPr>
        <w:t>, no. 7511/13, § 411, 24 July 2014</w:t>
      </w:r>
      <w:r w:rsidRPr="00181BFA">
        <w:rPr>
          <w:snapToGrid w:val="0"/>
          <w:lang w:val="en-GB"/>
        </w:rPr>
        <w:t>).</w:t>
      </w:r>
    </w:p>
    <w:p w:rsidRPr="00181BFA" w:rsidR="008D1B7C" w:rsidP="00181BFA">
      <w:pPr>
        <w:pStyle w:val="ECHRPara"/>
        <w:rPr>
          <w:lang w:val="en-GB"/>
        </w:rPr>
      </w:pPr>
      <w:r>
        <w:fldChar w:fldCharType="begin"/>
      </w:r>
      <w:r>
        <w:instrText xml:space="preserve"> SEQ level0 \*arabic </w:instrText>
      </w:r>
      <w:r>
        <w:fldChar w:fldCharType="separate"/>
      </w:r>
      <w:r w:rsidRPr="00181BFA" w:rsidR="00181BFA">
        <w:rPr>
          <w:noProof/>
        </w:rPr>
        <w:t>350</w:t>
      </w:r>
      <w:r>
        <w:rPr>
          <w:noProof/>
        </w:rPr>
        <w:fldChar w:fldCharType="end"/>
      </w:r>
      <w:r w:rsidRPr="00181BFA" w:rsidR="000A1144">
        <w:t>.  In view of the above considerations,</w:t>
      </w:r>
      <w:r w:rsidRPr="00181BFA" w:rsidR="00086806">
        <w:t xml:space="preserve"> </w:t>
      </w:r>
      <w:r w:rsidRPr="00181BFA" w:rsidR="000A1144">
        <w:t xml:space="preserve">the </w:t>
      </w:r>
      <w:r w:rsidRPr="00181BFA" w:rsidR="00F73CB5">
        <w:t>Court</w:t>
      </w:r>
      <w:r w:rsidRPr="00181BFA" w:rsidR="000A1144">
        <w:t xml:space="preserve"> </w:t>
      </w:r>
      <w:r w:rsidRPr="00181BFA" w:rsidR="00086806">
        <w:t xml:space="preserve">considers </w:t>
      </w:r>
      <w:r w:rsidRPr="00181BFA" w:rsidR="00086806">
        <w:rPr>
          <w:lang w:val="en-GB"/>
        </w:rPr>
        <w:t>that it can draw inferences from the available material and the authorities</w:t>
      </w:r>
      <w:r w:rsidRPr="00181BFA" w:rsidR="00181BFA">
        <w:rPr>
          <w:lang w:val="en-GB"/>
        </w:rPr>
        <w:t>’</w:t>
      </w:r>
      <w:r w:rsidRPr="00181BFA" w:rsidR="00086806">
        <w:rPr>
          <w:lang w:val="en-GB"/>
        </w:rPr>
        <w:t xml:space="preserve"> conduct, and finds the applicant</w:t>
      </w:r>
      <w:r w:rsidRPr="00181BFA" w:rsidR="00181BFA">
        <w:rPr>
          <w:lang w:val="en-GB"/>
        </w:rPr>
        <w:t>’</w:t>
      </w:r>
      <w:r w:rsidRPr="00181BFA" w:rsidR="00086806">
        <w:rPr>
          <w:lang w:val="en-GB"/>
        </w:rPr>
        <w:t xml:space="preserve">s allegations </w:t>
      </w:r>
      <w:r w:rsidRPr="00181BFA" w:rsidR="00A636D2">
        <w:rPr>
          <w:lang w:val="en-GB"/>
        </w:rPr>
        <w:t xml:space="preserve">concerning his covert removal from his prison cell </w:t>
      </w:r>
      <w:r w:rsidRPr="00181BFA" w:rsidR="00086806">
        <w:rPr>
          <w:lang w:val="en-GB"/>
        </w:rPr>
        <w:t>sufficiently convincing</w:t>
      </w:r>
      <w:r w:rsidRPr="00181BFA" w:rsidR="00154538">
        <w:rPr>
          <w:lang w:val="en-GB"/>
        </w:rPr>
        <w:t xml:space="preserve"> and therefore proven</w:t>
      </w:r>
      <w:r w:rsidRPr="00181BFA" w:rsidR="00086806">
        <w:rPr>
          <w:lang w:val="en-GB"/>
        </w:rPr>
        <w:t>.</w:t>
      </w:r>
    </w:p>
    <w:p w:rsidRPr="00181BFA" w:rsidR="00501EA6" w:rsidP="00181BFA">
      <w:pPr>
        <w:pStyle w:val="ECHRHeading6"/>
        <w:outlineLvl w:val="6"/>
      </w:pPr>
      <w:bookmarkStart w:name="_Toc499112659" w:id="795"/>
      <w:bookmarkStart w:name="_Toc499114357" w:id="796"/>
      <w:r w:rsidRPr="00181BFA">
        <w:t>(</w:t>
      </w:r>
      <w:r w:rsidRPr="00181BFA">
        <w:rPr>
          <w:rFonts w:cstheme="majorHAnsi"/>
        </w:rPr>
        <w:t>β</w:t>
      </w:r>
      <w:r w:rsidRPr="00181BFA">
        <w:t>)  Whether the wish to obtain information from the applicant can be regarded as the predominant purpose of the restriction of his right to liberty</w:t>
      </w:r>
      <w:bookmarkEnd w:id="795"/>
      <w:bookmarkEnd w:id="796"/>
    </w:p>
    <w:p w:rsidRPr="00181BFA" w:rsidR="008D1B7C" w:rsidP="00181BFA">
      <w:pPr>
        <w:pStyle w:val="ECHRPara"/>
        <w:rPr>
          <w:lang w:val="en-GB" w:bidi="en-US"/>
        </w:rPr>
      </w:pPr>
      <w:r w:rsidRPr="00181BFA">
        <w:rPr>
          <w:lang w:val="en-GB" w:bidi="en-US"/>
        </w:rPr>
        <w:fldChar w:fldCharType="begin"/>
      </w:r>
      <w:r w:rsidRPr="00181BFA">
        <w:rPr>
          <w:lang w:val="en-GB" w:bidi="en-US"/>
        </w:rPr>
        <w:instrText xml:space="preserve"> SEQ level0 \*arabic </w:instrText>
      </w:r>
      <w:r w:rsidRPr="00181BFA">
        <w:rPr>
          <w:lang w:val="en-GB" w:bidi="en-US"/>
        </w:rPr>
        <w:fldChar w:fldCharType="separate"/>
      </w:r>
      <w:r w:rsidRPr="00181BFA" w:rsidR="00181BFA">
        <w:rPr>
          <w:noProof/>
          <w:lang w:val="en-GB" w:bidi="en-US"/>
        </w:rPr>
        <w:t>351</w:t>
      </w:r>
      <w:r w:rsidRPr="00181BFA">
        <w:rPr>
          <w:lang w:val="en-GB" w:bidi="en-US"/>
        </w:rPr>
        <w:fldChar w:fldCharType="end"/>
      </w:r>
      <w:r w:rsidRPr="00181BFA">
        <w:rPr>
          <w:lang w:val="en-GB" w:bidi="en-US"/>
        </w:rPr>
        <w:t>.  </w:t>
      </w:r>
      <w:r w:rsidRPr="00181BFA" w:rsidR="004C03F7">
        <w:rPr>
          <w:lang w:val="en-GB" w:bidi="en-US"/>
        </w:rPr>
        <w:t>There is no evidence that until 14 December 2013</w:t>
      </w:r>
      <w:r w:rsidRPr="00181BFA" w:rsidR="00636B5B">
        <w:rPr>
          <w:lang w:val="en-GB" w:bidi="en-US"/>
        </w:rPr>
        <w:t xml:space="preserve">, </w:t>
      </w:r>
      <w:r w:rsidRPr="00181BFA" w:rsidR="00901D26">
        <w:rPr>
          <w:lang w:val="en-GB" w:bidi="en-US"/>
        </w:rPr>
        <w:t xml:space="preserve">nearly </w:t>
      </w:r>
      <w:r w:rsidRPr="00181BFA" w:rsidR="00636B5B">
        <w:rPr>
          <w:lang w:val="en-GB" w:bidi="en-US"/>
        </w:rPr>
        <w:t>seven months after the applicant</w:t>
      </w:r>
      <w:r w:rsidRPr="00181BFA" w:rsidR="00A22ABB">
        <w:rPr>
          <w:lang w:val="en-GB" w:bidi="en-US"/>
        </w:rPr>
        <w:t xml:space="preserve"> </w:t>
      </w:r>
      <w:r w:rsidRPr="00181BFA" w:rsidR="002607DB">
        <w:rPr>
          <w:lang w:val="en-GB" w:bidi="en-US"/>
        </w:rPr>
        <w:t xml:space="preserve">had been </w:t>
      </w:r>
      <w:r w:rsidRPr="00181BFA" w:rsidR="00A22ABB">
        <w:rPr>
          <w:lang w:val="en-GB" w:bidi="en-US"/>
        </w:rPr>
        <w:t xml:space="preserve">remanded in </w:t>
      </w:r>
      <w:r w:rsidRPr="00181BFA" w:rsidR="00A22ABB">
        <w:rPr>
          <w:lang w:val="en-GB" w:bidi="en-US"/>
        </w:rPr>
        <w:t>custody,</w:t>
      </w:r>
      <w:r w:rsidRPr="00181BFA" w:rsidR="00A22ABB">
        <w:rPr>
          <w:lang w:val="en-GB" w:bidi="en-US"/>
        </w:rPr>
        <w:t xml:space="preserve"> </w:t>
      </w:r>
      <w:r w:rsidRPr="00181BFA" w:rsidR="004C03F7">
        <w:rPr>
          <w:lang w:val="en-GB" w:bidi="en-US"/>
        </w:rPr>
        <w:t>the authorities</w:t>
      </w:r>
      <w:r w:rsidRPr="00181BFA" w:rsidR="002B18D4">
        <w:rPr>
          <w:lang w:val="en-GB" w:bidi="en-US"/>
        </w:rPr>
        <w:t xml:space="preserve"> </w:t>
      </w:r>
      <w:r w:rsidRPr="00181BFA" w:rsidR="00DF3435">
        <w:rPr>
          <w:lang w:val="en-GB" w:bidi="en-US"/>
        </w:rPr>
        <w:t xml:space="preserve">had </w:t>
      </w:r>
      <w:r w:rsidRPr="00181BFA" w:rsidR="002B18D4">
        <w:rPr>
          <w:lang w:val="en-GB" w:bidi="en-US"/>
        </w:rPr>
        <w:t xml:space="preserve">attempted to </w:t>
      </w:r>
      <w:r w:rsidRPr="00181BFA" w:rsidR="004C03F7">
        <w:rPr>
          <w:lang w:val="en-GB" w:bidi="en-US"/>
        </w:rPr>
        <w:t xml:space="preserve">use </w:t>
      </w:r>
      <w:r w:rsidRPr="00181BFA" w:rsidR="00A22ABB">
        <w:rPr>
          <w:lang w:val="en-GB" w:bidi="en-US"/>
        </w:rPr>
        <w:t>hi</w:t>
      </w:r>
      <w:r w:rsidRPr="00181BFA" w:rsidR="004C03F7">
        <w:rPr>
          <w:lang w:val="en-GB" w:bidi="en-US"/>
        </w:rPr>
        <w:t>s pre-trial detention as a means to pressure him into providing information</w:t>
      </w:r>
      <w:r w:rsidRPr="00181BFA" w:rsidR="008A1919">
        <w:rPr>
          <w:lang w:val="en-GB" w:bidi="en-US"/>
        </w:rPr>
        <w:t xml:space="preserve"> about Mr </w:t>
      </w:r>
      <w:r w:rsidRPr="00181BFA" w:rsidR="0034314C">
        <w:rPr>
          <w:lang w:val="en"/>
        </w:rPr>
        <w:t>Zhvania</w:t>
      </w:r>
      <w:r w:rsidRPr="00181BFA" w:rsidR="00181BFA">
        <w:rPr>
          <w:lang w:val="en-GB" w:bidi="en-US"/>
        </w:rPr>
        <w:t>’</w:t>
      </w:r>
      <w:r w:rsidRPr="00181BFA" w:rsidR="008A1919">
        <w:rPr>
          <w:lang w:val="en-GB" w:bidi="en-US"/>
        </w:rPr>
        <w:t xml:space="preserve">s death or Mr </w:t>
      </w:r>
      <w:r w:rsidRPr="00181BFA" w:rsidR="00FF6217">
        <w:rPr>
          <w:lang w:val="en"/>
        </w:rPr>
        <w:t>Saakashvili</w:t>
      </w:r>
      <w:r w:rsidRPr="00181BFA" w:rsidR="00181BFA">
        <w:rPr>
          <w:lang w:val="en-GB" w:bidi="en-US"/>
        </w:rPr>
        <w:t>’</w:t>
      </w:r>
      <w:r w:rsidRPr="00181BFA" w:rsidR="008A1919">
        <w:rPr>
          <w:lang w:val="en-GB" w:bidi="en-US"/>
        </w:rPr>
        <w:t>s bank accounts</w:t>
      </w:r>
      <w:r w:rsidRPr="00181BFA" w:rsidR="004C03F7">
        <w:rPr>
          <w:lang w:val="en-GB" w:bidi="en-US"/>
        </w:rPr>
        <w:t>.</w:t>
      </w:r>
      <w:r w:rsidRPr="00181BFA" w:rsidR="00F544AB">
        <w:rPr>
          <w:lang w:val="en-GB" w:bidi="en-US"/>
        </w:rPr>
        <w:t xml:space="preserve"> If the restriction of his right to liberty is thus seen as a whole, it is hard to </w:t>
      </w:r>
      <w:r w:rsidRPr="00181BFA" w:rsidR="00C80817">
        <w:rPr>
          <w:lang w:val="en-GB" w:bidi="en-US"/>
        </w:rPr>
        <w:t xml:space="preserve">regard </w:t>
      </w:r>
      <w:r w:rsidRPr="00181BFA" w:rsidR="00F544AB">
        <w:rPr>
          <w:lang w:val="en-GB" w:bidi="en-US"/>
        </w:rPr>
        <w:t xml:space="preserve">the attempt to </w:t>
      </w:r>
      <w:r w:rsidRPr="00181BFA" w:rsidR="005E2FD8">
        <w:rPr>
          <w:lang w:val="en-GB" w:bidi="en-US"/>
        </w:rPr>
        <w:t xml:space="preserve">use </w:t>
      </w:r>
      <w:r w:rsidRPr="00181BFA" w:rsidR="00F544AB">
        <w:rPr>
          <w:lang w:val="en-GB" w:bidi="en-US"/>
        </w:rPr>
        <w:t xml:space="preserve">it as </w:t>
      </w:r>
      <w:r w:rsidRPr="00181BFA" w:rsidR="0030246C">
        <w:rPr>
          <w:lang w:val="en-GB" w:bidi="en-US"/>
        </w:rPr>
        <w:t xml:space="preserve">a means to obtain </w:t>
      </w:r>
      <w:r w:rsidRPr="00181BFA" w:rsidR="00AC480C">
        <w:rPr>
          <w:lang w:val="en-GB" w:bidi="en-US"/>
        </w:rPr>
        <w:t xml:space="preserve">such </w:t>
      </w:r>
      <w:r w:rsidRPr="00181BFA" w:rsidR="0030246C">
        <w:rPr>
          <w:lang w:val="en-GB" w:bidi="en-US"/>
        </w:rPr>
        <w:t xml:space="preserve">information </w:t>
      </w:r>
      <w:r w:rsidRPr="00181BFA" w:rsidR="00F544AB">
        <w:rPr>
          <w:lang w:val="en-GB" w:bidi="en-US"/>
        </w:rPr>
        <w:t xml:space="preserve">as </w:t>
      </w:r>
      <w:r w:rsidRPr="00181BFA" w:rsidR="00C00215">
        <w:rPr>
          <w:lang w:val="en-GB" w:bidi="en-US"/>
        </w:rPr>
        <w:t>its</w:t>
      </w:r>
      <w:r w:rsidRPr="00181BFA" w:rsidR="00F544AB">
        <w:rPr>
          <w:lang w:val="en-GB" w:bidi="en-US"/>
        </w:rPr>
        <w:t xml:space="preserve"> chief purpose.</w:t>
      </w:r>
      <w:r w:rsidRPr="00181BFA" w:rsidR="00707CF5">
        <w:rPr>
          <w:lang w:val="en-GB" w:bidi="en-US"/>
        </w:rPr>
        <w:t xml:space="preserve"> But whe</w:t>
      </w:r>
      <w:r w:rsidRPr="00181BFA" w:rsidR="002607DB">
        <w:rPr>
          <w:lang w:val="en-GB" w:bidi="en-US"/>
        </w:rPr>
        <w:t>re</w:t>
      </w:r>
      <w:r w:rsidRPr="00181BFA" w:rsidR="00707CF5">
        <w:rPr>
          <w:lang w:val="en-GB" w:bidi="en-US"/>
        </w:rPr>
        <w:t xml:space="preserve"> </w:t>
      </w:r>
      <w:r w:rsidRPr="00181BFA" w:rsidR="00D80CBC">
        <w:rPr>
          <w:lang w:val="en-GB" w:bidi="en-US"/>
        </w:rPr>
        <w:t>the</w:t>
      </w:r>
      <w:r w:rsidRPr="00181BFA" w:rsidR="00707CF5">
        <w:rPr>
          <w:lang w:val="en-GB" w:bidi="en-US"/>
        </w:rPr>
        <w:t xml:space="preserve"> restriction of a Convention right amounts, as here, to a continuous situation,</w:t>
      </w:r>
      <w:r w:rsidRPr="00181BFA" w:rsidR="002607DB">
        <w:rPr>
          <w:lang w:val="en-GB" w:bidi="en-US"/>
        </w:rPr>
        <w:t xml:space="preserve"> in order</w:t>
      </w:r>
      <w:r w:rsidRPr="00181BFA" w:rsidR="00707CF5">
        <w:rPr>
          <w:lang w:val="en-GB" w:bidi="en-US"/>
        </w:rPr>
        <w:t xml:space="preserve"> for it </w:t>
      </w:r>
      <w:r w:rsidRPr="00181BFA" w:rsidR="00B86A86">
        <w:rPr>
          <w:lang w:val="en-GB" w:bidi="en-US"/>
        </w:rPr>
        <w:t xml:space="preserve">not to contravene </w:t>
      </w:r>
      <w:r w:rsidRPr="00181BFA" w:rsidR="00707CF5">
        <w:rPr>
          <w:lang w:val="en-GB" w:bidi="en-US"/>
        </w:rPr>
        <w:t>Article</w:t>
      </w:r>
      <w:r w:rsidRPr="00181BFA" w:rsidR="00FF6217">
        <w:rPr>
          <w:lang w:val="en-GB" w:bidi="en-US"/>
        </w:rPr>
        <w:t> </w:t>
      </w:r>
      <w:r w:rsidRPr="00181BFA" w:rsidR="00707CF5">
        <w:rPr>
          <w:lang w:val="en-GB" w:bidi="en-US"/>
        </w:rPr>
        <w:t>18</w:t>
      </w:r>
      <w:r w:rsidRPr="00181BFA" w:rsidR="00B86A86">
        <w:rPr>
          <w:lang w:val="en-GB" w:bidi="en-US"/>
        </w:rPr>
        <w:t xml:space="preserve">, </w:t>
      </w:r>
      <w:r w:rsidRPr="00181BFA" w:rsidR="00707CF5">
        <w:rPr>
          <w:lang w:val="en-GB" w:bidi="en-US"/>
        </w:rPr>
        <w:t xml:space="preserve">its chief purpose must remain the one prescribed by the Convention throughout </w:t>
      </w:r>
      <w:r w:rsidRPr="00181BFA" w:rsidR="005232C8">
        <w:rPr>
          <w:lang w:val="en-GB" w:bidi="en-US"/>
        </w:rPr>
        <w:t xml:space="preserve">its </w:t>
      </w:r>
      <w:r w:rsidRPr="00181BFA" w:rsidR="00707CF5">
        <w:rPr>
          <w:lang w:val="en-GB" w:bidi="en-US"/>
        </w:rPr>
        <w:t>duration</w:t>
      </w:r>
      <w:r w:rsidRPr="00181BFA" w:rsidR="00A55D81">
        <w:rPr>
          <w:lang w:val="en-GB" w:bidi="en-US"/>
        </w:rPr>
        <w:t xml:space="preserve">, and </w:t>
      </w:r>
      <w:r w:rsidRPr="00181BFA" w:rsidR="0011089D">
        <w:rPr>
          <w:lang w:val="en-GB" w:bidi="en-US"/>
        </w:rPr>
        <w:t>i</w:t>
      </w:r>
      <w:r w:rsidRPr="00181BFA" w:rsidR="00A346B0">
        <w:rPr>
          <w:lang w:val="en-GB" w:bidi="en-US"/>
        </w:rPr>
        <w:t>t cannot be excluded that</w:t>
      </w:r>
      <w:r w:rsidRPr="00181BFA" w:rsidR="001668FE">
        <w:rPr>
          <w:lang w:val="en-GB" w:bidi="en-US"/>
        </w:rPr>
        <w:t xml:space="preserve"> the initial purpose</w:t>
      </w:r>
      <w:r w:rsidRPr="00181BFA" w:rsidR="00B13528">
        <w:rPr>
          <w:lang w:val="en-GB" w:bidi="en-US"/>
        </w:rPr>
        <w:t xml:space="preserve"> </w:t>
      </w:r>
      <w:r w:rsidRPr="00181BFA" w:rsidR="002607DB">
        <w:rPr>
          <w:lang w:val="en-GB" w:bidi="en-US"/>
        </w:rPr>
        <w:t xml:space="preserve">will be </w:t>
      </w:r>
      <w:r w:rsidRPr="00181BFA" w:rsidR="00B13528">
        <w:rPr>
          <w:lang w:val="en-GB" w:bidi="en-US"/>
        </w:rPr>
        <w:t xml:space="preserve">supplanted by another </w:t>
      </w:r>
      <w:r w:rsidRPr="00181BFA" w:rsidR="00A36DD4">
        <w:rPr>
          <w:lang w:val="en-GB" w:bidi="en-US"/>
        </w:rPr>
        <w:t xml:space="preserve">one </w:t>
      </w:r>
      <w:r w:rsidRPr="00181BFA" w:rsidR="00B13528">
        <w:rPr>
          <w:lang w:val="en-GB" w:bidi="en-US"/>
        </w:rPr>
        <w:t>a</w:t>
      </w:r>
      <w:r w:rsidRPr="00181BFA" w:rsidR="002607DB">
        <w:rPr>
          <w:lang w:val="en-GB" w:bidi="en-US"/>
        </w:rPr>
        <w:t>s time goes by</w:t>
      </w:r>
      <w:r w:rsidRPr="00181BFA" w:rsidR="00E515B7">
        <w:rPr>
          <w:lang w:val="en-GB" w:bidi="en-US"/>
        </w:rPr>
        <w:t xml:space="preserve"> (see paragraph</w:t>
      </w:r>
      <w:r w:rsidRPr="00181BFA" w:rsidR="00FF6217">
        <w:rPr>
          <w:lang w:val="en-GB" w:bidi="en-US"/>
        </w:rPr>
        <w:t> </w:t>
      </w:r>
      <w:r w:rsidRPr="00181BFA" w:rsidR="00E515B7">
        <w:rPr>
          <w:lang w:val="en-GB" w:bidi="en-US"/>
        </w:rPr>
        <w:fldChar w:fldCharType="begin"/>
      </w:r>
      <w:r w:rsidRPr="00181BFA" w:rsidR="00E515B7">
        <w:rPr>
          <w:lang w:val="en-GB" w:bidi="en-US"/>
        </w:rPr>
        <w:instrText xml:space="preserve"> REF L_A18_cont_sit \h </w:instrText>
      </w:r>
      <w:r w:rsidRPr="00181BFA" w:rsidR="00E515B7">
        <w:rPr>
          <w:lang w:val="en-GB" w:bidi="en-US"/>
        </w:rPr>
        <w:fldChar w:fldCharType="separate"/>
      </w:r>
      <w:r w:rsidRPr="00181BFA" w:rsidR="00181BFA">
        <w:rPr>
          <w:noProof/>
          <w:lang w:val="en-GB"/>
        </w:rPr>
        <w:t>308</w:t>
      </w:r>
      <w:r w:rsidRPr="00181BFA" w:rsidR="00E515B7">
        <w:rPr>
          <w:lang w:val="en-GB" w:bidi="en-US"/>
        </w:rPr>
        <w:fldChar w:fldCharType="end"/>
      </w:r>
      <w:r w:rsidRPr="00181BFA" w:rsidR="00E515B7">
        <w:rPr>
          <w:lang w:val="en-GB" w:bidi="en-US"/>
        </w:rPr>
        <w:t xml:space="preserve"> above)</w:t>
      </w:r>
      <w:r w:rsidRPr="00181BFA" w:rsidR="00B13528">
        <w:rPr>
          <w:lang w:val="en-GB" w:bidi="en-US"/>
        </w:rPr>
        <w:t>.</w:t>
      </w:r>
    </w:p>
    <w:p w:rsidRPr="00181BFA" w:rsidR="00067E36" w:rsidP="00181BFA">
      <w:pPr>
        <w:pStyle w:val="ECHRPara"/>
        <w:rPr>
          <w:lang w:val="en-GB" w:bidi="en-US"/>
        </w:rPr>
      </w:pPr>
      <w:r w:rsidRPr="00181BFA">
        <w:rPr>
          <w:lang w:val="en-GB" w:bidi="en-US"/>
        </w:rPr>
        <w:fldChar w:fldCharType="begin"/>
      </w:r>
      <w:r w:rsidRPr="00181BFA">
        <w:rPr>
          <w:lang w:val="en-GB" w:bidi="en-US"/>
        </w:rPr>
        <w:instrText xml:space="preserve"> SEQ level0 \*arabic </w:instrText>
      </w:r>
      <w:r w:rsidRPr="00181BFA">
        <w:rPr>
          <w:lang w:val="en-GB" w:bidi="en-US"/>
        </w:rPr>
        <w:fldChar w:fldCharType="separate"/>
      </w:r>
      <w:r w:rsidRPr="00181BFA" w:rsidR="00181BFA">
        <w:rPr>
          <w:noProof/>
          <w:lang w:val="en-GB" w:bidi="en-US"/>
        </w:rPr>
        <w:t>352</w:t>
      </w:r>
      <w:r w:rsidRPr="00181BFA">
        <w:rPr>
          <w:lang w:val="en-GB" w:bidi="en-US"/>
        </w:rPr>
        <w:fldChar w:fldCharType="end"/>
      </w:r>
      <w:r w:rsidRPr="00181BFA">
        <w:rPr>
          <w:lang w:val="en-GB" w:bidi="en-US"/>
        </w:rPr>
        <w:t>.  </w:t>
      </w:r>
      <w:r w:rsidRPr="00181BFA" w:rsidR="004B649A">
        <w:rPr>
          <w:lang w:val="en-GB" w:bidi="en-US"/>
        </w:rPr>
        <w:t>T</w:t>
      </w:r>
      <w:r w:rsidRPr="00181BFA" w:rsidR="007351CA">
        <w:rPr>
          <w:lang w:val="en-GB" w:bidi="en-US"/>
        </w:rPr>
        <w:t xml:space="preserve">here are several elements </w:t>
      </w:r>
      <w:r w:rsidRPr="00181BFA" w:rsidR="00ED4669">
        <w:rPr>
          <w:lang w:val="en-GB" w:bidi="en-US"/>
        </w:rPr>
        <w:t xml:space="preserve">which </w:t>
      </w:r>
      <w:r w:rsidRPr="00181BFA" w:rsidR="007351CA">
        <w:rPr>
          <w:lang w:val="en-GB" w:bidi="en-US"/>
        </w:rPr>
        <w:t xml:space="preserve">lead the </w:t>
      </w:r>
      <w:r w:rsidRPr="00181BFA" w:rsidR="00F73CB5">
        <w:rPr>
          <w:lang w:val="en-GB" w:bidi="en-US"/>
        </w:rPr>
        <w:t>Court</w:t>
      </w:r>
      <w:r w:rsidRPr="00181BFA" w:rsidR="007351CA">
        <w:rPr>
          <w:lang w:val="en-GB" w:bidi="en-US"/>
        </w:rPr>
        <w:t xml:space="preserve"> to </w:t>
      </w:r>
      <w:r w:rsidRPr="00181BFA" w:rsidR="00ED4669">
        <w:rPr>
          <w:lang w:val="en-GB" w:bidi="en-US"/>
        </w:rPr>
        <w:t xml:space="preserve">find </w:t>
      </w:r>
      <w:r w:rsidRPr="00181BFA" w:rsidR="007351CA">
        <w:rPr>
          <w:lang w:val="en-GB" w:bidi="en-US"/>
        </w:rPr>
        <w:t>that this was so</w:t>
      </w:r>
      <w:r w:rsidRPr="00181BFA" w:rsidR="004B649A">
        <w:rPr>
          <w:lang w:val="en-GB" w:bidi="en-US"/>
        </w:rPr>
        <w:t xml:space="preserve"> in this case</w:t>
      </w:r>
      <w:r w:rsidRPr="00181BFA" w:rsidR="007351CA">
        <w:rPr>
          <w:lang w:val="en-GB" w:bidi="en-US"/>
        </w:rPr>
        <w:t xml:space="preserve">. </w:t>
      </w:r>
      <w:r w:rsidRPr="00181BFA" w:rsidR="00D8465C">
        <w:rPr>
          <w:lang w:val="en-GB" w:bidi="en-US"/>
        </w:rPr>
        <w:t>To begin with</w:t>
      </w:r>
      <w:r w:rsidRPr="00181BFA" w:rsidR="007351CA">
        <w:rPr>
          <w:lang w:val="en-GB" w:bidi="en-US"/>
        </w:rPr>
        <w:t xml:space="preserve">, by the time the applicant was pressured to provide information about Mr </w:t>
      </w:r>
      <w:r w:rsidRPr="00181BFA" w:rsidR="0034314C">
        <w:rPr>
          <w:lang w:val="en"/>
        </w:rPr>
        <w:t>Zhvania</w:t>
      </w:r>
      <w:r w:rsidRPr="00181BFA" w:rsidR="00181BFA">
        <w:rPr>
          <w:lang w:val="en-GB" w:bidi="en-US"/>
        </w:rPr>
        <w:t>’</w:t>
      </w:r>
      <w:r w:rsidRPr="00181BFA" w:rsidR="007351CA">
        <w:rPr>
          <w:lang w:val="en-GB" w:bidi="en-US"/>
        </w:rPr>
        <w:t>s death</w:t>
      </w:r>
      <w:r w:rsidRPr="00181BFA" w:rsidR="00ED4669">
        <w:rPr>
          <w:lang w:val="en-GB" w:bidi="en-US"/>
        </w:rPr>
        <w:t xml:space="preserve"> and Mr </w:t>
      </w:r>
      <w:r w:rsidRPr="00181BFA" w:rsidR="00FF6217">
        <w:rPr>
          <w:lang w:val="en"/>
        </w:rPr>
        <w:t>Saakashvili</w:t>
      </w:r>
      <w:r w:rsidRPr="00181BFA" w:rsidR="00181BFA">
        <w:rPr>
          <w:lang w:val="en-GB" w:bidi="en-US"/>
        </w:rPr>
        <w:t>’</w:t>
      </w:r>
      <w:r w:rsidRPr="00181BFA">
        <w:rPr>
          <w:lang w:val="en-GB" w:bidi="en-US"/>
        </w:rPr>
        <w:t>s bank accounts</w:t>
      </w:r>
      <w:r w:rsidRPr="00181BFA" w:rsidR="001950A2">
        <w:rPr>
          <w:lang w:val="en-GB" w:bidi="en-US"/>
        </w:rPr>
        <w:t xml:space="preserve">, the </w:t>
      </w:r>
      <w:r w:rsidRPr="00181BFA" w:rsidR="00A655E9">
        <w:rPr>
          <w:lang w:val="en-GB" w:bidi="en-US"/>
        </w:rPr>
        <w:t xml:space="preserve">reasons </w:t>
      </w:r>
      <w:r w:rsidRPr="00181BFA" w:rsidR="001950A2">
        <w:rPr>
          <w:lang w:val="en-GB" w:bidi="en-US"/>
        </w:rPr>
        <w:t>for keeping him in pre-trial detention appear to have receded</w:t>
      </w:r>
      <w:r w:rsidRPr="00181BFA" w:rsidR="00260028">
        <w:rPr>
          <w:lang w:val="en-GB" w:bidi="en-US"/>
        </w:rPr>
        <w:t xml:space="preserve">, </w:t>
      </w:r>
      <w:r w:rsidRPr="00181BFA" w:rsidR="006520DC">
        <w:rPr>
          <w:lang w:val="en-GB" w:bidi="en-US"/>
        </w:rPr>
        <w:t xml:space="preserve">which led the </w:t>
      </w:r>
      <w:r w:rsidRPr="00181BFA" w:rsidR="00260028">
        <w:rPr>
          <w:lang w:bidi="en-US"/>
        </w:rPr>
        <w:t xml:space="preserve">Court </w:t>
      </w:r>
      <w:r w:rsidRPr="00181BFA" w:rsidR="006520DC">
        <w:rPr>
          <w:lang w:bidi="en-US"/>
        </w:rPr>
        <w:t xml:space="preserve">to find </w:t>
      </w:r>
      <w:r w:rsidRPr="00181BFA" w:rsidR="00260028">
        <w:rPr>
          <w:lang w:bidi="en-US"/>
        </w:rPr>
        <w:t xml:space="preserve">a </w:t>
      </w:r>
      <w:r w:rsidRPr="00181BFA" w:rsidR="006520DC">
        <w:rPr>
          <w:lang w:bidi="en-US"/>
        </w:rPr>
        <w:t xml:space="preserve">breach </w:t>
      </w:r>
      <w:r w:rsidRPr="00181BFA" w:rsidR="00260028">
        <w:rPr>
          <w:lang w:bidi="en-US"/>
        </w:rPr>
        <w:t>of Article 5 § 3 of the Convention in relation to the period from 25 September 2013 onwards, which was shortly before the incident of December 2013</w:t>
      </w:r>
      <w:r w:rsidRPr="00181BFA" w:rsidR="001950A2">
        <w:rPr>
          <w:lang w:val="en-GB" w:bidi="en-US"/>
        </w:rPr>
        <w:t xml:space="preserve"> (see </w:t>
      </w:r>
      <w:r w:rsidRPr="00181BFA" w:rsidR="00002CFD">
        <w:rPr>
          <w:lang w:val="en-GB" w:bidi="en-US"/>
        </w:rPr>
        <w:t>paragraphs</w:t>
      </w:r>
      <w:r w:rsidRPr="00181BFA" w:rsidR="00260028">
        <w:rPr>
          <w:lang w:val="en-GB" w:bidi="en-US"/>
        </w:rPr>
        <w:t> </w:t>
      </w:r>
      <w:r w:rsidRPr="00181BFA" w:rsidR="003173AD">
        <w:rPr>
          <w:lang w:val="en-GB" w:bidi="en-US"/>
        </w:rPr>
        <w:fldChar w:fldCharType="begin"/>
      </w:r>
      <w:r w:rsidRPr="00181BFA" w:rsidR="003173AD">
        <w:rPr>
          <w:lang w:val="en-GB" w:bidi="en-US"/>
        </w:rPr>
        <w:instrText xml:space="preserve"> REF L_A5_3_cj_3 \h </w:instrText>
      </w:r>
      <w:r w:rsidRPr="00181BFA" w:rsidR="003173AD">
        <w:rPr>
          <w:lang w:val="en-GB" w:bidi="en-US"/>
        </w:rPr>
        <w:fldChar w:fldCharType="separate"/>
      </w:r>
      <w:r w:rsidRPr="00181BFA" w:rsidR="00181BFA">
        <w:rPr>
          <w:noProof/>
        </w:rPr>
        <w:t>233</w:t>
      </w:r>
      <w:r w:rsidRPr="00181BFA" w:rsidR="003173AD">
        <w:rPr>
          <w:lang w:val="en-GB" w:bidi="en-US"/>
        </w:rPr>
        <w:fldChar w:fldCharType="end"/>
      </w:r>
      <w:r w:rsidRPr="00181BFA" w:rsidR="00260028">
        <w:rPr>
          <w:lang w:val="en-GB" w:bidi="en-US"/>
        </w:rPr>
        <w:t>-</w:t>
      </w:r>
      <w:r w:rsidRPr="00181BFA" w:rsidR="00260028">
        <w:rPr>
          <w:lang w:val="en-GB" w:bidi="en-US"/>
        </w:rPr>
        <w:fldChar w:fldCharType="begin"/>
      </w:r>
      <w:r w:rsidRPr="00181BFA" w:rsidR="00260028">
        <w:rPr>
          <w:lang w:val="en-GB" w:bidi="en-US"/>
        </w:rPr>
        <w:instrText xml:space="preserve"> REF L_A5_3_cj_5 \h </w:instrText>
      </w:r>
      <w:r w:rsidRPr="00181BFA" w:rsidR="00260028">
        <w:rPr>
          <w:lang w:val="en-GB" w:bidi="en-US"/>
        </w:rPr>
        <w:fldChar w:fldCharType="separate"/>
      </w:r>
      <w:r w:rsidRPr="00181BFA" w:rsidR="00181BFA">
        <w:rPr>
          <w:noProof/>
          <w:lang w:val="en-GB"/>
        </w:rPr>
        <w:t>235</w:t>
      </w:r>
      <w:r w:rsidRPr="00181BFA" w:rsidR="00260028">
        <w:rPr>
          <w:lang w:val="en-GB" w:bidi="en-US"/>
        </w:rPr>
        <w:fldChar w:fldCharType="end"/>
      </w:r>
      <w:r w:rsidRPr="00181BFA" w:rsidR="003173AD">
        <w:rPr>
          <w:lang w:val="en-GB" w:bidi="en-US"/>
        </w:rPr>
        <w:t xml:space="preserve"> </w:t>
      </w:r>
      <w:r w:rsidRPr="00181BFA" w:rsidR="00002CFD">
        <w:rPr>
          <w:lang w:val="en-GB" w:bidi="en-US"/>
        </w:rPr>
        <w:t>above</w:t>
      </w:r>
      <w:r w:rsidRPr="00181BFA" w:rsidR="001950A2">
        <w:rPr>
          <w:lang w:val="en-GB" w:bidi="en-US"/>
        </w:rPr>
        <w:t xml:space="preserve">). </w:t>
      </w:r>
      <w:r w:rsidRPr="00181BFA" w:rsidR="00421BA1">
        <w:rPr>
          <w:lang w:val="en-GB" w:bidi="en-US"/>
        </w:rPr>
        <w:t>Then</w:t>
      </w:r>
      <w:r w:rsidRPr="00181BFA" w:rsidR="001950A2">
        <w:rPr>
          <w:lang w:val="en-GB" w:bidi="en-US"/>
        </w:rPr>
        <w:t>, at that time, December 2013, Mr</w:t>
      </w:r>
      <w:r w:rsidRPr="00181BFA" w:rsidR="00FF6217">
        <w:rPr>
          <w:lang w:val="en-GB" w:bidi="en-US"/>
        </w:rPr>
        <w:t> </w:t>
      </w:r>
      <w:r w:rsidRPr="00181BFA" w:rsidR="00FF6217">
        <w:rPr>
          <w:lang w:val="en"/>
        </w:rPr>
        <w:t>Saakashvili</w:t>
      </w:r>
      <w:r w:rsidRPr="00181BFA" w:rsidR="00ED3803">
        <w:rPr>
          <w:lang w:val="en-GB" w:bidi="en-US"/>
        </w:rPr>
        <w:t xml:space="preserve">, who has </w:t>
      </w:r>
      <w:r w:rsidRPr="00181BFA" w:rsidR="000D1383">
        <w:rPr>
          <w:lang w:val="en-GB" w:bidi="en-US"/>
        </w:rPr>
        <w:t xml:space="preserve">since then </w:t>
      </w:r>
      <w:r w:rsidRPr="00181BFA" w:rsidR="00ED3803">
        <w:rPr>
          <w:lang w:val="en-GB" w:bidi="en-US"/>
        </w:rPr>
        <w:t xml:space="preserve">become the target of several criminal investigations, </w:t>
      </w:r>
      <w:r w:rsidRPr="00181BFA" w:rsidR="001950A2">
        <w:rPr>
          <w:lang w:val="en-GB" w:bidi="en-US"/>
        </w:rPr>
        <w:t>had just left Georgia</w:t>
      </w:r>
      <w:r w:rsidRPr="00181BFA" w:rsidR="0096255D">
        <w:rPr>
          <w:lang w:val="en-GB" w:bidi="en-US"/>
        </w:rPr>
        <w:t xml:space="preserve"> following the end of his term of office as President </w:t>
      </w:r>
      <w:r w:rsidRPr="00181BFA" w:rsidR="001950A2">
        <w:rPr>
          <w:lang w:val="en-GB" w:bidi="en-US"/>
        </w:rPr>
        <w:t>(see paragraph</w:t>
      </w:r>
      <w:r w:rsidRPr="00181BFA" w:rsidR="00ED3803">
        <w:rPr>
          <w:lang w:val="en-GB" w:bidi="en-US"/>
        </w:rPr>
        <w:t>s</w:t>
      </w:r>
      <w:r w:rsidRPr="00181BFA" w:rsidR="001950A2">
        <w:rPr>
          <w:lang w:val="en-GB" w:bidi="en-US"/>
        </w:rPr>
        <w:t xml:space="preserve"> </w:t>
      </w:r>
      <w:r w:rsidRPr="00181BFA" w:rsidR="001950A2">
        <w:rPr>
          <w:lang w:val="en-GB" w:bidi="en-US"/>
        </w:rPr>
        <w:fldChar w:fldCharType="begin"/>
      </w:r>
      <w:r w:rsidRPr="00181BFA" w:rsidR="001950A2">
        <w:rPr>
          <w:lang w:val="en-GB" w:bidi="en-US"/>
        </w:rPr>
        <w:instrText xml:space="preserve"> REF F_bckrgnd_5 \h </w:instrText>
      </w:r>
      <w:r w:rsidRPr="00181BFA" w:rsidR="001950A2">
        <w:rPr>
          <w:lang w:val="en-GB" w:bidi="en-US"/>
        </w:rPr>
        <w:fldChar w:fldCharType="separate"/>
      </w:r>
      <w:r w:rsidRPr="00181BFA" w:rsidR="00181BFA">
        <w:rPr>
          <w:noProof/>
          <w:lang w:val="en-GB"/>
        </w:rPr>
        <w:t>13</w:t>
      </w:r>
      <w:r w:rsidRPr="00181BFA" w:rsidR="001950A2">
        <w:rPr>
          <w:lang w:val="en-GB" w:bidi="en-US"/>
        </w:rPr>
        <w:fldChar w:fldCharType="end"/>
      </w:r>
      <w:r w:rsidRPr="00181BFA" w:rsidR="001950A2">
        <w:rPr>
          <w:lang w:val="en-GB" w:bidi="en-US"/>
        </w:rPr>
        <w:t xml:space="preserve"> </w:t>
      </w:r>
      <w:r w:rsidRPr="00181BFA" w:rsidR="00ED3803">
        <w:rPr>
          <w:lang w:val="en-GB" w:bidi="en-US"/>
        </w:rPr>
        <w:t xml:space="preserve">and </w:t>
      </w:r>
      <w:r w:rsidRPr="00181BFA" w:rsidR="00ED3803">
        <w:rPr>
          <w:lang w:val="en-GB" w:bidi="en-US"/>
        </w:rPr>
        <w:fldChar w:fldCharType="begin"/>
      </w:r>
      <w:r w:rsidRPr="00181BFA" w:rsidR="00ED3803">
        <w:rPr>
          <w:lang w:val="en-GB" w:bidi="en-US"/>
        </w:rPr>
        <w:instrText xml:space="preserve"> REF F_UNM_cr_c \h </w:instrText>
      </w:r>
      <w:r w:rsidRPr="00181BFA" w:rsidR="00ED3803">
        <w:rPr>
          <w:lang w:val="en-GB" w:bidi="en-US"/>
        </w:rPr>
        <w:fldChar w:fldCharType="separate"/>
      </w:r>
      <w:r w:rsidRPr="00181BFA" w:rsidR="00181BFA">
        <w:rPr>
          <w:noProof/>
          <w:lang w:val="en-GB"/>
        </w:rPr>
        <w:t>126</w:t>
      </w:r>
      <w:r w:rsidRPr="00181BFA" w:rsidR="00ED3803">
        <w:rPr>
          <w:lang w:val="en-GB" w:bidi="en-US"/>
        </w:rPr>
        <w:fldChar w:fldCharType="end"/>
      </w:r>
      <w:r w:rsidRPr="00181BFA" w:rsidR="00ED3803">
        <w:rPr>
          <w:lang w:val="en-GB" w:bidi="en-US"/>
        </w:rPr>
        <w:t xml:space="preserve"> </w:t>
      </w:r>
      <w:r w:rsidRPr="00181BFA" w:rsidR="001950A2">
        <w:rPr>
          <w:lang w:val="en-GB" w:bidi="en-US"/>
        </w:rPr>
        <w:t>above)</w:t>
      </w:r>
      <w:r w:rsidRPr="00181BFA" w:rsidR="00057720">
        <w:rPr>
          <w:lang w:val="en-GB" w:bidi="en-US"/>
        </w:rPr>
        <w:t xml:space="preserve">. For its part, </w:t>
      </w:r>
      <w:r w:rsidRPr="00181BFA" w:rsidR="00A208C4">
        <w:rPr>
          <w:lang w:val="en-GB" w:bidi="en-US"/>
        </w:rPr>
        <w:t xml:space="preserve">the investigation into Mr </w:t>
      </w:r>
      <w:r w:rsidRPr="00181BFA" w:rsidR="0034314C">
        <w:rPr>
          <w:lang w:val="en"/>
        </w:rPr>
        <w:t>Zhvania</w:t>
      </w:r>
      <w:r w:rsidRPr="00181BFA" w:rsidR="00181BFA">
        <w:rPr>
          <w:lang w:val="en-GB" w:bidi="en-US"/>
        </w:rPr>
        <w:t>’</w:t>
      </w:r>
      <w:r w:rsidRPr="00181BFA" w:rsidR="00872112">
        <w:rPr>
          <w:lang w:val="en-GB" w:bidi="en-US"/>
        </w:rPr>
        <w:t xml:space="preserve">s death, which had been </w:t>
      </w:r>
      <w:r w:rsidRPr="00181BFA" w:rsidR="00627F49">
        <w:rPr>
          <w:lang w:val="en-GB" w:bidi="en-US"/>
        </w:rPr>
        <w:t xml:space="preserve">renewed </w:t>
      </w:r>
      <w:r w:rsidRPr="00181BFA" w:rsidR="00872112">
        <w:rPr>
          <w:lang w:val="en-GB" w:bidi="en-US"/>
        </w:rPr>
        <w:t>in late 2012, had apparently not ma</w:t>
      </w:r>
      <w:r w:rsidRPr="00181BFA" w:rsidR="002607DB">
        <w:rPr>
          <w:lang w:val="en-GB" w:bidi="en-US"/>
        </w:rPr>
        <w:t>de</w:t>
      </w:r>
      <w:r w:rsidRPr="00181BFA" w:rsidR="00872112">
        <w:rPr>
          <w:lang w:val="en-GB" w:bidi="en-US"/>
        </w:rPr>
        <w:t xml:space="preserve"> significant progress (</w:t>
      </w:r>
      <w:r w:rsidRPr="00181BFA" w:rsidR="002C6CC0">
        <w:rPr>
          <w:lang w:val="en-GB" w:bidi="en-US"/>
        </w:rPr>
        <w:t>see paragraph</w:t>
      </w:r>
      <w:r w:rsidRPr="00181BFA" w:rsidR="005D21FC">
        <w:rPr>
          <w:lang w:val="en-GB" w:bidi="en-US"/>
        </w:rPr>
        <w:t> </w:t>
      </w:r>
      <w:r w:rsidRPr="00181BFA" w:rsidR="002C6CC0">
        <w:rPr>
          <w:lang w:val="en-GB" w:bidi="en-US"/>
        </w:rPr>
        <w:fldChar w:fldCharType="begin"/>
      </w:r>
      <w:r w:rsidRPr="00181BFA" w:rsidR="002C6CC0">
        <w:rPr>
          <w:lang w:val="en-GB" w:bidi="en-US"/>
        </w:rPr>
        <w:instrText xml:space="preserve"> REF F_CP_allegations_ZZ \h </w:instrText>
      </w:r>
      <w:r w:rsidRPr="00181BFA" w:rsidR="002C6CC0">
        <w:rPr>
          <w:lang w:val="en-GB" w:bidi="en-US"/>
        </w:rPr>
        <w:fldChar w:fldCharType="separate"/>
      </w:r>
      <w:r w:rsidRPr="00181BFA" w:rsidR="00181BFA">
        <w:rPr>
          <w:noProof/>
          <w:lang w:val="en-GB"/>
        </w:rPr>
        <w:t>61</w:t>
      </w:r>
      <w:r w:rsidRPr="00181BFA" w:rsidR="002C6CC0">
        <w:rPr>
          <w:lang w:val="en-GB" w:bidi="en-US"/>
        </w:rPr>
        <w:fldChar w:fldCharType="end"/>
      </w:r>
      <w:r w:rsidRPr="00181BFA" w:rsidR="002C6CC0">
        <w:rPr>
          <w:lang w:val="en-GB" w:bidi="en-US"/>
        </w:rPr>
        <w:t xml:space="preserve"> above</w:t>
      </w:r>
      <w:r w:rsidRPr="00181BFA" w:rsidR="00872112">
        <w:rPr>
          <w:lang w:val="en-GB" w:bidi="en-US"/>
        </w:rPr>
        <w:t>)</w:t>
      </w:r>
      <w:r w:rsidRPr="00181BFA" w:rsidR="002C6CC0">
        <w:rPr>
          <w:lang w:val="en-GB" w:bidi="en-US"/>
        </w:rPr>
        <w:t>.</w:t>
      </w:r>
      <w:r w:rsidRPr="00181BFA" w:rsidR="00587A9E">
        <w:rPr>
          <w:lang w:val="en-GB" w:bidi="en-US"/>
        </w:rPr>
        <w:t xml:space="preserve"> It </w:t>
      </w:r>
      <w:r w:rsidRPr="00181BFA" w:rsidR="000F609A">
        <w:rPr>
          <w:lang w:val="en-GB" w:bidi="en-US"/>
        </w:rPr>
        <w:t xml:space="preserve">is clear </w:t>
      </w:r>
      <w:r w:rsidRPr="00181BFA" w:rsidR="00587A9E">
        <w:rPr>
          <w:lang w:val="en-GB" w:bidi="en-US"/>
        </w:rPr>
        <w:t>that both topics we</w:t>
      </w:r>
      <w:r w:rsidRPr="00181BFA" w:rsidR="00CD2151">
        <w:rPr>
          <w:lang w:val="en-GB" w:bidi="en-US"/>
        </w:rPr>
        <w:t>re of considerable importance</w:t>
      </w:r>
      <w:r w:rsidRPr="00181BFA" w:rsidR="00587A9E">
        <w:rPr>
          <w:lang w:val="en-GB" w:bidi="en-US"/>
        </w:rPr>
        <w:t xml:space="preserve"> for the authorities</w:t>
      </w:r>
      <w:r w:rsidRPr="00181BFA" w:rsidR="00F241F4">
        <w:rPr>
          <w:lang w:val="en-GB" w:bidi="en-US"/>
        </w:rPr>
        <w:t>.</w:t>
      </w:r>
      <w:r w:rsidRPr="00181BFA" w:rsidR="00BD58C8">
        <w:rPr>
          <w:lang w:val="en-GB" w:bidi="en-US"/>
        </w:rPr>
        <w:t xml:space="preserve"> </w:t>
      </w:r>
      <w:r w:rsidRPr="00181BFA" w:rsidR="00F241F4">
        <w:rPr>
          <w:lang w:val="en-GB" w:bidi="en-US"/>
        </w:rPr>
        <w:t>The</w:t>
      </w:r>
      <w:r w:rsidRPr="00181BFA" w:rsidR="00BD58C8">
        <w:rPr>
          <w:lang w:val="en-GB" w:bidi="en-US"/>
        </w:rPr>
        <w:t xml:space="preserve"> </w:t>
      </w:r>
      <w:r w:rsidRPr="00181BFA" w:rsidR="00F241F4">
        <w:rPr>
          <w:lang w:val="en-GB"/>
        </w:rPr>
        <w:t>Government</w:t>
      </w:r>
      <w:r w:rsidRPr="00181BFA" w:rsidR="00181BFA">
        <w:rPr>
          <w:lang w:val="en-GB"/>
        </w:rPr>
        <w:t>’</w:t>
      </w:r>
      <w:r w:rsidRPr="00181BFA" w:rsidR="00F241F4">
        <w:rPr>
          <w:lang w:val="en-GB"/>
        </w:rPr>
        <w:t xml:space="preserve">s statement at the hearing before the Grand Chamber that there was still a “huge question” </w:t>
      </w:r>
      <w:r w:rsidRPr="00181BFA" w:rsidR="0052338A">
        <w:rPr>
          <w:lang w:val="en-GB"/>
        </w:rPr>
        <w:t>for</w:t>
      </w:r>
      <w:r w:rsidRPr="00181BFA" w:rsidR="00F241F4">
        <w:rPr>
          <w:lang w:val="en-GB"/>
        </w:rPr>
        <w:t xml:space="preserve"> the applicant</w:t>
      </w:r>
      <w:r w:rsidRPr="00181BFA" w:rsidR="0052338A">
        <w:rPr>
          <w:lang w:val="en-GB"/>
        </w:rPr>
        <w:t xml:space="preserve"> to answer</w:t>
      </w:r>
      <w:r w:rsidRPr="00181BFA" w:rsidR="00F241F4">
        <w:rPr>
          <w:lang w:val="en-GB"/>
        </w:rPr>
        <w:t xml:space="preserve"> in relation to Mr </w:t>
      </w:r>
      <w:r w:rsidRPr="00181BFA" w:rsidR="00C4778C">
        <w:rPr>
          <w:lang w:val="en"/>
        </w:rPr>
        <w:t>Zhvania</w:t>
      </w:r>
      <w:r w:rsidRPr="00181BFA" w:rsidR="00181BFA">
        <w:rPr>
          <w:lang w:val="en-GB"/>
        </w:rPr>
        <w:t>’</w:t>
      </w:r>
      <w:r w:rsidRPr="00181BFA" w:rsidR="00F241F4">
        <w:rPr>
          <w:lang w:val="en-GB"/>
        </w:rPr>
        <w:t>s death is particularly telling in that regard</w:t>
      </w:r>
      <w:r w:rsidRPr="00181BFA" w:rsidR="00E25E65">
        <w:rPr>
          <w:lang w:val="en-GB"/>
        </w:rPr>
        <w:t xml:space="preserve"> (see paragraph</w:t>
      </w:r>
      <w:r w:rsidRPr="00181BFA" w:rsidR="005D21FC">
        <w:rPr>
          <w:lang w:val="en-GB"/>
        </w:rPr>
        <w:t> </w:t>
      </w:r>
      <w:r w:rsidRPr="00181BFA" w:rsidR="00E25E65">
        <w:rPr>
          <w:lang w:val="en-GB"/>
        </w:rPr>
        <w:fldChar w:fldCharType="begin"/>
      </w:r>
      <w:r w:rsidRPr="00181BFA" w:rsidR="00E25E65">
        <w:rPr>
          <w:lang w:val="en-GB"/>
        </w:rPr>
        <w:instrText xml:space="preserve"> REF F_CP_allegations_ZZ \h </w:instrText>
      </w:r>
      <w:r w:rsidRPr="00181BFA" w:rsidR="00E25E65">
        <w:rPr>
          <w:lang w:val="en-GB"/>
        </w:rPr>
        <w:fldChar w:fldCharType="separate"/>
      </w:r>
      <w:r w:rsidRPr="00181BFA" w:rsidR="00181BFA">
        <w:rPr>
          <w:noProof/>
          <w:lang w:val="en-GB"/>
        </w:rPr>
        <w:t>61</w:t>
      </w:r>
      <w:r w:rsidRPr="00181BFA" w:rsidR="00E25E65">
        <w:rPr>
          <w:lang w:val="en-GB"/>
        </w:rPr>
        <w:fldChar w:fldCharType="end"/>
      </w:r>
      <w:r w:rsidRPr="00181BFA" w:rsidR="00E25E65">
        <w:rPr>
          <w:lang w:val="en-GB"/>
        </w:rPr>
        <w:t xml:space="preserve"> above)</w:t>
      </w:r>
      <w:r w:rsidRPr="00181BFA" w:rsidR="00F241F4">
        <w:rPr>
          <w:lang w:val="en-GB"/>
        </w:rPr>
        <w:t xml:space="preserve">. At the same time, the prosecuting authorities </w:t>
      </w:r>
      <w:r w:rsidRPr="00181BFA" w:rsidR="000B616B">
        <w:rPr>
          <w:rFonts w:ascii="Times New Roman" w:hAnsi="Times New Roman" w:eastAsia="Times New Roman" w:cs="Times New Roman"/>
          <w:lang w:val="en-GB" w:bidi="en-US"/>
        </w:rPr>
        <w:t>had the power to drop all charges against the applicant at any point without judicial control</w:t>
      </w:r>
      <w:r w:rsidRPr="00181BFA" w:rsidR="00CE673D">
        <w:rPr>
          <w:rFonts w:ascii="Times New Roman" w:hAnsi="Times New Roman" w:eastAsia="Times New Roman" w:cs="Times New Roman"/>
          <w:lang w:val="en-GB" w:bidi="en-US"/>
        </w:rPr>
        <w:t xml:space="preserve">, </w:t>
      </w:r>
      <w:r w:rsidRPr="00181BFA" w:rsidR="00CE673D">
        <w:rPr>
          <w:rFonts w:ascii="Times New Roman" w:hAnsi="Times New Roman" w:eastAsia="Times New Roman" w:cs="Times New Roman"/>
          <w:lang w:bidi="en-US"/>
        </w:rPr>
        <w:t>with the consequence that the courts would have had to discontinue the criminal proceedings against him</w:t>
      </w:r>
      <w:r w:rsidRPr="00181BFA" w:rsidR="000B616B">
        <w:rPr>
          <w:rFonts w:ascii="Times New Roman" w:hAnsi="Times New Roman" w:eastAsia="Times New Roman" w:cs="Times New Roman"/>
          <w:lang w:val="en-GB" w:bidi="en-US"/>
        </w:rPr>
        <w:t xml:space="preserve"> (see paragraph</w:t>
      </w:r>
      <w:r w:rsidRPr="00181BFA" w:rsidR="00CE673D">
        <w:rPr>
          <w:rFonts w:ascii="Times New Roman" w:hAnsi="Times New Roman" w:eastAsia="Times New Roman" w:cs="Times New Roman"/>
          <w:lang w:val="en-GB" w:bidi="en-US"/>
        </w:rPr>
        <w:t xml:space="preserve"> </w:t>
      </w:r>
      <w:r w:rsidRPr="00181BFA" w:rsidR="000B616B">
        <w:rPr>
          <w:rFonts w:ascii="Times New Roman" w:hAnsi="Times New Roman" w:eastAsia="Times New Roman" w:cs="Times New Roman"/>
          <w:lang w:val="en-GB" w:bidi="en-US"/>
        </w:rPr>
        <w:fldChar w:fldCharType="begin"/>
      </w:r>
      <w:r w:rsidRPr="00181BFA" w:rsidR="000B616B">
        <w:rPr>
          <w:rFonts w:ascii="Times New Roman" w:hAnsi="Times New Roman" w:eastAsia="Times New Roman" w:cs="Times New Roman"/>
          <w:lang w:val="en-GB" w:bidi="en-US"/>
        </w:rPr>
        <w:instrText xml:space="preserve"> REF RDL_CCP_A_250 \h </w:instrText>
      </w:r>
      <w:r w:rsidRPr="00181BFA" w:rsidR="000B616B">
        <w:rPr>
          <w:rFonts w:ascii="Times New Roman" w:hAnsi="Times New Roman" w:eastAsia="Times New Roman" w:cs="Times New Roman"/>
          <w:lang w:val="en-GB" w:bidi="en-US"/>
        </w:rPr>
        <w:fldChar w:fldCharType="separate"/>
      </w:r>
      <w:r w:rsidRPr="00181BFA" w:rsidR="00181BFA">
        <w:rPr>
          <w:noProof/>
          <w:lang w:val="en-GB" w:bidi="en-US"/>
        </w:rPr>
        <w:t>153</w:t>
      </w:r>
      <w:r w:rsidRPr="00181BFA" w:rsidR="000B616B">
        <w:rPr>
          <w:rFonts w:ascii="Times New Roman" w:hAnsi="Times New Roman" w:eastAsia="Times New Roman" w:cs="Times New Roman"/>
          <w:lang w:val="en-GB" w:bidi="en-US"/>
        </w:rPr>
        <w:fldChar w:fldCharType="end"/>
      </w:r>
      <w:r w:rsidRPr="00181BFA" w:rsidR="000B616B">
        <w:rPr>
          <w:rFonts w:ascii="Times New Roman" w:hAnsi="Times New Roman" w:eastAsia="Times New Roman" w:cs="Times New Roman"/>
          <w:lang w:val="en-GB" w:bidi="en-US"/>
        </w:rPr>
        <w:t xml:space="preserve"> above), and thus cause him to be released from pre-trial detention, as promised to him by the Chief Public Prosecutor, Mr O.P., i</w:t>
      </w:r>
      <w:r w:rsidRPr="00181BFA" w:rsidR="002607DB">
        <w:rPr>
          <w:rFonts w:ascii="Times New Roman" w:hAnsi="Times New Roman" w:eastAsia="Times New Roman" w:cs="Times New Roman"/>
          <w:lang w:val="en-GB" w:bidi="en-US"/>
        </w:rPr>
        <w:t>f</w:t>
      </w:r>
      <w:r w:rsidRPr="00181BFA" w:rsidR="000B616B">
        <w:rPr>
          <w:rFonts w:ascii="Times New Roman" w:hAnsi="Times New Roman" w:eastAsia="Times New Roman" w:cs="Times New Roman"/>
          <w:lang w:val="en-GB" w:bidi="en-US"/>
        </w:rPr>
        <w:t xml:space="preserve"> he provided the requested information. The weight which the authorities attached to the matter is also apparent </w:t>
      </w:r>
      <w:r w:rsidRPr="00181BFA" w:rsidR="000B616B">
        <w:rPr>
          <w:rFonts w:ascii="Times New Roman" w:hAnsi="Times New Roman" w:eastAsia="Times New Roman" w:cs="Times New Roman"/>
          <w:lang w:val="en-GB" w:bidi="en-US"/>
        </w:rPr>
        <w:t xml:space="preserve">from the way </w:t>
      </w:r>
      <w:r w:rsidRPr="00181BFA" w:rsidR="00CE3B3A">
        <w:rPr>
          <w:rFonts w:ascii="Times New Roman" w:hAnsi="Times New Roman" w:eastAsia="Times New Roman" w:cs="Times New Roman"/>
          <w:lang w:val="en-GB" w:bidi="en-US"/>
        </w:rPr>
        <w:t>in which the entire incident on 14</w:t>
      </w:r>
      <w:r w:rsidRPr="00181BFA" w:rsidR="0029434B">
        <w:rPr>
          <w:rFonts w:ascii="Times New Roman" w:hAnsi="Times New Roman" w:eastAsia="Times New Roman" w:cs="Times New Roman"/>
          <w:lang w:val="en-GB" w:bidi="en-US"/>
        </w:rPr>
        <w:t xml:space="preserve"> </w:t>
      </w:r>
      <w:r w:rsidRPr="00181BFA" w:rsidR="000B616B">
        <w:rPr>
          <w:rFonts w:ascii="Times New Roman" w:hAnsi="Times New Roman" w:eastAsia="Times New Roman" w:cs="Times New Roman"/>
          <w:lang w:val="en-GB" w:bidi="en-US"/>
        </w:rPr>
        <w:t>December 2013 unfolded and was later commented upon and investigated. The applicant was taken to meet with Mr</w:t>
      </w:r>
      <w:r w:rsidRPr="00181BFA" w:rsidR="00E25E65">
        <w:rPr>
          <w:rFonts w:ascii="Times New Roman" w:hAnsi="Times New Roman" w:eastAsia="Times New Roman" w:cs="Times New Roman"/>
          <w:lang w:val="en-GB" w:bidi="en-US"/>
        </w:rPr>
        <w:t xml:space="preserve"> </w:t>
      </w:r>
      <w:r w:rsidRPr="00181BFA" w:rsidR="000B616B">
        <w:rPr>
          <w:rFonts w:ascii="Times New Roman" w:hAnsi="Times New Roman" w:eastAsia="Times New Roman" w:cs="Times New Roman"/>
          <w:lang w:val="en-GB" w:bidi="en-US"/>
        </w:rPr>
        <w:t xml:space="preserve">O.P., who had been appointed to the post three weeks previously (see paragraph </w:t>
      </w:r>
      <w:r w:rsidRPr="00181BFA" w:rsidR="000B616B">
        <w:rPr>
          <w:rFonts w:ascii="Times New Roman" w:hAnsi="Times New Roman" w:eastAsia="Times New Roman" w:cs="Times New Roman"/>
          <w:lang w:val="en-GB" w:bidi="en-US"/>
        </w:rPr>
        <w:fldChar w:fldCharType="begin"/>
      </w:r>
      <w:r w:rsidRPr="00181BFA" w:rsidR="000B616B">
        <w:rPr>
          <w:rFonts w:ascii="Times New Roman" w:hAnsi="Times New Roman" w:eastAsia="Times New Roman" w:cs="Times New Roman"/>
          <w:lang w:val="en-GB" w:bidi="en-US"/>
        </w:rPr>
        <w:instrText xml:space="preserve"> REF F_CP_allegations \h </w:instrText>
      </w:r>
      <w:r w:rsidRPr="00181BFA" w:rsidR="000B616B">
        <w:rPr>
          <w:rFonts w:ascii="Times New Roman" w:hAnsi="Times New Roman" w:eastAsia="Times New Roman" w:cs="Times New Roman"/>
          <w:lang w:val="en-GB" w:bidi="en-US"/>
        </w:rPr>
        <w:fldChar w:fldCharType="separate"/>
      </w:r>
      <w:r w:rsidRPr="00181BFA" w:rsidR="00181BFA">
        <w:rPr>
          <w:noProof/>
          <w:lang w:val="en-GB"/>
        </w:rPr>
        <w:t>60</w:t>
      </w:r>
      <w:r w:rsidRPr="00181BFA" w:rsidR="000B616B">
        <w:rPr>
          <w:rFonts w:ascii="Times New Roman" w:hAnsi="Times New Roman" w:eastAsia="Times New Roman" w:cs="Times New Roman"/>
          <w:lang w:val="en-GB" w:bidi="en-US"/>
        </w:rPr>
        <w:fldChar w:fldCharType="end"/>
      </w:r>
      <w:r w:rsidRPr="00181BFA" w:rsidR="000B616B">
        <w:rPr>
          <w:rFonts w:ascii="Times New Roman" w:hAnsi="Times New Roman" w:eastAsia="Times New Roman" w:cs="Times New Roman"/>
          <w:lang w:val="en-GB" w:bidi="en-US"/>
        </w:rPr>
        <w:t xml:space="preserve"> above), in a covert and apparently irregular manner, in a clandestine operation carried out in the middle of the night. The authorities</w:t>
      </w:r>
      <w:r w:rsidRPr="00181BFA" w:rsidR="00181BFA">
        <w:rPr>
          <w:rFonts w:ascii="Times New Roman" w:hAnsi="Times New Roman" w:eastAsia="Times New Roman" w:cs="Times New Roman"/>
          <w:lang w:val="en-GB" w:bidi="en-US"/>
        </w:rPr>
        <w:t>’</w:t>
      </w:r>
      <w:r w:rsidRPr="00181BFA" w:rsidR="000B616B">
        <w:rPr>
          <w:rFonts w:ascii="Times New Roman" w:hAnsi="Times New Roman" w:eastAsia="Times New Roman" w:cs="Times New Roman"/>
          <w:lang w:val="en-GB" w:bidi="en-US"/>
        </w:rPr>
        <w:t xml:space="preserve"> initial reaction to the applicant</w:t>
      </w:r>
      <w:r w:rsidRPr="00181BFA" w:rsidR="00181BFA">
        <w:rPr>
          <w:rFonts w:ascii="Times New Roman" w:hAnsi="Times New Roman" w:eastAsia="Times New Roman" w:cs="Times New Roman"/>
          <w:lang w:val="en-GB" w:bidi="en-US"/>
        </w:rPr>
        <w:t>’</w:t>
      </w:r>
      <w:r w:rsidRPr="00181BFA" w:rsidR="000B616B">
        <w:rPr>
          <w:rFonts w:ascii="Times New Roman" w:hAnsi="Times New Roman" w:eastAsia="Times New Roman" w:cs="Times New Roman"/>
          <w:lang w:val="en-GB" w:bidi="en-US"/>
        </w:rPr>
        <w:t xml:space="preserve">s allegations in that respect was to issue firm denials </w:t>
      </w:r>
      <w:r w:rsidRPr="00181BFA" w:rsidR="000B616B">
        <w:rPr>
          <w:rFonts w:ascii="Times New Roman" w:hAnsi="Times New Roman" w:eastAsia="Times New Roman" w:cs="Times New Roman"/>
          <w:lang w:val="en-GB"/>
        </w:rPr>
        <w:t xml:space="preserve">(see paragraphs </w:t>
      </w:r>
      <w:r w:rsidRPr="00181BFA" w:rsidR="000B616B">
        <w:rPr>
          <w:rFonts w:ascii="Times New Roman" w:hAnsi="Times New Roman" w:eastAsia="Times New Roman" w:cs="Times New Roman"/>
          <w:lang w:val="en-GB"/>
        </w:rPr>
        <w:fldChar w:fldCharType="begin"/>
      </w:r>
      <w:r w:rsidRPr="00181BFA" w:rsidR="000B616B">
        <w:rPr>
          <w:rFonts w:ascii="Times New Roman" w:hAnsi="Times New Roman" w:eastAsia="Times New Roman" w:cs="Times New Roman"/>
          <w:lang w:val="en-GB"/>
        </w:rPr>
        <w:instrText xml:space="preserve"> REF F_CP_allegations_re_17_12_2013_PM_CP \h </w:instrText>
      </w:r>
      <w:r w:rsidRPr="00181BFA" w:rsidR="000B616B">
        <w:rPr>
          <w:rFonts w:ascii="Times New Roman" w:hAnsi="Times New Roman" w:eastAsia="Times New Roman" w:cs="Times New Roman"/>
          <w:lang w:val="en-GB"/>
        </w:rPr>
        <w:fldChar w:fldCharType="separate"/>
      </w:r>
      <w:r w:rsidRPr="00181BFA" w:rsidR="00181BFA">
        <w:rPr>
          <w:noProof/>
          <w:lang w:val="en-GB"/>
        </w:rPr>
        <w:t>68</w:t>
      </w:r>
      <w:r w:rsidRPr="00181BFA" w:rsidR="000B616B">
        <w:rPr>
          <w:rFonts w:ascii="Times New Roman" w:hAnsi="Times New Roman" w:eastAsia="Times New Roman" w:cs="Times New Roman"/>
          <w:lang w:val="en-GB"/>
        </w:rPr>
        <w:fldChar w:fldCharType="end"/>
      </w:r>
      <w:r w:rsidRPr="00181BFA" w:rsidR="000B616B">
        <w:rPr>
          <w:rFonts w:ascii="Times New Roman" w:hAnsi="Times New Roman" w:eastAsia="Times New Roman" w:cs="Times New Roman"/>
          <w:lang w:val="en-GB"/>
        </w:rPr>
        <w:t xml:space="preserve"> and</w:t>
      </w:r>
      <w:r w:rsidRPr="00181BFA" w:rsidR="009622E0">
        <w:rPr>
          <w:rFonts w:ascii="Times New Roman" w:hAnsi="Times New Roman" w:eastAsia="Times New Roman" w:cs="Times New Roman"/>
          <w:lang w:val="en-GB"/>
        </w:rPr>
        <w:t xml:space="preserve"> </w:t>
      </w:r>
      <w:r w:rsidRPr="00181BFA" w:rsidR="000B616B">
        <w:rPr>
          <w:rFonts w:ascii="Times New Roman" w:hAnsi="Times New Roman" w:eastAsia="Times New Roman" w:cs="Times New Roman"/>
          <w:lang w:val="en-GB"/>
        </w:rPr>
        <w:fldChar w:fldCharType="begin"/>
      </w:r>
      <w:r w:rsidRPr="00181BFA" w:rsidR="000B616B">
        <w:rPr>
          <w:rFonts w:ascii="Times New Roman" w:hAnsi="Times New Roman" w:eastAsia="Times New Roman" w:cs="Times New Roman"/>
          <w:lang w:val="en-GB"/>
        </w:rPr>
        <w:instrText xml:space="preserve"> REF F_CP_allegations_re_18_12_2013_PM_MC \h </w:instrText>
      </w:r>
      <w:r w:rsidRPr="00181BFA" w:rsidR="000B616B">
        <w:rPr>
          <w:rFonts w:ascii="Times New Roman" w:hAnsi="Times New Roman" w:eastAsia="Times New Roman" w:cs="Times New Roman"/>
          <w:lang w:val="en-GB"/>
        </w:rPr>
        <w:fldChar w:fldCharType="separate"/>
      </w:r>
      <w:r w:rsidRPr="00181BFA" w:rsidR="00181BFA">
        <w:rPr>
          <w:noProof/>
          <w:lang w:val="en-GB"/>
        </w:rPr>
        <w:t>70</w:t>
      </w:r>
      <w:r w:rsidRPr="00181BFA" w:rsidR="000B616B">
        <w:rPr>
          <w:rFonts w:ascii="Times New Roman" w:hAnsi="Times New Roman" w:eastAsia="Times New Roman" w:cs="Times New Roman"/>
          <w:lang w:val="en-GB"/>
        </w:rPr>
        <w:fldChar w:fldCharType="end"/>
      </w:r>
      <w:r w:rsidRPr="00181BFA" w:rsidR="000B616B">
        <w:rPr>
          <w:rFonts w:ascii="Times New Roman" w:hAnsi="Times New Roman" w:eastAsia="Times New Roman" w:cs="Times New Roman"/>
          <w:lang w:val="en-GB"/>
        </w:rPr>
        <w:t xml:space="preserve"> above)</w:t>
      </w:r>
      <w:r w:rsidRPr="00181BFA" w:rsidR="000B616B">
        <w:rPr>
          <w:rFonts w:ascii="Times New Roman" w:hAnsi="Times New Roman" w:eastAsia="Times New Roman" w:cs="Times New Roman"/>
          <w:lang w:val="en-GB" w:bidi="en-US"/>
        </w:rPr>
        <w:t>, and the ensuing inquiry and investigation were, as already noted, marred by a series of omissions from which it can be inferred that the authorities were eager that the matter should not come to light. Thus, the main protagonists, Mr O.P. and Mr D.D., were not interviewed during the inquiry but only in the course of the investigation, in September 2016, nearly three years after the events, and the crucial evidence in the case – the footage from the prison surveillance cameras – was not recovered.</w:t>
      </w:r>
    </w:p>
    <w:p w:rsidRPr="00181BFA" w:rsidR="008D1B7C" w:rsidP="00181BFA">
      <w:pPr>
        <w:pStyle w:val="ECHRPara"/>
        <w:rPr>
          <w:lang w:val="en-GB" w:bidi="en-US"/>
        </w:rPr>
      </w:pPr>
      <w:r w:rsidRPr="00181BFA">
        <w:rPr>
          <w:lang w:val="en-GB" w:bidi="en-US"/>
        </w:rPr>
        <w:fldChar w:fldCharType="begin"/>
      </w:r>
      <w:r w:rsidRPr="00181BFA">
        <w:rPr>
          <w:lang w:val="en-GB" w:bidi="en-US"/>
        </w:rPr>
        <w:instrText xml:space="preserve"> SEQ level0 \*arabic </w:instrText>
      </w:r>
      <w:r w:rsidRPr="00181BFA">
        <w:rPr>
          <w:lang w:val="en-GB" w:bidi="en-US"/>
        </w:rPr>
        <w:fldChar w:fldCharType="separate"/>
      </w:r>
      <w:r w:rsidRPr="00181BFA" w:rsidR="00181BFA">
        <w:rPr>
          <w:noProof/>
          <w:lang w:val="en-GB" w:bidi="en-US"/>
        </w:rPr>
        <w:t>353</w:t>
      </w:r>
      <w:r w:rsidRPr="00181BFA">
        <w:rPr>
          <w:lang w:val="en-GB" w:bidi="en-US"/>
        </w:rPr>
        <w:fldChar w:fldCharType="end"/>
      </w:r>
      <w:r w:rsidRPr="00181BFA">
        <w:rPr>
          <w:lang w:val="en-GB" w:bidi="en-US"/>
        </w:rPr>
        <w:t>.  </w:t>
      </w:r>
      <w:r w:rsidRPr="00181BFA" w:rsidR="00DE3E4E">
        <w:rPr>
          <w:lang w:val="en-GB" w:bidi="en-US"/>
        </w:rPr>
        <w:t xml:space="preserve">Bearing </w:t>
      </w:r>
      <w:r w:rsidRPr="00181BFA" w:rsidR="00B61295">
        <w:rPr>
          <w:lang w:val="en-GB" w:bidi="en-US"/>
        </w:rPr>
        <w:t xml:space="preserve">in mind all the circumstances of the case, the Court is satisfied that during the pre-trial detention, which is to be </w:t>
      </w:r>
      <w:r w:rsidRPr="00181BFA" w:rsidR="00DE3E4E">
        <w:rPr>
          <w:lang w:val="en-GB" w:bidi="en-US"/>
        </w:rPr>
        <w:t xml:space="preserve">seen </w:t>
      </w:r>
      <w:r w:rsidRPr="00181BFA" w:rsidR="00B61295">
        <w:rPr>
          <w:lang w:val="en-GB" w:bidi="en-US"/>
        </w:rPr>
        <w:t xml:space="preserve">as a continuing situation, the predominant purpose of the restriction of </w:t>
      </w:r>
      <w:r w:rsidRPr="00181BFA" w:rsidR="00DE3E4E">
        <w:rPr>
          <w:lang w:val="en-GB" w:bidi="en-US"/>
        </w:rPr>
        <w:t>the applicant</w:t>
      </w:r>
      <w:r w:rsidRPr="00181BFA" w:rsidR="00181BFA">
        <w:rPr>
          <w:lang w:val="en-GB" w:bidi="en-US"/>
        </w:rPr>
        <w:t>’</w:t>
      </w:r>
      <w:r w:rsidRPr="00181BFA" w:rsidR="00DE3E4E">
        <w:rPr>
          <w:lang w:val="en-GB" w:bidi="en-US"/>
        </w:rPr>
        <w:t xml:space="preserve">s </w:t>
      </w:r>
      <w:r w:rsidRPr="00181BFA" w:rsidR="00B61295">
        <w:rPr>
          <w:lang w:val="en-GB" w:bidi="en-US"/>
        </w:rPr>
        <w:t xml:space="preserve">liberty changed. While in the beginning </w:t>
      </w:r>
      <w:r w:rsidRPr="00181BFA" w:rsidR="00DE3E4E">
        <w:rPr>
          <w:lang w:val="en-GB" w:bidi="en-US"/>
        </w:rPr>
        <w:t xml:space="preserve">it </w:t>
      </w:r>
      <w:r w:rsidRPr="00181BFA" w:rsidR="00B61295">
        <w:rPr>
          <w:lang w:val="en-GB" w:bidi="en-US"/>
        </w:rPr>
        <w:t xml:space="preserve">was the investigation of </w:t>
      </w:r>
      <w:r w:rsidRPr="00181BFA" w:rsidR="00FC7D23">
        <w:rPr>
          <w:lang w:val="en-GB" w:bidi="en-US"/>
        </w:rPr>
        <w:t xml:space="preserve">offences </w:t>
      </w:r>
      <w:r w:rsidRPr="00181BFA" w:rsidR="00B61295">
        <w:rPr>
          <w:lang w:val="en-GB" w:bidi="en-US"/>
        </w:rPr>
        <w:t xml:space="preserve">based on a reasonable suspicion, later on </w:t>
      </w:r>
      <w:r w:rsidRPr="00181BFA" w:rsidR="00DE3E4E">
        <w:rPr>
          <w:lang w:val="en-GB" w:bidi="en-US"/>
        </w:rPr>
        <w:t>it became to obtain information about Mr</w:t>
      </w:r>
      <w:r w:rsidRPr="00181BFA" w:rsidR="00B61295">
        <w:rPr>
          <w:lang w:val="en-GB" w:bidi="en-US"/>
        </w:rPr>
        <w:t xml:space="preserve"> </w:t>
      </w:r>
      <w:r w:rsidRPr="00181BFA" w:rsidR="00C4778C">
        <w:rPr>
          <w:lang w:val="en"/>
        </w:rPr>
        <w:t>Zhvania</w:t>
      </w:r>
      <w:r w:rsidRPr="00181BFA" w:rsidR="00181BFA">
        <w:rPr>
          <w:lang w:val="en-GB" w:bidi="en-US"/>
        </w:rPr>
        <w:t>’</w:t>
      </w:r>
      <w:r w:rsidRPr="00181BFA" w:rsidR="00B61295">
        <w:rPr>
          <w:lang w:val="en-GB" w:bidi="en-US"/>
        </w:rPr>
        <w:t xml:space="preserve">s death and Mr </w:t>
      </w:r>
      <w:r w:rsidRPr="00181BFA" w:rsidR="00E47760">
        <w:rPr>
          <w:lang w:val="en"/>
        </w:rPr>
        <w:t>Saakashvili</w:t>
      </w:r>
      <w:r w:rsidRPr="00181BFA" w:rsidR="00181BFA">
        <w:rPr>
          <w:lang w:val="en-GB" w:bidi="en-US"/>
        </w:rPr>
        <w:t>’</w:t>
      </w:r>
      <w:r w:rsidRPr="00181BFA" w:rsidR="00B61295">
        <w:rPr>
          <w:lang w:val="en-GB" w:bidi="en-US"/>
        </w:rPr>
        <w:t>s bank acc</w:t>
      </w:r>
      <w:r w:rsidRPr="00181BFA" w:rsidR="00B06CB3">
        <w:rPr>
          <w:lang w:val="en-GB" w:bidi="en-US"/>
        </w:rPr>
        <w:t xml:space="preserve">ounts, as shown by the incident </w:t>
      </w:r>
      <w:r w:rsidRPr="00181BFA" w:rsidR="00B61295">
        <w:rPr>
          <w:lang w:val="en-GB" w:bidi="en-US"/>
        </w:rPr>
        <w:t>on 14 December</w:t>
      </w:r>
      <w:r w:rsidRPr="00181BFA" w:rsidR="00B06CB3">
        <w:rPr>
          <w:lang w:val="en-GB" w:bidi="en-US"/>
        </w:rPr>
        <w:t xml:space="preserve"> 2013</w:t>
      </w:r>
      <w:r w:rsidRPr="00181BFA" w:rsidR="00B61295">
        <w:rPr>
          <w:lang w:val="en-GB" w:bidi="en-US"/>
        </w:rPr>
        <w:t>.</w:t>
      </w:r>
    </w:p>
    <w:p w:rsidRPr="00181BFA" w:rsidR="008779C5" w:rsidP="00181BFA">
      <w:pPr>
        <w:pStyle w:val="ECHRHeading5"/>
        <w:rPr>
          <w:lang w:val="en-GB" w:bidi="en-US"/>
        </w:rPr>
      </w:pPr>
      <w:bookmarkStart w:name="_Toc499112660" w:id="797"/>
      <w:bookmarkStart w:name="_Toc499114358" w:id="798"/>
      <w:r w:rsidRPr="00181BFA">
        <w:t>(iii)  Conclusion</w:t>
      </w:r>
      <w:bookmarkEnd w:id="797"/>
      <w:bookmarkEnd w:id="798"/>
    </w:p>
    <w:p w:rsidRPr="00181BFA" w:rsidR="00AF7DE8" w:rsidP="00181BFA">
      <w:pPr>
        <w:pStyle w:val="ECHRPara"/>
        <w:rPr>
          <w:lang w:val="en-GB"/>
        </w:rPr>
      </w:pPr>
      <w:r w:rsidRPr="00181BFA">
        <w:rPr>
          <w:lang w:val="en-GB" w:bidi="en-US"/>
        </w:rPr>
        <w:fldChar w:fldCharType="begin"/>
      </w:r>
      <w:r w:rsidRPr="00181BFA">
        <w:rPr>
          <w:lang w:val="en-GB" w:bidi="en-US"/>
        </w:rPr>
        <w:instrText xml:space="preserve"> SEQ level0 \*arabic </w:instrText>
      </w:r>
      <w:r w:rsidRPr="00181BFA">
        <w:rPr>
          <w:lang w:val="en-GB" w:bidi="en-US"/>
        </w:rPr>
        <w:fldChar w:fldCharType="separate"/>
      </w:r>
      <w:r w:rsidRPr="00181BFA" w:rsidR="00181BFA">
        <w:rPr>
          <w:noProof/>
          <w:lang w:val="en-GB" w:bidi="en-US"/>
        </w:rPr>
        <w:t>354</w:t>
      </w:r>
      <w:r w:rsidRPr="00181BFA">
        <w:rPr>
          <w:lang w:val="en-GB" w:bidi="en-US"/>
        </w:rPr>
        <w:fldChar w:fldCharType="end"/>
      </w:r>
      <w:r w:rsidRPr="00181BFA">
        <w:rPr>
          <w:lang w:val="en-GB" w:bidi="en-US"/>
        </w:rPr>
        <w:t>.  </w:t>
      </w:r>
      <w:r w:rsidRPr="00181BFA" w:rsidR="00BF1D3E">
        <w:rPr>
          <w:lang w:val="en-GB" w:bidi="en-US"/>
        </w:rPr>
        <w:t xml:space="preserve">There has therefore been </w:t>
      </w:r>
      <w:r w:rsidRPr="00181BFA" w:rsidR="006D3F25">
        <w:rPr>
          <w:lang w:val="en-GB" w:bidi="en-US"/>
        </w:rPr>
        <w:t>a</w:t>
      </w:r>
      <w:r w:rsidRPr="00181BFA" w:rsidR="00BF1D3E">
        <w:rPr>
          <w:lang w:val="en-GB" w:bidi="en-US"/>
        </w:rPr>
        <w:t xml:space="preserve"> breach of Article 18 of the Convention</w:t>
      </w:r>
      <w:r w:rsidRPr="00181BFA" w:rsidR="00987C2A">
        <w:rPr>
          <w:lang w:val="en-GB" w:bidi="en-US"/>
        </w:rPr>
        <w:t xml:space="preserve"> </w:t>
      </w:r>
      <w:r w:rsidRPr="00181BFA" w:rsidR="00BB2C61">
        <w:rPr>
          <w:lang w:val="en-GB" w:bidi="en-US"/>
        </w:rPr>
        <w:t xml:space="preserve">taken </w:t>
      </w:r>
      <w:r w:rsidRPr="00181BFA" w:rsidR="00987C2A">
        <w:rPr>
          <w:lang w:val="en-GB" w:bidi="en-US"/>
        </w:rPr>
        <w:t xml:space="preserve">in conjunction with Article 5 </w:t>
      </w:r>
      <w:r w:rsidRPr="00181BFA" w:rsidR="00987C2A">
        <w:rPr>
          <w:rFonts w:cstheme="minorHAnsi"/>
          <w:lang w:val="en-GB" w:bidi="en-US"/>
        </w:rPr>
        <w:t>§</w:t>
      </w:r>
      <w:r w:rsidRPr="00181BFA" w:rsidR="00987C2A">
        <w:rPr>
          <w:lang w:val="en-GB" w:bidi="en-US"/>
        </w:rPr>
        <w:t xml:space="preserve"> 1</w:t>
      </w:r>
      <w:r w:rsidRPr="00181BFA" w:rsidR="00BF1D3E">
        <w:rPr>
          <w:lang w:val="en-GB" w:bidi="en-US"/>
        </w:rPr>
        <w:t>.</w:t>
      </w:r>
    </w:p>
    <w:p w:rsidRPr="00181BFA" w:rsidR="00D4692B" w:rsidP="00181BFA">
      <w:pPr>
        <w:pStyle w:val="ECHRHeading1"/>
        <w:rPr>
          <w:lang w:val="en-GB"/>
        </w:rPr>
      </w:pPr>
      <w:bookmarkStart w:name="_Toc477356996" w:id="799"/>
      <w:bookmarkStart w:name="_Toc477357702" w:id="800"/>
      <w:bookmarkStart w:name="_Toc477967073" w:id="801"/>
      <w:bookmarkStart w:name="_Toc499114359" w:id="802"/>
      <w:bookmarkStart w:name="_Toc499114636" w:id="803"/>
      <w:bookmarkStart w:name="_Toc499114894" w:id="804"/>
      <w:bookmarkStart w:name="_Toc499132853" w:id="805"/>
      <w:r w:rsidRPr="00181BFA">
        <w:rPr>
          <w:lang w:val="en-GB"/>
        </w:rPr>
        <w:t>VI</w:t>
      </w:r>
      <w:r w:rsidRPr="00181BFA">
        <w:rPr>
          <w:lang w:val="en-GB"/>
        </w:rPr>
        <w:t>.</w:t>
      </w:r>
      <w:r w:rsidRPr="00181BFA">
        <w:rPr>
          <w:lang w:val="en-GB"/>
        </w:rPr>
        <w:t>  APPLICATION</w:t>
      </w:r>
      <w:r w:rsidRPr="00181BFA">
        <w:rPr>
          <w:lang w:val="en-GB"/>
        </w:rPr>
        <w:t xml:space="preserve"> OF ARTICLE 41 OF THE CONVENTION</w:t>
      </w:r>
      <w:bookmarkEnd w:id="799"/>
      <w:bookmarkEnd w:id="800"/>
      <w:bookmarkEnd w:id="801"/>
      <w:bookmarkEnd w:id="802"/>
      <w:bookmarkEnd w:id="803"/>
      <w:bookmarkEnd w:id="804"/>
      <w:bookmarkEnd w:id="805"/>
    </w:p>
    <w:p w:rsidRPr="00181BFA" w:rsidR="00D4692B" w:rsidP="00181BFA">
      <w:pPr>
        <w:pStyle w:val="ECHRPara"/>
        <w:keepNext/>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355</w:t>
      </w:r>
      <w:r w:rsidRPr="00181BFA">
        <w:rPr>
          <w:lang w:val="en-GB"/>
        </w:rPr>
        <w:fldChar w:fldCharType="end"/>
      </w:r>
      <w:r w:rsidRPr="00181BFA">
        <w:rPr>
          <w:lang w:val="en-GB"/>
        </w:rPr>
        <w:t>.  Article 41 of the Convention provides:</w:t>
      </w:r>
    </w:p>
    <w:p w:rsidRPr="00181BFA" w:rsidR="00D4692B" w:rsidP="00181BFA">
      <w:pPr>
        <w:pStyle w:val="ECHRParaQuote"/>
        <w:keepLines/>
        <w:rPr>
          <w:lang w:val="en-GB"/>
        </w:rPr>
      </w:pPr>
      <w:r w:rsidRPr="00181BFA">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81BFA" w:rsidR="00D4692B" w:rsidP="00181BFA">
      <w:pPr>
        <w:pStyle w:val="ECHRHeading2"/>
        <w:rPr>
          <w:lang w:val="en-GB"/>
        </w:rPr>
      </w:pPr>
      <w:bookmarkStart w:name="_Toc477356997" w:id="806"/>
      <w:bookmarkStart w:name="_Toc477357703" w:id="807"/>
      <w:bookmarkStart w:name="_Toc477967074" w:id="808"/>
      <w:bookmarkStart w:name="_Toc499114360" w:id="809"/>
      <w:bookmarkStart w:name="_Toc499114637" w:id="810"/>
      <w:bookmarkStart w:name="_Toc499114895" w:id="811"/>
      <w:bookmarkStart w:name="_Toc499132854" w:id="812"/>
      <w:r w:rsidRPr="00181BFA">
        <w:rPr>
          <w:lang w:val="en-GB"/>
        </w:rPr>
        <w:t>A</w:t>
      </w:r>
      <w:r w:rsidRPr="00181BFA">
        <w:rPr>
          <w:lang w:val="en-GB"/>
        </w:rPr>
        <w:t>.  Damage</w:t>
      </w:r>
      <w:bookmarkEnd w:id="806"/>
      <w:bookmarkEnd w:id="807"/>
      <w:bookmarkEnd w:id="808"/>
      <w:bookmarkEnd w:id="809"/>
      <w:bookmarkEnd w:id="810"/>
      <w:bookmarkEnd w:id="811"/>
      <w:bookmarkEnd w:id="812"/>
    </w:p>
    <w:p w:rsidRPr="00181BFA" w:rsidR="00E01B77"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356</w:t>
      </w:r>
      <w:r w:rsidRPr="00181BFA">
        <w:rPr>
          <w:lang w:val="en-GB"/>
        </w:rPr>
        <w:fldChar w:fldCharType="end"/>
      </w:r>
      <w:r w:rsidRPr="00181BFA">
        <w:rPr>
          <w:lang w:val="en-GB"/>
        </w:rPr>
        <w:t>.  Before the Chamber, the applicant claimed 15,000 euros (EUR) in respect of non-pecuniary damage.</w:t>
      </w:r>
    </w:p>
    <w:p w:rsidRPr="00181BFA" w:rsidR="007C38B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357</w:t>
      </w:r>
      <w:r w:rsidRPr="00181BFA">
        <w:rPr>
          <w:lang w:val="en-GB"/>
        </w:rPr>
        <w:fldChar w:fldCharType="end"/>
      </w:r>
      <w:r w:rsidRPr="00181BFA">
        <w:rPr>
          <w:lang w:val="en-GB"/>
        </w:rPr>
        <w:t>.  </w:t>
      </w:r>
      <w:r w:rsidRPr="00181BFA" w:rsidR="007968AA">
        <w:rPr>
          <w:lang w:val="en-GB"/>
        </w:rPr>
        <w:t>The Chamber</w:t>
      </w:r>
      <w:r w:rsidRPr="00181BFA" w:rsidR="007C7C6C">
        <w:rPr>
          <w:lang w:val="en-GB"/>
        </w:rPr>
        <w:t xml:space="preserve"> found that </w:t>
      </w:r>
      <w:r w:rsidRPr="00181BFA" w:rsidR="000A5ED9">
        <w:rPr>
          <w:lang w:val="en-GB"/>
        </w:rPr>
        <w:t>t</w:t>
      </w:r>
      <w:r w:rsidRPr="00181BFA" w:rsidR="007C7C6C">
        <w:rPr>
          <w:lang w:val="en-GB"/>
        </w:rPr>
        <w:t>he</w:t>
      </w:r>
      <w:r w:rsidRPr="00181BFA" w:rsidR="000A5ED9">
        <w:rPr>
          <w:lang w:val="en-GB"/>
        </w:rPr>
        <w:t xml:space="preserve"> applicant </w:t>
      </w:r>
      <w:r w:rsidRPr="00181BFA" w:rsidR="007C7C6C">
        <w:rPr>
          <w:lang w:val="en-GB"/>
        </w:rPr>
        <w:t>had suffered distress and frustration on account of the breaches of Article 5 § 3 and Article 18 of the Convention, and that</w:t>
      </w:r>
      <w:r w:rsidRPr="00181BFA" w:rsidR="004F718D">
        <w:rPr>
          <w:lang w:val="en-GB"/>
        </w:rPr>
        <w:t xml:space="preserve"> </w:t>
      </w:r>
      <w:r w:rsidRPr="00181BFA" w:rsidR="007C7C6C">
        <w:rPr>
          <w:lang w:val="en-GB"/>
        </w:rPr>
        <w:t xml:space="preserve">those </w:t>
      </w:r>
      <w:r w:rsidRPr="00181BFA" w:rsidR="004F718D">
        <w:rPr>
          <w:lang w:val="en-GB"/>
        </w:rPr>
        <w:t xml:space="preserve">breaches </w:t>
      </w:r>
      <w:r w:rsidRPr="00181BFA" w:rsidR="007C7C6C">
        <w:rPr>
          <w:lang w:val="en-GB"/>
        </w:rPr>
        <w:t xml:space="preserve">could not be made good </w:t>
      </w:r>
      <w:r w:rsidRPr="00181BFA" w:rsidR="00E03813">
        <w:rPr>
          <w:lang w:val="en-GB"/>
        </w:rPr>
        <w:t xml:space="preserve">solely </w:t>
      </w:r>
      <w:r w:rsidRPr="00181BFA" w:rsidR="007C7C6C">
        <w:rPr>
          <w:lang w:val="en-GB"/>
        </w:rPr>
        <w:t xml:space="preserve">by </w:t>
      </w:r>
      <w:r w:rsidRPr="00181BFA" w:rsidR="004F718D">
        <w:rPr>
          <w:lang w:val="en-GB"/>
        </w:rPr>
        <w:t xml:space="preserve">its </w:t>
      </w:r>
      <w:r w:rsidRPr="00181BFA" w:rsidR="007C7C6C">
        <w:rPr>
          <w:lang w:val="en-GB"/>
        </w:rPr>
        <w:t>finding</w:t>
      </w:r>
      <w:r w:rsidRPr="00181BFA" w:rsidR="004F718D">
        <w:rPr>
          <w:lang w:val="en-GB"/>
        </w:rPr>
        <w:t>s</w:t>
      </w:r>
      <w:r w:rsidRPr="00181BFA" w:rsidR="007C7C6C">
        <w:rPr>
          <w:lang w:val="en-GB"/>
        </w:rPr>
        <w:t>. Making its assessment on an equitable basis, it award</w:t>
      </w:r>
      <w:r w:rsidRPr="00181BFA" w:rsidR="004F718D">
        <w:rPr>
          <w:lang w:val="en-GB"/>
        </w:rPr>
        <w:t xml:space="preserve">ed </w:t>
      </w:r>
      <w:r w:rsidRPr="00181BFA" w:rsidR="007C7C6C">
        <w:rPr>
          <w:lang w:val="en-GB"/>
        </w:rPr>
        <w:t>the applicant EUR 4,000 in respect of non-pecuniary damage.</w:t>
      </w:r>
    </w:p>
    <w:p w:rsidRPr="00181BFA" w:rsidR="007968A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358</w:t>
      </w:r>
      <w:r w:rsidRPr="00181BFA">
        <w:rPr>
          <w:lang w:val="en-GB"/>
        </w:rPr>
        <w:fldChar w:fldCharType="end"/>
      </w:r>
      <w:r w:rsidRPr="00181BFA">
        <w:rPr>
          <w:lang w:val="en-GB"/>
        </w:rPr>
        <w:t>.  </w:t>
      </w:r>
      <w:r w:rsidRPr="00181BFA">
        <w:rPr>
          <w:lang w:val="en-GB"/>
        </w:rPr>
        <w:t>In the Grand Chamber proceedings the applicant was</w:t>
      </w:r>
      <w:r w:rsidRPr="00181BFA" w:rsidR="00B63429">
        <w:rPr>
          <w:lang w:val="en-GB"/>
        </w:rPr>
        <w:t xml:space="preserve"> advised that his claim </w:t>
      </w:r>
      <w:r w:rsidRPr="00181BFA" w:rsidR="002A7576">
        <w:rPr>
          <w:lang w:val="en-GB"/>
        </w:rPr>
        <w:t xml:space="preserve">under that head </w:t>
      </w:r>
      <w:r w:rsidRPr="00181BFA" w:rsidR="00B63429">
        <w:rPr>
          <w:lang w:val="en-GB"/>
        </w:rPr>
        <w:t xml:space="preserve">remained </w:t>
      </w:r>
      <w:r w:rsidRPr="00181BFA">
        <w:rPr>
          <w:lang w:val="en-GB"/>
        </w:rPr>
        <w:t xml:space="preserve">as </w:t>
      </w:r>
      <w:r w:rsidRPr="00181BFA" w:rsidR="002A7576">
        <w:rPr>
          <w:lang w:val="en-GB"/>
        </w:rPr>
        <w:t xml:space="preserve">originally </w:t>
      </w:r>
      <w:r w:rsidRPr="00181BFA">
        <w:rPr>
          <w:lang w:val="en-GB"/>
        </w:rPr>
        <w:t>submitted, and</w:t>
      </w:r>
      <w:r w:rsidRPr="00181BFA" w:rsidR="00A97A97">
        <w:rPr>
          <w:lang w:val="en-GB"/>
        </w:rPr>
        <w:t xml:space="preserve"> he</w:t>
      </w:r>
      <w:r w:rsidRPr="00181BFA">
        <w:rPr>
          <w:lang w:val="en-GB"/>
        </w:rPr>
        <w:t xml:space="preserve"> expressed no wish to amend it.</w:t>
      </w:r>
    </w:p>
    <w:p w:rsidRPr="00181BFA" w:rsidR="009303AD"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359</w:t>
      </w:r>
      <w:r w:rsidRPr="00181BFA">
        <w:rPr>
          <w:lang w:val="en-GB"/>
        </w:rPr>
        <w:fldChar w:fldCharType="end"/>
      </w:r>
      <w:r w:rsidRPr="00181BFA">
        <w:rPr>
          <w:lang w:val="en-GB"/>
        </w:rPr>
        <w:t>.  </w:t>
      </w:r>
      <w:r w:rsidRPr="00181BFA" w:rsidR="00EF104A">
        <w:rPr>
          <w:lang w:val="en-GB"/>
        </w:rPr>
        <w:t xml:space="preserve">The Government </w:t>
      </w:r>
      <w:r w:rsidRPr="00181BFA" w:rsidR="007962A8">
        <w:rPr>
          <w:lang w:val="en-GB"/>
        </w:rPr>
        <w:t>submitted</w:t>
      </w:r>
      <w:r w:rsidRPr="00181BFA" w:rsidR="007B5B2C">
        <w:rPr>
          <w:lang w:val="en-GB"/>
        </w:rPr>
        <w:t xml:space="preserve"> </w:t>
      </w:r>
      <w:r w:rsidRPr="00181BFA" w:rsidR="007962A8">
        <w:rPr>
          <w:lang w:val="en-GB"/>
        </w:rPr>
        <w:t>that</w:t>
      </w:r>
      <w:r w:rsidRPr="00181BFA">
        <w:rPr>
          <w:lang w:val="en-GB"/>
        </w:rPr>
        <w:t xml:space="preserve"> the applicant</w:t>
      </w:r>
      <w:r w:rsidRPr="00181BFA" w:rsidR="00181BFA">
        <w:rPr>
          <w:lang w:val="en-GB"/>
        </w:rPr>
        <w:t>’</w:t>
      </w:r>
      <w:r w:rsidRPr="00181BFA">
        <w:rPr>
          <w:lang w:val="en-GB"/>
        </w:rPr>
        <w:t xml:space="preserve">s claim was exorbitant, and noted that in </w:t>
      </w:r>
      <w:r w:rsidRPr="00181BFA">
        <w:rPr>
          <w:i/>
          <w:lang w:val="en-GB"/>
        </w:rPr>
        <w:t>Gusinskiy</w:t>
      </w:r>
      <w:r w:rsidRPr="00181BFA">
        <w:rPr>
          <w:lang w:val="en-GB"/>
        </w:rPr>
        <w:t xml:space="preserve"> (cited above, </w:t>
      </w:r>
      <w:r w:rsidRPr="00181BFA">
        <w:rPr>
          <w:rFonts w:cstheme="minorHAnsi"/>
          <w:lang w:val="en-GB"/>
        </w:rPr>
        <w:t>§ 84</w:t>
      </w:r>
      <w:r w:rsidRPr="00181BFA">
        <w:rPr>
          <w:lang w:val="en-GB"/>
        </w:rPr>
        <w:t>) the Court had</w:t>
      </w:r>
      <w:r w:rsidRPr="00181BFA" w:rsidR="003725A1">
        <w:rPr>
          <w:lang w:val="en-GB"/>
        </w:rPr>
        <w:t xml:space="preserve"> </w:t>
      </w:r>
      <w:r w:rsidRPr="00181BFA">
        <w:rPr>
          <w:lang w:val="en-GB"/>
        </w:rPr>
        <w:t xml:space="preserve">held that </w:t>
      </w:r>
      <w:r w:rsidRPr="00181BFA">
        <w:t>the finding of a violation constituted sufficient just satisfaction.</w:t>
      </w:r>
    </w:p>
    <w:p w:rsidRPr="00181BFA" w:rsidR="00361B1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360</w:t>
      </w:r>
      <w:r w:rsidRPr="00181BFA">
        <w:rPr>
          <w:lang w:val="en-GB"/>
        </w:rPr>
        <w:fldChar w:fldCharType="end"/>
      </w:r>
      <w:r w:rsidRPr="00181BFA">
        <w:rPr>
          <w:lang w:val="en-GB"/>
        </w:rPr>
        <w:t>.  </w:t>
      </w:r>
      <w:r w:rsidRPr="00181BFA" w:rsidR="00E26BCB">
        <w:rPr>
          <w:lang w:val="en-GB"/>
        </w:rPr>
        <w:t xml:space="preserve">The </w:t>
      </w:r>
      <w:r w:rsidRPr="00181BFA" w:rsidR="00F73CB5">
        <w:rPr>
          <w:lang w:val="en-GB"/>
        </w:rPr>
        <w:t>Court</w:t>
      </w:r>
      <w:r w:rsidRPr="00181BFA" w:rsidR="0054512C">
        <w:rPr>
          <w:lang w:val="en-GB"/>
        </w:rPr>
        <w:t xml:space="preserve"> </w:t>
      </w:r>
      <w:r w:rsidRPr="00181BFA" w:rsidR="0054512C">
        <w:t>considers that the applicant must have suffered a certain amount of stress and anxiety as a result of the violation</w:t>
      </w:r>
      <w:r w:rsidRPr="00181BFA" w:rsidR="009B226A">
        <w:t>s</w:t>
      </w:r>
      <w:r w:rsidRPr="00181BFA" w:rsidR="00CB685F">
        <w:t xml:space="preserve"> of Article 5 § 3 and Article </w:t>
      </w:r>
      <w:r w:rsidRPr="00181BFA" w:rsidR="0054512C">
        <w:t>18 of the Convention</w:t>
      </w:r>
      <w:r w:rsidRPr="00181BFA" w:rsidR="004A2C54">
        <w:t xml:space="preserve"> in his case</w:t>
      </w:r>
      <w:r w:rsidRPr="00181BFA" w:rsidR="0054512C">
        <w:t>. Deciding on an equitable basis, it awards him EUR 4,000</w:t>
      </w:r>
      <w:r w:rsidRPr="00181BFA" w:rsidR="006A4645">
        <w:t xml:space="preserve"> in respect</w:t>
      </w:r>
      <w:r w:rsidRPr="00181BFA" w:rsidR="00E73B70">
        <w:t xml:space="preserve"> of that</w:t>
      </w:r>
      <w:r w:rsidRPr="00181BFA" w:rsidR="0054512C">
        <w:t>.</w:t>
      </w:r>
    </w:p>
    <w:p w:rsidRPr="00181BFA" w:rsidR="00D4692B" w:rsidP="00181BFA">
      <w:pPr>
        <w:pStyle w:val="ECHRHeading2"/>
        <w:rPr>
          <w:lang w:val="en-GB"/>
        </w:rPr>
      </w:pPr>
      <w:bookmarkStart w:name="_Toc477356998" w:id="813"/>
      <w:bookmarkStart w:name="_Toc477357704" w:id="814"/>
      <w:bookmarkStart w:name="_Toc477967075" w:id="815"/>
      <w:bookmarkStart w:name="_Toc499114361" w:id="816"/>
      <w:bookmarkStart w:name="_Toc499114638" w:id="817"/>
      <w:bookmarkStart w:name="_Toc499114896" w:id="818"/>
      <w:bookmarkStart w:name="_Toc499132855" w:id="819"/>
      <w:r w:rsidRPr="00181BFA">
        <w:rPr>
          <w:lang w:val="en-GB"/>
        </w:rPr>
        <w:t>B</w:t>
      </w:r>
      <w:r w:rsidRPr="00181BFA">
        <w:rPr>
          <w:lang w:val="en-GB"/>
        </w:rPr>
        <w:t>.  Costs and expenses</w:t>
      </w:r>
      <w:bookmarkEnd w:id="813"/>
      <w:bookmarkEnd w:id="814"/>
      <w:bookmarkEnd w:id="815"/>
      <w:bookmarkEnd w:id="816"/>
      <w:bookmarkEnd w:id="817"/>
      <w:bookmarkEnd w:id="818"/>
      <w:bookmarkEnd w:id="819"/>
    </w:p>
    <w:p w:rsidRPr="00181BFA" w:rsidR="0035401C" w:rsidP="00181BFA">
      <w:pPr>
        <w:pStyle w:val="ECHRHeading3"/>
        <w:rPr>
          <w:lang w:val="en-GB"/>
        </w:rPr>
      </w:pPr>
      <w:bookmarkStart w:name="_Toc499114362" w:id="820"/>
      <w:bookmarkStart w:name="_Toc499114639" w:id="821"/>
      <w:bookmarkStart w:name="_Toc499132856" w:id="822"/>
      <w:r w:rsidRPr="00181BFA">
        <w:rPr>
          <w:lang w:val="en-GB"/>
        </w:rPr>
        <w:t>1.  In the Chamber proceedings</w:t>
      </w:r>
      <w:bookmarkEnd w:id="820"/>
      <w:bookmarkEnd w:id="821"/>
      <w:bookmarkEnd w:id="822"/>
    </w:p>
    <w:p w:rsidRPr="00181BFA" w:rsidR="007C38B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361</w:t>
      </w:r>
      <w:r w:rsidRPr="00181BFA">
        <w:rPr>
          <w:lang w:val="en-GB"/>
        </w:rPr>
        <w:fldChar w:fldCharType="end"/>
      </w:r>
      <w:r w:rsidRPr="00181BFA">
        <w:rPr>
          <w:lang w:val="en-GB"/>
        </w:rPr>
        <w:t xml:space="preserve">.  Before the Chamber, the applicant claimed 39,390 United States dollars (USD) in respect of </w:t>
      </w:r>
      <w:r w:rsidRPr="00181BFA" w:rsidR="00AC39EE">
        <w:rPr>
          <w:lang w:val="en-GB"/>
        </w:rPr>
        <w:t xml:space="preserve">Mr </w:t>
      </w:r>
      <w:r w:rsidRPr="00181BFA" w:rsidR="00AC39EE">
        <w:rPr>
          <w:lang w:val="en-GB"/>
        </w:rPr>
        <w:t>Kakhidze</w:t>
      </w:r>
      <w:r w:rsidRPr="00181BFA" w:rsidR="00181BFA">
        <w:rPr>
          <w:lang w:val="en-GB"/>
        </w:rPr>
        <w:t>’</w:t>
      </w:r>
      <w:r w:rsidRPr="00181BFA" w:rsidR="00166BDB">
        <w:rPr>
          <w:lang w:val="en-GB"/>
        </w:rPr>
        <w:t>s</w:t>
      </w:r>
      <w:r w:rsidRPr="00181BFA" w:rsidR="00166BDB">
        <w:rPr>
          <w:lang w:val="en-GB"/>
        </w:rPr>
        <w:t xml:space="preserve"> fees</w:t>
      </w:r>
      <w:r w:rsidRPr="00181BFA" w:rsidR="00AC39EE">
        <w:rPr>
          <w:lang w:val="en-GB"/>
        </w:rPr>
        <w:t xml:space="preserve"> </w:t>
      </w:r>
      <w:r w:rsidRPr="00181BFA">
        <w:rPr>
          <w:lang w:val="en-GB"/>
        </w:rPr>
        <w:t xml:space="preserve">for 202 hours of work on the case, at USD 195 per hour; 4,350 pounds sterling (GBP) in respect of </w:t>
      </w:r>
      <w:r w:rsidRPr="00181BFA" w:rsidR="00AC39EE">
        <w:rPr>
          <w:lang w:val="en-GB"/>
        </w:rPr>
        <w:t>Mr Leach</w:t>
      </w:r>
      <w:r w:rsidRPr="00181BFA" w:rsidR="00181BFA">
        <w:rPr>
          <w:lang w:val="en-GB"/>
        </w:rPr>
        <w:t>’</w:t>
      </w:r>
      <w:r w:rsidRPr="00181BFA" w:rsidR="00166BDB">
        <w:rPr>
          <w:lang w:val="en-GB"/>
        </w:rPr>
        <w:t xml:space="preserve">s fees </w:t>
      </w:r>
      <w:r w:rsidRPr="00181BFA">
        <w:rPr>
          <w:lang w:val="en-GB"/>
        </w:rPr>
        <w:t xml:space="preserve">for 29 hours of work on the case, at GBP 150 per hour; and USD 720 and GBP 90 in respect of translation and clerical expenses in, respectively, Georgia and the United Kingdom. </w:t>
      </w:r>
      <w:r w:rsidRPr="00181BFA" w:rsidR="007033AC">
        <w:rPr>
          <w:lang w:val="en-GB"/>
        </w:rPr>
        <w:t>In support of that</w:t>
      </w:r>
      <w:r w:rsidRPr="00181BFA">
        <w:rPr>
          <w:lang w:val="en-GB"/>
        </w:rPr>
        <w:t xml:space="preserve"> claim, the applicant submitted time-sheets for </w:t>
      </w:r>
      <w:r w:rsidRPr="00181BFA" w:rsidR="00D730B0">
        <w:rPr>
          <w:lang w:val="en-GB"/>
        </w:rPr>
        <w:t xml:space="preserve">Mr </w:t>
      </w:r>
      <w:r w:rsidRPr="00181BFA" w:rsidR="00D730B0">
        <w:rPr>
          <w:lang w:val="en-GB"/>
        </w:rPr>
        <w:t>Kakhidze</w:t>
      </w:r>
      <w:r w:rsidRPr="00181BFA" w:rsidR="00D730B0">
        <w:rPr>
          <w:lang w:val="en-GB"/>
        </w:rPr>
        <w:t xml:space="preserve"> and Mr Leach </w:t>
      </w:r>
      <w:r w:rsidRPr="00181BFA">
        <w:rPr>
          <w:lang w:val="en-GB"/>
        </w:rPr>
        <w:t xml:space="preserve">and two schedules of administrative </w:t>
      </w:r>
      <w:r w:rsidRPr="00181BFA" w:rsidR="002C17CA">
        <w:rPr>
          <w:lang w:val="en-GB"/>
        </w:rPr>
        <w:t>expenses</w:t>
      </w:r>
      <w:r w:rsidRPr="00181BFA">
        <w:rPr>
          <w:lang w:val="en-GB"/>
        </w:rPr>
        <w:t>.</w:t>
      </w:r>
    </w:p>
    <w:p w:rsidRPr="00181BFA" w:rsidR="007C38B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362</w:t>
      </w:r>
      <w:r w:rsidRPr="00181BFA">
        <w:rPr>
          <w:noProof/>
          <w:lang w:val="en-GB"/>
        </w:rPr>
        <w:fldChar w:fldCharType="end"/>
      </w:r>
      <w:r w:rsidRPr="00181BFA">
        <w:rPr>
          <w:lang w:val="en-GB"/>
        </w:rPr>
        <w:t xml:space="preserve">.  The Chamber noted that no copies of </w:t>
      </w:r>
      <w:r w:rsidRPr="00181BFA" w:rsidR="00E747B2">
        <w:rPr>
          <w:lang w:val="en-GB"/>
        </w:rPr>
        <w:t>legal-</w:t>
      </w:r>
      <w:r w:rsidRPr="00181BFA">
        <w:rPr>
          <w:lang w:val="en-GB"/>
        </w:rPr>
        <w:t>service contracts, invoices, vouchers or any other supporting financial documents had been submitted. It</w:t>
      </w:r>
      <w:r w:rsidRPr="00181BFA" w:rsidR="00903A8D">
        <w:rPr>
          <w:lang w:val="en-GB"/>
        </w:rPr>
        <w:t xml:space="preserve"> </w:t>
      </w:r>
      <w:r w:rsidRPr="00181BFA" w:rsidR="00E747B2">
        <w:rPr>
          <w:lang w:val="en-GB"/>
        </w:rPr>
        <w:t xml:space="preserve">nevertheless </w:t>
      </w:r>
      <w:r w:rsidRPr="00181BFA" w:rsidR="00903A8D">
        <w:rPr>
          <w:lang w:val="en-GB"/>
        </w:rPr>
        <w:t>found</w:t>
      </w:r>
      <w:r w:rsidRPr="00181BFA" w:rsidR="00522099">
        <w:rPr>
          <w:lang w:val="en-GB"/>
        </w:rPr>
        <w:t xml:space="preserve"> it reasonable to award EUR 8</w:t>
      </w:r>
      <w:r w:rsidRPr="00181BFA" w:rsidR="00903A8D">
        <w:rPr>
          <w:lang w:val="en-GB"/>
        </w:rPr>
        <w:t xml:space="preserve">,000 </w:t>
      </w:r>
      <w:r w:rsidRPr="00181BFA" w:rsidR="00E747B2">
        <w:rPr>
          <w:lang w:val="en-GB"/>
        </w:rPr>
        <w:t xml:space="preserve">in respect of </w:t>
      </w:r>
      <w:r w:rsidRPr="00181BFA" w:rsidR="00E52A1D">
        <w:rPr>
          <w:lang w:val="en-GB"/>
        </w:rPr>
        <w:t>Mr</w:t>
      </w:r>
      <w:r w:rsidRPr="00181BFA" w:rsidR="00E747B2">
        <w:rPr>
          <w:lang w:val="en-GB"/>
        </w:rPr>
        <w:t xml:space="preserve"> </w:t>
      </w:r>
      <w:r w:rsidRPr="00181BFA" w:rsidR="00E52A1D">
        <w:rPr>
          <w:lang w:val="en-GB"/>
        </w:rPr>
        <w:t>Kakhidze</w:t>
      </w:r>
      <w:r w:rsidRPr="00181BFA" w:rsidR="00181BFA">
        <w:rPr>
          <w:lang w:val="en-GB"/>
        </w:rPr>
        <w:t>’</w:t>
      </w:r>
      <w:r w:rsidRPr="00181BFA" w:rsidR="00E747B2">
        <w:rPr>
          <w:lang w:val="en-GB"/>
        </w:rPr>
        <w:t>s</w:t>
      </w:r>
      <w:r w:rsidRPr="00181BFA" w:rsidR="00E747B2">
        <w:rPr>
          <w:lang w:val="en-GB"/>
        </w:rPr>
        <w:t xml:space="preserve"> </w:t>
      </w:r>
      <w:r w:rsidRPr="00181BFA" w:rsidR="00E52A1D">
        <w:rPr>
          <w:lang w:val="en-GB"/>
        </w:rPr>
        <w:t>and Mr Leach</w:t>
      </w:r>
      <w:r w:rsidRPr="00181BFA" w:rsidR="00181BFA">
        <w:rPr>
          <w:lang w:val="en-GB"/>
        </w:rPr>
        <w:t>’</w:t>
      </w:r>
      <w:r w:rsidRPr="00181BFA" w:rsidR="00E52A1D">
        <w:rPr>
          <w:lang w:val="en-GB"/>
        </w:rPr>
        <w:t>s fees</w:t>
      </w:r>
      <w:r w:rsidRPr="00181BFA" w:rsidR="00903A8D">
        <w:rPr>
          <w:lang w:val="en-GB"/>
        </w:rPr>
        <w:t xml:space="preserve">, </w:t>
      </w:r>
      <w:r w:rsidRPr="00181BFA">
        <w:rPr>
          <w:lang w:val="en-GB"/>
        </w:rPr>
        <w:t xml:space="preserve">but rejected the claim in respect of other expenses, </w:t>
      </w:r>
      <w:r w:rsidRPr="00181BFA" w:rsidR="00522099">
        <w:rPr>
          <w:lang w:val="en-GB"/>
        </w:rPr>
        <w:t xml:space="preserve">citing </w:t>
      </w:r>
      <w:r w:rsidRPr="00181BFA">
        <w:rPr>
          <w:lang w:val="en-GB"/>
        </w:rPr>
        <w:t>the absence of any documents in support.</w:t>
      </w:r>
    </w:p>
    <w:p w:rsidRPr="00181BFA" w:rsidR="0089390A" w:rsidP="00181BFA">
      <w:pPr>
        <w:pStyle w:val="ECHRHeading3"/>
        <w:rPr>
          <w:lang w:val="en-GB"/>
        </w:rPr>
      </w:pPr>
      <w:bookmarkStart w:name="_Toc499114363" w:id="823"/>
      <w:bookmarkStart w:name="_Toc499114640" w:id="824"/>
      <w:bookmarkStart w:name="_Toc499132857" w:id="825"/>
      <w:r w:rsidRPr="00181BFA">
        <w:rPr>
          <w:lang w:val="en-GB"/>
        </w:rPr>
        <w:t>2.  </w:t>
      </w:r>
      <w:r w:rsidRPr="00181BFA" w:rsidR="00EB0A52">
        <w:rPr>
          <w:lang w:val="en-GB"/>
        </w:rPr>
        <w:t>The applicant</w:t>
      </w:r>
      <w:r w:rsidRPr="00181BFA" w:rsidR="00181BFA">
        <w:rPr>
          <w:lang w:val="en-GB"/>
        </w:rPr>
        <w:t>’</w:t>
      </w:r>
      <w:r w:rsidRPr="00181BFA" w:rsidR="00EB0A52">
        <w:rPr>
          <w:lang w:val="en-GB"/>
        </w:rPr>
        <w:t>s claims in the Grand Chamber proceedings</w:t>
      </w:r>
      <w:bookmarkEnd w:id="823"/>
      <w:bookmarkEnd w:id="824"/>
      <w:bookmarkEnd w:id="825"/>
    </w:p>
    <w:p w:rsidRPr="00181BFA" w:rsidR="007C38B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363</w:t>
      </w:r>
      <w:r w:rsidRPr="00181BFA">
        <w:rPr>
          <w:lang w:val="en-GB"/>
        </w:rPr>
        <w:fldChar w:fldCharType="end"/>
      </w:r>
      <w:r w:rsidRPr="00181BFA">
        <w:rPr>
          <w:lang w:val="en-GB"/>
        </w:rPr>
        <w:t>.  </w:t>
      </w:r>
      <w:r w:rsidRPr="00181BFA" w:rsidR="00A63330">
        <w:rPr>
          <w:lang w:val="en-GB"/>
        </w:rPr>
        <w:t>Following the referral of the case</w:t>
      </w:r>
      <w:r w:rsidRPr="00181BFA">
        <w:rPr>
          <w:lang w:val="en-GB"/>
        </w:rPr>
        <w:t>, the applicant wa</w:t>
      </w:r>
      <w:r w:rsidRPr="00181BFA" w:rsidR="00F54D0A">
        <w:rPr>
          <w:lang w:val="en-GB"/>
        </w:rPr>
        <w:t>s advised that his claim remained</w:t>
      </w:r>
      <w:r w:rsidRPr="00181BFA">
        <w:rPr>
          <w:lang w:val="en-GB"/>
        </w:rPr>
        <w:t xml:space="preserve"> as originally submitted, but that he could amend it to take account of the Grand Chamber proceedings.</w:t>
      </w:r>
    </w:p>
    <w:p w:rsidRPr="00181BFA" w:rsidR="00D4692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364</w:t>
      </w:r>
      <w:r w:rsidRPr="00181BFA">
        <w:rPr>
          <w:lang w:val="en-GB"/>
        </w:rPr>
        <w:fldChar w:fldCharType="end"/>
      </w:r>
      <w:r w:rsidRPr="00181BFA">
        <w:rPr>
          <w:lang w:val="en-GB"/>
        </w:rPr>
        <w:t>.  </w:t>
      </w:r>
      <w:r w:rsidRPr="00181BFA" w:rsidR="008574B4">
        <w:rPr>
          <w:lang w:val="en-GB"/>
        </w:rPr>
        <w:t>H</w:t>
      </w:r>
      <w:r w:rsidRPr="00181BFA" w:rsidR="00EF2008">
        <w:rPr>
          <w:lang w:val="en-GB"/>
        </w:rPr>
        <w:t xml:space="preserve">e </w:t>
      </w:r>
      <w:r w:rsidRPr="00181BFA">
        <w:rPr>
          <w:lang w:val="en-GB"/>
        </w:rPr>
        <w:t xml:space="preserve">sought an additional USD 4,251 in respect of the </w:t>
      </w:r>
      <w:r w:rsidRPr="00181BFA" w:rsidR="00AC39EE">
        <w:rPr>
          <w:lang w:val="en-GB"/>
        </w:rPr>
        <w:t>Mr</w:t>
      </w:r>
      <w:r w:rsidR="005A3E39">
        <w:rPr>
          <w:lang w:val="en-GB"/>
        </w:rPr>
        <w:t> </w:t>
      </w:r>
      <w:r w:rsidRPr="00181BFA" w:rsidR="00AC39EE">
        <w:rPr>
          <w:lang w:val="en-GB"/>
        </w:rPr>
        <w:t>Kakhidze</w:t>
      </w:r>
      <w:r w:rsidRPr="00181BFA" w:rsidR="00181BFA">
        <w:rPr>
          <w:lang w:val="en-GB"/>
        </w:rPr>
        <w:t>’</w:t>
      </w:r>
      <w:r w:rsidRPr="00181BFA" w:rsidR="00A97A97">
        <w:rPr>
          <w:lang w:val="en-GB"/>
        </w:rPr>
        <w:t>s</w:t>
      </w:r>
      <w:r w:rsidRPr="00181BFA" w:rsidR="00A97A97">
        <w:rPr>
          <w:lang w:val="en-GB"/>
        </w:rPr>
        <w:t xml:space="preserve"> fees</w:t>
      </w:r>
      <w:r w:rsidRPr="00181BFA" w:rsidR="00AC39EE">
        <w:rPr>
          <w:lang w:val="en-GB"/>
        </w:rPr>
        <w:t xml:space="preserve"> </w:t>
      </w:r>
      <w:r w:rsidRPr="00181BFA">
        <w:rPr>
          <w:lang w:val="en-GB"/>
        </w:rPr>
        <w:t>for 21.8 of hours of work on the case, at USD 195 per hour, and GBP</w:t>
      </w:r>
      <w:r w:rsidRPr="00181BFA" w:rsidR="00CE3B3A">
        <w:rPr>
          <w:lang w:val="en-GB"/>
        </w:rPr>
        <w:t> </w:t>
      </w:r>
      <w:r w:rsidRPr="00181BFA">
        <w:rPr>
          <w:lang w:val="en-GB"/>
        </w:rPr>
        <w:t xml:space="preserve">10,050 in respect of the fees of </w:t>
      </w:r>
      <w:r w:rsidRPr="00181BFA" w:rsidR="00AC39EE">
        <w:rPr>
          <w:lang w:val="en-GB"/>
        </w:rPr>
        <w:t>Mr Leach and Ms Sawyer</w:t>
      </w:r>
      <w:r w:rsidRPr="00181BFA" w:rsidR="004D106A">
        <w:rPr>
          <w:lang w:val="en-GB"/>
        </w:rPr>
        <w:t xml:space="preserve">, </w:t>
      </w:r>
      <w:r w:rsidRPr="00181BFA" w:rsidR="00A97A97">
        <w:rPr>
          <w:lang w:val="en-GB"/>
        </w:rPr>
        <w:t xml:space="preserve">from </w:t>
      </w:r>
      <w:r w:rsidRPr="00181BFA" w:rsidR="004D106A">
        <w:rPr>
          <w:lang w:val="en-GB"/>
        </w:rPr>
        <w:t xml:space="preserve">the </w:t>
      </w:r>
      <w:r w:rsidRPr="00181BFA" w:rsidR="00CF04EA">
        <w:rPr>
          <w:lang w:val="en-GB"/>
        </w:rPr>
        <w:t xml:space="preserve">European Human Rights Advocacy Centre at Middlesex University (“EHRAC”), </w:t>
      </w:r>
      <w:r w:rsidRPr="00181BFA">
        <w:rPr>
          <w:lang w:val="en-GB"/>
        </w:rPr>
        <w:t xml:space="preserve">for </w:t>
      </w:r>
      <w:r w:rsidRPr="00181BFA" w:rsidR="002D72E8">
        <w:rPr>
          <w:lang w:val="en-GB"/>
        </w:rPr>
        <w:t xml:space="preserve">sixty-seven </w:t>
      </w:r>
      <w:r w:rsidRPr="00181BFA">
        <w:rPr>
          <w:lang w:val="en-GB"/>
        </w:rPr>
        <w:t xml:space="preserve">hours of work on the </w:t>
      </w:r>
      <w:r w:rsidRPr="00181BFA" w:rsidR="00F91A6D">
        <w:rPr>
          <w:lang w:val="en-GB"/>
        </w:rPr>
        <w:t xml:space="preserve">written phase of the </w:t>
      </w:r>
      <w:r w:rsidRPr="00181BFA">
        <w:rPr>
          <w:lang w:val="en-GB"/>
        </w:rPr>
        <w:t>Grand Chamber proceedings, at GBP 150 per hour</w:t>
      </w:r>
      <w:r w:rsidRPr="00181BFA" w:rsidR="00B206CF">
        <w:rPr>
          <w:lang w:val="en-GB"/>
        </w:rPr>
        <w:t xml:space="preserve"> for each of them</w:t>
      </w:r>
      <w:r w:rsidRPr="00181BFA">
        <w:rPr>
          <w:lang w:val="en-GB"/>
        </w:rPr>
        <w:t>.</w:t>
      </w:r>
      <w:r w:rsidRPr="00181BFA" w:rsidR="009768E9">
        <w:rPr>
          <w:lang w:val="en-GB"/>
        </w:rPr>
        <w:t xml:space="preserve"> In support of that claim, the </w:t>
      </w:r>
      <w:r w:rsidRPr="00181BFA">
        <w:rPr>
          <w:lang w:val="en-GB"/>
        </w:rPr>
        <w:t>applicant submitted</w:t>
      </w:r>
      <w:r w:rsidRPr="00181BFA" w:rsidR="009768E9">
        <w:rPr>
          <w:lang w:val="en-GB"/>
        </w:rPr>
        <w:t xml:space="preserve"> time-sheets detailing the number of hours spent by Mr </w:t>
      </w:r>
      <w:r w:rsidRPr="00181BFA" w:rsidR="009768E9">
        <w:rPr>
          <w:lang w:val="en-GB"/>
        </w:rPr>
        <w:t>Kakhidze</w:t>
      </w:r>
      <w:r w:rsidRPr="00181BFA" w:rsidR="009768E9">
        <w:rPr>
          <w:lang w:val="en-GB"/>
        </w:rPr>
        <w:t>, Mr Leach and Ms</w:t>
      </w:r>
      <w:r w:rsidRPr="00181BFA" w:rsidR="00F91A6D">
        <w:rPr>
          <w:lang w:val="en-GB"/>
        </w:rPr>
        <w:t xml:space="preserve"> </w:t>
      </w:r>
      <w:r w:rsidRPr="00181BFA" w:rsidR="009768E9">
        <w:rPr>
          <w:lang w:val="en-GB"/>
        </w:rPr>
        <w:t xml:space="preserve">Sawyer on the case. </w:t>
      </w:r>
      <w:r w:rsidRPr="00181BFA" w:rsidR="00AC39EE">
        <w:rPr>
          <w:lang w:val="en-GB"/>
        </w:rPr>
        <w:t xml:space="preserve">Mr </w:t>
      </w:r>
      <w:r w:rsidRPr="00181BFA" w:rsidR="00AC39EE">
        <w:rPr>
          <w:lang w:val="en-GB"/>
        </w:rPr>
        <w:t>Kakhidze</w:t>
      </w:r>
      <w:r w:rsidRPr="00181BFA" w:rsidR="00181BFA">
        <w:rPr>
          <w:lang w:val="en-GB"/>
        </w:rPr>
        <w:t>’</w:t>
      </w:r>
      <w:r w:rsidRPr="00181BFA">
        <w:rPr>
          <w:lang w:val="en-GB"/>
        </w:rPr>
        <w:t>s</w:t>
      </w:r>
      <w:r w:rsidRPr="00181BFA">
        <w:rPr>
          <w:lang w:val="en-GB"/>
        </w:rPr>
        <w:t xml:space="preserve"> time-sheet mentioned an agreement between his </w:t>
      </w:r>
      <w:r w:rsidRPr="00181BFA" w:rsidR="0090483C">
        <w:rPr>
          <w:lang w:val="en-GB"/>
        </w:rPr>
        <w:t xml:space="preserve">law </w:t>
      </w:r>
      <w:r w:rsidRPr="00181BFA">
        <w:rPr>
          <w:lang w:val="en-GB"/>
        </w:rPr>
        <w:t>firm</w:t>
      </w:r>
      <w:r w:rsidRPr="00181BFA" w:rsidR="009134CC">
        <w:rPr>
          <w:lang w:val="en-GB"/>
        </w:rPr>
        <w:t xml:space="preserve">, BGI Legal, </w:t>
      </w:r>
      <w:r w:rsidRPr="00181BFA">
        <w:rPr>
          <w:lang w:val="en-GB"/>
        </w:rPr>
        <w:t>and the applicant, according to which</w:t>
      </w:r>
      <w:r w:rsidRPr="00181BFA" w:rsidR="009134CC">
        <w:rPr>
          <w:lang w:val="en-GB"/>
        </w:rPr>
        <w:t xml:space="preserve"> </w:t>
      </w:r>
      <w:r w:rsidRPr="00181BFA">
        <w:rPr>
          <w:lang w:val="en-GB"/>
        </w:rPr>
        <w:t>payment of the fees would be subject to the Court</w:t>
      </w:r>
      <w:r w:rsidRPr="00181BFA" w:rsidR="00181BFA">
        <w:rPr>
          <w:lang w:val="en-GB"/>
        </w:rPr>
        <w:t>’</w:t>
      </w:r>
      <w:r w:rsidRPr="00181BFA">
        <w:rPr>
          <w:lang w:val="en-GB"/>
        </w:rPr>
        <w:t>s award,</w:t>
      </w:r>
      <w:r w:rsidRPr="00181BFA" w:rsidR="009134CC">
        <w:rPr>
          <w:lang w:val="en-GB"/>
        </w:rPr>
        <w:t xml:space="preserve"> and </w:t>
      </w:r>
      <w:r w:rsidRPr="00181BFA" w:rsidR="00133322">
        <w:rPr>
          <w:lang w:val="en-GB"/>
        </w:rPr>
        <w:t>mentioned</w:t>
      </w:r>
      <w:r w:rsidRPr="00181BFA" w:rsidR="009134CC">
        <w:rPr>
          <w:lang w:val="en-GB"/>
        </w:rPr>
        <w:t xml:space="preserve"> tha</w:t>
      </w:r>
      <w:r w:rsidRPr="00181BFA" w:rsidR="00B9282D">
        <w:rPr>
          <w:lang w:val="en-GB"/>
        </w:rPr>
        <w:t xml:space="preserve">t EHRAC had </w:t>
      </w:r>
      <w:r w:rsidRPr="00181BFA" w:rsidR="00B9282D">
        <w:rPr>
          <w:lang w:val="en-GB"/>
        </w:rPr>
        <w:t>join</w:t>
      </w:r>
      <w:r w:rsidRPr="00181BFA" w:rsidR="0047222A">
        <w:rPr>
          <w:lang w:val="en-GB"/>
        </w:rPr>
        <w:t xml:space="preserve">ed BGI Legal </w:t>
      </w:r>
      <w:r w:rsidRPr="00181BFA" w:rsidR="009134CC">
        <w:rPr>
          <w:lang w:val="en-GB"/>
        </w:rPr>
        <w:t xml:space="preserve">on the case in December 2014. The </w:t>
      </w:r>
      <w:r w:rsidRPr="00181BFA">
        <w:rPr>
          <w:lang w:val="en-GB"/>
        </w:rPr>
        <w:t>agreement itself</w:t>
      </w:r>
      <w:r w:rsidRPr="00181BFA" w:rsidR="009134CC">
        <w:rPr>
          <w:lang w:val="en-GB"/>
        </w:rPr>
        <w:t xml:space="preserve">, however, </w:t>
      </w:r>
      <w:r w:rsidRPr="00181BFA">
        <w:rPr>
          <w:lang w:val="en-GB"/>
        </w:rPr>
        <w:t>was not submitted</w:t>
      </w:r>
      <w:r w:rsidRPr="00181BFA" w:rsidR="004D106A">
        <w:rPr>
          <w:lang w:val="en-GB"/>
        </w:rPr>
        <w:t xml:space="preserve">, </w:t>
      </w:r>
      <w:r w:rsidRPr="00181BFA" w:rsidR="002C0194">
        <w:rPr>
          <w:lang w:val="en-GB"/>
        </w:rPr>
        <w:t xml:space="preserve">and neither was </w:t>
      </w:r>
      <w:r w:rsidRPr="00181BFA" w:rsidR="004D106A">
        <w:rPr>
          <w:lang w:val="en-GB"/>
        </w:rPr>
        <w:t>an agreement between BGI</w:t>
      </w:r>
      <w:r w:rsidRPr="00181BFA" w:rsidR="00F7414E">
        <w:rPr>
          <w:lang w:val="en-GB"/>
        </w:rPr>
        <w:t> </w:t>
      </w:r>
      <w:r w:rsidRPr="00181BFA" w:rsidR="004D106A">
        <w:rPr>
          <w:lang w:val="en-GB"/>
        </w:rPr>
        <w:t>Legal and EHRAC</w:t>
      </w:r>
      <w:r w:rsidRPr="00181BFA" w:rsidR="002C0194">
        <w:rPr>
          <w:lang w:val="en-GB"/>
        </w:rPr>
        <w:t xml:space="preserve"> </w:t>
      </w:r>
      <w:r w:rsidRPr="00181BFA" w:rsidR="00CF04EA">
        <w:rPr>
          <w:lang w:val="en-GB"/>
        </w:rPr>
        <w:t xml:space="preserve">or the applicant and EHRAC. </w:t>
      </w:r>
      <w:r w:rsidRPr="00181BFA" w:rsidR="00AC39EE">
        <w:rPr>
          <w:lang w:val="en-GB"/>
        </w:rPr>
        <w:t>Mr</w:t>
      </w:r>
      <w:r w:rsidRPr="00181BFA" w:rsidR="00612656">
        <w:rPr>
          <w:lang w:val="en-GB"/>
        </w:rPr>
        <w:t xml:space="preserve"> </w:t>
      </w:r>
      <w:r w:rsidRPr="00181BFA" w:rsidR="00AC39EE">
        <w:rPr>
          <w:lang w:val="en-GB"/>
        </w:rPr>
        <w:t>Leach</w:t>
      </w:r>
      <w:r w:rsidRPr="00181BFA" w:rsidR="00181BFA">
        <w:rPr>
          <w:lang w:val="en-GB"/>
        </w:rPr>
        <w:t>’</w:t>
      </w:r>
      <w:r w:rsidRPr="00181BFA" w:rsidR="004773D7">
        <w:rPr>
          <w:lang w:val="en-GB"/>
        </w:rPr>
        <w:t>s</w:t>
      </w:r>
      <w:r w:rsidRPr="00181BFA" w:rsidR="00AC39EE">
        <w:rPr>
          <w:lang w:val="en-GB"/>
        </w:rPr>
        <w:t xml:space="preserve"> and Ms</w:t>
      </w:r>
      <w:r w:rsidRPr="00181BFA" w:rsidR="00F73CB5">
        <w:rPr>
          <w:lang w:val="en-GB"/>
        </w:rPr>
        <w:t> </w:t>
      </w:r>
      <w:r w:rsidRPr="00181BFA" w:rsidR="00AC39EE">
        <w:rPr>
          <w:lang w:val="en-GB"/>
        </w:rPr>
        <w:t>Sawyer</w:t>
      </w:r>
      <w:r w:rsidRPr="00181BFA" w:rsidR="00181BFA">
        <w:rPr>
          <w:lang w:val="en-GB"/>
        </w:rPr>
        <w:t>’</w:t>
      </w:r>
      <w:r w:rsidRPr="00181BFA" w:rsidR="00AC39EE">
        <w:rPr>
          <w:lang w:val="en-GB"/>
        </w:rPr>
        <w:t xml:space="preserve">s </w:t>
      </w:r>
      <w:r w:rsidRPr="00181BFA">
        <w:rPr>
          <w:lang w:val="en-GB"/>
        </w:rPr>
        <w:t>time-sheets made no reference to payment arrangements between them and the applicant.</w:t>
      </w:r>
    </w:p>
    <w:p w:rsidRPr="00181BFA" w:rsidR="00DE2764"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365</w:t>
      </w:r>
      <w:r w:rsidRPr="00181BFA">
        <w:rPr>
          <w:lang w:val="en-GB"/>
        </w:rPr>
        <w:fldChar w:fldCharType="end"/>
      </w:r>
      <w:r w:rsidRPr="00181BFA">
        <w:rPr>
          <w:lang w:val="en-GB"/>
        </w:rPr>
        <w:t>.  </w:t>
      </w:r>
      <w:r w:rsidRPr="00181BFA" w:rsidR="0034758A">
        <w:rPr>
          <w:lang w:val="en-GB"/>
        </w:rPr>
        <w:t>The applicant</w:t>
      </w:r>
      <w:r w:rsidRPr="00181BFA" w:rsidR="008507EC">
        <w:rPr>
          <w:lang w:val="en-GB"/>
        </w:rPr>
        <w:t xml:space="preserve"> </w:t>
      </w:r>
      <w:r w:rsidRPr="00181BFA" w:rsidR="00CF04EA">
        <w:rPr>
          <w:lang w:val="en-GB"/>
        </w:rPr>
        <w:t xml:space="preserve">additionally </w:t>
      </w:r>
      <w:r w:rsidRPr="00181BFA" w:rsidR="008507EC">
        <w:rPr>
          <w:lang w:val="en-GB"/>
        </w:rPr>
        <w:t xml:space="preserve">sought </w:t>
      </w:r>
      <w:r w:rsidRPr="00181BFA" w:rsidR="002D782F">
        <w:rPr>
          <w:lang w:val="en-GB"/>
        </w:rPr>
        <w:t>GBP</w:t>
      </w:r>
      <w:r w:rsidRPr="00181BFA" w:rsidR="002D782F">
        <w:t xml:space="preserve"> </w:t>
      </w:r>
      <w:r w:rsidRPr="00181BFA" w:rsidR="002D782F">
        <w:rPr>
          <w:lang w:val="en-GB"/>
        </w:rPr>
        <w:t>15,375</w:t>
      </w:r>
      <w:r w:rsidRPr="00181BFA" w:rsidR="005063A7">
        <w:rPr>
          <w:lang w:val="en-GB"/>
        </w:rPr>
        <w:t xml:space="preserve"> in respect of</w:t>
      </w:r>
      <w:r w:rsidRPr="00181BFA" w:rsidR="008507EC">
        <w:rPr>
          <w:lang w:val="en-GB"/>
        </w:rPr>
        <w:t xml:space="preserve"> </w:t>
      </w:r>
      <w:r w:rsidRPr="00181BFA" w:rsidR="005063A7">
        <w:rPr>
          <w:lang w:val="en-GB"/>
        </w:rPr>
        <w:t>Mr</w:t>
      </w:r>
      <w:r w:rsidRPr="00181BFA" w:rsidR="00A22530">
        <w:rPr>
          <w:lang w:val="en-GB"/>
        </w:rPr>
        <w:t> </w:t>
      </w:r>
      <w:r w:rsidRPr="00181BFA" w:rsidR="005063A7">
        <w:rPr>
          <w:lang w:val="en-GB"/>
        </w:rPr>
        <w:t>Leach</w:t>
      </w:r>
      <w:r w:rsidRPr="00181BFA" w:rsidR="00181BFA">
        <w:rPr>
          <w:lang w:val="en-GB"/>
        </w:rPr>
        <w:t>’</w:t>
      </w:r>
      <w:r w:rsidRPr="00181BFA" w:rsidR="00981462">
        <w:rPr>
          <w:lang w:val="en-GB"/>
        </w:rPr>
        <w:t>s</w:t>
      </w:r>
      <w:r w:rsidRPr="00181BFA" w:rsidR="008507EC">
        <w:rPr>
          <w:lang w:val="en-GB"/>
        </w:rPr>
        <w:t xml:space="preserve"> </w:t>
      </w:r>
      <w:r w:rsidRPr="00181BFA" w:rsidR="005063A7">
        <w:rPr>
          <w:lang w:val="en-GB"/>
        </w:rPr>
        <w:t>and Ms Sawyer</w:t>
      </w:r>
      <w:r w:rsidRPr="00181BFA" w:rsidR="00181BFA">
        <w:rPr>
          <w:lang w:val="en-GB"/>
        </w:rPr>
        <w:t>’</w:t>
      </w:r>
      <w:r w:rsidRPr="00181BFA" w:rsidR="00981462">
        <w:rPr>
          <w:lang w:val="en-GB"/>
        </w:rPr>
        <w:t>s fees</w:t>
      </w:r>
      <w:r w:rsidRPr="00181BFA" w:rsidR="008507EC">
        <w:rPr>
          <w:lang w:val="en-GB"/>
        </w:rPr>
        <w:t xml:space="preserve"> for respectively forty-four and a half and fifty-eight hours spent in </w:t>
      </w:r>
      <w:r w:rsidRPr="00181BFA" w:rsidR="005063A7">
        <w:rPr>
          <w:lang w:val="en-GB"/>
        </w:rPr>
        <w:t xml:space="preserve">preparing for the </w:t>
      </w:r>
      <w:r w:rsidRPr="00181BFA" w:rsidR="005C1F2D">
        <w:rPr>
          <w:lang w:val="en-GB"/>
        </w:rPr>
        <w:t>hearing</w:t>
      </w:r>
      <w:r w:rsidRPr="00181BFA" w:rsidR="00A22530">
        <w:rPr>
          <w:lang w:val="en-GB"/>
        </w:rPr>
        <w:t xml:space="preserve"> </w:t>
      </w:r>
      <w:r w:rsidRPr="00181BFA" w:rsidR="00FC2AF1">
        <w:rPr>
          <w:lang w:val="en-GB"/>
        </w:rPr>
        <w:t xml:space="preserve">before the Grand Chamber </w:t>
      </w:r>
      <w:r w:rsidRPr="00181BFA" w:rsidR="005063A7">
        <w:rPr>
          <w:lang w:val="en-GB"/>
        </w:rPr>
        <w:t>and attending it</w:t>
      </w:r>
      <w:r w:rsidRPr="00181BFA" w:rsidR="008507EC">
        <w:rPr>
          <w:lang w:val="en-GB"/>
        </w:rPr>
        <w:t>, at GBP</w:t>
      </w:r>
      <w:r w:rsidRPr="00181BFA" w:rsidR="00FC2AF1">
        <w:rPr>
          <w:lang w:val="en-GB"/>
        </w:rPr>
        <w:t xml:space="preserve"> </w:t>
      </w:r>
      <w:r w:rsidRPr="00181BFA" w:rsidR="008507EC">
        <w:rPr>
          <w:lang w:val="en-GB"/>
        </w:rPr>
        <w:t xml:space="preserve">150 per hour for each of them. </w:t>
      </w:r>
      <w:r w:rsidRPr="00181BFA" w:rsidR="00CF77F6">
        <w:rPr>
          <w:lang w:val="en-GB"/>
        </w:rPr>
        <w:t>The applicant also claimed</w:t>
      </w:r>
      <w:r w:rsidRPr="00181BFA" w:rsidR="00492B95">
        <w:rPr>
          <w:lang w:val="en-GB"/>
        </w:rPr>
        <w:t xml:space="preserve"> GBP 150</w:t>
      </w:r>
      <w:r w:rsidRPr="00181BFA" w:rsidR="00037243">
        <w:rPr>
          <w:lang w:val="en-GB"/>
        </w:rPr>
        <w:t xml:space="preserve"> in respect of five hours of </w:t>
      </w:r>
      <w:r w:rsidRPr="00181BFA" w:rsidR="001A0B3A">
        <w:rPr>
          <w:lang w:val="en-GB"/>
        </w:rPr>
        <w:t xml:space="preserve">clerical </w:t>
      </w:r>
      <w:r w:rsidRPr="00181BFA" w:rsidR="00037243">
        <w:rPr>
          <w:lang w:val="en-GB"/>
        </w:rPr>
        <w:t xml:space="preserve">work on the case </w:t>
      </w:r>
      <w:r w:rsidRPr="00181BFA" w:rsidR="00C14384">
        <w:rPr>
          <w:lang w:val="en-GB"/>
        </w:rPr>
        <w:t xml:space="preserve">by </w:t>
      </w:r>
      <w:r w:rsidRPr="00181BFA" w:rsidR="001A0B3A">
        <w:rPr>
          <w:lang w:val="en-GB"/>
        </w:rPr>
        <w:t>an</w:t>
      </w:r>
      <w:r w:rsidRPr="00181BFA" w:rsidR="00037243">
        <w:rPr>
          <w:lang w:val="en-GB"/>
        </w:rPr>
        <w:t xml:space="preserve"> </w:t>
      </w:r>
      <w:r w:rsidRPr="00181BFA" w:rsidR="00CF04EA">
        <w:rPr>
          <w:lang w:val="en-GB"/>
        </w:rPr>
        <w:t xml:space="preserve">EHRAC </w:t>
      </w:r>
      <w:r w:rsidRPr="00181BFA" w:rsidR="00037243">
        <w:rPr>
          <w:lang w:val="en-GB"/>
        </w:rPr>
        <w:t>officer</w:t>
      </w:r>
      <w:r w:rsidRPr="00181BFA" w:rsidR="003D0A42">
        <w:rPr>
          <w:lang w:val="en-GB"/>
        </w:rPr>
        <w:t>;</w:t>
      </w:r>
      <w:r w:rsidRPr="00181BFA" w:rsidR="00873BAF">
        <w:rPr>
          <w:lang w:val="en-GB"/>
        </w:rPr>
        <w:t xml:space="preserve"> GBP 31.61 for stationery</w:t>
      </w:r>
      <w:r w:rsidRPr="00181BFA" w:rsidR="003D0A42">
        <w:rPr>
          <w:lang w:val="en-GB"/>
        </w:rPr>
        <w:t>;</w:t>
      </w:r>
      <w:r w:rsidRPr="00181BFA" w:rsidR="005E75F5">
        <w:rPr>
          <w:lang w:val="en-GB"/>
        </w:rPr>
        <w:t xml:space="preserve"> and GBP 584.80 and EUR</w:t>
      </w:r>
      <w:r w:rsidRPr="00181BFA" w:rsidR="005E75F5">
        <w:t xml:space="preserve"> </w:t>
      </w:r>
      <w:r w:rsidRPr="00181BFA" w:rsidR="005E75F5">
        <w:rPr>
          <w:lang w:val="en-GB"/>
        </w:rPr>
        <w:t>333</w:t>
      </w:r>
      <w:r w:rsidRPr="00181BFA" w:rsidR="00DC647E">
        <w:rPr>
          <w:lang w:val="en-GB"/>
        </w:rPr>
        <w:t xml:space="preserve"> for Mr</w:t>
      </w:r>
      <w:r w:rsidRPr="00181BFA" w:rsidR="00151F05">
        <w:rPr>
          <w:lang w:val="en-GB"/>
        </w:rPr>
        <w:t xml:space="preserve"> </w:t>
      </w:r>
      <w:r w:rsidRPr="00181BFA" w:rsidR="00DC647E">
        <w:rPr>
          <w:lang w:val="en-GB"/>
        </w:rPr>
        <w:t>Leach</w:t>
      </w:r>
      <w:r w:rsidRPr="00181BFA" w:rsidR="00181BFA">
        <w:rPr>
          <w:lang w:val="en-GB"/>
        </w:rPr>
        <w:t>’</w:t>
      </w:r>
      <w:r w:rsidRPr="00181BFA" w:rsidR="00D82E77">
        <w:rPr>
          <w:lang w:val="en-GB"/>
        </w:rPr>
        <w:t>s</w:t>
      </w:r>
      <w:r w:rsidRPr="00181BFA" w:rsidR="00DC647E">
        <w:rPr>
          <w:lang w:val="en-GB"/>
        </w:rPr>
        <w:t xml:space="preserve"> and Ms</w:t>
      </w:r>
      <w:r w:rsidRPr="00181BFA" w:rsidR="00704715">
        <w:rPr>
          <w:lang w:val="en-GB"/>
        </w:rPr>
        <w:t xml:space="preserve"> </w:t>
      </w:r>
      <w:r w:rsidRPr="00181BFA" w:rsidR="00DC647E">
        <w:rPr>
          <w:lang w:val="en-GB"/>
        </w:rPr>
        <w:t>Sawyer</w:t>
      </w:r>
      <w:r w:rsidRPr="00181BFA" w:rsidR="00181BFA">
        <w:rPr>
          <w:lang w:val="en-GB"/>
        </w:rPr>
        <w:t>’</w:t>
      </w:r>
      <w:r w:rsidRPr="00181BFA" w:rsidR="00D82E77">
        <w:rPr>
          <w:lang w:val="en-GB"/>
        </w:rPr>
        <w:t xml:space="preserve">s travel and subsistence </w:t>
      </w:r>
      <w:r w:rsidRPr="00181BFA" w:rsidR="000B1CF6">
        <w:rPr>
          <w:lang w:val="en-GB"/>
        </w:rPr>
        <w:t xml:space="preserve">expenses </w:t>
      </w:r>
      <w:r w:rsidRPr="00181BFA" w:rsidR="00DC647E">
        <w:rPr>
          <w:lang w:val="en-GB"/>
        </w:rPr>
        <w:t xml:space="preserve">in connection with their attendance at the hearing. </w:t>
      </w:r>
      <w:r w:rsidRPr="00181BFA" w:rsidR="006A600C">
        <w:rPr>
          <w:lang w:val="en-GB"/>
        </w:rPr>
        <w:t>In support of that claim, the applicant</w:t>
      </w:r>
      <w:r w:rsidRPr="00181BFA" w:rsidR="00333310">
        <w:rPr>
          <w:lang w:val="en-GB"/>
        </w:rPr>
        <w:t xml:space="preserve"> submitted </w:t>
      </w:r>
      <w:r w:rsidRPr="00181BFA" w:rsidR="006D2333">
        <w:rPr>
          <w:lang w:val="en-GB"/>
        </w:rPr>
        <w:t>time-sheets</w:t>
      </w:r>
      <w:r w:rsidRPr="00181BFA" w:rsidR="006A600C">
        <w:rPr>
          <w:lang w:val="en-GB"/>
        </w:rPr>
        <w:t xml:space="preserve"> </w:t>
      </w:r>
      <w:r w:rsidRPr="00181BFA" w:rsidR="006D2333">
        <w:rPr>
          <w:lang w:val="en-GB"/>
        </w:rPr>
        <w:t xml:space="preserve">for </w:t>
      </w:r>
      <w:r w:rsidRPr="00181BFA" w:rsidR="006A600C">
        <w:rPr>
          <w:lang w:val="en-GB"/>
        </w:rPr>
        <w:t>Mr</w:t>
      </w:r>
      <w:r w:rsidRPr="00181BFA" w:rsidR="00A22530">
        <w:rPr>
          <w:lang w:val="en-GB"/>
        </w:rPr>
        <w:t xml:space="preserve"> </w:t>
      </w:r>
      <w:r w:rsidRPr="00181BFA" w:rsidR="006A600C">
        <w:rPr>
          <w:lang w:val="en-GB"/>
        </w:rPr>
        <w:t>Leach and Ms</w:t>
      </w:r>
      <w:r w:rsidRPr="00181BFA" w:rsidR="008C4663">
        <w:rPr>
          <w:lang w:val="en-GB"/>
        </w:rPr>
        <w:t> </w:t>
      </w:r>
      <w:r w:rsidRPr="00181BFA" w:rsidR="006A600C">
        <w:rPr>
          <w:lang w:val="en-GB"/>
        </w:rPr>
        <w:t>Sawyer</w:t>
      </w:r>
      <w:r w:rsidRPr="00181BFA" w:rsidR="00B77F68">
        <w:rPr>
          <w:lang w:val="en-GB"/>
        </w:rPr>
        <w:t>, train tickets and taxi receipts for their journey to Strasbourg</w:t>
      </w:r>
      <w:r w:rsidRPr="00181BFA" w:rsidR="00B87BCE">
        <w:rPr>
          <w:lang w:val="en-GB"/>
        </w:rPr>
        <w:t>, hotel invoices for their stay in Strasbourg the night before the hearing, a restaurant receipt for the evening before</w:t>
      </w:r>
      <w:r w:rsidRPr="00181BFA" w:rsidR="001D17BF">
        <w:rPr>
          <w:lang w:val="en-GB"/>
        </w:rPr>
        <w:t xml:space="preserve"> the hearing, and an invoice for six lever-arch files </w:t>
      </w:r>
      <w:r w:rsidRPr="00181BFA" w:rsidR="00582717">
        <w:rPr>
          <w:lang w:val="en-GB"/>
        </w:rPr>
        <w:t xml:space="preserve">bought </w:t>
      </w:r>
      <w:r w:rsidRPr="00181BFA" w:rsidR="001D17BF">
        <w:rPr>
          <w:lang w:val="en-GB"/>
        </w:rPr>
        <w:t>by Middlesex University.</w:t>
      </w:r>
      <w:r w:rsidRPr="00181BFA" w:rsidR="00F5562D">
        <w:rPr>
          <w:lang w:val="en-GB"/>
        </w:rPr>
        <w:t xml:space="preserve"> </w:t>
      </w:r>
      <w:r w:rsidRPr="00181BFA">
        <w:rPr>
          <w:lang w:val="en-GB"/>
        </w:rPr>
        <w:t>The applicant requested that</w:t>
      </w:r>
      <w:r w:rsidRPr="00181BFA" w:rsidR="00F5562D">
        <w:rPr>
          <w:lang w:val="en-GB"/>
        </w:rPr>
        <w:t xml:space="preserve"> all </w:t>
      </w:r>
      <w:r w:rsidRPr="00181BFA" w:rsidR="0074171C">
        <w:rPr>
          <w:lang w:val="en-GB"/>
        </w:rPr>
        <w:t xml:space="preserve">those </w:t>
      </w:r>
      <w:r w:rsidRPr="00181BFA" w:rsidR="00A173BA">
        <w:rPr>
          <w:lang w:val="en-GB"/>
        </w:rPr>
        <w:t xml:space="preserve">items </w:t>
      </w:r>
      <w:r w:rsidRPr="00181BFA" w:rsidR="00F5562D">
        <w:rPr>
          <w:lang w:val="en-GB"/>
        </w:rPr>
        <w:t xml:space="preserve">be </w:t>
      </w:r>
      <w:r w:rsidRPr="00181BFA" w:rsidR="00512658">
        <w:rPr>
          <w:lang w:val="en-GB"/>
        </w:rPr>
        <w:t>made payable</w:t>
      </w:r>
      <w:r w:rsidRPr="00181BFA" w:rsidR="00F5562D">
        <w:rPr>
          <w:lang w:val="en-GB"/>
        </w:rPr>
        <w:t xml:space="preserve"> directly to </w:t>
      </w:r>
      <w:r w:rsidRPr="00181BFA" w:rsidR="00FE0AD3">
        <w:rPr>
          <w:lang w:val="en-GB"/>
        </w:rPr>
        <w:t>EHRAC</w:t>
      </w:r>
      <w:r w:rsidRPr="00181BFA" w:rsidR="00F5562D">
        <w:rPr>
          <w:lang w:val="en-GB"/>
        </w:rPr>
        <w:t>.</w:t>
      </w:r>
    </w:p>
    <w:p w:rsidRPr="00181BFA" w:rsidR="0064267B" w:rsidP="00181BFA">
      <w:pPr>
        <w:pStyle w:val="ECHRHeading3"/>
        <w:rPr>
          <w:lang w:val="en-GB"/>
        </w:rPr>
      </w:pPr>
      <w:bookmarkStart w:name="_Toc499114364" w:id="826"/>
      <w:bookmarkStart w:name="_Toc499114641" w:id="827"/>
      <w:bookmarkStart w:name="_Toc499132858" w:id="828"/>
      <w:r w:rsidRPr="00181BFA">
        <w:rPr>
          <w:lang w:val="en-GB"/>
        </w:rPr>
        <w:t>3.  </w:t>
      </w:r>
      <w:r w:rsidRPr="00181BFA" w:rsidR="001A586E">
        <w:rPr>
          <w:lang w:val="en-GB"/>
        </w:rPr>
        <w:t>T</w:t>
      </w:r>
      <w:r w:rsidRPr="00181BFA" w:rsidR="00DF06B0">
        <w:rPr>
          <w:lang w:val="en-GB"/>
        </w:rPr>
        <w:t>he Government</w:t>
      </w:r>
      <w:r w:rsidRPr="00181BFA" w:rsidR="00181BFA">
        <w:rPr>
          <w:lang w:val="en-GB"/>
        </w:rPr>
        <w:t>’</w:t>
      </w:r>
      <w:r w:rsidRPr="00181BFA" w:rsidR="00DF06B0">
        <w:rPr>
          <w:lang w:val="en-GB"/>
        </w:rPr>
        <w:t>s comments on th</w:t>
      </w:r>
      <w:r w:rsidRPr="00181BFA" w:rsidR="001A586E">
        <w:rPr>
          <w:lang w:val="en-GB"/>
        </w:rPr>
        <w:t>e claims</w:t>
      </w:r>
      <w:bookmarkEnd w:id="826"/>
      <w:bookmarkEnd w:id="827"/>
      <w:bookmarkEnd w:id="828"/>
    </w:p>
    <w:p w:rsidRPr="00181BFA" w:rsidR="001D4DE9"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366</w:t>
      </w:r>
      <w:r w:rsidRPr="00181BFA">
        <w:rPr>
          <w:lang w:val="en-GB"/>
        </w:rPr>
        <w:fldChar w:fldCharType="end"/>
      </w:r>
      <w:r w:rsidRPr="00181BFA">
        <w:rPr>
          <w:lang w:val="en-GB"/>
        </w:rPr>
        <w:t>.  The Government</w:t>
      </w:r>
      <w:r w:rsidRPr="00181BFA" w:rsidR="001F52D5">
        <w:rPr>
          <w:lang w:val="en-GB"/>
        </w:rPr>
        <w:t xml:space="preserve"> submitted that the applicant had not </w:t>
      </w:r>
      <w:r w:rsidRPr="00181BFA" w:rsidR="00F01D30">
        <w:rPr>
          <w:lang w:val="en-GB"/>
        </w:rPr>
        <w:t xml:space="preserve">produced </w:t>
      </w:r>
      <w:r w:rsidRPr="00181BFA" w:rsidR="001F52D5">
        <w:rPr>
          <w:lang w:val="en-GB"/>
        </w:rPr>
        <w:t>any evidence, such as an agreement between him</w:t>
      </w:r>
      <w:r w:rsidRPr="00181BFA" w:rsidR="00A97A97">
        <w:rPr>
          <w:lang w:val="en-GB"/>
        </w:rPr>
        <w:t>self</w:t>
      </w:r>
      <w:r w:rsidRPr="00181BFA" w:rsidR="001F52D5">
        <w:rPr>
          <w:lang w:val="en-GB"/>
        </w:rPr>
        <w:t xml:space="preserve"> and his representatives or receipts, to show that </w:t>
      </w:r>
      <w:r w:rsidRPr="00181BFA" w:rsidR="00E4222B">
        <w:rPr>
          <w:lang w:val="en-GB"/>
        </w:rPr>
        <w:t xml:space="preserve">he had </w:t>
      </w:r>
      <w:r w:rsidRPr="00181BFA" w:rsidR="00DC647E">
        <w:rPr>
          <w:lang w:val="en-GB"/>
        </w:rPr>
        <w:t xml:space="preserve">actually paid </w:t>
      </w:r>
      <w:r w:rsidRPr="00181BFA" w:rsidR="00E4222B">
        <w:rPr>
          <w:lang w:val="en-GB"/>
        </w:rPr>
        <w:t xml:space="preserve">or was </w:t>
      </w:r>
      <w:r w:rsidRPr="00181BFA" w:rsidR="00703B2A">
        <w:rPr>
          <w:lang w:val="en-GB"/>
        </w:rPr>
        <w:t xml:space="preserve">legally </w:t>
      </w:r>
      <w:r w:rsidRPr="00181BFA" w:rsidR="00DC647E">
        <w:rPr>
          <w:lang w:val="en-GB"/>
        </w:rPr>
        <w:t>bound to pay them</w:t>
      </w:r>
      <w:r w:rsidRPr="00181BFA" w:rsidR="00702C9B">
        <w:rPr>
          <w:lang w:val="en-GB"/>
        </w:rPr>
        <w:t xml:space="preserve"> </w:t>
      </w:r>
      <w:r w:rsidRPr="00181BFA">
        <w:rPr>
          <w:lang w:val="en-GB"/>
        </w:rPr>
        <w:t>any fees</w:t>
      </w:r>
      <w:r w:rsidRPr="00181BFA" w:rsidR="00A05373">
        <w:rPr>
          <w:lang w:val="en-GB"/>
        </w:rPr>
        <w:t xml:space="preserve"> for their work</w:t>
      </w:r>
      <w:r w:rsidRPr="00181BFA" w:rsidR="004E6E14">
        <w:rPr>
          <w:lang w:val="en-GB"/>
        </w:rPr>
        <w:t>.</w:t>
      </w:r>
      <w:r w:rsidRPr="00181BFA" w:rsidR="00342CA4">
        <w:rPr>
          <w:lang w:val="en-GB"/>
        </w:rPr>
        <w:t xml:space="preserve"> The same went for the expenses</w:t>
      </w:r>
      <w:r w:rsidRPr="00181BFA" w:rsidR="0020642B">
        <w:rPr>
          <w:lang w:val="en-GB"/>
        </w:rPr>
        <w:t xml:space="preserve"> incurred</w:t>
      </w:r>
      <w:r w:rsidRPr="00181BFA" w:rsidR="005C44F6">
        <w:rPr>
          <w:lang w:val="en-GB"/>
        </w:rPr>
        <w:t xml:space="preserve"> by the representatives</w:t>
      </w:r>
      <w:r w:rsidRPr="00181BFA" w:rsidR="00F249A5">
        <w:rPr>
          <w:lang w:val="en-GB"/>
        </w:rPr>
        <w:t xml:space="preserve"> in connection with the case.</w:t>
      </w:r>
      <w:r w:rsidRPr="00181BFA" w:rsidR="000A0639">
        <w:rPr>
          <w:lang w:val="en-GB"/>
        </w:rPr>
        <w:t xml:space="preserve"> The </w:t>
      </w:r>
      <w:r w:rsidRPr="00181BFA" w:rsidR="00626FC0">
        <w:rPr>
          <w:lang w:val="en-GB"/>
        </w:rPr>
        <w:t xml:space="preserve">claims </w:t>
      </w:r>
      <w:r w:rsidRPr="00181BFA" w:rsidR="004A471A">
        <w:rPr>
          <w:lang w:val="en-GB"/>
        </w:rPr>
        <w:t xml:space="preserve">suggested </w:t>
      </w:r>
      <w:r w:rsidRPr="00181BFA" w:rsidR="000A0639">
        <w:rPr>
          <w:lang w:val="en-GB"/>
        </w:rPr>
        <w:t xml:space="preserve">that </w:t>
      </w:r>
      <w:r w:rsidRPr="00181BFA" w:rsidR="003821F1">
        <w:rPr>
          <w:lang w:val="en-GB"/>
        </w:rPr>
        <w:t xml:space="preserve">some of </w:t>
      </w:r>
      <w:r w:rsidRPr="00181BFA" w:rsidR="000A0639">
        <w:rPr>
          <w:lang w:val="en-GB"/>
        </w:rPr>
        <w:t>th</w:t>
      </w:r>
      <w:r w:rsidRPr="00181BFA" w:rsidR="003821F1">
        <w:rPr>
          <w:lang w:val="en-GB"/>
        </w:rPr>
        <w:t>os</w:t>
      </w:r>
      <w:r w:rsidRPr="00181BFA" w:rsidR="000A0639">
        <w:rPr>
          <w:lang w:val="en-GB"/>
        </w:rPr>
        <w:t xml:space="preserve">e </w:t>
      </w:r>
      <w:r w:rsidRPr="00181BFA" w:rsidR="00937263">
        <w:rPr>
          <w:lang w:val="en-GB"/>
        </w:rPr>
        <w:t xml:space="preserve">items </w:t>
      </w:r>
      <w:r w:rsidRPr="00181BFA" w:rsidR="000A0639">
        <w:rPr>
          <w:lang w:val="en-GB"/>
        </w:rPr>
        <w:t xml:space="preserve">had been </w:t>
      </w:r>
      <w:r w:rsidRPr="00181BFA" w:rsidR="00B22740">
        <w:rPr>
          <w:lang w:val="en-GB"/>
        </w:rPr>
        <w:t xml:space="preserve">borne </w:t>
      </w:r>
      <w:r w:rsidRPr="00181BFA" w:rsidR="000A0639">
        <w:rPr>
          <w:lang w:val="en-GB"/>
        </w:rPr>
        <w:t xml:space="preserve">by </w:t>
      </w:r>
      <w:r w:rsidRPr="00181BFA" w:rsidR="004A471A">
        <w:rPr>
          <w:lang w:val="en-GB"/>
        </w:rPr>
        <w:t>EHRAC</w:t>
      </w:r>
      <w:r w:rsidRPr="00181BFA" w:rsidR="000A0639">
        <w:rPr>
          <w:lang w:val="en-GB"/>
        </w:rPr>
        <w:t>, and n</w:t>
      </w:r>
      <w:r w:rsidRPr="00181BFA" w:rsidR="00626FC0">
        <w:rPr>
          <w:lang w:val="en-GB"/>
        </w:rPr>
        <w:t>othing s</w:t>
      </w:r>
      <w:r w:rsidRPr="00181BFA" w:rsidR="00895B01">
        <w:rPr>
          <w:lang w:val="en-GB"/>
        </w:rPr>
        <w:t>how</w:t>
      </w:r>
      <w:r w:rsidRPr="00181BFA" w:rsidR="00626FC0">
        <w:rPr>
          <w:lang w:val="en-GB"/>
        </w:rPr>
        <w:t xml:space="preserve">ed that </w:t>
      </w:r>
      <w:r w:rsidRPr="00181BFA" w:rsidR="0055037E">
        <w:rPr>
          <w:lang w:val="en-GB"/>
        </w:rPr>
        <w:t>t</w:t>
      </w:r>
      <w:r w:rsidRPr="00181BFA" w:rsidR="00626FC0">
        <w:rPr>
          <w:lang w:val="en-GB"/>
        </w:rPr>
        <w:t xml:space="preserve">he </w:t>
      </w:r>
      <w:r w:rsidRPr="00181BFA" w:rsidR="0055037E">
        <w:rPr>
          <w:lang w:val="en-GB"/>
        </w:rPr>
        <w:t xml:space="preserve">applicant </w:t>
      </w:r>
      <w:r w:rsidRPr="00181BFA" w:rsidR="000A0639">
        <w:rPr>
          <w:lang w:val="en-GB"/>
        </w:rPr>
        <w:t>was under an obligation to reimburse them.</w:t>
      </w:r>
    </w:p>
    <w:p w:rsidRPr="00181BFA" w:rsidR="008567C0"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367</w:t>
      </w:r>
      <w:r w:rsidRPr="00181BFA">
        <w:rPr>
          <w:lang w:val="en-GB"/>
        </w:rPr>
        <w:fldChar w:fldCharType="end"/>
      </w:r>
      <w:r w:rsidRPr="00181BFA">
        <w:rPr>
          <w:lang w:val="en-GB"/>
        </w:rPr>
        <w:t>.  </w:t>
      </w:r>
      <w:r w:rsidRPr="00181BFA" w:rsidR="0094111C">
        <w:rPr>
          <w:lang w:val="en-GB"/>
        </w:rPr>
        <w:t xml:space="preserve">With respect to the Chamber proceedings, the Government submitted that there was no </w:t>
      </w:r>
      <w:r w:rsidRPr="00181BFA" w:rsidR="000679C7">
        <w:rPr>
          <w:lang w:val="en-GB"/>
        </w:rPr>
        <w:t>proof that Mr Leach had done any work on the</w:t>
      </w:r>
      <w:r w:rsidRPr="00181BFA" w:rsidR="0094111C">
        <w:rPr>
          <w:lang w:val="en-GB"/>
        </w:rPr>
        <w:t xml:space="preserve">m. As for Mr </w:t>
      </w:r>
      <w:r w:rsidRPr="00181BFA" w:rsidR="0094111C">
        <w:rPr>
          <w:lang w:val="en-GB"/>
        </w:rPr>
        <w:t>Kakhidze</w:t>
      </w:r>
      <w:r w:rsidRPr="00181BFA" w:rsidR="0094111C">
        <w:rPr>
          <w:lang w:val="en-GB"/>
        </w:rPr>
        <w:t xml:space="preserve">, both his hourly </w:t>
      </w:r>
      <w:r w:rsidRPr="00181BFA" w:rsidR="006863B0">
        <w:rPr>
          <w:lang w:val="en-GB"/>
        </w:rPr>
        <w:t xml:space="preserve">rate </w:t>
      </w:r>
      <w:r w:rsidRPr="00181BFA" w:rsidR="0094111C">
        <w:rPr>
          <w:lang w:val="en-GB"/>
        </w:rPr>
        <w:t xml:space="preserve">and the number of hours </w:t>
      </w:r>
      <w:r w:rsidRPr="00181BFA" w:rsidR="006863B0">
        <w:rPr>
          <w:lang w:val="en-GB"/>
        </w:rPr>
        <w:t xml:space="preserve">he </w:t>
      </w:r>
      <w:r w:rsidRPr="00181BFA" w:rsidR="00D920D8">
        <w:rPr>
          <w:lang w:val="en-GB"/>
        </w:rPr>
        <w:t xml:space="preserve">was said to </w:t>
      </w:r>
      <w:r w:rsidRPr="00181BFA" w:rsidR="006863B0">
        <w:rPr>
          <w:lang w:val="en-GB"/>
        </w:rPr>
        <w:t xml:space="preserve">have </w:t>
      </w:r>
      <w:r w:rsidRPr="00181BFA" w:rsidR="0094111C">
        <w:rPr>
          <w:lang w:val="en-GB"/>
        </w:rPr>
        <w:t>spent on the case were excessive.</w:t>
      </w:r>
    </w:p>
    <w:p w:rsidRPr="00181BFA" w:rsidR="004C622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368</w:t>
      </w:r>
      <w:r w:rsidRPr="00181BFA">
        <w:rPr>
          <w:lang w:val="en-GB"/>
        </w:rPr>
        <w:fldChar w:fldCharType="end"/>
      </w:r>
      <w:r w:rsidRPr="00181BFA">
        <w:rPr>
          <w:lang w:val="en-GB"/>
        </w:rPr>
        <w:t xml:space="preserve">.  With respect to the Grand Chamber proceedings, the Government queried the need for </w:t>
      </w:r>
      <w:r w:rsidRPr="00181BFA" w:rsidR="00F77ACB">
        <w:rPr>
          <w:lang w:val="en-GB"/>
        </w:rPr>
        <w:t xml:space="preserve">the services of </w:t>
      </w:r>
      <w:r w:rsidRPr="00181BFA">
        <w:rPr>
          <w:lang w:val="en-GB"/>
        </w:rPr>
        <w:t xml:space="preserve">more than one </w:t>
      </w:r>
      <w:r w:rsidRPr="00181BFA" w:rsidR="00A05373">
        <w:rPr>
          <w:lang w:val="en-GB"/>
        </w:rPr>
        <w:t xml:space="preserve">representative. They also queried the hourly rates charged </w:t>
      </w:r>
      <w:r w:rsidRPr="00181BFA" w:rsidR="001B4D00">
        <w:rPr>
          <w:lang w:val="en-GB"/>
        </w:rPr>
        <w:t>by</w:t>
      </w:r>
      <w:r w:rsidRPr="00181BFA" w:rsidR="00A05373">
        <w:rPr>
          <w:lang w:val="en-GB"/>
        </w:rPr>
        <w:t xml:space="preserve"> the </w:t>
      </w:r>
      <w:r w:rsidRPr="00181BFA" w:rsidR="00D04DE5">
        <w:rPr>
          <w:lang w:val="en-GB"/>
        </w:rPr>
        <w:t>applicant</w:t>
      </w:r>
      <w:r w:rsidRPr="00181BFA" w:rsidR="00181BFA">
        <w:rPr>
          <w:lang w:val="en-GB"/>
        </w:rPr>
        <w:t>’</w:t>
      </w:r>
      <w:r w:rsidRPr="00181BFA" w:rsidR="00D04DE5">
        <w:rPr>
          <w:lang w:val="en-GB"/>
        </w:rPr>
        <w:t xml:space="preserve">s </w:t>
      </w:r>
      <w:r w:rsidRPr="00181BFA" w:rsidR="00A05373">
        <w:rPr>
          <w:lang w:val="en-GB"/>
        </w:rPr>
        <w:t>representatives</w:t>
      </w:r>
      <w:r w:rsidRPr="00181BFA" w:rsidR="006863B0">
        <w:rPr>
          <w:lang w:val="en-GB"/>
        </w:rPr>
        <w:t xml:space="preserve"> and the</w:t>
      </w:r>
      <w:r w:rsidRPr="00181BFA" w:rsidR="00A05373">
        <w:rPr>
          <w:lang w:val="en-GB"/>
        </w:rPr>
        <w:t xml:space="preserve"> number of hours</w:t>
      </w:r>
      <w:r w:rsidRPr="00181BFA" w:rsidR="006C30AE">
        <w:rPr>
          <w:lang w:val="en-GB"/>
        </w:rPr>
        <w:t xml:space="preserve"> they said they had </w:t>
      </w:r>
      <w:r w:rsidRPr="00181BFA" w:rsidR="00916B79">
        <w:rPr>
          <w:lang w:val="en-GB"/>
        </w:rPr>
        <w:t xml:space="preserve">spent </w:t>
      </w:r>
      <w:r w:rsidRPr="00181BFA" w:rsidR="006863B0">
        <w:rPr>
          <w:lang w:val="en-GB"/>
        </w:rPr>
        <w:t>on the case.</w:t>
      </w:r>
      <w:r w:rsidRPr="00181BFA" w:rsidR="00E37A12">
        <w:rPr>
          <w:lang w:val="en-GB"/>
        </w:rPr>
        <w:t xml:space="preserve"> The Government went on to say that since the authority enabling Ms Sawyer to represent the applicant had </w:t>
      </w:r>
      <w:r w:rsidRPr="00181BFA" w:rsidR="0089357B">
        <w:rPr>
          <w:lang w:val="en-GB"/>
        </w:rPr>
        <w:t xml:space="preserve">only </w:t>
      </w:r>
      <w:r w:rsidRPr="00181BFA" w:rsidR="00E37A12">
        <w:rPr>
          <w:lang w:val="en-GB"/>
        </w:rPr>
        <w:t>been given on 28 February 2017, all work done by her before that date was to be discounted.</w:t>
      </w:r>
    </w:p>
    <w:p w:rsidRPr="00181BFA" w:rsidR="00F31BC8"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369</w:t>
      </w:r>
      <w:r w:rsidRPr="00181BFA">
        <w:rPr>
          <w:lang w:val="en-GB"/>
        </w:rPr>
        <w:fldChar w:fldCharType="end"/>
      </w:r>
      <w:r w:rsidRPr="00181BFA">
        <w:rPr>
          <w:lang w:val="en-GB"/>
        </w:rPr>
        <w:t>.  </w:t>
      </w:r>
      <w:r w:rsidRPr="00181BFA" w:rsidR="002A3595">
        <w:rPr>
          <w:lang w:val="en-GB"/>
        </w:rPr>
        <w:t>With respect</w:t>
      </w:r>
      <w:r w:rsidRPr="00181BFA" w:rsidR="00892577">
        <w:rPr>
          <w:lang w:val="en-GB"/>
        </w:rPr>
        <w:t xml:space="preserve"> to the hearing, the Government</w:t>
      </w:r>
      <w:r w:rsidRPr="00181BFA" w:rsidR="002A3595">
        <w:rPr>
          <w:lang w:val="en-GB"/>
        </w:rPr>
        <w:t xml:space="preserve"> </w:t>
      </w:r>
      <w:r w:rsidRPr="00181BFA" w:rsidR="005B5945">
        <w:rPr>
          <w:lang w:val="en-GB"/>
        </w:rPr>
        <w:t>queried the need for additional</w:t>
      </w:r>
      <w:r w:rsidRPr="00181BFA">
        <w:rPr>
          <w:lang w:val="en-GB"/>
        </w:rPr>
        <w:t xml:space="preserve"> representatives </w:t>
      </w:r>
      <w:r w:rsidRPr="00181BFA" w:rsidR="00F01D30">
        <w:rPr>
          <w:lang w:val="en-GB"/>
        </w:rPr>
        <w:t>in addition to</w:t>
      </w:r>
      <w:r w:rsidRPr="00181BFA">
        <w:rPr>
          <w:lang w:val="en-GB"/>
        </w:rPr>
        <w:t xml:space="preserve"> Mr </w:t>
      </w:r>
      <w:r w:rsidRPr="00181BFA">
        <w:rPr>
          <w:lang w:val="en-GB"/>
        </w:rPr>
        <w:t>Kakhidze</w:t>
      </w:r>
      <w:r w:rsidRPr="00181BFA">
        <w:rPr>
          <w:lang w:val="en-GB"/>
        </w:rPr>
        <w:t xml:space="preserve">. </w:t>
      </w:r>
      <w:r w:rsidRPr="00181BFA" w:rsidR="00D33AB6">
        <w:rPr>
          <w:lang w:val="en-GB"/>
        </w:rPr>
        <w:t>They also submitted that</w:t>
      </w:r>
      <w:r w:rsidRPr="00181BFA" w:rsidR="0058306D">
        <w:rPr>
          <w:lang w:val="en-GB"/>
        </w:rPr>
        <w:t xml:space="preserve"> the </w:t>
      </w:r>
      <w:r w:rsidRPr="00181BFA" w:rsidR="00723AF7">
        <w:rPr>
          <w:lang w:val="en-GB"/>
        </w:rPr>
        <w:t xml:space="preserve">time </w:t>
      </w:r>
      <w:r w:rsidRPr="00181BFA" w:rsidR="00174099">
        <w:rPr>
          <w:lang w:val="en-GB"/>
        </w:rPr>
        <w:t xml:space="preserve">said </w:t>
      </w:r>
      <w:r w:rsidRPr="00181BFA" w:rsidR="007159BC">
        <w:rPr>
          <w:lang w:val="en-GB"/>
        </w:rPr>
        <w:t xml:space="preserve">to have </w:t>
      </w:r>
      <w:r w:rsidRPr="00181BFA" w:rsidR="00174099">
        <w:rPr>
          <w:lang w:val="en-GB"/>
        </w:rPr>
        <w:t xml:space="preserve">been </w:t>
      </w:r>
      <w:r w:rsidRPr="00181BFA" w:rsidR="007159BC">
        <w:rPr>
          <w:lang w:val="en-GB"/>
        </w:rPr>
        <w:t>spent</w:t>
      </w:r>
      <w:r w:rsidRPr="00181BFA" w:rsidR="00174099">
        <w:rPr>
          <w:lang w:val="en-GB"/>
        </w:rPr>
        <w:t xml:space="preserve"> by Mr Leach and Ms</w:t>
      </w:r>
      <w:r w:rsidRPr="00181BFA" w:rsidR="00723AF7">
        <w:rPr>
          <w:lang w:val="en-GB"/>
        </w:rPr>
        <w:t xml:space="preserve"> </w:t>
      </w:r>
      <w:r w:rsidRPr="00181BFA" w:rsidR="00174099">
        <w:rPr>
          <w:lang w:val="en-GB"/>
        </w:rPr>
        <w:t xml:space="preserve">Sawyer </w:t>
      </w:r>
      <w:r w:rsidRPr="00181BFA" w:rsidR="007159BC">
        <w:rPr>
          <w:lang w:val="en-GB"/>
        </w:rPr>
        <w:t xml:space="preserve">on </w:t>
      </w:r>
      <w:r w:rsidRPr="00181BFA" w:rsidR="00D33AB6">
        <w:rPr>
          <w:lang w:val="en-GB"/>
        </w:rPr>
        <w:t>preparing the</w:t>
      </w:r>
      <w:r w:rsidRPr="00181BFA" w:rsidR="00174099">
        <w:rPr>
          <w:lang w:val="en-GB"/>
        </w:rPr>
        <w:t xml:space="preserve">ir </w:t>
      </w:r>
      <w:r w:rsidRPr="00181BFA" w:rsidR="00D33AB6">
        <w:rPr>
          <w:lang w:val="en-GB"/>
        </w:rPr>
        <w:t>oral</w:t>
      </w:r>
      <w:r w:rsidRPr="00181BFA" w:rsidR="00ED5729">
        <w:rPr>
          <w:lang w:val="en-GB"/>
        </w:rPr>
        <w:t xml:space="preserve"> submissions on behalf of the applicant</w:t>
      </w:r>
      <w:r w:rsidRPr="00181BFA" w:rsidR="0058306D">
        <w:rPr>
          <w:lang w:val="en-GB"/>
        </w:rPr>
        <w:t xml:space="preserve"> was out of proportion </w:t>
      </w:r>
      <w:r w:rsidRPr="00181BFA" w:rsidR="00F01D30">
        <w:rPr>
          <w:lang w:val="en-GB"/>
        </w:rPr>
        <w:t xml:space="preserve">to </w:t>
      </w:r>
      <w:r w:rsidRPr="00181BFA" w:rsidR="0058306D">
        <w:rPr>
          <w:lang w:val="en-GB"/>
        </w:rPr>
        <w:t>the limited complexity of the case</w:t>
      </w:r>
      <w:r w:rsidRPr="00181BFA" w:rsidR="007159BC">
        <w:rPr>
          <w:lang w:val="en-GB"/>
        </w:rPr>
        <w:t xml:space="preserve">. </w:t>
      </w:r>
      <w:r w:rsidRPr="00181BFA" w:rsidR="00862B5F">
        <w:rPr>
          <w:lang w:val="en-GB"/>
        </w:rPr>
        <w:t xml:space="preserve">In any event, those </w:t>
      </w:r>
      <w:r w:rsidRPr="00181BFA" w:rsidR="00B979B9">
        <w:rPr>
          <w:lang w:val="en-GB"/>
        </w:rPr>
        <w:t xml:space="preserve">oral </w:t>
      </w:r>
      <w:r w:rsidRPr="00181BFA" w:rsidR="00862B5F">
        <w:rPr>
          <w:lang w:val="en-GB"/>
        </w:rPr>
        <w:t xml:space="preserve">submissions </w:t>
      </w:r>
      <w:r w:rsidRPr="00181BFA" w:rsidR="00467A83">
        <w:rPr>
          <w:lang w:val="en-GB"/>
        </w:rPr>
        <w:t>had been</w:t>
      </w:r>
      <w:r w:rsidRPr="00181BFA" w:rsidR="00862B5F">
        <w:rPr>
          <w:lang w:val="en-GB"/>
        </w:rPr>
        <w:t xml:space="preserve"> largely</w:t>
      </w:r>
      <w:r w:rsidRPr="00181BFA" w:rsidR="006975F9">
        <w:rPr>
          <w:lang w:val="en-GB"/>
        </w:rPr>
        <w:t xml:space="preserve"> identical to the written submissions</w:t>
      </w:r>
      <w:r w:rsidRPr="00181BFA" w:rsidR="00723AF7">
        <w:rPr>
          <w:lang w:val="en-GB"/>
        </w:rPr>
        <w:t xml:space="preserve"> that the</w:t>
      </w:r>
      <w:r w:rsidRPr="00181BFA" w:rsidR="008B1379">
        <w:rPr>
          <w:lang w:val="en-GB"/>
        </w:rPr>
        <w:t>y</w:t>
      </w:r>
      <w:r w:rsidRPr="00181BFA" w:rsidR="00723AF7">
        <w:rPr>
          <w:lang w:val="en-GB"/>
        </w:rPr>
        <w:t xml:space="preserve"> </w:t>
      </w:r>
      <w:r w:rsidRPr="00181BFA" w:rsidR="00410830">
        <w:rPr>
          <w:lang w:val="en-GB"/>
        </w:rPr>
        <w:t>had</w:t>
      </w:r>
      <w:r w:rsidRPr="00181BFA" w:rsidR="008B1379">
        <w:rPr>
          <w:lang w:val="en-GB"/>
        </w:rPr>
        <w:t xml:space="preserve"> both</w:t>
      </w:r>
      <w:r w:rsidRPr="00181BFA" w:rsidR="00410830">
        <w:rPr>
          <w:lang w:val="en-GB"/>
        </w:rPr>
        <w:t xml:space="preserve"> </w:t>
      </w:r>
      <w:r w:rsidRPr="00181BFA" w:rsidR="006975F9">
        <w:rPr>
          <w:lang w:val="en-GB"/>
        </w:rPr>
        <w:t>made</w:t>
      </w:r>
      <w:r w:rsidRPr="00181BFA" w:rsidR="000A4C52">
        <w:rPr>
          <w:lang w:val="en-GB"/>
        </w:rPr>
        <w:t xml:space="preserve"> previously</w:t>
      </w:r>
      <w:r w:rsidRPr="00181BFA" w:rsidR="006975F9">
        <w:rPr>
          <w:lang w:val="en-GB"/>
        </w:rPr>
        <w:t xml:space="preserve"> on behalf of the applicant</w:t>
      </w:r>
      <w:r w:rsidRPr="00181BFA" w:rsidR="00467A83">
        <w:rPr>
          <w:lang w:val="en-GB"/>
        </w:rPr>
        <w:t>.</w:t>
      </w:r>
      <w:r w:rsidRPr="00181BFA" w:rsidR="00FB598B">
        <w:rPr>
          <w:lang w:val="en-GB"/>
        </w:rPr>
        <w:t xml:space="preserve"> They could not therefore justify the </w:t>
      </w:r>
      <w:r w:rsidRPr="00181BFA" w:rsidR="008B1379">
        <w:rPr>
          <w:lang w:val="en-GB"/>
        </w:rPr>
        <w:t xml:space="preserve">large </w:t>
      </w:r>
      <w:r w:rsidRPr="00181BFA" w:rsidR="00FB598B">
        <w:rPr>
          <w:lang w:val="en-GB"/>
        </w:rPr>
        <w:t>number of hours</w:t>
      </w:r>
      <w:r w:rsidRPr="00181BFA" w:rsidR="00B979B9">
        <w:rPr>
          <w:lang w:val="en-GB"/>
        </w:rPr>
        <w:t xml:space="preserve"> allegedly spent</w:t>
      </w:r>
      <w:r w:rsidRPr="00181BFA" w:rsidR="005B6440">
        <w:rPr>
          <w:lang w:val="en-GB"/>
        </w:rPr>
        <w:t xml:space="preserve"> </w:t>
      </w:r>
      <w:r w:rsidRPr="00181BFA" w:rsidR="0010515B">
        <w:rPr>
          <w:lang w:val="en-GB"/>
        </w:rPr>
        <w:t xml:space="preserve">on </w:t>
      </w:r>
      <w:r w:rsidRPr="00181BFA" w:rsidR="005B6440">
        <w:rPr>
          <w:lang w:val="en-GB"/>
        </w:rPr>
        <w:t>preparing them</w:t>
      </w:r>
      <w:r w:rsidRPr="00181BFA" w:rsidR="00FB598B">
        <w:rPr>
          <w:lang w:val="en-GB"/>
        </w:rPr>
        <w:t>, which was even higher than the number of hours claimed</w:t>
      </w:r>
      <w:r w:rsidRPr="00181BFA" w:rsidR="00B520DA">
        <w:rPr>
          <w:lang w:val="en-GB"/>
        </w:rPr>
        <w:t xml:space="preserve"> </w:t>
      </w:r>
      <w:r w:rsidRPr="00181BFA" w:rsidR="00FB598B">
        <w:rPr>
          <w:lang w:val="en-GB"/>
        </w:rPr>
        <w:t>in respect of the written submissions.</w:t>
      </w:r>
    </w:p>
    <w:p w:rsidRPr="00181BFA" w:rsidR="00CB53EF" w:rsidP="00181BFA">
      <w:pPr>
        <w:pStyle w:val="ECHRHeading3"/>
        <w:rPr>
          <w:lang w:val="en-GB"/>
        </w:rPr>
      </w:pPr>
      <w:bookmarkStart w:name="_Toc499114365" w:id="829"/>
      <w:bookmarkStart w:name="_Toc499114642" w:id="830"/>
      <w:bookmarkStart w:name="_Toc499132859" w:id="831"/>
      <w:r w:rsidRPr="00181BFA">
        <w:rPr>
          <w:lang w:val="en-GB"/>
        </w:rPr>
        <w:t>4.  </w:t>
      </w:r>
      <w:r w:rsidRPr="00181BFA" w:rsidR="007D3F17">
        <w:rPr>
          <w:lang w:val="en-GB"/>
        </w:rPr>
        <w:t xml:space="preserve">The </w:t>
      </w:r>
      <w:r w:rsidRPr="00181BFA" w:rsidR="00F73CB5">
        <w:rPr>
          <w:lang w:val="en-GB"/>
        </w:rPr>
        <w:t>Court</w:t>
      </w:r>
      <w:r w:rsidRPr="00181BFA" w:rsidR="00181BFA">
        <w:rPr>
          <w:lang w:val="en-GB"/>
        </w:rPr>
        <w:t>’</w:t>
      </w:r>
      <w:r w:rsidRPr="00181BFA" w:rsidR="007D3F17">
        <w:rPr>
          <w:lang w:val="en-GB"/>
        </w:rPr>
        <w:t>s assessment</w:t>
      </w:r>
      <w:bookmarkEnd w:id="829"/>
      <w:bookmarkEnd w:id="830"/>
      <w:bookmarkEnd w:id="831"/>
    </w:p>
    <w:bookmarkStart w:name="L_A41_case_law" w:id="832"/>
    <w:p w:rsidRPr="00181BFA" w:rsidR="00697E45" w:rsidP="00181BFA">
      <w:pPr>
        <w:pStyle w:val="ECHRPara"/>
        <w:keepLines/>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370</w:t>
      </w:r>
      <w:r w:rsidRPr="00181BFA">
        <w:rPr>
          <w:lang w:val="en-GB"/>
        </w:rPr>
        <w:fldChar w:fldCharType="end"/>
      </w:r>
      <w:bookmarkEnd w:id="832"/>
      <w:r w:rsidRPr="00181BFA">
        <w:rPr>
          <w:lang w:val="en-GB"/>
        </w:rPr>
        <w:t>.  </w:t>
      </w:r>
      <w:r w:rsidRPr="00181BFA" w:rsidR="001676FB">
        <w:rPr>
          <w:lang w:val="en-GB"/>
        </w:rPr>
        <w:t>According to the Court</w:t>
      </w:r>
      <w:r w:rsidRPr="00181BFA" w:rsidR="00181BFA">
        <w:rPr>
          <w:lang w:val="en-GB"/>
        </w:rPr>
        <w:t>’</w:t>
      </w:r>
      <w:r w:rsidRPr="00181BFA" w:rsidR="001676FB">
        <w:rPr>
          <w:lang w:val="en-GB"/>
        </w:rPr>
        <w:t>s settled case-law,</w:t>
      </w:r>
      <w:r w:rsidRPr="00181BFA" w:rsidR="00D05C7C">
        <w:rPr>
          <w:lang w:val="en-GB"/>
        </w:rPr>
        <w:t xml:space="preserve"> an applicant is entitled to the reimbursement of costs and expenses only in so far as it has been shown that these have been actually and necessarily incurred and are reasonable as to quantum </w:t>
      </w:r>
      <w:r w:rsidRPr="00181BFA" w:rsidR="0036755F">
        <w:rPr>
          <w:lang w:val="en-GB"/>
        </w:rPr>
        <w:t xml:space="preserve">(see, as a recent authority, </w:t>
      </w:r>
      <w:r w:rsidRPr="00181BFA" w:rsidR="00D05C7C">
        <w:rPr>
          <w:i/>
          <w:lang w:val="en-GB"/>
        </w:rPr>
        <w:t>Buzadji</w:t>
      </w:r>
      <w:r w:rsidRPr="00181BFA" w:rsidR="00D05C7C">
        <w:rPr>
          <w:lang w:val="en-GB"/>
        </w:rPr>
        <w:t xml:space="preserve">, cited above, </w:t>
      </w:r>
      <w:r w:rsidRPr="00181BFA" w:rsidR="00D05C7C">
        <w:rPr>
          <w:rFonts w:cstheme="minorHAnsi"/>
          <w:lang w:val="en-GB"/>
        </w:rPr>
        <w:t>§</w:t>
      </w:r>
      <w:r w:rsidRPr="00181BFA" w:rsidR="00D05C7C">
        <w:rPr>
          <w:lang w:val="en-GB"/>
        </w:rPr>
        <w:t xml:space="preserve"> 130</w:t>
      </w:r>
      <w:r w:rsidRPr="00181BFA" w:rsidR="0036755F">
        <w:rPr>
          <w:lang w:val="en-GB"/>
        </w:rPr>
        <w:t>)</w:t>
      </w:r>
      <w:r w:rsidRPr="00181BFA" w:rsidR="001676FB">
        <w:rPr>
          <w:lang w:val="en-GB"/>
        </w:rPr>
        <w:t>.</w:t>
      </w:r>
    </w:p>
    <w:bookmarkStart w:name="L_A41_case_law_bis" w:id="833"/>
    <w:p w:rsidRPr="00181BFA" w:rsidR="0036755F"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371</w:t>
      </w:r>
      <w:r w:rsidRPr="00181BFA">
        <w:rPr>
          <w:lang w:val="en-GB"/>
        </w:rPr>
        <w:fldChar w:fldCharType="end"/>
      </w:r>
      <w:bookmarkEnd w:id="833"/>
      <w:r w:rsidRPr="00181BFA">
        <w:rPr>
          <w:lang w:val="en-GB"/>
        </w:rPr>
        <w:t>.  </w:t>
      </w:r>
      <w:r w:rsidRPr="00181BFA" w:rsidR="008B1379">
        <w:rPr>
          <w:lang w:val="en-GB"/>
        </w:rPr>
        <w:t>A</w:t>
      </w:r>
      <w:r w:rsidRPr="00181BFA" w:rsidR="00A50B0D">
        <w:rPr>
          <w:lang w:val="en-GB"/>
        </w:rPr>
        <w:t xml:space="preserve"> representative</w:t>
      </w:r>
      <w:r w:rsidRPr="00181BFA" w:rsidR="00181BFA">
        <w:rPr>
          <w:lang w:val="en-GB"/>
        </w:rPr>
        <w:t>’</w:t>
      </w:r>
      <w:r w:rsidRPr="00181BFA" w:rsidR="008B1379">
        <w:rPr>
          <w:lang w:val="en-GB"/>
        </w:rPr>
        <w:t>s fees</w:t>
      </w:r>
      <w:r w:rsidRPr="00181BFA" w:rsidR="00A50B0D">
        <w:rPr>
          <w:lang w:val="en-GB"/>
        </w:rPr>
        <w:t xml:space="preserve"> are actually incurred if the applicant </w:t>
      </w:r>
      <w:r w:rsidRPr="00181BFA" w:rsidR="00676D89">
        <w:rPr>
          <w:lang w:val="en-GB"/>
        </w:rPr>
        <w:t xml:space="preserve">has paid them or </w:t>
      </w:r>
      <w:r w:rsidRPr="00181BFA" w:rsidR="00A50B0D">
        <w:rPr>
          <w:lang w:val="en-GB"/>
        </w:rPr>
        <w:t xml:space="preserve">is liable to pay them (see </w:t>
      </w:r>
      <w:r w:rsidRPr="00181BFA" w:rsidR="00A50B0D">
        <w:rPr>
          <w:rStyle w:val="CLLItalic"/>
        </w:rPr>
        <w:t>Luedicke</w:t>
      </w:r>
      <w:r w:rsidRPr="00181BFA" w:rsidR="00A50B0D">
        <w:rPr>
          <w:rStyle w:val="CLLItalic"/>
        </w:rPr>
        <w:t xml:space="preserve">, </w:t>
      </w:r>
      <w:r w:rsidRPr="00181BFA" w:rsidR="00A50B0D">
        <w:rPr>
          <w:rStyle w:val="CLLItalic"/>
        </w:rPr>
        <w:t>Belkacem</w:t>
      </w:r>
      <w:r w:rsidRPr="00181BFA" w:rsidR="00A50B0D">
        <w:rPr>
          <w:rStyle w:val="CLLItalic"/>
        </w:rPr>
        <w:t xml:space="preserve"> and </w:t>
      </w:r>
      <w:r w:rsidRPr="00181BFA" w:rsidR="00A50B0D">
        <w:rPr>
          <w:rStyle w:val="CLLItalic"/>
        </w:rPr>
        <w:t>Koç</w:t>
      </w:r>
      <w:r w:rsidRPr="00181BFA" w:rsidR="00A50B0D">
        <w:rPr>
          <w:rStyle w:val="CLLItalic"/>
        </w:rPr>
        <w:t xml:space="preserve"> v.</w:t>
      </w:r>
      <w:r w:rsidRPr="00181BFA">
        <w:rPr>
          <w:rStyle w:val="CLLItalic"/>
        </w:rPr>
        <w:t> </w:t>
      </w:r>
      <w:r w:rsidRPr="00181BFA" w:rsidR="00A50B0D">
        <w:rPr>
          <w:rStyle w:val="CLLItalic"/>
        </w:rPr>
        <w:t>Germany</w:t>
      </w:r>
      <w:r w:rsidRPr="00181BFA" w:rsidR="00A50B0D">
        <w:rPr>
          <w:lang w:val="en-GB"/>
        </w:rPr>
        <w:t xml:space="preserve"> (Article 50), 10</w:t>
      </w:r>
      <w:r w:rsidRPr="00181BFA">
        <w:rPr>
          <w:lang w:val="en-GB"/>
        </w:rPr>
        <w:t xml:space="preserve"> </w:t>
      </w:r>
      <w:r w:rsidRPr="00181BFA" w:rsidR="00A50B0D">
        <w:rPr>
          <w:lang w:val="en-GB"/>
        </w:rPr>
        <w:t xml:space="preserve">March 1980, § 15, Series </w:t>
      </w:r>
      <w:r w:rsidRPr="00181BFA" w:rsidR="00A50B0D">
        <w:rPr>
          <w:lang w:val="en-GB"/>
        </w:rPr>
        <w:t>A</w:t>
      </w:r>
      <w:r w:rsidRPr="00181BFA" w:rsidR="00A50B0D">
        <w:rPr>
          <w:lang w:val="en-GB"/>
        </w:rPr>
        <w:t xml:space="preserve"> no. 36</w:t>
      </w:r>
      <w:r w:rsidRPr="00181BFA" w:rsidR="00B3304F">
        <w:rPr>
          <w:lang w:val="en-GB"/>
        </w:rPr>
        <w:t xml:space="preserve">; </w:t>
      </w:r>
      <w:r w:rsidRPr="00181BFA" w:rsidR="00B3304F">
        <w:rPr>
          <w:rStyle w:val="CLLItalic"/>
        </w:rPr>
        <w:t>Artico</w:t>
      </w:r>
      <w:r w:rsidRPr="00181BFA" w:rsidR="00B3304F">
        <w:rPr>
          <w:lang w:val="en-GB"/>
        </w:rPr>
        <w:t xml:space="preserve">, </w:t>
      </w:r>
      <w:r w:rsidRPr="00181BFA" w:rsidR="001C5F7A">
        <w:rPr>
          <w:lang w:val="en-GB"/>
        </w:rPr>
        <w:t>cited above</w:t>
      </w:r>
      <w:r w:rsidRPr="00181BFA" w:rsidR="00B3304F">
        <w:rPr>
          <w:lang w:val="en-GB"/>
        </w:rPr>
        <w:t>, § 40</w:t>
      </w:r>
      <w:r w:rsidRPr="00181BFA" w:rsidR="00676D89">
        <w:rPr>
          <w:lang w:val="en-GB"/>
        </w:rPr>
        <w:t xml:space="preserve">; and </w:t>
      </w:r>
      <w:r w:rsidRPr="00181BFA" w:rsidR="00676D89">
        <w:rPr>
          <w:rStyle w:val="CLLItalic"/>
        </w:rPr>
        <w:t>Airey</w:t>
      </w:r>
      <w:r w:rsidRPr="00181BFA" w:rsidR="00676D89">
        <w:rPr>
          <w:rStyle w:val="CLLItalic"/>
        </w:rPr>
        <w:t xml:space="preserve"> v. Ireland</w:t>
      </w:r>
      <w:r w:rsidRPr="00181BFA" w:rsidR="00676D89">
        <w:t xml:space="preserve"> (Article</w:t>
      </w:r>
      <w:r w:rsidRPr="00181BFA" w:rsidR="001C5F7A">
        <w:t xml:space="preserve"> </w:t>
      </w:r>
      <w:r w:rsidRPr="00181BFA" w:rsidR="00CB685F">
        <w:t>50), 6 February 1981, § </w:t>
      </w:r>
      <w:r w:rsidRPr="00181BFA" w:rsidR="00676D89">
        <w:t>13, Series</w:t>
      </w:r>
      <w:r w:rsidRPr="00181BFA" w:rsidR="001C5F7A">
        <w:t> </w:t>
      </w:r>
      <w:r w:rsidRPr="00181BFA" w:rsidR="00676D89">
        <w:t>A no. 41</w:t>
      </w:r>
      <w:r w:rsidRPr="00181BFA" w:rsidR="00A50B0D">
        <w:rPr>
          <w:lang w:val="en-GB"/>
        </w:rPr>
        <w:t>). Accordingly, t</w:t>
      </w:r>
      <w:r w:rsidRPr="00181BFA">
        <w:rPr>
          <w:lang w:val="en-GB"/>
        </w:rPr>
        <w:t>he fe</w:t>
      </w:r>
      <w:r w:rsidRPr="00181BFA" w:rsidR="00A50B0D">
        <w:rPr>
          <w:lang w:val="en-GB"/>
        </w:rPr>
        <w:t xml:space="preserve">es of a representative who </w:t>
      </w:r>
      <w:r w:rsidRPr="00181BFA">
        <w:rPr>
          <w:lang w:val="en-GB"/>
        </w:rPr>
        <w:t xml:space="preserve">has </w:t>
      </w:r>
      <w:r w:rsidRPr="00181BFA" w:rsidR="00A50B0D">
        <w:rPr>
          <w:lang w:val="en-GB"/>
        </w:rPr>
        <w:t xml:space="preserve">acted </w:t>
      </w:r>
      <w:r w:rsidRPr="00181BFA">
        <w:rPr>
          <w:lang w:val="en-GB"/>
        </w:rPr>
        <w:t>free of charge</w:t>
      </w:r>
      <w:r w:rsidRPr="00181BFA" w:rsidR="000E0F4C">
        <w:rPr>
          <w:lang w:val="en-GB"/>
        </w:rPr>
        <w:t xml:space="preserve"> are not actually incurred (see </w:t>
      </w:r>
      <w:r w:rsidRPr="00181BFA" w:rsidR="00CB685F">
        <w:rPr>
          <w:i/>
          <w:lang w:val="en-GB"/>
        </w:rPr>
        <w:t>McCann and Others v. </w:t>
      </w:r>
      <w:r w:rsidRPr="00181BFA" w:rsidR="000E0F4C">
        <w:rPr>
          <w:i/>
          <w:lang w:val="en-GB"/>
        </w:rPr>
        <w:t>the United Kingdom</w:t>
      </w:r>
      <w:r w:rsidRPr="00181BFA" w:rsidR="000E0F4C">
        <w:rPr>
          <w:lang w:val="en-GB"/>
        </w:rPr>
        <w:t>, 27</w:t>
      </w:r>
      <w:r w:rsidRPr="00181BFA" w:rsidR="006936F3">
        <w:rPr>
          <w:lang w:val="en-GB"/>
        </w:rPr>
        <w:t xml:space="preserve"> </w:t>
      </w:r>
      <w:r w:rsidRPr="00181BFA" w:rsidR="000E0F4C">
        <w:rPr>
          <w:lang w:val="en-GB"/>
        </w:rPr>
        <w:t xml:space="preserve">September 1995, § 221, Series </w:t>
      </w:r>
      <w:r w:rsidRPr="00181BFA" w:rsidR="000E0F4C">
        <w:rPr>
          <w:lang w:val="en-GB"/>
        </w:rPr>
        <w:t>A</w:t>
      </w:r>
      <w:r w:rsidRPr="00181BFA" w:rsidR="000E0F4C">
        <w:rPr>
          <w:lang w:val="en-GB"/>
        </w:rPr>
        <w:t xml:space="preserve"> no.</w:t>
      </w:r>
      <w:r w:rsidRPr="00181BFA" w:rsidR="00D05C7C">
        <w:rPr>
          <w:lang w:val="en-GB"/>
        </w:rPr>
        <w:t xml:space="preserve"> </w:t>
      </w:r>
      <w:r w:rsidRPr="00181BFA" w:rsidR="000E0F4C">
        <w:rPr>
          <w:lang w:val="en-GB"/>
        </w:rPr>
        <w:t>324)</w:t>
      </w:r>
      <w:r w:rsidRPr="00181BFA" w:rsidR="00CE221A">
        <w:rPr>
          <w:lang w:val="en-GB"/>
        </w:rPr>
        <w:t>.</w:t>
      </w:r>
      <w:r w:rsidRPr="00181BFA" w:rsidR="00A50B0D">
        <w:rPr>
          <w:lang w:val="en-GB"/>
        </w:rPr>
        <w:t xml:space="preserve"> The opposite is the case with respect to </w:t>
      </w:r>
      <w:r w:rsidRPr="00181BFA" w:rsidR="001A5B3C">
        <w:rPr>
          <w:lang w:val="en-GB"/>
        </w:rPr>
        <w:t>t</w:t>
      </w:r>
      <w:r w:rsidRPr="00181BFA" w:rsidR="005F59F3">
        <w:rPr>
          <w:lang w:val="en-GB"/>
        </w:rPr>
        <w:t>he fees of a representative</w:t>
      </w:r>
      <w:r w:rsidRPr="00181BFA" w:rsidR="00274ADF">
        <w:rPr>
          <w:lang w:val="en-GB"/>
        </w:rPr>
        <w:t xml:space="preserve"> who</w:t>
      </w:r>
      <w:r w:rsidRPr="00181BFA" w:rsidR="006B55A4">
        <w:rPr>
          <w:lang w:val="en-GB"/>
        </w:rPr>
        <w:t xml:space="preserve">, without waiving them, </w:t>
      </w:r>
      <w:r w:rsidRPr="00181BFA" w:rsidR="00A50B0D">
        <w:rPr>
          <w:lang w:val="en-GB"/>
        </w:rPr>
        <w:t xml:space="preserve">has </w:t>
      </w:r>
      <w:r w:rsidRPr="00181BFA" w:rsidR="00212464">
        <w:rPr>
          <w:lang w:val="en-GB"/>
        </w:rPr>
        <w:t xml:space="preserve">simply </w:t>
      </w:r>
      <w:r w:rsidRPr="00181BFA" w:rsidR="00A50B0D">
        <w:rPr>
          <w:lang w:val="en-GB"/>
        </w:rPr>
        <w:t xml:space="preserve">taken </w:t>
      </w:r>
      <w:r w:rsidRPr="00181BFA" w:rsidR="00274ADF">
        <w:rPr>
          <w:lang w:val="en-GB"/>
        </w:rPr>
        <w:t xml:space="preserve">no steps to pursue their payment or </w:t>
      </w:r>
      <w:r w:rsidRPr="00181BFA" w:rsidR="00274AA1">
        <w:rPr>
          <w:lang w:val="en-GB"/>
        </w:rPr>
        <w:t xml:space="preserve">has </w:t>
      </w:r>
      <w:r w:rsidRPr="00181BFA" w:rsidR="00A50B0D">
        <w:rPr>
          <w:lang w:val="en-GB"/>
        </w:rPr>
        <w:t xml:space="preserve">deferred </w:t>
      </w:r>
      <w:r w:rsidRPr="00181BFA" w:rsidR="00212464">
        <w:rPr>
          <w:lang w:val="en-GB"/>
        </w:rPr>
        <w:t>it</w:t>
      </w:r>
      <w:r w:rsidRPr="00181BFA" w:rsidR="006B55A4">
        <w:rPr>
          <w:lang w:val="en-GB"/>
        </w:rPr>
        <w:t xml:space="preserve"> </w:t>
      </w:r>
      <w:r w:rsidRPr="00181BFA" w:rsidR="001A5B3C">
        <w:rPr>
          <w:lang w:val="en-GB"/>
        </w:rPr>
        <w:t>(see</w:t>
      </w:r>
      <w:r w:rsidRPr="00181BFA" w:rsidR="00274ADF">
        <w:rPr>
          <w:lang w:val="en-GB"/>
        </w:rPr>
        <w:t xml:space="preserve"> </w:t>
      </w:r>
      <w:r w:rsidRPr="00181BFA" w:rsidR="00274ADF">
        <w:rPr>
          <w:rStyle w:val="CLLItalic"/>
        </w:rPr>
        <w:t>X v. the United Kingdom</w:t>
      </w:r>
      <w:r w:rsidRPr="00181BFA" w:rsidR="00274ADF">
        <w:rPr>
          <w:lang w:val="en-GB"/>
        </w:rPr>
        <w:t xml:space="preserve"> (Article</w:t>
      </w:r>
      <w:r w:rsidRPr="00181BFA" w:rsidR="006936F3">
        <w:rPr>
          <w:lang w:val="en-GB"/>
        </w:rPr>
        <w:t xml:space="preserve"> </w:t>
      </w:r>
      <w:r w:rsidRPr="00181BFA" w:rsidR="00274ADF">
        <w:rPr>
          <w:lang w:val="en-GB"/>
        </w:rPr>
        <w:t>50), 18</w:t>
      </w:r>
      <w:r w:rsidRPr="00181BFA" w:rsidR="00A85C93">
        <w:rPr>
          <w:lang w:val="en-GB"/>
        </w:rPr>
        <w:t xml:space="preserve"> </w:t>
      </w:r>
      <w:r w:rsidRPr="00181BFA" w:rsidR="00274ADF">
        <w:rPr>
          <w:lang w:val="en-GB"/>
        </w:rPr>
        <w:t>October 1982, §</w:t>
      </w:r>
      <w:r w:rsidRPr="00181BFA" w:rsidR="00274AA1">
        <w:rPr>
          <w:lang w:val="en-GB"/>
        </w:rPr>
        <w:t> </w:t>
      </w:r>
      <w:r w:rsidRPr="00181BFA" w:rsidR="00274ADF">
        <w:rPr>
          <w:lang w:val="en-GB"/>
        </w:rPr>
        <w:t>24, Series</w:t>
      </w:r>
      <w:r w:rsidRPr="00181BFA" w:rsidR="00274AA1">
        <w:rPr>
          <w:lang w:val="en-GB"/>
        </w:rPr>
        <w:t xml:space="preserve"> </w:t>
      </w:r>
      <w:r w:rsidRPr="00181BFA" w:rsidR="00274ADF">
        <w:rPr>
          <w:lang w:val="en-GB"/>
        </w:rPr>
        <w:t xml:space="preserve">A no. 55, and </w:t>
      </w:r>
      <w:r w:rsidRPr="00181BFA" w:rsidR="001A5B3C">
        <w:rPr>
          <w:rStyle w:val="CLLItalic"/>
        </w:rPr>
        <w:t>Pakelli</w:t>
      </w:r>
      <w:r w:rsidRPr="00181BFA" w:rsidR="001A5B3C">
        <w:rPr>
          <w:rStyle w:val="CLLItalic"/>
        </w:rPr>
        <w:t xml:space="preserve"> v.</w:t>
      </w:r>
      <w:r w:rsidRPr="00181BFA" w:rsidR="006936F3">
        <w:rPr>
          <w:rStyle w:val="CLLItalic"/>
        </w:rPr>
        <w:t xml:space="preserve"> </w:t>
      </w:r>
      <w:r w:rsidRPr="00181BFA" w:rsidR="001A5B3C">
        <w:rPr>
          <w:rStyle w:val="CLLItalic"/>
        </w:rPr>
        <w:t>Germany</w:t>
      </w:r>
      <w:r w:rsidRPr="00181BFA" w:rsidR="001A5B3C">
        <w:rPr>
          <w:lang w:val="en-GB"/>
        </w:rPr>
        <w:t>, 25</w:t>
      </w:r>
      <w:r w:rsidRPr="00181BFA" w:rsidR="00CB685F">
        <w:rPr>
          <w:lang w:val="en-GB"/>
        </w:rPr>
        <w:t xml:space="preserve"> April 1983, § 47, Series </w:t>
      </w:r>
      <w:r w:rsidRPr="00181BFA" w:rsidR="002D49F8">
        <w:rPr>
          <w:lang w:val="en-GB"/>
        </w:rPr>
        <w:t>A no. </w:t>
      </w:r>
      <w:r w:rsidRPr="00181BFA" w:rsidR="001A5B3C">
        <w:rPr>
          <w:lang w:val="en-GB"/>
        </w:rPr>
        <w:t>64)</w:t>
      </w:r>
      <w:r w:rsidRPr="00181BFA" w:rsidR="0020759F">
        <w:rPr>
          <w:lang w:val="en-GB"/>
        </w:rPr>
        <w:t>.</w:t>
      </w:r>
      <w:r w:rsidRPr="00181BFA" w:rsidR="00274ADF">
        <w:rPr>
          <w:lang w:val="en-GB"/>
        </w:rPr>
        <w:t xml:space="preserve"> T</w:t>
      </w:r>
      <w:r w:rsidRPr="00181BFA" w:rsidR="00281F86">
        <w:rPr>
          <w:lang w:val="en-GB"/>
        </w:rPr>
        <w:t xml:space="preserve">he </w:t>
      </w:r>
      <w:r w:rsidRPr="00181BFA" w:rsidR="000E0F4C">
        <w:rPr>
          <w:lang w:val="en-GB"/>
        </w:rPr>
        <w:t xml:space="preserve">fees payable to </w:t>
      </w:r>
      <w:r w:rsidRPr="00181BFA" w:rsidR="001D7447">
        <w:rPr>
          <w:lang w:val="en-GB"/>
        </w:rPr>
        <w:t>a</w:t>
      </w:r>
      <w:r w:rsidRPr="00181BFA" w:rsidR="000E0F4C">
        <w:rPr>
          <w:lang w:val="en-GB"/>
        </w:rPr>
        <w:t xml:space="preserve"> representative under a </w:t>
      </w:r>
      <w:r w:rsidRPr="00181BFA" w:rsidR="00D05C7C">
        <w:rPr>
          <w:lang w:val="en-GB"/>
        </w:rPr>
        <w:t>conditional</w:t>
      </w:r>
      <w:r w:rsidRPr="00181BFA" w:rsidR="000E0F4C">
        <w:rPr>
          <w:lang w:val="en-GB"/>
        </w:rPr>
        <w:t xml:space="preserve">-fee agreement </w:t>
      </w:r>
      <w:r w:rsidRPr="00181BFA">
        <w:rPr>
          <w:lang w:val="en-GB"/>
        </w:rPr>
        <w:t>ar</w:t>
      </w:r>
      <w:r w:rsidRPr="00181BFA" w:rsidR="000E0F4C">
        <w:rPr>
          <w:lang w:val="en-GB"/>
        </w:rPr>
        <w:t>e actually incurred only if that</w:t>
      </w:r>
      <w:r w:rsidRPr="00181BFA">
        <w:rPr>
          <w:lang w:val="en-GB"/>
        </w:rPr>
        <w:t xml:space="preserve"> agreement is enforceable in the respective jurisdiction</w:t>
      </w:r>
      <w:r w:rsidRPr="00181BFA" w:rsidR="000E0F4C">
        <w:rPr>
          <w:lang w:val="en-GB"/>
        </w:rPr>
        <w:t xml:space="preserve"> (see </w:t>
      </w:r>
      <w:r w:rsidRPr="00181BFA" w:rsidR="000E0F4C">
        <w:rPr>
          <w:i/>
          <w:lang w:val="en-GB"/>
        </w:rPr>
        <w:t>Dudgeon v. the United Kingdom</w:t>
      </w:r>
      <w:r w:rsidRPr="00181BFA" w:rsidR="00CB685F">
        <w:rPr>
          <w:lang w:val="en-GB"/>
        </w:rPr>
        <w:t xml:space="preserve"> (Article </w:t>
      </w:r>
      <w:r w:rsidRPr="00181BFA" w:rsidR="000E0F4C">
        <w:rPr>
          <w:lang w:val="en-GB"/>
        </w:rPr>
        <w:t>50), 24</w:t>
      </w:r>
      <w:r w:rsidRPr="00181BFA" w:rsidR="004E78CF">
        <w:rPr>
          <w:lang w:val="en-GB"/>
        </w:rPr>
        <w:t> </w:t>
      </w:r>
      <w:r w:rsidRPr="00181BFA" w:rsidR="000E0F4C">
        <w:rPr>
          <w:lang w:val="en-GB"/>
        </w:rPr>
        <w:t>February 1983, § 22, Series A no.</w:t>
      </w:r>
      <w:r w:rsidRPr="00181BFA" w:rsidR="006936F3">
        <w:rPr>
          <w:lang w:val="en-GB"/>
        </w:rPr>
        <w:t xml:space="preserve"> </w:t>
      </w:r>
      <w:r w:rsidRPr="00181BFA" w:rsidR="000E0F4C">
        <w:rPr>
          <w:lang w:val="en-GB"/>
        </w:rPr>
        <w:t xml:space="preserve">59; </w:t>
      </w:r>
      <w:r w:rsidRPr="00181BFA" w:rsidR="00241E6D">
        <w:rPr>
          <w:i/>
          <w:lang w:val="en-GB"/>
        </w:rPr>
        <w:t>Kamasinski</w:t>
      </w:r>
      <w:r w:rsidRPr="00181BFA" w:rsidR="00241E6D">
        <w:rPr>
          <w:lang w:val="en-GB"/>
        </w:rPr>
        <w:t xml:space="preserve">, </w:t>
      </w:r>
      <w:r w:rsidRPr="00181BFA" w:rsidR="00BA7085">
        <w:rPr>
          <w:lang w:val="en-GB"/>
        </w:rPr>
        <w:t>cited above</w:t>
      </w:r>
      <w:r w:rsidRPr="00181BFA" w:rsidR="00241E6D">
        <w:rPr>
          <w:lang w:val="en-GB"/>
        </w:rPr>
        <w:t>, §</w:t>
      </w:r>
      <w:r w:rsidRPr="00181BFA" w:rsidR="00CB685F">
        <w:rPr>
          <w:lang w:val="en-GB"/>
        </w:rPr>
        <w:t> </w:t>
      </w:r>
      <w:r w:rsidRPr="00181BFA" w:rsidR="00241E6D">
        <w:rPr>
          <w:lang w:val="en-GB"/>
        </w:rPr>
        <w:t>115;</w:t>
      </w:r>
      <w:r w:rsidRPr="00181BFA" w:rsidR="00940F50">
        <w:rPr>
          <w:lang w:val="en-GB"/>
        </w:rPr>
        <w:t xml:space="preserve"> </w:t>
      </w:r>
      <w:r w:rsidRPr="00181BFA" w:rsidR="00940F50">
        <w:rPr>
          <w:rStyle w:val="CLLItalic"/>
        </w:rPr>
        <w:t>Gentilhomme</w:t>
      </w:r>
      <w:r w:rsidRPr="00181BFA" w:rsidR="00940F50">
        <w:rPr>
          <w:rStyle w:val="CLLItalic"/>
        </w:rPr>
        <w:t xml:space="preserve">, </w:t>
      </w:r>
      <w:r w:rsidRPr="00181BFA" w:rsidR="00940F50">
        <w:rPr>
          <w:rStyle w:val="CLLItalic"/>
        </w:rPr>
        <w:t>Schaff-Benhadji</w:t>
      </w:r>
      <w:r w:rsidRPr="00181BFA" w:rsidR="00940F50">
        <w:rPr>
          <w:rStyle w:val="CLLItalic"/>
        </w:rPr>
        <w:t xml:space="preserve"> and </w:t>
      </w:r>
      <w:r w:rsidRPr="00181BFA" w:rsidR="00940F50">
        <w:rPr>
          <w:rStyle w:val="CLLItalic"/>
        </w:rPr>
        <w:t>Zerouki</w:t>
      </w:r>
      <w:r w:rsidRPr="00181BFA" w:rsidR="00940F50">
        <w:rPr>
          <w:rStyle w:val="CLLItalic"/>
        </w:rPr>
        <w:t xml:space="preserve"> v.</w:t>
      </w:r>
      <w:r w:rsidRPr="00181BFA" w:rsidR="00274AA1">
        <w:rPr>
          <w:rStyle w:val="CLLItalic"/>
        </w:rPr>
        <w:t xml:space="preserve"> </w:t>
      </w:r>
      <w:r w:rsidRPr="00181BFA" w:rsidR="00940F50">
        <w:rPr>
          <w:rStyle w:val="CLLItalic"/>
        </w:rPr>
        <w:t>France</w:t>
      </w:r>
      <w:r w:rsidRPr="00181BFA" w:rsidR="00940F50">
        <w:rPr>
          <w:lang w:val="en-GB"/>
        </w:rPr>
        <w:t>, nos. 48205/99 and 2</w:t>
      </w:r>
      <w:r w:rsidRPr="00181BFA" w:rsidR="00BA7085">
        <w:rPr>
          <w:lang w:val="en-GB"/>
        </w:rPr>
        <w:t> </w:t>
      </w:r>
      <w:r w:rsidRPr="00181BFA" w:rsidR="00940F50">
        <w:rPr>
          <w:lang w:val="en-GB"/>
        </w:rPr>
        <w:t xml:space="preserve">others, § 27, 14 May 2002; </w:t>
      </w:r>
      <w:r w:rsidRPr="00181BFA" w:rsidR="005B3A96">
        <w:rPr>
          <w:i/>
          <w:lang w:val="en-GB"/>
        </w:rPr>
        <w:t>Pshenichnyy</w:t>
      </w:r>
      <w:r w:rsidRPr="00181BFA" w:rsidR="005B3A96">
        <w:rPr>
          <w:i/>
          <w:lang w:val="en-GB"/>
        </w:rPr>
        <w:t xml:space="preserve"> v.</w:t>
      </w:r>
      <w:r w:rsidRPr="00181BFA" w:rsidR="004E78CF">
        <w:rPr>
          <w:i/>
          <w:lang w:val="en-GB"/>
        </w:rPr>
        <w:t xml:space="preserve"> </w:t>
      </w:r>
      <w:r w:rsidRPr="00181BFA" w:rsidR="005B3A96">
        <w:rPr>
          <w:i/>
          <w:lang w:val="en-GB"/>
        </w:rPr>
        <w:t>Russia</w:t>
      </w:r>
      <w:r w:rsidRPr="00181BFA" w:rsidR="005B3A96">
        <w:rPr>
          <w:lang w:val="en-GB"/>
        </w:rPr>
        <w:t>, no.</w:t>
      </w:r>
      <w:r w:rsidRPr="00181BFA" w:rsidR="00D05C7C">
        <w:rPr>
          <w:lang w:val="en-GB"/>
        </w:rPr>
        <w:t xml:space="preserve"> </w:t>
      </w:r>
      <w:r w:rsidRPr="00181BFA" w:rsidR="00CB685F">
        <w:rPr>
          <w:lang w:val="en-GB"/>
        </w:rPr>
        <w:t>30422/03, § </w:t>
      </w:r>
      <w:r w:rsidRPr="00181BFA" w:rsidR="005B3A96">
        <w:rPr>
          <w:lang w:val="en-GB"/>
        </w:rPr>
        <w:t>38, 14</w:t>
      </w:r>
      <w:r w:rsidRPr="00181BFA" w:rsidR="00BA7085">
        <w:rPr>
          <w:lang w:val="en-GB"/>
        </w:rPr>
        <w:t> </w:t>
      </w:r>
      <w:r w:rsidRPr="00181BFA" w:rsidR="005B3A96">
        <w:rPr>
          <w:lang w:val="en-GB"/>
        </w:rPr>
        <w:t xml:space="preserve">February 2008; </w:t>
      </w:r>
      <w:r w:rsidRPr="00181BFA" w:rsidR="00B87993">
        <w:rPr>
          <w:i/>
          <w:lang w:val="en-GB"/>
        </w:rPr>
        <w:t>Saghatelyan</w:t>
      </w:r>
      <w:r w:rsidRPr="00181BFA" w:rsidR="00B87993">
        <w:rPr>
          <w:i/>
          <w:lang w:val="en-GB"/>
        </w:rPr>
        <w:t xml:space="preserve"> v. Armenia</w:t>
      </w:r>
      <w:r w:rsidRPr="00181BFA" w:rsidR="00B87993">
        <w:rPr>
          <w:lang w:val="en-GB"/>
        </w:rPr>
        <w:t>, no.</w:t>
      </w:r>
      <w:r w:rsidRPr="00181BFA" w:rsidR="00651B2A">
        <w:rPr>
          <w:lang w:val="en-GB"/>
        </w:rPr>
        <w:t xml:space="preserve"> </w:t>
      </w:r>
      <w:r w:rsidRPr="00181BFA" w:rsidR="00CB685F">
        <w:rPr>
          <w:lang w:val="en-GB"/>
        </w:rPr>
        <w:t>7984/06, § 62, 20 </w:t>
      </w:r>
      <w:r w:rsidRPr="00181BFA" w:rsidR="00B87993">
        <w:rPr>
          <w:lang w:val="en-GB"/>
        </w:rPr>
        <w:t xml:space="preserve">October 2015; and </w:t>
      </w:r>
      <w:r w:rsidRPr="00181BFA" w:rsidR="000E0F4C">
        <w:rPr>
          <w:i/>
          <w:lang w:val="en-GB"/>
        </w:rPr>
        <w:t>Ivanova</w:t>
      </w:r>
      <w:r w:rsidRPr="00181BFA" w:rsidR="000E0F4C">
        <w:rPr>
          <w:i/>
          <w:lang w:val="en-GB"/>
        </w:rPr>
        <w:t xml:space="preserve"> and </w:t>
      </w:r>
      <w:r w:rsidRPr="00181BFA" w:rsidR="000E0F4C">
        <w:rPr>
          <w:i/>
          <w:lang w:val="en-GB"/>
        </w:rPr>
        <w:t>Cherkezov</w:t>
      </w:r>
      <w:r w:rsidRPr="00181BFA" w:rsidR="000E0F4C">
        <w:rPr>
          <w:lang w:val="en-GB"/>
        </w:rPr>
        <w:t xml:space="preserve"> </w:t>
      </w:r>
      <w:r w:rsidRPr="00181BFA" w:rsidR="000E0F4C">
        <w:rPr>
          <w:i/>
          <w:snapToGrid w:val="0"/>
          <w:lang w:val="en-GB"/>
        </w:rPr>
        <w:t>v.</w:t>
      </w:r>
      <w:r w:rsidRPr="00181BFA" w:rsidR="004E78CF">
        <w:rPr>
          <w:i/>
          <w:snapToGrid w:val="0"/>
          <w:lang w:val="en-GB"/>
        </w:rPr>
        <w:t xml:space="preserve"> </w:t>
      </w:r>
      <w:r w:rsidRPr="00181BFA" w:rsidR="000E0F4C">
        <w:rPr>
          <w:i/>
          <w:snapToGrid w:val="0"/>
          <w:lang w:val="en-GB"/>
        </w:rPr>
        <w:t>Bulgaria</w:t>
      </w:r>
      <w:r w:rsidRPr="00181BFA" w:rsidR="000E0F4C">
        <w:rPr>
          <w:snapToGrid w:val="0"/>
          <w:lang w:val="en-GB"/>
        </w:rPr>
        <w:t xml:space="preserve">, </w:t>
      </w:r>
      <w:r w:rsidRPr="00181BFA" w:rsidR="000E0F4C">
        <w:rPr>
          <w:lang w:val="en-GB"/>
        </w:rPr>
        <w:t>no. 46577/15</w:t>
      </w:r>
      <w:r w:rsidRPr="00181BFA" w:rsidR="000E0F4C">
        <w:rPr>
          <w:snapToGrid w:val="0"/>
          <w:lang w:val="en-GB"/>
        </w:rPr>
        <w:t>, § 8</w:t>
      </w:r>
      <w:r w:rsidRPr="00181BFA" w:rsidR="00CB685F">
        <w:rPr>
          <w:snapToGrid w:val="0"/>
          <w:lang w:val="en-GB"/>
        </w:rPr>
        <w:t>9, 21 </w:t>
      </w:r>
      <w:r w:rsidRPr="00181BFA" w:rsidR="000E0F4C">
        <w:rPr>
          <w:snapToGrid w:val="0"/>
          <w:lang w:val="en-GB"/>
        </w:rPr>
        <w:t>April 2016</w:t>
      </w:r>
      <w:r w:rsidRPr="00181BFA" w:rsidR="000E0F4C">
        <w:rPr>
          <w:lang w:val="en-GB"/>
        </w:rPr>
        <w:t>)</w:t>
      </w:r>
      <w:r w:rsidRPr="00181BFA">
        <w:rPr>
          <w:lang w:val="en-GB"/>
        </w:rPr>
        <w:t>.</w:t>
      </w:r>
    </w:p>
    <w:bookmarkStart w:name="L_A41_reasons" w:id="834"/>
    <w:p w:rsidRPr="00181BFA" w:rsidR="00FC0EA3"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372</w:t>
      </w:r>
      <w:r w:rsidRPr="00181BFA">
        <w:rPr>
          <w:lang w:val="en-GB"/>
        </w:rPr>
        <w:fldChar w:fldCharType="end"/>
      </w:r>
      <w:bookmarkEnd w:id="834"/>
      <w:r w:rsidRPr="00181BFA">
        <w:rPr>
          <w:lang w:val="en-GB"/>
        </w:rPr>
        <w:t>.  </w:t>
      </w:r>
      <w:r w:rsidRPr="00181BFA" w:rsidR="001676FB">
        <w:rPr>
          <w:lang w:val="en-GB"/>
        </w:rPr>
        <w:t xml:space="preserve">In this case </w:t>
      </w:r>
      <w:r w:rsidRPr="00181BFA" w:rsidR="00F85935">
        <w:rPr>
          <w:lang w:val="en-GB"/>
        </w:rPr>
        <w:t xml:space="preserve">the applicant </w:t>
      </w:r>
      <w:r w:rsidRPr="00181BFA" w:rsidR="001676FB">
        <w:rPr>
          <w:lang w:val="en-GB"/>
        </w:rPr>
        <w:t>did not submit</w:t>
      </w:r>
      <w:r w:rsidRPr="00181BFA" w:rsidR="00F85935">
        <w:rPr>
          <w:lang w:val="en-GB"/>
        </w:rPr>
        <w:t xml:space="preserve"> </w:t>
      </w:r>
      <w:r w:rsidRPr="00181BFA" w:rsidR="005F05F0">
        <w:rPr>
          <w:lang w:val="en-GB"/>
        </w:rPr>
        <w:t xml:space="preserve">documents showing that he </w:t>
      </w:r>
      <w:r w:rsidRPr="00181BFA" w:rsidR="00235412">
        <w:rPr>
          <w:lang w:val="en-GB"/>
        </w:rPr>
        <w:t>ha</w:t>
      </w:r>
      <w:r w:rsidRPr="00181BFA" w:rsidR="008B1379">
        <w:rPr>
          <w:lang w:val="en-GB"/>
        </w:rPr>
        <w:t>d</w:t>
      </w:r>
      <w:r w:rsidRPr="00181BFA" w:rsidR="00235412">
        <w:rPr>
          <w:lang w:val="en-GB"/>
        </w:rPr>
        <w:t xml:space="preserve"> paid or </w:t>
      </w:r>
      <w:r w:rsidRPr="00181BFA" w:rsidR="008B1379">
        <w:rPr>
          <w:lang w:val="en-GB"/>
        </w:rPr>
        <w:t xml:space="preserve">was </w:t>
      </w:r>
      <w:r w:rsidRPr="00181BFA" w:rsidR="005F05F0">
        <w:rPr>
          <w:lang w:val="en-GB"/>
        </w:rPr>
        <w:t xml:space="preserve">under a </w:t>
      </w:r>
      <w:r w:rsidRPr="00181BFA" w:rsidR="00C618AC">
        <w:rPr>
          <w:lang w:val="en-GB"/>
        </w:rPr>
        <w:t xml:space="preserve">legal </w:t>
      </w:r>
      <w:r w:rsidRPr="00181BFA" w:rsidR="005F05F0">
        <w:rPr>
          <w:lang w:val="en-GB"/>
        </w:rPr>
        <w:t xml:space="preserve">obligation to pay the fees charged by </w:t>
      </w:r>
      <w:r w:rsidRPr="00181BFA" w:rsidR="00F85935">
        <w:rPr>
          <w:lang w:val="en-GB"/>
        </w:rPr>
        <w:t xml:space="preserve">his </w:t>
      </w:r>
      <w:r w:rsidRPr="00181BFA" w:rsidR="00C26959">
        <w:rPr>
          <w:lang w:val="en-GB"/>
        </w:rPr>
        <w:t xml:space="preserve">Georgian or British </w:t>
      </w:r>
      <w:r w:rsidRPr="00181BFA" w:rsidR="00F85935">
        <w:rPr>
          <w:lang w:val="en-GB"/>
        </w:rPr>
        <w:t>representatives</w:t>
      </w:r>
      <w:r w:rsidRPr="00181BFA" w:rsidR="003D3395">
        <w:rPr>
          <w:lang w:val="en-GB"/>
        </w:rPr>
        <w:t xml:space="preserve"> </w:t>
      </w:r>
      <w:r w:rsidRPr="00181BFA" w:rsidR="00410538">
        <w:rPr>
          <w:lang w:val="en-GB"/>
        </w:rPr>
        <w:t xml:space="preserve">or </w:t>
      </w:r>
      <w:r w:rsidRPr="00181BFA" w:rsidR="00F85935">
        <w:rPr>
          <w:lang w:val="en-GB"/>
        </w:rPr>
        <w:t>the</w:t>
      </w:r>
      <w:r w:rsidRPr="00181BFA" w:rsidR="00410538">
        <w:rPr>
          <w:lang w:val="en-GB"/>
        </w:rPr>
        <w:t xml:space="preserve"> </w:t>
      </w:r>
      <w:r w:rsidRPr="00181BFA" w:rsidR="00F85935">
        <w:rPr>
          <w:lang w:val="en-GB"/>
        </w:rPr>
        <w:t>expenses incurred by them</w:t>
      </w:r>
      <w:r w:rsidRPr="00181BFA" w:rsidR="00410538">
        <w:rPr>
          <w:lang w:val="en-GB"/>
        </w:rPr>
        <w:t>, whether</w:t>
      </w:r>
      <w:r w:rsidRPr="00181BFA" w:rsidR="00C618AC">
        <w:rPr>
          <w:lang w:val="en-GB"/>
        </w:rPr>
        <w:t xml:space="preserve"> </w:t>
      </w:r>
      <w:r w:rsidRPr="00181BFA" w:rsidR="008B1379">
        <w:rPr>
          <w:lang w:val="en-GB"/>
        </w:rPr>
        <w:t>in respect of</w:t>
      </w:r>
      <w:r w:rsidRPr="00181BFA" w:rsidR="00410538">
        <w:rPr>
          <w:lang w:val="en-GB"/>
        </w:rPr>
        <w:t xml:space="preserve"> the Chamber or the Grand Chamber proceedings</w:t>
      </w:r>
      <w:r w:rsidRPr="00181BFA" w:rsidR="005F3D5A">
        <w:rPr>
          <w:lang w:val="en-GB"/>
        </w:rPr>
        <w:t xml:space="preserve"> (see </w:t>
      </w:r>
      <w:r w:rsidRPr="00181BFA" w:rsidR="005F3D5A">
        <w:rPr>
          <w:i/>
          <w:iCs/>
        </w:rPr>
        <w:t>Luedicke</w:t>
      </w:r>
      <w:r w:rsidRPr="00181BFA" w:rsidR="005F3D5A">
        <w:rPr>
          <w:i/>
          <w:iCs/>
        </w:rPr>
        <w:t xml:space="preserve">, </w:t>
      </w:r>
      <w:r w:rsidRPr="00181BFA" w:rsidR="005F3D5A">
        <w:rPr>
          <w:i/>
          <w:iCs/>
        </w:rPr>
        <w:t>Belkacem</w:t>
      </w:r>
      <w:r w:rsidRPr="00181BFA" w:rsidR="005F3D5A">
        <w:rPr>
          <w:i/>
          <w:iCs/>
        </w:rPr>
        <w:t xml:space="preserve"> and </w:t>
      </w:r>
      <w:r w:rsidRPr="00181BFA" w:rsidR="005F3D5A">
        <w:rPr>
          <w:i/>
          <w:iCs/>
        </w:rPr>
        <w:t>Koç</w:t>
      </w:r>
      <w:r w:rsidRPr="00181BFA" w:rsidR="005F3D5A">
        <w:t xml:space="preserve">, </w:t>
      </w:r>
      <w:r w:rsidRPr="00181BFA" w:rsidR="0002320B">
        <w:t>cited above</w:t>
      </w:r>
      <w:r w:rsidRPr="00181BFA" w:rsidR="005F3D5A">
        <w:t xml:space="preserve">, § 15; </w:t>
      </w:r>
      <w:r w:rsidRPr="00181BFA" w:rsidR="005F3D5A">
        <w:rPr>
          <w:i/>
          <w:iCs/>
        </w:rPr>
        <w:t>Artico</w:t>
      </w:r>
      <w:r w:rsidRPr="00181BFA" w:rsidR="005F3D5A">
        <w:t xml:space="preserve">, </w:t>
      </w:r>
      <w:r w:rsidRPr="00181BFA" w:rsidR="0002320B">
        <w:t>cited above</w:t>
      </w:r>
      <w:r w:rsidRPr="00181BFA" w:rsidR="00070B77">
        <w:t>, § </w:t>
      </w:r>
      <w:r w:rsidRPr="00181BFA" w:rsidR="005F3D5A">
        <w:t xml:space="preserve">40; </w:t>
      </w:r>
      <w:r w:rsidRPr="00181BFA" w:rsidR="005F3D5A">
        <w:rPr>
          <w:i/>
          <w:iCs/>
        </w:rPr>
        <w:t>Airey</w:t>
      </w:r>
      <w:r w:rsidRPr="00181BFA" w:rsidR="005F3D5A">
        <w:rPr>
          <w:i/>
          <w:iCs/>
        </w:rPr>
        <w:t xml:space="preserve"> </w:t>
      </w:r>
      <w:r w:rsidRPr="00181BFA" w:rsidR="005F3D5A">
        <w:t xml:space="preserve">(Article 50), </w:t>
      </w:r>
      <w:r w:rsidRPr="00181BFA" w:rsidR="0002320B">
        <w:t>cited above</w:t>
      </w:r>
      <w:r w:rsidRPr="00181BFA" w:rsidR="005F3D5A">
        <w:t xml:space="preserve">, § 13; and </w:t>
      </w:r>
      <w:r w:rsidRPr="00181BFA" w:rsidR="00070B77">
        <w:rPr>
          <w:i/>
          <w:iCs/>
        </w:rPr>
        <w:t xml:space="preserve">Campbell and </w:t>
      </w:r>
      <w:r w:rsidRPr="00181BFA" w:rsidR="00070B77">
        <w:rPr>
          <w:i/>
          <w:iCs/>
        </w:rPr>
        <w:t>Cosans</w:t>
      </w:r>
      <w:r w:rsidRPr="00181BFA" w:rsidR="00070B77">
        <w:rPr>
          <w:i/>
          <w:iCs/>
        </w:rPr>
        <w:t xml:space="preserve"> v. </w:t>
      </w:r>
      <w:r w:rsidRPr="00181BFA" w:rsidR="005F3D5A">
        <w:rPr>
          <w:i/>
          <w:iCs/>
        </w:rPr>
        <w:t>the United Kingdom</w:t>
      </w:r>
      <w:r w:rsidRPr="00181BFA" w:rsidR="005F3D5A">
        <w:t xml:space="preserve"> (Article 50), 22 March 1983, § 14 (a), Series A no. 60</w:t>
      </w:r>
      <w:r w:rsidRPr="00181BFA" w:rsidR="005F3D5A">
        <w:rPr>
          <w:lang w:val="en-GB"/>
        </w:rPr>
        <w:t>)</w:t>
      </w:r>
      <w:r w:rsidRPr="00181BFA" w:rsidR="00DA70FB">
        <w:rPr>
          <w:lang w:val="en-GB"/>
        </w:rPr>
        <w:t xml:space="preserve">. </w:t>
      </w:r>
      <w:r w:rsidRPr="00181BFA" w:rsidR="00A878EA">
        <w:rPr>
          <w:lang w:val="en-GB"/>
        </w:rPr>
        <w:t xml:space="preserve">In the absence of such documents, </w:t>
      </w:r>
      <w:r w:rsidRPr="00181BFA" w:rsidR="000E0F4C">
        <w:rPr>
          <w:lang w:val="en-GB"/>
        </w:rPr>
        <w:t xml:space="preserve">the </w:t>
      </w:r>
      <w:r w:rsidRPr="00181BFA" w:rsidR="00F73CB5">
        <w:rPr>
          <w:lang w:val="en-GB"/>
        </w:rPr>
        <w:t>Court</w:t>
      </w:r>
      <w:r w:rsidRPr="00181BFA" w:rsidR="000E0F4C">
        <w:rPr>
          <w:lang w:val="en-GB"/>
        </w:rPr>
        <w:t xml:space="preserve"> </w:t>
      </w:r>
      <w:r w:rsidRPr="00181BFA" w:rsidR="00A878EA">
        <w:rPr>
          <w:lang w:val="en-GB"/>
        </w:rPr>
        <w:t xml:space="preserve">is not in a position </w:t>
      </w:r>
      <w:r w:rsidRPr="00181BFA" w:rsidR="000E0F4C">
        <w:rPr>
          <w:lang w:val="en-GB"/>
        </w:rPr>
        <w:t>to assess the points</w:t>
      </w:r>
      <w:r w:rsidRPr="00181BFA" w:rsidR="009361F8">
        <w:rPr>
          <w:lang w:val="en-GB"/>
        </w:rPr>
        <w:t xml:space="preserve"> mentioned in the previous paragraph</w:t>
      </w:r>
      <w:r w:rsidRPr="00181BFA">
        <w:rPr>
          <w:lang w:val="en-GB"/>
        </w:rPr>
        <w:t xml:space="preserve">. It therefore finds </w:t>
      </w:r>
      <w:r w:rsidRPr="00181BFA" w:rsidR="00324BD7">
        <w:rPr>
          <w:lang w:val="en-GB"/>
        </w:rPr>
        <w:t xml:space="preserve">no </w:t>
      </w:r>
      <w:r w:rsidRPr="00181BFA" w:rsidR="00410538">
        <w:rPr>
          <w:lang w:val="en-GB"/>
        </w:rPr>
        <w:t xml:space="preserve">basis </w:t>
      </w:r>
      <w:r w:rsidRPr="00181BFA" w:rsidR="00A878EA">
        <w:rPr>
          <w:lang w:val="en-GB"/>
        </w:rPr>
        <w:t xml:space="preserve">on which </w:t>
      </w:r>
      <w:r w:rsidRPr="00181BFA" w:rsidR="00410538">
        <w:rPr>
          <w:lang w:val="en-GB"/>
        </w:rPr>
        <w:t>to accept that</w:t>
      </w:r>
      <w:r w:rsidRPr="00181BFA" w:rsidR="000E0F4C">
        <w:rPr>
          <w:lang w:val="en-GB"/>
        </w:rPr>
        <w:t xml:space="preserve"> the costs and expenses claimed by the applicant have </w:t>
      </w:r>
      <w:r w:rsidRPr="00181BFA" w:rsidR="005F05F0">
        <w:rPr>
          <w:lang w:val="en-GB"/>
        </w:rPr>
        <w:t>actually</w:t>
      </w:r>
      <w:r w:rsidRPr="00181BFA" w:rsidR="00410538">
        <w:rPr>
          <w:lang w:val="en-GB"/>
        </w:rPr>
        <w:t xml:space="preserve"> </w:t>
      </w:r>
      <w:r w:rsidRPr="00181BFA" w:rsidR="00B3132E">
        <w:rPr>
          <w:lang w:val="en-GB"/>
        </w:rPr>
        <w:t xml:space="preserve">been </w:t>
      </w:r>
      <w:r w:rsidRPr="00181BFA" w:rsidR="00410538">
        <w:rPr>
          <w:lang w:val="en-GB"/>
        </w:rPr>
        <w:t xml:space="preserve">incurred by </w:t>
      </w:r>
      <w:r w:rsidRPr="00181BFA" w:rsidR="00FE0A8B">
        <w:rPr>
          <w:lang w:val="en-GB"/>
        </w:rPr>
        <w:t>him</w:t>
      </w:r>
      <w:r w:rsidRPr="00181BFA" w:rsidR="00410538">
        <w:rPr>
          <w:lang w:val="en-GB"/>
        </w:rPr>
        <w:t>.</w:t>
      </w:r>
    </w:p>
    <w:p w:rsidRPr="00181BFA" w:rsidR="00361B1A"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373</w:t>
      </w:r>
      <w:r w:rsidRPr="00181BFA">
        <w:rPr>
          <w:lang w:val="en-GB"/>
        </w:rPr>
        <w:fldChar w:fldCharType="end"/>
      </w:r>
      <w:r w:rsidRPr="00181BFA">
        <w:rPr>
          <w:lang w:val="en-GB"/>
        </w:rPr>
        <w:t>.  </w:t>
      </w:r>
      <w:r w:rsidRPr="00181BFA" w:rsidR="00FC0EA3">
        <w:rPr>
          <w:lang w:val="en-GB"/>
        </w:rPr>
        <w:t xml:space="preserve">It follows that the claim must be </w:t>
      </w:r>
      <w:r w:rsidRPr="00181BFA" w:rsidR="005F05F0">
        <w:rPr>
          <w:lang w:val="en-GB"/>
        </w:rPr>
        <w:t>reject</w:t>
      </w:r>
      <w:r w:rsidRPr="00181BFA" w:rsidR="00FC0EA3">
        <w:rPr>
          <w:lang w:val="en-GB"/>
        </w:rPr>
        <w:t>ed</w:t>
      </w:r>
      <w:r w:rsidRPr="00181BFA" w:rsidR="005F05F0">
        <w:rPr>
          <w:lang w:val="en-GB"/>
        </w:rPr>
        <w:t>.</w:t>
      </w:r>
    </w:p>
    <w:p w:rsidRPr="00181BFA" w:rsidR="00D4692B" w:rsidP="00181BFA">
      <w:pPr>
        <w:pStyle w:val="ECHRHeading2"/>
        <w:rPr>
          <w:lang w:val="en-GB"/>
        </w:rPr>
      </w:pPr>
      <w:bookmarkStart w:name="_Toc477356999" w:id="835"/>
      <w:bookmarkStart w:name="_Toc477357705" w:id="836"/>
      <w:bookmarkStart w:name="_Toc477967076" w:id="837"/>
      <w:bookmarkStart w:name="_Toc499114366" w:id="838"/>
      <w:bookmarkStart w:name="_Toc499114643" w:id="839"/>
      <w:bookmarkStart w:name="_Toc499114897" w:id="840"/>
      <w:bookmarkStart w:name="_Toc499132860" w:id="841"/>
      <w:r w:rsidRPr="00181BFA">
        <w:rPr>
          <w:lang w:val="en-GB"/>
        </w:rPr>
        <w:t>C</w:t>
      </w:r>
      <w:r w:rsidRPr="00181BFA">
        <w:rPr>
          <w:lang w:val="en-GB"/>
        </w:rPr>
        <w:t>.  Default interest</w:t>
      </w:r>
      <w:bookmarkEnd w:id="835"/>
      <w:bookmarkEnd w:id="836"/>
      <w:bookmarkEnd w:id="837"/>
      <w:bookmarkEnd w:id="838"/>
      <w:bookmarkEnd w:id="839"/>
      <w:bookmarkEnd w:id="840"/>
      <w:bookmarkEnd w:id="841"/>
    </w:p>
    <w:p w:rsidRPr="00181BFA" w:rsidR="00D4692B" w:rsidP="00181BFA">
      <w:pPr>
        <w:pStyle w:val="ECHRPara"/>
        <w:rPr>
          <w:lang w:val="en-GB"/>
        </w:rPr>
      </w:pPr>
      <w:r w:rsidRPr="00181BFA">
        <w:rPr>
          <w:lang w:val="en-GB"/>
        </w:rPr>
        <w:fldChar w:fldCharType="begin"/>
      </w:r>
      <w:r w:rsidRPr="00181BFA">
        <w:rPr>
          <w:lang w:val="en-GB"/>
        </w:rPr>
        <w:instrText xml:space="preserve"> SEQ level0 \*arabic </w:instrText>
      </w:r>
      <w:r w:rsidRPr="00181BFA">
        <w:rPr>
          <w:lang w:val="en-GB"/>
        </w:rPr>
        <w:fldChar w:fldCharType="separate"/>
      </w:r>
      <w:r w:rsidRPr="00181BFA" w:rsidR="00181BFA">
        <w:rPr>
          <w:noProof/>
          <w:lang w:val="en-GB"/>
        </w:rPr>
        <w:t>374</w:t>
      </w:r>
      <w:r w:rsidRPr="00181BFA">
        <w:rPr>
          <w:lang w:val="en-GB"/>
        </w:rPr>
        <w:fldChar w:fldCharType="end"/>
      </w:r>
      <w:r w:rsidRPr="00181BFA">
        <w:rPr>
          <w:lang w:val="en-GB"/>
        </w:rPr>
        <w:t>.  </w:t>
      </w:r>
      <w:r w:rsidRPr="00181BFA">
        <w:rPr>
          <w:lang w:val="en-GB"/>
        </w:rPr>
        <w:t>The Court considers it appropriate that the default interest rate should be based on the marginal lending rate of the European Central Bank, to which should be added three percentage points.</w:t>
      </w:r>
    </w:p>
    <w:p w:rsidRPr="00181BFA" w:rsidR="00496FBF" w:rsidP="00181BFA">
      <w:pPr>
        <w:pStyle w:val="ECHRTitle1"/>
        <w:rPr>
          <w:lang w:val="en-GB"/>
        </w:rPr>
      </w:pPr>
      <w:bookmarkStart w:name="_Toc499114367" w:id="842"/>
      <w:bookmarkStart w:name="_Toc499114644" w:id="843"/>
      <w:bookmarkStart w:name="_Toc499114898" w:id="844"/>
      <w:bookmarkStart w:name="_Toc499132861" w:id="845"/>
      <w:r w:rsidRPr="00181BFA">
        <w:rPr>
          <w:lang w:val="en-GB"/>
        </w:rPr>
        <w:t>FOR THESE REASONS, THE COURT</w:t>
      </w:r>
      <w:bookmarkEnd w:id="842"/>
      <w:bookmarkEnd w:id="843"/>
      <w:bookmarkEnd w:id="844"/>
      <w:bookmarkEnd w:id="845"/>
    </w:p>
    <w:p w:rsidRPr="00181BFA" w:rsidR="00D4692B" w:rsidP="00181BFA">
      <w:pPr>
        <w:pStyle w:val="JuList"/>
        <w:keepLines/>
        <w:rPr>
          <w:lang w:val="en-GB"/>
        </w:rPr>
      </w:pPr>
      <w:r w:rsidRPr="00181BFA">
        <w:rPr>
          <w:lang w:val="en-GB"/>
        </w:rPr>
        <w:t>1.  </w:t>
      </w:r>
      <w:r w:rsidRPr="00181BFA">
        <w:rPr>
          <w:i/>
          <w:lang w:val="en-GB"/>
        </w:rPr>
        <w:t>Dismisses</w:t>
      </w:r>
      <w:r w:rsidRPr="00181BFA">
        <w:rPr>
          <w:lang w:val="en-GB"/>
        </w:rPr>
        <w:t>, unanimously, the Government</w:t>
      </w:r>
      <w:r w:rsidRPr="00181BFA" w:rsidR="00181BFA">
        <w:rPr>
          <w:lang w:val="en-GB"/>
        </w:rPr>
        <w:t>’</w:t>
      </w:r>
      <w:r w:rsidRPr="00181BFA">
        <w:rPr>
          <w:lang w:val="en-GB"/>
        </w:rPr>
        <w:t>s objection</w:t>
      </w:r>
      <w:r w:rsidRPr="00181BFA" w:rsidR="00361B1A">
        <w:rPr>
          <w:lang w:val="en-GB"/>
        </w:rPr>
        <w:t xml:space="preserve"> of non-exhaustion of domestic remedies with respect to </w:t>
      </w:r>
      <w:r w:rsidRPr="00181BFA" w:rsidR="00683FEF">
        <w:rPr>
          <w:lang w:val="en-GB"/>
        </w:rPr>
        <w:t xml:space="preserve">part of </w:t>
      </w:r>
      <w:r w:rsidRPr="00181BFA" w:rsidR="00361B1A">
        <w:rPr>
          <w:lang w:val="en-GB"/>
        </w:rPr>
        <w:t>the complaint under Article</w:t>
      </w:r>
      <w:r w:rsidRPr="00181BFA" w:rsidR="001D3E67">
        <w:rPr>
          <w:lang w:val="en-GB"/>
        </w:rPr>
        <w:t> </w:t>
      </w:r>
      <w:r w:rsidRPr="00181BFA" w:rsidR="00361B1A">
        <w:rPr>
          <w:lang w:val="en-GB"/>
        </w:rPr>
        <w:t>5 § 3 of the Convention</w:t>
      </w:r>
      <w:r w:rsidRPr="00181BFA">
        <w:rPr>
          <w:lang w:val="en-GB"/>
        </w:rPr>
        <w:t>;</w:t>
      </w:r>
    </w:p>
    <w:p w:rsidRPr="00181BFA" w:rsidR="00361B1A" w:rsidP="00181BFA">
      <w:pPr>
        <w:pStyle w:val="JuList"/>
        <w:rPr>
          <w:lang w:val="en-GB"/>
        </w:rPr>
      </w:pPr>
    </w:p>
    <w:p w:rsidRPr="00181BFA" w:rsidR="00361B1A" w:rsidP="00181BFA">
      <w:pPr>
        <w:pStyle w:val="JuList"/>
        <w:keepLines/>
        <w:rPr>
          <w:lang w:val="en-GB"/>
        </w:rPr>
      </w:pPr>
      <w:r w:rsidRPr="00181BFA">
        <w:rPr>
          <w:lang w:val="en-GB"/>
        </w:rPr>
        <w:t>2.  </w:t>
      </w:r>
      <w:r w:rsidRPr="00181BFA">
        <w:rPr>
          <w:i/>
          <w:lang w:val="en-GB"/>
        </w:rPr>
        <w:t>Dismisses</w:t>
      </w:r>
      <w:r w:rsidRPr="00181BFA">
        <w:rPr>
          <w:lang w:val="en-GB"/>
        </w:rPr>
        <w:t>, unanimously, the Government</w:t>
      </w:r>
      <w:r w:rsidRPr="00181BFA" w:rsidR="00181BFA">
        <w:rPr>
          <w:lang w:val="en-GB"/>
        </w:rPr>
        <w:t>’</w:t>
      </w:r>
      <w:r w:rsidRPr="00181BFA">
        <w:rPr>
          <w:lang w:val="en-GB"/>
        </w:rPr>
        <w:t xml:space="preserve">s objection of failure to comply with the six-month time-limit with respect to </w:t>
      </w:r>
      <w:r w:rsidRPr="00181BFA" w:rsidR="000B78B3">
        <w:rPr>
          <w:lang w:val="en-GB"/>
        </w:rPr>
        <w:t xml:space="preserve">part </w:t>
      </w:r>
      <w:r w:rsidRPr="00181BFA">
        <w:rPr>
          <w:lang w:val="en-GB"/>
        </w:rPr>
        <w:t>of the complaint under Article 18 of the Convention;</w:t>
      </w:r>
    </w:p>
    <w:p w:rsidRPr="00181BFA" w:rsidR="00D4692B" w:rsidP="00181BFA">
      <w:pPr>
        <w:pStyle w:val="JuList"/>
        <w:rPr>
          <w:lang w:val="en-GB"/>
        </w:rPr>
      </w:pPr>
    </w:p>
    <w:p w:rsidRPr="00181BFA" w:rsidR="00D4692B" w:rsidP="00181BFA">
      <w:pPr>
        <w:pStyle w:val="JuList"/>
        <w:keepLines/>
        <w:rPr>
          <w:lang w:val="en-GB"/>
        </w:rPr>
      </w:pPr>
      <w:r w:rsidRPr="00181BFA">
        <w:rPr>
          <w:lang w:val="en-GB"/>
        </w:rPr>
        <w:t>3</w:t>
      </w:r>
      <w:r w:rsidRPr="00181BFA">
        <w:rPr>
          <w:lang w:val="en-GB"/>
        </w:rPr>
        <w:t>.  </w:t>
      </w:r>
      <w:r w:rsidRPr="00181BFA">
        <w:rPr>
          <w:i/>
          <w:lang w:val="en-GB"/>
        </w:rPr>
        <w:t>Holds</w:t>
      </w:r>
      <w:r w:rsidRPr="00181BFA">
        <w:rPr>
          <w:lang w:val="en-GB"/>
        </w:rPr>
        <w:t xml:space="preserve">, unanimously, that there has been </w:t>
      </w:r>
      <w:r w:rsidRPr="00181BFA">
        <w:rPr>
          <w:lang w:val="en-GB"/>
        </w:rPr>
        <w:t xml:space="preserve">no violation of Article 5 </w:t>
      </w:r>
      <w:r w:rsidRPr="00181BFA">
        <w:rPr>
          <w:rFonts w:cstheme="minorHAnsi"/>
          <w:lang w:val="en-GB"/>
        </w:rPr>
        <w:t>§</w:t>
      </w:r>
      <w:r w:rsidRPr="00181BFA">
        <w:rPr>
          <w:lang w:val="en-GB"/>
        </w:rPr>
        <w:t xml:space="preserve"> 1</w:t>
      </w:r>
      <w:r w:rsidRPr="00181BFA">
        <w:rPr>
          <w:lang w:val="en-GB"/>
        </w:rPr>
        <w:t xml:space="preserve"> of the Convention</w:t>
      </w:r>
      <w:r w:rsidRPr="00181BFA">
        <w:rPr>
          <w:lang w:val="en-GB"/>
        </w:rPr>
        <w:t xml:space="preserve"> with respect to the applicant</w:t>
      </w:r>
      <w:r w:rsidRPr="00181BFA" w:rsidR="00181BFA">
        <w:rPr>
          <w:lang w:val="en-GB"/>
        </w:rPr>
        <w:t>’</w:t>
      </w:r>
      <w:r w:rsidRPr="00181BFA">
        <w:rPr>
          <w:lang w:val="en-GB"/>
        </w:rPr>
        <w:t>s arrest</w:t>
      </w:r>
      <w:r w:rsidRPr="00181BFA">
        <w:rPr>
          <w:lang w:val="en-GB"/>
        </w:rPr>
        <w:t>;</w:t>
      </w:r>
    </w:p>
    <w:p w:rsidRPr="00181BFA" w:rsidR="00361B1A" w:rsidP="00181BFA">
      <w:pPr>
        <w:pStyle w:val="JuList"/>
        <w:rPr>
          <w:lang w:val="en-GB"/>
        </w:rPr>
      </w:pPr>
    </w:p>
    <w:p w:rsidRPr="00181BFA" w:rsidR="00361B1A" w:rsidP="00181BFA">
      <w:pPr>
        <w:pStyle w:val="JuList"/>
        <w:keepLines/>
        <w:rPr>
          <w:lang w:val="en-GB"/>
        </w:rPr>
      </w:pPr>
      <w:r w:rsidRPr="00181BFA">
        <w:rPr>
          <w:lang w:val="en-GB"/>
        </w:rPr>
        <w:t>4.  </w:t>
      </w:r>
      <w:r w:rsidRPr="00181BFA">
        <w:rPr>
          <w:i/>
          <w:lang w:val="en-GB"/>
        </w:rPr>
        <w:t>Holds</w:t>
      </w:r>
      <w:r w:rsidRPr="00181BFA">
        <w:rPr>
          <w:lang w:val="en-GB"/>
        </w:rPr>
        <w:t xml:space="preserve">, unanimously, that there has been no violation of Article 5 </w:t>
      </w:r>
      <w:r w:rsidRPr="00181BFA">
        <w:rPr>
          <w:rFonts w:cstheme="minorHAnsi"/>
          <w:lang w:val="en-GB"/>
        </w:rPr>
        <w:t>§</w:t>
      </w:r>
      <w:r w:rsidRPr="00181BFA">
        <w:rPr>
          <w:lang w:val="en-GB"/>
        </w:rPr>
        <w:t xml:space="preserve"> 1 of the Convention with respect to the </w:t>
      </w:r>
      <w:r w:rsidRPr="00181BFA" w:rsidR="00256709">
        <w:rPr>
          <w:lang w:val="en-GB"/>
        </w:rPr>
        <w:t>applicant</w:t>
      </w:r>
      <w:r w:rsidRPr="00181BFA" w:rsidR="00181BFA">
        <w:rPr>
          <w:lang w:val="en-GB"/>
        </w:rPr>
        <w:t>’</w:t>
      </w:r>
      <w:r w:rsidRPr="00181BFA" w:rsidR="009B1C2B">
        <w:rPr>
          <w:lang w:val="en-GB"/>
        </w:rPr>
        <w:t xml:space="preserve">s </w:t>
      </w:r>
      <w:r w:rsidRPr="00181BFA">
        <w:rPr>
          <w:lang w:val="en-GB"/>
        </w:rPr>
        <w:t>pre</w:t>
      </w:r>
      <w:r w:rsidRPr="00181BFA" w:rsidR="00A64A73">
        <w:rPr>
          <w:lang w:val="en-GB"/>
        </w:rPr>
        <w:t>-</w:t>
      </w:r>
      <w:r w:rsidRPr="00181BFA">
        <w:rPr>
          <w:lang w:val="en-GB"/>
        </w:rPr>
        <w:t>trial detention;</w:t>
      </w:r>
    </w:p>
    <w:p w:rsidRPr="00181BFA" w:rsidR="00361B1A" w:rsidP="00181BFA">
      <w:pPr>
        <w:pStyle w:val="JuList"/>
        <w:rPr>
          <w:lang w:val="en-GB"/>
        </w:rPr>
      </w:pPr>
    </w:p>
    <w:p w:rsidRPr="00181BFA" w:rsidR="00361B1A" w:rsidP="00181BFA">
      <w:pPr>
        <w:pStyle w:val="JuList"/>
        <w:keepLines/>
        <w:rPr>
          <w:lang w:val="en-GB"/>
        </w:rPr>
      </w:pPr>
      <w:r w:rsidRPr="00181BFA">
        <w:rPr>
          <w:lang w:val="en-GB"/>
        </w:rPr>
        <w:t>5.  </w:t>
      </w:r>
      <w:r w:rsidRPr="00181BFA">
        <w:rPr>
          <w:i/>
          <w:lang w:val="en-GB"/>
        </w:rPr>
        <w:t>Holds</w:t>
      </w:r>
      <w:r w:rsidRPr="00181BFA">
        <w:rPr>
          <w:lang w:val="en-GB"/>
        </w:rPr>
        <w:t xml:space="preserve">, unanimously, that there has been no violation of Article 5 </w:t>
      </w:r>
      <w:r w:rsidRPr="00181BFA">
        <w:rPr>
          <w:rFonts w:cstheme="minorHAnsi"/>
          <w:lang w:val="en-GB"/>
        </w:rPr>
        <w:t>§</w:t>
      </w:r>
      <w:r w:rsidRPr="00181BFA">
        <w:rPr>
          <w:lang w:val="en-GB"/>
        </w:rPr>
        <w:t xml:space="preserve"> 3 of the Convention with respect to the applicant</w:t>
      </w:r>
      <w:r w:rsidRPr="00181BFA" w:rsidR="00181BFA">
        <w:rPr>
          <w:lang w:val="en-GB"/>
        </w:rPr>
        <w:t>’</w:t>
      </w:r>
      <w:r w:rsidRPr="00181BFA">
        <w:rPr>
          <w:lang w:val="en-GB"/>
        </w:rPr>
        <w:t>s initial placement in pre</w:t>
      </w:r>
      <w:r w:rsidRPr="00181BFA" w:rsidR="006B35C9">
        <w:rPr>
          <w:lang w:val="en-GB"/>
        </w:rPr>
        <w:noBreakHyphen/>
      </w:r>
      <w:r w:rsidRPr="00181BFA">
        <w:rPr>
          <w:lang w:val="en-GB"/>
        </w:rPr>
        <w:t>trial detention;</w:t>
      </w:r>
    </w:p>
    <w:p w:rsidRPr="00181BFA" w:rsidR="00361B1A" w:rsidP="00181BFA">
      <w:pPr>
        <w:pStyle w:val="JuList"/>
        <w:rPr>
          <w:lang w:val="en-GB"/>
        </w:rPr>
      </w:pPr>
    </w:p>
    <w:p w:rsidRPr="00181BFA" w:rsidR="00361B1A" w:rsidP="00181BFA">
      <w:pPr>
        <w:pStyle w:val="JuList"/>
        <w:keepLines/>
        <w:rPr>
          <w:lang w:val="en-GB"/>
        </w:rPr>
      </w:pPr>
      <w:r w:rsidRPr="00181BFA">
        <w:rPr>
          <w:lang w:val="en-GB"/>
        </w:rPr>
        <w:t>6.  </w:t>
      </w:r>
      <w:r w:rsidRPr="00181BFA">
        <w:rPr>
          <w:i/>
          <w:lang w:val="en-GB"/>
        </w:rPr>
        <w:t>Holds</w:t>
      </w:r>
      <w:r w:rsidRPr="00181BFA">
        <w:rPr>
          <w:lang w:val="en-GB"/>
        </w:rPr>
        <w:t xml:space="preserve">, unanimously, that there has been a violation of Article 5 </w:t>
      </w:r>
      <w:r w:rsidRPr="00181BFA">
        <w:rPr>
          <w:rFonts w:cstheme="minorHAnsi"/>
          <w:lang w:val="en-GB"/>
        </w:rPr>
        <w:t>§</w:t>
      </w:r>
      <w:r w:rsidRPr="00181BFA" w:rsidR="00746CD2">
        <w:rPr>
          <w:lang w:val="en-GB"/>
        </w:rPr>
        <w:t xml:space="preserve"> 3</w:t>
      </w:r>
      <w:r w:rsidRPr="00181BFA">
        <w:rPr>
          <w:lang w:val="en-GB"/>
        </w:rPr>
        <w:t xml:space="preserve"> of the Convention</w:t>
      </w:r>
      <w:r w:rsidRPr="00181BFA" w:rsidR="00746CD2">
        <w:rPr>
          <w:lang w:val="en-GB"/>
        </w:rPr>
        <w:t xml:space="preserve"> in that, </w:t>
      </w:r>
      <w:r w:rsidRPr="00181BFA" w:rsidR="00746CD2">
        <w:t>at least from 25 September 2013</w:t>
      </w:r>
      <w:r w:rsidRPr="00181BFA" w:rsidR="008B1379">
        <w:t xml:space="preserve"> onwards</w:t>
      </w:r>
      <w:r w:rsidRPr="00181BFA" w:rsidR="00746CD2">
        <w:t>, the applicant</w:t>
      </w:r>
      <w:r w:rsidRPr="00181BFA" w:rsidR="00181BFA">
        <w:t>’</w:t>
      </w:r>
      <w:r w:rsidRPr="00181BFA" w:rsidR="00746CD2">
        <w:t xml:space="preserve">s </w:t>
      </w:r>
      <w:r w:rsidRPr="00181BFA" w:rsidR="0056638F">
        <w:t xml:space="preserve">pre-trial </w:t>
      </w:r>
      <w:r w:rsidRPr="00181BFA" w:rsidR="00746CD2">
        <w:t>detention ceased to be based on sufficient grounds</w:t>
      </w:r>
      <w:r w:rsidRPr="00181BFA">
        <w:rPr>
          <w:lang w:val="en-GB"/>
        </w:rPr>
        <w:t>;</w:t>
      </w:r>
    </w:p>
    <w:p w:rsidRPr="00181BFA" w:rsidR="00361B1A" w:rsidP="00181BFA">
      <w:pPr>
        <w:pStyle w:val="JuList"/>
        <w:rPr>
          <w:lang w:val="en-GB"/>
        </w:rPr>
      </w:pPr>
    </w:p>
    <w:p w:rsidRPr="00181BFA" w:rsidR="00361B1A" w:rsidP="00181BFA">
      <w:pPr>
        <w:pStyle w:val="JuList"/>
        <w:keepLines/>
        <w:rPr>
          <w:lang w:val="en-GB"/>
        </w:rPr>
      </w:pPr>
      <w:r w:rsidRPr="00181BFA">
        <w:rPr>
          <w:lang w:val="en-GB"/>
        </w:rPr>
        <w:t>7.  </w:t>
      </w:r>
      <w:r w:rsidRPr="00181BFA">
        <w:rPr>
          <w:i/>
          <w:lang w:val="en-GB"/>
        </w:rPr>
        <w:t>Holds</w:t>
      </w:r>
      <w:r w:rsidRPr="00181BFA">
        <w:rPr>
          <w:lang w:val="en-GB"/>
        </w:rPr>
        <w:t>, unanimously, that there is no need to examine the complaint under</w:t>
      </w:r>
      <w:r w:rsidRPr="00181BFA" w:rsidR="00D763D6">
        <w:rPr>
          <w:lang w:val="en-GB"/>
        </w:rPr>
        <w:t xml:space="preserve"> Article 5 </w:t>
      </w:r>
      <w:r w:rsidRPr="00181BFA" w:rsidR="00D763D6">
        <w:rPr>
          <w:rFonts w:cstheme="minorHAnsi"/>
          <w:lang w:val="en-GB"/>
        </w:rPr>
        <w:t>§</w:t>
      </w:r>
      <w:r w:rsidRPr="00181BFA" w:rsidR="00D763D6">
        <w:rPr>
          <w:lang w:val="en-GB"/>
        </w:rPr>
        <w:t xml:space="preserve"> 4 of the Convention;</w:t>
      </w:r>
    </w:p>
    <w:p w:rsidRPr="00181BFA" w:rsidR="00D763D6" w:rsidP="00181BFA">
      <w:pPr>
        <w:pStyle w:val="JuList"/>
        <w:rPr>
          <w:lang w:val="en-GB"/>
        </w:rPr>
      </w:pPr>
    </w:p>
    <w:p w:rsidRPr="00181BFA" w:rsidR="00D763D6" w:rsidP="00181BFA">
      <w:pPr>
        <w:pStyle w:val="JuList"/>
        <w:keepLines/>
        <w:rPr>
          <w:lang w:val="en-GB"/>
        </w:rPr>
      </w:pPr>
      <w:r w:rsidRPr="00181BFA">
        <w:rPr>
          <w:lang w:val="en-GB"/>
        </w:rPr>
        <w:t>8.  </w:t>
      </w:r>
      <w:r w:rsidRPr="00181BFA">
        <w:rPr>
          <w:i/>
          <w:lang w:val="en-GB"/>
        </w:rPr>
        <w:t>Holds</w:t>
      </w:r>
      <w:r w:rsidRPr="00181BFA">
        <w:rPr>
          <w:lang w:val="en-GB"/>
        </w:rPr>
        <w:t xml:space="preserve">, by </w:t>
      </w:r>
      <w:r w:rsidRPr="00181BFA" w:rsidR="00A64A73">
        <w:rPr>
          <w:lang w:val="en-GB"/>
        </w:rPr>
        <w:t>nine</w:t>
      </w:r>
      <w:r w:rsidRPr="00181BFA">
        <w:rPr>
          <w:lang w:val="en-GB"/>
        </w:rPr>
        <w:t xml:space="preserve"> votes to </w:t>
      </w:r>
      <w:r w:rsidRPr="00181BFA" w:rsidR="00A64A73">
        <w:rPr>
          <w:lang w:val="en-GB"/>
        </w:rPr>
        <w:t>eight</w:t>
      </w:r>
      <w:r w:rsidRPr="00181BFA">
        <w:rPr>
          <w:lang w:val="en-GB"/>
        </w:rPr>
        <w:t>, that there has been a violation of Article 18 of the Convention</w:t>
      </w:r>
      <w:r w:rsidRPr="00181BFA" w:rsidR="00987C2A">
        <w:rPr>
          <w:lang w:val="en-GB"/>
        </w:rPr>
        <w:t xml:space="preserve"> </w:t>
      </w:r>
      <w:r w:rsidRPr="00181BFA" w:rsidR="00406058">
        <w:rPr>
          <w:lang w:val="en-GB"/>
        </w:rPr>
        <w:t xml:space="preserve">taken </w:t>
      </w:r>
      <w:r w:rsidRPr="00181BFA" w:rsidR="00987C2A">
        <w:rPr>
          <w:lang w:val="en-GB"/>
        </w:rPr>
        <w:t>in conjunction with Article 5 § 1</w:t>
      </w:r>
      <w:r w:rsidRPr="00181BFA">
        <w:rPr>
          <w:lang w:val="en-GB"/>
        </w:rPr>
        <w:t>;</w:t>
      </w:r>
    </w:p>
    <w:p w:rsidRPr="00181BFA" w:rsidR="00D4692B" w:rsidP="00181BFA">
      <w:pPr>
        <w:pStyle w:val="JuList"/>
        <w:rPr>
          <w:lang w:val="en-GB"/>
        </w:rPr>
      </w:pPr>
    </w:p>
    <w:p w:rsidRPr="00181BFA" w:rsidR="00496FBF" w:rsidP="00181BFA">
      <w:pPr>
        <w:pStyle w:val="JuList"/>
        <w:keepNext/>
        <w:keepLines/>
        <w:rPr>
          <w:lang w:val="en-GB"/>
        </w:rPr>
      </w:pPr>
      <w:r w:rsidRPr="00181BFA">
        <w:rPr>
          <w:lang w:val="en-GB"/>
        </w:rPr>
        <w:t>9</w:t>
      </w:r>
      <w:r w:rsidRPr="00181BFA" w:rsidR="00D4692B">
        <w:rPr>
          <w:lang w:val="en-GB"/>
        </w:rPr>
        <w:t>.  </w:t>
      </w:r>
      <w:r w:rsidRPr="00181BFA" w:rsidR="00D4692B">
        <w:rPr>
          <w:i/>
          <w:lang w:val="en-GB"/>
        </w:rPr>
        <w:t>Holds</w:t>
      </w:r>
      <w:r w:rsidRPr="00181BFA" w:rsidR="00D4692B">
        <w:rPr>
          <w:lang w:val="en-GB"/>
        </w:rPr>
        <w:t xml:space="preserve">, by </w:t>
      </w:r>
      <w:r w:rsidRPr="00181BFA" w:rsidR="00A64A73">
        <w:rPr>
          <w:lang w:val="en-GB"/>
        </w:rPr>
        <w:t>nine</w:t>
      </w:r>
      <w:r w:rsidRPr="00181BFA" w:rsidR="00D4692B">
        <w:rPr>
          <w:lang w:val="en-GB"/>
        </w:rPr>
        <w:t xml:space="preserve"> votes to </w:t>
      </w:r>
      <w:r w:rsidRPr="00181BFA" w:rsidR="00A64A73">
        <w:rPr>
          <w:lang w:val="en-GB"/>
        </w:rPr>
        <w:t>eight</w:t>
      </w:r>
      <w:r w:rsidRPr="00181BFA" w:rsidR="00D4692B">
        <w:rPr>
          <w:lang w:val="en-GB"/>
        </w:rPr>
        <w:t>,</w:t>
      </w:r>
    </w:p>
    <w:p w:rsidRPr="00181BFA" w:rsidR="00D4692B" w:rsidP="00181BFA">
      <w:pPr>
        <w:pStyle w:val="JuLista"/>
        <w:keepLines/>
        <w:rPr>
          <w:lang w:val="en-GB"/>
        </w:rPr>
      </w:pPr>
      <w:r w:rsidRPr="00181BFA">
        <w:rPr>
          <w:lang w:val="en-GB"/>
        </w:rPr>
        <w:t xml:space="preserve">(a)  that the respondent State is to pay the </w:t>
      </w:r>
      <w:r w:rsidRPr="00181BFA" w:rsidR="008F120E">
        <w:rPr>
          <w:lang w:val="en-GB"/>
        </w:rPr>
        <w:t>applicant</w:t>
      </w:r>
      <w:r w:rsidRPr="00181BFA">
        <w:rPr>
          <w:lang w:val="en-GB"/>
        </w:rPr>
        <w:t xml:space="preserve">, within three months, EUR </w:t>
      </w:r>
      <w:r w:rsidRPr="00181BFA" w:rsidR="005B547B">
        <w:rPr>
          <w:lang w:val="en-GB"/>
        </w:rPr>
        <w:t>4,000</w:t>
      </w:r>
      <w:r w:rsidRPr="00181BFA">
        <w:rPr>
          <w:lang w:val="en-GB"/>
        </w:rPr>
        <w:t xml:space="preserve"> (</w:t>
      </w:r>
      <w:r w:rsidRPr="00181BFA" w:rsidR="005B547B">
        <w:rPr>
          <w:lang w:val="en-GB"/>
        </w:rPr>
        <w:t>four thousand</w:t>
      </w:r>
      <w:r w:rsidRPr="00181BFA">
        <w:rPr>
          <w:lang w:val="en-GB"/>
        </w:rPr>
        <w:t xml:space="preserve"> euros), plus any tax that may be chargeable, </w:t>
      </w:r>
      <w:r w:rsidRPr="00181BFA" w:rsidR="00A24C39">
        <w:rPr>
          <w:lang w:val="en-GB"/>
        </w:rPr>
        <w:t xml:space="preserve">to be converted into </w:t>
      </w:r>
      <w:r w:rsidRPr="00181BFA" w:rsidR="00A24C39">
        <w:rPr>
          <w:color w:val="000000"/>
          <w:lang w:val="en-GB"/>
        </w:rPr>
        <w:t>the currency of the respondent State</w:t>
      </w:r>
      <w:r w:rsidRPr="00181BFA" w:rsidR="00A24C39">
        <w:rPr>
          <w:lang w:val="en-GB"/>
        </w:rPr>
        <w:t xml:space="preserve"> at the rate applicable at the date of settlement, in respect of non-pecuniary damage</w:t>
      </w:r>
      <w:r w:rsidRPr="00181BFA">
        <w:rPr>
          <w:lang w:val="en-GB"/>
        </w:rPr>
        <w:t>;</w:t>
      </w:r>
    </w:p>
    <w:p w:rsidRPr="00181BFA" w:rsidR="00D4692B" w:rsidP="00181BFA">
      <w:pPr>
        <w:pStyle w:val="JuLista"/>
        <w:keepLines/>
        <w:rPr>
          <w:lang w:val="en-GB"/>
        </w:rPr>
      </w:pPr>
      <w:r w:rsidRPr="00181BFA">
        <w:rPr>
          <w:lang w:val="en-GB"/>
        </w:rPr>
        <w:t>(b)  that from the expiry of the above-mentioned three months until settlement simple interest shall</w:t>
      </w:r>
      <w:r w:rsidRPr="00181BFA" w:rsidR="00A24C39">
        <w:rPr>
          <w:lang w:val="en-GB"/>
        </w:rPr>
        <w:t xml:space="preserve"> be payable on the above amount</w:t>
      </w:r>
      <w:r w:rsidRPr="00181BFA">
        <w:rPr>
          <w:lang w:val="en-GB"/>
        </w:rPr>
        <w:t xml:space="preserve"> at a rate equal to the marginal lending rate of the European Central Bank during the default period plus three percentage points;</w:t>
      </w:r>
    </w:p>
    <w:p w:rsidRPr="00181BFA" w:rsidR="00D4692B" w:rsidP="00181BFA">
      <w:pPr>
        <w:pStyle w:val="JuList"/>
        <w:rPr>
          <w:lang w:val="en-GB"/>
        </w:rPr>
      </w:pPr>
    </w:p>
    <w:p w:rsidRPr="00181BFA" w:rsidR="00D4692B" w:rsidP="00181BFA">
      <w:pPr>
        <w:pStyle w:val="JuList"/>
        <w:keepLines/>
        <w:rPr>
          <w:lang w:val="en-GB"/>
        </w:rPr>
      </w:pPr>
      <w:r w:rsidRPr="00181BFA">
        <w:rPr>
          <w:lang w:val="en-GB"/>
        </w:rPr>
        <w:t>10</w:t>
      </w:r>
      <w:r w:rsidRPr="00181BFA">
        <w:rPr>
          <w:lang w:val="en-GB"/>
        </w:rPr>
        <w:t>.  </w:t>
      </w:r>
      <w:r w:rsidRPr="00181BFA">
        <w:rPr>
          <w:i/>
          <w:lang w:val="en-GB"/>
        </w:rPr>
        <w:t>Dismisses</w:t>
      </w:r>
      <w:r w:rsidRPr="00181BFA">
        <w:rPr>
          <w:lang w:val="en-GB"/>
        </w:rPr>
        <w:t xml:space="preserve">, unanimously, the remainder of the </w:t>
      </w:r>
      <w:r w:rsidRPr="00181BFA" w:rsidR="008F120E">
        <w:rPr>
          <w:lang w:val="en-GB"/>
        </w:rPr>
        <w:t>applicant</w:t>
      </w:r>
      <w:r w:rsidRPr="00181BFA" w:rsidR="00181BFA">
        <w:rPr>
          <w:lang w:val="en-GB"/>
        </w:rPr>
        <w:t>’</w:t>
      </w:r>
      <w:r w:rsidRPr="00181BFA" w:rsidR="008F120E">
        <w:rPr>
          <w:lang w:val="en-GB"/>
        </w:rPr>
        <w:t>s</w:t>
      </w:r>
      <w:r w:rsidRPr="00181BFA">
        <w:rPr>
          <w:lang w:val="en-GB"/>
        </w:rPr>
        <w:t xml:space="preserve"> claim for just satisfaction.</w:t>
      </w:r>
    </w:p>
    <w:p w:rsidRPr="00181BFA" w:rsidR="00D4692B" w:rsidP="00181BFA">
      <w:pPr>
        <w:pStyle w:val="JuParaLast"/>
        <w:rPr>
          <w:lang w:val="en-GB"/>
        </w:rPr>
      </w:pPr>
      <w:r w:rsidRPr="00181BFA">
        <w:rPr>
          <w:lang w:val="en-GB"/>
        </w:rPr>
        <w:t>Done in English</w:t>
      </w:r>
      <w:r w:rsidRPr="00181BFA" w:rsidR="008F120E">
        <w:rPr>
          <w:lang w:val="en-GB"/>
        </w:rPr>
        <w:t xml:space="preserve"> and in French</w:t>
      </w:r>
      <w:r w:rsidRPr="00181BFA">
        <w:rPr>
          <w:lang w:val="en-GB"/>
        </w:rPr>
        <w:t xml:space="preserve">, and delivered at a public hearing in the Human Rights Building, Strasbourg, on </w:t>
      </w:r>
      <w:r w:rsidRPr="00181BFA" w:rsidR="007F4AEA">
        <w:rPr>
          <w:lang w:val="bg-BG"/>
        </w:rPr>
        <w:t>28</w:t>
      </w:r>
      <w:r w:rsidRPr="00181BFA" w:rsidR="00D804CD">
        <w:rPr>
          <w:lang w:val="en-GB"/>
        </w:rPr>
        <w:t xml:space="preserve"> November 2017</w:t>
      </w:r>
      <w:r w:rsidRPr="00181BFA">
        <w:rPr>
          <w:lang w:val="en-GB"/>
        </w:rPr>
        <w:t>.</w:t>
      </w:r>
    </w:p>
    <w:p w:rsidRPr="00181BFA" w:rsidR="00D4692B" w:rsidP="00181BFA">
      <w:pPr>
        <w:pStyle w:val="JuSigned"/>
        <w:tabs>
          <w:tab w:val="clear" w:pos="851"/>
          <w:tab w:val="center" w:pos="1134"/>
          <w:tab w:val="center" w:pos="6237"/>
          <w:tab w:val="clear" w:pos="6407"/>
        </w:tabs>
        <w:rPr>
          <w:lang w:val="en-GB"/>
        </w:rPr>
      </w:pPr>
      <w:r w:rsidRPr="00181BFA">
        <w:rPr>
          <w:lang w:val="en-GB"/>
        </w:rPr>
        <w:tab/>
      </w:r>
      <w:r w:rsidRPr="00181BFA" w:rsidR="008F120E">
        <w:rPr>
          <w:lang w:val="en-GB"/>
        </w:rPr>
        <w:t>Søren</w:t>
      </w:r>
      <w:r w:rsidRPr="00181BFA">
        <w:rPr>
          <w:lang w:val="en-GB"/>
        </w:rPr>
        <w:t xml:space="preserve"> </w:t>
      </w:r>
      <w:r w:rsidRPr="00181BFA" w:rsidR="008F120E">
        <w:rPr>
          <w:lang w:val="en-GB"/>
        </w:rPr>
        <w:t>Prebensen</w:t>
      </w:r>
      <w:r w:rsidRPr="00181BFA">
        <w:rPr>
          <w:lang w:val="en-GB"/>
        </w:rPr>
        <w:tab/>
      </w:r>
      <w:r w:rsidRPr="00181BFA" w:rsidR="008F120E">
        <w:rPr>
          <w:lang w:val="en-GB"/>
        </w:rPr>
        <w:t>Guido</w:t>
      </w:r>
      <w:r w:rsidRPr="00181BFA">
        <w:rPr>
          <w:lang w:val="en-GB"/>
        </w:rPr>
        <w:t xml:space="preserve"> </w:t>
      </w:r>
      <w:r w:rsidRPr="00181BFA" w:rsidR="008F120E">
        <w:rPr>
          <w:lang w:val="en-GB"/>
        </w:rPr>
        <w:t>Raimondi</w:t>
      </w:r>
      <w:r w:rsidRPr="00181BFA">
        <w:rPr>
          <w:lang w:val="en-GB"/>
        </w:rPr>
        <w:br/>
      </w:r>
      <w:r w:rsidRPr="00181BFA">
        <w:rPr>
          <w:lang w:val="en-GB"/>
        </w:rPr>
        <w:tab/>
      </w:r>
      <w:r w:rsidRPr="00181BFA" w:rsidR="00F16D2A">
        <w:rPr>
          <w:lang w:val="en-GB"/>
        </w:rPr>
        <w:t xml:space="preserve">Deputy to the </w:t>
      </w:r>
      <w:r w:rsidRPr="00181BFA" w:rsidR="008F120E">
        <w:rPr>
          <w:iCs/>
          <w:lang w:val="en-GB"/>
        </w:rPr>
        <w:t>Registrar</w:t>
      </w:r>
      <w:r w:rsidRPr="00181BFA">
        <w:rPr>
          <w:lang w:val="en-GB"/>
        </w:rPr>
        <w:tab/>
        <w:t>President</w:t>
      </w:r>
    </w:p>
    <w:p w:rsidRPr="00181BFA" w:rsidR="00374A3F" w:rsidP="00181BFA">
      <w:pPr>
        <w:pStyle w:val="JuParaLast"/>
      </w:pPr>
      <w:r w:rsidRPr="00181BFA">
        <w:t>In accordance with Article 45 § 2 of the Convention and Rule 74 § 2 of the Rules of Court, the following separate opinions are annexed to this judgment:</w:t>
      </w:r>
    </w:p>
    <w:p w:rsidRPr="00181BFA" w:rsidR="00374A3F" w:rsidP="00181BFA">
      <w:pPr>
        <w:pStyle w:val="ECHRPara"/>
      </w:pPr>
      <w:r w:rsidRPr="00181BFA">
        <w:t>(a)  </w:t>
      </w:r>
      <w:r w:rsidRPr="00181BFA" w:rsidR="00754AFD">
        <w:t>joint</w:t>
      </w:r>
      <w:r w:rsidRPr="00181BFA" w:rsidR="00754AFD">
        <w:t xml:space="preserve"> </w:t>
      </w:r>
      <w:r w:rsidRPr="00181BFA" w:rsidR="00E41CA8">
        <w:t>concurring</w:t>
      </w:r>
      <w:r w:rsidRPr="00181BFA">
        <w:t xml:space="preserve"> opinion of Judge</w:t>
      </w:r>
      <w:r w:rsidRPr="00181BFA" w:rsidR="00754AFD">
        <w:t xml:space="preserve">s </w:t>
      </w:r>
      <w:r w:rsidRPr="00181BFA" w:rsidR="00754AFD">
        <w:t>Yudkivska</w:t>
      </w:r>
      <w:r w:rsidRPr="00181BFA" w:rsidR="00754AFD">
        <w:t xml:space="preserve">, </w:t>
      </w:r>
      <w:r w:rsidRPr="00181BFA" w:rsidR="004C6E34">
        <w:t>Tsotsoria</w:t>
      </w:r>
      <w:r w:rsidRPr="00181BFA" w:rsidR="004C6E34">
        <w:t xml:space="preserve"> and</w:t>
      </w:r>
      <w:r w:rsidRPr="00181BFA" w:rsidR="00754AFD">
        <w:t xml:space="preserve"> </w:t>
      </w:r>
      <w:r w:rsidRPr="00181BFA" w:rsidR="00754AFD">
        <w:t>Vehabović</w:t>
      </w:r>
      <w:r w:rsidRPr="00181BFA" w:rsidR="00754AFD">
        <w:t>;</w:t>
      </w:r>
    </w:p>
    <w:p w:rsidRPr="00181BFA" w:rsidR="0088113E" w:rsidP="00181BFA">
      <w:pPr>
        <w:pStyle w:val="ECHRPara"/>
      </w:pPr>
      <w:r w:rsidRPr="00181BFA">
        <w:t>(b)  </w:t>
      </w:r>
      <w:r w:rsidRPr="00181BFA" w:rsidR="00E41CA8">
        <w:t>concurring</w:t>
      </w:r>
      <w:r w:rsidRPr="00181BFA">
        <w:t xml:space="preserve"> opinion of Judge</w:t>
      </w:r>
      <w:r w:rsidRPr="00181BFA" w:rsidR="00E41CA8">
        <w:t xml:space="preserve"> Serghides</w:t>
      </w:r>
      <w:r w:rsidRPr="00181BFA" w:rsidR="00D82798">
        <w:t>;</w:t>
      </w:r>
    </w:p>
    <w:p w:rsidRPr="00181BFA" w:rsidR="00374A3F" w:rsidP="00181BFA">
      <w:pPr>
        <w:pStyle w:val="ECHRPara"/>
      </w:pPr>
      <w:r w:rsidRPr="00181BFA">
        <w:t>(c)  </w:t>
      </w:r>
      <w:r w:rsidRPr="00181BFA" w:rsidR="00E41CA8">
        <w:t>joint</w:t>
      </w:r>
      <w:r w:rsidRPr="00181BFA" w:rsidR="00E41CA8">
        <w:t xml:space="preserve"> partly dissenting opinion of Judges Raimondi, Spano, </w:t>
      </w:r>
      <w:r w:rsidRPr="00181BFA" w:rsidR="00E41CA8">
        <w:t>Kj</w:t>
      </w:r>
      <w:r w:rsidRPr="00181BFA" w:rsidR="00586892">
        <w:t>ølbro</w:t>
      </w:r>
      <w:r w:rsidRPr="00181BFA" w:rsidR="00586892">
        <w:t xml:space="preserve">, </w:t>
      </w:r>
      <w:r w:rsidRPr="00181BFA" w:rsidR="00586892">
        <w:t>Grozev</w:t>
      </w:r>
      <w:r w:rsidRPr="00181BFA" w:rsidR="00586892">
        <w:t xml:space="preserve">, </w:t>
      </w:r>
      <w:r w:rsidRPr="00181BFA" w:rsidR="00586892">
        <w:t>Ravarani</w:t>
      </w:r>
      <w:r w:rsidRPr="00181BFA" w:rsidR="00586892">
        <w:t xml:space="preserve">, Pastor </w:t>
      </w:r>
      <w:r w:rsidRPr="00181BFA" w:rsidR="00E41CA8">
        <w:t>Vilanova</w:t>
      </w:r>
      <w:r w:rsidRPr="00181BFA" w:rsidR="00E41CA8">
        <w:t xml:space="preserve">, </w:t>
      </w:r>
      <w:r w:rsidRPr="00181BFA" w:rsidR="00E41CA8">
        <w:t>Poláčková</w:t>
      </w:r>
      <w:r w:rsidRPr="00181BFA" w:rsidR="00E41CA8">
        <w:t xml:space="preserve"> and </w:t>
      </w:r>
      <w:r w:rsidRPr="00181BFA" w:rsidR="00E41CA8">
        <w:t>Hüseynov</w:t>
      </w:r>
      <w:r w:rsidRPr="00181BFA" w:rsidR="00BF2976">
        <w:t>.</w:t>
      </w:r>
    </w:p>
    <w:p w:rsidRPr="00181BFA" w:rsidR="00374A3F" w:rsidP="00181BFA">
      <w:pPr>
        <w:pStyle w:val="JuInitialled"/>
      </w:pPr>
      <w:r w:rsidRPr="00181BFA">
        <w:t>G.R</w:t>
      </w:r>
      <w:r w:rsidRPr="00181BFA">
        <w:t>.</w:t>
      </w:r>
      <w:r w:rsidRPr="00181BFA">
        <w:br/>
        <w:t>S.</w:t>
      </w:r>
      <w:r w:rsidRPr="00181BFA" w:rsidR="005C4B10">
        <w:t>C.</w:t>
      </w:r>
      <w:r w:rsidRPr="00181BFA">
        <w:t>P.</w:t>
      </w:r>
    </w:p>
    <w:p w:rsidRPr="00181BFA" w:rsidR="00E25B3D" w:rsidP="00181BFA">
      <w:pPr>
        <w:pStyle w:val="JuParaLast"/>
        <w:rPr>
          <w:lang w:val="en-GB"/>
        </w:rPr>
      </w:pPr>
    </w:p>
    <w:p w:rsidRPr="00181BFA" w:rsidR="00E25B3D" w:rsidP="00181BFA">
      <w:pPr>
        <w:pStyle w:val="ECHRPara"/>
        <w:rPr>
          <w:lang w:val="en-GB"/>
        </w:rPr>
        <w:sectPr w:rsidSect="00555C67">
          <w:headerReference w:type="even" r:id="rId13"/>
          <w:headerReference w:type="default" r:id="rId14"/>
          <w:footerReference w:type="even" r:id="rId15"/>
          <w:footerReference w:type="default" r:id="rId16"/>
          <w:footnotePr>
            <w:numRestart w:val="eachSect"/>
          </w:footnotePr>
          <w:type w:val="oddPage"/>
          <w:pgSz w:w="11906" w:h="16838" w:code="9"/>
          <w:pgMar w:top="2274" w:right="2274" w:bottom="2274" w:left="2274" w:header="1701" w:footer="720" w:gutter="0"/>
          <w:pgNumType w:start="0"/>
          <w:cols w:space="720"/>
          <w:docGrid w:linePitch="326"/>
        </w:sectPr>
      </w:pPr>
    </w:p>
    <w:p w:rsidRPr="00181BFA" w:rsidR="00374A3F" w:rsidP="00181BFA">
      <w:pPr>
        <w:pStyle w:val="ECHRTitleCentre1"/>
        <w:rPr>
          <w:lang w:val="en-GB"/>
        </w:rPr>
      </w:pPr>
      <w:bookmarkStart w:name="_Toc499114368" w:id="846"/>
      <w:bookmarkStart w:name="_Toc499114645" w:id="847"/>
      <w:bookmarkStart w:name="_Toc499114899" w:id="848"/>
      <w:bookmarkStart w:name="_Toc499132862" w:id="849"/>
      <w:r w:rsidRPr="00181BFA">
        <w:t>JOINT</w:t>
      </w:r>
      <w:r w:rsidRPr="00181BFA">
        <w:rPr>
          <w:lang w:val="en-GB"/>
        </w:rPr>
        <w:t xml:space="preserve"> CONCURRING OPINION </w:t>
      </w:r>
      <w:r w:rsidRPr="00181BFA" w:rsidR="004C6E34">
        <w:rPr>
          <w:lang w:val="en-GB"/>
        </w:rPr>
        <w:t xml:space="preserve">OF JUDGES YUDKIVSKA, TSOTSORIA AND </w:t>
      </w:r>
      <w:r w:rsidRPr="00181BFA">
        <w:rPr>
          <w:lang w:val="en-GB"/>
        </w:rPr>
        <w:t>VEHABOVIĆ</w:t>
      </w:r>
      <w:bookmarkEnd w:id="846"/>
      <w:bookmarkEnd w:id="847"/>
      <w:bookmarkEnd w:id="848"/>
      <w:bookmarkEnd w:id="849"/>
    </w:p>
    <w:p w:rsidRPr="00181BFA" w:rsidR="00FB06D7" w:rsidP="00181BFA">
      <w:pPr>
        <w:pStyle w:val="OpiQuot"/>
        <w:jc w:val="right"/>
        <w:rPr>
          <w:rFonts w:eastAsia="Times New Roman"/>
          <w:lang w:val="en-GB"/>
        </w:rPr>
      </w:pPr>
      <w:r w:rsidRPr="00181BFA">
        <w:rPr>
          <w:rFonts w:eastAsia="Times New Roman"/>
          <w:lang w:val="en-GB"/>
        </w:rPr>
        <w:t>“It is better to die a glorious death than to live in shame!”</w:t>
      </w:r>
      <w:r w:rsidRPr="00181BFA">
        <w:rPr>
          <w:rFonts w:eastAsia="Times New Roman"/>
          <w:lang w:val="en-GB"/>
        </w:rPr>
        <w:br/>
      </w:r>
      <w:r w:rsidRPr="00181BFA">
        <w:rPr>
          <w:rFonts w:eastAsia="Times New Roman"/>
          <w:lang w:val="en-GB"/>
        </w:rPr>
        <w:t>Shota</w:t>
      </w:r>
      <w:r w:rsidRPr="00181BFA">
        <w:rPr>
          <w:rFonts w:eastAsia="Times New Roman"/>
          <w:lang w:val="en-GB"/>
        </w:rPr>
        <w:t xml:space="preserve"> </w:t>
      </w:r>
      <w:r w:rsidRPr="00181BFA">
        <w:rPr>
          <w:rFonts w:eastAsia="Times New Roman"/>
          <w:lang w:val="en-GB"/>
        </w:rPr>
        <w:t>Rustaveli</w:t>
      </w:r>
      <w:r w:rsidRPr="00181BFA">
        <w:rPr>
          <w:rFonts w:eastAsia="Times New Roman"/>
          <w:lang w:val="en-GB"/>
        </w:rPr>
        <w:t xml:space="preserve">, </w:t>
      </w:r>
      <w:r w:rsidRPr="00181BFA">
        <w:rPr>
          <w:rFonts w:eastAsia="Times New Roman"/>
          <w:i/>
          <w:lang w:val="en-GB"/>
        </w:rPr>
        <w:t>The</w:t>
      </w:r>
      <w:r w:rsidRPr="00181BFA">
        <w:rPr>
          <w:rFonts w:eastAsia="Times New Roman"/>
          <w:i/>
          <w:lang w:val="en-GB"/>
        </w:rPr>
        <w:t xml:space="preserve"> Knight in the Panther Skin</w:t>
      </w:r>
      <w:r>
        <w:rPr>
          <w:rFonts w:eastAsia="Times New Roman"/>
          <w:color w:val="000000"/>
          <w:vertAlign w:val="superscript"/>
          <w:lang w:val="en-GB"/>
        </w:rPr>
        <w:footnoteReference w:id="2"/>
      </w:r>
    </w:p>
    <w:p w:rsidRPr="00181BFA" w:rsidR="00FB06D7" w:rsidP="00181BFA">
      <w:pPr>
        <w:pStyle w:val="OpiQuot"/>
        <w:jc w:val="right"/>
        <w:rPr>
          <w:rFonts w:eastAsia="Times New Roman"/>
          <w:lang w:val="en-GB"/>
        </w:rPr>
      </w:pPr>
      <w:r w:rsidRPr="00181BFA">
        <w:rPr>
          <w:rFonts w:eastAsia="Times New Roman"/>
          <w:lang w:val="en-GB"/>
        </w:rPr>
        <w:t>“Courage is indispensable because in politics not life but the world is at stake.”</w:t>
      </w:r>
      <w:r w:rsidRPr="00181BFA">
        <w:rPr>
          <w:rFonts w:eastAsia="Times New Roman"/>
          <w:lang w:val="en-GB"/>
        </w:rPr>
        <w:br/>
        <w:t xml:space="preserve">Hannah Arendt, </w:t>
      </w:r>
      <w:r w:rsidRPr="00181BFA">
        <w:rPr>
          <w:rFonts w:eastAsia="Times New Roman"/>
          <w:i/>
          <w:lang w:val="en-GB"/>
        </w:rPr>
        <w:t>Between Past and Future</w:t>
      </w:r>
    </w:p>
    <w:p w:rsidRPr="00181BFA" w:rsidR="00FB06D7" w:rsidP="00181BFA">
      <w:pPr>
        <w:pStyle w:val="OpiHA"/>
        <w:rPr>
          <w:rFonts w:eastAsia="Times New Roman"/>
          <w:lang w:val="en-GB"/>
        </w:rPr>
      </w:pPr>
      <w:bookmarkStart w:name="_Toc499114369" w:id="850"/>
      <w:bookmarkStart w:name="_Toc499114646" w:id="851"/>
      <w:bookmarkStart w:name="_Toc499114900" w:id="852"/>
      <w:bookmarkStart w:name="_Toc499132863" w:id="853"/>
      <w:r w:rsidRPr="00181BFA">
        <w:rPr>
          <w:rFonts w:eastAsia="Times New Roman"/>
          <w:lang w:val="en-GB"/>
        </w:rPr>
        <w:t>I.  Introduction</w:t>
      </w:r>
      <w:bookmarkEnd w:id="850"/>
      <w:bookmarkEnd w:id="851"/>
      <w:bookmarkEnd w:id="852"/>
      <w:bookmarkEnd w:id="853"/>
    </w:p>
    <w:p w:rsidRPr="00181BFA" w:rsidR="00FB06D7" w:rsidP="00181BFA">
      <w:pPr>
        <w:pStyle w:val="OpiPara"/>
        <w:rPr>
          <w:rFonts w:eastAsia="Times New Roman"/>
          <w:b/>
          <w:color w:val="000000"/>
          <w:lang w:val="en-GB"/>
        </w:rPr>
      </w:pPr>
      <w:r w:rsidRPr="00181BFA">
        <w:rPr>
          <w:rFonts w:eastAsia="Times New Roman"/>
          <w:lang w:val="en-GB"/>
        </w:rPr>
        <w:fldChar w:fldCharType="begin"/>
      </w:r>
      <w:r w:rsidRPr="00181BFA">
        <w:rPr>
          <w:rFonts w:eastAsia="Times New Roman"/>
          <w:lang w:val="en-GB"/>
        </w:rPr>
        <w:instrText xml:space="preserve"> SEQ level0 \*arabic \r1</w:instrText>
      </w:r>
      <w:r w:rsidRPr="00181BFA">
        <w:rPr>
          <w:rFonts w:eastAsia="Times New Roman"/>
          <w:lang w:val="en-GB"/>
        </w:rPr>
        <w:fldChar w:fldCharType="begin"/>
      </w:r>
      <w:r w:rsidRPr="00181BFA">
        <w:rPr>
          <w:rFonts w:eastAsia="Times New Roman"/>
          <w:lang w:val="en-GB"/>
        </w:rPr>
        <w:instrText xml:space="preserve"> </w:instrText>
      </w:r>
      <w:r w:rsidRPr="00181BFA">
        <w:rPr>
          <w:rFonts w:eastAsia="Times New Roman"/>
          <w:lang w:val="en-GB"/>
        </w:rPr>
        <w:instrText>.  </w:instrText>
      </w:r>
      <w:r w:rsidRPr="00181BFA">
        <w:rPr>
          <w:rFonts w:eastAsia="Times New Roman"/>
          <w:lang w:val="en-GB"/>
        </w:rPr>
        <w:instrText xml:space="preserve">SEQ level0 \*arabic </w:instrText>
      </w:r>
      <w:r w:rsidRPr="00181BFA">
        <w:rPr>
          <w:rFonts w:eastAsia="Times New Roman"/>
          <w:lang w:val="en-GB"/>
        </w:rPr>
        <w:fldChar w:fldCharType="separate"/>
      </w:r>
      <w:r w:rsidRPr="00181BFA" w:rsidR="009E5F43">
        <w:rPr>
          <w:rFonts w:eastAsia="Times New Roman"/>
          <w:noProof/>
          <w:lang w:val="en-GB"/>
        </w:rPr>
        <w:instrText>375</w:instrText>
      </w:r>
      <w:r w:rsidRPr="00181BFA">
        <w:rPr>
          <w:rFonts w:eastAsia="Times New Roman"/>
          <w:lang w:val="en-GB"/>
        </w:rPr>
        <w:fldChar w:fldCharType="end"/>
      </w:r>
      <w:r w:rsidRPr="00181BFA">
        <w:rPr>
          <w:rFonts w:eastAsia="Times New Roman"/>
          <w:lang w:val="en-GB"/>
        </w:rPr>
        <w:instrText xml:space="preserve"> </w:instrText>
      </w:r>
      <w:r w:rsidRPr="00181BFA">
        <w:rPr>
          <w:rFonts w:eastAsia="Times New Roman"/>
          <w:lang w:val="en-GB"/>
        </w:rPr>
        <w:fldChar w:fldCharType="separate"/>
      </w:r>
      <w:r w:rsidRPr="00181BFA" w:rsidR="00181BFA">
        <w:rPr>
          <w:rFonts w:eastAsia="Times New Roman"/>
          <w:noProof/>
          <w:lang w:val="en-GB"/>
        </w:rPr>
        <w:t>1</w:t>
      </w:r>
      <w:r w:rsidRPr="00181BFA">
        <w:rPr>
          <w:rFonts w:eastAsia="Times New Roman"/>
          <w:lang w:val="en-GB"/>
        </w:rPr>
        <w:fldChar w:fldCharType="end"/>
      </w:r>
      <w:r w:rsidRPr="00181BFA">
        <w:rPr>
          <w:rFonts w:eastAsia="Times New Roman"/>
          <w:lang w:val="en-GB"/>
        </w:rPr>
        <w:t>.  We endorse the finding of a violation of Article 18 in the present case. We do not, however, subscribe to the introduction of the “predominant purpose” test for the interpretation of Article 18, or to the conclusion that the applicant</w:t>
      </w:r>
      <w:r w:rsidRPr="00181BFA" w:rsidR="00181BFA">
        <w:rPr>
          <w:rFonts w:eastAsia="Times New Roman"/>
          <w:lang w:val="en-GB"/>
        </w:rPr>
        <w:t>’</w:t>
      </w:r>
      <w:r w:rsidRPr="00181BFA">
        <w:rPr>
          <w:rFonts w:eastAsia="Times New Roman"/>
          <w:lang w:val="en-GB"/>
        </w:rPr>
        <w:t>s pre-trial detention was not meant to remove him from Georgia</w:t>
      </w:r>
      <w:r w:rsidRPr="00181BFA" w:rsidR="00181BFA">
        <w:rPr>
          <w:rFonts w:eastAsia="Times New Roman"/>
          <w:lang w:val="en-GB"/>
        </w:rPr>
        <w:t>’</w:t>
      </w:r>
      <w:r w:rsidRPr="00181BFA">
        <w:rPr>
          <w:rFonts w:eastAsia="Times New Roman"/>
          <w:lang w:val="en-GB"/>
        </w:rPr>
        <w:t>s political scene.</w:t>
      </w:r>
      <w:r w:rsidRPr="00181BFA">
        <w:rPr>
          <w:rFonts w:eastAsia="Times New Roman"/>
          <w:lang w:val="en-GB"/>
        </w:rPr>
        <w:t xml:space="preserve"> </w:t>
      </w:r>
      <w:r w:rsidRPr="00181BFA">
        <w:rPr>
          <w:rFonts w:eastAsia="Times New Roman"/>
          <w:lang w:val="en-GB"/>
        </w:rPr>
        <w:t>The present case provided the Grand Chamber with a unique opportunity to develop, for the first time in the history of the Court, a comprehensive and meaningful approach to the only measuring instrument for democracy we have – Article 18 of the Convention.</w:t>
      </w:r>
      <w:r w:rsidRPr="00181BFA">
        <w:rPr>
          <w:rFonts w:eastAsia="Times New Roman"/>
          <w:lang w:val="en-GB"/>
        </w:rPr>
        <w:t xml:space="preserve"> </w:t>
      </w:r>
      <w:r w:rsidRPr="00181BFA">
        <w:rPr>
          <w:rFonts w:eastAsia="Times New Roman"/>
          <w:lang w:val="en-GB"/>
        </w:rPr>
        <w:t xml:space="preserve">In our view, the Grand Chamber failed </w:t>
      </w:r>
      <w:r w:rsidRPr="00181BFA">
        <w:rPr>
          <w:rFonts w:eastAsia="Times New Roman"/>
          <w:lang w:val="en-GB"/>
        </w:rPr>
        <w:t xml:space="preserve">to </w:t>
      </w:r>
      <w:r w:rsidRPr="00181BFA">
        <w:rPr>
          <w:rFonts w:eastAsia="Times New Roman"/>
          <w:lang w:val="en-GB"/>
        </w:rPr>
        <w:t>give</w:t>
      </w:r>
      <w:r w:rsidRPr="00181BFA">
        <w:rPr>
          <w:rFonts w:eastAsia="Times New Roman"/>
          <w:lang w:val="en-GB"/>
        </w:rPr>
        <w:t xml:space="preserve"> </w:t>
      </w:r>
      <w:r w:rsidRPr="00181BFA">
        <w:rPr>
          <w:rFonts w:eastAsia="Times New Roman"/>
          <w:lang w:val="en-GB"/>
        </w:rPr>
        <w:t>appropriate consideration to the fundamental risks for democracy implicit in</w:t>
      </w:r>
      <w:r w:rsidRPr="00181BFA">
        <w:rPr>
          <w:rFonts w:eastAsia="Times New Roman"/>
          <w:lang w:val="en-GB"/>
        </w:rPr>
        <w:t xml:space="preserve"> abuses of </w:t>
      </w:r>
      <w:r w:rsidRPr="00181BFA">
        <w:rPr>
          <w:rFonts w:eastAsia="Times New Roman"/>
          <w:lang w:val="en-GB"/>
        </w:rPr>
        <w:t xml:space="preserve">individuals by </w:t>
      </w:r>
      <w:r w:rsidRPr="00181BFA">
        <w:rPr>
          <w:rFonts w:eastAsia="Times New Roman"/>
          <w:lang w:val="en-GB"/>
        </w:rPr>
        <w:t>State authorit</w:t>
      </w:r>
      <w:r w:rsidRPr="00181BFA">
        <w:rPr>
          <w:rFonts w:eastAsia="Times New Roman"/>
          <w:lang w:val="en-GB"/>
        </w:rPr>
        <w:t>ies.</w:t>
      </w:r>
    </w:p>
    <w:p w:rsidRPr="00181BFA" w:rsidR="00FB06D7" w:rsidP="00181BFA">
      <w:pPr>
        <w:pStyle w:val="OpiHA"/>
        <w:rPr>
          <w:rFonts w:eastAsia="Times New Roman"/>
          <w:lang w:val="en-GB"/>
        </w:rPr>
      </w:pPr>
      <w:bookmarkStart w:name="_Toc499114370" w:id="854"/>
      <w:bookmarkStart w:name="_Toc499114647" w:id="855"/>
      <w:bookmarkStart w:name="_Toc499114901" w:id="856"/>
      <w:bookmarkStart w:name="_Toc499132864" w:id="857"/>
      <w:r w:rsidRPr="00181BFA">
        <w:rPr>
          <w:rFonts w:eastAsia="Times New Roman"/>
          <w:lang w:val="en-GB"/>
        </w:rPr>
        <w:t>II.</w:t>
      </w:r>
      <w:r w:rsidRPr="00181BFA">
        <w:rPr>
          <w:rFonts w:eastAsia="Times New Roman"/>
          <w:lang w:val="en-GB"/>
        </w:rPr>
        <w:t>  General</w:t>
      </w:r>
      <w:r w:rsidRPr="00181BFA">
        <w:rPr>
          <w:rFonts w:eastAsia="Times New Roman"/>
          <w:lang w:val="en-GB"/>
        </w:rPr>
        <w:t xml:space="preserve"> comments</w:t>
      </w:r>
      <w:bookmarkEnd w:id="854"/>
      <w:bookmarkEnd w:id="855"/>
      <w:bookmarkEnd w:id="856"/>
      <w:bookmarkEnd w:id="857"/>
    </w:p>
    <w:p w:rsidRPr="00181BFA" w:rsidR="00FB06D7" w:rsidP="00181BFA">
      <w:pPr>
        <w:pStyle w:val="OpiPara"/>
        <w:rPr>
          <w:rFonts w:eastAsia="Times New Roman"/>
          <w:color w:val="000000"/>
          <w:lang w:val="en-GB"/>
        </w:rPr>
      </w:pPr>
      <w:r w:rsidRPr="00181BFA">
        <w:rPr>
          <w:rFonts w:eastAsia="Times New Roman"/>
          <w:szCs w:val="20"/>
          <w:lang w:val="en-GB" w:eastAsia="fr-FR"/>
        </w:rPr>
        <w:fldChar w:fldCharType="begin"/>
      </w:r>
      <w:r w:rsidRPr="00181BFA">
        <w:rPr>
          <w:rFonts w:eastAsia="Times New Roman"/>
          <w:szCs w:val="20"/>
          <w:lang w:val="en-GB" w:eastAsia="fr-FR"/>
        </w:rPr>
        <w:instrText xml:space="preserve"> SEQ level0 \*arabic </w:instrText>
      </w:r>
      <w:r w:rsidRPr="00181BFA">
        <w:rPr>
          <w:rFonts w:eastAsia="Times New Roman"/>
          <w:szCs w:val="20"/>
          <w:lang w:val="en-GB" w:eastAsia="fr-FR"/>
        </w:rPr>
        <w:fldChar w:fldCharType="separate"/>
      </w:r>
      <w:r w:rsidRPr="00181BFA" w:rsidR="00181BFA">
        <w:rPr>
          <w:rFonts w:eastAsia="Times New Roman"/>
          <w:noProof/>
          <w:szCs w:val="20"/>
          <w:lang w:val="en-GB" w:eastAsia="fr-FR"/>
        </w:rPr>
        <w:t>2</w:t>
      </w:r>
      <w:r w:rsidRPr="00181BFA">
        <w:rPr>
          <w:rFonts w:eastAsia="Times New Roman"/>
          <w:szCs w:val="20"/>
          <w:lang w:val="en-GB" w:eastAsia="fr-FR"/>
        </w:rPr>
        <w:fldChar w:fldCharType="end"/>
      </w:r>
      <w:r w:rsidRPr="00181BFA">
        <w:rPr>
          <w:rFonts w:eastAsia="Times New Roman"/>
          <w:szCs w:val="20"/>
          <w:lang w:val="en-GB" w:eastAsia="fr-FR"/>
        </w:rPr>
        <w:t xml:space="preserve">.  The </w:t>
      </w:r>
      <w:r w:rsidRPr="00181BFA">
        <w:rPr>
          <w:rFonts w:eastAsia="Times New Roman"/>
          <w:lang w:val="en-GB"/>
        </w:rPr>
        <w:t>present case revolves around the notion of political trials.</w:t>
      </w:r>
      <w:r>
        <w:rPr>
          <w:rFonts w:eastAsia="Times New Roman"/>
          <w:vertAlign w:val="superscript"/>
          <w:lang w:val="en-GB"/>
        </w:rPr>
        <w:footnoteReference w:id="3"/>
      </w:r>
      <w:r w:rsidRPr="00181BFA">
        <w:rPr>
          <w:rFonts w:eastAsia="Times New Roman"/>
          <w:lang w:val="en-GB"/>
        </w:rPr>
        <w:t xml:space="preserve"> It is beyond the scope of this opinion, however, to engage in a comprehensive discussion of this concept in general. There is no single definition or typology of political trials.</w:t>
      </w:r>
      <w:r>
        <w:rPr>
          <w:rFonts w:eastAsia="Times New Roman"/>
          <w:vertAlign w:val="superscript"/>
          <w:lang w:val="en-GB"/>
        </w:rPr>
        <w:footnoteReference w:id="4"/>
      </w:r>
      <w:r w:rsidRPr="00181BFA">
        <w:rPr>
          <w:rFonts w:eastAsia="Times New Roman"/>
          <w:vertAlign w:val="superscript"/>
          <w:lang w:val="en-GB"/>
        </w:rPr>
        <w:t xml:space="preserve"> </w:t>
      </w:r>
      <w:r w:rsidRPr="00181BFA">
        <w:rPr>
          <w:rFonts w:eastAsia="Times New Roman"/>
          <w:lang w:val="en-GB"/>
        </w:rPr>
        <w:t>While so-called “destructive trials”</w:t>
      </w:r>
      <w:r>
        <w:rPr>
          <w:rFonts w:eastAsia="Times New Roman"/>
          <w:vertAlign w:val="superscript"/>
          <w:lang w:val="en-GB"/>
        </w:rPr>
        <w:footnoteReference w:id="5"/>
      </w:r>
      <w:r w:rsidRPr="00181BFA">
        <w:rPr>
          <w:rFonts w:eastAsia="Times New Roman"/>
          <w:lang w:val="en-GB"/>
        </w:rPr>
        <w:t xml:space="preserve"> (that is, partisan trials, aimed at eliminating a political enemy) are a major category </w:t>
      </w:r>
      <w:r w:rsidRPr="00181BFA">
        <w:rPr>
          <w:rFonts w:eastAsia="Times New Roman"/>
          <w:lang w:val="en-GB"/>
        </w:rPr>
        <w:t>of such cases, the existing literature on the subject notes that equating all political trials to that category would not be correct.</w:t>
      </w:r>
      <w:r>
        <w:rPr>
          <w:rFonts w:eastAsia="Times New Roman"/>
          <w:vertAlign w:val="superscript"/>
          <w:lang w:val="en-GB"/>
        </w:rPr>
        <w:footnoteReference w:id="6"/>
      </w:r>
      <w:r w:rsidRPr="00181BFA">
        <w:rPr>
          <w:rFonts w:eastAsia="Times New Roman"/>
          <w:lang w:val="en-GB"/>
        </w:rPr>
        <w:t xml:space="preserve"> </w:t>
      </w:r>
      <w:r w:rsidRPr="00181BFA">
        <w:rPr>
          <w:rFonts w:eastAsia="Times New Roman"/>
          <w:lang w:val="en-GB"/>
        </w:rPr>
        <w:t>Some suggest that the notion also encompasses both trials within the rule of law and those outside it.</w:t>
      </w:r>
      <w:r>
        <w:rPr>
          <w:rFonts w:eastAsia="Times New Roman"/>
          <w:vertAlign w:val="superscript"/>
          <w:lang w:val="en-GB"/>
        </w:rPr>
        <w:footnoteReference w:id="7"/>
      </w:r>
      <w:r w:rsidRPr="00181BFA">
        <w:rPr>
          <w:rFonts w:eastAsia="Times New Roman"/>
          <w:lang w:val="en-GB"/>
        </w:rPr>
        <w:t xml:space="preserve"> </w:t>
      </w:r>
      <w:r w:rsidRPr="00181BFA">
        <w:rPr>
          <w:rFonts w:eastAsia="Times New Roman"/>
          <w:color w:val="000000"/>
          <w:lang w:val="en-GB"/>
        </w:rPr>
        <w:t>Moreover, certain political trials could “become crystals for society”,</w:t>
      </w:r>
      <w:r>
        <w:rPr>
          <w:rFonts w:eastAsia="Times New Roman"/>
          <w:color w:val="000000"/>
          <w:vertAlign w:val="superscript"/>
          <w:lang w:val="en-GB"/>
        </w:rPr>
        <w:footnoteReference w:id="8"/>
      </w:r>
      <w:r w:rsidRPr="00181BFA">
        <w:rPr>
          <w:rFonts w:eastAsia="Times New Roman"/>
          <w:color w:val="000000"/>
          <w:lang w:val="en-GB"/>
        </w:rPr>
        <w:t xml:space="preserve"> assisting mankind in overcoming overarching predicaments and untangling complex legacies (for example, the Nuremberg trials). In this case it could hardly be claimed that such trials are incompatible with the rule of law.</w:t>
      </w:r>
      <w:r>
        <w:rPr>
          <w:rFonts w:eastAsia="Times New Roman"/>
          <w:color w:val="000000"/>
          <w:vertAlign w:val="superscript"/>
          <w:lang w:val="en-GB"/>
        </w:rPr>
        <w:footnoteReference w:id="9"/>
      </w:r>
    </w:p>
    <w:p w:rsidRPr="00181BFA" w:rsidR="00FB06D7" w:rsidP="00181BFA">
      <w:pPr>
        <w:pStyle w:val="OpiPara"/>
        <w:rPr>
          <w:rFonts w:eastAsia="Times New Roman"/>
          <w:color w:val="000000"/>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3</w:t>
      </w:r>
      <w:r w:rsidRPr="00181BFA">
        <w:rPr>
          <w:rFonts w:eastAsia="Times New Roman"/>
          <w:lang w:val="en-GB"/>
        </w:rPr>
        <w:fldChar w:fldCharType="end"/>
      </w:r>
      <w:r w:rsidRPr="00181BFA">
        <w:rPr>
          <w:rFonts w:eastAsia="Times New Roman"/>
          <w:lang w:val="en-GB"/>
        </w:rPr>
        <w:t xml:space="preserve">.  In the current context, we will be referring to the classic, narrow understanding of political </w:t>
      </w:r>
      <w:r w:rsidRPr="00181BFA" w:rsidR="0033257F">
        <w:rPr>
          <w:rFonts w:eastAsia="Times New Roman"/>
          <w:lang w:val="en-GB"/>
        </w:rPr>
        <w:t>justice</w:t>
      </w:r>
      <w:r w:rsidRPr="00181BFA">
        <w:rPr>
          <w:rFonts w:eastAsia="Times New Roman"/>
          <w:lang w:val="en-GB"/>
        </w:rPr>
        <w:t xml:space="preserve">, largely based on Otto </w:t>
      </w:r>
      <w:r w:rsidRPr="00181BFA">
        <w:rPr>
          <w:rFonts w:eastAsia="Times New Roman"/>
          <w:lang w:val="en-GB"/>
        </w:rPr>
        <w:t>Kirchheimer</w:t>
      </w:r>
      <w:r w:rsidRPr="00181BFA" w:rsidR="00181BFA">
        <w:rPr>
          <w:rFonts w:eastAsia="Times New Roman"/>
          <w:lang w:val="en-GB"/>
        </w:rPr>
        <w:t>’</w:t>
      </w:r>
      <w:r w:rsidRPr="00181BFA">
        <w:rPr>
          <w:rFonts w:eastAsia="Times New Roman"/>
          <w:lang w:val="en-GB"/>
        </w:rPr>
        <w:t>s</w:t>
      </w:r>
      <w:r w:rsidRPr="00181BFA">
        <w:rPr>
          <w:rFonts w:eastAsia="Times New Roman"/>
          <w:lang w:val="en-GB"/>
        </w:rPr>
        <w:t xml:space="preserve"> definition of this term, according to which “</w:t>
      </w:r>
      <w:r w:rsidRPr="00181BFA">
        <w:rPr>
          <w:rFonts w:eastAsia="Times New Roman"/>
          <w:i/>
          <w:lang w:val="en-GB"/>
        </w:rPr>
        <w:t>courts eliminate a political foe of the regime according to some prearranged rules</w:t>
      </w:r>
      <w:r w:rsidRPr="00181BFA">
        <w:rPr>
          <w:rFonts w:eastAsia="Times New Roman"/>
          <w:lang w:val="en-GB"/>
        </w:rPr>
        <w:t>”,</w:t>
      </w:r>
      <w:r>
        <w:rPr>
          <w:rFonts w:eastAsia="Times New Roman"/>
          <w:vertAlign w:val="superscript"/>
          <w:lang w:val="en-GB"/>
        </w:rPr>
        <w:footnoteReference w:id="10"/>
      </w:r>
      <w:r w:rsidRPr="00181BFA">
        <w:rPr>
          <w:rFonts w:eastAsia="Times New Roman"/>
          <w:lang w:val="en-GB"/>
        </w:rPr>
        <w:t xml:space="preserve"> or “</w:t>
      </w:r>
      <w:r w:rsidRPr="00181BFA">
        <w:rPr>
          <w:rFonts w:eastAsia="Times New Roman"/>
          <w:i/>
          <w:lang w:val="en-GB"/>
        </w:rPr>
        <w:t>[c]</w:t>
      </w:r>
      <w:r w:rsidRPr="00181BFA">
        <w:rPr>
          <w:rFonts w:eastAsia="Times New Roman"/>
          <w:i/>
          <w:lang w:val="en-GB"/>
        </w:rPr>
        <w:t>ourt</w:t>
      </w:r>
      <w:r w:rsidRPr="00181BFA">
        <w:rPr>
          <w:rFonts w:eastAsia="Times New Roman"/>
          <w:i/>
          <w:lang w:val="en-GB"/>
        </w:rPr>
        <w:t xml:space="preserve"> action is called upon to exert influence on the distribution of political power</w:t>
      </w:r>
      <w:r w:rsidRPr="00181BFA">
        <w:rPr>
          <w:rFonts w:eastAsia="Times New Roman"/>
          <w:lang w:val="en-GB"/>
        </w:rPr>
        <w:t>”.</w:t>
      </w:r>
      <w:r>
        <w:rPr>
          <w:rFonts w:eastAsia="Times New Roman"/>
          <w:vertAlign w:val="superscript"/>
          <w:lang w:val="en-GB"/>
        </w:rPr>
        <w:footnoteReference w:id="11"/>
      </w:r>
      <w:r w:rsidRPr="00181BFA">
        <w:rPr>
          <w:rFonts w:eastAsia="Times New Roman"/>
          <w:color w:val="000000"/>
          <w:lang w:val="en-GB"/>
        </w:rPr>
        <w:t xml:space="preserve"> Even against this background, </w:t>
      </w:r>
      <w:r w:rsidRPr="00181BFA">
        <w:rPr>
          <w:rFonts w:eastAsia="Times New Roman"/>
          <w:lang w:val="en-GB"/>
        </w:rPr>
        <w:t xml:space="preserve">we do not wish to suggest that </w:t>
      </w:r>
      <w:r w:rsidRPr="00181BFA">
        <w:rPr>
          <w:rFonts w:eastAsia="Times New Roman"/>
          <w:i/>
          <w:lang w:val="en-GB"/>
        </w:rPr>
        <w:t>every</w:t>
      </w:r>
      <w:r w:rsidRPr="00181BFA">
        <w:rPr>
          <w:rFonts w:eastAsia="Times New Roman"/>
          <w:lang w:val="en-GB"/>
        </w:rPr>
        <w:t xml:space="preserve"> trial involving a politically active person is political. Rather, destructive trials, of which the present case is an illustration, are political because they seek, first and foremost, to eliminate or damage (symbolically, morally and/or physically) a political enemy</w:t>
      </w:r>
      <w:r>
        <w:rPr>
          <w:rFonts w:eastAsia="Times New Roman"/>
          <w:vertAlign w:val="superscript"/>
          <w:lang w:val="en-GB"/>
        </w:rPr>
        <w:footnoteReference w:id="12"/>
      </w:r>
      <w:r w:rsidRPr="00181BFA">
        <w:rPr>
          <w:rFonts w:eastAsia="Times New Roman"/>
          <w:lang w:val="en-GB"/>
        </w:rPr>
        <w:t xml:space="preserve"> through legal proceedings. The use of judicial proceedings for political reasons is of particular significance. Through legitimisation, political justice “</w:t>
      </w:r>
      <w:r w:rsidRPr="00181BFA">
        <w:rPr>
          <w:rFonts w:eastAsia="Times New Roman"/>
          <w:i/>
          <w:lang w:val="en-GB"/>
        </w:rPr>
        <w:t>enlarge[s] the area of political action</w:t>
      </w:r>
      <w:r w:rsidRPr="00181BFA">
        <w:rPr>
          <w:rFonts w:eastAsia="Times New Roman"/>
          <w:lang w:val="en-GB"/>
        </w:rPr>
        <w:t>,” and serves “</w:t>
      </w:r>
      <w:r w:rsidRPr="00181BFA">
        <w:rPr>
          <w:rFonts w:eastAsia="Times New Roman"/>
          <w:i/>
          <w:lang w:val="en-GB"/>
        </w:rPr>
        <w:t>to authenticate</w:t>
      </w:r>
      <w:r w:rsidRPr="00181BFA">
        <w:rPr>
          <w:rFonts w:eastAsia="Times New Roman"/>
          <w:lang w:val="en-GB"/>
        </w:rPr>
        <w:t>” political objectives.</w:t>
      </w:r>
      <w:r>
        <w:rPr>
          <w:rFonts w:eastAsia="Times New Roman"/>
          <w:vertAlign w:val="superscript"/>
          <w:lang w:val="en-GB"/>
        </w:rPr>
        <w:footnoteReference w:id="13"/>
      </w:r>
    </w:p>
    <w:p w:rsidRPr="00181BFA" w:rsidR="00FB06D7" w:rsidP="00181BFA">
      <w:pPr>
        <w:pStyle w:val="OpiPara"/>
        <w:rPr>
          <w:rFonts w:eastAsia="Times New Roman"/>
          <w:color w:val="000000"/>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4</w:t>
      </w:r>
      <w:r w:rsidRPr="00181BFA">
        <w:rPr>
          <w:rFonts w:eastAsia="Times New Roman"/>
          <w:lang w:val="en-GB"/>
        </w:rPr>
        <w:fldChar w:fldCharType="end"/>
      </w:r>
      <w:r w:rsidRPr="00181BFA">
        <w:rPr>
          <w:rFonts w:eastAsia="Times New Roman"/>
          <w:lang w:val="en-GB"/>
        </w:rPr>
        <w:t>.  Some suggest</w:t>
      </w:r>
      <w:r w:rsidRPr="00181BFA">
        <w:rPr>
          <w:rFonts w:eastAsia="Times New Roman"/>
          <w:lang w:val="en-GB"/>
        </w:rPr>
        <w:t xml:space="preserve"> </w:t>
      </w:r>
      <w:r w:rsidRPr="00181BFA">
        <w:rPr>
          <w:rFonts w:eastAsia="Times New Roman"/>
          <w:lang w:val="en-GB"/>
        </w:rPr>
        <w:t>that “</w:t>
      </w:r>
      <w:r w:rsidRPr="00181BFA">
        <w:rPr>
          <w:rFonts w:eastAsia="Times New Roman"/>
          <w:i/>
          <w:lang w:val="en-GB"/>
        </w:rPr>
        <w:t>we can recognize political trials when we see them</w:t>
      </w:r>
      <w:r w:rsidRPr="00181BFA">
        <w:rPr>
          <w:rFonts w:eastAsia="Times New Roman"/>
          <w:lang w:val="en-GB"/>
        </w:rPr>
        <w:t>”.</w:t>
      </w:r>
      <w:r>
        <w:rPr>
          <w:rFonts w:eastAsia="Times New Roman"/>
          <w:vertAlign w:val="superscript"/>
          <w:lang w:val="en-GB"/>
        </w:rPr>
        <w:footnoteReference w:id="14"/>
      </w:r>
      <w:r w:rsidRPr="00181BFA">
        <w:rPr>
          <w:rFonts w:eastAsia="Times New Roman"/>
          <w:lang w:val="en-GB"/>
        </w:rPr>
        <w:t xml:space="preserve"> The detection of such trials in practice, however, remains highly elusive</w:t>
      </w:r>
      <w:r>
        <w:rPr>
          <w:rFonts w:eastAsia="Times New Roman"/>
          <w:vertAlign w:val="superscript"/>
          <w:lang w:val="en-GB"/>
        </w:rPr>
        <w:footnoteReference w:id="15"/>
      </w:r>
      <w:r w:rsidRPr="00181BFA">
        <w:rPr>
          <w:rFonts w:eastAsia="Times New Roman"/>
          <w:lang w:val="en-GB"/>
        </w:rPr>
        <w:t xml:space="preserve"> as the authorities have intricate techniques for shaping and demonstrating the legitimate purpose of their actions. Such </w:t>
      </w:r>
      <w:r w:rsidRPr="00181BFA">
        <w:rPr>
          <w:rFonts w:eastAsia="Times New Roman"/>
          <w:color w:val="000000"/>
          <w:lang w:val="en-GB"/>
        </w:rPr>
        <w:t xml:space="preserve">examples </w:t>
      </w:r>
      <w:r w:rsidRPr="00181BFA">
        <w:rPr>
          <w:rFonts w:eastAsia="Times New Roman"/>
          <w:lang w:val="en-GB"/>
        </w:rPr>
        <w:t xml:space="preserve">are well known throughout history. Even in a democratic community as </w:t>
      </w:r>
      <w:r w:rsidRPr="00181BFA">
        <w:rPr>
          <w:rFonts w:eastAsia="Times New Roman"/>
          <w:lang w:val="en-GB"/>
        </w:rPr>
        <w:t>committed to the value of free speech and open debate as historical Athens was</w:t>
      </w:r>
      <w:r w:rsidRPr="00181BFA">
        <w:rPr>
          <w:rFonts w:eastAsia="Times New Roman"/>
          <w:lang w:val="en-GB"/>
        </w:rPr>
        <w:t>,</w:t>
      </w:r>
      <w:r w:rsidRPr="00181BFA">
        <w:rPr>
          <w:rFonts w:eastAsia="Times New Roman"/>
          <w:lang w:val="en-GB"/>
        </w:rPr>
        <w:t xml:space="preserve"> public dissatisfaction was channelled into vague charges of moral corruption and impiety at the trial of Socrates in 399 BC.</w:t>
      </w:r>
      <w:r>
        <w:rPr>
          <w:rFonts w:eastAsia="Times New Roman"/>
          <w:vertAlign w:val="superscript"/>
          <w:lang w:val="en-GB"/>
        </w:rPr>
        <w:footnoteReference w:id="16"/>
      </w:r>
      <w:r w:rsidRPr="00181BFA">
        <w:rPr>
          <w:rFonts w:eastAsia="Times New Roman"/>
          <w:lang w:val="en-GB"/>
        </w:rPr>
        <w:t xml:space="preserve"> The Court therefore has a particular function in this context: to find an appropriate way to address such cases. Otherwise, Article 18 will lose its usefulness.</w:t>
      </w:r>
      <w:r>
        <w:rPr>
          <w:rFonts w:eastAsia="Times New Roman"/>
          <w:vertAlign w:val="superscript"/>
          <w:lang w:val="en-GB"/>
        </w:rPr>
        <w:footnoteReference w:id="17"/>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5</w:t>
      </w:r>
      <w:r w:rsidRPr="00181BFA">
        <w:rPr>
          <w:rFonts w:eastAsia="Times New Roman"/>
          <w:lang w:val="en-GB"/>
        </w:rPr>
        <w:fldChar w:fldCharType="end"/>
      </w:r>
      <w:r w:rsidRPr="00181BFA">
        <w:rPr>
          <w:rFonts w:eastAsia="Times New Roman"/>
          <w:lang w:val="en-GB"/>
        </w:rPr>
        <w:t>.  In order to expose ulterior motives and to understand convoluted political processes and their intra-political dimensions, the Court should look at</w:t>
      </w:r>
      <w:r w:rsidRPr="00181BFA">
        <w:rPr>
          <w:rFonts w:eastAsia="Times New Roman"/>
          <w:color w:val="1A1A1A"/>
          <w:lang w:val="en-GB"/>
        </w:rPr>
        <w:t xml:space="preserve"> a </w:t>
      </w:r>
      <w:r w:rsidRPr="00181BFA">
        <w:rPr>
          <w:rFonts w:eastAsia="Times New Roman"/>
          <w:lang w:val="en-GB"/>
        </w:rPr>
        <w:t xml:space="preserve">wide range of factors (compare </w:t>
      </w:r>
      <w:r w:rsidRPr="00181BFA">
        <w:rPr>
          <w:rFonts w:eastAsia="Times New Roman"/>
          <w:i/>
          <w:lang w:val="en-GB"/>
        </w:rPr>
        <w:t>Ilgar</w:t>
      </w:r>
      <w:r w:rsidRPr="00181BFA">
        <w:rPr>
          <w:rFonts w:eastAsia="Times New Roman"/>
          <w:i/>
          <w:lang w:val="en-GB"/>
        </w:rPr>
        <w:t xml:space="preserve"> </w:t>
      </w:r>
      <w:r w:rsidRPr="00181BFA">
        <w:rPr>
          <w:rFonts w:eastAsia="Times New Roman"/>
          <w:i/>
          <w:lang w:val="en-GB"/>
        </w:rPr>
        <w:t>Mammadov</w:t>
      </w:r>
      <w:r w:rsidRPr="00181BFA">
        <w:rPr>
          <w:rFonts w:eastAsia="Times New Roman"/>
          <w:i/>
          <w:lang w:val="en-GB"/>
        </w:rPr>
        <w:t xml:space="preserve"> v. Azerbaijan</w:t>
      </w:r>
      <w:r w:rsidRPr="00181BFA" w:rsidR="0020407C">
        <w:rPr>
          <w:rFonts w:eastAsia="Times New Roman"/>
          <w:lang w:val="en-GB"/>
        </w:rPr>
        <w:t>, no. 15172/13</w:t>
      </w:r>
      <w:r w:rsidRPr="00181BFA">
        <w:rPr>
          <w:rFonts w:eastAsia="Times New Roman"/>
          <w:lang w:val="en-GB"/>
        </w:rPr>
        <w:t xml:space="preserve">, §§ 141-43, 22 May 2014, and </w:t>
      </w:r>
      <w:r w:rsidRPr="00181BFA">
        <w:rPr>
          <w:rFonts w:eastAsia="Times New Roman"/>
          <w:i/>
          <w:lang w:val="en-GB"/>
        </w:rPr>
        <w:t>Rasul</w:t>
      </w:r>
      <w:r w:rsidRPr="00181BFA">
        <w:rPr>
          <w:rFonts w:eastAsia="Times New Roman"/>
          <w:i/>
          <w:lang w:val="en-GB"/>
        </w:rPr>
        <w:t xml:space="preserve"> </w:t>
      </w:r>
      <w:r w:rsidRPr="00181BFA">
        <w:rPr>
          <w:rFonts w:eastAsia="Times New Roman"/>
          <w:i/>
          <w:lang w:val="en-GB"/>
        </w:rPr>
        <w:t>Jafarov</w:t>
      </w:r>
      <w:r w:rsidRPr="00181BFA">
        <w:rPr>
          <w:rFonts w:eastAsia="Times New Roman"/>
          <w:i/>
          <w:lang w:val="en-GB"/>
        </w:rPr>
        <w:t xml:space="preserve"> v. Azerbaijan</w:t>
      </w:r>
      <w:r w:rsidRPr="00181BFA">
        <w:rPr>
          <w:rFonts w:eastAsia="Times New Roman"/>
          <w:lang w:val="en-GB"/>
        </w:rPr>
        <w:t>,</w:t>
      </w:r>
      <w:r w:rsidRPr="00181BFA">
        <w:rPr>
          <w:rFonts w:eastAsia="Times New Roman"/>
          <w:i/>
          <w:lang w:val="en-GB"/>
        </w:rPr>
        <w:t xml:space="preserve"> </w:t>
      </w:r>
      <w:r w:rsidRPr="00181BFA" w:rsidR="002D49F8">
        <w:rPr>
          <w:rFonts w:eastAsia="Times New Roman"/>
          <w:lang w:val="en-GB"/>
        </w:rPr>
        <w:t>no. </w:t>
      </w:r>
      <w:r w:rsidRPr="00181BFA">
        <w:rPr>
          <w:rFonts w:eastAsia="Times New Roman"/>
          <w:lang w:val="en-GB"/>
        </w:rPr>
        <w:t xml:space="preserve">69981/14, §§ 156-62, 17 March 2016; see also paragraphs 281 and 317 of the present judgment). </w:t>
      </w:r>
      <w:r w:rsidRPr="00181BFA">
        <w:rPr>
          <w:rFonts w:eastAsia="Times New Roman"/>
          <w:lang w:val="en-GB"/>
        </w:rPr>
        <w:t>Even when there could be grounds to believe that a criminal act took place, it should be verified whether the authorities are using their power with ulterior motives to achieve their political ends.</w:t>
      </w:r>
      <w:r w:rsidRPr="00181BFA">
        <w:rPr>
          <w:rFonts w:eastAsia="Times New Roman"/>
          <w:lang w:val="en-GB"/>
        </w:rPr>
        <w:t xml:space="preserve"> </w:t>
      </w:r>
      <w:r w:rsidRPr="00181BFA">
        <w:rPr>
          <w:rFonts w:eastAsia="Times New Roman"/>
          <w:lang w:val="en-GB"/>
        </w:rPr>
        <w:t xml:space="preserve">This is because such intent is </w:t>
      </w:r>
      <w:r w:rsidRPr="00181BFA">
        <w:rPr>
          <w:rFonts w:eastAsia="Times New Roman"/>
          <w:i/>
          <w:lang w:val="en-GB"/>
        </w:rPr>
        <w:t>per se</w:t>
      </w:r>
      <w:r w:rsidRPr="00181BFA">
        <w:rPr>
          <w:rFonts w:eastAsia="Times New Roman"/>
          <w:lang w:val="en-GB"/>
        </w:rPr>
        <w:t xml:space="preserve"> abusive and an assault on democratic institutions.</w:t>
      </w:r>
      <w:r>
        <w:rPr>
          <w:rFonts w:eastAsia="Times New Roman"/>
          <w:vertAlign w:val="superscript"/>
          <w:lang w:val="en-GB"/>
        </w:rPr>
        <w:footnoteReference w:id="18"/>
      </w:r>
    </w:p>
    <w:p w:rsidRPr="00181BFA" w:rsidR="00FB06D7" w:rsidP="00181BFA">
      <w:pPr>
        <w:pStyle w:val="OpiPara"/>
        <w:rPr>
          <w:rFonts w:eastAsia="Times New Roman"/>
          <w:color w:val="000000"/>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6</w:t>
      </w:r>
      <w:r w:rsidRPr="00181BFA">
        <w:rPr>
          <w:rFonts w:eastAsia="Times New Roman"/>
          <w:lang w:val="en-GB"/>
        </w:rPr>
        <w:fldChar w:fldCharType="end"/>
      </w:r>
      <w:r w:rsidRPr="00181BFA">
        <w:rPr>
          <w:rFonts w:eastAsia="Times New Roman"/>
          <w:lang w:val="en-GB"/>
        </w:rPr>
        <w:t>.  </w:t>
      </w:r>
      <w:r w:rsidRPr="00181BFA">
        <w:rPr>
          <w:rFonts w:eastAsia="Times New Roman"/>
          <w:lang w:val="en-GB"/>
        </w:rPr>
        <w:t xml:space="preserve"> </w:t>
      </w:r>
      <w:r w:rsidRPr="00181BFA">
        <w:rPr>
          <w:rFonts w:eastAsia="Times New Roman"/>
          <w:lang w:val="en-GB"/>
        </w:rPr>
        <w:t>The above proposition is particularly relevant to the present case. Its circumstances do not merely affect the applicant or display elements of a show trial. They characterise a specific nation, period and regime and demonstrate revenge, which is considered “</w:t>
      </w:r>
      <w:r w:rsidRPr="00181BFA">
        <w:rPr>
          <w:rFonts w:eastAsia="Times New Roman"/>
          <w:i/>
          <w:lang w:val="en-GB"/>
        </w:rPr>
        <w:t>among the most ancient and persistent political motives</w:t>
      </w:r>
      <w:r w:rsidRPr="00181BFA">
        <w:rPr>
          <w:rFonts w:eastAsia="Times New Roman"/>
          <w:lang w:val="en-GB"/>
        </w:rPr>
        <w:t>”.</w:t>
      </w:r>
      <w:r>
        <w:rPr>
          <w:rFonts w:eastAsia="Times New Roman"/>
          <w:vertAlign w:val="superscript"/>
          <w:lang w:val="en-GB"/>
        </w:rPr>
        <w:footnoteReference w:id="19"/>
      </w:r>
      <w:r w:rsidRPr="00181BFA">
        <w:rPr>
          <w:rFonts w:eastAsia="Times New Roman"/>
          <w:lang w:val="en-GB"/>
        </w:rPr>
        <w:t xml:space="preserve"> In the framework of partisan proceedings, no defendant is an ordinary prisoner</w:t>
      </w:r>
      <w:r>
        <w:rPr>
          <w:rFonts w:eastAsia="Times New Roman"/>
          <w:vertAlign w:val="superscript"/>
          <w:lang w:val="en-GB"/>
        </w:rPr>
        <w:footnoteReference w:id="20"/>
      </w:r>
      <w:r w:rsidRPr="00181BFA">
        <w:rPr>
          <w:rFonts w:eastAsia="Times New Roman"/>
          <w:lang w:val="en-GB"/>
        </w:rPr>
        <w:t xml:space="preserve"> and “</w:t>
      </w:r>
      <w:r w:rsidRPr="00181BFA">
        <w:rPr>
          <w:rFonts w:eastAsia="Times New Roman"/>
          <w:i/>
          <w:lang w:val="en-GB"/>
        </w:rPr>
        <w:t>goings-on in courtrooms cannot be divorced from the social dynamics – political, cultural, otherwise – surrounding them</w:t>
      </w:r>
      <w:r w:rsidRPr="00181BFA">
        <w:rPr>
          <w:rFonts w:eastAsia="Times New Roman"/>
          <w:lang w:val="en-GB"/>
        </w:rPr>
        <w:t>”</w:t>
      </w:r>
      <w:r w:rsidRPr="00181BFA" w:rsidR="002D3CC1">
        <w:rPr>
          <w:rFonts w:eastAsia="Times New Roman"/>
          <w:lang w:val="en-GB"/>
        </w:rPr>
        <w:t>.</w:t>
      </w:r>
      <w:r>
        <w:rPr>
          <w:rFonts w:eastAsia="Times New Roman"/>
          <w:vertAlign w:val="superscript"/>
          <w:lang w:val="en-GB"/>
        </w:rPr>
        <w:footnoteReference w:id="21"/>
      </w:r>
      <w:r w:rsidRPr="00181BFA">
        <w:rPr>
          <w:rFonts w:eastAsia="Times New Roman"/>
          <w:lang w:val="en-GB"/>
        </w:rPr>
        <w:t xml:space="preserve"> Thus, the case should be viewed against the particular landscape of historical and political processes in the respondent State, which has brought into focus the allegations against the former ruling party and the desire to prosecute it.</w:t>
      </w:r>
      <w:r>
        <w:rPr>
          <w:rFonts w:eastAsia="Times New Roman"/>
          <w:vertAlign w:val="superscript"/>
          <w:lang w:val="en-GB"/>
        </w:rPr>
        <w:footnoteReference w:id="22"/>
      </w:r>
    </w:p>
    <w:p w:rsidRPr="00181BFA" w:rsidR="00FB06D7" w:rsidP="00181BFA">
      <w:pPr>
        <w:pStyle w:val="OpiPara"/>
        <w:rPr>
          <w:rFonts w:eastAsia="Times New Roman"/>
          <w:color w:val="000000"/>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7</w:t>
      </w:r>
      <w:r w:rsidRPr="00181BFA">
        <w:rPr>
          <w:rFonts w:eastAsia="Times New Roman"/>
          <w:lang w:val="en-GB"/>
        </w:rPr>
        <w:fldChar w:fldCharType="end"/>
      </w:r>
      <w:r w:rsidRPr="00181BFA">
        <w:rPr>
          <w:rFonts w:eastAsia="Times New Roman"/>
          <w:lang w:val="en-GB"/>
        </w:rPr>
        <w:t xml:space="preserve">.  Political trials do not </w:t>
      </w:r>
      <w:r w:rsidRPr="00181BFA">
        <w:rPr>
          <w:rFonts w:eastAsia="Times New Roman"/>
          <w:i/>
          <w:lang w:val="en-GB"/>
        </w:rPr>
        <w:t>per se</w:t>
      </w:r>
      <w:r w:rsidRPr="00181BFA">
        <w:rPr>
          <w:rFonts w:eastAsia="Times New Roman"/>
          <w:lang w:val="en-GB"/>
        </w:rPr>
        <w:t xml:space="preserve"> imply that legal procedures should be violated.</w:t>
      </w:r>
      <w:r>
        <w:rPr>
          <w:rFonts w:eastAsia="Times New Roman"/>
          <w:vertAlign w:val="superscript"/>
          <w:lang w:val="en-GB"/>
        </w:rPr>
        <w:footnoteReference w:id="23"/>
      </w:r>
      <w:r w:rsidRPr="00181BFA">
        <w:rPr>
          <w:rFonts w:eastAsia="Times New Roman"/>
          <w:lang w:val="en-GB"/>
        </w:rPr>
        <w:t xml:space="preserve"> It is their pursuit of a political objective rather than the unfairness of such trials that makes their purpose political.</w:t>
      </w:r>
      <w:r>
        <w:rPr>
          <w:rFonts w:eastAsia="Times New Roman"/>
          <w:vertAlign w:val="superscript"/>
          <w:lang w:val="en-GB"/>
        </w:rPr>
        <w:footnoteReference w:id="24"/>
      </w:r>
      <w:r w:rsidRPr="00181BFA" w:rsidR="0087318F">
        <w:rPr>
          <w:rFonts w:eastAsia="Times New Roman"/>
          <w:lang w:val="en-GB"/>
        </w:rPr>
        <w:t xml:space="preserve"> </w:t>
      </w:r>
      <w:r w:rsidRPr="00181BFA">
        <w:rPr>
          <w:rFonts w:eastAsia="Times New Roman"/>
          <w:lang w:val="en-GB"/>
        </w:rPr>
        <w:t>Defendants can be charged with legal violations but prosecuted for their political status or activities.</w:t>
      </w:r>
      <w:r>
        <w:rPr>
          <w:rFonts w:eastAsia="Times New Roman"/>
          <w:vertAlign w:val="superscript"/>
          <w:lang w:val="en-GB"/>
        </w:rPr>
        <w:footnoteReference w:id="25"/>
      </w:r>
      <w:r w:rsidRPr="00181BFA">
        <w:rPr>
          <w:rFonts w:eastAsia="Times New Roman"/>
          <w:lang w:val="en-GB"/>
        </w:rPr>
        <w:t xml:space="preserve"> While even liberal democracies are not immune from political trials,</w:t>
      </w:r>
      <w:r>
        <w:rPr>
          <w:rFonts w:eastAsia="Times New Roman"/>
          <w:vertAlign w:val="superscript"/>
          <w:lang w:val="en-GB"/>
        </w:rPr>
        <w:footnoteReference w:id="26"/>
      </w:r>
      <w:r w:rsidRPr="00181BFA">
        <w:rPr>
          <w:rFonts w:eastAsia="Times New Roman"/>
          <w:lang w:val="en-GB"/>
        </w:rPr>
        <w:t xml:space="preserve"> the chances of the use of such trials are higher during periods of </w:t>
      </w:r>
      <w:r w:rsidRPr="00181BFA" w:rsidR="00D21BE4">
        <w:rPr>
          <w:rFonts w:eastAsia="Times New Roman"/>
          <w:lang w:val="en-GB"/>
        </w:rPr>
        <w:t>political transformation.</w:t>
      </w:r>
    </w:p>
    <w:p w:rsidRPr="00181BFA" w:rsidR="00FB06D7" w:rsidP="00181BFA">
      <w:pPr>
        <w:pStyle w:val="OpiPara"/>
        <w:rPr>
          <w:rFonts w:eastAsia="Times New Roman"/>
          <w:color w:val="000000"/>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8</w:t>
      </w:r>
      <w:r w:rsidRPr="00181BFA">
        <w:rPr>
          <w:rFonts w:eastAsia="Times New Roman"/>
          <w:lang w:val="en-GB"/>
        </w:rPr>
        <w:fldChar w:fldCharType="end"/>
      </w:r>
      <w:r w:rsidRPr="00181BFA">
        <w:rPr>
          <w:rFonts w:eastAsia="Times New Roman"/>
          <w:lang w:val="en-GB"/>
        </w:rPr>
        <w:t>.  In this setting, Article 18 is of distinctive importance in States where there are no traditions, or limited traditions, of peaceful power transfers. A</w:t>
      </w:r>
      <w:r w:rsidRPr="00181BFA">
        <w:rPr>
          <w:rFonts w:eastAsia="Times New Roman"/>
          <w:lang w:val="en-GB"/>
        </w:rPr>
        <w:t xml:space="preserve">ny long-term democratic stability </w:t>
      </w:r>
      <w:r w:rsidRPr="00181BFA">
        <w:rPr>
          <w:rFonts w:eastAsia="Times New Roman"/>
          <w:lang w:val="en-GB"/>
        </w:rPr>
        <w:t>requires</w:t>
      </w:r>
      <w:r w:rsidRPr="00181BFA">
        <w:rPr>
          <w:rFonts w:eastAsia="Times New Roman"/>
          <w:lang w:val="en-GB"/>
        </w:rPr>
        <w:t xml:space="preserve"> a track record of and </w:t>
      </w:r>
      <w:r w:rsidRPr="00181BFA">
        <w:rPr>
          <w:rFonts w:eastAsia="Times New Roman"/>
          <w:lang w:val="en-GB"/>
        </w:rPr>
        <w:t xml:space="preserve">a </w:t>
      </w:r>
      <w:r w:rsidRPr="00181BFA">
        <w:rPr>
          <w:rFonts w:eastAsia="Times New Roman"/>
          <w:lang w:val="en-GB"/>
        </w:rPr>
        <w:t>commitment to rotation in office.</w:t>
      </w:r>
      <w:r>
        <w:rPr>
          <w:rFonts w:eastAsia="Times New Roman"/>
          <w:vertAlign w:val="superscript"/>
          <w:lang w:val="en-GB"/>
        </w:rPr>
        <w:footnoteReference w:id="27"/>
      </w:r>
      <w:r w:rsidRPr="00181BFA">
        <w:rPr>
          <w:rFonts w:eastAsia="Times New Roman"/>
          <w:lang w:val="en-GB"/>
        </w:rPr>
        <w:t xml:space="preserve"> </w:t>
      </w:r>
      <w:r w:rsidRPr="00181BFA">
        <w:rPr>
          <w:rFonts w:eastAsia="Times New Roman"/>
          <w:lang w:val="en-GB"/>
        </w:rPr>
        <w:t>This aspect is particularly problematic for new democracies, the majority of which, more than two decades following the collapse of the Soviet Union, are still characterised by their almost invariably deeply fragile nature, with political structures that are porous to anti-democratic elements.</w:t>
      </w:r>
      <w:r>
        <w:rPr>
          <w:rFonts w:eastAsia="Times New Roman"/>
          <w:vertAlign w:val="superscript"/>
          <w:lang w:val="en-GB"/>
        </w:rPr>
        <w:footnoteReference w:id="28"/>
      </w:r>
      <w:r w:rsidRPr="00181BFA">
        <w:rPr>
          <w:rFonts w:eastAsia="Times New Roman"/>
          <w:lang w:val="en-GB"/>
        </w:rPr>
        <w:t xml:space="preserve"> While the relevant national laws may be in line with Council of Europe and other international standards, their application by both the executive and the judiciary is frequently not. This particularly concerns Article 5 of the Convention – the right to liberty and security – which belongs to the first rank of fundamental rights and is of paramount importance in a democratic society (see paragraph 181 of the judgment). A lax interpretation of the legislation in order to justify pre-trial detention</w:t>
      </w:r>
      <w:r>
        <w:rPr>
          <w:rFonts w:eastAsia="Times New Roman"/>
          <w:vertAlign w:val="superscript"/>
          <w:lang w:val="en-GB"/>
        </w:rPr>
        <w:footnoteReference w:id="29"/>
      </w:r>
      <w:r w:rsidRPr="00181BFA">
        <w:rPr>
          <w:rFonts w:eastAsia="Times New Roman"/>
          <w:lang w:val="en-GB"/>
        </w:rPr>
        <w:t xml:space="preserve"> or its use on abusive grounds</w:t>
      </w:r>
      <w:r>
        <w:rPr>
          <w:rFonts w:eastAsia="Times New Roman"/>
          <w:vertAlign w:val="superscript"/>
          <w:lang w:val="en-GB"/>
        </w:rPr>
        <w:footnoteReference w:id="30"/>
      </w:r>
      <w:r w:rsidRPr="00181BFA">
        <w:rPr>
          <w:rFonts w:eastAsia="Times New Roman"/>
          <w:lang w:val="en-GB"/>
        </w:rPr>
        <w:t xml:space="preserve"> for keeping political opponents behind bars for an indefinite period of time is a highly likely prospect in those circumstances. In this regard, Article 18 needs to be preserved as an effective and instrumental protection mechanism for prohibiting the misuse of political power and for </w:t>
      </w:r>
      <w:r w:rsidRPr="00181BFA">
        <w:rPr>
          <w:rFonts w:eastAsia="Times New Roman"/>
          <w:szCs w:val="20"/>
          <w:lang w:val="en-GB" w:eastAsia="fr-FR"/>
        </w:rPr>
        <w:t>limiting the use of specific restrictive measures for improper purposes.</w:t>
      </w:r>
      <w:r>
        <w:rPr>
          <w:rFonts w:eastAsia="Times New Roman"/>
          <w:szCs w:val="20"/>
          <w:vertAlign w:val="superscript"/>
          <w:lang w:val="en-GB" w:eastAsia="fr-FR"/>
        </w:rPr>
        <w:footnoteReference w:id="31"/>
      </w:r>
    </w:p>
    <w:p w:rsidRPr="00181BFA" w:rsidR="00FB06D7" w:rsidP="00181BFA">
      <w:pPr>
        <w:pStyle w:val="OpiPara"/>
        <w:rPr>
          <w:rFonts w:eastAsia="Times New Roman"/>
          <w:color w:val="000000"/>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9</w:t>
      </w:r>
      <w:r w:rsidRPr="00181BFA">
        <w:rPr>
          <w:rFonts w:eastAsia="Times New Roman"/>
          <w:lang w:val="en-GB"/>
        </w:rPr>
        <w:fldChar w:fldCharType="end"/>
      </w:r>
      <w:r w:rsidRPr="00181BFA">
        <w:rPr>
          <w:rFonts w:eastAsia="Times New Roman"/>
          <w:lang w:val="en-GB"/>
        </w:rPr>
        <w:t xml:space="preserve">.  Criminal law arguably has unlimited potential to be misused against </w:t>
      </w:r>
      <w:r w:rsidRPr="00181BFA">
        <w:rPr>
          <w:rFonts w:eastAsia="Times New Roman"/>
          <w:color w:val="000000"/>
          <w:lang w:val="en-GB"/>
        </w:rPr>
        <w:t xml:space="preserve">political opponents, dissidents and activists. </w:t>
      </w:r>
      <w:r w:rsidRPr="00181BFA">
        <w:rPr>
          <w:rFonts w:eastAsia="Times New Roman"/>
          <w:lang w:val="en-GB"/>
        </w:rPr>
        <w:t>As noted by the Venice Commission, crimes such as “</w:t>
      </w:r>
      <w:r w:rsidRPr="00181BFA">
        <w:rPr>
          <w:rFonts w:eastAsia="Times New Roman"/>
          <w:i/>
          <w:iCs/>
          <w:lang w:val="en-GB"/>
        </w:rPr>
        <w:t>abuse of office</w:t>
      </w:r>
      <w:r w:rsidRPr="00181BFA">
        <w:rPr>
          <w:rFonts w:eastAsia="Times New Roman"/>
          <w:lang w:val="en-GB"/>
        </w:rPr>
        <w:t>” and “</w:t>
      </w:r>
      <w:r w:rsidRPr="00181BFA">
        <w:rPr>
          <w:rFonts w:eastAsia="Times New Roman"/>
          <w:i/>
          <w:iCs/>
          <w:lang w:val="en-GB"/>
        </w:rPr>
        <w:t>misuse of powers</w:t>
      </w:r>
      <w:r w:rsidRPr="00181BFA">
        <w:rPr>
          <w:rFonts w:eastAsia="Times New Roman"/>
          <w:lang w:val="en-GB"/>
        </w:rPr>
        <w:t xml:space="preserve">” </w:t>
      </w:r>
      <w:r w:rsidRPr="00181BFA">
        <w:rPr>
          <w:rFonts w:eastAsia="Times New Roman"/>
          <w:lang w:val="en-GB"/>
        </w:rPr>
        <w:t>constitute a particularly problematic category vulnerable to political manoeuvring.</w:t>
      </w:r>
      <w:r>
        <w:rPr>
          <w:rFonts w:eastAsia="Times New Roman"/>
          <w:vertAlign w:val="superscript"/>
          <w:lang w:val="en-GB"/>
        </w:rPr>
        <w:footnoteReference w:id="32"/>
      </w:r>
      <w:r w:rsidRPr="00181BFA">
        <w:rPr>
          <w:rFonts w:eastAsia="Times New Roman"/>
          <w:lang w:val="en-GB"/>
        </w:rPr>
        <w:t xml:space="preserve"> </w:t>
      </w:r>
      <w:r w:rsidRPr="00181BFA">
        <w:rPr>
          <w:rFonts w:eastAsia="Times New Roman"/>
          <w:bCs/>
          <w:lang w:val="en-GB"/>
        </w:rPr>
        <w:t xml:space="preserve">Symptomatic of this </w:t>
      </w:r>
      <w:r w:rsidRPr="00181BFA">
        <w:rPr>
          <w:rFonts w:eastAsia="Times New Roman"/>
          <w:lang w:val="en-GB"/>
        </w:rPr>
        <w:t>is the fact that in all previous Article</w:t>
      </w:r>
      <w:r w:rsidRPr="00181BFA" w:rsidR="002F6E4E">
        <w:rPr>
          <w:rFonts w:eastAsia="Times New Roman"/>
          <w:lang w:val="en-GB"/>
        </w:rPr>
        <w:t> </w:t>
      </w:r>
      <w:r w:rsidRPr="00181BFA">
        <w:rPr>
          <w:rFonts w:eastAsia="Times New Roman"/>
          <w:lang w:val="en-GB"/>
        </w:rPr>
        <w:t>18 cases where the Court has found a violation, there has been a charge of or conviction for embezzlement and/or abuse of official authority, which has been used to target political opponents rather than to address genuine public threats.</w:t>
      </w:r>
      <w:r>
        <w:rPr>
          <w:rFonts w:eastAsia="Times New Roman"/>
          <w:vertAlign w:val="superscript"/>
          <w:lang w:val="en-GB"/>
        </w:rPr>
        <w:footnoteReference w:id="33"/>
      </w:r>
    </w:p>
    <w:p w:rsidRPr="00181BFA" w:rsidR="00FB06D7" w:rsidP="00181BFA">
      <w:pPr>
        <w:pStyle w:val="OpiPara"/>
        <w:rPr>
          <w:rFonts w:eastAsia="Times New Roman"/>
          <w:color w:val="000000"/>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10</w:t>
      </w:r>
      <w:r w:rsidRPr="00181BFA">
        <w:rPr>
          <w:rFonts w:eastAsia="Times New Roman"/>
          <w:lang w:val="en-GB"/>
        </w:rPr>
        <w:fldChar w:fldCharType="end"/>
      </w:r>
      <w:r w:rsidRPr="00181BFA">
        <w:rPr>
          <w:rFonts w:eastAsia="Times New Roman"/>
          <w:lang w:val="en-GB"/>
        </w:rPr>
        <w:t>.  An individual</w:t>
      </w:r>
      <w:r w:rsidRPr="00181BFA" w:rsidR="00181BFA">
        <w:rPr>
          <w:rFonts w:eastAsia="Times New Roman"/>
          <w:lang w:val="en-GB"/>
        </w:rPr>
        <w:t>’</w:t>
      </w:r>
      <w:r w:rsidRPr="00181BFA">
        <w:rPr>
          <w:rFonts w:eastAsia="Times New Roman"/>
          <w:lang w:val="en-GB"/>
        </w:rPr>
        <w:t>s political position cannot be a safeguard against criminal responsibility for ordinary crimes.</w:t>
      </w:r>
      <w:r>
        <w:rPr>
          <w:rFonts w:eastAsia="Times New Roman"/>
          <w:vertAlign w:val="superscript"/>
          <w:lang w:val="en-GB"/>
        </w:rPr>
        <w:footnoteReference w:id="34"/>
      </w:r>
      <w:r w:rsidRPr="00181BFA">
        <w:rPr>
          <w:rFonts w:eastAsia="Times New Roman"/>
          <w:lang w:val="en-GB"/>
        </w:rPr>
        <w:t xml:space="preserve"> However, individuals should not fall victim to the criminal and judicial system simply on account of their politically active status. Article 18 clearly prohibits restrictions of liberty on impermissible grounds. However, it does not exclude the possibility of initiating criminal proceedings or ordering pre-trial detention (obviously, when a violent crime is committed and a person is dangerous to society). Recent cases of prosecutions brought against high-profile political leaders in </w:t>
      </w:r>
      <w:r w:rsidRPr="00181BFA">
        <w:rPr>
          <w:rFonts w:eastAsia="Times New Roman"/>
          <w:lang w:val="en-GB"/>
        </w:rPr>
        <w:t>western</w:t>
      </w:r>
      <w:r w:rsidRPr="00181BFA">
        <w:rPr>
          <w:rFonts w:eastAsia="Times New Roman"/>
          <w:lang w:val="en-GB"/>
        </w:rPr>
        <w:t xml:space="preserve"> Europe and the United States can serve as examples. It is noteworthy that none of the individuals concerned </w:t>
      </w:r>
      <w:r w:rsidRPr="00181BFA" w:rsidR="00D21BE4">
        <w:rPr>
          <w:rFonts w:eastAsia="Times New Roman"/>
          <w:lang w:val="en-GB"/>
        </w:rPr>
        <w:t>was detained.</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11</w:t>
      </w:r>
      <w:r w:rsidRPr="00181BFA">
        <w:rPr>
          <w:rFonts w:eastAsia="Times New Roman"/>
          <w:lang w:val="en-GB"/>
        </w:rPr>
        <w:fldChar w:fldCharType="end"/>
      </w:r>
      <w:r w:rsidRPr="00181BFA">
        <w:rPr>
          <w:rFonts w:eastAsia="Times New Roman"/>
          <w:lang w:val="en-GB"/>
        </w:rPr>
        <w:t>.  It is paramount for the Court not to hesitate to consider highly sensitive political contexts.</w:t>
      </w:r>
      <w:r>
        <w:rPr>
          <w:rFonts w:eastAsia="Times New Roman"/>
          <w:vertAlign w:val="superscript"/>
          <w:lang w:val="en-GB"/>
        </w:rPr>
        <w:footnoteReference w:id="35"/>
      </w:r>
      <w:r w:rsidRPr="00181BFA">
        <w:rPr>
          <w:rFonts w:eastAsia="Times New Roman"/>
          <w:lang w:val="en-GB"/>
        </w:rPr>
        <w:t xml:space="preserve"> Doing otherwise will endanger democracy</w:t>
      </w:r>
      <w:r>
        <w:rPr>
          <w:rFonts w:eastAsia="Times New Roman"/>
          <w:vertAlign w:val="superscript"/>
          <w:lang w:val="en-GB"/>
        </w:rPr>
        <w:footnoteReference w:id="36"/>
      </w:r>
      <w:r w:rsidRPr="00181BFA">
        <w:rPr>
          <w:rFonts w:eastAsia="Times New Roman"/>
          <w:lang w:val="en-GB"/>
        </w:rPr>
        <w:t xml:space="preserve"> and could even be seen as a possible endorsement of the existence and acceptance of political persecution. Whether evidence of an improper motive (be it political or other) is discovered at the initial or later stages of proceedings is immaterial, as it can easily be manipulated by the </w:t>
      </w:r>
      <w:r w:rsidRPr="00181BFA">
        <w:rPr>
          <w:rFonts w:eastAsia="Times New Roman"/>
          <w:lang w:val="en-GB"/>
        </w:rPr>
        <w:t xml:space="preserve">government. Such proceedings become “poisoned” as long as “destructive” political motives come to light, and this should lead to an uncontested finding of a violation of Article 18. </w:t>
      </w:r>
      <w:r w:rsidRPr="00181BFA">
        <w:rPr>
          <w:rFonts w:eastAsia="Times New Roman"/>
          <w:lang w:val="en-GB"/>
        </w:rPr>
        <w:t>As Albert Camus</w:t>
      </w:r>
      <w:r w:rsidRPr="00181BFA">
        <w:rPr>
          <w:rFonts w:eastAsia="Times New Roman"/>
          <w:lang w:val="en-GB"/>
        </w:rPr>
        <w:t xml:space="preserve"> warne</w:t>
      </w:r>
      <w:r w:rsidRPr="00181BFA">
        <w:rPr>
          <w:rFonts w:ascii="Sylfaen" w:hAnsi="Sylfaen" w:eastAsia="Times New Roman"/>
          <w:lang w:val="en-GB"/>
        </w:rPr>
        <w:t>d</w:t>
      </w:r>
      <w:r w:rsidRPr="00181BFA">
        <w:rPr>
          <w:rFonts w:eastAsia="Times New Roman"/>
          <w:lang w:val="en-GB"/>
        </w:rPr>
        <w:t>: “The evil that is in this world always comes of ignorance, and good intentions may do as much harm as malevolence, if they lack understanding” (</w:t>
      </w:r>
      <w:r w:rsidRPr="00181BFA">
        <w:rPr>
          <w:rFonts w:eastAsia="Times New Roman"/>
          <w:i/>
          <w:lang w:val="en-GB"/>
        </w:rPr>
        <w:t>The Plague</w:t>
      </w:r>
      <w:r w:rsidRPr="00181BFA">
        <w:rPr>
          <w:rFonts w:eastAsia="Times New Roman"/>
          <w:lang w:val="en-GB"/>
        </w:rPr>
        <w:t>).</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12</w:t>
      </w:r>
      <w:r w:rsidRPr="00181BFA">
        <w:rPr>
          <w:rFonts w:eastAsia="Times New Roman"/>
          <w:lang w:val="en-GB"/>
        </w:rPr>
        <w:fldChar w:fldCharType="end"/>
      </w:r>
      <w:r w:rsidRPr="00181BFA">
        <w:rPr>
          <w:rFonts w:eastAsia="Times New Roman"/>
          <w:lang w:val="en-GB"/>
        </w:rPr>
        <w:t>.  The Court is regarded as the conscience of Europe</w:t>
      </w:r>
      <w:r>
        <w:rPr>
          <w:rFonts w:eastAsia="Times New Roman"/>
          <w:vertAlign w:val="superscript"/>
          <w:lang w:val="en-GB"/>
        </w:rPr>
        <w:footnoteReference w:id="37"/>
      </w:r>
      <w:r w:rsidRPr="00181BFA">
        <w:rPr>
          <w:rFonts w:eastAsia="Times New Roman"/>
          <w:lang w:val="en-GB"/>
        </w:rPr>
        <w:t xml:space="preserve"> and the symbol and practical expression of the aspiration of society for effective democracy, economic prosperity and self-fulfilment of individuals,</w:t>
      </w:r>
      <w:r>
        <w:rPr>
          <w:rFonts w:eastAsia="Times New Roman"/>
          <w:vertAlign w:val="superscript"/>
          <w:lang w:val="en-GB"/>
        </w:rPr>
        <w:footnoteReference w:id="38"/>
      </w:r>
      <w:r w:rsidRPr="00181BFA">
        <w:rPr>
          <w:rFonts w:eastAsia="Times New Roman"/>
          <w:lang w:val="en-GB"/>
        </w:rPr>
        <w:t xml:space="preserve"> thus safeguarding the consolidation of democracy and the rule of law.</w:t>
      </w:r>
      <w:r>
        <w:rPr>
          <w:rFonts w:eastAsia="Times New Roman"/>
          <w:vertAlign w:val="superscript"/>
          <w:lang w:val="en-GB"/>
        </w:rPr>
        <w:footnoteReference w:id="39"/>
      </w:r>
      <w:r w:rsidRPr="00181BFA">
        <w:rPr>
          <w:rFonts w:eastAsia="Times New Roman"/>
          <w:lang w:val="en-GB"/>
        </w:rPr>
        <w:t xml:space="preserve"> The importance of Art</w:t>
      </w:r>
      <w:r w:rsidRPr="00181BFA" w:rsidR="00070B77">
        <w:rPr>
          <w:rFonts w:eastAsia="Times New Roman"/>
          <w:lang w:val="en-GB"/>
        </w:rPr>
        <w:t>icle </w:t>
      </w:r>
      <w:r w:rsidRPr="00181BFA">
        <w:rPr>
          <w:rFonts w:eastAsia="Times New Roman"/>
          <w:lang w:val="en-GB"/>
        </w:rPr>
        <w:t>18 was already</w:t>
      </w:r>
      <w:r w:rsidRPr="00181BFA">
        <w:rPr>
          <w:rFonts w:ascii="Sylfaen" w:hAnsi="Sylfaen" w:eastAsia="Times New Roman"/>
          <w:lang w:val="en-GB"/>
        </w:rPr>
        <w:t xml:space="preserve"> </w:t>
      </w:r>
      <w:r w:rsidRPr="00181BFA">
        <w:rPr>
          <w:rFonts w:eastAsia="Times New Roman"/>
          <w:lang w:val="en-GB"/>
        </w:rPr>
        <w:t>evident before the post-totalitarian eastern and central European States joined the Convention, as it was feared that democracy could be perverted</w:t>
      </w:r>
      <w:r w:rsidRPr="00181BFA">
        <w:rPr>
          <w:rFonts w:eastAsia="Times New Roman"/>
          <w:sz w:val="26"/>
          <w:szCs w:val="26"/>
          <w:lang w:val="en-GB"/>
        </w:rPr>
        <w:t xml:space="preserve">. </w:t>
      </w:r>
      <w:r w:rsidRPr="00181BFA">
        <w:rPr>
          <w:rFonts w:eastAsia="Times New Roman"/>
          <w:lang w:val="en-GB"/>
        </w:rPr>
        <w:t>Therefore, the Article was imbued with the power allowing “</w:t>
      </w:r>
      <w:r w:rsidRPr="00181BFA">
        <w:rPr>
          <w:rFonts w:eastAsia="Times New Roman"/>
          <w:i/>
          <w:lang w:val="en-GB"/>
        </w:rPr>
        <w:t>the Court to prune undemocratic buds from the legal systems of Member States before these can bloom and bear the fruit that represents a larger problem.</w:t>
      </w:r>
      <w:r w:rsidRPr="00181BFA">
        <w:rPr>
          <w:rFonts w:eastAsia="Times New Roman"/>
          <w:lang w:val="en-GB"/>
        </w:rPr>
        <w:t>”</w:t>
      </w:r>
      <w:r>
        <w:rPr>
          <w:rFonts w:eastAsia="Times New Roman"/>
          <w:vertAlign w:val="superscript"/>
          <w:lang w:val="en-GB"/>
        </w:rPr>
        <w:footnoteReference w:id="40"/>
      </w:r>
      <w:r w:rsidRPr="00181BFA">
        <w:rPr>
          <w:rFonts w:eastAsia="Times New Roman"/>
          <w:sz w:val="26"/>
          <w:szCs w:val="26"/>
          <w:lang w:val="en-GB"/>
        </w:rPr>
        <w:t xml:space="preserve"> </w:t>
      </w:r>
      <w:r w:rsidRPr="00181BFA">
        <w:rPr>
          <w:rFonts w:eastAsia="Times New Roman"/>
          <w:lang w:val="en-GB"/>
        </w:rPr>
        <w:t>This danger is still relevant today.</w:t>
      </w:r>
      <w:r w:rsidRPr="00181BFA">
        <w:rPr>
          <w:rFonts w:ascii="Helvetica" w:hAnsi="Helvetica" w:eastAsia="Times New Roman" w:cs="Helvetica"/>
          <w:sz w:val="26"/>
          <w:szCs w:val="26"/>
          <w:lang w:val="en-GB"/>
        </w:rPr>
        <w:t xml:space="preserve"> </w:t>
      </w:r>
      <w:r w:rsidRPr="00181BFA">
        <w:rPr>
          <w:rFonts w:ascii="Sylfaen" w:hAnsi="Sylfaen" w:eastAsia="Times New Roman"/>
          <w:lang w:val="en-GB"/>
        </w:rPr>
        <w:t>S</w:t>
      </w:r>
      <w:r w:rsidRPr="00181BFA">
        <w:rPr>
          <w:rFonts w:eastAsia="Times New Roman"/>
          <w:lang w:val="en-GB"/>
        </w:rPr>
        <w:t xml:space="preserve">everal decades after </w:t>
      </w:r>
      <w:r w:rsidRPr="00181BFA">
        <w:rPr>
          <w:rFonts w:eastAsia="Times New Roman"/>
          <w:lang w:val="en-GB"/>
        </w:rPr>
        <w:t>decommunisation</w:t>
      </w:r>
      <w:r w:rsidRPr="00181BFA">
        <w:rPr>
          <w:rFonts w:eastAsia="Times New Roman"/>
          <w:lang w:val="en-GB"/>
        </w:rPr>
        <w:t>, the downfall of totalitarianism and the large surge of new constitutional democracies that revived a period of euphoria in Europe,</w:t>
      </w:r>
      <w:r>
        <w:rPr>
          <w:rFonts w:eastAsia="Times New Roman"/>
          <w:vertAlign w:val="superscript"/>
          <w:lang w:val="en-GB"/>
        </w:rPr>
        <w:footnoteReference w:id="41"/>
      </w:r>
      <w:r w:rsidRPr="00181BFA">
        <w:rPr>
          <w:rFonts w:eastAsia="Times New Roman"/>
          <w:lang w:val="en-GB"/>
        </w:rPr>
        <w:t xml:space="preserve"> novel and eminent risks to a democratic future have emerged. The following words voiced during the drafting of the Convention retain their significance even in modern times:</w:t>
      </w:r>
    </w:p>
    <w:p w:rsidRPr="00181BFA" w:rsidR="00FB06D7" w:rsidP="00181BFA">
      <w:pPr>
        <w:spacing w:before="120" w:after="120"/>
        <w:ind w:left="425" w:firstLine="142"/>
        <w:rPr>
          <w:rFonts w:ascii="Times New Roman" w:hAnsi="Times New Roman" w:eastAsia="Times New Roman" w:cs="Times New Roman"/>
          <w:sz w:val="20"/>
          <w:szCs w:val="20"/>
          <w:lang w:val="en-GB"/>
        </w:rPr>
      </w:pPr>
      <w:r w:rsidRPr="00181BFA">
        <w:rPr>
          <w:rFonts w:ascii="Times New Roman" w:hAnsi="Times New Roman" w:eastAsia="Times New Roman" w:cs="Times New Roman"/>
          <w:sz w:val="20"/>
          <w:lang w:val="en-GB"/>
        </w:rPr>
        <w:t>“</w:t>
      </w:r>
      <w:r w:rsidRPr="00181BFA">
        <w:rPr>
          <w:rFonts w:ascii="Times New Roman" w:hAnsi="Times New Roman" w:eastAsia="Times New Roman" w:cs="Times New Roman"/>
          <w:i/>
          <w:sz w:val="20"/>
          <w:lang w:val="en-GB"/>
        </w:rPr>
        <w:t>What we must fear today is not the seizure of power by totalitarianism by means of violence, but rather that totalitarianism will attempt to put itself in power by pseudo-legitimate means</w:t>
      </w:r>
      <w:r w:rsidRPr="00181BFA">
        <w:rPr>
          <w:rFonts w:ascii="Times New Roman" w:hAnsi="Times New Roman" w:eastAsia="Times New Roman" w:cs="Times New Roman"/>
          <w:sz w:val="20"/>
          <w:lang w:val="en-GB"/>
        </w:rPr>
        <w:t>.”</w:t>
      </w:r>
      <w:r>
        <w:rPr>
          <w:rFonts w:ascii="Times New Roman" w:hAnsi="Times New Roman" w:eastAsia="Times New Roman" w:cs="Times New Roman"/>
          <w:sz w:val="20"/>
          <w:vertAlign w:val="superscript"/>
          <w:lang w:val="en-GB"/>
        </w:rPr>
        <w:footnoteReference w:id="42"/>
      </w:r>
    </w:p>
    <w:p w:rsidRPr="00181BFA" w:rsidR="00FB06D7" w:rsidP="00181BFA">
      <w:pPr>
        <w:pStyle w:val="OpiPara"/>
        <w:keepNext/>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13</w:t>
      </w:r>
      <w:r w:rsidRPr="00181BFA">
        <w:rPr>
          <w:rFonts w:eastAsia="Times New Roman"/>
          <w:lang w:val="en-GB"/>
        </w:rPr>
        <w:fldChar w:fldCharType="end"/>
      </w:r>
      <w:r w:rsidRPr="00181BFA">
        <w:rPr>
          <w:rFonts w:eastAsia="Times New Roman"/>
          <w:lang w:val="en-GB"/>
        </w:rPr>
        <w:t xml:space="preserve">.  As eloquently noted by </w:t>
      </w:r>
      <w:r w:rsidRPr="00181BFA">
        <w:rPr>
          <w:rFonts w:eastAsia="MyriadPro-Regular"/>
          <w:lang w:val="en-GB"/>
        </w:rPr>
        <w:t xml:space="preserve">Pierre-Henri </w:t>
      </w:r>
      <w:r w:rsidRPr="00181BFA">
        <w:rPr>
          <w:rFonts w:eastAsia="MyriadPro-Regular"/>
          <w:lang w:val="en-GB"/>
        </w:rPr>
        <w:t>Teitgen</w:t>
      </w:r>
      <w:r w:rsidRPr="00181BFA">
        <w:rPr>
          <w:rFonts w:eastAsia="MyriadPro-Regular"/>
          <w:lang w:val="en-GB"/>
        </w:rPr>
        <w:t xml:space="preserve"> in 1949:</w:t>
      </w:r>
      <w:r>
        <w:rPr>
          <w:rFonts w:eastAsia="MyriadPro-Regular"/>
          <w:vertAlign w:val="superscript"/>
          <w:lang w:val="en-GB"/>
        </w:rPr>
        <w:footnoteReference w:id="43"/>
      </w:r>
    </w:p>
    <w:p w:rsidRPr="00181BFA" w:rsidR="00FB06D7" w:rsidP="00181BFA">
      <w:pPr>
        <w:spacing w:before="120" w:after="120"/>
        <w:ind w:left="425" w:firstLine="142"/>
        <w:rPr>
          <w:rFonts w:ascii="Times New Roman" w:hAnsi="Times New Roman" w:eastAsia="MyriadPro-Regular" w:cs="Times New Roman"/>
          <w:i/>
          <w:sz w:val="20"/>
          <w:lang w:val="en-GB"/>
        </w:rPr>
      </w:pPr>
      <w:r w:rsidRPr="00181BFA">
        <w:rPr>
          <w:rFonts w:ascii="Times New Roman" w:hAnsi="Times New Roman" w:eastAsia="MyriadPro-Regular" w:cs="Times New Roman"/>
          <w:sz w:val="20"/>
          <w:lang w:val="en-GB"/>
        </w:rPr>
        <w:t>“</w:t>
      </w:r>
      <w:r w:rsidRPr="00181BFA">
        <w:rPr>
          <w:rFonts w:ascii="Times New Roman" w:hAnsi="Times New Roman" w:eastAsia="MyriadPro-Regular" w:cs="Times New Roman"/>
          <w:i/>
          <w:sz w:val="20"/>
          <w:lang w:val="en-GB"/>
        </w:rPr>
        <w:t>It is legitimate and necessary to limit, sometimes even to restrain, individual freedoms, to allow everyone the peaceful exercise of their freedom and to ensure the maintenance of morality of the general well-being, of the common good and of public need. When the State defines, organises, regulates and limits freedoms for such reasons, it is only fulfilling its duty. That is permissible, that is legitimate.</w:t>
      </w:r>
    </w:p>
    <w:p w:rsidRPr="00181BFA" w:rsidR="00FB06D7" w:rsidP="00181BFA">
      <w:pPr>
        <w:spacing w:before="120" w:after="120"/>
        <w:ind w:left="425" w:firstLine="142"/>
        <w:rPr>
          <w:rFonts w:ascii="Times New Roman" w:hAnsi="Times New Roman" w:eastAsia="Times New Roman" w:cs="Times New Roman"/>
          <w:i/>
          <w:sz w:val="20"/>
          <w:lang w:val="en-GB"/>
        </w:rPr>
      </w:pPr>
      <w:r w:rsidRPr="00181BFA">
        <w:rPr>
          <w:rFonts w:ascii="Times New Roman" w:hAnsi="Times New Roman" w:eastAsia="MyriadPro-Regular" w:cs="Times New Roman"/>
          <w:i/>
          <w:sz w:val="20"/>
          <w:lang w:val="en-GB"/>
        </w:rPr>
        <w:t>But when it intervenes to suppress, to restrain and to limit these freedoms for, this time, reasons of state; to protect itself according to the political tendency which it represents, against an opposition which it considers dangerous; to destroy fundamental freedoms which it ought to make itself responsible for coordinating and guaranteeing, then it is against public interest if it intervenes.”</w:t>
      </w:r>
    </w:p>
    <w:p w:rsidRPr="00181BFA" w:rsidR="00FB06D7" w:rsidP="00181BFA">
      <w:pPr>
        <w:pStyle w:val="OpiHA"/>
        <w:rPr>
          <w:rFonts w:eastAsia="Times New Roman"/>
          <w:lang w:val="en-GB"/>
        </w:rPr>
      </w:pPr>
      <w:bookmarkStart w:name="_Toc499114371" w:id="859"/>
      <w:bookmarkStart w:name="_Toc499114648" w:id="860"/>
      <w:bookmarkStart w:name="_Toc499114902" w:id="861"/>
      <w:bookmarkStart w:name="_Toc499132865" w:id="862"/>
      <w:r w:rsidRPr="00181BFA">
        <w:rPr>
          <w:rFonts w:eastAsia="Times New Roman"/>
          <w:lang w:val="en-GB"/>
        </w:rPr>
        <w:t>III.</w:t>
      </w:r>
      <w:r w:rsidRPr="00181BFA">
        <w:rPr>
          <w:rFonts w:eastAsia="Times New Roman"/>
          <w:lang w:val="en-GB"/>
        </w:rPr>
        <w:t>  New</w:t>
      </w:r>
      <w:r w:rsidRPr="00181BFA">
        <w:rPr>
          <w:rFonts w:eastAsia="Times New Roman"/>
          <w:lang w:val="en-GB"/>
        </w:rPr>
        <w:t xml:space="preserve"> approach</w:t>
      </w:r>
      <w:bookmarkEnd w:id="859"/>
      <w:bookmarkEnd w:id="860"/>
      <w:bookmarkEnd w:id="861"/>
      <w:bookmarkEnd w:id="862"/>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14</w:t>
      </w:r>
      <w:r w:rsidRPr="00181BFA">
        <w:rPr>
          <w:rFonts w:eastAsia="Times New Roman"/>
          <w:lang w:val="en-GB"/>
        </w:rPr>
        <w:fldChar w:fldCharType="end"/>
      </w:r>
      <w:r w:rsidRPr="00181BFA">
        <w:rPr>
          <w:rFonts w:eastAsia="Times New Roman"/>
          <w:lang w:val="en-GB"/>
        </w:rPr>
        <w:t>.  The present case has brought to light a need to clarify the case-law under Article 18 (see paragraphs 264-86 of the judgment). The Court</w:t>
      </w:r>
      <w:r w:rsidRPr="00181BFA" w:rsidR="00181BFA">
        <w:rPr>
          <w:rFonts w:eastAsia="Times New Roman"/>
          <w:lang w:val="en-GB"/>
        </w:rPr>
        <w:t>’</w:t>
      </w:r>
      <w:r w:rsidRPr="00181BFA">
        <w:rPr>
          <w:rFonts w:eastAsia="Times New Roman"/>
          <w:lang w:val="en-GB"/>
        </w:rPr>
        <w:t>s objective was to contribute to a coherent interpretation of this Article, including finding a solution to situations characterised by a plurality of purposes, and to minimise the risk of divergent case-law. The prospects of achieving these aims, in the light of the solution proposed, appear dim.</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15</w:t>
      </w:r>
      <w:r w:rsidRPr="00181BFA">
        <w:rPr>
          <w:rFonts w:eastAsia="Times New Roman"/>
          <w:lang w:val="en-GB"/>
        </w:rPr>
        <w:fldChar w:fldCharType="end"/>
      </w:r>
      <w:r w:rsidRPr="00181BFA">
        <w:rPr>
          <w:rFonts w:eastAsia="Times New Roman"/>
          <w:lang w:val="en-GB"/>
        </w:rPr>
        <w:t xml:space="preserve">.  The judgment introduces the “predominant purpose test” to guide the Court in its interpretation and application of Article 18 of the Convention in relation to situations in which restrictions of rights may have an ulterior purpose in addition to the one permitted by the Convention (plurality of purposes). The new approach is a positive development only in the sense that it does not require “direct and incontrovertible proof” in relation to complaints under Article 18, while </w:t>
      </w:r>
      <w:r w:rsidRPr="00181BFA">
        <w:rPr>
          <w:rFonts w:eastAsia="Times New Roman"/>
          <w:color w:val="000000"/>
          <w:lang w:val="en-GB"/>
        </w:rPr>
        <w:t>endorsing the possibility of taking circumstantial evidence</w:t>
      </w:r>
      <w:r w:rsidRPr="00181BFA">
        <w:rPr>
          <w:rFonts w:eastAsia="Times New Roman"/>
          <w:lang w:val="en-GB"/>
        </w:rPr>
        <w:t xml:space="preserve"> </w:t>
      </w:r>
      <w:r w:rsidRPr="00181BFA">
        <w:rPr>
          <w:rFonts w:eastAsia="Times New Roman"/>
          <w:color w:val="000000"/>
          <w:lang w:val="en-GB"/>
        </w:rPr>
        <w:t xml:space="preserve">into consideration </w:t>
      </w:r>
      <w:r w:rsidRPr="00181BFA">
        <w:rPr>
          <w:rFonts w:eastAsia="Times New Roman"/>
          <w:lang w:val="en-GB"/>
        </w:rPr>
        <w:t>(see paragraphs 316-17 of the judgment). The judgment also affirms the well-established case-law to the effect that there can be a breach of Article 18 even if there is no breach of the Article in conjunction with which it applies (see</w:t>
      </w:r>
      <w:r w:rsidRPr="00181BFA" w:rsidR="0087318F">
        <w:rPr>
          <w:rFonts w:eastAsia="Times New Roman"/>
          <w:lang w:val="en-GB"/>
        </w:rPr>
        <w:t xml:space="preserve"> </w:t>
      </w:r>
      <w:r w:rsidRPr="00181BFA">
        <w:rPr>
          <w:rFonts w:eastAsia="Times New Roman"/>
          <w:lang w:val="en-GB"/>
        </w:rPr>
        <w:t>paragraph 288).</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16</w:t>
      </w:r>
      <w:r w:rsidRPr="00181BFA">
        <w:rPr>
          <w:rFonts w:eastAsia="Times New Roman"/>
          <w:lang w:val="en-GB"/>
        </w:rPr>
        <w:fldChar w:fldCharType="end"/>
      </w:r>
      <w:r w:rsidRPr="00181BFA">
        <w:rPr>
          <w:rFonts w:eastAsia="Times New Roman"/>
          <w:lang w:val="en-GB"/>
        </w:rPr>
        <w:t>.  Even though we agree with the results of the application of this new test in the present case, we find it highly problematic. Our main concern relates to the fact that the test overshad</w:t>
      </w:r>
      <w:r w:rsidRPr="00181BFA" w:rsidR="00901E5B">
        <w:rPr>
          <w:rFonts w:eastAsia="Times New Roman"/>
          <w:lang w:val="en-GB"/>
        </w:rPr>
        <w:t xml:space="preserve">ows the core purpose of Article </w:t>
      </w:r>
      <w:r w:rsidRPr="00181BFA">
        <w:rPr>
          <w:rFonts w:eastAsia="Times New Roman"/>
          <w:lang w:val="en-GB"/>
        </w:rPr>
        <w:t>18, namely that there should be no misuse of the restrictions placed on the rights and freedoms set out in the Convention. For instance, even where there is an ulterior purpose behind an individual</w:t>
      </w:r>
      <w:r w:rsidRPr="00181BFA" w:rsidR="00181BFA">
        <w:rPr>
          <w:rFonts w:eastAsia="Times New Roman"/>
          <w:lang w:val="en-GB"/>
        </w:rPr>
        <w:t>’</w:t>
      </w:r>
      <w:r w:rsidRPr="00181BFA">
        <w:rPr>
          <w:rFonts w:eastAsia="Times New Roman"/>
          <w:lang w:val="en-GB"/>
        </w:rPr>
        <w:t>s arrest and detention, the new test allows such a case to be in compliance with Article 18 unless it is proven that the ulterior purpose was the predominant reason behind the authorities</w:t>
      </w:r>
      <w:r w:rsidRPr="00181BFA" w:rsidR="00181BFA">
        <w:rPr>
          <w:rFonts w:eastAsia="Times New Roman"/>
          <w:lang w:val="en-GB"/>
        </w:rPr>
        <w:t>’</w:t>
      </w:r>
      <w:r w:rsidRPr="00181BFA">
        <w:rPr>
          <w:rFonts w:eastAsia="Times New Roman"/>
          <w:lang w:val="en-GB"/>
        </w:rPr>
        <w:t xml:space="preserve"> actions. The practical ramifications of the new test leave a wide </w:t>
      </w:r>
      <w:r w:rsidRPr="00181BFA">
        <w:rPr>
          <w:rFonts w:eastAsia="Times New Roman"/>
          <w:lang w:val="en-GB"/>
        </w:rPr>
        <w:t>margin of appreciation for governments to implement illegitimate restrictions, combining them with legitimate purposes. This will result in diminishing the significance of the residual prote</w:t>
      </w:r>
      <w:r w:rsidRPr="00181BFA" w:rsidR="00070B77">
        <w:rPr>
          <w:rFonts w:eastAsia="Times New Roman"/>
          <w:lang w:val="en-GB"/>
        </w:rPr>
        <w:t>ction that Article </w:t>
      </w:r>
      <w:r w:rsidRPr="00181BFA" w:rsidR="00D21BE4">
        <w:rPr>
          <w:rFonts w:eastAsia="Times New Roman"/>
          <w:lang w:val="en-GB"/>
        </w:rPr>
        <w:t>18 provides.</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17</w:t>
      </w:r>
      <w:r w:rsidRPr="00181BFA">
        <w:rPr>
          <w:rFonts w:eastAsia="Times New Roman"/>
          <w:lang w:val="en-GB"/>
        </w:rPr>
        <w:fldChar w:fldCharType="end"/>
      </w:r>
      <w:r w:rsidRPr="00181BFA">
        <w:rPr>
          <w:rFonts w:eastAsia="Times New Roman"/>
          <w:lang w:val="en-GB"/>
        </w:rPr>
        <w:t>.  Moreover, the content of</w:t>
      </w:r>
      <w:r w:rsidRPr="00181BFA">
        <w:rPr>
          <w:rFonts w:eastAsia="Times New Roman"/>
          <w:color w:val="000000"/>
          <w:lang w:val="en-GB"/>
        </w:rPr>
        <w:t xml:space="preserve"> the pre</w:t>
      </w:r>
      <w:r w:rsidRPr="00181BFA">
        <w:rPr>
          <w:rFonts w:eastAsia="Times New Roman"/>
          <w:lang w:val="en-GB"/>
        </w:rPr>
        <w:t xml:space="preserve">dominant-purpose test is ambiguous. It is unclear </w:t>
      </w:r>
      <w:r w:rsidRPr="00181BFA">
        <w:rPr>
          <w:rFonts w:eastAsia="Times New Roman"/>
          <w:b/>
          <w:color w:val="000000"/>
          <w:lang w:val="en-GB"/>
        </w:rPr>
        <w:t>which criteria the Court will use to define the “predominant” purpose of a restriction</w:t>
      </w:r>
      <w:r w:rsidRPr="00181BFA">
        <w:rPr>
          <w:rFonts w:eastAsia="Times New Roman"/>
          <w:lang w:val="en-GB"/>
        </w:rPr>
        <w:t>. Neither does the test</w:t>
      </w:r>
      <w:r w:rsidRPr="00181BFA">
        <w:rPr>
          <w:rFonts w:eastAsia="Times New Roman"/>
          <w:color w:val="000000"/>
          <w:lang w:val="en-GB"/>
        </w:rPr>
        <w:t xml:space="preserve"> assist in determining how to differentiate between common criminal offences and, for example, misuse of criminal justice</w:t>
      </w:r>
      <w:r w:rsidRPr="00181BFA">
        <w:rPr>
          <w:rFonts w:eastAsia="Times New Roman"/>
          <w:color w:val="FF0000"/>
          <w:lang w:val="en-GB"/>
        </w:rPr>
        <w:t xml:space="preserve"> </w:t>
      </w:r>
      <w:r w:rsidRPr="00181BFA">
        <w:rPr>
          <w:rFonts w:eastAsia="Times New Roman"/>
          <w:color w:val="000000"/>
          <w:lang w:val="en-GB"/>
        </w:rPr>
        <w:t xml:space="preserve">for political ends. </w:t>
      </w:r>
      <w:r w:rsidRPr="00181BFA">
        <w:rPr>
          <w:rFonts w:eastAsia="Times New Roman"/>
          <w:lang w:val="en-GB"/>
        </w:rPr>
        <w:t>An approach to the effect that “</w:t>
      </w:r>
      <w:r w:rsidRPr="00181BFA">
        <w:rPr>
          <w:rFonts w:eastAsia="Times New Roman"/>
          <w:i/>
          <w:lang w:val="en-GB"/>
        </w:rPr>
        <w:t>which purpose is predominant in a given case depends on all the circumstances</w:t>
      </w:r>
      <w:r w:rsidRPr="00181BFA">
        <w:rPr>
          <w:rFonts w:eastAsia="Times New Roman"/>
          <w:lang w:val="en-GB"/>
        </w:rPr>
        <w:t>” (see paragraph 307 of the judgment) leaves the substance of the test ambivalent.</w:t>
      </w:r>
      <w:r w:rsidRPr="00181BFA">
        <w:rPr>
          <w:rFonts w:eastAsia="Times New Roman"/>
          <w:lang w:val="en-GB"/>
        </w:rPr>
        <w:t xml:space="preserve"> The only concrete indication that the judgment provides in this respect is that in certain situations, the Court will have regard to the “nature and degree of reprehensibility” of the alleged ulterior purpose in assessing which purpose is predominant (ibid.) and will bear in mind that the Convention was designed to maintain and promote the ideals and values of a democratic society governed by the rule of law. In the light of the lack of systemic knowledge and empirical or descriptive accounts about the phenomenon of political trials,</w:t>
      </w:r>
      <w:r>
        <w:rPr>
          <w:rFonts w:eastAsia="Times New Roman"/>
          <w:vertAlign w:val="superscript"/>
          <w:lang w:val="en-GB"/>
        </w:rPr>
        <w:footnoteReference w:id="44"/>
      </w:r>
      <w:r w:rsidRPr="00181BFA">
        <w:rPr>
          <w:rFonts w:eastAsia="Times New Roman"/>
          <w:lang w:val="en-GB"/>
        </w:rPr>
        <w:t xml:space="preserve"> the need to elucidate the essence of the test increases. Treating limitations of Convention rights </w:t>
      </w:r>
      <w:r w:rsidRPr="00181BFA">
        <w:rPr>
          <w:rFonts w:eastAsia="Times New Roman"/>
          <w:b/>
          <w:u w:val="single"/>
          <w:lang w:val="en-GB"/>
        </w:rPr>
        <w:t>for improper political reasons (and here again, a “destructive” political trial is a vivid example)</w:t>
      </w:r>
      <w:r w:rsidRPr="00181BFA">
        <w:rPr>
          <w:rFonts w:eastAsia="Times New Roman"/>
          <w:lang w:val="en-GB"/>
        </w:rPr>
        <w:t xml:space="preserve"> or </w:t>
      </w:r>
      <w:r w:rsidRPr="00181BFA">
        <w:rPr>
          <w:rFonts w:eastAsia="Times New Roman"/>
          <w:b/>
          <w:u w:val="single"/>
          <w:lang w:val="en-GB"/>
        </w:rPr>
        <w:t>with discriminatory motives</w:t>
      </w:r>
      <w:r w:rsidRPr="00181BFA">
        <w:rPr>
          <w:rFonts w:eastAsia="Times New Roman"/>
          <w:lang w:val="en-GB"/>
        </w:rPr>
        <w:t xml:space="preserve"> (as those two grounds of misuse of power undermine the foundations of the Convention system) by default as predominant purposes would have slightly alleviated the uncertainties associated with the new</w:t>
      </w:r>
      <w:r w:rsidRPr="00181BFA">
        <w:rPr>
          <w:rFonts w:ascii="Helvetica" w:hAnsi="Helvetica" w:eastAsia="Times New Roman" w:cs="Helvetica"/>
          <w:lang w:val="en-GB"/>
        </w:rPr>
        <w:t xml:space="preserve"> </w:t>
      </w:r>
      <w:r w:rsidRPr="00181BFA" w:rsidR="00D21BE4">
        <w:rPr>
          <w:rFonts w:eastAsia="Times New Roman"/>
          <w:lang w:val="en-GB"/>
        </w:rPr>
        <w:t>test.</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18</w:t>
      </w:r>
      <w:r w:rsidRPr="00181BFA">
        <w:rPr>
          <w:rFonts w:eastAsia="Times New Roman"/>
          <w:lang w:val="en-GB"/>
        </w:rPr>
        <w:fldChar w:fldCharType="end"/>
      </w:r>
      <w:r w:rsidRPr="00181BFA">
        <w:rPr>
          <w:rFonts w:eastAsia="Times New Roman"/>
          <w:lang w:val="en-GB"/>
        </w:rPr>
        <w:t>.  The employment of the concept of “fundamental aspect of the case” will not contribute to defining the “predominant purpose” (see paragraph</w:t>
      </w:r>
      <w:r w:rsidRPr="00181BFA" w:rsidR="00D21BE4">
        <w:rPr>
          <w:rFonts w:eastAsia="Times New Roman"/>
          <w:lang w:val="en-GB"/>
        </w:rPr>
        <w:t> </w:t>
      </w:r>
      <w:r w:rsidRPr="00181BFA">
        <w:rPr>
          <w:rFonts w:eastAsia="Times New Roman"/>
          <w:lang w:val="en-GB"/>
        </w:rPr>
        <w:t>291 of the judgment). The Court</w:t>
      </w:r>
      <w:r w:rsidRPr="00181BFA" w:rsidR="00181BFA">
        <w:rPr>
          <w:rFonts w:eastAsia="Times New Roman"/>
          <w:lang w:val="en-GB"/>
        </w:rPr>
        <w:t>’</w:t>
      </w:r>
      <w:r w:rsidRPr="00181BFA">
        <w:rPr>
          <w:rFonts w:eastAsia="Times New Roman"/>
          <w:lang w:val="en-GB"/>
        </w:rPr>
        <w:t>s practice is rather rich in examples where dissenting judges and legal scholars have criticised it for having overlooked the notion of “fundamental aspect of the case”.</w:t>
      </w:r>
      <w:r>
        <w:rPr>
          <w:rFonts w:eastAsia="Times New Roman"/>
          <w:vertAlign w:val="superscript"/>
          <w:lang w:val="en-GB"/>
        </w:rPr>
        <w:footnoteReference w:id="45"/>
      </w:r>
      <w:r w:rsidRPr="00181BFA">
        <w:rPr>
          <w:rFonts w:eastAsia="Times New Roman"/>
          <w:lang w:val="en-GB"/>
        </w:rPr>
        <w:t xml:space="preserve"> The case of </w:t>
      </w:r>
      <w:r w:rsidRPr="00181BFA">
        <w:rPr>
          <w:rFonts w:eastAsia="Times New Roman"/>
          <w:i/>
          <w:lang w:val="en-GB"/>
        </w:rPr>
        <w:t>Georgia v.</w:t>
      </w:r>
      <w:r w:rsidRPr="00181BFA" w:rsidR="00D21BE4">
        <w:rPr>
          <w:rFonts w:eastAsia="Times New Roman"/>
          <w:i/>
          <w:lang w:val="en-GB"/>
        </w:rPr>
        <w:t xml:space="preserve"> </w:t>
      </w:r>
      <w:r w:rsidRPr="00181BFA">
        <w:rPr>
          <w:rFonts w:eastAsia="Times New Roman"/>
          <w:i/>
          <w:lang w:val="en-GB"/>
        </w:rPr>
        <w:t>Russia (I)</w:t>
      </w:r>
      <w:r w:rsidRPr="00181BFA">
        <w:rPr>
          <w:rFonts w:eastAsia="Times New Roman"/>
          <w:lang w:val="en-GB"/>
        </w:rPr>
        <w:t xml:space="preserve"> serves as an illustration, where the collective expulsion of Georgians</w:t>
      </w:r>
      <w:r w:rsidRPr="00181BFA">
        <w:rPr>
          <w:rFonts w:eastAsia="Times New Roman"/>
          <w:b/>
          <w:lang w:val="en-GB"/>
        </w:rPr>
        <w:t xml:space="preserve"> </w:t>
      </w:r>
      <w:r w:rsidRPr="00181BFA">
        <w:rPr>
          <w:rFonts w:eastAsia="Times New Roman"/>
          <w:lang w:val="en-GB"/>
        </w:rPr>
        <w:t xml:space="preserve">from the Russian Federation </w:t>
      </w:r>
      <w:r w:rsidRPr="00181BFA">
        <w:rPr>
          <w:rFonts w:eastAsia="Times New Roman"/>
          <w:b/>
          <w:lang w:val="en-GB"/>
        </w:rPr>
        <w:t>on the basis of their ethnic and national origin</w:t>
      </w:r>
      <w:r w:rsidRPr="00181BFA">
        <w:rPr>
          <w:rFonts w:eastAsia="Times New Roman"/>
          <w:lang w:val="en-GB"/>
        </w:rPr>
        <w:t xml:space="preserve"> (as a means of political retaliation) was left unexamined by the Court under Article 14 of the Convention (see </w:t>
      </w:r>
      <w:r w:rsidRPr="00181BFA">
        <w:rPr>
          <w:rFonts w:eastAsia="Times New Roman"/>
          <w:i/>
          <w:lang w:val="en-GB"/>
        </w:rPr>
        <w:t>Georgia v. Russia (I)</w:t>
      </w:r>
      <w:r w:rsidRPr="00181BFA">
        <w:rPr>
          <w:rFonts w:eastAsia="Times New Roman"/>
          <w:lang w:val="en-GB"/>
        </w:rPr>
        <w:t xml:space="preserve"> [GC], no. 13255/07, §§ 220-21, ECHR 2014 (extracts)). By the same token, the majority</w:t>
      </w:r>
      <w:r w:rsidRPr="00181BFA" w:rsidR="00181BFA">
        <w:rPr>
          <w:rFonts w:eastAsia="Times New Roman"/>
          <w:lang w:val="en-GB"/>
        </w:rPr>
        <w:t>’</w:t>
      </w:r>
      <w:r w:rsidRPr="00181BFA">
        <w:rPr>
          <w:rFonts w:eastAsia="Times New Roman"/>
          <w:lang w:val="en-GB"/>
        </w:rPr>
        <w:t xml:space="preserve">s finding that it was not necessary to examine </w:t>
      </w:r>
      <w:r w:rsidRPr="00181BFA" w:rsidR="00070B77">
        <w:rPr>
          <w:rFonts w:eastAsia="Times New Roman"/>
          <w:lang w:val="en-GB"/>
        </w:rPr>
        <w:t>Article </w:t>
      </w:r>
      <w:r w:rsidRPr="00181BFA">
        <w:rPr>
          <w:rFonts w:eastAsia="Times New Roman"/>
          <w:lang w:val="en-GB"/>
        </w:rPr>
        <w:t xml:space="preserve">18 was criticised by minority judges in </w:t>
      </w:r>
      <w:r w:rsidRPr="00181BFA">
        <w:rPr>
          <w:rFonts w:eastAsia="Times New Roman"/>
          <w:i/>
          <w:lang w:val="en-GB"/>
        </w:rPr>
        <w:t>Georgia v. Russia (I)</w:t>
      </w:r>
      <w:r w:rsidRPr="00181BFA">
        <w:rPr>
          <w:rFonts w:eastAsia="Times New Roman"/>
          <w:lang w:val="en-GB"/>
        </w:rPr>
        <w:t xml:space="preserve">, cited above; </w:t>
      </w:r>
      <w:r w:rsidRPr="00181BFA">
        <w:rPr>
          <w:rFonts w:eastAsia="Times New Roman"/>
          <w:i/>
          <w:lang w:val="en-GB"/>
        </w:rPr>
        <w:t>Kasparov v.</w:t>
      </w:r>
      <w:r w:rsidRPr="00181BFA" w:rsidR="00D21BE4">
        <w:rPr>
          <w:rFonts w:eastAsia="Times New Roman"/>
          <w:i/>
          <w:lang w:val="en-GB"/>
        </w:rPr>
        <w:t xml:space="preserve"> </w:t>
      </w:r>
      <w:r w:rsidRPr="00181BFA">
        <w:rPr>
          <w:rFonts w:eastAsia="Times New Roman"/>
          <w:i/>
          <w:lang w:val="en-GB"/>
        </w:rPr>
        <w:t>Russia</w:t>
      </w:r>
      <w:r w:rsidRPr="00181BFA" w:rsidR="00D21BE4">
        <w:rPr>
          <w:rFonts w:eastAsia="Times New Roman"/>
          <w:lang w:val="en-GB"/>
        </w:rPr>
        <w:t xml:space="preserve">, no. 53659/07, 11 </w:t>
      </w:r>
      <w:r w:rsidRPr="00181BFA">
        <w:rPr>
          <w:rFonts w:eastAsia="Times New Roman"/>
          <w:lang w:val="en-GB"/>
        </w:rPr>
        <w:t xml:space="preserve">October 2016; </w:t>
      </w:r>
      <w:r w:rsidRPr="00181BFA">
        <w:rPr>
          <w:rFonts w:eastAsia="Times New Roman"/>
          <w:i/>
          <w:lang w:val="en-GB"/>
        </w:rPr>
        <w:t>Navalnyy</w:t>
      </w:r>
      <w:r w:rsidRPr="00181BFA">
        <w:rPr>
          <w:rFonts w:eastAsia="Times New Roman"/>
          <w:i/>
          <w:lang w:val="en-GB"/>
        </w:rPr>
        <w:t xml:space="preserve"> v.</w:t>
      </w:r>
      <w:r w:rsidRPr="00181BFA" w:rsidR="00D21BE4">
        <w:rPr>
          <w:rFonts w:eastAsia="Times New Roman"/>
          <w:i/>
          <w:lang w:val="en-GB"/>
        </w:rPr>
        <w:t> </w:t>
      </w:r>
      <w:r w:rsidRPr="00181BFA">
        <w:rPr>
          <w:rFonts w:eastAsia="Times New Roman"/>
          <w:i/>
          <w:lang w:val="en-GB"/>
        </w:rPr>
        <w:t>Russia</w:t>
      </w:r>
      <w:r w:rsidRPr="00181BFA">
        <w:rPr>
          <w:rFonts w:eastAsia="Times New Roman"/>
          <w:lang w:val="en-GB"/>
        </w:rPr>
        <w:t>, nos.</w:t>
      </w:r>
      <w:r w:rsidRPr="00181BFA" w:rsidR="00D21BE4">
        <w:rPr>
          <w:rFonts w:eastAsia="Times New Roman"/>
          <w:lang w:val="en-GB"/>
        </w:rPr>
        <w:t xml:space="preserve"> </w:t>
      </w:r>
      <w:r w:rsidRPr="00181BFA">
        <w:rPr>
          <w:rFonts w:eastAsia="Times New Roman"/>
          <w:lang w:val="en-GB"/>
        </w:rPr>
        <w:t>29580/12 and 4 others, 2 February 2017;</w:t>
      </w:r>
      <w:r>
        <w:rPr>
          <w:rFonts w:eastAsia="Times New Roman"/>
          <w:vertAlign w:val="superscript"/>
          <w:lang w:val="en-GB"/>
        </w:rPr>
        <w:footnoteReference w:id="46"/>
      </w:r>
      <w:r w:rsidRPr="00181BFA">
        <w:rPr>
          <w:rFonts w:eastAsia="Times New Roman"/>
          <w:lang w:val="en-GB"/>
        </w:rPr>
        <w:t xml:space="preserve"> and</w:t>
      </w:r>
      <w:r w:rsidRPr="00181BFA">
        <w:rPr>
          <w:rFonts w:eastAsia="Times New Roman"/>
          <w:i/>
          <w:lang w:val="en-GB"/>
        </w:rPr>
        <w:t xml:space="preserve"> Kasparov and Others v.</w:t>
      </w:r>
      <w:r w:rsidRPr="00181BFA" w:rsidR="00D21BE4">
        <w:rPr>
          <w:rFonts w:eastAsia="Times New Roman"/>
          <w:i/>
          <w:lang w:val="en-GB"/>
        </w:rPr>
        <w:t xml:space="preserve"> </w:t>
      </w:r>
      <w:r w:rsidRPr="00181BFA">
        <w:rPr>
          <w:rFonts w:eastAsia="Times New Roman"/>
          <w:i/>
          <w:lang w:val="en-GB"/>
        </w:rPr>
        <w:t>Russia (no. 2)</w:t>
      </w:r>
      <w:r w:rsidRPr="00181BFA">
        <w:rPr>
          <w:rFonts w:eastAsia="Times New Roman"/>
          <w:lang w:val="en-GB"/>
        </w:rPr>
        <w:t>,</w:t>
      </w:r>
      <w:r w:rsidRPr="00181BFA">
        <w:rPr>
          <w:rFonts w:eastAsia="Times New Roman"/>
          <w:i/>
          <w:lang w:val="en-GB"/>
        </w:rPr>
        <w:t xml:space="preserve"> </w:t>
      </w:r>
      <w:r w:rsidRPr="00181BFA">
        <w:rPr>
          <w:rFonts w:eastAsia="Times New Roman"/>
          <w:lang w:val="en-GB"/>
        </w:rPr>
        <w:t>no. 51988/07, 13</w:t>
      </w:r>
      <w:r w:rsidRPr="00181BFA" w:rsidR="00D21BE4">
        <w:rPr>
          <w:rFonts w:eastAsia="Times New Roman"/>
          <w:lang w:val="en-GB"/>
        </w:rPr>
        <w:t xml:space="preserve"> December 2016.</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19</w:t>
      </w:r>
      <w:r w:rsidRPr="00181BFA">
        <w:rPr>
          <w:rFonts w:eastAsia="Times New Roman"/>
          <w:lang w:val="en-GB"/>
        </w:rPr>
        <w:fldChar w:fldCharType="end"/>
      </w:r>
      <w:r w:rsidRPr="00181BFA">
        <w:rPr>
          <w:rFonts w:eastAsia="Times New Roman"/>
          <w:lang w:val="en-GB"/>
        </w:rPr>
        <w:t xml:space="preserve">.  The new test also </w:t>
      </w:r>
      <w:r w:rsidRPr="00181BFA">
        <w:rPr>
          <w:rFonts w:eastAsia="Times New Roman"/>
          <w:b/>
          <w:lang w:val="en-GB"/>
        </w:rPr>
        <w:t xml:space="preserve">bears a resemblance to </w:t>
      </w:r>
      <w:r w:rsidRPr="00181BFA">
        <w:rPr>
          <w:rFonts w:eastAsia="Times New Roman"/>
          <w:lang w:val="en-GB"/>
        </w:rPr>
        <w:t>the contested</w:t>
      </w:r>
      <w:r w:rsidRPr="00181BFA">
        <w:rPr>
          <w:rFonts w:ascii="Helvetica" w:hAnsi="Helvetica" w:eastAsia="Times New Roman" w:cs="Helvetica"/>
          <w:lang w:val="en-GB"/>
        </w:rPr>
        <w:t xml:space="preserve"> </w:t>
      </w:r>
      <w:r w:rsidRPr="00181BFA">
        <w:rPr>
          <w:rFonts w:eastAsia="Times New Roman"/>
          <w:lang w:val="en-GB"/>
        </w:rPr>
        <w:t xml:space="preserve">approach taken in the case of </w:t>
      </w:r>
      <w:r w:rsidRPr="00181BFA">
        <w:rPr>
          <w:rFonts w:eastAsia="Times New Roman"/>
          <w:i/>
          <w:lang w:val="en-GB"/>
        </w:rPr>
        <w:t>Khodorkovskiy</w:t>
      </w:r>
      <w:r w:rsidRPr="00181BFA">
        <w:rPr>
          <w:rFonts w:eastAsia="Times New Roman"/>
          <w:i/>
          <w:lang w:val="en-GB"/>
        </w:rPr>
        <w:t xml:space="preserve"> and </w:t>
      </w:r>
      <w:r w:rsidRPr="00181BFA">
        <w:rPr>
          <w:rFonts w:eastAsia="Times New Roman"/>
          <w:i/>
          <w:lang w:val="en-GB"/>
        </w:rPr>
        <w:t>Lebedev</w:t>
      </w:r>
      <w:r w:rsidRPr="00181BFA">
        <w:rPr>
          <w:rFonts w:eastAsia="Times New Roman"/>
          <w:i/>
          <w:lang w:val="en-GB"/>
        </w:rPr>
        <w:t xml:space="preserve"> v. Russia </w:t>
      </w:r>
      <w:r w:rsidRPr="00181BFA" w:rsidR="00901E5B">
        <w:rPr>
          <w:rFonts w:eastAsia="Times New Roman"/>
          <w:lang w:val="en-GB"/>
        </w:rPr>
        <w:t xml:space="preserve">(nos. </w:t>
      </w:r>
      <w:r w:rsidRPr="00181BFA">
        <w:rPr>
          <w:rFonts w:eastAsia="Times New Roman"/>
          <w:lang w:val="en-GB"/>
        </w:rPr>
        <w:t>11082/06 and 13772/05, 25 July 2013). Both approaches presuppose the existence of at least one Convention-compliant purpose in the government</w:t>
      </w:r>
      <w:r w:rsidRPr="00181BFA" w:rsidR="00181BFA">
        <w:rPr>
          <w:rFonts w:eastAsia="Times New Roman"/>
          <w:lang w:val="en-GB"/>
        </w:rPr>
        <w:t>’</w:t>
      </w:r>
      <w:r w:rsidRPr="00181BFA">
        <w:rPr>
          <w:rFonts w:eastAsia="Times New Roman"/>
          <w:lang w:val="en-GB"/>
        </w:rPr>
        <w:t>s actions. In the latter judgment, the Court stressed that the existence of a “hidden agenda” was not enough to establish a violation of Article 18. A travesty of justice had to be demonstrated (</w:t>
      </w:r>
      <w:r w:rsidRPr="00181BFA">
        <w:rPr>
          <w:rFonts w:eastAsia="Times New Roman"/>
          <w:lang w:val="en-GB"/>
        </w:rPr>
        <w:t>ibid.,</w:t>
      </w:r>
      <w:r w:rsidRPr="00181BFA">
        <w:rPr>
          <w:rFonts w:eastAsia="Times New Roman"/>
          <w:lang w:val="en-GB"/>
        </w:rPr>
        <w:t xml:space="preserve"> § 906). If there is a “healthy core” to a case, a violation of Article 18 would be d</w:t>
      </w:r>
      <w:r w:rsidRPr="00181BFA" w:rsidR="001B18F3">
        <w:rPr>
          <w:rFonts w:eastAsia="Times New Roman"/>
          <w:lang w:val="en-GB"/>
        </w:rPr>
        <w:t>ifficult to establish (</w:t>
      </w:r>
      <w:r w:rsidRPr="00181BFA" w:rsidR="001B18F3">
        <w:rPr>
          <w:rFonts w:eastAsia="Times New Roman"/>
          <w:lang w:val="en-GB"/>
        </w:rPr>
        <w:t>ibid.,</w:t>
      </w:r>
      <w:r w:rsidRPr="00181BFA" w:rsidR="001B18F3">
        <w:rPr>
          <w:rFonts w:eastAsia="Times New Roman"/>
          <w:lang w:val="en-GB"/>
        </w:rPr>
        <w:t xml:space="preserve"> § </w:t>
      </w:r>
      <w:r w:rsidRPr="00181BFA">
        <w:rPr>
          <w:rFonts w:eastAsia="Times New Roman"/>
          <w:lang w:val="en-GB"/>
        </w:rPr>
        <w:t>907).</w:t>
      </w:r>
      <w:r>
        <w:rPr>
          <w:rFonts w:eastAsia="Times New Roman"/>
          <w:vertAlign w:val="superscript"/>
          <w:lang w:val="en-GB"/>
        </w:rPr>
        <w:footnoteReference w:id="47"/>
      </w:r>
      <w:r w:rsidRPr="00181BFA">
        <w:rPr>
          <w:rFonts w:eastAsia="Times New Roman"/>
          <w:lang w:val="en-GB"/>
        </w:rPr>
        <w:t xml:space="preserve"> As suggested by one of the leading textbooks on the Convention,</w:t>
      </w:r>
      <w:r w:rsidRPr="00181BFA">
        <w:rPr>
          <w:rFonts w:ascii="Helvetica" w:hAnsi="Helvetica" w:eastAsia="Times New Roman" w:cs="Helvetica"/>
          <w:lang w:val="en-GB"/>
        </w:rPr>
        <w:t xml:space="preserve"> </w:t>
      </w:r>
      <w:r w:rsidRPr="00181BFA">
        <w:rPr>
          <w:rFonts w:eastAsia="Times New Roman"/>
          <w:lang w:val="en-GB"/>
        </w:rPr>
        <w:t>the</w:t>
      </w:r>
      <w:r w:rsidRPr="00181BFA">
        <w:rPr>
          <w:rFonts w:ascii="Helvetica" w:hAnsi="Helvetica" w:eastAsia="Times New Roman" w:cs="Helvetica"/>
          <w:lang w:val="en-GB"/>
        </w:rPr>
        <w:t xml:space="preserve"> </w:t>
      </w:r>
      <w:r w:rsidRPr="00181BFA">
        <w:rPr>
          <w:rFonts w:eastAsia="Times New Roman"/>
          <w:i/>
          <w:lang w:val="en-GB"/>
        </w:rPr>
        <w:t>Khodorkovskiy</w:t>
      </w:r>
      <w:r w:rsidRPr="00181BFA">
        <w:rPr>
          <w:rFonts w:eastAsia="Times New Roman"/>
          <w:i/>
          <w:lang w:val="en-GB"/>
        </w:rPr>
        <w:t xml:space="preserve"> and </w:t>
      </w:r>
      <w:r w:rsidRPr="00181BFA">
        <w:rPr>
          <w:rFonts w:eastAsia="Times New Roman"/>
          <w:i/>
          <w:lang w:val="en-GB"/>
        </w:rPr>
        <w:t>Lebedev</w:t>
      </w:r>
      <w:r w:rsidRPr="00181BFA">
        <w:rPr>
          <w:rFonts w:eastAsia="Times New Roman"/>
          <w:i/>
          <w:lang w:val="en-GB"/>
        </w:rPr>
        <w:t xml:space="preserve"> </w:t>
      </w:r>
      <w:r w:rsidRPr="00181BFA">
        <w:rPr>
          <w:rFonts w:eastAsia="Times New Roman"/>
          <w:lang w:val="en-GB"/>
        </w:rPr>
        <w:t>case implies that “</w:t>
      </w:r>
      <w:r w:rsidRPr="00181BFA">
        <w:rPr>
          <w:rFonts w:eastAsia="Times New Roman"/>
          <w:i/>
          <w:lang w:val="en-GB"/>
        </w:rPr>
        <w:t xml:space="preserve">the Court is prepared to accept that a prosecution might not be completely free from a political agenda, but that such corrupting influence, if it exists, needs to have a decisive effect on matters, which it would not if the fundamental intention of the authorities had been legitimate, it being sufficient that the case against the applicants had a </w:t>
      </w:r>
      <w:r w:rsidRPr="00181BFA" w:rsidR="00181BFA">
        <w:rPr>
          <w:rFonts w:eastAsia="Times New Roman"/>
          <w:i/>
          <w:lang w:val="en-GB"/>
        </w:rPr>
        <w:t>‘</w:t>
      </w:r>
      <w:r w:rsidRPr="00181BFA">
        <w:rPr>
          <w:rFonts w:eastAsia="Times New Roman"/>
          <w:i/>
          <w:lang w:val="en-GB"/>
        </w:rPr>
        <w:t>healthy core</w:t>
      </w:r>
      <w:r w:rsidRPr="00181BFA" w:rsidR="00181BFA">
        <w:rPr>
          <w:rFonts w:eastAsia="Times New Roman"/>
          <w:i/>
          <w:lang w:val="en-GB"/>
        </w:rPr>
        <w:t>’</w:t>
      </w:r>
      <w:r w:rsidRPr="00181BFA">
        <w:rPr>
          <w:rFonts w:eastAsia="Times New Roman"/>
          <w:lang w:val="en-GB"/>
        </w:rPr>
        <w:t>”.</w:t>
      </w:r>
      <w:r>
        <w:rPr>
          <w:rFonts w:eastAsia="Times New Roman"/>
          <w:vertAlign w:val="superscript"/>
          <w:lang w:val="en-GB"/>
        </w:rPr>
        <w:footnoteReference w:id="48"/>
      </w:r>
      <w:r w:rsidRPr="00181BFA">
        <w:rPr>
          <w:rFonts w:eastAsia="Times New Roman"/>
          <w:lang w:val="en-GB"/>
        </w:rPr>
        <w:t xml:space="preserve"> The new test, even with its relaxed standard of proof and its general approach to the effect that the predominant purpose depends on all the circumstances and, in continuing situations, may vary over time (see paragraphs 307-08 of the present judgment), </w:t>
      </w:r>
      <w:r w:rsidRPr="00181BFA">
        <w:rPr>
          <w:rFonts w:eastAsia="Times New Roman"/>
          <w:b/>
          <w:lang w:val="en-GB"/>
        </w:rPr>
        <w:t>allows and possibly accepts prosecutions with ulterior motives, primarily ones with a political agenda</w:t>
      </w:r>
      <w:r w:rsidRPr="00181BFA">
        <w:rPr>
          <w:rFonts w:eastAsia="Times New Roman"/>
          <w:lang w:val="en-GB"/>
        </w:rPr>
        <w:t xml:space="preserve">, in a similar manner </w:t>
      </w:r>
      <w:r w:rsidRPr="00181BFA" w:rsidR="001B18F3">
        <w:rPr>
          <w:rFonts w:eastAsia="Times New Roman"/>
          <w:lang w:val="en-GB"/>
        </w:rPr>
        <w:t>to the “healthy core” approach.</w:t>
      </w:r>
    </w:p>
    <w:p w:rsidRPr="00181BFA" w:rsidR="00FB06D7" w:rsidP="00181BFA">
      <w:pPr>
        <w:pStyle w:val="OpiPara"/>
        <w:rPr>
          <w:rFonts w:eastAsia="Times New Roman"/>
          <w:lang w:val="en-GB"/>
        </w:rPr>
      </w:pPr>
      <w:r w:rsidRPr="00181BFA">
        <w:rPr>
          <w:rFonts w:eastAsia="Times New Roman"/>
          <w:color w:val="000000"/>
          <w:lang w:val="en-GB"/>
        </w:rPr>
        <w:fldChar w:fldCharType="begin"/>
      </w:r>
      <w:r w:rsidRPr="00181BFA">
        <w:rPr>
          <w:rFonts w:eastAsia="Times New Roman"/>
          <w:color w:val="000000"/>
          <w:lang w:val="en-GB"/>
        </w:rPr>
        <w:instrText xml:space="preserve"> SEQ level0 \*arabic </w:instrText>
      </w:r>
      <w:r w:rsidRPr="00181BFA">
        <w:rPr>
          <w:rFonts w:eastAsia="Times New Roman"/>
          <w:color w:val="000000"/>
          <w:lang w:val="en-GB"/>
        </w:rPr>
        <w:fldChar w:fldCharType="separate"/>
      </w:r>
      <w:r w:rsidRPr="00181BFA" w:rsidR="00181BFA">
        <w:rPr>
          <w:rFonts w:eastAsia="Times New Roman"/>
          <w:noProof/>
          <w:color w:val="000000"/>
          <w:lang w:val="en-GB"/>
        </w:rPr>
        <w:t>20</w:t>
      </w:r>
      <w:r w:rsidRPr="00181BFA">
        <w:rPr>
          <w:rFonts w:eastAsia="Times New Roman"/>
          <w:color w:val="000000"/>
          <w:lang w:val="en-GB"/>
        </w:rPr>
        <w:fldChar w:fldCharType="end"/>
      </w:r>
      <w:r w:rsidRPr="00181BFA">
        <w:rPr>
          <w:rFonts w:eastAsia="Times New Roman"/>
          <w:color w:val="000000"/>
          <w:lang w:val="en-GB"/>
        </w:rPr>
        <w:t xml:space="preserve">.  The Court has a long tradition of </w:t>
      </w:r>
      <w:r w:rsidRPr="00181BFA">
        <w:rPr>
          <w:rFonts w:eastAsia="Times New Roman"/>
          <w:lang w:val="en-GB"/>
        </w:rPr>
        <w:t>borrowing hypotheses from other jurisdictions while developing novel concepts</w:t>
      </w:r>
      <w:r w:rsidRPr="00181BFA">
        <w:rPr>
          <w:rFonts w:eastAsia="Times New Roman"/>
          <w:color w:val="000000"/>
          <w:lang w:val="en-GB"/>
        </w:rPr>
        <w:t>. This case is no exception. The judgment provides a detailed account of relevant international and comparative-law materials (see paragraphs 155-68</w:t>
      </w:r>
      <w:r w:rsidRPr="00181BFA" w:rsidR="001B18F3">
        <w:rPr>
          <w:rFonts w:eastAsia="Times New Roman"/>
          <w:color w:val="000000"/>
          <w:lang w:val="en-GB"/>
        </w:rPr>
        <w:t xml:space="preserve"> of the judgment</w:t>
      </w:r>
      <w:r w:rsidRPr="00181BFA">
        <w:rPr>
          <w:rFonts w:eastAsia="Times New Roman"/>
          <w:color w:val="000000"/>
          <w:lang w:val="en-GB"/>
        </w:rPr>
        <w:t>) in relation to the concepts of “misuse of power” and non-extradition for politically motivated crimes. While the notion of “m</w:t>
      </w:r>
      <w:r w:rsidRPr="00181BFA" w:rsidR="005D21FC">
        <w:rPr>
          <w:rFonts w:eastAsia="Times New Roman"/>
          <w:color w:val="000000"/>
          <w:lang w:val="en-GB"/>
        </w:rPr>
        <w:t>isuse of power” (see paragraphs </w:t>
      </w:r>
      <w:r w:rsidRPr="00181BFA">
        <w:rPr>
          <w:rFonts w:eastAsia="Times New Roman"/>
          <w:color w:val="000000"/>
          <w:lang w:val="en-GB"/>
        </w:rPr>
        <w:t>283, 303 and</w:t>
      </w:r>
      <w:r w:rsidRPr="00181BFA" w:rsidR="001B18F3">
        <w:rPr>
          <w:rFonts w:eastAsia="Times New Roman"/>
          <w:color w:val="000000"/>
          <w:lang w:val="en-GB"/>
        </w:rPr>
        <w:t xml:space="preserve"> </w:t>
      </w:r>
      <w:r w:rsidRPr="00181BFA">
        <w:rPr>
          <w:rFonts w:eastAsia="Times New Roman"/>
          <w:color w:val="000000"/>
          <w:lang w:val="en-GB"/>
        </w:rPr>
        <w:t>306</w:t>
      </w:r>
      <w:r w:rsidRPr="00181BFA" w:rsidR="001B18F3">
        <w:rPr>
          <w:rFonts w:eastAsia="Times New Roman"/>
          <w:color w:val="000000"/>
          <w:lang w:val="en-GB"/>
        </w:rPr>
        <w:t xml:space="preserve"> of the judgment</w:t>
      </w:r>
      <w:r w:rsidRPr="00181BFA">
        <w:rPr>
          <w:rFonts w:eastAsia="Times New Roman"/>
          <w:color w:val="000000"/>
          <w:lang w:val="en-GB"/>
        </w:rPr>
        <w:t>) is readily accepted by the Court in its interpretation of Article 18, the judgment</w:t>
      </w:r>
      <w:r w:rsidRPr="00181BFA" w:rsidR="00181BFA">
        <w:rPr>
          <w:rFonts w:eastAsia="Times New Roman"/>
          <w:color w:val="000000"/>
          <w:lang w:val="en-GB"/>
        </w:rPr>
        <w:t>’</w:t>
      </w:r>
      <w:r w:rsidRPr="00181BFA">
        <w:rPr>
          <w:rFonts w:eastAsia="Times New Roman"/>
          <w:color w:val="000000"/>
          <w:lang w:val="en-GB"/>
        </w:rPr>
        <w:t>s approach is different in relation to extradition case-law and Interpol</w:t>
      </w:r>
      <w:r w:rsidRPr="00181BFA" w:rsidR="00181BFA">
        <w:rPr>
          <w:rFonts w:eastAsia="Times New Roman"/>
          <w:color w:val="000000"/>
          <w:lang w:val="en-GB"/>
        </w:rPr>
        <w:t>’</w:t>
      </w:r>
      <w:r w:rsidRPr="00181BFA">
        <w:rPr>
          <w:rFonts w:eastAsia="Times New Roman"/>
          <w:color w:val="000000"/>
          <w:lang w:val="en-GB"/>
        </w:rPr>
        <w:t>s practice (Article 3 of the Interpol Constitution directly prohibits intervention in matters of a political nature; see paragraphs 330-31 of the judgment). It could be argued that the examination by national courts and international organisations of political motives in extradition requests differs from the Court</w:t>
      </w:r>
      <w:r w:rsidRPr="00181BFA" w:rsidR="00181BFA">
        <w:rPr>
          <w:rFonts w:eastAsia="Times New Roman"/>
          <w:color w:val="000000"/>
          <w:lang w:val="en-GB"/>
        </w:rPr>
        <w:t>’</w:t>
      </w:r>
      <w:r w:rsidRPr="00181BFA">
        <w:rPr>
          <w:rFonts w:eastAsia="Times New Roman"/>
          <w:color w:val="000000"/>
          <w:lang w:val="en-GB"/>
        </w:rPr>
        <w:t xml:space="preserve">s assessment under </w:t>
      </w:r>
      <w:r w:rsidRPr="00181BFA" w:rsidR="00070B77">
        <w:rPr>
          <w:rFonts w:eastAsia="Times New Roman"/>
          <w:color w:val="000000"/>
          <w:lang w:val="en-GB"/>
        </w:rPr>
        <w:t>Article </w:t>
      </w:r>
      <w:r w:rsidRPr="00181BFA">
        <w:rPr>
          <w:rFonts w:eastAsia="Times New Roman"/>
          <w:color w:val="000000"/>
          <w:lang w:val="en-GB"/>
        </w:rPr>
        <w:t>18 (see paragraph 330</w:t>
      </w:r>
      <w:r w:rsidRPr="00181BFA" w:rsidR="001B18F3">
        <w:rPr>
          <w:rFonts w:eastAsia="Times New Roman"/>
          <w:color w:val="000000"/>
          <w:lang w:val="en-GB"/>
        </w:rPr>
        <w:t xml:space="preserve"> of the judgment</w:t>
      </w:r>
      <w:r w:rsidRPr="00181BFA">
        <w:rPr>
          <w:rFonts w:eastAsia="Times New Roman"/>
          <w:color w:val="000000"/>
          <w:lang w:val="en-GB"/>
        </w:rPr>
        <w:t xml:space="preserve">). This argument, however, is </w:t>
      </w:r>
      <w:r w:rsidRPr="00181BFA">
        <w:rPr>
          <w:rFonts w:eastAsia="Times New Roman"/>
          <w:color w:val="000000"/>
          <w:lang w:val="en-GB"/>
        </w:rPr>
        <w:t xml:space="preserve">not sufficient to conclude that the findings of bodies deciding on extradition requests will never be of any relevance </w:t>
      </w:r>
      <w:r w:rsidRPr="00181BFA" w:rsidR="00901E5B">
        <w:rPr>
          <w:rFonts w:eastAsia="Times New Roman"/>
          <w:color w:val="000000"/>
          <w:lang w:val="en-GB"/>
        </w:rPr>
        <w:t xml:space="preserve">to the assessment under Article </w:t>
      </w:r>
      <w:r w:rsidRPr="00181BFA">
        <w:rPr>
          <w:rFonts w:eastAsia="Times New Roman"/>
          <w:color w:val="000000"/>
          <w:lang w:val="en-GB"/>
        </w:rPr>
        <w:t xml:space="preserve">18, especially </w:t>
      </w:r>
      <w:r w:rsidRPr="00181BFA">
        <w:rPr>
          <w:rFonts w:eastAsia="Times New Roman"/>
          <w:lang w:val="en-GB"/>
        </w:rPr>
        <w:t xml:space="preserve">in view of the </w:t>
      </w:r>
      <w:r w:rsidRPr="00181BFA">
        <w:rPr>
          <w:rFonts w:eastAsia="Times New Roman"/>
          <w:color w:val="000000"/>
          <w:lang w:val="en-GB"/>
        </w:rPr>
        <w:t>meticulous and broad consideration given, for example, by various domestic courts in the member States concerned to all the circumstances of extradition cases connected to the present case</w:t>
      </w:r>
      <w:r w:rsidRPr="00181BFA">
        <w:rPr>
          <w:rFonts w:eastAsia="Times New Roman"/>
          <w:color w:val="000000"/>
          <w:lang w:val="en-GB"/>
        </w:rPr>
        <w:t xml:space="preserve"> </w:t>
      </w:r>
      <w:r w:rsidRPr="00181BFA">
        <w:rPr>
          <w:rFonts w:eastAsia="Times New Roman"/>
          <w:color w:val="000000"/>
          <w:lang w:val="en-GB"/>
        </w:rPr>
        <w:t>involving former high-ranking officials. Extradition-related sources are relevant as they do not presuppose the innocence of a person who is being</w:t>
      </w:r>
      <w:r w:rsidRPr="00181BFA" w:rsidR="001B18F3">
        <w:rPr>
          <w:rFonts w:eastAsia="Times New Roman"/>
          <w:color w:val="000000"/>
          <w:lang w:val="en-GB"/>
        </w:rPr>
        <w:t> </w:t>
      </w:r>
      <w:r w:rsidRPr="00181BFA">
        <w:rPr>
          <w:rFonts w:eastAsia="Times New Roman"/>
          <w:color w:val="000000"/>
          <w:lang w:val="en-GB"/>
        </w:rPr>
        <w:t>politically persecuted. This is exactly the kind of “plurality of purpose”</w:t>
      </w:r>
      <w:r w:rsidRPr="00181BFA" w:rsidR="001B18F3">
        <w:rPr>
          <w:rFonts w:eastAsia="Times New Roman"/>
          <w:color w:val="000000"/>
          <w:lang w:val="en-GB"/>
        </w:rPr>
        <w:t> </w:t>
      </w:r>
      <w:r w:rsidRPr="00181BFA">
        <w:rPr>
          <w:rFonts w:eastAsia="Times New Roman"/>
          <w:color w:val="000000"/>
          <w:lang w:val="en-GB"/>
        </w:rPr>
        <w:t>situation with which the Court was fac</w:t>
      </w:r>
      <w:r w:rsidRPr="00181BFA" w:rsidR="005D21FC">
        <w:rPr>
          <w:rFonts w:eastAsia="Times New Roman"/>
          <w:color w:val="000000"/>
          <w:lang w:val="en-GB"/>
        </w:rPr>
        <w:t>ed in this case (see paragraphs </w:t>
      </w:r>
      <w:r w:rsidRPr="00181BFA">
        <w:rPr>
          <w:rFonts w:eastAsia="Times New Roman"/>
          <w:color w:val="000000"/>
          <w:lang w:val="en-GB"/>
        </w:rPr>
        <w:t>292-308 of the judgment). I</w:t>
      </w:r>
      <w:r w:rsidRPr="00181BFA">
        <w:rPr>
          <w:rFonts w:eastAsia="Times New Roman"/>
          <w:lang w:val="en-GB"/>
        </w:rPr>
        <w:t xml:space="preserve">t would have been expected for the Court to explore </w:t>
      </w:r>
      <w:r w:rsidRPr="00181BFA">
        <w:rPr>
          <w:rFonts w:eastAsia="Times New Roman"/>
          <w:color w:val="000000"/>
          <w:lang w:val="en-GB"/>
        </w:rPr>
        <w:t>every possible avenue in this regard. The unequivocal rejection of well-developed mechanisms of extradition law which would have assisted the Court in identifying the existence of a disguised prosecution with political motives is a lamentable choice, especially in the light of the limited guid</w:t>
      </w:r>
      <w:r w:rsidRPr="00181BFA" w:rsidR="001B18F3">
        <w:rPr>
          <w:rFonts w:eastAsia="Times New Roman"/>
          <w:color w:val="000000"/>
          <w:lang w:val="en-GB"/>
        </w:rPr>
        <w:t>ance available in this respect.</w:t>
      </w:r>
    </w:p>
    <w:p w:rsidRPr="00181BFA" w:rsidR="00FB06D7" w:rsidP="00181BFA">
      <w:pPr>
        <w:pStyle w:val="OpiPara"/>
        <w:rPr>
          <w:rFonts w:eastAsia="Times New Roman"/>
          <w:b/>
          <w:u w:val="single"/>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21</w:t>
      </w:r>
      <w:r w:rsidRPr="00181BFA">
        <w:rPr>
          <w:rFonts w:eastAsia="Times New Roman"/>
          <w:lang w:val="en-GB"/>
        </w:rPr>
        <w:fldChar w:fldCharType="end"/>
      </w:r>
      <w:r w:rsidRPr="00181BFA">
        <w:rPr>
          <w:rFonts w:eastAsia="Times New Roman"/>
          <w:lang w:val="en-GB"/>
        </w:rPr>
        <w:t>.  In the light of all the above-mentioned considerations, the introduction of a test which tolerates weighing a legitimate purpose against an illegitimate one in order to determine the predominant objective of the authorities is a dramatic step backwards and will not assist the Court in clarifying the substance of Article 18.</w:t>
      </w:r>
    </w:p>
    <w:p w:rsidRPr="00181BFA" w:rsidR="00FB06D7" w:rsidP="00181BFA">
      <w:pPr>
        <w:pStyle w:val="OpiHA"/>
        <w:rPr>
          <w:rFonts w:eastAsia="Times New Roman"/>
          <w:lang w:val="en-GB"/>
        </w:rPr>
      </w:pPr>
      <w:bookmarkStart w:name="_Toc499114372" w:id="863"/>
      <w:bookmarkStart w:name="_Toc499114649" w:id="864"/>
      <w:bookmarkStart w:name="_Toc499114903" w:id="865"/>
      <w:bookmarkStart w:name="_Toc499132866" w:id="866"/>
      <w:r w:rsidRPr="00181BFA">
        <w:rPr>
          <w:rFonts w:eastAsia="Times New Roman"/>
          <w:lang w:val="en-GB"/>
        </w:rPr>
        <w:t>IV.</w:t>
      </w:r>
      <w:r w:rsidRPr="00181BFA">
        <w:rPr>
          <w:rFonts w:eastAsia="Times New Roman"/>
          <w:lang w:val="en-GB"/>
        </w:rPr>
        <w:t>  Concrete</w:t>
      </w:r>
      <w:r w:rsidRPr="00181BFA">
        <w:rPr>
          <w:rFonts w:eastAsia="Times New Roman"/>
          <w:lang w:val="en-GB"/>
        </w:rPr>
        <w:t xml:space="preserve"> circumstances of the present case</w:t>
      </w:r>
      <w:bookmarkEnd w:id="863"/>
      <w:bookmarkEnd w:id="864"/>
      <w:bookmarkEnd w:id="865"/>
      <w:bookmarkEnd w:id="866"/>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22</w:t>
      </w:r>
      <w:r w:rsidRPr="00181BFA">
        <w:rPr>
          <w:rFonts w:eastAsia="Times New Roman"/>
          <w:lang w:val="en-GB"/>
        </w:rPr>
        <w:fldChar w:fldCharType="end"/>
      </w:r>
      <w:r w:rsidRPr="00181BFA">
        <w:rPr>
          <w:rFonts w:eastAsia="Times New Roman"/>
          <w:lang w:val="en-GB"/>
        </w:rPr>
        <w:t>.  The nucleus of the present case is the removal of the applicant – a well-known political figure in Georgia who is a former Prime Minister and at the material time was Secretary General of the United National Movement (UNM), the main and largest opposition party and former ruling party – from the country</w:t>
      </w:r>
      <w:r w:rsidRPr="00181BFA" w:rsidR="00181BFA">
        <w:rPr>
          <w:rFonts w:eastAsia="Times New Roman"/>
          <w:lang w:val="en-GB"/>
        </w:rPr>
        <w:t>’</w:t>
      </w:r>
      <w:r w:rsidRPr="00181BFA">
        <w:rPr>
          <w:rFonts w:eastAsia="Times New Roman"/>
          <w:lang w:val="en-GB"/>
        </w:rPr>
        <w:t>s political life by means of his pre-trial detention.</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23</w:t>
      </w:r>
      <w:r w:rsidRPr="00181BFA">
        <w:rPr>
          <w:rFonts w:eastAsia="Times New Roman"/>
          <w:lang w:val="en-GB"/>
        </w:rPr>
        <w:fldChar w:fldCharType="end"/>
      </w:r>
      <w:r w:rsidRPr="00181BFA">
        <w:rPr>
          <w:rFonts w:eastAsia="Times New Roman"/>
          <w:lang w:val="en-GB"/>
        </w:rPr>
        <w:t>.  Owing to the various high positions the applicant occupied over a long period of time, as well as his distinctive role in the government that came to power after the “Rose Revolution”</w:t>
      </w:r>
      <w:r w:rsidRPr="00181BFA">
        <w:rPr>
          <w:rFonts w:eastAsia="Times New Roman"/>
          <w:bCs/>
          <w:lang w:val="en-GB"/>
        </w:rPr>
        <w:t xml:space="preserve"> </w:t>
      </w:r>
      <w:r w:rsidRPr="00181BFA">
        <w:rPr>
          <w:rFonts w:eastAsia="Times New Roman"/>
          <w:lang w:val="en-GB"/>
        </w:rPr>
        <w:t xml:space="preserve">and ruled the country for nine years </w:t>
      </w:r>
      <w:r w:rsidRPr="00181BFA">
        <w:rPr>
          <w:rFonts w:eastAsia="Times New Roman"/>
          <w:bCs/>
          <w:lang w:val="en-GB"/>
        </w:rPr>
        <w:t>(see paragraphs 9-12 of the judgment</w:t>
      </w:r>
      <w:r w:rsidRPr="00181BFA">
        <w:rPr>
          <w:rFonts w:eastAsia="Times New Roman"/>
          <w:lang w:val="en-GB"/>
        </w:rPr>
        <w:t>), his part in the recent history of Georgia is significant. T</w:t>
      </w:r>
      <w:r w:rsidRPr="00181BFA">
        <w:rPr>
          <w:rFonts w:eastAsia="Times New Roman"/>
          <w:bCs/>
          <w:lang w:val="en-GB"/>
        </w:rPr>
        <w:t xml:space="preserve">he applicant has been a greatly influential and, unsurprisingly, controversial figure. </w:t>
      </w:r>
      <w:r w:rsidRPr="00181BFA">
        <w:rPr>
          <w:rFonts w:eastAsia="Times New Roman"/>
          <w:lang w:val="en-GB"/>
        </w:rPr>
        <w:t xml:space="preserve">He represented a valuable asset for his party, particularly in circumstances when almost the entire leadership of the UNM became affected by measures implemented by the Georgian Dream coalition and </w:t>
      </w:r>
      <w:r w:rsidRPr="00181BFA">
        <w:rPr>
          <w:rFonts w:eastAsia="Times New Roman"/>
          <w:lang w:val="en-GB"/>
        </w:rPr>
        <w:t>were</w:t>
      </w:r>
      <w:r w:rsidRPr="00181BFA">
        <w:rPr>
          <w:rFonts w:eastAsia="Times New Roman"/>
          <w:lang w:val="en-GB"/>
        </w:rPr>
        <w:t xml:space="preserve"> either forced to flee Georgia or were imprisoned. It is plausible that the government benefited from the applicant</w:t>
      </w:r>
      <w:r w:rsidRPr="00181BFA" w:rsidR="00181BFA">
        <w:rPr>
          <w:rFonts w:eastAsia="Times New Roman"/>
          <w:lang w:val="en-GB"/>
        </w:rPr>
        <w:t>’</w:t>
      </w:r>
      <w:r w:rsidRPr="00181BFA">
        <w:rPr>
          <w:rFonts w:eastAsia="Times New Roman"/>
          <w:lang w:val="en-GB"/>
        </w:rPr>
        <w:t>s detention in order to achieve its main political goal – to destroy the UNM.</w:t>
      </w:r>
      <w:r>
        <w:rPr>
          <w:rFonts w:eastAsia="Times New Roman"/>
          <w:vertAlign w:val="superscript"/>
          <w:lang w:val="en-GB"/>
        </w:rPr>
        <w:footnoteReference w:id="49"/>
      </w:r>
      <w:r w:rsidRPr="00181BFA">
        <w:rPr>
          <w:rFonts w:eastAsia="Times New Roman"/>
          <w:lang w:val="en-GB"/>
        </w:rPr>
        <w:t xml:space="preserve"> The fact that his co-accused Mr Z.T., undoubtedly another prominent UNM figure, or other former UNM officials (see paragraphs 327 and 324 of the judgment respectively) were released on bail is of no importance for the assessment of </w:t>
      </w:r>
      <w:r w:rsidRPr="00181BFA">
        <w:rPr>
          <w:rFonts w:eastAsia="Times New Roman"/>
          <w:lang w:val="en-GB"/>
        </w:rPr>
        <w:t>whether the authorities pursued a political agenda by placing the applicant in pre-trial detention. His incarceration was of particular symbolic significance.</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24</w:t>
      </w:r>
      <w:r w:rsidRPr="00181BFA">
        <w:rPr>
          <w:rFonts w:eastAsia="Times New Roman"/>
          <w:lang w:val="en-GB"/>
        </w:rPr>
        <w:fldChar w:fldCharType="end"/>
      </w:r>
      <w:r w:rsidRPr="00181BFA">
        <w:rPr>
          <w:rFonts w:eastAsia="Times New Roman"/>
          <w:lang w:val="en-GB"/>
        </w:rPr>
        <w:t>.  </w:t>
      </w:r>
      <w:r w:rsidRPr="00181BFA">
        <w:rPr>
          <w:rFonts w:eastAsia="Times New Roman"/>
          <w:color w:val="000000"/>
          <w:lang w:val="en-GB"/>
        </w:rPr>
        <w:t>The main facet of the case is the analysis of th</w:t>
      </w:r>
      <w:r w:rsidRPr="00181BFA" w:rsidR="00070B77">
        <w:rPr>
          <w:rFonts w:eastAsia="Times New Roman"/>
          <w:color w:val="000000"/>
          <w:lang w:val="en-GB"/>
        </w:rPr>
        <w:t>e factual context under Article </w:t>
      </w:r>
      <w:r w:rsidRPr="00181BFA">
        <w:rPr>
          <w:rFonts w:eastAsia="Times New Roman"/>
          <w:color w:val="000000"/>
          <w:lang w:val="en-GB"/>
        </w:rPr>
        <w:t>18 of the Convention. The judgment rightly determines the scope of the case in observing that the allegations concerning the applicant</w:t>
      </w:r>
      <w:r w:rsidRPr="00181BFA" w:rsidR="00181BFA">
        <w:rPr>
          <w:rFonts w:eastAsia="Times New Roman"/>
          <w:color w:val="000000"/>
          <w:lang w:val="en-GB"/>
        </w:rPr>
        <w:t>’</w:t>
      </w:r>
      <w:r w:rsidRPr="00181BFA">
        <w:rPr>
          <w:rFonts w:eastAsia="Times New Roman"/>
          <w:color w:val="000000"/>
          <w:lang w:val="en-GB"/>
        </w:rPr>
        <w:t>s covert removal from his prison cell do not represent a s</w:t>
      </w:r>
      <w:r w:rsidRPr="00181BFA" w:rsidR="00070B77">
        <w:rPr>
          <w:rFonts w:eastAsia="Times New Roman"/>
          <w:color w:val="000000"/>
          <w:lang w:val="en-GB"/>
        </w:rPr>
        <w:t>eparate complaint under Article </w:t>
      </w:r>
      <w:r w:rsidRPr="00181BFA">
        <w:rPr>
          <w:rFonts w:eastAsia="Times New Roman"/>
          <w:color w:val="000000"/>
          <w:lang w:val="en-GB"/>
        </w:rPr>
        <w:t>18 but are “simply a further aspect, or a further argument in support of, the complaint already set out in the application” (see paragraph 250</w:t>
      </w:r>
      <w:r w:rsidRPr="00181BFA" w:rsidR="001B18F3">
        <w:rPr>
          <w:rFonts w:eastAsia="Times New Roman"/>
          <w:color w:val="000000"/>
          <w:lang w:val="en-GB"/>
        </w:rPr>
        <w:t xml:space="preserve"> of the judgment</w:t>
      </w:r>
      <w:r w:rsidRPr="00181BFA">
        <w:rPr>
          <w:rFonts w:eastAsia="Times New Roman"/>
          <w:color w:val="000000"/>
          <w:lang w:val="en-GB"/>
        </w:rPr>
        <w:t>). In other words, all the facts of the case should be analysed in the light of the applicant</w:t>
      </w:r>
      <w:r w:rsidRPr="00181BFA" w:rsidR="00181BFA">
        <w:rPr>
          <w:rFonts w:eastAsia="Times New Roman"/>
          <w:color w:val="000000"/>
          <w:lang w:val="en-GB"/>
        </w:rPr>
        <w:t>’</w:t>
      </w:r>
      <w:r w:rsidRPr="00181BFA">
        <w:rPr>
          <w:rFonts w:eastAsia="Times New Roman"/>
          <w:color w:val="000000"/>
          <w:lang w:val="en-GB"/>
        </w:rPr>
        <w:t>s complaint that the purpose of the criminal proceedings against him and his pre-trial detention had been to remove him from the political scene and to prevent him from standing in the Georgian presidential election in October 2013 (see paragraph 241</w:t>
      </w:r>
      <w:r w:rsidRPr="00181BFA" w:rsidR="001B18F3">
        <w:rPr>
          <w:rFonts w:eastAsia="Times New Roman"/>
          <w:color w:val="000000"/>
          <w:lang w:val="en-GB"/>
        </w:rPr>
        <w:t xml:space="preserve"> of the judgment</w:t>
      </w:r>
      <w:r w:rsidRPr="00181BFA">
        <w:rPr>
          <w:rFonts w:eastAsia="Times New Roman"/>
          <w:color w:val="000000"/>
          <w:lang w:val="en-GB"/>
        </w:rPr>
        <w:t>). Therefore, the applicant</w:t>
      </w:r>
      <w:r w:rsidRPr="00181BFA" w:rsidR="00181BFA">
        <w:rPr>
          <w:rFonts w:eastAsia="Times New Roman"/>
          <w:color w:val="000000"/>
          <w:lang w:val="en-GB"/>
        </w:rPr>
        <w:t>’</w:t>
      </w:r>
      <w:r w:rsidRPr="00181BFA">
        <w:rPr>
          <w:rFonts w:eastAsia="Times New Roman"/>
          <w:color w:val="000000"/>
          <w:lang w:val="en-GB"/>
        </w:rPr>
        <w:t>s complaints form an inseparable whole and splitting them into two parts, as suggested by the judgment (see paragraph</w:t>
      </w:r>
      <w:r w:rsidRPr="00181BFA" w:rsidR="001B18F3">
        <w:rPr>
          <w:rFonts w:eastAsia="Times New Roman"/>
          <w:color w:val="000000"/>
          <w:lang w:val="en-GB"/>
        </w:rPr>
        <w:t> </w:t>
      </w:r>
      <w:r w:rsidRPr="00181BFA">
        <w:rPr>
          <w:rFonts w:eastAsia="Times New Roman"/>
          <w:color w:val="000000"/>
          <w:lang w:val="en-GB"/>
        </w:rPr>
        <w:t>319</w:t>
      </w:r>
      <w:r w:rsidRPr="00181BFA" w:rsidR="001B18F3">
        <w:rPr>
          <w:rFonts w:eastAsia="Times New Roman"/>
          <w:color w:val="000000"/>
          <w:lang w:val="en-GB"/>
        </w:rPr>
        <w:t xml:space="preserve"> of the judgment), is illogical and artificial.</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25</w:t>
      </w:r>
      <w:r w:rsidRPr="00181BFA">
        <w:rPr>
          <w:rFonts w:eastAsia="Times New Roman"/>
          <w:lang w:val="en-GB"/>
        </w:rPr>
        <w:fldChar w:fldCharType="end"/>
      </w:r>
      <w:r w:rsidRPr="00181BFA">
        <w:rPr>
          <w:rFonts w:eastAsia="Times New Roman"/>
          <w:lang w:val="en-GB"/>
        </w:rPr>
        <w:t>.  The applicant, like applicants in some other Article 18 cases, was convicted of abuse of official authority, which is a category of crime vulnerable to political misuse as mentioned above.</w:t>
      </w:r>
      <w:r>
        <w:rPr>
          <w:rFonts w:eastAsia="Times New Roman"/>
          <w:vertAlign w:val="superscript"/>
          <w:lang w:val="en-GB"/>
        </w:rPr>
        <w:footnoteReference w:id="50"/>
      </w:r>
      <w:r w:rsidRPr="00181BFA">
        <w:rPr>
          <w:rFonts w:eastAsia="Times New Roman"/>
          <w:lang w:val="en-GB"/>
        </w:rPr>
        <w:t xml:space="preserve"> The judgment rather overemphasises the fact that the applicant</w:t>
      </w:r>
      <w:r w:rsidRPr="00181BFA" w:rsidR="00181BFA">
        <w:rPr>
          <w:rFonts w:eastAsia="Times New Roman"/>
          <w:lang w:val="en-GB"/>
        </w:rPr>
        <w:t>’</w:t>
      </w:r>
      <w:r w:rsidRPr="00181BFA">
        <w:rPr>
          <w:rFonts w:eastAsia="Times New Roman"/>
          <w:lang w:val="en-GB"/>
        </w:rPr>
        <w:t xml:space="preserve">s arrest and pre-trial detention were carried out for a purpose prescribed under Article 5 § 1 (c) of the Convention, implying that the cases against him had </w:t>
      </w:r>
      <w:r w:rsidRPr="00181BFA" w:rsidR="005D21FC">
        <w:rPr>
          <w:rFonts w:eastAsia="Times New Roman"/>
          <w:lang w:val="en-GB"/>
        </w:rPr>
        <w:t>a “healthy core” (see paragraph </w:t>
      </w:r>
      <w:r w:rsidRPr="00181BFA">
        <w:rPr>
          <w:rFonts w:eastAsia="Times New Roman"/>
          <w:lang w:val="en-GB"/>
        </w:rPr>
        <w:t xml:space="preserve">318 of the judgment; here again the above discussion on the similarities between the new approach and the one applied in the </w:t>
      </w:r>
      <w:r w:rsidRPr="00181BFA">
        <w:rPr>
          <w:rFonts w:eastAsia="Times New Roman"/>
          <w:i/>
          <w:lang w:val="en-GB"/>
        </w:rPr>
        <w:t>Khodorkovskiy</w:t>
      </w:r>
      <w:r w:rsidRPr="00181BFA">
        <w:rPr>
          <w:rFonts w:eastAsia="Times New Roman"/>
          <w:i/>
          <w:lang w:val="en-GB"/>
        </w:rPr>
        <w:t xml:space="preserve"> and </w:t>
      </w:r>
      <w:r w:rsidRPr="00181BFA">
        <w:rPr>
          <w:rFonts w:eastAsia="Times New Roman"/>
          <w:i/>
          <w:lang w:val="en-GB"/>
        </w:rPr>
        <w:t>Lebedev</w:t>
      </w:r>
      <w:r w:rsidRPr="00181BFA">
        <w:rPr>
          <w:rFonts w:eastAsia="Times New Roman"/>
          <w:lang w:val="en-GB"/>
        </w:rPr>
        <w:t xml:space="preserve"> case becomes relevant). The Court finds that there was a “reasonable suspicion” as long as the authorities could show that they had at least some information linking the applicant to a criminal offence. </w:t>
      </w:r>
      <w:r w:rsidRPr="00181BFA">
        <w:rPr>
          <w:rFonts w:eastAsia="Times New Roman"/>
          <w:color w:val="000000"/>
          <w:lang w:val="en-GB"/>
        </w:rPr>
        <w:t xml:space="preserve">In general, in </w:t>
      </w:r>
      <w:r w:rsidRPr="00181BFA">
        <w:rPr>
          <w:rFonts w:eastAsia="Times New Roman"/>
          <w:lang w:val="en-GB"/>
        </w:rPr>
        <w:t xml:space="preserve">pre-trial detention cases the case-law requires a very low level of scrutiny (see, for example, paragraph 191 of the judgment, which refers </w:t>
      </w:r>
      <w:r w:rsidRPr="00181BFA" w:rsidR="001B18F3">
        <w:rPr>
          <w:rFonts w:eastAsia="Times New Roman"/>
          <w:lang w:val="en-GB"/>
        </w:rPr>
        <w:t xml:space="preserve">to the </w:t>
      </w:r>
      <w:r w:rsidRPr="00181BFA">
        <w:rPr>
          <w:rFonts w:eastAsia="Times New Roman"/>
          <w:lang w:val="en-GB"/>
        </w:rPr>
        <w:t>“inherent limits” of the Court</w:t>
      </w:r>
      <w:r w:rsidRPr="00181BFA" w:rsidR="00181BFA">
        <w:rPr>
          <w:rFonts w:eastAsia="Times New Roman"/>
          <w:lang w:val="en-GB"/>
        </w:rPr>
        <w:t>’</w:t>
      </w:r>
      <w:r w:rsidRPr="00181BFA" w:rsidR="00070B77">
        <w:rPr>
          <w:rFonts w:eastAsia="Times New Roman"/>
          <w:lang w:val="en-GB"/>
        </w:rPr>
        <w:t>s power in respect of Article </w:t>
      </w:r>
      <w:r w:rsidRPr="00181BFA">
        <w:rPr>
          <w:rFonts w:eastAsia="Times New Roman"/>
          <w:lang w:val="en-GB"/>
        </w:rPr>
        <w:t>5 § 1, and paragraph 193, which states that the Court “cannot depart lightly from the national authorities</w:t>
      </w:r>
      <w:r w:rsidRPr="00181BFA" w:rsidR="00181BFA">
        <w:rPr>
          <w:rFonts w:eastAsia="Times New Roman"/>
          <w:lang w:val="en-GB"/>
        </w:rPr>
        <w:t>’</w:t>
      </w:r>
      <w:r w:rsidRPr="00181BFA">
        <w:rPr>
          <w:rFonts w:eastAsia="Times New Roman"/>
          <w:lang w:val="en-GB"/>
        </w:rPr>
        <w:t xml:space="preserve"> and courts</w:t>
      </w:r>
      <w:r w:rsidRPr="00181BFA" w:rsidR="00181BFA">
        <w:rPr>
          <w:rFonts w:eastAsia="Times New Roman"/>
          <w:lang w:val="en-GB"/>
        </w:rPr>
        <w:t>’</w:t>
      </w:r>
      <w:r w:rsidRPr="00181BFA">
        <w:rPr>
          <w:rFonts w:eastAsia="Times New Roman"/>
          <w:lang w:val="en-GB"/>
        </w:rPr>
        <w:t xml:space="preserve"> findings on the</w:t>
      </w:r>
      <w:r w:rsidRPr="00181BFA" w:rsidR="001B18F3">
        <w:rPr>
          <w:rFonts w:eastAsia="Times New Roman"/>
          <w:lang w:val="en-GB"/>
        </w:rPr>
        <w:t xml:space="preserve"> application of domestic law”).</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26</w:t>
      </w:r>
      <w:r w:rsidRPr="00181BFA">
        <w:rPr>
          <w:rFonts w:eastAsia="Times New Roman"/>
          <w:lang w:val="en-GB"/>
        </w:rPr>
        <w:fldChar w:fldCharType="end"/>
      </w:r>
      <w:r w:rsidRPr="00181BFA">
        <w:rPr>
          <w:rFonts w:eastAsia="Times New Roman"/>
          <w:lang w:val="en-GB"/>
        </w:rPr>
        <w:t>.  The finding of no violation of Article 5 § 1 is proof that the applicant is not immune from criminal accountability. While the omissions noted by the judgment (see paragraphs 192 and 227-28</w:t>
      </w:r>
      <w:r w:rsidRPr="00181BFA" w:rsidR="001B18F3">
        <w:rPr>
          <w:rFonts w:eastAsia="Times New Roman"/>
          <w:color w:val="000000"/>
          <w:lang w:val="en-GB"/>
        </w:rPr>
        <w:t xml:space="preserve"> of the judgment</w:t>
      </w:r>
      <w:r w:rsidRPr="00181BFA">
        <w:rPr>
          <w:rFonts w:eastAsia="Times New Roman"/>
          <w:lang w:val="en-GB"/>
        </w:rPr>
        <w:t>) may not lead to a breach of the Convention for the above-mentioned reasons, serious doubts remain as to the genuineness of all the charges brought and the reasonableness of the applicant</w:t>
      </w:r>
      <w:r w:rsidRPr="00181BFA" w:rsidR="00181BFA">
        <w:rPr>
          <w:rFonts w:eastAsia="Times New Roman"/>
          <w:lang w:val="en-GB"/>
        </w:rPr>
        <w:t>’</w:t>
      </w:r>
      <w:r w:rsidRPr="00181BFA">
        <w:rPr>
          <w:rFonts w:eastAsia="Times New Roman"/>
          <w:lang w:val="en-GB"/>
        </w:rPr>
        <w:t xml:space="preserve">s arrest and continuing pre-trial detention. </w:t>
      </w:r>
      <w:r w:rsidRPr="00181BFA">
        <w:rPr>
          <w:rFonts w:eastAsia="TimesNewRomanPSMT"/>
          <w:lang w:val="en-GB"/>
        </w:rPr>
        <w:t xml:space="preserve">The Grand Chamber also admits (see paragraph 320 of the judgment) that </w:t>
      </w:r>
      <w:r w:rsidRPr="00181BFA">
        <w:rPr>
          <w:rFonts w:eastAsia="TimesNewRomanPSMT"/>
          <w:lang w:val="en-GB"/>
        </w:rPr>
        <w:t xml:space="preserve">there could be a suspicion concerning a political impetus behind the charges. In this regard, it is instructive that the report by the </w:t>
      </w:r>
      <w:r w:rsidRPr="00181BFA">
        <w:rPr>
          <w:rFonts w:eastAsia="Times New Roman"/>
          <w:color w:val="000000"/>
          <w:lang w:val="en-GB"/>
        </w:rPr>
        <w:t>Committee on Legal Affairs and Human Rights</w:t>
      </w:r>
      <w:r w:rsidRPr="00181BFA">
        <w:rPr>
          <w:rFonts w:eastAsia="TimesNewRomanPSMT"/>
          <w:lang w:val="en-GB"/>
        </w:rPr>
        <w:t xml:space="preserve"> of the Parliamentary Assembly of the Council of Europe, which led to the Assembly</w:t>
      </w:r>
      <w:r w:rsidRPr="00181BFA" w:rsidR="00181BFA">
        <w:rPr>
          <w:rFonts w:eastAsia="TimesNewRomanPSMT"/>
          <w:lang w:val="en-GB"/>
        </w:rPr>
        <w:t>’</w:t>
      </w:r>
      <w:r w:rsidRPr="00181BFA">
        <w:rPr>
          <w:rFonts w:eastAsia="TimesNewRomanPSMT"/>
          <w:lang w:val="en-GB"/>
        </w:rPr>
        <w:t xml:space="preserve">s Resolution </w:t>
      </w:r>
      <w:r w:rsidRPr="00181BFA">
        <w:rPr>
          <w:rFonts w:eastAsia="TimesNewRomanPSMT"/>
          <w:bCs/>
          <w:lang w:val="en-GB"/>
        </w:rPr>
        <w:t xml:space="preserve">no. 2077 (2015) </w:t>
      </w:r>
      <w:r w:rsidRPr="00181BFA">
        <w:rPr>
          <w:rFonts w:eastAsia="TimesNewRomanPSMT"/>
          <w:lang w:val="en-GB"/>
        </w:rPr>
        <w:t>on a</w:t>
      </w:r>
      <w:r w:rsidRPr="00181BFA">
        <w:rPr>
          <w:rFonts w:eastAsia="TimesNewRomanPSMT"/>
          <w:bCs/>
          <w:lang w:val="en-GB"/>
        </w:rPr>
        <w:t xml:space="preserve">buse of </w:t>
      </w:r>
      <w:r w:rsidRPr="00181BFA">
        <w:rPr>
          <w:rFonts w:eastAsia="TimesNewRomanPSMT"/>
          <w:bCs/>
          <w:lang w:val="en-GB"/>
        </w:rPr>
        <w:t>pretrial</w:t>
      </w:r>
      <w:r w:rsidRPr="00181BFA">
        <w:rPr>
          <w:rFonts w:eastAsia="TimesNewRomanPSMT"/>
          <w:bCs/>
          <w:lang w:val="en-GB"/>
        </w:rPr>
        <w:t xml:space="preserve"> detention in States Parties to the European Convention on Human Rights,</w:t>
      </w:r>
      <w:r w:rsidRPr="00181BFA">
        <w:rPr>
          <w:rFonts w:eastAsia="TimesNewRomanPSMT"/>
          <w:lang w:val="en-GB"/>
        </w:rPr>
        <w:t xml:space="preserve"> noted, in relation to Georgia, “a</w:t>
      </w:r>
      <w:r w:rsidRPr="00181BFA">
        <w:rPr>
          <w:rFonts w:eastAsia="Times New Roman"/>
          <w:color w:val="000000"/>
          <w:lang w:val="en-GB"/>
        </w:rPr>
        <w:t xml:space="preserve">n astonishing number of individual examples of selective and presumably abusive use of </w:t>
      </w:r>
      <w:r w:rsidRPr="00181BFA">
        <w:rPr>
          <w:rFonts w:eastAsia="Times New Roman"/>
          <w:color w:val="000000"/>
          <w:lang w:val="en-GB"/>
        </w:rPr>
        <w:t>pretrial</w:t>
      </w:r>
      <w:r w:rsidRPr="00181BFA">
        <w:rPr>
          <w:rFonts w:eastAsia="Times New Roman"/>
          <w:color w:val="000000"/>
          <w:lang w:val="en-GB"/>
        </w:rPr>
        <w:t xml:space="preserve"> detention against political opponents”.</w:t>
      </w:r>
      <w:r>
        <w:rPr>
          <w:rFonts w:eastAsia="Times New Roman"/>
          <w:color w:val="000000"/>
          <w:vertAlign w:val="superscript"/>
          <w:lang w:val="en-GB"/>
        </w:rPr>
        <w:footnoteReference w:id="51"/>
      </w:r>
      <w:r w:rsidRPr="00181BFA">
        <w:rPr>
          <w:rFonts w:eastAsia="Times New Roman"/>
          <w:color w:val="000000"/>
          <w:lang w:val="en-GB"/>
        </w:rPr>
        <w:t xml:space="preserve"> In this Resolution</w:t>
      </w:r>
      <w:r w:rsidRPr="00181BFA">
        <w:rPr>
          <w:rFonts w:eastAsia="TimesNewRomanPSMT"/>
          <w:lang w:val="en-GB"/>
        </w:rPr>
        <w:t xml:space="preserve"> the applicant</w:t>
      </w:r>
      <w:r w:rsidRPr="00181BFA" w:rsidR="00181BFA">
        <w:rPr>
          <w:rFonts w:eastAsia="TimesNewRomanPSMT"/>
          <w:lang w:val="en-GB"/>
        </w:rPr>
        <w:t>’</w:t>
      </w:r>
      <w:r w:rsidRPr="00181BFA">
        <w:rPr>
          <w:rFonts w:eastAsia="TimesNewRomanPSMT"/>
          <w:lang w:val="en-GB"/>
        </w:rPr>
        <w:t>s pre-trial detention was specifically mentioned as an example of pressure being put on detainees to coerce them into confessing to a crime or cooperating with the prosecution</w:t>
      </w:r>
      <w:r>
        <w:rPr>
          <w:rFonts w:eastAsia="TimesNewRomanPSMT"/>
          <w:vertAlign w:val="superscript"/>
          <w:lang w:val="en-GB"/>
        </w:rPr>
        <w:footnoteReference w:id="52"/>
      </w:r>
      <w:r w:rsidRPr="00181BFA">
        <w:rPr>
          <w:rFonts w:eastAsia="TimesNewRomanPSMT"/>
          <w:lang w:val="en-GB"/>
        </w:rPr>
        <w:t xml:space="preserve"> (see paragrap</w:t>
      </w:r>
      <w:r w:rsidRPr="00181BFA" w:rsidR="001B18F3">
        <w:rPr>
          <w:rFonts w:eastAsia="TimesNewRomanPSMT"/>
          <w:lang w:val="en-GB"/>
        </w:rPr>
        <w:t>h 135 of the judgment).</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27</w:t>
      </w:r>
      <w:r w:rsidRPr="00181BFA">
        <w:rPr>
          <w:rFonts w:eastAsia="Times New Roman"/>
          <w:lang w:val="en-GB"/>
        </w:rPr>
        <w:fldChar w:fldCharType="end"/>
      </w:r>
      <w:r w:rsidRPr="00181BFA">
        <w:rPr>
          <w:rFonts w:eastAsia="Times New Roman"/>
          <w:lang w:val="en-GB"/>
        </w:rPr>
        <w:t>.  After having meticulously analysed the available materials, the Grand Chamber reaches the conclusion that the applicant</w:t>
      </w:r>
      <w:r w:rsidRPr="00181BFA" w:rsidR="00181BFA">
        <w:rPr>
          <w:rFonts w:eastAsia="Times New Roman"/>
          <w:lang w:val="en-GB"/>
        </w:rPr>
        <w:t>’</w:t>
      </w:r>
      <w:r w:rsidRPr="00181BFA">
        <w:rPr>
          <w:rFonts w:eastAsia="Times New Roman"/>
          <w:lang w:val="en-GB"/>
        </w:rPr>
        <w:t>s allegations concerning his covert removal from his prison cell on 14 December 2013 for the meeting with the Chief Prosecutor were sufficiently convincing and proven (see paragraph 333-50 of the judgment).</w:t>
      </w:r>
      <w:r>
        <w:rPr>
          <w:rFonts w:eastAsia="Times New Roman"/>
          <w:vertAlign w:val="superscript"/>
          <w:lang w:val="en-GB"/>
        </w:rPr>
        <w:footnoteReference w:id="53"/>
      </w:r>
      <w:r w:rsidRPr="00181BFA">
        <w:rPr>
          <w:rFonts w:eastAsia="Times New Roman"/>
          <w:lang w:val="en-GB"/>
        </w:rPr>
        <w:t xml:space="preserve"> </w:t>
      </w:r>
      <w:r w:rsidRPr="00181BFA">
        <w:rPr>
          <w:rFonts w:eastAsia="Times New Roman"/>
          <w:b/>
          <w:lang w:val="en-GB"/>
        </w:rPr>
        <w:t xml:space="preserve">This implies that the </w:t>
      </w:r>
      <w:r w:rsidRPr="00181BFA">
        <w:rPr>
          <w:rFonts w:eastAsia="Times New Roman"/>
          <w:b/>
          <w:lang w:val="en-GB"/>
        </w:rPr>
        <w:t xml:space="preserve">whole </w:t>
      </w:r>
      <w:r w:rsidRPr="00181BFA">
        <w:rPr>
          <w:rFonts w:eastAsia="Times New Roman"/>
          <w:b/>
          <w:lang w:val="en-GB"/>
        </w:rPr>
        <w:t>S</w:t>
      </w:r>
      <w:r w:rsidRPr="00181BFA">
        <w:rPr>
          <w:rFonts w:eastAsia="Times New Roman"/>
          <w:b/>
          <w:lang w:val="en-GB"/>
        </w:rPr>
        <w:t xml:space="preserve">tate </w:t>
      </w:r>
      <w:r w:rsidRPr="00181BFA">
        <w:rPr>
          <w:rFonts w:eastAsia="Times New Roman"/>
          <w:b/>
          <w:lang w:val="en-GB"/>
        </w:rPr>
        <w:t xml:space="preserve">machinery </w:t>
      </w:r>
      <w:r w:rsidRPr="00181BFA">
        <w:rPr>
          <w:rFonts w:eastAsia="Times New Roman"/>
          <w:b/>
          <w:lang w:val="en-GB"/>
        </w:rPr>
        <w:t>was employed first to remove such a high</w:t>
      </w:r>
      <w:r w:rsidRPr="00181BFA" w:rsidR="00E77968">
        <w:rPr>
          <w:rFonts w:eastAsia="Times New Roman"/>
          <w:b/>
          <w:lang w:val="en-GB"/>
        </w:rPr>
        <w:noBreakHyphen/>
      </w:r>
      <w:r w:rsidRPr="00181BFA">
        <w:rPr>
          <w:rFonts w:eastAsia="Times New Roman"/>
          <w:b/>
          <w:lang w:val="en-GB"/>
        </w:rPr>
        <w:t xml:space="preserve">ranking prisoner from </w:t>
      </w:r>
      <w:r w:rsidRPr="00181BFA">
        <w:rPr>
          <w:rFonts w:eastAsia="Times New Roman"/>
          <w:b/>
          <w:lang w:val="en-GB"/>
        </w:rPr>
        <w:t>his</w:t>
      </w:r>
      <w:r w:rsidRPr="00181BFA">
        <w:rPr>
          <w:rFonts w:eastAsia="Times New Roman"/>
          <w:b/>
          <w:lang w:val="en-GB"/>
        </w:rPr>
        <w:t xml:space="preserve"> cell and then to cover up this incident</w:t>
      </w:r>
      <w:r w:rsidRPr="00181BFA">
        <w:rPr>
          <w:rFonts w:eastAsia="Times New Roman"/>
          <w:b/>
          <w:lang w:val="en-GB"/>
        </w:rPr>
        <w:t>.</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28</w:t>
      </w:r>
      <w:r w:rsidRPr="00181BFA">
        <w:rPr>
          <w:rFonts w:eastAsia="Times New Roman"/>
          <w:lang w:val="en-GB"/>
        </w:rPr>
        <w:fldChar w:fldCharType="end"/>
      </w:r>
      <w:r w:rsidRPr="00181BFA">
        <w:rPr>
          <w:rFonts w:eastAsia="Times New Roman"/>
          <w:lang w:val="en-GB"/>
        </w:rPr>
        <w:t>.  The i</w:t>
      </w:r>
      <w:r w:rsidRPr="00181BFA">
        <w:rPr>
          <w:rFonts w:eastAsia="Times New Roman"/>
          <w:lang w:val="en-GB"/>
        </w:rPr>
        <w:t xml:space="preserve">llegal removal of </w:t>
      </w:r>
      <w:r w:rsidRPr="00181BFA">
        <w:rPr>
          <w:rFonts w:eastAsia="Times New Roman"/>
          <w:lang w:val="en-GB"/>
        </w:rPr>
        <w:t>a former P</w:t>
      </w:r>
      <w:r w:rsidRPr="00181BFA">
        <w:rPr>
          <w:rFonts w:eastAsia="Times New Roman"/>
          <w:lang w:val="en-GB"/>
        </w:rPr>
        <w:t>rime</w:t>
      </w:r>
      <w:r w:rsidRPr="00181BFA">
        <w:rPr>
          <w:rFonts w:eastAsia="Times New Roman"/>
          <w:lang w:val="en-GB"/>
        </w:rPr>
        <w:t xml:space="preserve"> M</w:t>
      </w:r>
      <w:r w:rsidRPr="00181BFA">
        <w:rPr>
          <w:rFonts w:eastAsia="Times New Roman"/>
          <w:lang w:val="en-GB"/>
        </w:rPr>
        <w:t>inister from prison is not</w:t>
      </w:r>
      <w:r w:rsidRPr="00181BFA">
        <w:rPr>
          <w:rFonts w:eastAsia="Times New Roman"/>
          <w:lang w:val="en-GB"/>
        </w:rPr>
        <w:t xml:space="preserve"> a</w:t>
      </w:r>
      <w:r w:rsidRPr="00181BFA">
        <w:rPr>
          <w:rFonts w:eastAsia="Times New Roman"/>
          <w:lang w:val="en-GB"/>
        </w:rPr>
        <w:t xml:space="preserve"> frivolous act and </w:t>
      </w:r>
      <w:r w:rsidRPr="00181BFA">
        <w:rPr>
          <w:rFonts w:eastAsia="Times New Roman"/>
          <w:lang w:val="en-GB"/>
        </w:rPr>
        <w:t>does not take</w:t>
      </w:r>
      <w:r w:rsidRPr="00181BFA">
        <w:rPr>
          <w:rFonts w:eastAsia="Times New Roman"/>
          <w:lang w:val="en-GB"/>
        </w:rPr>
        <w:t xml:space="preserve"> place without </w:t>
      </w:r>
      <w:r w:rsidRPr="00181BFA">
        <w:rPr>
          <w:rFonts w:eastAsia="Times New Roman"/>
          <w:lang w:val="en-GB"/>
        </w:rPr>
        <w:t>a specific</w:t>
      </w:r>
      <w:r w:rsidRPr="00181BFA">
        <w:rPr>
          <w:rFonts w:eastAsia="Times New Roman"/>
          <w:lang w:val="en-GB"/>
        </w:rPr>
        <w:t xml:space="preserve"> reason.</w:t>
      </w:r>
      <w:r w:rsidRPr="00181BFA">
        <w:rPr>
          <w:rFonts w:eastAsia="Times New Roman"/>
          <w:lang w:val="en-GB"/>
        </w:rPr>
        <w:t xml:space="preserve"> Instrumental aspects of the case have been the authorities</w:t>
      </w:r>
      <w:r w:rsidRPr="00181BFA" w:rsidR="00181BFA">
        <w:rPr>
          <w:rFonts w:eastAsia="Times New Roman"/>
          <w:lang w:val="en-GB"/>
        </w:rPr>
        <w:t>’</w:t>
      </w:r>
      <w:r w:rsidRPr="00181BFA">
        <w:rPr>
          <w:rFonts w:eastAsia="Times New Roman"/>
          <w:lang w:val="en-GB"/>
        </w:rPr>
        <w:t xml:space="preserve"> reaction</w:t>
      </w:r>
      <w:r w:rsidRPr="00181BFA" w:rsidR="005D21FC">
        <w:rPr>
          <w:rFonts w:eastAsia="Times New Roman"/>
          <w:lang w:val="en-GB"/>
        </w:rPr>
        <w:t>s to the matter (see paragraphs </w:t>
      </w:r>
      <w:r w:rsidRPr="00181BFA">
        <w:rPr>
          <w:rFonts w:eastAsia="Times New Roman"/>
          <w:lang w:val="en-GB"/>
        </w:rPr>
        <w:t xml:space="preserve">67-70 of the judgment) and, in particular, the endorsement by the serving Prime Minister, Mr </w:t>
      </w:r>
      <w:r w:rsidRPr="00181BFA">
        <w:rPr>
          <w:rFonts w:eastAsia="Times New Roman"/>
          <w:lang w:val="en-GB"/>
        </w:rPr>
        <w:t>Garibashvili</w:t>
      </w:r>
      <w:r w:rsidRPr="00181BFA">
        <w:rPr>
          <w:rFonts w:eastAsia="Times New Roman"/>
          <w:lang w:val="en-GB"/>
        </w:rPr>
        <w:t xml:space="preserve">, of the statement made earlier by the former Prime Minister Mr </w:t>
      </w:r>
      <w:r w:rsidRPr="00181BFA">
        <w:rPr>
          <w:rFonts w:eastAsia="Times New Roman"/>
          <w:lang w:val="en-GB"/>
        </w:rPr>
        <w:t>Ivanishvili</w:t>
      </w:r>
      <w:r w:rsidRPr="00181BFA">
        <w:rPr>
          <w:rFonts w:eastAsia="Times New Roman"/>
          <w:lang w:val="en-GB"/>
        </w:rPr>
        <w:t>: “so what happened after [Mr</w:t>
      </w:r>
      <w:r w:rsidRPr="00181BFA" w:rsidR="001B18F3">
        <w:rPr>
          <w:rFonts w:eastAsia="Times New Roman"/>
          <w:lang w:val="en-GB"/>
        </w:rPr>
        <w:t> </w:t>
      </w:r>
      <w:r w:rsidRPr="00181BFA">
        <w:rPr>
          <w:rFonts w:eastAsia="Times New Roman"/>
          <w:lang w:val="en-GB"/>
        </w:rPr>
        <w:t>O.P] abducted [th</w:t>
      </w:r>
      <w:r w:rsidRPr="00181BFA" w:rsidR="001B18F3">
        <w:rPr>
          <w:rFonts w:eastAsia="Times New Roman"/>
          <w:lang w:val="en-GB"/>
        </w:rPr>
        <w:t xml:space="preserve">e applicant]? </w:t>
      </w:r>
      <w:r w:rsidRPr="00181BFA">
        <w:rPr>
          <w:rFonts w:eastAsia="Times New Roman"/>
          <w:i/>
          <w:lang w:val="en-GB"/>
        </w:rPr>
        <w:t>What did he do to [him] then, did he rape him or what?</w:t>
      </w:r>
      <w:r w:rsidRPr="00181BFA">
        <w:rPr>
          <w:rFonts w:eastAsia="Times New Roman"/>
          <w:lang w:val="en-GB"/>
        </w:rPr>
        <w:t>”</w:t>
      </w:r>
      <w:r w:rsidRPr="00181BFA" w:rsidR="001B18F3">
        <w:rPr>
          <w:rFonts w:eastAsia="Times New Roman"/>
          <w:lang w:val="en-GB"/>
        </w:rPr>
        <w:t xml:space="preserve"> </w:t>
      </w:r>
      <w:r w:rsidRPr="00181BFA">
        <w:rPr>
          <w:rFonts w:eastAsia="Times New Roman"/>
          <w:lang w:val="en-GB"/>
        </w:rPr>
        <w:t>(</w:t>
      </w:r>
      <w:r w:rsidRPr="00181BFA">
        <w:rPr>
          <w:rFonts w:eastAsia="Times New Roman"/>
          <w:lang w:val="en-GB"/>
        </w:rPr>
        <w:t>see</w:t>
      </w:r>
      <w:r w:rsidRPr="00181BFA">
        <w:rPr>
          <w:rFonts w:eastAsia="Times New Roman"/>
          <w:lang w:val="en-GB"/>
        </w:rPr>
        <w:t xml:space="preserve"> paragraph 92 of the judgment). The majority of the assertions made in this context called the applicant</w:t>
      </w:r>
      <w:r w:rsidRPr="00181BFA" w:rsidR="00181BFA">
        <w:rPr>
          <w:rFonts w:eastAsia="Times New Roman"/>
          <w:lang w:val="en-GB"/>
        </w:rPr>
        <w:t>’</w:t>
      </w:r>
      <w:r w:rsidRPr="00181BFA">
        <w:rPr>
          <w:rFonts w:eastAsia="Times New Roman"/>
          <w:lang w:val="en-GB"/>
        </w:rPr>
        <w:t xml:space="preserve">s allegations absurd, untrue, lies, provocation and ridiculous; it was stated that they not only did not necessitate investigation but required assessment by psychologists and psychiatrists (see paragraph 68 of the judgment). The disclosure of such contentions should be seen as an indication of existing political preconceptions – namely that the applicant, being the representative of the previous ruling party, could not be trusted, should by default be considered </w:t>
      </w:r>
      <w:r w:rsidRPr="00181BFA">
        <w:rPr>
          <w:rFonts w:eastAsia="Times New Roman"/>
          <w:lang w:val="en-GB"/>
        </w:rPr>
        <w:t>a liar and, in general, should be totally barred not only from political life but from access to the State protection sys</w:t>
      </w:r>
      <w:r w:rsidRPr="00181BFA" w:rsidR="007D0F4E">
        <w:rPr>
          <w:rFonts w:eastAsia="Times New Roman"/>
          <w:lang w:val="en-GB"/>
        </w:rPr>
        <w:t>tem as well.</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29</w:t>
      </w:r>
      <w:r w:rsidRPr="00181BFA">
        <w:rPr>
          <w:rFonts w:eastAsia="Times New Roman"/>
          <w:lang w:val="en-GB"/>
        </w:rPr>
        <w:fldChar w:fldCharType="end"/>
      </w:r>
      <w:r w:rsidRPr="00181BFA">
        <w:rPr>
          <w:rFonts w:eastAsia="Times New Roman"/>
          <w:lang w:val="en-GB"/>
        </w:rPr>
        <w:t>.  </w:t>
      </w:r>
      <w:r w:rsidRPr="00181BFA">
        <w:rPr>
          <w:rFonts w:eastAsia="TimesNewRomanPSMT"/>
          <w:lang w:val="en-GB"/>
        </w:rPr>
        <w:t>It is well documented that prior to and in the aftermath of the 2012 parliamentary elections, there was a polarised and fragmented political scene in Georgia (see among other references, paragraphs 127-37 and 329 of the judgment).</w:t>
      </w:r>
      <w:r>
        <w:rPr>
          <w:rFonts w:eastAsia="TimesNewRomanPSMT"/>
          <w:vertAlign w:val="superscript"/>
          <w:lang w:val="en-GB"/>
        </w:rPr>
        <w:footnoteReference w:id="54"/>
      </w:r>
      <w:r w:rsidRPr="00181BFA">
        <w:rPr>
          <w:rFonts w:eastAsia="TimesNewRomanPSMT"/>
          <w:lang w:val="en-GB"/>
        </w:rPr>
        <w:t xml:space="preserve"> There was an environment of acute political confrontation between the Georgian Dream coalition and the UNM.</w:t>
      </w:r>
      <w:r w:rsidRPr="00181BFA">
        <w:rPr>
          <w:rFonts w:eastAsia="Times New Roman"/>
          <w:lang w:val="en-GB" w:eastAsia="en-GB"/>
        </w:rPr>
        <w:t xml:space="preserve"> Key political figures of the Georgian Dream coalition declared their aspiration to </w:t>
      </w:r>
      <w:r w:rsidRPr="00181BFA">
        <w:rPr>
          <w:rFonts w:eastAsia="Times New Roman"/>
          <w:lang w:val="en-GB"/>
        </w:rPr>
        <w:t>eliminate UNM as a political force.</w:t>
      </w:r>
      <w:r>
        <w:rPr>
          <w:rFonts w:eastAsia="Times New Roman"/>
          <w:vertAlign w:val="superscript"/>
          <w:lang w:val="en-GB"/>
        </w:rPr>
        <w:footnoteReference w:id="55"/>
      </w:r>
      <w:r w:rsidRPr="00181BFA">
        <w:rPr>
          <w:rFonts w:eastAsia="TimesNewRomanPSMT"/>
          <w:lang w:val="en-GB"/>
        </w:rPr>
        <w:t xml:space="preserve"> </w:t>
      </w:r>
      <w:r w:rsidRPr="00181BFA">
        <w:rPr>
          <w:rFonts w:eastAsia="Times New Roman"/>
          <w:lang w:val="en-GB"/>
        </w:rPr>
        <w:t>Independent sources describing political developments in Georgia and criminal proceedings against former government officials, including the applicant, have indicated that they face double standards and selective justice.</w:t>
      </w:r>
      <w:r>
        <w:rPr>
          <w:rFonts w:eastAsia="Times New Roman"/>
          <w:vertAlign w:val="superscript"/>
          <w:lang w:val="en-GB"/>
        </w:rPr>
        <w:footnoteReference w:id="56"/>
      </w:r>
      <w:r w:rsidRPr="00181BFA">
        <w:rPr>
          <w:rFonts w:eastAsia="TimesNewRomanPSMT"/>
          <w:lang w:val="en-GB"/>
        </w:rPr>
        <w:t xml:space="preserve"> The a</w:t>
      </w:r>
      <w:r w:rsidRPr="00181BFA">
        <w:rPr>
          <w:rFonts w:eastAsia="Times New Roman"/>
          <w:lang w:val="en-GB"/>
        </w:rPr>
        <w:t>vailable materials also suggest that pre-trial detention was used excessively against UNM members and leaders specifically, apparently in order to discredit or otherwise neutralise political opponents.</w:t>
      </w:r>
      <w:r>
        <w:rPr>
          <w:rFonts w:eastAsia="Times New Roman"/>
          <w:vertAlign w:val="superscript"/>
          <w:lang w:val="en-GB"/>
        </w:rPr>
        <w:footnoteReference w:id="57"/>
      </w:r>
      <w:r w:rsidRPr="00181BFA">
        <w:rPr>
          <w:rFonts w:eastAsia="Times New Roman"/>
          <w:lang w:val="en-GB"/>
        </w:rPr>
        <w:t xml:space="preserve"> </w:t>
      </w:r>
      <w:r w:rsidRPr="00181BFA">
        <w:rPr>
          <w:rFonts w:eastAsia="Times New Roman"/>
          <w:lang w:val="en-GB" w:eastAsia="en-GB"/>
        </w:rPr>
        <w:t xml:space="preserve">In the words of the </w:t>
      </w:r>
      <w:r w:rsidRPr="00181BFA">
        <w:rPr>
          <w:rFonts w:eastAsia="Times New Roman"/>
          <w:lang w:val="en-GB"/>
        </w:rPr>
        <w:t xml:space="preserve">Chief Magistrate of the </w:t>
      </w:r>
      <w:r w:rsidRPr="00181BFA">
        <w:rPr>
          <w:rFonts w:eastAsia="Times New Roman"/>
          <w:lang w:val="en-GB"/>
        </w:rPr>
        <w:t>Westminster Magistrates</w:t>
      </w:r>
      <w:r w:rsidRPr="00181BFA" w:rsidR="00181BFA">
        <w:rPr>
          <w:rFonts w:eastAsia="Times New Roman"/>
          <w:lang w:val="en-GB"/>
        </w:rPr>
        <w:t>’</w:t>
      </w:r>
      <w:r w:rsidRPr="00181BFA">
        <w:rPr>
          <w:rFonts w:eastAsia="Times New Roman"/>
          <w:lang w:val="en-GB"/>
        </w:rPr>
        <w:t xml:space="preserve"> Court, who ruled against the extradition of the former Minister of Defence of Georgia from the United Kingdom to Georgia in 2016: </w:t>
      </w:r>
      <w:r w:rsidRPr="00181BFA">
        <w:rPr>
          <w:rFonts w:eastAsia="Times New Roman"/>
          <w:lang w:val="en-GB" w:eastAsia="en-GB"/>
        </w:rPr>
        <w:t>“</w:t>
      </w:r>
      <w:r w:rsidRPr="00181BFA">
        <w:rPr>
          <w:rFonts w:eastAsia="Times New Roman"/>
          <w:i/>
          <w:lang w:val="en-GB"/>
        </w:rPr>
        <w:t xml:space="preserve">The current government has shown ... a strong interest in the prosecution of former UNM </w:t>
      </w:r>
      <w:r w:rsidRPr="00181BFA">
        <w:rPr>
          <w:rFonts w:eastAsia="Times New Roman"/>
          <w:i/>
          <w:lang w:val="en-GB"/>
        </w:rPr>
        <w:t>politicians.</w:t>
      </w:r>
      <w:r w:rsidRPr="00181BFA">
        <w:rPr>
          <w:rFonts w:eastAsia="Times New Roman"/>
          <w:i/>
          <w:lang w:val="en-GB"/>
        </w:rPr>
        <w:t xml:space="preserve"> The number of UNM</w:t>
      </w:r>
      <w:r w:rsidRPr="00181BFA" w:rsidR="007D0F4E">
        <w:rPr>
          <w:rFonts w:eastAsia="Times New Roman"/>
          <w:i/>
          <w:lang w:val="en-GB"/>
        </w:rPr>
        <w:t xml:space="preserve"> </w:t>
      </w:r>
      <w:r w:rsidRPr="00181BFA">
        <w:rPr>
          <w:rFonts w:eastAsia="Times New Roman"/>
          <w:i/>
          <w:lang w:val="en-GB"/>
        </w:rPr>
        <w:t>officials</w:t>
      </w:r>
      <w:r w:rsidRPr="00181BFA" w:rsidR="007D0F4E">
        <w:rPr>
          <w:rFonts w:eastAsia="Times New Roman"/>
          <w:i/>
          <w:lang w:val="en-GB"/>
        </w:rPr>
        <w:t> </w:t>
      </w:r>
      <w:r w:rsidRPr="00181BFA">
        <w:rPr>
          <w:rFonts w:eastAsia="Times New Roman"/>
          <w:i/>
          <w:lang w:val="en-GB"/>
        </w:rPr>
        <w:t>prosecuted or detained has been very significant</w:t>
      </w:r>
      <w:r w:rsidRPr="00181BFA">
        <w:rPr>
          <w:rFonts w:eastAsia="Times New Roman"/>
          <w:lang w:val="en-GB"/>
        </w:rPr>
        <w:t>”</w:t>
      </w:r>
      <w:r w:rsidRPr="00181BFA">
        <w:rPr>
          <w:rFonts w:ascii="Helvetica" w:hAnsi="Helvetica" w:eastAsia="Times New Roman" w:cs="Helvetica"/>
          <w:lang w:val="en-GB"/>
        </w:rPr>
        <w:t xml:space="preserve"> </w:t>
      </w:r>
      <w:r w:rsidRPr="00181BFA">
        <w:rPr>
          <w:rFonts w:ascii="Helvetica" w:hAnsi="Helvetica" w:eastAsia="Times New Roman" w:cs="Helvetica"/>
          <w:lang w:val="en-GB"/>
        </w:rPr>
        <w:t>(</w:t>
      </w:r>
      <w:r w:rsidRPr="00181BFA">
        <w:rPr>
          <w:rFonts w:eastAsia="Times New Roman"/>
          <w:lang w:val="en-GB"/>
        </w:rPr>
        <w:t xml:space="preserve">see also </w:t>
      </w:r>
      <w:r w:rsidRPr="00181BFA" w:rsidR="005D21FC">
        <w:rPr>
          <w:rFonts w:eastAsia="TimesNewRomanPSMT"/>
          <w:lang w:val="en-GB"/>
        </w:rPr>
        <w:t>paragraphs </w:t>
      </w:r>
      <w:r w:rsidRPr="00181BFA">
        <w:rPr>
          <w:rFonts w:eastAsia="Times New Roman"/>
          <w:lang w:val="en-GB"/>
        </w:rPr>
        <w:t>140-41 of the judgment</w:t>
      </w:r>
      <w:r w:rsidRPr="00181BFA">
        <w:rPr>
          <w:rFonts w:ascii="Helvetica" w:hAnsi="Helvetica" w:eastAsia="Times New Roman" w:cs="Helvetica"/>
          <w:lang w:val="en-GB"/>
        </w:rPr>
        <w:t xml:space="preserve">). </w:t>
      </w:r>
      <w:r w:rsidRPr="00181BFA">
        <w:rPr>
          <w:rFonts w:eastAsia="Times New Roman"/>
          <w:lang w:val="en-GB"/>
        </w:rPr>
        <w:t>Cases of UNM officials whose extradition has been rejected by Council of Europe member States are abundant, in addition to those referred to in the present case (see paragraphs</w:t>
      </w:r>
      <w:r w:rsidRPr="00181BFA" w:rsidR="007D0F4E">
        <w:rPr>
          <w:rFonts w:eastAsia="Times New Roman"/>
          <w:lang w:val="en-GB"/>
        </w:rPr>
        <w:t> </w:t>
      </w:r>
      <w:r w:rsidRPr="00181BFA">
        <w:rPr>
          <w:rFonts w:eastAsia="Times New Roman"/>
          <w:lang w:val="en-GB"/>
        </w:rPr>
        <w:t>138-39 of the judgment). Many of these officials have been granted political asylum.</w:t>
      </w:r>
      <w:r>
        <w:rPr>
          <w:rFonts w:eastAsia="Times New Roman"/>
          <w:vertAlign w:val="superscript"/>
          <w:lang w:val="en-GB"/>
        </w:rPr>
        <w:footnoteReference w:id="58"/>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30</w:t>
      </w:r>
      <w:r w:rsidRPr="00181BFA">
        <w:rPr>
          <w:rFonts w:eastAsia="Times New Roman"/>
          <w:lang w:val="en-GB"/>
        </w:rPr>
        <w:fldChar w:fldCharType="end"/>
      </w:r>
      <w:r w:rsidRPr="00181BFA">
        <w:rPr>
          <w:rFonts w:eastAsia="Times New Roman"/>
          <w:lang w:val="en-GB"/>
        </w:rPr>
        <w:t>.  Democracy and the rule of law cannot be commanded by a text but need institutional guarantees.</w:t>
      </w:r>
      <w:r>
        <w:rPr>
          <w:rFonts w:eastAsia="Times New Roman"/>
          <w:vertAlign w:val="superscript"/>
          <w:lang w:val="en-GB"/>
        </w:rPr>
        <w:footnoteReference w:id="59"/>
      </w:r>
      <w:r w:rsidRPr="00181BFA">
        <w:rPr>
          <w:rFonts w:eastAsia="Times New Roman"/>
          <w:lang w:val="en-GB"/>
        </w:rPr>
        <w:t xml:space="preserve"> A p</w:t>
      </w:r>
      <w:r w:rsidRPr="00181BFA">
        <w:rPr>
          <w:rFonts w:eastAsia="TimesNewRomanPSMT"/>
          <w:lang w:val="en-GB"/>
        </w:rPr>
        <w:t>olarised and fragmented political scene is prone to high risks of retribution against political rivals. The chances of employing criminal justice to accomplish this goal are high.</w:t>
      </w:r>
      <w:r w:rsidRPr="00181BFA">
        <w:rPr>
          <w:rFonts w:eastAsia="Times New Roman"/>
          <w:lang w:val="en-GB"/>
        </w:rPr>
        <w:t xml:space="preserve"> </w:t>
      </w:r>
      <w:r w:rsidRPr="00181BFA">
        <w:rPr>
          <w:rFonts w:eastAsia="TimesNewRomanPSMT"/>
          <w:lang w:val="en-GB"/>
        </w:rPr>
        <w:t>Only well</w:t>
      </w:r>
      <w:r w:rsidRPr="00181BFA" w:rsidR="000F123C">
        <w:rPr>
          <w:rFonts w:eastAsia="TimesNewRomanPSMT"/>
          <w:lang w:val="en-GB"/>
        </w:rPr>
        <w:noBreakHyphen/>
      </w:r>
      <w:r w:rsidRPr="00181BFA">
        <w:rPr>
          <w:rFonts w:eastAsia="TimesNewRomanPSMT"/>
          <w:lang w:val="en-GB"/>
        </w:rPr>
        <w:t>functioning democracies can ensure separation between political and criminal responsibility</w:t>
      </w:r>
      <w:r w:rsidRPr="00181BFA">
        <w:rPr>
          <w:rFonts w:ascii="Sylfaen" w:hAnsi="Sylfaen" w:eastAsia="TimesNewRomanPSMT"/>
          <w:lang w:val="en-GB"/>
        </w:rPr>
        <w:t>.</w:t>
      </w:r>
      <w:r>
        <w:rPr>
          <w:rFonts w:eastAsia="TimesNewRomanPSMT"/>
          <w:vertAlign w:val="superscript"/>
          <w:lang w:val="en-GB"/>
        </w:rPr>
        <w:footnoteReference w:id="60"/>
      </w:r>
      <w:r w:rsidRPr="00181BFA">
        <w:rPr>
          <w:rFonts w:eastAsia="TimesNewRomanPSMT"/>
          <w:lang w:val="en-GB"/>
        </w:rPr>
        <w:t xml:space="preserve"> </w:t>
      </w:r>
      <w:r w:rsidRPr="00181BFA">
        <w:rPr>
          <w:rFonts w:eastAsia="Times New Roman"/>
          <w:color w:val="000000"/>
          <w:lang w:val="en-GB"/>
        </w:rPr>
        <w:t>The impartiality and independence of public prosecutors and courts is the main guarantee against misuse of power.</w:t>
      </w:r>
      <w:r>
        <w:rPr>
          <w:rFonts w:eastAsia="Times New Roman"/>
          <w:color w:val="000000"/>
          <w:vertAlign w:val="superscript"/>
          <w:lang w:val="en-GB"/>
        </w:rPr>
        <w:footnoteReference w:id="61"/>
      </w:r>
      <w:r w:rsidRPr="00181BFA">
        <w:rPr>
          <w:rFonts w:eastAsia="Times New Roman"/>
          <w:color w:val="000000"/>
          <w:lang w:val="en-GB"/>
        </w:rPr>
        <w:t xml:space="preserve"> The </w:t>
      </w:r>
      <w:r w:rsidRPr="00181BFA">
        <w:rPr>
          <w:rFonts w:eastAsia="Times New Roman"/>
          <w:lang w:val="en-GB"/>
        </w:rPr>
        <w:t>state of the Georgian criminal justice system, however, has been a matter of concern over the years</w:t>
      </w:r>
      <w:r w:rsidRPr="00181BFA">
        <w:rPr>
          <w:rFonts w:eastAsia="Times New Roman"/>
          <w:color w:val="000000"/>
          <w:lang w:val="en-GB"/>
        </w:rPr>
        <w:t xml:space="preserve">. While some progress has been acknowledged, the </w:t>
      </w:r>
      <w:r w:rsidRPr="00181BFA">
        <w:rPr>
          <w:rFonts w:eastAsia="TimesNewRomanPSMT"/>
          <w:lang w:val="en-GB"/>
        </w:rPr>
        <w:t xml:space="preserve">erosion of public trust, the </w:t>
      </w:r>
      <w:r w:rsidRPr="00181BFA">
        <w:rPr>
          <w:rFonts w:eastAsia="Times New Roman"/>
          <w:color w:val="000000"/>
          <w:lang w:val="en-GB"/>
        </w:rPr>
        <w:t>lack of judicial independence (owing in particular to practices such as transferring judges between courts and allocating cases among judges without a fully transparent procedure and in a manner that leaves room for manipulation and interference), the significant role of politics in the process of filing criminal charges and selective justice have been identified as major challenges, particularly in relation to politically sensitive</w:t>
      </w:r>
      <w:r w:rsidRPr="00181BFA">
        <w:rPr>
          <w:rFonts w:eastAsia="TimesNewRomanPSMT"/>
          <w:lang w:val="en-GB"/>
        </w:rPr>
        <w:t xml:space="preserve"> cases (see also paragraphs</w:t>
      </w:r>
      <w:r w:rsidRPr="00181BFA" w:rsidR="008520A7">
        <w:rPr>
          <w:rFonts w:eastAsia="TimesNewRomanPSMT"/>
          <w:lang w:val="en-GB"/>
        </w:rPr>
        <w:t xml:space="preserve"> </w:t>
      </w:r>
      <w:r w:rsidRPr="00181BFA">
        <w:rPr>
          <w:rFonts w:eastAsia="TimesNewRomanPSMT"/>
          <w:lang w:val="en-GB"/>
        </w:rPr>
        <w:t>132-37 of the judgment)</w:t>
      </w:r>
      <w:r w:rsidRPr="00181BFA">
        <w:rPr>
          <w:rFonts w:eastAsia="Times New Roman"/>
          <w:color w:val="000000"/>
          <w:lang w:val="en-GB"/>
        </w:rPr>
        <w:t>.</w:t>
      </w:r>
      <w:r>
        <w:rPr>
          <w:rFonts w:eastAsia="Times New Roman"/>
          <w:color w:val="000000"/>
          <w:vertAlign w:val="superscript"/>
          <w:lang w:val="en-GB"/>
        </w:rPr>
        <w:footnoteReference w:id="62"/>
      </w:r>
      <w:r w:rsidRPr="00181BFA">
        <w:rPr>
          <w:rFonts w:eastAsia="Times New Roman"/>
          <w:lang w:val="en-GB"/>
        </w:rPr>
        <w:t xml:space="preserve"> In </w:t>
      </w:r>
      <w:r w:rsidRPr="00181BFA">
        <w:rPr>
          <w:rFonts w:eastAsia="Times New Roman"/>
          <w:lang w:val="en-GB"/>
        </w:rPr>
        <w:t>this regard, the words of the Parliamentary Assembly</w:t>
      </w:r>
      <w:r w:rsidRPr="00181BFA" w:rsidR="00181BFA">
        <w:rPr>
          <w:rFonts w:eastAsia="Times New Roman"/>
          <w:lang w:val="en-GB"/>
        </w:rPr>
        <w:t>’</w:t>
      </w:r>
      <w:r w:rsidRPr="00181BFA">
        <w:rPr>
          <w:rFonts w:eastAsia="Times New Roman"/>
          <w:lang w:val="en-GB"/>
        </w:rPr>
        <w:t>s Rapporteur regarding pre-trial detention are instructive: “</w:t>
      </w:r>
      <w:r w:rsidRPr="00181BFA">
        <w:rPr>
          <w:rFonts w:eastAsia="Times New Roman"/>
          <w:i/>
          <w:lang w:val="en-GB"/>
        </w:rPr>
        <w:t xml:space="preserve">I was also given specific examples of pressure on judges [in Georgia] who refused to order </w:t>
      </w:r>
      <w:r w:rsidRPr="00181BFA">
        <w:rPr>
          <w:rFonts w:eastAsia="Times New Roman"/>
          <w:i/>
          <w:lang w:val="en-GB"/>
        </w:rPr>
        <w:t>pretrial</w:t>
      </w:r>
      <w:r w:rsidRPr="00181BFA">
        <w:rPr>
          <w:rFonts w:eastAsia="Times New Roman"/>
          <w:i/>
          <w:lang w:val="en-GB"/>
        </w:rPr>
        <w:t xml:space="preserve"> detention, and of forum shopping techniques designed to ensure that requests for </w:t>
      </w:r>
      <w:r w:rsidRPr="00181BFA">
        <w:rPr>
          <w:rFonts w:eastAsia="Times New Roman"/>
          <w:i/>
          <w:lang w:val="en-GB"/>
        </w:rPr>
        <w:t>pretrial</w:t>
      </w:r>
      <w:r w:rsidRPr="00181BFA">
        <w:rPr>
          <w:rFonts w:eastAsia="Times New Roman"/>
          <w:i/>
          <w:lang w:val="en-GB"/>
        </w:rPr>
        <w:t xml:space="preserve"> detention against former officials are decided by judges considered as favourably disposed by the prosecution</w:t>
      </w:r>
      <w:r w:rsidRPr="00181BFA">
        <w:rPr>
          <w:rFonts w:eastAsia="Times New Roman"/>
          <w:lang w:val="en-GB"/>
        </w:rPr>
        <w:t>.”</w:t>
      </w:r>
      <w:r>
        <w:rPr>
          <w:rFonts w:eastAsia="Times New Roman"/>
          <w:vertAlign w:val="superscript"/>
          <w:lang w:val="en-GB"/>
        </w:rPr>
        <w:footnoteReference w:id="63"/>
      </w:r>
      <w:r w:rsidRPr="00181BFA">
        <w:rPr>
          <w:rFonts w:eastAsia="Times New Roman"/>
          <w:color w:val="000000"/>
          <w:lang w:val="en-GB"/>
        </w:rPr>
        <w:t xml:space="preserve"> The Commissioner for Human Rights of the Council of Europe </w:t>
      </w:r>
      <w:r w:rsidRPr="00181BFA">
        <w:rPr>
          <w:rFonts w:eastAsia="Times New Roman"/>
          <w:lang w:val="en-GB"/>
        </w:rPr>
        <w:t xml:space="preserve">even called for the allegations of selective justice to be addressed at the “systemic level” (see paragraph 132 of the judgment). According to the recently published </w:t>
      </w:r>
      <w:r w:rsidRPr="00181BFA">
        <w:rPr>
          <w:rFonts w:eastAsia="Times New Roman"/>
          <w:i/>
          <w:lang w:val="en-GB"/>
        </w:rPr>
        <w:t>Global Competitiveness Report</w:t>
      </w:r>
      <w:r w:rsidRPr="00181BFA">
        <w:rPr>
          <w:rFonts w:eastAsia="Times New Roman"/>
          <w:lang w:val="en-GB"/>
        </w:rPr>
        <w:t>, the situation regarding judicial independence has further deteriorated in the country during 2017.</w:t>
      </w:r>
      <w:r>
        <w:rPr>
          <w:rFonts w:eastAsia="Times New Roman"/>
          <w:vertAlign w:val="superscript"/>
          <w:lang w:val="en-GB"/>
        </w:rPr>
        <w:footnoteReference w:id="64"/>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31</w:t>
      </w:r>
      <w:r w:rsidRPr="00181BFA">
        <w:rPr>
          <w:rFonts w:eastAsia="Times New Roman"/>
          <w:lang w:val="en-GB"/>
        </w:rPr>
        <w:fldChar w:fldCharType="end"/>
      </w:r>
      <w:r w:rsidRPr="00181BFA">
        <w:rPr>
          <w:rFonts w:eastAsia="Times New Roman"/>
          <w:lang w:val="en-GB"/>
        </w:rPr>
        <w:t>.  The circumstances described above reinforce the certainty of the political dimensions of the authorities</w:t>
      </w:r>
      <w:r w:rsidRPr="00181BFA" w:rsidR="00181BFA">
        <w:rPr>
          <w:rFonts w:eastAsia="Times New Roman"/>
          <w:lang w:val="en-GB"/>
        </w:rPr>
        <w:t>’</w:t>
      </w:r>
      <w:r w:rsidRPr="00181BFA">
        <w:rPr>
          <w:rFonts w:eastAsia="Times New Roman"/>
          <w:lang w:val="en-GB"/>
        </w:rPr>
        <w:t xml:space="preserve"> actions with regard to the applicant, particularly in view of the investigation into the death of the former Prime Minister Mr </w:t>
      </w:r>
      <w:r w:rsidRPr="00181BFA">
        <w:rPr>
          <w:rFonts w:eastAsia="Times New Roman"/>
          <w:lang w:val="en-GB"/>
        </w:rPr>
        <w:t>Zurab</w:t>
      </w:r>
      <w:r w:rsidRPr="00181BFA">
        <w:rPr>
          <w:rFonts w:eastAsia="Times New Roman"/>
          <w:lang w:val="en-GB"/>
        </w:rPr>
        <w:t xml:space="preserve"> </w:t>
      </w:r>
      <w:r w:rsidRPr="00181BFA">
        <w:rPr>
          <w:rFonts w:eastAsia="Times New Roman"/>
          <w:lang w:val="en-GB"/>
        </w:rPr>
        <w:t>Zhvania</w:t>
      </w:r>
      <w:r w:rsidRPr="00181BFA">
        <w:rPr>
          <w:rFonts w:eastAsia="Times New Roman"/>
          <w:lang w:val="en-GB"/>
        </w:rPr>
        <w:t xml:space="preserve"> and the allegedly secret offshore bank accounts of the former President </w:t>
      </w:r>
      <w:r w:rsidRPr="00181BFA">
        <w:rPr>
          <w:rFonts w:eastAsia="Times New Roman"/>
          <w:lang w:val="en-GB"/>
        </w:rPr>
        <w:t>Mikheil</w:t>
      </w:r>
      <w:r w:rsidRPr="00181BFA">
        <w:rPr>
          <w:rFonts w:eastAsia="Times New Roman"/>
          <w:lang w:val="en-GB"/>
        </w:rPr>
        <w:t xml:space="preserve"> </w:t>
      </w:r>
      <w:r w:rsidRPr="00181BFA">
        <w:rPr>
          <w:rFonts w:eastAsia="Times New Roman"/>
          <w:lang w:val="en-GB"/>
        </w:rPr>
        <w:t>Saakashvili</w:t>
      </w:r>
      <w:r w:rsidRPr="00181BFA">
        <w:rPr>
          <w:rFonts w:eastAsia="Times New Roman"/>
          <w:lang w:val="en-GB"/>
        </w:rPr>
        <w:t>, regarding which the applicant was pressured to cooperate.</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32</w:t>
      </w:r>
      <w:r w:rsidRPr="00181BFA">
        <w:rPr>
          <w:rFonts w:eastAsia="Times New Roman"/>
          <w:lang w:val="en-GB"/>
        </w:rPr>
        <w:fldChar w:fldCharType="end"/>
      </w:r>
      <w:r w:rsidRPr="00181BFA">
        <w:rPr>
          <w:rFonts w:eastAsia="Times New Roman"/>
          <w:lang w:val="en-GB"/>
        </w:rPr>
        <w:t>.  The significance of these two cases for Georgian internal political dynamics may be summarised in the following manner.</w:t>
      </w:r>
    </w:p>
    <w:p w:rsidRPr="00181BFA" w:rsidR="00FB06D7" w:rsidP="00181BFA">
      <w:pPr>
        <w:pStyle w:val="OpiH1"/>
        <w:rPr>
          <w:lang w:val="en-GB"/>
        </w:rPr>
      </w:pPr>
      <w:bookmarkStart w:name="_Toc499114373" w:id="867"/>
      <w:bookmarkStart w:name="_Toc499114650" w:id="868"/>
      <w:bookmarkStart w:name="_Toc499114904" w:id="869"/>
      <w:bookmarkStart w:name="_Toc499132867" w:id="870"/>
      <w:r w:rsidRPr="00181BFA">
        <w:rPr>
          <w:lang w:val="en-GB"/>
        </w:rPr>
        <w:t xml:space="preserve">1.  Case of the investigation into the death of former Prime Minister </w:t>
      </w:r>
      <w:r w:rsidRPr="00181BFA">
        <w:rPr>
          <w:lang w:val="en-GB"/>
        </w:rPr>
        <w:t>Zhvania</w:t>
      </w:r>
      <w:bookmarkEnd w:id="867"/>
      <w:bookmarkEnd w:id="868"/>
      <w:bookmarkEnd w:id="869"/>
      <w:bookmarkEnd w:id="870"/>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33</w:t>
      </w:r>
      <w:r w:rsidRPr="00181BFA">
        <w:rPr>
          <w:rFonts w:eastAsia="Times New Roman"/>
          <w:lang w:val="en-GB"/>
        </w:rPr>
        <w:fldChar w:fldCharType="end"/>
      </w:r>
      <w:r w:rsidRPr="00181BFA">
        <w:rPr>
          <w:rFonts w:eastAsia="Times New Roman"/>
          <w:lang w:val="en-GB"/>
        </w:rPr>
        <w:t xml:space="preserve">.  The death of Mr </w:t>
      </w:r>
      <w:r w:rsidRPr="00181BFA">
        <w:rPr>
          <w:rFonts w:eastAsia="Times New Roman"/>
          <w:lang w:val="en-GB"/>
        </w:rPr>
        <w:t>Zurab</w:t>
      </w:r>
      <w:r w:rsidRPr="00181BFA">
        <w:rPr>
          <w:rFonts w:eastAsia="Times New Roman"/>
          <w:lang w:val="en-GB"/>
        </w:rPr>
        <w:t xml:space="preserve"> </w:t>
      </w:r>
      <w:r w:rsidRPr="00181BFA">
        <w:rPr>
          <w:rFonts w:eastAsia="Times New Roman"/>
          <w:lang w:val="en-GB"/>
        </w:rPr>
        <w:t>Zhvania</w:t>
      </w:r>
      <w:r w:rsidRPr="00181BFA">
        <w:rPr>
          <w:rFonts w:eastAsia="Times New Roman"/>
          <w:lang w:val="en-GB"/>
        </w:rPr>
        <w:t>, a distinguished figure in Georgian politics, has been actively debated in Georgia f</w:t>
      </w:r>
      <w:r w:rsidRPr="00181BFA" w:rsidR="005D21FC">
        <w:rPr>
          <w:rFonts w:eastAsia="Times New Roman"/>
          <w:lang w:val="en-GB"/>
        </w:rPr>
        <w:t>or over a decade (see paragraph </w:t>
      </w:r>
      <w:r w:rsidRPr="00181BFA">
        <w:rPr>
          <w:rFonts w:eastAsia="Times New Roman"/>
          <w:lang w:val="en-GB"/>
        </w:rPr>
        <w:t>61 of the judgment). During the pre-election campaign and after it had come to power, the Georgian Dream coalition declared that an investigation into this case was “among its top priorities”.</w:t>
      </w:r>
      <w:r>
        <w:rPr>
          <w:rFonts w:eastAsia="Times New Roman"/>
          <w:vertAlign w:val="superscript"/>
          <w:lang w:val="en-GB"/>
        </w:rPr>
        <w:footnoteReference w:id="65"/>
      </w:r>
      <w:r w:rsidRPr="00181BFA">
        <w:rPr>
          <w:rFonts w:eastAsia="Times New Roman"/>
          <w:lang w:val="en-GB"/>
        </w:rPr>
        <w:t xml:space="preserve"> A resumed investigation was launched in November 2012 and was believed to be gaining momentum dynamically, thus raising high expectations among </w:t>
      </w:r>
      <w:r w:rsidRPr="00181BFA">
        <w:rPr>
          <w:rFonts w:eastAsia="Times New Roman"/>
          <w:lang w:val="en-GB"/>
        </w:rPr>
        <w:t>society. In this context the eagerness of O.P.,</w:t>
      </w:r>
      <w:r>
        <w:rPr>
          <w:rFonts w:eastAsia="Times New Roman"/>
          <w:vertAlign w:val="superscript"/>
          <w:lang w:val="en-GB"/>
        </w:rPr>
        <w:footnoteReference w:id="66"/>
      </w:r>
      <w:r w:rsidRPr="00181BFA">
        <w:rPr>
          <w:rFonts w:eastAsia="Times New Roman"/>
          <w:lang w:val="en-GB"/>
        </w:rPr>
        <w:t xml:space="preserve"> appointed as Chief Prosecutor on 21 November 2013 to make a breakthrough in the investigation,</w:t>
      </w:r>
      <w:r>
        <w:rPr>
          <w:rFonts w:eastAsia="Times New Roman"/>
          <w:vertAlign w:val="superscript"/>
          <w:lang w:val="en-GB"/>
        </w:rPr>
        <w:footnoteReference w:id="67"/>
      </w:r>
      <w:r w:rsidRPr="00181BFA">
        <w:rPr>
          <w:rFonts w:eastAsia="Times New Roman"/>
          <w:lang w:val="en-GB"/>
        </w:rPr>
        <w:t xml:space="preserve"> is highly plausible. In the same time-frame, two bodyguards of Mr </w:t>
      </w:r>
      <w:r w:rsidRPr="00181BFA">
        <w:rPr>
          <w:rFonts w:eastAsia="Times New Roman"/>
          <w:lang w:val="en-GB"/>
        </w:rPr>
        <w:t>Zhvania</w:t>
      </w:r>
      <w:r w:rsidRPr="00181BFA">
        <w:rPr>
          <w:rFonts w:eastAsia="Times New Roman"/>
          <w:lang w:val="en-GB"/>
        </w:rPr>
        <w:t xml:space="preserve"> were arrested together with the former chief forensic pathologist, who had performed an autopsy on the late Prime Minister.</w:t>
      </w:r>
      <w:r>
        <w:rPr>
          <w:rFonts w:eastAsia="Times New Roman"/>
          <w:vertAlign w:val="superscript"/>
          <w:lang w:val="en-GB"/>
        </w:rPr>
        <w:footnoteReference w:id="68"/>
      </w:r>
      <w:r w:rsidRPr="00181BFA">
        <w:rPr>
          <w:rFonts w:eastAsia="Times New Roman"/>
          <w:lang w:val="en-GB"/>
        </w:rPr>
        <w:t xml:space="preserve"> One of the bodyguards, Mr </w:t>
      </w:r>
      <w:r w:rsidRPr="00181BFA">
        <w:rPr>
          <w:rFonts w:eastAsia="Times New Roman"/>
          <w:lang w:val="en-GB"/>
        </w:rPr>
        <w:t>Kh</w:t>
      </w:r>
      <w:r w:rsidRPr="00181BFA">
        <w:rPr>
          <w:rFonts w:eastAsia="Times New Roman"/>
          <w:lang w:val="en-GB"/>
        </w:rPr>
        <w:t xml:space="preserve">., was detained in connection with an unrelated case on 16 December 2013 (the day before the applicant voiced allegations about his covert removal from the prison cell). This immediately triggered speculation that it might be related to the </w:t>
      </w:r>
      <w:r w:rsidRPr="00181BFA">
        <w:rPr>
          <w:rFonts w:eastAsia="Times New Roman"/>
          <w:lang w:val="en-GB"/>
        </w:rPr>
        <w:t>ongoing</w:t>
      </w:r>
      <w:r w:rsidRPr="00181BFA">
        <w:rPr>
          <w:rFonts w:eastAsia="Times New Roman"/>
          <w:lang w:val="en-GB"/>
        </w:rPr>
        <w:t xml:space="preserve"> investigation into Mr </w:t>
      </w:r>
      <w:r w:rsidRPr="00181BFA">
        <w:rPr>
          <w:rFonts w:eastAsia="Times New Roman"/>
          <w:lang w:val="en-GB"/>
        </w:rPr>
        <w:t>Zhvania</w:t>
      </w:r>
      <w:r w:rsidRPr="00181BFA" w:rsidR="00181BFA">
        <w:rPr>
          <w:rFonts w:eastAsia="Times New Roman"/>
          <w:lang w:val="en-GB"/>
        </w:rPr>
        <w:t>’</w:t>
      </w:r>
      <w:r w:rsidRPr="00181BFA">
        <w:rPr>
          <w:rFonts w:eastAsia="Times New Roman"/>
          <w:lang w:val="en-GB"/>
        </w:rPr>
        <w:t>s</w:t>
      </w:r>
      <w:r w:rsidRPr="00181BFA">
        <w:rPr>
          <w:rFonts w:eastAsia="Times New Roman"/>
          <w:lang w:val="en-GB"/>
        </w:rPr>
        <w:t xml:space="preserve"> death. Prime Minister </w:t>
      </w:r>
      <w:r w:rsidRPr="00181BFA">
        <w:rPr>
          <w:rFonts w:eastAsia="Times New Roman"/>
          <w:lang w:val="en-GB"/>
        </w:rPr>
        <w:t>Garibashvili</w:t>
      </w:r>
      <w:r w:rsidRPr="00181BFA">
        <w:rPr>
          <w:rFonts w:eastAsia="Times New Roman"/>
          <w:lang w:val="en-GB"/>
        </w:rPr>
        <w:t>, when commenting on the applicant</w:t>
      </w:r>
      <w:r w:rsidRPr="00181BFA" w:rsidR="00181BFA">
        <w:rPr>
          <w:rFonts w:eastAsia="Times New Roman"/>
          <w:lang w:val="en-GB"/>
        </w:rPr>
        <w:t>’</w:t>
      </w:r>
      <w:r w:rsidRPr="00181BFA">
        <w:rPr>
          <w:rFonts w:eastAsia="Times New Roman"/>
          <w:lang w:val="en-GB"/>
        </w:rPr>
        <w:t>s allegations, among other things, mentioned that Mr </w:t>
      </w:r>
      <w:r w:rsidRPr="00181BFA">
        <w:rPr>
          <w:rFonts w:eastAsia="Times New Roman"/>
          <w:lang w:val="en-GB"/>
        </w:rPr>
        <w:t>Merabishvili</w:t>
      </w:r>
      <w:r w:rsidRPr="00181BFA">
        <w:rPr>
          <w:rFonts w:eastAsia="Times New Roman"/>
          <w:lang w:val="en-GB"/>
        </w:rPr>
        <w:t xml:space="preserve"> had apparently “panicked” after the arrest of Mr </w:t>
      </w:r>
      <w:r w:rsidRPr="00181BFA">
        <w:rPr>
          <w:rFonts w:eastAsia="Times New Roman"/>
          <w:lang w:val="en-GB"/>
        </w:rPr>
        <w:t>Kh</w:t>
      </w:r>
      <w:r w:rsidRPr="00181BFA">
        <w:rPr>
          <w:rFonts w:eastAsia="Times New Roman"/>
          <w:lang w:val="en-GB"/>
        </w:rPr>
        <w:t>.</w:t>
      </w:r>
      <w:r>
        <w:rPr>
          <w:rFonts w:eastAsia="Times New Roman"/>
          <w:vertAlign w:val="superscript"/>
          <w:lang w:val="en-GB"/>
        </w:rPr>
        <w:footnoteReference w:id="69"/>
      </w:r>
      <w:r w:rsidRPr="00181BFA">
        <w:rPr>
          <w:rFonts w:eastAsia="Times New Roman"/>
          <w:lang w:val="en-GB"/>
        </w:rPr>
        <w:t xml:space="preserve"> </w:t>
      </w:r>
      <w:r w:rsidRPr="00181BFA">
        <w:rPr>
          <w:rFonts w:eastAsia="Times New Roman"/>
          <w:lang w:val="en-GB"/>
        </w:rPr>
        <w:t>To</w:t>
      </w:r>
      <w:r w:rsidRPr="00181BFA">
        <w:rPr>
          <w:rFonts w:eastAsia="Times New Roman"/>
          <w:lang w:val="en-GB"/>
        </w:rPr>
        <w:t xml:space="preserve"> date the resumed investigation has not altered the initial finding that Mr </w:t>
      </w:r>
      <w:r w:rsidRPr="00181BFA">
        <w:rPr>
          <w:rFonts w:eastAsia="Times New Roman"/>
          <w:lang w:val="en-GB"/>
        </w:rPr>
        <w:t>Zhvania</w:t>
      </w:r>
      <w:r w:rsidRPr="00181BFA" w:rsidR="00181BFA">
        <w:rPr>
          <w:rFonts w:eastAsia="Times New Roman"/>
          <w:lang w:val="en-GB"/>
        </w:rPr>
        <w:t>’</w:t>
      </w:r>
      <w:r w:rsidRPr="00181BFA">
        <w:rPr>
          <w:rFonts w:eastAsia="Times New Roman"/>
          <w:lang w:val="en-GB"/>
        </w:rPr>
        <w:t>s</w:t>
      </w:r>
      <w:r w:rsidRPr="00181BFA">
        <w:rPr>
          <w:rFonts w:eastAsia="Times New Roman"/>
          <w:lang w:val="en-GB"/>
        </w:rPr>
        <w:t xml:space="preserve"> death was caused by carbon monoxide poisoning triggered by an inadequately ventilated gas heater.</w:t>
      </w:r>
      <w:r>
        <w:rPr>
          <w:rFonts w:eastAsia="Times New Roman"/>
          <w:vertAlign w:val="superscript"/>
          <w:lang w:val="en-GB"/>
        </w:rPr>
        <w:footnoteReference w:id="70"/>
      </w:r>
    </w:p>
    <w:p w:rsidRPr="00181BFA" w:rsidR="00FB06D7" w:rsidP="00181BFA">
      <w:pPr>
        <w:pStyle w:val="OpiH1"/>
        <w:rPr>
          <w:rFonts w:eastAsia="Times New Roman"/>
          <w:lang w:val="en-GB"/>
        </w:rPr>
      </w:pPr>
      <w:bookmarkStart w:name="_Toc499114374" w:id="871"/>
      <w:bookmarkStart w:name="_Toc499114651" w:id="872"/>
      <w:bookmarkStart w:name="_Toc499114905" w:id="873"/>
      <w:bookmarkStart w:name="_Toc499132868" w:id="874"/>
      <w:r w:rsidRPr="00181BFA">
        <w:rPr>
          <w:rFonts w:eastAsia="Times New Roman"/>
          <w:lang w:val="en-GB"/>
        </w:rPr>
        <w:t xml:space="preserve">2.  Case </w:t>
      </w:r>
      <w:r w:rsidRPr="00181BFA" w:rsidR="007D0F4E">
        <w:rPr>
          <w:rFonts w:eastAsia="Times New Roman"/>
          <w:lang w:val="en-GB"/>
        </w:rPr>
        <w:t xml:space="preserve">of former President </w:t>
      </w:r>
      <w:r w:rsidRPr="00181BFA" w:rsidR="007D0F4E">
        <w:rPr>
          <w:rFonts w:eastAsia="Times New Roman"/>
          <w:lang w:val="en-GB"/>
        </w:rPr>
        <w:t>Saakashvili</w:t>
      </w:r>
      <w:bookmarkEnd w:id="871"/>
      <w:bookmarkEnd w:id="872"/>
      <w:bookmarkEnd w:id="873"/>
      <w:bookmarkEnd w:id="874"/>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34</w:t>
      </w:r>
      <w:r w:rsidRPr="00181BFA">
        <w:rPr>
          <w:rFonts w:eastAsia="Times New Roman"/>
          <w:lang w:val="en-GB"/>
        </w:rPr>
        <w:fldChar w:fldCharType="end"/>
      </w:r>
      <w:r w:rsidRPr="00181BFA">
        <w:rPr>
          <w:rFonts w:eastAsia="Times New Roman"/>
          <w:lang w:val="en-GB"/>
        </w:rPr>
        <w:t xml:space="preserve">.  Former President </w:t>
      </w:r>
      <w:r w:rsidRPr="00181BFA">
        <w:rPr>
          <w:rFonts w:eastAsia="Times New Roman"/>
          <w:lang w:val="en-GB"/>
        </w:rPr>
        <w:t>Saakashvili</w:t>
      </w:r>
      <w:r w:rsidRPr="00181BFA">
        <w:rPr>
          <w:rFonts w:eastAsia="Times New Roman"/>
          <w:lang w:val="en-GB"/>
        </w:rPr>
        <w:t xml:space="preserve"> is a founder of the UNM. Since the end of his term of office he has resided outside Georgia and has been stripped of Georgian nationality. Notwithstanding this, he is still regarded as the leader of the UNM even though formally the position of chairperson of the party is vacant. Several investigations were initiated in respect of him, among others, concerning his personal assets and Mr </w:t>
      </w:r>
      <w:r w:rsidRPr="00181BFA">
        <w:rPr>
          <w:rFonts w:eastAsia="Times New Roman"/>
          <w:lang w:val="en-GB"/>
        </w:rPr>
        <w:t>Zhvania</w:t>
      </w:r>
      <w:r w:rsidRPr="00181BFA" w:rsidR="00181BFA">
        <w:rPr>
          <w:rFonts w:eastAsia="Times New Roman"/>
          <w:lang w:val="en-GB"/>
        </w:rPr>
        <w:t>’</w:t>
      </w:r>
      <w:r w:rsidRPr="00181BFA">
        <w:rPr>
          <w:rFonts w:eastAsia="Times New Roman"/>
          <w:lang w:val="en-GB"/>
        </w:rPr>
        <w:t>s</w:t>
      </w:r>
      <w:r w:rsidRPr="00181BFA">
        <w:rPr>
          <w:rFonts w:eastAsia="Times New Roman"/>
          <w:lang w:val="en-GB"/>
        </w:rPr>
        <w:t xml:space="preserve"> death, and this led to him being summoned for questioning in March 2014.</w:t>
      </w:r>
      <w:r>
        <w:rPr>
          <w:rFonts w:eastAsia="Times New Roman"/>
          <w:vertAlign w:val="superscript"/>
          <w:lang w:val="en-GB"/>
        </w:rPr>
        <w:footnoteReference w:id="71"/>
      </w:r>
      <w:r w:rsidRPr="00181BFA">
        <w:rPr>
          <w:rFonts w:eastAsia="Times New Roman"/>
          <w:lang w:val="en-GB"/>
        </w:rPr>
        <w:t xml:space="preserve"> Many international observers raised concerns about the possible political motivation and the lack of impartiality of the investigations.</w:t>
      </w:r>
      <w:r>
        <w:rPr>
          <w:rFonts w:eastAsia="Times New Roman"/>
          <w:vertAlign w:val="superscript"/>
          <w:lang w:val="en-GB"/>
        </w:rPr>
        <w:footnoteReference w:id="72"/>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35</w:t>
      </w:r>
      <w:r w:rsidRPr="00181BFA">
        <w:rPr>
          <w:rFonts w:eastAsia="Times New Roman"/>
          <w:lang w:val="en-GB"/>
        </w:rPr>
        <w:fldChar w:fldCharType="end"/>
      </w:r>
      <w:r w:rsidRPr="00181BFA">
        <w:rPr>
          <w:rFonts w:eastAsia="Times New Roman"/>
          <w:lang w:val="en-GB"/>
        </w:rPr>
        <w:t>.  According to the Westminster Magistrates</w:t>
      </w:r>
      <w:r w:rsidRPr="00181BFA" w:rsidR="00181BFA">
        <w:rPr>
          <w:rFonts w:eastAsia="Times New Roman"/>
          <w:lang w:val="en-GB"/>
        </w:rPr>
        <w:t>’</w:t>
      </w:r>
      <w:r w:rsidRPr="00181BFA">
        <w:rPr>
          <w:rFonts w:eastAsia="Times New Roman"/>
          <w:lang w:val="en-GB"/>
        </w:rPr>
        <w:t xml:space="preserve"> Court judgment in the extradition case referred to above (see paragraph 141 of the present judgment), the prosecution was particularly interested in the alleged financial assets of the former President and the applicant was not the sole politician who was approached for such information. Moreover, many individuals testified that they had been pressured to obtain evidence or a conviction against UNM members and especially against Mr </w:t>
      </w:r>
      <w:r w:rsidRPr="00181BFA">
        <w:rPr>
          <w:rFonts w:eastAsia="Times New Roman"/>
          <w:lang w:val="en-GB"/>
        </w:rPr>
        <w:t>Saakashvili</w:t>
      </w:r>
      <w:r w:rsidRPr="00181BFA">
        <w:rPr>
          <w:rFonts w:eastAsia="Times New Roman"/>
          <w:lang w:val="en-GB"/>
        </w:rPr>
        <w:t>.</w:t>
      </w:r>
      <w:r>
        <w:rPr>
          <w:rFonts w:eastAsia="Times New Roman"/>
          <w:vertAlign w:val="superscript"/>
          <w:lang w:val="en-GB"/>
        </w:rPr>
        <w:footnoteReference w:id="73"/>
      </w:r>
      <w:r w:rsidRPr="00181BFA">
        <w:rPr>
          <w:rFonts w:eastAsia="Times New Roman"/>
          <w:lang w:val="en-GB"/>
        </w:rPr>
        <w:t xml:space="preserve"> This implies that the need to acquire this sort of evidence was of crucial importance to the authorities. The timing of the pressure on the applicant </w:t>
      </w:r>
      <w:r w:rsidRPr="00181BFA">
        <w:rPr>
          <w:rFonts w:eastAsia="Times New Roman"/>
          <w:lang w:val="en-GB"/>
        </w:rPr>
        <w:t xml:space="preserve">also appears to be important: Mr </w:t>
      </w:r>
      <w:r w:rsidRPr="00181BFA">
        <w:rPr>
          <w:rFonts w:eastAsia="Times New Roman"/>
          <w:lang w:val="en-GB"/>
        </w:rPr>
        <w:t>Saakashvili</w:t>
      </w:r>
      <w:r w:rsidRPr="00181BFA">
        <w:rPr>
          <w:rFonts w:eastAsia="Times New Roman"/>
          <w:lang w:val="en-GB"/>
        </w:rPr>
        <w:t xml:space="preserve"> finished his term of office as President in November 2013 (see paragraph 13 of the judgment), shortly before the removal of the applicant, and thus was n</w:t>
      </w:r>
      <w:r w:rsidRPr="00181BFA" w:rsidR="00574006">
        <w:rPr>
          <w:rFonts w:eastAsia="Times New Roman"/>
          <w:lang w:val="en-GB"/>
        </w:rPr>
        <w:t>o longer protected by immunity.</w:t>
      </w:r>
    </w:p>
    <w:p w:rsidRPr="00181BFA" w:rsidR="00FB06D7" w:rsidP="00181BFA">
      <w:pPr>
        <w:pStyle w:val="OpiHA"/>
        <w:rPr>
          <w:rFonts w:eastAsia="Times New Roman"/>
          <w:lang w:val="en-GB"/>
        </w:rPr>
      </w:pPr>
      <w:bookmarkStart w:name="_Toc499114375" w:id="875"/>
      <w:bookmarkStart w:name="_Toc499114652" w:id="876"/>
      <w:bookmarkStart w:name="_Toc499114906" w:id="877"/>
      <w:bookmarkStart w:name="_Toc499132869" w:id="878"/>
      <w:r w:rsidRPr="00181BFA">
        <w:rPr>
          <w:rFonts w:eastAsia="Times New Roman"/>
          <w:lang w:val="en-GB"/>
        </w:rPr>
        <w:t>V.  Conclusion</w:t>
      </w:r>
      <w:bookmarkEnd w:id="875"/>
      <w:bookmarkEnd w:id="876"/>
      <w:bookmarkEnd w:id="877"/>
      <w:bookmarkEnd w:id="878"/>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36</w:t>
      </w:r>
      <w:r w:rsidRPr="00181BFA">
        <w:rPr>
          <w:rFonts w:eastAsia="Times New Roman"/>
          <w:lang w:val="en-GB"/>
        </w:rPr>
        <w:fldChar w:fldCharType="end"/>
      </w:r>
      <w:r w:rsidRPr="00181BFA">
        <w:rPr>
          <w:rFonts w:eastAsia="Times New Roman"/>
          <w:lang w:val="en-GB"/>
        </w:rPr>
        <w:t>.  “Every political regime has its foes or in due time creates them”.</w:t>
      </w:r>
      <w:r>
        <w:rPr>
          <w:rFonts w:eastAsia="Times New Roman"/>
          <w:vertAlign w:val="superscript"/>
          <w:lang w:val="en-GB"/>
        </w:rPr>
        <w:footnoteReference w:id="74"/>
      </w:r>
      <w:r w:rsidRPr="00181BFA">
        <w:rPr>
          <w:rFonts w:eastAsia="Times New Roman"/>
          <w:lang w:val="en-GB"/>
        </w:rPr>
        <w:t xml:space="preserve">  “There never was a golden age in which government refused to persecute anyone, though there once was a hope that we would reach that end.”</w:t>
      </w:r>
      <w:r>
        <w:rPr>
          <w:rFonts w:eastAsia="Times New Roman"/>
          <w:vertAlign w:val="superscript"/>
          <w:lang w:val="en-GB"/>
        </w:rPr>
        <w:footnoteReference w:id="75"/>
      </w:r>
      <w:r w:rsidRPr="00181BFA">
        <w:rPr>
          <w:rFonts w:eastAsia="Times New Roman"/>
          <w:lang w:val="en-GB"/>
        </w:rPr>
        <w:t xml:space="preserve"> Indeed, the present case is neither the first nor the last case to deal with a sensitive political context, especia</w:t>
      </w:r>
      <w:r w:rsidRPr="00181BFA" w:rsidR="00901E5B">
        <w:rPr>
          <w:rFonts w:eastAsia="Times New Roman"/>
          <w:lang w:val="en-GB"/>
        </w:rPr>
        <w:t xml:space="preserve">lly in the framework of Article </w:t>
      </w:r>
      <w:r w:rsidRPr="00181BFA">
        <w:rPr>
          <w:rFonts w:eastAsia="Times New Roman"/>
          <w:lang w:val="en-GB"/>
        </w:rPr>
        <w:t>18 of the Convention. Retaining its politically neutral standing, the Court should be particularly attentive to cases displaying signs of political repression. Certainly, there is a need to maintain a delicate balance in not trivialising Article 18 and saving it as an effective protection mechanism. Yet recourse to it should not be impossible.</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37</w:t>
      </w:r>
      <w:r w:rsidRPr="00181BFA">
        <w:rPr>
          <w:rFonts w:eastAsia="Times New Roman"/>
          <w:lang w:val="en-GB"/>
        </w:rPr>
        <w:fldChar w:fldCharType="end"/>
      </w:r>
      <w:r w:rsidRPr="00181BFA">
        <w:rPr>
          <w:rFonts w:eastAsia="Times New Roman"/>
          <w:lang w:val="en-GB"/>
        </w:rPr>
        <w:t>.  The introduction of the predominant-p</w:t>
      </w:r>
      <w:r w:rsidRPr="00181BFA" w:rsidR="00070B77">
        <w:rPr>
          <w:rFonts w:eastAsia="Times New Roman"/>
          <w:lang w:val="en-GB"/>
        </w:rPr>
        <w:t>urpose test will weaken Article </w:t>
      </w:r>
      <w:r w:rsidRPr="00181BFA">
        <w:rPr>
          <w:rFonts w:eastAsia="Times New Roman"/>
          <w:lang w:val="en-GB"/>
        </w:rPr>
        <w:t>18 as a safeguard against unjust restriction of Convention rights. This vaguely defined new standard does not provide objective criteria for the assessment of situations involving a plurality of purposes and leaves the authorities a wide margin to misuse the criminal justice system to achieve political goals, including the possibility of eliminating political opponents, by masking their improper agendas in a more sophisticated way. Consequently, it will lead to a new wave of divergent case-law that is particularly disturbing in this sensitive area of Convention protection.</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38</w:t>
      </w:r>
      <w:r w:rsidRPr="00181BFA">
        <w:rPr>
          <w:rFonts w:eastAsia="Times New Roman"/>
          <w:lang w:val="en-GB"/>
        </w:rPr>
        <w:fldChar w:fldCharType="end"/>
      </w:r>
      <w:r w:rsidRPr="00181BFA">
        <w:rPr>
          <w:rFonts w:eastAsia="Times New Roman"/>
          <w:lang w:val="en-GB"/>
        </w:rPr>
        <w:t>.  Detention cannot be used as a means of exerting moral pressure on</w:t>
      </w:r>
      <w:r w:rsidRPr="00181BFA" w:rsidR="00946325">
        <w:rPr>
          <w:rFonts w:eastAsia="Times New Roman"/>
          <w:lang w:val="en-GB"/>
        </w:rPr>
        <w:t> </w:t>
      </w:r>
      <w:r w:rsidRPr="00181BFA">
        <w:rPr>
          <w:rFonts w:eastAsia="Times New Roman"/>
          <w:lang w:val="en-GB"/>
        </w:rPr>
        <w:t xml:space="preserve">an accused (see </w:t>
      </w:r>
      <w:r w:rsidRPr="00181BFA">
        <w:rPr>
          <w:rFonts w:eastAsia="Times New Roman"/>
          <w:i/>
          <w:lang w:val="en-GB"/>
        </w:rPr>
        <w:t>Gusinskiy</w:t>
      </w:r>
      <w:r w:rsidRPr="00181BFA">
        <w:rPr>
          <w:rFonts w:eastAsia="Times New Roman"/>
          <w:i/>
          <w:lang w:val="en-GB"/>
        </w:rPr>
        <w:t xml:space="preserve"> v. Russia</w:t>
      </w:r>
      <w:r w:rsidRPr="00181BFA" w:rsidR="00901E5B">
        <w:rPr>
          <w:rFonts w:eastAsia="Times New Roman"/>
          <w:lang w:val="en-GB"/>
        </w:rPr>
        <w:t xml:space="preserve">, no. 70276/01, §§ </w:t>
      </w:r>
      <w:r w:rsidRPr="00181BFA">
        <w:rPr>
          <w:rFonts w:eastAsia="Times New Roman"/>
          <w:lang w:val="en-GB"/>
        </w:rPr>
        <w:t>74-77, ECHR</w:t>
      </w:r>
      <w:r w:rsidRPr="00181BFA" w:rsidR="00946325">
        <w:rPr>
          <w:rFonts w:eastAsia="Times New Roman"/>
          <w:lang w:val="en-GB"/>
        </w:rPr>
        <w:t> 2004-</w:t>
      </w:r>
      <w:r w:rsidRPr="00181BFA">
        <w:rPr>
          <w:rFonts w:eastAsia="Times New Roman"/>
          <w:lang w:val="en-GB"/>
        </w:rPr>
        <w:t xml:space="preserve">IV, and </w:t>
      </w:r>
      <w:r w:rsidRPr="00181BFA">
        <w:rPr>
          <w:rFonts w:eastAsia="Times New Roman"/>
          <w:i/>
          <w:lang w:val="en-GB"/>
        </w:rPr>
        <w:t>Giorgi</w:t>
      </w:r>
      <w:r w:rsidRPr="00181BFA">
        <w:rPr>
          <w:rFonts w:eastAsia="Times New Roman"/>
          <w:i/>
          <w:lang w:val="en-GB"/>
        </w:rPr>
        <w:t xml:space="preserve"> </w:t>
      </w:r>
      <w:r w:rsidRPr="00181BFA">
        <w:rPr>
          <w:rFonts w:eastAsia="Times New Roman"/>
          <w:i/>
          <w:lang w:val="en-GB"/>
        </w:rPr>
        <w:t>Nikolaishvili</w:t>
      </w:r>
      <w:r w:rsidRPr="00181BFA">
        <w:rPr>
          <w:rFonts w:eastAsia="Times New Roman"/>
          <w:i/>
          <w:lang w:val="en-GB"/>
        </w:rPr>
        <w:t xml:space="preserve"> v. Georgia</w:t>
      </w:r>
      <w:r w:rsidRPr="00181BFA" w:rsidR="00901E5B">
        <w:rPr>
          <w:rFonts w:eastAsia="Times New Roman"/>
          <w:lang w:val="en-GB"/>
        </w:rPr>
        <w:t xml:space="preserve">, no. </w:t>
      </w:r>
      <w:r w:rsidRPr="00181BFA" w:rsidR="00D64274">
        <w:rPr>
          <w:rFonts w:eastAsia="Times New Roman"/>
          <w:lang w:val="en-GB"/>
        </w:rPr>
        <w:t>37048/04, §§ 57</w:t>
      </w:r>
      <w:r w:rsidRPr="00181BFA" w:rsidR="00D64274">
        <w:rPr>
          <w:rFonts w:eastAsia="Times New Roman"/>
          <w:lang w:val="en-GB"/>
        </w:rPr>
        <w:noBreakHyphen/>
        <w:t xml:space="preserve">58, 13 </w:t>
      </w:r>
      <w:r w:rsidRPr="00181BFA">
        <w:rPr>
          <w:rFonts w:eastAsia="Times New Roman"/>
          <w:lang w:val="en-GB"/>
        </w:rPr>
        <w:t>January 2009). When arrest and detention, even if legitimate, are turned into an abusive tool by authorities with ulterior political (and primarily destructive) motives, this should not be tolerated. Doing otherwise will amount to giving carte blanche to the national authorities and will have a “chilling effect” on the state of democracy.</w:t>
      </w:r>
      <w:r>
        <w:rPr>
          <w:rFonts w:eastAsia="Times New Roman"/>
          <w:vertAlign w:val="superscript"/>
          <w:lang w:val="en-GB"/>
        </w:rPr>
        <w:footnoteReference w:id="76"/>
      </w:r>
      <w:r w:rsidRPr="00181BFA">
        <w:rPr>
          <w:rFonts w:eastAsia="Times New Roman"/>
          <w:lang w:val="en-GB"/>
        </w:rPr>
        <w:t xml:space="preserve"> It might also result in deterring the public at large from participating in open political debate that would endanger the functioning of democratic institutions. </w:t>
      </w:r>
      <w:r w:rsidRPr="00181BFA">
        <w:rPr>
          <w:rFonts w:eastAsia="Times New Roman"/>
          <w:b/>
          <w:bCs/>
          <w:lang w:val="en-GB"/>
        </w:rPr>
        <w:t>Therefore, in cases when there is evident misuse of State machinery for improper political ends, the Court should treat it by default as the predominant purpose and thus fin</w:t>
      </w:r>
      <w:r w:rsidRPr="00181BFA" w:rsidR="00946325">
        <w:rPr>
          <w:rFonts w:eastAsia="Times New Roman"/>
          <w:b/>
          <w:bCs/>
          <w:lang w:val="en-GB"/>
        </w:rPr>
        <w:t>d a violation of Article 18.</w:t>
      </w:r>
    </w:p>
    <w:p w:rsidRPr="00181BFA" w:rsidR="00FB06D7" w:rsidP="00181BFA">
      <w:pPr>
        <w:pStyle w:val="OpiPara"/>
        <w:rPr>
          <w:rFonts w:eastAsia="Times New Roman"/>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39</w:t>
      </w:r>
      <w:r w:rsidRPr="00181BFA">
        <w:rPr>
          <w:rFonts w:eastAsia="Times New Roman"/>
          <w:lang w:val="en-GB"/>
        </w:rPr>
        <w:fldChar w:fldCharType="end"/>
      </w:r>
      <w:r w:rsidRPr="00181BFA">
        <w:rPr>
          <w:rFonts w:eastAsia="Times New Roman"/>
          <w:lang w:val="en-GB"/>
        </w:rPr>
        <w:t xml:space="preserve">.  Returning to the circumstances of the present case, the clandestine removal of the former Prime Minister from prison for a meeting with the Chief Public Prosecutor in the early hours, with the aim of exerting pressure on him with regard to two politically important and sensitive issues, is a disturbing fact. The Government explicitly acknowledged during the hearing before the Grand Chamber that there was still a “huge question” for the applicant to answer in relation to Mr </w:t>
      </w:r>
      <w:r w:rsidRPr="00181BFA">
        <w:rPr>
          <w:rFonts w:eastAsia="Times New Roman"/>
          <w:lang w:val="en-GB"/>
        </w:rPr>
        <w:t>Zhvania</w:t>
      </w:r>
      <w:r w:rsidRPr="00181BFA" w:rsidR="00181BFA">
        <w:rPr>
          <w:rFonts w:eastAsia="Times New Roman"/>
          <w:lang w:val="en-GB"/>
        </w:rPr>
        <w:t>’</w:t>
      </w:r>
      <w:r w:rsidRPr="00181BFA">
        <w:rPr>
          <w:rFonts w:eastAsia="Times New Roman"/>
          <w:lang w:val="en-GB"/>
        </w:rPr>
        <w:t>s</w:t>
      </w:r>
      <w:r w:rsidRPr="00181BFA">
        <w:rPr>
          <w:rFonts w:eastAsia="Times New Roman"/>
          <w:lang w:val="en-GB"/>
        </w:rPr>
        <w:t xml:space="preserve"> </w:t>
      </w:r>
      <w:r w:rsidRPr="00181BFA" w:rsidR="005D21FC">
        <w:rPr>
          <w:rFonts w:eastAsia="Times New Roman"/>
          <w:lang w:val="en-GB"/>
        </w:rPr>
        <w:t>death (see paragraphs </w:t>
      </w:r>
      <w:r w:rsidRPr="00181BFA" w:rsidR="00A37975">
        <w:rPr>
          <w:rFonts w:eastAsia="Times New Roman"/>
          <w:lang w:val="en-GB"/>
        </w:rPr>
        <w:t>61 and 352</w:t>
      </w:r>
      <w:r w:rsidRPr="00181BFA">
        <w:rPr>
          <w:rFonts w:eastAsia="Times New Roman"/>
          <w:lang w:val="en-GB"/>
        </w:rPr>
        <w:t xml:space="preserve"> of the judgment). </w:t>
      </w:r>
      <w:r w:rsidRPr="00181BFA">
        <w:rPr>
          <w:rFonts w:eastAsia="Times New Roman"/>
          <w:b/>
          <w:lang w:val="en-GB"/>
        </w:rPr>
        <w:t>The</w:t>
      </w:r>
      <w:r w:rsidRPr="00181BFA">
        <w:rPr>
          <w:rFonts w:eastAsia="Times New Roman"/>
          <w:lang w:val="en-GB"/>
        </w:rPr>
        <w:t xml:space="preserve"> </w:t>
      </w:r>
      <w:r w:rsidRPr="00181BFA">
        <w:rPr>
          <w:rFonts w:eastAsia="Times New Roman"/>
          <w:b/>
          <w:bCs/>
          <w:lang w:val="en-GB"/>
        </w:rPr>
        <w:t>chronological correlation between the applicant</w:t>
      </w:r>
      <w:r w:rsidRPr="00181BFA" w:rsidR="00181BFA">
        <w:rPr>
          <w:rFonts w:eastAsia="Times New Roman"/>
          <w:b/>
          <w:bCs/>
          <w:lang w:val="en-GB"/>
        </w:rPr>
        <w:t>’</w:t>
      </w:r>
      <w:r w:rsidRPr="00181BFA">
        <w:rPr>
          <w:rFonts w:eastAsia="Times New Roman"/>
          <w:b/>
          <w:bCs/>
          <w:lang w:val="en-GB"/>
        </w:rPr>
        <w:t xml:space="preserve">s removal from his prison cell and developments surrounding two sensitive topics of domestic politics is self-evident. </w:t>
      </w:r>
      <w:r w:rsidRPr="00181BFA">
        <w:rPr>
          <w:rFonts w:eastAsia="Times New Roman"/>
          <w:lang w:val="en-GB"/>
        </w:rPr>
        <w:t>It reveals the real ulterior purpose of the authorities: to benefit from the applicant</w:t>
      </w:r>
      <w:r w:rsidRPr="00181BFA" w:rsidR="00181BFA">
        <w:rPr>
          <w:rFonts w:eastAsia="Times New Roman"/>
          <w:lang w:val="en-GB"/>
        </w:rPr>
        <w:t>’</w:t>
      </w:r>
      <w:r w:rsidRPr="00181BFA">
        <w:rPr>
          <w:rFonts w:eastAsia="Times New Roman"/>
          <w:lang w:val="en-GB"/>
        </w:rPr>
        <w:t>s arrest by, on the one hand,</w:t>
      </w:r>
      <w:r w:rsidRPr="00181BFA">
        <w:rPr>
          <w:rFonts w:ascii="Sylfaen" w:hAnsi="Sylfaen" w:eastAsia="Times New Roman"/>
          <w:lang w:val="en-GB"/>
        </w:rPr>
        <w:t xml:space="preserve"> </w:t>
      </w:r>
      <w:r w:rsidRPr="00181BFA">
        <w:rPr>
          <w:rFonts w:eastAsia="Times New Roman"/>
          <w:lang w:val="en-GB"/>
        </w:rPr>
        <w:t>totally hampering him from continuing his political activities while, on the other hand, also obtaining information about politically significant investigations.</w:t>
      </w:r>
    </w:p>
    <w:p w:rsidRPr="00181BFA" w:rsidR="00E25B3D" w:rsidP="00181BFA">
      <w:pPr>
        <w:pStyle w:val="OpiPara"/>
        <w:rPr>
          <w:lang w:val="en-GB"/>
        </w:rPr>
      </w:pPr>
      <w:r w:rsidRPr="00181BFA">
        <w:rPr>
          <w:rFonts w:eastAsia="Times New Roman"/>
          <w:lang w:val="en-GB"/>
        </w:rPr>
        <w:fldChar w:fldCharType="begin"/>
      </w:r>
      <w:r w:rsidRPr="00181BFA">
        <w:rPr>
          <w:rFonts w:eastAsia="Times New Roman"/>
          <w:lang w:val="en-GB"/>
        </w:rPr>
        <w:instrText xml:space="preserve"> SEQ level0 \*arabic </w:instrText>
      </w:r>
      <w:r w:rsidRPr="00181BFA">
        <w:rPr>
          <w:rFonts w:eastAsia="Times New Roman"/>
          <w:lang w:val="en-GB"/>
        </w:rPr>
        <w:fldChar w:fldCharType="separate"/>
      </w:r>
      <w:r w:rsidRPr="00181BFA" w:rsidR="00181BFA">
        <w:rPr>
          <w:rFonts w:eastAsia="Times New Roman"/>
          <w:noProof/>
          <w:lang w:val="en-GB"/>
        </w:rPr>
        <w:t>40</w:t>
      </w:r>
      <w:r w:rsidRPr="00181BFA">
        <w:rPr>
          <w:rFonts w:eastAsia="Times New Roman"/>
          <w:lang w:val="en-GB"/>
        </w:rPr>
        <w:fldChar w:fldCharType="end"/>
      </w:r>
      <w:r w:rsidRPr="00181BFA">
        <w:rPr>
          <w:rFonts w:eastAsia="Times New Roman"/>
          <w:lang w:val="en-GB"/>
        </w:rPr>
        <w:t>.  The Grand Chamber itself admitted in its reasoning that the applicant</w:t>
      </w:r>
      <w:r w:rsidRPr="00181BFA" w:rsidR="00181BFA">
        <w:rPr>
          <w:rFonts w:eastAsia="Times New Roman"/>
          <w:lang w:val="en-GB"/>
        </w:rPr>
        <w:t>’</w:t>
      </w:r>
      <w:r w:rsidRPr="00181BFA">
        <w:rPr>
          <w:rFonts w:eastAsia="Times New Roman"/>
          <w:lang w:val="en-GB"/>
        </w:rPr>
        <w:t xml:space="preserve">s pre-trial detention in its later stages was aimed at obtaining information about Mr </w:t>
      </w:r>
      <w:r w:rsidRPr="00181BFA">
        <w:rPr>
          <w:rFonts w:eastAsia="Times New Roman"/>
          <w:lang w:val="en-GB"/>
        </w:rPr>
        <w:t>Zhvania</w:t>
      </w:r>
      <w:r w:rsidRPr="00181BFA" w:rsidR="00181BFA">
        <w:rPr>
          <w:rFonts w:eastAsia="Times New Roman"/>
          <w:lang w:val="en-GB"/>
        </w:rPr>
        <w:t>’</w:t>
      </w:r>
      <w:r w:rsidRPr="00181BFA">
        <w:rPr>
          <w:rFonts w:eastAsia="Times New Roman"/>
          <w:lang w:val="en-GB"/>
        </w:rPr>
        <w:t>s</w:t>
      </w:r>
      <w:r w:rsidRPr="00181BFA">
        <w:rPr>
          <w:rFonts w:eastAsia="Times New Roman"/>
          <w:lang w:val="en-GB"/>
        </w:rPr>
        <w:t xml:space="preserve"> death and Mr </w:t>
      </w:r>
      <w:r w:rsidRPr="00181BFA">
        <w:rPr>
          <w:rFonts w:eastAsia="Times New Roman"/>
          <w:lang w:val="en-GB"/>
        </w:rPr>
        <w:t>Saakashvili</w:t>
      </w:r>
      <w:r w:rsidRPr="00181BFA" w:rsidR="00181BFA">
        <w:rPr>
          <w:rFonts w:eastAsia="Times New Roman"/>
          <w:lang w:val="en-GB"/>
        </w:rPr>
        <w:t>’</w:t>
      </w:r>
      <w:r w:rsidRPr="00181BFA">
        <w:rPr>
          <w:rFonts w:eastAsia="Times New Roman"/>
          <w:lang w:val="en-GB"/>
        </w:rPr>
        <w:t>s</w:t>
      </w:r>
      <w:r w:rsidRPr="00181BFA">
        <w:rPr>
          <w:rFonts w:eastAsia="Times New Roman"/>
          <w:lang w:val="en-GB"/>
        </w:rPr>
        <w:t xml:space="preserve"> bank accounts (two topics that in the Court</w:t>
      </w:r>
      <w:r w:rsidRPr="00181BFA" w:rsidR="00181BFA">
        <w:rPr>
          <w:rFonts w:eastAsia="Times New Roman"/>
          <w:lang w:val="en-GB"/>
        </w:rPr>
        <w:t>’</w:t>
      </w:r>
      <w:r w:rsidRPr="00181BFA">
        <w:rPr>
          <w:rFonts w:eastAsia="Times New Roman"/>
          <w:lang w:val="en-GB"/>
        </w:rPr>
        <w:t>s own words were of considerable importance for</w:t>
      </w:r>
      <w:r w:rsidRPr="00181BFA">
        <w:rPr>
          <w:rFonts w:ascii="Helvetica" w:hAnsi="Helvetica" w:eastAsia="Times New Roman" w:cs="Helvetica"/>
          <w:lang w:val="en-GB"/>
        </w:rPr>
        <w:t xml:space="preserve"> </w:t>
      </w:r>
      <w:r w:rsidRPr="00181BFA">
        <w:rPr>
          <w:rFonts w:eastAsia="Times New Roman"/>
          <w:lang w:val="en-GB"/>
        </w:rPr>
        <w:t>the authorities – see paragraph 352 of the judgment). Those two objectives, which, being extraneous to the set of permissible restrictions contained in Article 5 § 1, formed the ground for the finding of a violation of Article 18 in the present case (see paragraph 354</w:t>
      </w:r>
      <w:r w:rsidRPr="00181BFA" w:rsidR="00665285">
        <w:rPr>
          <w:rFonts w:eastAsia="Times New Roman"/>
          <w:lang w:val="en-GB"/>
        </w:rPr>
        <w:t xml:space="preserve"> of the judgment</w:t>
      </w:r>
      <w:r w:rsidRPr="00181BFA">
        <w:rPr>
          <w:rFonts w:eastAsia="Times New Roman"/>
          <w:lang w:val="en-GB"/>
        </w:rPr>
        <w:t xml:space="preserve">), were themselves of an obviously political nature. All these clearly visible political connotations do not leave room for any conclusion other than that the predominant purpose of depriving Mr </w:t>
      </w:r>
      <w:r w:rsidRPr="00181BFA">
        <w:rPr>
          <w:rFonts w:eastAsia="Times New Roman"/>
          <w:lang w:val="en-GB"/>
        </w:rPr>
        <w:t>Merabishvili</w:t>
      </w:r>
      <w:r w:rsidRPr="00181BFA">
        <w:rPr>
          <w:rFonts w:eastAsia="Times New Roman"/>
          <w:lang w:val="en-GB"/>
        </w:rPr>
        <w:t xml:space="preserve"> of his physical liberty was to diminish his impact on political life in Georgia, in breach of Articl</w:t>
      </w:r>
      <w:r w:rsidRPr="00181BFA" w:rsidR="00901E5B">
        <w:rPr>
          <w:rFonts w:eastAsia="Times New Roman"/>
          <w:lang w:val="en-GB"/>
        </w:rPr>
        <w:t xml:space="preserve">e </w:t>
      </w:r>
      <w:r w:rsidRPr="00181BFA">
        <w:rPr>
          <w:rFonts w:eastAsia="Times New Roman"/>
          <w:lang w:val="en-GB"/>
        </w:rPr>
        <w:t>18 of the Convention.</w:t>
      </w:r>
    </w:p>
    <w:p w:rsidRPr="00181BFA" w:rsidR="00E25B3D" w:rsidP="00181BFA">
      <w:pPr>
        <w:pStyle w:val="OpiPara"/>
        <w:rPr>
          <w:lang w:val="en-GB"/>
        </w:rPr>
      </w:pPr>
    </w:p>
    <w:p w:rsidRPr="00181BFA" w:rsidR="00574006" w:rsidP="00181BFA">
      <w:pPr>
        <w:pStyle w:val="OpiPara"/>
        <w:rPr>
          <w:lang w:val="en-GB"/>
        </w:rPr>
        <w:sectPr w:rsidSect="005F3E7B">
          <w:headerReference w:type="even" r:id="rId17"/>
          <w:headerReference w:type="default" r:id="rId18"/>
          <w:footerReference w:type="even" r:id="rId19"/>
          <w:footerReference w:type="default" r:id="rId20"/>
          <w:footnotePr>
            <w:numRestart w:val="eachSect"/>
          </w:footnotePr>
          <w:pgSz w:w="11906" w:h="16838" w:code="9"/>
          <w:pgMar w:top="2274" w:right="2274" w:bottom="2274" w:left="2274" w:header="1701" w:footer="720" w:gutter="0"/>
          <w:cols w:space="720"/>
          <w:docGrid w:linePitch="326"/>
        </w:sectPr>
      </w:pPr>
    </w:p>
    <w:p w:rsidRPr="00181BFA" w:rsidR="0088113E" w:rsidP="00181BFA">
      <w:pPr>
        <w:pStyle w:val="ECHRTitleCentre1"/>
        <w:rPr>
          <w:lang w:val="en-GB"/>
        </w:rPr>
      </w:pPr>
      <w:bookmarkStart w:name="_Toc499114376" w:id="879"/>
      <w:bookmarkStart w:name="_Toc499114653" w:id="880"/>
      <w:bookmarkStart w:name="_Toc499114907" w:id="881"/>
      <w:bookmarkStart w:name="_Toc499132870" w:id="882"/>
      <w:r w:rsidRPr="00181BFA">
        <w:rPr>
          <w:lang w:val="en-GB"/>
        </w:rPr>
        <w:t>CONCURRING</w:t>
      </w:r>
      <w:r w:rsidRPr="00181BFA">
        <w:rPr>
          <w:lang w:val="en-GB"/>
        </w:rPr>
        <w:t xml:space="preserve"> OPINION OF JUDGE </w:t>
      </w:r>
      <w:r w:rsidRPr="00181BFA">
        <w:rPr>
          <w:lang w:val="en-GB"/>
        </w:rPr>
        <w:t>SERGHIDES</w:t>
      </w:r>
      <w:bookmarkEnd w:id="879"/>
      <w:bookmarkEnd w:id="880"/>
      <w:bookmarkEnd w:id="881"/>
      <w:bookmarkEnd w:id="882"/>
    </w:p>
    <w:p w:rsidRPr="00181BFA" w:rsidR="001E094A" w:rsidP="00181BFA">
      <w:pPr>
        <w:pStyle w:val="OpiPara"/>
        <w:rPr>
          <w:rFonts w:eastAsia="Times New Roman"/>
          <w:lang w:val="en-GB"/>
        </w:rPr>
      </w:pPr>
      <w:r w:rsidRPr="00181BFA">
        <w:rPr>
          <w:rFonts w:eastAsia="Times New Roman"/>
          <w:lang w:val="en-GB"/>
        </w:rPr>
        <w:t>1.  My only disagreement with the judgment centres on the interpretation and application of Article 18 of the Convention ta</w:t>
      </w:r>
      <w:r w:rsidRPr="00181BFA" w:rsidR="00070B77">
        <w:rPr>
          <w:rFonts w:eastAsia="Times New Roman"/>
          <w:lang w:val="en-GB"/>
        </w:rPr>
        <w:t>ken in conjunction with Article </w:t>
      </w:r>
      <w:r w:rsidRPr="00181BFA">
        <w:rPr>
          <w:rFonts w:eastAsia="Times New Roman"/>
          <w:lang w:val="en-GB"/>
        </w:rPr>
        <w:t xml:space="preserve">5 § 1 of the Convention. Whilst I have reached the same conclusion as in the judgment, namely, that there </w:t>
      </w:r>
      <w:r w:rsidRPr="00181BFA" w:rsidR="00901E5B">
        <w:rPr>
          <w:rFonts w:eastAsia="Times New Roman"/>
          <w:lang w:val="en-GB"/>
        </w:rPr>
        <w:t xml:space="preserve">has been a violation of Article </w:t>
      </w:r>
      <w:r w:rsidRPr="00181BFA">
        <w:rPr>
          <w:rFonts w:eastAsia="Times New Roman"/>
          <w:lang w:val="en-GB"/>
        </w:rPr>
        <w:t>18 taken in conjunction with Article 5 § 1 of the Convention, I disagree with the manner in which that conclusion has been reached.</w:t>
      </w:r>
    </w:p>
    <w:p w:rsidRPr="00181BFA" w:rsidR="001E094A" w:rsidP="00181BFA">
      <w:pPr>
        <w:pStyle w:val="OpiHA"/>
        <w:rPr>
          <w:rFonts w:eastAsia="Times New Roman"/>
          <w:lang w:val="en-GB"/>
        </w:rPr>
      </w:pPr>
      <w:bookmarkStart w:name="_Toc499114377" w:id="883"/>
      <w:bookmarkStart w:name="_Toc499114654" w:id="884"/>
      <w:bookmarkStart w:name="_Toc499114908" w:id="885"/>
      <w:bookmarkStart w:name="_Toc499132871" w:id="886"/>
      <w:r w:rsidRPr="00181BFA">
        <w:rPr>
          <w:rFonts w:eastAsia="Times New Roman"/>
          <w:lang w:val="en-GB"/>
        </w:rPr>
        <w:t>I.  INTERPRETATION AND APPLICATION OF ARTICLE 18 OF THE CONVENTION – PLURALITY OF PURPOSES OF RESTRICTIONS</w:t>
      </w:r>
      <w:bookmarkEnd w:id="883"/>
      <w:bookmarkEnd w:id="884"/>
      <w:bookmarkEnd w:id="885"/>
      <w:bookmarkEnd w:id="886"/>
    </w:p>
    <w:p w:rsidRPr="00181BFA" w:rsidR="001E094A" w:rsidP="00181BFA">
      <w:pPr>
        <w:pStyle w:val="OpiPara"/>
        <w:rPr>
          <w:rFonts w:eastAsia="Times New Roman"/>
          <w:lang w:val="en-GB"/>
        </w:rPr>
      </w:pPr>
      <w:r w:rsidRPr="00181BFA">
        <w:rPr>
          <w:rFonts w:eastAsia="Times New Roman"/>
          <w:lang w:val="en-GB"/>
        </w:rPr>
        <w:t xml:space="preserve">2.  With due respect, I do not share the view that </w:t>
      </w:r>
      <w:r w:rsidRPr="00181BFA" w:rsidR="00070B77">
        <w:rPr>
          <w:rFonts w:eastAsia="Times New Roman"/>
          <w:lang w:val="en-GB"/>
        </w:rPr>
        <w:t>the text and purpose of Article </w:t>
      </w:r>
      <w:r w:rsidRPr="00181BFA">
        <w:rPr>
          <w:rFonts w:eastAsia="Times New Roman"/>
          <w:lang w:val="en-GB"/>
        </w:rPr>
        <w:t xml:space="preserve">18 of the Convention bear an interpretation which can differentiate between restrictions whose purpose is predominantly legitimate and others whose purpose is illegitimate but not predominantly so, and vice versa. In other words, I am unable to follow the view adopted </w:t>
      </w:r>
      <w:r w:rsidRPr="00181BFA" w:rsidR="005D21FC">
        <w:rPr>
          <w:rFonts w:eastAsia="Times New Roman"/>
          <w:lang w:val="en-GB"/>
        </w:rPr>
        <w:t>in the judgment (see paragraphs </w:t>
      </w:r>
      <w:r w:rsidRPr="00181BFA">
        <w:rPr>
          <w:rFonts w:eastAsia="Times New Roman"/>
          <w:lang w:val="en-GB"/>
        </w:rPr>
        <w:t>305, 307, 309, 318, 332 and 351-53) that the test to be applied to the restrictions of rights prescribed in the Convention, in the present case under Article 5 § 1, should be based on the predominance of their purpose as legitimate over any illegitimate purpose. It is to be noted, in this regard, that the legitimacy of the purpose of restrictions is one of the constituent elements or components of their legality or lawfulness.</w:t>
      </w:r>
    </w:p>
    <w:p w:rsidRPr="00181BFA" w:rsidR="001E094A" w:rsidP="00181BFA">
      <w:pPr>
        <w:pStyle w:val="OpiPara"/>
        <w:rPr>
          <w:rFonts w:eastAsia="Times New Roman"/>
          <w:lang w:val="en-GB"/>
        </w:rPr>
      </w:pPr>
      <w:r w:rsidRPr="00181BFA">
        <w:rPr>
          <w:rFonts w:eastAsia="Times New Roman"/>
          <w:lang w:val="en-GB"/>
        </w:rPr>
        <w:t>3.  To this end, I do not support the dominant-purpose test which tolerates the presence of a “plurality of purposes”, one of which may be illegitimate, though not dominant, within the prohibitive clause of Article 18 of the Convention. I rather favour the line of reasoning of the Chamber judgment, adopted unanimously, which did not go into the sort of distinction and formulation that the present judgment does. The relevant paragraphs of the Chamber judgment are paragraphs 106-07, which read as follows:</w:t>
      </w:r>
    </w:p>
    <w:p w:rsidRPr="00181BFA" w:rsidR="001E094A" w:rsidP="00181BFA">
      <w:pPr>
        <w:pStyle w:val="OpiQuot"/>
        <w:rPr>
          <w:rFonts w:eastAsia="Times New Roman"/>
          <w:lang w:val="en-GB"/>
        </w:rPr>
      </w:pPr>
      <w:r w:rsidRPr="00181BFA">
        <w:rPr>
          <w:rFonts w:eastAsia="Times New Roman"/>
          <w:lang w:val="en-GB"/>
        </w:rPr>
        <w:t>“106.  Having regard to the facts established above, the Court cannot but find that the applicant</w:t>
      </w:r>
      <w:r w:rsidRPr="00181BFA" w:rsidR="00181BFA">
        <w:rPr>
          <w:rFonts w:eastAsia="Times New Roman"/>
          <w:lang w:val="en-GB"/>
        </w:rPr>
        <w:t>’</w:t>
      </w:r>
      <w:r w:rsidRPr="00181BFA">
        <w:rPr>
          <w:rFonts w:eastAsia="Times New Roman"/>
          <w:lang w:val="en-GB"/>
        </w:rPr>
        <w:t xml:space="preserve">s pre-trial detention was used not only for the purpose of bringing him before the competent legal authority on reasonable suspicion of abuse of official authority and other offences in public office with which he had been charged, but was also treated by the prosecuting authority as an additional opportunity to obtain leverage over the unrelated investigation into the death of the former Prime Minister and to conduct an enquiry into the financial activities of the former head of State, two aims wholly extraneous to sub-paragraph (c) of the above provision. Indeed, the prospect of detention cannot be used as a means of exerting moral pressure on an </w:t>
      </w:r>
      <w:r w:rsidRPr="00181BFA">
        <w:rPr>
          <w:rFonts w:eastAsia="Times New Roman"/>
          <w:lang w:val="en-GB"/>
        </w:rPr>
        <w:t xml:space="preserve">accused </w:t>
      </w:r>
      <w:r w:rsidRPr="00181BFA" w:rsidR="00C4044B">
        <w:rPr>
          <w:rFonts w:eastAsia="Times New Roman"/>
          <w:lang w:val="en-GB"/>
        </w:rPr>
        <w:t>...</w:t>
      </w:r>
    </w:p>
    <w:p w:rsidRPr="00181BFA" w:rsidR="001E094A" w:rsidP="00181BFA">
      <w:pPr>
        <w:pStyle w:val="OpiQuot"/>
        <w:rPr>
          <w:rFonts w:eastAsia="Times New Roman"/>
          <w:lang w:val="en-GB"/>
        </w:rPr>
      </w:pPr>
      <w:r w:rsidRPr="00181BFA">
        <w:rPr>
          <w:rFonts w:eastAsia="Times New Roman"/>
          <w:lang w:val="en-GB"/>
        </w:rPr>
        <w:t>107.</w:t>
      </w:r>
      <w:r w:rsidRPr="00181BFA">
        <w:rPr>
          <w:rFonts w:eastAsia="Times New Roman"/>
          <w:lang w:val="en-GB"/>
        </w:rPr>
        <w:t>  There</w:t>
      </w:r>
      <w:r w:rsidRPr="00181BFA">
        <w:rPr>
          <w:rFonts w:eastAsia="Times New Roman"/>
          <w:lang w:val="en-GB"/>
        </w:rPr>
        <w:t xml:space="preserve"> has accordingly been a violation of Article 18 of the Convention taken in conjunction with Article 5 § 1.”</w:t>
      </w:r>
    </w:p>
    <w:p w:rsidRPr="00181BFA" w:rsidR="001E094A" w:rsidP="00181BFA">
      <w:pPr>
        <w:pStyle w:val="OpiPara"/>
        <w:rPr>
          <w:rFonts w:eastAsia="Times New Roman"/>
          <w:lang w:val="en-GB"/>
        </w:rPr>
      </w:pPr>
      <w:r w:rsidRPr="00181BFA">
        <w:rPr>
          <w:rFonts w:eastAsia="Times New Roman"/>
          <w:lang w:val="en-GB"/>
        </w:rPr>
        <w:t>4.  As I will explain, the distinction drawn in the judgment between restrictions according to whether their predominant purpose was legitimate or illegitimate is not supported by any method of interpretation.</w:t>
      </w:r>
    </w:p>
    <w:p w:rsidRPr="00181BFA" w:rsidR="001E094A" w:rsidP="00181BFA">
      <w:pPr>
        <w:pStyle w:val="OpiPara"/>
        <w:rPr>
          <w:rFonts w:eastAsia="Times New Roman"/>
          <w:lang w:val="en-GB"/>
        </w:rPr>
      </w:pPr>
      <w:r w:rsidRPr="00181BFA">
        <w:rPr>
          <w:rFonts w:eastAsia="Times New Roman"/>
          <w:lang w:val="en-GB"/>
        </w:rPr>
        <w:t>5.  It must be said from the outset that, as provided in Articles 19 and 32 of the Convention respectively, the Court was set up to function on a permanent basis in order to “ensure the observance of the engagements undertaken by the High Contracting Parties in the Convention” and to exercise jurisdiction in “all matters concerning the interpretation and application of the Convention”.</w:t>
      </w:r>
    </w:p>
    <w:p w:rsidRPr="00181BFA" w:rsidR="001E094A" w:rsidP="00181BFA">
      <w:pPr>
        <w:pStyle w:val="OpiH1"/>
        <w:rPr>
          <w:rFonts w:eastAsia="Times New Roman"/>
          <w:b/>
          <w:i w:val="0"/>
          <w:lang w:val="en-GB"/>
        </w:rPr>
      </w:pPr>
      <w:bookmarkStart w:name="_Toc499114378" w:id="887"/>
      <w:bookmarkStart w:name="_Toc499114655" w:id="888"/>
      <w:bookmarkStart w:name="_Toc499114909" w:id="889"/>
      <w:bookmarkStart w:name="_Toc499132872" w:id="890"/>
      <w:r w:rsidRPr="00181BFA">
        <w:rPr>
          <w:rFonts w:eastAsia="Times New Roman"/>
          <w:b/>
          <w:i w:val="0"/>
          <w:lang w:val="en-GB"/>
        </w:rPr>
        <w:t>A.  Text and character of Article 18 of the Convention (textual or literal interpretation)</w:t>
      </w:r>
      <w:bookmarkEnd w:id="887"/>
      <w:bookmarkEnd w:id="888"/>
      <w:bookmarkEnd w:id="889"/>
      <w:bookmarkEnd w:id="890"/>
    </w:p>
    <w:p w:rsidRPr="00181BFA" w:rsidR="001E094A" w:rsidP="00181BFA">
      <w:pPr>
        <w:pStyle w:val="OpiPara"/>
        <w:rPr>
          <w:rFonts w:eastAsia="Times New Roman"/>
          <w:lang w:val="en-GB"/>
        </w:rPr>
      </w:pPr>
      <w:r w:rsidRPr="00181BFA">
        <w:rPr>
          <w:rFonts w:eastAsia="Times New Roman"/>
          <w:lang w:val="en-GB"/>
        </w:rPr>
        <w:t xml:space="preserve">6.  The interpretation of a Convention provision usually begins with the text of the provision in issue and the ordinary meaning of its terms. On numerous occasions the Court has employed the concept of ordinary meaning to elucidate the provisions of the Convention (see, for example, </w:t>
      </w:r>
      <w:r w:rsidRPr="00181BFA">
        <w:rPr>
          <w:rFonts w:eastAsia="Times New Roman"/>
          <w:i/>
          <w:lang w:val="en-GB"/>
        </w:rPr>
        <w:t>Johnston and Others v. Ireland</w:t>
      </w:r>
      <w:r w:rsidRPr="00181BFA">
        <w:rPr>
          <w:rFonts w:eastAsia="Times New Roman"/>
          <w:lang w:val="en-GB"/>
        </w:rPr>
        <w:t>, 18 December 1986, § 51, Ser</w:t>
      </w:r>
      <w:r w:rsidRPr="00181BFA" w:rsidR="00901E5B">
        <w:rPr>
          <w:rFonts w:eastAsia="Times New Roman"/>
          <w:lang w:val="en-GB"/>
        </w:rPr>
        <w:t xml:space="preserve">ies A no. </w:t>
      </w:r>
      <w:r w:rsidRPr="00181BFA">
        <w:rPr>
          <w:rFonts w:eastAsia="Times New Roman"/>
          <w:lang w:val="en-GB"/>
        </w:rPr>
        <w:t xml:space="preserve">112, and </w:t>
      </w:r>
      <w:r w:rsidRPr="00181BFA">
        <w:rPr>
          <w:rFonts w:eastAsia="Times New Roman"/>
          <w:i/>
          <w:lang w:val="en-GB"/>
        </w:rPr>
        <w:t>Lithgow and Others v. the United Kingdom</w:t>
      </w:r>
      <w:r w:rsidRPr="00181BFA" w:rsidR="00901E5B">
        <w:rPr>
          <w:rFonts w:eastAsia="Times New Roman"/>
          <w:lang w:val="en-GB"/>
        </w:rPr>
        <w:t xml:space="preserve">, 8 July 1986, § </w:t>
      </w:r>
      <w:r w:rsidRPr="00181BFA">
        <w:rPr>
          <w:rFonts w:eastAsia="Times New Roman"/>
          <w:lang w:val="en-GB"/>
        </w:rPr>
        <w:t>114, Series</w:t>
      </w:r>
      <w:r w:rsidRPr="00181BFA" w:rsidR="00C4044B">
        <w:rPr>
          <w:rFonts w:eastAsia="Times New Roman"/>
          <w:lang w:val="en-GB"/>
        </w:rPr>
        <w:t> </w:t>
      </w:r>
      <w:r w:rsidRPr="00181BFA">
        <w:rPr>
          <w:rFonts w:eastAsia="Times New Roman"/>
          <w:lang w:val="en-GB"/>
        </w:rPr>
        <w:t>A no. 102).</w:t>
      </w:r>
    </w:p>
    <w:p w:rsidRPr="00181BFA" w:rsidR="001E094A" w:rsidP="00181BFA">
      <w:pPr>
        <w:pStyle w:val="OpiPara"/>
        <w:rPr>
          <w:rFonts w:eastAsia="Times New Roman"/>
          <w:lang w:val="en-GB"/>
        </w:rPr>
      </w:pPr>
      <w:r w:rsidRPr="00181BFA">
        <w:rPr>
          <w:rFonts w:eastAsia="Times New Roman"/>
          <w:lang w:val="en-GB"/>
        </w:rPr>
        <w:t>7.  Article 18 of the Convention, headed “Limitation on use of restrictions on rights”, reads as follows:</w:t>
      </w:r>
    </w:p>
    <w:p w:rsidRPr="00181BFA" w:rsidR="001E094A" w:rsidP="00181BFA">
      <w:pPr>
        <w:pStyle w:val="OpiQuot"/>
        <w:rPr>
          <w:rFonts w:eastAsia="Times New Roman"/>
          <w:lang w:val="en-GB"/>
        </w:rPr>
      </w:pPr>
      <w:r w:rsidRPr="00181BFA">
        <w:rPr>
          <w:rFonts w:eastAsia="Times New Roman"/>
          <w:lang w:val="en-GB"/>
        </w:rPr>
        <w:t>“The restrictions permitted under this Convention to the said rights and freedoms shall not be applied for any purpose other than those for which they have been prescribed.”</w:t>
      </w:r>
    </w:p>
    <w:p w:rsidRPr="00181BFA" w:rsidR="001E094A" w:rsidP="00181BFA">
      <w:pPr>
        <w:pStyle w:val="OpiPara"/>
        <w:rPr>
          <w:rFonts w:eastAsia="Times New Roman"/>
          <w:lang w:val="en-GB"/>
        </w:rPr>
      </w:pPr>
      <w:r w:rsidRPr="00181BFA">
        <w:rPr>
          <w:rFonts w:eastAsia="Times New Roman"/>
          <w:lang w:val="en-GB"/>
        </w:rPr>
        <w:t>8.  The wording of the above provision – “shall not be applied for any purpose other than those</w:t>
      </w:r>
      <w:r w:rsidRPr="00181BFA" w:rsidR="00C4044B">
        <w:rPr>
          <w:rFonts w:eastAsia="Times New Roman"/>
          <w:lang w:val="en-GB"/>
        </w:rPr>
        <w:t xml:space="preserve"> ...</w:t>
      </w:r>
      <w:r w:rsidRPr="00181BFA">
        <w:rPr>
          <w:rFonts w:eastAsia="Times New Roman"/>
          <w:lang w:val="en-GB"/>
        </w:rPr>
        <w:t>” – is drafted in such a mandatory, plain, clear and unambiguous way as to leave no doubt about the mandatory nature or character of the rule it establishes.</w:t>
      </w:r>
    </w:p>
    <w:p w:rsidRPr="00181BFA" w:rsidR="001E094A" w:rsidP="00181BFA">
      <w:pPr>
        <w:pStyle w:val="OpiPara"/>
        <w:rPr>
          <w:rFonts w:eastAsia="Times New Roman"/>
          <w:lang w:val="en-GB"/>
        </w:rPr>
      </w:pPr>
      <w:r w:rsidRPr="00181BFA">
        <w:rPr>
          <w:rFonts w:eastAsia="Times New Roman"/>
          <w:lang w:val="en-GB"/>
        </w:rPr>
        <w:t xml:space="preserve">9.  Moreover, the phrase “other than those for which they have been prescribed”, referring to restrictions provided in the Convention, leaves no doubt that the said restrictions were intended to apply only for the purposes prescribed in the Convention and not for any other purpose. The purposes prescribed in the Convention are the only legitimate ones and they “form a </w:t>
      </w:r>
      <w:r w:rsidRPr="00181BFA">
        <w:rPr>
          <w:rFonts w:eastAsia="Times New Roman"/>
          <w:i/>
          <w:lang w:val="en-GB"/>
        </w:rPr>
        <w:t>numerus</w:t>
      </w:r>
      <w:r w:rsidRPr="00181BFA">
        <w:rPr>
          <w:rFonts w:eastAsia="Times New Roman"/>
          <w:i/>
          <w:lang w:val="en-GB"/>
        </w:rPr>
        <w:t xml:space="preserve"> </w:t>
      </w:r>
      <w:r w:rsidRPr="00181BFA">
        <w:rPr>
          <w:rFonts w:eastAsia="Times New Roman"/>
          <w:i/>
          <w:lang w:val="en-GB"/>
        </w:rPr>
        <w:t>clausus</w:t>
      </w:r>
      <w:r w:rsidRPr="00181BFA">
        <w:rPr>
          <w:rFonts w:eastAsia="Times New Roman"/>
          <w:lang w:val="en-GB"/>
        </w:rPr>
        <w:t>, as the protected conduct and interest of the rights may not be limited for any purpose apart from one stated in the relevant specific limitation provision”.</w:t>
      </w:r>
      <w:r>
        <w:rPr>
          <w:rFonts w:eastAsia="Times New Roman"/>
          <w:vertAlign w:val="superscript"/>
          <w:lang w:val="en-GB"/>
        </w:rPr>
        <w:footnoteReference w:id="77"/>
      </w:r>
      <w:r w:rsidRPr="00181BFA">
        <w:rPr>
          <w:rFonts w:eastAsia="Times New Roman"/>
          <w:lang w:val="en-GB"/>
        </w:rPr>
        <w:t xml:space="preserve"> Article 18 is intended to provide protection against misuse of power. As rightly stated in the judgment (see paragraph 167), “[t]here is misuse of power when an authority uses its power for a purpose other than the one for which it was conferred”. Article 18 covers any misuse of power and is not limited to misuse of power for improper political </w:t>
      </w:r>
      <w:r w:rsidRPr="00181BFA">
        <w:rPr>
          <w:rFonts w:eastAsia="Times New Roman"/>
          <w:lang w:val="en-GB"/>
        </w:rPr>
        <w:t>reasons or with discriminatory motives, which are the most common examples of misuse of power.</w:t>
      </w:r>
    </w:p>
    <w:p w:rsidRPr="00181BFA" w:rsidR="001E094A" w:rsidP="00181BFA">
      <w:pPr>
        <w:pStyle w:val="OpiPara"/>
        <w:rPr>
          <w:rFonts w:eastAsia="Times New Roman"/>
          <w:lang w:val="en-GB"/>
        </w:rPr>
      </w:pPr>
      <w:r w:rsidRPr="00181BFA">
        <w:rPr>
          <w:rFonts w:eastAsia="Times New Roman"/>
          <w:lang w:val="en-GB"/>
        </w:rPr>
        <w:t xml:space="preserve">10.  The clear and plain text of Article 18 leaves no room whatsoever for unlawful or illegitimate restrictions, regardless of whether their purposes are to a greater or lesser extent predominant in gravity over the purposes provided for the restrictions in the Convention (i.e. restrictions with a legitimate or lawful purpose). Furthermore, it should be observed that nowhere in Article 18 or in any other provision of the Convention does the adjective “predominant” or “main” or “chief” referring to a purpose of a restriction appear. It is a basic principle of </w:t>
      </w:r>
      <w:r w:rsidRPr="00181BFA">
        <w:rPr>
          <w:rFonts w:eastAsia="Times New Roman"/>
          <w:lang w:val="en-GB"/>
        </w:rPr>
        <w:t>interpretation that words must not be added, when reading or interpreting a provision, which do</w:t>
      </w:r>
      <w:r w:rsidRPr="00181BFA">
        <w:rPr>
          <w:rFonts w:eastAsia="Times New Roman"/>
          <w:lang w:val="en-GB"/>
        </w:rPr>
        <w:t xml:space="preserve"> not exist in the text itself, especially where the meaning is absolutely plain.</w:t>
      </w:r>
      <w:r>
        <w:rPr>
          <w:rFonts w:eastAsia="Times New Roman"/>
          <w:vertAlign w:val="superscript"/>
          <w:lang w:val="en-GB"/>
        </w:rPr>
        <w:footnoteReference w:id="78"/>
      </w:r>
    </w:p>
    <w:p w:rsidRPr="00181BFA" w:rsidR="001E094A" w:rsidP="00181BFA">
      <w:pPr>
        <w:pStyle w:val="OpiPara"/>
        <w:rPr>
          <w:rFonts w:eastAsia="Times New Roman"/>
          <w:lang w:val="en-GB"/>
        </w:rPr>
      </w:pPr>
      <w:r w:rsidRPr="00181BFA">
        <w:rPr>
          <w:rFonts w:eastAsia="Times New Roman"/>
          <w:lang w:val="en-GB"/>
        </w:rPr>
        <w:t>11.  Lastly, the rule of construction, namely, that where the law does not distinguish, one ought not to distinguish, “</w:t>
      </w:r>
      <w:r w:rsidRPr="00181BFA">
        <w:rPr>
          <w:rFonts w:eastAsia="Times New Roman"/>
          <w:i/>
          <w:lang w:val="la-Latn"/>
        </w:rPr>
        <w:t>ubi lex non distinguit, nec nos distinguere debemus</w:t>
      </w:r>
      <w:r w:rsidRPr="00181BFA">
        <w:rPr>
          <w:rFonts w:eastAsia="Times New Roman"/>
          <w:lang w:val="en-GB"/>
        </w:rPr>
        <w:t>”,</w:t>
      </w:r>
      <w:r>
        <w:rPr>
          <w:rFonts w:eastAsia="Times New Roman"/>
          <w:vertAlign w:val="superscript"/>
          <w:lang w:val="en-GB"/>
        </w:rPr>
        <w:footnoteReference w:id="79"/>
      </w:r>
      <w:r w:rsidRPr="00181BFA">
        <w:rPr>
          <w:rFonts w:eastAsia="Times New Roman"/>
          <w:lang w:val="en-GB"/>
        </w:rPr>
        <w:t xml:space="preserve"> may be particularly relevant and useful here. With all due respect, this rule appears to have been infringed by the conclusion arrived at in the judgment.</w:t>
      </w:r>
    </w:p>
    <w:p w:rsidRPr="00181BFA" w:rsidR="001E094A" w:rsidP="00181BFA">
      <w:pPr>
        <w:pStyle w:val="OpiH1"/>
        <w:rPr>
          <w:rFonts w:eastAsia="Times New Roman"/>
          <w:b/>
          <w:i w:val="0"/>
          <w:lang w:val="en-GB"/>
        </w:rPr>
      </w:pPr>
      <w:bookmarkStart w:name="_Toc499114379" w:id="891"/>
      <w:bookmarkStart w:name="_Toc499114656" w:id="892"/>
      <w:bookmarkStart w:name="_Toc499114910" w:id="893"/>
      <w:bookmarkStart w:name="_Toc499132873" w:id="894"/>
      <w:r w:rsidRPr="00181BFA">
        <w:rPr>
          <w:rFonts w:eastAsia="Times New Roman"/>
          <w:b/>
          <w:i w:val="0"/>
          <w:lang w:val="en-GB"/>
        </w:rPr>
        <w:t>B.  Object and purpose of Article 18 of the Convention (purposive or teleological interpretation)</w:t>
      </w:r>
      <w:bookmarkEnd w:id="891"/>
      <w:bookmarkEnd w:id="892"/>
      <w:bookmarkEnd w:id="893"/>
      <w:bookmarkEnd w:id="894"/>
    </w:p>
    <w:p w:rsidRPr="00181BFA" w:rsidR="001E094A" w:rsidP="00181BFA">
      <w:pPr>
        <w:pStyle w:val="OpiPara"/>
        <w:rPr>
          <w:rFonts w:eastAsia="Times New Roman"/>
          <w:lang w:val="en-GB"/>
        </w:rPr>
      </w:pPr>
      <w:r w:rsidRPr="00181BFA">
        <w:rPr>
          <w:rFonts w:eastAsia="Times New Roman"/>
          <w:lang w:val="en-GB"/>
        </w:rPr>
        <w:t>12.  Let us now examine Article 18 of the Convention in the context of the objective that the provision is designed to achieve. Since the text of the Article is clear and unambiguous its purpose is also clear. In what follows I shall deal with the purposive or teleological</w:t>
      </w:r>
      <w:r>
        <w:rPr>
          <w:rFonts w:eastAsia="Times New Roman"/>
          <w:vertAlign w:val="superscript"/>
          <w:lang w:val="en-GB"/>
        </w:rPr>
        <w:footnoteReference w:id="80"/>
      </w:r>
      <w:r w:rsidRPr="00181BFA">
        <w:rPr>
          <w:rFonts w:eastAsia="Times New Roman"/>
          <w:lang w:val="en-GB"/>
        </w:rPr>
        <w:t xml:space="preserve"> int</w:t>
      </w:r>
      <w:r w:rsidRPr="00181BFA" w:rsidR="00901E5B">
        <w:rPr>
          <w:rFonts w:eastAsia="Times New Roman"/>
          <w:lang w:val="en-GB"/>
        </w:rPr>
        <w:t xml:space="preserve">erpretation of Article </w:t>
      </w:r>
      <w:r w:rsidRPr="00181BFA">
        <w:rPr>
          <w:rFonts w:eastAsia="Times New Roman"/>
          <w:lang w:val="en-GB"/>
        </w:rPr>
        <w:t>18, that is to say, an interpretation which is based on the object and purpose of the said Article.</w:t>
      </w:r>
    </w:p>
    <w:p w:rsidRPr="00181BFA" w:rsidR="001E094A" w:rsidP="00181BFA">
      <w:pPr>
        <w:pStyle w:val="OpiPara"/>
        <w:rPr>
          <w:rFonts w:eastAsia="Times New Roman"/>
          <w:lang w:val="en-GB"/>
        </w:rPr>
      </w:pPr>
      <w:r w:rsidRPr="00181BFA">
        <w:rPr>
          <w:rFonts w:eastAsia="Times New Roman"/>
          <w:lang w:val="en-GB"/>
        </w:rPr>
        <w:t xml:space="preserve">13.  First and foremost, there is no doubt that Article 18 was intended to preserve and not to harm human rights. Its object was to prohibit the misuse or abuse of power and arbitrariness and to prevent infringements of the principle of good faith on the part of the national authorities. In other words, it was intended to make sure that the national authorities never deviated from the rule of law and the principle of democracy in any way or to any extent when limiting the rights safeguarded in the Convention. Regarding the very clear link between the Convention and democracy, the Court in the case of </w:t>
      </w:r>
      <w:r w:rsidRPr="00181BFA">
        <w:rPr>
          <w:rFonts w:eastAsia="Times New Roman"/>
          <w:i/>
          <w:lang w:val="en-GB"/>
        </w:rPr>
        <w:t>Refah</w:t>
      </w:r>
      <w:r w:rsidRPr="00181BFA">
        <w:rPr>
          <w:rFonts w:eastAsia="Times New Roman"/>
          <w:i/>
          <w:lang w:val="en-GB"/>
        </w:rPr>
        <w:t xml:space="preserve"> </w:t>
      </w:r>
      <w:r w:rsidRPr="00181BFA">
        <w:rPr>
          <w:rFonts w:eastAsia="Times New Roman"/>
          <w:i/>
          <w:lang w:val="en-GB"/>
        </w:rPr>
        <w:t>Partisi</w:t>
      </w:r>
      <w:r w:rsidRPr="00181BFA">
        <w:rPr>
          <w:rFonts w:eastAsia="Times New Roman"/>
          <w:i/>
          <w:lang w:val="en-GB"/>
        </w:rPr>
        <w:t xml:space="preserve"> (the Welfare Party) and Others v. Turkey</w:t>
      </w:r>
      <w:r w:rsidRPr="00181BFA">
        <w:rPr>
          <w:rFonts w:eastAsia="Times New Roman"/>
          <w:lang w:val="en-GB"/>
        </w:rPr>
        <w:t xml:space="preserve"> rightly made the following observation:</w:t>
      </w:r>
    </w:p>
    <w:p w:rsidRPr="00181BFA" w:rsidR="001E094A" w:rsidP="00181BFA">
      <w:pPr>
        <w:pStyle w:val="OpiQuot"/>
        <w:rPr>
          <w:rFonts w:eastAsia="Times New Roman"/>
          <w:lang w:val="en-GB"/>
        </w:rPr>
      </w:pPr>
      <w:r w:rsidRPr="00181BFA">
        <w:rPr>
          <w:rFonts w:eastAsia="Times New Roman"/>
          <w:lang w:val="en-GB"/>
        </w:rPr>
        <w:t xml:space="preserve">“In view of the very clear link between the Convention and democracy </w:t>
      </w:r>
      <w:r w:rsidRPr="00181BFA" w:rsidR="00C4044B">
        <w:rPr>
          <w:rFonts w:eastAsia="Times New Roman"/>
          <w:lang w:val="en-GB"/>
        </w:rPr>
        <w:t>...</w:t>
      </w:r>
      <w:r w:rsidRPr="00181BFA">
        <w:rPr>
          <w:rFonts w:eastAsia="Times New Roman"/>
          <w:lang w:val="en-GB"/>
        </w:rPr>
        <w:t xml:space="preserve"> no one must be authorised to rely on the Convention</w:t>
      </w:r>
      <w:r w:rsidRPr="00181BFA" w:rsidR="00181BFA">
        <w:rPr>
          <w:rFonts w:eastAsia="Times New Roman"/>
          <w:lang w:val="en-GB"/>
        </w:rPr>
        <w:t>’</w:t>
      </w:r>
      <w:r w:rsidRPr="00181BFA">
        <w:rPr>
          <w:rFonts w:eastAsia="Times New Roman"/>
          <w:lang w:val="en-GB"/>
        </w:rPr>
        <w:t>s provisions in order to weaken or destroy the ideals and values of a democratic society.”</w:t>
      </w:r>
      <w:r>
        <w:rPr>
          <w:rFonts w:eastAsia="Times New Roman"/>
          <w:vertAlign w:val="superscript"/>
          <w:lang w:val="en-GB"/>
        </w:rPr>
        <w:footnoteReference w:id="81"/>
      </w:r>
    </w:p>
    <w:p w:rsidRPr="00181BFA" w:rsidR="001E094A" w:rsidP="00181BFA">
      <w:pPr>
        <w:pStyle w:val="OpiPara"/>
        <w:rPr>
          <w:rFonts w:eastAsia="Times New Roman"/>
          <w:lang w:val="en-GB"/>
        </w:rPr>
      </w:pPr>
      <w:r w:rsidRPr="00181BFA">
        <w:rPr>
          <w:rFonts w:eastAsia="Times New Roman"/>
          <w:lang w:val="en-GB"/>
        </w:rPr>
        <w:t xml:space="preserve">14.  The presumption of good faith is an objective concept that reflects a proper level of behaviour on the part of the national authorities. All the above-mentioned principles of rule of law, democracy and good faith permeate the objective purpose of every Convention provision, especially of Article 18, which specifically deals with the prohibition of misuse and abuse of power. In this connection I find it quite useful to refer to what Professor </w:t>
      </w:r>
      <w:r w:rsidRPr="00181BFA">
        <w:rPr>
          <w:rFonts w:eastAsia="Times New Roman"/>
          <w:lang w:val="en-GB"/>
        </w:rPr>
        <w:t>Aharon</w:t>
      </w:r>
      <w:r w:rsidRPr="00181BFA">
        <w:rPr>
          <w:rFonts w:eastAsia="Times New Roman"/>
          <w:lang w:val="en-GB"/>
        </w:rPr>
        <w:t xml:space="preserve"> Barak, former President of the Supreme Court of Israel, said about fundamental constitutional values and purposive interpretation of a legal text. What he says in the following passage regarding ordinary national legislation can </w:t>
      </w:r>
      <w:r w:rsidRPr="00181BFA">
        <w:rPr>
          <w:rFonts w:eastAsia="Times New Roman"/>
          <w:i/>
          <w:lang w:val="en-GB"/>
        </w:rPr>
        <w:t xml:space="preserve">a fortiori </w:t>
      </w:r>
      <w:r w:rsidRPr="00181BFA">
        <w:rPr>
          <w:rFonts w:eastAsia="Times New Roman"/>
          <w:lang w:val="en-GB"/>
        </w:rPr>
        <w:t>apply in interpreting Article 18 of the Convention, which was intended to support and enhance these values:</w:t>
      </w:r>
    </w:p>
    <w:p w:rsidRPr="00181BFA" w:rsidR="001E094A" w:rsidP="00181BFA">
      <w:pPr>
        <w:pStyle w:val="OpiQuot"/>
        <w:rPr>
          <w:rFonts w:eastAsia="Times New Roman"/>
          <w:lang w:val="en-GB"/>
        </w:rPr>
      </w:pPr>
      <w:r w:rsidRPr="00181BFA">
        <w:rPr>
          <w:rFonts w:eastAsia="Times New Roman"/>
          <w:lang w:val="en-GB"/>
        </w:rPr>
        <w:t>“The interpreter of any legal text must integrate it into the constitutional structure of the democracy and the system</w:t>
      </w:r>
      <w:r w:rsidRPr="00181BFA" w:rsidR="00181BFA">
        <w:rPr>
          <w:rFonts w:eastAsia="Times New Roman"/>
          <w:lang w:val="en-GB"/>
        </w:rPr>
        <w:t>’</w:t>
      </w:r>
      <w:r w:rsidRPr="00181BFA">
        <w:rPr>
          <w:rFonts w:eastAsia="Times New Roman"/>
          <w:lang w:val="en-GB"/>
        </w:rPr>
        <w:t>s fundamental values. These values reflect the constitution</w:t>
      </w:r>
      <w:r w:rsidRPr="00181BFA" w:rsidR="00181BFA">
        <w:rPr>
          <w:rFonts w:eastAsia="Times New Roman"/>
          <w:lang w:val="en-GB"/>
        </w:rPr>
        <w:t>’</w:t>
      </w:r>
      <w:r w:rsidRPr="00181BFA">
        <w:rPr>
          <w:rFonts w:eastAsia="Times New Roman"/>
          <w:lang w:val="en-GB"/>
        </w:rPr>
        <w:t>s democratic character, the basic values and aspirations of the legal system, and its constitutional law. They constitute its credo and the environment of every piece of legislation. Sometimes these values are part of the intent of the author of the text (subjective purpose). They are always part of the intent of the reasonable author and of the system (objective purpose). They reflect the pre-understanding with which the interpreter approaches his or her work. They express the background assumptions at the base of the legal system. This approach plays a central role in interpreting constitutions and statutes, but it applies to the interpretation of every legal text. We assume, based on the various presumptions of purpose, that a statute actualizes constitutional value. A specific legislature that wants to deviate from this fundamental system must express that desire explicitly and unequivocally, in the language of the statute. An interpreter should not assume that a particular text seeks to deviate from fundamental constitutional principles. To the contrary, the interpretive assumption – and it is the objective purpose of every text, expressed in the presumptions of objective purpose – is that the text of a statute is designed to realize democracy and the fundamental principles of the system, not to deviate from them.</w:t>
      </w:r>
    </w:p>
    <w:p w:rsidRPr="00181BFA" w:rsidR="001E094A" w:rsidP="00181BFA">
      <w:pPr>
        <w:pStyle w:val="OpiQuot"/>
        <w:rPr>
          <w:rFonts w:eastAsia="Times New Roman"/>
          <w:lang w:val="en-GB"/>
        </w:rPr>
      </w:pPr>
      <w:r w:rsidRPr="00181BFA">
        <w:rPr>
          <w:rFonts w:eastAsia="Times New Roman"/>
          <w:lang w:val="en-GB"/>
        </w:rPr>
        <w:t>A statute should thus be interpreted against the background of institutional principles, justice, and human rights.”</w:t>
      </w:r>
      <w:r>
        <w:rPr>
          <w:rFonts w:eastAsia="Times New Roman"/>
          <w:vertAlign w:val="superscript"/>
          <w:lang w:val="en-GB"/>
        </w:rPr>
        <w:footnoteReference w:id="82"/>
      </w:r>
    </w:p>
    <w:p w:rsidRPr="00181BFA" w:rsidR="001E094A" w:rsidP="00181BFA">
      <w:pPr>
        <w:pStyle w:val="OpiPara"/>
        <w:rPr>
          <w:rFonts w:eastAsia="Times New Roman"/>
          <w:lang w:val="en-GB"/>
        </w:rPr>
      </w:pPr>
      <w:r w:rsidRPr="00181BFA">
        <w:rPr>
          <w:rFonts w:eastAsia="Times New Roman"/>
          <w:lang w:val="en-GB"/>
        </w:rPr>
        <w:t xml:space="preserve">15.  Unlike the interpretation followed in the judgment, the interpretation I propose is fully in line with the purpose of Article 18. An interpretation which fails to take account of the purpose of Article 18, namely, that the rule of law is to be maintained at all times and by all authorities, may lead to uncertainty, </w:t>
      </w:r>
      <w:r w:rsidRPr="00181BFA">
        <w:rPr>
          <w:rFonts w:eastAsia="Times New Roman"/>
          <w:lang w:val="en-GB"/>
        </w:rPr>
        <w:t>unforeseeability</w:t>
      </w:r>
      <w:r w:rsidRPr="00181BFA">
        <w:rPr>
          <w:rFonts w:eastAsia="Times New Roman"/>
          <w:lang w:val="en-GB"/>
        </w:rPr>
        <w:t xml:space="preserve"> and eventually to legal chaos and anarchy. The rule of law is expressly mentioned in the Preamble to the Convention and is inherent in all its Articles.</w:t>
      </w:r>
    </w:p>
    <w:p w:rsidRPr="00181BFA" w:rsidR="001E094A" w:rsidP="00181BFA">
      <w:pPr>
        <w:pStyle w:val="OpiPara"/>
        <w:rPr>
          <w:rFonts w:eastAsia="Times New Roman"/>
          <w:lang w:val="en-GB"/>
        </w:rPr>
      </w:pPr>
      <w:r w:rsidRPr="00181BFA">
        <w:rPr>
          <w:rFonts w:eastAsia="Times New Roman"/>
          <w:lang w:val="en-GB"/>
        </w:rPr>
        <w:t xml:space="preserve">16.  The </w:t>
      </w:r>
      <w:r w:rsidRPr="00181BFA">
        <w:rPr>
          <w:rFonts w:eastAsia="Times New Roman"/>
          <w:i/>
          <w:lang w:val="en-GB"/>
        </w:rPr>
        <w:t>raison d</w:t>
      </w:r>
      <w:r w:rsidRPr="00181BFA" w:rsidR="00181BFA">
        <w:rPr>
          <w:rFonts w:eastAsia="Times New Roman"/>
          <w:i/>
          <w:lang w:val="en-GB"/>
        </w:rPr>
        <w:t>’</w:t>
      </w:r>
      <w:r w:rsidRPr="00181BFA">
        <w:rPr>
          <w:rFonts w:eastAsia="Times New Roman"/>
          <w:i/>
          <w:lang w:val="en-GB"/>
        </w:rPr>
        <w:t>être</w:t>
      </w:r>
      <w:r w:rsidRPr="00181BFA">
        <w:rPr>
          <w:rFonts w:eastAsia="Times New Roman"/>
          <w:lang w:val="en-GB"/>
        </w:rPr>
        <w:t xml:space="preserve"> of Article 18 is to safeguard the principle of legal certainty. As the Court pertinently held in The Sunday Times</w:t>
      </w:r>
      <w:r w:rsidRPr="00181BFA">
        <w:rPr>
          <w:rFonts w:eastAsia="Times New Roman"/>
          <w:i/>
          <w:lang w:val="en-GB"/>
        </w:rPr>
        <w:t xml:space="preserve"> v. the United Kingdom (no. 1)</w:t>
      </w:r>
      <w:r w:rsidRPr="00181BFA" w:rsidR="007F7545">
        <w:rPr>
          <w:rFonts w:eastAsia="Times New Roman"/>
          <w:lang w:val="en-GB"/>
        </w:rPr>
        <w:t>:</w:t>
      </w:r>
      <w:r>
        <w:rPr>
          <w:rFonts w:eastAsia="Times New Roman"/>
          <w:vertAlign w:val="superscript"/>
          <w:lang w:val="en-GB"/>
        </w:rPr>
        <w:footnoteReference w:id="83"/>
      </w:r>
    </w:p>
    <w:p w:rsidRPr="00181BFA" w:rsidR="001E094A" w:rsidP="00181BFA">
      <w:pPr>
        <w:pStyle w:val="OpiQuot"/>
        <w:rPr>
          <w:rFonts w:eastAsia="Times New Roman"/>
          <w:lang w:val="en-GB"/>
        </w:rPr>
      </w:pPr>
      <w:r w:rsidRPr="00181BFA">
        <w:rPr>
          <w:rFonts w:eastAsia="Times New Roman"/>
          <w:lang w:val="en-GB"/>
        </w:rPr>
        <w:t>“</w:t>
      </w:r>
      <w:r w:rsidRPr="00181BFA" w:rsidR="00C4044B">
        <w:rPr>
          <w:rFonts w:eastAsia="Times New Roman"/>
          <w:lang w:val="en-GB"/>
        </w:rPr>
        <w:t>...</w:t>
      </w:r>
      <w:r w:rsidRPr="00181BFA" w:rsidR="007F7545">
        <w:rPr>
          <w:rFonts w:eastAsia="Times New Roman"/>
          <w:lang w:val="en-GB"/>
        </w:rPr>
        <w:t xml:space="preserve"> </w:t>
      </w:r>
      <w:r w:rsidRPr="00181BFA">
        <w:rPr>
          <w:rFonts w:eastAsia="Times New Roman"/>
          <w:lang w:val="en-GB"/>
        </w:rPr>
        <w:t>[A] norm cannot be regarded as a law unless it is formulated with sufficient precision to enable the citizen to regulat</w:t>
      </w:r>
      <w:r w:rsidRPr="00181BFA" w:rsidR="00C4044B">
        <w:rPr>
          <w:rFonts w:eastAsia="Times New Roman"/>
          <w:lang w:val="en-GB"/>
        </w:rPr>
        <w:t>e his conduct: he must be able –</w:t>
      </w:r>
      <w:r w:rsidRPr="00181BFA">
        <w:rPr>
          <w:rFonts w:eastAsia="Times New Roman"/>
          <w:lang w:val="en-GB"/>
        </w:rPr>
        <w:t xml:space="preserve"> if need be with appropriate advice – to foresee, to a degree that is reasonable in the circumstances, the consequences which a given action may entail</w:t>
      </w:r>
      <w:r w:rsidRPr="00181BFA" w:rsidR="007F7545">
        <w:rPr>
          <w:rFonts w:eastAsia="Times New Roman"/>
          <w:lang w:val="en-GB"/>
        </w:rPr>
        <w:t>.</w:t>
      </w:r>
      <w:r w:rsidRPr="00181BFA">
        <w:rPr>
          <w:rFonts w:eastAsia="Times New Roman"/>
          <w:lang w:val="en-GB"/>
        </w:rPr>
        <w:t>”</w:t>
      </w:r>
    </w:p>
    <w:p w:rsidRPr="00181BFA" w:rsidR="001E094A" w:rsidP="00181BFA">
      <w:pPr>
        <w:pStyle w:val="OpiPara"/>
        <w:rPr>
          <w:rFonts w:eastAsia="Times New Roman"/>
          <w:lang w:val="en-GB"/>
        </w:rPr>
      </w:pPr>
      <w:r w:rsidRPr="00181BFA">
        <w:rPr>
          <w:rFonts w:eastAsia="Times New Roman"/>
          <w:lang w:val="en-GB"/>
        </w:rPr>
        <w:t>In the case at hand, allowing a restriction under Article 5 § 1 of the Convention on the right to liberty and security in the light of an extraneous purpose that was not communicated to the applicant would not permit the applicant to know the real reasons for his ar</w:t>
      </w:r>
      <w:r w:rsidRPr="00181BFA" w:rsidR="00901E5B">
        <w:rPr>
          <w:rFonts w:eastAsia="Times New Roman"/>
          <w:lang w:val="en-GB"/>
        </w:rPr>
        <w:t xml:space="preserve">rest as provided in Article 5 § </w:t>
      </w:r>
      <w:r w:rsidRPr="00181BFA">
        <w:rPr>
          <w:rFonts w:eastAsia="Times New Roman"/>
          <w:lang w:val="en-GB"/>
        </w:rPr>
        <w:t>2 of the Convention and to challenge properly the lawfulness of his detention as provided in Article 5 § 4 of the Convention. The whole wording and purpose of Article 5 and Article 18 are based on the idea that restrictions on the right to liberty and security must be la</w:t>
      </w:r>
      <w:r w:rsidRPr="00181BFA" w:rsidR="00070B77">
        <w:rPr>
          <w:rFonts w:eastAsia="Times New Roman"/>
          <w:lang w:val="en-GB"/>
        </w:rPr>
        <w:t>wful. In the same vein, Article </w:t>
      </w:r>
      <w:r w:rsidRPr="00181BFA">
        <w:rPr>
          <w:rFonts w:eastAsia="Times New Roman"/>
          <w:lang w:val="en-GB"/>
        </w:rPr>
        <w:t>7 of Resolution 2077 (2015), adopted on 1 October 2015 by the Council of Europe</w:t>
      </w:r>
      <w:r w:rsidRPr="00181BFA" w:rsidR="00181BFA">
        <w:rPr>
          <w:rFonts w:eastAsia="Times New Roman"/>
          <w:lang w:val="en-GB"/>
        </w:rPr>
        <w:t>’</w:t>
      </w:r>
      <w:r w:rsidRPr="00181BFA">
        <w:rPr>
          <w:rFonts w:eastAsia="Times New Roman"/>
          <w:lang w:val="en-GB"/>
        </w:rPr>
        <w:t>s Parliamentary Assembly (see also paragraph 135 of the judgment), condemns abusive pre-trial detention.</w:t>
      </w:r>
    </w:p>
    <w:p w:rsidRPr="00181BFA" w:rsidR="001E094A" w:rsidP="00181BFA">
      <w:pPr>
        <w:pStyle w:val="OpiPara"/>
        <w:rPr>
          <w:rFonts w:eastAsia="Times New Roman"/>
          <w:lang w:val="en-GB"/>
        </w:rPr>
      </w:pPr>
      <w:r w:rsidRPr="00181BFA">
        <w:rPr>
          <w:rFonts w:eastAsia="Times New Roman"/>
          <w:lang w:val="en-GB"/>
        </w:rPr>
        <w:t xml:space="preserve">17.  The Court rightly observes, in paragraph 307 of the judgment, that “the Convention was designed to maintain and promote the ideals and values of a democratic society governed by the rule of law”. However, it claims to bear this in mind when adopting the test as to which purpose – the legitimate or the illegitimate one – is predominant in a given case. In my view, with all due respect, the rule of law and the values of a democratic society cannot be maintained if the Court accepts an abuse of power to any degree or extent. One cannot assert that the rule of law is maintained if it does not remain inherently intact at all times, but is allowed to be perforated and penetrated by an act of abuse of power. It is not explained in the judgment how it is possible to reconcile any abuse of power on the part of the authorities with the rule of law, the principle of legality and the values </w:t>
      </w:r>
      <w:r w:rsidRPr="00181BFA">
        <w:rPr>
          <w:rFonts w:eastAsia="Times New Roman"/>
          <w:lang w:val="en-GB"/>
        </w:rPr>
        <w:t>of a democratic society. In my view, abuse of power not only undermines democracy but is the greatest threat to it.</w:t>
      </w:r>
    </w:p>
    <w:p w:rsidRPr="00181BFA" w:rsidR="001E094A" w:rsidP="00181BFA">
      <w:pPr>
        <w:pStyle w:val="OpiPara"/>
        <w:rPr>
          <w:rFonts w:eastAsia="Times New Roman"/>
          <w:lang w:val="en-GB"/>
        </w:rPr>
      </w:pPr>
      <w:r w:rsidRPr="00181BFA">
        <w:rPr>
          <w:rFonts w:eastAsia="Times New Roman"/>
          <w:lang w:val="en-GB"/>
        </w:rPr>
        <w:t>18.  Without wishing to reduce its great significance in any way,</w:t>
      </w:r>
      <w:r>
        <w:rPr>
          <w:rFonts w:eastAsia="Times New Roman"/>
          <w:vertAlign w:val="superscript"/>
          <w:lang w:val="en-GB"/>
        </w:rPr>
        <w:footnoteReference w:id="84"/>
      </w:r>
      <w:r w:rsidRPr="00181BFA">
        <w:rPr>
          <w:rFonts w:eastAsia="Times New Roman"/>
          <w:lang w:val="en-GB"/>
        </w:rPr>
        <w:t xml:space="preserve"> Article 18 of the Convention is an </w:t>
      </w:r>
      <w:r w:rsidRPr="00181BFA">
        <w:rPr>
          <w:rFonts w:eastAsia="Times New Roman"/>
          <w:i/>
          <w:lang w:val="la-Latn"/>
        </w:rPr>
        <w:t>ex abundandi cautela</w:t>
      </w:r>
      <w:r w:rsidRPr="00181BFA">
        <w:rPr>
          <w:rFonts w:eastAsia="Times New Roman"/>
          <w:lang w:val="en-GB"/>
        </w:rPr>
        <w:t xml:space="preserve"> (by excess caution) provision, which intends to make it absolutely clear that there shall be no misuse of the restrictions placed on the rights and freedoms set out in Section I of the Convention. Even without it, this aim is clear from the provisions dealing with those rights – in th</w:t>
      </w:r>
      <w:r w:rsidRPr="00181BFA" w:rsidR="00901E5B">
        <w:rPr>
          <w:rFonts w:eastAsia="Times New Roman"/>
          <w:lang w:val="en-GB"/>
        </w:rPr>
        <w:t xml:space="preserve">e present case from Article 5 § </w:t>
      </w:r>
      <w:r w:rsidRPr="00181BFA">
        <w:rPr>
          <w:rFonts w:eastAsia="Times New Roman"/>
          <w:lang w:val="en-GB"/>
        </w:rPr>
        <w:t xml:space="preserve">1 of the Convention – which are drafted particularly clearly and provide an exhaustive list of restrictions which leave no scope for misuse or abuse of power or arbitrariness. Besides, according to the case-law of the Court, the key purpose of Article 5 § 1 is to prevent arbitrary or unjustified deprivations of liberty (see </w:t>
      </w:r>
      <w:r w:rsidRPr="00181BFA">
        <w:rPr>
          <w:rFonts w:eastAsia="Times New Roman"/>
          <w:i/>
          <w:lang w:val="en-GB"/>
        </w:rPr>
        <w:t>McKay v. the United Kingdom</w:t>
      </w:r>
      <w:r w:rsidRPr="00181BFA">
        <w:rPr>
          <w:rFonts w:eastAsia="Times New Roman"/>
          <w:lang w:val="en-GB"/>
        </w:rPr>
        <w:t xml:space="preserve"> [G</w:t>
      </w:r>
      <w:r w:rsidRPr="00181BFA" w:rsidR="00901E5B">
        <w:rPr>
          <w:rFonts w:eastAsia="Times New Roman"/>
          <w:lang w:val="en-GB"/>
        </w:rPr>
        <w:t xml:space="preserve">C], no. </w:t>
      </w:r>
      <w:r w:rsidRPr="00181BFA" w:rsidR="00070B77">
        <w:rPr>
          <w:rFonts w:eastAsia="Times New Roman"/>
          <w:lang w:val="en-GB"/>
        </w:rPr>
        <w:t>543/03, § </w:t>
      </w:r>
      <w:r w:rsidRPr="00181BFA" w:rsidR="00E50199">
        <w:rPr>
          <w:rFonts w:eastAsia="Times New Roman"/>
          <w:lang w:val="en-GB"/>
        </w:rPr>
        <w:t>30, ECHR 2006-</w:t>
      </w:r>
      <w:r w:rsidRPr="00181BFA">
        <w:rPr>
          <w:rFonts w:eastAsia="Times New Roman"/>
          <w:lang w:val="en-GB"/>
        </w:rPr>
        <w:t xml:space="preserve">X; </w:t>
      </w:r>
      <w:r w:rsidRPr="00181BFA">
        <w:rPr>
          <w:rFonts w:eastAsia="Times New Roman"/>
          <w:i/>
          <w:lang w:val="en-GB"/>
        </w:rPr>
        <w:t>Witold</w:t>
      </w:r>
      <w:r w:rsidRPr="00181BFA">
        <w:rPr>
          <w:rFonts w:eastAsia="Times New Roman"/>
          <w:i/>
          <w:lang w:val="en-GB"/>
        </w:rPr>
        <w:t xml:space="preserve"> </w:t>
      </w:r>
      <w:r w:rsidRPr="00181BFA">
        <w:rPr>
          <w:rFonts w:eastAsia="Times New Roman"/>
          <w:i/>
          <w:lang w:val="en-GB"/>
        </w:rPr>
        <w:t>Litwa</w:t>
      </w:r>
      <w:r w:rsidRPr="00181BFA">
        <w:rPr>
          <w:rFonts w:eastAsia="Times New Roman"/>
          <w:i/>
          <w:lang w:val="en-GB"/>
        </w:rPr>
        <w:t xml:space="preserve"> v. Poland</w:t>
      </w:r>
      <w:r w:rsidRPr="00181BFA" w:rsidR="00901E5B">
        <w:rPr>
          <w:rFonts w:eastAsia="Times New Roman"/>
          <w:lang w:val="en-GB"/>
        </w:rPr>
        <w:t xml:space="preserve">, no. 26629/95, § </w:t>
      </w:r>
      <w:r w:rsidRPr="00181BFA">
        <w:rPr>
          <w:rFonts w:eastAsia="Times New Roman"/>
          <w:lang w:val="en-GB"/>
        </w:rPr>
        <w:t>78, ECHR</w:t>
      </w:r>
      <w:r w:rsidRPr="00181BFA" w:rsidR="00E50199">
        <w:rPr>
          <w:rFonts w:eastAsia="Times New Roman"/>
          <w:lang w:val="en-GB"/>
        </w:rPr>
        <w:t> </w:t>
      </w:r>
      <w:r w:rsidRPr="00181BFA">
        <w:rPr>
          <w:rFonts w:eastAsia="Times New Roman"/>
          <w:lang w:val="en-GB"/>
        </w:rPr>
        <w:t>20</w:t>
      </w:r>
      <w:r w:rsidRPr="00181BFA" w:rsidR="00E50199">
        <w:rPr>
          <w:rFonts w:eastAsia="Times New Roman"/>
          <w:lang w:val="en-GB"/>
        </w:rPr>
        <w:t>00-</w:t>
      </w:r>
      <w:r w:rsidRPr="00181BFA">
        <w:rPr>
          <w:rFonts w:eastAsia="Times New Roman"/>
          <w:lang w:val="en-GB"/>
        </w:rPr>
        <w:t xml:space="preserve">III; and </w:t>
      </w:r>
      <w:r w:rsidRPr="00181BFA">
        <w:rPr>
          <w:rFonts w:eastAsia="Times New Roman"/>
          <w:i/>
          <w:lang w:val="en-GB"/>
        </w:rPr>
        <w:t>Winterwerp</w:t>
      </w:r>
      <w:r w:rsidRPr="00181BFA">
        <w:rPr>
          <w:rFonts w:eastAsia="Times New Roman"/>
          <w:i/>
          <w:lang w:val="en-GB"/>
        </w:rPr>
        <w:t xml:space="preserve"> v. the Netherlands</w:t>
      </w:r>
      <w:r w:rsidRPr="00181BFA">
        <w:rPr>
          <w:rFonts w:eastAsia="Times New Roman"/>
          <w:lang w:val="en-GB"/>
        </w:rPr>
        <w:t>, 24 O</w:t>
      </w:r>
      <w:r w:rsidRPr="00181BFA" w:rsidR="00901E5B">
        <w:rPr>
          <w:rFonts w:eastAsia="Times New Roman"/>
          <w:lang w:val="en-GB"/>
        </w:rPr>
        <w:t xml:space="preserve">ctober 1979, § </w:t>
      </w:r>
      <w:r w:rsidRPr="00181BFA" w:rsidR="00070B77">
        <w:rPr>
          <w:rFonts w:eastAsia="Times New Roman"/>
          <w:lang w:val="en-GB"/>
        </w:rPr>
        <w:t>37, Series </w:t>
      </w:r>
      <w:r w:rsidRPr="00181BFA" w:rsidR="00E50199">
        <w:rPr>
          <w:rFonts w:eastAsia="Times New Roman"/>
          <w:lang w:val="en-GB"/>
        </w:rPr>
        <w:t xml:space="preserve">A no. </w:t>
      </w:r>
      <w:r w:rsidRPr="00181BFA">
        <w:rPr>
          <w:rFonts w:eastAsia="Times New Roman"/>
          <w:lang w:val="en-GB"/>
        </w:rPr>
        <w:t xml:space="preserve">33). </w:t>
      </w:r>
      <w:r w:rsidRPr="00181BFA" w:rsidR="00E50199">
        <w:rPr>
          <w:rFonts w:eastAsia="Times New Roman"/>
          <w:lang w:val="en-GB"/>
        </w:rPr>
        <w:t>J.</w:t>
      </w:r>
      <w:r w:rsidRPr="00181BFA">
        <w:rPr>
          <w:rFonts w:eastAsia="Times New Roman"/>
          <w:lang w:val="en-GB"/>
        </w:rPr>
        <w:t xml:space="preserve">G. </w:t>
      </w:r>
      <w:r w:rsidRPr="00181BFA">
        <w:rPr>
          <w:rFonts w:eastAsia="Times New Roman"/>
          <w:lang w:val="en-GB"/>
        </w:rPr>
        <w:t>Merrills</w:t>
      </w:r>
      <w:r w:rsidRPr="00181BFA">
        <w:rPr>
          <w:rFonts w:eastAsia="Times New Roman"/>
          <w:lang w:val="en-GB"/>
        </w:rPr>
        <w:t xml:space="preserve"> and A.H. Robertson</w:t>
      </w:r>
      <w:r>
        <w:rPr>
          <w:rFonts w:eastAsia="Times New Roman"/>
          <w:vertAlign w:val="superscript"/>
          <w:lang w:val="en-GB"/>
        </w:rPr>
        <w:footnoteReference w:id="85"/>
      </w:r>
      <w:r w:rsidRPr="00181BFA">
        <w:rPr>
          <w:rFonts w:eastAsia="Times New Roman"/>
          <w:lang w:val="en-GB"/>
        </w:rPr>
        <w:t xml:space="preserve"> make the following pertinent observation:</w:t>
      </w:r>
    </w:p>
    <w:p w:rsidRPr="00181BFA" w:rsidR="001E094A" w:rsidP="00181BFA">
      <w:pPr>
        <w:pStyle w:val="OpiQuot"/>
        <w:rPr>
          <w:rFonts w:eastAsia="Times New Roman"/>
          <w:lang w:val="en-GB"/>
        </w:rPr>
      </w:pPr>
      <w:r w:rsidRPr="00181BFA">
        <w:rPr>
          <w:rFonts w:eastAsia="Times New Roman"/>
          <w:lang w:val="en-GB"/>
        </w:rPr>
        <w:t>“ ...</w:t>
      </w:r>
      <w:r w:rsidRPr="00181BFA">
        <w:rPr>
          <w:rFonts w:eastAsia="Times New Roman"/>
          <w:lang w:val="en-GB"/>
        </w:rPr>
        <w:t xml:space="preserve"> although Article 18 in one sense only makes explicit what is already implicit in the Convention, it certainly adds clarity on the vital matter of restrictions and underpins the primacy of good faith in their application. As such it has rightly been described as a useful part of the Convention.”</w:t>
      </w:r>
      <w:r>
        <w:rPr>
          <w:rFonts w:eastAsia="Times New Roman"/>
          <w:vertAlign w:val="superscript"/>
          <w:lang w:val="en-GB"/>
        </w:rPr>
        <w:footnoteReference w:id="86"/>
      </w:r>
    </w:p>
    <w:p w:rsidRPr="00181BFA" w:rsidR="001E094A" w:rsidP="00181BFA">
      <w:pPr>
        <w:pStyle w:val="OpiPara"/>
        <w:rPr>
          <w:rFonts w:eastAsia="Times New Roman"/>
          <w:lang w:val="en-GB"/>
        </w:rPr>
      </w:pPr>
      <w:r w:rsidRPr="00181BFA">
        <w:rPr>
          <w:rFonts w:eastAsia="Times New Roman"/>
          <w:lang w:val="en-GB"/>
        </w:rPr>
        <w:t xml:space="preserve">19.  According to a Latin maxim, an exception proves or maintains the rule concerning things that are not </w:t>
      </w:r>
      <w:r w:rsidRPr="00181BFA">
        <w:rPr>
          <w:rFonts w:eastAsia="Times New Roman"/>
          <w:lang w:val="en-GB"/>
        </w:rPr>
        <w:t>excepted</w:t>
      </w:r>
      <w:r w:rsidRPr="00181BFA">
        <w:rPr>
          <w:rFonts w:eastAsia="Times New Roman"/>
          <w:lang w:val="en-GB"/>
        </w:rPr>
        <w:t>, “</w:t>
      </w:r>
      <w:r w:rsidRPr="00181BFA">
        <w:rPr>
          <w:rFonts w:eastAsia="Times New Roman"/>
          <w:i/>
          <w:lang w:val="la-Latn"/>
        </w:rPr>
        <w:t>exceptio probat regulam de rebus exceptio</w:t>
      </w:r>
      <w:r w:rsidRPr="00181BFA">
        <w:rPr>
          <w:rFonts w:eastAsia="Times New Roman"/>
          <w:lang w:val="en-GB"/>
        </w:rPr>
        <w:t>”.</w:t>
      </w:r>
      <w:r>
        <w:rPr>
          <w:rFonts w:eastAsia="Times New Roman"/>
          <w:vertAlign w:val="superscript"/>
          <w:lang w:val="en-GB"/>
        </w:rPr>
        <w:footnoteReference w:id="87"/>
      </w:r>
      <w:r w:rsidRPr="00181BFA" w:rsidR="005032E1">
        <w:rPr>
          <w:rFonts w:eastAsia="Times New Roman"/>
          <w:lang w:val="en-GB"/>
        </w:rPr>
        <w:t xml:space="preserve"> </w:t>
      </w:r>
      <w:r w:rsidRPr="00181BFA">
        <w:rPr>
          <w:rFonts w:eastAsia="Times New Roman"/>
          <w:lang w:val="en-GB"/>
        </w:rPr>
        <w:t>The prescribed restrictions on rights in the Convention, which form exceptions to the rights to which they relate – in the present case Article 5 § 1 of the Convention – have exactly this aim: to maintain the rule and not betray it, so nothing illegal should be allowed to enter those restrictions which has nothing to do with the substance of the rule or of the right concerned.</w:t>
      </w:r>
    </w:p>
    <w:p w:rsidRPr="00181BFA" w:rsidR="001E094A" w:rsidP="00181BFA">
      <w:pPr>
        <w:pStyle w:val="OpiPara"/>
        <w:rPr>
          <w:rFonts w:eastAsia="Times New Roman"/>
          <w:lang w:val="en-GB"/>
        </w:rPr>
      </w:pPr>
      <w:r w:rsidRPr="00181BFA">
        <w:rPr>
          <w:rFonts w:eastAsia="Times New Roman"/>
          <w:lang w:val="en-GB"/>
        </w:rPr>
        <w:t xml:space="preserve">20.  Consequently, no interpretation of Article 18 would be justified if it were to result in changing the scope of the rights and the limitations on them, as provided for in the specific provisions of Section I of the Convention. The inclusion of Article 18 in the Convention shows that the drafters were very much concerned that without it the prescribed restrictions </w:t>
      </w:r>
      <w:r w:rsidRPr="00181BFA">
        <w:rPr>
          <w:rFonts w:eastAsia="Times New Roman"/>
          <w:lang w:val="en-GB"/>
        </w:rPr>
        <w:t>in the Convention on the rights guara</w:t>
      </w:r>
      <w:r w:rsidRPr="00181BFA" w:rsidR="00901E5B">
        <w:rPr>
          <w:rFonts w:eastAsia="Times New Roman"/>
          <w:lang w:val="en-GB"/>
        </w:rPr>
        <w:t xml:space="preserve">nteed would be misused. Article </w:t>
      </w:r>
      <w:r w:rsidRPr="00181BFA">
        <w:rPr>
          <w:rFonts w:eastAsia="Times New Roman"/>
          <w:lang w:val="en-GB"/>
        </w:rPr>
        <w:t xml:space="preserve">18 thus contains a general warning to abstain from abuses of power. That Article could be considered as a reminder of the devastating experience of the Second World War that led drafters of the Convention to strengthen the protection of the rights of </w:t>
      </w:r>
      <w:r w:rsidRPr="00181BFA">
        <w:rPr>
          <w:rFonts w:eastAsia="Times New Roman"/>
          <w:lang w:val="en-GB"/>
        </w:rPr>
        <w:t>individuals</w:t>
      </w:r>
      <w:r w:rsidRPr="00181BFA">
        <w:rPr>
          <w:rFonts w:eastAsia="Times New Roman"/>
          <w:lang w:val="en-GB"/>
        </w:rPr>
        <w:t xml:space="preserve"> </w:t>
      </w:r>
      <w:r w:rsidRPr="00181BFA">
        <w:rPr>
          <w:rFonts w:eastAsia="Times New Roman"/>
          <w:i/>
          <w:lang w:val="en-GB"/>
        </w:rPr>
        <w:t>vis-à-vis</w:t>
      </w:r>
      <w:r w:rsidRPr="00181BFA">
        <w:rPr>
          <w:rFonts w:eastAsia="Times New Roman"/>
          <w:lang w:val="en-GB"/>
        </w:rPr>
        <w:t xml:space="preserve"> the State, as well as a reminder of what the main purpose of the Convention is. In my view, an interpretation of Article 18 which accepts an abuse of power would run counter to “the aim of the Council of Europe”, which is “the achievement of greater unity between its members”, pursued through “the maintenance and further realisation of human rights and fundamental freedoms” (see Preamble to the Convention). Not only would an abuse of power not maintain and further realise human rights, nor even merely lower the standard of protection of such rights; it would rather amount to the destruction of the rights themselves. This, of course, would be the most serious setback human rights may face.</w:t>
      </w:r>
    </w:p>
    <w:p w:rsidRPr="00181BFA" w:rsidR="001E094A" w:rsidP="00181BFA">
      <w:pPr>
        <w:pStyle w:val="OpiPara"/>
        <w:rPr>
          <w:rFonts w:eastAsia="Times New Roman"/>
          <w:lang w:val="en-GB"/>
        </w:rPr>
      </w:pPr>
      <w:r w:rsidRPr="00181BFA">
        <w:rPr>
          <w:rFonts w:eastAsia="Times New Roman"/>
          <w:lang w:val="en-GB"/>
        </w:rPr>
        <w:t>21.  It is perhaps no accident that Article 18 is to be found at the end of Section I of the Convention dealing with “Rights and Freedoms”. It comes as a normative umbrella covering and protecting all the limited or qualified rights and freedoms (that is, rights and freedoms in respect of which restrictions are prescribed and are thus not absolute) from misuse of power, and together with Article 1 of the Convention dealing with the “Obligation to respect human rights” (which immediate</w:t>
      </w:r>
      <w:r w:rsidRPr="00181BFA" w:rsidR="00901E5B">
        <w:rPr>
          <w:rFonts w:eastAsia="Times New Roman"/>
          <w:lang w:val="en-GB"/>
        </w:rPr>
        <w:t xml:space="preserve">ly precedes Section I), Article </w:t>
      </w:r>
      <w:r w:rsidRPr="00181BFA">
        <w:rPr>
          <w:rFonts w:eastAsia="Times New Roman"/>
          <w:lang w:val="en-GB"/>
        </w:rPr>
        <w:t>18 can be considered as the floor and the ceiling of the Convention temple or the stern and bow of the Convention ship, embracing all the human rights provisions contained in Section I. As I have said earlier, Article 18 is intended to enhance and certainly not to diminish the rule of law and the other fundamental or basic principles, values and aspirations of the Convention system, such as the principle of democracy and the principle of equality. Not only do Articles 17 and 18 not condone any abuse of power, they provide a safeguard against any such abuse. One could liken Articles</w:t>
      </w:r>
      <w:r w:rsidRPr="00181BFA" w:rsidR="00C14DCA">
        <w:rPr>
          <w:rFonts w:eastAsia="Times New Roman"/>
          <w:lang w:val="en-GB"/>
        </w:rPr>
        <w:t> </w:t>
      </w:r>
      <w:r w:rsidRPr="00181BFA">
        <w:rPr>
          <w:rFonts w:eastAsia="Times New Roman"/>
          <w:lang w:val="en-GB"/>
        </w:rPr>
        <w:t>1,</w:t>
      </w:r>
      <w:r w:rsidRPr="00181BFA" w:rsidR="00C14DCA">
        <w:rPr>
          <w:rFonts w:eastAsia="Times New Roman"/>
          <w:lang w:val="en-GB"/>
        </w:rPr>
        <w:t> </w:t>
      </w:r>
      <w:r w:rsidRPr="00181BFA">
        <w:rPr>
          <w:rFonts w:eastAsia="Times New Roman"/>
          <w:lang w:val="en-GB"/>
        </w:rPr>
        <w:t>17 and 18 to the three walls or pillars of a sacred temple – the Convention – which the interpreter must approach cautiously and meritoriously, lest the sacred temple collapse and the scope of the Convention be rendered a mockery.</w:t>
      </w:r>
    </w:p>
    <w:p w:rsidRPr="00181BFA" w:rsidR="001E094A" w:rsidP="00181BFA">
      <w:pPr>
        <w:pStyle w:val="OpiPara"/>
        <w:rPr>
          <w:rFonts w:eastAsia="Times New Roman"/>
          <w:lang w:val="en-GB"/>
        </w:rPr>
      </w:pPr>
      <w:r w:rsidRPr="00181BFA">
        <w:rPr>
          <w:rFonts w:eastAsia="Times New Roman"/>
          <w:lang w:val="en-GB"/>
        </w:rPr>
        <w:t>22.  Moreover, Article 18 is placed immediately after Article 17 of the Convention, which is headed “Prohibition of abuse of rights”. Although neither the text of Article 18 nor that of Article 17</w:t>
      </w:r>
      <w:r w:rsidRPr="00181BFA" w:rsidR="00070B77">
        <w:rPr>
          <w:rFonts w:eastAsia="Times New Roman"/>
          <w:lang w:val="en-GB"/>
        </w:rPr>
        <w:t xml:space="preserve"> uses the word “abuse”, Article </w:t>
      </w:r>
      <w:r w:rsidRPr="00181BFA">
        <w:rPr>
          <w:rFonts w:eastAsia="Times New Roman"/>
          <w:lang w:val="en-GB"/>
        </w:rPr>
        <w:t xml:space="preserve">18 is in essence dealing with the prohibition of abuse of restrictions, just as Article 17 deals with the prohibition of abuse of rights. As Gerhard van der </w:t>
      </w:r>
      <w:r w:rsidRPr="00181BFA">
        <w:rPr>
          <w:rFonts w:eastAsia="Times New Roman"/>
          <w:lang w:val="en-GB"/>
        </w:rPr>
        <w:t>Schyff</w:t>
      </w:r>
      <w:r w:rsidRPr="00181BFA">
        <w:rPr>
          <w:rFonts w:eastAsia="Times New Roman"/>
          <w:lang w:val="en-GB"/>
        </w:rPr>
        <w:t xml:space="preserve"> pertinently said:</w:t>
      </w:r>
    </w:p>
    <w:p w:rsidRPr="00181BFA" w:rsidR="001E094A" w:rsidP="00181BFA">
      <w:pPr>
        <w:pStyle w:val="OpiQuot"/>
        <w:rPr>
          <w:rFonts w:eastAsia="Times New Roman"/>
          <w:lang w:val="en-GB"/>
        </w:rPr>
      </w:pPr>
      <w:r w:rsidRPr="00181BFA">
        <w:rPr>
          <w:rFonts w:eastAsia="Times New Roman"/>
          <w:lang w:val="en-GB"/>
        </w:rPr>
        <w:t xml:space="preserve">“Article 18 can also be viewed as a refinement of the principle in article 17, which provides that rights may not be limited to a greater extent than is provided for under the Convention, as it applies the latter principle to the legitimate purposes that may be </w:t>
      </w:r>
      <w:r w:rsidRPr="00181BFA">
        <w:rPr>
          <w:rFonts w:eastAsia="Times New Roman"/>
          <w:lang w:val="en-GB"/>
        </w:rPr>
        <w:t>pursued in limiting rights. Kristin HENRARD</w:t>
      </w:r>
      <w:r>
        <w:rPr>
          <w:rFonts w:eastAsia="Times New Roman"/>
          <w:vertAlign w:val="superscript"/>
          <w:lang w:val="en-GB"/>
        </w:rPr>
        <w:footnoteReference w:id="88"/>
      </w:r>
      <w:r w:rsidRPr="00181BFA">
        <w:rPr>
          <w:rFonts w:eastAsia="Times New Roman"/>
          <w:lang w:val="en-GB"/>
        </w:rPr>
        <w:t xml:space="preserve"> is therefore correct to argue that article 18 is an instrument with which to ensure the effective protection of rights, as it seeks to exercise control over the possible purposes that may be pursued in limiting rights.”</w:t>
      </w:r>
      <w:r>
        <w:rPr>
          <w:rFonts w:eastAsia="Times New Roman"/>
          <w:vertAlign w:val="superscript"/>
          <w:lang w:val="en-GB"/>
        </w:rPr>
        <w:footnoteReference w:id="89"/>
      </w:r>
    </w:p>
    <w:p w:rsidRPr="00181BFA" w:rsidR="001E094A" w:rsidP="00181BFA">
      <w:pPr>
        <w:pStyle w:val="OpiPara"/>
        <w:rPr>
          <w:rFonts w:eastAsia="Times New Roman"/>
          <w:lang w:val="en-GB"/>
        </w:rPr>
      </w:pPr>
      <w:r w:rsidRPr="00181BFA">
        <w:rPr>
          <w:rFonts w:eastAsia="Times New Roman"/>
          <w:lang w:val="en-GB"/>
        </w:rPr>
        <w:t>23.  With due respect, unlike the interpretation adopted in the judgment, my proposed interpretation of Article 18 of the Con</w:t>
      </w:r>
      <w:r w:rsidRPr="00181BFA" w:rsidR="00070B77">
        <w:rPr>
          <w:rFonts w:eastAsia="Times New Roman"/>
          <w:lang w:val="en-GB"/>
        </w:rPr>
        <w:t>vention is in line with Article </w:t>
      </w:r>
      <w:r w:rsidRPr="00181BFA">
        <w:rPr>
          <w:rFonts w:eastAsia="Times New Roman"/>
          <w:lang w:val="en-GB"/>
        </w:rPr>
        <w:t>31 §§ 1 and 2 of the Vienna Convention on the Law of Treaties of 1969 (“the Vienna Convention”), to which the Court often refers, and which reads as follows:</w:t>
      </w:r>
    </w:p>
    <w:p w:rsidRPr="00181BFA" w:rsidR="001E094A" w:rsidP="00181BFA">
      <w:pPr>
        <w:pStyle w:val="OpiQuot"/>
        <w:rPr>
          <w:rFonts w:eastAsia="Times New Roman"/>
          <w:lang w:val="en-GB"/>
        </w:rPr>
      </w:pPr>
      <w:r w:rsidRPr="00181BFA">
        <w:rPr>
          <w:rFonts w:eastAsia="Times New Roman"/>
          <w:lang w:val="en-GB"/>
        </w:rPr>
        <w:t>“1.</w:t>
      </w:r>
      <w:r w:rsidRPr="00181BFA">
        <w:rPr>
          <w:rFonts w:eastAsia="Times New Roman"/>
          <w:lang w:val="en-GB"/>
        </w:rPr>
        <w:t>  A</w:t>
      </w:r>
      <w:r w:rsidRPr="00181BFA">
        <w:rPr>
          <w:rFonts w:eastAsia="Times New Roman"/>
          <w:lang w:val="en-GB"/>
        </w:rPr>
        <w:t xml:space="preserve"> treaty shall be interpreted in good faith in accordance with the ordinary meaning to be given to the terms of the treaty in their context and in the light of its object and purpose.</w:t>
      </w:r>
    </w:p>
    <w:p w:rsidRPr="00181BFA" w:rsidR="001E094A" w:rsidP="00181BFA">
      <w:pPr>
        <w:pStyle w:val="OpiQuot"/>
        <w:rPr>
          <w:rFonts w:eastAsia="Times New Roman"/>
          <w:lang w:val="en-GB"/>
        </w:rPr>
      </w:pPr>
      <w:r w:rsidRPr="00181BFA">
        <w:rPr>
          <w:rFonts w:eastAsia="Times New Roman"/>
          <w:lang w:val="en-GB"/>
        </w:rPr>
        <w:t>2.</w:t>
      </w:r>
      <w:r w:rsidRPr="00181BFA">
        <w:rPr>
          <w:rFonts w:eastAsia="Times New Roman"/>
          <w:lang w:val="en-GB"/>
        </w:rPr>
        <w:t>  The</w:t>
      </w:r>
      <w:r w:rsidRPr="00181BFA">
        <w:rPr>
          <w:rFonts w:eastAsia="Times New Roman"/>
          <w:lang w:val="en-GB"/>
        </w:rPr>
        <w:t xml:space="preserve"> context of the purpose of the interpretation of a treaty shall comprise, in addition to the text, inclu</w:t>
      </w:r>
      <w:r w:rsidRPr="00181BFA" w:rsidR="00C4044B">
        <w:rPr>
          <w:rFonts w:eastAsia="Times New Roman"/>
          <w:lang w:val="en-GB"/>
        </w:rPr>
        <w:t>ding its preamble and annexes: ...</w:t>
      </w:r>
      <w:r w:rsidRPr="00181BFA">
        <w:rPr>
          <w:rFonts w:eastAsia="Times New Roman"/>
          <w:lang w:val="en-GB"/>
        </w:rPr>
        <w:t>”</w:t>
      </w:r>
    </w:p>
    <w:p w:rsidRPr="00181BFA" w:rsidR="001E094A" w:rsidP="00181BFA">
      <w:pPr>
        <w:pStyle w:val="OpiPara"/>
        <w:rPr>
          <w:rFonts w:eastAsia="Times New Roman"/>
          <w:lang w:val="en-GB"/>
        </w:rPr>
      </w:pPr>
      <w:r w:rsidRPr="00181BFA">
        <w:rPr>
          <w:rFonts w:eastAsia="Times New Roman"/>
          <w:lang w:val="en-GB"/>
        </w:rPr>
        <w:t xml:space="preserve">In </w:t>
      </w:r>
      <w:r w:rsidRPr="00181BFA">
        <w:rPr>
          <w:rFonts w:eastAsia="Times New Roman"/>
          <w:i/>
          <w:lang w:val="en-GB"/>
        </w:rPr>
        <w:t>Saadi</w:t>
      </w:r>
      <w:r w:rsidRPr="00181BFA">
        <w:rPr>
          <w:rFonts w:eastAsia="Times New Roman"/>
          <w:i/>
          <w:lang w:val="en-GB"/>
        </w:rPr>
        <w:t xml:space="preserve"> v. the United Kingdom </w:t>
      </w:r>
      <w:r w:rsidRPr="00181BFA">
        <w:rPr>
          <w:rFonts w:eastAsia="Times New Roman"/>
          <w:lang w:val="en-GB"/>
        </w:rPr>
        <w:t>the Court summarised its usual interpretive approach based on the provisions of the Vienna Convention as follows:</w:t>
      </w:r>
    </w:p>
    <w:p w:rsidRPr="00181BFA" w:rsidR="001E094A" w:rsidP="00181BFA">
      <w:pPr>
        <w:pStyle w:val="OpiQuot"/>
        <w:rPr>
          <w:rFonts w:eastAsia="Times New Roman"/>
          <w:lang w:val="en-GB"/>
        </w:rPr>
      </w:pPr>
      <w:r w:rsidRPr="00181BFA">
        <w:rPr>
          <w:rFonts w:eastAsia="Times New Roman"/>
          <w:lang w:val="en-GB"/>
        </w:rPr>
        <w:t xml:space="preserve">“Under the Vienna Convention on the Law of Treaties, the Court is required to ascertain the ordinary meaning to be given to the words in their context and in the light of the object and purpose of the provision from which they are drawn (see </w:t>
      </w:r>
      <w:r w:rsidRPr="00181BFA">
        <w:rPr>
          <w:rFonts w:eastAsia="Times New Roman"/>
          <w:i/>
          <w:lang w:val="en-GB"/>
        </w:rPr>
        <w:t>Golde</w:t>
      </w:r>
      <w:r w:rsidRPr="00181BFA">
        <w:rPr>
          <w:rFonts w:eastAsia="Times New Roman"/>
          <w:lang w:val="en-GB"/>
        </w:rPr>
        <w:t>r</w:t>
      </w:r>
      <w:r w:rsidRPr="00181BFA">
        <w:rPr>
          <w:rFonts w:eastAsia="Times New Roman"/>
          <w:lang w:val="en-GB"/>
        </w:rPr>
        <w:t xml:space="preserve">, cited above, § 29; </w:t>
      </w:r>
      <w:r w:rsidRPr="00181BFA">
        <w:rPr>
          <w:rFonts w:eastAsia="Times New Roman"/>
          <w:i/>
          <w:lang w:val="en-GB"/>
        </w:rPr>
        <w:t>Johnston and Others</w:t>
      </w:r>
      <w:r w:rsidRPr="00181BFA">
        <w:rPr>
          <w:rFonts w:eastAsia="Times New Roman"/>
          <w:lang w:val="en-GB"/>
        </w:rPr>
        <w:t>, cite</w:t>
      </w:r>
      <w:r w:rsidRPr="00181BFA" w:rsidR="00070B77">
        <w:rPr>
          <w:rFonts w:eastAsia="Times New Roman"/>
          <w:lang w:val="en-GB"/>
        </w:rPr>
        <w:t>d above, § 51; and Article 31 § </w:t>
      </w:r>
      <w:r w:rsidRPr="00181BFA">
        <w:rPr>
          <w:rFonts w:eastAsia="Times New Roman"/>
          <w:lang w:val="en-GB"/>
        </w:rPr>
        <w:t xml:space="preserve">1 of the Vienna Convention). The Court must have regard to the fact that the context of the provision is a treaty for the effective protection of individual human rights and that the Convention must be read as a whole, and interpreted in such a way as to promote internal consistency and harmony between its various provisions (see </w:t>
      </w:r>
      <w:r w:rsidRPr="00181BFA">
        <w:rPr>
          <w:rFonts w:eastAsia="Times New Roman"/>
          <w:i/>
          <w:lang w:val="en-GB"/>
        </w:rPr>
        <w:t>Stec</w:t>
      </w:r>
      <w:r w:rsidRPr="00181BFA" w:rsidR="005032E1">
        <w:rPr>
          <w:rFonts w:eastAsia="Times New Roman"/>
          <w:i/>
          <w:lang w:val="en-GB"/>
        </w:rPr>
        <w:t xml:space="preserve"> </w:t>
      </w:r>
      <w:r w:rsidRPr="00181BFA">
        <w:rPr>
          <w:rFonts w:eastAsia="Times New Roman"/>
          <w:i/>
          <w:lang w:val="en-GB"/>
        </w:rPr>
        <w:t>and Others</w:t>
      </w:r>
      <w:r w:rsidRPr="00181BFA" w:rsidR="005032E1">
        <w:rPr>
          <w:rFonts w:eastAsia="Times New Roman"/>
          <w:i/>
          <w:lang w:val="en-GB"/>
        </w:rPr>
        <w:t> </w:t>
      </w:r>
      <w:r w:rsidRPr="00181BFA">
        <w:rPr>
          <w:rFonts w:eastAsia="Times New Roman"/>
          <w:i/>
          <w:lang w:val="en-GB"/>
        </w:rPr>
        <w:t>v.</w:t>
      </w:r>
      <w:r w:rsidRPr="00181BFA" w:rsidR="00C4044B">
        <w:rPr>
          <w:rFonts w:eastAsia="Times New Roman"/>
          <w:i/>
          <w:lang w:val="en-GB"/>
        </w:rPr>
        <w:t xml:space="preserve"> </w:t>
      </w:r>
      <w:r w:rsidRPr="00181BFA">
        <w:rPr>
          <w:rFonts w:eastAsia="Times New Roman"/>
          <w:i/>
          <w:lang w:val="en-GB"/>
        </w:rPr>
        <w:t>the United Kingdom</w:t>
      </w:r>
      <w:r w:rsidRPr="00181BFA">
        <w:rPr>
          <w:rFonts w:eastAsia="Times New Roman"/>
          <w:lang w:val="en-GB"/>
        </w:rPr>
        <w:t xml:space="preserve"> (</w:t>
      </w:r>
      <w:r w:rsidRPr="00181BFA">
        <w:rPr>
          <w:rFonts w:eastAsia="Times New Roman"/>
          <w:lang w:val="en-GB"/>
        </w:rPr>
        <w:t>dec.</w:t>
      </w:r>
      <w:r w:rsidRPr="00181BFA">
        <w:rPr>
          <w:rFonts w:eastAsia="Times New Roman"/>
          <w:lang w:val="en-GB"/>
        </w:rPr>
        <w:t>) [GC], nos. 65731/01 and</w:t>
      </w:r>
      <w:r w:rsidRPr="00181BFA" w:rsidR="005032E1">
        <w:rPr>
          <w:rFonts w:eastAsia="Times New Roman"/>
          <w:lang w:val="en-GB"/>
        </w:rPr>
        <w:t xml:space="preserve"> </w:t>
      </w:r>
      <w:r w:rsidRPr="00181BFA" w:rsidR="00070B77">
        <w:rPr>
          <w:rFonts w:eastAsia="Times New Roman"/>
          <w:lang w:val="en-GB"/>
        </w:rPr>
        <w:t>65900/01, § </w:t>
      </w:r>
      <w:r w:rsidRPr="00181BFA">
        <w:rPr>
          <w:rFonts w:eastAsia="Times New Roman"/>
          <w:lang w:val="en-GB"/>
        </w:rPr>
        <w:t>48, ECHR</w:t>
      </w:r>
      <w:r w:rsidRPr="00181BFA" w:rsidR="005032E1">
        <w:rPr>
          <w:rFonts w:eastAsia="Times New Roman"/>
          <w:lang w:val="en-GB"/>
        </w:rPr>
        <w:t> </w:t>
      </w:r>
      <w:r w:rsidRPr="00181BFA">
        <w:rPr>
          <w:rFonts w:eastAsia="Times New Roman"/>
          <w:lang w:val="en-GB"/>
        </w:rPr>
        <w:t xml:space="preserve">2005-X). The Court must also take into account any relevant rules and principles of international law applicable in relations between the Contracting Parties (see </w:t>
      </w:r>
      <w:r w:rsidRPr="00181BFA">
        <w:rPr>
          <w:rFonts w:eastAsia="Times New Roman"/>
          <w:i/>
          <w:lang w:val="en-GB"/>
        </w:rPr>
        <w:t>Al</w:t>
      </w:r>
      <w:r w:rsidRPr="00181BFA" w:rsidR="00C4044B">
        <w:rPr>
          <w:rFonts w:eastAsia="Times New Roman"/>
          <w:i/>
          <w:lang w:val="en-GB"/>
        </w:rPr>
        <w:t>-</w:t>
      </w:r>
      <w:r w:rsidRPr="00181BFA">
        <w:rPr>
          <w:rFonts w:eastAsia="Times New Roman"/>
          <w:i/>
          <w:lang w:val="en-GB"/>
        </w:rPr>
        <w:t>Adsani</w:t>
      </w:r>
      <w:r w:rsidRPr="00181BFA">
        <w:rPr>
          <w:rFonts w:eastAsia="Times New Roman"/>
          <w:lang w:val="en-GB"/>
        </w:rPr>
        <w:t xml:space="preserve">, cited above, § 55; </w:t>
      </w:r>
      <w:r w:rsidRPr="00181BFA">
        <w:rPr>
          <w:rFonts w:eastAsia="Times New Roman"/>
          <w:i/>
          <w:lang w:val="en-GB"/>
        </w:rPr>
        <w:t>Bosphorus</w:t>
      </w:r>
      <w:r w:rsidRPr="00181BFA">
        <w:rPr>
          <w:rFonts w:eastAsia="Times New Roman"/>
          <w:i/>
          <w:lang w:val="en-GB"/>
        </w:rPr>
        <w:t xml:space="preserve"> </w:t>
      </w:r>
      <w:r w:rsidRPr="00181BFA">
        <w:rPr>
          <w:rFonts w:eastAsia="Times New Roman"/>
          <w:i/>
          <w:lang w:val="en-GB"/>
        </w:rPr>
        <w:t>Hava</w:t>
      </w:r>
      <w:r w:rsidRPr="00181BFA">
        <w:rPr>
          <w:rFonts w:eastAsia="Times New Roman"/>
          <w:i/>
          <w:lang w:val="en-GB"/>
        </w:rPr>
        <w:t xml:space="preserve"> </w:t>
      </w:r>
      <w:r w:rsidRPr="00181BFA">
        <w:rPr>
          <w:rFonts w:eastAsia="Times New Roman"/>
          <w:i/>
          <w:lang w:val="en-GB"/>
        </w:rPr>
        <w:t>Yolları</w:t>
      </w:r>
      <w:r w:rsidRPr="00181BFA">
        <w:rPr>
          <w:rFonts w:eastAsia="Times New Roman"/>
          <w:i/>
          <w:lang w:val="en-GB"/>
        </w:rPr>
        <w:t xml:space="preserve"> </w:t>
      </w:r>
      <w:r w:rsidRPr="00181BFA">
        <w:rPr>
          <w:rFonts w:eastAsia="Times New Roman"/>
          <w:i/>
          <w:lang w:val="en-GB"/>
        </w:rPr>
        <w:t>Turizm</w:t>
      </w:r>
      <w:r w:rsidRPr="00181BFA">
        <w:rPr>
          <w:rFonts w:eastAsia="Times New Roman"/>
          <w:i/>
          <w:lang w:val="en-GB"/>
        </w:rPr>
        <w:t xml:space="preserve"> </w:t>
      </w:r>
      <w:r w:rsidRPr="00181BFA">
        <w:rPr>
          <w:rFonts w:eastAsia="Times New Roman"/>
          <w:i/>
          <w:lang w:val="en-GB"/>
        </w:rPr>
        <w:t>ve</w:t>
      </w:r>
      <w:r w:rsidRPr="00181BFA">
        <w:rPr>
          <w:rFonts w:eastAsia="Times New Roman"/>
          <w:i/>
          <w:lang w:val="en-GB"/>
        </w:rPr>
        <w:t xml:space="preserve"> </w:t>
      </w:r>
      <w:r w:rsidRPr="00181BFA">
        <w:rPr>
          <w:rFonts w:eastAsia="Times New Roman"/>
          <w:i/>
          <w:lang w:val="en-GB"/>
        </w:rPr>
        <w:t>Ticaret</w:t>
      </w:r>
      <w:r w:rsidRPr="00181BFA">
        <w:rPr>
          <w:rFonts w:eastAsia="Times New Roman"/>
          <w:i/>
          <w:lang w:val="en-GB"/>
        </w:rPr>
        <w:t xml:space="preserve"> </w:t>
      </w:r>
      <w:r w:rsidRPr="00181BFA">
        <w:rPr>
          <w:rFonts w:eastAsia="Times New Roman"/>
          <w:i/>
          <w:lang w:val="en-GB"/>
        </w:rPr>
        <w:t>Anonim</w:t>
      </w:r>
      <w:r w:rsidRPr="00181BFA">
        <w:rPr>
          <w:rFonts w:eastAsia="Times New Roman"/>
          <w:i/>
          <w:lang w:val="en-GB"/>
        </w:rPr>
        <w:t xml:space="preserve"> </w:t>
      </w:r>
      <w:r w:rsidRPr="00181BFA">
        <w:rPr>
          <w:rFonts w:eastAsia="Times New Roman"/>
          <w:i/>
          <w:lang w:val="en-GB"/>
        </w:rPr>
        <w:t>Şirketi</w:t>
      </w:r>
      <w:r w:rsidRPr="00181BFA">
        <w:rPr>
          <w:rFonts w:eastAsia="Times New Roman"/>
          <w:i/>
          <w:lang w:val="en-GB"/>
        </w:rPr>
        <w:t xml:space="preserve"> v. Ireland</w:t>
      </w:r>
      <w:r w:rsidRPr="00181BFA">
        <w:rPr>
          <w:rFonts w:eastAsia="Times New Roman"/>
          <w:lang w:val="en-GB"/>
        </w:rPr>
        <w:t xml:space="preserve"> [GC], no. 45036/98, § 150, ECHR 2005-VI; and Article 31 § 3 (c) of the Vienna Convention). Recourse may also be had to supplementary means of interpretation, including the preparatory works to the Convention, either to confirm a meaning determined in accordance with the above steps, or to establish the meaning where it would otherwise be ambiguous, obscure or manifestly absurd or unreasonable (Article 32 of the Vienna Convention).”</w:t>
      </w:r>
      <w:r>
        <w:rPr>
          <w:rFonts w:eastAsia="Times New Roman"/>
          <w:vertAlign w:val="superscript"/>
          <w:lang w:val="en-GB"/>
        </w:rPr>
        <w:footnoteReference w:id="90"/>
      </w:r>
    </w:p>
    <w:p w:rsidRPr="00181BFA" w:rsidR="001E094A" w:rsidP="00181BFA">
      <w:pPr>
        <w:pStyle w:val="OpiPara"/>
        <w:rPr>
          <w:rFonts w:eastAsia="Times New Roman"/>
          <w:lang w:val="en-GB"/>
        </w:rPr>
      </w:pPr>
      <w:r w:rsidRPr="00181BFA">
        <w:rPr>
          <w:rFonts w:eastAsia="Times New Roman"/>
          <w:lang w:val="en-GB"/>
        </w:rPr>
        <w:t>24.  No interpretation of Article 18 would comply with the notion of good faith as provided in Article 31 § 1 of the Vienna Convention if it were to accept that Article 18 recognises that some abuses of power are or should be acceptable. This is obvious, because an abuse of power is not compatible with the notion of good faith.</w:t>
      </w:r>
    </w:p>
    <w:p w:rsidRPr="00181BFA" w:rsidR="001E094A" w:rsidP="00181BFA">
      <w:pPr>
        <w:pStyle w:val="OpiPara"/>
        <w:rPr>
          <w:rFonts w:eastAsia="Times New Roman"/>
          <w:lang w:val="en-GB"/>
        </w:rPr>
      </w:pPr>
      <w:r w:rsidRPr="00181BFA">
        <w:rPr>
          <w:rFonts w:eastAsia="Times New Roman"/>
          <w:lang w:val="en-GB"/>
        </w:rPr>
        <w:t xml:space="preserve">25.  The interpretation I adopt follows the principle, to which again the Court often refers, that the Convention should be read as a whole in order to promote internal consistency and harmony between its various provisions (see, </w:t>
      </w:r>
      <w:r w:rsidRPr="00181BFA">
        <w:rPr>
          <w:rFonts w:eastAsia="Times New Roman"/>
          <w:i/>
          <w:lang w:val="en-GB"/>
        </w:rPr>
        <w:t>inter alia</w:t>
      </w:r>
      <w:r w:rsidRPr="00181BFA">
        <w:rPr>
          <w:rFonts w:eastAsia="Times New Roman"/>
          <w:lang w:val="en-GB"/>
        </w:rPr>
        <w:t xml:space="preserve">, </w:t>
      </w:r>
      <w:r w:rsidRPr="00181BFA">
        <w:rPr>
          <w:rFonts w:eastAsia="Times New Roman"/>
          <w:i/>
          <w:lang w:val="en-GB"/>
        </w:rPr>
        <w:t>Stec</w:t>
      </w:r>
      <w:r w:rsidRPr="00181BFA">
        <w:rPr>
          <w:rFonts w:eastAsia="Times New Roman"/>
          <w:i/>
          <w:lang w:val="en-GB"/>
        </w:rPr>
        <w:t xml:space="preserve"> and Others v. the United Kingdom </w:t>
      </w:r>
      <w:r w:rsidRPr="00181BFA">
        <w:rPr>
          <w:rFonts w:eastAsia="Times New Roman"/>
          <w:lang w:val="en-GB"/>
        </w:rPr>
        <w:t>(</w:t>
      </w:r>
      <w:r w:rsidRPr="00181BFA">
        <w:rPr>
          <w:rFonts w:eastAsia="Times New Roman"/>
          <w:lang w:val="en-GB"/>
        </w:rPr>
        <w:t>dec.</w:t>
      </w:r>
      <w:r w:rsidRPr="00181BFA">
        <w:rPr>
          <w:rFonts w:eastAsia="Times New Roman"/>
          <w:lang w:val="en-GB"/>
        </w:rPr>
        <w:t>) [GC], nos. 65731/0</w:t>
      </w:r>
      <w:r w:rsidRPr="00181BFA" w:rsidR="00E50199">
        <w:rPr>
          <w:rFonts w:eastAsia="Times New Roman"/>
          <w:lang w:val="en-GB"/>
        </w:rPr>
        <w:t>1 and 65900/01, § 48, ECHR 2005-</w:t>
      </w:r>
      <w:r w:rsidRPr="00181BFA">
        <w:rPr>
          <w:rFonts w:eastAsia="Times New Roman"/>
          <w:lang w:val="en-GB"/>
        </w:rPr>
        <w:t>X). The following legal maxim is also relevant:</w:t>
      </w:r>
      <w:r w:rsidRPr="00181BFA" w:rsidR="003B0B51">
        <w:rPr>
          <w:rFonts w:eastAsia="Times New Roman"/>
          <w:lang w:val="en-GB"/>
        </w:rPr>
        <w:t xml:space="preserve"> </w:t>
      </w:r>
      <w:r w:rsidRPr="00181BFA">
        <w:rPr>
          <w:rFonts w:eastAsia="Times New Roman"/>
          <w:i/>
          <w:lang w:val="la-Latn"/>
        </w:rPr>
        <w:t xml:space="preserve">interpretare </w:t>
      </w:r>
      <w:r w:rsidRPr="00181BFA">
        <w:rPr>
          <w:rFonts w:eastAsia="Times New Roman"/>
          <w:i/>
          <w:lang w:val="la-Latn"/>
        </w:rPr>
        <w:t>et</w:t>
      </w:r>
      <w:r w:rsidRPr="00181BFA">
        <w:rPr>
          <w:rFonts w:eastAsia="Times New Roman"/>
          <w:i/>
          <w:lang w:val="la-Latn"/>
        </w:rPr>
        <w:t xml:space="preserve"> concordare legis legibus est optimus interpretandi modus</w:t>
      </w:r>
      <w:r w:rsidRPr="00181BFA">
        <w:rPr>
          <w:rFonts w:eastAsia="Times New Roman"/>
          <w:lang w:val="en-GB"/>
        </w:rPr>
        <w:t>,</w:t>
      </w:r>
      <w:r>
        <w:rPr>
          <w:rFonts w:eastAsia="Times New Roman"/>
          <w:vertAlign w:val="superscript"/>
          <w:lang w:val="en-GB"/>
        </w:rPr>
        <w:footnoteReference w:id="91"/>
      </w:r>
      <w:r w:rsidRPr="00181BFA">
        <w:rPr>
          <w:rFonts w:eastAsia="Times New Roman"/>
          <w:lang w:val="en-GB"/>
        </w:rPr>
        <w:t xml:space="preserve"> meaning “to interpret and harmonise laws is the best method of interpretation”. But even before the Romans, Aristotle pointed out that a sentence must have a meaning and that the words in a text should not be read in isolation, but in their context, for the text to be understood as a whole.</w:t>
      </w:r>
      <w:r>
        <w:rPr>
          <w:rFonts w:eastAsia="Times New Roman"/>
          <w:vertAlign w:val="superscript"/>
          <w:lang w:val="en-GB"/>
        </w:rPr>
        <w:footnoteReference w:id="92"/>
      </w:r>
    </w:p>
    <w:p w:rsidRPr="00181BFA" w:rsidR="001E094A" w:rsidP="00181BFA">
      <w:pPr>
        <w:pStyle w:val="OpiPara"/>
        <w:rPr>
          <w:rFonts w:eastAsia="Times New Roman"/>
          <w:lang w:val="en-GB"/>
        </w:rPr>
      </w:pPr>
      <w:r w:rsidRPr="00181BFA">
        <w:rPr>
          <w:rFonts w:eastAsia="Times New Roman"/>
          <w:lang w:val="en-GB"/>
        </w:rPr>
        <w:t>26.  Unlike my proposed interpretation, the one adopted in the judgment would result in widening the restrictions prescribed in the Convention, making the Convention apply not only to legitimate restrictions, but also to a mixture of legitimate and illegitimate restrictions. Unavoidably, such an interpretation would result in limiting the scope of the rights affected and would therefore militate against the principle that the rights in the Convention are to be interpreted widely and any limitations to them narrowly and strictly.</w:t>
      </w:r>
    </w:p>
    <w:p w:rsidRPr="00181BFA" w:rsidR="001E094A" w:rsidP="00181BFA">
      <w:pPr>
        <w:pStyle w:val="OpiPara"/>
        <w:rPr>
          <w:rFonts w:eastAsia="Times New Roman"/>
          <w:lang w:val="en-GB"/>
        </w:rPr>
      </w:pPr>
      <w:r w:rsidRPr="00181BFA">
        <w:rPr>
          <w:rFonts w:eastAsia="Times New Roman"/>
          <w:lang w:val="en-GB"/>
        </w:rPr>
        <w:t xml:space="preserve">27.  With all due respect, the interpretation adopted in the judgment also runs counter to a basic principle of the Convention system and of public international law, namely, that any restrictive interpretation of human-rights provisions contradicts the principle of effectiveness and is not part of </w:t>
      </w:r>
      <w:bookmarkStart w:name="_ftnref4" w:id="895"/>
      <w:bookmarkEnd w:id="895"/>
      <w:r w:rsidRPr="00181BFA">
        <w:rPr>
          <w:rFonts w:eastAsia="Times New Roman"/>
          <w:lang w:val="en-GB"/>
        </w:rPr>
        <w:t>international law.</w:t>
      </w:r>
      <w:r>
        <w:rPr>
          <w:rFonts w:eastAsia="Times New Roman"/>
          <w:vertAlign w:val="superscript"/>
          <w:lang w:val="en-GB"/>
        </w:rPr>
        <w:footnoteReference w:id="93"/>
      </w:r>
      <w:r w:rsidRPr="00181BFA">
        <w:rPr>
          <w:rFonts w:eastAsia="Times New Roman"/>
          <w:lang w:val="en-GB"/>
        </w:rPr>
        <w:t xml:space="preserve"> Professor </w:t>
      </w:r>
      <w:r w:rsidRPr="00181BFA">
        <w:rPr>
          <w:rFonts w:eastAsia="Times New Roman"/>
          <w:lang w:val="en-GB"/>
        </w:rPr>
        <w:t>Merrills</w:t>
      </w:r>
      <w:r w:rsidRPr="00181BFA">
        <w:rPr>
          <w:rFonts w:eastAsia="Times New Roman"/>
          <w:lang w:val="en-GB"/>
        </w:rPr>
        <w:t xml:space="preserve"> pertinently comments that “this principle [of effectiveness], the value of which is recognized by all schools of interpretation, occupies a very significant place in the Court</w:t>
      </w:r>
      <w:r w:rsidRPr="00181BFA" w:rsidR="00181BFA">
        <w:rPr>
          <w:rFonts w:eastAsia="Times New Roman"/>
          <w:lang w:val="en-GB"/>
        </w:rPr>
        <w:t>’</w:t>
      </w:r>
      <w:r w:rsidRPr="00181BFA">
        <w:rPr>
          <w:rFonts w:eastAsia="Times New Roman"/>
          <w:lang w:val="en-GB"/>
        </w:rPr>
        <w:t>s judgments”.</w:t>
      </w:r>
      <w:r>
        <w:rPr>
          <w:rFonts w:eastAsia="Times New Roman"/>
          <w:vertAlign w:val="superscript"/>
          <w:lang w:val="en-GB"/>
        </w:rPr>
        <w:footnoteReference w:id="94"/>
      </w:r>
      <w:r w:rsidRPr="00181BFA">
        <w:rPr>
          <w:rFonts w:eastAsia="Times New Roman"/>
          <w:lang w:val="en-GB"/>
        </w:rPr>
        <w:t xml:space="preserve"> He also rightly makes the following observation:</w:t>
      </w:r>
    </w:p>
    <w:p w:rsidRPr="00181BFA" w:rsidR="001E094A" w:rsidP="00181BFA">
      <w:pPr>
        <w:pStyle w:val="OpiQuot"/>
        <w:rPr>
          <w:rFonts w:eastAsia="Times New Roman"/>
          <w:lang w:val="en-GB"/>
        </w:rPr>
      </w:pPr>
      <w:r w:rsidRPr="00181BFA">
        <w:rPr>
          <w:rFonts w:eastAsia="Times New Roman"/>
          <w:lang w:val="en-GB"/>
        </w:rPr>
        <w:t xml:space="preserve">“The effectiveness principle is, after all, a principle of </w:t>
      </w:r>
      <w:r w:rsidRPr="00181BFA">
        <w:rPr>
          <w:rFonts w:eastAsia="Times New Roman"/>
          <w:i/>
          <w:lang w:val="en-GB"/>
        </w:rPr>
        <w:t>interpretation.</w:t>
      </w:r>
      <w:r w:rsidRPr="00181BFA">
        <w:rPr>
          <w:rFonts w:eastAsia="Times New Roman"/>
          <w:lang w:val="en-GB"/>
        </w:rPr>
        <w:t xml:space="preserve"> It requires</w:t>
      </w:r>
      <w:r w:rsidRPr="00181BFA">
        <w:rPr>
          <w:rFonts w:eastAsia="Times New Roman"/>
          <w:lang w:val="en-GB"/>
        </w:rPr>
        <w:t>,</w:t>
      </w:r>
      <w:r w:rsidRPr="00181BFA">
        <w:rPr>
          <w:rFonts w:eastAsia="Times New Roman"/>
          <w:lang w:val="en-GB"/>
        </w:rPr>
        <w:t xml:space="preserve"> it will be recalled, that provisions shall be interpreted </w:t>
      </w:r>
      <w:r w:rsidRPr="00181BFA" w:rsidR="00181BFA">
        <w:rPr>
          <w:rFonts w:eastAsia="Times New Roman"/>
          <w:lang w:val="en-GB"/>
        </w:rPr>
        <w:t>‘</w:t>
      </w:r>
      <w:r w:rsidRPr="00181BFA">
        <w:rPr>
          <w:rFonts w:eastAsia="Times New Roman"/>
          <w:lang w:val="en-GB"/>
        </w:rPr>
        <w:t>so as to give them their fullest weight and effect consistent with the normal sense of the words and with other parts of the text</w:t>
      </w:r>
      <w:r w:rsidRPr="00181BFA" w:rsidR="00181BFA">
        <w:rPr>
          <w:rFonts w:eastAsia="Times New Roman"/>
          <w:lang w:val="en-GB"/>
        </w:rPr>
        <w:t>’</w:t>
      </w:r>
      <w:r w:rsidRPr="00181BFA">
        <w:rPr>
          <w:rFonts w:eastAsia="Times New Roman"/>
          <w:lang w:val="en-GB"/>
        </w:rPr>
        <w:t>. It follows that the terms of any treaty are the primary reference point and no interpretation which is inconsistent with the text, whatever its other merits, can be regarded as legally correct.”</w:t>
      </w:r>
      <w:r>
        <w:rPr>
          <w:rFonts w:eastAsia="Times New Roman"/>
          <w:vertAlign w:val="superscript"/>
          <w:lang w:val="en-GB"/>
        </w:rPr>
        <w:footnoteReference w:id="95"/>
      </w:r>
    </w:p>
    <w:p w:rsidRPr="00181BFA" w:rsidR="001E094A" w:rsidP="00181BFA">
      <w:pPr>
        <w:pStyle w:val="OpiPara"/>
        <w:rPr>
          <w:rFonts w:eastAsia="Times New Roman"/>
          <w:lang w:val="en-GB"/>
        </w:rPr>
      </w:pPr>
      <w:r w:rsidRPr="00181BFA">
        <w:rPr>
          <w:rFonts w:eastAsia="Times New Roman"/>
          <w:lang w:val="en-GB"/>
        </w:rPr>
        <w:t>28.  What is said in the last sentence of the above quotation is particularly important for the issue at hand and supports what is said above regarding the textual interpretation of Article 18.</w:t>
      </w:r>
    </w:p>
    <w:p w:rsidRPr="00181BFA" w:rsidR="001E094A" w:rsidP="00181BFA">
      <w:pPr>
        <w:pStyle w:val="OpiPara"/>
        <w:rPr>
          <w:rFonts w:eastAsia="Times New Roman"/>
          <w:lang w:val="en-GB"/>
        </w:rPr>
      </w:pPr>
      <w:r w:rsidRPr="00181BFA">
        <w:rPr>
          <w:rFonts w:eastAsia="Times New Roman"/>
          <w:lang w:val="en-GB"/>
        </w:rPr>
        <w:t xml:space="preserve">29.  Jacob, White, &amp; Ovey, referring to the above approach of interpretation followed by Professor </w:t>
      </w:r>
      <w:r w:rsidRPr="00181BFA">
        <w:rPr>
          <w:rFonts w:eastAsia="Times New Roman"/>
          <w:lang w:val="en-GB"/>
        </w:rPr>
        <w:t>Merrills</w:t>
      </w:r>
      <w:r w:rsidRPr="00181BFA">
        <w:rPr>
          <w:rFonts w:eastAsia="Times New Roman"/>
          <w:lang w:val="en-GB"/>
        </w:rPr>
        <w:t>, and particularly to the principle of effectiveness, make the following important point:</w:t>
      </w:r>
    </w:p>
    <w:p w:rsidRPr="00181BFA" w:rsidR="001E094A" w:rsidP="00181BFA">
      <w:pPr>
        <w:pStyle w:val="OpiQuot"/>
        <w:rPr>
          <w:rFonts w:eastAsia="Times New Roman"/>
          <w:lang w:val="en-GB"/>
        </w:rPr>
      </w:pPr>
      <w:r w:rsidRPr="00181BFA">
        <w:rPr>
          <w:rFonts w:eastAsia="Times New Roman"/>
          <w:lang w:val="en-GB"/>
        </w:rPr>
        <w:t>“It was use of the object and purpose provisions of the Vienna Convention in the context of the European Convention which opened the door to this approach to interpretation of the Convention”.</w:t>
      </w:r>
      <w:r>
        <w:rPr>
          <w:rFonts w:eastAsia="Times New Roman"/>
          <w:vertAlign w:val="superscript"/>
          <w:lang w:val="en-GB"/>
        </w:rPr>
        <w:footnoteReference w:id="96"/>
      </w:r>
    </w:p>
    <w:p w:rsidRPr="00181BFA" w:rsidR="001E094A" w:rsidP="00181BFA">
      <w:pPr>
        <w:pStyle w:val="OpiPara"/>
        <w:rPr>
          <w:rFonts w:eastAsia="Times New Roman"/>
          <w:lang w:val="en-GB"/>
        </w:rPr>
      </w:pPr>
      <w:r w:rsidRPr="00181BFA">
        <w:rPr>
          <w:rFonts w:eastAsia="Times New Roman"/>
          <w:lang w:val="en-GB"/>
        </w:rPr>
        <w:t xml:space="preserve">30.  Also, according to the case-law of the Court, a restrictive interpretation of the rights guaranteed in the Convention provisions would not correspond to the aim and purpose of these provisions (see, for example, </w:t>
      </w:r>
      <w:r w:rsidRPr="00181BFA">
        <w:rPr>
          <w:rFonts w:eastAsia="Times New Roman"/>
          <w:i/>
          <w:lang w:val="en-GB"/>
        </w:rPr>
        <w:t>Delcourt</w:t>
      </w:r>
      <w:r w:rsidRPr="00181BFA">
        <w:rPr>
          <w:rFonts w:eastAsia="Times New Roman"/>
          <w:i/>
          <w:lang w:val="en-GB"/>
        </w:rPr>
        <w:t xml:space="preserve"> v. Belgium</w:t>
      </w:r>
      <w:r w:rsidRPr="00181BFA" w:rsidR="00A84FD0">
        <w:rPr>
          <w:rFonts w:eastAsia="Times New Roman"/>
          <w:lang w:val="en-GB"/>
        </w:rPr>
        <w:t xml:space="preserve">, </w:t>
      </w:r>
      <w:r w:rsidRPr="00181BFA">
        <w:rPr>
          <w:rFonts w:eastAsia="Times New Roman"/>
          <w:lang w:val="en-GB"/>
        </w:rPr>
        <w:t>17 Janu</w:t>
      </w:r>
      <w:r w:rsidRPr="00181BFA" w:rsidR="00A84FD0">
        <w:rPr>
          <w:rFonts w:eastAsia="Times New Roman"/>
          <w:lang w:val="en-GB"/>
        </w:rPr>
        <w:t>ary 1970, § 25, Series A no. 11</w:t>
      </w:r>
      <w:r w:rsidRPr="00181BFA">
        <w:rPr>
          <w:rFonts w:eastAsia="Times New Roman"/>
          <w:lang w:val="en-GB"/>
        </w:rPr>
        <w:t xml:space="preserve">; </w:t>
      </w:r>
      <w:r w:rsidRPr="00181BFA">
        <w:rPr>
          <w:rFonts w:eastAsia="Times New Roman"/>
          <w:i/>
          <w:lang w:val="en-GB"/>
        </w:rPr>
        <w:t>Perez v. France</w:t>
      </w:r>
      <w:r w:rsidRPr="00181BFA" w:rsidR="00A84FD0">
        <w:rPr>
          <w:rFonts w:eastAsia="Times New Roman"/>
          <w:lang w:val="en-GB"/>
        </w:rPr>
        <w:t xml:space="preserve"> </w:t>
      </w:r>
      <w:r w:rsidRPr="00181BFA">
        <w:rPr>
          <w:rFonts w:eastAsia="Times New Roman"/>
          <w:lang w:val="en-GB"/>
        </w:rPr>
        <w:t xml:space="preserve">[GC], </w:t>
      </w:r>
      <w:r w:rsidRPr="00181BFA" w:rsidR="00B279E7">
        <w:rPr>
          <w:rFonts w:eastAsia="Times New Roman"/>
          <w:lang w:val="en-GB"/>
        </w:rPr>
        <w:t>no. 47287/99, § 64, ECHR 2004-I</w:t>
      </w:r>
      <w:r w:rsidRPr="00181BFA">
        <w:rPr>
          <w:rFonts w:eastAsia="Times New Roman"/>
          <w:lang w:val="en-GB"/>
        </w:rPr>
        <w:t xml:space="preserve">; and </w:t>
      </w:r>
      <w:r w:rsidRPr="00181BFA" w:rsidR="00A84FD0">
        <w:rPr>
          <w:rFonts w:eastAsia="Times New Roman"/>
          <w:i/>
          <w:lang w:val="en-GB"/>
        </w:rPr>
        <w:t>Artico</w:t>
      </w:r>
      <w:r w:rsidRPr="00181BFA" w:rsidR="00A84FD0">
        <w:rPr>
          <w:rFonts w:eastAsia="Times New Roman"/>
          <w:i/>
          <w:lang w:val="en-GB"/>
        </w:rPr>
        <w:t xml:space="preserve"> v. Italy, </w:t>
      </w:r>
      <w:r w:rsidRPr="00181BFA">
        <w:rPr>
          <w:rFonts w:eastAsia="Times New Roman"/>
          <w:lang w:val="en-GB"/>
        </w:rPr>
        <w:t>13</w:t>
      </w:r>
      <w:r w:rsidRPr="00181BFA" w:rsidR="00A84FD0">
        <w:rPr>
          <w:rFonts w:eastAsia="Times New Roman"/>
          <w:lang w:val="en-GB"/>
        </w:rPr>
        <w:t> </w:t>
      </w:r>
      <w:r w:rsidRPr="00181BFA" w:rsidR="00CE15FF">
        <w:rPr>
          <w:rFonts w:eastAsia="Times New Roman"/>
          <w:lang w:val="en-GB"/>
        </w:rPr>
        <w:t>May 1980, § 33, Series A no. 37</w:t>
      </w:r>
      <w:r w:rsidRPr="00181BFA">
        <w:rPr>
          <w:rFonts w:eastAsia="Times New Roman"/>
          <w:lang w:val="en-GB"/>
        </w:rPr>
        <w:t>)</w:t>
      </w:r>
      <w:r w:rsidRPr="00181BFA" w:rsidR="00CE15FF">
        <w:rPr>
          <w:rFonts w:eastAsia="Times New Roman"/>
          <w:lang w:val="en-GB"/>
        </w:rPr>
        <w:t>.</w:t>
      </w:r>
      <w:r>
        <w:rPr>
          <w:rFonts w:eastAsia="Times New Roman"/>
          <w:vertAlign w:val="superscript"/>
          <w:lang w:val="en-GB"/>
        </w:rPr>
        <w:footnoteReference w:id="97"/>
      </w:r>
      <w:r w:rsidRPr="00181BFA">
        <w:rPr>
          <w:rFonts w:eastAsia="Times New Roman"/>
          <w:lang w:val="en-GB"/>
        </w:rPr>
        <w:t xml:space="preserve"> This is because the principle of effectiveness, which is inherent in the Convention and underpins all its provisions dealing with human rights, requires that these provisions should be interpreted and applied properly and in a practical and effective way so as to fulfil the scope and purpose of the Convention as a human rights treaty, without any deviation or reduction from its provisions. The words of Kristin </w:t>
      </w:r>
      <w:r w:rsidRPr="00181BFA">
        <w:rPr>
          <w:rFonts w:eastAsia="Times New Roman"/>
          <w:lang w:val="en-GB"/>
        </w:rPr>
        <w:t>Henrard</w:t>
      </w:r>
      <w:r w:rsidRPr="00181BFA" w:rsidR="001E296E">
        <w:rPr>
          <w:rFonts w:eastAsia="Times New Roman"/>
          <w:lang w:val="en-GB"/>
        </w:rPr>
        <w:t>,</w:t>
      </w:r>
      <w:r>
        <w:rPr>
          <w:rFonts w:eastAsia="Times New Roman"/>
          <w:vertAlign w:val="superscript"/>
          <w:lang w:val="en-GB"/>
        </w:rPr>
        <w:footnoteReference w:id="98"/>
      </w:r>
      <w:r w:rsidRPr="00181BFA">
        <w:rPr>
          <w:rFonts w:eastAsia="Times New Roman"/>
          <w:lang w:val="en-GB"/>
        </w:rPr>
        <w:t xml:space="preserve"> namely, that Article 18 is an instrument ensuring the effective protection of rights because it seeks to exercise control over the possible purposes that may be pursued in limiting rights, are absolutely correct and relevant here. The mandatory and clear text and purpose of Article</w:t>
      </w:r>
      <w:r w:rsidRPr="00181BFA" w:rsidR="00070B77">
        <w:rPr>
          <w:rFonts w:eastAsia="Times New Roman"/>
          <w:lang w:val="en-GB"/>
        </w:rPr>
        <w:t> </w:t>
      </w:r>
      <w:r w:rsidRPr="00181BFA">
        <w:rPr>
          <w:rFonts w:eastAsia="Times New Roman"/>
          <w:lang w:val="en-GB"/>
        </w:rPr>
        <w:t>18 should not be ignored.</w:t>
      </w:r>
    </w:p>
    <w:p w:rsidRPr="00181BFA" w:rsidR="001E094A" w:rsidP="00181BFA">
      <w:pPr>
        <w:pStyle w:val="OpiPara"/>
        <w:rPr>
          <w:rFonts w:eastAsia="Times New Roman"/>
          <w:i/>
          <w:lang w:val="en-GB"/>
        </w:rPr>
      </w:pPr>
      <w:r w:rsidRPr="00181BFA">
        <w:rPr>
          <w:rFonts w:eastAsia="Times New Roman"/>
          <w:lang w:val="en-GB"/>
        </w:rPr>
        <w:t>31.  The wording of Article 18 is to be construed according to the principle of effectiveness so as to convey its meaning according to its purpose and not to go against it.</w:t>
      </w:r>
      <w:r>
        <w:rPr>
          <w:rFonts w:eastAsia="Times New Roman"/>
          <w:vertAlign w:val="superscript"/>
          <w:lang w:val="en-GB"/>
        </w:rPr>
        <w:footnoteReference w:id="99"/>
      </w:r>
      <w:r w:rsidRPr="00181BFA">
        <w:rPr>
          <w:rFonts w:eastAsia="Times New Roman"/>
          <w:lang w:val="en-GB"/>
        </w:rPr>
        <w:t xml:space="preserve"> Even if, sup</w:t>
      </w:r>
      <w:r w:rsidRPr="00181BFA" w:rsidR="00070B77">
        <w:rPr>
          <w:rFonts w:eastAsia="Times New Roman"/>
          <w:lang w:val="en-GB"/>
        </w:rPr>
        <w:t>posedly, the meaning of Article </w:t>
      </w:r>
      <w:r w:rsidRPr="00181BFA">
        <w:rPr>
          <w:rFonts w:eastAsia="Times New Roman"/>
          <w:lang w:val="en-GB"/>
        </w:rPr>
        <w:t xml:space="preserve">18 were not clear as regards the issue of plurality of purposes of restrictions, and there were two valid or arguable interpretations, one which favoured the right secured and the other which did not, the former would be preferred. Relevant here is the doctrine </w:t>
      </w:r>
      <w:r w:rsidRPr="00181BFA">
        <w:rPr>
          <w:rFonts w:eastAsia="Times New Roman"/>
          <w:i/>
          <w:lang w:val="la-Latn"/>
        </w:rPr>
        <w:t>in dubio, in favorem pro libertate</w:t>
      </w:r>
      <w:r w:rsidRPr="00181BFA">
        <w:rPr>
          <w:rFonts w:eastAsia="Times New Roman"/>
          <w:lang w:val="en-GB"/>
        </w:rPr>
        <w:t>, used in its widest sense, which is a manifestation of the principle of effectiveness.</w:t>
      </w:r>
    </w:p>
    <w:p w:rsidRPr="00181BFA" w:rsidR="001E094A" w:rsidP="00181BFA">
      <w:pPr>
        <w:pStyle w:val="OpiPara"/>
        <w:rPr>
          <w:rFonts w:eastAsia="Times New Roman"/>
          <w:lang w:val="en-GB"/>
        </w:rPr>
      </w:pPr>
      <w:r w:rsidRPr="00181BFA">
        <w:rPr>
          <w:rFonts w:eastAsia="Times New Roman"/>
          <w:lang w:val="en-GB"/>
        </w:rPr>
        <w:t xml:space="preserve">Article 18 is closely linked to the principle of effectiveness. A literal interpretation of Article 18 is a condition </w:t>
      </w:r>
      <w:r w:rsidRPr="00181BFA">
        <w:rPr>
          <w:rFonts w:eastAsia="Times New Roman"/>
          <w:i/>
          <w:lang w:val="en-GB"/>
        </w:rPr>
        <w:t xml:space="preserve">sine qua </w:t>
      </w:r>
      <w:r w:rsidRPr="00181BFA">
        <w:rPr>
          <w:rFonts w:eastAsia="Times New Roman"/>
          <w:i/>
          <w:lang w:val="en-GB"/>
        </w:rPr>
        <w:t>non</w:t>
      </w:r>
      <w:r w:rsidRPr="00181BFA">
        <w:rPr>
          <w:rFonts w:eastAsia="Times New Roman"/>
          <w:lang w:val="en-GB"/>
        </w:rPr>
        <w:t xml:space="preserve"> of</w:t>
      </w:r>
      <w:r w:rsidRPr="00181BFA">
        <w:rPr>
          <w:rFonts w:eastAsia="Times New Roman"/>
          <w:lang w:val="en-GB"/>
        </w:rPr>
        <w:t xml:space="preserve"> the effective protection of human rights. A purp</w:t>
      </w:r>
      <w:r w:rsidRPr="00181BFA" w:rsidR="00070B77">
        <w:rPr>
          <w:rFonts w:eastAsia="Times New Roman"/>
          <w:lang w:val="en-GB"/>
        </w:rPr>
        <w:t>osive interpretation of Article </w:t>
      </w:r>
      <w:r w:rsidRPr="00181BFA">
        <w:rPr>
          <w:rFonts w:eastAsia="Times New Roman"/>
          <w:lang w:val="en-GB"/>
        </w:rPr>
        <w:t xml:space="preserve">18 coincides with a literal interpretation. If Article 18 is not construed </w:t>
      </w:r>
      <w:r w:rsidRPr="00181BFA">
        <w:rPr>
          <w:rFonts w:eastAsia="Times New Roman"/>
          <w:lang w:val="en-GB"/>
        </w:rPr>
        <w:t>according to either of these interpretations, the principle of effectiveness will be devoid of its purpose and object. With due respect, the principle of effectiveness is thus sacrificed in the judgment on the altar of the “dominance-purpose test” followed in it. Article 18 does not only stand as a safeguard of the principle of effectiveness of all the rights in respect of which the Convention prescribes restrictions, but is also a preventative measure since it ensures that the rule of law is not undermined. It is only by respecting and protecting human rights and the rule of law and other democratic values that the parasitic development of undemocratic tendencies which might eventually lead to totalitarianism can be prevented.</w:t>
      </w:r>
    </w:p>
    <w:p w:rsidRPr="00181BFA" w:rsidR="001E094A" w:rsidP="00181BFA">
      <w:pPr>
        <w:pStyle w:val="OpiPara"/>
        <w:rPr>
          <w:rFonts w:eastAsia="Times New Roman"/>
          <w:lang w:val="en-GB"/>
        </w:rPr>
      </w:pPr>
      <w:r w:rsidRPr="00181BFA">
        <w:rPr>
          <w:rFonts w:eastAsia="Times New Roman"/>
          <w:lang w:val="en-GB"/>
        </w:rPr>
        <w:t xml:space="preserve">32.  There is a Latin legal maxim according to which, when anything is prohibited directly it is also prohibited indirectly – </w:t>
      </w:r>
      <w:r w:rsidRPr="00181BFA">
        <w:rPr>
          <w:rFonts w:eastAsia="Times New Roman"/>
          <w:i/>
          <w:lang w:val="la-Latn"/>
        </w:rPr>
        <w:t>quando ali</w:t>
      </w:r>
      <w:r w:rsidRPr="00181BFA" w:rsidR="008018B1">
        <w:rPr>
          <w:rFonts w:eastAsia="Times New Roman"/>
          <w:i/>
          <w:lang w:val="en-GB"/>
        </w:rPr>
        <w:t>q</w:t>
      </w:r>
      <w:r w:rsidRPr="00181BFA">
        <w:rPr>
          <w:rFonts w:eastAsia="Times New Roman"/>
          <w:i/>
          <w:lang w:val="la-Latn"/>
        </w:rPr>
        <w:t xml:space="preserve">uid prohibetur ex directo, prohibetur </w:t>
      </w:r>
      <w:r w:rsidRPr="00181BFA">
        <w:rPr>
          <w:rFonts w:eastAsia="Times New Roman"/>
          <w:i/>
          <w:lang w:val="la-Latn"/>
        </w:rPr>
        <w:t>et</w:t>
      </w:r>
      <w:r w:rsidRPr="00181BFA">
        <w:rPr>
          <w:rFonts w:eastAsia="Times New Roman"/>
          <w:i/>
          <w:lang w:val="la-Latn"/>
        </w:rPr>
        <w:t xml:space="preserve"> per obliquum</w:t>
      </w:r>
      <w:r w:rsidRPr="00181BFA">
        <w:rPr>
          <w:rFonts w:eastAsia="Times New Roman"/>
          <w:lang w:val="en-GB"/>
        </w:rPr>
        <w:t>.</w:t>
      </w:r>
      <w:r>
        <w:rPr>
          <w:rFonts w:eastAsia="Times New Roman"/>
          <w:vertAlign w:val="superscript"/>
          <w:lang w:val="en-GB"/>
        </w:rPr>
        <w:footnoteReference w:id="100"/>
      </w:r>
      <w:r w:rsidRPr="00181BFA">
        <w:rPr>
          <w:rFonts w:eastAsia="Times New Roman"/>
          <w:lang w:val="en-GB"/>
        </w:rPr>
        <w:t xml:space="preserve"> Similarly, according to another Latin legal maxim, when anything is prohibited, all that relates to it is also prohibited – </w:t>
      </w:r>
      <w:r w:rsidRPr="00181BFA">
        <w:rPr>
          <w:rFonts w:eastAsia="Times New Roman"/>
          <w:i/>
          <w:lang w:val="la-Latn"/>
        </w:rPr>
        <w:t>quando aliquid prohibetur prohibetur omne, per quod devenitur ad illud</w:t>
      </w:r>
      <w:r w:rsidRPr="00181BFA">
        <w:rPr>
          <w:rFonts w:eastAsia="Times New Roman"/>
          <w:lang w:val="en-GB"/>
        </w:rPr>
        <w:t>.</w:t>
      </w:r>
      <w:r>
        <w:rPr>
          <w:rFonts w:eastAsia="Times New Roman"/>
          <w:vertAlign w:val="superscript"/>
          <w:lang w:val="en-GB"/>
        </w:rPr>
        <w:footnoteReference w:id="101"/>
      </w:r>
      <w:r w:rsidRPr="00181BFA">
        <w:rPr>
          <w:rFonts w:eastAsia="Times New Roman"/>
          <w:lang w:val="en-GB"/>
        </w:rPr>
        <w:t xml:space="preserve"> These maxims, which simply assert that if something is prohibited it cannot be allowed in by the back door, may find application in the present case. If Article 18 of the Convention were to be interpreted in such a way as to encourage the national authorities to abuse their powers by manipulating the Convention provisions dealing with lawful restrictions and using them also for ulterior or extraneous or unlawful purposes, this would not only run contrary to Articles 18 and 5 § 1 of the Convention, but would be a kind of negation of the Convention system as a whole, which aims to secure the effective protection of human rights.</w:t>
      </w:r>
    </w:p>
    <w:p w:rsidRPr="00181BFA" w:rsidR="001E094A" w:rsidP="00181BFA">
      <w:pPr>
        <w:pStyle w:val="OpiPara"/>
        <w:rPr>
          <w:rFonts w:eastAsia="Times New Roman"/>
          <w:lang w:val="en-GB"/>
        </w:rPr>
      </w:pPr>
      <w:r w:rsidRPr="00181BFA">
        <w:rPr>
          <w:rFonts w:eastAsia="Times New Roman"/>
          <w:lang w:val="en-GB"/>
        </w:rPr>
        <w:t>33.  Another possible negative consequence of such an interpretation would be that the national authorities would be in a position to derive a benefit or advantage from their own wrongdoing, which would be unacceptable.</w:t>
      </w:r>
      <w:r>
        <w:rPr>
          <w:rFonts w:eastAsia="Times New Roman"/>
          <w:vertAlign w:val="superscript"/>
          <w:lang w:val="en-GB"/>
        </w:rPr>
        <w:footnoteReference w:id="102"/>
      </w:r>
      <w:r w:rsidRPr="00181BFA">
        <w:rPr>
          <w:rFonts w:eastAsia="Times New Roman"/>
          <w:lang w:val="en-GB"/>
        </w:rPr>
        <w:t xml:space="preserve"> The same prohibition applies even more strictly when someone seeks to acquire a right through his or her own fraud or abuse of power.</w:t>
      </w:r>
      <w:r>
        <w:rPr>
          <w:rFonts w:eastAsia="Times New Roman"/>
          <w:vertAlign w:val="superscript"/>
          <w:lang w:val="en-GB"/>
        </w:rPr>
        <w:footnoteReference w:id="103"/>
      </w:r>
      <w:r w:rsidRPr="00181BFA">
        <w:rPr>
          <w:rFonts w:eastAsia="Times New Roman"/>
          <w:lang w:val="en-GB"/>
        </w:rPr>
        <w:t xml:space="preserve"> Lastly, what is most important is that no one can profit by what is </w:t>
      </w:r>
      <w:r w:rsidRPr="00181BFA">
        <w:rPr>
          <w:rFonts w:eastAsia="Times New Roman"/>
          <w:lang w:val="en-GB"/>
        </w:rPr>
        <w:t>contrary to law,</w:t>
      </w:r>
      <w:r>
        <w:rPr>
          <w:rFonts w:eastAsia="Times New Roman"/>
          <w:vertAlign w:val="superscript"/>
          <w:lang w:val="en-GB"/>
        </w:rPr>
        <w:footnoteReference w:id="104"/>
      </w:r>
      <w:r w:rsidRPr="00181BFA">
        <w:rPr>
          <w:rFonts w:eastAsia="Times New Roman"/>
          <w:lang w:val="en-GB"/>
        </w:rPr>
        <w:t xml:space="preserve"> and that a State cannot have a reasonable expectation of gain from unlawfulness. All the above-mentioned principles apply, in my view, not only regarding private law but also regarding public law and especially public international law, including of course the Convention. An interpretation of Article 18 which results in allowing a misuse or abuse of power may have the concomitant effect of violating the principle of the separation of powers.</w:t>
      </w:r>
    </w:p>
    <w:p w:rsidRPr="00181BFA" w:rsidR="001E094A" w:rsidP="00181BFA">
      <w:pPr>
        <w:pStyle w:val="OpiPara"/>
        <w:rPr>
          <w:rFonts w:eastAsia="Times New Roman"/>
          <w:lang w:val="en-GB"/>
        </w:rPr>
      </w:pPr>
      <w:r w:rsidRPr="00181BFA">
        <w:rPr>
          <w:rFonts w:eastAsia="Times New Roman"/>
          <w:lang w:val="en-GB"/>
        </w:rPr>
        <w:t>34.  It is not the task of a judge to balance a legitimate restriction against an illegitimate restriction according to its gravity or predominant position in a case in order to determine which was the most influential and then to proceed to establish whether there has been a violation of Article 18. The proportionality test required by the Convention is only between a right and a lawful restriction which is necessary in a democratic society. The Convention does not require that a proportionality test also be applied between a lawful and an unlawful restriction, something which no democratic society could countenance.</w:t>
      </w:r>
    </w:p>
    <w:p w:rsidRPr="00181BFA" w:rsidR="001E094A" w:rsidP="00181BFA">
      <w:pPr>
        <w:pStyle w:val="OpiPara"/>
        <w:rPr>
          <w:rFonts w:eastAsia="Times New Roman"/>
          <w:lang w:val="en-GB"/>
        </w:rPr>
      </w:pPr>
      <w:r w:rsidRPr="00181BFA">
        <w:rPr>
          <w:rFonts w:eastAsia="Times New Roman"/>
          <w:lang w:val="en-GB"/>
        </w:rPr>
        <w:t xml:space="preserve">35.  If it can be proved that a seemingly legitimate restriction is stained by an illegitimate one, the former cannot be extricated or separated from the latter; the result will be that the legitimate restriction is subsumed by the illegitimate restriction and taken outside the scope of the relevant Convention provision. The third of the cardinal rules of logic should be applied here, namely, the principle or law of excluded middle – </w:t>
      </w:r>
      <w:r w:rsidRPr="00181BFA">
        <w:rPr>
          <w:rFonts w:eastAsia="Times New Roman"/>
          <w:i/>
          <w:lang w:val="la-Latn"/>
        </w:rPr>
        <w:t>principium tertii exclusi</w:t>
      </w:r>
      <w:r w:rsidRPr="00181BFA">
        <w:rPr>
          <w:rFonts w:eastAsia="Times New Roman"/>
          <w:lang w:val="la-Latn"/>
        </w:rPr>
        <w:t xml:space="preserve"> or </w:t>
      </w:r>
      <w:r w:rsidRPr="00181BFA">
        <w:rPr>
          <w:rFonts w:eastAsia="Times New Roman"/>
          <w:i/>
          <w:lang w:val="la-Latn"/>
        </w:rPr>
        <w:t>tertium non datur</w:t>
      </w:r>
      <w:r w:rsidRPr="00181BFA">
        <w:rPr>
          <w:rFonts w:eastAsia="Times New Roman"/>
          <w:lang w:val="en-GB"/>
        </w:rPr>
        <w:t>, which states that for any proposition, either that proposition is true or its negation is true and that no further possibility can exist. As Aristotle put it,</w:t>
      </w:r>
      <w:r>
        <w:rPr>
          <w:rFonts w:eastAsia="Times New Roman"/>
          <w:vertAlign w:val="superscript"/>
          <w:lang w:val="en-GB"/>
        </w:rPr>
        <w:footnoteReference w:id="105"/>
      </w:r>
      <w:r w:rsidRPr="00181BFA">
        <w:rPr>
          <w:rFonts w:eastAsia="Times New Roman"/>
          <w:lang w:val="en-GB"/>
        </w:rPr>
        <w:t xml:space="preserve"> it is impossible to hold or suppose the same thing to be or not to be. In the present case, a restriction on a right should be considered either legitimate or illegitimate and nothing in between. The illegitimacy of one of the purposes of a restriction has the effect of contaminating the entire decision of the national authority in question, in this case the decision to detain the applicant.</w:t>
      </w:r>
    </w:p>
    <w:p w:rsidRPr="00181BFA" w:rsidR="001E094A" w:rsidP="00181BFA">
      <w:pPr>
        <w:pStyle w:val="OpiPara"/>
        <w:rPr>
          <w:rFonts w:eastAsia="Times New Roman"/>
          <w:lang w:val="en-GB"/>
        </w:rPr>
      </w:pPr>
      <w:r w:rsidRPr="00181BFA">
        <w:rPr>
          <w:rFonts w:eastAsia="Times New Roman"/>
          <w:lang w:val="en-GB"/>
        </w:rPr>
        <w:t xml:space="preserve">36.  Furthermore, logic dictates that to allow the misuse or abuse of power in one instance would open the floodgates for more to follow. The same applies to anything which is allowed that is not reasonable, just and </w:t>
      </w:r>
      <w:r w:rsidRPr="00181BFA">
        <w:rPr>
          <w:rFonts w:eastAsia="Times New Roman"/>
          <w:lang w:val="en-GB"/>
        </w:rPr>
        <w:t>right, namely, absurdity,</w:t>
      </w:r>
      <w:r>
        <w:rPr>
          <w:rFonts w:eastAsia="Times New Roman"/>
          <w:vertAlign w:val="superscript"/>
          <w:lang w:val="en-GB"/>
        </w:rPr>
        <w:footnoteReference w:id="106"/>
      </w:r>
      <w:r w:rsidRPr="00181BFA">
        <w:rPr>
          <w:rFonts w:eastAsia="Times New Roman"/>
          <w:lang w:val="en-GB"/>
        </w:rPr>
        <w:t xml:space="preserve"> arbitrariness and injustice. Abuse is strongly associated with anything which is capable of being used, so there is profound meaning in the maxim which says that there can be an abuse of anything of which there is a use, virtue alone excepted.</w:t>
      </w:r>
      <w:r>
        <w:rPr>
          <w:rFonts w:eastAsia="Times New Roman"/>
          <w:vertAlign w:val="superscript"/>
          <w:lang w:val="en-GB"/>
        </w:rPr>
        <w:footnoteReference w:id="107"/>
      </w:r>
      <w:r w:rsidRPr="00181BFA">
        <w:rPr>
          <w:rFonts w:eastAsia="Times New Roman"/>
          <w:lang w:val="en-GB"/>
        </w:rPr>
        <w:t xml:space="preserve"> An abuse of power may often trigger, or be the cause of, violence, terrorism and other extreme behaviour.</w:t>
      </w:r>
    </w:p>
    <w:p w:rsidRPr="00181BFA" w:rsidR="001E094A" w:rsidP="00181BFA">
      <w:pPr>
        <w:pStyle w:val="OpiPara"/>
        <w:rPr>
          <w:rFonts w:eastAsia="Times New Roman"/>
          <w:lang w:val="en-GB"/>
        </w:rPr>
      </w:pPr>
      <w:r w:rsidRPr="00181BFA">
        <w:rPr>
          <w:rFonts w:eastAsia="Times New Roman"/>
          <w:lang w:val="en-GB"/>
        </w:rPr>
        <w:t>37.  Of particular relevance to the present case is the following remark of Lord Hardwicke, made in 1742 in a celebrated contempt-of-court case:</w:t>
      </w:r>
    </w:p>
    <w:p w:rsidRPr="00181BFA" w:rsidR="001E094A" w:rsidP="00181BFA">
      <w:pPr>
        <w:pStyle w:val="OpiQuot"/>
        <w:rPr>
          <w:rFonts w:eastAsia="Times New Roman"/>
          <w:lang w:val="en-GB"/>
        </w:rPr>
      </w:pPr>
      <w:r w:rsidRPr="00181BFA">
        <w:rPr>
          <w:rFonts w:eastAsia="Times New Roman"/>
          <w:lang w:val="en-GB"/>
        </w:rPr>
        <w:t>“There cannot be anything of greater consequence than to keep the streams of justice clear and pure</w:t>
      </w:r>
      <w:r w:rsidRPr="00181BFA" w:rsidR="00F3202F">
        <w:rPr>
          <w:rFonts w:eastAsia="Times New Roman"/>
          <w:lang w:val="en-GB"/>
        </w:rPr>
        <w:t>.</w:t>
      </w:r>
      <w:r w:rsidRPr="00181BFA">
        <w:rPr>
          <w:rFonts w:eastAsia="Times New Roman"/>
          <w:lang w:val="en-GB"/>
        </w:rPr>
        <w:t>”</w:t>
      </w:r>
      <w:r>
        <w:rPr>
          <w:rFonts w:eastAsia="Times New Roman"/>
          <w:vertAlign w:val="superscript"/>
          <w:lang w:val="en-GB"/>
        </w:rPr>
        <w:footnoteReference w:id="108"/>
      </w:r>
    </w:p>
    <w:p w:rsidRPr="00181BFA" w:rsidR="001E094A" w:rsidP="00181BFA">
      <w:pPr>
        <w:pStyle w:val="OpiPara"/>
        <w:rPr>
          <w:rFonts w:eastAsia="Times New Roman"/>
          <w:lang w:val="en-GB"/>
        </w:rPr>
      </w:pPr>
      <w:r w:rsidRPr="00181BFA">
        <w:rPr>
          <w:rFonts w:eastAsia="Times New Roman"/>
          <w:lang w:val="en-GB"/>
        </w:rPr>
        <w:t xml:space="preserve">On this remark, Lord Denning, in his book entitled </w:t>
      </w:r>
      <w:r w:rsidRPr="00181BFA">
        <w:rPr>
          <w:rFonts w:eastAsia="Times New Roman"/>
          <w:i/>
          <w:lang w:val="en-GB"/>
        </w:rPr>
        <w:t>The Due Process of Law</w:t>
      </w:r>
      <w:r w:rsidRPr="00181BFA">
        <w:rPr>
          <w:rFonts w:eastAsia="Times New Roman"/>
          <w:lang w:val="en-GB"/>
        </w:rPr>
        <w:t>, commented as follows:</w:t>
      </w:r>
    </w:p>
    <w:p w:rsidRPr="00181BFA" w:rsidR="001E094A" w:rsidP="00181BFA">
      <w:pPr>
        <w:pStyle w:val="OpiQuot"/>
        <w:rPr>
          <w:rFonts w:eastAsia="Times New Roman"/>
          <w:lang w:val="en-GB"/>
        </w:rPr>
      </w:pPr>
      <w:r w:rsidRPr="00181BFA">
        <w:rPr>
          <w:rFonts w:eastAsia="Times New Roman"/>
          <w:lang w:val="en-GB"/>
        </w:rPr>
        <w:t xml:space="preserve">“There is not one stream of justice, but many streams. Whatever obstructs their courses or muddies the waters of any </w:t>
      </w:r>
      <w:r w:rsidRPr="00181BFA" w:rsidR="00C4044B">
        <w:rPr>
          <w:rFonts w:eastAsia="Times New Roman"/>
          <w:lang w:val="en-GB"/>
        </w:rPr>
        <w:t>of those streams is punishable ...</w:t>
      </w:r>
      <w:r w:rsidRPr="00181BFA">
        <w:rPr>
          <w:rFonts w:eastAsia="Times New Roman"/>
          <w:lang w:val="en-GB"/>
        </w:rPr>
        <w:t>”</w:t>
      </w:r>
      <w:r>
        <w:rPr>
          <w:rFonts w:eastAsia="Times New Roman"/>
          <w:vertAlign w:val="superscript"/>
          <w:lang w:val="en-GB"/>
        </w:rPr>
        <w:footnoteReference w:id="109"/>
      </w:r>
    </w:p>
    <w:p w:rsidRPr="00181BFA" w:rsidR="001E094A" w:rsidP="00181BFA">
      <w:pPr>
        <w:pStyle w:val="OpiPara"/>
        <w:rPr>
          <w:rFonts w:eastAsia="Times New Roman"/>
          <w:lang w:val="en-GB"/>
        </w:rPr>
      </w:pPr>
      <w:r w:rsidRPr="00181BFA">
        <w:rPr>
          <w:rFonts w:eastAsia="Times New Roman"/>
          <w:lang w:val="en-GB"/>
        </w:rPr>
        <w:t>Also, the same judge, in the introduction and at the end of his lecture entitled “Misuse of Power”</w:t>
      </w:r>
      <w:r w:rsidRPr="00181BFA" w:rsidR="00E953FD">
        <w:rPr>
          <w:rFonts w:eastAsia="Times New Roman"/>
          <w:lang w:val="en-GB"/>
        </w:rPr>
        <w:t>,</w:t>
      </w:r>
      <w:r>
        <w:rPr>
          <w:rFonts w:eastAsia="Times New Roman"/>
          <w:vertAlign w:val="superscript"/>
          <w:lang w:val="en-GB"/>
        </w:rPr>
        <w:footnoteReference w:id="110"/>
      </w:r>
      <w:r w:rsidRPr="00181BFA">
        <w:rPr>
          <w:rFonts w:eastAsia="Times New Roman"/>
          <w:lang w:val="en-GB"/>
        </w:rPr>
        <w:t xml:space="preserve"> said, respectively, the following:</w:t>
      </w:r>
    </w:p>
    <w:p w:rsidRPr="00181BFA" w:rsidR="001E094A" w:rsidP="00181BFA">
      <w:pPr>
        <w:pStyle w:val="OpiQuot"/>
        <w:rPr>
          <w:rFonts w:eastAsia="Times New Roman"/>
          <w:lang w:val="en-GB"/>
        </w:rPr>
      </w:pPr>
      <w:r w:rsidRPr="00181BFA">
        <w:rPr>
          <w:rFonts w:eastAsia="Times New Roman"/>
          <w:lang w:val="en-GB"/>
        </w:rPr>
        <w:t xml:space="preserve">“You will all know the famous aphorism of the great historian, Lord Acton: </w:t>
      </w:r>
      <w:r w:rsidRPr="00181BFA" w:rsidR="00181BFA">
        <w:rPr>
          <w:rFonts w:eastAsia="Times New Roman"/>
          <w:lang w:val="en-GB"/>
        </w:rPr>
        <w:t>‘</w:t>
      </w:r>
      <w:r w:rsidRPr="00181BFA">
        <w:rPr>
          <w:rFonts w:eastAsia="Times New Roman"/>
          <w:lang w:val="en-GB"/>
        </w:rPr>
        <w:t>Power tends to corrupt, and absolute power corrupts absolutely.</w:t>
      </w:r>
      <w:r w:rsidRPr="00181BFA" w:rsidR="00181BFA">
        <w:rPr>
          <w:rFonts w:eastAsia="Times New Roman"/>
          <w:lang w:val="en-GB"/>
        </w:rPr>
        <w:t>’</w:t>
      </w:r>
      <w:r w:rsidRPr="00181BFA">
        <w:rPr>
          <w:rFonts w:eastAsia="Times New Roman"/>
          <w:lang w:val="en-GB"/>
        </w:rPr>
        <w:tab/>
      </w:r>
    </w:p>
    <w:p w:rsidRPr="00181BFA" w:rsidR="001E094A" w:rsidP="00181BFA">
      <w:pPr>
        <w:pStyle w:val="OpiQuot"/>
        <w:rPr>
          <w:rFonts w:eastAsia="Times New Roman"/>
          <w:lang w:val="en-GB"/>
        </w:rPr>
      </w:pPr>
      <w:r w:rsidRPr="00181BFA">
        <w:rPr>
          <w:rFonts w:eastAsia="Times New Roman"/>
          <w:lang w:val="en-GB"/>
        </w:rPr>
        <w:t xml:space="preserve">... </w:t>
      </w:r>
      <w:r w:rsidRPr="00181BFA">
        <w:rPr>
          <w:rFonts w:eastAsia="Times New Roman"/>
          <w:lang w:val="en-GB"/>
        </w:rPr>
        <w:t>The only admissible remedy for any abuse of power – in a civilised society – is by recourse to law.</w:t>
      </w:r>
    </w:p>
    <w:p w:rsidRPr="00181BFA" w:rsidR="001E094A" w:rsidP="00181BFA">
      <w:pPr>
        <w:pStyle w:val="OpiQuot"/>
        <w:rPr>
          <w:rFonts w:eastAsia="Times New Roman"/>
          <w:lang w:val="en-GB"/>
        </w:rPr>
      </w:pPr>
      <w:r w:rsidRPr="00181BFA">
        <w:rPr>
          <w:rFonts w:eastAsia="Times New Roman"/>
          <w:lang w:val="en-GB"/>
        </w:rPr>
        <w:t xml:space="preserve">In order to ensure this recourse, it is important that the law itself should provide adequate and efficient remedies for abuse or misuse of power from whatever quarter it may come. No matter </w:t>
      </w:r>
      <w:r w:rsidRPr="00181BFA">
        <w:rPr>
          <w:rFonts w:eastAsia="Times New Roman"/>
          <w:lang w:val="en-GB"/>
        </w:rPr>
        <w:t>who</w:t>
      </w:r>
      <w:r w:rsidRPr="00181BFA">
        <w:rPr>
          <w:rFonts w:eastAsia="Times New Roman"/>
          <w:lang w:val="en-GB"/>
        </w:rPr>
        <w:t xml:space="preserve"> it is – who is guilty of the abuse or misuse. Be it govern</w:t>
      </w:r>
      <w:r w:rsidRPr="00181BFA" w:rsidR="00C4044B">
        <w:rPr>
          <w:rFonts w:eastAsia="Times New Roman"/>
          <w:lang w:val="en-GB"/>
        </w:rPr>
        <w:t>ment, national or local. Be it ...</w:t>
      </w:r>
      <w:r w:rsidRPr="00181BFA">
        <w:rPr>
          <w:rFonts w:eastAsia="Times New Roman"/>
          <w:lang w:val="en-GB"/>
        </w:rPr>
        <w:t xml:space="preserve"> Whoever it be, no matter how powerful, the law should provide a remedy for the abuse or misuse of power, else the oppressed will get to the point when they will stand it no longer. They will find their own remedy. There will be anarchy.”</w:t>
      </w:r>
      <w:r>
        <w:rPr>
          <w:rFonts w:eastAsia="Times New Roman"/>
          <w:vertAlign w:val="superscript"/>
          <w:lang w:val="en-GB"/>
        </w:rPr>
        <w:footnoteReference w:id="111"/>
      </w:r>
    </w:p>
    <w:p w:rsidRPr="00181BFA" w:rsidR="001E094A" w:rsidP="00181BFA">
      <w:pPr>
        <w:pStyle w:val="OpiQuot"/>
        <w:rPr>
          <w:rFonts w:eastAsia="Times New Roman"/>
          <w:lang w:val="en-GB"/>
        </w:rPr>
      </w:pPr>
      <w:r w:rsidRPr="00181BFA">
        <w:rPr>
          <w:rFonts w:eastAsia="Times New Roman"/>
          <w:lang w:val="en-GB"/>
        </w:rPr>
        <w:t>...</w:t>
      </w:r>
    </w:p>
    <w:p w:rsidRPr="00181BFA" w:rsidR="001E094A" w:rsidP="00181BFA">
      <w:pPr>
        <w:pStyle w:val="OpiQuot"/>
        <w:rPr>
          <w:rFonts w:eastAsia="Times New Roman"/>
          <w:lang w:val="en-GB"/>
        </w:rPr>
      </w:pPr>
      <w:r w:rsidRPr="00181BFA">
        <w:rPr>
          <w:rFonts w:eastAsia="Times New Roman"/>
          <w:lang w:val="en-GB"/>
        </w:rPr>
        <w:t xml:space="preserve">“To return to whence I started: </w:t>
      </w:r>
      <w:r w:rsidRPr="00181BFA" w:rsidR="00181BFA">
        <w:rPr>
          <w:rFonts w:eastAsia="Times New Roman"/>
          <w:lang w:val="en-GB"/>
        </w:rPr>
        <w:t>‘</w:t>
      </w:r>
      <w:r w:rsidRPr="00181BFA">
        <w:rPr>
          <w:rFonts w:eastAsia="Times New Roman"/>
          <w:lang w:val="en-GB"/>
        </w:rPr>
        <w:t>Power tends to corrupt</w:t>
      </w:r>
      <w:r w:rsidRPr="00181BFA" w:rsidR="00181BFA">
        <w:rPr>
          <w:rFonts w:eastAsia="Times New Roman"/>
          <w:lang w:val="en-GB"/>
        </w:rPr>
        <w:t>’</w:t>
      </w:r>
      <w:r w:rsidRPr="00181BFA">
        <w:rPr>
          <w:rFonts w:eastAsia="Times New Roman"/>
          <w:lang w:val="en-GB"/>
        </w:rPr>
        <w:t>.</w:t>
      </w:r>
      <w:r w:rsidRPr="00181BFA">
        <w:rPr>
          <w:rFonts w:eastAsia="Times New Roman"/>
          <w:lang w:val="en-GB"/>
        </w:rPr>
        <w:t xml:space="preserve"> This I have shown you. That is why in civilised society there should be a system of checks and balances – to restrain the abuse of power.”</w:t>
      </w:r>
      <w:r>
        <w:rPr>
          <w:rFonts w:eastAsia="Times New Roman"/>
          <w:vertAlign w:val="superscript"/>
          <w:lang w:val="en-GB"/>
        </w:rPr>
        <w:footnoteReference w:id="112"/>
      </w:r>
    </w:p>
    <w:p w:rsidRPr="00181BFA" w:rsidR="001E094A" w:rsidP="00181BFA">
      <w:pPr>
        <w:pStyle w:val="OpiPara"/>
        <w:rPr>
          <w:rFonts w:eastAsia="Times New Roman"/>
          <w:lang w:val="en-GB"/>
        </w:rPr>
      </w:pPr>
      <w:r w:rsidRPr="00181BFA">
        <w:rPr>
          <w:rFonts w:eastAsia="Times New Roman"/>
          <w:lang w:val="en-GB"/>
        </w:rPr>
        <w:t>38.  I am of the opinion that the Convention provides for a system of checks and balances, thus a system of control, in a civilised society – Europe – in the sense understood by Lord Denning. Article 18 of the Convention aims to achieve this end,</w:t>
      </w:r>
      <w:r>
        <w:rPr>
          <w:rFonts w:eastAsia="Times New Roman"/>
          <w:vertAlign w:val="superscript"/>
          <w:lang w:val="en-GB"/>
        </w:rPr>
        <w:footnoteReference w:id="113"/>
      </w:r>
      <w:r w:rsidRPr="00181BFA">
        <w:rPr>
          <w:rFonts w:eastAsia="Times New Roman"/>
          <w:lang w:val="en-GB"/>
        </w:rPr>
        <w:t xml:space="preserve"> being fully compatible with the idea that the Court is the “Conscience of Europe”</w:t>
      </w:r>
      <w:r w:rsidRPr="00181BFA" w:rsidR="005D2333">
        <w:rPr>
          <w:rFonts w:eastAsia="Times New Roman"/>
          <w:lang w:val="en-GB"/>
        </w:rPr>
        <w:t>,</w:t>
      </w:r>
      <w:r>
        <w:rPr>
          <w:rFonts w:eastAsia="Times New Roman"/>
          <w:vertAlign w:val="superscript"/>
          <w:lang w:val="en-GB"/>
        </w:rPr>
        <w:footnoteReference w:id="114"/>
      </w:r>
      <w:r w:rsidRPr="00181BFA">
        <w:rPr>
          <w:rFonts w:eastAsia="Times New Roman"/>
          <w:lang w:val="en-GB"/>
        </w:rPr>
        <w:t xml:space="preserve"> the guardian of human rights and a contributor to the transition from totalitarianism to democracy and the rule of law in Europe. Abuse of power cannot coexist with the idea of a civilised society and the notion of legality. Nor can it be reconciled with respect for human rights and human dignity.</w:t>
      </w:r>
    </w:p>
    <w:p w:rsidRPr="00181BFA" w:rsidR="001E094A" w:rsidP="00181BFA">
      <w:pPr>
        <w:pStyle w:val="OpiPara"/>
        <w:rPr>
          <w:rFonts w:eastAsia="Times New Roman"/>
          <w:lang w:val="en-GB"/>
        </w:rPr>
      </w:pPr>
      <w:r w:rsidRPr="00181BFA">
        <w:rPr>
          <w:rFonts w:eastAsia="Times New Roman"/>
          <w:lang w:val="en-GB"/>
        </w:rPr>
        <w:t>39.  The Court, as the guardian of human rights and fundamental freedoms, has the role of securing and protecting these, and should not be prepared to condone abuses or to allow anyone to jeopardise these rights and freedoms and the Convention system in general. It is not therefore the task of the Court to undertake a “parasitic” interpretation of Article 18, if I may call it so, opening the door to elements which are not only extraneous to but also militate against the nature of the Convention rights and the scope of Article 18.</w:t>
      </w:r>
    </w:p>
    <w:p w:rsidRPr="00181BFA" w:rsidR="001E094A" w:rsidP="00181BFA">
      <w:pPr>
        <w:pStyle w:val="OpiPara"/>
        <w:rPr>
          <w:rFonts w:eastAsia="Times New Roman"/>
          <w:lang w:val="en-GB"/>
        </w:rPr>
      </w:pPr>
      <w:r w:rsidRPr="00181BFA">
        <w:rPr>
          <w:rFonts w:eastAsia="Times New Roman"/>
          <w:lang w:val="en-GB"/>
        </w:rPr>
        <w:t>40.  It does not matter whether the extent of the misuse or abuse of power reflected in the purpose for imposing a restriction on a right was small or large. The very existence of any such misuse or abuse of power will suffice for the Court to condemn it by finding a violation of Article 18 in conjunction with another Convention provision, in the pre</w:t>
      </w:r>
      <w:r w:rsidRPr="00181BFA" w:rsidR="00070B77">
        <w:rPr>
          <w:rFonts w:eastAsia="Times New Roman"/>
          <w:lang w:val="en-GB"/>
        </w:rPr>
        <w:t>sent case with Article </w:t>
      </w:r>
      <w:r w:rsidRPr="00181BFA">
        <w:rPr>
          <w:rFonts w:eastAsia="Times New Roman"/>
          <w:lang w:val="en-GB"/>
        </w:rPr>
        <w:t xml:space="preserve">5 § 1. The Court is an international and supranational court; it is a beacon not only for Europe but for the whole world. Through its jurisprudence it sheds its guiding light and its rays on all countries and is a court for more than 800 million people of the 47 member States of the Council of Europe. Its case-law is a source of inspiration for every lawyer, judge and law-maker. The Convention is a catalyst for peace and stability and the Court thus safeguards peace through the promotion of the protection of human rights, democracy and the rule of law. The Court should therefore not accept an abuse of power when it is proved that this exists, and should not take it into account (as the judgment does) when deciding, in accordance with its degree or extent, whether there </w:t>
      </w:r>
      <w:r w:rsidRPr="00181BFA" w:rsidR="00070B77">
        <w:rPr>
          <w:rFonts w:eastAsia="Times New Roman"/>
          <w:lang w:val="en-GB"/>
        </w:rPr>
        <w:t>has been a violation of Article </w:t>
      </w:r>
      <w:r w:rsidRPr="00181BFA">
        <w:rPr>
          <w:rFonts w:eastAsia="Times New Roman"/>
          <w:lang w:val="en-GB"/>
        </w:rPr>
        <w:t>18.</w:t>
      </w:r>
    </w:p>
    <w:p w:rsidRPr="00181BFA" w:rsidR="001E094A" w:rsidP="00181BFA">
      <w:pPr>
        <w:pStyle w:val="OpiPara"/>
        <w:rPr>
          <w:rFonts w:eastAsia="Times New Roman"/>
          <w:lang w:val="en-GB"/>
        </w:rPr>
      </w:pPr>
      <w:r w:rsidRPr="00181BFA">
        <w:rPr>
          <w:rFonts w:eastAsia="Times New Roman"/>
          <w:lang w:val="en-GB"/>
        </w:rPr>
        <w:t xml:space="preserve">41.  Although, it is self-evident that an abuse of power and arbitrariness militate against the text, aim and nature of all the provisions of the Convention, it is important to observe that, apart from Articles 17 and 18, </w:t>
      </w:r>
      <w:r w:rsidRPr="00181BFA">
        <w:rPr>
          <w:rFonts w:eastAsia="Times New Roman"/>
          <w:lang w:val="en-GB"/>
        </w:rPr>
        <w:t>which deal specifically with the abusive exercise of rights and restrictions respectively, Arti</w:t>
      </w:r>
      <w:r w:rsidRPr="00181BFA" w:rsidR="007C78DF">
        <w:rPr>
          <w:rFonts w:eastAsia="Times New Roman"/>
          <w:lang w:val="en-GB"/>
        </w:rPr>
        <w:t>cle 35</w:t>
      </w:r>
      <w:r w:rsidRPr="00181BFA">
        <w:rPr>
          <w:rFonts w:eastAsia="Times New Roman"/>
          <w:lang w:val="en-GB"/>
        </w:rPr>
        <w:t xml:space="preserve"> § 3</w:t>
      </w:r>
      <w:r w:rsidRPr="00181BFA" w:rsidR="00A76C97">
        <w:rPr>
          <w:rFonts w:eastAsia="Times New Roman"/>
          <w:lang w:val="en-GB"/>
        </w:rPr>
        <w:t xml:space="preserve"> </w:t>
      </w:r>
      <w:r w:rsidRPr="00181BFA">
        <w:rPr>
          <w:rFonts w:eastAsia="Times New Roman"/>
          <w:lang w:val="en-GB"/>
        </w:rPr>
        <w:t>(a) of the Convention contains the following mandatory provision:</w:t>
      </w:r>
    </w:p>
    <w:p w:rsidRPr="00181BFA" w:rsidR="001E094A" w:rsidP="00181BFA">
      <w:pPr>
        <w:pStyle w:val="OpiQuot"/>
        <w:rPr>
          <w:rFonts w:eastAsia="Times New Roman"/>
          <w:lang w:val="en-GB"/>
        </w:rPr>
      </w:pPr>
      <w:r w:rsidRPr="00181BFA">
        <w:rPr>
          <w:rFonts w:eastAsia="Times New Roman"/>
          <w:lang w:val="en-GB"/>
        </w:rPr>
        <w:t>“The Court shall declare inadmissible any individual appl</w:t>
      </w:r>
      <w:r w:rsidRPr="00181BFA" w:rsidR="00070B77">
        <w:rPr>
          <w:rFonts w:eastAsia="Times New Roman"/>
          <w:lang w:val="en-GB"/>
        </w:rPr>
        <w:t>ication submitted under Article </w:t>
      </w:r>
      <w:r w:rsidRPr="00181BFA">
        <w:rPr>
          <w:rFonts w:eastAsia="Times New Roman"/>
          <w:lang w:val="en-GB"/>
        </w:rPr>
        <w:t>34 if it considers that:</w:t>
      </w:r>
    </w:p>
    <w:p w:rsidRPr="00181BFA" w:rsidR="001E094A" w:rsidP="00181BFA">
      <w:pPr>
        <w:pStyle w:val="OpiQuotSub"/>
        <w:rPr>
          <w:rFonts w:eastAsia="Times New Roman"/>
          <w:lang w:val="en-GB"/>
        </w:rPr>
      </w:pPr>
      <w:r w:rsidRPr="00181BFA">
        <w:rPr>
          <w:rFonts w:eastAsia="Times New Roman"/>
          <w:lang w:val="en-GB"/>
        </w:rPr>
        <w:t>(</w:t>
      </w:r>
      <w:r w:rsidRPr="00181BFA" w:rsidR="00C4044B">
        <w:rPr>
          <w:rFonts w:eastAsia="Times New Roman"/>
          <w:lang w:val="en-GB"/>
        </w:rPr>
        <w:t>a)</w:t>
      </w:r>
      <w:r w:rsidRPr="00181BFA" w:rsidR="00C4044B">
        <w:t>  </w:t>
      </w:r>
      <w:r w:rsidRPr="00181BFA">
        <w:rPr>
          <w:rFonts w:eastAsia="Times New Roman"/>
          <w:lang w:val="en-GB"/>
        </w:rPr>
        <w:t>the</w:t>
      </w:r>
      <w:r w:rsidRPr="00181BFA">
        <w:rPr>
          <w:rFonts w:eastAsia="Times New Roman"/>
          <w:lang w:val="en-GB"/>
        </w:rPr>
        <w:t xml:space="preserve"> application is incompatible with th</w:t>
      </w:r>
      <w:r w:rsidRPr="00181BFA" w:rsidR="00C4044B">
        <w:rPr>
          <w:rFonts w:eastAsia="Times New Roman"/>
          <w:lang w:val="en-GB"/>
        </w:rPr>
        <w:t>e provisions of the Convention ...</w:t>
      </w:r>
      <w:r w:rsidRPr="00181BFA">
        <w:rPr>
          <w:rFonts w:eastAsia="Times New Roman"/>
          <w:lang w:val="en-GB"/>
        </w:rPr>
        <w:t xml:space="preserve"> or an abuse of the r</w:t>
      </w:r>
      <w:r w:rsidRPr="00181BFA" w:rsidR="00C4044B">
        <w:rPr>
          <w:rFonts w:eastAsia="Times New Roman"/>
          <w:lang w:val="en-GB"/>
        </w:rPr>
        <w:t>ight of individual application</w:t>
      </w:r>
      <w:r w:rsidRPr="00181BFA" w:rsidR="00EA47DB">
        <w:rPr>
          <w:rFonts w:eastAsia="Times New Roman"/>
          <w:lang w:val="en-GB"/>
        </w:rPr>
        <w:t xml:space="preserve"> ...</w:t>
      </w:r>
    </w:p>
    <w:p w:rsidRPr="00181BFA" w:rsidR="001E094A" w:rsidP="00181BFA">
      <w:pPr>
        <w:pStyle w:val="OpiQuotSub"/>
        <w:rPr>
          <w:rFonts w:eastAsia="Times New Roman"/>
          <w:lang w:val="en-GB"/>
        </w:rPr>
      </w:pPr>
      <w:r w:rsidRPr="00181BFA">
        <w:rPr>
          <w:rFonts w:eastAsia="Times New Roman"/>
          <w:lang w:val="en-GB"/>
        </w:rPr>
        <w:t>...</w:t>
      </w:r>
      <w:r w:rsidRPr="00181BFA">
        <w:rPr>
          <w:rFonts w:eastAsia="Times New Roman"/>
          <w:lang w:val="en-GB"/>
        </w:rPr>
        <w:t>”</w:t>
      </w:r>
    </w:p>
    <w:p w:rsidRPr="00181BFA" w:rsidR="001E094A" w:rsidP="00181BFA">
      <w:pPr>
        <w:pStyle w:val="OpiPara"/>
        <w:rPr>
          <w:rFonts w:eastAsia="Times New Roman"/>
          <w:lang w:val="en-GB"/>
        </w:rPr>
      </w:pPr>
      <w:r w:rsidRPr="00181BFA">
        <w:rPr>
          <w:rFonts w:eastAsia="Times New Roman"/>
          <w:lang w:val="en-GB"/>
        </w:rPr>
        <w:t>42.  Furthermore, according to its case-law, the Court intervenes when an interpretation or a conclusion by the national courts is arbitrary or manifestly unreasonable (see</w:t>
      </w:r>
      <w:r w:rsidRPr="00181BFA">
        <w:rPr>
          <w:rFonts w:eastAsia="Times New Roman"/>
          <w:i/>
          <w:lang w:val="en-GB"/>
        </w:rPr>
        <w:t>, inter alia</w:t>
      </w:r>
      <w:r w:rsidRPr="00181BFA">
        <w:rPr>
          <w:rFonts w:eastAsia="Times New Roman"/>
          <w:lang w:val="en-GB"/>
        </w:rPr>
        <w:t>,</w:t>
      </w:r>
      <w:r w:rsidRPr="00181BFA">
        <w:rPr>
          <w:rFonts w:eastAsia="Times New Roman"/>
          <w:i/>
          <w:lang w:val="en-GB"/>
        </w:rPr>
        <w:t xml:space="preserve"> </w:t>
      </w:r>
      <w:r w:rsidRPr="00181BFA">
        <w:rPr>
          <w:rFonts w:eastAsia="Times New Roman"/>
          <w:i/>
          <w:lang w:val="en-GB"/>
        </w:rPr>
        <w:t>Bochan</w:t>
      </w:r>
      <w:r w:rsidRPr="00181BFA">
        <w:rPr>
          <w:rFonts w:eastAsia="Times New Roman"/>
          <w:i/>
          <w:lang w:val="en-GB"/>
        </w:rPr>
        <w:t xml:space="preserve"> v. Ukraine (no. 2) </w:t>
      </w:r>
      <w:r w:rsidRPr="00181BFA" w:rsidR="00EC123E">
        <w:rPr>
          <w:rFonts w:eastAsia="Times New Roman"/>
          <w:lang w:val="en-GB"/>
        </w:rPr>
        <w:t>[GC], no. </w:t>
      </w:r>
      <w:r w:rsidRPr="00181BFA">
        <w:rPr>
          <w:rFonts w:eastAsia="Times New Roman"/>
          <w:lang w:val="en-GB"/>
        </w:rPr>
        <w:t xml:space="preserve">22251/08, § 61, ECHR 2015; </w:t>
      </w:r>
      <w:r w:rsidRPr="00181BFA">
        <w:rPr>
          <w:rFonts w:eastAsia="Times New Roman"/>
          <w:i/>
          <w:lang w:val="en-GB"/>
        </w:rPr>
        <w:t>Hamesevic</w:t>
      </w:r>
      <w:r w:rsidRPr="00181BFA">
        <w:rPr>
          <w:rFonts w:eastAsia="Times New Roman"/>
          <w:i/>
          <w:lang w:val="en-GB"/>
        </w:rPr>
        <w:t xml:space="preserve"> v. Denmark </w:t>
      </w:r>
      <w:r w:rsidRPr="00181BFA" w:rsidR="00C13B06">
        <w:rPr>
          <w:rFonts w:eastAsia="Times New Roman"/>
          <w:lang w:val="en-GB"/>
        </w:rPr>
        <w:t>(</w:t>
      </w:r>
      <w:r w:rsidRPr="00181BFA" w:rsidR="00C13B06">
        <w:rPr>
          <w:rFonts w:eastAsia="Times New Roman"/>
          <w:lang w:val="en-GB"/>
        </w:rPr>
        <w:t>dec.</w:t>
      </w:r>
      <w:r w:rsidRPr="00181BFA" w:rsidR="00C13B06">
        <w:rPr>
          <w:rFonts w:eastAsia="Times New Roman"/>
          <w:lang w:val="en-GB"/>
        </w:rPr>
        <w:t>), no. 25748/15,</w:t>
      </w:r>
      <w:r w:rsidRPr="00181BFA">
        <w:rPr>
          <w:rFonts w:eastAsia="Times New Roman"/>
          <w:lang w:val="en-GB"/>
        </w:rPr>
        <w:t xml:space="preserve"> § 43, 16 May 2017; </w:t>
      </w:r>
      <w:r w:rsidRPr="00181BFA">
        <w:rPr>
          <w:rFonts w:eastAsia="Times New Roman"/>
          <w:i/>
          <w:lang w:val="en-GB"/>
        </w:rPr>
        <w:t>Alam</w:t>
      </w:r>
      <w:r w:rsidRPr="00181BFA">
        <w:rPr>
          <w:rFonts w:eastAsia="Times New Roman"/>
          <w:i/>
          <w:lang w:val="en-GB"/>
        </w:rPr>
        <w:t xml:space="preserve"> v. Denmark </w:t>
      </w:r>
      <w:r w:rsidRPr="00181BFA">
        <w:rPr>
          <w:rFonts w:eastAsia="Times New Roman"/>
          <w:lang w:val="en-GB"/>
        </w:rPr>
        <w:t>(</w:t>
      </w:r>
      <w:r w:rsidRPr="00181BFA">
        <w:rPr>
          <w:rFonts w:eastAsia="Times New Roman"/>
          <w:lang w:val="en-GB"/>
        </w:rPr>
        <w:t>dec.</w:t>
      </w:r>
      <w:r w:rsidRPr="00181BFA">
        <w:rPr>
          <w:rFonts w:eastAsia="Times New Roman"/>
          <w:lang w:val="en-GB"/>
        </w:rPr>
        <w:t xml:space="preserve">), </w:t>
      </w:r>
      <w:r w:rsidRPr="00181BFA" w:rsidR="00C03839">
        <w:rPr>
          <w:rFonts w:eastAsia="Times New Roman"/>
          <w:lang w:val="en-GB"/>
        </w:rPr>
        <w:t>no. 33809/15, § 35, 6 June 2017</w:t>
      </w:r>
      <w:r w:rsidRPr="00181BFA">
        <w:rPr>
          <w:rFonts w:eastAsia="Times New Roman"/>
          <w:lang w:val="en-GB"/>
        </w:rPr>
        <w:t>;</w:t>
      </w:r>
      <w:r w:rsidRPr="00181BFA">
        <w:rPr>
          <w:rFonts w:eastAsia="Times New Roman"/>
          <w:b/>
          <w:lang w:val="en-GB"/>
        </w:rPr>
        <w:t xml:space="preserve"> </w:t>
      </w:r>
      <w:r w:rsidRPr="00181BFA">
        <w:rPr>
          <w:rFonts w:eastAsia="Times New Roman"/>
          <w:i/>
          <w:lang w:val="en-GB"/>
        </w:rPr>
        <w:t>Dulaurans</w:t>
      </w:r>
      <w:r w:rsidRPr="00181BFA">
        <w:rPr>
          <w:rFonts w:eastAsia="Times New Roman"/>
          <w:i/>
          <w:lang w:val="en-GB"/>
        </w:rPr>
        <w:t xml:space="preserve"> v. France,</w:t>
      </w:r>
      <w:r w:rsidRPr="00181BFA">
        <w:rPr>
          <w:rFonts w:eastAsia="Times New Roman"/>
          <w:lang w:val="en-GB"/>
        </w:rPr>
        <w:t xml:space="preserve"> no. 34553/97, §§</w:t>
      </w:r>
      <w:r w:rsidRPr="00181BFA">
        <w:rPr>
          <w:rFonts w:eastAsia="Times New Roman"/>
          <w:b/>
          <w:lang w:val="en-GB"/>
        </w:rPr>
        <w:t xml:space="preserve"> </w:t>
      </w:r>
      <w:r w:rsidRPr="00181BFA">
        <w:rPr>
          <w:rFonts w:eastAsia="Times New Roman"/>
          <w:lang w:val="en-GB"/>
        </w:rPr>
        <w:t>33-34 and 38, 21 March 2000;</w:t>
      </w:r>
      <w:r w:rsidRPr="00181BFA">
        <w:rPr>
          <w:rFonts w:eastAsia="Times New Roman"/>
          <w:b/>
          <w:lang w:val="en-GB"/>
        </w:rPr>
        <w:t xml:space="preserve"> </w:t>
      </w:r>
      <w:r w:rsidRPr="00181BFA">
        <w:rPr>
          <w:rFonts w:eastAsia="Times New Roman"/>
          <w:i/>
          <w:lang w:val="en-GB"/>
        </w:rPr>
        <w:t>Khamidov</w:t>
      </w:r>
      <w:r w:rsidRPr="00181BFA">
        <w:rPr>
          <w:rFonts w:eastAsia="Times New Roman"/>
          <w:i/>
          <w:lang w:val="en-GB"/>
        </w:rPr>
        <w:t xml:space="preserve"> v. Russia, </w:t>
      </w:r>
      <w:r w:rsidRPr="00181BFA">
        <w:rPr>
          <w:rFonts w:eastAsia="Times New Roman"/>
          <w:lang w:val="en-GB"/>
        </w:rPr>
        <w:t xml:space="preserve">no. 72118/01, § 170, 15 November 2007; and </w:t>
      </w:r>
      <w:r w:rsidRPr="00181BFA">
        <w:rPr>
          <w:rFonts w:eastAsia="Times New Roman"/>
          <w:i/>
          <w:lang w:val="en-GB"/>
        </w:rPr>
        <w:t>Anđelković</w:t>
      </w:r>
      <w:r w:rsidRPr="00181BFA">
        <w:rPr>
          <w:rFonts w:eastAsia="Times New Roman"/>
          <w:i/>
          <w:lang w:val="en-GB"/>
        </w:rPr>
        <w:t xml:space="preserve"> v. Serbia</w:t>
      </w:r>
      <w:r w:rsidRPr="00181BFA">
        <w:rPr>
          <w:rFonts w:eastAsia="Times New Roman"/>
          <w:lang w:val="en-GB"/>
        </w:rPr>
        <w:t>, no. 1401/08, § 24, 9 April 2013). By analogy, if the Court, by way of an exception to its subsidiary role, finds it justifiable to intervene where a national court has interpreted the national legislation in an arbitrary or manifestly unreasonable way, then it will have an even greater duty to do so where the national authorities wrongfully restrict human rights contrary to Article 18 and other provisions of the Convention, which it is within the primary duty of the Court to interpret and apply.</w:t>
      </w:r>
    </w:p>
    <w:p w:rsidRPr="00181BFA" w:rsidR="001E094A" w:rsidP="00181BFA">
      <w:pPr>
        <w:pStyle w:val="OpiPara"/>
        <w:rPr>
          <w:rFonts w:eastAsia="Times New Roman"/>
          <w:lang w:val="en-GB"/>
        </w:rPr>
      </w:pPr>
      <w:r w:rsidRPr="00181BFA">
        <w:rPr>
          <w:rFonts w:eastAsia="Times New Roman"/>
          <w:lang w:val="en-GB"/>
        </w:rPr>
        <w:t xml:space="preserve">43.  The interpretation followed by the present judgment is, with due respect, a “free” or a subjective interpretation that is not based on any interpretive rules or objective criteria. As </w:t>
      </w:r>
      <w:r w:rsidRPr="00181BFA">
        <w:rPr>
          <w:rFonts w:eastAsia="Times New Roman"/>
          <w:lang w:val="en-GB"/>
        </w:rPr>
        <w:t>Aharon</w:t>
      </w:r>
      <w:r w:rsidRPr="00181BFA">
        <w:rPr>
          <w:rFonts w:eastAsia="Times New Roman"/>
          <w:lang w:val="en-GB"/>
        </w:rPr>
        <w:t xml:space="preserve"> Barak rightly observed, “[</w:t>
      </w:r>
      <w:r w:rsidRPr="00181BFA">
        <w:rPr>
          <w:rFonts w:eastAsia="Times New Roman"/>
          <w:lang w:val="en-GB"/>
        </w:rPr>
        <w:t>i</w:t>
      </w:r>
      <w:r w:rsidRPr="00181BFA">
        <w:rPr>
          <w:rFonts w:eastAsia="Times New Roman"/>
          <w:lang w:val="en-GB"/>
        </w:rPr>
        <w:t>]n essence, the free approach is not interpretive at all – it negates the guiding power of interpretive rules”.</w:t>
      </w:r>
      <w:r>
        <w:rPr>
          <w:rFonts w:eastAsia="Times New Roman"/>
          <w:vertAlign w:val="superscript"/>
          <w:lang w:val="en-GB"/>
        </w:rPr>
        <w:footnoteReference w:id="115"/>
      </w:r>
    </w:p>
    <w:p w:rsidRPr="00181BFA" w:rsidR="001E094A" w:rsidP="00181BFA">
      <w:pPr>
        <w:pStyle w:val="OpiPara"/>
        <w:rPr>
          <w:rFonts w:eastAsia="Times New Roman"/>
          <w:lang w:val="en-GB"/>
        </w:rPr>
      </w:pPr>
      <w:r w:rsidRPr="00181BFA">
        <w:rPr>
          <w:rFonts w:eastAsia="Times New Roman"/>
          <w:lang w:val="en-GB"/>
        </w:rPr>
        <w:t>44.  In view of the above, I am of the opinion that nothing is more incumbent upon the Court than to ensure that the interpretation and application of the Convention</w:t>
      </w:r>
      <w:r w:rsidRPr="00181BFA" w:rsidR="00181BFA">
        <w:rPr>
          <w:rFonts w:eastAsia="Times New Roman"/>
          <w:lang w:val="en-GB"/>
        </w:rPr>
        <w:t>’</w:t>
      </w:r>
      <w:r w:rsidRPr="00181BFA">
        <w:rPr>
          <w:rFonts w:eastAsia="Times New Roman"/>
          <w:lang w:val="en-GB"/>
        </w:rPr>
        <w:t>s provisions are pure and unpolluted by any abuse or misuse of power or political considerations. Article 18 of the Convention was meant to be a safeguard, a hallmark and a bulwark against misuse and abuse of power and arbitrariness. I am not arguing, however, that every time an applicant alleges that his or her detention was made for an illegitimate purpose, Article 18 should be applied. Such an allegation must be proved by the facts of the case.</w:t>
      </w:r>
      <w:r w:rsidRPr="00181BFA" w:rsidR="005D21FC">
        <w:rPr>
          <w:rFonts w:eastAsia="Times New Roman"/>
          <w:lang w:val="en-GB"/>
        </w:rPr>
        <w:t xml:space="preserve"> In the judgment (see paragraph </w:t>
      </w:r>
      <w:r w:rsidRPr="00181BFA">
        <w:rPr>
          <w:rFonts w:eastAsia="Times New Roman"/>
          <w:lang w:val="en-GB"/>
        </w:rPr>
        <w:t>350) the allegation is considered “sufficiently convincing and therefore proven”. I am not, however, proposing to examine the degree of that illegitimate purpose, as the judgment does.</w:t>
      </w:r>
    </w:p>
    <w:p w:rsidRPr="00181BFA" w:rsidR="001E094A" w:rsidP="00181BFA">
      <w:pPr>
        <w:pStyle w:val="OpiH1"/>
        <w:rPr>
          <w:rFonts w:eastAsia="Times New Roman"/>
          <w:b/>
          <w:i w:val="0"/>
          <w:lang w:val="en-GB"/>
        </w:rPr>
      </w:pPr>
      <w:bookmarkStart w:name="_Toc499114380" w:id="896"/>
      <w:bookmarkStart w:name="_Toc499114657" w:id="897"/>
      <w:bookmarkStart w:name="_Toc499114911" w:id="898"/>
      <w:bookmarkStart w:name="_Toc499132874" w:id="899"/>
      <w:r w:rsidRPr="00181BFA">
        <w:rPr>
          <w:rFonts w:eastAsia="Times New Roman"/>
          <w:b/>
          <w:i w:val="0"/>
          <w:lang w:val="en-GB"/>
        </w:rPr>
        <w:t>C.  Analysis of the judgment</w:t>
      </w:r>
      <w:r w:rsidRPr="00181BFA" w:rsidR="00181BFA">
        <w:rPr>
          <w:rFonts w:eastAsia="Times New Roman"/>
          <w:b/>
          <w:i w:val="0"/>
          <w:lang w:val="en-GB"/>
        </w:rPr>
        <w:t>’</w:t>
      </w:r>
      <w:r w:rsidRPr="00181BFA">
        <w:rPr>
          <w:rFonts w:eastAsia="Times New Roman"/>
          <w:b/>
          <w:i w:val="0"/>
          <w:lang w:val="en-GB"/>
        </w:rPr>
        <w:t>s approach</w:t>
      </w:r>
      <w:bookmarkEnd w:id="896"/>
      <w:bookmarkEnd w:id="897"/>
      <w:bookmarkEnd w:id="898"/>
      <w:bookmarkEnd w:id="899"/>
    </w:p>
    <w:p w:rsidRPr="00181BFA" w:rsidR="001E094A" w:rsidP="00181BFA">
      <w:pPr>
        <w:pStyle w:val="OpiPara"/>
        <w:rPr>
          <w:rFonts w:eastAsia="Times New Roman"/>
          <w:i/>
          <w:lang w:val="en-GB"/>
        </w:rPr>
      </w:pPr>
      <w:r w:rsidRPr="00181BFA">
        <w:rPr>
          <w:rFonts w:eastAsia="Times New Roman"/>
          <w:lang w:val="en-GB"/>
        </w:rPr>
        <w:t xml:space="preserve">45.  The issue at stake here is discussed in paragraphs 292-308 of the judgment, under the subheading </w:t>
      </w:r>
      <w:r w:rsidRPr="00181BFA" w:rsidR="00390339">
        <w:rPr>
          <w:rFonts w:eastAsia="Times New Roman"/>
          <w:i/>
          <w:lang w:val="en-GB"/>
        </w:rPr>
        <w:t>“(</w:t>
      </w:r>
      <w:r w:rsidRPr="00181BFA" w:rsidR="00390339">
        <w:rPr>
          <w:rFonts w:eastAsia="Times New Roman"/>
          <w:i/>
          <w:lang w:val="en-GB"/>
        </w:rPr>
        <w:t>i</w:t>
      </w:r>
      <w:r w:rsidRPr="00181BFA" w:rsidR="00390339">
        <w:rPr>
          <w:rFonts w:eastAsia="Times New Roman"/>
          <w:i/>
          <w:lang w:val="en-GB"/>
        </w:rPr>
        <w:t xml:space="preserve">) </w:t>
      </w:r>
      <w:r w:rsidRPr="00181BFA">
        <w:rPr>
          <w:rFonts w:eastAsia="Times New Roman"/>
          <w:i/>
          <w:lang w:val="en-GB"/>
        </w:rPr>
        <w:t>Plurality of purposes”.</w:t>
      </w:r>
    </w:p>
    <w:p w:rsidRPr="00181BFA" w:rsidR="001E094A" w:rsidP="00181BFA">
      <w:pPr>
        <w:pStyle w:val="OpiPara"/>
        <w:rPr>
          <w:rFonts w:eastAsia="Times New Roman"/>
          <w:lang w:val="en-GB"/>
        </w:rPr>
      </w:pPr>
      <w:r w:rsidRPr="00181BFA">
        <w:rPr>
          <w:rFonts w:eastAsia="Times New Roman"/>
          <w:lang w:val="en-GB"/>
        </w:rPr>
        <w:t>46.  In paragraph 292 of the judgment the question is raised “whether the prescribed purpose invariably expunges the ulterior one, whether the mere presence of an ulterior purpose contravenes Article 18, or whether there is some intermediary answer”. In my view, as I have explained above, the mere presence of an ulterior purpose, if it</w:t>
      </w:r>
      <w:r w:rsidRPr="00181BFA" w:rsidR="00070B77">
        <w:rPr>
          <w:rFonts w:eastAsia="Times New Roman"/>
          <w:lang w:val="en-GB"/>
        </w:rPr>
        <w:t xml:space="preserve"> is proven, contravenes Article </w:t>
      </w:r>
      <w:r w:rsidRPr="00181BFA">
        <w:rPr>
          <w:rFonts w:eastAsia="Times New Roman"/>
          <w:lang w:val="en-GB"/>
        </w:rPr>
        <w:t>18 of the Convention. Like Article 17, Article 18 of the Convention prohibits the abuse of power, and any abuse of power infringes the provisions of the Convention.</w:t>
      </w:r>
    </w:p>
    <w:p w:rsidRPr="00181BFA" w:rsidR="001E094A" w:rsidP="00181BFA">
      <w:pPr>
        <w:pStyle w:val="OpiPara"/>
        <w:rPr>
          <w:rFonts w:eastAsia="Times New Roman"/>
          <w:lang w:val="en-GB"/>
        </w:rPr>
      </w:pPr>
      <w:r w:rsidRPr="00181BFA">
        <w:rPr>
          <w:rFonts w:eastAsia="Times New Roman"/>
          <w:lang w:val="en-GB"/>
        </w:rPr>
        <w:t>47.  I absolutely agree</w:t>
      </w:r>
      <w:r w:rsidRPr="00181BFA">
        <w:rPr>
          <w:rFonts w:eastAsia="Times New Roman"/>
          <w:lang w:val="en-GB"/>
        </w:rPr>
        <w:t xml:space="preserve"> </w:t>
      </w:r>
      <w:r w:rsidRPr="00181BFA">
        <w:rPr>
          <w:rFonts w:eastAsia="Times New Roman"/>
          <w:lang w:val="en-GB"/>
        </w:rPr>
        <w:t>with the approach described in paragraph 293 of the judgment, namely, that, in assessing the above point, “the Court will begin by taking account of Article 18</w:t>
      </w:r>
      <w:r w:rsidRPr="00181BFA" w:rsidR="00181BFA">
        <w:rPr>
          <w:rFonts w:eastAsia="Times New Roman"/>
          <w:lang w:val="en-GB"/>
        </w:rPr>
        <w:t>’</w:t>
      </w:r>
      <w:r w:rsidRPr="00181BFA">
        <w:rPr>
          <w:rFonts w:eastAsia="Times New Roman"/>
          <w:lang w:val="en-GB"/>
        </w:rPr>
        <w:t>s wording and place in the general scheme of the Convention”. In that paragraph it is also said that the wording of Article 18 “matches closely” the wording of other provisions of the Convention, including the wording of Article 5 § 1, second sentence: “save in the following cases”. I can add to this</w:t>
      </w:r>
      <w:r w:rsidRPr="00181BFA" w:rsidR="00070B77">
        <w:rPr>
          <w:rFonts w:eastAsia="Times New Roman"/>
          <w:lang w:val="en-GB"/>
        </w:rPr>
        <w:t xml:space="preserve"> that the wording of Article </w:t>
      </w:r>
      <w:r w:rsidRPr="00181BFA">
        <w:rPr>
          <w:rFonts w:eastAsia="Times New Roman"/>
          <w:lang w:val="en-GB"/>
        </w:rPr>
        <w:t>18 is framed in even more mandatory terms by using the verb “shall” in the negative form (“shall not”).</w:t>
      </w:r>
    </w:p>
    <w:p w:rsidRPr="00181BFA" w:rsidR="001E094A" w:rsidP="00181BFA">
      <w:pPr>
        <w:pStyle w:val="OpiPara"/>
        <w:rPr>
          <w:rFonts w:eastAsia="Times New Roman"/>
          <w:lang w:val="en-GB"/>
        </w:rPr>
      </w:pPr>
      <w:r w:rsidRPr="00181BFA">
        <w:rPr>
          <w:rFonts w:eastAsia="Times New Roman"/>
          <w:lang w:val="en-GB"/>
        </w:rPr>
        <w:t>48.  Paragraphs 294-97 of the judgment contain an overview of the case</w:t>
      </w:r>
      <w:r w:rsidRPr="00181BFA" w:rsidR="007C3703">
        <w:rPr>
          <w:rFonts w:eastAsia="Times New Roman"/>
          <w:lang w:val="en-GB"/>
        </w:rPr>
        <w:noBreakHyphen/>
      </w:r>
      <w:r w:rsidRPr="00181BFA">
        <w:rPr>
          <w:rFonts w:eastAsia="Times New Roman"/>
          <w:lang w:val="en-GB"/>
        </w:rPr>
        <w:t>law concerning Articles of the Convention other than</w:t>
      </w:r>
      <w:r w:rsidRPr="00181BFA" w:rsidR="005D21FC">
        <w:rPr>
          <w:rFonts w:eastAsia="Times New Roman"/>
          <w:lang w:val="en-GB"/>
        </w:rPr>
        <w:t xml:space="preserve"> Article 5 § 1 and paragraphs </w:t>
      </w:r>
      <w:r w:rsidRPr="00181BFA">
        <w:rPr>
          <w:rFonts w:eastAsia="Times New Roman"/>
          <w:lang w:val="en-GB"/>
        </w:rPr>
        <w:t xml:space="preserve">298-301 </w:t>
      </w:r>
      <w:r w:rsidRPr="00181BFA">
        <w:rPr>
          <w:rFonts w:eastAsia="Times New Roman"/>
          <w:lang w:val="en-GB"/>
        </w:rPr>
        <w:t>an</w:t>
      </w:r>
      <w:r w:rsidRPr="00181BFA">
        <w:rPr>
          <w:rFonts w:eastAsia="Times New Roman"/>
          <w:lang w:val="en-GB"/>
        </w:rPr>
        <w:t xml:space="preserve"> overview of the </w:t>
      </w:r>
      <w:r w:rsidRPr="00181BFA" w:rsidR="00070B77">
        <w:rPr>
          <w:rFonts w:eastAsia="Times New Roman"/>
          <w:lang w:val="en-GB"/>
        </w:rPr>
        <w:t>case-law concerning Article 5 § </w:t>
      </w:r>
      <w:r w:rsidRPr="00181BFA">
        <w:rPr>
          <w:rFonts w:eastAsia="Times New Roman"/>
          <w:lang w:val="en-GB"/>
        </w:rPr>
        <w:t>1. In paragraph 302</w:t>
      </w:r>
      <w:r w:rsidRPr="00181BFA" w:rsidR="00C87777">
        <w:rPr>
          <w:rFonts w:eastAsia="Times New Roman"/>
          <w:lang w:val="en-GB"/>
        </w:rPr>
        <w:t xml:space="preserve"> </w:t>
      </w:r>
      <w:r w:rsidRPr="00181BFA">
        <w:rPr>
          <w:rFonts w:eastAsia="Times New Roman"/>
          <w:lang w:val="en-GB"/>
        </w:rPr>
        <w:t>it is stated that the overview in the above-mentioned paragraphs shows that “the legitimate aims and grounds set out in the restriction clauses in the Convention are exhaustive”. I unequivocally agree with that. The judgment then proceeds to state that these legitimate aims and grounds “are also broadly defined and have been interpreted with a degree of flexibility” (see paragraph 302).</w:t>
      </w:r>
    </w:p>
    <w:p w:rsidRPr="00181BFA" w:rsidR="001E094A" w:rsidP="00181BFA">
      <w:pPr>
        <w:pStyle w:val="OpiPara"/>
        <w:rPr>
          <w:rFonts w:eastAsia="Times New Roman"/>
          <w:lang w:val="en-GB"/>
        </w:rPr>
      </w:pPr>
      <w:r w:rsidRPr="00181BFA">
        <w:rPr>
          <w:rFonts w:eastAsia="Times New Roman"/>
          <w:lang w:val="en-GB"/>
        </w:rPr>
        <w:t>49.  However, as I said earlier, according to the case-law of the Court, restrictions on rights should be interpreted narrowly, and in my opinion what is even more relevant and important is that, irrespective of its ambit, no illegitimate purpose can be incorporated within the scope or meaning of a legitimate restriction. It is also stated in paragraph 302 of the judgment that “[t]he real focus of the Court</w:t>
      </w:r>
      <w:r w:rsidRPr="00181BFA" w:rsidR="00181BFA">
        <w:rPr>
          <w:rFonts w:eastAsia="Times New Roman"/>
          <w:lang w:val="en-GB"/>
        </w:rPr>
        <w:t>’</w:t>
      </w:r>
      <w:r w:rsidRPr="00181BFA">
        <w:rPr>
          <w:rFonts w:eastAsia="Times New Roman"/>
          <w:lang w:val="en-GB"/>
        </w:rPr>
        <w:t>s scrutiny has rather been on the ensuing and closely connected issue: whether the restriction is necessary or justifi</w:t>
      </w:r>
      <w:r w:rsidRPr="00181BFA" w:rsidR="00C4044B">
        <w:rPr>
          <w:rFonts w:eastAsia="Times New Roman"/>
          <w:lang w:val="en-GB"/>
        </w:rPr>
        <w:t>ed</w:t>
      </w:r>
      <w:r w:rsidRPr="00181BFA" w:rsidR="008554A2">
        <w:rPr>
          <w:rFonts w:eastAsia="Times New Roman"/>
          <w:lang w:val="en-GB"/>
        </w:rPr>
        <w:t> </w:t>
      </w:r>
      <w:r w:rsidRPr="00181BFA" w:rsidR="00C4044B">
        <w:rPr>
          <w:rFonts w:eastAsia="Times New Roman"/>
          <w:lang w:val="en-GB"/>
        </w:rPr>
        <w:t>...</w:t>
      </w:r>
      <w:r w:rsidRPr="00181BFA">
        <w:rPr>
          <w:rFonts w:eastAsia="Times New Roman"/>
          <w:lang w:val="en-GB"/>
        </w:rPr>
        <w:t>” This paragraph ends by stating: “Those aims and grounds are the benchmarks against which necessity or justification is measured</w:t>
      </w:r>
      <w:r w:rsidRPr="00181BFA" w:rsidR="00C4044B">
        <w:rPr>
          <w:rFonts w:eastAsia="Times New Roman"/>
          <w:lang w:val="en-GB"/>
        </w:rPr>
        <w:t xml:space="preserve"> ...</w:t>
      </w:r>
      <w:r w:rsidRPr="00181BFA">
        <w:rPr>
          <w:rFonts w:eastAsia="Times New Roman"/>
          <w:lang w:val="en-GB"/>
        </w:rPr>
        <w:t>”.</w:t>
      </w:r>
      <w:r w:rsidRPr="00181BFA">
        <w:rPr>
          <w:rFonts w:eastAsia="Times New Roman"/>
          <w:lang w:val="en-GB"/>
        </w:rPr>
        <w:t xml:space="preserve"> Of course all these statements are correct, but they do not support the test proposed in the judgment regarding the issue at hand but rather support my proposed test, since the restrictions must be necessary in a democratic society which does not accept or countenance any form of abuse of power.</w:t>
      </w:r>
    </w:p>
    <w:p w:rsidRPr="00181BFA" w:rsidR="001E094A" w:rsidP="00181BFA">
      <w:pPr>
        <w:pStyle w:val="OpiPara"/>
        <w:rPr>
          <w:rFonts w:eastAsia="Times New Roman"/>
          <w:lang w:val="en-GB"/>
        </w:rPr>
      </w:pPr>
      <w:r w:rsidRPr="00181BFA">
        <w:rPr>
          <w:rFonts w:eastAsia="Times New Roman"/>
          <w:lang w:val="en-GB"/>
        </w:rPr>
        <w:t>50.  In paragraph 303 of the judgment it is stated that “[t]hat manner of proceeding [the one mentioned in paragraph 302] should guide the Court in its approach to the interpretation</w:t>
      </w:r>
      <w:r w:rsidRPr="00181BFA" w:rsidR="00B87B26">
        <w:rPr>
          <w:rFonts w:eastAsia="Times New Roman"/>
          <w:lang w:val="en-GB"/>
        </w:rPr>
        <w:t xml:space="preserve"> and application</w:t>
      </w:r>
      <w:r w:rsidRPr="00181BFA">
        <w:rPr>
          <w:rFonts w:eastAsia="Times New Roman"/>
          <w:lang w:val="en-GB"/>
        </w:rPr>
        <w:t xml:space="preserve"> of Article 18 of the Convention in relation to situations in which a restriction pursues more than one purpose”. And the same paragraph concludes as follows:</w:t>
      </w:r>
    </w:p>
    <w:p w:rsidRPr="00181BFA" w:rsidR="001E094A" w:rsidP="00181BFA">
      <w:pPr>
        <w:pStyle w:val="OpiQuot"/>
        <w:rPr>
          <w:rFonts w:eastAsia="Times New Roman"/>
          <w:lang w:val="en-GB"/>
        </w:rPr>
      </w:pPr>
      <w:r w:rsidRPr="00181BFA">
        <w:rPr>
          <w:rFonts w:eastAsia="Times New Roman"/>
          <w:lang w:val="en-GB"/>
        </w:rPr>
        <w:t>“Some of those purposes may be capable of being brought within the respective restriction clause, while others are not. In such situations, the mere presence of a purpose which does not fall within the respective restriction clause cannot of itself give rise to a breach of Article 18. There is a considerable difference between cases in which the prescribed purpose was the one that truly actuated the authorities, though they also want to gain some other advantage, and cases in which the prescribed purpose, while present, was in reality simply a cover enabling the authorities to attain an extraneous purpose, which was the overriding focus of their efforts. Holding that the presence of any other purpose by itself contravenes Article 18 would not do justice to that fundamental difference, and would be inconsistent with the object and purpose of Article 18, which is to prohibit the misuse of power. Indeed, it could mean that each time the Court excludes an aim or a ground pleaded by the Government under a substantive provision of the Convention, it must find a breach of Article 18, because the Government</w:t>
      </w:r>
      <w:r w:rsidRPr="00181BFA" w:rsidR="00181BFA">
        <w:rPr>
          <w:rFonts w:eastAsia="Times New Roman"/>
          <w:lang w:val="en-GB"/>
        </w:rPr>
        <w:t>’</w:t>
      </w:r>
      <w:r w:rsidRPr="00181BFA">
        <w:rPr>
          <w:rFonts w:eastAsia="Times New Roman"/>
          <w:lang w:val="en-GB"/>
        </w:rPr>
        <w:t>s pleadings would be proof that the authorities pursued not only the purpose that the Court accepted as legitimate, but also another one.”</w:t>
      </w:r>
    </w:p>
    <w:p w:rsidRPr="00181BFA" w:rsidR="001E094A" w:rsidP="00181BFA">
      <w:pPr>
        <w:pStyle w:val="OpiPara"/>
        <w:rPr>
          <w:rFonts w:eastAsia="Times New Roman"/>
          <w:lang w:val="en-GB"/>
        </w:rPr>
      </w:pPr>
      <w:r w:rsidRPr="00181BFA">
        <w:rPr>
          <w:rFonts w:eastAsia="Times New Roman"/>
          <w:lang w:val="en-GB"/>
        </w:rPr>
        <w:t xml:space="preserve">51.  With due respect, I disagree with what is stated in the above passage. I would stress that there is no reference in the judgment to even one case regarding any right of the Convention in which the Court has had to deal with a situation in which it was proved that there were two purposes for the detention, one of which was illegitimate. The statement in paragraph 300 of the judgment that in some cases “if the Court is satisfied that the detention was for the purpose authorised under one sub-paragraph </w:t>
      </w:r>
      <w:r w:rsidRPr="00181BFA" w:rsidR="00D56EA2">
        <w:rPr>
          <w:rFonts w:eastAsia="Times New Roman"/>
          <w:lang w:val="en-GB"/>
        </w:rPr>
        <w:t>[</w:t>
      </w:r>
      <w:r w:rsidRPr="00181BFA">
        <w:rPr>
          <w:rFonts w:eastAsia="Times New Roman"/>
          <w:lang w:val="en-GB"/>
        </w:rPr>
        <w:t>of Article 5 § 1 of the Convention</w:t>
      </w:r>
      <w:r w:rsidRPr="00181BFA" w:rsidR="00D56EA2">
        <w:rPr>
          <w:rFonts w:eastAsia="Times New Roman"/>
          <w:lang w:val="en-GB"/>
        </w:rPr>
        <w:t>]</w:t>
      </w:r>
      <w:r w:rsidRPr="00181BFA">
        <w:rPr>
          <w:rFonts w:eastAsia="Times New Roman"/>
          <w:lang w:val="en-GB"/>
        </w:rPr>
        <w:t xml:space="preserve">, it normally stops there, without checking whether it also pursued another aim” does not provide us with any assistance in finding a solution regarding the issue here. This is so because in the cases where the Court did not proceed to check purposes under </w:t>
      </w:r>
      <w:r w:rsidRPr="00181BFA" w:rsidR="00070B77">
        <w:rPr>
          <w:rFonts w:eastAsia="Times New Roman"/>
          <w:lang w:val="en-GB"/>
        </w:rPr>
        <w:t>other sub-paragraphs of Article </w:t>
      </w:r>
      <w:r w:rsidRPr="00181BFA">
        <w:rPr>
          <w:rFonts w:eastAsia="Times New Roman"/>
          <w:lang w:val="en-GB"/>
        </w:rPr>
        <w:t>5 § 1, there was no allegation – and therefore no proof – of an ulterior purpose,</w:t>
      </w:r>
      <w:r>
        <w:rPr>
          <w:rFonts w:eastAsia="Times New Roman"/>
          <w:vertAlign w:val="superscript"/>
          <w:lang w:val="en-GB"/>
        </w:rPr>
        <w:footnoteReference w:id="116"/>
      </w:r>
      <w:r w:rsidRPr="00181BFA">
        <w:rPr>
          <w:rFonts w:eastAsia="Times New Roman"/>
          <w:lang w:val="en-GB"/>
        </w:rPr>
        <w:t xml:space="preserve"> but only of parallel legal purposes. Since, under the proportionality test, only legitimate aims are the benchmarks against which necessity is measured, I wonder how, with this in mind, those benchmarks can lead to the conclusion drawn in the judgment that the mere presence of an illegitimate purpose which does not fall within a restriction clause cannot of itself give rise to a breach of Article 18. The “fundamental difference” mentioned in the above passage from the judgment (see paragraph 303) does not have a legal basis in Article 18.</w:t>
      </w:r>
    </w:p>
    <w:p w:rsidRPr="00181BFA" w:rsidR="001E094A" w:rsidP="00181BFA">
      <w:pPr>
        <w:pStyle w:val="OpiPara"/>
        <w:rPr>
          <w:rFonts w:eastAsia="Times New Roman"/>
          <w:lang w:val="en-GB"/>
        </w:rPr>
      </w:pPr>
      <w:r w:rsidRPr="00181BFA">
        <w:rPr>
          <w:rFonts w:eastAsia="Times New Roman"/>
          <w:lang w:val="en-GB"/>
        </w:rPr>
        <w:t xml:space="preserve">52.  Article 18 of the Convention prohibits the abuse of power absolutely, irrespective of whether the extraneous purpose of the national authorities was to “gain some other advantage” or was the “overriding focus of their efforts”. With due respect, the purpose of Article 18 is not, as the judgment suggests, “to do justice to that fundamental difference”, which, in my view, not only is not fundamental, but is also irrelevant for the purposes of Article 18. Besides, I cannot see how such a distinction made in the judgment, which allows </w:t>
      </w:r>
      <w:r w:rsidRPr="00181BFA">
        <w:rPr>
          <w:rFonts w:eastAsia="Times New Roman"/>
          <w:lang w:val="en-GB"/>
        </w:rPr>
        <w:t>abuse</w:t>
      </w:r>
      <w:r w:rsidRPr="00181BFA">
        <w:rPr>
          <w:rFonts w:eastAsia="Times New Roman"/>
          <w:lang w:val="en-GB"/>
        </w:rPr>
        <w:t xml:space="preserve"> and misuse of power to a certain extent, can assist the purpose of Article 18, which, as rightly said in the judgment, is “to prohibit the misuse of power”. I absolutely disagree with the whole logic of the judgment which establishes a rule on the basis</w:t>
      </w:r>
      <w:r w:rsidRPr="00181BFA" w:rsidR="0002546B">
        <w:rPr>
          <w:rFonts w:eastAsia="Times New Roman"/>
          <w:lang w:val="en-GB"/>
        </w:rPr>
        <w:t xml:space="preserve"> of a distinction which Article </w:t>
      </w:r>
      <w:r w:rsidRPr="00181BFA">
        <w:rPr>
          <w:rFonts w:eastAsia="Times New Roman"/>
          <w:lang w:val="en-GB"/>
        </w:rPr>
        <w:t>18 does not make, instead of having regard to the absolute prohibition expressly and mandatorily provided by that Article. I disagree with the conclusion in the judgment that there is nothing legally problematic in accepting that an illegitimate or ulterior purpose that is not predominant cannot lead to a finding of a violation of Article 18 by overriding and inactivating a legitimate purpose.</w:t>
      </w:r>
    </w:p>
    <w:p w:rsidRPr="00181BFA" w:rsidR="001E094A" w:rsidP="00181BFA">
      <w:pPr>
        <w:pStyle w:val="OpiPara"/>
        <w:rPr>
          <w:rFonts w:eastAsia="Times New Roman"/>
          <w:lang w:val="en-GB"/>
        </w:rPr>
      </w:pPr>
      <w:r w:rsidRPr="00181BFA">
        <w:rPr>
          <w:rFonts w:eastAsia="Times New Roman"/>
          <w:lang w:val="en-GB"/>
        </w:rPr>
        <w:t>53.  As has been said above, the national authorities are obliged to be governed by and to observe the rule of law, legal certainty and the proper administration of justice and to secure to everyone within their jurisdiction the rights guaranteed in the Convention as provided in Article 1 of the Convention. The role of the Court is, as provided in Article 19 of the Convention, to ensure the observance of the engagements undertaken by the High Contracting Parties in the Convention to secure human rights.</w:t>
      </w:r>
    </w:p>
    <w:p w:rsidRPr="00181BFA" w:rsidR="001E094A" w:rsidP="00181BFA">
      <w:pPr>
        <w:pStyle w:val="OpiPara"/>
        <w:rPr>
          <w:rFonts w:eastAsia="Times New Roman"/>
          <w:lang w:val="en-GB"/>
        </w:rPr>
      </w:pPr>
      <w:r w:rsidRPr="00181BFA">
        <w:rPr>
          <w:rFonts w:eastAsia="Times New Roman"/>
          <w:lang w:val="en-GB"/>
        </w:rPr>
        <w:t xml:space="preserve">54.  The affirmation in paragraph 304 of the judgment that “a finding that the restriction pursues a purpose prescribed by the Convention does not necessarily rule out a breach of Article 18 </w:t>
      </w:r>
      <w:r w:rsidRPr="00181BFA" w:rsidR="00C4044B">
        <w:rPr>
          <w:rFonts w:eastAsia="Times New Roman"/>
          <w:lang w:val="en-GB"/>
        </w:rPr>
        <w:t>...</w:t>
      </w:r>
      <w:r w:rsidRPr="00181BFA">
        <w:rPr>
          <w:rFonts w:eastAsia="Times New Roman"/>
          <w:lang w:val="en-GB"/>
        </w:rPr>
        <w:t>” neither supports the view adopted by the judgment nor provides an answer to the issue at hand.</w:t>
      </w:r>
    </w:p>
    <w:p w:rsidRPr="00181BFA" w:rsidR="001E094A" w:rsidP="00181BFA">
      <w:pPr>
        <w:pStyle w:val="OpiPara"/>
        <w:rPr>
          <w:rFonts w:eastAsia="Times New Roman"/>
          <w:lang w:val="en-GB"/>
        </w:rPr>
      </w:pPr>
      <w:r w:rsidRPr="00181BFA">
        <w:rPr>
          <w:rFonts w:eastAsia="Times New Roman"/>
          <w:lang w:val="en-GB"/>
        </w:rPr>
        <w:t>55.  With due respect, the following conclusion, reached in paragraph</w:t>
      </w:r>
      <w:r w:rsidRPr="00181BFA" w:rsidR="00C4044B">
        <w:rPr>
          <w:rFonts w:eastAsia="Times New Roman"/>
          <w:lang w:val="en-GB"/>
        </w:rPr>
        <w:t> </w:t>
      </w:r>
      <w:r w:rsidRPr="00181BFA">
        <w:rPr>
          <w:rFonts w:eastAsia="Times New Roman"/>
          <w:lang w:val="en-GB"/>
        </w:rPr>
        <w:t>305 of the judgment, is not justified, for the reasons I have given</w:t>
      </w:r>
      <w:r w:rsidRPr="00181BFA" w:rsidR="00256157">
        <w:rPr>
          <w:rFonts w:eastAsia="Times New Roman"/>
          <w:lang w:val="en-GB"/>
        </w:rPr>
        <w:t> </w:t>
      </w:r>
      <w:r w:rsidRPr="00181BFA">
        <w:rPr>
          <w:rFonts w:eastAsia="Times New Roman"/>
          <w:lang w:val="en-GB"/>
        </w:rPr>
        <w:t>in the present opinion, and has no foundation in the Convention or the case-law of the Court:</w:t>
      </w:r>
    </w:p>
    <w:p w:rsidRPr="00181BFA" w:rsidR="001E094A" w:rsidP="00181BFA">
      <w:pPr>
        <w:pStyle w:val="OpiQuot"/>
        <w:rPr>
          <w:rFonts w:eastAsia="Times New Roman"/>
          <w:lang w:val="en-GB"/>
        </w:rPr>
      </w:pPr>
      <w:r w:rsidRPr="00181BFA">
        <w:rPr>
          <w:rFonts w:eastAsia="Times New Roman"/>
          <w:lang w:val="en-GB"/>
        </w:rPr>
        <w:t>“The Court is therefore of the view that a restriction can be compatible with the substantive Convention provision which authorises it because it pursues an aim permissible under that provision, but still infringe Article 18 because it was chiefly meant for another purpose that is not prescribed by the Convention; in other words, if that other purpose was predominant. Conversely, if the prescribed purpose was the main one, the restriction does not run counter to Article 18 even if it also pursues another purpose.”</w:t>
      </w:r>
    </w:p>
    <w:p w:rsidRPr="00181BFA" w:rsidR="001E094A" w:rsidP="00181BFA">
      <w:pPr>
        <w:pStyle w:val="OpiPara"/>
        <w:rPr>
          <w:rFonts w:eastAsia="Times New Roman"/>
          <w:lang w:val="en-GB"/>
        </w:rPr>
      </w:pPr>
      <w:r w:rsidRPr="00181BFA">
        <w:rPr>
          <w:rFonts w:eastAsia="Times New Roman"/>
          <w:lang w:val="en-GB"/>
        </w:rPr>
        <w:t>56.  In paragraph 306 of the judgment three additional arguments to justify the interpretation of Article 18 of the Convent</w:t>
      </w:r>
      <w:r w:rsidRPr="00181BFA" w:rsidR="005D21FC">
        <w:rPr>
          <w:rFonts w:eastAsia="Times New Roman"/>
          <w:lang w:val="en-GB"/>
        </w:rPr>
        <w:t>ion (as summarised in paragraph </w:t>
      </w:r>
      <w:r w:rsidRPr="00181BFA">
        <w:rPr>
          <w:rFonts w:eastAsia="Times New Roman"/>
          <w:lang w:val="en-GB"/>
        </w:rPr>
        <w:t>305 of the judgment, cited above) are presented: (a) the said interpretation is consistent with the case-law of the Contracting States</w:t>
      </w:r>
      <w:r w:rsidRPr="00181BFA" w:rsidR="00181BFA">
        <w:rPr>
          <w:rFonts w:eastAsia="Times New Roman"/>
          <w:lang w:val="en-GB"/>
        </w:rPr>
        <w:t>’</w:t>
      </w:r>
      <w:r w:rsidRPr="00181BFA">
        <w:rPr>
          <w:rFonts w:eastAsia="Times New Roman"/>
          <w:lang w:val="en-GB"/>
        </w:rPr>
        <w:t xml:space="preserve"> national courts; (b) the same is consistent with the case-law of the Court of </w:t>
      </w:r>
      <w:r w:rsidRPr="00181BFA">
        <w:rPr>
          <w:rFonts w:eastAsia="Times New Roman"/>
          <w:lang w:val="en-GB"/>
        </w:rPr>
        <w:t>Justice of the European Union; and (c) the preparatory works to the Convention clearly show that Article 18 was meant to be its version of the administrative-law notion of misuse of power.</w:t>
      </w:r>
    </w:p>
    <w:p w:rsidRPr="00181BFA" w:rsidR="001E094A" w:rsidP="00181BFA">
      <w:pPr>
        <w:pStyle w:val="OpiPara"/>
        <w:rPr>
          <w:rFonts w:eastAsia="Times New Roman"/>
          <w:lang w:val="en-GB"/>
        </w:rPr>
      </w:pPr>
      <w:r w:rsidRPr="00181BFA">
        <w:rPr>
          <w:rFonts w:eastAsia="Times New Roman"/>
          <w:lang w:val="en-GB"/>
        </w:rPr>
        <w:t>57.  I disagree with the above arguments and will deal with each one in turn.</w:t>
      </w:r>
    </w:p>
    <w:p w:rsidRPr="00181BFA" w:rsidR="001E094A" w:rsidP="00181BFA">
      <w:pPr>
        <w:pStyle w:val="OpiPara"/>
        <w:rPr>
          <w:rFonts w:eastAsia="Times New Roman"/>
          <w:lang w:val="en-GB"/>
        </w:rPr>
      </w:pPr>
      <w:r w:rsidRPr="00181BFA">
        <w:rPr>
          <w:rFonts w:eastAsia="Times New Roman"/>
          <w:lang w:val="en-GB"/>
        </w:rPr>
        <w:t>58.  Regarding the first one, namely, that the interpretation adopted in the judgment is consistent with the case-law of the Contracting States</w:t>
      </w:r>
      <w:r w:rsidRPr="00181BFA" w:rsidR="00181BFA">
        <w:rPr>
          <w:rFonts w:eastAsia="Times New Roman"/>
          <w:lang w:val="en-GB"/>
        </w:rPr>
        <w:t>’</w:t>
      </w:r>
      <w:r w:rsidRPr="00181BFA">
        <w:rPr>
          <w:rFonts w:eastAsia="Times New Roman"/>
          <w:lang w:val="en-GB"/>
        </w:rPr>
        <w:t xml:space="preserve"> national courts, reference is made in paragraph 306 of the judgment, in brackets, to p</w:t>
      </w:r>
      <w:r w:rsidRPr="00181BFA" w:rsidR="005D21FC">
        <w:rPr>
          <w:rFonts w:eastAsia="Times New Roman"/>
          <w:lang w:val="en-GB"/>
        </w:rPr>
        <w:t>aragraph </w:t>
      </w:r>
      <w:r w:rsidRPr="00181BFA">
        <w:rPr>
          <w:rFonts w:eastAsia="Times New Roman"/>
          <w:lang w:val="en-GB"/>
        </w:rPr>
        <w:t>168 of the judgment. In paragraph 168 it is acknowledged that “information available to the Court” shows that national courts have a practice of adopting the dominant-purpose test, without revealing, however, what that information is. In the same paragraph the judgment makes reference to the “courts of several High Contracting States” which accept this practice, without, however, naming the States to which it refers.</w:t>
      </w:r>
    </w:p>
    <w:p w:rsidRPr="00181BFA" w:rsidR="001E094A" w:rsidP="00181BFA">
      <w:pPr>
        <w:pStyle w:val="OpiPara"/>
        <w:rPr>
          <w:rFonts w:eastAsia="Times New Roman"/>
          <w:lang w:val="en-GB"/>
        </w:rPr>
      </w:pPr>
      <w:r w:rsidRPr="00181BFA">
        <w:rPr>
          <w:rFonts w:eastAsia="Times New Roman"/>
          <w:lang w:val="en-GB"/>
        </w:rPr>
        <w:t>59.  In view of the above, I find the judgment</w:t>
      </w:r>
      <w:r w:rsidRPr="00181BFA" w:rsidR="00181BFA">
        <w:rPr>
          <w:rFonts w:eastAsia="Times New Roman"/>
          <w:lang w:val="en-GB"/>
        </w:rPr>
        <w:t>’</w:t>
      </w:r>
      <w:r w:rsidRPr="00181BFA">
        <w:rPr>
          <w:rFonts w:eastAsia="Times New Roman"/>
          <w:lang w:val="en-GB"/>
        </w:rPr>
        <w:t>s reasoning weak and vague as regards the interpretation of Article 18 of the Convention on the basis of comparative law. I would point out that recourse to comparative law should be made when the interpretation of a Convention provision lacks clarity, which is not the case here as the wording of Article 18 is unambiguous.</w:t>
      </w:r>
    </w:p>
    <w:p w:rsidRPr="00181BFA" w:rsidR="001E094A" w:rsidP="00181BFA">
      <w:pPr>
        <w:pStyle w:val="OpiPara"/>
        <w:rPr>
          <w:rFonts w:eastAsia="Times New Roman"/>
          <w:lang w:val="en-GB"/>
        </w:rPr>
      </w:pPr>
      <w:r w:rsidRPr="00181BFA">
        <w:rPr>
          <w:rFonts w:eastAsia="Times New Roman"/>
          <w:lang w:val="en-GB"/>
        </w:rPr>
        <w:t>60.  The word “several”, which refers to the number of High Contracting States taken for comparison purposes and is used in paragraph 168 of the judgment, literally means “more than two but not many”.</w:t>
      </w:r>
      <w:r>
        <w:rPr>
          <w:rFonts w:eastAsia="Times New Roman"/>
          <w:vertAlign w:val="superscript"/>
          <w:lang w:val="en-GB"/>
        </w:rPr>
        <w:footnoteReference w:id="117"/>
      </w:r>
      <w:r w:rsidRPr="00181BFA" w:rsidR="00A76C97">
        <w:rPr>
          <w:rFonts w:eastAsia="Times New Roman"/>
          <w:lang w:val="en-GB"/>
        </w:rPr>
        <w:t xml:space="preserve"> </w:t>
      </w:r>
      <w:r w:rsidRPr="00181BFA">
        <w:rPr>
          <w:rFonts w:eastAsia="Times New Roman"/>
          <w:lang w:val="en-GB"/>
        </w:rPr>
        <w:t>So the small number of unnamed States which allegedly apply such a test cannot provide a basis for an objective comparative study and a consensus among the different laws of the High Contracting States. As Jacobs</w:t>
      </w:r>
      <w:r w:rsidRPr="00181BFA" w:rsidR="00EA3666">
        <w:rPr>
          <w:rFonts w:eastAsia="Times New Roman"/>
          <w:lang w:val="en-GB"/>
        </w:rPr>
        <w:t>, White and Ovey rightly say, “...</w:t>
      </w:r>
      <w:r w:rsidRPr="00181BFA">
        <w:rPr>
          <w:rFonts w:eastAsia="Times New Roman"/>
          <w:lang w:val="en-GB"/>
        </w:rPr>
        <w:t xml:space="preserve"> the interpretation of the European Convention may legitimately be based on a common tradition of constitutional laws and a large measure of legal tradition common to the countries of the Council of Europe”.</w:t>
      </w:r>
      <w:r>
        <w:rPr>
          <w:rFonts w:eastAsia="Times New Roman"/>
          <w:vertAlign w:val="superscript"/>
          <w:lang w:val="en-GB"/>
        </w:rPr>
        <w:footnoteReference w:id="118"/>
      </w:r>
      <w:r w:rsidRPr="00181BFA">
        <w:rPr>
          <w:rFonts w:eastAsia="Times New Roman"/>
          <w:lang w:val="en-GB"/>
        </w:rPr>
        <w:t xml:space="preserve"> Besides, the law of a State cannot be used in a comparative study without reference first being made to the source of the information, the validity of that source, whether there are conflicting decisions or views on the issue and which is the prevailing one.</w:t>
      </w:r>
    </w:p>
    <w:p w:rsidRPr="00181BFA" w:rsidR="001E094A" w:rsidP="00181BFA">
      <w:pPr>
        <w:pStyle w:val="OpiPara"/>
        <w:rPr>
          <w:rFonts w:eastAsia="Times New Roman"/>
          <w:lang w:val="en-GB"/>
        </w:rPr>
      </w:pPr>
      <w:r w:rsidRPr="00181BFA">
        <w:rPr>
          <w:rFonts w:eastAsia="Times New Roman"/>
          <w:lang w:val="en-GB"/>
        </w:rPr>
        <w:t xml:space="preserve">61.  Nor can it be right for Article 18, which was intended to be a bastion in the fight against the abuse of power, to be interpreted according to practices, if any, in some States which are contrary to the letter and spirit of that Article. Quite the opposite should have happened: if there are any High Contracting States which have administrative practices condoning the abuse of power, those States must abandon such practices and be ready to conform to the mandates of Articles, 1, 17 and 18 of the Convention as well as of any </w:t>
      </w:r>
      <w:r w:rsidRPr="00181BFA">
        <w:rPr>
          <w:rFonts w:eastAsia="Times New Roman"/>
          <w:lang w:val="en-GB"/>
        </w:rPr>
        <w:t>other provision of the Convention in full respect for human rights. Hence, comparative law can only be used as an external source of interpretation by taking into account the above considerations and with great caution, diligence and transparency and only when the text and object of a Convention provision is not clear, which is</w:t>
      </w:r>
      <w:r w:rsidRPr="00181BFA" w:rsidR="0002546B">
        <w:rPr>
          <w:rFonts w:eastAsia="Times New Roman"/>
          <w:lang w:val="en-GB"/>
        </w:rPr>
        <w:t xml:space="preserve"> not the case as far as Article </w:t>
      </w:r>
      <w:r w:rsidRPr="00181BFA">
        <w:rPr>
          <w:rFonts w:eastAsia="Times New Roman"/>
          <w:lang w:val="en-GB"/>
        </w:rPr>
        <w:t>18 of the Convention is concerned.</w:t>
      </w:r>
    </w:p>
    <w:p w:rsidRPr="00181BFA" w:rsidR="001E094A" w:rsidP="00181BFA">
      <w:pPr>
        <w:pStyle w:val="OpiPara"/>
        <w:rPr>
          <w:rFonts w:eastAsia="Times New Roman"/>
          <w:lang w:val="en-GB"/>
        </w:rPr>
      </w:pPr>
      <w:r w:rsidRPr="00181BFA">
        <w:rPr>
          <w:rFonts w:eastAsia="Times New Roman"/>
          <w:lang w:val="en-GB"/>
        </w:rPr>
        <w:t>62.  In view of the above, it has not been shown that comparative-law materials aid the interpretation of Article 18 in the way adopted in the judgment.</w:t>
      </w:r>
    </w:p>
    <w:p w:rsidRPr="00181BFA" w:rsidR="001E094A" w:rsidP="00181BFA">
      <w:pPr>
        <w:pStyle w:val="OpiPara"/>
        <w:rPr>
          <w:rFonts w:eastAsia="Times New Roman"/>
          <w:lang w:val="en-GB"/>
        </w:rPr>
      </w:pPr>
      <w:r w:rsidRPr="00181BFA">
        <w:rPr>
          <w:rFonts w:eastAsia="Times New Roman"/>
          <w:lang w:val="en-GB"/>
        </w:rPr>
        <w:t>63.  Regarding the second additional argument</w:t>
      </w:r>
      <w:r w:rsidRPr="00181BFA" w:rsidR="005D21FC">
        <w:rPr>
          <w:rFonts w:eastAsia="Times New Roman"/>
          <w:lang w:val="en-GB"/>
        </w:rPr>
        <w:t xml:space="preserve"> in the judgment (see paragraph </w:t>
      </w:r>
      <w:r w:rsidRPr="00181BFA">
        <w:rPr>
          <w:rFonts w:eastAsia="Times New Roman"/>
          <w:lang w:val="en-GB"/>
        </w:rPr>
        <w:t>306), namely, that the interpretation adopted in the judgment is consistent with case-law of the Court of Justice of the European Union, reference is made in paragraph 306 of the judgment to paragraph 156 of the same, where it is stated that “[a]</w:t>
      </w:r>
      <w:r w:rsidRPr="00181BFA">
        <w:rPr>
          <w:rFonts w:eastAsia="Times New Roman"/>
          <w:lang w:val="en-GB"/>
        </w:rPr>
        <w:t>ccording</w:t>
      </w:r>
      <w:r w:rsidRPr="00181BFA">
        <w:rPr>
          <w:rFonts w:eastAsia="Times New Roman"/>
          <w:lang w:val="en-GB"/>
        </w:rPr>
        <w:t xml:space="preserve"> to the settled case-law of the Court of Justice of the European Union, an act is vitiated by misuse of power if it appears, on the basis of objective, relevant and consistent evidence, to have been undertaken solely or mainly for an end other than that for which the power in question was conferred (see, among many other authorities</w:t>
      </w:r>
      <w:r w:rsidRPr="00181BFA" w:rsidR="00EA3666">
        <w:rPr>
          <w:rFonts w:eastAsia="Times New Roman"/>
          <w:lang w:val="en-GB"/>
        </w:rPr>
        <w:t>, ...</w:t>
      </w:r>
      <w:r w:rsidRPr="00181BFA">
        <w:rPr>
          <w:rFonts w:eastAsia="Times New Roman"/>
          <w:lang w:val="en-GB"/>
        </w:rPr>
        <w:t>)”. Reference is made in the brackets to three judgments which, in my view, are not relevant for the purposes of interpreting Article 18 in the present case. In other words, I am unable to follow the approach taken in the judgment whereby the misuse-of-power test, as per the Court of Justice of the European Union, is used as an argument to support the “dominant-purpose test” in the context of Article 18.</w:t>
      </w:r>
    </w:p>
    <w:p w:rsidRPr="00181BFA" w:rsidR="001E094A" w:rsidP="00181BFA">
      <w:pPr>
        <w:pStyle w:val="OpiPara"/>
        <w:rPr>
          <w:rFonts w:eastAsia="Times New Roman"/>
          <w:lang w:val="en-GB"/>
        </w:rPr>
      </w:pPr>
      <w:r w:rsidRPr="00181BFA">
        <w:rPr>
          <w:rFonts w:eastAsia="Times New Roman"/>
          <w:lang w:val="en-GB"/>
        </w:rPr>
        <w:t>64.  The misuse-of-power test at the European Union level, referred to in the judgment, is not concerned with violations of fundamental human rights. Even if the said cases before the Court of Justice of the European Union did deal with a violation of fundamental human rights, the Charter of Fundamental Rights of the European Union does not contain a provision analogous to Article 18. Article 52 of that Charter, entitled “Scope and Interpretation of Rights and Principles”, deals with limitations on the rights and freedoms enshrined in the Charter and allows for a wider margin of discretion on the part of Contracting States. Article 52 reads as follows:</w:t>
      </w:r>
    </w:p>
    <w:p w:rsidRPr="00181BFA" w:rsidR="001E094A" w:rsidP="00181BFA">
      <w:pPr>
        <w:pStyle w:val="OpiQuot"/>
        <w:rPr>
          <w:rFonts w:eastAsia="Times New Roman"/>
          <w:lang w:val="en-GB"/>
        </w:rPr>
      </w:pPr>
      <w:r w:rsidRPr="00181BFA">
        <w:rPr>
          <w:rFonts w:eastAsia="Times New Roman"/>
          <w:lang w:val="en-GB"/>
        </w:rPr>
        <w:t>“Any limitation on the exercise of the rights and freedoms recognised by this Charter must be provided for by law and respect the essence of those rights and freedoms. Subject to the principle of proportionality, limitations may be made only if they are necessary and genuinely meet objectives of general interest recognised by the Union or the need to protect the rights and freedoms of others</w:t>
      </w:r>
      <w:r w:rsidRPr="00181BFA" w:rsidR="00A95B3E">
        <w:rPr>
          <w:rFonts w:eastAsia="Times New Roman"/>
          <w:lang w:val="en-GB"/>
        </w:rPr>
        <w:t>.”</w:t>
      </w:r>
    </w:p>
    <w:p w:rsidRPr="00181BFA" w:rsidR="001E094A" w:rsidP="00181BFA">
      <w:pPr>
        <w:pStyle w:val="OpiPara"/>
        <w:rPr>
          <w:rFonts w:eastAsia="Times New Roman"/>
          <w:lang w:val="en-GB"/>
        </w:rPr>
      </w:pPr>
      <w:r w:rsidRPr="00181BFA">
        <w:rPr>
          <w:rFonts w:eastAsia="Times New Roman"/>
          <w:lang w:val="en-GB"/>
        </w:rPr>
        <w:t>65.  The mandatory provisions of Article 18 do not allow the limitations of the rights and freedoms in the Convention to be applied “for any purpose other than those for which they have been prescribed” in contrast to the more permissive provision of Article 52, which allows “any limitation on the exercise of the rights and freedoms recognised by [the] Charter [to] be provided for by law”.</w:t>
      </w:r>
    </w:p>
    <w:p w:rsidRPr="00181BFA" w:rsidR="001E094A" w:rsidP="00181BFA">
      <w:pPr>
        <w:pStyle w:val="OpiPara"/>
        <w:rPr>
          <w:rFonts w:eastAsia="Times New Roman"/>
          <w:lang w:val="en-GB"/>
        </w:rPr>
      </w:pPr>
      <w:r w:rsidRPr="00181BFA">
        <w:rPr>
          <w:rFonts w:eastAsia="Times New Roman"/>
          <w:lang w:val="en-GB"/>
        </w:rPr>
        <w:t xml:space="preserve">66.  The aforementioned three cases before the Court of Justice of the European Union, cited in paragraph 156 of the judgment, were not concerned with violations of human rights. Rather, the first cited judgment, namely, </w:t>
      </w:r>
      <w:r w:rsidRPr="00181BFA">
        <w:rPr>
          <w:rFonts w:eastAsia="Times New Roman"/>
          <w:i/>
          <w:lang w:val="en-GB"/>
        </w:rPr>
        <w:t>FEDESA and Others v Council</w:t>
      </w:r>
      <w:r w:rsidRPr="00181BFA">
        <w:rPr>
          <w:rFonts w:eastAsia="Times New Roman"/>
          <w:lang w:val="en-GB"/>
        </w:rPr>
        <w:t xml:space="preserve">, C-331/88, questioned the validity of EU Directive 88/146/EEC of 7 March 1988 regarding its consistency with the objectives of the common agricultural policy as stipulated in the EEC Treaty. The subject matter of the second cited judgment, namely </w:t>
      </w:r>
      <w:r w:rsidRPr="00181BFA">
        <w:rPr>
          <w:rFonts w:eastAsia="Times New Roman"/>
          <w:i/>
          <w:lang w:val="en-GB"/>
        </w:rPr>
        <w:t>Spain and Italy v Council</w:t>
      </w:r>
      <w:r w:rsidRPr="00181BFA">
        <w:rPr>
          <w:rFonts w:eastAsia="Times New Roman"/>
          <w:lang w:val="en-GB"/>
        </w:rPr>
        <w:t xml:space="preserve"> in the joined cases C-274/11 and C-295/11,</w:t>
      </w:r>
      <w:r w:rsidRPr="00181BFA">
        <w:rPr>
          <w:rFonts w:eastAsia="Times New Roman"/>
          <w:i/>
          <w:lang w:val="en-GB"/>
        </w:rPr>
        <w:t xml:space="preserve"> </w:t>
      </w:r>
      <w:r w:rsidRPr="00181BFA">
        <w:rPr>
          <w:rFonts w:eastAsia="Times New Roman"/>
          <w:lang w:val="en-GB"/>
        </w:rPr>
        <w:t>was the Council of the European Union</w:t>
      </w:r>
      <w:r w:rsidRPr="00181BFA" w:rsidR="00181BFA">
        <w:rPr>
          <w:rFonts w:eastAsia="Times New Roman"/>
          <w:lang w:val="en-GB"/>
        </w:rPr>
        <w:t>’</w:t>
      </w:r>
      <w:r w:rsidRPr="00181BFA">
        <w:rPr>
          <w:rFonts w:eastAsia="Times New Roman"/>
          <w:lang w:val="en-GB"/>
        </w:rPr>
        <w:t xml:space="preserve">s authorisation of enhanced cooperation in the area of competition rules necessary for the functioning of the internal market, while in the last-cited judgment, namely </w:t>
      </w:r>
      <w:r w:rsidRPr="00181BFA">
        <w:rPr>
          <w:rFonts w:eastAsia="Times New Roman"/>
          <w:i/>
          <w:lang w:val="en-GB"/>
        </w:rPr>
        <w:t>Commission v Council</w:t>
      </w:r>
      <w:r w:rsidRPr="00181BFA" w:rsidR="00E50199">
        <w:rPr>
          <w:rFonts w:eastAsia="Times New Roman"/>
          <w:lang w:val="en-GB"/>
        </w:rPr>
        <w:t xml:space="preserve"> Case C-</w:t>
      </w:r>
      <w:r w:rsidRPr="00181BFA">
        <w:rPr>
          <w:rFonts w:eastAsia="Times New Roman"/>
          <w:lang w:val="en-GB"/>
        </w:rPr>
        <w:t>111/10, the European Commission contested Council Decision 2009/983/EU of 16 December 2009 on the granting of State aid by the authorities of the Republic of Lithuania for the purchase of agricultural land.</w:t>
      </w:r>
    </w:p>
    <w:p w:rsidRPr="00181BFA" w:rsidR="001E094A" w:rsidP="00181BFA">
      <w:pPr>
        <w:pStyle w:val="OpiPara"/>
        <w:rPr>
          <w:rFonts w:eastAsia="Times New Roman"/>
          <w:lang w:val="en-GB"/>
        </w:rPr>
      </w:pPr>
      <w:r w:rsidRPr="00181BFA">
        <w:rPr>
          <w:rFonts w:eastAsia="Times New Roman"/>
          <w:lang w:val="en-GB"/>
        </w:rPr>
        <w:t>67.  The allegations of misuse of power by the Council of the European Union in the above-mentioned cases do not concern a misuse of power that results in the limitation of a citizen</w:t>
      </w:r>
      <w:r w:rsidRPr="00181BFA" w:rsidR="00181BFA">
        <w:rPr>
          <w:rFonts w:eastAsia="Times New Roman"/>
          <w:lang w:val="en-GB"/>
        </w:rPr>
        <w:t>’</w:t>
      </w:r>
      <w:r w:rsidRPr="00181BFA">
        <w:rPr>
          <w:rFonts w:eastAsia="Times New Roman"/>
          <w:lang w:val="en-GB"/>
        </w:rPr>
        <w:t>s fundamental human rights. Thus, a general misuse-of-powers test under EU law cannot be used by analogy as a comparative precedent or argument for the interpretation of Article 18 since there is neither a legal nor a conceptual basis on which to draw such a parallel.</w:t>
      </w:r>
    </w:p>
    <w:p w:rsidRPr="00181BFA" w:rsidR="001E094A" w:rsidP="00181BFA">
      <w:pPr>
        <w:pStyle w:val="OpiPara"/>
        <w:rPr>
          <w:rFonts w:eastAsia="Times New Roman"/>
          <w:lang w:val="en-GB"/>
        </w:rPr>
      </w:pPr>
      <w:r w:rsidRPr="00181BFA">
        <w:rPr>
          <w:rFonts w:eastAsia="Times New Roman"/>
          <w:lang w:val="en-GB"/>
        </w:rPr>
        <w:t>68.  The third and last additional argument</w:t>
      </w:r>
      <w:r w:rsidRPr="00181BFA" w:rsidR="005D21FC">
        <w:rPr>
          <w:rFonts w:eastAsia="Times New Roman"/>
          <w:lang w:val="en-GB"/>
        </w:rPr>
        <w:t xml:space="preserve"> in the judgment (see paragraph </w:t>
      </w:r>
      <w:r w:rsidRPr="00181BFA">
        <w:rPr>
          <w:rFonts w:eastAsia="Times New Roman"/>
          <w:lang w:val="en-GB"/>
        </w:rPr>
        <w:t>306) is that “the preparatory works to the Convention clearly show that Article 18 was meant to be its version of the administrative-law notion of misuse of power”. I do not believe that this is quite so, but before I deal with this argument it is important to refer to Article 32 of the Vienna Convention, which is entitled “Supplementar</w:t>
      </w:r>
      <w:r w:rsidRPr="00181BFA" w:rsidR="00C455A9">
        <w:rPr>
          <w:rFonts w:eastAsia="Times New Roman"/>
          <w:lang w:val="en-GB"/>
        </w:rPr>
        <w:t xml:space="preserve">y means of interpretation” and </w:t>
      </w:r>
      <w:r w:rsidRPr="00181BFA">
        <w:rPr>
          <w:rFonts w:eastAsia="Times New Roman"/>
          <w:lang w:val="en-GB"/>
        </w:rPr>
        <w:t>provides as follows:</w:t>
      </w:r>
    </w:p>
    <w:p w:rsidRPr="00181BFA" w:rsidR="001E094A" w:rsidP="00181BFA">
      <w:pPr>
        <w:pStyle w:val="OpiQuot"/>
        <w:rPr>
          <w:rFonts w:eastAsia="Times New Roman"/>
          <w:lang w:val="en-GB"/>
        </w:rPr>
      </w:pPr>
      <w:r w:rsidRPr="00181BFA">
        <w:rPr>
          <w:rFonts w:eastAsia="Times New Roman"/>
          <w:lang w:val="en-GB"/>
        </w:rPr>
        <w:t>“Recourse may be had to supplementary means of interpretation, including the preparatory work of the treaty and the circumstances of its conclusion, in order to confirm the meaning resulting from the application of article 31 [cited above], or to determine the meaning when the interpretation according to article 31:</w:t>
      </w:r>
    </w:p>
    <w:p w:rsidRPr="00181BFA" w:rsidR="001E094A" w:rsidP="00181BFA">
      <w:pPr>
        <w:pStyle w:val="OpiQuotSub"/>
        <w:rPr>
          <w:rFonts w:eastAsia="Times New Roman"/>
          <w:lang w:val="en-GB"/>
        </w:rPr>
      </w:pPr>
      <w:r w:rsidRPr="00181BFA">
        <w:rPr>
          <w:rFonts w:eastAsia="Times New Roman"/>
          <w:lang w:val="en-GB"/>
        </w:rPr>
        <w:t>(a)  </w:t>
      </w:r>
      <w:r w:rsidRPr="00181BFA">
        <w:rPr>
          <w:rFonts w:eastAsia="Times New Roman"/>
          <w:lang w:val="en-GB"/>
        </w:rPr>
        <w:t>Leaves the meaning ambiguous or obscure; or</w:t>
      </w:r>
    </w:p>
    <w:p w:rsidRPr="00181BFA" w:rsidR="001E094A" w:rsidP="00181BFA">
      <w:pPr>
        <w:pStyle w:val="OpiQuotSub"/>
        <w:rPr>
          <w:rFonts w:eastAsia="Times New Roman"/>
          <w:lang w:val="en-GB"/>
        </w:rPr>
      </w:pPr>
      <w:r w:rsidRPr="00181BFA">
        <w:rPr>
          <w:rFonts w:eastAsia="Times New Roman"/>
          <w:lang w:val="en-GB"/>
        </w:rPr>
        <w:t>(b)</w:t>
      </w:r>
      <w:r w:rsidRPr="00181BFA">
        <w:rPr>
          <w:rFonts w:eastAsia="Times New Roman"/>
          <w:lang w:val="en-GB"/>
        </w:rPr>
        <w:t>  </w:t>
      </w:r>
      <w:r w:rsidRPr="00181BFA">
        <w:rPr>
          <w:rFonts w:eastAsia="Times New Roman"/>
          <w:lang w:val="en-GB"/>
        </w:rPr>
        <w:t>Leads</w:t>
      </w:r>
      <w:r w:rsidRPr="00181BFA">
        <w:rPr>
          <w:rFonts w:eastAsia="Times New Roman"/>
          <w:lang w:val="en-GB"/>
        </w:rPr>
        <w:t xml:space="preserve"> to a result which is manifestly absurd or unreasonable.”</w:t>
      </w:r>
    </w:p>
    <w:p w:rsidRPr="00181BFA" w:rsidR="001E094A" w:rsidP="00181BFA">
      <w:pPr>
        <w:pStyle w:val="OpiPara"/>
        <w:rPr>
          <w:lang w:val="en-GB"/>
        </w:rPr>
      </w:pPr>
      <w:r w:rsidRPr="00181BFA">
        <w:rPr>
          <w:lang w:val="en-GB"/>
        </w:rPr>
        <w:t xml:space="preserve">69.  In paragraph 306 of the judgment there is a cross-reference within brackets to paragraph 154 of the judgment, in which there is a further reference to the </w:t>
      </w:r>
      <w:r w:rsidRPr="00181BFA">
        <w:rPr>
          <w:i/>
        </w:rPr>
        <w:t>Travaux</w:t>
      </w:r>
      <w:r w:rsidRPr="00181BFA">
        <w:rPr>
          <w:i/>
        </w:rPr>
        <w:t xml:space="preserve"> </w:t>
      </w:r>
      <w:r w:rsidRPr="00181BFA">
        <w:rPr>
          <w:i/>
        </w:rPr>
        <w:t>Préparatoires</w:t>
      </w:r>
      <w:r w:rsidRPr="00181BFA">
        <w:rPr>
          <w:lang w:val="en-GB"/>
        </w:rPr>
        <w:t xml:space="preserve"> of the European Convention on Human Rights, but again there is nothing in these to support the contention that Article 18 could have been intended to be a version of the administrative-law notion of misuse of power. In any event, there is nothing in the </w:t>
      </w:r>
      <w:r w:rsidRPr="00181BFA">
        <w:rPr>
          <w:i/>
          <w:lang w:val="en-GB"/>
        </w:rPr>
        <w:t>Travaux</w:t>
      </w:r>
      <w:r w:rsidRPr="00181BFA">
        <w:rPr>
          <w:i/>
          <w:lang w:val="en-GB"/>
        </w:rPr>
        <w:t xml:space="preserve"> </w:t>
      </w:r>
      <w:r w:rsidRPr="00181BFA">
        <w:rPr>
          <w:i/>
          <w:lang w:val="en-GB"/>
        </w:rPr>
        <w:t>Préparatoires</w:t>
      </w:r>
      <w:r w:rsidRPr="00181BFA">
        <w:rPr>
          <w:lang w:val="en-GB"/>
        </w:rPr>
        <w:t xml:space="preserve"> which supports the test adopted in the judgment regarding a plurality of purposes of restrictions.</w:t>
      </w:r>
    </w:p>
    <w:p w:rsidRPr="00181BFA" w:rsidR="001E094A" w:rsidP="00181BFA">
      <w:pPr>
        <w:pStyle w:val="OpiPara"/>
        <w:rPr>
          <w:lang w:val="en-GB"/>
        </w:rPr>
      </w:pPr>
      <w:r w:rsidRPr="00181BFA">
        <w:rPr>
          <w:lang w:val="en-GB"/>
        </w:rPr>
        <w:t xml:space="preserve">70.  On the contrary, it is clear from the </w:t>
      </w:r>
      <w:r w:rsidRPr="00181BFA">
        <w:rPr>
          <w:i/>
        </w:rPr>
        <w:t>Travaux</w:t>
      </w:r>
      <w:r w:rsidRPr="00181BFA">
        <w:rPr>
          <w:i/>
        </w:rPr>
        <w:t xml:space="preserve"> </w:t>
      </w:r>
      <w:r w:rsidRPr="00181BFA">
        <w:rPr>
          <w:i/>
        </w:rPr>
        <w:t>Préparatoires</w:t>
      </w:r>
      <w:r w:rsidRPr="00181BFA">
        <w:rPr>
          <w:lang w:val="en-GB"/>
        </w:rPr>
        <w:t xml:space="preserve"> that the intention of the drafters of the Convention was to prevent the rise of totalitarianism “by pseudo-legitimate means”.</w:t>
      </w:r>
      <w:r>
        <w:rPr>
          <w:vertAlign w:val="superscript"/>
          <w:lang w:val="en-GB"/>
        </w:rPr>
        <w:footnoteReference w:id="119"/>
      </w:r>
      <w:r w:rsidRPr="00181BFA">
        <w:rPr>
          <w:lang w:val="en-GB"/>
        </w:rPr>
        <w:t xml:space="preserve"> As has been said above, this provision is a poignant example of the “never again” rhetoric which developed after the devastating experience of the Second World War. The genesis of the Convention signified Europe</w:t>
      </w:r>
      <w:r w:rsidRPr="00181BFA" w:rsidR="00181BFA">
        <w:rPr>
          <w:lang w:val="en-GB"/>
        </w:rPr>
        <w:t>’</w:t>
      </w:r>
      <w:r w:rsidRPr="00181BFA">
        <w:rPr>
          <w:lang w:val="en-GB"/>
        </w:rPr>
        <w:t>s attempt to face the violent past and to guarantee the non-repetition of the experience of the Second World War. Thus, Article 18 stands as a safeguard against totalitarianism in Europe and it is the only Article in the Convention that regulates the limitation of rights enshrined therein.</w:t>
      </w:r>
    </w:p>
    <w:p w:rsidRPr="00181BFA" w:rsidR="001E094A" w:rsidP="00181BFA">
      <w:pPr>
        <w:pStyle w:val="OpiPara"/>
        <w:rPr>
          <w:lang w:val="en-GB"/>
        </w:rPr>
      </w:pPr>
      <w:r w:rsidRPr="00181BFA">
        <w:rPr>
          <w:lang w:val="en-GB"/>
        </w:rPr>
        <w:t xml:space="preserve">71.  Furthermore, the intention of the drafters was to ensure that the arbitrary limitation of the rights enshrined in the Convention was never excused. All totalitarian regimes have one common element - the arbitrary limitation of human rights. </w:t>
      </w:r>
      <w:r w:rsidRPr="00181BFA">
        <w:rPr>
          <w:lang w:val="en-GB"/>
        </w:rPr>
        <w:t>As Mr P.-H.</w:t>
      </w:r>
      <w:r w:rsidRPr="00181BFA">
        <w:rPr>
          <w:lang w:val="en-GB"/>
        </w:rPr>
        <w:t xml:space="preserve"> </w:t>
      </w:r>
      <w:r w:rsidRPr="00181BFA">
        <w:rPr>
          <w:lang w:val="en-GB"/>
        </w:rPr>
        <w:t>Teitgen</w:t>
      </w:r>
      <w:r w:rsidRPr="00181BFA">
        <w:rPr>
          <w:lang w:val="en-GB"/>
        </w:rPr>
        <w:t xml:space="preserve"> aptly put it:</w:t>
      </w:r>
    </w:p>
    <w:p w:rsidRPr="00181BFA" w:rsidR="001E094A" w:rsidP="00181BFA">
      <w:pPr>
        <w:pStyle w:val="OpiQuot"/>
        <w:rPr>
          <w:rFonts w:eastAsia="Times New Roman"/>
          <w:lang w:val="en-GB"/>
        </w:rPr>
      </w:pPr>
      <w:r w:rsidRPr="00181BFA">
        <w:rPr>
          <w:rFonts w:eastAsia="Times New Roman"/>
          <w:lang w:val="en-GB"/>
        </w:rPr>
        <w:t>“ ...</w:t>
      </w:r>
      <w:r w:rsidRPr="00181BFA">
        <w:rPr>
          <w:rFonts w:eastAsia="Times New Roman"/>
          <w:lang w:val="en-GB"/>
        </w:rPr>
        <w:t xml:space="preserve"> when [a] dictatorship is firmly established, it suppresses, one after the other, the freedoms defined by earlier laws</w:t>
      </w:r>
      <w:r w:rsidRPr="00181BFA" w:rsidR="008748F9">
        <w:rPr>
          <w:rFonts w:eastAsia="Times New Roman"/>
          <w:lang w:val="en-GB"/>
        </w:rPr>
        <w:t>.</w:t>
      </w:r>
      <w:r w:rsidRPr="00181BFA">
        <w:rPr>
          <w:rFonts w:eastAsia="Times New Roman"/>
          <w:lang w:val="en-GB"/>
        </w:rPr>
        <w:t>”</w:t>
      </w:r>
      <w:r>
        <w:rPr>
          <w:rFonts w:eastAsia="Times New Roman"/>
          <w:vertAlign w:val="superscript"/>
          <w:lang w:val="en-GB"/>
        </w:rPr>
        <w:footnoteReference w:id="120"/>
      </w:r>
    </w:p>
    <w:p w:rsidRPr="00181BFA" w:rsidR="001E094A" w:rsidP="00181BFA">
      <w:pPr>
        <w:pStyle w:val="OpiPara"/>
        <w:rPr>
          <w:rFonts w:eastAsia="Times New Roman"/>
          <w:lang w:val="en-GB"/>
        </w:rPr>
      </w:pPr>
      <w:r w:rsidRPr="00181BFA">
        <w:rPr>
          <w:rFonts w:eastAsia="Times New Roman"/>
          <w:lang w:val="en-GB"/>
        </w:rPr>
        <w:t>He also remarked as follows:</w:t>
      </w:r>
    </w:p>
    <w:p w:rsidRPr="00181BFA" w:rsidR="001E094A" w:rsidP="00181BFA">
      <w:pPr>
        <w:pStyle w:val="OpiQuot"/>
        <w:rPr>
          <w:rFonts w:eastAsia="Times New Roman"/>
          <w:lang w:val="en-GB"/>
        </w:rPr>
      </w:pPr>
      <w:r w:rsidRPr="00181BFA">
        <w:rPr>
          <w:rFonts w:eastAsia="Times New Roman"/>
          <w:lang w:val="en-GB"/>
        </w:rPr>
        <w:t>“Individual freedom, in our democratic countries, is protected by our democratic institutions. Consequently, the safeguards required, too, are inseparable from these institutions.</w:t>
      </w:r>
    </w:p>
    <w:p w:rsidRPr="00181BFA" w:rsidR="001E094A" w:rsidP="00181BFA">
      <w:pPr>
        <w:pStyle w:val="OpiQuot"/>
        <w:rPr>
          <w:rFonts w:eastAsia="Times New Roman"/>
          <w:lang w:val="en-GB"/>
        </w:rPr>
      </w:pPr>
      <w:r w:rsidRPr="00181BFA">
        <w:rPr>
          <w:rFonts w:eastAsia="Times New Roman"/>
          <w:lang w:val="en-GB"/>
        </w:rPr>
        <w:t>...</w:t>
      </w:r>
    </w:p>
    <w:p w:rsidRPr="00181BFA" w:rsidR="001E094A" w:rsidP="00181BFA">
      <w:pPr>
        <w:pStyle w:val="OpiQuot"/>
        <w:rPr>
          <w:rFonts w:eastAsia="Times New Roman"/>
          <w:lang w:val="en-GB"/>
        </w:rPr>
      </w:pPr>
      <w:r w:rsidRPr="00181BFA">
        <w:rPr>
          <w:rFonts w:eastAsia="Times New Roman"/>
          <w:lang w:val="en-GB"/>
        </w:rPr>
        <w:t xml:space="preserve">When, for example, in France an employee is the victim of an illegal abuse of power on the part of his department, he appeals to the </w:t>
      </w:r>
      <w:r w:rsidRPr="00181BFA">
        <w:rPr>
          <w:rFonts w:eastAsia="Times New Roman"/>
          <w:lang w:val="en-GB"/>
        </w:rPr>
        <w:t>Conseil</w:t>
      </w:r>
      <w:r w:rsidRPr="00181BFA">
        <w:rPr>
          <w:rFonts w:eastAsia="Times New Roman"/>
          <w:lang w:val="en-GB"/>
        </w:rPr>
        <w:t xml:space="preserve"> </w:t>
      </w:r>
      <w:r w:rsidRPr="00181BFA">
        <w:rPr>
          <w:rFonts w:eastAsia="Times New Roman"/>
          <w:lang w:val="en-GB"/>
        </w:rPr>
        <w:t>d</w:t>
      </w:r>
      <w:r w:rsidRPr="00181BFA" w:rsidR="00181BFA">
        <w:rPr>
          <w:rFonts w:eastAsia="Times New Roman"/>
          <w:lang w:val="en-GB"/>
        </w:rPr>
        <w:t>’</w:t>
      </w:r>
      <w:r w:rsidRPr="00181BFA">
        <w:rPr>
          <w:rFonts w:eastAsia="Times New Roman"/>
          <w:lang w:val="en-GB"/>
        </w:rPr>
        <w:t>Etat</w:t>
      </w:r>
      <w:r w:rsidRPr="00181BFA">
        <w:rPr>
          <w:rFonts w:eastAsia="Times New Roman"/>
          <w:lang w:val="en-GB"/>
        </w:rPr>
        <w:t>. And the latter rescinds the illegal measure</w:t>
      </w:r>
      <w:r w:rsidRPr="00181BFA" w:rsidR="00AA2FDB">
        <w:rPr>
          <w:rFonts w:eastAsia="Times New Roman"/>
          <w:lang w:val="en-GB"/>
        </w:rPr>
        <w:t>.</w:t>
      </w:r>
      <w:r w:rsidRPr="00181BFA">
        <w:rPr>
          <w:rFonts w:eastAsia="Times New Roman"/>
          <w:lang w:val="en-GB"/>
        </w:rPr>
        <w:t>”</w:t>
      </w:r>
      <w:r>
        <w:rPr>
          <w:rFonts w:eastAsia="Times New Roman"/>
          <w:vertAlign w:val="superscript"/>
          <w:lang w:val="en-GB"/>
        </w:rPr>
        <w:footnoteReference w:id="121"/>
      </w:r>
    </w:p>
    <w:p w:rsidRPr="00181BFA" w:rsidR="001E094A" w:rsidP="00181BFA">
      <w:pPr>
        <w:pStyle w:val="OpiPara"/>
        <w:rPr>
          <w:lang w:val="en-GB"/>
        </w:rPr>
      </w:pPr>
      <w:r w:rsidRPr="00181BFA">
        <w:rPr>
          <w:lang w:val="en-GB"/>
        </w:rPr>
        <w:t xml:space="preserve">72.  Those last two extracts from Mr P.-H. </w:t>
      </w:r>
      <w:r w:rsidRPr="00181BFA">
        <w:rPr>
          <w:lang w:val="en-GB"/>
        </w:rPr>
        <w:t>Teitgen</w:t>
      </w:r>
      <w:r w:rsidRPr="00181BFA" w:rsidR="00181BFA">
        <w:rPr>
          <w:lang w:val="en-GB"/>
        </w:rPr>
        <w:t>’</w:t>
      </w:r>
      <w:r w:rsidRPr="00181BFA">
        <w:rPr>
          <w:lang w:val="en-GB"/>
        </w:rPr>
        <w:t>s</w:t>
      </w:r>
      <w:r w:rsidRPr="00181BFA">
        <w:rPr>
          <w:lang w:val="en-GB"/>
        </w:rPr>
        <w:t xml:space="preserve"> speech formed perhaps the basis of the conclusion in th</w:t>
      </w:r>
      <w:r w:rsidRPr="00181BFA" w:rsidR="0002546B">
        <w:rPr>
          <w:lang w:val="en-GB"/>
        </w:rPr>
        <w:t>e present judgment that Article </w:t>
      </w:r>
      <w:r w:rsidRPr="00181BFA">
        <w:rPr>
          <w:lang w:val="en-GB"/>
        </w:rPr>
        <w:t>18 was intended to be a version of the administrative-law notion of misuse of power.</w:t>
      </w:r>
      <w:r>
        <w:rPr>
          <w:vertAlign w:val="superscript"/>
          <w:lang w:val="en-GB"/>
        </w:rPr>
        <w:footnoteReference w:id="122"/>
      </w:r>
      <w:r w:rsidRPr="00181BFA">
        <w:rPr>
          <w:lang w:val="en-GB"/>
        </w:rPr>
        <w:t xml:space="preserve"> But these quotations do no lend themselves to such an interpretation, and in any event cannot provide an answer to the issue at hand, since they deal only with the supervisory power of the administrative courts to rescind illegal measures.</w:t>
      </w:r>
    </w:p>
    <w:p w:rsidRPr="00181BFA" w:rsidR="001E094A" w:rsidP="00181BFA">
      <w:pPr>
        <w:pStyle w:val="OpiPara"/>
        <w:rPr>
          <w:rFonts w:eastAsia="Times New Roman"/>
          <w:lang w:val="en-GB"/>
        </w:rPr>
      </w:pPr>
      <w:r w:rsidRPr="00181BFA">
        <w:rPr>
          <w:rFonts w:eastAsia="Times New Roman"/>
          <w:lang w:val="en-GB"/>
        </w:rPr>
        <w:t xml:space="preserve">73.  Mr P.-H. </w:t>
      </w:r>
      <w:r w:rsidRPr="00181BFA">
        <w:rPr>
          <w:rFonts w:eastAsia="Times New Roman"/>
          <w:lang w:val="en-GB"/>
        </w:rPr>
        <w:t>Teitgen</w:t>
      </w:r>
      <w:r w:rsidRPr="00181BFA">
        <w:rPr>
          <w:rFonts w:eastAsia="Times New Roman"/>
          <w:lang w:val="en-GB"/>
        </w:rPr>
        <w:t xml:space="preserve"> proposed the following wording of the provision which went on to become Article 18:</w:t>
      </w:r>
    </w:p>
    <w:p w:rsidRPr="00181BFA" w:rsidR="001E094A" w:rsidP="00181BFA">
      <w:pPr>
        <w:pStyle w:val="OpiQuot"/>
        <w:rPr>
          <w:rFonts w:eastAsia="Times New Roman"/>
          <w:lang w:val="en-GB"/>
        </w:rPr>
      </w:pPr>
      <w:r w:rsidRPr="00181BFA">
        <w:rPr>
          <w:rFonts w:eastAsia="Times New Roman"/>
          <w:lang w:val="en-GB"/>
        </w:rPr>
        <w:t>“In the exercise of the rights and enjoyments of freedoms guaranteed by the Convention, everyone shall be subject only to such limitations as are laid down by law with the sole aim of ensuring recognition and respect for the rights and freedoms of others, and in order to meet the proper requirements of morality, order, public safety and the general well-being in a democratic society. These rights and freedoms shall not be in any case exercised in opposition to the objects and principles of the Council of Europe.”</w:t>
      </w:r>
      <w:r>
        <w:rPr>
          <w:rFonts w:eastAsia="Times New Roman"/>
          <w:vertAlign w:val="superscript"/>
          <w:lang w:val="en-GB"/>
        </w:rPr>
        <w:footnoteReference w:id="123"/>
      </w:r>
    </w:p>
    <w:p w:rsidRPr="00181BFA" w:rsidR="001E094A" w:rsidP="00181BFA">
      <w:pPr>
        <w:pStyle w:val="OpiPara"/>
        <w:rPr>
          <w:rFonts w:eastAsia="Times New Roman"/>
          <w:lang w:val="en-GB"/>
        </w:rPr>
      </w:pPr>
      <w:r w:rsidRPr="00181BFA">
        <w:rPr>
          <w:rFonts w:eastAsia="Times New Roman"/>
          <w:lang w:val="en-GB"/>
        </w:rPr>
        <w:t>The last sentence of that draft provision is of particular importance because it shows the purpose of Article 18 in its final version.</w:t>
      </w:r>
    </w:p>
    <w:p w:rsidRPr="00181BFA" w:rsidR="001E094A" w:rsidP="00181BFA">
      <w:pPr>
        <w:pStyle w:val="OpiPara"/>
        <w:rPr>
          <w:rFonts w:eastAsia="Times New Roman"/>
          <w:lang w:val="en-GB"/>
        </w:rPr>
      </w:pPr>
      <w:r w:rsidRPr="00181BFA">
        <w:rPr>
          <w:rFonts w:eastAsia="Times New Roman"/>
          <w:lang w:val="en-GB"/>
        </w:rPr>
        <w:t xml:space="preserve">74.  From the above, it is clear that the </w:t>
      </w:r>
      <w:r w:rsidRPr="00181BFA">
        <w:rPr>
          <w:rFonts w:eastAsia="Times New Roman"/>
          <w:i/>
        </w:rPr>
        <w:t>Travaux</w:t>
      </w:r>
      <w:r w:rsidRPr="00181BFA">
        <w:rPr>
          <w:rFonts w:eastAsia="Times New Roman"/>
          <w:i/>
        </w:rPr>
        <w:t xml:space="preserve"> </w:t>
      </w:r>
      <w:r w:rsidRPr="00181BFA">
        <w:rPr>
          <w:rFonts w:eastAsia="Times New Roman"/>
          <w:i/>
        </w:rPr>
        <w:t>Préparatoires</w:t>
      </w:r>
      <w:r w:rsidRPr="00181BFA">
        <w:rPr>
          <w:rFonts w:eastAsia="Times New Roman"/>
          <w:lang w:val="en-GB"/>
        </w:rPr>
        <w:t xml:space="preserve"> confirm the meaning of Article 18 of the Convention resulting from the application of Article 31 of the Vienna Convention referred to above, and so they can be used as a supplementary means of interpretation of Article 18 of the Convention by virtue of Article 32 of the Vienna Convention. However, the </w:t>
      </w:r>
      <w:r w:rsidRPr="00181BFA">
        <w:rPr>
          <w:rFonts w:eastAsia="Times New Roman"/>
          <w:i/>
          <w:lang w:val="en-GB"/>
        </w:rPr>
        <w:t>Travaux</w:t>
      </w:r>
      <w:r w:rsidRPr="00181BFA">
        <w:rPr>
          <w:rFonts w:eastAsia="Times New Roman"/>
          <w:i/>
          <w:lang w:val="en-GB"/>
        </w:rPr>
        <w:t xml:space="preserve"> </w:t>
      </w:r>
      <w:r w:rsidRPr="00181BFA">
        <w:rPr>
          <w:rFonts w:eastAsia="Times New Roman"/>
          <w:i/>
          <w:lang w:val="en-GB"/>
        </w:rPr>
        <w:t>Préparatoires</w:t>
      </w:r>
      <w:r w:rsidRPr="00181BFA">
        <w:rPr>
          <w:rFonts w:eastAsia="Times New Roman"/>
          <w:lang w:val="en-GB"/>
        </w:rPr>
        <w:t xml:space="preserve"> cannot be used by virtue of Article 32 of the Vienna Convention in order to determine the meaning of Article 18, since its interpretation according to Article 31 of the Vienna Convention, as has been explained before, leaves the meaning of Article 18 neither ambiguous nor obscure; nor does it lead to a result which is manifestly absurd or unreasonable.</w:t>
      </w:r>
    </w:p>
    <w:p w:rsidRPr="00181BFA" w:rsidR="001E094A" w:rsidP="00181BFA">
      <w:pPr>
        <w:pStyle w:val="OpiPara"/>
        <w:rPr>
          <w:rFonts w:eastAsia="Times New Roman"/>
          <w:lang w:val="en-GB"/>
        </w:rPr>
      </w:pPr>
      <w:r w:rsidRPr="00181BFA">
        <w:rPr>
          <w:rFonts w:eastAsia="Times New Roman"/>
          <w:lang w:val="en-GB"/>
        </w:rPr>
        <w:t>75.  In paragraph 307 of the judgment it is s</w:t>
      </w:r>
      <w:r w:rsidRPr="00181BFA" w:rsidR="00DD1785">
        <w:rPr>
          <w:rFonts w:eastAsia="Times New Roman"/>
          <w:lang w:val="en-GB"/>
        </w:rPr>
        <w:t>tated that “[w]</w:t>
      </w:r>
      <w:r w:rsidRPr="00181BFA" w:rsidR="00DD1785">
        <w:rPr>
          <w:rFonts w:eastAsia="Times New Roman"/>
          <w:lang w:val="en-GB"/>
        </w:rPr>
        <w:t>hich</w:t>
      </w:r>
      <w:r w:rsidRPr="00181BFA" w:rsidR="00DD1785">
        <w:rPr>
          <w:rFonts w:eastAsia="Times New Roman"/>
          <w:lang w:val="en-GB"/>
        </w:rPr>
        <w:t xml:space="preserve"> </w:t>
      </w:r>
      <w:r w:rsidRPr="00181BFA">
        <w:rPr>
          <w:rFonts w:eastAsia="Times New Roman"/>
          <w:lang w:val="en-GB"/>
        </w:rPr>
        <w:t>purpose is predominant in a given case depends on all the circumstances”. “In assessing that point”, as the next sentence of that paragraph goes on to say, “the Court will have regard to the nature and degree of reprehensibility of the alleged ulterior purpose, and bear in mind that the Convention was designed to maintain and promote the ideals and values of democratic society governed by the rule of law.” In the last paragraph (see paragraph</w:t>
      </w:r>
      <w:r w:rsidRPr="00181BFA" w:rsidR="001D167A">
        <w:rPr>
          <w:rFonts w:eastAsia="Times New Roman"/>
          <w:lang w:val="en-GB"/>
        </w:rPr>
        <w:t> </w:t>
      </w:r>
      <w:r w:rsidRPr="00181BFA">
        <w:rPr>
          <w:rFonts w:eastAsia="Times New Roman"/>
          <w:lang w:val="en-GB"/>
        </w:rPr>
        <w:t xml:space="preserve">308 of the judgment) and sentence under the subheading </w:t>
      </w:r>
      <w:r w:rsidRPr="00181BFA">
        <w:rPr>
          <w:rFonts w:eastAsia="Times New Roman"/>
          <w:i/>
          <w:lang w:val="en-GB"/>
        </w:rPr>
        <w:t>“(</w:t>
      </w:r>
      <w:r w:rsidRPr="00181BFA">
        <w:rPr>
          <w:rFonts w:eastAsia="Times New Roman"/>
          <w:i/>
          <w:lang w:val="en-GB"/>
        </w:rPr>
        <w:t>i</w:t>
      </w:r>
      <w:r w:rsidRPr="00181BFA">
        <w:rPr>
          <w:rFonts w:eastAsia="Times New Roman"/>
          <w:i/>
          <w:lang w:val="en-GB"/>
        </w:rPr>
        <w:t>)</w:t>
      </w:r>
      <w:r w:rsidRPr="00181BFA" w:rsidR="00DD1785">
        <w:rPr>
          <w:rFonts w:eastAsia="Times New Roman"/>
          <w:i/>
          <w:lang w:val="en-GB"/>
        </w:rPr>
        <w:t> </w:t>
      </w:r>
      <w:r w:rsidRPr="00181BFA">
        <w:rPr>
          <w:rFonts w:eastAsia="Times New Roman"/>
          <w:i/>
          <w:lang w:val="en-GB"/>
        </w:rPr>
        <w:t>Plurality of purposes</w:t>
      </w:r>
      <w:r w:rsidRPr="00181BFA">
        <w:rPr>
          <w:rFonts w:eastAsia="Times New Roman"/>
          <w:lang w:val="en-GB"/>
        </w:rPr>
        <w:t>”, it is said that “[</w:t>
      </w:r>
      <w:r w:rsidRPr="00181BFA">
        <w:rPr>
          <w:rFonts w:eastAsia="Times New Roman"/>
          <w:lang w:val="en-GB"/>
        </w:rPr>
        <w:t>i</w:t>
      </w:r>
      <w:r w:rsidRPr="00181BFA">
        <w:rPr>
          <w:rFonts w:eastAsia="Times New Roman"/>
          <w:lang w:val="en-GB"/>
        </w:rPr>
        <w:t>]n continuing situations, it cannot be excluded that the assessment of which purpose was predominant may vary over time”.</w:t>
      </w:r>
    </w:p>
    <w:p w:rsidRPr="00181BFA" w:rsidR="001E094A" w:rsidP="00181BFA">
      <w:pPr>
        <w:pStyle w:val="OpiPara"/>
        <w:rPr>
          <w:rFonts w:eastAsia="Times New Roman"/>
          <w:lang w:val="en-GB"/>
        </w:rPr>
      </w:pPr>
      <w:r w:rsidRPr="00181BFA">
        <w:rPr>
          <w:rFonts w:eastAsia="Times New Roman"/>
          <w:lang w:val="en-GB"/>
        </w:rPr>
        <w:t>76.  In my view, the fact that the “dominant-purpose test” is said to “depend on all the circumstances” and the fact that in continuing situations whether a purpose is predominant may vary over time, make the test adopted in the judgment even more ambiguous and uncertain. In fact, such an interpretation is not at all compatible with the scope of Article 18 for the reasons I have given. I have already commented, in paragraph 17 above,</w:t>
      </w:r>
      <w:r w:rsidRPr="00181BFA">
        <w:rPr>
          <w:rFonts w:eastAsia="Times New Roman"/>
          <w:lang w:val="en-GB"/>
        </w:rPr>
        <w:t xml:space="preserve"> </w:t>
      </w:r>
      <w:r w:rsidRPr="00181BFA">
        <w:rPr>
          <w:rFonts w:eastAsia="Times New Roman"/>
          <w:lang w:val="en-GB"/>
        </w:rPr>
        <w:t xml:space="preserve">on the passage in paragraph 307 of the judgment which says that “the </w:t>
      </w:r>
      <w:r w:rsidRPr="00181BFA">
        <w:rPr>
          <w:rFonts w:eastAsia="Times New Roman"/>
          <w:lang w:val="en-GB"/>
        </w:rPr>
        <w:t>Convention was designed to maintain and promote the ideals and values of a democratic society governed by the rule of law”, and I will not revert to that point now.</w:t>
      </w:r>
    </w:p>
    <w:p w:rsidRPr="00181BFA" w:rsidR="001E094A" w:rsidP="00181BFA">
      <w:pPr>
        <w:pStyle w:val="OpiHA"/>
        <w:rPr>
          <w:rFonts w:eastAsia="Times New Roman"/>
          <w:lang w:val="en-GB"/>
        </w:rPr>
      </w:pPr>
      <w:bookmarkStart w:name="_Toc499114381" w:id="900"/>
      <w:bookmarkStart w:name="_Toc499114658" w:id="901"/>
      <w:bookmarkStart w:name="_Toc499114912" w:id="902"/>
      <w:bookmarkStart w:name="_Toc499132875" w:id="903"/>
      <w:r w:rsidRPr="00181BFA">
        <w:rPr>
          <w:rFonts w:eastAsia="Times New Roman"/>
          <w:lang w:val="en-GB"/>
        </w:rPr>
        <w:t>II.</w:t>
      </w:r>
      <w:r w:rsidRPr="00181BFA">
        <w:rPr>
          <w:rFonts w:eastAsia="Times New Roman"/>
          <w:lang w:val="en-GB"/>
        </w:rPr>
        <w:t>  CONCLUSION</w:t>
      </w:r>
      <w:bookmarkEnd w:id="900"/>
      <w:bookmarkEnd w:id="901"/>
      <w:bookmarkEnd w:id="902"/>
      <w:bookmarkEnd w:id="903"/>
    </w:p>
    <w:p w:rsidRPr="00181BFA" w:rsidR="001E094A" w:rsidP="00181BFA">
      <w:pPr>
        <w:pStyle w:val="OpiPara"/>
        <w:rPr>
          <w:rFonts w:eastAsia="Times New Roman"/>
          <w:lang w:val="en-GB"/>
        </w:rPr>
      </w:pPr>
      <w:r w:rsidRPr="00181BFA">
        <w:rPr>
          <w:rFonts w:eastAsia="Times New Roman"/>
          <w:lang w:val="en-GB"/>
        </w:rPr>
        <w:t>77.  Lastly, with all due respect, an interpretation that were to allow for a differentiation of restrictions, as proposed in the judgment, would be unconvincing: it would not only be devoid of any legal basis, and therefore arbitrary, but it would also be incompatible with the wording and purpose and scope of the Convention as a human rights treaty.</w:t>
      </w:r>
    </w:p>
    <w:p w:rsidRPr="00181BFA" w:rsidR="001E094A" w:rsidP="00181BFA">
      <w:pPr>
        <w:pStyle w:val="OpiPara"/>
        <w:rPr>
          <w:rFonts w:eastAsia="Times New Roman"/>
          <w:lang w:val="en-GB"/>
        </w:rPr>
      </w:pPr>
      <w:r w:rsidRPr="00181BFA">
        <w:rPr>
          <w:rFonts w:eastAsia="Times New Roman"/>
          <w:lang w:val="en-GB"/>
        </w:rPr>
        <w:t>78.  Regarding the applicant</w:t>
      </w:r>
      <w:r w:rsidRPr="00181BFA" w:rsidR="00181BFA">
        <w:rPr>
          <w:rFonts w:eastAsia="Times New Roman"/>
          <w:lang w:val="en-GB"/>
        </w:rPr>
        <w:t>’</w:t>
      </w:r>
      <w:r w:rsidRPr="00181BFA">
        <w:rPr>
          <w:rFonts w:eastAsia="Times New Roman"/>
          <w:lang w:val="en-GB"/>
        </w:rPr>
        <w:t>s allegation that in December 2013 the national authorities attempted to use his pre-trial detention as leverage to obtain information from him, I agree with the finding of the judgment that it was proven and in particular that the applicant</w:t>
      </w:r>
      <w:r w:rsidRPr="00181BFA" w:rsidR="00181BFA">
        <w:rPr>
          <w:rFonts w:eastAsia="Times New Roman"/>
          <w:lang w:val="en-GB"/>
        </w:rPr>
        <w:t>’</w:t>
      </w:r>
      <w:r w:rsidRPr="00181BFA">
        <w:rPr>
          <w:rFonts w:eastAsia="Times New Roman"/>
          <w:lang w:val="en-GB"/>
        </w:rPr>
        <w:t>s allegations about his secret meeting and conversation with Mr O.P. were “sufficiently convincing and therefore proven” (see paragraph 350 of the judgment).</w:t>
      </w:r>
    </w:p>
    <w:p w:rsidRPr="00181BFA" w:rsidR="001E094A" w:rsidP="00181BFA">
      <w:pPr>
        <w:pStyle w:val="OpiPara"/>
        <w:rPr>
          <w:rFonts w:eastAsia="Times New Roman"/>
          <w:lang w:val="en-GB"/>
        </w:rPr>
      </w:pPr>
      <w:r w:rsidRPr="00181BFA">
        <w:rPr>
          <w:rFonts w:eastAsia="Times New Roman"/>
          <w:lang w:val="en-GB"/>
        </w:rPr>
        <w:t>79.  </w:t>
      </w:r>
      <w:r w:rsidRPr="00181BFA">
        <w:rPr>
          <w:rFonts w:eastAsia="Times New Roman"/>
          <w:lang w:val="en-GB"/>
        </w:rPr>
        <w:t>In general, States must not be exempted from</w:t>
      </w:r>
      <w:r w:rsidRPr="00181BFA" w:rsidR="0002546B">
        <w:rPr>
          <w:rFonts w:eastAsia="Times New Roman"/>
          <w:lang w:val="en-GB"/>
        </w:rPr>
        <w:t xml:space="preserve"> their obligation under Article </w:t>
      </w:r>
      <w:r w:rsidRPr="00181BFA">
        <w:rPr>
          <w:rFonts w:eastAsia="Times New Roman"/>
          <w:lang w:val="en-GB"/>
        </w:rPr>
        <w:t>5 § 1 of the Convention, read in conjunction with Article 1 of the Convention, if their authorities detain a person for an illegitimate purpose even if that is not the predominant purpose for the detention. In my view, unless they fully and absolutely comply with their obligations under the Convention provisions they must not expect the Court to show any tolerance towards them. They have a Convention obligation to abide by the rule of law in its entirety: not only to do what is lawful, but also to abstain from what is unlawful.</w:t>
      </w:r>
    </w:p>
    <w:p w:rsidRPr="00181BFA" w:rsidR="001E094A" w:rsidP="00181BFA">
      <w:pPr>
        <w:pStyle w:val="OpiPara"/>
        <w:rPr>
          <w:rFonts w:eastAsia="Times New Roman"/>
          <w:lang w:val="en-GB"/>
        </w:rPr>
      </w:pPr>
      <w:r w:rsidRPr="00181BFA">
        <w:rPr>
          <w:rFonts w:eastAsia="Times New Roman"/>
          <w:lang w:val="en-GB"/>
        </w:rPr>
        <w:t>80.  Since, therefore, it has been proved that for the pre-trial detention of the applicant there was a purpose other than that provided in Article 5 § 1 of the Convention, and thus an ulterior purpose, I conclude that there has been a violation of Article 18 of the Convention taken in conjunction with Article 5 § 1 of the Convention. However, unlike the ruling in the present judgment, I consider it immaterial whether that purpose was also the chief or main or predominant purpose for the detention.</w:t>
      </w:r>
    </w:p>
    <w:p w:rsidRPr="00181BFA" w:rsidR="00421B02" w:rsidP="00181BFA">
      <w:pPr>
        <w:jc w:val="left"/>
        <w:rPr>
          <w:lang w:val="en-GB"/>
        </w:rPr>
      </w:pPr>
      <w:r w:rsidRPr="00181BFA">
        <w:rPr>
          <w:lang w:val="en-GB"/>
        </w:rPr>
        <w:br w:type="page"/>
      </w:r>
    </w:p>
    <w:p w:rsidRPr="00181BFA" w:rsidR="00421B02" w:rsidP="00181BFA">
      <w:pPr>
        <w:pStyle w:val="ECHRTitleCentre1"/>
        <w:rPr>
          <w:lang w:val="en-GB"/>
        </w:rPr>
      </w:pPr>
      <w:bookmarkStart w:name="_Toc499114382" w:id="904"/>
      <w:bookmarkStart w:name="_Toc499114659" w:id="905"/>
      <w:bookmarkStart w:name="_Toc499114913" w:id="906"/>
      <w:bookmarkStart w:name="_Toc499132876" w:id="907"/>
      <w:r w:rsidRPr="00181BFA">
        <w:rPr>
          <w:lang w:val="en-GB"/>
        </w:rPr>
        <w:t>JOINT PARTLY DISSENTING OPINION OF JUDGES</w:t>
      </w:r>
      <w:r w:rsidRPr="00181BFA" w:rsidR="00681BAB">
        <w:rPr>
          <w:lang w:val="en-GB"/>
        </w:rPr>
        <w:t xml:space="preserve"> </w:t>
      </w:r>
      <w:r w:rsidRPr="00181BFA">
        <w:rPr>
          <w:lang w:val="en-GB"/>
        </w:rPr>
        <w:t>RAIMONDI, SPANO, KJ</w:t>
      </w:r>
      <w:r w:rsidRPr="00181BFA" w:rsidR="00586892">
        <w:rPr>
          <w:lang w:val="en-GB"/>
        </w:rPr>
        <w:t xml:space="preserve">ØLBRO, GROZEV, RAVARANI, PASTOR </w:t>
      </w:r>
      <w:r w:rsidRPr="00181BFA">
        <w:rPr>
          <w:lang w:val="en-GB"/>
        </w:rPr>
        <w:t>VILANOVA, POLÁČKOVÁ</w:t>
      </w:r>
      <w:r w:rsidRPr="00181BFA" w:rsidR="00DF4ABC">
        <w:rPr>
          <w:lang w:val="en-GB"/>
        </w:rPr>
        <w:t xml:space="preserve"> </w:t>
      </w:r>
      <w:r w:rsidRPr="00181BFA">
        <w:rPr>
          <w:lang w:val="en-GB"/>
        </w:rPr>
        <w:t>AND</w:t>
      </w:r>
      <w:r w:rsidRPr="00181BFA" w:rsidR="00681BAB">
        <w:rPr>
          <w:lang w:val="en-GB"/>
        </w:rPr>
        <w:t xml:space="preserve"> </w:t>
      </w:r>
      <w:r w:rsidRPr="00181BFA">
        <w:rPr>
          <w:lang w:val="en-GB"/>
        </w:rPr>
        <w:t>HÜSEYNOV</w:t>
      </w:r>
      <w:bookmarkEnd w:id="904"/>
      <w:bookmarkEnd w:id="905"/>
      <w:bookmarkEnd w:id="906"/>
      <w:bookmarkEnd w:id="907"/>
    </w:p>
    <w:p w:rsidRPr="00181BFA" w:rsidR="007804FE" w:rsidP="00181BFA">
      <w:pPr>
        <w:pStyle w:val="OpiPara"/>
        <w:jc w:val="center"/>
        <w:rPr>
          <w:lang w:val="en-GB"/>
        </w:rPr>
      </w:pPr>
    </w:p>
    <w:p w:rsidRPr="00181BFA" w:rsidR="00FA6B1A" w:rsidP="00181BFA">
      <w:pPr>
        <w:pStyle w:val="OpiPara"/>
        <w:jc w:val="center"/>
        <w:rPr>
          <w:lang w:val="en-GB"/>
        </w:rPr>
      </w:pPr>
      <w:r w:rsidRPr="00181BFA">
        <w:rPr>
          <w:lang w:val="en-GB"/>
        </w:rPr>
        <w:t>I.</w:t>
      </w:r>
    </w:p>
    <w:p w:rsidRPr="00181BFA" w:rsidR="009D4BAE" w:rsidP="00181BFA">
      <w:pPr>
        <w:pStyle w:val="OpiPara"/>
        <w:jc w:val="center"/>
        <w:rPr>
          <w:lang w:val="en-GB"/>
        </w:rPr>
      </w:pPr>
    </w:p>
    <w:p w:rsidRPr="00181BFA" w:rsidR="00FA6B1A" w:rsidP="00181BFA">
      <w:pPr>
        <w:pStyle w:val="OpiPara"/>
        <w:rPr>
          <w:lang w:val="en-GB"/>
        </w:rPr>
      </w:pPr>
      <w:r w:rsidRPr="00181BFA">
        <w:rPr>
          <w:lang w:val="en-GB"/>
        </w:rPr>
        <w:t>1.  We fully concur with the Court</w:t>
      </w:r>
      <w:r w:rsidRPr="00181BFA" w:rsidR="00181BFA">
        <w:rPr>
          <w:lang w:val="en-GB"/>
        </w:rPr>
        <w:t>’</w:t>
      </w:r>
      <w:r w:rsidRPr="00181BFA">
        <w:rPr>
          <w:lang w:val="en-GB"/>
        </w:rPr>
        <w:t>s important clarification of the general principles to be applied in the interpretation of Article 18 of the Convention as set out in paragraphs 282-307 of today</w:t>
      </w:r>
      <w:r w:rsidRPr="00181BFA" w:rsidR="00181BFA">
        <w:rPr>
          <w:lang w:val="en-GB"/>
        </w:rPr>
        <w:t>’</w:t>
      </w:r>
      <w:r w:rsidRPr="00181BFA">
        <w:rPr>
          <w:lang w:val="en-GB"/>
        </w:rPr>
        <w:t>s judgment. However, we respectfully disagree with the majority as to the application of those principles to the facts of the case (Parts II-III). Furthermore, we consider it important to elaborate further on the interplay between Articles 5 § 1 and 18 of the Convention in the light of the approach adopted by the Court to the interpretation of the latter provision (Part IV).</w:t>
      </w:r>
    </w:p>
    <w:p w:rsidRPr="00181BFA" w:rsidR="007804FE" w:rsidP="00181BFA">
      <w:pPr>
        <w:pStyle w:val="OpiPara"/>
        <w:jc w:val="center"/>
        <w:rPr>
          <w:lang w:val="en-GB"/>
        </w:rPr>
      </w:pPr>
    </w:p>
    <w:p w:rsidRPr="00181BFA" w:rsidR="00FA6B1A" w:rsidP="00181BFA">
      <w:pPr>
        <w:pStyle w:val="OpiPara"/>
        <w:jc w:val="center"/>
        <w:rPr>
          <w:lang w:val="en-GB"/>
        </w:rPr>
      </w:pPr>
      <w:r w:rsidRPr="00181BFA">
        <w:rPr>
          <w:lang w:val="en-GB"/>
        </w:rPr>
        <w:t>II.</w:t>
      </w:r>
    </w:p>
    <w:p w:rsidRPr="00181BFA" w:rsidR="009D4BAE" w:rsidP="00181BFA">
      <w:pPr>
        <w:pStyle w:val="OpiPara"/>
        <w:jc w:val="center"/>
        <w:rPr>
          <w:lang w:val="en-GB"/>
        </w:rPr>
      </w:pPr>
    </w:p>
    <w:p w:rsidRPr="00181BFA" w:rsidR="00FA6B1A" w:rsidP="00181BFA">
      <w:pPr>
        <w:pStyle w:val="OpiPara"/>
        <w:rPr>
          <w:lang w:val="en-GB"/>
        </w:rPr>
      </w:pPr>
      <w:r w:rsidRPr="00181BFA">
        <w:rPr>
          <w:lang w:val="en-GB"/>
        </w:rPr>
        <w:t>2.  At the outset, we emphasise that Article 18 of the Convention sets a very high threshold as manifested in the predominant-purpose test adopted by the Court in today</w:t>
      </w:r>
      <w:r w:rsidRPr="00181BFA" w:rsidR="00181BFA">
        <w:rPr>
          <w:lang w:val="en-GB"/>
        </w:rPr>
        <w:t>’</w:t>
      </w:r>
      <w:r w:rsidRPr="00181BFA">
        <w:rPr>
          <w:lang w:val="en-GB"/>
        </w:rPr>
        <w:t>s judgment. In the interpreta</w:t>
      </w:r>
      <w:r w:rsidRPr="00181BFA" w:rsidR="0002546B">
        <w:rPr>
          <w:lang w:val="en-GB"/>
        </w:rPr>
        <w:t>tion and application of Article </w:t>
      </w:r>
      <w:r w:rsidRPr="00181BFA">
        <w:rPr>
          <w:lang w:val="en-GB"/>
        </w:rPr>
        <w:t xml:space="preserve">18 account must be taken of the fact that those provisions of the Convention which allow for restrictions also invariably provide certain guarantees against arbitrary and illegitimate grounds for limiting the rights in question. This applies, in particular, to Article 5 on the right to liberty, applicable in the present case, which the Court has long held must be interpreted so as to effectively protect against arbitrary detention (see, in particular, </w:t>
      </w:r>
      <w:r w:rsidRPr="00181BFA">
        <w:rPr>
          <w:i/>
          <w:lang w:val="en-GB"/>
        </w:rPr>
        <w:t>Mooren</w:t>
      </w:r>
      <w:r w:rsidRPr="00181BFA">
        <w:rPr>
          <w:i/>
          <w:lang w:val="en-GB"/>
        </w:rPr>
        <w:t xml:space="preserve"> v Germany</w:t>
      </w:r>
      <w:r w:rsidRPr="00181BFA">
        <w:rPr>
          <w:lang w:val="en-GB"/>
        </w:rPr>
        <w:t xml:space="preserve"> [GC], no. 11364/03, §§ 72 and</w:t>
      </w:r>
      <w:r w:rsidRPr="00181BFA" w:rsidR="00CA0DC5">
        <w:rPr>
          <w:lang w:val="en-GB"/>
        </w:rPr>
        <w:t xml:space="preserve"> </w:t>
      </w:r>
      <w:r w:rsidRPr="00181BFA">
        <w:rPr>
          <w:lang w:val="en-GB"/>
        </w:rPr>
        <w:t>77-81</w:t>
      </w:r>
      <w:r w:rsidRPr="00181BFA" w:rsidR="00CA0DC5">
        <w:rPr>
          <w:lang w:val="en-GB"/>
        </w:rPr>
        <w:t>, 9 July 2009</w:t>
      </w:r>
      <w:r w:rsidRPr="00181BFA">
        <w:rPr>
          <w:lang w:val="en-GB"/>
        </w:rPr>
        <w:t xml:space="preserve">). Furthermore, account </w:t>
      </w:r>
      <w:r w:rsidRPr="00181BFA" w:rsidR="00A62FBB">
        <w:rPr>
          <w:lang w:val="en-GB"/>
        </w:rPr>
        <w:t>must be taken of the inter-</w:t>
      </w:r>
      <w:r w:rsidRPr="00181BFA">
        <w:rPr>
          <w:lang w:val="en-GB"/>
        </w:rPr>
        <w:t>relationship between Articles 17 and 18 of the Convention, the former explicitly prohibiting the “abuse of rights” and the latter setting “limitations” on the “</w:t>
      </w:r>
      <w:r w:rsidRPr="00181BFA" w:rsidR="00C1642F">
        <w:rPr>
          <w:lang w:val="en-GB"/>
        </w:rPr>
        <w:t>use of restrictions on rights”.</w:t>
      </w:r>
    </w:p>
    <w:p w:rsidRPr="00181BFA" w:rsidR="00FA6B1A" w:rsidP="00181BFA">
      <w:pPr>
        <w:pStyle w:val="OpiPara"/>
        <w:rPr>
          <w:lang w:val="en-GB"/>
        </w:rPr>
      </w:pPr>
      <w:r w:rsidRPr="00181BFA">
        <w:rPr>
          <w:lang w:val="en-GB"/>
        </w:rPr>
        <w:t xml:space="preserve">3.  It follows that Article 18 can in our view only apply in the most serious of cases where it is adequately demonstrated on the facts, in accordance with the standard and burden of proof described in paragraphs 309-17 of the judgment, that the predominant purpose of the authorities was to limit Convention rights on the basis of motives which cannot be subsumed under the restrictions permitted by the Convention provision in question. This important qualification of the scope and content of the predominant-purpose test under Article 18 is highlighted in paragraph 307 of the judgment, where the Court rightly states that in assessing whether the purpose for a restriction was “predominant” it will have regard to the “nature and degree of reprehensibility of the alleged ulterior purpose, and bear in mind that the Convention was designed to </w:t>
      </w:r>
      <w:r w:rsidRPr="00181BFA">
        <w:rPr>
          <w:lang w:val="en-GB"/>
        </w:rPr>
        <w:t>maintain and promote the ideals and values of a democratic societ</w:t>
      </w:r>
      <w:r w:rsidRPr="00181BFA" w:rsidR="00C1642F">
        <w:rPr>
          <w:lang w:val="en-GB"/>
        </w:rPr>
        <w:t>y governed by the rule of law”.</w:t>
      </w:r>
    </w:p>
    <w:p w:rsidRPr="00181BFA" w:rsidR="007804FE" w:rsidP="00181BFA">
      <w:pPr>
        <w:pStyle w:val="OpiPara"/>
        <w:jc w:val="center"/>
        <w:rPr>
          <w:lang w:val="en-GB"/>
        </w:rPr>
      </w:pPr>
    </w:p>
    <w:p w:rsidRPr="00181BFA" w:rsidR="00FA6B1A" w:rsidP="00181BFA">
      <w:pPr>
        <w:pStyle w:val="OpiPara"/>
        <w:jc w:val="center"/>
        <w:rPr>
          <w:lang w:val="en-GB"/>
        </w:rPr>
      </w:pPr>
      <w:r w:rsidRPr="00181BFA">
        <w:rPr>
          <w:lang w:val="en-GB"/>
        </w:rPr>
        <w:t>III.</w:t>
      </w:r>
    </w:p>
    <w:p w:rsidRPr="00181BFA" w:rsidR="009D4BAE" w:rsidP="00181BFA">
      <w:pPr>
        <w:pStyle w:val="OpiPara"/>
        <w:jc w:val="center"/>
        <w:rPr>
          <w:lang w:val="en-GB"/>
        </w:rPr>
      </w:pPr>
    </w:p>
    <w:p w:rsidRPr="00181BFA" w:rsidR="00FA6B1A" w:rsidP="00181BFA">
      <w:pPr>
        <w:pStyle w:val="OpiPara"/>
        <w:rPr>
          <w:lang w:val="en-GB"/>
        </w:rPr>
      </w:pPr>
      <w:r w:rsidRPr="00181BFA">
        <w:rPr>
          <w:lang w:val="en-GB"/>
        </w:rPr>
        <w:t xml:space="preserve">4.  On this basis, and moving to the application of Article 18 to the facts of the present case, we note that in paragraph 351 of the judgment the majority acknowledge that there is no evidence that until 14 December 2013, nearly seven months after the applicant had been remanded in custody, the authorities had attempted to use his pre-trial detention as a means to pressure him into providing information about Mr </w:t>
      </w:r>
      <w:r w:rsidRPr="00181BFA">
        <w:rPr>
          <w:lang w:val="en-GB"/>
        </w:rPr>
        <w:t>Zhvania</w:t>
      </w:r>
      <w:r w:rsidRPr="00181BFA" w:rsidR="00181BFA">
        <w:rPr>
          <w:lang w:val="en-GB"/>
        </w:rPr>
        <w:t>’</w:t>
      </w:r>
      <w:r w:rsidRPr="00181BFA">
        <w:rPr>
          <w:lang w:val="en-GB"/>
        </w:rPr>
        <w:t>s</w:t>
      </w:r>
      <w:r w:rsidRPr="00181BFA">
        <w:rPr>
          <w:lang w:val="en-GB"/>
        </w:rPr>
        <w:t xml:space="preserve"> death or Mr</w:t>
      </w:r>
      <w:r w:rsidRPr="00181BFA">
        <w:rPr>
          <w:lang w:val="en"/>
        </w:rPr>
        <w:t xml:space="preserve"> </w:t>
      </w:r>
      <w:r w:rsidRPr="00181BFA">
        <w:rPr>
          <w:lang w:val="en"/>
        </w:rPr>
        <w:t>Saakashvili</w:t>
      </w:r>
      <w:r w:rsidRPr="00181BFA" w:rsidR="00181BFA">
        <w:rPr>
          <w:lang w:val="en"/>
        </w:rPr>
        <w:t>’</w:t>
      </w:r>
      <w:r w:rsidRPr="00181BFA">
        <w:rPr>
          <w:lang w:val="en-GB"/>
        </w:rPr>
        <w:t>s bank accounts. The majority thus concede that if the restriction of his right to liberty were seen as a whole, it would be hard to regard the attempt to use it as a means to obtain such information as its predominant purpose. However, the majority rely on the premise that where a “restriction of a Convention right amounts, as here, to a continuous situation, in order for it not to contravene Article 18, its chief purpose must remain the one prescribed by the Convention throughout its duration, and it cannot be excluded that the initial purpose will be supplanted by another one as time goes by”. The majority then go on to find on the facts that several elements support their conclusion that that is indeed what happened in this case, namely, that at the point in time when the applicant was removed from his cell, the predominant purpose of his detention changed and that purpose was in violation of Article 18 of the Convention.</w:t>
      </w:r>
    </w:p>
    <w:p w:rsidRPr="00181BFA" w:rsidR="00FA6B1A" w:rsidP="00181BFA">
      <w:pPr>
        <w:pStyle w:val="OpiPara"/>
        <w:rPr>
          <w:lang w:val="en-GB"/>
        </w:rPr>
      </w:pPr>
      <w:r w:rsidRPr="00181BFA">
        <w:rPr>
          <w:lang w:val="en-GB"/>
        </w:rPr>
        <w:t>5.  We respectfully disagree for the following reasons.</w:t>
      </w:r>
    </w:p>
    <w:p w:rsidRPr="00181BFA" w:rsidR="00FA6B1A" w:rsidP="00181BFA">
      <w:pPr>
        <w:pStyle w:val="OpiPara"/>
        <w:rPr>
          <w:lang w:val="en-GB"/>
        </w:rPr>
      </w:pPr>
      <w:r w:rsidRPr="00181BFA">
        <w:rPr>
          <w:lang w:val="en-GB"/>
        </w:rPr>
        <w:t>6.  In our view, it is important to bear in mind at the outset that the applicant</w:t>
      </w:r>
      <w:r w:rsidRPr="00181BFA" w:rsidR="00181BFA">
        <w:rPr>
          <w:lang w:val="en-GB"/>
        </w:rPr>
        <w:t>’</w:t>
      </w:r>
      <w:r w:rsidRPr="00181BFA">
        <w:rPr>
          <w:lang w:val="en-GB"/>
        </w:rPr>
        <w:t>s pre-trial detention lasted from his arrest on 21 May 2013 until he was convicted at first instance on 1</w:t>
      </w:r>
      <w:r w:rsidRPr="00181BFA" w:rsidR="005D21FC">
        <w:rPr>
          <w:lang w:val="en-GB"/>
        </w:rPr>
        <w:t>7 February 2014 (see paragraphs </w:t>
      </w:r>
      <w:r w:rsidRPr="00181BFA">
        <w:rPr>
          <w:lang w:val="en-GB"/>
        </w:rPr>
        <w:t xml:space="preserve">26 and 53 of the judgment). There is no evidence before the Court to suggest that for the major part of that period of nearly nine months the prosecuting or the judicial authorities sought to restrict his right to liberty with a view to pressuring him to provide information about Mr </w:t>
      </w:r>
      <w:r w:rsidRPr="00181BFA">
        <w:rPr>
          <w:lang w:val="en-GB"/>
        </w:rPr>
        <w:t>Zhvania</w:t>
      </w:r>
      <w:r w:rsidRPr="00181BFA" w:rsidR="00181BFA">
        <w:rPr>
          <w:lang w:val="en-GB"/>
        </w:rPr>
        <w:t>’</w:t>
      </w:r>
      <w:r w:rsidRPr="00181BFA">
        <w:rPr>
          <w:lang w:val="en-GB"/>
        </w:rPr>
        <w:t>s</w:t>
      </w:r>
      <w:r w:rsidRPr="00181BFA">
        <w:rPr>
          <w:lang w:val="en-GB"/>
        </w:rPr>
        <w:t xml:space="preserve"> death or Mr </w:t>
      </w:r>
      <w:r w:rsidRPr="00181BFA">
        <w:rPr>
          <w:lang w:val="en-GB"/>
        </w:rPr>
        <w:t>Saakashvili</w:t>
      </w:r>
      <w:r w:rsidRPr="00181BFA" w:rsidR="00181BFA">
        <w:rPr>
          <w:lang w:val="en-GB"/>
        </w:rPr>
        <w:t>’</w:t>
      </w:r>
      <w:r w:rsidRPr="00181BFA">
        <w:rPr>
          <w:lang w:val="en-GB"/>
        </w:rPr>
        <w:t>s</w:t>
      </w:r>
      <w:r w:rsidRPr="00181BFA">
        <w:rPr>
          <w:lang w:val="en-GB"/>
        </w:rPr>
        <w:t xml:space="preserve"> bank accounts. On the contrary, the chronological sequence of their actions – proceeding with the pre-trial conference hearing and then the trial – does not substantiate another interpretation of events than that the predominant purpose for keeping the applicant in pre-trial detention was to ensure the smooth conduct of the criminal proceedings against him.</w:t>
      </w:r>
    </w:p>
    <w:p w:rsidRPr="00181BFA" w:rsidR="00FA6B1A" w:rsidP="00181BFA">
      <w:pPr>
        <w:pStyle w:val="OpiPara"/>
        <w:rPr>
          <w:lang w:val="en-GB"/>
        </w:rPr>
      </w:pPr>
      <w:r w:rsidRPr="00181BFA">
        <w:rPr>
          <w:lang w:val="en-GB"/>
        </w:rPr>
        <w:t>7.  The meeting with the Chief Public Prosecutor, Mr O.P., took place at a time when the applicant</w:t>
      </w:r>
      <w:r w:rsidRPr="00181BFA" w:rsidR="00181BFA">
        <w:rPr>
          <w:lang w:val="en-GB"/>
        </w:rPr>
        <w:t>’</w:t>
      </w:r>
      <w:r w:rsidRPr="00181BFA">
        <w:rPr>
          <w:lang w:val="en-GB"/>
        </w:rPr>
        <w:t xml:space="preserve">s widely publicised trial was well under way (see paragraphs 50 and 60 of the judgment). There is no discernible link between that meeting and any procedural steps in the criminal proceedings against the applicant or in the proceedings relating to his pre-trial detention. Mr O.P. had taken up office just three weeks before the meeting and </w:t>
      </w:r>
      <w:r w:rsidRPr="00181BFA">
        <w:rPr>
          <w:lang w:val="en-GB"/>
        </w:rPr>
        <w:t>resigned two weeks after it over an unrelated matter (see paragraph 60</w:t>
      </w:r>
      <w:r w:rsidRPr="00181BFA" w:rsidR="00E255F8">
        <w:rPr>
          <w:lang w:val="en-GB"/>
        </w:rPr>
        <w:t xml:space="preserve"> of the judgment</w:t>
      </w:r>
      <w:r w:rsidRPr="00181BFA">
        <w:rPr>
          <w:lang w:val="en-GB"/>
        </w:rPr>
        <w:t xml:space="preserve">); he does not appear to have played any specific role in the criminal proceedings against </w:t>
      </w:r>
      <w:r w:rsidRPr="00181BFA" w:rsidR="00C1642F">
        <w:rPr>
          <w:lang w:val="en-GB"/>
        </w:rPr>
        <w:t>the applicant.</w:t>
      </w:r>
    </w:p>
    <w:p w:rsidRPr="00181BFA" w:rsidR="00FA6B1A" w:rsidP="00181BFA">
      <w:pPr>
        <w:pStyle w:val="OpiPara"/>
        <w:rPr>
          <w:lang w:val="en-GB"/>
        </w:rPr>
      </w:pPr>
      <w:r w:rsidRPr="00181BFA">
        <w:rPr>
          <w:lang w:val="en-GB"/>
        </w:rPr>
        <w:t xml:space="preserve">8.  To accept that the predominant purpose of the continued pre-trial detention of the applicant after 14 December 2013 was the extraction of evidence from him would require also </w:t>
      </w:r>
      <w:r w:rsidRPr="00181BFA">
        <w:rPr>
          <w:lang w:val="en-GB"/>
        </w:rPr>
        <w:t>to accept</w:t>
      </w:r>
      <w:r w:rsidRPr="00181BFA">
        <w:rPr>
          <w:lang w:val="en-GB"/>
        </w:rPr>
        <w:t xml:space="preserve"> that the authorities were ready to dismiss the criminal charges against him</w:t>
      </w:r>
      <w:r w:rsidRPr="00181BFA" w:rsidR="0002546B">
        <w:rPr>
          <w:lang w:val="en-GB"/>
        </w:rPr>
        <w:t>. It is true that under Article </w:t>
      </w:r>
      <w:r w:rsidRPr="00181BFA">
        <w:rPr>
          <w:lang w:val="en-GB"/>
        </w:rPr>
        <w:t>250 §§ 1 and 2 of the Code of Criminal Procedure the prosecuting authorities, which were under the overall control of Mr O.P., were free to drop the charges against the applicant at any point without judicial control of that decision (see paragraph 153 of the judgment). However, there is no basis in fact, founded on evidence submitted before the Court, to conclude that the authorities were actually considering that option. On the contrary, the applicant was a high-profile defendant in whose widely publicised case the prosecuting authorities had invested considerable time and resources. We are not persuaded by the facts before us that, even if they were eager to obtain the information which the Chief Public Prosecutor pressured the applicant to provide, they were prepared to reverse their actions and drop the charges against him mid-trial, or that they were able to give him credible assurances that they would do so. Moreover, for the applicant to go free, the charges in the other criminal case against him in Tbilisi, which was even more high profile (see paragraph 56 of the judgment), would have had to be dropped as well.</w:t>
      </w:r>
    </w:p>
    <w:p w:rsidRPr="00181BFA" w:rsidR="00FA6B1A" w:rsidP="00181BFA">
      <w:pPr>
        <w:pStyle w:val="OpiPara"/>
        <w:rPr>
          <w:lang w:val="en-GB"/>
        </w:rPr>
      </w:pPr>
      <w:r w:rsidRPr="00181BFA">
        <w:rPr>
          <w:lang w:val="en-GB"/>
        </w:rPr>
        <w:t xml:space="preserve">9.  In view of those considerations, we are unable to conclude that the wish to obtain information from the applicant about Mr </w:t>
      </w:r>
      <w:r w:rsidRPr="00181BFA">
        <w:rPr>
          <w:lang w:val="en-GB"/>
        </w:rPr>
        <w:t>Zhvania</w:t>
      </w:r>
      <w:r w:rsidRPr="00181BFA" w:rsidR="00181BFA">
        <w:rPr>
          <w:lang w:val="en-GB"/>
        </w:rPr>
        <w:t>’</w:t>
      </w:r>
      <w:r w:rsidRPr="00181BFA">
        <w:rPr>
          <w:lang w:val="en-GB"/>
        </w:rPr>
        <w:t>s</w:t>
      </w:r>
      <w:r w:rsidRPr="00181BFA">
        <w:rPr>
          <w:lang w:val="en-GB"/>
        </w:rPr>
        <w:t xml:space="preserve"> death and Mr </w:t>
      </w:r>
      <w:r w:rsidRPr="00181BFA">
        <w:rPr>
          <w:lang w:val="en-GB"/>
        </w:rPr>
        <w:t>Saakashvili</w:t>
      </w:r>
      <w:r w:rsidRPr="00181BFA" w:rsidR="00181BFA">
        <w:rPr>
          <w:lang w:val="en-GB"/>
        </w:rPr>
        <w:t>’</w:t>
      </w:r>
      <w:r w:rsidRPr="00181BFA">
        <w:rPr>
          <w:lang w:val="en-GB"/>
        </w:rPr>
        <w:t>s</w:t>
      </w:r>
      <w:r w:rsidRPr="00181BFA">
        <w:rPr>
          <w:lang w:val="en-GB"/>
        </w:rPr>
        <w:t xml:space="preserve"> bank accounts can be regarded as the predominant purpose of his pre-trial detention or, indeed, that removing the applicant from the cell can be considered to be a motive, as such, for detaining him before, during or after the removal took place. Even assuming that the removal and the attempt to obtain information from the applicant was an advantage which the authorities hoped to derive from his being in their custody, we cannot accept that his pre-trial detention, in whole or in part, was merely a cover intended to enable them to attain that purpose.</w:t>
      </w:r>
    </w:p>
    <w:p w:rsidRPr="00181BFA" w:rsidR="007804FE" w:rsidP="00181BFA">
      <w:pPr>
        <w:pStyle w:val="OpiPara"/>
        <w:jc w:val="center"/>
        <w:rPr>
          <w:lang w:val="en-GB"/>
        </w:rPr>
      </w:pPr>
    </w:p>
    <w:p w:rsidRPr="00181BFA" w:rsidR="00FA6B1A" w:rsidP="00181BFA">
      <w:pPr>
        <w:pStyle w:val="OpiPara"/>
        <w:jc w:val="center"/>
        <w:rPr>
          <w:lang w:val="en-GB"/>
        </w:rPr>
      </w:pPr>
      <w:r w:rsidRPr="00181BFA">
        <w:rPr>
          <w:lang w:val="en-GB"/>
        </w:rPr>
        <w:t>IV.</w:t>
      </w:r>
    </w:p>
    <w:p w:rsidRPr="00181BFA" w:rsidR="009D4BAE" w:rsidP="00181BFA">
      <w:pPr>
        <w:pStyle w:val="OpiPara"/>
        <w:jc w:val="center"/>
        <w:rPr>
          <w:lang w:val="en-GB"/>
        </w:rPr>
      </w:pPr>
    </w:p>
    <w:p w:rsidRPr="00181BFA" w:rsidR="00FA6B1A" w:rsidP="00181BFA">
      <w:pPr>
        <w:pStyle w:val="OpiPara"/>
        <w:rPr>
          <w:lang w:val="en-GB"/>
        </w:rPr>
      </w:pPr>
      <w:r w:rsidRPr="00181BFA">
        <w:rPr>
          <w:lang w:val="en-GB"/>
        </w:rPr>
        <w:t>10.  As previously mentioned (see paragraph 4 above), the majority base their conclusions on their qualification of the applicant</w:t>
      </w:r>
      <w:r w:rsidRPr="00181BFA" w:rsidR="00181BFA">
        <w:rPr>
          <w:lang w:val="en-GB"/>
        </w:rPr>
        <w:t>’</w:t>
      </w:r>
      <w:r w:rsidRPr="00181BFA">
        <w:rPr>
          <w:lang w:val="en-GB"/>
        </w:rPr>
        <w:t>s situation in detention as “continuous” and find that the predominant purpose “must remain the one prescribed by the Convention throughout its duration, and it cannot be excluded that the initial purpose will be supplanted by another one as time goes by”. On this basis, the majority seem to accept that the applicant</w:t>
      </w:r>
      <w:r w:rsidRPr="00181BFA" w:rsidR="00181BFA">
        <w:rPr>
          <w:lang w:val="en-GB"/>
        </w:rPr>
        <w:t>’</w:t>
      </w:r>
      <w:r w:rsidRPr="00181BFA">
        <w:rPr>
          <w:lang w:val="en-GB"/>
        </w:rPr>
        <w:t xml:space="preserve">s pre-trial detention was initially, and for the first seven months, adequately justified under Article 5 § 1 of the Convention. However, at the </w:t>
      </w:r>
      <w:r w:rsidRPr="00181BFA">
        <w:rPr>
          <w:lang w:val="en-GB"/>
        </w:rPr>
        <w:t>point in time when the applicant was removed from his cell, the predominant purpose of his detention changed and that purpose was in violation of Article 18 of the Convention.</w:t>
      </w:r>
    </w:p>
    <w:p w:rsidRPr="00181BFA" w:rsidR="00FA6B1A" w:rsidP="00181BFA">
      <w:pPr>
        <w:pStyle w:val="OpiPara"/>
        <w:rPr>
          <w:lang w:val="en-GB"/>
        </w:rPr>
      </w:pPr>
      <w:r w:rsidRPr="00181BFA">
        <w:rPr>
          <w:lang w:val="en-GB"/>
        </w:rPr>
        <w:t>11.  We have no reason of principle to quarrel with this understanding of the predominant-purpose test under Art</w:t>
      </w:r>
      <w:r w:rsidRPr="00181BFA" w:rsidR="0002546B">
        <w:rPr>
          <w:lang w:val="en-GB"/>
        </w:rPr>
        <w:t>icle 18 when applied to Article </w:t>
      </w:r>
      <w:r w:rsidRPr="00181BFA">
        <w:rPr>
          <w:lang w:val="en-GB"/>
        </w:rPr>
        <w:t>5 pre-trial detention situations. As can be seen from the Court</w:t>
      </w:r>
      <w:r w:rsidRPr="00181BFA" w:rsidR="00181BFA">
        <w:rPr>
          <w:lang w:val="en-GB"/>
        </w:rPr>
        <w:t>’</w:t>
      </w:r>
      <w:r w:rsidRPr="00181BFA">
        <w:rPr>
          <w:lang w:val="en-GB"/>
        </w:rPr>
        <w:t>s case-law, the possibility cannot, as such, be ruled out that a pre-trial detention may be justified under Article 5 § 1 if a person is reasonably suspected of a criminal offence, although it is clear on the facts that the predominant purpose of the authorities for imposing that measure is one which falls under</w:t>
      </w:r>
      <w:r w:rsidRPr="00181BFA" w:rsidR="00C1642F">
        <w:rPr>
          <w:lang w:val="en-GB"/>
        </w:rPr>
        <w:t xml:space="preserve"> Article 18 of the Convention.</w:t>
      </w:r>
    </w:p>
    <w:p w:rsidRPr="00181BFA" w:rsidR="00FA6B1A" w:rsidP="00181BFA">
      <w:pPr>
        <w:pStyle w:val="OpiPara"/>
        <w:rPr>
          <w:lang w:val="en-GB"/>
        </w:rPr>
      </w:pPr>
      <w:r w:rsidRPr="00181BFA">
        <w:rPr>
          <w:lang w:val="en-GB"/>
        </w:rPr>
        <w:t xml:space="preserve">12.  However, the Convention requirement that pre-trial detention be justified throughout its duration as based on a legitimate purpose is already a fundamental component of Article 5 § 1 itself. In fact, the Court has consistently held that “Article 5 § 1 requires ... that any deprivation of liberty should be in keeping with the purpose of protecting the individual from arbitrariness” (see </w:t>
      </w:r>
      <w:r w:rsidRPr="00181BFA">
        <w:rPr>
          <w:i/>
          <w:lang w:val="en-GB"/>
        </w:rPr>
        <w:t>Mooren</w:t>
      </w:r>
      <w:r w:rsidRPr="00181BFA">
        <w:rPr>
          <w:lang w:val="en-GB"/>
        </w:rPr>
        <w:t>, cited above, § 72). As to the “notion of arbitrariness”, it is a general principle established in the case-law that detention will be “arbitrary” where, despite complying with the letter of national law, “there has been an element of bad faith or deception on the part of the authorities” (ibid., § 77). It follows that, due to this delicate interrelationship between the notion of arbitrariness – as an element inherent in Article 5 § 1 – and the notion of a predominant purpose restricting Convention rights under Article 18, the finding of no violation of the former, but a violation of the latter, can in reality only arise in exceptional circumstances. Such exceptional circumstances would only occur where the threshold for the applicability of Article 18 is reached, namely, in the most serious cases of particularly</w:t>
      </w:r>
      <w:r w:rsidRPr="00181BFA" w:rsidR="00C1642F">
        <w:rPr>
          <w:lang w:val="en-GB"/>
        </w:rPr>
        <w:t xml:space="preserve"> reprehensible abuse of power. </w:t>
      </w:r>
      <w:r w:rsidRPr="00181BFA">
        <w:rPr>
          <w:lang w:val="en-GB"/>
        </w:rPr>
        <w:t>In our view, the present case does not fall into that category for the following reason.</w:t>
      </w:r>
    </w:p>
    <w:p w:rsidRPr="00181BFA" w:rsidR="00FA6B1A" w:rsidP="00181BFA">
      <w:pPr>
        <w:pStyle w:val="OpiPara"/>
        <w:rPr>
          <w:lang w:val="en-GB"/>
        </w:rPr>
      </w:pPr>
      <w:r w:rsidRPr="00181BFA">
        <w:rPr>
          <w:lang w:val="en-GB"/>
        </w:rPr>
        <w:t>13.  We observe that the majority consider that the whole of the applicant</w:t>
      </w:r>
      <w:r w:rsidRPr="00181BFA" w:rsidR="00181BFA">
        <w:rPr>
          <w:lang w:val="en-GB"/>
        </w:rPr>
        <w:t>’</w:t>
      </w:r>
      <w:r w:rsidRPr="00181BFA">
        <w:rPr>
          <w:lang w:val="en-GB"/>
        </w:rPr>
        <w:t>s pre-trial detention was in fact in conformity with Article 5 § 1, even after he was removed from his cell, but, at the same time, consider that removing the applicant from his cell then rendered the detention in violation of Article 18 of the Convention. Therefore, on the facts of this particular case and bearing in mind that the majority have correctly rejected the allegation that the applicant</w:t>
      </w:r>
      <w:r w:rsidRPr="00181BFA" w:rsidR="00181BFA">
        <w:rPr>
          <w:lang w:val="en-GB"/>
        </w:rPr>
        <w:t>’</w:t>
      </w:r>
      <w:r w:rsidRPr="00181BFA">
        <w:rPr>
          <w:lang w:val="en-GB"/>
        </w:rPr>
        <w:t>s detention was predominantly based from the outset on a purpose that falls under Article 18, we fail to see how the removal of the applicant from the cell could have, in and of itself, constituted a shift of purpose so serious as to warrant a finding of a violation of that provision, whilst at the same time not calling into question the legality, as such, of the applicant</w:t>
      </w:r>
      <w:r w:rsidRPr="00181BFA" w:rsidR="00181BFA">
        <w:rPr>
          <w:lang w:val="en-GB"/>
        </w:rPr>
        <w:t>’</w:t>
      </w:r>
      <w:r w:rsidRPr="00181BFA">
        <w:rPr>
          <w:lang w:val="en-GB"/>
        </w:rPr>
        <w:t>s detention under Article 5 § 1.</w:t>
      </w:r>
    </w:p>
    <w:p w:rsidRPr="00181BFA" w:rsidR="00421B02" w:rsidP="00181BFA">
      <w:pPr>
        <w:pStyle w:val="OpiPara"/>
        <w:rPr>
          <w:lang w:val="en-GB"/>
        </w:rPr>
      </w:pPr>
      <w:r w:rsidRPr="00181BFA">
        <w:rPr>
          <w:lang w:val="en-GB"/>
        </w:rPr>
        <w:t>14.  In our view, it is more in conformity with the facts, as demonstrated, that the removal from the cell was not rationally related to the applicant</w:t>
      </w:r>
      <w:r w:rsidRPr="00181BFA" w:rsidR="00181BFA">
        <w:rPr>
          <w:lang w:val="en-GB"/>
        </w:rPr>
        <w:t>’</w:t>
      </w:r>
      <w:r w:rsidRPr="00181BFA">
        <w:rPr>
          <w:lang w:val="en-GB"/>
        </w:rPr>
        <w:t xml:space="preserve">s pre-trial detention as such (whether before, during or after the event </w:t>
      </w:r>
      <w:r w:rsidRPr="00181BFA">
        <w:rPr>
          <w:lang w:val="en-GB"/>
        </w:rPr>
        <w:t>occurred), but rather a spontaneous act from which the authorities hoped, at best, to gain the opportunity to extract certain information from the applicant. Viewing the case through this lens, it is clear that the applicant</w:t>
      </w:r>
      <w:r w:rsidRPr="00181BFA" w:rsidR="00181BFA">
        <w:rPr>
          <w:lang w:val="en-GB"/>
        </w:rPr>
        <w:t>’</w:t>
      </w:r>
      <w:r w:rsidRPr="00181BFA">
        <w:rPr>
          <w:lang w:val="en-GB"/>
        </w:rPr>
        <w:t>s pre-trial detention was therefore justified throughout under Article 5 § 1 and did not give rise to a violation of Article 18 of the Convention.</w:t>
      </w:r>
    </w:p>
    <w:sectPr w:rsidSect="000C250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yriadPro-Regular">
    <w:altName w:val="MS Gothic"/>
    <w:panose1 w:val="020B0503030403020204"/>
    <w:charset w:val="80"/>
    <w:family w:val="swiss"/>
    <w:notTrueType/>
    <w:pitch w:val="default"/>
    <w:sig w:usb0="00000001" w:usb1="08070000" w:usb2="00000010" w:usb3="00000000" w:csb0="00020000" w:csb1="00000000"/>
  </w:font>
  <w:font w:name="TimesNewRomanPSMT">
    <w:charset w:val="00"/>
    <w:family w:val="auto"/>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39" w:rsidP="006A6162">
    <w:pPr>
      <w:jc w:val="center"/>
      <w:rPr>
        <w:sz w:val="4"/>
        <w:szCs w:val="4"/>
        <w:lang w:val="en-GB"/>
      </w:rPr>
    </w:pPr>
    <w:r>
      <w:rPr>
        <w:noProof/>
      </w:rPr>
      <w:drawing>
        <wp:inline distT="0" distB="0" distL="0" distR="0">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A3E39" w:rsidRPr="00A737D1" w:rsidP="006A6162">
    <w:pPr>
      <w:jc w:val="center"/>
      <w:rPr>
        <w:sz w:val="4"/>
        <w:szCs w:val="4"/>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39" w:rsidRPr="006A6162" w:rsidP="006A61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3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3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A3E39" w:rsidRPr="004458CE" w:rsidP="00D4692B">
      <w:pPr>
        <w:rPr>
          <w:lang w:val="en-GB"/>
        </w:rPr>
      </w:pPr>
      <w:r w:rsidRPr="004458CE">
        <w:rPr>
          <w:lang w:val="en-GB"/>
        </w:rPr>
        <w:separator/>
      </w:r>
    </w:p>
  </w:footnote>
  <w:footnote w:type="continuationSeparator" w:id="1">
    <w:p w:rsidR="005A3E39" w:rsidRPr="004458CE" w:rsidP="00D4692B">
      <w:pPr>
        <w:rPr>
          <w:lang w:val="en-GB"/>
        </w:rPr>
      </w:pPr>
      <w:r w:rsidRPr="004458CE">
        <w:rPr>
          <w:lang w:val="en-GB"/>
        </w:rPr>
        <w:continuationSeparator/>
      </w:r>
    </w:p>
  </w:footnote>
  <w:footnote w:id="2">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w:t>
      </w:r>
      <w:r w:rsidRPr="001A058C">
        <w:rPr>
          <w:lang w:val="en-GB"/>
        </w:rPr>
        <w:t xml:space="preserve">Translated by L. Coffin, Publication N. </w:t>
      </w:r>
      <w:r w:rsidRPr="001A058C">
        <w:rPr>
          <w:lang w:val="en-GB"/>
        </w:rPr>
        <w:t>Alkhazishvili</w:t>
      </w:r>
      <w:r w:rsidRPr="001A058C">
        <w:rPr>
          <w:lang w:val="en-GB"/>
        </w:rPr>
        <w:t>, 2015.</w:t>
      </w:r>
    </w:p>
  </w:footnote>
  <w:footnote w:id="3">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The terms “political trial” and “political justice” are used as synonyms in this opinion.</w:t>
      </w:r>
    </w:p>
  </w:footnote>
  <w:footnote w:id="4">
    <w:p w:rsidR="005A3E39" w:rsidRPr="001A058C" w:rsidP="00FB06D7">
      <w:pPr>
        <w:pStyle w:val="FootnoteText"/>
        <w:rPr>
          <w:lang w:val="en-GB"/>
        </w:rPr>
      </w:pPr>
      <w:r w:rsidRPr="001A058C">
        <w:rPr>
          <w:rStyle w:val="FootnoteReference"/>
          <w:rFonts w:eastAsiaTheme="majorEastAsia"/>
          <w:lang w:val="en-GB"/>
        </w:rPr>
        <w:footnoteRef/>
      </w:r>
      <w:r w:rsidRPr="001A058C">
        <w:rPr>
          <w:lang w:val="en-GB"/>
        </w:rPr>
        <w:t>.  For a discussion on the notion and definition of a political trial, see, in general,</w:t>
      </w:r>
      <w:r w:rsidRPr="001A058C">
        <w:rPr>
          <w:bCs/>
          <w:lang w:val="en-GB"/>
        </w:rPr>
        <w:t xml:space="preserve"> </w:t>
      </w:r>
      <w:r w:rsidRPr="001A058C">
        <w:rPr>
          <w:lang w:val="en-GB"/>
        </w:rPr>
        <w:t xml:space="preserve">Otto </w:t>
      </w:r>
      <w:r w:rsidRPr="001A058C">
        <w:rPr>
          <w:lang w:val="en-GB"/>
        </w:rPr>
        <w:t>Kirchheimer</w:t>
      </w:r>
      <w:r w:rsidRPr="001A058C">
        <w:rPr>
          <w:lang w:val="en-GB"/>
        </w:rPr>
        <w:t xml:space="preserve">, </w:t>
      </w:r>
      <w:r w:rsidRPr="001A058C">
        <w:rPr>
          <w:i/>
          <w:lang w:val="en-GB"/>
        </w:rPr>
        <w:t>Political Justice: The Use of Legal Procedure for Political Ends</w:t>
      </w:r>
      <w:r w:rsidRPr="001A058C">
        <w:rPr>
          <w:lang w:val="en-GB"/>
        </w:rPr>
        <w:t xml:space="preserve">, Princeton Legacy Library (1961); Judith N. </w:t>
      </w:r>
      <w:r w:rsidRPr="001A058C">
        <w:rPr>
          <w:lang w:val="en-GB"/>
        </w:rPr>
        <w:t>Shklar</w:t>
      </w:r>
      <w:r w:rsidRPr="001A058C">
        <w:rPr>
          <w:lang w:val="en-GB"/>
        </w:rPr>
        <w:t xml:space="preserve">, </w:t>
      </w:r>
      <w:r w:rsidRPr="001A058C">
        <w:rPr>
          <w:i/>
          <w:lang w:val="en-GB"/>
        </w:rPr>
        <w:t>Legalism: Law, Morals, and Political Trials</w:t>
      </w:r>
      <w:r w:rsidRPr="001A058C">
        <w:rPr>
          <w:lang w:val="en-GB"/>
        </w:rPr>
        <w:t>, Harvard University Press (1986)</w:t>
      </w:r>
      <w:r w:rsidRPr="001A058C">
        <w:rPr>
          <w:color w:val="000000"/>
          <w:lang w:val="en-GB"/>
        </w:rPr>
        <w:t xml:space="preserve">; </w:t>
      </w:r>
      <w:r w:rsidRPr="001A058C">
        <w:rPr>
          <w:lang w:val="en-GB"/>
        </w:rPr>
        <w:t xml:space="preserve">Ronald Christenson, “A Political Theory of Political Trials”, 74 </w:t>
      </w:r>
      <w:r w:rsidRPr="001A058C">
        <w:rPr>
          <w:i/>
          <w:lang w:val="en-GB"/>
        </w:rPr>
        <w:t>J. Crim. L. &amp; Criminology</w:t>
      </w:r>
      <w:r w:rsidRPr="001A058C">
        <w:rPr>
          <w:lang w:val="en-GB"/>
        </w:rPr>
        <w:t xml:space="preserve"> 547 (1983), available at: </w:t>
      </w:r>
      <w:hyperlink r:id="rId1" w:history="1">
        <w:r w:rsidRPr="001A058C">
          <w:rPr>
            <w:rStyle w:val="Hyperlink"/>
            <w:rFonts w:eastAsiaTheme="majorEastAsia"/>
            <w:lang w:val="en-GB"/>
          </w:rPr>
          <w:t>http://scholarlycommons.law.northwestern.edu/cgi/viewcontent.cgi?article=6373&amp;context=jclc</w:t>
        </w:r>
      </w:hyperlink>
      <w:r w:rsidRPr="001A058C">
        <w:rPr>
          <w:lang w:val="en-GB"/>
        </w:rPr>
        <w:t xml:space="preserve"> [accessed on 17/09/2017]; Eric A. Posner, “Political Trials in Domestic and International Law”, </w:t>
      </w:r>
      <w:r w:rsidRPr="001A058C">
        <w:rPr>
          <w:i/>
          <w:lang w:val="en-GB"/>
        </w:rPr>
        <w:t>Duke Law Journal</w:t>
      </w:r>
      <w:r w:rsidRPr="001A058C">
        <w:rPr>
          <w:lang w:val="en-GB"/>
        </w:rPr>
        <w:t>, Vol. 55 (2005)</w:t>
      </w:r>
      <w:r>
        <w:rPr>
          <w:lang w:val="en-GB"/>
        </w:rPr>
        <w:t xml:space="preserve">; </w:t>
      </w:r>
      <w:r w:rsidRPr="001A058C">
        <w:rPr>
          <w:bCs/>
          <w:lang w:val="en-GB"/>
        </w:rPr>
        <w:t>Jens</w:t>
      </w:r>
      <w:r w:rsidRPr="001A058C">
        <w:rPr>
          <w:b/>
          <w:bCs/>
          <w:lang w:val="en-GB"/>
        </w:rPr>
        <w:t xml:space="preserve"> </w:t>
      </w:r>
      <w:r w:rsidRPr="001A058C">
        <w:rPr>
          <w:lang w:val="en-GB"/>
        </w:rPr>
        <w:t>Meierhenrich</w:t>
      </w:r>
      <w:r w:rsidRPr="001A058C">
        <w:rPr>
          <w:lang w:val="en-GB"/>
        </w:rPr>
        <w:t xml:space="preserve"> and Devin O. </w:t>
      </w:r>
      <w:r w:rsidRPr="001A058C">
        <w:rPr>
          <w:lang w:val="en-GB"/>
        </w:rPr>
        <w:t>Pendas</w:t>
      </w:r>
      <w:r w:rsidRPr="001A058C">
        <w:rPr>
          <w:lang w:val="en-GB"/>
        </w:rPr>
        <w:t>, “‘The Justice of My Cause is Clear, but There’s Politics to Fear’: Political Trials in Theory and History”, i</w:t>
      </w:r>
      <w:r w:rsidRPr="001A058C">
        <w:rPr>
          <w:color w:val="000000"/>
          <w:shd w:val="clear" w:color="auto" w:fill="FFFFFF"/>
          <w:lang w:val="en-GB"/>
        </w:rPr>
        <w:t xml:space="preserve">n Jens </w:t>
      </w:r>
      <w:r w:rsidRPr="001A058C">
        <w:rPr>
          <w:rStyle w:val="personname"/>
          <w:rFonts w:eastAsiaTheme="majorEastAsia"/>
          <w:color w:val="000000"/>
          <w:shd w:val="clear" w:color="auto" w:fill="FFFFFF"/>
          <w:lang w:val="en-GB"/>
        </w:rPr>
        <w:t>Meierhenrich</w:t>
      </w:r>
      <w:r w:rsidRPr="001A058C">
        <w:rPr>
          <w:rStyle w:val="personname"/>
          <w:rFonts w:eastAsiaTheme="majorEastAsia"/>
          <w:color w:val="000000"/>
          <w:shd w:val="clear" w:color="auto" w:fill="FFFFFF"/>
          <w:lang w:val="en-GB"/>
        </w:rPr>
        <w:t xml:space="preserve"> and Devin O. </w:t>
      </w:r>
      <w:r w:rsidRPr="001A058C">
        <w:rPr>
          <w:rStyle w:val="personname"/>
          <w:rFonts w:eastAsiaTheme="majorEastAsia"/>
          <w:color w:val="000000"/>
          <w:shd w:val="clear" w:color="auto" w:fill="FFFFFF"/>
          <w:lang w:val="en-GB"/>
        </w:rPr>
        <w:t>Pendas</w:t>
      </w:r>
      <w:r w:rsidRPr="001A058C">
        <w:rPr>
          <w:rStyle w:val="personname"/>
          <w:rFonts w:eastAsiaTheme="majorEastAsia"/>
          <w:color w:val="000000"/>
          <w:shd w:val="clear" w:color="auto" w:fill="FFFFFF"/>
          <w:lang w:val="en-GB"/>
        </w:rPr>
        <w:t xml:space="preserve"> </w:t>
      </w:r>
      <w:r w:rsidRPr="001A058C">
        <w:rPr>
          <w:color w:val="000000"/>
          <w:shd w:val="clear" w:color="auto" w:fill="FFFFFF"/>
          <w:lang w:val="en-GB"/>
        </w:rPr>
        <w:t xml:space="preserve">(eds.), </w:t>
      </w:r>
      <w:r w:rsidRPr="001A058C">
        <w:rPr>
          <w:i/>
          <w:color w:val="000000"/>
          <w:shd w:val="clear" w:color="auto" w:fill="FFFFFF"/>
          <w:lang w:val="en-GB"/>
        </w:rPr>
        <w:t>Political Trials in Theory and History</w:t>
      </w:r>
      <w:r w:rsidRPr="001A058C">
        <w:rPr>
          <w:color w:val="000000"/>
          <w:shd w:val="clear" w:color="auto" w:fill="FFFFFF"/>
          <w:lang w:val="en-GB"/>
        </w:rPr>
        <w:t>, Cambridge University Press (2016)</w:t>
      </w:r>
      <w:r w:rsidRPr="001A058C">
        <w:rPr>
          <w:lang w:val="en-GB"/>
        </w:rPr>
        <w:t>.</w:t>
      </w:r>
    </w:p>
  </w:footnote>
  <w:footnote w:id="5">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3, J. </w:t>
      </w:r>
      <w:r w:rsidRPr="001A058C">
        <w:rPr>
          <w:lang w:val="en-GB"/>
        </w:rPr>
        <w:t>Meierhenrich</w:t>
      </w:r>
      <w:r w:rsidRPr="001A058C">
        <w:rPr>
          <w:lang w:val="en-GB"/>
        </w:rPr>
        <w:t xml:space="preserve"> and D.O. </w:t>
      </w:r>
      <w:r w:rsidRPr="001A058C">
        <w:rPr>
          <w:lang w:val="en-GB"/>
        </w:rPr>
        <w:t>Pendas</w:t>
      </w:r>
      <w:r w:rsidRPr="001A058C">
        <w:rPr>
          <w:lang w:val="en-GB"/>
        </w:rPr>
        <w:t xml:space="preserve">, </w:t>
      </w:r>
      <w:r w:rsidRPr="001A058C">
        <w:rPr>
          <w:i/>
          <w:color w:val="000000"/>
          <w:shd w:val="clear" w:color="auto" w:fill="FFFFFF"/>
          <w:lang w:val="en-GB"/>
        </w:rPr>
        <w:t>Political Trials in Theory and History</w:t>
      </w:r>
      <w:r w:rsidRPr="001A058C">
        <w:rPr>
          <w:color w:val="000000"/>
          <w:shd w:val="clear" w:color="auto" w:fill="FFFFFF"/>
          <w:lang w:val="en-GB"/>
        </w:rPr>
        <w:t>,</w:t>
      </w:r>
      <w:r w:rsidRPr="001A058C">
        <w:rPr>
          <w:lang w:val="en-GB"/>
        </w:rPr>
        <w:t xml:space="preserve"> pp. 48-50 and 56-60, and see infra note 10, J.N. </w:t>
      </w:r>
      <w:r w:rsidRPr="001A058C">
        <w:rPr>
          <w:lang w:val="en-GB"/>
        </w:rPr>
        <w:t>Shklar</w:t>
      </w:r>
      <w:r w:rsidRPr="001A058C">
        <w:rPr>
          <w:lang w:val="en-GB"/>
        </w:rPr>
        <w:t xml:space="preserve">, </w:t>
      </w:r>
      <w:r w:rsidRPr="001A058C">
        <w:rPr>
          <w:i/>
          <w:lang w:val="en-GB"/>
        </w:rPr>
        <w:t>Legalism: Law, Morals, and Political Trials</w:t>
      </w:r>
      <w:r w:rsidRPr="001A058C">
        <w:rPr>
          <w:lang w:val="en-GB"/>
        </w:rPr>
        <w:t>, p. 149.</w:t>
      </w:r>
    </w:p>
  </w:footnote>
  <w:footnote w:id="6">
    <w:p w:rsidR="005A3E39" w:rsidRPr="001A058C" w:rsidP="00FB06D7">
      <w:pPr>
        <w:pStyle w:val="FootnoteText"/>
        <w:rPr>
          <w:strike/>
          <w:lang w:val="en-GB"/>
        </w:rPr>
      </w:pPr>
      <w:r w:rsidRPr="001A058C">
        <w:rPr>
          <w:rStyle w:val="FootnoteReference"/>
          <w:rFonts w:ascii="Times New Roman" w:hAnsi="Times New Roman" w:cs="Times New Roman"/>
          <w:lang w:val="en-GB"/>
        </w:rPr>
        <w:footnoteRef/>
      </w:r>
      <w:r w:rsidRPr="001A058C">
        <w:rPr>
          <w:lang w:val="en-GB"/>
        </w:rPr>
        <w:t>.  </w:t>
      </w:r>
      <w:r w:rsidRPr="001C5196" w:rsidR="001C5196">
        <w:rPr>
          <w:lang w:val="en-GB"/>
        </w:rPr>
        <w:t xml:space="preserve">Supra note 3, </w:t>
      </w:r>
      <w:bookmarkStart w:id="858" w:name="_GoBack"/>
      <w:bookmarkEnd w:id="858"/>
      <w:r w:rsidRPr="001A058C">
        <w:rPr>
          <w:lang w:val="en-GB"/>
        </w:rPr>
        <w:t xml:space="preserve">J. </w:t>
      </w:r>
      <w:r w:rsidRPr="001A058C">
        <w:rPr>
          <w:lang w:val="en-GB"/>
        </w:rPr>
        <w:t>Meierhenrich</w:t>
      </w:r>
      <w:r w:rsidRPr="001A058C">
        <w:rPr>
          <w:lang w:val="en-GB"/>
        </w:rPr>
        <w:t xml:space="preserve"> and D.O. </w:t>
      </w:r>
      <w:r w:rsidRPr="001A058C">
        <w:rPr>
          <w:lang w:val="en-GB"/>
        </w:rPr>
        <w:t>Pendas</w:t>
      </w:r>
      <w:r w:rsidRPr="001A058C">
        <w:rPr>
          <w:lang w:val="en-GB"/>
        </w:rPr>
        <w:t xml:space="preserve">, </w:t>
      </w:r>
      <w:r w:rsidRPr="001A058C">
        <w:rPr>
          <w:i/>
          <w:color w:val="000000"/>
          <w:shd w:val="clear" w:color="auto" w:fill="FFFFFF"/>
          <w:lang w:val="en-GB"/>
        </w:rPr>
        <w:t>Political Trials in Theory and History</w:t>
      </w:r>
      <w:r w:rsidRPr="001A058C">
        <w:rPr>
          <w:lang w:val="en-GB"/>
        </w:rPr>
        <w:t>, pp. 4, 13,</w:t>
      </w:r>
      <w:r>
        <w:rPr>
          <w:lang w:val="en-GB"/>
        </w:rPr>
        <w:t xml:space="preserve"> </w:t>
      </w:r>
      <w:r w:rsidRPr="001A058C">
        <w:rPr>
          <w:lang w:val="en-GB"/>
        </w:rPr>
        <w:t>15 and 27.</w:t>
      </w:r>
    </w:p>
  </w:footnote>
  <w:footnote w:id="7">
    <w:p w:rsidR="005A3E39" w:rsidRPr="001A058C" w:rsidP="00FB06D7">
      <w:pPr>
        <w:pStyle w:val="FootnoteText"/>
        <w:rPr>
          <w:lang w:val="en-GB"/>
        </w:rPr>
      </w:pPr>
      <w:r w:rsidRPr="001A058C">
        <w:rPr>
          <w:rStyle w:val="FootnoteReference"/>
          <w:rFonts w:eastAsiaTheme="majorEastAsia"/>
          <w:lang w:val="en-GB"/>
        </w:rPr>
        <w:footnoteRef/>
      </w:r>
      <w:r w:rsidRPr="001A058C">
        <w:rPr>
          <w:lang w:val="en-GB"/>
        </w:rPr>
        <w:t xml:space="preserve">.  Supra note 3, R. Christenson, </w:t>
      </w:r>
      <w:r w:rsidRPr="001A058C">
        <w:rPr>
          <w:i/>
          <w:lang w:val="en-GB"/>
        </w:rPr>
        <w:t>A Political Theory of Political Trials</w:t>
      </w:r>
      <w:r w:rsidRPr="001A058C">
        <w:rPr>
          <w:lang w:val="en-GB"/>
        </w:rPr>
        <w:t>, pp. 547, 551 and 554.</w:t>
      </w:r>
    </w:p>
  </w:footnote>
  <w:footnote w:id="8">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Ron Christenson, </w:t>
      </w:r>
      <w:r w:rsidRPr="001A058C">
        <w:rPr>
          <w:i/>
          <w:lang w:val="en-GB"/>
        </w:rPr>
        <w:t>Political Trials: Gordian Knots in the Law</w:t>
      </w:r>
      <w:r w:rsidRPr="001A058C">
        <w:rPr>
          <w:lang w:val="en-GB"/>
        </w:rPr>
        <w:t>, second edition, Transaction Publishers, New Brunswick, USA (1999), p. 5; see also Ron Christenson, “What is a Political Trial?”,</w:t>
      </w:r>
      <w:r w:rsidRPr="001A058C">
        <w:rPr>
          <w:i/>
          <w:lang w:val="en-GB"/>
        </w:rPr>
        <w:t xml:space="preserve"> Society</w:t>
      </w:r>
      <w:r w:rsidRPr="001A058C">
        <w:rPr>
          <w:lang w:val="en-GB"/>
        </w:rPr>
        <w:t>, Vol. 23 (1986), p. 26.</w:t>
      </w:r>
    </w:p>
  </w:footnote>
  <w:footnote w:id="9">
    <w:p w:rsidR="005A3E39" w:rsidRPr="001A058C" w:rsidP="00FB06D7">
      <w:pPr>
        <w:pStyle w:val="FootnoteText"/>
        <w:rPr>
          <w:lang w:val="en-GB"/>
        </w:rPr>
      </w:pPr>
      <w:r w:rsidRPr="001A058C">
        <w:rPr>
          <w:rStyle w:val="FootnoteReference"/>
          <w:rFonts w:eastAsiaTheme="majorEastAsia"/>
          <w:lang w:val="en-GB"/>
        </w:rPr>
        <w:footnoteRef/>
      </w:r>
      <w:r w:rsidRPr="001A058C">
        <w:rPr>
          <w:lang w:val="en-GB"/>
        </w:rPr>
        <w:t xml:space="preserve">.  Supra note 3, J. </w:t>
      </w:r>
      <w:r w:rsidRPr="001A058C">
        <w:rPr>
          <w:lang w:val="en-GB"/>
        </w:rPr>
        <w:t>Meierhenrich</w:t>
      </w:r>
      <w:r w:rsidRPr="001A058C">
        <w:rPr>
          <w:lang w:val="en-GB"/>
        </w:rPr>
        <w:t xml:space="preserve"> and D.O. </w:t>
      </w:r>
      <w:r w:rsidRPr="001A058C">
        <w:rPr>
          <w:lang w:val="en-GB"/>
        </w:rPr>
        <w:t>Pendas</w:t>
      </w:r>
      <w:r w:rsidRPr="001A058C">
        <w:rPr>
          <w:lang w:val="en-GB"/>
        </w:rPr>
        <w:t xml:space="preserve">, </w:t>
      </w:r>
      <w:r w:rsidRPr="001A058C">
        <w:rPr>
          <w:i/>
          <w:color w:val="000000"/>
          <w:shd w:val="clear" w:color="auto" w:fill="FFFFFF"/>
          <w:lang w:val="en-GB"/>
        </w:rPr>
        <w:t>Political Trials in Theory and History</w:t>
      </w:r>
      <w:r w:rsidRPr="001A058C">
        <w:rPr>
          <w:lang w:val="en-GB"/>
        </w:rPr>
        <w:t>,</w:t>
      </w:r>
      <w:r w:rsidRPr="001A058C">
        <w:rPr>
          <w:lang w:val="en-GB"/>
        </w:rPr>
        <w:t xml:space="preserve"> </w:t>
      </w:r>
      <w:r w:rsidRPr="001A058C">
        <w:rPr>
          <w:lang w:val="en-GB"/>
        </w:rPr>
        <w:t xml:space="preserve">pp. 13 and 25; R. Christenson, </w:t>
      </w:r>
      <w:r w:rsidRPr="001A058C">
        <w:rPr>
          <w:i/>
          <w:lang w:val="en-GB"/>
        </w:rPr>
        <w:t>A Political Theory of Political Trials</w:t>
      </w:r>
      <w:r w:rsidRPr="001A058C">
        <w:rPr>
          <w:lang w:val="en-GB"/>
        </w:rPr>
        <w:t>,</w:t>
      </w:r>
      <w:r w:rsidRPr="001A058C">
        <w:rPr>
          <w:lang w:val="en-GB"/>
        </w:rPr>
        <w:t xml:space="preserve"> </w:t>
      </w:r>
      <w:r w:rsidRPr="001A058C">
        <w:rPr>
          <w:lang w:val="en-GB"/>
        </w:rPr>
        <w:t>p. 573</w:t>
      </w:r>
      <w:r w:rsidRPr="001A058C">
        <w:rPr>
          <w:color w:val="000000"/>
          <w:lang w:val="en-GB"/>
        </w:rPr>
        <w:t xml:space="preserve">; </w:t>
      </w:r>
      <w:r w:rsidRPr="001A058C">
        <w:rPr>
          <w:lang w:val="en-GB"/>
        </w:rPr>
        <w:t xml:space="preserve">J.N. </w:t>
      </w:r>
      <w:r w:rsidRPr="001A058C">
        <w:rPr>
          <w:lang w:val="en-GB"/>
        </w:rPr>
        <w:t>Shklar</w:t>
      </w:r>
      <w:r w:rsidRPr="001A058C">
        <w:rPr>
          <w:lang w:val="en-GB"/>
        </w:rPr>
        <w:t xml:space="preserve">, </w:t>
      </w:r>
      <w:r w:rsidRPr="001A058C">
        <w:rPr>
          <w:i/>
          <w:lang w:val="en-GB"/>
        </w:rPr>
        <w:t>Legalism: Law, Morals, and Political Trials</w:t>
      </w:r>
      <w:r w:rsidRPr="001A058C">
        <w:rPr>
          <w:lang w:val="en-GB"/>
        </w:rPr>
        <w:t>,</w:t>
      </w:r>
      <w:r w:rsidRPr="001A058C">
        <w:rPr>
          <w:color w:val="000000"/>
          <w:lang w:val="en-GB"/>
        </w:rPr>
        <w:t xml:space="preserve"> pp. 143-79.</w:t>
      </w:r>
    </w:p>
  </w:footnote>
  <w:footnote w:id="10">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3, O. </w:t>
      </w:r>
      <w:r w:rsidRPr="001A058C">
        <w:rPr>
          <w:lang w:val="en-GB"/>
        </w:rPr>
        <w:t>Kirchheimer</w:t>
      </w:r>
      <w:r w:rsidRPr="001A058C">
        <w:rPr>
          <w:lang w:val="en-GB"/>
        </w:rPr>
        <w:t xml:space="preserve">, </w:t>
      </w:r>
      <w:r w:rsidRPr="001A058C">
        <w:rPr>
          <w:i/>
          <w:lang w:val="en-GB"/>
        </w:rPr>
        <w:t>Political Justice</w:t>
      </w:r>
      <w:r w:rsidRPr="001A058C">
        <w:rPr>
          <w:lang w:val="en-GB"/>
        </w:rPr>
        <w:t>, p. 6.</w:t>
      </w:r>
    </w:p>
  </w:footnote>
  <w:footnote w:id="11">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w:t>
      </w:r>
      <w:r w:rsidRPr="001A058C">
        <w:rPr>
          <w:lang w:val="en-GB"/>
        </w:rPr>
        <w:t>Ibid.,</w:t>
      </w:r>
      <w:r w:rsidRPr="001A058C">
        <w:rPr>
          <w:lang w:val="en-GB"/>
        </w:rPr>
        <w:t xml:space="preserve"> p. 49; see also supra note 3, J.N. </w:t>
      </w:r>
      <w:r w:rsidRPr="001A058C">
        <w:rPr>
          <w:lang w:val="en-GB"/>
        </w:rPr>
        <w:t>Shklar</w:t>
      </w:r>
      <w:r w:rsidRPr="001A058C">
        <w:rPr>
          <w:lang w:val="en-GB"/>
        </w:rPr>
        <w:t xml:space="preserve">, </w:t>
      </w:r>
      <w:r w:rsidRPr="001A058C">
        <w:rPr>
          <w:i/>
          <w:lang w:val="en-GB"/>
        </w:rPr>
        <w:t>Legalism: Law, Morals, and Political Trials</w:t>
      </w:r>
      <w:r w:rsidRPr="001A058C">
        <w:rPr>
          <w:lang w:val="en-GB"/>
        </w:rPr>
        <w:t>, p. 149: “What, after all, is a political trial? It is a trial in which the prosecuting party, usually the regime in power aided by a cooperative judiciary, tries to eliminate its political enemies. It pursues a very specific policy – the destruction, or at least the disgrace and disrepute, of a political opponent.”</w:t>
      </w:r>
    </w:p>
  </w:footnote>
  <w:footnote w:id="12">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3, J. </w:t>
      </w:r>
      <w:r w:rsidRPr="001A058C">
        <w:rPr>
          <w:lang w:val="en-GB"/>
        </w:rPr>
        <w:t>Meierhenrich</w:t>
      </w:r>
      <w:r w:rsidRPr="001A058C">
        <w:rPr>
          <w:lang w:val="en-GB"/>
        </w:rPr>
        <w:t xml:space="preserve"> and D.O. </w:t>
      </w:r>
      <w:r w:rsidRPr="001A058C">
        <w:rPr>
          <w:lang w:val="en-GB"/>
        </w:rPr>
        <w:t>Pendas</w:t>
      </w:r>
      <w:r w:rsidRPr="001A058C">
        <w:rPr>
          <w:lang w:val="en-GB"/>
        </w:rPr>
        <w:t xml:space="preserve">, </w:t>
      </w:r>
      <w:r w:rsidRPr="001A058C">
        <w:rPr>
          <w:i/>
          <w:color w:val="000000"/>
          <w:shd w:val="clear" w:color="auto" w:fill="FFFFFF"/>
          <w:lang w:val="en-GB"/>
        </w:rPr>
        <w:t>Political Trials in Theory and History</w:t>
      </w:r>
      <w:r w:rsidRPr="001A058C">
        <w:rPr>
          <w:lang w:val="en-GB"/>
        </w:rPr>
        <w:t>, p. 56.</w:t>
      </w:r>
    </w:p>
  </w:footnote>
  <w:footnote w:id="13">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3, O. </w:t>
      </w:r>
      <w:r w:rsidRPr="001A058C">
        <w:rPr>
          <w:lang w:val="en-GB"/>
        </w:rPr>
        <w:t>Kirchheimer</w:t>
      </w:r>
      <w:r w:rsidRPr="001A058C">
        <w:rPr>
          <w:lang w:val="en-GB"/>
        </w:rPr>
        <w:t xml:space="preserve">, </w:t>
      </w:r>
      <w:r w:rsidRPr="001A058C">
        <w:rPr>
          <w:i/>
          <w:lang w:val="en-GB"/>
        </w:rPr>
        <w:t>Political Justice</w:t>
      </w:r>
      <w:r w:rsidRPr="001A058C">
        <w:rPr>
          <w:lang w:val="en-GB"/>
        </w:rPr>
        <w:t>, pp. 6 and 419-20.</w:t>
      </w:r>
    </w:p>
  </w:footnote>
  <w:footnote w:id="14">
    <w:p w:rsidR="005A3E39" w:rsidRPr="001A058C" w:rsidP="00FB06D7">
      <w:pPr>
        <w:pStyle w:val="FootnoteText"/>
        <w:rPr>
          <w:b/>
          <w:lang w:val="en-GB"/>
        </w:rPr>
      </w:pPr>
      <w:r w:rsidRPr="001A058C">
        <w:rPr>
          <w:rStyle w:val="FootnoteReference"/>
          <w:rFonts w:ascii="Times New Roman" w:hAnsi="Times New Roman" w:cs="Times New Roman"/>
          <w:lang w:val="en-GB"/>
        </w:rPr>
        <w:footnoteRef/>
      </w:r>
      <w:r w:rsidRPr="001A058C">
        <w:rPr>
          <w:lang w:val="en-GB"/>
        </w:rPr>
        <w:t xml:space="preserve">.  Supra note 3, R. Christenson, </w:t>
      </w:r>
      <w:r w:rsidRPr="001A058C">
        <w:rPr>
          <w:i/>
          <w:lang w:val="en-GB"/>
        </w:rPr>
        <w:t>A Political Theory of Political Trials</w:t>
      </w:r>
      <w:r w:rsidRPr="001A058C">
        <w:rPr>
          <w:lang w:val="en-GB"/>
        </w:rPr>
        <w:t>, p. 548.</w:t>
      </w:r>
    </w:p>
  </w:footnote>
  <w:footnote w:id="15">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3, J. </w:t>
      </w:r>
      <w:r w:rsidRPr="001A058C">
        <w:rPr>
          <w:lang w:val="en-GB"/>
        </w:rPr>
        <w:t>Meierhenrich</w:t>
      </w:r>
      <w:r w:rsidRPr="001A058C">
        <w:rPr>
          <w:lang w:val="en-GB"/>
        </w:rPr>
        <w:t xml:space="preserve"> and D.O. </w:t>
      </w:r>
      <w:r w:rsidRPr="001A058C">
        <w:rPr>
          <w:lang w:val="en-GB"/>
        </w:rPr>
        <w:t>Pendas</w:t>
      </w:r>
      <w:r w:rsidRPr="001A058C">
        <w:rPr>
          <w:lang w:val="en-GB"/>
        </w:rPr>
        <w:t xml:space="preserve">, </w:t>
      </w:r>
      <w:r w:rsidRPr="001A058C">
        <w:rPr>
          <w:i/>
          <w:color w:val="000000"/>
          <w:shd w:val="clear" w:color="auto" w:fill="FFFFFF"/>
          <w:lang w:val="en-GB"/>
        </w:rPr>
        <w:t>Political Trials in Theory and History</w:t>
      </w:r>
      <w:r w:rsidRPr="001A058C">
        <w:rPr>
          <w:lang w:val="en-GB"/>
        </w:rPr>
        <w:t>, p. 3.</w:t>
      </w:r>
    </w:p>
  </w:footnote>
  <w:footnote w:id="16">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See Josiah </w:t>
      </w:r>
      <w:r w:rsidRPr="001A058C">
        <w:rPr>
          <w:lang w:val="en-GB"/>
        </w:rPr>
        <w:t>Ober</w:t>
      </w:r>
      <w:r w:rsidRPr="001A058C">
        <w:rPr>
          <w:lang w:val="en-GB"/>
        </w:rPr>
        <w:t xml:space="preserve">, “The Trial of Socrates as a Political Trial: Explaining 399 BCE”, in Jens </w:t>
      </w:r>
      <w:r w:rsidRPr="001A058C">
        <w:rPr>
          <w:lang w:val="en-GB"/>
        </w:rPr>
        <w:t>Meierhenrich</w:t>
      </w:r>
      <w:r w:rsidRPr="001A058C">
        <w:rPr>
          <w:lang w:val="en-GB"/>
        </w:rPr>
        <w:t xml:space="preserve"> and Devin O. </w:t>
      </w:r>
      <w:r w:rsidRPr="001A058C">
        <w:rPr>
          <w:lang w:val="en-GB"/>
        </w:rPr>
        <w:t>Pendas</w:t>
      </w:r>
      <w:r w:rsidRPr="001A058C">
        <w:rPr>
          <w:lang w:val="en-GB"/>
        </w:rPr>
        <w:t xml:space="preserve"> (eds.), </w:t>
      </w:r>
      <w:r w:rsidRPr="001A058C">
        <w:rPr>
          <w:i/>
          <w:lang w:val="en-GB"/>
        </w:rPr>
        <w:t>Political Trials in Theory and History</w:t>
      </w:r>
      <w:r w:rsidRPr="001A058C">
        <w:rPr>
          <w:lang w:val="en-GB"/>
        </w:rPr>
        <w:t>,</w:t>
      </w:r>
      <w:r w:rsidRPr="001A058C">
        <w:rPr>
          <w:color w:val="000000"/>
          <w:shd w:val="clear" w:color="auto" w:fill="FFFFFF"/>
          <w:lang w:val="en-GB"/>
        </w:rPr>
        <w:t xml:space="preserve"> </w:t>
      </w:r>
      <w:r w:rsidRPr="001A058C">
        <w:rPr>
          <w:lang w:val="en-GB"/>
        </w:rPr>
        <w:t>pp. 65-87, supra note 3.</w:t>
      </w:r>
    </w:p>
  </w:footnote>
  <w:footnote w:id="17">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See, generally, Helmut </w:t>
      </w:r>
      <w:r w:rsidRPr="001A058C">
        <w:rPr>
          <w:lang w:val="en-GB"/>
        </w:rPr>
        <w:t>Satzger</w:t>
      </w:r>
      <w:r w:rsidRPr="001A058C">
        <w:rPr>
          <w:lang w:val="en-GB"/>
        </w:rPr>
        <w:t xml:space="preserve">, Frank Zimmermann and Martin </w:t>
      </w:r>
      <w:r w:rsidRPr="001A058C">
        <w:rPr>
          <w:lang w:val="en-GB"/>
        </w:rPr>
        <w:t>Eibach</w:t>
      </w:r>
      <w:r w:rsidRPr="001A058C">
        <w:rPr>
          <w:lang w:val="en-GB"/>
        </w:rPr>
        <w:t xml:space="preserve">, “Does Art. </w:t>
      </w:r>
      <w:r w:rsidRPr="001A058C">
        <w:rPr>
          <w:lang w:val="en-GB"/>
        </w:rPr>
        <w:t>18 ECHR grant protection against politically motivated criminal proceedings?</w:t>
      </w:r>
      <w:r w:rsidRPr="001A058C">
        <w:rPr>
          <w:lang w:val="en-GB"/>
        </w:rPr>
        <w:t xml:space="preserve"> (Part 2) </w:t>
      </w:r>
      <w:r w:rsidRPr="001A058C">
        <w:rPr>
          <w:lang w:val="en-GB"/>
        </w:rPr>
        <w:t xml:space="preserve">– Prerequisites, questions of evidence and scope of application”, </w:t>
      </w:r>
      <w:r w:rsidRPr="001A058C">
        <w:rPr>
          <w:i/>
          <w:lang w:val="en-GB"/>
        </w:rPr>
        <w:t>EuCLR</w:t>
      </w:r>
      <w:r w:rsidRPr="001A058C">
        <w:rPr>
          <w:lang w:val="en-GB"/>
        </w:rPr>
        <w:t xml:space="preserve"> (2014), vol. 4, no. 3.</w:t>
      </w:r>
    </w:p>
  </w:footnote>
  <w:footnote w:id="18">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w:t>
      </w:r>
      <w:r w:rsidRPr="001A058C">
        <w:rPr>
          <w:bCs/>
          <w:lang w:val="en-GB"/>
        </w:rPr>
        <w:t>David Harris</w:t>
      </w:r>
      <w:r w:rsidRPr="001A058C">
        <w:rPr>
          <w:lang w:val="en-GB"/>
        </w:rPr>
        <w:t xml:space="preserve">, </w:t>
      </w:r>
      <w:r w:rsidRPr="001A058C">
        <w:rPr>
          <w:bCs/>
          <w:lang w:val="en-GB"/>
        </w:rPr>
        <w:t>Michael O’Boyle</w:t>
      </w:r>
      <w:r w:rsidRPr="001A058C">
        <w:rPr>
          <w:lang w:val="en-GB"/>
        </w:rPr>
        <w:t xml:space="preserve">, </w:t>
      </w:r>
      <w:r w:rsidRPr="001A058C">
        <w:rPr>
          <w:bCs/>
          <w:lang w:val="en-GB"/>
        </w:rPr>
        <w:t>Edward Bates</w:t>
      </w:r>
      <w:r w:rsidRPr="001A058C">
        <w:rPr>
          <w:lang w:val="en-GB"/>
        </w:rPr>
        <w:t xml:space="preserve">, and </w:t>
      </w:r>
      <w:r w:rsidRPr="001A058C">
        <w:rPr>
          <w:bCs/>
          <w:lang w:val="en-GB"/>
        </w:rPr>
        <w:t>Carla Buckley</w:t>
      </w:r>
      <w:r w:rsidRPr="001A058C">
        <w:rPr>
          <w:rFonts w:eastAsia="Times New Roman"/>
          <w:kern w:val="36"/>
          <w:lang w:val="en-GB"/>
        </w:rPr>
        <w:t xml:space="preserve">, </w:t>
      </w:r>
      <w:r w:rsidRPr="001A058C">
        <w:rPr>
          <w:rFonts w:eastAsia="Times New Roman"/>
          <w:i/>
          <w:kern w:val="36"/>
          <w:lang w:val="en-GB"/>
        </w:rPr>
        <w:t>Law of the European Convention on Human Rights</w:t>
      </w:r>
      <w:r w:rsidRPr="001A058C">
        <w:rPr>
          <w:rFonts w:eastAsia="Times New Roman"/>
          <w:kern w:val="36"/>
          <w:lang w:val="en-GB"/>
        </w:rPr>
        <w:t xml:space="preserve">, </w:t>
      </w:r>
      <w:r w:rsidRPr="001A058C">
        <w:rPr>
          <w:lang w:val="en-GB"/>
        </w:rPr>
        <w:t>third edition</w:t>
      </w:r>
      <w:r w:rsidRPr="001A058C">
        <w:rPr>
          <w:rFonts w:eastAsia="Times New Roman"/>
          <w:kern w:val="36"/>
          <w:lang w:val="en-GB"/>
        </w:rPr>
        <w:t>, Oxford University Press (</w:t>
      </w:r>
      <w:r w:rsidRPr="001A058C">
        <w:rPr>
          <w:lang w:val="en-GB"/>
        </w:rPr>
        <w:t>2014), p. 858.</w:t>
      </w:r>
    </w:p>
  </w:footnote>
  <w:footnote w:id="19">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7, R. Christenson, </w:t>
      </w:r>
      <w:r w:rsidRPr="001A058C">
        <w:rPr>
          <w:i/>
          <w:lang w:val="en-GB"/>
        </w:rPr>
        <w:t>Political Trials: Gordian Knots in the Law</w:t>
      </w:r>
      <w:r w:rsidRPr="001A058C">
        <w:rPr>
          <w:lang w:val="en-GB"/>
        </w:rPr>
        <w:t>, p. 4.</w:t>
      </w:r>
    </w:p>
  </w:footnote>
  <w:footnote w:id="20">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3, R. Christenson, </w:t>
      </w:r>
      <w:r w:rsidRPr="001A058C">
        <w:rPr>
          <w:i/>
          <w:lang w:val="en-GB"/>
        </w:rPr>
        <w:t>A Political Theory of Political Trials</w:t>
      </w:r>
      <w:r w:rsidRPr="001A058C">
        <w:rPr>
          <w:lang w:val="en-GB"/>
        </w:rPr>
        <w:t>, p. 576.</w:t>
      </w:r>
    </w:p>
  </w:footnote>
  <w:footnote w:id="21">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3, J. </w:t>
      </w:r>
      <w:r w:rsidRPr="001A058C">
        <w:rPr>
          <w:lang w:val="en-GB"/>
        </w:rPr>
        <w:t>Meierhenrich</w:t>
      </w:r>
      <w:r w:rsidRPr="001A058C">
        <w:rPr>
          <w:lang w:val="en-GB"/>
        </w:rPr>
        <w:t xml:space="preserve"> and D.O. </w:t>
      </w:r>
      <w:r w:rsidRPr="001A058C">
        <w:rPr>
          <w:lang w:val="en-GB"/>
        </w:rPr>
        <w:t>Pendas</w:t>
      </w:r>
      <w:r w:rsidRPr="001A058C">
        <w:rPr>
          <w:lang w:val="en-GB"/>
        </w:rPr>
        <w:t xml:space="preserve">, </w:t>
      </w:r>
      <w:r w:rsidRPr="001A058C">
        <w:rPr>
          <w:i/>
          <w:color w:val="000000"/>
          <w:shd w:val="clear" w:color="auto" w:fill="FFFFFF"/>
          <w:lang w:val="en-GB"/>
        </w:rPr>
        <w:t>Political Trials in Theory and History</w:t>
      </w:r>
      <w:r w:rsidRPr="001A058C">
        <w:rPr>
          <w:lang w:val="en-GB"/>
        </w:rPr>
        <w:t xml:space="preserve">, pp. 33; J.N. </w:t>
      </w:r>
      <w:r w:rsidRPr="001A058C">
        <w:rPr>
          <w:lang w:val="en-GB"/>
        </w:rPr>
        <w:t>Shklar</w:t>
      </w:r>
      <w:r w:rsidRPr="001A058C">
        <w:rPr>
          <w:lang w:val="en-GB"/>
        </w:rPr>
        <w:t xml:space="preserve">, </w:t>
      </w:r>
      <w:r w:rsidRPr="001A058C">
        <w:rPr>
          <w:i/>
          <w:lang w:val="en-GB"/>
        </w:rPr>
        <w:t>Legalism: Law, Morals, and Political Trials</w:t>
      </w:r>
      <w:r w:rsidRPr="001A058C">
        <w:rPr>
          <w:lang w:val="en-GB"/>
        </w:rPr>
        <w:t>, p. 144.</w:t>
      </w:r>
    </w:p>
  </w:footnote>
  <w:footnote w:id="22">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See, for instance, “‘The Regime Should be Prosecuted’: The Name of the Resolution to be considered in Parliament” (in Georgian), available at:</w:t>
      </w:r>
    </w:p>
    <w:p w:rsidR="005A3E39" w:rsidRPr="001A058C" w:rsidP="00FB06D7">
      <w:pPr>
        <w:pStyle w:val="FootnoteText"/>
        <w:rPr>
          <w:lang w:val="en-GB"/>
        </w:rPr>
      </w:pPr>
      <w:r w:rsidRPr="001A058C">
        <w:rPr>
          <w:lang w:val="en-GB"/>
        </w:rPr>
        <w:t xml:space="preserve"> </w:t>
      </w:r>
      <w:hyperlink r:id="rId2" w:history="1">
        <w:r w:rsidRPr="001A058C">
          <w:rPr>
            <w:rStyle w:val="Hyperlink"/>
            <w:rFonts w:ascii="Times New Roman" w:hAnsi="Times New Roman" w:cs="Times New Roman"/>
            <w:szCs w:val="18"/>
            <w:lang w:val="en-GB"/>
          </w:rPr>
          <w:t>http://radio1.ge/ge/news/view/96584.html</w:t>
        </w:r>
      </w:hyperlink>
      <w:r w:rsidRPr="001A058C">
        <w:rPr>
          <w:lang w:val="en-GB"/>
        </w:rPr>
        <w:t xml:space="preserve"> [accessed on 17/09/2017]; “Interior Minister Says UNM Plans to Stir ‘Destabilization’”, available at: </w:t>
      </w:r>
      <w:hyperlink r:id="rId3" w:history="1">
        <w:r w:rsidRPr="001A058C">
          <w:rPr>
            <w:rStyle w:val="Hyperlink"/>
            <w:rFonts w:ascii="Times New Roman" w:hAnsi="Times New Roman" w:cs="Times New Roman"/>
            <w:szCs w:val="18"/>
            <w:lang w:val="en-GB"/>
          </w:rPr>
          <w:t>http://civil.ge/eng/article.php?id=27112</w:t>
        </w:r>
      </w:hyperlink>
      <w:r w:rsidRPr="001A058C">
        <w:rPr>
          <w:lang w:val="en-GB"/>
        </w:rPr>
        <w:t xml:space="preserve"> [accessed on 17/09/2017]; “Secret Service Investigates Alleged Coup Plot After Phone Call Leak”, available at:</w:t>
      </w:r>
    </w:p>
    <w:p w:rsidR="005A3E39" w:rsidRPr="001A058C" w:rsidP="00FB06D7">
      <w:pPr>
        <w:pStyle w:val="FootnoteText"/>
        <w:rPr>
          <w:lang w:val="en-GB"/>
        </w:rPr>
      </w:pPr>
      <w:r w:rsidRPr="001A058C">
        <w:rPr>
          <w:lang w:val="en-GB"/>
        </w:rPr>
        <w:t xml:space="preserve"> </w:t>
      </w:r>
      <w:hyperlink r:id="rId4" w:history="1">
        <w:r w:rsidRPr="001A058C">
          <w:rPr>
            <w:rStyle w:val="Hyperlink"/>
            <w:rFonts w:ascii="Times New Roman" w:hAnsi="Times New Roman" w:cs="Times New Roman"/>
            <w:szCs w:val="18"/>
            <w:lang w:val="en-GB"/>
          </w:rPr>
          <w:t>http://www.tabula.ge/en/story/112491-secret-service-investigates-alleged-coup-plot-after-phone-call-leak</w:t>
        </w:r>
      </w:hyperlink>
      <w:r w:rsidRPr="009E6E59">
        <w:rPr>
          <w:rStyle w:val="Hyperlink"/>
          <w:rFonts w:ascii="Times New Roman" w:hAnsi="Times New Roman" w:cs="Times New Roman"/>
          <w:color w:val="auto"/>
          <w:szCs w:val="18"/>
          <w:u w:val="none"/>
          <w:lang w:val="en-GB"/>
        </w:rPr>
        <w:t xml:space="preserve"> </w:t>
      </w:r>
      <w:r w:rsidRPr="001A058C">
        <w:rPr>
          <w:lang w:val="en-GB"/>
        </w:rPr>
        <w:t>[accessed on 17/09/2017].</w:t>
      </w:r>
    </w:p>
  </w:footnote>
  <w:footnote w:id="23">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3, J. </w:t>
      </w:r>
      <w:r w:rsidRPr="001A058C">
        <w:rPr>
          <w:lang w:val="en-GB"/>
        </w:rPr>
        <w:t>Meierhenrich</w:t>
      </w:r>
      <w:r w:rsidRPr="001A058C">
        <w:rPr>
          <w:lang w:val="en-GB"/>
        </w:rPr>
        <w:t xml:space="preserve"> and D.O. </w:t>
      </w:r>
      <w:r w:rsidRPr="001A058C">
        <w:rPr>
          <w:lang w:val="en-GB"/>
        </w:rPr>
        <w:t>Pendas</w:t>
      </w:r>
      <w:r w:rsidRPr="001A058C">
        <w:rPr>
          <w:lang w:val="en-GB"/>
        </w:rPr>
        <w:t xml:space="preserve">, </w:t>
      </w:r>
      <w:r w:rsidRPr="001A058C">
        <w:rPr>
          <w:i/>
          <w:color w:val="000000"/>
          <w:shd w:val="clear" w:color="auto" w:fill="FFFFFF"/>
          <w:lang w:val="en-GB"/>
        </w:rPr>
        <w:t>Political Trials in Theory and History</w:t>
      </w:r>
      <w:r w:rsidRPr="001A058C">
        <w:rPr>
          <w:lang w:val="en-GB"/>
        </w:rPr>
        <w:t>, p. 59.</w:t>
      </w:r>
    </w:p>
  </w:footnote>
  <w:footnote w:id="24">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3, O. </w:t>
      </w:r>
      <w:r w:rsidRPr="001A058C">
        <w:rPr>
          <w:lang w:val="en-GB"/>
        </w:rPr>
        <w:t>Kirchheimer</w:t>
      </w:r>
      <w:r w:rsidRPr="001A058C">
        <w:rPr>
          <w:lang w:val="en-GB"/>
        </w:rPr>
        <w:t xml:space="preserve">, </w:t>
      </w:r>
      <w:r w:rsidRPr="001A058C">
        <w:rPr>
          <w:i/>
          <w:lang w:val="en-GB"/>
        </w:rPr>
        <w:t>Political Justice</w:t>
      </w:r>
      <w:r w:rsidRPr="001A058C">
        <w:rPr>
          <w:lang w:val="en-GB"/>
        </w:rPr>
        <w:t>, p. 49.</w:t>
      </w:r>
    </w:p>
  </w:footnote>
  <w:footnote w:id="25">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Supra note 3, E.A. Posner, “Political Trials in Domestic and International Law”,</w:t>
      </w:r>
      <w:r w:rsidRPr="001A058C">
        <w:rPr>
          <w:lang w:val="en-GB"/>
        </w:rPr>
        <w:t xml:space="preserve"> </w:t>
      </w:r>
      <w:r w:rsidRPr="001A058C">
        <w:rPr>
          <w:lang w:val="en-GB"/>
        </w:rPr>
        <w:t>p. 81.</w:t>
      </w:r>
    </w:p>
  </w:footnote>
  <w:footnote w:id="26">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See among others, J. </w:t>
      </w:r>
      <w:r w:rsidRPr="001A058C">
        <w:rPr>
          <w:lang w:val="en-GB"/>
        </w:rPr>
        <w:t>Meierhenrich</w:t>
      </w:r>
      <w:r w:rsidRPr="001A058C">
        <w:rPr>
          <w:lang w:val="en-GB"/>
        </w:rPr>
        <w:t xml:space="preserve"> and D.O. </w:t>
      </w:r>
      <w:r w:rsidRPr="001A058C">
        <w:rPr>
          <w:lang w:val="en-GB"/>
        </w:rPr>
        <w:t>Pendas</w:t>
      </w:r>
      <w:r w:rsidRPr="001A058C">
        <w:rPr>
          <w:lang w:val="en-GB"/>
        </w:rPr>
        <w:t xml:space="preserve">, </w:t>
      </w:r>
      <w:r w:rsidRPr="001A058C">
        <w:rPr>
          <w:i/>
          <w:color w:val="000000"/>
          <w:shd w:val="clear" w:color="auto" w:fill="FFFFFF"/>
          <w:lang w:val="en-GB"/>
        </w:rPr>
        <w:t>Political Trials in Theory and History</w:t>
      </w:r>
      <w:r w:rsidRPr="001A058C">
        <w:rPr>
          <w:color w:val="000000"/>
          <w:shd w:val="clear" w:color="auto" w:fill="FFFFFF"/>
          <w:lang w:val="en-GB"/>
        </w:rPr>
        <w:t>,</w:t>
      </w:r>
      <w:r w:rsidRPr="001A058C">
        <w:rPr>
          <w:lang w:val="en-GB"/>
        </w:rPr>
        <w:t xml:space="preserve"> pp. 13, 25 and 51; see also supra note 6.</w:t>
      </w:r>
    </w:p>
  </w:footnote>
  <w:footnote w:id="27">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w:t>
      </w:r>
      <w:r w:rsidRPr="001A058C">
        <w:rPr>
          <w:shd w:val="clear" w:color="auto" w:fill="FFFFFF"/>
          <w:lang w:val="en-GB"/>
        </w:rPr>
        <w:t xml:space="preserve">Samuel </w:t>
      </w:r>
      <w:r w:rsidRPr="001A058C">
        <w:rPr>
          <w:shd w:val="clear" w:color="auto" w:fill="FFFFFF"/>
          <w:lang w:val="en-GB"/>
        </w:rPr>
        <w:t>Issacharoff</w:t>
      </w:r>
      <w:r w:rsidRPr="001A058C">
        <w:rPr>
          <w:shd w:val="clear" w:color="auto" w:fill="FFFFFF"/>
          <w:lang w:val="en-GB"/>
        </w:rPr>
        <w:t xml:space="preserve">, </w:t>
      </w:r>
      <w:r w:rsidRPr="001A058C">
        <w:rPr>
          <w:i/>
          <w:shd w:val="clear" w:color="auto" w:fill="FFFFFF"/>
          <w:lang w:val="en-GB"/>
        </w:rPr>
        <w:t>Fragile Democracies: Contested Power in the Era of Constitutional Courts</w:t>
      </w:r>
      <w:r w:rsidRPr="001A058C">
        <w:rPr>
          <w:shd w:val="clear" w:color="auto" w:fill="FFFFFF"/>
          <w:lang w:val="en-GB"/>
        </w:rPr>
        <w:t>, Cambridge University Press (2015), p. 134.</w:t>
      </w:r>
    </w:p>
  </w:footnote>
  <w:footnote w:id="28">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w:t>
      </w:r>
      <w:r w:rsidRPr="001A058C">
        <w:rPr>
          <w:lang w:val="en-GB"/>
        </w:rPr>
        <w:t>Ibid.,</w:t>
      </w:r>
      <w:r w:rsidRPr="001A058C">
        <w:rPr>
          <w:lang w:val="en-GB"/>
        </w:rPr>
        <w:t xml:space="preserve"> </w:t>
      </w:r>
      <w:r w:rsidRPr="001A058C">
        <w:rPr>
          <w:shd w:val="clear" w:color="auto" w:fill="FFFFFF"/>
          <w:lang w:val="en-GB"/>
        </w:rPr>
        <w:t>p. 124.</w:t>
      </w:r>
    </w:p>
  </w:footnote>
  <w:footnote w:id="29">
    <w:p w:rsidR="005A3E39" w:rsidRPr="001A058C" w:rsidP="00FB06D7">
      <w:pPr>
        <w:pStyle w:val="FootnoteText"/>
        <w:rPr>
          <w:color w:val="000000"/>
          <w:lang w:val="en-GB"/>
        </w:rPr>
      </w:pPr>
      <w:r w:rsidRPr="001A058C">
        <w:rPr>
          <w:rStyle w:val="FootnoteReference"/>
          <w:rFonts w:ascii="Times New Roman" w:hAnsi="Times New Roman" w:cs="Times New Roman"/>
          <w:lang w:val="en-GB"/>
        </w:rPr>
        <w:footnoteRef/>
      </w:r>
      <w:r w:rsidRPr="001A058C">
        <w:rPr>
          <w:lang w:val="en-GB"/>
        </w:rPr>
        <w:t>.  Parliamentary Assembly of the Council of Europe,</w:t>
      </w:r>
      <w:r w:rsidRPr="001A058C">
        <w:rPr>
          <w:bCs/>
          <w:color w:val="000000"/>
          <w:lang w:val="en-GB"/>
        </w:rPr>
        <w:t xml:space="preserve"> Resolution 2077 (2015) on</w:t>
      </w:r>
      <w:r w:rsidRPr="001A058C">
        <w:rPr>
          <w:bCs/>
          <w:color w:val="000000"/>
          <w:position w:val="8"/>
          <w:lang w:val="en-GB"/>
        </w:rPr>
        <w:t xml:space="preserve"> </w:t>
      </w:r>
      <w:r w:rsidRPr="001A058C">
        <w:rPr>
          <w:bCs/>
          <w:color w:val="000000"/>
          <w:lang w:val="en-GB"/>
        </w:rPr>
        <w:t xml:space="preserve">abuse of </w:t>
      </w:r>
      <w:r w:rsidRPr="001A058C">
        <w:rPr>
          <w:bCs/>
          <w:color w:val="000000"/>
          <w:lang w:val="en-GB"/>
        </w:rPr>
        <w:t>pretrial</w:t>
      </w:r>
      <w:r w:rsidRPr="001A058C">
        <w:rPr>
          <w:bCs/>
          <w:color w:val="000000"/>
          <w:lang w:val="en-GB"/>
        </w:rPr>
        <w:t xml:space="preserve"> detention in States Parties to the European Convention on Human Rights,</w:t>
      </w:r>
      <w:r w:rsidRPr="001A058C">
        <w:rPr>
          <w:rFonts w:eastAsia="Times New Roman"/>
          <w:lang w:val="en-GB" w:eastAsia="fr-FR"/>
        </w:rPr>
        <w:t xml:space="preserve"> §</w:t>
      </w:r>
      <w:r w:rsidRPr="001A058C">
        <w:rPr>
          <w:bCs/>
          <w:color w:val="000000"/>
          <w:lang w:val="en-GB"/>
        </w:rPr>
        <w:t xml:space="preserve"> 6, available at: </w:t>
      </w:r>
      <w:hyperlink r:id="rId5" w:history="1">
        <w:r w:rsidRPr="001A058C">
          <w:rPr>
            <w:rStyle w:val="Hyperlink"/>
            <w:rFonts w:ascii="Times New Roman" w:hAnsi="Times New Roman" w:cs="Times New Roman"/>
            <w:bCs/>
            <w:szCs w:val="18"/>
            <w:lang w:val="en-GB"/>
          </w:rPr>
          <w:t>http://www.assembly.coe.int/nw/xml/XRef/Xref-XML2HTML-EN.asp?fileid=22206&amp;lang=en</w:t>
        </w:r>
      </w:hyperlink>
      <w:r w:rsidRPr="001A058C">
        <w:rPr>
          <w:bCs/>
          <w:color w:val="000000"/>
          <w:lang w:val="en-GB"/>
        </w:rPr>
        <w:t xml:space="preserve"> </w:t>
      </w:r>
      <w:r w:rsidRPr="001A058C">
        <w:rPr>
          <w:lang w:val="en-GB"/>
        </w:rPr>
        <w:t>[accessed on 17/09/2017]</w:t>
      </w:r>
      <w:r w:rsidRPr="001A058C">
        <w:rPr>
          <w:bCs/>
          <w:color w:val="000000"/>
          <w:lang w:val="en-GB"/>
        </w:rPr>
        <w:t>.</w:t>
      </w:r>
    </w:p>
  </w:footnote>
  <w:footnote w:id="30">
    <w:p w:rsidR="005A3E39" w:rsidRPr="001A058C" w:rsidP="00FB06D7">
      <w:pPr>
        <w:pStyle w:val="FootnoteText"/>
        <w:rPr>
          <w:color w:val="000000"/>
          <w:lang w:val="en-GB"/>
        </w:rPr>
      </w:pPr>
      <w:r w:rsidRPr="001A058C">
        <w:rPr>
          <w:rStyle w:val="FootnoteReference"/>
          <w:rFonts w:ascii="Times New Roman" w:hAnsi="Times New Roman" w:cs="Times New Roman"/>
          <w:lang w:val="en-GB"/>
        </w:rPr>
        <w:footnoteRef/>
      </w:r>
      <w:r w:rsidRPr="001A058C">
        <w:rPr>
          <w:lang w:val="en-GB"/>
        </w:rPr>
        <w:t>.  </w:t>
      </w:r>
      <w:r w:rsidRPr="001A058C">
        <w:rPr>
          <w:lang w:val="en-GB"/>
        </w:rPr>
        <w:t>Ibid.,</w:t>
      </w:r>
      <w:r w:rsidRPr="001A058C">
        <w:rPr>
          <w:lang w:val="en-GB"/>
        </w:rPr>
        <w:t xml:space="preserve"> §§</w:t>
      </w:r>
      <w:r w:rsidRPr="001A058C">
        <w:rPr>
          <w:bCs/>
          <w:color w:val="000000"/>
          <w:lang w:val="en-GB"/>
        </w:rPr>
        <w:t xml:space="preserve"> 4 and 7.</w:t>
      </w:r>
    </w:p>
  </w:footnote>
  <w:footnote w:id="31">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w:t>
      </w:r>
      <w:r w:rsidRPr="001A058C">
        <w:rPr>
          <w:shd w:val="clear" w:color="auto" w:fill="FFFFFF"/>
          <w:lang w:val="en-GB"/>
        </w:rPr>
        <w:t xml:space="preserve">Joint concurring opinion of Judges </w:t>
      </w:r>
      <w:r w:rsidRPr="001A058C">
        <w:rPr>
          <w:shd w:val="clear" w:color="auto" w:fill="FFFFFF"/>
          <w:lang w:val="en-GB"/>
        </w:rPr>
        <w:t>Jungwiert</w:t>
      </w:r>
      <w:r w:rsidRPr="001A058C">
        <w:rPr>
          <w:shd w:val="clear" w:color="auto" w:fill="FFFFFF"/>
          <w:lang w:val="en-GB"/>
        </w:rPr>
        <w:t xml:space="preserve">, </w:t>
      </w:r>
      <w:r w:rsidRPr="001A058C">
        <w:rPr>
          <w:shd w:val="clear" w:color="auto" w:fill="FFFFFF"/>
          <w:lang w:val="en-GB"/>
        </w:rPr>
        <w:t>Nu</w:t>
      </w:r>
      <w:r w:rsidRPr="001A058C">
        <w:rPr>
          <w:rFonts w:cstheme="minorHAnsi"/>
          <w:shd w:val="clear" w:color="auto" w:fill="FFFFFF"/>
          <w:lang w:val="en-GB"/>
        </w:rPr>
        <w:t>ß</w:t>
      </w:r>
      <w:r w:rsidRPr="001A058C">
        <w:rPr>
          <w:shd w:val="clear" w:color="auto" w:fill="FFFFFF"/>
          <w:lang w:val="en-GB"/>
        </w:rPr>
        <w:t>berger</w:t>
      </w:r>
      <w:r w:rsidRPr="001A058C">
        <w:rPr>
          <w:shd w:val="clear" w:color="auto" w:fill="FFFFFF"/>
          <w:lang w:val="en-GB"/>
        </w:rPr>
        <w:t xml:space="preserve"> and </w:t>
      </w:r>
      <w:r w:rsidRPr="001A058C">
        <w:rPr>
          <w:shd w:val="clear" w:color="auto" w:fill="FFFFFF"/>
          <w:lang w:val="en-GB"/>
        </w:rPr>
        <w:t>Potocki</w:t>
      </w:r>
      <w:r w:rsidRPr="001A058C">
        <w:rPr>
          <w:shd w:val="clear" w:color="auto" w:fill="FFFFFF"/>
          <w:lang w:val="en-GB"/>
        </w:rPr>
        <w:t xml:space="preserve"> in</w:t>
      </w:r>
      <w:r w:rsidRPr="001A058C">
        <w:rPr>
          <w:i/>
          <w:shd w:val="clear" w:color="auto" w:fill="FFFFFF"/>
          <w:lang w:val="en-GB"/>
        </w:rPr>
        <w:t xml:space="preserve"> </w:t>
      </w:r>
      <w:r w:rsidRPr="001A058C">
        <w:rPr>
          <w:i/>
          <w:shd w:val="clear" w:color="auto" w:fill="FFFFFF"/>
          <w:lang w:val="en-GB"/>
        </w:rPr>
        <w:t>Tymoshenko</w:t>
      </w:r>
      <w:r w:rsidRPr="001A058C">
        <w:rPr>
          <w:i/>
          <w:shd w:val="clear" w:color="auto" w:fill="FFFFFF"/>
          <w:lang w:val="en-GB"/>
        </w:rPr>
        <w:t xml:space="preserve"> v. Ukraine</w:t>
      </w:r>
      <w:r w:rsidRPr="001A058C">
        <w:rPr>
          <w:shd w:val="clear" w:color="auto" w:fill="FFFFFF"/>
          <w:lang w:val="en-GB"/>
        </w:rPr>
        <w:t>,</w:t>
      </w:r>
      <w:r w:rsidRPr="001A058C">
        <w:rPr>
          <w:snapToGrid w:val="0"/>
          <w:lang w:val="en-GB"/>
        </w:rPr>
        <w:t xml:space="preserve"> no.</w:t>
      </w:r>
      <w:r w:rsidRPr="001A058C">
        <w:rPr>
          <w:lang w:val="en-GB"/>
        </w:rPr>
        <w:t xml:space="preserve"> 49872/11</w:t>
      </w:r>
      <w:r w:rsidRPr="001A058C">
        <w:rPr>
          <w:snapToGrid w:val="0"/>
          <w:lang w:val="en-GB"/>
        </w:rPr>
        <w:t>, 30 April 2013</w:t>
      </w:r>
      <w:r w:rsidRPr="001A058C">
        <w:rPr>
          <w:shd w:val="clear" w:color="auto" w:fill="FFFFFF"/>
          <w:lang w:val="en-GB"/>
        </w:rPr>
        <w:t>.</w:t>
      </w:r>
    </w:p>
  </w:footnote>
  <w:footnote w:id="32">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See </w:t>
      </w:r>
      <w:r w:rsidRPr="001A058C">
        <w:rPr>
          <w:bCs/>
          <w:lang w:val="en-GB"/>
        </w:rPr>
        <w:t>European Commission for Democracy through Law (Venice Commission), Report on  the relationship between political and criminal ministerial responsibility, adopted by the Venice Commission at its 94th plenary session (Venice, 8-9 March 2013),</w:t>
      </w:r>
      <w:r w:rsidRPr="001A058C">
        <w:rPr>
          <w:lang w:val="en-GB"/>
        </w:rPr>
        <w:t xml:space="preserve"> § 113,</w:t>
      </w:r>
      <w:r w:rsidRPr="001A058C">
        <w:rPr>
          <w:bCs/>
          <w:lang w:val="en-GB"/>
        </w:rPr>
        <w:t xml:space="preserve"> available at: </w:t>
      </w:r>
      <w:hyperlink r:id="rId6" w:history="1">
        <w:r w:rsidRPr="001A058C">
          <w:rPr>
            <w:rStyle w:val="Hyperlink"/>
            <w:rFonts w:ascii="Times New Roman" w:hAnsi="Times New Roman" w:cs="Times New Roman"/>
            <w:bCs/>
            <w:lang w:val="en-GB"/>
          </w:rPr>
          <w:t>http://www.venice.coe.int/webforms/documents/default.aspx?pdffile=CDL-AD(2013)001-e</w:t>
        </w:r>
      </w:hyperlink>
      <w:r w:rsidRPr="001A058C">
        <w:rPr>
          <w:bCs/>
          <w:lang w:val="en-GB"/>
        </w:rPr>
        <w:t xml:space="preserve"> </w:t>
      </w:r>
      <w:r w:rsidRPr="001A058C">
        <w:rPr>
          <w:lang w:val="en-GB"/>
        </w:rPr>
        <w:t>[accessed on 17/09/2017]</w:t>
      </w:r>
      <w:r w:rsidRPr="001A058C">
        <w:rPr>
          <w:bCs/>
          <w:color w:val="000000"/>
          <w:lang w:val="en-GB"/>
        </w:rPr>
        <w:t xml:space="preserve">; </w:t>
      </w:r>
      <w:r w:rsidRPr="001A058C">
        <w:rPr>
          <w:bCs/>
          <w:lang w:val="en-GB"/>
        </w:rPr>
        <w:t xml:space="preserve">see also </w:t>
      </w:r>
      <w:r w:rsidRPr="001A058C">
        <w:rPr>
          <w:lang w:val="en-GB"/>
        </w:rPr>
        <w:t>Parliamentary Assembly of the Council of Europe,</w:t>
      </w:r>
      <w:r w:rsidRPr="001A058C">
        <w:rPr>
          <w:bCs/>
          <w:color w:val="000000"/>
          <w:lang w:val="en-GB"/>
        </w:rPr>
        <w:t xml:space="preserve"> Resolution</w:t>
      </w:r>
      <w:r w:rsidRPr="001A058C">
        <w:rPr>
          <w:lang w:val="en-GB"/>
        </w:rPr>
        <w:t xml:space="preserve"> </w:t>
      </w:r>
      <w:r w:rsidRPr="001A058C">
        <w:rPr>
          <w:bCs/>
          <w:lang w:val="en-GB"/>
        </w:rPr>
        <w:t>1950 (2013) on keeping political and criminal responsibility separate</w:t>
      </w:r>
      <w:r w:rsidRPr="001A058C">
        <w:rPr>
          <w:lang w:val="en-GB"/>
        </w:rPr>
        <w:t xml:space="preserve">, available at: </w:t>
      </w:r>
      <w:hyperlink r:id="rId7" w:history="1">
        <w:r w:rsidRPr="001A058C">
          <w:rPr>
            <w:rStyle w:val="Hyperlink"/>
            <w:rFonts w:ascii="Times New Roman" w:hAnsi="Times New Roman" w:cs="Times New Roman"/>
            <w:lang w:val="en-GB"/>
          </w:rPr>
          <w:t>http://assembly.coe.int/nw/xml/XRef/Xref-XML2HTML-en.asp?fileid=20016&amp;lang=en</w:t>
        </w:r>
      </w:hyperlink>
      <w:r w:rsidRPr="001A058C">
        <w:rPr>
          <w:lang w:val="en-GB"/>
        </w:rPr>
        <w:t xml:space="preserve">  [accessed on 17/09/2017]</w:t>
      </w:r>
      <w:r w:rsidRPr="001A058C">
        <w:rPr>
          <w:bCs/>
          <w:color w:val="000000"/>
          <w:lang w:val="en-GB"/>
        </w:rPr>
        <w:t>.</w:t>
      </w:r>
      <w:r w:rsidRPr="001A058C">
        <w:rPr>
          <w:lang w:val="en-GB"/>
        </w:rPr>
        <w:t xml:space="preserve"> </w:t>
      </w:r>
      <w:r w:rsidRPr="001A058C">
        <w:rPr>
          <w:rFonts w:eastAsia="Times New Roman"/>
          <w:lang w:val="en-GB" w:eastAsia="fr-FR"/>
        </w:rPr>
        <w:t xml:space="preserve">Paragraph </w:t>
      </w:r>
      <w:r w:rsidRPr="001A058C">
        <w:rPr>
          <w:lang w:val="en-GB"/>
        </w:rPr>
        <w:t>3.5 of the Resolution stresses that “</w:t>
      </w:r>
      <w:r w:rsidRPr="001A058C">
        <w:rPr>
          <w:i/>
          <w:lang w:val="en-GB"/>
        </w:rPr>
        <w:t>national provisions on ‘abuse of office’ should be interpreted narrowly</w:t>
      </w:r>
      <w:r w:rsidRPr="001A058C">
        <w:rPr>
          <w:lang w:val="en-GB"/>
        </w:rPr>
        <w:t>”</w:t>
      </w:r>
      <w:r w:rsidRPr="001A058C">
        <w:rPr>
          <w:i/>
          <w:lang w:val="en-GB"/>
        </w:rPr>
        <w:t xml:space="preserve"> </w:t>
      </w:r>
      <w:r w:rsidRPr="001A058C">
        <w:rPr>
          <w:lang w:val="en-GB"/>
        </w:rPr>
        <w:t>and “</w:t>
      </w:r>
      <w:r w:rsidRPr="001A058C">
        <w:rPr>
          <w:i/>
          <w:lang w:val="en-GB"/>
        </w:rPr>
        <w:t>should only be invoked against politicians as a last resort and the level of sanctions should be proportional to the legal offence and not influenced by political considerations</w:t>
      </w:r>
      <w:r w:rsidRPr="001A058C">
        <w:rPr>
          <w:lang w:val="en-GB"/>
        </w:rPr>
        <w:t>”</w:t>
      </w:r>
      <w:r w:rsidRPr="001A058C">
        <w:rPr>
          <w:i/>
          <w:lang w:val="en-GB"/>
        </w:rPr>
        <w:t xml:space="preserve">. </w:t>
      </w:r>
      <w:r w:rsidRPr="001A058C">
        <w:rPr>
          <w:lang w:val="en-GB"/>
        </w:rPr>
        <w:t>Furthermore,</w:t>
      </w:r>
      <w:r w:rsidRPr="001A058C">
        <w:rPr>
          <w:i/>
          <w:lang w:val="en-GB"/>
        </w:rPr>
        <w:t xml:space="preserve"> </w:t>
      </w:r>
      <w:r w:rsidRPr="001A058C">
        <w:rPr>
          <w:lang w:val="en-GB"/>
        </w:rPr>
        <w:t>the Parliamentary Assembly calls upon legislative bodies of those member States whose criminal law still includes broad abuse-of-office provisions “</w:t>
      </w:r>
      <w:r w:rsidRPr="001A058C">
        <w:rPr>
          <w:i/>
          <w:lang w:val="en-GB"/>
        </w:rPr>
        <w:t>to consider abolishing or redrafting such provisions, with a view to limiting their scope in line with the recommendations of the Venice Commission</w:t>
      </w:r>
      <w:r w:rsidRPr="001A058C">
        <w:rPr>
          <w:lang w:val="en-GB"/>
        </w:rPr>
        <w:t>”</w:t>
      </w:r>
      <w:r w:rsidRPr="001A058C">
        <w:rPr>
          <w:i/>
          <w:lang w:val="en-GB"/>
        </w:rPr>
        <w:t xml:space="preserve"> </w:t>
      </w:r>
      <w:r w:rsidRPr="001A058C">
        <w:rPr>
          <w:lang w:val="en-GB"/>
        </w:rPr>
        <w:t>(§ 4.2).</w:t>
      </w:r>
    </w:p>
  </w:footnote>
  <w:footnote w:id="33">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Supra note 3, E.A. Posner, “Political Trials in Domestic and International Law”, p. 81.</w:t>
      </w:r>
    </w:p>
  </w:footnote>
  <w:footnote w:id="34">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See </w:t>
      </w:r>
      <w:r w:rsidRPr="001A058C">
        <w:rPr>
          <w:rFonts w:eastAsia="Times New Roman"/>
          <w:i/>
          <w:lang w:val="en-GB" w:eastAsia="fr-FR"/>
        </w:rPr>
        <w:t>Khodorkovskiy</w:t>
      </w:r>
      <w:r w:rsidRPr="001A058C">
        <w:rPr>
          <w:rFonts w:eastAsia="Times New Roman"/>
          <w:i/>
          <w:lang w:val="en-GB" w:eastAsia="fr-FR"/>
        </w:rPr>
        <w:t xml:space="preserve"> v. Russia</w:t>
      </w:r>
      <w:r w:rsidRPr="001A058C">
        <w:rPr>
          <w:rFonts w:eastAsia="Times New Roman"/>
          <w:lang w:val="en-GB" w:eastAsia="fr-FR"/>
        </w:rPr>
        <w:t>, no. 5829/04, § 258, 31 May 2011.</w:t>
      </w:r>
    </w:p>
  </w:footnote>
  <w:footnote w:id="35">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Helen Keller and </w:t>
      </w:r>
      <w:r w:rsidRPr="001A058C">
        <w:rPr>
          <w:lang w:val="en-GB"/>
        </w:rPr>
        <w:t>Corina</w:t>
      </w:r>
      <w:r w:rsidRPr="001A058C">
        <w:rPr>
          <w:lang w:val="en-GB"/>
        </w:rPr>
        <w:t xml:space="preserve"> </w:t>
      </w:r>
      <w:r w:rsidRPr="001A058C">
        <w:rPr>
          <w:lang w:val="en-GB"/>
        </w:rPr>
        <w:t>Heri</w:t>
      </w:r>
      <w:r w:rsidRPr="001A058C">
        <w:rPr>
          <w:lang w:val="en-GB"/>
        </w:rPr>
        <w:t xml:space="preserve">, “Selective Criminal Proceedings and Article 18 ECHR: The European Court of Human Rights’ Untapped Potential to Protect Democracy”, 36 (1-6) </w:t>
      </w:r>
      <w:r w:rsidRPr="001A058C">
        <w:rPr>
          <w:i/>
          <w:lang w:val="en-GB"/>
        </w:rPr>
        <w:t>Human Rights Law Journal</w:t>
      </w:r>
      <w:r w:rsidRPr="001A058C">
        <w:rPr>
          <w:lang w:val="en-GB"/>
        </w:rPr>
        <w:t xml:space="preserve"> (2016), p. 10, Helmut </w:t>
      </w:r>
      <w:r w:rsidRPr="001A058C">
        <w:rPr>
          <w:lang w:val="en-GB"/>
        </w:rPr>
        <w:t>Satzger</w:t>
      </w:r>
      <w:r w:rsidRPr="001A058C">
        <w:rPr>
          <w:lang w:val="en-GB"/>
        </w:rPr>
        <w:t xml:space="preserve">, Frank Zimmermann and Martin </w:t>
      </w:r>
      <w:r w:rsidRPr="001A058C">
        <w:rPr>
          <w:lang w:val="en-GB"/>
        </w:rPr>
        <w:t>Eibach</w:t>
      </w:r>
      <w:r w:rsidRPr="001A058C">
        <w:rPr>
          <w:lang w:val="en-GB"/>
        </w:rPr>
        <w:t xml:space="preserve">, “Does Art. </w:t>
      </w:r>
      <w:r w:rsidRPr="001A058C">
        <w:rPr>
          <w:lang w:val="en-GB"/>
        </w:rPr>
        <w:t>18 ECHR grant protection against politically motivated criminal proceedings?</w:t>
      </w:r>
      <w:r w:rsidRPr="001A058C">
        <w:rPr>
          <w:lang w:val="en-GB"/>
        </w:rPr>
        <w:t xml:space="preserve"> (Part 1) – Rethinking the interpretation of Art. </w:t>
      </w:r>
      <w:r w:rsidRPr="001A058C">
        <w:rPr>
          <w:lang w:val="en-GB"/>
        </w:rPr>
        <w:t xml:space="preserve">18 ECHR against the background of new jurisprudence of the European Court of Human Rights”, </w:t>
      </w:r>
      <w:r w:rsidRPr="001A058C">
        <w:rPr>
          <w:i/>
          <w:lang w:val="en-GB"/>
        </w:rPr>
        <w:t>EuCLR</w:t>
      </w:r>
      <w:r w:rsidRPr="001A058C">
        <w:rPr>
          <w:lang w:val="en-GB"/>
        </w:rPr>
        <w:t xml:space="preserve"> (2014), vol. 4, no. 2, p. 112.</w:t>
      </w:r>
    </w:p>
  </w:footnote>
  <w:footnote w:id="36">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30, </w:t>
      </w:r>
      <w:r w:rsidRPr="001A058C">
        <w:rPr>
          <w:shd w:val="clear" w:color="auto" w:fill="FFFFFF"/>
          <w:lang w:val="en-GB"/>
        </w:rPr>
        <w:t xml:space="preserve">joint </w:t>
      </w:r>
      <w:r w:rsidRPr="001A058C">
        <w:rPr>
          <w:shd w:val="clear" w:color="auto" w:fill="FFFFFF"/>
          <w:lang w:val="en-GB"/>
        </w:rPr>
        <w:t>concurring</w:t>
      </w:r>
      <w:r w:rsidRPr="001A058C">
        <w:rPr>
          <w:shd w:val="clear" w:color="auto" w:fill="FFFFFF"/>
          <w:lang w:val="en-GB"/>
        </w:rPr>
        <w:t xml:space="preserve"> opinion in</w:t>
      </w:r>
      <w:r w:rsidRPr="001A058C">
        <w:rPr>
          <w:i/>
          <w:shd w:val="clear" w:color="auto" w:fill="FFFFFF"/>
          <w:lang w:val="en-GB"/>
        </w:rPr>
        <w:t xml:space="preserve"> </w:t>
      </w:r>
      <w:r w:rsidRPr="001A058C">
        <w:rPr>
          <w:i/>
          <w:shd w:val="clear" w:color="auto" w:fill="FFFFFF"/>
          <w:lang w:val="en-GB"/>
        </w:rPr>
        <w:t>Tymoshenko</w:t>
      </w:r>
      <w:r w:rsidRPr="001A058C">
        <w:rPr>
          <w:i/>
          <w:shd w:val="clear" w:color="auto" w:fill="FFFFFF"/>
          <w:lang w:val="en-GB"/>
        </w:rPr>
        <w:t xml:space="preserve"> v. Ukraine.</w:t>
      </w:r>
    </w:p>
  </w:footnote>
  <w:footnote w:id="37">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w:t>
      </w:r>
      <w:r w:rsidRPr="001A058C">
        <w:rPr>
          <w:i/>
          <w:lang w:val="en-GB"/>
        </w:rPr>
        <w:t xml:space="preserve">Collected Edition of the </w:t>
      </w:r>
      <w:r w:rsidRPr="001A058C">
        <w:rPr>
          <w:rFonts w:ascii="Times New Roman" w:hAnsi="Times New Roman" w:cs="Times New Roman"/>
          <w:i/>
          <w:lang w:val="en-GB"/>
        </w:rPr>
        <w:t>“</w:t>
      </w:r>
      <w:r w:rsidRPr="001A058C">
        <w:rPr>
          <w:rFonts w:ascii="Times New Roman" w:hAnsi="Times New Roman" w:cs="Times New Roman"/>
          <w:lang w:val="en-GB"/>
        </w:rPr>
        <w:t>Travaux</w:t>
      </w:r>
      <w:r w:rsidRPr="001A058C">
        <w:rPr>
          <w:rFonts w:ascii="Times New Roman" w:hAnsi="Times New Roman" w:cs="Times New Roman"/>
          <w:lang w:val="en-GB"/>
        </w:rPr>
        <w:t xml:space="preserve"> </w:t>
      </w:r>
      <w:r w:rsidRPr="001A058C">
        <w:rPr>
          <w:rFonts w:ascii="Times New Roman" w:hAnsi="Times New Roman" w:cs="Times New Roman"/>
          <w:lang w:val="en-GB"/>
        </w:rPr>
        <w:t>Pré</w:t>
      </w:r>
      <w:r w:rsidRPr="001A058C">
        <w:rPr>
          <w:lang w:val="en-GB"/>
        </w:rPr>
        <w:t>paratoires</w:t>
      </w:r>
      <w:r w:rsidRPr="001A058C">
        <w:rPr>
          <w:rFonts w:ascii="Times New Roman" w:hAnsi="Times New Roman" w:cs="Times New Roman"/>
          <w:i/>
          <w:lang w:val="en-GB"/>
        </w:rPr>
        <w:t xml:space="preserve">” </w:t>
      </w:r>
      <w:r w:rsidRPr="001A058C">
        <w:rPr>
          <w:i/>
          <w:lang w:val="en-GB"/>
        </w:rPr>
        <w:t>of the Euro</w:t>
      </w:r>
      <w:r w:rsidRPr="001A058C">
        <w:rPr>
          <w:rFonts w:ascii="Times New Roman" w:hAnsi="Times New Roman" w:cs="Times New Roman"/>
          <w:i/>
          <w:lang w:val="en-GB"/>
        </w:rPr>
        <w:t>pean Convention on Human Rights</w:t>
      </w:r>
      <w:r w:rsidRPr="001A058C">
        <w:rPr>
          <w:lang w:val="en-GB"/>
        </w:rPr>
        <w:t xml:space="preserve">, </w:t>
      </w:r>
      <w:r w:rsidRPr="001A058C">
        <w:rPr>
          <w:lang w:val="en-GB"/>
        </w:rPr>
        <w:t>Martinu</w:t>
      </w:r>
      <w:r w:rsidRPr="001A058C">
        <w:rPr>
          <w:rFonts w:ascii="Times New Roman" w:hAnsi="Times New Roman" w:cs="Times New Roman"/>
          <w:lang w:val="en-GB"/>
        </w:rPr>
        <w:t>s</w:t>
      </w:r>
      <w:r w:rsidRPr="001A058C">
        <w:rPr>
          <w:rFonts w:ascii="Times New Roman" w:hAnsi="Times New Roman" w:cs="Times New Roman"/>
          <w:lang w:val="en-GB"/>
        </w:rPr>
        <w:t xml:space="preserve"> </w:t>
      </w:r>
      <w:r w:rsidRPr="001A058C">
        <w:rPr>
          <w:rFonts w:ascii="Times New Roman" w:hAnsi="Times New Roman" w:cs="Times New Roman"/>
          <w:lang w:val="en-GB"/>
        </w:rPr>
        <w:t>Nijhoff</w:t>
      </w:r>
      <w:r w:rsidRPr="001A058C">
        <w:rPr>
          <w:rFonts w:ascii="Times New Roman" w:hAnsi="Times New Roman" w:cs="Times New Roman"/>
          <w:lang w:val="en-GB"/>
        </w:rPr>
        <w:t xml:space="preserve">, The Hague (1975-85), Vol. II, </w:t>
      </w:r>
      <w:r w:rsidRPr="001A058C">
        <w:rPr>
          <w:rFonts w:ascii="Times New Roman" w:hAnsi="Times New Roman" w:cs="Times New Roman"/>
          <w:lang w:val="en-GB"/>
        </w:rPr>
        <w:t>p</w:t>
      </w:r>
      <w:r w:rsidRPr="001A058C">
        <w:rPr>
          <w:lang w:val="en-GB"/>
        </w:rPr>
        <w:t xml:space="preserve">. 174. See, in general, </w:t>
      </w:r>
      <w:r w:rsidRPr="001A058C">
        <w:rPr>
          <w:i/>
          <w:lang w:val="en-GB"/>
        </w:rPr>
        <w:t>The Conscience of Europe: 50 Years of the European Court of Human Rights</w:t>
      </w:r>
      <w:r w:rsidRPr="001A058C">
        <w:rPr>
          <w:lang w:val="en-GB"/>
        </w:rPr>
        <w:t>, Third Millennium Publishing Limited (2010).</w:t>
      </w:r>
    </w:p>
  </w:footnote>
  <w:footnote w:id="38">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w:t>
      </w:r>
      <w:r w:rsidRPr="001A058C">
        <w:rPr>
          <w:rFonts w:eastAsia="Times New Roman"/>
          <w:lang w:val="en-GB"/>
        </w:rPr>
        <w:t xml:space="preserve">Speech by Mr </w:t>
      </w:r>
      <w:r w:rsidRPr="001A058C">
        <w:rPr>
          <w:rFonts w:eastAsia="Times New Roman"/>
          <w:lang w:val="en-GB"/>
        </w:rPr>
        <w:t>Luzius</w:t>
      </w:r>
      <w:r w:rsidRPr="001A058C">
        <w:rPr>
          <w:rFonts w:eastAsia="Times New Roman"/>
          <w:lang w:val="en-GB"/>
        </w:rPr>
        <w:t xml:space="preserve"> </w:t>
      </w:r>
      <w:r w:rsidRPr="001A058C">
        <w:rPr>
          <w:rFonts w:eastAsia="Times New Roman"/>
          <w:lang w:val="en-GB"/>
        </w:rPr>
        <w:t>Wildhaber</w:t>
      </w:r>
      <w:r w:rsidRPr="001A058C">
        <w:rPr>
          <w:rFonts w:eastAsia="Times New Roman"/>
          <w:lang w:val="en-GB"/>
        </w:rPr>
        <w:t xml:space="preserve">, Former President of the European Court of Human Rights, </w:t>
      </w:r>
      <w:r w:rsidRPr="001A058C">
        <w:rPr>
          <w:lang w:val="en-GB"/>
        </w:rPr>
        <w:t>S</w:t>
      </w:r>
      <w:r w:rsidRPr="001A058C">
        <w:rPr>
          <w:rFonts w:eastAsia="Times New Roman"/>
          <w:lang w:val="en-GB"/>
        </w:rPr>
        <w:t xml:space="preserve">olemn hearing of the European Court of Human Rights on the occasion of the opening of the judicial year, 19 January 2007, available at: </w:t>
      </w:r>
      <w:hyperlink r:id="rId8" w:history="1">
        <w:r w:rsidRPr="001A058C">
          <w:rPr>
            <w:rStyle w:val="Hyperlink"/>
            <w:rFonts w:ascii="Times New Roman" w:eastAsia="Times New Roman" w:hAnsi="Times New Roman" w:cs="Times New Roman"/>
            <w:lang w:val="en-GB"/>
          </w:rPr>
          <w:t>http://www.echr.coe.int/Documents/Speech_20070119_Wildhaber_JY_ENG.pdf</w:t>
        </w:r>
      </w:hyperlink>
      <w:r w:rsidRPr="001A058C">
        <w:rPr>
          <w:rFonts w:eastAsia="Times New Roman"/>
          <w:lang w:val="en-GB"/>
        </w:rPr>
        <w:t xml:space="preserve"> </w:t>
      </w:r>
      <w:r w:rsidRPr="001A058C">
        <w:rPr>
          <w:lang w:val="en-GB"/>
        </w:rPr>
        <w:t>[accessed on 17/09/2017].</w:t>
      </w:r>
    </w:p>
  </w:footnote>
  <w:footnote w:id="39">
    <w:p w:rsidR="005A3E39" w:rsidRPr="001A058C" w:rsidP="00FB06D7">
      <w:pPr>
        <w:pStyle w:val="FootnoteText"/>
        <w:rPr>
          <w:lang w:val="en-GB"/>
        </w:rPr>
      </w:pPr>
      <w:r w:rsidRPr="001A058C">
        <w:rPr>
          <w:lang w:val="en-GB"/>
        </w:rPr>
        <w:t xml:space="preserve">38.  Supra note 36; </w:t>
      </w:r>
      <w:r w:rsidRPr="001A058C">
        <w:rPr>
          <w:rFonts w:ascii="Times New Roman" w:hAnsi="Times New Roman" w:cs="Times New Roman"/>
          <w:lang w:val="en-GB"/>
        </w:rPr>
        <w:t>s</w:t>
      </w:r>
      <w:r w:rsidRPr="001A058C">
        <w:rPr>
          <w:lang w:val="en-GB"/>
        </w:rPr>
        <w:t xml:space="preserve">ee also </w:t>
      </w:r>
      <w:r w:rsidRPr="001A058C">
        <w:rPr>
          <w:rFonts w:ascii="Times New Roman" w:hAnsi="Times New Roman" w:cs="Times New Roman"/>
          <w:lang w:val="en-GB"/>
        </w:rPr>
        <w:t>the s</w:t>
      </w:r>
      <w:r w:rsidRPr="001A058C">
        <w:rPr>
          <w:lang w:val="en-GB"/>
        </w:rPr>
        <w:t>peech by Jean-Paul Cost</w:t>
      </w:r>
      <w:r w:rsidRPr="001A058C">
        <w:rPr>
          <w:rFonts w:ascii="Times New Roman" w:hAnsi="Times New Roman" w:cs="Times New Roman"/>
          <w:lang w:val="en-GB"/>
        </w:rPr>
        <w:t>a on</w:t>
      </w:r>
      <w:r w:rsidRPr="001A058C">
        <w:rPr>
          <w:lang w:val="en-GB"/>
        </w:rPr>
        <w:t xml:space="preserve"> </w:t>
      </w:r>
      <w:r w:rsidRPr="001A058C">
        <w:rPr>
          <w:rFonts w:ascii="Times New Roman" w:hAnsi="Times New Roman" w:cs="Times New Roman"/>
          <w:lang w:val="en-GB"/>
        </w:rPr>
        <w:t>“</w:t>
      </w:r>
      <w:r w:rsidRPr="001A058C">
        <w:rPr>
          <w:lang w:val="en-GB"/>
        </w:rPr>
        <w:t>Immigration and Human Rights in the Case</w:t>
      </w:r>
      <w:r w:rsidRPr="001A058C">
        <w:rPr>
          <w:rFonts w:ascii="Times New Roman" w:hAnsi="Times New Roman" w:cs="Times New Roman"/>
          <w:lang w:val="en-GB"/>
        </w:rPr>
        <w:t>-</w:t>
      </w:r>
      <w:r w:rsidRPr="001A058C">
        <w:rPr>
          <w:lang w:val="en-GB"/>
        </w:rPr>
        <w:t>Law of the ECHR</w:t>
      </w:r>
      <w:r w:rsidRPr="001A058C">
        <w:rPr>
          <w:rFonts w:ascii="Times New Roman" w:hAnsi="Times New Roman" w:cs="Times New Roman"/>
          <w:lang w:val="en-GB"/>
        </w:rPr>
        <w:t>”</w:t>
      </w:r>
      <w:r w:rsidRPr="001A058C">
        <w:rPr>
          <w:lang w:val="en-GB"/>
        </w:rPr>
        <w:t xml:space="preserve"> (London, 23 March 2009), available at: </w:t>
      </w:r>
      <w:hyperlink r:id="rId9" w:history="1">
        <w:r w:rsidRPr="001A058C">
          <w:rPr>
            <w:rStyle w:val="Hyperlink"/>
            <w:rFonts w:ascii="Times New Roman" w:hAnsi="Times New Roman" w:cs="Times New Roman"/>
            <w:lang w:val="en-GB"/>
          </w:rPr>
          <w:t>http://www.echr.coe.int/Documents/Speech_20090323_Costa_London_ENG.pdf</w:t>
        </w:r>
      </w:hyperlink>
      <w:r w:rsidRPr="001A058C">
        <w:rPr>
          <w:rFonts w:eastAsia="Times New Roman"/>
          <w:lang w:val="en-GB"/>
        </w:rPr>
        <w:t xml:space="preserve"> </w:t>
      </w:r>
      <w:r w:rsidRPr="001A058C">
        <w:rPr>
          <w:lang w:val="en-GB"/>
        </w:rPr>
        <w:t>[accessed on 17/09/2017].</w:t>
      </w:r>
    </w:p>
  </w:footnote>
  <w:footnote w:id="40">
    <w:p w:rsidR="005A3E39" w:rsidRPr="001A058C" w:rsidP="00FB06D7">
      <w:pPr>
        <w:pStyle w:val="FootnoteText"/>
        <w:rPr>
          <w:lang w:val="en-GB"/>
        </w:rPr>
      </w:pPr>
      <w:r w:rsidRPr="001A058C">
        <w:rPr>
          <w:rStyle w:val="FootnoteReference"/>
          <w:lang w:val="en-GB"/>
        </w:rPr>
        <w:footnoteRef/>
      </w:r>
      <w:r w:rsidRPr="001A058C">
        <w:rPr>
          <w:lang w:val="en-GB"/>
        </w:rPr>
        <w:t>.  </w:t>
      </w:r>
      <w:r w:rsidRPr="001A058C">
        <w:rPr>
          <w:shd w:val="clear" w:color="auto" w:fill="FFFFFF"/>
          <w:lang w:val="en-GB"/>
        </w:rPr>
        <w:t xml:space="preserve">Supra note 34, Helen Keller and </w:t>
      </w:r>
      <w:r w:rsidRPr="001A058C">
        <w:rPr>
          <w:shd w:val="clear" w:color="auto" w:fill="FFFFFF"/>
          <w:lang w:val="en-GB"/>
        </w:rPr>
        <w:t>Corina</w:t>
      </w:r>
      <w:r w:rsidRPr="001A058C">
        <w:rPr>
          <w:shd w:val="clear" w:color="auto" w:fill="FFFFFF"/>
          <w:lang w:val="en-GB"/>
        </w:rPr>
        <w:t xml:space="preserve"> </w:t>
      </w:r>
      <w:r w:rsidRPr="001A058C">
        <w:rPr>
          <w:shd w:val="clear" w:color="auto" w:fill="FFFFFF"/>
          <w:lang w:val="en-GB"/>
        </w:rPr>
        <w:t>Heri</w:t>
      </w:r>
      <w:r w:rsidRPr="001A058C">
        <w:rPr>
          <w:shd w:val="clear" w:color="auto" w:fill="FFFFFF"/>
          <w:lang w:val="en-GB"/>
        </w:rPr>
        <w:t xml:space="preserve">, “Selective Criminal Proceedings and Article 18 ECHR”, </w:t>
      </w:r>
      <w:r w:rsidRPr="001A058C">
        <w:rPr>
          <w:lang w:val="en-GB"/>
        </w:rPr>
        <w:t>p. 3.</w:t>
      </w:r>
    </w:p>
  </w:footnote>
  <w:footnote w:id="41">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26, </w:t>
      </w:r>
      <w:r w:rsidRPr="001A058C">
        <w:rPr>
          <w:shd w:val="clear" w:color="auto" w:fill="FFFFFF"/>
          <w:lang w:val="en-GB"/>
        </w:rPr>
        <w:t xml:space="preserve">S. </w:t>
      </w:r>
      <w:r w:rsidRPr="001A058C">
        <w:rPr>
          <w:shd w:val="clear" w:color="auto" w:fill="FFFFFF"/>
          <w:lang w:val="en-GB"/>
        </w:rPr>
        <w:t>Issacharoff</w:t>
      </w:r>
      <w:r w:rsidRPr="001A058C">
        <w:rPr>
          <w:shd w:val="clear" w:color="auto" w:fill="FFFFFF"/>
          <w:lang w:val="en-GB"/>
        </w:rPr>
        <w:t xml:space="preserve">, </w:t>
      </w:r>
      <w:r w:rsidRPr="001A058C">
        <w:rPr>
          <w:i/>
          <w:shd w:val="clear" w:color="auto" w:fill="FFFFFF"/>
          <w:lang w:val="en-GB"/>
        </w:rPr>
        <w:t>Fragile Democracies</w:t>
      </w:r>
      <w:r w:rsidRPr="001A058C">
        <w:rPr>
          <w:shd w:val="clear" w:color="auto" w:fill="FFFFFF"/>
          <w:lang w:val="en-GB"/>
        </w:rPr>
        <w:t>, pp. 2 and 269.</w:t>
      </w:r>
    </w:p>
  </w:footnote>
  <w:footnote w:id="42">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w:t>
      </w:r>
      <w:r w:rsidRPr="001A058C">
        <w:rPr>
          <w:rFonts w:eastAsia="Times"/>
          <w:lang w:val="en-GB"/>
        </w:rPr>
        <w:t xml:space="preserve">Statement by </w:t>
      </w:r>
      <w:r w:rsidRPr="001A058C">
        <w:rPr>
          <w:rFonts w:eastAsia="Times"/>
          <w:lang w:val="en-GB"/>
        </w:rPr>
        <w:t>Lodovico</w:t>
      </w:r>
      <w:r w:rsidRPr="001A058C">
        <w:rPr>
          <w:rFonts w:eastAsia="Times"/>
          <w:lang w:val="en-GB"/>
        </w:rPr>
        <w:t xml:space="preserve"> </w:t>
      </w:r>
      <w:r w:rsidRPr="001A058C">
        <w:rPr>
          <w:rFonts w:eastAsia="Times"/>
          <w:lang w:val="en-GB"/>
        </w:rPr>
        <w:t>Benvenuti</w:t>
      </w:r>
      <w:r w:rsidRPr="001A058C">
        <w:rPr>
          <w:rFonts w:eastAsia="Times"/>
          <w:lang w:val="en-GB"/>
        </w:rPr>
        <w:t xml:space="preserve"> (Italy) at the second session of the Consultative Assembly of the Council of Europe, in</w:t>
      </w:r>
      <w:r w:rsidRPr="001A058C">
        <w:rPr>
          <w:rFonts w:eastAsia="Times"/>
          <w:i/>
          <w:lang w:val="en-GB"/>
        </w:rPr>
        <w:t xml:space="preserve"> Collected Edition of the “</w:t>
      </w:r>
      <w:r w:rsidRPr="003C355E">
        <w:rPr>
          <w:rFonts w:eastAsia="Times"/>
          <w:lang w:val="en-GB"/>
        </w:rPr>
        <w:t>Travaux</w:t>
      </w:r>
      <w:r w:rsidRPr="003C355E">
        <w:rPr>
          <w:rFonts w:eastAsia="Times"/>
          <w:lang w:val="en-GB"/>
        </w:rPr>
        <w:t xml:space="preserve"> </w:t>
      </w:r>
      <w:r w:rsidRPr="003C355E">
        <w:rPr>
          <w:rFonts w:eastAsia="Times"/>
          <w:lang w:val="en-GB"/>
        </w:rPr>
        <w:t>Préparatoires</w:t>
      </w:r>
      <w:r w:rsidRPr="001A058C">
        <w:rPr>
          <w:rFonts w:eastAsia="Times"/>
          <w:i/>
          <w:lang w:val="en-GB"/>
        </w:rPr>
        <w:t>” of the European Convention on Human Rights,</w:t>
      </w:r>
      <w:r w:rsidRPr="001A058C">
        <w:rPr>
          <w:rFonts w:eastAsia="Times"/>
          <w:lang w:val="en-GB"/>
        </w:rPr>
        <w:t xml:space="preserve"> </w:t>
      </w:r>
      <w:r w:rsidRPr="001A058C">
        <w:rPr>
          <w:rFonts w:eastAsia="Times"/>
          <w:lang w:val="en-GB"/>
        </w:rPr>
        <w:t>Martinus</w:t>
      </w:r>
      <w:r w:rsidRPr="001A058C">
        <w:rPr>
          <w:rFonts w:eastAsia="Times"/>
          <w:lang w:val="en-GB"/>
        </w:rPr>
        <w:t xml:space="preserve"> </w:t>
      </w:r>
      <w:r w:rsidRPr="001A058C">
        <w:rPr>
          <w:rFonts w:eastAsia="Times"/>
          <w:lang w:val="en-GB"/>
        </w:rPr>
        <w:t>Nijhoff</w:t>
      </w:r>
      <w:r w:rsidRPr="001A058C">
        <w:rPr>
          <w:rFonts w:eastAsia="Times"/>
          <w:lang w:val="en-GB"/>
        </w:rPr>
        <w:t>, The Hague (1975-85), Vol. II, p. 136.</w:t>
      </w:r>
    </w:p>
  </w:footnote>
  <w:footnote w:id="43">
    <w:p w:rsidR="005A3E39" w:rsidRPr="001A058C" w:rsidP="00FB06D7">
      <w:pPr>
        <w:pStyle w:val="FootnoteText"/>
        <w:rPr>
          <w:rFonts w:eastAsia="Times"/>
          <w:lang w:val="en-GB"/>
        </w:rPr>
      </w:pPr>
      <w:r w:rsidRPr="001A058C">
        <w:rPr>
          <w:rStyle w:val="FootnoteReference"/>
          <w:rFonts w:ascii="Times New Roman" w:hAnsi="Times New Roman" w:cs="Times New Roman"/>
          <w:lang w:val="en-GB"/>
        </w:rPr>
        <w:footnoteRef/>
      </w:r>
      <w:r w:rsidRPr="001A058C">
        <w:rPr>
          <w:lang w:val="en-GB"/>
        </w:rPr>
        <w:t>.  </w:t>
      </w:r>
      <w:r w:rsidRPr="001A058C">
        <w:rPr>
          <w:rFonts w:eastAsia="Times"/>
          <w:lang w:val="en-GB"/>
        </w:rPr>
        <w:t xml:space="preserve">Statement by Pierre-Henri </w:t>
      </w:r>
      <w:r w:rsidRPr="001A058C">
        <w:rPr>
          <w:rFonts w:eastAsia="Times"/>
          <w:lang w:val="en-GB"/>
        </w:rPr>
        <w:t>Teitgen</w:t>
      </w:r>
      <w:r w:rsidRPr="001A058C">
        <w:rPr>
          <w:rFonts w:eastAsia="Times"/>
          <w:lang w:val="en-GB"/>
        </w:rPr>
        <w:t xml:space="preserve"> (France) at the first session of the Consultative Assembly of the Council of Europe, in</w:t>
      </w:r>
      <w:r w:rsidRPr="001A058C">
        <w:rPr>
          <w:rFonts w:eastAsia="Times"/>
          <w:i/>
          <w:lang w:val="en-GB"/>
        </w:rPr>
        <w:t xml:space="preserve"> Collected Edition of the “</w:t>
      </w:r>
      <w:r w:rsidRPr="003C355E">
        <w:rPr>
          <w:rFonts w:eastAsia="Times"/>
          <w:lang w:val="en-GB"/>
        </w:rPr>
        <w:t>Travaux</w:t>
      </w:r>
      <w:r w:rsidRPr="003C355E">
        <w:rPr>
          <w:rFonts w:eastAsia="Times"/>
          <w:lang w:val="en-GB"/>
        </w:rPr>
        <w:t xml:space="preserve"> </w:t>
      </w:r>
      <w:r w:rsidRPr="003C355E">
        <w:rPr>
          <w:rFonts w:eastAsia="Times"/>
          <w:lang w:val="en-GB"/>
        </w:rPr>
        <w:t>Préparatoires</w:t>
      </w:r>
      <w:r w:rsidRPr="001A058C">
        <w:rPr>
          <w:rFonts w:eastAsia="Times"/>
          <w:i/>
          <w:lang w:val="en-GB"/>
        </w:rPr>
        <w:t>” of the European Convention on Human Rights</w:t>
      </w:r>
      <w:r w:rsidRPr="001A058C">
        <w:rPr>
          <w:rFonts w:eastAsia="Times"/>
          <w:lang w:val="en-GB"/>
        </w:rPr>
        <w:t xml:space="preserve">, </w:t>
      </w:r>
      <w:r w:rsidRPr="001A058C">
        <w:rPr>
          <w:rFonts w:eastAsia="Times"/>
          <w:lang w:val="en-GB"/>
        </w:rPr>
        <w:t>Martinus</w:t>
      </w:r>
      <w:r w:rsidRPr="001A058C">
        <w:rPr>
          <w:rFonts w:eastAsia="Times"/>
          <w:lang w:val="en-GB"/>
        </w:rPr>
        <w:t xml:space="preserve"> </w:t>
      </w:r>
      <w:r w:rsidRPr="001A058C">
        <w:rPr>
          <w:rFonts w:eastAsia="Times"/>
          <w:lang w:val="en-GB"/>
        </w:rPr>
        <w:t>Nijhoff</w:t>
      </w:r>
      <w:r w:rsidRPr="001A058C">
        <w:rPr>
          <w:rFonts w:eastAsia="Times"/>
          <w:lang w:val="en-GB"/>
        </w:rPr>
        <w:t>, The Hague (1975-85), Vol. I, p. 130.</w:t>
      </w:r>
    </w:p>
  </w:footnote>
  <w:footnote w:id="44">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3, J. </w:t>
      </w:r>
      <w:r w:rsidRPr="001A058C">
        <w:rPr>
          <w:lang w:val="en-GB"/>
        </w:rPr>
        <w:t>Meierhenrich</w:t>
      </w:r>
      <w:r w:rsidRPr="001A058C">
        <w:rPr>
          <w:lang w:val="en-GB"/>
        </w:rPr>
        <w:t xml:space="preserve"> and D.O. </w:t>
      </w:r>
      <w:r w:rsidRPr="001A058C">
        <w:rPr>
          <w:lang w:val="en-GB"/>
        </w:rPr>
        <w:t>Pendas</w:t>
      </w:r>
      <w:r w:rsidRPr="001A058C">
        <w:rPr>
          <w:lang w:val="en-GB"/>
        </w:rPr>
        <w:t xml:space="preserve">, </w:t>
      </w:r>
      <w:r w:rsidRPr="001A058C">
        <w:rPr>
          <w:i/>
          <w:color w:val="000000"/>
          <w:shd w:val="clear" w:color="auto" w:fill="FFFFFF"/>
          <w:lang w:val="en-GB"/>
        </w:rPr>
        <w:t>Political Trials in Theory and History</w:t>
      </w:r>
      <w:r w:rsidRPr="001A058C">
        <w:rPr>
          <w:lang w:val="en-GB"/>
        </w:rPr>
        <w:t>, pp. 5 and 7.</w:t>
      </w:r>
    </w:p>
  </w:footnote>
  <w:footnote w:id="45">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See, in general, the partly dissenting opinion of Judge </w:t>
      </w:r>
      <w:r w:rsidRPr="001A058C">
        <w:rPr>
          <w:lang w:val="en-GB"/>
        </w:rPr>
        <w:t>Tsotsoria</w:t>
      </w:r>
      <w:r w:rsidRPr="001A058C">
        <w:rPr>
          <w:lang w:val="en-GB"/>
        </w:rPr>
        <w:t xml:space="preserve"> in </w:t>
      </w:r>
      <w:r w:rsidRPr="001A058C">
        <w:rPr>
          <w:i/>
          <w:lang w:val="en-GB"/>
        </w:rPr>
        <w:t>Georgia v. Russia (I)</w:t>
      </w:r>
      <w:r w:rsidRPr="001A058C">
        <w:rPr>
          <w:lang w:val="en-GB"/>
        </w:rPr>
        <w:t xml:space="preserve"> [GC], no. 13255/07, ECHR 2014 (extracts).</w:t>
      </w:r>
      <w:r w:rsidRPr="001A058C">
        <w:rPr>
          <w:i/>
          <w:lang w:val="en-GB"/>
        </w:rPr>
        <w:t xml:space="preserve"> </w:t>
      </w:r>
      <w:r w:rsidRPr="001A058C">
        <w:rPr>
          <w:lang w:val="en-GB"/>
        </w:rPr>
        <w:t>See also</w:t>
      </w:r>
      <w:r w:rsidRPr="001A058C">
        <w:rPr>
          <w:i/>
          <w:lang w:val="en-GB"/>
        </w:rPr>
        <w:t xml:space="preserve"> </w:t>
      </w:r>
      <w:r w:rsidRPr="001A058C">
        <w:rPr>
          <w:lang w:val="en-GB"/>
        </w:rPr>
        <w:t xml:space="preserve">Giulia </w:t>
      </w:r>
      <w:r w:rsidRPr="001A058C">
        <w:rPr>
          <w:lang w:val="en-GB"/>
        </w:rPr>
        <w:t>Pecorella</w:t>
      </w:r>
      <w:r w:rsidRPr="001A058C">
        <w:rPr>
          <w:lang w:val="en-GB"/>
        </w:rPr>
        <w:t xml:space="preserve">, “A missing piece in the European Court of Human Rights’ judgment </w:t>
      </w:r>
      <w:r w:rsidRPr="001A058C">
        <w:rPr>
          <w:i/>
          <w:lang w:val="en-GB"/>
        </w:rPr>
        <w:t>Georgia v. Russia (I)</w:t>
      </w:r>
      <w:r w:rsidRPr="001A058C">
        <w:rPr>
          <w:lang w:val="en-GB"/>
        </w:rPr>
        <w:t xml:space="preserve">”, available at: </w:t>
      </w:r>
      <w:hyperlink r:id="rId10" w:history="1">
        <w:r w:rsidRPr="001A058C">
          <w:rPr>
            <w:rStyle w:val="Hyperlink"/>
            <w:rFonts w:ascii="Times New Roman" w:hAnsi="Times New Roman" w:cs="Times New Roman"/>
            <w:szCs w:val="18"/>
            <w:lang w:val="en-GB"/>
          </w:rPr>
          <w:t>https://aninternationallawblog.wordpress.com/2014/10/27/a-missing-piece-in-the-european-court-of-human-rights-judgment-georgia-v-russia-i/</w:t>
        </w:r>
      </w:hyperlink>
      <w:r w:rsidRPr="001A058C">
        <w:rPr>
          <w:rStyle w:val="Hyperlink"/>
          <w:rFonts w:ascii="Times New Roman" w:hAnsi="Times New Roman" w:cs="Times New Roman"/>
          <w:color w:val="auto"/>
          <w:szCs w:val="18"/>
          <w:u w:val="none"/>
          <w:lang w:val="en-GB"/>
        </w:rPr>
        <w:t xml:space="preserve"> [accessed on 17/09/2017]; and the dissenting opinion of </w:t>
      </w:r>
      <w:r w:rsidRPr="001A058C">
        <w:rPr>
          <w:lang w:val="en-GB"/>
        </w:rPr>
        <w:t xml:space="preserve">Judge </w:t>
      </w:r>
      <w:r w:rsidRPr="001A058C">
        <w:rPr>
          <w:lang w:val="en-GB"/>
        </w:rPr>
        <w:t>Gyulumyan</w:t>
      </w:r>
      <w:r w:rsidRPr="001A058C">
        <w:rPr>
          <w:lang w:val="en-GB"/>
        </w:rPr>
        <w:t xml:space="preserve"> in </w:t>
      </w:r>
      <w:r w:rsidRPr="001A058C">
        <w:rPr>
          <w:i/>
          <w:lang w:val="en-GB"/>
        </w:rPr>
        <w:t>Aksu</w:t>
      </w:r>
      <w:r w:rsidRPr="001A058C">
        <w:rPr>
          <w:i/>
          <w:lang w:val="en-GB"/>
        </w:rPr>
        <w:t xml:space="preserve"> v. Turkey</w:t>
      </w:r>
      <w:r w:rsidRPr="001A058C">
        <w:rPr>
          <w:lang w:val="en-GB"/>
        </w:rPr>
        <w:t xml:space="preserve"> [GC], nos. 4149/04 and 41029/04, ECHR 2012.</w:t>
      </w:r>
    </w:p>
  </w:footnote>
  <w:footnote w:id="46">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This case is currently pending before the Grand Chamber.</w:t>
      </w:r>
    </w:p>
  </w:footnote>
  <w:footnote w:id="47">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Both the criminal cases against Mr </w:t>
      </w:r>
      <w:r w:rsidRPr="001A058C">
        <w:rPr>
          <w:lang w:val="en-GB"/>
        </w:rPr>
        <w:t>Khodorkovskiy</w:t>
      </w:r>
      <w:r w:rsidRPr="001A058C">
        <w:rPr>
          <w:lang w:val="en-GB"/>
        </w:rPr>
        <w:t xml:space="preserve"> are considered to be examples of a political trial.  See, for instance, Richard </w:t>
      </w:r>
      <w:r w:rsidRPr="001A058C">
        <w:rPr>
          <w:lang w:val="en-GB"/>
        </w:rPr>
        <w:t>Sakwa</w:t>
      </w:r>
      <w:r w:rsidRPr="001A058C">
        <w:rPr>
          <w:lang w:val="en-GB"/>
        </w:rPr>
        <w:t xml:space="preserve">, “The Trials of </w:t>
      </w:r>
      <w:r w:rsidRPr="001A058C">
        <w:rPr>
          <w:lang w:val="en-GB"/>
        </w:rPr>
        <w:t>Khodorkovsky</w:t>
      </w:r>
      <w:r w:rsidRPr="001A058C">
        <w:rPr>
          <w:lang w:val="en-GB"/>
        </w:rPr>
        <w:t xml:space="preserve"> in Russia”, in Jens </w:t>
      </w:r>
      <w:r w:rsidRPr="001A058C">
        <w:rPr>
          <w:lang w:val="en-GB"/>
        </w:rPr>
        <w:t>Meierhenrich</w:t>
      </w:r>
      <w:r w:rsidRPr="001A058C">
        <w:rPr>
          <w:lang w:val="en-GB"/>
        </w:rPr>
        <w:t xml:space="preserve"> and Devin O. </w:t>
      </w:r>
      <w:r w:rsidRPr="001A058C">
        <w:rPr>
          <w:lang w:val="en-GB"/>
        </w:rPr>
        <w:t>Pendas</w:t>
      </w:r>
      <w:r w:rsidRPr="001A058C">
        <w:rPr>
          <w:lang w:val="en-GB"/>
        </w:rPr>
        <w:t xml:space="preserve"> (eds.), </w:t>
      </w:r>
      <w:r w:rsidRPr="001A058C">
        <w:rPr>
          <w:i/>
          <w:lang w:val="en-GB"/>
        </w:rPr>
        <w:t>Political Trials in Theory and History</w:t>
      </w:r>
      <w:r w:rsidRPr="001A058C">
        <w:rPr>
          <w:lang w:val="en-GB"/>
        </w:rPr>
        <w:t>,</w:t>
      </w:r>
      <w:r w:rsidRPr="001A058C">
        <w:rPr>
          <w:color w:val="000000"/>
          <w:shd w:val="clear" w:color="auto" w:fill="FFFFFF"/>
          <w:lang w:val="en-GB"/>
        </w:rPr>
        <w:t xml:space="preserve"> </w:t>
      </w:r>
      <w:r w:rsidRPr="001A058C">
        <w:rPr>
          <w:lang w:val="en-GB"/>
        </w:rPr>
        <w:t>pp. 369-94, supra note 3.</w:t>
      </w:r>
    </w:p>
  </w:footnote>
  <w:footnote w:id="48">
    <w:p w:rsidR="005A3E39" w:rsidRPr="001A058C" w:rsidP="00FB06D7">
      <w:pPr>
        <w:pStyle w:val="FootnoteText"/>
        <w:rPr>
          <w:rFonts w:eastAsia="Times New Roman"/>
          <w:kern w:val="36"/>
          <w:lang w:val="en-GB"/>
        </w:rPr>
      </w:pPr>
      <w:r w:rsidRPr="001A058C">
        <w:rPr>
          <w:rStyle w:val="FootnoteReference"/>
          <w:rFonts w:ascii="Times New Roman" w:hAnsi="Times New Roman" w:cs="Times New Roman"/>
          <w:lang w:val="en-GB"/>
        </w:rPr>
        <w:footnoteRef/>
      </w:r>
      <w:r w:rsidRPr="001A058C">
        <w:rPr>
          <w:lang w:val="en-GB"/>
        </w:rPr>
        <w:t xml:space="preserve">.  Supra note 17, </w:t>
      </w:r>
      <w:r w:rsidRPr="001A058C">
        <w:rPr>
          <w:i/>
          <w:lang w:val="en-GB"/>
        </w:rPr>
        <w:t xml:space="preserve">Law of the </w:t>
      </w:r>
      <w:r w:rsidRPr="001A058C">
        <w:rPr>
          <w:rFonts w:eastAsia="Times New Roman"/>
          <w:i/>
          <w:kern w:val="36"/>
          <w:lang w:val="en-GB"/>
        </w:rPr>
        <w:t>European Convention on Human Rights</w:t>
      </w:r>
      <w:r w:rsidRPr="001A058C">
        <w:rPr>
          <w:rFonts w:eastAsia="Times New Roman"/>
          <w:kern w:val="36"/>
          <w:lang w:val="en-GB"/>
        </w:rPr>
        <w:t xml:space="preserve">, </w:t>
      </w:r>
      <w:r w:rsidRPr="001A058C">
        <w:rPr>
          <w:lang w:val="en-GB"/>
        </w:rPr>
        <w:t>p. 860.</w:t>
      </w:r>
    </w:p>
  </w:footnote>
  <w:footnote w:id="49">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See infra note 54.</w:t>
      </w:r>
    </w:p>
  </w:footnote>
  <w:footnote w:id="50">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The Court in this case is concerned with two criminal charges in relation to which the applicant’s pre-trial detention was ordered on 22 May 2013 and extended on 25 September 2013 and 7 October 2013; see paragraphs 170 and 320 of the judgment.</w:t>
      </w:r>
    </w:p>
  </w:footnote>
  <w:footnote w:id="51">
    <w:p w:rsidR="005A3E39" w:rsidRPr="001A058C" w:rsidP="00FB06D7">
      <w:pPr>
        <w:pStyle w:val="FootnoteText"/>
        <w:rPr>
          <w:lang w:val="en-GB"/>
        </w:rPr>
      </w:pPr>
      <w:r w:rsidRPr="001A058C">
        <w:rPr>
          <w:rStyle w:val="FootnoteReference"/>
          <w:lang w:val="en-GB"/>
        </w:rPr>
        <w:footnoteRef/>
      </w:r>
      <w:r w:rsidRPr="001A058C">
        <w:rPr>
          <w:lang w:val="en-GB"/>
        </w:rPr>
        <w:t xml:space="preserve">.  Committee on Legal Affairs and Human Rights, </w:t>
      </w:r>
      <w:r w:rsidRPr="001A058C">
        <w:rPr>
          <w:bCs/>
          <w:lang w:val="en-GB"/>
        </w:rPr>
        <w:t>Report</w:t>
      </w:r>
      <w:r w:rsidRPr="001A058C">
        <w:rPr>
          <w:bCs/>
          <w:position w:val="8"/>
          <w:lang w:val="en-GB"/>
        </w:rPr>
        <w:t xml:space="preserve"> </w:t>
      </w:r>
      <w:r w:rsidRPr="001A058C">
        <w:rPr>
          <w:bCs/>
          <w:lang w:val="en-GB"/>
        </w:rPr>
        <w:t xml:space="preserve">on abuse of </w:t>
      </w:r>
      <w:r w:rsidRPr="001A058C">
        <w:rPr>
          <w:bCs/>
          <w:lang w:val="en-GB"/>
        </w:rPr>
        <w:t>pretrial</w:t>
      </w:r>
      <w:r w:rsidRPr="001A058C">
        <w:rPr>
          <w:bCs/>
          <w:lang w:val="en-GB"/>
        </w:rPr>
        <w:t xml:space="preserve"> detention in States Parties to the European Convention on Human Rights,</w:t>
      </w:r>
      <w:r w:rsidRPr="001A058C">
        <w:rPr>
          <w:lang w:val="en-GB"/>
        </w:rPr>
        <w:t xml:space="preserve"> 7 September 2015, Doc. 13863</w:t>
      </w:r>
      <w:r w:rsidRPr="001A058C">
        <w:rPr>
          <w:bCs/>
          <w:lang w:val="en-GB"/>
        </w:rPr>
        <w:t>, § 72, available at:</w:t>
      </w:r>
      <w:r w:rsidRPr="001A058C">
        <w:rPr>
          <w:bCs/>
          <w:color w:val="000000"/>
          <w:lang w:val="en-GB"/>
        </w:rPr>
        <w:t xml:space="preserve"> </w:t>
      </w:r>
      <w:hyperlink r:id="rId11" w:history="1">
        <w:r w:rsidRPr="001A058C">
          <w:rPr>
            <w:rStyle w:val="Hyperlink"/>
            <w:rFonts w:ascii="Times New Roman" w:hAnsi="Times New Roman" w:cs="Times New Roman"/>
            <w:lang w:val="en-GB"/>
          </w:rPr>
          <w:t>http://assembly.coe.int/nw/xml/XRef/Xref-DocDetails-EN.asp?FileID=21992&amp;lang=EN</w:t>
        </w:r>
      </w:hyperlink>
      <w:r w:rsidRPr="001A058C">
        <w:rPr>
          <w:lang w:val="en-GB"/>
        </w:rPr>
        <w:t xml:space="preserve"> [accessed on 20/10/2017].</w:t>
      </w:r>
    </w:p>
  </w:footnote>
  <w:footnote w:id="52">
    <w:p w:rsidR="005A3E39" w:rsidRPr="001A058C" w:rsidP="00FB06D7">
      <w:pPr>
        <w:pStyle w:val="FootnoteText"/>
        <w:rPr>
          <w:color w:val="000000"/>
          <w:lang w:val="en-GB"/>
        </w:rPr>
      </w:pPr>
      <w:r w:rsidRPr="001A058C">
        <w:rPr>
          <w:rStyle w:val="FootnoteReference"/>
          <w:rFonts w:ascii="Times New Roman" w:hAnsi="Times New Roman" w:cs="Times New Roman"/>
          <w:lang w:val="en-GB"/>
        </w:rPr>
        <w:footnoteRef/>
      </w:r>
      <w:r w:rsidRPr="001A058C">
        <w:rPr>
          <w:lang w:val="en-GB"/>
        </w:rPr>
        <w:t xml:space="preserve">.  Supra note 28, Parliamentary Assembly Resolution </w:t>
      </w:r>
      <w:r w:rsidRPr="001A058C">
        <w:rPr>
          <w:bCs/>
          <w:color w:val="000000"/>
          <w:lang w:val="en-GB"/>
        </w:rPr>
        <w:t xml:space="preserve">2077 (2015), </w:t>
      </w:r>
      <w:r w:rsidRPr="001A058C">
        <w:rPr>
          <w:lang w:val="en-GB"/>
        </w:rPr>
        <w:t>§</w:t>
      </w:r>
      <w:r w:rsidRPr="001A058C">
        <w:rPr>
          <w:bCs/>
          <w:color w:val="000000"/>
          <w:lang w:val="en-GB"/>
        </w:rPr>
        <w:t xml:space="preserve"> 7.1.</w:t>
      </w:r>
    </w:p>
  </w:footnote>
  <w:footnote w:id="53">
    <w:p w:rsidR="005A3E39" w:rsidRPr="001A058C" w:rsidP="00FB06D7">
      <w:pPr>
        <w:pStyle w:val="FootnoteText"/>
        <w:rPr>
          <w:rFonts w:ascii="Times New Roman" w:hAnsi="Times New Roman"/>
          <w:lang w:val="en-GB"/>
        </w:rPr>
      </w:pPr>
      <w:r w:rsidRPr="001A058C">
        <w:rPr>
          <w:rStyle w:val="FootnoteReference"/>
          <w:rFonts w:ascii="Times New Roman" w:hAnsi="Times New Roman" w:cs="Times New Roman"/>
          <w:lang w:val="en-GB"/>
        </w:rPr>
        <w:footnoteRef/>
      </w:r>
      <w:r w:rsidRPr="001A058C">
        <w:rPr>
          <w:lang w:val="en-GB"/>
        </w:rPr>
        <w:t xml:space="preserve">.  A recent interview of the former head of the Public Relations Department of the Ministry of Prisons further supports the findings of the Court. </w:t>
      </w:r>
      <w:r w:rsidRPr="001A058C">
        <w:rPr>
          <w:lang w:val="en-GB"/>
        </w:rPr>
        <w:t>Irakli</w:t>
      </w:r>
      <w:r w:rsidRPr="001A058C">
        <w:rPr>
          <w:lang w:val="en-GB"/>
        </w:rPr>
        <w:t xml:space="preserve"> </w:t>
      </w:r>
      <w:r w:rsidRPr="001A058C">
        <w:rPr>
          <w:lang w:val="en-GB"/>
        </w:rPr>
        <w:t>Korzaia</w:t>
      </w:r>
      <w:r w:rsidRPr="001A058C">
        <w:rPr>
          <w:lang w:val="en-GB"/>
        </w:rPr>
        <w:t xml:space="preserve"> stated that Mr </w:t>
      </w:r>
      <w:r w:rsidRPr="001A058C">
        <w:rPr>
          <w:lang w:val="en-GB"/>
        </w:rPr>
        <w:t>Merabishvili’s</w:t>
      </w:r>
      <w:r w:rsidRPr="001A058C">
        <w:rPr>
          <w:lang w:val="en-GB"/>
        </w:rPr>
        <w:t xml:space="preserve"> removal from prison by officials of the Penitentiary Department had at the very least been agreed with Prime Minister </w:t>
      </w:r>
      <w:r w:rsidRPr="001A058C">
        <w:rPr>
          <w:lang w:val="en-GB"/>
        </w:rPr>
        <w:t>Garibashvili</w:t>
      </w:r>
      <w:r w:rsidRPr="001A058C">
        <w:rPr>
          <w:lang w:val="en-GB"/>
        </w:rPr>
        <w:t xml:space="preserve"> and that the authorities had interfered with the course of the investigation and destroyed the evidence. Exclusive interview (in Georgian) to </w:t>
      </w:r>
      <w:r w:rsidRPr="001A058C">
        <w:rPr>
          <w:i/>
          <w:lang w:val="en-GB"/>
        </w:rPr>
        <w:t>The</w:t>
      </w:r>
      <w:r w:rsidRPr="001A058C">
        <w:rPr>
          <w:lang w:val="en-GB"/>
        </w:rPr>
        <w:t xml:space="preserve"> </w:t>
      </w:r>
      <w:r w:rsidRPr="001A058C">
        <w:rPr>
          <w:i/>
          <w:lang w:val="en-GB"/>
        </w:rPr>
        <w:t>Other Accents</w:t>
      </w:r>
      <w:r w:rsidRPr="001A058C">
        <w:rPr>
          <w:lang w:val="en-GB"/>
        </w:rPr>
        <w:t xml:space="preserve">, 15 July 2017, available at: </w:t>
      </w:r>
      <w:hyperlink r:id="rId12" w:history="1">
        <w:r w:rsidRPr="001A058C">
          <w:rPr>
            <w:rStyle w:val="Hyperlink"/>
            <w:rFonts w:ascii="Times New Roman" w:hAnsi="Times New Roman" w:cs="Times New Roman"/>
            <w:lang w:val="en-GB"/>
          </w:rPr>
          <w:t>http://rustavi2.ge/en/video/26486?v=2</w:t>
        </w:r>
      </w:hyperlink>
      <w:r w:rsidRPr="001A058C">
        <w:rPr>
          <w:lang w:val="en-GB"/>
        </w:rPr>
        <w:t xml:space="preserve"> </w:t>
      </w:r>
      <w:r w:rsidRPr="001A058C">
        <w:rPr>
          <w:rStyle w:val="Hyperlink"/>
          <w:rFonts w:ascii="Times New Roman" w:hAnsi="Times New Roman" w:cs="Times New Roman"/>
          <w:color w:val="auto"/>
          <w:u w:val="none"/>
          <w:lang w:val="en-GB"/>
        </w:rPr>
        <w:t>[accessed on 17/09/2017]</w:t>
      </w:r>
      <w:r w:rsidRPr="001A058C">
        <w:rPr>
          <w:rFonts w:ascii="Times New Roman" w:hAnsi="Times New Roman"/>
          <w:lang w:val="en-GB"/>
        </w:rPr>
        <w:t>.</w:t>
      </w:r>
    </w:p>
  </w:footnote>
  <w:footnote w:id="54">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See, for example, Parliamentary Assembly of  the Council of Europe, </w:t>
      </w:r>
      <w:r w:rsidRPr="001A058C">
        <w:rPr>
          <w:bCs/>
          <w:lang w:val="en-GB"/>
        </w:rPr>
        <w:t>Resolution 2015 (2014) on the functioning of democratic institutions in Georgia</w:t>
      </w:r>
      <w:r w:rsidRPr="001A058C">
        <w:rPr>
          <w:lang w:val="en-GB"/>
        </w:rPr>
        <w:t xml:space="preserve">, available at: </w:t>
      </w:r>
      <w:hyperlink r:id="rId13" w:history="1">
        <w:r w:rsidRPr="001A058C">
          <w:rPr>
            <w:rStyle w:val="Hyperlink"/>
            <w:rFonts w:ascii="Times New Roman" w:hAnsi="Times New Roman" w:cs="Times New Roman"/>
            <w:lang w:val="en-GB"/>
          </w:rPr>
          <w:t>http://assembly.coe.int/nw/xml/XRef/Xref-XML2HTML-en.asp?fileid=21275&amp;lang=EN</w:t>
        </w:r>
      </w:hyperlink>
      <w:r w:rsidRPr="001A058C">
        <w:rPr>
          <w:lang w:val="en-GB"/>
        </w:rPr>
        <w:t xml:space="preserve"> </w:t>
      </w:r>
      <w:r w:rsidRPr="001A058C">
        <w:rPr>
          <w:rStyle w:val="Hyperlink"/>
          <w:rFonts w:ascii="Times New Roman" w:hAnsi="Times New Roman" w:cs="Times New Roman"/>
          <w:color w:val="auto"/>
          <w:u w:val="none"/>
          <w:lang w:val="en-GB"/>
        </w:rPr>
        <w:t>[accessed on 17/09/2017]</w:t>
      </w:r>
      <w:r w:rsidRPr="001A058C">
        <w:rPr>
          <w:lang w:val="en-GB"/>
        </w:rPr>
        <w:t xml:space="preserve">; “PACE Debates on Georgia”, available at: </w:t>
      </w:r>
      <w:hyperlink r:id="rId14" w:history="1">
        <w:r w:rsidRPr="001A058C">
          <w:rPr>
            <w:rStyle w:val="Hyperlink"/>
            <w:rFonts w:ascii="Times New Roman" w:hAnsi="Times New Roman" w:cs="Times New Roman"/>
            <w:lang w:val="en-GB"/>
          </w:rPr>
          <w:t>http://www.civil.ge/eng/article.php?id=27697</w:t>
        </w:r>
      </w:hyperlink>
      <w:r w:rsidRPr="001A058C">
        <w:rPr>
          <w:lang w:val="en-GB"/>
        </w:rPr>
        <w:t xml:space="preserve"> </w:t>
      </w:r>
      <w:r w:rsidRPr="001A058C">
        <w:rPr>
          <w:rStyle w:val="Hyperlink"/>
          <w:rFonts w:ascii="Times New Roman" w:hAnsi="Times New Roman" w:cs="Times New Roman"/>
          <w:color w:val="auto"/>
          <w:u w:val="none"/>
          <w:lang w:val="en-GB"/>
        </w:rPr>
        <w:t>[accessed on 17/09/2017]</w:t>
      </w:r>
      <w:r w:rsidRPr="001A058C">
        <w:rPr>
          <w:rFonts w:ascii="Times New Roman" w:hAnsi="Times New Roman"/>
          <w:lang w:val="en-GB"/>
        </w:rPr>
        <w:t>;</w:t>
      </w:r>
      <w:r w:rsidRPr="001A058C">
        <w:rPr>
          <w:lang w:val="en-GB"/>
        </w:rPr>
        <w:t xml:space="preserve"> “Polish MFA ‘Concerned over Possible Selective Justice in Georgia’”, available at: </w:t>
      </w:r>
      <w:hyperlink r:id="rId15" w:history="1">
        <w:r w:rsidRPr="001A058C">
          <w:rPr>
            <w:rStyle w:val="Hyperlink"/>
            <w:rFonts w:ascii="Times New Roman" w:hAnsi="Times New Roman" w:cs="Times New Roman"/>
            <w:lang w:val="en-GB"/>
          </w:rPr>
          <w:t>http://www.civil.ge/eng_old/article.php?id=27551</w:t>
        </w:r>
      </w:hyperlink>
      <w:r w:rsidRPr="001A058C">
        <w:rPr>
          <w:lang w:val="en-GB"/>
        </w:rPr>
        <w:t xml:space="preserve"> </w:t>
      </w:r>
      <w:r w:rsidRPr="001A058C">
        <w:rPr>
          <w:rStyle w:val="Hyperlink"/>
          <w:rFonts w:ascii="Times New Roman" w:hAnsi="Times New Roman" w:cs="Times New Roman"/>
          <w:color w:val="auto"/>
          <w:u w:val="none"/>
          <w:lang w:val="en-GB"/>
        </w:rPr>
        <w:t>[accessed on 17/09/2017]</w:t>
      </w:r>
      <w:r w:rsidRPr="001A058C">
        <w:rPr>
          <w:rFonts w:ascii="Times New Roman" w:hAnsi="Times New Roman"/>
          <w:bCs/>
          <w:lang w:val="en-GB"/>
        </w:rPr>
        <w:t>.</w:t>
      </w:r>
    </w:p>
  </w:footnote>
  <w:footnote w:id="55">
    <w:p w:rsidR="005A3E39" w:rsidRPr="001A058C" w:rsidP="00FB06D7">
      <w:pPr>
        <w:pStyle w:val="FootnoteText"/>
        <w:rPr>
          <w:rFonts w:ascii="Times New Roman" w:hAnsi="Times New Roman"/>
          <w:lang w:val="en-GB"/>
        </w:rPr>
      </w:pPr>
      <w:r w:rsidRPr="001A058C">
        <w:rPr>
          <w:rStyle w:val="FootnoteReference"/>
          <w:rFonts w:ascii="Times New Roman" w:hAnsi="Times New Roman" w:cs="Times New Roman"/>
          <w:lang w:val="en-GB"/>
        </w:rPr>
        <w:footnoteRef/>
      </w:r>
      <w:r w:rsidRPr="001A058C">
        <w:rPr>
          <w:lang w:val="en-GB"/>
        </w:rPr>
        <w:t xml:space="preserve">.  See supra note 50, </w:t>
      </w:r>
      <w:r w:rsidRPr="001A058C">
        <w:rPr>
          <w:bCs/>
          <w:color w:val="000000"/>
          <w:lang w:val="en-GB"/>
        </w:rPr>
        <w:t>Report</w:t>
      </w:r>
      <w:r w:rsidRPr="001A058C">
        <w:rPr>
          <w:bCs/>
          <w:color w:val="000000"/>
          <w:position w:val="8"/>
          <w:lang w:val="en-GB"/>
        </w:rPr>
        <w:t xml:space="preserve"> </w:t>
      </w:r>
      <w:r w:rsidRPr="001A058C">
        <w:rPr>
          <w:bCs/>
          <w:color w:val="000000"/>
          <w:lang w:val="en-GB"/>
        </w:rPr>
        <w:t xml:space="preserve">on abuse of </w:t>
      </w:r>
      <w:r w:rsidRPr="001A058C">
        <w:rPr>
          <w:bCs/>
          <w:color w:val="000000"/>
          <w:lang w:val="en-GB"/>
        </w:rPr>
        <w:t>pretrial</w:t>
      </w:r>
      <w:r w:rsidRPr="001A058C">
        <w:rPr>
          <w:bCs/>
          <w:color w:val="000000"/>
          <w:lang w:val="en-GB"/>
        </w:rPr>
        <w:t xml:space="preserve"> detention in States Parties, § 75; </w:t>
      </w:r>
      <w:r w:rsidRPr="001A058C">
        <w:rPr>
          <w:lang w:val="en-GB"/>
        </w:rPr>
        <w:t>“</w:t>
      </w:r>
      <w:r w:rsidRPr="001A058C">
        <w:rPr>
          <w:bCs/>
          <w:lang w:val="en-GB"/>
        </w:rPr>
        <w:t xml:space="preserve">GEO PM: We Must Drive UNM out of Government Once and For All”, </w:t>
      </w:r>
      <w:r w:rsidRPr="001A058C">
        <w:rPr>
          <w:lang w:val="en-GB"/>
        </w:rPr>
        <w:t xml:space="preserve">available at: </w:t>
      </w:r>
      <w:hyperlink r:id="rId16" w:history="1">
        <w:r w:rsidRPr="001A058C">
          <w:rPr>
            <w:rStyle w:val="Hyperlink"/>
            <w:rFonts w:ascii="Times New Roman" w:hAnsi="Times New Roman" w:cs="Times New Roman"/>
            <w:lang w:val="en-GB"/>
          </w:rPr>
          <w:t>http://www.tabula.ge/en/story/84242-geo-pm-we-must-drive-unm-out-of-government-once-and-for-all</w:t>
        </w:r>
      </w:hyperlink>
      <w:r w:rsidRPr="001A058C">
        <w:rPr>
          <w:rStyle w:val="Hyperlink"/>
          <w:rFonts w:ascii="Times New Roman" w:hAnsi="Times New Roman" w:cs="Times New Roman"/>
          <w:color w:val="auto"/>
          <w:u w:val="none"/>
          <w:lang w:val="en-GB"/>
        </w:rPr>
        <w:t xml:space="preserve"> [accessed on 17/09/2017]</w:t>
      </w:r>
      <w:r w:rsidRPr="001A058C">
        <w:rPr>
          <w:rFonts w:ascii="Times New Roman" w:hAnsi="Times New Roman"/>
          <w:bCs/>
          <w:lang w:val="en-GB"/>
        </w:rPr>
        <w:t>;</w:t>
      </w:r>
      <w:r w:rsidRPr="001A058C">
        <w:rPr>
          <w:rStyle w:val="Hyperlink"/>
          <w:rFonts w:ascii="Times New Roman" w:hAnsi="Times New Roman" w:cs="Times New Roman"/>
          <w:color w:val="auto"/>
          <w:u w:val="none"/>
          <w:lang w:val="en-GB"/>
        </w:rPr>
        <w:t xml:space="preserve"> “</w:t>
      </w:r>
      <w:r w:rsidRPr="001A058C">
        <w:rPr>
          <w:lang w:val="en-GB"/>
        </w:rPr>
        <w:t xml:space="preserve">Head of ISFED: </w:t>
      </w:r>
      <w:r w:rsidRPr="001A058C">
        <w:rPr>
          <w:lang w:val="en-GB"/>
        </w:rPr>
        <w:t>Tsulukiani’s</w:t>
      </w:r>
      <w:r w:rsidRPr="001A058C">
        <w:rPr>
          <w:lang w:val="en-GB"/>
        </w:rPr>
        <w:t xml:space="preserve"> Comment about Destroying UNM Unacceptable”, available at: </w:t>
      </w:r>
      <w:hyperlink r:id="rId17" w:history="1">
        <w:r w:rsidRPr="001A058C">
          <w:rPr>
            <w:rStyle w:val="Hyperlink"/>
            <w:rFonts w:ascii="Times New Roman" w:hAnsi="Times New Roman" w:cs="Times New Roman"/>
            <w:lang w:val="en-GB"/>
          </w:rPr>
          <w:t>http://www.tabula.ge/en/story/75721-head-of-isfed-tsulukianis-comment-about-destroying-unm-unacceptable</w:t>
        </w:r>
      </w:hyperlink>
      <w:r w:rsidRPr="001A058C">
        <w:rPr>
          <w:rStyle w:val="Hyperlink"/>
          <w:rFonts w:ascii="Times New Roman" w:hAnsi="Times New Roman" w:cs="Times New Roman"/>
          <w:color w:val="auto"/>
          <w:u w:val="none"/>
          <w:lang w:val="en-GB"/>
        </w:rPr>
        <w:t xml:space="preserve"> [accessed on 17/09/2017]</w:t>
      </w:r>
      <w:r w:rsidRPr="001A058C">
        <w:rPr>
          <w:rFonts w:ascii="Times New Roman" w:hAnsi="Times New Roman"/>
          <w:bCs/>
          <w:lang w:val="en-GB"/>
        </w:rPr>
        <w:t>.</w:t>
      </w:r>
    </w:p>
  </w:footnote>
  <w:footnote w:id="56">
    <w:p w:rsidR="005A3E39" w:rsidRPr="001A058C" w:rsidP="00FB06D7">
      <w:pPr>
        <w:pStyle w:val="FootnoteText"/>
        <w:rPr>
          <w:rFonts w:ascii="Times New Roman" w:hAnsi="Times New Roman"/>
          <w:lang w:val="en-GB"/>
        </w:rPr>
      </w:pPr>
      <w:r w:rsidRPr="001A058C">
        <w:rPr>
          <w:rStyle w:val="FootnoteReference"/>
          <w:rFonts w:ascii="Times New Roman" w:hAnsi="Times New Roman" w:cs="Times New Roman"/>
          <w:lang w:val="en-GB"/>
        </w:rPr>
        <w:footnoteRef/>
      </w:r>
      <w:r w:rsidRPr="001A058C">
        <w:rPr>
          <w:lang w:val="en-GB"/>
        </w:rPr>
        <w:t xml:space="preserve">.  Parliamentary Assembly of the Council of Europe, </w:t>
      </w:r>
      <w:r w:rsidRPr="001A058C">
        <w:rPr>
          <w:bCs/>
          <w:lang w:val="en-GB"/>
        </w:rPr>
        <w:t xml:space="preserve">Resolution 2015 (2014) on the functioning of democratic institutions in Georgia, § 10, supra note 53; </w:t>
      </w:r>
      <w:r w:rsidRPr="001A058C">
        <w:rPr>
          <w:lang w:val="en-GB"/>
        </w:rPr>
        <w:t xml:space="preserve">Report by the Commissioner for Human Rights of the Council of Europe following his visit to Georgia from 20 to 25 January 2014, Strasbourg, 12 May 2014, </w:t>
      </w:r>
      <w:r w:rsidRPr="001A058C">
        <w:rPr>
          <w:lang w:val="en-GB"/>
        </w:rPr>
        <w:t>CommDH</w:t>
      </w:r>
      <w:r w:rsidRPr="001A058C">
        <w:rPr>
          <w:lang w:val="en-GB"/>
        </w:rPr>
        <w:t xml:space="preserve">(2014)9, pp. 3, 12-15, available at: </w:t>
      </w:r>
      <w:hyperlink r:id="rId18" w:history="1">
        <w:r w:rsidRPr="001A058C">
          <w:rPr>
            <w:rStyle w:val="Hyperlink"/>
            <w:rFonts w:ascii="Times New Roman" w:hAnsi="Times New Roman" w:cs="Times New Roman"/>
            <w:lang w:val="en-GB"/>
          </w:rPr>
          <w:t>https://rm.coe.int/16806db81a</w:t>
        </w:r>
      </w:hyperlink>
      <w:r w:rsidRPr="001A058C">
        <w:rPr>
          <w:lang w:val="en-GB"/>
        </w:rPr>
        <w:t xml:space="preserve"> [accessed on 17/09/2017]; see also Commissioner for Human Rights of the Council of Europe, </w:t>
      </w:r>
      <w:r w:rsidRPr="001A058C">
        <w:rPr>
          <w:bCs/>
          <w:lang w:val="en-GB"/>
        </w:rPr>
        <w:t xml:space="preserve">Observations on the human rights situation in Georgia: An update on justice reforms, tolerance and non-discrimination, Strasbourg, 12 January 2016, </w:t>
      </w:r>
      <w:r w:rsidRPr="001A058C">
        <w:rPr>
          <w:bCs/>
          <w:lang w:val="en-GB"/>
        </w:rPr>
        <w:t>CommDH</w:t>
      </w:r>
      <w:r w:rsidRPr="001A058C">
        <w:rPr>
          <w:bCs/>
          <w:lang w:val="en-GB"/>
        </w:rPr>
        <w:t xml:space="preserve">(2016)2, p. 3, available at: </w:t>
      </w:r>
      <w:hyperlink r:id="rId19" w:history="1">
        <w:r w:rsidRPr="001A058C">
          <w:rPr>
            <w:rStyle w:val="Hyperlink"/>
            <w:rFonts w:ascii="Times New Roman" w:hAnsi="Times New Roman" w:cs="Times New Roman"/>
            <w:bCs/>
            <w:lang w:val="en-GB"/>
          </w:rPr>
          <w:t>https://rm.coe.int/ref/CommDH(2016)2</w:t>
        </w:r>
      </w:hyperlink>
      <w:r w:rsidRPr="001A058C">
        <w:rPr>
          <w:bCs/>
          <w:lang w:val="en-GB"/>
        </w:rPr>
        <w:t xml:space="preserve"> [accessed on 17/09/2017]</w:t>
      </w:r>
      <w:r w:rsidRPr="001A058C">
        <w:rPr>
          <w:lang w:val="en-GB"/>
        </w:rPr>
        <w:t>;</w:t>
      </w:r>
      <w:r w:rsidRPr="001A058C">
        <w:rPr>
          <w:bCs/>
          <w:lang w:val="en-GB"/>
        </w:rPr>
        <w:t xml:space="preserve"> “EU warns Georgia against Political Revenge on Former Officials”, available at: </w:t>
      </w:r>
      <w:hyperlink r:id="rId20" w:history="1">
        <w:r w:rsidRPr="001A058C">
          <w:rPr>
            <w:rStyle w:val="Hyperlink"/>
            <w:rFonts w:ascii="Times New Roman" w:hAnsi="Times New Roman" w:cs="Times New Roman"/>
            <w:bCs/>
            <w:lang w:val="en-GB"/>
          </w:rPr>
          <w:t>http://www.reuters.com/article/us-georgia-eu-idUSBRE8AP0U420121126</w:t>
        </w:r>
      </w:hyperlink>
      <w:r w:rsidRPr="001A058C">
        <w:rPr>
          <w:bCs/>
          <w:lang w:val="en-GB"/>
        </w:rPr>
        <w:t xml:space="preserve"> [accessed on 17/09/2017]; </w:t>
      </w:r>
      <w:r w:rsidRPr="001A058C">
        <w:rPr>
          <w:lang w:val="en-GB"/>
        </w:rPr>
        <w:t xml:space="preserve">Human Rights Watch, </w:t>
      </w:r>
      <w:r w:rsidRPr="001A058C">
        <w:rPr>
          <w:i/>
          <w:lang w:val="en-GB"/>
        </w:rPr>
        <w:t>World Report 2014: Georgia</w:t>
      </w:r>
      <w:r w:rsidRPr="001A058C">
        <w:rPr>
          <w:lang w:val="en-GB"/>
        </w:rPr>
        <w:t xml:space="preserve">, available at: </w:t>
      </w:r>
      <w:hyperlink r:id="rId21" w:history="1">
        <w:r w:rsidRPr="001A058C">
          <w:rPr>
            <w:rStyle w:val="Hyperlink"/>
            <w:rFonts w:ascii="Times New Roman" w:hAnsi="Times New Roman" w:cs="Times New Roman"/>
            <w:lang w:val="en-GB"/>
          </w:rPr>
          <w:t>http://www.hrw.org/world-report/2014/country-chapters/georgia?page=1</w:t>
        </w:r>
      </w:hyperlink>
      <w:r w:rsidRPr="001A058C">
        <w:rPr>
          <w:lang w:val="en-GB"/>
        </w:rPr>
        <w:t xml:space="preserve"> </w:t>
      </w:r>
      <w:r w:rsidRPr="001A058C">
        <w:rPr>
          <w:bCs/>
          <w:lang w:val="en-GB"/>
        </w:rPr>
        <w:t>[accessed on 17/09/2017]</w:t>
      </w:r>
      <w:r w:rsidRPr="001A058C">
        <w:rPr>
          <w:lang w:val="en-GB"/>
        </w:rPr>
        <w:t xml:space="preserve">; </w:t>
      </w:r>
      <w:r w:rsidRPr="001A058C">
        <w:rPr>
          <w:rStyle w:val="Hyperlink"/>
          <w:rFonts w:ascii="Times New Roman" w:hAnsi="Times New Roman" w:cs="Times New Roman"/>
          <w:color w:val="auto"/>
          <w:u w:val="none"/>
          <w:lang w:val="en-GB"/>
        </w:rPr>
        <w:t>see also supra note 50</w:t>
      </w:r>
      <w:r w:rsidRPr="001A058C">
        <w:rPr>
          <w:rFonts w:ascii="Times New Roman" w:hAnsi="Times New Roman"/>
          <w:bCs/>
          <w:lang w:val="en-GB"/>
        </w:rPr>
        <w:t>.</w:t>
      </w:r>
    </w:p>
  </w:footnote>
  <w:footnote w:id="57">
    <w:p w:rsidR="005A3E39" w:rsidRPr="001A058C" w:rsidP="00FB06D7">
      <w:pPr>
        <w:pStyle w:val="FootnoteText"/>
        <w:rPr>
          <w:rFonts w:ascii="Helvetica" w:hAnsi="Helvetica" w:cs="Helvetica"/>
          <w:lang w:val="en-GB"/>
        </w:rPr>
      </w:pPr>
      <w:r w:rsidRPr="001A058C">
        <w:rPr>
          <w:rStyle w:val="FootnoteReference"/>
          <w:lang w:val="en-GB"/>
        </w:rPr>
        <w:footnoteRef/>
      </w:r>
      <w:r w:rsidRPr="001A058C">
        <w:rPr>
          <w:lang w:val="en-GB"/>
        </w:rPr>
        <w:t>.  Among other references, see</w:t>
      </w:r>
      <w:r w:rsidRPr="001A058C">
        <w:rPr>
          <w:b/>
          <w:bCs/>
          <w:lang w:val="en-GB"/>
        </w:rPr>
        <w:t xml:space="preserve"> </w:t>
      </w:r>
      <w:r w:rsidRPr="001A058C">
        <w:rPr>
          <w:bCs/>
          <w:lang w:val="en-GB"/>
        </w:rPr>
        <w:t>s</w:t>
      </w:r>
      <w:r w:rsidRPr="001A058C">
        <w:rPr>
          <w:lang w:val="en-GB"/>
        </w:rPr>
        <w:t xml:space="preserve">upra note 28, Parliamentary Assembly Resolution </w:t>
      </w:r>
      <w:r w:rsidRPr="001A058C">
        <w:rPr>
          <w:bCs/>
          <w:color w:val="000000"/>
          <w:lang w:val="en-GB"/>
        </w:rPr>
        <w:t xml:space="preserve">2077 (2015), </w:t>
      </w:r>
      <w:r w:rsidRPr="001A058C">
        <w:rPr>
          <w:rFonts w:eastAsia="Times New Roman"/>
          <w:lang w:val="en-GB" w:eastAsia="fr-FR"/>
        </w:rPr>
        <w:t>§</w:t>
      </w:r>
      <w:r w:rsidRPr="001A058C">
        <w:rPr>
          <w:bCs/>
          <w:color w:val="000000"/>
          <w:lang w:val="en-GB"/>
        </w:rPr>
        <w:t xml:space="preserve"> 7.2;</w:t>
      </w:r>
      <w:r w:rsidRPr="001A058C">
        <w:rPr>
          <w:lang w:val="en-GB"/>
        </w:rPr>
        <w:t xml:space="preserve"> </w:t>
      </w:r>
      <w:r w:rsidRPr="001A058C">
        <w:rPr>
          <w:bCs/>
          <w:lang w:val="en-GB"/>
        </w:rPr>
        <w:t xml:space="preserve">Observations on the human rights situation in Georgia, </w:t>
      </w:r>
      <w:r w:rsidRPr="001A058C">
        <w:rPr>
          <w:lang w:val="en-GB"/>
        </w:rPr>
        <w:t xml:space="preserve">supra note 55, </w:t>
      </w:r>
      <w:r w:rsidRPr="001A058C">
        <w:rPr>
          <w:bCs/>
          <w:lang w:val="en-GB"/>
        </w:rPr>
        <w:t xml:space="preserve">p. 3; and </w:t>
      </w:r>
      <w:r w:rsidRPr="001A058C">
        <w:rPr>
          <w:lang w:val="en-GB"/>
        </w:rPr>
        <w:t xml:space="preserve">Report of the Commissioner for Human Rights following his visit to Georgia from 20 to 25 January 2014, supra note 55, pp. 12-15. See also the reference to the case of Alexander </w:t>
      </w:r>
      <w:r w:rsidRPr="001A058C">
        <w:rPr>
          <w:lang w:val="en-GB"/>
        </w:rPr>
        <w:t>Ninua</w:t>
      </w:r>
      <w:r w:rsidRPr="001A058C">
        <w:rPr>
          <w:lang w:val="en-GB"/>
        </w:rPr>
        <w:t xml:space="preserve">, noting that he was pressured to give testimony against Davit </w:t>
      </w:r>
      <w:r w:rsidRPr="001A058C">
        <w:rPr>
          <w:lang w:val="en-GB"/>
        </w:rPr>
        <w:t>Kezerashvili</w:t>
      </w:r>
      <w:r w:rsidRPr="001A058C">
        <w:rPr>
          <w:lang w:val="en-GB"/>
        </w:rPr>
        <w:t xml:space="preserve">, in the report by the Georgian Democratic Initiative, </w:t>
      </w:r>
      <w:r w:rsidRPr="001A058C">
        <w:rPr>
          <w:i/>
          <w:lang w:val="en-GB"/>
        </w:rPr>
        <w:t>Politically Biased Justice in Georgia</w:t>
      </w:r>
      <w:r w:rsidRPr="001A058C">
        <w:rPr>
          <w:lang w:val="en-GB"/>
        </w:rPr>
        <w:t xml:space="preserve">, (2015), pp. 67-69, available at: </w:t>
      </w:r>
      <w:hyperlink r:id="rId22" w:history="1">
        <w:r w:rsidRPr="001A058C">
          <w:rPr>
            <w:rStyle w:val="Hyperlink"/>
            <w:lang w:val="en-GB"/>
          </w:rPr>
          <w:t>http://gdi.ge/uploads/other/0/241.pdf</w:t>
        </w:r>
      </w:hyperlink>
      <w:r w:rsidRPr="001A058C">
        <w:rPr>
          <w:lang w:val="en-GB"/>
        </w:rPr>
        <w:t xml:space="preserve"> </w:t>
      </w:r>
      <w:r w:rsidRPr="001A058C">
        <w:rPr>
          <w:bCs/>
          <w:lang w:val="en-GB"/>
        </w:rPr>
        <w:t>[accessed on 17/09/2017]; see also supra note 50 and infra note 61.</w:t>
      </w:r>
    </w:p>
  </w:footnote>
  <w:footnote w:id="58">
    <w:p w:rsidR="005A3E39" w:rsidRPr="001A058C" w:rsidP="00FB06D7">
      <w:pPr>
        <w:pStyle w:val="FootnoteText"/>
        <w:rPr>
          <w:b/>
          <w:lang w:val="en-GB"/>
        </w:rPr>
      </w:pPr>
      <w:r w:rsidRPr="001A058C">
        <w:rPr>
          <w:rStyle w:val="FootnoteReference"/>
          <w:rFonts w:ascii="Times New Roman" w:hAnsi="Times New Roman" w:cs="Times New Roman"/>
          <w:lang w:val="en-GB"/>
        </w:rPr>
        <w:footnoteRef/>
      </w:r>
      <w:r w:rsidRPr="001A058C">
        <w:rPr>
          <w:lang w:val="en-GB"/>
        </w:rPr>
        <w:t xml:space="preserve">.  See among other references, “Statement by the Office of the Chief Prosecutor in Connection with the Extradition of M. </w:t>
      </w:r>
      <w:r w:rsidRPr="001A058C">
        <w:rPr>
          <w:lang w:val="en-GB"/>
        </w:rPr>
        <w:t>Saakashvili</w:t>
      </w:r>
      <w:r w:rsidRPr="001A058C">
        <w:rPr>
          <w:lang w:val="en-GB"/>
        </w:rPr>
        <w:t xml:space="preserve"> and Z. </w:t>
      </w:r>
      <w:r w:rsidRPr="001A058C">
        <w:rPr>
          <w:lang w:val="en-GB"/>
        </w:rPr>
        <w:t>Adeishvili</w:t>
      </w:r>
      <w:r w:rsidRPr="001A058C">
        <w:rPr>
          <w:lang w:val="en-GB"/>
        </w:rPr>
        <w:t xml:space="preserve">”, available at: </w:t>
      </w:r>
      <w:hyperlink r:id="rId23" w:history="1">
        <w:r w:rsidRPr="001A058C">
          <w:rPr>
            <w:rStyle w:val="Hyperlink"/>
            <w:lang w:val="en-GB"/>
          </w:rPr>
          <w:t>http://pog.gov.ge/eng/news?info_id=637</w:t>
        </w:r>
      </w:hyperlink>
      <w:r w:rsidRPr="007A767F">
        <w:t xml:space="preserve"> </w:t>
      </w:r>
      <w:r w:rsidRPr="001A058C">
        <w:rPr>
          <w:lang w:val="en-GB"/>
        </w:rPr>
        <w:t xml:space="preserve">[accessed on 17/09/2017]; “Prosecutor’s Office Explains the Reasons for Annulling Interpol Red Notice, International Search Warrant against Z. </w:t>
      </w:r>
      <w:r w:rsidRPr="001A058C">
        <w:rPr>
          <w:lang w:val="en-GB"/>
        </w:rPr>
        <w:t>Adeishvili</w:t>
      </w:r>
      <w:r w:rsidRPr="001A058C">
        <w:rPr>
          <w:lang w:val="en-GB"/>
        </w:rPr>
        <w:t xml:space="preserve"> and S. </w:t>
      </w:r>
      <w:r w:rsidRPr="001A058C">
        <w:rPr>
          <w:lang w:val="en-GB"/>
        </w:rPr>
        <w:t>Kavtaradze</w:t>
      </w:r>
      <w:r w:rsidRPr="001A058C">
        <w:rPr>
          <w:lang w:val="en-GB"/>
        </w:rPr>
        <w:t xml:space="preserve">”, available at: </w:t>
      </w:r>
      <w:hyperlink r:id="rId24" w:history="1">
        <w:r w:rsidRPr="001A058C">
          <w:rPr>
            <w:rStyle w:val="Hyperlink"/>
            <w:lang w:val="en-GB"/>
          </w:rPr>
          <w:t>http://pog.gov.ge/eng/news?info_id=674</w:t>
        </w:r>
      </w:hyperlink>
      <w:r>
        <w:rPr>
          <w:rStyle w:val="Hyperlink"/>
          <w:rFonts w:ascii="Times New Roman" w:hAnsi="Times New Roman" w:cs="Times New Roman"/>
          <w:lang w:val="en-GB"/>
        </w:rPr>
        <w:t xml:space="preserve"> </w:t>
      </w:r>
      <w:r w:rsidRPr="001A058C">
        <w:rPr>
          <w:lang w:val="en-GB"/>
        </w:rPr>
        <w:t xml:space="preserve">[accessed on 17/09/2017]; “Ex-official wanted in Georgia given asylum in EU”, available at: </w:t>
      </w:r>
      <w:hyperlink r:id="rId25" w:history="1">
        <w:r w:rsidRPr="001A058C">
          <w:rPr>
            <w:rStyle w:val="Hyperlink"/>
            <w:lang w:val="en-GB"/>
          </w:rPr>
          <w:t>http://dfwatch.net/ex-official-wanted-in-georgia-given-asylum-in-eu-23468-23281</w:t>
        </w:r>
      </w:hyperlink>
      <w:r w:rsidRPr="001A058C">
        <w:rPr>
          <w:rStyle w:val="Hyperlink"/>
          <w:rFonts w:ascii="Times New Roman" w:hAnsi="Times New Roman" w:cs="Times New Roman"/>
          <w:color w:val="auto"/>
          <w:u w:val="none"/>
          <w:lang w:val="en-GB"/>
        </w:rPr>
        <w:t xml:space="preserve"> </w:t>
      </w:r>
      <w:r w:rsidRPr="001A058C">
        <w:rPr>
          <w:lang w:val="en-GB"/>
        </w:rPr>
        <w:t>[accessed on 17/09/2017].</w:t>
      </w:r>
    </w:p>
  </w:footnote>
  <w:footnote w:id="59">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26, </w:t>
      </w:r>
      <w:r w:rsidRPr="001A058C">
        <w:rPr>
          <w:shd w:val="clear" w:color="auto" w:fill="FFFFFF"/>
          <w:lang w:val="en-GB"/>
        </w:rPr>
        <w:t xml:space="preserve">S. </w:t>
      </w:r>
      <w:r w:rsidRPr="001A058C">
        <w:rPr>
          <w:shd w:val="clear" w:color="auto" w:fill="FFFFFF"/>
          <w:lang w:val="en-GB"/>
        </w:rPr>
        <w:t>Issacharoff</w:t>
      </w:r>
      <w:r w:rsidRPr="001A058C">
        <w:rPr>
          <w:shd w:val="clear" w:color="auto" w:fill="FFFFFF"/>
          <w:lang w:val="en-GB"/>
        </w:rPr>
        <w:t xml:space="preserve">, </w:t>
      </w:r>
      <w:r w:rsidRPr="001A058C">
        <w:rPr>
          <w:i/>
          <w:shd w:val="clear" w:color="auto" w:fill="FFFFFF"/>
          <w:lang w:val="en-GB"/>
        </w:rPr>
        <w:t>Fragile Democracies</w:t>
      </w:r>
      <w:r w:rsidRPr="001A058C">
        <w:rPr>
          <w:shd w:val="clear" w:color="auto" w:fill="FFFFFF"/>
          <w:lang w:val="en-GB"/>
        </w:rPr>
        <w:t>, p. 1.</w:t>
      </w:r>
    </w:p>
  </w:footnote>
  <w:footnote w:id="60">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31, </w:t>
      </w:r>
      <w:r w:rsidRPr="001A058C">
        <w:rPr>
          <w:bCs/>
          <w:lang w:val="en-GB"/>
        </w:rPr>
        <w:t>Venice Commission, Report on the Relationship between Political and Criminal Ministerial Responsibility, § 105.</w:t>
      </w:r>
    </w:p>
  </w:footnote>
  <w:footnote w:id="61">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w:t>
      </w:r>
      <w:r w:rsidRPr="001A058C">
        <w:rPr>
          <w:lang w:val="en-GB"/>
        </w:rPr>
        <w:t>Ibid.,</w:t>
      </w:r>
      <w:r w:rsidRPr="001A058C">
        <w:rPr>
          <w:lang w:val="en-GB"/>
        </w:rPr>
        <w:t xml:space="preserve"> </w:t>
      </w:r>
      <w:r w:rsidRPr="001A058C">
        <w:rPr>
          <w:bCs/>
          <w:lang w:val="en-GB"/>
        </w:rPr>
        <w:t>§ 86.</w:t>
      </w:r>
    </w:p>
  </w:footnote>
  <w:footnote w:id="62">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OSCE Office of Democratic Institutions and Human Rights, </w:t>
      </w:r>
      <w:r w:rsidRPr="001A058C">
        <w:rPr>
          <w:i/>
          <w:lang w:val="en-GB"/>
        </w:rPr>
        <w:t>Trial Monitoring Report Georgia, 2014</w:t>
      </w:r>
      <w:r w:rsidRPr="001A058C">
        <w:rPr>
          <w:lang w:val="en-GB"/>
        </w:rPr>
        <w:t xml:space="preserve">, §§ 51 and 63, available at: </w:t>
      </w:r>
      <w:hyperlink r:id="rId26" w:history="1">
        <w:r w:rsidRPr="001A058C">
          <w:rPr>
            <w:rStyle w:val="Hyperlink"/>
            <w:rFonts w:ascii="Times New Roman" w:hAnsi="Times New Roman" w:cs="Times New Roman"/>
            <w:lang w:val="en-GB"/>
          </w:rPr>
          <w:t>http://www.osce.org/odihr/130676?download=true</w:t>
        </w:r>
      </w:hyperlink>
      <w:r w:rsidRPr="001A058C">
        <w:rPr>
          <w:lang w:val="en-GB"/>
        </w:rPr>
        <w:t xml:space="preserve"> </w:t>
      </w:r>
      <w:r w:rsidRPr="001A058C">
        <w:rPr>
          <w:bCs/>
          <w:lang w:val="en-GB"/>
        </w:rPr>
        <w:t>[accessed on 17/09/2017]</w:t>
      </w:r>
      <w:r w:rsidRPr="001A058C">
        <w:rPr>
          <w:lang w:val="en-GB"/>
        </w:rPr>
        <w:t xml:space="preserve">; see also </w:t>
      </w:r>
      <w:r w:rsidRPr="001A058C">
        <w:rPr>
          <w:i/>
          <w:lang w:val="en-GB"/>
        </w:rPr>
        <w:t>Amnesty International Report 2016/17: The State of the World’s Human Rights</w:t>
      </w:r>
      <w:r w:rsidRPr="001A058C">
        <w:rPr>
          <w:lang w:val="en-GB"/>
        </w:rPr>
        <w:t xml:space="preserve">, released on 22/02/17, available at: </w:t>
      </w:r>
      <w:hyperlink r:id="rId27" w:history="1">
        <w:r w:rsidRPr="001A058C">
          <w:rPr>
            <w:rStyle w:val="Hyperlink"/>
            <w:rFonts w:ascii="Times New Roman" w:hAnsi="Times New Roman" w:cs="Times New Roman"/>
            <w:lang w:val="en-GB"/>
          </w:rPr>
          <w:t>https://www.amnesty.org/en/documents/pol10/4800/2017/en/</w:t>
        </w:r>
      </w:hyperlink>
      <w:r w:rsidRPr="001A058C">
        <w:rPr>
          <w:lang w:val="en-GB"/>
        </w:rPr>
        <w:t xml:space="preserve"> </w:t>
      </w:r>
      <w:r w:rsidRPr="001A058C">
        <w:rPr>
          <w:bCs/>
          <w:lang w:val="en-GB"/>
        </w:rPr>
        <w:t>[accessed on 17/09/2017</w:t>
      </w:r>
      <w:r w:rsidRPr="001A058C">
        <w:rPr>
          <w:lang w:val="en-GB"/>
        </w:rPr>
        <w:t>]. The latter r</w:t>
      </w:r>
      <w:r w:rsidRPr="001A058C">
        <w:rPr>
          <w:rStyle w:val="Hyperlink"/>
          <w:rFonts w:ascii="Times New Roman" w:hAnsi="Times New Roman" w:cs="Times New Roman"/>
          <w:color w:val="000000" w:themeColor="text1"/>
          <w:u w:val="none"/>
          <w:lang w:val="en-GB"/>
        </w:rPr>
        <w:t>eport notes: “</w:t>
      </w:r>
      <w:r w:rsidRPr="001A058C">
        <w:rPr>
          <w:color w:val="000000" w:themeColor="text1"/>
          <w:lang w:val="en-GB"/>
        </w:rPr>
        <w:t xml:space="preserve">On </w:t>
      </w:r>
      <w:r w:rsidRPr="001A058C">
        <w:rPr>
          <w:lang w:val="en-GB"/>
        </w:rPr>
        <w:t xml:space="preserve">12 January, the Council of Europe Commissioner for Human Rights reported that courts were more likely to approve detention or give custodial sentences to members of the UNM compared with bail and fines issued to pro-government activists in comparable cases.” See also US State Department, </w:t>
      </w:r>
      <w:r w:rsidRPr="001A058C">
        <w:rPr>
          <w:i/>
          <w:lang w:val="en-GB"/>
        </w:rPr>
        <w:t>Georgia 2016 Human Rights Report</w:t>
      </w:r>
      <w:r w:rsidRPr="001A058C">
        <w:rPr>
          <w:lang w:val="en-GB"/>
        </w:rPr>
        <w:t xml:space="preserve">, available at: </w:t>
      </w:r>
      <w:hyperlink r:id="rId28" w:history="1">
        <w:r w:rsidRPr="001A058C">
          <w:rPr>
            <w:rStyle w:val="Hyperlink"/>
            <w:rFonts w:ascii="Times New Roman" w:hAnsi="Times New Roman" w:cs="Times New Roman"/>
            <w:lang w:val="en-GB"/>
          </w:rPr>
          <w:t>https://www.state.gov/documents/organization/265634.pdf</w:t>
        </w:r>
      </w:hyperlink>
      <w:r w:rsidRPr="0062236C">
        <w:rPr>
          <w:bCs/>
        </w:rPr>
        <w:t xml:space="preserve"> </w:t>
      </w:r>
      <w:r w:rsidRPr="001A058C">
        <w:rPr>
          <w:bCs/>
          <w:lang w:val="en-GB"/>
        </w:rPr>
        <w:t>[accessed on 17/09/2017]</w:t>
      </w:r>
      <w:r w:rsidRPr="001A058C">
        <w:rPr>
          <w:rStyle w:val="Hyperlink"/>
          <w:rFonts w:ascii="Times New Roman" w:hAnsi="Times New Roman" w:cs="Times New Roman"/>
          <w:u w:val="none"/>
          <w:lang w:val="en-GB"/>
        </w:rPr>
        <w:t>.</w:t>
      </w:r>
    </w:p>
  </w:footnote>
  <w:footnote w:id="63">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Supra note 50, </w:t>
      </w:r>
      <w:r w:rsidRPr="001A058C">
        <w:rPr>
          <w:bCs/>
          <w:color w:val="000000"/>
          <w:lang w:val="en-GB"/>
        </w:rPr>
        <w:t>Report</w:t>
      </w:r>
      <w:r w:rsidRPr="001A058C">
        <w:rPr>
          <w:bCs/>
          <w:color w:val="000000"/>
          <w:position w:val="8"/>
          <w:lang w:val="en-GB"/>
        </w:rPr>
        <w:t xml:space="preserve"> </w:t>
      </w:r>
      <w:r w:rsidRPr="001A058C">
        <w:rPr>
          <w:bCs/>
          <w:color w:val="000000"/>
          <w:lang w:val="en-GB"/>
        </w:rPr>
        <w:t xml:space="preserve">on abuse of </w:t>
      </w:r>
      <w:r w:rsidRPr="001A058C">
        <w:rPr>
          <w:bCs/>
          <w:color w:val="000000"/>
          <w:lang w:val="en-GB"/>
        </w:rPr>
        <w:t>pretrial</w:t>
      </w:r>
      <w:r w:rsidRPr="001A058C">
        <w:rPr>
          <w:bCs/>
          <w:color w:val="000000"/>
          <w:lang w:val="en-GB"/>
        </w:rPr>
        <w:t xml:space="preserve"> detention in States Parties, § 75.</w:t>
      </w:r>
    </w:p>
  </w:footnote>
  <w:footnote w:id="64">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World Economic Forum, </w:t>
      </w:r>
      <w:r w:rsidRPr="001A058C">
        <w:rPr>
          <w:i/>
          <w:lang w:val="en-GB"/>
        </w:rPr>
        <w:t>The Global Competitiveness Report 2017-18</w:t>
      </w:r>
      <w:r w:rsidRPr="001A058C">
        <w:rPr>
          <w:lang w:val="en-GB"/>
        </w:rPr>
        <w:t xml:space="preserve">, p. 125, available at: </w:t>
      </w:r>
      <w:hyperlink r:id="rId29" w:history="1">
        <w:r w:rsidRPr="001A058C">
          <w:rPr>
            <w:rStyle w:val="Hyperlink"/>
            <w:rFonts w:ascii="Times New Roman" w:hAnsi="Times New Roman" w:cs="Times New Roman"/>
            <w:lang w:val="en-GB"/>
          </w:rPr>
          <w:t>http://www3.weforum.org/docs/GCR2017-2018/05FullReport/TheGlobalCompetitivenessReport2017%E2%80%932018.pdf</w:t>
        </w:r>
      </w:hyperlink>
      <w:r w:rsidRPr="001A058C">
        <w:rPr>
          <w:lang w:val="en-GB"/>
        </w:rPr>
        <w:t xml:space="preserve"> </w:t>
      </w:r>
      <w:r w:rsidRPr="001A058C">
        <w:rPr>
          <w:bCs/>
          <w:lang w:val="en-GB"/>
        </w:rPr>
        <w:t>[accessed on 03/10/2017].</w:t>
      </w:r>
    </w:p>
  </w:footnote>
  <w:footnote w:id="65">
    <w:p w:rsidR="005A3E39" w:rsidRPr="001A058C" w:rsidP="00FB06D7">
      <w:pPr>
        <w:pStyle w:val="FootnoteText"/>
        <w:rPr>
          <w:lang w:val="en-GB"/>
        </w:rPr>
      </w:pPr>
      <w:r w:rsidRPr="001A058C">
        <w:rPr>
          <w:rStyle w:val="FootnoteReference"/>
          <w:lang w:val="en-GB"/>
        </w:rPr>
        <w:footnoteRef/>
      </w:r>
      <w:r w:rsidRPr="001A058C">
        <w:rPr>
          <w:lang w:val="en-GB"/>
        </w:rPr>
        <w:t>.  “</w:t>
      </w:r>
      <w:r w:rsidRPr="001A058C">
        <w:rPr>
          <w:bCs/>
          <w:lang w:val="en-GB"/>
        </w:rPr>
        <w:t xml:space="preserve">Probe ‘Resumed’ into PM </w:t>
      </w:r>
      <w:r w:rsidRPr="001A058C">
        <w:rPr>
          <w:bCs/>
          <w:lang w:val="en-GB"/>
        </w:rPr>
        <w:t>Zhvania’s</w:t>
      </w:r>
      <w:r w:rsidRPr="001A058C">
        <w:rPr>
          <w:bCs/>
          <w:lang w:val="en-GB"/>
        </w:rPr>
        <w:t xml:space="preserve"> Death”</w:t>
      </w:r>
      <w:r w:rsidRPr="001A058C">
        <w:rPr>
          <w:lang w:val="en-GB"/>
        </w:rPr>
        <w:t xml:space="preserve">, available at: </w:t>
      </w:r>
      <w:hyperlink r:id="rId30" w:history="1">
        <w:r w:rsidRPr="001A058C">
          <w:rPr>
            <w:rStyle w:val="Hyperlink"/>
            <w:rFonts w:ascii="Times New Roman" w:hAnsi="Times New Roman" w:cs="Times New Roman"/>
            <w:lang w:val="en-GB"/>
          </w:rPr>
          <w:t>http://www.civil.ge/eng/article.php?id=25487</w:t>
        </w:r>
      </w:hyperlink>
      <w:r w:rsidRPr="001726B6">
        <w:rPr>
          <w:rStyle w:val="Hyperlink"/>
          <w:rFonts w:ascii="Times New Roman" w:hAnsi="Times New Roman" w:cs="Times New Roman"/>
          <w:color w:val="auto"/>
          <w:u w:val="none"/>
          <w:lang w:val="en-GB"/>
        </w:rPr>
        <w:t xml:space="preserve"> </w:t>
      </w:r>
      <w:r w:rsidRPr="001A058C">
        <w:rPr>
          <w:bCs/>
          <w:lang w:val="en-GB"/>
        </w:rPr>
        <w:t>[accessed on 17/09/2017]; see also “</w:t>
      </w:r>
      <w:r w:rsidRPr="001A058C">
        <w:rPr>
          <w:bCs/>
          <w:lang w:val="en-GB"/>
        </w:rPr>
        <w:t>Ivanishvili’s</w:t>
      </w:r>
      <w:r w:rsidRPr="001A058C">
        <w:rPr>
          <w:bCs/>
          <w:lang w:val="en-GB"/>
        </w:rPr>
        <w:t xml:space="preserve"> Incoming </w:t>
      </w:r>
      <w:r w:rsidRPr="001A058C">
        <w:rPr>
          <w:bCs/>
          <w:lang w:val="en-GB"/>
        </w:rPr>
        <w:t>Govt’s</w:t>
      </w:r>
      <w:r w:rsidRPr="001A058C">
        <w:rPr>
          <w:bCs/>
          <w:lang w:val="en-GB"/>
        </w:rPr>
        <w:t xml:space="preserve"> Program”, </w:t>
      </w:r>
      <w:r w:rsidRPr="001A058C">
        <w:rPr>
          <w:lang w:val="en-GB"/>
        </w:rPr>
        <w:t xml:space="preserve">available at: </w:t>
      </w:r>
      <w:hyperlink r:id="rId31" w:history="1">
        <w:r w:rsidRPr="001A058C">
          <w:rPr>
            <w:rStyle w:val="Hyperlink"/>
            <w:rFonts w:ascii="Times New Roman" w:hAnsi="Times New Roman" w:cs="Times New Roman"/>
            <w:lang w:val="en-GB"/>
          </w:rPr>
          <w:t>http://www.civil.ge/eng/article.php?id=25384</w:t>
        </w:r>
      </w:hyperlink>
      <w:r w:rsidRPr="001726B6">
        <w:rPr>
          <w:rStyle w:val="Hyperlink"/>
          <w:rFonts w:ascii="Times New Roman" w:hAnsi="Times New Roman" w:cs="Times New Roman"/>
          <w:color w:val="auto"/>
          <w:u w:val="none"/>
          <w:lang w:val="en-GB"/>
        </w:rPr>
        <w:t xml:space="preserve"> </w:t>
      </w:r>
      <w:r w:rsidRPr="001A058C">
        <w:rPr>
          <w:bCs/>
          <w:lang w:val="en-GB"/>
        </w:rPr>
        <w:t>[accessed on 17/09/2017].</w:t>
      </w:r>
    </w:p>
  </w:footnote>
  <w:footnote w:id="66">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This is not the only case when this person has been at the epicentre of media attention. He has resigned as a result of a criminal records scandal, but is still believed to retain informal authority over law-enforcement agencies (see “</w:t>
      </w:r>
      <w:r w:rsidRPr="001A058C">
        <w:rPr>
          <w:bCs/>
          <w:lang w:val="en-GB"/>
        </w:rPr>
        <w:t>Chief Prosecutor Resigns”, available at:</w:t>
      </w:r>
      <w:r w:rsidRPr="001A058C">
        <w:rPr>
          <w:lang w:val="en-GB"/>
        </w:rPr>
        <w:t xml:space="preserve"> </w:t>
      </w:r>
      <w:hyperlink r:id="rId32" w:history="1">
        <w:r w:rsidRPr="001A058C">
          <w:rPr>
            <w:rStyle w:val="Hyperlink"/>
            <w:rFonts w:ascii="Times New Roman" w:hAnsi="Times New Roman" w:cs="Times New Roman"/>
            <w:bCs/>
            <w:lang w:val="en-GB"/>
          </w:rPr>
          <w:t>http://civil.ge/eng/article.php?id=26835</w:t>
        </w:r>
      </w:hyperlink>
      <w:r w:rsidRPr="001A058C">
        <w:rPr>
          <w:lang w:val="en-GB"/>
        </w:rPr>
        <w:t xml:space="preserve"> </w:t>
      </w:r>
      <w:r w:rsidRPr="001A058C">
        <w:rPr>
          <w:bCs/>
          <w:lang w:val="en-GB"/>
        </w:rPr>
        <w:t>[accessed on 17/09/2017];</w:t>
      </w:r>
      <w:r w:rsidRPr="001A058C">
        <w:rPr>
          <w:rStyle w:val="Hyperlink"/>
          <w:rFonts w:ascii="Times New Roman" w:hAnsi="Times New Roman" w:cs="Times New Roman"/>
          <w:bCs/>
          <w:lang w:val="en-GB"/>
        </w:rPr>
        <w:t xml:space="preserve"> </w:t>
      </w:r>
      <w:r w:rsidRPr="001A058C">
        <w:rPr>
          <w:rStyle w:val="Hyperlink"/>
          <w:rFonts w:ascii="Times New Roman" w:hAnsi="Times New Roman" w:cs="Times New Roman"/>
          <w:bCs/>
          <w:color w:val="auto"/>
          <w:u w:val="none"/>
          <w:lang w:val="en-GB"/>
        </w:rPr>
        <w:t>“</w:t>
      </w:r>
      <w:r w:rsidRPr="001A058C">
        <w:rPr>
          <w:bCs/>
          <w:lang w:val="en-GB"/>
        </w:rPr>
        <w:t>Targamadze</w:t>
      </w:r>
      <w:r w:rsidRPr="001A058C">
        <w:rPr>
          <w:bCs/>
          <w:lang w:val="en-GB"/>
        </w:rPr>
        <w:t xml:space="preserve">: Financial Police is under ownership of </w:t>
      </w:r>
      <w:r w:rsidRPr="001A058C">
        <w:rPr>
          <w:bCs/>
          <w:lang w:val="en-GB"/>
        </w:rPr>
        <w:t>Partskhaladze</w:t>
      </w:r>
      <w:r w:rsidRPr="001A058C">
        <w:rPr>
          <w:bCs/>
          <w:lang w:val="en-GB"/>
        </w:rPr>
        <w:t xml:space="preserve">” (in Georgian), available at: </w:t>
      </w:r>
      <w:hyperlink r:id="rId33" w:history="1">
        <w:r w:rsidRPr="001A058C">
          <w:rPr>
            <w:rStyle w:val="Hyperlink"/>
            <w:rFonts w:ascii="Times New Roman" w:hAnsi="Times New Roman" w:cs="Times New Roman"/>
            <w:lang w:val="en-GB"/>
          </w:rPr>
          <w:t>http://www.tabula.ge/ge/story/120353-targamadze-finansuri-policia-farcxaladzis-pirad-sakutrebashia</w:t>
        </w:r>
      </w:hyperlink>
      <w:r w:rsidRPr="001A058C">
        <w:rPr>
          <w:lang w:val="en-GB"/>
        </w:rPr>
        <w:t xml:space="preserve"> </w:t>
      </w:r>
      <w:r w:rsidRPr="001A058C">
        <w:rPr>
          <w:bCs/>
          <w:lang w:val="en-GB"/>
        </w:rPr>
        <w:t>[accessed on 17/09/2017]</w:t>
      </w:r>
      <w:r w:rsidRPr="001A058C">
        <w:rPr>
          <w:lang w:val="en-GB"/>
        </w:rPr>
        <w:t xml:space="preserve">. In 2017 O.P. was also accused of physically assaulting the </w:t>
      </w:r>
      <w:r w:rsidRPr="00E9368A">
        <w:rPr>
          <w:bCs/>
          <w:lang w:val="en-GB"/>
        </w:rPr>
        <w:t>Auditor General of Georgia</w:t>
      </w:r>
      <w:r w:rsidRPr="001A058C">
        <w:rPr>
          <w:lang w:val="en-GB"/>
        </w:rPr>
        <w:t>. See “</w:t>
      </w:r>
      <w:r w:rsidRPr="001A058C">
        <w:rPr>
          <w:bCs/>
          <w:spacing w:val="4"/>
          <w:lang w:val="en-GB"/>
        </w:rPr>
        <w:t xml:space="preserve">Georgia’s State Audit Office Chairman Assaulted”, available at: </w:t>
      </w:r>
      <w:hyperlink r:id="rId34" w:history="1">
        <w:r w:rsidRPr="001A058C">
          <w:rPr>
            <w:rStyle w:val="Hyperlink"/>
            <w:rFonts w:ascii="Times New Roman" w:hAnsi="Times New Roman" w:cs="Times New Roman"/>
            <w:bCs/>
            <w:spacing w:val="4"/>
            <w:lang w:val="en-GB"/>
          </w:rPr>
          <w:t>http://www.civil.ge/eng/article.php?id=30099</w:t>
        </w:r>
      </w:hyperlink>
      <w:r w:rsidRPr="001A058C">
        <w:rPr>
          <w:lang w:val="en-GB"/>
        </w:rPr>
        <w:t xml:space="preserve"> </w:t>
      </w:r>
      <w:r w:rsidRPr="001A058C">
        <w:rPr>
          <w:bCs/>
          <w:lang w:val="en-GB"/>
        </w:rPr>
        <w:t>[accessed on 17/09/2017]</w:t>
      </w:r>
      <w:r w:rsidRPr="001A058C">
        <w:rPr>
          <w:lang w:val="en-GB"/>
        </w:rPr>
        <w:t>. The h</w:t>
      </w:r>
      <w:r w:rsidRPr="001A058C">
        <w:rPr>
          <w:rFonts w:eastAsia="Times New Roman"/>
          <w:spacing w:val="2"/>
          <w:lang w:val="en-GB" w:eastAsia="en-GB"/>
        </w:rPr>
        <w:t>andling of the latter case by the authorities has also been the subject of criticism. See “</w:t>
      </w:r>
      <w:r w:rsidRPr="001A058C">
        <w:rPr>
          <w:bCs/>
          <w:lang w:val="en-GB"/>
        </w:rPr>
        <w:t xml:space="preserve">Joint Statement of NGOs regarding Assault of </w:t>
      </w:r>
      <w:r w:rsidRPr="001A058C">
        <w:rPr>
          <w:bCs/>
          <w:lang w:val="en-GB"/>
        </w:rPr>
        <w:t>Lasha</w:t>
      </w:r>
      <w:r w:rsidRPr="001A058C">
        <w:rPr>
          <w:bCs/>
          <w:lang w:val="en-GB"/>
        </w:rPr>
        <w:t xml:space="preserve"> </w:t>
      </w:r>
      <w:r w:rsidRPr="001A058C">
        <w:rPr>
          <w:bCs/>
          <w:lang w:val="en-GB"/>
        </w:rPr>
        <w:t>Tordia</w:t>
      </w:r>
      <w:r w:rsidRPr="001A058C">
        <w:rPr>
          <w:bCs/>
          <w:lang w:val="en-GB"/>
        </w:rPr>
        <w:t xml:space="preserve">, Auditor General of Georgia”, available at: </w:t>
      </w:r>
      <w:hyperlink r:id="rId35" w:history="1">
        <w:r w:rsidRPr="001A058C">
          <w:rPr>
            <w:rStyle w:val="Hyperlink"/>
            <w:rFonts w:ascii="Times New Roman" w:hAnsi="Times New Roman" w:cs="Times New Roman"/>
            <w:bCs/>
            <w:lang w:val="en-GB"/>
          </w:rPr>
          <w:t>https://idfi.ge/en/ngos_statement_on_attack_to_general_auditor_lasha_tordia</w:t>
        </w:r>
      </w:hyperlink>
      <w:r w:rsidRPr="001A058C">
        <w:rPr>
          <w:rStyle w:val="Hyperlink"/>
          <w:rFonts w:ascii="Times New Roman" w:hAnsi="Times New Roman" w:cs="Times New Roman"/>
          <w:bCs/>
          <w:lang w:val="en-GB"/>
        </w:rPr>
        <w:t xml:space="preserve"> </w:t>
      </w:r>
      <w:r w:rsidRPr="001A058C">
        <w:rPr>
          <w:bCs/>
          <w:lang w:val="en-GB"/>
        </w:rPr>
        <w:t>[accessed on 17/09/2017]</w:t>
      </w:r>
      <w:r w:rsidRPr="001A058C">
        <w:rPr>
          <w:rStyle w:val="Hyperlink"/>
          <w:rFonts w:ascii="Times New Roman" w:hAnsi="Times New Roman" w:cs="Times New Roman"/>
          <w:bCs/>
          <w:u w:val="none"/>
          <w:lang w:val="en-GB"/>
        </w:rPr>
        <w:t>.</w:t>
      </w:r>
    </w:p>
  </w:footnote>
  <w:footnote w:id="67">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w:t>
      </w:r>
      <w:r w:rsidRPr="001A058C">
        <w:rPr>
          <w:lang w:val="en-GB"/>
        </w:rPr>
        <w:t>Kbilashvili</w:t>
      </w:r>
      <w:r w:rsidRPr="001A058C">
        <w:rPr>
          <w:lang w:val="en-GB"/>
        </w:rPr>
        <w:t xml:space="preserve">: There is Progress in the Investigation of the Death of </w:t>
      </w:r>
      <w:r w:rsidRPr="001A058C">
        <w:rPr>
          <w:lang w:val="en-GB"/>
        </w:rPr>
        <w:t>Zurab</w:t>
      </w:r>
      <w:r w:rsidRPr="001A058C">
        <w:rPr>
          <w:lang w:val="en-GB"/>
        </w:rPr>
        <w:t xml:space="preserve"> </w:t>
      </w:r>
      <w:r w:rsidRPr="001A058C">
        <w:rPr>
          <w:lang w:val="en-GB"/>
        </w:rPr>
        <w:t>Zhvania</w:t>
      </w:r>
      <w:r w:rsidRPr="001A058C">
        <w:rPr>
          <w:lang w:val="en-GB"/>
        </w:rPr>
        <w:t xml:space="preserve">” (in Georgian), available at: </w:t>
      </w:r>
      <w:hyperlink r:id="rId36" w:history="1">
        <w:r w:rsidRPr="001A058C">
          <w:rPr>
            <w:rStyle w:val="Hyperlink"/>
            <w:rFonts w:ascii="Times New Roman" w:hAnsi="Times New Roman" w:cs="Times New Roman"/>
            <w:lang w:val="en-GB"/>
          </w:rPr>
          <w:t>http://www.tabula.ge/ge/story/73052-kbilashvili-zurab-zhvanias-gardacvalebis-saqmis-gamodziebashi-progresia</w:t>
        </w:r>
      </w:hyperlink>
      <w:r w:rsidRPr="001A058C">
        <w:rPr>
          <w:rStyle w:val="Hyperlink"/>
          <w:rFonts w:ascii="Times New Roman" w:hAnsi="Times New Roman" w:cs="Times New Roman"/>
          <w:lang w:val="en-GB"/>
        </w:rPr>
        <w:t xml:space="preserve"> </w:t>
      </w:r>
      <w:r w:rsidRPr="001A058C">
        <w:rPr>
          <w:bCs/>
          <w:lang w:val="en-GB"/>
        </w:rPr>
        <w:t>[accessed on 17/09/2017].</w:t>
      </w:r>
    </w:p>
  </w:footnote>
  <w:footnote w:id="68">
    <w:p w:rsidR="005A3E39" w:rsidRPr="001A058C" w:rsidP="00FB06D7">
      <w:pPr>
        <w:pStyle w:val="FootnoteText"/>
        <w:rPr>
          <w:lang w:val="en-GB"/>
        </w:rPr>
      </w:pPr>
      <w:r w:rsidRPr="001A058C">
        <w:rPr>
          <w:rStyle w:val="FootnoteReference"/>
          <w:lang w:val="en-GB"/>
        </w:rPr>
        <w:footnoteRef/>
      </w:r>
      <w:r w:rsidRPr="001A058C">
        <w:rPr>
          <w:bCs/>
          <w:lang w:val="en-GB"/>
        </w:rPr>
        <w:t xml:space="preserve">.  “Ex-Chief Forensic Pathologist Arrested into </w:t>
      </w:r>
      <w:r w:rsidRPr="001A058C">
        <w:rPr>
          <w:bCs/>
          <w:lang w:val="en-GB"/>
        </w:rPr>
        <w:t>Zhvania’s</w:t>
      </w:r>
      <w:r w:rsidRPr="001A058C">
        <w:rPr>
          <w:bCs/>
          <w:lang w:val="en-GB"/>
        </w:rPr>
        <w:t xml:space="preserve"> Case”, </w:t>
      </w:r>
      <w:r w:rsidRPr="001A058C">
        <w:rPr>
          <w:lang w:val="en-GB"/>
        </w:rPr>
        <w:t xml:space="preserve">available at </w:t>
      </w:r>
      <w:hyperlink r:id="rId37" w:history="1">
        <w:r w:rsidRPr="001A058C">
          <w:rPr>
            <w:rStyle w:val="Hyperlink"/>
            <w:rFonts w:ascii="Times New Roman" w:hAnsi="Times New Roman" w:cs="Times New Roman"/>
            <w:lang w:val="en-GB"/>
          </w:rPr>
          <w:t>http://www.civil.ge/eng/article.php?id=27053</w:t>
        </w:r>
      </w:hyperlink>
      <w:r w:rsidRPr="001A058C">
        <w:rPr>
          <w:lang w:val="en-GB"/>
        </w:rPr>
        <w:t xml:space="preserve"> </w:t>
      </w:r>
      <w:r w:rsidRPr="001A058C">
        <w:rPr>
          <w:bCs/>
          <w:lang w:val="en-GB"/>
        </w:rPr>
        <w:t xml:space="preserve">[accessed on 22/10/2017]; “PM Comments on </w:t>
      </w:r>
      <w:r w:rsidRPr="001A058C">
        <w:rPr>
          <w:bCs/>
          <w:lang w:val="en-GB"/>
        </w:rPr>
        <w:t>Merabishvili’s</w:t>
      </w:r>
      <w:r w:rsidRPr="001A058C">
        <w:rPr>
          <w:bCs/>
          <w:lang w:val="en-GB"/>
        </w:rPr>
        <w:t xml:space="preserve"> Allegations”,</w:t>
      </w:r>
      <w:r w:rsidRPr="001A058C">
        <w:rPr>
          <w:lang w:val="en-GB"/>
        </w:rPr>
        <w:t xml:space="preserve"> available at: </w:t>
      </w:r>
      <w:hyperlink r:id="rId38" w:history="1">
        <w:r w:rsidRPr="001A058C">
          <w:rPr>
            <w:rStyle w:val="Hyperlink"/>
            <w:rFonts w:ascii="Times New Roman" w:hAnsi="Times New Roman" w:cs="Times New Roman"/>
            <w:lang w:val="en-GB"/>
          </w:rPr>
          <w:t>http://www.civil.ge/eng/article.php?id=26792</w:t>
        </w:r>
      </w:hyperlink>
      <w:r w:rsidRPr="001A058C">
        <w:rPr>
          <w:bCs/>
          <w:lang w:val="en-GB"/>
        </w:rPr>
        <w:t xml:space="preserve"> [accessed on 22/10/2017];</w:t>
      </w:r>
      <w:r w:rsidRPr="001A058C">
        <w:rPr>
          <w:rStyle w:val="Hyperlink"/>
          <w:rFonts w:ascii="Times New Roman" w:hAnsi="Times New Roman" w:cs="Times New Roman"/>
          <w:color w:val="auto"/>
          <w:u w:val="none"/>
          <w:lang w:val="en-GB"/>
        </w:rPr>
        <w:t xml:space="preserve"> “</w:t>
      </w:r>
      <w:r w:rsidRPr="001A058C">
        <w:rPr>
          <w:lang w:val="en-GB"/>
        </w:rPr>
        <w:t xml:space="preserve">Prosecutor’s office detains </w:t>
      </w:r>
      <w:r w:rsidRPr="001A058C">
        <w:rPr>
          <w:lang w:val="en-GB"/>
        </w:rPr>
        <w:t>Zhvania’s</w:t>
      </w:r>
      <w:r w:rsidRPr="001A058C">
        <w:rPr>
          <w:lang w:val="en-GB"/>
        </w:rPr>
        <w:t xml:space="preserve"> bodyguard”, available at: </w:t>
      </w:r>
      <w:hyperlink r:id="rId39" w:history="1">
        <w:r w:rsidRPr="001A058C">
          <w:rPr>
            <w:rStyle w:val="Hyperlink"/>
            <w:rFonts w:ascii="Times New Roman" w:hAnsi="Times New Roman" w:cs="Times New Roman"/>
            <w:lang w:val="en-GB"/>
          </w:rPr>
          <w:t>http://www.tabula.ge/en/story/81293-prosecutors-office-detains-zhvanias-bodyguard</w:t>
        </w:r>
      </w:hyperlink>
      <w:r w:rsidRPr="001A058C">
        <w:rPr>
          <w:rStyle w:val="Hyperlink"/>
          <w:rFonts w:ascii="Times New Roman" w:hAnsi="Times New Roman" w:cs="Times New Roman"/>
          <w:lang w:val="en-GB"/>
        </w:rPr>
        <w:t xml:space="preserve"> </w:t>
      </w:r>
      <w:r w:rsidRPr="001A058C">
        <w:rPr>
          <w:bCs/>
          <w:lang w:val="en-GB"/>
        </w:rPr>
        <w:t>[accessed on 22/10/2017].</w:t>
      </w:r>
    </w:p>
  </w:footnote>
  <w:footnote w:id="69">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w:t>
      </w:r>
      <w:r w:rsidRPr="001A058C">
        <w:rPr>
          <w:bCs/>
          <w:lang w:val="en-GB"/>
        </w:rPr>
        <w:t xml:space="preserve">PM Comments on </w:t>
      </w:r>
      <w:r w:rsidRPr="001A058C">
        <w:rPr>
          <w:bCs/>
          <w:lang w:val="en-GB"/>
        </w:rPr>
        <w:t>Merabishvili’s</w:t>
      </w:r>
      <w:r w:rsidRPr="001A058C">
        <w:rPr>
          <w:bCs/>
          <w:lang w:val="en-GB"/>
        </w:rPr>
        <w:t xml:space="preserve"> Allegations”</w:t>
      </w:r>
      <w:r w:rsidRPr="001A058C">
        <w:rPr>
          <w:rStyle w:val="Hyperlink"/>
          <w:rFonts w:ascii="Times New Roman" w:hAnsi="Times New Roman" w:cs="Times New Roman"/>
          <w:color w:val="auto"/>
          <w:u w:val="none"/>
          <w:lang w:val="en-GB"/>
        </w:rPr>
        <w:t>, supra note 67; “</w:t>
      </w:r>
      <w:r w:rsidRPr="001A058C">
        <w:rPr>
          <w:bCs/>
          <w:lang w:val="en-GB"/>
        </w:rPr>
        <w:t xml:space="preserve">Prison Minister Denies </w:t>
      </w:r>
      <w:r w:rsidRPr="001A058C">
        <w:rPr>
          <w:bCs/>
          <w:lang w:val="en-GB"/>
        </w:rPr>
        <w:t>Merabishvili’s</w:t>
      </w:r>
      <w:r w:rsidRPr="001A058C">
        <w:rPr>
          <w:bCs/>
          <w:lang w:val="en-GB"/>
        </w:rPr>
        <w:t xml:space="preserve"> Allegations as ‘Utterly False’”, available at:</w:t>
      </w:r>
      <w:r w:rsidRPr="001A058C">
        <w:rPr>
          <w:bCs/>
          <w:u w:val="single"/>
          <w:lang w:val="en-GB"/>
        </w:rPr>
        <w:t xml:space="preserve"> </w:t>
      </w:r>
      <w:hyperlink r:id="rId40" w:history="1">
        <w:r w:rsidRPr="001A058C">
          <w:rPr>
            <w:rStyle w:val="Hyperlink"/>
            <w:rFonts w:ascii="Times New Roman" w:hAnsi="Times New Roman" w:cs="Times New Roman"/>
            <w:bCs/>
            <w:lang w:val="en-GB"/>
          </w:rPr>
          <w:t>http://www.civil.ge/eng/article.php?id=26797</w:t>
        </w:r>
      </w:hyperlink>
      <w:r w:rsidRPr="001A058C">
        <w:rPr>
          <w:bCs/>
          <w:color w:val="0000FF"/>
          <w:lang w:val="en-GB"/>
        </w:rPr>
        <w:t xml:space="preserve"> </w:t>
      </w:r>
      <w:r w:rsidRPr="001A058C">
        <w:rPr>
          <w:bCs/>
          <w:lang w:val="en-GB"/>
        </w:rPr>
        <w:t>[accessed on 22/10/2017].</w:t>
      </w:r>
    </w:p>
  </w:footnote>
  <w:footnote w:id="70">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xml:space="preserve">.  The former chief forensic pathologist was acquitted by the Supreme Court on 3 December 2016 in relation to the charge of neglect of official duty (erroneous reporting) for not examining the late Prime Minister’s injuries comprehensively. In 2015 two bodyguards were found guilty of neglect of official duties (as they did not follow the standard protocol of the security detail and left Mr </w:t>
      </w:r>
      <w:r w:rsidRPr="001A058C">
        <w:rPr>
          <w:lang w:val="en-GB"/>
        </w:rPr>
        <w:t>Zhvania</w:t>
      </w:r>
      <w:r w:rsidRPr="001A058C">
        <w:rPr>
          <w:lang w:val="en-GB"/>
        </w:rPr>
        <w:t xml:space="preserve"> without protection at the time of the incident). See “</w:t>
      </w:r>
      <w:r w:rsidRPr="001A058C">
        <w:rPr>
          <w:bCs/>
          <w:lang w:val="en-GB"/>
        </w:rPr>
        <w:t xml:space="preserve">Jury Finds Late PM </w:t>
      </w:r>
      <w:r w:rsidRPr="001A058C">
        <w:rPr>
          <w:bCs/>
          <w:lang w:val="en-GB"/>
        </w:rPr>
        <w:t>Zhvania’s</w:t>
      </w:r>
      <w:r w:rsidRPr="001A058C">
        <w:rPr>
          <w:bCs/>
          <w:lang w:val="en-GB"/>
        </w:rPr>
        <w:t xml:space="preserve"> Bodyguards Guilty of Neglect”, available at: </w:t>
      </w:r>
      <w:hyperlink r:id="rId41" w:history="1">
        <w:r w:rsidRPr="001A058C">
          <w:rPr>
            <w:rStyle w:val="Hyperlink"/>
            <w:rFonts w:ascii="Times New Roman" w:hAnsi="Times New Roman" w:cs="Times New Roman"/>
            <w:bCs/>
            <w:lang w:val="en-GB"/>
          </w:rPr>
          <w:t>http://www.civil.ge/eng/article.php?id=28501</w:t>
        </w:r>
      </w:hyperlink>
      <w:r w:rsidRPr="001A058C">
        <w:rPr>
          <w:bCs/>
          <w:lang w:val="en-GB"/>
        </w:rPr>
        <w:t xml:space="preserve"> [accessed on 22/10/2017]; “</w:t>
      </w:r>
      <w:r w:rsidRPr="001A058C">
        <w:rPr>
          <w:rFonts w:eastAsia="Times New Roman"/>
          <w:shd w:val="clear" w:color="auto" w:fill="FFFFFF"/>
          <w:lang w:val="en-GB" w:eastAsia="en-GB"/>
        </w:rPr>
        <w:t xml:space="preserve">Expert L.Ch. acquitted on </w:t>
      </w:r>
      <w:r w:rsidRPr="001A058C">
        <w:rPr>
          <w:rFonts w:eastAsia="Times New Roman"/>
          <w:shd w:val="clear" w:color="auto" w:fill="FFFFFF"/>
          <w:lang w:val="en-GB" w:eastAsia="en-GB"/>
        </w:rPr>
        <w:t>Zhvania</w:t>
      </w:r>
      <w:r w:rsidRPr="001A058C">
        <w:rPr>
          <w:rFonts w:eastAsia="Times New Roman"/>
          <w:shd w:val="clear" w:color="auto" w:fill="FFFFFF"/>
          <w:lang w:val="en-GB" w:eastAsia="en-GB"/>
        </w:rPr>
        <w:t xml:space="preserve"> case in all three instances court”, available at: </w:t>
      </w:r>
      <w:hyperlink r:id="rId42" w:history="1">
        <w:r w:rsidRPr="001A058C">
          <w:rPr>
            <w:rStyle w:val="Hyperlink"/>
            <w:lang w:val="en-GB"/>
          </w:rPr>
          <w:t>http://rustavi2.ge/en/news/62732</w:t>
        </w:r>
      </w:hyperlink>
      <w:r w:rsidRPr="001A058C">
        <w:rPr>
          <w:rFonts w:eastAsia="Times New Roman"/>
          <w:shd w:val="clear" w:color="auto" w:fill="FFFFFF"/>
          <w:lang w:val="en-GB" w:eastAsia="en-GB"/>
        </w:rPr>
        <w:t xml:space="preserve"> </w:t>
      </w:r>
      <w:r w:rsidRPr="001A058C">
        <w:rPr>
          <w:bCs/>
          <w:lang w:val="en-GB"/>
        </w:rPr>
        <w:t>[accessed on 22/10/2017].</w:t>
      </w:r>
    </w:p>
  </w:footnote>
  <w:footnote w:id="71">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lang w:val="en-GB"/>
        </w:rPr>
        <w:t>.  “</w:t>
      </w:r>
      <w:r w:rsidRPr="001A058C">
        <w:rPr>
          <w:bCs/>
          <w:lang w:val="en-GB"/>
        </w:rPr>
        <w:t xml:space="preserve">Prosecutors Summon </w:t>
      </w:r>
      <w:r w:rsidRPr="001A058C">
        <w:rPr>
          <w:bCs/>
          <w:lang w:val="en-GB"/>
        </w:rPr>
        <w:t>Saakashvili</w:t>
      </w:r>
      <w:r w:rsidRPr="001A058C">
        <w:rPr>
          <w:bCs/>
          <w:lang w:val="en-GB"/>
        </w:rPr>
        <w:t xml:space="preserve"> for Questioning”,</w:t>
      </w:r>
      <w:r w:rsidRPr="001A058C">
        <w:rPr>
          <w:lang w:val="en-GB"/>
        </w:rPr>
        <w:t xml:space="preserve"> available at: </w:t>
      </w:r>
      <w:hyperlink r:id="rId43" w:history="1">
        <w:r w:rsidRPr="001A058C">
          <w:rPr>
            <w:rStyle w:val="Hyperlink"/>
            <w:rFonts w:ascii="Times New Roman" w:hAnsi="Times New Roman" w:cs="Times New Roman"/>
            <w:lang w:val="en-GB"/>
          </w:rPr>
          <w:t>http://www.civil.ge/eng/article.php?id=27059</w:t>
        </w:r>
      </w:hyperlink>
      <w:r w:rsidRPr="00257534">
        <w:rPr>
          <w:rStyle w:val="Hyperlink"/>
          <w:rFonts w:ascii="Times New Roman" w:hAnsi="Times New Roman" w:cs="Times New Roman"/>
          <w:color w:val="auto"/>
          <w:u w:val="none"/>
          <w:lang w:val="en-GB"/>
        </w:rPr>
        <w:t xml:space="preserve"> </w:t>
      </w:r>
      <w:r w:rsidRPr="001A058C">
        <w:rPr>
          <w:bCs/>
          <w:lang w:val="en-GB"/>
        </w:rPr>
        <w:t>[accessed on 17/09/2017].</w:t>
      </w:r>
    </w:p>
  </w:footnote>
  <w:footnote w:id="72">
    <w:p w:rsidR="005A3E39" w:rsidRPr="001A058C" w:rsidP="00FB06D7">
      <w:pPr>
        <w:pStyle w:val="FootnoteText"/>
        <w:rPr>
          <w:lang w:val="en-GB"/>
        </w:rPr>
      </w:pPr>
      <w:r w:rsidRPr="001A058C">
        <w:rPr>
          <w:rStyle w:val="FootnoteReference"/>
          <w:lang w:val="en-GB"/>
        </w:rPr>
        <w:footnoteRef/>
      </w:r>
      <w:r w:rsidRPr="001A058C">
        <w:rPr>
          <w:lang w:val="en-GB"/>
        </w:rPr>
        <w:t xml:space="preserve">.  “Georgia Files Criminal Charges Against Ex-President”, available at: </w:t>
      </w:r>
      <w:hyperlink r:id="rId44" w:history="1">
        <w:r w:rsidRPr="001A058C">
          <w:rPr>
            <w:rStyle w:val="Hyperlink"/>
            <w:rFonts w:ascii="Times New Roman" w:hAnsi="Times New Roman" w:cs="Times New Roman"/>
            <w:lang w:val="en-GB"/>
          </w:rPr>
          <w:t>http://www.nytimes.com/2014/07/29/world/europe/georgia-files-criminal-charges-against-ex-president.html</w:t>
        </w:r>
      </w:hyperlink>
      <w:r w:rsidRPr="001A058C">
        <w:rPr>
          <w:lang w:val="en-GB"/>
        </w:rPr>
        <w:t xml:space="preserve"> </w:t>
      </w:r>
      <w:r w:rsidRPr="001A058C">
        <w:rPr>
          <w:bCs/>
          <w:lang w:val="en-GB"/>
        </w:rPr>
        <w:t>[accessed on 17/09/2017]</w:t>
      </w:r>
      <w:r w:rsidRPr="001A058C">
        <w:rPr>
          <w:lang w:val="en-GB"/>
        </w:rPr>
        <w:t>; “</w:t>
      </w:r>
      <w:r w:rsidRPr="001A058C">
        <w:rPr>
          <w:bCs/>
          <w:lang w:val="en-GB"/>
        </w:rPr>
        <w:t xml:space="preserve">Prosecutors Offer </w:t>
      </w:r>
      <w:r w:rsidRPr="001A058C">
        <w:rPr>
          <w:bCs/>
          <w:lang w:val="en-GB"/>
        </w:rPr>
        <w:t>Saakashvili</w:t>
      </w:r>
      <w:r w:rsidRPr="001A058C">
        <w:rPr>
          <w:bCs/>
          <w:lang w:val="en-GB"/>
        </w:rPr>
        <w:t xml:space="preserve"> Questioning via Skype”,</w:t>
      </w:r>
      <w:r w:rsidRPr="001A058C">
        <w:rPr>
          <w:lang w:val="en-GB"/>
        </w:rPr>
        <w:t xml:space="preserve"> available at:  </w:t>
      </w:r>
      <w:hyperlink r:id="rId45" w:history="1">
        <w:r w:rsidRPr="001A058C">
          <w:rPr>
            <w:rStyle w:val="Hyperlink"/>
            <w:rFonts w:ascii="Times New Roman" w:hAnsi="Times New Roman" w:cs="Times New Roman"/>
            <w:lang w:val="en-GB"/>
          </w:rPr>
          <w:t>http://www.civil.ge/eng/article.php?id=27084</w:t>
        </w:r>
      </w:hyperlink>
      <w:r w:rsidRPr="001A058C">
        <w:rPr>
          <w:lang w:val="en-GB"/>
        </w:rPr>
        <w:t xml:space="preserve"> </w:t>
      </w:r>
      <w:r w:rsidRPr="001A058C">
        <w:rPr>
          <w:bCs/>
          <w:lang w:val="en-GB"/>
        </w:rPr>
        <w:t>[accessed on 17/09/2017]</w:t>
      </w:r>
      <w:r w:rsidRPr="001A058C">
        <w:rPr>
          <w:lang w:val="en-GB"/>
        </w:rPr>
        <w:t>; “</w:t>
      </w:r>
      <w:r w:rsidRPr="001A058C">
        <w:rPr>
          <w:bCs/>
          <w:lang w:val="en-GB"/>
        </w:rPr>
        <w:t xml:space="preserve">Georgia: EU concern at criminal charges against former President </w:t>
      </w:r>
      <w:r w:rsidRPr="001A058C">
        <w:rPr>
          <w:bCs/>
          <w:lang w:val="en-GB"/>
        </w:rPr>
        <w:t>Saakashvili</w:t>
      </w:r>
      <w:r w:rsidRPr="001A058C">
        <w:rPr>
          <w:bCs/>
          <w:lang w:val="en-GB"/>
        </w:rPr>
        <w:t xml:space="preserve">”, available at: </w:t>
      </w:r>
      <w:hyperlink r:id="rId46" w:history="1">
        <w:r w:rsidRPr="001A058C">
          <w:rPr>
            <w:rStyle w:val="Hyperlink"/>
            <w:rFonts w:ascii="Times New Roman" w:hAnsi="Times New Roman" w:cs="Times New Roman"/>
            <w:bCs/>
            <w:lang w:val="en-GB"/>
          </w:rPr>
          <w:t>http://www.finchannel.com/~finchannel/world/georgia/38859-georgia-eu-concern-at-criminal-charges-against-former-president-saakashvili</w:t>
        </w:r>
      </w:hyperlink>
      <w:r w:rsidRPr="001A058C">
        <w:rPr>
          <w:bCs/>
          <w:lang w:val="en-GB"/>
        </w:rPr>
        <w:t xml:space="preserve"> [accessed on 20/10/2017]</w:t>
      </w:r>
      <w:r w:rsidRPr="001A058C">
        <w:rPr>
          <w:lang w:val="en-GB"/>
        </w:rPr>
        <w:t xml:space="preserve">; “Georgian PM: Swedish, Lithuanian FMs are from ‘Club of </w:t>
      </w:r>
      <w:r w:rsidRPr="001A058C">
        <w:rPr>
          <w:lang w:val="en-GB"/>
        </w:rPr>
        <w:t>Saakashvili’s</w:t>
      </w:r>
      <w:r w:rsidRPr="001A058C">
        <w:rPr>
          <w:lang w:val="en-GB"/>
        </w:rPr>
        <w:t xml:space="preserve"> Friends’”, available at: </w:t>
      </w:r>
      <w:hyperlink r:id="rId47" w:history="1">
        <w:r w:rsidRPr="001A058C">
          <w:rPr>
            <w:rStyle w:val="Hyperlink"/>
            <w:rFonts w:ascii="Times New Roman" w:hAnsi="Times New Roman" w:cs="Times New Roman"/>
            <w:lang w:val="en-GB"/>
          </w:rPr>
          <w:t>http://www.civil.ge/eng/article.php?id=27565</w:t>
        </w:r>
      </w:hyperlink>
      <w:r w:rsidRPr="001A058C">
        <w:rPr>
          <w:lang w:val="en-GB"/>
        </w:rPr>
        <w:t xml:space="preserve"> </w:t>
      </w:r>
      <w:r w:rsidRPr="001A058C">
        <w:rPr>
          <w:bCs/>
          <w:lang w:val="en-GB"/>
        </w:rPr>
        <w:t>[accessed on 17/09/2017]</w:t>
      </w:r>
      <w:r w:rsidRPr="001A058C">
        <w:rPr>
          <w:lang w:val="en-GB"/>
        </w:rPr>
        <w:t>; “</w:t>
      </w:r>
      <w:r w:rsidRPr="001A058C">
        <w:rPr>
          <w:lang w:val="en-GB"/>
        </w:rPr>
        <w:t>Bildt</w:t>
      </w:r>
      <w:r w:rsidRPr="001A058C">
        <w:rPr>
          <w:lang w:val="en-GB"/>
        </w:rPr>
        <w:t xml:space="preserve">: If PM Does Not Want To Listen To Best Friends of His Country, We Take Note”, available at: </w:t>
      </w:r>
      <w:hyperlink r:id="rId48" w:history="1">
        <w:r w:rsidRPr="001A058C">
          <w:rPr>
            <w:rStyle w:val="Hyperlink"/>
            <w:lang w:val="en-GB"/>
          </w:rPr>
          <w:t>http://www.tabula.ge/en/story/86622-bildt-if-pm-does-not-want-to-listen-to-best-friends-of-his-country-we-take-note</w:t>
        </w:r>
      </w:hyperlink>
      <w:r w:rsidRPr="001A058C">
        <w:rPr>
          <w:lang w:val="en-GB"/>
        </w:rPr>
        <w:t xml:space="preserve"> </w:t>
      </w:r>
      <w:r w:rsidRPr="001A058C">
        <w:rPr>
          <w:bCs/>
          <w:lang w:val="en-GB"/>
        </w:rPr>
        <w:t>[accessed on 17/09/2017].</w:t>
      </w:r>
    </w:p>
  </w:footnote>
  <w:footnote w:id="73">
    <w:p w:rsidR="005A3E39" w:rsidRPr="001A058C" w:rsidP="00FB06D7">
      <w:pPr>
        <w:pStyle w:val="FootnoteText"/>
        <w:rPr>
          <w:lang w:val="en-GB"/>
        </w:rPr>
      </w:pPr>
      <w:r w:rsidRPr="001A058C">
        <w:rPr>
          <w:rStyle w:val="FootnoteReference"/>
          <w:rFonts w:ascii="Times New Roman" w:hAnsi="Times New Roman" w:cs="Times New Roman"/>
          <w:lang w:val="en-GB"/>
        </w:rPr>
        <w:footnoteRef/>
      </w:r>
      <w:r w:rsidRPr="001A058C">
        <w:rPr>
          <w:bCs/>
          <w:lang w:val="en-GB"/>
        </w:rPr>
        <w:t>.  </w:t>
      </w:r>
      <w:r w:rsidRPr="001A058C">
        <w:rPr>
          <w:lang w:val="en-GB"/>
        </w:rPr>
        <w:t xml:space="preserve">“Roland </w:t>
      </w:r>
      <w:r w:rsidRPr="001A058C">
        <w:rPr>
          <w:lang w:val="en-GB"/>
        </w:rPr>
        <w:t>Akhalaia</w:t>
      </w:r>
      <w:r w:rsidRPr="001A058C">
        <w:rPr>
          <w:lang w:val="en-GB"/>
        </w:rPr>
        <w:t xml:space="preserve">: There is pressure on us to give testimony against </w:t>
      </w:r>
      <w:r w:rsidRPr="001A058C">
        <w:rPr>
          <w:lang w:val="en-GB"/>
        </w:rPr>
        <w:t>Saakashvili</w:t>
      </w:r>
      <w:r w:rsidRPr="001A058C">
        <w:rPr>
          <w:lang w:val="en-GB"/>
        </w:rPr>
        <w:t xml:space="preserve">” (in Georgian), available at: </w:t>
      </w:r>
      <w:hyperlink r:id="rId49" w:history="1">
        <w:r w:rsidRPr="001A058C">
          <w:rPr>
            <w:rStyle w:val="Hyperlink"/>
            <w:rFonts w:ascii="Times New Roman" w:hAnsi="Times New Roman" w:cs="Times New Roman"/>
            <w:lang w:val="en-GB"/>
          </w:rPr>
          <w:t>http://netgazeti.ge/news/30106/</w:t>
        </w:r>
      </w:hyperlink>
      <w:r w:rsidRPr="001A058C">
        <w:rPr>
          <w:lang w:val="en-GB"/>
        </w:rPr>
        <w:t xml:space="preserve"> </w:t>
      </w:r>
      <w:r w:rsidRPr="001A058C">
        <w:rPr>
          <w:bCs/>
          <w:lang w:val="en-GB"/>
        </w:rPr>
        <w:t>[accessed on 17/09/2017]</w:t>
      </w:r>
      <w:r w:rsidRPr="001A058C">
        <w:rPr>
          <w:lang w:val="en-GB"/>
        </w:rPr>
        <w:t>; “Ex</w:t>
      </w:r>
      <w:r>
        <w:rPr>
          <w:lang w:val="en-GB"/>
        </w:rPr>
        <w:noBreakHyphen/>
      </w:r>
      <w:r w:rsidRPr="001A058C">
        <w:rPr>
          <w:lang w:val="en-GB"/>
        </w:rPr>
        <w:t xml:space="preserve">Head of Security of </w:t>
      </w:r>
      <w:r w:rsidRPr="001A058C">
        <w:rPr>
          <w:lang w:val="en-GB"/>
        </w:rPr>
        <w:t>Zurab</w:t>
      </w:r>
      <w:r w:rsidRPr="001A058C">
        <w:rPr>
          <w:lang w:val="en-GB"/>
        </w:rPr>
        <w:t xml:space="preserve"> </w:t>
      </w:r>
      <w:r w:rsidRPr="001A058C">
        <w:rPr>
          <w:lang w:val="en-GB"/>
        </w:rPr>
        <w:t>Zhvania</w:t>
      </w:r>
      <w:r w:rsidRPr="001A058C">
        <w:rPr>
          <w:lang w:val="en-GB"/>
        </w:rPr>
        <w:t xml:space="preserve">: ‘They wanted to obtain testimony against </w:t>
      </w:r>
      <w:r w:rsidRPr="001A058C">
        <w:rPr>
          <w:lang w:val="en-GB"/>
        </w:rPr>
        <w:t>Saakashvili</w:t>
      </w:r>
      <w:r w:rsidRPr="001A058C">
        <w:rPr>
          <w:lang w:val="en-GB"/>
        </w:rPr>
        <w:t xml:space="preserve">, but I was against it’” (in Georgian), available at: </w:t>
      </w:r>
      <w:hyperlink r:id="rId50" w:history="1">
        <w:r w:rsidRPr="001A058C">
          <w:rPr>
            <w:rStyle w:val="Hyperlink"/>
            <w:rFonts w:ascii="Times New Roman" w:hAnsi="Times New Roman" w:cs="Times New Roman"/>
            <w:lang w:val="en-GB"/>
          </w:rPr>
          <w:t>http://saqinform.ge/news/25300/zurab+Jvanias+dacvis+yofili+ufrosi%3A+%E2%80%9Czurab+Jvanias+orientaciis+shesaxeb+didi+xania+vicodi+da+misgan+sheTavazebac+mqonda...+undodaT+mishasTvis+gadabraleba%2C+Tumca%2C+mis+winaaRmdeg+chveneba+ar+miveci...%E2%80%9C.html</w:t>
        </w:r>
      </w:hyperlink>
      <w:r w:rsidRPr="001A058C">
        <w:rPr>
          <w:lang w:val="en-GB"/>
        </w:rPr>
        <w:t xml:space="preserve"> </w:t>
      </w:r>
      <w:r w:rsidRPr="001A058C">
        <w:rPr>
          <w:bCs/>
          <w:lang w:val="en-GB"/>
        </w:rPr>
        <w:t>[accessed on 17/09/2017]</w:t>
      </w:r>
      <w:r w:rsidRPr="001A058C">
        <w:rPr>
          <w:lang w:val="en-GB"/>
        </w:rPr>
        <w:t>; “</w:t>
      </w:r>
      <w:r w:rsidRPr="001A058C">
        <w:rPr>
          <w:lang w:val="en-GB"/>
        </w:rPr>
        <w:t>Erekle</w:t>
      </w:r>
      <w:r w:rsidRPr="001A058C">
        <w:rPr>
          <w:lang w:val="en-GB"/>
        </w:rPr>
        <w:t xml:space="preserve"> </w:t>
      </w:r>
      <w:r w:rsidRPr="001A058C">
        <w:rPr>
          <w:lang w:val="en-GB"/>
        </w:rPr>
        <w:t>Kodua</w:t>
      </w:r>
      <w:r w:rsidRPr="001A058C">
        <w:rPr>
          <w:lang w:val="en-GB"/>
        </w:rPr>
        <w:t xml:space="preserve"> was promised reinstatement in the system of the Ministry of Internal Affairs in exchange for testimony against </w:t>
      </w:r>
      <w:r w:rsidRPr="001A058C">
        <w:rPr>
          <w:lang w:val="en-GB"/>
        </w:rPr>
        <w:t>Saakashvili</w:t>
      </w:r>
      <w:r w:rsidRPr="001A058C">
        <w:rPr>
          <w:lang w:val="en-GB"/>
        </w:rPr>
        <w:t xml:space="preserve">” (in Georgian), available at: </w:t>
      </w:r>
      <w:hyperlink r:id="rId51" w:history="1">
        <w:r w:rsidRPr="001A058C">
          <w:rPr>
            <w:rStyle w:val="Hyperlink"/>
            <w:rFonts w:ascii="Times New Roman" w:hAnsi="Times New Roman" w:cs="Times New Roman"/>
            <w:lang w:val="en-GB"/>
          </w:rPr>
          <w:t>http://www.fmabkhazia.com/news/3803-saakashvilis-cinaaghmdeg-chvenebis-micemis-sanacvlod-erekle-koduas-sistemashi-aghdgenas-sthavazobdnen.html</w:t>
        </w:r>
      </w:hyperlink>
      <w:r w:rsidRPr="001A058C">
        <w:rPr>
          <w:lang w:val="en-GB"/>
        </w:rPr>
        <w:t xml:space="preserve"> </w:t>
      </w:r>
      <w:r w:rsidRPr="001A058C">
        <w:rPr>
          <w:bCs/>
          <w:lang w:val="en-GB"/>
        </w:rPr>
        <w:t>[accessed on 17/09/2017]; see also supra notes 55and 56</w:t>
      </w:r>
      <w:r w:rsidRPr="001A058C">
        <w:rPr>
          <w:lang w:val="en-GB"/>
        </w:rPr>
        <w:t>.</w:t>
      </w:r>
    </w:p>
  </w:footnote>
  <w:footnote w:id="74">
    <w:p w:rsidR="005A3E39" w:rsidRPr="001A058C" w:rsidP="00FB06D7">
      <w:pPr>
        <w:pStyle w:val="FootnoteText"/>
        <w:rPr>
          <w:lang w:val="en-GB"/>
        </w:rPr>
      </w:pPr>
      <w:r w:rsidRPr="001A058C">
        <w:rPr>
          <w:rStyle w:val="FootnoteReference"/>
          <w:lang w:val="en-GB"/>
        </w:rPr>
        <w:footnoteRef/>
      </w:r>
      <w:r w:rsidRPr="001A058C">
        <w:rPr>
          <w:lang w:val="en-GB"/>
        </w:rPr>
        <w:t xml:space="preserve">.  Supra note 3, O. </w:t>
      </w:r>
      <w:r w:rsidRPr="001A058C">
        <w:rPr>
          <w:lang w:val="en-GB"/>
        </w:rPr>
        <w:t>Kirchheimer</w:t>
      </w:r>
      <w:r w:rsidRPr="001A058C">
        <w:rPr>
          <w:lang w:val="en-GB"/>
        </w:rPr>
        <w:t xml:space="preserve">, </w:t>
      </w:r>
      <w:r w:rsidRPr="001A058C">
        <w:rPr>
          <w:i/>
          <w:lang w:val="en-GB"/>
        </w:rPr>
        <w:t>Political Justice</w:t>
      </w:r>
      <w:r w:rsidRPr="001A058C">
        <w:rPr>
          <w:lang w:val="en-GB"/>
        </w:rPr>
        <w:t>, p. 3.</w:t>
      </w:r>
    </w:p>
  </w:footnote>
  <w:footnote w:id="75">
    <w:p w:rsidR="005A3E39" w:rsidRPr="001A058C" w:rsidP="00FB06D7">
      <w:pPr>
        <w:pStyle w:val="FootnoteText"/>
        <w:rPr>
          <w:lang w:val="en-GB"/>
        </w:rPr>
      </w:pPr>
      <w:r w:rsidRPr="001A058C">
        <w:rPr>
          <w:rStyle w:val="FootnoteReference"/>
          <w:lang w:val="en-GB"/>
        </w:rPr>
        <w:footnoteRef/>
      </w:r>
      <w:r w:rsidRPr="001A058C">
        <w:rPr>
          <w:lang w:val="en-GB"/>
        </w:rPr>
        <w:t xml:space="preserve">.  Supra note 3, J.N. </w:t>
      </w:r>
      <w:r w:rsidRPr="001A058C">
        <w:rPr>
          <w:lang w:val="en-GB"/>
        </w:rPr>
        <w:t>Shklar</w:t>
      </w:r>
      <w:r w:rsidRPr="001A058C">
        <w:rPr>
          <w:lang w:val="en-GB"/>
        </w:rPr>
        <w:t xml:space="preserve">, </w:t>
      </w:r>
      <w:r w:rsidRPr="001A058C">
        <w:rPr>
          <w:i/>
          <w:lang w:val="en-GB"/>
        </w:rPr>
        <w:t>Legalism: Law, Morals, and Political Trials</w:t>
      </w:r>
      <w:r w:rsidRPr="001A058C">
        <w:rPr>
          <w:lang w:val="en-GB"/>
        </w:rPr>
        <w:t>, p. 150.</w:t>
      </w:r>
    </w:p>
  </w:footnote>
  <w:footnote w:id="76">
    <w:p w:rsidR="005A3E39" w:rsidRPr="001A058C" w:rsidP="00FB06D7">
      <w:pPr>
        <w:pStyle w:val="FootnoteText"/>
        <w:rPr>
          <w:lang w:val="en-GB"/>
        </w:rPr>
      </w:pPr>
      <w:r w:rsidRPr="001A058C">
        <w:rPr>
          <w:rStyle w:val="FootnoteReference"/>
          <w:lang w:val="en-GB"/>
        </w:rPr>
        <w:footnoteRef/>
      </w:r>
      <w:r w:rsidRPr="001A058C">
        <w:rPr>
          <w:lang w:val="en-GB"/>
        </w:rPr>
        <w:t xml:space="preserve">.  See, for example, </w:t>
      </w:r>
      <w:r w:rsidRPr="001A058C">
        <w:rPr>
          <w:i/>
          <w:lang w:val="en-GB"/>
        </w:rPr>
        <w:t>Navalnyy</w:t>
      </w:r>
      <w:r w:rsidRPr="001A058C">
        <w:rPr>
          <w:i/>
          <w:lang w:val="en-GB"/>
        </w:rPr>
        <w:t xml:space="preserve"> and </w:t>
      </w:r>
      <w:r w:rsidRPr="001A058C">
        <w:rPr>
          <w:i/>
          <w:lang w:val="en-GB"/>
        </w:rPr>
        <w:t>Yashin</w:t>
      </w:r>
      <w:r w:rsidRPr="001A058C">
        <w:rPr>
          <w:lang w:val="en-GB"/>
        </w:rPr>
        <w:t xml:space="preserve"> </w:t>
      </w:r>
      <w:r w:rsidRPr="001A058C">
        <w:rPr>
          <w:i/>
          <w:lang w:val="en-GB"/>
        </w:rPr>
        <w:t>v. Russia</w:t>
      </w:r>
      <w:r w:rsidRPr="001A058C">
        <w:rPr>
          <w:lang w:val="en-GB"/>
        </w:rPr>
        <w:t xml:space="preserve">, no. 76204/11, § 74, 4 December 2014, and </w:t>
      </w:r>
      <w:r w:rsidRPr="001A058C">
        <w:rPr>
          <w:i/>
          <w:lang w:val="en-GB"/>
        </w:rPr>
        <w:t>Frumkin</w:t>
      </w:r>
      <w:r w:rsidRPr="001A058C">
        <w:rPr>
          <w:i/>
          <w:lang w:val="en-GB"/>
        </w:rPr>
        <w:t xml:space="preserve"> v. Russia</w:t>
      </w:r>
      <w:r w:rsidRPr="001A058C">
        <w:rPr>
          <w:lang w:val="en-GB"/>
        </w:rPr>
        <w:t>, no. 74568/12, § 141, ECHR 2016 (extracts).</w:t>
      </w:r>
    </w:p>
  </w:footnote>
  <w:footnote w:id="77">
    <w:p w:rsidR="005A3E39" w:rsidRPr="00EA3666" w:rsidP="001E094A">
      <w:pPr>
        <w:pStyle w:val="FootnoteText"/>
        <w:rPr>
          <w:lang w:val="en-GB"/>
        </w:rPr>
      </w:pPr>
      <w:r w:rsidRPr="00EA3666">
        <w:rPr>
          <w:rStyle w:val="FootnoteReference"/>
          <w:lang w:val="en-GB"/>
        </w:rPr>
        <w:footnoteRef/>
      </w:r>
      <w:r w:rsidRPr="00EA3666">
        <w:rPr>
          <w:lang w:val="en-GB"/>
        </w:rPr>
        <w:t>.  </w:t>
      </w:r>
      <w:r w:rsidRPr="00EA3666">
        <w:rPr>
          <w:szCs w:val="24"/>
          <w:lang w:val="en-GB"/>
        </w:rPr>
        <w:t xml:space="preserve">See Gerhard van der </w:t>
      </w:r>
      <w:r w:rsidRPr="00EA3666">
        <w:rPr>
          <w:szCs w:val="24"/>
          <w:lang w:val="en-GB"/>
        </w:rPr>
        <w:t>Schyff</w:t>
      </w:r>
      <w:r w:rsidRPr="00EA3666">
        <w:rPr>
          <w:szCs w:val="24"/>
          <w:lang w:val="en-GB"/>
        </w:rPr>
        <w:t xml:space="preserve">, </w:t>
      </w:r>
      <w:r w:rsidRPr="00EA3666">
        <w:rPr>
          <w:i/>
          <w:szCs w:val="24"/>
          <w:lang w:val="en-GB"/>
        </w:rPr>
        <w:t>Limitation of Rights – A Study of the European Convention and the South Africa</w:t>
      </w:r>
      <w:r>
        <w:rPr>
          <w:i/>
          <w:szCs w:val="24"/>
          <w:lang w:val="en-GB"/>
        </w:rPr>
        <w:t>n</w:t>
      </w:r>
      <w:r w:rsidRPr="00EA3666">
        <w:rPr>
          <w:i/>
          <w:szCs w:val="24"/>
          <w:lang w:val="en-GB"/>
        </w:rPr>
        <w:t xml:space="preserve"> Bill of Rights, </w:t>
      </w:r>
      <w:r w:rsidRPr="00EA3666">
        <w:rPr>
          <w:szCs w:val="24"/>
          <w:lang w:val="en-GB"/>
        </w:rPr>
        <w:t xml:space="preserve">Van Der </w:t>
      </w:r>
      <w:r w:rsidRPr="00EA3666">
        <w:rPr>
          <w:szCs w:val="24"/>
          <w:lang w:val="en-GB"/>
        </w:rPr>
        <w:t>Schyff</w:t>
      </w:r>
      <w:r w:rsidRPr="00EA3666">
        <w:rPr>
          <w:szCs w:val="24"/>
          <w:lang w:val="en-GB"/>
        </w:rPr>
        <w:t>, Tilburg,</w:t>
      </w:r>
      <w:r w:rsidRPr="00EA3666">
        <w:rPr>
          <w:i/>
          <w:szCs w:val="24"/>
          <w:lang w:val="en-GB"/>
        </w:rPr>
        <w:t xml:space="preserve"> </w:t>
      </w:r>
      <w:r w:rsidRPr="00EA3666">
        <w:rPr>
          <w:szCs w:val="24"/>
          <w:lang w:val="en-GB"/>
        </w:rPr>
        <w:t xml:space="preserve">2005, p. 186, </w:t>
      </w:r>
      <w:r w:rsidRPr="00EA3666">
        <w:rPr>
          <w:rFonts w:cstheme="minorHAnsi"/>
          <w:szCs w:val="24"/>
          <w:lang w:val="en-GB"/>
        </w:rPr>
        <w:t>§</w:t>
      </w:r>
      <w:r w:rsidRPr="00EA3666">
        <w:rPr>
          <w:szCs w:val="24"/>
          <w:lang w:val="en-GB"/>
        </w:rPr>
        <w:t xml:space="preserve"> 149.</w:t>
      </w:r>
    </w:p>
  </w:footnote>
  <w:footnote w:id="78">
    <w:p w:rsidR="005A3E39" w:rsidRPr="0043251E" w:rsidP="001E094A">
      <w:pPr>
        <w:rPr>
          <w:sz w:val="20"/>
          <w:szCs w:val="20"/>
          <w:lang w:val="en-GB"/>
        </w:rPr>
      </w:pPr>
      <w:r w:rsidRPr="0043251E">
        <w:rPr>
          <w:rStyle w:val="FootnoteReference"/>
          <w:szCs w:val="20"/>
          <w:lang w:val="en-GB"/>
        </w:rPr>
        <w:footnoteRef/>
      </w:r>
      <w:r w:rsidRPr="0043251E">
        <w:rPr>
          <w:sz w:val="20"/>
          <w:szCs w:val="20"/>
          <w:lang w:val="en-GB"/>
        </w:rPr>
        <w:t>.  See John Bell and Sir George Engle (</w:t>
      </w:r>
      <w:r w:rsidRPr="0043251E">
        <w:rPr>
          <w:sz w:val="20"/>
          <w:szCs w:val="20"/>
          <w:lang w:val="en-GB"/>
        </w:rPr>
        <w:t>eds</w:t>
      </w:r>
      <w:r w:rsidRPr="0043251E">
        <w:rPr>
          <w:sz w:val="20"/>
          <w:szCs w:val="20"/>
          <w:lang w:val="en-GB"/>
        </w:rPr>
        <w:t xml:space="preserve">), </w:t>
      </w:r>
      <w:r w:rsidRPr="0043251E">
        <w:rPr>
          <w:i/>
          <w:sz w:val="20"/>
          <w:szCs w:val="20"/>
          <w:lang w:val="en-GB"/>
        </w:rPr>
        <w:t xml:space="preserve">Cross Statutory Interpretation, </w:t>
      </w:r>
      <w:r w:rsidRPr="0043251E">
        <w:rPr>
          <w:sz w:val="20"/>
          <w:szCs w:val="20"/>
          <w:lang w:val="en-GB"/>
        </w:rPr>
        <w:t>2</w:t>
      </w:r>
      <w:r w:rsidRPr="00FF64C0">
        <w:rPr>
          <w:sz w:val="20"/>
          <w:szCs w:val="20"/>
          <w:lang w:val="en-GB"/>
        </w:rPr>
        <w:t>nd</w:t>
      </w:r>
      <w:r w:rsidRPr="0043251E">
        <w:rPr>
          <w:sz w:val="20"/>
          <w:szCs w:val="20"/>
          <w:lang w:val="en-GB"/>
        </w:rPr>
        <w:t xml:space="preserve"> </w:t>
      </w:r>
      <w:r w:rsidRPr="0043251E">
        <w:rPr>
          <w:sz w:val="20"/>
          <w:szCs w:val="20"/>
          <w:lang w:val="en-GB"/>
        </w:rPr>
        <w:t>edn</w:t>
      </w:r>
      <w:r w:rsidRPr="0043251E">
        <w:rPr>
          <w:sz w:val="20"/>
          <w:szCs w:val="20"/>
          <w:lang w:val="en-GB"/>
        </w:rPr>
        <w:t xml:space="preserve">., London, 1987, p 14; Roy Wilson and Brian </w:t>
      </w:r>
      <w:r w:rsidRPr="0043251E">
        <w:rPr>
          <w:sz w:val="20"/>
          <w:szCs w:val="20"/>
          <w:lang w:val="en-GB"/>
        </w:rPr>
        <w:t>Galpin</w:t>
      </w:r>
      <w:r w:rsidRPr="0043251E">
        <w:rPr>
          <w:sz w:val="20"/>
          <w:szCs w:val="20"/>
          <w:lang w:val="en-GB"/>
        </w:rPr>
        <w:t xml:space="preserve"> (</w:t>
      </w:r>
      <w:r w:rsidRPr="0043251E">
        <w:rPr>
          <w:sz w:val="20"/>
          <w:szCs w:val="20"/>
          <w:lang w:val="en-GB"/>
        </w:rPr>
        <w:t>eds</w:t>
      </w:r>
      <w:r w:rsidRPr="0043251E">
        <w:rPr>
          <w:sz w:val="20"/>
          <w:szCs w:val="20"/>
          <w:lang w:val="en-GB"/>
        </w:rPr>
        <w:t xml:space="preserve">), </w:t>
      </w:r>
      <w:r w:rsidRPr="0043251E">
        <w:rPr>
          <w:i/>
          <w:sz w:val="20"/>
          <w:szCs w:val="20"/>
          <w:lang w:val="en-GB"/>
        </w:rPr>
        <w:t xml:space="preserve">Maxwell on the Interpretation of Statutes, </w:t>
      </w:r>
      <w:r w:rsidRPr="0043251E">
        <w:rPr>
          <w:sz w:val="20"/>
          <w:szCs w:val="20"/>
          <w:lang w:val="en-GB"/>
        </w:rPr>
        <w:t>11</w:t>
      </w:r>
      <w:r w:rsidRPr="00FF64C0">
        <w:rPr>
          <w:sz w:val="20"/>
          <w:szCs w:val="20"/>
          <w:lang w:val="en-GB"/>
        </w:rPr>
        <w:t>th</w:t>
      </w:r>
      <w:r w:rsidRPr="0043251E">
        <w:rPr>
          <w:sz w:val="20"/>
          <w:szCs w:val="20"/>
          <w:lang w:val="en-GB"/>
        </w:rPr>
        <w:t xml:space="preserve"> </w:t>
      </w:r>
      <w:r w:rsidRPr="0043251E">
        <w:rPr>
          <w:sz w:val="20"/>
          <w:szCs w:val="20"/>
          <w:lang w:val="en-GB"/>
        </w:rPr>
        <w:t>edn</w:t>
      </w:r>
      <w:r w:rsidRPr="0043251E">
        <w:rPr>
          <w:sz w:val="20"/>
          <w:szCs w:val="20"/>
          <w:lang w:val="en-GB"/>
        </w:rPr>
        <w:t>., London, 1962, pp. 3 et seq.). Also of pertinence are the following legal maxims of interpretation, which are based on common sense and leave no doubt as to the point in issue: “</w:t>
      </w:r>
      <w:r w:rsidRPr="0043251E">
        <w:rPr>
          <w:i/>
          <w:sz w:val="20"/>
          <w:szCs w:val="20"/>
          <w:lang w:val="la-Latn"/>
        </w:rPr>
        <w:t>interpretatio cessat in clari</w:t>
      </w:r>
      <w:r w:rsidRPr="0043251E">
        <w:rPr>
          <w:sz w:val="20"/>
          <w:szCs w:val="20"/>
          <w:lang w:val="la-Latn"/>
        </w:rPr>
        <w:t>s</w:t>
      </w:r>
      <w:r w:rsidRPr="0043251E">
        <w:rPr>
          <w:sz w:val="20"/>
          <w:szCs w:val="20"/>
          <w:lang w:val="en-GB"/>
        </w:rPr>
        <w:t>” (interpretation stops when the text is clear); “</w:t>
      </w:r>
      <w:r w:rsidRPr="0043251E">
        <w:rPr>
          <w:i/>
          <w:sz w:val="20"/>
          <w:szCs w:val="20"/>
          <w:lang w:val="la-Latn"/>
        </w:rPr>
        <w:t>quoties in verbis nulla est ambiguitas ibi nulla expositio contra verba fienda est</w:t>
      </w:r>
      <w:r w:rsidRPr="0043251E">
        <w:rPr>
          <w:sz w:val="20"/>
          <w:szCs w:val="20"/>
          <w:lang w:val="en-GB"/>
        </w:rPr>
        <w:t xml:space="preserve">” (when there is no ambiguity in the words, then no exposition contrary to the words is to be made – see Coke, </w:t>
      </w:r>
      <w:r w:rsidRPr="0043251E">
        <w:rPr>
          <w:i/>
          <w:sz w:val="20"/>
          <w:szCs w:val="20"/>
          <w:lang w:val="en-GB"/>
        </w:rPr>
        <w:t>On Littleton</w:t>
      </w:r>
      <w:r w:rsidRPr="0043251E">
        <w:rPr>
          <w:sz w:val="20"/>
          <w:szCs w:val="20"/>
          <w:lang w:val="en-GB"/>
        </w:rPr>
        <w:t>, 147 a); “</w:t>
      </w:r>
      <w:r w:rsidRPr="0043251E">
        <w:rPr>
          <w:i/>
          <w:sz w:val="20"/>
          <w:szCs w:val="20"/>
          <w:lang w:val="la-Latn"/>
        </w:rPr>
        <w:t>verbis standum ubi nulli ambiguitas</w:t>
      </w:r>
      <w:r w:rsidRPr="0043251E">
        <w:rPr>
          <w:sz w:val="20"/>
          <w:szCs w:val="20"/>
          <w:lang w:val="en-GB"/>
        </w:rPr>
        <w:t xml:space="preserve">” (where there is no ambiguity, words stand as written – </w:t>
      </w:r>
      <w:r w:rsidRPr="0043251E">
        <w:rPr>
          <w:sz w:val="20"/>
          <w:szCs w:val="20"/>
          <w:lang w:val="en-GB"/>
        </w:rPr>
        <w:t>Traynor’s</w:t>
      </w:r>
      <w:r w:rsidRPr="0043251E">
        <w:rPr>
          <w:sz w:val="20"/>
          <w:szCs w:val="20"/>
          <w:lang w:val="en-GB"/>
        </w:rPr>
        <w:t xml:space="preserve"> </w:t>
      </w:r>
      <w:r w:rsidRPr="0043251E">
        <w:rPr>
          <w:i/>
          <w:sz w:val="20"/>
          <w:szCs w:val="20"/>
          <w:lang w:val="en-GB"/>
        </w:rPr>
        <w:t>Maxims</w:t>
      </w:r>
      <w:r w:rsidRPr="0043251E">
        <w:rPr>
          <w:sz w:val="20"/>
          <w:szCs w:val="20"/>
          <w:lang w:val="en-GB"/>
        </w:rPr>
        <w:t>, 612); “</w:t>
      </w:r>
      <w:r w:rsidRPr="0043251E">
        <w:rPr>
          <w:i/>
          <w:sz w:val="20"/>
          <w:szCs w:val="20"/>
          <w:lang w:val="la-Latn"/>
        </w:rPr>
        <w:t>absoluta sententia expositione non indiget</w:t>
      </w:r>
      <w:r w:rsidRPr="0043251E">
        <w:rPr>
          <w:sz w:val="20"/>
          <w:szCs w:val="20"/>
          <w:lang w:val="en-GB"/>
        </w:rPr>
        <w:t xml:space="preserve">” (an absolute sentence needs no exposition – see 2 Justinian, </w:t>
      </w:r>
      <w:r w:rsidRPr="0043251E">
        <w:rPr>
          <w:i/>
          <w:sz w:val="20"/>
          <w:szCs w:val="20"/>
          <w:lang w:val="en-GB"/>
        </w:rPr>
        <w:t>Institutes</w:t>
      </w:r>
      <w:r w:rsidRPr="0043251E">
        <w:rPr>
          <w:sz w:val="20"/>
          <w:szCs w:val="20"/>
          <w:lang w:val="en-GB"/>
        </w:rPr>
        <w:t xml:space="preserve">, 533, and </w:t>
      </w:r>
      <w:r w:rsidRPr="0043251E">
        <w:rPr>
          <w:sz w:val="20"/>
          <w:szCs w:val="20"/>
          <w:lang w:val="en-GB"/>
        </w:rPr>
        <w:t>Emer</w:t>
      </w:r>
      <w:r w:rsidRPr="0043251E">
        <w:rPr>
          <w:sz w:val="20"/>
          <w:szCs w:val="20"/>
          <w:lang w:val="en-GB"/>
        </w:rPr>
        <w:t xml:space="preserve"> De </w:t>
      </w:r>
      <w:r w:rsidRPr="0043251E">
        <w:rPr>
          <w:sz w:val="20"/>
          <w:szCs w:val="20"/>
          <w:lang w:val="en-GB"/>
        </w:rPr>
        <w:t>Vattel</w:t>
      </w:r>
      <w:r w:rsidRPr="0043251E">
        <w:rPr>
          <w:sz w:val="20"/>
          <w:szCs w:val="20"/>
          <w:lang w:val="en-GB"/>
        </w:rPr>
        <w:t xml:space="preserve">, </w:t>
      </w:r>
      <w:r w:rsidRPr="0043251E">
        <w:rPr>
          <w:i/>
          <w:sz w:val="20"/>
          <w:szCs w:val="20"/>
          <w:lang w:val="en-GB"/>
        </w:rPr>
        <w:t>Law of Nations</w:t>
      </w:r>
      <w:r w:rsidRPr="0043251E">
        <w:rPr>
          <w:sz w:val="20"/>
          <w:szCs w:val="20"/>
          <w:lang w:val="en-GB"/>
        </w:rPr>
        <w:t>, Bk. 2, § 263: “it is not allowable to interpret what has no need of interpretation”); “</w:t>
      </w:r>
      <w:r w:rsidRPr="0043251E">
        <w:rPr>
          <w:i/>
          <w:sz w:val="20"/>
          <w:szCs w:val="20"/>
          <w:lang w:val="la-Latn"/>
        </w:rPr>
        <w:t>expressio facit cessare tacitum</w:t>
      </w:r>
      <w:r w:rsidRPr="0043251E">
        <w:rPr>
          <w:sz w:val="20"/>
          <w:szCs w:val="20"/>
          <w:lang w:val="en-GB"/>
        </w:rPr>
        <w:t xml:space="preserve">” (to state a thing expressly ends the possibility that something inconsistent with it is implied – see Coke, </w:t>
      </w:r>
      <w:r w:rsidRPr="0043251E">
        <w:rPr>
          <w:i/>
          <w:sz w:val="20"/>
          <w:szCs w:val="20"/>
          <w:lang w:val="en-GB"/>
        </w:rPr>
        <w:t>On Littleton</w:t>
      </w:r>
      <w:r w:rsidRPr="0043251E">
        <w:rPr>
          <w:sz w:val="20"/>
          <w:szCs w:val="20"/>
          <w:lang w:val="en-GB"/>
        </w:rPr>
        <w:t xml:space="preserve">, 210 a, and F.A.R. </w:t>
      </w:r>
      <w:r w:rsidRPr="0043251E">
        <w:rPr>
          <w:rStyle w:val="wordhighlighted"/>
          <w:sz w:val="20"/>
          <w:szCs w:val="20"/>
          <w:lang w:val="en-GB"/>
        </w:rPr>
        <w:t>Bennion</w:t>
      </w:r>
      <w:r w:rsidRPr="0043251E">
        <w:rPr>
          <w:sz w:val="20"/>
          <w:szCs w:val="20"/>
          <w:lang w:val="en-GB"/>
        </w:rPr>
        <w:t xml:space="preserve">, </w:t>
      </w:r>
      <w:r w:rsidRPr="0043251E">
        <w:rPr>
          <w:rStyle w:val="wordhighlighted"/>
          <w:i/>
          <w:sz w:val="20"/>
          <w:szCs w:val="20"/>
          <w:lang w:val="en-GB"/>
        </w:rPr>
        <w:t>Bennion</w:t>
      </w:r>
      <w:r w:rsidRPr="0043251E">
        <w:rPr>
          <w:i/>
          <w:sz w:val="20"/>
          <w:szCs w:val="20"/>
          <w:lang w:val="en-GB"/>
        </w:rPr>
        <w:t xml:space="preserve"> on Statutory Interpretation: A</w:t>
      </w:r>
      <w:r>
        <w:rPr>
          <w:i/>
          <w:sz w:val="20"/>
          <w:szCs w:val="20"/>
          <w:lang w:val="en-GB"/>
        </w:rPr>
        <w:t> </w:t>
      </w:r>
      <w:r w:rsidRPr="0043251E">
        <w:rPr>
          <w:i/>
          <w:sz w:val="20"/>
          <w:szCs w:val="20"/>
          <w:lang w:val="en-GB"/>
        </w:rPr>
        <w:t>Code</w:t>
      </w:r>
      <w:r w:rsidRPr="0043251E">
        <w:rPr>
          <w:sz w:val="20"/>
          <w:szCs w:val="20"/>
          <w:lang w:val="en-GB"/>
        </w:rPr>
        <w:t>, 5</w:t>
      </w:r>
      <w:r w:rsidRPr="00FF64C0">
        <w:rPr>
          <w:sz w:val="20"/>
          <w:szCs w:val="20"/>
          <w:lang w:val="en-GB"/>
        </w:rPr>
        <w:t>th</w:t>
      </w:r>
      <w:r w:rsidRPr="0043251E">
        <w:rPr>
          <w:sz w:val="20"/>
          <w:szCs w:val="20"/>
          <w:lang w:val="en-GB"/>
        </w:rPr>
        <w:t xml:space="preserve"> </w:t>
      </w:r>
      <w:r w:rsidRPr="0043251E">
        <w:rPr>
          <w:sz w:val="20"/>
          <w:szCs w:val="20"/>
          <w:lang w:val="en-GB"/>
        </w:rPr>
        <w:t>edn</w:t>
      </w:r>
      <w:r w:rsidRPr="0043251E">
        <w:rPr>
          <w:sz w:val="20"/>
          <w:szCs w:val="20"/>
          <w:lang w:val="en-GB"/>
        </w:rPr>
        <w:t>, London, 2008, section 389, pp. 1249-50).</w:t>
      </w:r>
    </w:p>
  </w:footnote>
  <w:footnote w:id="79">
    <w:p w:rsidR="005A3E39" w:rsidRPr="00EA3666" w:rsidP="001E094A">
      <w:pPr>
        <w:pStyle w:val="FootnoteText"/>
        <w:rPr>
          <w:lang w:val="en-GB"/>
        </w:rPr>
      </w:pPr>
      <w:r w:rsidRPr="00EA3666">
        <w:rPr>
          <w:rStyle w:val="FootnoteReference"/>
          <w:lang w:val="en-GB"/>
        </w:rPr>
        <w:footnoteRef/>
      </w:r>
      <w:r w:rsidRPr="00EA3666">
        <w:rPr>
          <w:lang w:val="en-GB"/>
        </w:rPr>
        <w:t>.  </w:t>
      </w:r>
      <w:r w:rsidRPr="00EA3666">
        <w:rPr>
          <w:szCs w:val="24"/>
          <w:lang w:val="en-GB"/>
        </w:rPr>
        <w:t xml:space="preserve">See 7 Coke’s </w:t>
      </w:r>
      <w:r w:rsidRPr="00EA3666">
        <w:rPr>
          <w:i/>
          <w:szCs w:val="24"/>
          <w:lang w:val="en-GB"/>
        </w:rPr>
        <w:t>Reports</w:t>
      </w:r>
      <w:r w:rsidRPr="00EA3666">
        <w:rPr>
          <w:szCs w:val="24"/>
          <w:lang w:val="en-GB"/>
        </w:rPr>
        <w:t>, 5.</w:t>
      </w:r>
    </w:p>
  </w:footnote>
  <w:footnote w:id="80">
    <w:p w:rsidR="005A3E39" w:rsidRPr="00EA3666" w:rsidP="001E094A">
      <w:pPr>
        <w:pStyle w:val="FootnoteText"/>
        <w:rPr>
          <w:lang w:val="en-GB"/>
        </w:rPr>
      </w:pPr>
      <w:r w:rsidRPr="00EA3666">
        <w:rPr>
          <w:rStyle w:val="FootnoteReference"/>
          <w:lang w:val="en-GB"/>
        </w:rPr>
        <w:footnoteRef/>
      </w:r>
      <w:r w:rsidRPr="00EA3666">
        <w:rPr>
          <w:lang w:val="en-GB"/>
        </w:rPr>
        <w:t>.  The word “teleological” derives its meaning from the Greek word “</w:t>
      </w:r>
      <w:r w:rsidRPr="001855EA">
        <w:rPr>
          <w:lang w:val="el-GR"/>
        </w:rPr>
        <w:t>τέλος</w:t>
      </w:r>
      <w:r w:rsidRPr="00EA3666">
        <w:rPr>
          <w:lang w:val="en-GB"/>
        </w:rPr>
        <w:t>” (</w:t>
      </w:r>
      <w:r w:rsidRPr="00EA3666">
        <w:rPr>
          <w:i/>
          <w:lang w:val="en-GB"/>
        </w:rPr>
        <w:t>telos</w:t>
      </w:r>
      <w:r w:rsidRPr="00EA3666">
        <w:rPr>
          <w:lang w:val="en-GB"/>
        </w:rPr>
        <w:t>), which means purpose (see Lesley Brown (</w:t>
      </w:r>
      <w:r w:rsidRPr="00EA3666">
        <w:rPr>
          <w:lang w:val="en-GB"/>
        </w:rPr>
        <w:t>ed</w:t>
      </w:r>
      <w:r w:rsidRPr="00EA3666">
        <w:rPr>
          <w:lang w:val="en-GB"/>
        </w:rPr>
        <w:t xml:space="preserve">), </w:t>
      </w:r>
      <w:r w:rsidRPr="00EA3666">
        <w:rPr>
          <w:i/>
          <w:lang w:val="en-GB"/>
        </w:rPr>
        <w:t xml:space="preserve">The New Shorter Oxford English Dictionary on Historical Principles, </w:t>
      </w:r>
      <w:r w:rsidRPr="00EA3666">
        <w:rPr>
          <w:lang w:val="en-GB"/>
        </w:rPr>
        <w:t>vol. 2 (N-Z), Oxford, 1993, p. 3239 under entry: “</w:t>
      </w:r>
      <w:r w:rsidRPr="001855EA">
        <w:rPr>
          <w:lang w:val="la-Latn"/>
        </w:rPr>
        <w:t>teleologia</w:t>
      </w:r>
      <w:r w:rsidRPr="00EA3666">
        <w:rPr>
          <w:lang w:val="en-GB"/>
        </w:rPr>
        <w:t>”).</w:t>
      </w:r>
    </w:p>
  </w:footnote>
  <w:footnote w:id="81">
    <w:p w:rsidR="005A3E39" w:rsidRPr="00EA3666" w:rsidP="001E094A">
      <w:pPr>
        <w:pStyle w:val="FootnoteText"/>
        <w:rPr>
          <w:lang w:val="en-GB"/>
        </w:rPr>
      </w:pPr>
      <w:r w:rsidRPr="00EA3666">
        <w:rPr>
          <w:lang w:val="en-GB"/>
        </w:rPr>
        <w:footnoteRef/>
      </w:r>
      <w:r w:rsidRPr="00EA3666">
        <w:rPr>
          <w:lang w:val="en-GB"/>
        </w:rPr>
        <w:t>.  </w:t>
      </w:r>
      <w:r w:rsidRPr="00EA3666">
        <w:rPr>
          <w:lang w:val="en-GB"/>
        </w:rPr>
        <w:t xml:space="preserve">See </w:t>
      </w:r>
      <w:r w:rsidRPr="00EA3666">
        <w:rPr>
          <w:i/>
          <w:lang w:val="en-GB"/>
        </w:rPr>
        <w:t>Refah</w:t>
      </w:r>
      <w:r w:rsidRPr="00EA3666">
        <w:rPr>
          <w:i/>
          <w:lang w:val="en-GB"/>
        </w:rPr>
        <w:t xml:space="preserve"> </w:t>
      </w:r>
      <w:r w:rsidRPr="00EA3666">
        <w:rPr>
          <w:i/>
          <w:lang w:val="en-GB"/>
        </w:rPr>
        <w:t>Partisi</w:t>
      </w:r>
      <w:r w:rsidRPr="00EA3666">
        <w:rPr>
          <w:i/>
          <w:lang w:val="en-GB"/>
        </w:rPr>
        <w:t xml:space="preserve"> (the Welfare Party) and Others v. Turkey</w:t>
      </w:r>
      <w:r>
        <w:rPr>
          <w:lang w:val="en-GB"/>
        </w:rPr>
        <w:t xml:space="preserve"> </w:t>
      </w:r>
      <w:r w:rsidRPr="00EA3666">
        <w:rPr>
          <w:lang w:val="en-GB"/>
        </w:rPr>
        <w:t>[GC], nos. 41340/9</w:t>
      </w:r>
      <w:r>
        <w:rPr>
          <w:lang w:val="en-GB"/>
        </w:rPr>
        <w:t>8 and 3 Others, § 99, ECHR 2003-II.</w:t>
      </w:r>
    </w:p>
  </w:footnote>
  <w:footnote w:id="82">
    <w:p w:rsidR="005A3E39" w:rsidRPr="00EA3666" w:rsidP="001E094A">
      <w:pPr>
        <w:pStyle w:val="FootnoteText"/>
        <w:rPr>
          <w:lang w:val="en-GB"/>
        </w:rPr>
      </w:pPr>
      <w:r w:rsidRPr="00EA3666">
        <w:rPr>
          <w:rStyle w:val="FootnoteReference"/>
          <w:lang w:val="en-GB"/>
        </w:rPr>
        <w:footnoteRef/>
      </w:r>
      <w:r w:rsidRPr="00EA3666">
        <w:rPr>
          <w:lang w:val="en-GB"/>
        </w:rPr>
        <w:t xml:space="preserve">.  See </w:t>
      </w:r>
      <w:r w:rsidRPr="00EA3666">
        <w:rPr>
          <w:lang w:val="en-GB"/>
        </w:rPr>
        <w:t>Aharon</w:t>
      </w:r>
      <w:r w:rsidRPr="00EA3666">
        <w:rPr>
          <w:lang w:val="en-GB"/>
        </w:rPr>
        <w:t xml:space="preserve"> Barak, </w:t>
      </w:r>
      <w:r w:rsidRPr="00EA3666">
        <w:rPr>
          <w:i/>
          <w:lang w:val="en-GB"/>
        </w:rPr>
        <w:t>Purposive Interpretation in Law</w:t>
      </w:r>
      <w:r w:rsidRPr="00EA3666">
        <w:rPr>
          <w:lang w:val="en-GB"/>
        </w:rPr>
        <w:t xml:space="preserve">, translated from Hebrew by Sari </w:t>
      </w:r>
      <w:r w:rsidRPr="00EA3666">
        <w:rPr>
          <w:lang w:val="en-GB"/>
        </w:rPr>
        <w:t>Bashi</w:t>
      </w:r>
      <w:r w:rsidRPr="00EA3666">
        <w:rPr>
          <w:lang w:val="en-GB"/>
        </w:rPr>
        <w:t>, Princeton and Oxford, 2005, p. 256.</w:t>
      </w:r>
    </w:p>
  </w:footnote>
  <w:footnote w:id="83">
    <w:p w:rsidR="005A3E39" w:rsidRPr="00EA3666" w:rsidP="001E094A">
      <w:pPr>
        <w:pStyle w:val="FootnoteText"/>
        <w:rPr>
          <w:lang w:val="en-GB"/>
        </w:rPr>
      </w:pPr>
      <w:r w:rsidRPr="00EA3666">
        <w:rPr>
          <w:rStyle w:val="FootnoteReference"/>
          <w:lang w:val="en-GB"/>
        </w:rPr>
        <w:footnoteRef/>
      </w:r>
      <w:r w:rsidRPr="00EA3666">
        <w:rPr>
          <w:lang w:val="en-GB"/>
        </w:rPr>
        <w:t>.  See The Sunday Times</w:t>
      </w:r>
      <w:r w:rsidRPr="00EA3666">
        <w:rPr>
          <w:i/>
          <w:lang w:val="en-GB"/>
        </w:rPr>
        <w:t xml:space="preserve"> v. the United Kingdom (no. 1)</w:t>
      </w:r>
      <w:r w:rsidRPr="00EA3666">
        <w:rPr>
          <w:lang w:val="en-GB"/>
        </w:rPr>
        <w:t>, 26 April 1979, § 49, Series A no. 30.</w:t>
      </w:r>
    </w:p>
  </w:footnote>
  <w:footnote w:id="84">
    <w:p w:rsidR="005A3E39" w:rsidRPr="00EA3666" w:rsidP="001E094A">
      <w:pPr>
        <w:pStyle w:val="FootnoteText"/>
        <w:rPr>
          <w:lang w:val="en-GB"/>
        </w:rPr>
      </w:pPr>
      <w:r w:rsidRPr="00EA3666">
        <w:rPr>
          <w:rStyle w:val="FootnoteReference"/>
          <w:lang w:val="en-GB"/>
        </w:rPr>
        <w:footnoteRef/>
      </w:r>
      <w:r w:rsidRPr="00EA3666">
        <w:rPr>
          <w:lang w:val="en-GB"/>
        </w:rPr>
        <w:t xml:space="preserve">.  See, on the significance of Article 18, Helen Keller and </w:t>
      </w:r>
      <w:r w:rsidRPr="00EA3666">
        <w:rPr>
          <w:lang w:val="en-GB"/>
        </w:rPr>
        <w:t>Corina</w:t>
      </w:r>
      <w:r w:rsidRPr="00EA3666">
        <w:rPr>
          <w:lang w:val="en-GB"/>
        </w:rPr>
        <w:t xml:space="preserve"> </w:t>
      </w:r>
      <w:r w:rsidRPr="00EA3666">
        <w:rPr>
          <w:lang w:val="en-GB"/>
        </w:rPr>
        <w:t>Heri</w:t>
      </w:r>
      <w:r w:rsidRPr="00EA3666">
        <w:rPr>
          <w:lang w:val="en-GB"/>
        </w:rPr>
        <w:t>, “</w:t>
      </w:r>
      <w:r w:rsidRPr="00EA3666">
        <w:rPr>
          <w:rStyle w:val="wordhighlighted"/>
          <w:lang w:val="en-GB"/>
        </w:rPr>
        <w:t>Selective Criminal Proceedings</w:t>
      </w:r>
      <w:r w:rsidRPr="00EA3666">
        <w:rPr>
          <w:lang w:val="en-GB"/>
        </w:rPr>
        <w:t xml:space="preserve"> and Article 18 of the European Convention on Human Rights’ Untapped Potential to Protect Democracy”, 36 (1-6) </w:t>
      </w:r>
      <w:r w:rsidRPr="00EA3666">
        <w:rPr>
          <w:i/>
          <w:lang w:val="en-GB"/>
        </w:rPr>
        <w:t>Human Rights Law Journal</w:t>
      </w:r>
      <w:r w:rsidRPr="00EA3666">
        <w:rPr>
          <w:lang w:val="en-GB"/>
        </w:rPr>
        <w:t xml:space="preserve"> (2016), p</w:t>
      </w:r>
      <w:r>
        <w:rPr>
          <w:lang w:val="en-GB"/>
        </w:rPr>
        <w:t>p</w:t>
      </w:r>
      <w:r w:rsidRPr="00EA3666">
        <w:rPr>
          <w:lang w:val="en-GB"/>
        </w:rPr>
        <w:t>. 1 et seq.</w:t>
      </w:r>
    </w:p>
  </w:footnote>
  <w:footnote w:id="85">
    <w:p w:rsidR="005A3E39" w:rsidRPr="00EA3666" w:rsidP="001E094A">
      <w:pPr>
        <w:rPr>
          <w:sz w:val="20"/>
          <w:szCs w:val="20"/>
          <w:lang w:val="en-GB"/>
        </w:rPr>
      </w:pPr>
      <w:r w:rsidRPr="00EA3666">
        <w:rPr>
          <w:rStyle w:val="FootnoteReference"/>
          <w:szCs w:val="20"/>
          <w:lang w:val="en-GB"/>
        </w:rPr>
        <w:footnoteRef/>
      </w:r>
      <w:r w:rsidRPr="00EA3666">
        <w:rPr>
          <w:sz w:val="20"/>
          <w:szCs w:val="20"/>
          <w:lang w:val="en-GB"/>
        </w:rPr>
        <w:t xml:space="preserve">.  See J.G. </w:t>
      </w:r>
      <w:r w:rsidRPr="00EA3666">
        <w:rPr>
          <w:sz w:val="20"/>
          <w:szCs w:val="20"/>
          <w:lang w:val="en-GB"/>
        </w:rPr>
        <w:t>Merrills</w:t>
      </w:r>
      <w:r w:rsidRPr="00EA3666">
        <w:rPr>
          <w:sz w:val="20"/>
          <w:szCs w:val="20"/>
          <w:lang w:val="en-GB"/>
        </w:rPr>
        <w:t xml:space="preserve"> and A.H. Robertson, </w:t>
      </w:r>
      <w:r w:rsidRPr="00EA3666">
        <w:rPr>
          <w:i/>
          <w:sz w:val="20"/>
          <w:szCs w:val="20"/>
          <w:lang w:val="en-GB"/>
        </w:rPr>
        <w:t xml:space="preserve">Human Rights in Europe – A study of the European Convention on Human Rights, </w:t>
      </w:r>
      <w:r w:rsidRPr="00EA3666">
        <w:rPr>
          <w:sz w:val="20"/>
          <w:szCs w:val="20"/>
          <w:lang w:val="en-GB"/>
        </w:rPr>
        <w:t>4</w:t>
      </w:r>
      <w:r w:rsidRPr="005032E1">
        <w:rPr>
          <w:sz w:val="20"/>
          <w:szCs w:val="20"/>
          <w:lang w:val="en-GB"/>
        </w:rPr>
        <w:t>th</w:t>
      </w:r>
      <w:r w:rsidRPr="00EA3666">
        <w:rPr>
          <w:sz w:val="20"/>
          <w:szCs w:val="20"/>
          <w:lang w:val="en-GB"/>
        </w:rPr>
        <w:t xml:space="preserve"> </w:t>
      </w:r>
      <w:r w:rsidRPr="00EA3666">
        <w:rPr>
          <w:sz w:val="20"/>
          <w:szCs w:val="20"/>
          <w:lang w:val="en-GB"/>
        </w:rPr>
        <w:t>edn</w:t>
      </w:r>
      <w:r w:rsidRPr="00EA3666">
        <w:rPr>
          <w:sz w:val="20"/>
          <w:szCs w:val="20"/>
          <w:lang w:val="en-GB"/>
        </w:rPr>
        <w:t>., Manchester, 2001, p. 217.</w:t>
      </w:r>
    </w:p>
  </w:footnote>
  <w:footnote w:id="86">
    <w:p w:rsidR="005A3E39" w:rsidRPr="00EA3666" w:rsidP="001E094A">
      <w:pPr>
        <w:pStyle w:val="FootnoteText"/>
        <w:rPr>
          <w:lang w:val="en-GB"/>
        </w:rPr>
      </w:pPr>
      <w:r w:rsidRPr="00EA3666">
        <w:rPr>
          <w:rStyle w:val="FootnoteReference"/>
          <w:lang w:val="en-GB"/>
        </w:rPr>
        <w:footnoteRef/>
      </w:r>
      <w:r w:rsidRPr="00EA3666">
        <w:rPr>
          <w:lang w:val="en-GB"/>
        </w:rPr>
        <w:t>.  </w:t>
      </w:r>
      <w:r w:rsidRPr="00EA3666">
        <w:rPr>
          <w:lang w:val="en-GB"/>
        </w:rPr>
        <w:t>Ibid</w:t>
      </w:r>
      <w:r w:rsidRPr="00EA3666">
        <w:rPr>
          <w:i/>
          <w:lang w:val="en-GB"/>
        </w:rPr>
        <w:t>.,</w:t>
      </w:r>
      <w:r w:rsidRPr="00EA3666">
        <w:rPr>
          <w:i/>
          <w:lang w:val="en-GB"/>
        </w:rPr>
        <w:t xml:space="preserve"> </w:t>
      </w:r>
      <w:r w:rsidRPr="00EA3666">
        <w:rPr>
          <w:lang w:val="en-GB"/>
        </w:rPr>
        <w:t>loc. cit.</w:t>
      </w:r>
    </w:p>
  </w:footnote>
  <w:footnote w:id="87">
    <w:p w:rsidR="005A3E39" w:rsidRPr="00EA3666" w:rsidP="001E094A">
      <w:pPr>
        <w:pStyle w:val="FootnoteText"/>
        <w:rPr>
          <w:i/>
          <w:lang w:val="en-GB"/>
        </w:rPr>
      </w:pPr>
      <w:r w:rsidRPr="00EA3666">
        <w:rPr>
          <w:rStyle w:val="FootnoteReference"/>
          <w:lang w:val="en-GB"/>
        </w:rPr>
        <w:footnoteRef/>
      </w:r>
      <w:r w:rsidRPr="00EA3666">
        <w:rPr>
          <w:lang w:val="en-GB"/>
        </w:rPr>
        <w:t xml:space="preserve">.  See 11, Coke’s </w:t>
      </w:r>
      <w:r w:rsidRPr="00EA3666">
        <w:rPr>
          <w:i/>
          <w:lang w:val="en-GB"/>
        </w:rPr>
        <w:t xml:space="preserve">Reports, </w:t>
      </w:r>
      <w:r w:rsidRPr="00EA3666">
        <w:rPr>
          <w:lang w:val="en-GB"/>
        </w:rPr>
        <w:t>41. See the similar maxims: “</w:t>
      </w:r>
      <w:r w:rsidRPr="005032E1">
        <w:rPr>
          <w:i/>
          <w:lang w:val="la-Latn"/>
        </w:rPr>
        <w:t>exceptio quoque regulam declarant</w:t>
      </w:r>
      <w:r w:rsidRPr="00EA3666">
        <w:rPr>
          <w:lang w:val="en-GB"/>
        </w:rPr>
        <w:t xml:space="preserve">” - see Bacon’s </w:t>
      </w:r>
      <w:r w:rsidRPr="00EA3666">
        <w:rPr>
          <w:i/>
          <w:lang w:val="en-GB"/>
        </w:rPr>
        <w:t>Aphorisms</w:t>
      </w:r>
      <w:r w:rsidRPr="00EA3666">
        <w:rPr>
          <w:lang w:val="en-GB"/>
        </w:rPr>
        <w:t>, 17, meaning an exception also declares the rule. “</w:t>
      </w:r>
      <w:r w:rsidRPr="005032E1">
        <w:rPr>
          <w:i/>
          <w:lang w:val="la-Latn"/>
        </w:rPr>
        <w:t>exceptio</w:t>
      </w:r>
      <w:r w:rsidRPr="005032E1">
        <w:rPr>
          <w:i/>
          <w:lang w:val="la-Latn"/>
        </w:rPr>
        <w:t xml:space="preserve"> quae firmat legem, exponit legem</w:t>
      </w:r>
      <w:r w:rsidRPr="00EA3666">
        <w:rPr>
          <w:lang w:val="en-GB"/>
        </w:rPr>
        <w:t xml:space="preserve">” - see 2 </w:t>
      </w:r>
      <w:r w:rsidRPr="00EA3666">
        <w:rPr>
          <w:lang w:val="en-GB"/>
        </w:rPr>
        <w:t>Bulstrode’s</w:t>
      </w:r>
      <w:r w:rsidRPr="00EA3666">
        <w:rPr>
          <w:lang w:val="en-GB"/>
        </w:rPr>
        <w:t xml:space="preserve"> </w:t>
      </w:r>
      <w:r w:rsidRPr="00EA3666">
        <w:rPr>
          <w:i/>
          <w:lang w:val="en-GB"/>
        </w:rPr>
        <w:t>Reports</w:t>
      </w:r>
      <w:r w:rsidRPr="00EA3666">
        <w:rPr>
          <w:lang w:val="en-GB"/>
        </w:rPr>
        <w:t xml:space="preserve"> 189, meaning that an exception which confirms the law expounds the law.</w:t>
      </w:r>
    </w:p>
  </w:footnote>
  <w:footnote w:id="88">
    <w:p w:rsidR="005A3E39" w:rsidRPr="00EA3666" w:rsidP="001E094A">
      <w:pPr>
        <w:rPr>
          <w:sz w:val="20"/>
          <w:szCs w:val="20"/>
          <w:lang w:val="en-GB"/>
        </w:rPr>
      </w:pPr>
      <w:r w:rsidRPr="00EA3666">
        <w:rPr>
          <w:rStyle w:val="FootnoteReference"/>
          <w:szCs w:val="20"/>
          <w:lang w:val="en-GB"/>
        </w:rPr>
        <w:footnoteRef/>
      </w:r>
      <w:r w:rsidRPr="00EA3666">
        <w:rPr>
          <w:sz w:val="20"/>
          <w:szCs w:val="20"/>
          <w:lang w:val="en-GB"/>
        </w:rPr>
        <w:t xml:space="preserve">.  The reference here is to Kristin </w:t>
      </w:r>
      <w:r w:rsidRPr="00EA3666">
        <w:rPr>
          <w:sz w:val="20"/>
          <w:szCs w:val="20"/>
          <w:lang w:val="en-GB"/>
        </w:rPr>
        <w:t>Henrard’s</w:t>
      </w:r>
      <w:r w:rsidRPr="00EA3666">
        <w:rPr>
          <w:sz w:val="20"/>
          <w:szCs w:val="20"/>
          <w:lang w:val="en-GB"/>
        </w:rPr>
        <w:t xml:space="preserve"> book entitled: </w:t>
      </w:r>
      <w:r w:rsidRPr="00EA3666">
        <w:rPr>
          <w:i/>
          <w:sz w:val="20"/>
          <w:szCs w:val="20"/>
          <w:lang w:val="en-GB"/>
        </w:rPr>
        <w:t xml:space="preserve">Devising an Adequate System of Minority Protection: Individual Human Rights, Minority Rights and the Right to Self-Determination, </w:t>
      </w:r>
      <w:r w:rsidRPr="00EA3666">
        <w:rPr>
          <w:sz w:val="20"/>
          <w:szCs w:val="20"/>
          <w:lang w:val="en-GB"/>
        </w:rPr>
        <w:t>the Hague/Boston/London, 2000, p. 140.</w:t>
      </w:r>
    </w:p>
  </w:footnote>
  <w:footnote w:id="89">
    <w:p w:rsidR="005A3E39" w:rsidRPr="00EA3666" w:rsidP="001E094A">
      <w:pPr>
        <w:pStyle w:val="FootnoteText"/>
        <w:rPr>
          <w:lang w:val="en-GB"/>
        </w:rPr>
      </w:pPr>
      <w:r w:rsidRPr="00EA3666">
        <w:rPr>
          <w:rStyle w:val="FootnoteReference"/>
          <w:lang w:val="en-GB"/>
        </w:rPr>
        <w:footnoteRef/>
      </w:r>
      <w:r w:rsidRPr="00EA3666">
        <w:rPr>
          <w:lang w:val="en-GB"/>
        </w:rPr>
        <w:t>.  </w:t>
      </w:r>
      <w:r w:rsidRPr="00EA3666">
        <w:rPr>
          <w:szCs w:val="24"/>
          <w:lang w:val="en-GB"/>
        </w:rPr>
        <w:t xml:space="preserve">See Gerhard van der </w:t>
      </w:r>
      <w:r w:rsidRPr="00EA3666">
        <w:rPr>
          <w:szCs w:val="24"/>
          <w:lang w:val="en-GB"/>
        </w:rPr>
        <w:t>Schyff</w:t>
      </w:r>
      <w:r w:rsidRPr="00EA3666">
        <w:rPr>
          <w:szCs w:val="24"/>
          <w:lang w:val="en-GB"/>
        </w:rPr>
        <w:t xml:space="preserve">, </w:t>
      </w:r>
      <w:r w:rsidRPr="00EA3666">
        <w:rPr>
          <w:i/>
          <w:szCs w:val="24"/>
          <w:lang w:val="en-GB"/>
        </w:rPr>
        <w:t>Limitation of Rights – A Study of the European Convention and the South Africa</w:t>
      </w:r>
      <w:r>
        <w:rPr>
          <w:i/>
          <w:szCs w:val="24"/>
          <w:lang w:val="en-GB"/>
        </w:rPr>
        <w:t>n</w:t>
      </w:r>
      <w:r w:rsidRPr="00EA3666">
        <w:rPr>
          <w:i/>
          <w:szCs w:val="24"/>
          <w:lang w:val="en-GB"/>
        </w:rPr>
        <w:t xml:space="preserve"> Bill of Rights</w:t>
      </w:r>
      <w:r w:rsidRPr="00EA3666">
        <w:rPr>
          <w:szCs w:val="24"/>
          <w:lang w:val="en-GB"/>
        </w:rPr>
        <w:t>, cited above, loc. cit.</w:t>
      </w:r>
    </w:p>
  </w:footnote>
  <w:footnote w:id="90">
    <w:p w:rsidR="005A3E39" w:rsidRPr="00EA3666" w:rsidP="001E094A">
      <w:pPr>
        <w:pStyle w:val="FootnoteText"/>
        <w:rPr>
          <w:lang w:val="en-GB"/>
        </w:rPr>
      </w:pPr>
      <w:r w:rsidRPr="00EA3666">
        <w:rPr>
          <w:rStyle w:val="FootnoteReference"/>
          <w:lang w:val="en-GB"/>
        </w:rPr>
        <w:footnoteRef/>
      </w:r>
      <w:r w:rsidRPr="00EA3666">
        <w:rPr>
          <w:lang w:val="en-GB"/>
        </w:rPr>
        <w:t xml:space="preserve">.  See </w:t>
      </w:r>
      <w:r w:rsidRPr="00EA3666">
        <w:rPr>
          <w:rFonts w:cstheme="minorHAnsi"/>
          <w:i/>
          <w:lang w:val="en-GB"/>
        </w:rPr>
        <w:t>Saadi</w:t>
      </w:r>
      <w:r w:rsidRPr="00EA3666">
        <w:rPr>
          <w:rFonts w:cstheme="minorHAnsi"/>
          <w:i/>
          <w:lang w:val="en-GB"/>
        </w:rPr>
        <w:t xml:space="preserve"> v. the United Kingdom </w:t>
      </w:r>
      <w:r w:rsidRPr="00EA3666">
        <w:rPr>
          <w:rFonts w:cstheme="minorHAnsi"/>
          <w:lang w:val="en-GB"/>
        </w:rPr>
        <w:t>[</w:t>
      </w:r>
      <w:r w:rsidRPr="00EA3666">
        <w:rPr>
          <w:rFonts w:ascii="Times New Roman" w:eastAsia="Times New Roman" w:hAnsi="Times New Roman" w:cs="Times New Roman"/>
          <w:lang w:val="en-GB"/>
        </w:rPr>
        <w:t>GC], no. 13229/03, § 62, ECHR 2008</w:t>
      </w:r>
      <w:r w:rsidRPr="00EA3666">
        <w:rPr>
          <w:rFonts w:cstheme="minorHAnsi"/>
          <w:lang w:val="en-GB"/>
        </w:rPr>
        <w:t>.</w:t>
      </w:r>
    </w:p>
  </w:footnote>
  <w:footnote w:id="91">
    <w:p w:rsidR="005A3E39" w:rsidRPr="00EA3666" w:rsidP="001E094A">
      <w:pPr>
        <w:pStyle w:val="FootnoteText"/>
        <w:rPr>
          <w:lang w:val="en-GB"/>
        </w:rPr>
      </w:pPr>
      <w:r w:rsidRPr="00EA3666">
        <w:rPr>
          <w:rStyle w:val="FootnoteReference"/>
          <w:lang w:val="en-GB"/>
        </w:rPr>
        <w:footnoteRef/>
      </w:r>
      <w:r w:rsidRPr="00EA3666">
        <w:rPr>
          <w:lang w:val="en-GB"/>
        </w:rPr>
        <w:t xml:space="preserve">.  See </w:t>
      </w:r>
      <w:r w:rsidRPr="00EA3666">
        <w:rPr>
          <w:rFonts w:cstheme="minorHAnsi"/>
          <w:lang w:val="en-GB"/>
        </w:rPr>
        <w:t xml:space="preserve">8 Coke’s </w:t>
      </w:r>
      <w:r w:rsidRPr="00EA3666">
        <w:rPr>
          <w:rFonts w:cstheme="minorHAnsi"/>
          <w:i/>
          <w:lang w:val="en-GB"/>
        </w:rPr>
        <w:t>Reports</w:t>
      </w:r>
      <w:r w:rsidRPr="00EA3666">
        <w:rPr>
          <w:rFonts w:cstheme="minorHAnsi"/>
          <w:lang w:val="en-GB"/>
        </w:rPr>
        <w:t xml:space="preserve"> 169.</w:t>
      </w:r>
    </w:p>
  </w:footnote>
  <w:footnote w:id="92">
    <w:p w:rsidR="005A3E39" w:rsidRPr="00EA3666" w:rsidP="001E094A">
      <w:pPr>
        <w:pStyle w:val="FootnoteText"/>
        <w:rPr>
          <w:lang w:val="en-GB"/>
        </w:rPr>
      </w:pPr>
      <w:r w:rsidRPr="00EA3666">
        <w:rPr>
          <w:rStyle w:val="FootnoteReference"/>
          <w:lang w:val="en-GB"/>
        </w:rPr>
        <w:footnoteRef/>
      </w:r>
      <w:r w:rsidRPr="00EA3666">
        <w:rPr>
          <w:rFonts w:cstheme="minorHAnsi"/>
          <w:lang w:val="en-GB"/>
        </w:rPr>
        <w:t xml:space="preserve">.  See Aristotle, </w:t>
      </w:r>
      <w:r w:rsidRPr="00EA3666">
        <w:rPr>
          <w:rFonts w:cstheme="minorHAnsi"/>
          <w:i/>
          <w:lang w:val="en-GB"/>
        </w:rPr>
        <w:t xml:space="preserve">On Interpretation, </w:t>
      </w:r>
      <w:r w:rsidRPr="00EA3666">
        <w:rPr>
          <w:rFonts w:cstheme="minorHAnsi"/>
          <w:lang w:val="en-GB"/>
        </w:rPr>
        <w:t>IV.</w:t>
      </w:r>
    </w:p>
  </w:footnote>
  <w:footnote w:id="93">
    <w:p w:rsidR="005A3E39" w:rsidRPr="00EA3666" w:rsidP="001E094A">
      <w:pPr>
        <w:pStyle w:val="FootnoteText"/>
        <w:rPr>
          <w:lang w:val="en-GB"/>
        </w:rPr>
      </w:pPr>
      <w:r w:rsidRPr="00EA3666">
        <w:rPr>
          <w:rStyle w:val="FootnoteReference"/>
          <w:lang w:val="en-GB"/>
        </w:rPr>
        <w:footnoteRef/>
      </w:r>
      <w:r w:rsidRPr="00EA3666">
        <w:rPr>
          <w:lang w:val="en-GB"/>
        </w:rPr>
        <w:t>.  </w:t>
      </w:r>
      <w:r w:rsidRPr="00EA3666">
        <w:rPr>
          <w:szCs w:val="24"/>
          <w:lang w:val="en-GB"/>
        </w:rPr>
        <w:t xml:space="preserve">See </w:t>
      </w:r>
      <w:r w:rsidRPr="00EA3666">
        <w:rPr>
          <w:szCs w:val="24"/>
          <w:lang w:val="en-GB"/>
        </w:rPr>
        <w:t>Hersch</w:t>
      </w:r>
      <w:r w:rsidRPr="00EA3666">
        <w:rPr>
          <w:szCs w:val="24"/>
          <w:lang w:val="en-GB"/>
        </w:rPr>
        <w:t xml:space="preserve"> </w:t>
      </w:r>
      <w:r w:rsidRPr="00EA3666">
        <w:rPr>
          <w:szCs w:val="24"/>
          <w:lang w:val="en-GB"/>
        </w:rPr>
        <w:t>Lauterpacht</w:t>
      </w:r>
      <w:r w:rsidRPr="00EA3666">
        <w:rPr>
          <w:szCs w:val="24"/>
          <w:lang w:val="en-GB"/>
        </w:rPr>
        <w:t>, “</w:t>
      </w:r>
      <w:r w:rsidRPr="00EA3666">
        <w:rPr>
          <w:rStyle w:val="wordhighlighted"/>
          <w:szCs w:val="24"/>
          <w:lang w:val="en-GB"/>
        </w:rPr>
        <w:t>Restrictive Interpretation</w:t>
      </w:r>
      <w:r w:rsidRPr="00EA3666">
        <w:rPr>
          <w:szCs w:val="24"/>
          <w:lang w:val="en-GB"/>
        </w:rPr>
        <w:t xml:space="preserve"> and Effectiveness in the Interpretation of Treaties” in </w:t>
      </w:r>
      <w:r w:rsidRPr="00EA3666">
        <w:rPr>
          <w:i/>
          <w:szCs w:val="24"/>
          <w:lang w:val="en-GB"/>
        </w:rPr>
        <w:t>BYIL</w:t>
      </w:r>
      <w:r w:rsidRPr="00EA3666">
        <w:rPr>
          <w:szCs w:val="24"/>
          <w:lang w:val="en-GB"/>
        </w:rPr>
        <w:t xml:space="preserve"> (1949), p. 48</w:t>
      </w:r>
      <w:r>
        <w:rPr>
          <w:szCs w:val="24"/>
          <w:lang w:val="en-GB"/>
        </w:rPr>
        <w:t>,</w:t>
      </w:r>
      <w:r w:rsidRPr="00EA3666">
        <w:rPr>
          <w:szCs w:val="24"/>
          <w:lang w:val="en-GB"/>
        </w:rPr>
        <w:t xml:space="preserve"> at </w:t>
      </w:r>
      <w:r>
        <w:rPr>
          <w:szCs w:val="24"/>
          <w:lang w:val="en-GB"/>
        </w:rPr>
        <w:t xml:space="preserve">pp. </w:t>
      </w:r>
      <w:r w:rsidRPr="00EA3666">
        <w:rPr>
          <w:szCs w:val="24"/>
          <w:lang w:val="en-GB"/>
        </w:rPr>
        <w:t xml:space="preserve">50-51, 69; and Alexander </w:t>
      </w:r>
      <w:r w:rsidRPr="00EA3666">
        <w:rPr>
          <w:szCs w:val="24"/>
          <w:lang w:val="en-GB"/>
        </w:rPr>
        <w:t>Orakhelashvili</w:t>
      </w:r>
      <w:r w:rsidRPr="00EA3666">
        <w:rPr>
          <w:szCs w:val="24"/>
          <w:lang w:val="en-GB"/>
        </w:rPr>
        <w:t xml:space="preserve">, </w:t>
      </w:r>
      <w:r w:rsidRPr="00EA3666">
        <w:rPr>
          <w:i/>
          <w:szCs w:val="24"/>
          <w:lang w:val="en-GB"/>
        </w:rPr>
        <w:t>The Interpretation of Acts and Rules in Public International Law</w:t>
      </w:r>
      <w:r w:rsidRPr="00EA3666">
        <w:rPr>
          <w:szCs w:val="24"/>
          <w:lang w:val="en-GB"/>
        </w:rPr>
        <w:t>, Oxford 2008, reprinted 2013, p. 414.</w:t>
      </w:r>
    </w:p>
  </w:footnote>
  <w:footnote w:id="94">
    <w:p w:rsidR="005A3E39" w:rsidRPr="00EA3666" w:rsidP="001E094A">
      <w:pPr>
        <w:pStyle w:val="FootnoteText"/>
        <w:rPr>
          <w:lang w:val="en-GB"/>
        </w:rPr>
      </w:pPr>
      <w:r w:rsidRPr="00EA3666">
        <w:rPr>
          <w:rStyle w:val="FootnoteReference"/>
          <w:lang w:val="en-GB"/>
        </w:rPr>
        <w:footnoteRef/>
      </w:r>
      <w:r w:rsidRPr="00EA3666">
        <w:rPr>
          <w:lang w:val="en-GB"/>
        </w:rPr>
        <w:t xml:space="preserve">.  J.G. </w:t>
      </w:r>
      <w:r w:rsidRPr="00EA3666">
        <w:rPr>
          <w:lang w:val="en-GB"/>
        </w:rPr>
        <w:t>Merrills</w:t>
      </w:r>
      <w:r w:rsidRPr="00EA3666">
        <w:rPr>
          <w:lang w:val="en-GB"/>
        </w:rPr>
        <w:t xml:space="preserve">, </w:t>
      </w:r>
      <w:r w:rsidRPr="00EA3666">
        <w:rPr>
          <w:i/>
          <w:lang w:val="en-GB"/>
        </w:rPr>
        <w:t xml:space="preserve">The Development of International Law by the European Court of Human Rights, </w:t>
      </w:r>
      <w:r w:rsidRPr="00EA3666">
        <w:rPr>
          <w:lang w:val="en-GB"/>
        </w:rPr>
        <w:t>Manchester-New York, 2</w:t>
      </w:r>
      <w:r w:rsidRPr="003B0B51">
        <w:rPr>
          <w:lang w:val="en-GB"/>
        </w:rPr>
        <w:t>nd</w:t>
      </w:r>
      <w:r w:rsidRPr="00EA3666">
        <w:rPr>
          <w:lang w:val="en-GB"/>
        </w:rPr>
        <w:t xml:space="preserve"> </w:t>
      </w:r>
      <w:r w:rsidRPr="00EA3666">
        <w:rPr>
          <w:lang w:val="en-GB"/>
        </w:rPr>
        <w:t>edn</w:t>
      </w:r>
      <w:r w:rsidRPr="00EA3666">
        <w:rPr>
          <w:lang w:val="en-GB"/>
        </w:rPr>
        <w:t>., 1993, p. 98.</w:t>
      </w:r>
    </w:p>
  </w:footnote>
  <w:footnote w:id="95">
    <w:p w:rsidR="005A3E39" w:rsidRPr="00EA3666" w:rsidP="001E094A">
      <w:pPr>
        <w:pStyle w:val="FootnoteText"/>
        <w:rPr>
          <w:lang w:val="en-GB"/>
        </w:rPr>
      </w:pPr>
      <w:r w:rsidRPr="00EA3666">
        <w:rPr>
          <w:rStyle w:val="FootnoteReference"/>
          <w:lang w:val="en-GB"/>
        </w:rPr>
        <w:footnoteRef/>
      </w:r>
      <w:r w:rsidRPr="00EA3666">
        <w:rPr>
          <w:lang w:val="en-GB"/>
        </w:rPr>
        <w:t>.  </w:t>
      </w:r>
      <w:r w:rsidRPr="00EA3666">
        <w:rPr>
          <w:lang w:val="en-GB"/>
        </w:rPr>
        <w:t>Ibid</w:t>
      </w:r>
      <w:r w:rsidRPr="00EA3666">
        <w:rPr>
          <w:i/>
          <w:lang w:val="en-GB"/>
        </w:rPr>
        <w:t>.,</w:t>
      </w:r>
      <w:r w:rsidRPr="00EA3666">
        <w:rPr>
          <w:i/>
          <w:lang w:val="en-GB"/>
        </w:rPr>
        <w:t xml:space="preserve"> </w:t>
      </w:r>
      <w:r w:rsidRPr="00EA3666">
        <w:rPr>
          <w:lang w:val="en-GB"/>
        </w:rPr>
        <w:t>pp. 119-20. See also p. 98.</w:t>
      </w:r>
    </w:p>
  </w:footnote>
  <w:footnote w:id="96">
    <w:p w:rsidR="005A3E39" w:rsidRPr="00EA3666" w:rsidP="001E094A">
      <w:pPr>
        <w:pStyle w:val="FootnoteText"/>
        <w:rPr>
          <w:lang w:val="en-GB"/>
        </w:rPr>
      </w:pPr>
      <w:r w:rsidRPr="00EA3666">
        <w:rPr>
          <w:rStyle w:val="FootnoteReference"/>
          <w:lang w:val="en-GB"/>
        </w:rPr>
        <w:footnoteRef/>
      </w:r>
      <w:r w:rsidRPr="00EA3666">
        <w:rPr>
          <w:lang w:val="en-GB"/>
        </w:rPr>
        <w:t>.  See Robin C.A. White and Clare Ovey (</w:t>
      </w:r>
      <w:r w:rsidRPr="00EA3666">
        <w:rPr>
          <w:lang w:val="en-GB"/>
        </w:rPr>
        <w:t>eds</w:t>
      </w:r>
      <w:r w:rsidRPr="00EA3666">
        <w:rPr>
          <w:lang w:val="en-GB"/>
        </w:rPr>
        <w:t xml:space="preserve">), Jacobs, White, and Ovey, </w:t>
      </w:r>
      <w:r w:rsidRPr="00EA3666">
        <w:rPr>
          <w:i/>
          <w:lang w:val="en-GB"/>
        </w:rPr>
        <w:t xml:space="preserve">The European Convention on Human Rights, </w:t>
      </w:r>
      <w:r w:rsidRPr="00EA3666">
        <w:rPr>
          <w:lang w:val="en-GB"/>
        </w:rPr>
        <w:t>5</w:t>
      </w:r>
      <w:r w:rsidRPr="00C14DCA">
        <w:rPr>
          <w:lang w:val="en-GB"/>
        </w:rPr>
        <w:t>th</w:t>
      </w:r>
      <w:r w:rsidRPr="00EA3666">
        <w:rPr>
          <w:lang w:val="en-GB"/>
        </w:rPr>
        <w:t xml:space="preserve"> </w:t>
      </w:r>
      <w:r w:rsidRPr="00EA3666">
        <w:rPr>
          <w:lang w:val="en-GB"/>
        </w:rPr>
        <w:t>edn</w:t>
      </w:r>
      <w:r w:rsidRPr="00EA3666">
        <w:rPr>
          <w:lang w:val="en-GB"/>
        </w:rPr>
        <w:t>., Oxford-New York, 2010, p. 73.</w:t>
      </w:r>
    </w:p>
  </w:footnote>
  <w:footnote w:id="97">
    <w:p w:rsidR="005A3E39" w:rsidRPr="00EA3666" w:rsidP="001E094A">
      <w:pPr>
        <w:pStyle w:val="FootnoteText"/>
        <w:rPr>
          <w:lang w:val="en-GB"/>
        </w:rPr>
      </w:pPr>
      <w:r w:rsidRPr="00EA3666">
        <w:rPr>
          <w:rStyle w:val="FootnoteReference"/>
          <w:lang w:val="en-GB"/>
        </w:rPr>
        <w:footnoteRef/>
      </w:r>
      <w:r w:rsidRPr="00EA3666">
        <w:rPr>
          <w:lang w:val="en-GB"/>
        </w:rPr>
        <w:t xml:space="preserve">.  See further discussion on this in </w:t>
      </w:r>
      <w:r w:rsidRPr="00EA3666">
        <w:rPr>
          <w:lang w:val="en-GB"/>
        </w:rPr>
        <w:t>Merrills</w:t>
      </w:r>
      <w:r w:rsidRPr="00EA3666">
        <w:rPr>
          <w:lang w:val="en-GB"/>
        </w:rPr>
        <w:t>, cited above, pp. 113-19.</w:t>
      </w:r>
    </w:p>
  </w:footnote>
  <w:footnote w:id="98">
    <w:p w:rsidR="005A3E39" w:rsidRPr="00EA3666" w:rsidP="001E094A">
      <w:pPr>
        <w:pStyle w:val="FootnoteText"/>
        <w:rPr>
          <w:lang w:val="en-GB"/>
        </w:rPr>
      </w:pPr>
      <w:r w:rsidRPr="00EA3666">
        <w:rPr>
          <w:rStyle w:val="FootnoteReference"/>
          <w:lang w:val="en-GB"/>
        </w:rPr>
        <w:footnoteRef/>
      </w:r>
      <w:r w:rsidRPr="00EA3666">
        <w:rPr>
          <w:lang w:val="en-GB"/>
        </w:rPr>
        <w:t>.  </w:t>
      </w:r>
      <w:r w:rsidRPr="00EA3666">
        <w:rPr>
          <w:szCs w:val="24"/>
          <w:lang w:val="en-GB"/>
        </w:rPr>
        <w:t xml:space="preserve">Cited above in the quotation from Gerhard van der </w:t>
      </w:r>
      <w:r w:rsidRPr="00EA3666">
        <w:rPr>
          <w:szCs w:val="24"/>
          <w:lang w:val="en-GB"/>
        </w:rPr>
        <w:t>Schyff’s</w:t>
      </w:r>
      <w:r w:rsidRPr="00EA3666">
        <w:rPr>
          <w:szCs w:val="24"/>
          <w:lang w:val="en-GB"/>
        </w:rPr>
        <w:t xml:space="preserve"> book.</w:t>
      </w:r>
    </w:p>
  </w:footnote>
  <w:footnote w:id="99">
    <w:p w:rsidR="005A3E39" w:rsidRPr="00EA3666" w:rsidP="001E094A">
      <w:pPr>
        <w:rPr>
          <w:rFonts w:cstheme="minorHAnsi"/>
          <w:sz w:val="20"/>
          <w:szCs w:val="20"/>
          <w:lang w:val="en-GB"/>
        </w:rPr>
      </w:pPr>
      <w:r w:rsidRPr="00EA3666">
        <w:rPr>
          <w:rStyle w:val="FootnoteReference"/>
          <w:szCs w:val="20"/>
          <w:lang w:val="en-GB"/>
        </w:rPr>
        <w:footnoteRef/>
      </w:r>
      <w:r w:rsidRPr="00EA3666">
        <w:rPr>
          <w:sz w:val="20"/>
          <w:szCs w:val="20"/>
          <w:lang w:val="en-GB"/>
        </w:rPr>
        <w:t xml:space="preserve">.  See the following relevant maxims of interpretation: </w:t>
      </w:r>
      <w:r w:rsidRPr="003B0B51">
        <w:rPr>
          <w:rFonts w:cstheme="minorHAnsi"/>
          <w:i/>
          <w:sz w:val="20"/>
          <w:szCs w:val="20"/>
          <w:lang w:val="la-Latn"/>
        </w:rPr>
        <w:t>ut res magis valeat, quam pereat</w:t>
      </w:r>
      <w:r>
        <w:rPr>
          <w:rFonts w:cstheme="minorHAnsi"/>
          <w:sz w:val="20"/>
          <w:szCs w:val="20"/>
          <w:lang w:val="en-GB"/>
        </w:rPr>
        <w:t xml:space="preserve"> – </w:t>
      </w:r>
      <w:r w:rsidRPr="00EA3666">
        <w:rPr>
          <w:rFonts w:cstheme="minorHAnsi"/>
          <w:sz w:val="20"/>
          <w:szCs w:val="20"/>
          <w:lang w:val="en-GB"/>
        </w:rPr>
        <w:t>meaning that “it is better for a thing to have effect than to perish” (see, on this maxim, Sir</w:t>
      </w:r>
      <w:r>
        <w:rPr>
          <w:rFonts w:cstheme="minorHAnsi"/>
          <w:sz w:val="20"/>
          <w:szCs w:val="20"/>
          <w:lang w:val="en-GB"/>
        </w:rPr>
        <w:t xml:space="preserve"> </w:t>
      </w:r>
      <w:r w:rsidRPr="00EA3666">
        <w:rPr>
          <w:rFonts w:cstheme="minorHAnsi"/>
          <w:sz w:val="20"/>
          <w:szCs w:val="20"/>
          <w:lang w:val="en-GB"/>
        </w:rPr>
        <w:t xml:space="preserve">William Blackstone, </w:t>
      </w:r>
      <w:r w:rsidRPr="00EA3666">
        <w:rPr>
          <w:rFonts w:cstheme="minorHAnsi"/>
          <w:i/>
          <w:sz w:val="20"/>
          <w:szCs w:val="20"/>
          <w:lang w:val="en-GB"/>
        </w:rPr>
        <w:t xml:space="preserve">Commentaries on the Laws of England, </w:t>
      </w:r>
      <w:r w:rsidRPr="00EA3666">
        <w:rPr>
          <w:rFonts w:cstheme="minorHAnsi"/>
          <w:sz w:val="20"/>
          <w:szCs w:val="20"/>
          <w:lang w:val="en-GB"/>
        </w:rPr>
        <w:t>10</w:t>
      </w:r>
      <w:r w:rsidRPr="003B0B51">
        <w:rPr>
          <w:rFonts w:cstheme="minorHAnsi"/>
          <w:sz w:val="20"/>
          <w:szCs w:val="20"/>
          <w:lang w:val="en-GB"/>
        </w:rPr>
        <w:t>th</w:t>
      </w:r>
      <w:r w:rsidRPr="00EA3666">
        <w:rPr>
          <w:rFonts w:cstheme="minorHAnsi"/>
          <w:sz w:val="20"/>
          <w:szCs w:val="20"/>
          <w:lang w:val="en-GB"/>
        </w:rPr>
        <w:t xml:space="preserve"> </w:t>
      </w:r>
      <w:r w:rsidRPr="00EA3666">
        <w:rPr>
          <w:rFonts w:cstheme="minorHAnsi"/>
          <w:sz w:val="20"/>
          <w:szCs w:val="20"/>
          <w:lang w:val="en-GB"/>
        </w:rPr>
        <w:t>edn</w:t>
      </w:r>
      <w:r w:rsidRPr="00EA3666">
        <w:rPr>
          <w:rFonts w:cstheme="minorHAnsi"/>
          <w:sz w:val="20"/>
          <w:szCs w:val="20"/>
          <w:lang w:val="en-GB"/>
        </w:rPr>
        <w:t>., London MDCCLXXXVII, § 3, p. 89</w:t>
      </w:r>
      <w:r>
        <w:rPr>
          <w:rFonts w:cstheme="minorHAnsi"/>
          <w:sz w:val="20"/>
          <w:szCs w:val="20"/>
          <w:lang w:val="en-GB"/>
        </w:rPr>
        <w:t>)</w:t>
      </w:r>
      <w:r w:rsidRPr="00EA3666">
        <w:rPr>
          <w:rFonts w:cstheme="minorHAnsi"/>
          <w:sz w:val="20"/>
          <w:szCs w:val="20"/>
          <w:lang w:val="en-GB"/>
        </w:rPr>
        <w:t xml:space="preserve">, and the Latin maxim </w:t>
      </w:r>
      <w:r w:rsidRPr="003B0B51">
        <w:rPr>
          <w:rFonts w:cstheme="minorHAnsi"/>
          <w:i/>
          <w:sz w:val="20"/>
          <w:szCs w:val="20"/>
          <w:lang w:val="la-Latn"/>
        </w:rPr>
        <w:t>verba cum effectu suunt accipienda</w:t>
      </w:r>
      <w:r w:rsidRPr="00EA3666">
        <w:rPr>
          <w:rFonts w:cstheme="minorHAnsi"/>
          <w:sz w:val="20"/>
          <w:szCs w:val="20"/>
          <w:lang w:val="en-GB"/>
        </w:rPr>
        <w:t xml:space="preserve"> – see Bacon’s </w:t>
      </w:r>
      <w:r w:rsidRPr="00EA3666">
        <w:rPr>
          <w:rFonts w:cstheme="minorHAnsi"/>
          <w:i/>
          <w:sz w:val="20"/>
          <w:szCs w:val="20"/>
          <w:lang w:val="en-GB"/>
        </w:rPr>
        <w:t>Maxims</w:t>
      </w:r>
      <w:r w:rsidRPr="00EA3666">
        <w:rPr>
          <w:rFonts w:cstheme="minorHAnsi"/>
          <w:sz w:val="20"/>
          <w:szCs w:val="20"/>
          <w:lang w:val="en-GB"/>
        </w:rPr>
        <w:t xml:space="preserve"> 3, meaning that words are to be construed as to their effect.</w:t>
      </w:r>
    </w:p>
  </w:footnote>
  <w:footnote w:id="100">
    <w:p w:rsidR="005A3E39" w:rsidRPr="00EA3666" w:rsidP="001E094A">
      <w:pPr>
        <w:pStyle w:val="FootnoteText"/>
        <w:rPr>
          <w:lang w:val="en-GB"/>
        </w:rPr>
      </w:pPr>
      <w:r w:rsidRPr="00EA3666">
        <w:rPr>
          <w:rStyle w:val="FootnoteReference"/>
          <w:lang w:val="en-GB"/>
        </w:rPr>
        <w:footnoteRef/>
      </w:r>
      <w:r w:rsidRPr="00EA3666">
        <w:rPr>
          <w:lang w:val="en-GB"/>
        </w:rPr>
        <w:t>.  </w:t>
      </w:r>
      <w:r w:rsidRPr="00EA3666">
        <w:rPr>
          <w:szCs w:val="24"/>
          <w:lang w:val="en-GB"/>
        </w:rPr>
        <w:t xml:space="preserve">See Coke </w:t>
      </w:r>
      <w:r w:rsidRPr="00EA3666">
        <w:rPr>
          <w:i/>
          <w:szCs w:val="24"/>
          <w:lang w:val="en-GB"/>
        </w:rPr>
        <w:t>on Littleton</w:t>
      </w:r>
      <w:r w:rsidRPr="00EA3666">
        <w:rPr>
          <w:szCs w:val="24"/>
          <w:lang w:val="en-GB"/>
        </w:rPr>
        <w:t xml:space="preserve">, 223. b; see also the maxim </w:t>
      </w:r>
      <w:r w:rsidRPr="00D77FD8">
        <w:rPr>
          <w:i/>
          <w:szCs w:val="24"/>
          <w:lang w:val="la-Latn"/>
        </w:rPr>
        <w:t>nemo potest facere per obliguum quod non potest facere per directum</w:t>
      </w:r>
      <w:r w:rsidRPr="00EA3666">
        <w:rPr>
          <w:i/>
          <w:szCs w:val="24"/>
          <w:lang w:val="en-GB"/>
        </w:rPr>
        <w:t xml:space="preserve">, </w:t>
      </w:r>
      <w:r w:rsidRPr="00EA3666">
        <w:rPr>
          <w:szCs w:val="24"/>
          <w:lang w:val="en-GB"/>
        </w:rPr>
        <w:t>meaning that no one can do indirectly that</w:t>
      </w:r>
      <w:r>
        <w:rPr>
          <w:szCs w:val="24"/>
          <w:lang w:val="en-GB"/>
        </w:rPr>
        <w:t xml:space="preserve"> which cannot be done directly –</w:t>
      </w:r>
      <w:r w:rsidRPr="00EA3666">
        <w:rPr>
          <w:szCs w:val="24"/>
          <w:lang w:val="en-GB"/>
        </w:rPr>
        <w:t xml:space="preserve"> see 1 Eden’s </w:t>
      </w:r>
      <w:r w:rsidRPr="00EA3666">
        <w:rPr>
          <w:i/>
          <w:szCs w:val="24"/>
          <w:lang w:val="en-GB"/>
        </w:rPr>
        <w:t xml:space="preserve">Reports, </w:t>
      </w:r>
      <w:r w:rsidRPr="00EA3666">
        <w:rPr>
          <w:szCs w:val="24"/>
          <w:lang w:val="en-GB"/>
        </w:rPr>
        <w:t>512.</w:t>
      </w:r>
    </w:p>
  </w:footnote>
  <w:footnote w:id="101">
    <w:p w:rsidR="005A3E39" w:rsidRPr="00EA3666" w:rsidP="001E094A">
      <w:pPr>
        <w:pStyle w:val="FootnoteText"/>
        <w:rPr>
          <w:lang w:val="en-GB"/>
        </w:rPr>
      </w:pPr>
      <w:r w:rsidRPr="00EA3666">
        <w:rPr>
          <w:rStyle w:val="FootnoteReference"/>
          <w:lang w:val="en-GB"/>
        </w:rPr>
        <w:footnoteRef/>
      </w:r>
      <w:r w:rsidRPr="00EA3666">
        <w:rPr>
          <w:lang w:val="en-GB"/>
        </w:rPr>
        <w:t>.  </w:t>
      </w:r>
      <w:r w:rsidRPr="00EA3666">
        <w:rPr>
          <w:szCs w:val="24"/>
          <w:lang w:val="en-GB"/>
        </w:rPr>
        <w:t xml:space="preserve">See Coke, </w:t>
      </w:r>
      <w:r w:rsidRPr="00EA3666">
        <w:rPr>
          <w:i/>
          <w:szCs w:val="24"/>
          <w:lang w:val="en-GB"/>
        </w:rPr>
        <w:t>on Littleton</w:t>
      </w:r>
      <w:r w:rsidRPr="00EA3666">
        <w:rPr>
          <w:szCs w:val="24"/>
          <w:lang w:val="en-GB"/>
        </w:rPr>
        <w:t xml:space="preserve">, 223. </w:t>
      </w:r>
      <w:r w:rsidRPr="00EA3666">
        <w:rPr>
          <w:szCs w:val="24"/>
          <w:lang w:val="en-GB"/>
        </w:rPr>
        <w:t>b</w:t>
      </w:r>
      <w:r w:rsidRPr="00EA3666">
        <w:rPr>
          <w:szCs w:val="24"/>
          <w:lang w:val="en-GB"/>
        </w:rPr>
        <w:t>.</w:t>
      </w:r>
    </w:p>
  </w:footnote>
  <w:footnote w:id="102">
    <w:p w:rsidR="005A3E39" w:rsidRPr="00EA3666" w:rsidP="001E094A">
      <w:pPr>
        <w:pStyle w:val="FootnoteText"/>
        <w:rPr>
          <w:lang w:val="en-GB"/>
        </w:rPr>
      </w:pPr>
      <w:r w:rsidRPr="00EA3666">
        <w:rPr>
          <w:rStyle w:val="FootnoteReference"/>
          <w:lang w:val="en-GB"/>
        </w:rPr>
        <w:footnoteRef/>
      </w:r>
      <w:r w:rsidRPr="00EA3666">
        <w:rPr>
          <w:szCs w:val="24"/>
          <w:lang w:val="en-GB"/>
        </w:rPr>
        <w:t>.  Numerous legal maxims, based on common sense and fairness, prohibit such behaviour, and the different ways in which they describe this rule are an indication of its importan</w:t>
      </w:r>
      <w:r>
        <w:rPr>
          <w:szCs w:val="24"/>
          <w:lang w:val="en-GB"/>
        </w:rPr>
        <w:t xml:space="preserve">ce </w:t>
      </w:r>
      <w:r w:rsidRPr="00EA3666">
        <w:rPr>
          <w:szCs w:val="24"/>
          <w:lang w:val="en-GB"/>
        </w:rPr>
        <w:t>(see, for example, “</w:t>
      </w:r>
      <w:r w:rsidRPr="00D77FD8">
        <w:rPr>
          <w:i/>
          <w:szCs w:val="24"/>
          <w:lang w:val="la-Latn"/>
        </w:rPr>
        <w:t>commmodum ex injuria sua memo habere debet</w:t>
      </w:r>
      <w:r w:rsidRPr="00EA3666">
        <w:rPr>
          <w:szCs w:val="24"/>
          <w:lang w:val="en-GB"/>
        </w:rPr>
        <w:t xml:space="preserve">” – see Jenkins’ </w:t>
      </w:r>
      <w:r w:rsidRPr="00EA3666">
        <w:rPr>
          <w:i/>
          <w:szCs w:val="24"/>
          <w:lang w:val="en-GB"/>
        </w:rPr>
        <w:t>Centuries or Reports</w:t>
      </w:r>
      <w:r w:rsidRPr="00EA3666">
        <w:rPr>
          <w:szCs w:val="24"/>
          <w:lang w:val="en-GB"/>
        </w:rPr>
        <w:t>, 161, meaning that no one should derive any benefit from his own wrong; “</w:t>
      </w:r>
      <w:r w:rsidRPr="00D77FD8">
        <w:rPr>
          <w:i/>
          <w:szCs w:val="24"/>
          <w:lang w:val="la-Latn"/>
        </w:rPr>
        <w:t>injuria propria non cadet in beneficium facientis</w:t>
      </w:r>
      <w:r w:rsidRPr="00EA3666">
        <w:rPr>
          <w:szCs w:val="24"/>
          <w:lang w:val="en-GB"/>
        </w:rPr>
        <w:t xml:space="preserve">” – see Branch’s </w:t>
      </w:r>
      <w:r w:rsidRPr="00D77FD8">
        <w:rPr>
          <w:i/>
          <w:szCs w:val="24"/>
          <w:lang w:val="la-Latn"/>
        </w:rPr>
        <w:t>Principia Legis et Equitatis</w:t>
      </w:r>
      <w:r w:rsidRPr="00EA3666">
        <w:rPr>
          <w:szCs w:val="24"/>
          <w:lang w:val="en-GB"/>
        </w:rPr>
        <w:t>, meaning that no one should be benefited by his own wrongdoing; “</w:t>
      </w:r>
      <w:r w:rsidRPr="00EA3666">
        <w:rPr>
          <w:i/>
          <w:szCs w:val="24"/>
          <w:lang w:val="en-GB"/>
        </w:rPr>
        <w:t xml:space="preserve">Un ne </w:t>
      </w:r>
      <w:r w:rsidRPr="00EA3666">
        <w:rPr>
          <w:i/>
          <w:szCs w:val="24"/>
          <w:lang w:val="en-GB"/>
        </w:rPr>
        <w:t>doit</w:t>
      </w:r>
      <w:r w:rsidRPr="00EA3666">
        <w:rPr>
          <w:i/>
          <w:szCs w:val="24"/>
          <w:lang w:val="en-GB"/>
        </w:rPr>
        <w:t xml:space="preserve"> prise advantage de son tort demesne</w:t>
      </w:r>
      <w:r w:rsidRPr="00EA3666">
        <w:rPr>
          <w:szCs w:val="24"/>
          <w:lang w:val="en-GB"/>
        </w:rPr>
        <w:t xml:space="preserve">” – 2 Anderson’s </w:t>
      </w:r>
      <w:r w:rsidRPr="00EA3666">
        <w:rPr>
          <w:i/>
          <w:szCs w:val="24"/>
          <w:lang w:val="en-GB"/>
        </w:rPr>
        <w:t>Reports</w:t>
      </w:r>
      <w:r w:rsidRPr="00EA3666">
        <w:rPr>
          <w:szCs w:val="24"/>
          <w:lang w:val="en-GB"/>
        </w:rPr>
        <w:t xml:space="preserve"> 38, 40, meaning that one ought not to take advantage of his own wrong; “</w:t>
      </w:r>
      <w:r w:rsidRPr="00D77FD8">
        <w:rPr>
          <w:i/>
          <w:szCs w:val="24"/>
          <w:lang w:val="la-Latn"/>
        </w:rPr>
        <w:t>nemo ex suo delicto meliorem suam conditionem facere protest</w:t>
      </w:r>
      <w:r w:rsidRPr="00EA3666">
        <w:rPr>
          <w:szCs w:val="24"/>
          <w:lang w:val="en-GB"/>
        </w:rPr>
        <w:t xml:space="preserve">” – see </w:t>
      </w:r>
      <w:r w:rsidRPr="00EA3666">
        <w:rPr>
          <w:i/>
          <w:szCs w:val="24"/>
          <w:lang w:val="en-GB"/>
        </w:rPr>
        <w:t xml:space="preserve">Digest, or </w:t>
      </w:r>
      <w:r w:rsidRPr="00EA3666">
        <w:rPr>
          <w:i/>
          <w:szCs w:val="24"/>
          <w:lang w:val="en-GB"/>
        </w:rPr>
        <w:t>Pandects</w:t>
      </w:r>
      <w:r w:rsidRPr="00EA3666">
        <w:rPr>
          <w:szCs w:val="24"/>
          <w:lang w:val="en-GB"/>
        </w:rPr>
        <w:t xml:space="preserve"> of Justinian, 50, 17, 134, 1, meaning that </w:t>
      </w:r>
      <w:r>
        <w:rPr>
          <w:szCs w:val="24"/>
          <w:lang w:val="en-GB"/>
        </w:rPr>
        <w:t xml:space="preserve">no </w:t>
      </w:r>
      <w:r w:rsidRPr="00EA3666">
        <w:rPr>
          <w:szCs w:val="24"/>
          <w:lang w:val="en-GB"/>
        </w:rPr>
        <w:t>one can improve his condition by his own wrong.</w:t>
      </w:r>
    </w:p>
  </w:footnote>
  <w:footnote w:id="103">
    <w:p w:rsidR="005A3E39" w:rsidRPr="00EA3666" w:rsidP="001E094A">
      <w:pPr>
        <w:pStyle w:val="FootnoteText"/>
        <w:rPr>
          <w:lang w:val="en-GB"/>
        </w:rPr>
      </w:pPr>
      <w:r w:rsidRPr="00EA3666">
        <w:rPr>
          <w:rStyle w:val="FootnoteReference"/>
          <w:lang w:val="en-GB"/>
        </w:rPr>
        <w:footnoteRef/>
      </w:r>
      <w:r w:rsidRPr="00EA3666">
        <w:rPr>
          <w:lang w:val="en-GB"/>
        </w:rPr>
        <w:t>.  </w:t>
      </w:r>
      <w:r w:rsidRPr="00EA3666">
        <w:rPr>
          <w:szCs w:val="24"/>
          <w:lang w:val="en-GB"/>
        </w:rPr>
        <w:t>See the relevant legal maxims “</w:t>
      </w:r>
      <w:r w:rsidRPr="00D77FD8">
        <w:rPr>
          <w:i/>
          <w:szCs w:val="24"/>
          <w:lang w:val="la-Latn"/>
        </w:rPr>
        <w:t>nemo ex dolo suo proprio relevetur, aut auxilium capiat</w:t>
      </w:r>
      <w:r w:rsidRPr="00EA3666">
        <w:rPr>
          <w:szCs w:val="24"/>
          <w:lang w:val="en-GB"/>
        </w:rPr>
        <w:t xml:space="preserve">” – </w:t>
      </w:r>
      <w:r w:rsidRPr="00D77FD8">
        <w:rPr>
          <w:i/>
          <w:szCs w:val="24"/>
          <w:lang w:val="la-Latn"/>
        </w:rPr>
        <w:t>Corpus Juris Civilis</w:t>
      </w:r>
      <w:r w:rsidRPr="00EA3666">
        <w:rPr>
          <w:szCs w:val="24"/>
          <w:lang w:val="en-GB"/>
        </w:rPr>
        <w:t>, meaning that no one is relieved or gains an advantage from his own fraud; “</w:t>
      </w:r>
      <w:r w:rsidRPr="00C229AD">
        <w:rPr>
          <w:i/>
          <w:szCs w:val="24"/>
          <w:lang w:val="la-Latn"/>
        </w:rPr>
        <w:t>nemo ex proprio dolo consequitur actionem</w:t>
      </w:r>
      <w:r w:rsidRPr="00EA3666">
        <w:rPr>
          <w:szCs w:val="24"/>
          <w:lang w:val="en-GB"/>
        </w:rPr>
        <w:t xml:space="preserve">” – see </w:t>
      </w:r>
      <w:r w:rsidRPr="00EA3666">
        <w:rPr>
          <w:szCs w:val="24"/>
          <w:lang w:val="en-GB"/>
        </w:rPr>
        <w:t>Traynor’s</w:t>
      </w:r>
      <w:r w:rsidRPr="00EA3666">
        <w:rPr>
          <w:szCs w:val="24"/>
          <w:lang w:val="en-GB"/>
        </w:rPr>
        <w:t xml:space="preserve"> </w:t>
      </w:r>
      <w:r w:rsidRPr="00EA3666">
        <w:rPr>
          <w:i/>
          <w:szCs w:val="24"/>
          <w:lang w:val="en-GB"/>
        </w:rPr>
        <w:t xml:space="preserve">maxims </w:t>
      </w:r>
      <w:r w:rsidRPr="00EA3666">
        <w:rPr>
          <w:szCs w:val="24"/>
          <w:lang w:val="en-GB"/>
        </w:rPr>
        <w:t>366, meaning that no one can acquire a right of action through his own fraud; “</w:t>
      </w:r>
      <w:r w:rsidRPr="00C229AD">
        <w:rPr>
          <w:i/>
          <w:szCs w:val="24"/>
          <w:lang w:val="la-Latn"/>
        </w:rPr>
        <w:t>ex abusu non arguitur ad usum</w:t>
      </w:r>
      <w:r w:rsidRPr="00EA3666">
        <w:rPr>
          <w:szCs w:val="24"/>
          <w:lang w:val="en-GB"/>
        </w:rPr>
        <w:t xml:space="preserve">” – see Broom’s </w:t>
      </w:r>
      <w:r w:rsidRPr="00EA3666">
        <w:rPr>
          <w:i/>
          <w:szCs w:val="24"/>
          <w:lang w:val="en-GB"/>
        </w:rPr>
        <w:t>Legal Maxims,</w:t>
      </w:r>
      <w:r w:rsidRPr="00EA3666">
        <w:rPr>
          <w:szCs w:val="24"/>
          <w:lang w:val="en-GB"/>
        </w:rPr>
        <w:t xml:space="preserve"> 42, meaning that no argument can be drawn from the abuse of a thing against its use”.</w:t>
      </w:r>
    </w:p>
  </w:footnote>
  <w:footnote w:id="104">
    <w:p w:rsidR="005A3E39" w:rsidRPr="00EA3666" w:rsidP="001E094A">
      <w:pPr>
        <w:pStyle w:val="FootnoteText"/>
        <w:rPr>
          <w:lang w:val="en-GB"/>
        </w:rPr>
      </w:pPr>
      <w:r w:rsidRPr="00EA3666">
        <w:rPr>
          <w:rStyle w:val="FootnoteReference"/>
          <w:lang w:val="en-GB"/>
        </w:rPr>
        <w:footnoteRef/>
      </w:r>
      <w:r w:rsidRPr="00EA3666">
        <w:rPr>
          <w:lang w:val="en-GB"/>
        </w:rPr>
        <w:t>.  </w:t>
      </w:r>
      <w:r w:rsidRPr="00EA3666">
        <w:rPr>
          <w:szCs w:val="24"/>
          <w:lang w:val="en-GB"/>
        </w:rPr>
        <w:t>See the legal maxim “</w:t>
      </w:r>
      <w:r w:rsidRPr="00C229AD">
        <w:rPr>
          <w:i/>
          <w:szCs w:val="24"/>
          <w:lang w:val="la-Latn"/>
        </w:rPr>
        <w:t>nihil cuiquam expedit quod per leges non licet</w:t>
      </w:r>
      <w:r w:rsidRPr="00EA3666">
        <w:rPr>
          <w:szCs w:val="24"/>
          <w:lang w:val="en-GB"/>
        </w:rPr>
        <w:t xml:space="preserve">” – see </w:t>
      </w:r>
      <w:r w:rsidRPr="00EA3666">
        <w:rPr>
          <w:szCs w:val="24"/>
          <w:lang w:val="en-GB"/>
        </w:rPr>
        <w:t>Halkerston’s</w:t>
      </w:r>
      <w:r w:rsidRPr="00EA3666">
        <w:rPr>
          <w:szCs w:val="24"/>
          <w:lang w:val="en-GB"/>
        </w:rPr>
        <w:t xml:space="preserve"> </w:t>
      </w:r>
      <w:r w:rsidRPr="00EA3666">
        <w:rPr>
          <w:i/>
          <w:szCs w:val="24"/>
          <w:lang w:val="en-GB"/>
        </w:rPr>
        <w:t>Maxims</w:t>
      </w:r>
      <w:r w:rsidRPr="00EA3666">
        <w:rPr>
          <w:szCs w:val="24"/>
          <w:lang w:val="en-GB"/>
        </w:rPr>
        <w:t xml:space="preserve"> 103. See also the legal maxim </w:t>
      </w:r>
      <w:r w:rsidRPr="00C229AD">
        <w:rPr>
          <w:i/>
          <w:szCs w:val="24"/>
          <w:lang w:val="la-Latn"/>
        </w:rPr>
        <w:t>frustra legis auxilim quaerit qui in legam committit</w:t>
      </w:r>
      <w:r w:rsidRPr="00EA3666">
        <w:rPr>
          <w:szCs w:val="24"/>
          <w:lang w:val="en-GB"/>
        </w:rPr>
        <w:t xml:space="preserve"> – See </w:t>
      </w:r>
      <w:r w:rsidRPr="00EA3666">
        <w:rPr>
          <w:szCs w:val="24"/>
          <w:lang w:val="en-GB"/>
        </w:rPr>
        <w:t>Fleta</w:t>
      </w:r>
      <w:r w:rsidRPr="00EA3666">
        <w:rPr>
          <w:szCs w:val="24"/>
          <w:lang w:val="en-GB"/>
        </w:rPr>
        <w:t xml:space="preserve">, </w:t>
      </w:r>
      <w:r w:rsidRPr="00C229AD">
        <w:rPr>
          <w:i/>
          <w:szCs w:val="24"/>
          <w:lang w:val="la-Latn"/>
        </w:rPr>
        <w:t>seu Commentarius Juris Agliae</w:t>
      </w:r>
      <w:r w:rsidRPr="00EA3666">
        <w:rPr>
          <w:szCs w:val="24"/>
          <w:lang w:val="en-GB"/>
        </w:rPr>
        <w:t xml:space="preserve">, 4, 2, 3; Osborn’s </w:t>
      </w:r>
      <w:r w:rsidRPr="00EA3666">
        <w:rPr>
          <w:i/>
          <w:szCs w:val="24"/>
          <w:lang w:val="en-GB"/>
        </w:rPr>
        <w:t xml:space="preserve">Concise Law Dictionary, </w:t>
      </w:r>
      <w:r w:rsidRPr="00EA3666">
        <w:rPr>
          <w:szCs w:val="24"/>
          <w:lang w:val="en-GB"/>
        </w:rPr>
        <w:t>7</w:t>
      </w:r>
      <w:r w:rsidRPr="00C229AD">
        <w:rPr>
          <w:szCs w:val="24"/>
          <w:lang w:val="en-GB"/>
        </w:rPr>
        <w:t>th</w:t>
      </w:r>
      <w:r w:rsidRPr="00EA3666">
        <w:rPr>
          <w:szCs w:val="24"/>
          <w:lang w:val="en-GB"/>
        </w:rPr>
        <w:t xml:space="preserve"> </w:t>
      </w:r>
      <w:r w:rsidRPr="00EA3666">
        <w:rPr>
          <w:szCs w:val="24"/>
          <w:lang w:val="en-GB"/>
        </w:rPr>
        <w:t>edn</w:t>
      </w:r>
      <w:r w:rsidRPr="00EA3666">
        <w:rPr>
          <w:szCs w:val="24"/>
          <w:lang w:val="en-GB"/>
        </w:rPr>
        <w:t>., London, 1983, p. 155, meaning vainly does he who offends against the law seek the help of the law.</w:t>
      </w:r>
    </w:p>
  </w:footnote>
  <w:footnote w:id="105">
    <w:p w:rsidR="005A3E39" w:rsidRPr="00EA3666" w:rsidP="001E094A">
      <w:pPr>
        <w:pStyle w:val="FootnoteText"/>
        <w:rPr>
          <w:lang w:val="en-GB"/>
        </w:rPr>
      </w:pPr>
      <w:r w:rsidRPr="00EA3666">
        <w:rPr>
          <w:rStyle w:val="FootnoteReference"/>
          <w:lang w:val="en-GB"/>
        </w:rPr>
        <w:footnoteRef/>
      </w:r>
      <w:r w:rsidRPr="00EA3666">
        <w:rPr>
          <w:lang w:val="en-GB"/>
        </w:rPr>
        <w:t>.  See Aristotle,</w:t>
      </w:r>
      <w:r w:rsidRPr="00EA3666">
        <w:rPr>
          <w:i/>
          <w:lang w:val="en-GB"/>
        </w:rPr>
        <w:t xml:space="preserve"> Metaphysics </w:t>
      </w:r>
      <w:r w:rsidRPr="00EA3666">
        <w:rPr>
          <w:lang w:val="en-GB"/>
        </w:rPr>
        <w:t>iv</w:t>
      </w:r>
      <w:r w:rsidRPr="00EA3666">
        <w:rPr>
          <w:lang w:val="en-GB"/>
        </w:rPr>
        <w:t xml:space="preserve">, 3, 1005 b, 24; iv, 6 1011 b, 13-20; </w:t>
      </w:r>
      <w:r w:rsidRPr="00EA3666">
        <w:rPr>
          <w:i/>
          <w:lang w:val="en-GB"/>
        </w:rPr>
        <w:t xml:space="preserve">On Interpretation, </w:t>
      </w:r>
      <w:r w:rsidRPr="00EA3666">
        <w:rPr>
          <w:lang w:val="en-GB"/>
        </w:rPr>
        <w:t>c 9.</w:t>
      </w:r>
    </w:p>
  </w:footnote>
  <w:footnote w:id="106">
    <w:p w:rsidR="005A3E39" w:rsidRPr="00EA3666" w:rsidP="001E094A">
      <w:pPr>
        <w:pStyle w:val="FootnoteText"/>
        <w:rPr>
          <w:lang w:val="en-GB"/>
        </w:rPr>
      </w:pPr>
      <w:r w:rsidRPr="00EA3666">
        <w:rPr>
          <w:rStyle w:val="FootnoteReference"/>
          <w:lang w:val="en-GB"/>
        </w:rPr>
        <w:footnoteRef/>
      </w:r>
      <w:r w:rsidRPr="00EA3666">
        <w:rPr>
          <w:lang w:val="en-GB"/>
        </w:rPr>
        <w:t xml:space="preserve">.  See, for instance, the Latin maxim </w:t>
      </w:r>
      <w:r w:rsidRPr="00C229AD">
        <w:rPr>
          <w:i/>
          <w:lang w:val="la-Latn"/>
        </w:rPr>
        <w:t>uno absurdo dato, infinita sequuuntur</w:t>
      </w:r>
      <w:r w:rsidRPr="00EA3666">
        <w:rPr>
          <w:lang w:val="en-GB"/>
        </w:rPr>
        <w:t xml:space="preserve"> – Coke’</w:t>
      </w:r>
      <w:r>
        <w:rPr>
          <w:lang w:val="en-GB"/>
        </w:rPr>
        <w:t> </w:t>
      </w:r>
      <w:r w:rsidRPr="00EA3666">
        <w:rPr>
          <w:lang w:val="en-GB"/>
        </w:rPr>
        <w:t>1</w:t>
      </w:r>
      <w:r>
        <w:rPr>
          <w:lang w:val="en-GB"/>
        </w:rPr>
        <w:t> </w:t>
      </w:r>
      <w:r w:rsidRPr="00EA3666">
        <w:rPr>
          <w:i/>
          <w:lang w:val="en-GB"/>
        </w:rPr>
        <w:t>Reports,</w:t>
      </w:r>
      <w:r w:rsidRPr="00EA3666">
        <w:rPr>
          <w:lang w:val="en-GB"/>
        </w:rPr>
        <w:t xml:space="preserve"> 102, meaning one absurdity being allowed, an infinite number follow.</w:t>
      </w:r>
    </w:p>
  </w:footnote>
  <w:footnote w:id="107">
    <w:p w:rsidR="005A3E39" w:rsidRPr="00EA3666" w:rsidP="001E094A">
      <w:pPr>
        <w:rPr>
          <w:sz w:val="20"/>
          <w:szCs w:val="20"/>
          <w:lang w:val="en-GB"/>
        </w:rPr>
      </w:pPr>
      <w:r w:rsidRPr="00EA3666">
        <w:rPr>
          <w:rStyle w:val="FootnoteReference"/>
          <w:szCs w:val="20"/>
          <w:lang w:val="en-GB"/>
        </w:rPr>
        <w:footnoteRef/>
      </w:r>
      <w:r w:rsidRPr="00EA3666">
        <w:rPr>
          <w:sz w:val="20"/>
          <w:szCs w:val="20"/>
          <w:lang w:val="en-GB"/>
        </w:rPr>
        <w:t xml:space="preserve">.  See </w:t>
      </w:r>
      <w:r w:rsidRPr="00C229AD">
        <w:rPr>
          <w:i/>
          <w:sz w:val="20"/>
          <w:szCs w:val="20"/>
          <w:lang w:val="la-Latn"/>
        </w:rPr>
        <w:t xml:space="preserve">omnium rerum quarum usus </w:t>
      </w:r>
      <w:r w:rsidRPr="00C229AD">
        <w:rPr>
          <w:i/>
          <w:sz w:val="20"/>
          <w:szCs w:val="20"/>
          <w:lang w:val="la-Latn"/>
        </w:rPr>
        <w:t>est</w:t>
      </w:r>
      <w:r w:rsidRPr="00C229AD">
        <w:rPr>
          <w:i/>
          <w:sz w:val="20"/>
          <w:szCs w:val="20"/>
          <w:lang w:val="la-Latn"/>
        </w:rPr>
        <w:t>, potest esse abusus, virtute solo excepta</w:t>
      </w:r>
      <w:r w:rsidRPr="00EA3666">
        <w:rPr>
          <w:sz w:val="20"/>
          <w:szCs w:val="20"/>
          <w:lang w:val="en-GB"/>
        </w:rPr>
        <w:t xml:space="preserve"> in Davies’ </w:t>
      </w:r>
      <w:r w:rsidRPr="00EA3666">
        <w:rPr>
          <w:i/>
          <w:sz w:val="20"/>
          <w:szCs w:val="20"/>
          <w:lang w:val="en-GB"/>
        </w:rPr>
        <w:t xml:space="preserve">Reports </w:t>
      </w:r>
      <w:r w:rsidRPr="00EA3666">
        <w:rPr>
          <w:sz w:val="20"/>
          <w:szCs w:val="20"/>
          <w:lang w:val="en-GB"/>
        </w:rPr>
        <w:t>79.</w:t>
      </w:r>
    </w:p>
  </w:footnote>
  <w:footnote w:id="108">
    <w:p w:rsidR="005A3E39" w:rsidRPr="00EA3666" w:rsidP="001E094A">
      <w:pPr>
        <w:pStyle w:val="FootnoteText"/>
        <w:rPr>
          <w:i/>
          <w:lang w:val="en-GB"/>
        </w:rPr>
      </w:pPr>
      <w:r w:rsidRPr="00EA3666">
        <w:rPr>
          <w:rStyle w:val="FootnoteReference"/>
          <w:lang w:val="en-GB"/>
        </w:rPr>
        <w:footnoteRef/>
      </w:r>
      <w:r w:rsidRPr="00EA3666">
        <w:rPr>
          <w:lang w:val="en-GB"/>
        </w:rPr>
        <w:t>.  </w:t>
      </w:r>
      <w:r w:rsidRPr="00EA3666">
        <w:rPr>
          <w:lang w:val="en-GB"/>
        </w:rPr>
        <w:t xml:space="preserve">In </w:t>
      </w:r>
      <w:r w:rsidRPr="00EA3666">
        <w:rPr>
          <w:i/>
          <w:lang w:val="en-GB"/>
        </w:rPr>
        <w:t xml:space="preserve">The St. James’ Evening Post </w:t>
      </w:r>
      <w:r w:rsidRPr="00EA3666">
        <w:rPr>
          <w:lang w:val="en-GB"/>
        </w:rPr>
        <w:t xml:space="preserve">case (1742) 2 </w:t>
      </w:r>
      <w:r w:rsidRPr="00EA3666">
        <w:rPr>
          <w:i/>
          <w:lang w:val="en-GB"/>
        </w:rPr>
        <w:t>Atkins</w:t>
      </w:r>
      <w:r w:rsidRPr="00EA3666">
        <w:rPr>
          <w:lang w:val="en-GB"/>
        </w:rPr>
        <w:t xml:space="preserve"> 469, at p. 472.</w:t>
      </w:r>
    </w:p>
  </w:footnote>
  <w:footnote w:id="109">
    <w:p w:rsidR="005A3E39" w:rsidRPr="00EA3666" w:rsidP="001E094A">
      <w:pPr>
        <w:pStyle w:val="FootnoteText"/>
        <w:rPr>
          <w:lang w:val="en-GB"/>
        </w:rPr>
      </w:pPr>
      <w:r w:rsidRPr="00EA3666">
        <w:rPr>
          <w:rStyle w:val="FootnoteReference"/>
          <w:lang w:val="en-GB"/>
        </w:rPr>
        <w:footnoteRef/>
      </w:r>
      <w:r w:rsidRPr="00EA3666">
        <w:rPr>
          <w:lang w:val="en-GB"/>
        </w:rPr>
        <w:t xml:space="preserve">.  See Lord Denning, </w:t>
      </w:r>
      <w:r w:rsidRPr="00EA3666">
        <w:rPr>
          <w:i/>
          <w:lang w:val="en-GB"/>
        </w:rPr>
        <w:t xml:space="preserve">The Due Process of Law, </w:t>
      </w:r>
      <w:r w:rsidRPr="00EA3666">
        <w:rPr>
          <w:lang w:val="en-GB"/>
        </w:rPr>
        <w:t xml:space="preserve">Oxford-New York, 1980, </w:t>
      </w:r>
      <w:r w:rsidRPr="00EA3666">
        <w:rPr>
          <w:lang w:val="en-GB"/>
        </w:rPr>
        <w:t>repr</w:t>
      </w:r>
      <w:r w:rsidRPr="00EA3666">
        <w:rPr>
          <w:lang w:val="en-GB"/>
        </w:rPr>
        <w:t xml:space="preserve">. </w:t>
      </w:r>
      <w:r w:rsidRPr="00EA3666">
        <w:rPr>
          <w:lang w:val="en-GB"/>
        </w:rPr>
        <w:t>2008, preface p. v.</w:t>
      </w:r>
    </w:p>
  </w:footnote>
  <w:footnote w:id="110">
    <w:p w:rsidR="005A3E39" w:rsidRPr="00EA3666" w:rsidP="001E094A">
      <w:pPr>
        <w:pStyle w:val="FootnoteText"/>
        <w:rPr>
          <w:lang w:val="en-GB"/>
        </w:rPr>
      </w:pPr>
      <w:r w:rsidRPr="00EA3666">
        <w:rPr>
          <w:rStyle w:val="FootnoteReference"/>
          <w:lang w:val="en-GB"/>
        </w:rPr>
        <w:footnoteRef/>
      </w:r>
      <w:r w:rsidRPr="00EA3666">
        <w:rPr>
          <w:lang w:val="en-GB"/>
        </w:rPr>
        <w:t xml:space="preserve">.  See Lord Denning, The 1980 Richard </w:t>
      </w:r>
      <w:r w:rsidRPr="00EA3666">
        <w:rPr>
          <w:lang w:val="en-GB"/>
        </w:rPr>
        <w:t>Dimbleby</w:t>
      </w:r>
      <w:r w:rsidRPr="00EA3666">
        <w:rPr>
          <w:lang w:val="en-GB"/>
        </w:rPr>
        <w:t xml:space="preserve"> Lecture: </w:t>
      </w:r>
      <w:r w:rsidRPr="00EA3666">
        <w:rPr>
          <w:i/>
          <w:lang w:val="en-GB"/>
        </w:rPr>
        <w:t>Misuse of Power</w:t>
      </w:r>
      <w:r w:rsidRPr="00EA3666">
        <w:rPr>
          <w:lang w:val="en-GB"/>
        </w:rPr>
        <w:t>,</w:t>
      </w:r>
      <w:r w:rsidRPr="00EA3666">
        <w:rPr>
          <w:i/>
          <w:lang w:val="en-GB"/>
        </w:rPr>
        <w:t xml:space="preserve"> </w:t>
      </w:r>
      <w:r w:rsidRPr="00EA3666">
        <w:rPr>
          <w:lang w:val="en-GB"/>
        </w:rPr>
        <w:t xml:space="preserve">which was </w:t>
      </w:r>
      <w:r w:rsidRPr="00EA3666">
        <w:rPr>
          <w:i/>
          <w:lang w:val="en-GB"/>
        </w:rPr>
        <w:t xml:space="preserve"> </w:t>
      </w:r>
      <w:r w:rsidRPr="00EA3666">
        <w:rPr>
          <w:lang w:val="en-GB"/>
        </w:rPr>
        <w:t>broadcast on BBC 1 on Thursday 20 November 1980 and published by the British Broadcasting Corporation, Northampton, 1980.</w:t>
      </w:r>
    </w:p>
  </w:footnote>
  <w:footnote w:id="111">
    <w:p w:rsidR="005A3E39" w:rsidRPr="00BE516D" w:rsidP="001E094A">
      <w:pPr>
        <w:pStyle w:val="FootnoteText"/>
        <w:rPr>
          <w:lang w:val="en-GB"/>
        </w:rPr>
      </w:pPr>
      <w:r w:rsidRPr="00BE516D">
        <w:rPr>
          <w:rStyle w:val="FootnoteReference"/>
          <w:lang w:val="en-GB"/>
        </w:rPr>
        <w:footnoteRef/>
      </w:r>
      <w:r w:rsidRPr="00BE516D">
        <w:rPr>
          <w:lang w:val="en-GB"/>
        </w:rPr>
        <w:t>.  </w:t>
      </w:r>
      <w:r w:rsidRPr="00BE516D">
        <w:rPr>
          <w:lang w:val="en-GB"/>
        </w:rPr>
        <w:t>Ibid.,</w:t>
      </w:r>
      <w:r w:rsidRPr="00BE516D">
        <w:rPr>
          <w:lang w:val="en-GB"/>
        </w:rPr>
        <w:t xml:space="preserve"> p. 5.</w:t>
      </w:r>
    </w:p>
  </w:footnote>
  <w:footnote w:id="112">
    <w:p w:rsidR="005A3E39" w:rsidRPr="00BE516D" w:rsidP="001E094A">
      <w:pPr>
        <w:pStyle w:val="FootnoteText"/>
        <w:rPr>
          <w:lang w:val="en-GB"/>
        </w:rPr>
      </w:pPr>
      <w:r w:rsidRPr="00BE516D">
        <w:rPr>
          <w:rStyle w:val="FootnoteReference"/>
          <w:lang w:val="en-GB"/>
        </w:rPr>
        <w:footnoteRef/>
      </w:r>
      <w:r w:rsidRPr="00BE516D">
        <w:rPr>
          <w:lang w:val="en-GB"/>
        </w:rPr>
        <w:t>.  </w:t>
      </w:r>
      <w:r w:rsidRPr="00BE516D">
        <w:rPr>
          <w:lang w:val="en-GB"/>
        </w:rPr>
        <w:t>Ibid.,</w:t>
      </w:r>
      <w:r w:rsidRPr="00BE516D">
        <w:rPr>
          <w:lang w:val="en-GB"/>
        </w:rPr>
        <w:t xml:space="preserve"> p. 19.</w:t>
      </w:r>
    </w:p>
  </w:footnote>
  <w:footnote w:id="113">
    <w:p w:rsidR="005A3E39" w:rsidRPr="00EA3666" w:rsidP="001E094A">
      <w:pPr>
        <w:pStyle w:val="FootnoteText"/>
        <w:rPr>
          <w:lang w:val="en-GB"/>
        </w:rPr>
      </w:pPr>
      <w:r w:rsidRPr="00EA3666">
        <w:rPr>
          <w:rStyle w:val="FootnoteReference"/>
          <w:lang w:val="en-GB"/>
        </w:rPr>
        <w:footnoteRef/>
      </w:r>
      <w:r w:rsidRPr="00EA3666">
        <w:rPr>
          <w:lang w:val="en-GB"/>
        </w:rPr>
        <w:t>.  </w:t>
      </w:r>
      <w:r w:rsidRPr="00EA3666">
        <w:rPr>
          <w:lang w:val="en-GB"/>
        </w:rPr>
        <w:t>Loukis</w:t>
      </w:r>
      <w:r w:rsidRPr="00EA3666">
        <w:rPr>
          <w:lang w:val="en-GB"/>
        </w:rPr>
        <w:t xml:space="preserve"> </w:t>
      </w:r>
      <w:r w:rsidRPr="00EA3666">
        <w:rPr>
          <w:lang w:val="en-GB"/>
        </w:rPr>
        <w:t>Loucaides</w:t>
      </w:r>
      <w:r w:rsidRPr="00EA3666">
        <w:rPr>
          <w:lang w:val="en-GB"/>
        </w:rPr>
        <w:t xml:space="preserve">, a former judge of the Court, also rightly uses the term “check”, which denotes control in terms of the mechanism of Article </w:t>
      </w:r>
      <w:r w:rsidRPr="00EA3666">
        <w:rPr>
          <w:lang w:val="en-GB"/>
        </w:rPr>
        <w:t>18  (</w:t>
      </w:r>
      <w:r w:rsidRPr="00EA3666">
        <w:rPr>
          <w:lang w:val="en-GB"/>
        </w:rPr>
        <w:t xml:space="preserve">“According to Article 18 ... the Court [has] the power to check the reasons behind a particular restrictive measure ...”) – See </w:t>
      </w:r>
      <w:r w:rsidRPr="00EA3666">
        <w:rPr>
          <w:lang w:val="en-GB"/>
        </w:rPr>
        <w:t>Loukis</w:t>
      </w:r>
      <w:r w:rsidRPr="00EA3666">
        <w:rPr>
          <w:lang w:val="en-GB"/>
        </w:rPr>
        <w:t xml:space="preserve"> G. </w:t>
      </w:r>
      <w:r w:rsidRPr="00EA3666">
        <w:rPr>
          <w:lang w:val="en-GB"/>
        </w:rPr>
        <w:t>Loucaides</w:t>
      </w:r>
      <w:r w:rsidRPr="00EA3666">
        <w:rPr>
          <w:lang w:val="en-GB"/>
        </w:rPr>
        <w:t xml:space="preserve">, “Restrictions or Limitations on the Rights Guaranteed by the European Convention of Human Rights” </w:t>
      </w:r>
      <w:r w:rsidRPr="00EA3666">
        <w:rPr>
          <w:i/>
          <w:lang w:val="en-GB"/>
        </w:rPr>
        <w:t xml:space="preserve">The Finnish Yearbook of International Law, </w:t>
      </w:r>
      <w:r>
        <w:rPr>
          <w:lang w:val="en-GB"/>
        </w:rPr>
        <w:t xml:space="preserve">vol. IV (1993), 335, at </w:t>
      </w:r>
      <w:r w:rsidRPr="00EA3666">
        <w:rPr>
          <w:lang w:val="en-GB"/>
        </w:rPr>
        <w:t>p. 377.</w:t>
      </w:r>
    </w:p>
  </w:footnote>
  <w:footnote w:id="114">
    <w:p w:rsidR="005A3E39" w:rsidRPr="00EA3666" w:rsidP="001E094A">
      <w:pPr>
        <w:pStyle w:val="FootnoteText"/>
        <w:rPr>
          <w:lang w:val="en-GB"/>
        </w:rPr>
      </w:pPr>
      <w:r w:rsidRPr="00EA3666">
        <w:rPr>
          <w:rStyle w:val="FootnoteReference"/>
          <w:lang w:val="en-GB"/>
        </w:rPr>
        <w:footnoteRef/>
      </w:r>
      <w:r w:rsidRPr="00EA3666">
        <w:rPr>
          <w:lang w:val="en-GB"/>
        </w:rPr>
        <w:t xml:space="preserve">.  See Council of Europe publication, </w:t>
      </w:r>
      <w:r w:rsidRPr="00EA3666">
        <w:rPr>
          <w:i/>
          <w:lang w:val="en-GB"/>
        </w:rPr>
        <w:t>The Conscience of Europe – 50 Years of the European Court of Human Rights</w:t>
      </w:r>
      <w:r w:rsidRPr="00EA3666">
        <w:rPr>
          <w:lang w:val="en-GB"/>
        </w:rPr>
        <w:t>, London, 2010.</w:t>
      </w:r>
    </w:p>
  </w:footnote>
  <w:footnote w:id="115">
    <w:p w:rsidR="005A3E39" w:rsidRPr="00EA3666" w:rsidP="001E094A">
      <w:pPr>
        <w:pStyle w:val="FootnoteText"/>
        <w:rPr>
          <w:lang w:val="en-GB"/>
        </w:rPr>
      </w:pPr>
      <w:r w:rsidRPr="00EA3666">
        <w:rPr>
          <w:rStyle w:val="FootnoteReference"/>
          <w:lang w:val="en-GB"/>
        </w:rPr>
        <w:footnoteRef/>
      </w:r>
      <w:r w:rsidRPr="00EA3666">
        <w:rPr>
          <w:lang w:val="en-GB"/>
        </w:rPr>
        <w:t xml:space="preserve">.  See </w:t>
      </w:r>
      <w:r w:rsidRPr="00EA3666">
        <w:rPr>
          <w:lang w:val="en-GB"/>
        </w:rPr>
        <w:t>Aharon</w:t>
      </w:r>
      <w:r w:rsidRPr="00EA3666">
        <w:rPr>
          <w:lang w:val="en-GB"/>
        </w:rPr>
        <w:t xml:space="preserve"> Barak, </w:t>
      </w:r>
      <w:r w:rsidRPr="00EA3666">
        <w:rPr>
          <w:i/>
          <w:lang w:val="en-GB"/>
        </w:rPr>
        <w:t xml:space="preserve">Purposive Interpretation in Law, </w:t>
      </w:r>
      <w:r w:rsidRPr="00EA3666">
        <w:rPr>
          <w:lang w:val="en-GB"/>
        </w:rPr>
        <w:t>op. cit., p. 297.</w:t>
      </w:r>
    </w:p>
  </w:footnote>
  <w:footnote w:id="116">
    <w:p w:rsidR="005A3E39" w:rsidRPr="00EA3666" w:rsidP="001E094A">
      <w:pPr>
        <w:rPr>
          <w:rFonts w:asciiTheme="majorHAnsi" w:hAnsiTheme="majorHAnsi" w:cstheme="majorHAnsi"/>
          <w:lang w:val="en-GB"/>
        </w:rPr>
      </w:pPr>
      <w:r w:rsidRPr="00EA3666">
        <w:rPr>
          <w:rStyle w:val="FootnoteReference"/>
          <w:rFonts w:asciiTheme="majorHAnsi" w:hAnsiTheme="majorHAnsi" w:cstheme="majorHAnsi"/>
          <w:szCs w:val="20"/>
          <w:lang w:val="en-GB"/>
        </w:rPr>
        <w:footnoteRef/>
      </w:r>
      <w:r w:rsidRPr="00EA3666">
        <w:rPr>
          <w:rFonts w:asciiTheme="majorHAnsi" w:hAnsiTheme="majorHAnsi" w:cstheme="majorHAnsi"/>
          <w:sz w:val="20"/>
          <w:szCs w:val="20"/>
          <w:lang w:val="en-GB"/>
        </w:rPr>
        <w:t xml:space="preserve">.  See, for example, </w:t>
      </w:r>
      <w:r w:rsidRPr="00EA3666">
        <w:rPr>
          <w:rFonts w:ascii="Times New Roman" w:eastAsia="Times New Roman" w:hAnsi="Times New Roman" w:cs="Times New Roman"/>
          <w:i/>
          <w:sz w:val="20"/>
          <w:szCs w:val="20"/>
          <w:lang w:val="en-GB"/>
        </w:rPr>
        <w:t>Winterwerp</w:t>
      </w:r>
      <w:r w:rsidRPr="00EA3666">
        <w:rPr>
          <w:rFonts w:ascii="Times New Roman" w:eastAsia="Times New Roman" w:hAnsi="Times New Roman" w:cs="Times New Roman"/>
          <w:i/>
          <w:sz w:val="20"/>
          <w:szCs w:val="20"/>
          <w:lang w:val="en-GB"/>
        </w:rPr>
        <w:t xml:space="preserve"> v. the Netherlands</w:t>
      </w:r>
      <w:r>
        <w:rPr>
          <w:rFonts w:ascii="Times New Roman" w:eastAsia="Times New Roman" w:hAnsi="Times New Roman" w:cs="Times New Roman"/>
          <w:sz w:val="20"/>
          <w:szCs w:val="20"/>
          <w:lang w:val="en-GB"/>
        </w:rPr>
        <w:t>, 24 October 1979, Series A no. </w:t>
      </w:r>
      <w:r w:rsidRPr="00EA3666">
        <w:rPr>
          <w:rFonts w:ascii="Times New Roman" w:eastAsia="Times New Roman" w:hAnsi="Times New Roman" w:cs="Times New Roman"/>
          <w:sz w:val="20"/>
          <w:szCs w:val="20"/>
          <w:lang w:val="en-GB"/>
        </w:rPr>
        <w:t>33</w:t>
      </w:r>
      <w:r w:rsidRPr="00EA3666">
        <w:rPr>
          <w:rFonts w:cstheme="minorHAnsi"/>
          <w:sz w:val="20"/>
          <w:szCs w:val="20"/>
          <w:lang w:val="en-GB"/>
        </w:rPr>
        <w:t xml:space="preserve">, </w:t>
      </w:r>
      <w:r w:rsidRPr="00EA3666">
        <w:rPr>
          <w:rFonts w:asciiTheme="majorHAnsi" w:hAnsiTheme="majorHAnsi" w:cstheme="majorHAnsi"/>
          <w:sz w:val="20"/>
          <w:szCs w:val="20"/>
          <w:lang w:val="en-GB"/>
        </w:rPr>
        <w:t xml:space="preserve">cited in paragraph 300 of the judgment, where the Court said that it had no reason to doubt </w:t>
      </w:r>
      <w:r w:rsidRPr="00EA3666">
        <w:rPr>
          <w:rFonts w:asciiTheme="majorHAnsi" w:hAnsiTheme="majorHAnsi" w:cstheme="majorHAnsi"/>
          <w:color w:val="222222"/>
          <w:sz w:val="20"/>
          <w:szCs w:val="20"/>
          <w:lang w:val="en-GB"/>
        </w:rPr>
        <w:t xml:space="preserve">the </w:t>
      </w:r>
      <w:r w:rsidRPr="00EA3666">
        <w:rPr>
          <w:rFonts w:asciiTheme="majorHAnsi" w:hAnsiTheme="majorHAnsi" w:cstheme="majorHAnsi"/>
          <w:sz w:val="20"/>
          <w:szCs w:val="20"/>
          <w:lang w:val="en-GB"/>
        </w:rPr>
        <w:t xml:space="preserve">objectivity and soundness of the medical evidence on the basis of which the Dutch courts authorised the detention of the applicant as a person of unsound mind (ibid., </w:t>
      </w:r>
      <w:r w:rsidRPr="00EA3666">
        <w:rPr>
          <w:rFonts w:cstheme="minorHAnsi"/>
          <w:sz w:val="20"/>
          <w:szCs w:val="20"/>
          <w:lang w:val="en-GB"/>
        </w:rPr>
        <w:t>§</w:t>
      </w:r>
      <w:r w:rsidRPr="00EA3666">
        <w:rPr>
          <w:sz w:val="20"/>
          <w:szCs w:val="20"/>
          <w:lang w:val="en-GB"/>
        </w:rPr>
        <w:t xml:space="preserve"> 42).</w:t>
      </w:r>
    </w:p>
  </w:footnote>
  <w:footnote w:id="117">
    <w:p w:rsidR="005A3E39" w:rsidRPr="00EA3666" w:rsidP="001E094A">
      <w:pPr>
        <w:pStyle w:val="FootnoteText"/>
        <w:rPr>
          <w:lang w:val="en-GB"/>
        </w:rPr>
      </w:pPr>
      <w:r w:rsidRPr="00EA3666">
        <w:rPr>
          <w:rStyle w:val="FootnoteReference"/>
          <w:lang w:val="en-GB"/>
        </w:rPr>
        <w:footnoteRef/>
      </w:r>
      <w:r w:rsidRPr="00EA3666">
        <w:rPr>
          <w:lang w:val="en-GB"/>
        </w:rPr>
        <w:t>.  See Lesley Brown (</w:t>
      </w:r>
      <w:r w:rsidRPr="00EA3666">
        <w:rPr>
          <w:lang w:val="en-GB"/>
        </w:rPr>
        <w:t>ed</w:t>
      </w:r>
      <w:r w:rsidRPr="00EA3666">
        <w:rPr>
          <w:lang w:val="en-GB"/>
        </w:rPr>
        <w:t xml:space="preserve">), </w:t>
      </w:r>
      <w:r w:rsidRPr="00EA3666">
        <w:rPr>
          <w:i/>
          <w:lang w:val="en-GB"/>
        </w:rPr>
        <w:t xml:space="preserve">The New Shorter Oxford English Dictionary on Historical Principles, </w:t>
      </w:r>
      <w:r w:rsidRPr="00EA3666">
        <w:rPr>
          <w:lang w:val="en-GB"/>
        </w:rPr>
        <w:t>vol. 2</w:t>
      </w:r>
      <w:r w:rsidRPr="00EA3666">
        <w:rPr>
          <w:i/>
          <w:lang w:val="en-GB"/>
        </w:rPr>
        <w:t xml:space="preserve">, </w:t>
      </w:r>
      <w:r w:rsidRPr="00EA3666">
        <w:rPr>
          <w:lang w:val="en-GB"/>
        </w:rPr>
        <w:t xml:space="preserve">op. cit., p. 2799, under the entry: “several”, which is defined as “2. More than two but not many; </w:t>
      </w:r>
      <w:r w:rsidRPr="00EA3666">
        <w:rPr>
          <w:i/>
          <w:lang w:val="en-GB"/>
        </w:rPr>
        <w:t>Law</w:t>
      </w:r>
      <w:r w:rsidRPr="00EA3666">
        <w:rPr>
          <w:lang w:val="en-GB"/>
        </w:rPr>
        <w:t xml:space="preserve"> more than one.”</w:t>
      </w:r>
    </w:p>
  </w:footnote>
  <w:footnote w:id="118">
    <w:p w:rsidR="005A3E39" w:rsidRPr="00EA3666" w:rsidP="001E094A">
      <w:pPr>
        <w:pStyle w:val="FootnoteText"/>
        <w:rPr>
          <w:lang w:val="en-GB"/>
        </w:rPr>
      </w:pPr>
      <w:r w:rsidRPr="00EA3666">
        <w:rPr>
          <w:rStyle w:val="FootnoteReference"/>
          <w:lang w:val="en-GB"/>
        </w:rPr>
        <w:footnoteRef/>
      </w:r>
      <w:r w:rsidRPr="00EA3666">
        <w:rPr>
          <w:lang w:val="en-GB"/>
        </w:rPr>
        <w:t>.  </w:t>
      </w:r>
      <w:r>
        <w:rPr>
          <w:lang w:val="en-GB"/>
        </w:rPr>
        <w:t>See Robin C.</w:t>
      </w:r>
      <w:r w:rsidRPr="00EA3666">
        <w:rPr>
          <w:lang w:val="en-GB"/>
        </w:rPr>
        <w:t>A. White and Clare Ovey (</w:t>
      </w:r>
      <w:r w:rsidRPr="00EA3666">
        <w:rPr>
          <w:lang w:val="en-GB"/>
        </w:rPr>
        <w:t>eds</w:t>
      </w:r>
      <w:r w:rsidRPr="00EA3666">
        <w:rPr>
          <w:lang w:val="en-GB"/>
        </w:rPr>
        <w:t>), Jacobs, White, and Ovey, op. cit</w:t>
      </w:r>
      <w:r w:rsidRPr="00EA3666">
        <w:rPr>
          <w:i/>
          <w:lang w:val="en-GB"/>
        </w:rPr>
        <w:t>.</w:t>
      </w:r>
      <w:r w:rsidRPr="00EA3666">
        <w:rPr>
          <w:lang w:val="en-GB"/>
        </w:rPr>
        <w:t xml:space="preserve">, </w:t>
      </w:r>
      <w:r>
        <w:rPr>
          <w:lang w:val="en-GB"/>
        </w:rPr>
        <w:t xml:space="preserve">p. </w:t>
      </w:r>
      <w:r w:rsidRPr="00EA3666">
        <w:rPr>
          <w:lang w:val="en-GB"/>
        </w:rPr>
        <w:t>77.</w:t>
      </w:r>
    </w:p>
  </w:footnote>
  <w:footnote w:id="119">
    <w:p w:rsidR="005A3E39" w:rsidRPr="00EA3666" w:rsidP="001E094A">
      <w:pPr>
        <w:pStyle w:val="FootnoteText"/>
        <w:rPr>
          <w:lang w:val="en-GB"/>
        </w:rPr>
      </w:pPr>
      <w:r w:rsidRPr="00EA3666">
        <w:rPr>
          <w:rStyle w:val="FootnoteReference"/>
          <w:lang w:val="en-GB"/>
        </w:rPr>
        <w:footnoteRef/>
      </w:r>
      <w:r w:rsidRPr="00EA3666">
        <w:rPr>
          <w:lang w:val="en-GB"/>
        </w:rPr>
        <w:t xml:space="preserve">.  See </w:t>
      </w:r>
      <w:r w:rsidRPr="00EA3666">
        <w:rPr>
          <w:rFonts w:ascii="Times New Roman" w:hAnsi="Times New Roman" w:cs="Times New Roman"/>
          <w:lang w:val="en-GB"/>
        </w:rPr>
        <w:t xml:space="preserve">Statement of </w:t>
      </w:r>
      <w:r w:rsidRPr="00EA3666">
        <w:rPr>
          <w:rFonts w:ascii="Times New Roman" w:hAnsi="Times New Roman" w:cs="Times New Roman"/>
          <w:lang w:val="en-GB"/>
        </w:rPr>
        <w:t>Ludovico</w:t>
      </w:r>
      <w:r w:rsidRPr="00EA3666">
        <w:rPr>
          <w:rFonts w:ascii="Times New Roman" w:hAnsi="Times New Roman" w:cs="Times New Roman"/>
          <w:lang w:val="en-GB"/>
        </w:rPr>
        <w:t xml:space="preserve"> </w:t>
      </w:r>
      <w:r w:rsidRPr="00EA3666">
        <w:rPr>
          <w:rFonts w:ascii="Times New Roman" w:hAnsi="Times New Roman" w:cs="Times New Roman"/>
          <w:lang w:val="en-GB"/>
        </w:rPr>
        <w:t>Benvenuti</w:t>
      </w:r>
      <w:r w:rsidRPr="00EA3666">
        <w:rPr>
          <w:rFonts w:ascii="Times New Roman" w:hAnsi="Times New Roman" w:cs="Times New Roman"/>
          <w:lang w:val="en-GB"/>
        </w:rPr>
        <w:t xml:space="preserve"> (Italy) at the first session of the Consultative Assembly of the Council of Europe, Strasbourg, 8 September 1949, in the </w:t>
      </w:r>
      <w:r w:rsidRPr="00EA3666">
        <w:rPr>
          <w:rFonts w:ascii="Times New Roman" w:hAnsi="Times New Roman" w:cs="Times New Roman"/>
          <w:i/>
          <w:lang w:val="en-GB"/>
        </w:rPr>
        <w:t>Collected Edition of</w:t>
      </w:r>
      <w:r w:rsidRPr="00EA3666">
        <w:rPr>
          <w:rFonts w:ascii="Times New Roman" w:hAnsi="Times New Roman" w:cs="Times New Roman"/>
          <w:lang w:val="en-GB"/>
        </w:rPr>
        <w:t xml:space="preserve"> </w:t>
      </w:r>
      <w:r w:rsidRPr="00EA3666">
        <w:rPr>
          <w:rFonts w:ascii="Times New Roman" w:hAnsi="Times New Roman" w:cs="Times New Roman"/>
          <w:i/>
          <w:lang w:val="en-GB"/>
        </w:rPr>
        <w:t xml:space="preserve">the </w:t>
      </w:r>
      <w:r w:rsidRPr="00EA3666">
        <w:rPr>
          <w:rFonts w:ascii="Times New Roman" w:hAnsi="Times New Roman" w:cs="Times New Roman"/>
          <w:lang w:val="en-GB"/>
        </w:rPr>
        <w:t>“</w:t>
      </w:r>
      <w:r w:rsidRPr="003C355E">
        <w:rPr>
          <w:rFonts w:ascii="Times New Roman" w:hAnsi="Times New Roman" w:cs="Times New Roman"/>
          <w:lang w:val="en-GB"/>
        </w:rPr>
        <w:t>Travaux</w:t>
      </w:r>
      <w:r w:rsidRPr="003C355E">
        <w:rPr>
          <w:rFonts w:ascii="Times New Roman" w:hAnsi="Times New Roman" w:cs="Times New Roman"/>
          <w:lang w:val="en-GB"/>
        </w:rPr>
        <w:t xml:space="preserve"> </w:t>
      </w:r>
      <w:r w:rsidRPr="003C355E">
        <w:rPr>
          <w:rFonts w:ascii="Times New Roman" w:hAnsi="Times New Roman" w:cs="Times New Roman"/>
          <w:lang w:val="en-GB"/>
        </w:rPr>
        <w:t>Préparatoires</w:t>
      </w:r>
      <w:r w:rsidRPr="00EA3666">
        <w:rPr>
          <w:rFonts w:ascii="Times New Roman" w:hAnsi="Times New Roman" w:cs="Times New Roman"/>
          <w:lang w:val="en-GB"/>
        </w:rPr>
        <w:t>”</w:t>
      </w:r>
      <w:r w:rsidRPr="00EA3666">
        <w:rPr>
          <w:rFonts w:ascii="Times New Roman" w:hAnsi="Times New Roman" w:cs="Times New Roman"/>
          <w:i/>
          <w:lang w:val="en-GB"/>
        </w:rPr>
        <w:t xml:space="preserve"> of the European Convention on Human Rights</w:t>
      </w:r>
      <w:r w:rsidRPr="00EA3666">
        <w:rPr>
          <w:rFonts w:ascii="Times New Roman" w:hAnsi="Times New Roman" w:cs="Times New Roman"/>
          <w:lang w:val="en-GB"/>
        </w:rPr>
        <w:t>, Volume 1I, 1975, p.136.</w:t>
      </w:r>
    </w:p>
  </w:footnote>
  <w:footnote w:id="120">
    <w:p w:rsidR="005A3E39" w:rsidRPr="00EA3666" w:rsidP="001E094A">
      <w:pPr>
        <w:pStyle w:val="ECHRParaSpaced"/>
        <w:spacing w:before="0" w:after="0"/>
        <w:rPr>
          <w:rFonts w:ascii="Times New Roman" w:hAnsi="Times New Roman" w:cs="Times New Roman"/>
          <w:sz w:val="20"/>
          <w:szCs w:val="20"/>
        </w:rPr>
      </w:pPr>
      <w:r w:rsidRPr="00EA3666">
        <w:rPr>
          <w:rStyle w:val="FootnoteReference"/>
          <w:szCs w:val="20"/>
        </w:rPr>
        <w:footnoteRef/>
      </w:r>
      <w:r w:rsidRPr="00EA3666">
        <w:rPr>
          <w:sz w:val="20"/>
          <w:szCs w:val="20"/>
        </w:rPr>
        <w:t xml:space="preserve">.  See </w:t>
      </w:r>
      <w:r w:rsidRPr="00EA3666">
        <w:rPr>
          <w:rFonts w:ascii="Times New Roman" w:hAnsi="Times New Roman" w:cs="Times New Roman"/>
          <w:sz w:val="20"/>
          <w:szCs w:val="20"/>
        </w:rPr>
        <w:t xml:space="preserve">Statement of </w:t>
      </w:r>
      <w:r w:rsidRPr="00EA3666">
        <w:rPr>
          <w:rFonts w:ascii="Times New Roman" w:hAnsi="Times New Roman" w:cs="Times New Roman"/>
          <w:sz w:val="20"/>
          <w:szCs w:val="20"/>
        </w:rPr>
        <w:t>Teitgen</w:t>
      </w:r>
      <w:r w:rsidRPr="00EA3666">
        <w:rPr>
          <w:rFonts w:ascii="Times New Roman" w:hAnsi="Times New Roman" w:cs="Times New Roman"/>
          <w:sz w:val="20"/>
          <w:szCs w:val="20"/>
        </w:rPr>
        <w:t xml:space="preserve"> (France) at the second session of the Consultative Assembly of the Council of Europe, Strasbourg, 16 August 1950, in the </w:t>
      </w:r>
      <w:r w:rsidRPr="00EA3666">
        <w:rPr>
          <w:rFonts w:ascii="Times New Roman" w:hAnsi="Times New Roman" w:cs="Times New Roman"/>
          <w:i/>
          <w:sz w:val="20"/>
          <w:szCs w:val="20"/>
        </w:rPr>
        <w:t xml:space="preserve">Collected Edition of the </w:t>
      </w:r>
      <w:r w:rsidRPr="00EA3666">
        <w:rPr>
          <w:rFonts w:ascii="Times New Roman" w:hAnsi="Times New Roman" w:cs="Times New Roman"/>
        </w:rPr>
        <w:t>“</w:t>
      </w:r>
      <w:r w:rsidRPr="003C355E">
        <w:rPr>
          <w:rFonts w:ascii="Times New Roman" w:hAnsi="Times New Roman" w:cs="Times New Roman"/>
        </w:rPr>
        <w:t>Travaux</w:t>
      </w:r>
      <w:r w:rsidRPr="003C355E">
        <w:rPr>
          <w:rFonts w:ascii="Times New Roman" w:hAnsi="Times New Roman" w:cs="Times New Roman"/>
        </w:rPr>
        <w:t xml:space="preserve"> </w:t>
      </w:r>
      <w:r w:rsidRPr="003C355E">
        <w:rPr>
          <w:rFonts w:ascii="Times New Roman" w:hAnsi="Times New Roman" w:cs="Times New Roman"/>
        </w:rPr>
        <w:t>Préparatoires</w:t>
      </w:r>
      <w:r w:rsidRPr="00EA3666">
        <w:rPr>
          <w:rFonts w:ascii="Times New Roman" w:hAnsi="Times New Roman" w:cs="Times New Roman"/>
        </w:rPr>
        <w:t>”</w:t>
      </w:r>
      <w:r w:rsidRPr="00EA3666">
        <w:rPr>
          <w:rFonts w:ascii="Times New Roman" w:hAnsi="Times New Roman" w:cs="Times New Roman"/>
          <w:i/>
          <w:sz w:val="20"/>
          <w:szCs w:val="20"/>
        </w:rPr>
        <w:t xml:space="preserve"> of the European Convention on Human Rights</w:t>
      </w:r>
      <w:r w:rsidRPr="00EA3666">
        <w:rPr>
          <w:rFonts w:ascii="Times New Roman" w:hAnsi="Times New Roman" w:cs="Times New Roman"/>
          <w:sz w:val="20"/>
          <w:szCs w:val="20"/>
        </w:rPr>
        <w:t xml:space="preserve">, </w:t>
      </w:r>
      <w:r w:rsidRPr="00EA3666">
        <w:rPr>
          <w:rFonts w:ascii="Times New Roman" w:hAnsi="Times New Roman" w:cs="Times New Roman"/>
          <w:sz w:val="20"/>
          <w:szCs w:val="20"/>
        </w:rPr>
        <w:t>Martinus</w:t>
      </w:r>
      <w:r w:rsidRPr="00EA3666">
        <w:rPr>
          <w:rFonts w:ascii="Times New Roman" w:hAnsi="Times New Roman" w:cs="Times New Roman"/>
          <w:sz w:val="20"/>
          <w:szCs w:val="20"/>
        </w:rPr>
        <w:t xml:space="preserve"> </w:t>
      </w:r>
      <w:r w:rsidRPr="00EA3666">
        <w:rPr>
          <w:rFonts w:ascii="Times New Roman" w:hAnsi="Times New Roman" w:cs="Times New Roman"/>
          <w:sz w:val="20"/>
          <w:szCs w:val="20"/>
        </w:rPr>
        <w:t>Nijhoff</w:t>
      </w:r>
      <w:r w:rsidRPr="00EA3666">
        <w:rPr>
          <w:rFonts w:ascii="Times New Roman" w:hAnsi="Times New Roman" w:cs="Times New Roman"/>
          <w:sz w:val="20"/>
          <w:szCs w:val="20"/>
        </w:rPr>
        <w:t xml:space="preserve">, </w:t>
      </w:r>
      <w:r w:rsidRPr="00EA3666">
        <w:rPr>
          <w:rFonts w:ascii="Times New Roman" w:hAnsi="Times New Roman" w:cs="Times New Roman"/>
          <w:sz w:val="20"/>
          <w:szCs w:val="20"/>
        </w:rPr>
        <w:t>vol</w:t>
      </w:r>
      <w:r w:rsidRPr="00EA3666">
        <w:rPr>
          <w:rFonts w:ascii="Times New Roman" w:hAnsi="Times New Roman" w:cs="Times New Roman"/>
          <w:sz w:val="20"/>
          <w:szCs w:val="20"/>
        </w:rPr>
        <w:t xml:space="preserve">. V. 1979, </w:t>
      </w:r>
      <w:r>
        <w:rPr>
          <w:rFonts w:ascii="Times New Roman" w:hAnsi="Times New Roman" w:cs="Times New Roman"/>
          <w:sz w:val="20"/>
          <w:szCs w:val="20"/>
        </w:rPr>
        <w:t xml:space="preserve">p. </w:t>
      </w:r>
      <w:r w:rsidRPr="00EA3666">
        <w:rPr>
          <w:rFonts w:ascii="Times New Roman" w:hAnsi="Times New Roman" w:cs="Times New Roman"/>
          <w:sz w:val="20"/>
          <w:szCs w:val="20"/>
        </w:rPr>
        <w:t>294.</w:t>
      </w:r>
    </w:p>
  </w:footnote>
  <w:footnote w:id="121">
    <w:p w:rsidR="005A3E39" w:rsidRPr="00EA3666" w:rsidP="001E094A">
      <w:pPr>
        <w:pStyle w:val="FootnoteText"/>
        <w:rPr>
          <w:lang w:val="en-GB"/>
        </w:rPr>
      </w:pPr>
      <w:r w:rsidRPr="00EA3666">
        <w:rPr>
          <w:rStyle w:val="FootnoteReference"/>
          <w:lang w:val="en-GB"/>
        </w:rPr>
        <w:footnoteRef/>
      </w:r>
      <w:r w:rsidRPr="00EA3666">
        <w:rPr>
          <w:lang w:val="en-GB"/>
        </w:rPr>
        <w:t>.  </w:t>
      </w:r>
      <w:r w:rsidRPr="00EA3666">
        <w:rPr>
          <w:lang w:val="en-GB"/>
        </w:rPr>
        <w:t>Ibid</w:t>
      </w:r>
      <w:r w:rsidRPr="00EA3666">
        <w:rPr>
          <w:i/>
          <w:lang w:val="en-GB"/>
        </w:rPr>
        <w:t>.,</w:t>
      </w:r>
      <w:r w:rsidRPr="00EA3666">
        <w:rPr>
          <w:lang w:val="en-GB"/>
        </w:rPr>
        <w:t xml:space="preserve"> p. 292 (text in English), p. 293 (text in French). The judgment in paragraph</w:t>
      </w:r>
      <w:r>
        <w:rPr>
          <w:lang w:val="en-GB"/>
        </w:rPr>
        <w:t xml:space="preserve"> </w:t>
      </w:r>
      <w:r w:rsidRPr="00EA3666">
        <w:rPr>
          <w:lang w:val="en-GB"/>
        </w:rPr>
        <w:t xml:space="preserve">154 refers to page 293 of vol. V of the </w:t>
      </w:r>
      <w:r w:rsidRPr="00E14286">
        <w:rPr>
          <w:i/>
        </w:rPr>
        <w:t>Travaux</w:t>
      </w:r>
      <w:r w:rsidRPr="00E14286">
        <w:rPr>
          <w:i/>
        </w:rPr>
        <w:t xml:space="preserve"> </w:t>
      </w:r>
      <w:r w:rsidRPr="00E14286">
        <w:rPr>
          <w:i/>
        </w:rPr>
        <w:t>Pr</w:t>
      </w:r>
      <w:r w:rsidRPr="00E14286">
        <w:rPr>
          <w:rFonts w:cstheme="minorHAnsi"/>
          <w:i/>
        </w:rPr>
        <w:t>é</w:t>
      </w:r>
      <w:r w:rsidRPr="00E14286">
        <w:rPr>
          <w:i/>
        </w:rPr>
        <w:t>paratoires</w:t>
      </w:r>
      <w:r w:rsidRPr="00EA3666">
        <w:rPr>
          <w:lang w:val="en-GB"/>
        </w:rPr>
        <w:t>.</w:t>
      </w:r>
    </w:p>
  </w:footnote>
  <w:footnote w:id="122">
    <w:p w:rsidR="005A3E39" w:rsidRPr="00EA3666" w:rsidP="001E094A">
      <w:pPr>
        <w:pStyle w:val="FootnoteText"/>
        <w:rPr>
          <w:lang w:val="en-GB"/>
        </w:rPr>
      </w:pPr>
      <w:r w:rsidRPr="00EA3666">
        <w:rPr>
          <w:rStyle w:val="FootnoteReference"/>
          <w:lang w:val="en-GB"/>
        </w:rPr>
        <w:footnoteRef/>
      </w:r>
      <w:r w:rsidRPr="00EA3666">
        <w:rPr>
          <w:lang w:val="en-GB"/>
        </w:rPr>
        <w:t xml:space="preserve">.  This may be so, because the judgment in paragraph 154 refers to page 293 of vol. V of the </w:t>
      </w:r>
      <w:r w:rsidRPr="00E14286">
        <w:rPr>
          <w:i/>
        </w:rPr>
        <w:t>Travaux</w:t>
      </w:r>
      <w:r w:rsidRPr="00E14286">
        <w:rPr>
          <w:i/>
        </w:rPr>
        <w:t xml:space="preserve"> </w:t>
      </w:r>
      <w:r w:rsidRPr="00E14286">
        <w:rPr>
          <w:i/>
        </w:rPr>
        <w:t>Pr</w:t>
      </w:r>
      <w:r w:rsidRPr="00E14286">
        <w:rPr>
          <w:rFonts w:cstheme="minorHAnsi"/>
          <w:i/>
        </w:rPr>
        <w:t>é</w:t>
      </w:r>
      <w:r w:rsidRPr="00E14286">
        <w:rPr>
          <w:i/>
        </w:rPr>
        <w:t>paratoires</w:t>
      </w:r>
      <w:r w:rsidRPr="00EA3666">
        <w:rPr>
          <w:lang w:val="en-GB"/>
        </w:rPr>
        <w:t>.</w:t>
      </w:r>
    </w:p>
  </w:footnote>
  <w:footnote w:id="123">
    <w:p w:rsidR="005A3E39" w:rsidRPr="00EA3666" w:rsidP="001E094A">
      <w:pPr>
        <w:pStyle w:val="FootnoteText"/>
        <w:rPr>
          <w:lang w:val="en-GB"/>
        </w:rPr>
      </w:pPr>
      <w:r w:rsidRPr="00EA3666">
        <w:rPr>
          <w:rStyle w:val="FootnoteReference"/>
          <w:lang w:val="en-GB"/>
        </w:rPr>
        <w:footnoteRef/>
      </w:r>
      <w:r w:rsidRPr="00EA3666">
        <w:rPr>
          <w:lang w:val="en-GB"/>
        </w:rPr>
        <w:t xml:space="preserve">.  See </w:t>
      </w:r>
      <w:r w:rsidRPr="00EA3666">
        <w:rPr>
          <w:rFonts w:ascii="Times New Roman" w:hAnsi="Times New Roman" w:cs="Times New Roman"/>
          <w:lang w:val="en-GB"/>
        </w:rPr>
        <w:t xml:space="preserve">Statement of Mr P.-H. </w:t>
      </w:r>
      <w:r w:rsidRPr="00EA3666">
        <w:rPr>
          <w:rFonts w:ascii="Times New Roman" w:hAnsi="Times New Roman" w:cs="Times New Roman"/>
          <w:lang w:val="en-GB"/>
        </w:rPr>
        <w:t>Teitgen</w:t>
      </w:r>
      <w:r w:rsidRPr="00EA3666">
        <w:rPr>
          <w:rFonts w:ascii="Times New Roman" w:hAnsi="Times New Roman" w:cs="Times New Roman"/>
          <w:lang w:val="en-GB"/>
        </w:rPr>
        <w:t xml:space="preserve"> at the first session of the Consultative Assembly of the Council of Europe, Strasbourg, 30 August 1949, in the </w:t>
      </w:r>
      <w:r w:rsidRPr="00EA3666">
        <w:rPr>
          <w:rFonts w:ascii="Times New Roman" w:hAnsi="Times New Roman" w:cs="Times New Roman"/>
          <w:i/>
          <w:lang w:val="en-GB"/>
        </w:rPr>
        <w:t xml:space="preserve">Collected Edition of the </w:t>
      </w:r>
      <w:r w:rsidRPr="00DA15F4">
        <w:rPr>
          <w:rFonts w:ascii="Times New Roman" w:hAnsi="Times New Roman" w:cs="Times New Roman"/>
          <w:lang w:val="en-GB"/>
        </w:rPr>
        <w:t>“</w:t>
      </w:r>
      <w:r w:rsidRPr="003C355E">
        <w:rPr>
          <w:rFonts w:ascii="Times New Roman" w:hAnsi="Times New Roman" w:cs="Times New Roman"/>
          <w:lang w:val="en-GB"/>
        </w:rPr>
        <w:t>Travaux</w:t>
      </w:r>
      <w:r w:rsidRPr="003C355E">
        <w:rPr>
          <w:rFonts w:ascii="Times New Roman" w:hAnsi="Times New Roman" w:cs="Times New Roman"/>
          <w:lang w:val="en-GB"/>
        </w:rPr>
        <w:t xml:space="preserve"> </w:t>
      </w:r>
      <w:r w:rsidRPr="003C355E">
        <w:rPr>
          <w:rFonts w:ascii="Times New Roman" w:hAnsi="Times New Roman" w:cs="Times New Roman"/>
          <w:lang w:val="en-GB"/>
        </w:rPr>
        <w:t>Préparatoires</w:t>
      </w:r>
      <w:r w:rsidRPr="00DA15F4">
        <w:rPr>
          <w:rFonts w:ascii="Times New Roman" w:hAnsi="Times New Roman" w:cs="Times New Roman"/>
          <w:lang w:val="en-GB"/>
        </w:rPr>
        <w:t>”</w:t>
      </w:r>
      <w:r w:rsidRPr="00EA3666">
        <w:rPr>
          <w:rFonts w:ascii="Times New Roman" w:hAnsi="Times New Roman" w:cs="Times New Roman"/>
          <w:i/>
          <w:lang w:val="en-GB"/>
        </w:rPr>
        <w:t xml:space="preserve"> of the European Convention on Human Rights</w:t>
      </w:r>
      <w:r w:rsidRPr="00EA3666">
        <w:rPr>
          <w:rFonts w:ascii="Times New Roman" w:hAnsi="Times New Roman" w:cs="Times New Roman"/>
          <w:lang w:val="en-GB"/>
        </w:rPr>
        <w:t xml:space="preserve">, </w:t>
      </w:r>
      <w:r w:rsidRPr="00EA3666">
        <w:rPr>
          <w:rFonts w:ascii="Times New Roman" w:hAnsi="Times New Roman" w:cs="Times New Roman"/>
          <w:lang w:val="en-GB"/>
        </w:rPr>
        <w:t>Martinus</w:t>
      </w:r>
      <w:r w:rsidRPr="00EA3666">
        <w:rPr>
          <w:rFonts w:ascii="Times New Roman" w:hAnsi="Times New Roman" w:cs="Times New Roman"/>
          <w:lang w:val="en-GB"/>
        </w:rPr>
        <w:t xml:space="preserve"> </w:t>
      </w:r>
      <w:r w:rsidRPr="00EA3666">
        <w:rPr>
          <w:rFonts w:ascii="Times New Roman" w:hAnsi="Times New Roman" w:cs="Times New Roman"/>
          <w:lang w:val="en-GB"/>
        </w:rPr>
        <w:t>Nijhoff</w:t>
      </w:r>
      <w:r w:rsidRPr="00EA3666">
        <w:rPr>
          <w:rFonts w:ascii="Times New Roman" w:hAnsi="Times New Roman" w:cs="Times New Roman"/>
          <w:lang w:val="en-GB"/>
        </w:rPr>
        <w:t xml:space="preserve">, vol. </w:t>
      </w:r>
      <w:r w:rsidRPr="00EA3666">
        <w:rPr>
          <w:rFonts w:ascii="Times New Roman" w:hAnsi="Times New Roman" w:cs="Times New Roman"/>
          <w:lang w:val="en-GB"/>
        </w:rPr>
        <w:t>I, 1975, p.178.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39" w:rsidP="00907EF9">
    <w:pPr>
      <w:jc w:val="center"/>
    </w:pPr>
    <w:r>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A3E39" w:rsidRPr="00A45145" w:rsidP="00862A4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39" w:rsidP="00907EF9">
    <w:pPr>
      <w:pStyle w:val="ECHRHeader"/>
    </w:pPr>
    <w:r w:rsidRPr="004458CE">
      <w:rPr>
        <w:lang w:val="en-GB"/>
      </w:rPr>
      <w:tab/>
    </w:r>
    <w:r>
      <w:rPr>
        <w:lang w:val="en-GB"/>
      </w:rPr>
      <w:t>MERABISHVILI v. GEORGIA</w:t>
    </w:r>
    <w:r w:rsidRPr="004458CE">
      <w:rPr>
        <w:lang w:val="en-GB"/>
      </w:rPr>
      <w:t xml:space="preserve"> </w:t>
    </w:r>
    <w:r>
      <w:rPr>
        <w:noProof/>
        <w:lang w:val="en-GB"/>
      </w:rPr>
      <w:t>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39" w:rsidP="00907EF9">
    <w:pPr>
      <w:pStyle w:val="ECHRHeader"/>
    </w:pPr>
    <w:r w:rsidRPr="004458CE">
      <w:rPr>
        <w:lang w:val="en-GB"/>
      </w:rPr>
      <w:tab/>
    </w:r>
    <w:r>
      <w:rPr>
        <w:lang w:val="en-GB"/>
      </w:rPr>
      <w:t>MERABISHVILI v. GEORGIA</w:t>
    </w:r>
    <w:r w:rsidRPr="004458CE">
      <w:rPr>
        <w:lang w:val="en-GB"/>
      </w:rPr>
      <w:t xml:space="preserve"> </w:t>
    </w:r>
    <w:r>
      <w:rPr>
        <w:noProof/>
        <w:lang w:val="en-GB"/>
      </w:rPr>
      <w:t>JUDGMENT</w:t>
    </w:r>
    <w:r w:rsidRPr="004458CE">
      <w:rPr>
        <w:lang w:val="en-GB"/>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39" w:rsidRPr="006A6162" w:rsidP="006A61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39" w:rsidRPr="004458CE" w:rsidP="00596455">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C5196">
      <w:rPr>
        <w:rStyle w:val="PageNumber"/>
        <w:noProof/>
        <w:szCs w:val="18"/>
        <w:lang w:val="en-GB"/>
      </w:rPr>
      <w:t>88</w:t>
    </w:r>
    <w:r>
      <w:rPr>
        <w:rStyle w:val="PageNumber"/>
        <w:szCs w:val="18"/>
        <w:lang w:val="en-GB"/>
      </w:rPr>
      <w:fldChar w:fldCharType="end"/>
    </w:r>
    <w:r w:rsidRPr="004458CE">
      <w:rPr>
        <w:lang w:val="en-GB"/>
      </w:rPr>
      <w:tab/>
    </w:r>
    <w:r>
      <w:rPr>
        <w:lang w:val="en-GB"/>
      </w:rPr>
      <w:t xml:space="preserve">MERABISHVILI v. GEORGIA </w:t>
    </w:r>
    <w:r>
      <w:rPr>
        <w:noProof/>
        <w:lang w:val="en-GB"/>
      </w:rP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39" w:rsidRPr="004458CE" w:rsidP="008A3237">
    <w:pPr>
      <w:pStyle w:val="ECHRHeader"/>
      <w:rPr>
        <w:rStyle w:val="PageNumber"/>
        <w:szCs w:val="18"/>
        <w:lang w:val="en-GB"/>
      </w:rPr>
    </w:pPr>
    <w:r w:rsidRPr="004458CE">
      <w:rPr>
        <w:lang w:val="en-GB"/>
      </w:rPr>
      <w:tab/>
    </w:r>
    <w:r>
      <w:rPr>
        <w:lang w:val="en-GB"/>
      </w:rPr>
      <w:t xml:space="preserve">MERABISHVILI v. GEORGIA </w:t>
    </w:r>
    <w:r>
      <w:rPr>
        <w:noProof/>
        <w:lang w:val="en-GB"/>
      </w:rPr>
      <w:t>JUDGMENT</w:t>
    </w:r>
    <w:r w:rsidRPr="004458CE">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C5196">
      <w:rPr>
        <w:rStyle w:val="PageNumber"/>
        <w:noProof/>
        <w:szCs w:val="18"/>
        <w:lang w:val="en-GB"/>
      </w:rPr>
      <w:t>89</w:t>
    </w:r>
    <w:r>
      <w:rPr>
        <w:rStyle w:val="PageNumber"/>
        <w:szCs w:val="18"/>
        <w:lang w:val="en-GB"/>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39" w:rsidRPr="004458CE" w:rsidP="00596455">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C5196">
      <w:rPr>
        <w:rStyle w:val="PageNumber"/>
        <w:noProof/>
        <w:szCs w:val="18"/>
        <w:lang w:val="en-GB"/>
      </w:rPr>
      <w:t>90</w:t>
    </w:r>
    <w:r>
      <w:rPr>
        <w:rStyle w:val="PageNumber"/>
        <w:szCs w:val="18"/>
        <w:lang w:val="en-GB"/>
      </w:rPr>
      <w:fldChar w:fldCharType="end"/>
    </w:r>
    <w:r w:rsidRPr="004458CE">
      <w:rPr>
        <w:lang w:val="en-GB"/>
      </w:rPr>
      <w:tab/>
    </w:r>
    <w:r>
      <w:rPr>
        <w:lang w:val="en-GB"/>
      </w:rPr>
      <w:t>MERABISHVILI v. GEORGIA JUDGMENT</w:t>
    </w:r>
    <w:r w:rsidRPr="004458CE">
      <w:rPr>
        <w:lang w:val="en-GB"/>
      </w:rPr>
      <w:t xml:space="preserve"> – </w:t>
    </w:r>
    <w:r>
      <w:rPr>
        <w:noProof/>
        <w:lang w:val="en-GB"/>
      </w:rPr>
      <w:t>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E39" w:rsidRPr="004458CE" w:rsidP="008A3237">
    <w:pPr>
      <w:pStyle w:val="ECHRHeader"/>
      <w:rPr>
        <w:rStyle w:val="PageNumber"/>
        <w:szCs w:val="18"/>
        <w:lang w:val="en-GB"/>
      </w:rPr>
    </w:pPr>
    <w:r w:rsidRPr="004458CE">
      <w:rPr>
        <w:lang w:val="en-GB"/>
      </w:rPr>
      <w:tab/>
    </w:r>
    <w:r>
      <w:rPr>
        <w:lang w:val="en-GB"/>
      </w:rPr>
      <w:t>MERABISHVILI v. GEORGIA JUDGMENT</w:t>
    </w:r>
    <w:r w:rsidRPr="004458CE">
      <w:rPr>
        <w:lang w:val="en-GB"/>
      </w:rPr>
      <w:t xml:space="preserve"> – </w:t>
    </w:r>
    <w:r>
      <w:rPr>
        <w:noProof/>
        <w:lang w:val="en-GB"/>
      </w:rPr>
      <w:t>SEPARATE OPINIONS</w:t>
    </w:r>
    <w:r w:rsidRPr="004458CE">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C5196">
      <w:rPr>
        <w:rStyle w:val="PageNumber"/>
        <w:noProof/>
        <w:szCs w:val="18"/>
        <w:lang w:val="en-GB"/>
      </w:rPr>
      <w:t>91</w:t>
    </w:r>
    <w:r>
      <w:rPr>
        <w:rStyle w:val="PageNumber"/>
        <w:szCs w:val="18"/>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B96AA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B9822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70CE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DC2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9648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96A0A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96EA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8EAE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C149922"/>
    <w:lvl w:ilvl="0">
      <w:start w:val="1"/>
      <w:numFmt w:val="decimal"/>
      <w:lvlText w:val="%1."/>
      <w:lvlJc w:val="left"/>
      <w:pPr>
        <w:tabs>
          <w:tab w:val="num" w:pos="360"/>
        </w:tabs>
        <w:ind w:left="360" w:hanging="360"/>
      </w:pPr>
    </w:lvl>
  </w:abstractNum>
  <w:abstractNum w:abstractNumId="9">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nsid w:val="07C37A84"/>
    <w:multiLevelType w:val="hybridMultilevel"/>
    <w:tmpl w:val="790C43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6254E9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691357F"/>
    <w:multiLevelType w:val="hybridMultilevel"/>
    <w:tmpl w:val="113818FA"/>
    <w:lvl w:ilvl="0">
      <w:start w:val="1"/>
      <w:numFmt w:val="decimal"/>
      <w:lvlText w:val="%1."/>
      <w:lvlJc w:val="left"/>
      <w:pPr>
        <w:ind w:left="502" w:hanging="360"/>
      </w:pPr>
      <w:rPr>
        <w:rFonts w:ascii="Times New Roman" w:eastAsia="Times New Roman" w:hAnsi="Times New Roman" w:cs="Times New Roman" w:hint="default"/>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42002A7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D2D7548"/>
    <w:multiLevelType w:val="hybridMultilevel"/>
    <w:tmpl w:val="FC62C978"/>
    <w:lvl w:ilvl="0">
      <w:start w:val="3"/>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6">
    <w:nsid w:val="72F44F51"/>
    <w:multiLevelType w:val="hybridMultilevel"/>
    <w:tmpl w:val="45C88176"/>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778E5BD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7BBE6CBD"/>
    <w:multiLevelType w:val="hybridMultilevel"/>
    <w:tmpl w:val="5B122094"/>
    <w:lvl w:ilvl="0">
      <w:start w:val="1"/>
      <w:numFmt w:val="decimal"/>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7"/>
  </w:num>
  <w:num w:numId="2">
    <w:abstractNumId w:val="6"/>
  </w:num>
  <w:num w:numId="3">
    <w:abstractNumId w:val="4"/>
  </w:num>
  <w:num w:numId="4">
    <w:abstractNumId w:val="15"/>
  </w:num>
  <w:num w:numId="5">
    <w:abstractNumId w:val="13"/>
  </w:num>
  <w:num w:numId="6">
    <w:abstractNumId w:val="11"/>
  </w:num>
  <w:num w:numId="7">
    <w:abstractNumId w:val="18"/>
  </w:num>
  <w:num w:numId="8">
    <w:abstractNumId w:val="5"/>
  </w:num>
  <w:num w:numId="9">
    <w:abstractNumId w:val="3"/>
  </w:num>
  <w:num w:numId="10">
    <w:abstractNumId w:val="2"/>
  </w:num>
  <w:num w:numId="11">
    <w:abstractNumId w:val="1"/>
  </w:num>
  <w:num w:numId="12">
    <w:abstractNumId w:val="0"/>
  </w:num>
  <w:num w:numId="13">
    <w:abstractNumId w:val="17"/>
  </w:num>
  <w:num w:numId="14">
    <w:abstractNumId w:val="17"/>
  </w:num>
  <w:num w:numId="15">
    <w:abstractNumId w:val="17"/>
  </w:num>
  <w:num w:numId="16">
    <w:abstractNumId w:val="9"/>
  </w:num>
  <w:num w:numId="17">
    <w:abstractNumId w:val="19"/>
  </w:num>
  <w:num w:numId="18">
    <w:abstractNumId w:val="16"/>
  </w:num>
  <w:num w:numId="19">
    <w:abstractNumId w:val="10"/>
  </w:num>
  <w:num w:numId="20">
    <w:abstractNumId w:val="14"/>
  </w:num>
  <w:num w:numId="21">
    <w:abstractNumId w:val="12"/>
  </w:num>
  <w:num w:numId="22">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20E"/>
    <w:rsid w:val="00000A79"/>
    <w:rsid w:val="0000152C"/>
    <w:rsid w:val="00001751"/>
    <w:rsid w:val="00001F87"/>
    <w:rsid w:val="000020A6"/>
    <w:rsid w:val="000024EE"/>
    <w:rsid w:val="00002B91"/>
    <w:rsid w:val="00002CFD"/>
    <w:rsid w:val="000032FF"/>
    <w:rsid w:val="00003307"/>
    <w:rsid w:val="000036FB"/>
    <w:rsid w:val="0000398F"/>
    <w:rsid w:val="00003CD9"/>
    <w:rsid w:val="00003EF5"/>
    <w:rsid w:val="00003F8A"/>
    <w:rsid w:val="00003F99"/>
    <w:rsid w:val="000040EC"/>
    <w:rsid w:val="000040FB"/>
    <w:rsid w:val="00004106"/>
    <w:rsid w:val="00004128"/>
    <w:rsid w:val="00004188"/>
    <w:rsid w:val="00004197"/>
    <w:rsid w:val="000041F8"/>
    <w:rsid w:val="000042A8"/>
    <w:rsid w:val="00004308"/>
    <w:rsid w:val="00004586"/>
    <w:rsid w:val="00004981"/>
    <w:rsid w:val="000057FE"/>
    <w:rsid w:val="000059AD"/>
    <w:rsid w:val="000059CD"/>
    <w:rsid w:val="00005BF0"/>
    <w:rsid w:val="00005E77"/>
    <w:rsid w:val="000061C3"/>
    <w:rsid w:val="00006EE5"/>
    <w:rsid w:val="0000714F"/>
    <w:rsid w:val="00007154"/>
    <w:rsid w:val="0000718E"/>
    <w:rsid w:val="0000768A"/>
    <w:rsid w:val="00007A47"/>
    <w:rsid w:val="00010240"/>
    <w:rsid w:val="000103AE"/>
    <w:rsid w:val="00010712"/>
    <w:rsid w:val="0001098F"/>
    <w:rsid w:val="00010B31"/>
    <w:rsid w:val="00010D01"/>
    <w:rsid w:val="00010D11"/>
    <w:rsid w:val="00011700"/>
    <w:rsid w:val="00011C78"/>
    <w:rsid w:val="00011D69"/>
    <w:rsid w:val="00011EA2"/>
    <w:rsid w:val="0001276A"/>
    <w:rsid w:val="000127E0"/>
    <w:rsid w:val="00012874"/>
    <w:rsid w:val="00012AD3"/>
    <w:rsid w:val="00012B12"/>
    <w:rsid w:val="00013208"/>
    <w:rsid w:val="0001321E"/>
    <w:rsid w:val="0001355F"/>
    <w:rsid w:val="000144B0"/>
    <w:rsid w:val="000151E4"/>
    <w:rsid w:val="0001543C"/>
    <w:rsid w:val="00015967"/>
    <w:rsid w:val="00015C2D"/>
    <w:rsid w:val="00015F00"/>
    <w:rsid w:val="00015FC0"/>
    <w:rsid w:val="0001655A"/>
    <w:rsid w:val="00016617"/>
    <w:rsid w:val="00016CD6"/>
    <w:rsid w:val="00016F29"/>
    <w:rsid w:val="000173E2"/>
    <w:rsid w:val="000173F9"/>
    <w:rsid w:val="00017B72"/>
    <w:rsid w:val="000209B1"/>
    <w:rsid w:val="000210BE"/>
    <w:rsid w:val="00021402"/>
    <w:rsid w:val="0002178E"/>
    <w:rsid w:val="00021B70"/>
    <w:rsid w:val="00021C7C"/>
    <w:rsid w:val="00021F2A"/>
    <w:rsid w:val="00021F6B"/>
    <w:rsid w:val="0002246A"/>
    <w:rsid w:val="00022C1D"/>
    <w:rsid w:val="00022F96"/>
    <w:rsid w:val="0002310D"/>
    <w:rsid w:val="0002319F"/>
    <w:rsid w:val="0002320B"/>
    <w:rsid w:val="00023236"/>
    <w:rsid w:val="000239C8"/>
    <w:rsid w:val="00023D50"/>
    <w:rsid w:val="000246E1"/>
    <w:rsid w:val="00024DFE"/>
    <w:rsid w:val="0002546B"/>
    <w:rsid w:val="000258E6"/>
    <w:rsid w:val="000261D2"/>
    <w:rsid w:val="00026634"/>
    <w:rsid w:val="000272ED"/>
    <w:rsid w:val="0002738A"/>
    <w:rsid w:val="000274C6"/>
    <w:rsid w:val="000274F5"/>
    <w:rsid w:val="00027529"/>
    <w:rsid w:val="000277BD"/>
    <w:rsid w:val="00030011"/>
    <w:rsid w:val="000301C7"/>
    <w:rsid w:val="000301E9"/>
    <w:rsid w:val="00030309"/>
    <w:rsid w:val="0003082B"/>
    <w:rsid w:val="0003193F"/>
    <w:rsid w:val="000319B8"/>
    <w:rsid w:val="00031D41"/>
    <w:rsid w:val="00031DB9"/>
    <w:rsid w:val="00031F03"/>
    <w:rsid w:val="00032056"/>
    <w:rsid w:val="000326C8"/>
    <w:rsid w:val="00032846"/>
    <w:rsid w:val="00032C1B"/>
    <w:rsid w:val="0003300A"/>
    <w:rsid w:val="00033128"/>
    <w:rsid w:val="000339D1"/>
    <w:rsid w:val="000339DF"/>
    <w:rsid w:val="00033A11"/>
    <w:rsid w:val="00033A82"/>
    <w:rsid w:val="00033F93"/>
    <w:rsid w:val="00034987"/>
    <w:rsid w:val="00034B91"/>
    <w:rsid w:val="00034E02"/>
    <w:rsid w:val="00034F30"/>
    <w:rsid w:val="00034FB4"/>
    <w:rsid w:val="0003520E"/>
    <w:rsid w:val="000352D8"/>
    <w:rsid w:val="000353C8"/>
    <w:rsid w:val="00035451"/>
    <w:rsid w:val="00035508"/>
    <w:rsid w:val="000355E5"/>
    <w:rsid w:val="0003599D"/>
    <w:rsid w:val="00035C88"/>
    <w:rsid w:val="00035EE6"/>
    <w:rsid w:val="000361E8"/>
    <w:rsid w:val="000364F3"/>
    <w:rsid w:val="00036C69"/>
    <w:rsid w:val="00036FC1"/>
    <w:rsid w:val="00037243"/>
    <w:rsid w:val="00037896"/>
    <w:rsid w:val="00037AB0"/>
    <w:rsid w:val="00040239"/>
    <w:rsid w:val="0004027A"/>
    <w:rsid w:val="000403F5"/>
    <w:rsid w:val="00040AD0"/>
    <w:rsid w:val="00040BA5"/>
    <w:rsid w:val="00040C25"/>
    <w:rsid w:val="00041424"/>
    <w:rsid w:val="0004168E"/>
    <w:rsid w:val="00041FA4"/>
    <w:rsid w:val="000420EA"/>
    <w:rsid w:val="00043154"/>
    <w:rsid w:val="00043270"/>
    <w:rsid w:val="00043379"/>
    <w:rsid w:val="000433EB"/>
    <w:rsid w:val="00043EDB"/>
    <w:rsid w:val="00044022"/>
    <w:rsid w:val="0004404F"/>
    <w:rsid w:val="00044068"/>
    <w:rsid w:val="00044765"/>
    <w:rsid w:val="00044870"/>
    <w:rsid w:val="000448FE"/>
    <w:rsid w:val="00044EB1"/>
    <w:rsid w:val="00044EFD"/>
    <w:rsid w:val="00045369"/>
    <w:rsid w:val="0004549D"/>
    <w:rsid w:val="00045674"/>
    <w:rsid w:val="00045C00"/>
    <w:rsid w:val="000461C9"/>
    <w:rsid w:val="00046515"/>
    <w:rsid w:val="000467A2"/>
    <w:rsid w:val="00047765"/>
    <w:rsid w:val="000478EA"/>
    <w:rsid w:val="00047E35"/>
    <w:rsid w:val="00047EC5"/>
    <w:rsid w:val="00047FDD"/>
    <w:rsid w:val="000502A6"/>
    <w:rsid w:val="000505FA"/>
    <w:rsid w:val="000511B6"/>
    <w:rsid w:val="00051E1E"/>
    <w:rsid w:val="00052021"/>
    <w:rsid w:val="0005270A"/>
    <w:rsid w:val="00052A8E"/>
    <w:rsid w:val="00052B07"/>
    <w:rsid w:val="00052EBC"/>
    <w:rsid w:val="00052F50"/>
    <w:rsid w:val="00053129"/>
    <w:rsid w:val="00053190"/>
    <w:rsid w:val="00053C3C"/>
    <w:rsid w:val="00053CF0"/>
    <w:rsid w:val="000540EC"/>
    <w:rsid w:val="00054994"/>
    <w:rsid w:val="00054D2C"/>
    <w:rsid w:val="00055657"/>
    <w:rsid w:val="000557FA"/>
    <w:rsid w:val="00055C2B"/>
    <w:rsid w:val="00056AFC"/>
    <w:rsid w:val="00056B78"/>
    <w:rsid w:val="00056CD1"/>
    <w:rsid w:val="000570CD"/>
    <w:rsid w:val="000571CD"/>
    <w:rsid w:val="000572E0"/>
    <w:rsid w:val="00057720"/>
    <w:rsid w:val="00057942"/>
    <w:rsid w:val="00057BC8"/>
    <w:rsid w:val="00057F01"/>
    <w:rsid w:val="00060271"/>
    <w:rsid w:val="000602DF"/>
    <w:rsid w:val="00060431"/>
    <w:rsid w:val="000607AF"/>
    <w:rsid w:val="000607BF"/>
    <w:rsid w:val="00060D86"/>
    <w:rsid w:val="00061331"/>
    <w:rsid w:val="000619EB"/>
    <w:rsid w:val="00061AA6"/>
    <w:rsid w:val="00061B05"/>
    <w:rsid w:val="00061E99"/>
    <w:rsid w:val="00062183"/>
    <w:rsid w:val="00062224"/>
    <w:rsid w:val="00062BCC"/>
    <w:rsid w:val="00062C19"/>
    <w:rsid w:val="000632D5"/>
    <w:rsid w:val="00063499"/>
    <w:rsid w:val="00063A22"/>
    <w:rsid w:val="00064088"/>
    <w:rsid w:val="00064119"/>
    <w:rsid w:val="000642E3"/>
    <w:rsid w:val="000644EE"/>
    <w:rsid w:val="00064A3A"/>
    <w:rsid w:val="00064F95"/>
    <w:rsid w:val="00065245"/>
    <w:rsid w:val="00065654"/>
    <w:rsid w:val="00065A9B"/>
    <w:rsid w:val="000660E4"/>
    <w:rsid w:val="00066323"/>
    <w:rsid w:val="000667E1"/>
    <w:rsid w:val="00066BA1"/>
    <w:rsid w:val="000679C7"/>
    <w:rsid w:val="00067C03"/>
    <w:rsid w:val="00067CA6"/>
    <w:rsid w:val="00067E36"/>
    <w:rsid w:val="00070020"/>
    <w:rsid w:val="00070699"/>
    <w:rsid w:val="00070B77"/>
    <w:rsid w:val="00070D69"/>
    <w:rsid w:val="000711B5"/>
    <w:rsid w:val="00071799"/>
    <w:rsid w:val="000719B4"/>
    <w:rsid w:val="00071ABC"/>
    <w:rsid w:val="00071D23"/>
    <w:rsid w:val="00071FF1"/>
    <w:rsid w:val="0007242D"/>
    <w:rsid w:val="00072838"/>
    <w:rsid w:val="00072C4F"/>
    <w:rsid w:val="000739E8"/>
    <w:rsid w:val="00073E8A"/>
    <w:rsid w:val="00073F29"/>
    <w:rsid w:val="00073F9C"/>
    <w:rsid w:val="000742C7"/>
    <w:rsid w:val="000742DA"/>
    <w:rsid w:val="00074611"/>
    <w:rsid w:val="00074643"/>
    <w:rsid w:val="00074748"/>
    <w:rsid w:val="000749D4"/>
    <w:rsid w:val="00074E85"/>
    <w:rsid w:val="00074EDC"/>
    <w:rsid w:val="00075B95"/>
    <w:rsid w:val="00075CA9"/>
    <w:rsid w:val="000760DB"/>
    <w:rsid w:val="00076119"/>
    <w:rsid w:val="000761EF"/>
    <w:rsid w:val="000762CD"/>
    <w:rsid w:val="000765B4"/>
    <w:rsid w:val="0007671C"/>
    <w:rsid w:val="00076FD8"/>
    <w:rsid w:val="000770A2"/>
    <w:rsid w:val="00077C13"/>
    <w:rsid w:val="00077C4B"/>
    <w:rsid w:val="00077DB0"/>
    <w:rsid w:val="0008016C"/>
    <w:rsid w:val="000801DA"/>
    <w:rsid w:val="00080457"/>
    <w:rsid w:val="00080479"/>
    <w:rsid w:val="000804DD"/>
    <w:rsid w:val="00080A19"/>
    <w:rsid w:val="00080CB3"/>
    <w:rsid w:val="00081198"/>
    <w:rsid w:val="000815C1"/>
    <w:rsid w:val="0008189E"/>
    <w:rsid w:val="000818A8"/>
    <w:rsid w:val="00081EFA"/>
    <w:rsid w:val="00082A13"/>
    <w:rsid w:val="00082D32"/>
    <w:rsid w:val="00083010"/>
    <w:rsid w:val="00083302"/>
    <w:rsid w:val="000833AB"/>
    <w:rsid w:val="00083A42"/>
    <w:rsid w:val="00083ED0"/>
    <w:rsid w:val="000844AE"/>
    <w:rsid w:val="0008487C"/>
    <w:rsid w:val="0008494C"/>
    <w:rsid w:val="00084AF8"/>
    <w:rsid w:val="00084BE7"/>
    <w:rsid w:val="00084E64"/>
    <w:rsid w:val="00085029"/>
    <w:rsid w:val="00085050"/>
    <w:rsid w:val="0008559C"/>
    <w:rsid w:val="000855B7"/>
    <w:rsid w:val="0008563B"/>
    <w:rsid w:val="00085CE0"/>
    <w:rsid w:val="00085DE2"/>
    <w:rsid w:val="00085EA1"/>
    <w:rsid w:val="00086806"/>
    <w:rsid w:val="00086E0E"/>
    <w:rsid w:val="000873B3"/>
    <w:rsid w:val="000874A2"/>
    <w:rsid w:val="00087A67"/>
    <w:rsid w:val="00087C5D"/>
    <w:rsid w:val="00090E00"/>
    <w:rsid w:val="00090EAA"/>
    <w:rsid w:val="0009106B"/>
    <w:rsid w:val="000913E7"/>
    <w:rsid w:val="000914C0"/>
    <w:rsid w:val="000917FD"/>
    <w:rsid w:val="000919E6"/>
    <w:rsid w:val="00091BBC"/>
    <w:rsid w:val="000921A3"/>
    <w:rsid w:val="000924C2"/>
    <w:rsid w:val="000925AD"/>
    <w:rsid w:val="00092984"/>
    <w:rsid w:val="00092FA5"/>
    <w:rsid w:val="00092FF6"/>
    <w:rsid w:val="00093382"/>
    <w:rsid w:val="00094093"/>
    <w:rsid w:val="0009433E"/>
    <w:rsid w:val="0009454C"/>
    <w:rsid w:val="00094A1F"/>
    <w:rsid w:val="00094B11"/>
    <w:rsid w:val="00094D3D"/>
    <w:rsid w:val="00094DFC"/>
    <w:rsid w:val="00094F07"/>
    <w:rsid w:val="00094F36"/>
    <w:rsid w:val="0009542B"/>
    <w:rsid w:val="000956A3"/>
    <w:rsid w:val="000956B2"/>
    <w:rsid w:val="00095734"/>
    <w:rsid w:val="00095A83"/>
    <w:rsid w:val="00095E55"/>
    <w:rsid w:val="00095EDA"/>
    <w:rsid w:val="00096054"/>
    <w:rsid w:val="00096119"/>
    <w:rsid w:val="0009649A"/>
    <w:rsid w:val="000968AF"/>
    <w:rsid w:val="00096A70"/>
    <w:rsid w:val="0009707B"/>
    <w:rsid w:val="0009714B"/>
    <w:rsid w:val="000972D1"/>
    <w:rsid w:val="000973B1"/>
    <w:rsid w:val="00097559"/>
    <w:rsid w:val="000977BE"/>
    <w:rsid w:val="000979B3"/>
    <w:rsid w:val="000979DE"/>
    <w:rsid w:val="00097D6C"/>
    <w:rsid w:val="000A0064"/>
    <w:rsid w:val="000A0170"/>
    <w:rsid w:val="000A0639"/>
    <w:rsid w:val="000A0D90"/>
    <w:rsid w:val="000A1144"/>
    <w:rsid w:val="000A12C6"/>
    <w:rsid w:val="000A13A0"/>
    <w:rsid w:val="000A19CF"/>
    <w:rsid w:val="000A1C07"/>
    <w:rsid w:val="000A1CEF"/>
    <w:rsid w:val="000A1D73"/>
    <w:rsid w:val="000A1EF9"/>
    <w:rsid w:val="000A24EB"/>
    <w:rsid w:val="000A3465"/>
    <w:rsid w:val="000A347C"/>
    <w:rsid w:val="000A38DE"/>
    <w:rsid w:val="000A3C4F"/>
    <w:rsid w:val="000A3CDF"/>
    <w:rsid w:val="000A3F7C"/>
    <w:rsid w:val="000A422E"/>
    <w:rsid w:val="000A423F"/>
    <w:rsid w:val="000A4C52"/>
    <w:rsid w:val="000A50AC"/>
    <w:rsid w:val="000A524A"/>
    <w:rsid w:val="000A562D"/>
    <w:rsid w:val="000A585F"/>
    <w:rsid w:val="000A5ED9"/>
    <w:rsid w:val="000A61D9"/>
    <w:rsid w:val="000A63D6"/>
    <w:rsid w:val="000A6996"/>
    <w:rsid w:val="000A6A0C"/>
    <w:rsid w:val="000A72B5"/>
    <w:rsid w:val="000A7441"/>
    <w:rsid w:val="000A7656"/>
    <w:rsid w:val="000A767C"/>
    <w:rsid w:val="000A7793"/>
    <w:rsid w:val="000A7886"/>
    <w:rsid w:val="000A7E31"/>
    <w:rsid w:val="000B0FDB"/>
    <w:rsid w:val="000B0FE6"/>
    <w:rsid w:val="000B1825"/>
    <w:rsid w:val="000B1CF6"/>
    <w:rsid w:val="000B1E1D"/>
    <w:rsid w:val="000B2162"/>
    <w:rsid w:val="000B2D21"/>
    <w:rsid w:val="000B2E4B"/>
    <w:rsid w:val="000B379D"/>
    <w:rsid w:val="000B3898"/>
    <w:rsid w:val="000B3AC6"/>
    <w:rsid w:val="000B3D6F"/>
    <w:rsid w:val="000B40C8"/>
    <w:rsid w:val="000B416F"/>
    <w:rsid w:val="000B44D7"/>
    <w:rsid w:val="000B4BA0"/>
    <w:rsid w:val="000B52BF"/>
    <w:rsid w:val="000B52C5"/>
    <w:rsid w:val="000B5BDE"/>
    <w:rsid w:val="000B616B"/>
    <w:rsid w:val="000B6176"/>
    <w:rsid w:val="000B64C0"/>
    <w:rsid w:val="000B68D2"/>
    <w:rsid w:val="000B6923"/>
    <w:rsid w:val="000B6A69"/>
    <w:rsid w:val="000B6CDA"/>
    <w:rsid w:val="000B6D03"/>
    <w:rsid w:val="000B6FAD"/>
    <w:rsid w:val="000B7150"/>
    <w:rsid w:val="000B78B3"/>
    <w:rsid w:val="000B7976"/>
    <w:rsid w:val="000B7A99"/>
    <w:rsid w:val="000C1432"/>
    <w:rsid w:val="000C14EE"/>
    <w:rsid w:val="000C1998"/>
    <w:rsid w:val="000C2091"/>
    <w:rsid w:val="000C24A4"/>
    <w:rsid w:val="000C2505"/>
    <w:rsid w:val="000C2542"/>
    <w:rsid w:val="000C2AA2"/>
    <w:rsid w:val="000C320C"/>
    <w:rsid w:val="000C3863"/>
    <w:rsid w:val="000C3877"/>
    <w:rsid w:val="000C4059"/>
    <w:rsid w:val="000C43D5"/>
    <w:rsid w:val="000C4CB6"/>
    <w:rsid w:val="000C4FD7"/>
    <w:rsid w:val="000C524D"/>
    <w:rsid w:val="000C5352"/>
    <w:rsid w:val="000C5B12"/>
    <w:rsid w:val="000C5C3F"/>
    <w:rsid w:val="000C5F3C"/>
    <w:rsid w:val="000C62FD"/>
    <w:rsid w:val="000C668D"/>
    <w:rsid w:val="000C6985"/>
    <w:rsid w:val="000C6C8E"/>
    <w:rsid w:val="000C6D8D"/>
    <w:rsid w:val="000C6DCC"/>
    <w:rsid w:val="000C7014"/>
    <w:rsid w:val="000C704E"/>
    <w:rsid w:val="000C725B"/>
    <w:rsid w:val="000C75AA"/>
    <w:rsid w:val="000C7C16"/>
    <w:rsid w:val="000C7C8E"/>
    <w:rsid w:val="000D0126"/>
    <w:rsid w:val="000D0222"/>
    <w:rsid w:val="000D0603"/>
    <w:rsid w:val="000D0A4E"/>
    <w:rsid w:val="000D0CB3"/>
    <w:rsid w:val="000D0F7B"/>
    <w:rsid w:val="000D1383"/>
    <w:rsid w:val="000D1424"/>
    <w:rsid w:val="000D1E0D"/>
    <w:rsid w:val="000D1E87"/>
    <w:rsid w:val="000D1EC0"/>
    <w:rsid w:val="000D1F14"/>
    <w:rsid w:val="000D2424"/>
    <w:rsid w:val="000D283B"/>
    <w:rsid w:val="000D2A31"/>
    <w:rsid w:val="000D3370"/>
    <w:rsid w:val="000D3B19"/>
    <w:rsid w:val="000D3FBB"/>
    <w:rsid w:val="000D47AA"/>
    <w:rsid w:val="000D53A0"/>
    <w:rsid w:val="000D56B7"/>
    <w:rsid w:val="000D5EB5"/>
    <w:rsid w:val="000D6042"/>
    <w:rsid w:val="000D67B9"/>
    <w:rsid w:val="000D6BB2"/>
    <w:rsid w:val="000D6C40"/>
    <w:rsid w:val="000D721F"/>
    <w:rsid w:val="000D7318"/>
    <w:rsid w:val="000D7C3A"/>
    <w:rsid w:val="000D7CA9"/>
    <w:rsid w:val="000D7E63"/>
    <w:rsid w:val="000E069B"/>
    <w:rsid w:val="000E0A8A"/>
    <w:rsid w:val="000E0E82"/>
    <w:rsid w:val="000E0F4C"/>
    <w:rsid w:val="000E1870"/>
    <w:rsid w:val="000E1CAB"/>
    <w:rsid w:val="000E1DC5"/>
    <w:rsid w:val="000E223F"/>
    <w:rsid w:val="000E2559"/>
    <w:rsid w:val="000E27CD"/>
    <w:rsid w:val="000E2ECE"/>
    <w:rsid w:val="000E30B7"/>
    <w:rsid w:val="000E3EBF"/>
    <w:rsid w:val="000E43CB"/>
    <w:rsid w:val="000E4526"/>
    <w:rsid w:val="000E45E2"/>
    <w:rsid w:val="000E47C1"/>
    <w:rsid w:val="000E51DC"/>
    <w:rsid w:val="000E5214"/>
    <w:rsid w:val="000E567A"/>
    <w:rsid w:val="000E5681"/>
    <w:rsid w:val="000E5CB5"/>
    <w:rsid w:val="000E5EBF"/>
    <w:rsid w:val="000E6186"/>
    <w:rsid w:val="000E684A"/>
    <w:rsid w:val="000E6EFE"/>
    <w:rsid w:val="000E746E"/>
    <w:rsid w:val="000E748F"/>
    <w:rsid w:val="000E7985"/>
    <w:rsid w:val="000E7B12"/>
    <w:rsid w:val="000E7D45"/>
    <w:rsid w:val="000E7E2E"/>
    <w:rsid w:val="000F0153"/>
    <w:rsid w:val="000F05AB"/>
    <w:rsid w:val="000F06EF"/>
    <w:rsid w:val="000F0A78"/>
    <w:rsid w:val="000F0C73"/>
    <w:rsid w:val="000F1030"/>
    <w:rsid w:val="000F123C"/>
    <w:rsid w:val="000F1366"/>
    <w:rsid w:val="000F15BB"/>
    <w:rsid w:val="000F1613"/>
    <w:rsid w:val="000F17E7"/>
    <w:rsid w:val="000F1A11"/>
    <w:rsid w:val="000F1CCB"/>
    <w:rsid w:val="000F1E1F"/>
    <w:rsid w:val="000F1EF4"/>
    <w:rsid w:val="000F28C8"/>
    <w:rsid w:val="000F2C2B"/>
    <w:rsid w:val="000F2EE4"/>
    <w:rsid w:val="000F311D"/>
    <w:rsid w:val="000F3E2D"/>
    <w:rsid w:val="000F3F69"/>
    <w:rsid w:val="000F44A7"/>
    <w:rsid w:val="000F525E"/>
    <w:rsid w:val="000F54BB"/>
    <w:rsid w:val="000F5792"/>
    <w:rsid w:val="000F5CBE"/>
    <w:rsid w:val="000F5CC9"/>
    <w:rsid w:val="000F609A"/>
    <w:rsid w:val="000F62EE"/>
    <w:rsid w:val="000F6474"/>
    <w:rsid w:val="000F662E"/>
    <w:rsid w:val="000F6760"/>
    <w:rsid w:val="000F67D4"/>
    <w:rsid w:val="000F7851"/>
    <w:rsid w:val="001001EC"/>
    <w:rsid w:val="001002A6"/>
    <w:rsid w:val="00100550"/>
    <w:rsid w:val="00100582"/>
    <w:rsid w:val="00100C75"/>
    <w:rsid w:val="00100E82"/>
    <w:rsid w:val="001010F2"/>
    <w:rsid w:val="00101302"/>
    <w:rsid w:val="001014DF"/>
    <w:rsid w:val="0010151B"/>
    <w:rsid w:val="00101562"/>
    <w:rsid w:val="00101567"/>
    <w:rsid w:val="001015DD"/>
    <w:rsid w:val="001018AA"/>
    <w:rsid w:val="00101982"/>
    <w:rsid w:val="0010341B"/>
    <w:rsid w:val="0010359D"/>
    <w:rsid w:val="00103B2A"/>
    <w:rsid w:val="00103CE0"/>
    <w:rsid w:val="00103EEC"/>
    <w:rsid w:val="0010441F"/>
    <w:rsid w:val="0010495C"/>
    <w:rsid w:val="001049F0"/>
    <w:rsid w:val="00104E23"/>
    <w:rsid w:val="00105148"/>
    <w:rsid w:val="0010515B"/>
    <w:rsid w:val="001054CB"/>
    <w:rsid w:val="00105D43"/>
    <w:rsid w:val="001061E4"/>
    <w:rsid w:val="0010656C"/>
    <w:rsid w:val="001069B8"/>
    <w:rsid w:val="00106D2C"/>
    <w:rsid w:val="0010708A"/>
    <w:rsid w:val="0010710A"/>
    <w:rsid w:val="001071A0"/>
    <w:rsid w:val="00107253"/>
    <w:rsid w:val="00107881"/>
    <w:rsid w:val="001079BB"/>
    <w:rsid w:val="00107E5E"/>
    <w:rsid w:val="00110271"/>
    <w:rsid w:val="00110457"/>
    <w:rsid w:val="0011080E"/>
    <w:rsid w:val="0011089D"/>
    <w:rsid w:val="001109B7"/>
    <w:rsid w:val="00110C6B"/>
    <w:rsid w:val="001111E2"/>
    <w:rsid w:val="001113EF"/>
    <w:rsid w:val="00111B0C"/>
    <w:rsid w:val="00111E5A"/>
    <w:rsid w:val="0011200F"/>
    <w:rsid w:val="0011243A"/>
    <w:rsid w:val="001128AE"/>
    <w:rsid w:val="00112C06"/>
    <w:rsid w:val="00113262"/>
    <w:rsid w:val="00113625"/>
    <w:rsid w:val="00113645"/>
    <w:rsid w:val="00113AD3"/>
    <w:rsid w:val="00113E00"/>
    <w:rsid w:val="0011400C"/>
    <w:rsid w:val="00114193"/>
    <w:rsid w:val="00114FC0"/>
    <w:rsid w:val="00115D93"/>
    <w:rsid w:val="00115E98"/>
    <w:rsid w:val="00116611"/>
    <w:rsid w:val="001166B9"/>
    <w:rsid w:val="00116960"/>
    <w:rsid w:val="001169C1"/>
    <w:rsid w:val="00116DA0"/>
    <w:rsid w:val="001171B0"/>
    <w:rsid w:val="0011748B"/>
    <w:rsid w:val="00117A72"/>
    <w:rsid w:val="00120837"/>
    <w:rsid w:val="00120A2C"/>
    <w:rsid w:val="00120C43"/>
    <w:rsid w:val="00120D6C"/>
    <w:rsid w:val="00121368"/>
    <w:rsid w:val="00121405"/>
    <w:rsid w:val="00121601"/>
    <w:rsid w:val="00121A3B"/>
    <w:rsid w:val="00122304"/>
    <w:rsid w:val="00122C6A"/>
    <w:rsid w:val="001233AD"/>
    <w:rsid w:val="00124010"/>
    <w:rsid w:val="00124846"/>
    <w:rsid w:val="00124893"/>
    <w:rsid w:val="00124ACB"/>
    <w:rsid w:val="00125461"/>
    <w:rsid w:val="001256E6"/>
    <w:rsid w:val="001257EC"/>
    <w:rsid w:val="00125855"/>
    <w:rsid w:val="0012595B"/>
    <w:rsid w:val="001267D9"/>
    <w:rsid w:val="00126968"/>
    <w:rsid w:val="001272D2"/>
    <w:rsid w:val="001272FA"/>
    <w:rsid w:val="0012771E"/>
    <w:rsid w:val="0012783C"/>
    <w:rsid w:val="0013049D"/>
    <w:rsid w:val="001305F0"/>
    <w:rsid w:val="00130650"/>
    <w:rsid w:val="0013097D"/>
    <w:rsid w:val="00131035"/>
    <w:rsid w:val="0013104E"/>
    <w:rsid w:val="00131131"/>
    <w:rsid w:val="0013122F"/>
    <w:rsid w:val="00131A7A"/>
    <w:rsid w:val="00131C82"/>
    <w:rsid w:val="00131E1E"/>
    <w:rsid w:val="00132174"/>
    <w:rsid w:val="00132204"/>
    <w:rsid w:val="001322D3"/>
    <w:rsid w:val="001322F4"/>
    <w:rsid w:val="00132EAB"/>
    <w:rsid w:val="00133264"/>
    <w:rsid w:val="00133322"/>
    <w:rsid w:val="00133D33"/>
    <w:rsid w:val="00134749"/>
    <w:rsid w:val="00134A19"/>
    <w:rsid w:val="00134D64"/>
    <w:rsid w:val="00134E98"/>
    <w:rsid w:val="00135A30"/>
    <w:rsid w:val="00135CBB"/>
    <w:rsid w:val="0013612C"/>
    <w:rsid w:val="00136D22"/>
    <w:rsid w:val="001372D9"/>
    <w:rsid w:val="00137879"/>
    <w:rsid w:val="001378CC"/>
    <w:rsid w:val="00137FF6"/>
    <w:rsid w:val="00140223"/>
    <w:rsid w:val="00140662"/>
    <w:rsid w:val="00140AD5"/>
    <w:rsid w:val="00140C34"/>
    <w:rsid w:val="00140ED5"/>
    <w:rsid w:val="00140EE8"/>
    <w:rsid w:val="00141349"/>
    <w:rsid w:val="001415A7"/>
    <w:rsid w:val="00141650"/>
    <w:rsid w:val="001418D1"/>
    <w:rsid w:val="00142211"/>
    <w:rsid w:val="001426F8"/>
    <w:rsid w:val="0014327A"/>
    <w:rsid w:val="00143BBB"/>
    <w:rsid w:val="00143DEB"/>
    <w:rsid w:val="00143EA7"/>
    <w:rsid w:val="00143F88"/>
    <w:rsid w:val="00144856"/>
    <w:rsid w:val="00144860"/>
    <w:rsid w:val="001449F2"/>
    <w:rsid w:val="00144ACE"/>
    <w:rsid w:val="00144B21"/>
    <w:rsid w:val="00144B7C"/>
    <w:rsid w:val="00144EB4"/>
    <w:rsid w:val="0014547A"/>
    <w:rsid w:val="00145706"/>
    <w:rsid w:val="001458B1"/>
    <w:rsid w:val="00145B26"/>
    <w:rsid w:val="00145B44"/>
    <w:rsid w:val="0014628F"/>
    <w:rsid w:val="001463B1"/>
    <w:rsid w:val="001468E7"/>
    <w:rsid w:val="00146C30"/>
    <w:rsid w:val="00147970"/>
    <w:rsid w:val="00147B0A"/>
    <w:rsid w:val="00147CA1"/>
    <w:rsid w:val="001501D8"/>
    <w:rsid w:val="001506CB"/>
    <w:rsid w:val="00150741"/>
    <w:rsid w:val="001511E8"/>
    <w:rsid w:val="00151303"/>
    <w:rsid w:val="0015157D"/>
    <w:rsid w:val="00151F05"/>
    <w:rsid w:val="00152118"/>
    <w:rsid w:val="0015211D"/>
    <w:rsid w:val="001523D7"/>
    <w:rsid w:val="001527A3"/>
    <w:rsid w:val="00152D96"/>
    <w:rsid w:val="001532B9"/>
    <w:rsid w:val="00153331"/>
    <w:rsid w:val="00153476"/>
    <w:rsid w:val="001537BC"/>
    <w:rsid w:val="00153903"/>
    <w:rsid w:val="00153AAA"/>
    <w:rsid w:val="00154538"/>
    <w:rsid w:val="00154B8F"/>
    <w:rsid w:val="00154DD8"/>
    <w:rsid w:val="00154E6B"/>
    <w:rsid w:val="001557C8"/>
    <w:rsid w:val="001559D4"/>
    <w:rsid w:val="00155A7C"/>
    <w:rsid w:val="00156D11"/>
    <w:rsid w:val="00156EFF"/>
    <w:rsid w:val="0015713D"/>
    <w:rsid w:val="0015789C"/>
    <w:rsid w:val="001578EA"/>
    <w:rsid w:val="00157DF9"/>
    <w:rsid w:val="00160357"/>
    <w:rsid w:val="0016042B"/>
    <w:rsid w:val="0016054B"/>
    <w:rsid w:val="001606F9"/>
    <w:rsid w:val="00160856"/>
    <w:rsid w:val="001609BD"/>
    <w:rsid w:val="00161163"/>
    <w:rsid w:val="00161202"/>
    <w:rsid w:val="00161545"/>
    <w:rsid w:val="00161E3F"/>
    <w:rsid w:val="001622E9"/>
    <w:rsid w:val="00162346"/>
    <w:rsid w:val="00162487"/>
    <w:rsid w:val="00162934"/>
    <w:rsid w:val="00162A12"/>
    <w:rsid w:val="0016334D"/>
    <w:rsid w:val="00163B8F"/>
    <w:rsid w:val="001645A4"/>
    <w:rsid w:val="001648F5"/>
    <w:rsid w:val="0016536A"/>
    <w:rsid w:val="00165D58"/>
    <w:rsid w:val="00165D5D"/>
    <w:rsid w:val="001660DD"/>
    <w:rsid w:val="00166530"/>
    <w:rsid w:val="001668D0"/>
    <w:rsid w:val="001668FE"/>
    <w:rsid w:val="00166BDB"/>
    <w:rsid w:val="00166C8B"/>
    <w:rsid w:val="0016760A"/>
    <w:rsid w:val="001676FB"/>
    <w:rsid w:val="00167F06"/>
    <w:rsid w:val="00170A20"/>
    <w:rsid w:val="00170D84"/>
    <w:rsid w:val="00171044"/>
    <w:rsid w:val="00171081"/>
    <w:rsid w:val="0017153B"/>
    <w:rsid w:val="00171E11"/>
    <w:rsid w:val="001723D7"/>
    <w:rsid w:val="001726B6"/>
    <w:rsid w:val="00172890"/>
    <w:rsid w:val="00173244"/>
    <w:rsid w:val="00173278"/>
    <w:rsid w:val="001733DA"/>
    <w:rsid w:val="001735FE"/>
    <w:rsid w:val="00173EB2"/>
    <w:rsid w:val="00174099"/>
    <w:rsid w:val="00174E13"/>
    <w:rsid w:val="00174F18"/>
    <w:rsid w:val="001762DE"/>
    <w:rsid w:val="00176487"/>
    <w:rsid w:val="00176597"/>
    <w:rsid w:val="001765C1"/>
    <w:rsid w:val="0017676E"/>
    <w:rsid w:val="001769D9"/>
    <w:rsid w:val="00176DEA"/>
    <w:rsid w:val="00176F51"/>
    <w:rsid w:val="0017749C"/>
    <w:rsid w:val="0017783F"/>
    <w:rsid w:val="00177993"/>
    <w:rsid w:val="00177B22"/>
    <w:rsid w:val="00177CAF"/>
    <w:rsid w:val="001800DD"/>
    <w:rsid w:val="001803A8"/>
    <w:rsid w:val="00180756"/>
    <w:rsid w:val="00180BF1"/>
    <w:rsid w:val="00181234"/>
    <w:rsid w:val="001816D3"/>
    <w:rsid w:val="00181BFA"/>
    <w:rsid w:val="00181CDF"/>
    <w:rsid w:val="00181DA9"/>
    <w:rsid w:val="0018291D"/>
    <w:rsid w:val="00182BA2"/>
    <w:rsid w:val="00182FFC"/>
    <w:rsid w:val="001832BD"/>
    <w:rsid w:val="0018411A"/>
    <w:rsid w:val="001841DB"/>
    <w:rsid w:val="0018425F"/>
    <w:rsid w:val="00184448"/>
    <w:rsid w:val="0018452B"/>
    <w:rsid w:val="00184A97"/>
    <w:rsid w:val="00184DB7"/>
    <w:rsid w:val="00184E76"/>
    <w:rsid w:val="001850FF"/>
    <w:rsid w:val="00185379"/>
    <w:rsid w:val="001855EA"/>
    <w:rsid w:val="00185B94"/>
    <w:rsid w:val="00185C03"/>
    <w:rsid w:val="001862A0"/>
    <w:rsid w:val="00187D6F"/>
    <w:rsid w:val="0019029A"/>
    <w:rsid w:val="00191217"/>
    <w:rsid w:val="00191726"/>
    <w:rsid w:val="0019220A"/>
    <w:rsid w:val="00192B64"/>
    <w:rsid w:val="00193492"/>
    <w:rsid w:val="001938DC"/>
    <w:rsid w:val="001939AA"/>
    <w:rsid w:val="00193B44"/>
    <w:rsid w:val="00194115"/>
    <w:rsid w:val="0019425B"/>
    <w:rsid w:val="0019426D"/>
    <w:rsid w:val="001943B5"/>
    <w:rsid w:val="001944A0"/>
    <w:rsid w:val="00194542"/>
    <w:rsid w:val="00194673"/>
    <w:rsid w:val="00194824"/>
    <w:rsid w:val="00194AB0"/>
    <w:rsid w:val="001950A2"/>
    <w:rsid w:val="00195134"/>
    <w:rsid w:val="00195160"/>
    <w:rsid w:val="00195D35"/>
    <w:rsid w:val="00196176"/>
    <w:rsid w:val="001966EA"/>
    <w:rsid w:val="0019690C"/>
    <w:rsid w:val="00196A47"/>
    <w:rsid w:val="00196BE6"/>
    <w:rsid w:val="001971A1"/>
    <w:rsid w:val="0019776C"/>
    <w:rsid w:val="001978B2"/>
    <w:rsid w:val="00197E35"/>
    <w:rsid w:val="00197EC3"/>
    <w:rsid w:val="001A01D8"/>
    <w:rsid w:val="001A058C"/>
    <w:rsid w:val="001A07F9"/>
    <w:rsid w:val="001A0A86"/>
    <w:rsid w:val="001A0B3A"/>
    <w:rsid w:val="001A0D61"/>
    <w:rsid w:val="001A1101"/>
    <w:rsid w:val="001A145B"/>
    <w:rsid w:val="001A18A5"/>
    <w:rsid w:val="001A1E36"/>
    <w:rsid w:val="001A2709"/>
    <w:rsid w:val="001A27CE"/>
    <w:rsid w:val="001A28DF"/>
    <w:rsid w:val="001A2F2C"/>
    <w:rsid w:val="001A3134"/>
    <w:rsid w:val="001A39AC"/>
    <w:rsid w:val="001A3A64"/>
    <w:rsid w:val="001A437C"/>
    <w:rsid w:val="001A472B"/>
    <w:rsid w:val="001A4A32"/>
    <w:rsid w:val="001A4AA2"/>
    <w:rsid w:val="001A50BD"/>
    <w:rsid w:val="001A532C"/>
    <w:rsid w:val="001A547A"/>
    <w:rsid w:val="001A54B0"/>
    <w:rsid w:val="001A5561"/>
    <w:rsid w:val="001A586E"/>
    <w:rsid w:val="001A5A79"/>
    <w:rsid w:val="001A5B3C"/>
    <w:rsid w:val="001A618A"/>
    <w:rsid w:val="001A621D"/>
    <w:rsid w:val="001A674C"/>
    <w:rsid w:val="001A7059"/>
    <w:rsid w:val="001A70E4"/>
    <w:rsid w:val="001A7647"/>
    <w:rsid w:val="001A78B7"/>
    <w:rsid w:val="001A795E"/>
    <w:rsid w:val="001A7A8D"/>
    <w:rsid w:val="001A7E3A"/>
    <w:rsid w:val="001B00A2"/>
    <w:rsid w:val="001B039F"/>
    <w:rsid w:val="001B094A"/>
    <w:rsid w:val="001B0C34"/>
    <w:rsid w:val="001B0C78"/>
    <w:rsid w:val="001B0CE7"/>
    <w:rsid w:val="001B0FA0"/>
    <w:rsid w:val="001B10B1"/>
    <w:rsid w:val="001B1426"/>
    <w:rsid w:val="001B1456"/>
    <w:rsid w:val="001B14C0"/>
    <w:rsid w:val="001B14C4"/>
    <w:rsid w:val="001B18F3"/>
    <w:rsid w:val="001B1AFF"/>
    <w:rsid w:val="001B1F52"/>
    <w:rsid w:val="001B207B"/>
    <w:rsid w:val="001B2096"/>
    <w:rsid w:val="001B22CA"/>
    <w:rsid w:val="001B2613"/>
    <w:rsid w:val="001B3B24"/>
    <w:rsid w:val="001B4247"/>
    <w:rsid w:val="001B42A1"/>
    <w:rsid w:val="001B4C2E"/>
    <w:rsid w:val="001B4D00"/>
    <w:rsid w:val="001B5498"/>
    <w:rsid w:val="001B551C"/>
    <w:rsid w:val="001B58FD"/>
    <w:rsid w:val="001B5A0F"/>
    <w:rsid w:val="001B732B"/>
    <w:rsid w:val="001B7E60"/>
    <w:rsid w:val="001C0062"/>
    <w:rsid w:val="001C073D"/>
    <w:rsid w:val="001C07B2"/>
    <w:rsid w:val="001C0C14"/>
    <w:rsid w:val="001C0EDE"/>
    <w:rsid w:val="001C0F54"/>
    <w:rsid w:val="001C0F98"/>
    <w:rsid w:val="001C1242"/>
    <w:rsid w:val="001C1870"/>
    <w:rsid w:val="001C1963"/>
    <w:rsid w:val="001C1D4D"/>
    <w:rsid w:val="001C1E7C"/>
    <w:rsid w:val="001C2A42"/>
    <w:rsid w:val="001C3538"/>
    <w:rsid w:val="001C35E1"/>
    <w:rsid w:val="001C3975"/>
    <w:rsid w:val="001C4885"/>
    <w:rsid w:val="001C5196"/>
    <w:rsid w:val="001C51A6"/>
    <w:rsid w:val="001C541B"/>
    <w:rsid w:val="001C5A64"/>
    <w:rsid w:val="001C5E8B"/>
    <w:rsid w:val="001C5F7A"/>
    <w:rsid w:val="001C77D5"/>
    <w:rsid w:val="001C7DF1"/>
    <w:rsid w:val="001C7FC6"/>
    <w:rsid w:val="001D0061"/>
    <w:rsid w:val="001D129A"/>
    <w:rsid w:val="001D167A"/>
    <w:rsid w:val="001D17BF"/>
    <w:rsid w:val="001D1B38"/>
    <w:rsid w:val="001D224E"/>
    <w:rsid w:val="001D2517"/>
    <w:rsid w:val="001D2831"/>
    <w:rsid w:val="001D37F0"/>
    <w:rsid w:val="001D3E67"/>
    <w:rsid w:val="001D3E76"/>
    <w:rsid w:val="001D3ED5"/>
    <w:rsid w:val="001D4347"/>
    <w:rsid w:val="001D453D"/>
    <w:rsid w:val="001D4876"/>
    <w:rsid w:val="001D4B13"/>
    <w:rsid w:val="001D4B4A"/>
    <w:rsid w:val="001D4D42"/>
    <w:rsid w:val="001D4DE9"/>
    <w:rsid w:val="001D4FC2"/>
    <w:rsid w:val="001D5086"/>
    <w:rsid w:val="001D5277"/>
    <w:rsid w:val="001D580F"/>
    <w:rsid w:val="001D59BE"/>
    <w:rsid w:val="001D5C27"/>
    <w:rsid w:val="001D5EB2"/>
    <w:rsid w:val="001D63ED"/>
    <w:rsid w:val="001D69BA"/>
    <w:rsid w:val="001D6D8E"/>
    <w:rsid w:val="001D7348"/>
    <w:rsid w:val="001D734C"/>
    <w:rsid w:val="001D7447"/>
    <w:rsid w:val="001D7A30"/>
    <w:rsid w:val="001E035B"/>
    <w:rsid w:val="001E06AF"/>
    <w:rsid w:val="001E083C"/>
    <w:rsid w:val="001E08FB"/>
    <w:rsid w:val="001E094A"/>
    <w:rsid w:val="001E0961"/>
    <w:rsid w:val="001E0C05"/>
    <w:rsid w:val="001E0E42"/>
    <w:rsid w:val="001E12C6"/>
    <w:rsid w:val="001E15D3"/>
    <w:rsid w:val="001E213F"/>
    <w:rsid w:val="001E296E"/>
    <w:rsid w:val="001E2DC0"/>
    <w:rsid w:val="001E2DD1"/>
    <w:rsid w:val="001E2EF9"/>
    <w:rsid w:val="001E34C5"/>
    <w:rsid w:val="001E3824"/>
    <w:rsid w:val="001E3AED"/>
    <w:rsid w:val="001E3EAE"/>
    <w:rsid w:val="001E40E7"/>
    <w:rsid w:val="001E448E"/>
    <w:rsid w:val="001E45A3"/>
    <w:rsid w:val="001E4DE5"/>
    <w:rsid w:val="001E5453"/>
    <w:rsid w:val="001E6234"/>
    <w:rsid w:val="001E6249"/>
    <w:rsid w:val="001E6728"/>
    <w:rsid w:val="001E6B03"/>
    <w:rsid w:val="001E6F32"/>
    <w:rsid w:val="001E7693"/>
    <w:rsid w:val="001E76F0"/>
    <w:rsid w:val="001F03F4"/>
    <w:rsid w:val="001F10A3"/>
    <w:rsid w:val="001F1550"/>
    <w:rsid w:val="001F1823"/>
    <w:rsid w:val="001F2145"/>
    <w:rsid w:val="001F2266"/>
    <w:rsid w:val="001F2484"/>
    <w:rsid w:val="001F286E"/>
    <w:rsid w:val="001F2C09"/>
    <w:rsid w:val="001F32FE"/>
    <w:rsid w:val="001F3423"/>
    <w:rsid w:val="001F35E3"/>
    <w:rsid w:val="001F3625"/>
    <w:rsid w:val="001F3801"/>
    <w:rsid w:val="001F3910"/>
    <w:rsid w:val="001F3C18"/>
    <w:rsid w:val="001F3D17"/>
    <w:rsid w:val="001F3ECD"/>
    <w:rsid w:val="001F4722"/>
    <w:rsid w:val="001F481A"/>
    <w:rsid w:val="001F4881"/>
    <w:rsid w:val="001F4885"/>
    <w:rsid w:val="001F4F19"/>
    <w:rsid w:val="001F51EB"/>
    <w:rsid w:val="001F5288"/>
    <w:rsid w:val="001F52D5"/>
    <w:rsid w:val="001F5394"/>
    <w:rsid w:val="001F5FDA"/>
    <w:rsid w:val="001F6262"/>
    <w:rsid w:val="001F679B"/>
    <w:rsid w:val="001F67B0"/>
    <w:rsid w:val="001F6D71"/>
    <w:rsid w:val="001F6E5C"/>
    <w:rsid w:val="001F7041"/>
    <w:rsid w:val="001F7383"/>
    <w:rsid w:val="001F73E7"/>
    <w:rsid w:val="001F7B3D"/>
    <w:rsid w:val="001F7B4B"/>
    <w:rsid w:val="0020093C"/>
    <w:rsid w:val="00200AAD"/>
    <w:rsid w:val="00200B05"/>
    <w:rsid w:val="00201822"/>
    <w:rsid w:val="0020186A"/>
    <w:rsid w:val="002019D4"/>
    <w:rsid w:val="00201AFF"/>
    <w:rsid w:val="00201E00"/>
    <w:rsid w:val="002021E7"/>
    <w:rsid w:val="0020344E"/>
    <w:rsid w:val="00203EA0"/>
    <w:rsid w:val="00203FD8"/>
    <w:rsid w:val="0020407C"/>
    <w:rsid w:val="0020422C"/>
    <w:rsid w:val="002043E1"/>
    <w:rsid w:val="00204516"/>
    <w:rsid w:val="0020471E"/>
    <w:rsid w:val="00204860"/>
    <w:rsid w:val="0020489C"/>
    <w:rsid w:val="002050A6"/>
    <w:rsid w:val="002052A1"/>
    <w:rsid w:val="00205494"/>
    <w:rsid w:val="002057ED"/>
    <w:rsid w:val="00205892"/>
    <w:rsid w:val="00205F9F"/>
    <w:rsid w:val="00205FFC"/>
    <w:rsid w:val="00206214"/>
    <w:rsid w:val="0020642B"/>
    <w:rsid w:val="0020642F"/>
    <w:rsid w:val="002064DB"/>
    <w:rsid w:val="0020665A"/>
    <w:rsid w:val="00206755"/>
    <w:rsid w:val="0020719D"/>
    <w:rsid w:val="0020759F"/>
    <w:rsid w:val="00207999"/>
    <w:rsid w:val="00207C8A"/>
    <w:rsid w:val="00207D7E"/>
    <w:rsid w:val="002100ED"/>
    <w:rsid w:val="00210300"/>
    <w:rsid w:val="00210338"/>
    <w:rsid w:val="00210472"/>
    <w:rsid w:val="00210644"/>
    <w:rsid w:val="002106B8"/>
    <w:rsid w:val="0021094A"/>
    <w:rsid w:val="002109BA"/>
    <w:rsid w:val="002109D2"/>
    <w:rsid w:val="00210C0A"/>
    <w:rsid w:val="00210FE7"/>
    <w:rsid w:val="002115FC"/>
    <w:rsid w:val="00211786"/>
    <w:rsid w:val="00212464"/>
    <w:rsid w:val="002124CF"/>
    <w:rsid w:val="00212C0A"/>
    <w:rsid w:val="00212DA5"/>
    <w:rsid w:val="00212F98"/>
    <w:rsid w:val="00213055"/>
    <w:rsid w:val="00213074"/>
    <w:rsid w:val="00213718"/>
    <w:rsid w:val="002138FE"/>
    <w:rsid w:val="00213B66"/>
    <w:rsid w:val="00213BD5"/>
    <w:rsid w:val="00213CBD"/>
    <w:rsid w:val="00213F54"/>
    <w:rsid w:val="0021423C"/>
    <w:rsid w:val="002143BA"/>
    <w:rsid w:val="00215007"/>
    <w:rsid w:val="0021514A"/>
    <w:rsid w:val="00215549"/>
    <w:rsid w:val="00215563"/>
    <w:rsid w:val="00215A3D"/>
    <w:rsid w:val="00215DE7"/>
    <w:rsid w:val="00216017"/>
    <w:rsid w:val="00216033"/>
    <w:rsid w:val="0021614B"/>
    <w:rsid w:val="00216246"/>
    <w:rsid w:val="00216810"/>
    <w:rsid w:val="0021762E"/>
    <w:rsid w:val="0022015D"/>
    <w:rsid w:val="00220562"/>
    <w:rsid w:val="00220873"/>
    <w:rsid w:val="00220A76"/>
    <w:rsid w:val="00220FD7"/>
    <w:rsid w:val="00221C53"/>
    <w:rsid w:val="00221DCF"/>
    <w:rsid w:val="0022268F"/>
    <w:rsid w:val="00222781"/>
    <w:rsid w:val="00222950"/>
    <w:rsid w:val="00222F4D"/>
    <w:rsid w:val="002232A3"/>
    <w:rsid w:val="00223685"/>
    <w:rsid w:val="0022368A"/>
    <w:rsid w:val="00223E0E"/>
    <w:rsid w:val="00224491"/>
    <w:rsid w:val="002244E2"/>
    <w:rsid w:val="002250D7"/>
    <w:rsid w:val="0022514E"/>
    <w:rsid w:val="0022551A"/>
    <w:rsid w:val="00225C24"/>
    <w:rsid w:val="00225CC9"/>
    <w:rsid w:val="00225D77"/>
    <w:rsid w:val="00226267"/>
    <w:rsid w:val="00226318"/>
    <w:rsid w:val="00226636"/>
    <w:rsid w:val="00227074"/>
    <w:rsid w:val="00227403"/>
    <w:rsid w:val="002274EF"/>
    <w:rsid w:val="002279A7"/>
    <w:rsid w:val="0023043C"/>
    <w:rsid w:val="00230481"/>
    <w:rsid w:val="00230876"/>
    <w:rsid w:val="00230D00"/>
    <w:rsid w:val="0023113D"/>
    <w:rsid w:val="0023182F"/>
    <w:rsid w:val="00231DD2"/>
    <w:rsid w:val="00231DF7"/>
    <w:rsid w:val="00231FD1"/>
    <w:rsid w:val="00232B5A"/>
    <w:rsid w:val="00232BE5"/>
    <w:rsid w:val="00233015"/>
    <w:rsid w:val="00233611"/>
    <w:rsid w:val="00233840"/>
    <w:rsid w:val="002339E0"/>
    <w:rsid w:val="00233CF8"/>
    <w:rsid w:val="00233DC1"/>
    <w:rsid w:val="00234AC8"/>
    <w:rsid w:val="002353B3"/>
    <w:rsid w:val="00235412"/>
    <w:rsid w:val="0023575D"/>
    <w:rsid w:val="00235AF3"/>
    <w:rsid w:val="00235F07"/>
    <w:rsid w:val="00235F7D"/>
    <w:rsid w:val="0023656A"/>
    <w:rsid w:val="002367D0"/>
    <w:rsid w:val="00236A10"/>
    <w:rsid w:val="00236E5F"/>
    <w:rsid w:val="00237148"/>
    <w:rsid w:val="002376A6"/>
    <w:rsid w:val="002376B9"/>
    <w:rsid w:val="00237D4E"/>
    <w:rsid w:val="00240E12"/>
    <w:rsid w:val="0024150D"/>
    <w:rsid w:val="00241609"/>
    <w:rsid w:val="002416C1"/>
    <w:rsid w:val="00241B8C"/>
    <w:rsid w:val="00241C8D"/>
    <w:rsid w:val="00241E6D"/>
    <w:rsid w:val="0024222D"/>
    <w:rsid w:val="00242670"/>
    <w:rsid w:val="00242CE3"/>
    <w:rsid w:val="00242EB6"/>
    <w:rsid w:val="00243164"/>
    <w:rsid w:val="00243170"/>
    <w:rsid w:val="002434FF"/>
    <w:rsid w:val="0024376B"/>
    <w:rsid w:val="002449ED"/>
    <w:rsid w:val="002449FA"/>
    <w:rsid w:val="00244B0E"/>
    <w:rsid w:val="00244F6C"/>
    <w:rsid w:val="00244FAB"/>
    <w:rsid w:val="0024574B"/>
    <w:rsid w:val="00245B7B"/>
    <w:rsid w:val="0024602A"/>
    <w:rsid w:val="0024617C"/>
    <w:rsid w:val="002461E7"/>
    <w:rsid w:val="002462BE"/>
    <w:rsid w:val="002464F3"/>
    <w:rsid w:val="00246924"/>
    <w:rsid w:val="00246C3E"/>
    <w:rsid w:val="00247265"/>
    <w:rsid w:val="002474D9"/>
    <w:rsid w:val="00247812"/>
    <w:rsid w:val="0024785A"/>
    <w:rsid w:val="00247E38"/>
    <w:rsid w:val="00247F1C"/>
    <w:rsid w:val="0025060A"/>
    <w:rsid w:val="002510B5"/>
    <w:rsid w:val="00251787"/>
    <w:rsid w:val="002517F5"/>
    <w:rsid w:val="00251813"/>
    <w:rsid w:val="00251929"/>
    <w:rsid w:val="0025192F"/>
    <w:rsid w:val="00251A60"/>
    <w:rsid w:val="00251DE6"/>
    <w:rsid w:val="002520B6"/>
    <w:rsid w:val="00252905"/>
    <w:rsid w:val="002532C5"/>
    <w:rsid w:val="00253AC1"/>
    <w:rsid w:val="00254011"/>
    <w:rsid w:val="002556B5"/>
    <w:rsid w:val="00255807"/>
    <w:rsid w:val="0025595D"/>
    <w:rsid w:val="00255EF8"/>
    <w:rsid w:val="00256157"/>
    <w:rsid w:val="002561C6"/>
    <w:rsid w:val="00256519"/>
    <w:rsid w:val="00256709"/>
    <w:rsid w:val="00256B75"/>
    <w:rsid w:val="00256C7F"/>
    <w:rsid w:val="0025717B"/>
    <w:rsid w:val="00257534"/>
    <w:rsid w:val="002576A1"/>
    <w:rsid w:val="00257B44"/>
    <w:rsid w:val="00257C1F"/>
    <w:rsid w:val="00260028"/>
    <w:rsid w:val="0026027F"/>
    <w:rsid w:val="0026029F"/>
    <w:rsid w:val="00260312"/>
    <w:rsid w:val="002607DB"/>
    <w:rsid w:val="00260B50"/>
    <w:rsid w:val="00260B88"/>
    <w:rsid w:val="00260C03"/>
    <w:rsid w:val="0026119E"/>
    <w:rsid w:val="002611DE"/>
    <w:rsid w:val="0026188E"/>
    <w:rsid w:val="002620A8"/>
    <w:rsid w:val="00262192"/>
    <w:rsid w:val="00262558"/>
    <w:rsid w:val="002627F2"/>
    <w:rsid w:val="002634AB"/>
    <w:rsid w:val="00263E13"/>
    <w:rsid w:val="0026418B"/>
    <w:rsid w:val="00264890"/>
    <w:rsid w:val="0026510B"/>
    <w:rsid w:val="0026540E"/>
    <w:rsid w:val="00265747"/>
    <w:rsid w:val="00265822"/>
    <w:rsid w:val="00265CD0"/>
    <w:rsid w:val="00265F51"/>
    <w:rsid w:val="002661A3"/>
    <w:rsid w:val="00266630"/>
    <w:rsid w:val="0026668E"/>
    <w:rsid w:val="00266860"/>
    <w:rsid w:val="00266AA0"/>
    <w:rsid w:val="00267806"/>
    <w:rsid w:val="00267925"/>
    <w:rsid w:val="00267DF0"/>
    <w:rsid w:val="002703CC"/>
    <w:rsid w:val="00270483"/>
    <w:rsid w:val="002709FC"/>
    <w:rsid w:val="00271EF5"/>
    <w:rsid w:val="002720EA"/>
    <w:rsid w:val="002726AA"/>
    <w:rsid w:val="00272729"/>
    <w:rsid w:val="00272894"/>
    <w:rsid w:val="00272DC0"/>
    <w:rsid w:val="00273B3C"/>
    <w:rsid w:val="002740CB"/>
    <w:rsid w:val="00274213"/>
    <w:rsid w:val="0027439F"/>
    <w:rsid w:val="00274619"/>
    <w:rsid w:val="00274AA1"/>
    <w:rsid w:val="00274ADF"/>
    <w:rsid w:val="00274FEE"/>
    <w:rsid w:val="00275123"/>
    <w:rsid w:val="00275202"/>
    <w:rsid w:val="0027533C"/>
    <w:rsid w:val="00275640"/>
    <w:rsid w:val="00275C8E"/>
    <w:rsid w:val="0027604B"/>
    <w:rsid w:val="002763AE"/>
    <w:rsid w:val="002763D0"/>
    <w:rsid w:val="002763EC"/>
    <w:rsid w:val="00276454"/>
    <w:rsid w:val="00276500"/>
    <w:rsid w:val="002766C6"/>
    <w:rsid w:val="00276CA8"/>
    <w:rsid w:val="00276D00"/>
    <w:rsid w:val="00276E10"/>
    <w:rsid w:val="00276ECA"/>
    <w:rsid w:val="0027729C"/>
    <w:rsid w:val="002775F1"/>
    <w:rsid w:val="00277B2E"/>
    <w:rsid w:val="00280AF8"/>
    <w:rsid w:val="00280EE2"/>
    <w:rsid w:val="002812E9"/>
    <w:rsid w:val="00281EC4"/>
    <w:rsid w:val="00281F86"/>
    <w:rsid w:val="002821B9"/>
    <w:rsid w:val="00282240"/>
    <w:rsid w:val="0028233A"/>
    <w:rsid w:val="00282C1E"/>
    <w:rsid w:val="00282E90"/>
    <w:rsid w:val="00283FEC"/>
    <w:rsid w:val="00284AC3"/>
    <w:rsid w:val="00284D40"/>
    <w:rsid w:val="002853AF"/>
    <w:rsid w:val="0028558C"/>
    <w:rsid w:val="002856AC"/>
    <w:rsid w:val="00285EB7"/>
    <w:rsid w:val="0028619B"/>
    <w:rsid w:val="00286998"/>
    <w:rsid w:val="00286C66"/>
    <w:rsid w:val="00287067"/>
    <w:rsid w:val="00287294"/>
    <w:rsid w:val="002876A7"/>
    <w:rsid w:val="00287A9F"/>
    <w:rsid w:val="00287DD6"/>
    <w:rsid w:val="002901E8"/>
    <w:rsid w:val="00290C10"/>
    <w:rsid w:val="002912DB"/>
    <w:rsid w:val="00292133"/>
    <w:rsid w:val="00292B97"/>
    <w:rsid w:val="002931B9"/>
    <w:rsid w:val="002931C0"/>
    <w:rsid w:val="002931F7"/>
    <w:rsid w:val="002932F0"/>
    <w:rsid w:val="00293D32"/>
    <w:rsid w:val="00294010"/>
    <w:rsid w:val="00294088"/>
    <w:rsid w:val="0029434B"/>
    <w:rsid w:val="002946E3"/>
    <w:rsid w:val="002948AD"/>
    <w:rsid w:val="00294CFA"/>
    <w:rsid w:val="00295C47"/>
    <w:rsid w:val="00296769"/>
    <w:rsid w:val="00296ACE"/>
    <w:rsid w:val="00296B2C"/>
    <w:rsid w:val="002971C9"/>
    <w:rsid w:val="00297A3B"/>
    <w:rsid w:val="00297BEE"/>
    <w:rsid w:val="00297DE9"/>
    <w:rsid w:val="00297F29"/>
    <w:rsid w:val="002A01CC"/>
    <w:rsid w:val="002A01D4"/>
    <w:rsid w:val="002A03D3"/>
    <w:rsid w:val="002A0442"/>
    <w:rsid w:val="002A06FD"/>
    <w:rsid w:val="002A0D51"/>
    <w:rsid w:val="002A1186"/>
    <w:rsid w:val="002A1194"/>
    <w:rsid w:val="002A17C8"/>
    <w:rsid w:val="002A1814"/>
    <w:rsid w:val="002A1946"/>
    <w:rsid w:val="002A1B73"/>
    <w:rsid w:val="002A237A"/>
    <w:rsid w:val="002A2E0B"/>
    <w:rsid w:val="002A2E6E"/>
    <w:rsid w:val="002A3092"/>
    <w:rsid w:val="002A33BC"/>
    <w:rsid w:val="002A3595"/>
    <w:rsid w:val="002A3740"/>
    <w:rsid w:val="002A3B9B"/>
    <w:rsid w:val="002A42AB"/>
    <w:rsid w:val="002A48FB"/>
    <w:rsid w:val="002A4A00"/>
    <w:rsid w:val="002A4AD8"/>
    <w:rsid w:val="002A5BD1"/>
    <w:rsid w:val="002A5CA2"/>
    <w:rsid w:val="002A5D28"/>
    <w:rsid w:val="002A5F2E"/>
    <w:rsid w:val="002A61B1"/>
    <w:rsid w:val="002A628C"/>
    <w:rsid w:val="002A663C"/>
    <w:rsid w:val="002A6680"/>
    <w:rsid w:val="002A7005"/>
    <w:rsid w:val="002A7441"/>
    <w:rsid w:val="002A7576"/>
    <w:rsid w:val="002A7B08"/>
    <w:rsid w:val="002B0151"/>
    <w:rsid w:val="002B0C41"/>
    <w:rsid w:val="002B0F46"/>
    <w:rsid w:val="002B11F3"/>
    <w:rsid w:val="002B144F"/>
    <w:rsid w:val="002B14A2"/>
    <w:rsid w:val="002B18D4"/>
    <w:rsid w:val="002B1AB0"/>
    <w:rsid w:val="002B1FD3"/>
    <w:rsid w:val="002B20BA"/>
    <w:rsid w:val="002B21F8"/>
    <w:rsid w:val="002B2427"/>
    <w:rsid w:val="002B2434"/>
    <w:rsid w:val="002B2506"/>
    <w:rsid w:val="002B2A77"/>
    <w:rsid w:val="002B2CDB"/>
    <w:rsid w:val="002B2CDC"/>
    <w:rsid w:val="002B2CDD"/>
    <w:rsid w:val="002B2E2F"/>
    <w:rsid w:val="002B300D"/>
    <w:rsid w:val="002B30B4"/>
    <w:rsid w:val="002B3C2F"/>
    <w:rsid w:val="002B444B"/>
    <w:rsid w:val="002B4DD3"/>
    <w:rsid w:val="002B4DFA"/>
    <w:rsid w:val="002B5672"/>
    <w:rsid w:val="002B57C7"/>
    <w:rsid w:val="002B5887"/>
    <w:rsid w:val="002B59CD"/>
    <w:rsid w:val="002B5BC9"/>
    <w:rsid w:val="002B6B02"/>
    <w:rsid w:val="002B7341"/>
    <w:rsid w:val="002B73F8"/>
    <w:rsid w:val="002B7490"/>
    <w:rsid w:val="002B7653"/>
    <w:rsid w:val="002B79C1"/>
    <w:rsid w:val="002B7DA9"/>
    <w:rsid w:val="002C0012"/>
    <w:rsid w:val="002C0194"/>
    <w:rsid w:val="002C0581"/>
    <w:rsid w:val="002C0686"/>
    <w:rsid w:val="002C072E"/>
    <w:rsid w:val="002C074A"/>
    <w:rsid w:val="002C0A2C"/>
    <w:rsid w:val="002C0E27"/>
    <w:rsid w:val="002C16D6"/>
    <w:rsid w:val="002C17CA"/>
    <w:rsid w:val="002C19C7"/>
    <w:rsid w:val="002C21CE"/>
    <w:rsid w:val="002C26F8"/>
    <w:rsid w:val="002C3040"/>
    <w:rsid w:val="002C34F0"/>
    <w:rsid w:val="002C38E8"/>
    <w:rsid w:val="002C3A21"/>
    <w:rsid w:val="002C3AD2"/>
    <w:rsid w:val="002C4017"/>
    <w:rsid w:val="002C40F1"/>
    <w:rsid w:val="002C41C2"/>
    <w:rsid w:val="002C434E"/>
    <w:rsid w:val="002C43BA"/>
    <w:rsid w:val="002C4507"/>
    <w:rsid w:val="002C4D6F"/>
    <w:rsid w:val="002C5290"/>
    <w:rsid w:val="002C5390"/>
    <w:rsid w:val="002C5C77"/>
    <w:rsid w:val="002C60E4"/>
    <w:rsid w:val="002C630E"/>
    <w:rsid w:val="002C6CC0"/>
    <w:rsid w:val="002C6FD9"/>
    <w:rsid w:val="002C7CA8"/>
    <w:rsid w:val="002D022D"/>
    <w:rsid w:val="002D09DB"/>
    <w:rsid w:val="002D0A28"/>
    <w:rsid w:val="002D0D36"/>
    <w:rsid w:val="002D14AE"/>
    <w:rsid w:val="002D1DDD"/>
    <w:rsid w:val="002D239E"/>
    <w:rsid w:val="002D24BB"/>
    <w:rsid w:val="002D26DA"/>
    <w:rsid w:val="002D2A57"/>
    <w:rsid w:val="002D32B0"/>
    <w:rsid w:val="002D3707"/>
    <w:rsid w:val="002D39A2"/>
    <w:rsid w:val="002D3CC1"/>
    <w:rsid w:val="002D401F"/>
    <w:rsid w:val="002D4154"/>
    <w:rsid w:val="002D49F8"/>
    <w:rsid w:val="002D5330"/>
    <w:rsid w:val="002D5383"/>
    <w:rsid w:val="002D5793"/>
    <w:rsid w:val="002D68DF"/>
    <w:rsid w:val="002D6E42"/>
    <w:rsid w:val="002D7285"/>
    <w:rsid w:val="002D72E8"/>
    <w:rsid w:val="002D782F"/>
    <w:rsid w:val="002D7911"/>
    <w:rsid w:val="002D7950"/>
    <w:rsid w:val="002E0100"/>
    <w:rsid w:val="002E018B"/>
    <w:rsid w:val="002E03E0"/>
    <w:rsid w:val="002E0708"/>
    <w:rsid w:val="002E0AA3"/>
    <w:rsid w:val="002E0BFC"/>
    <w:rsid w:val="002E0D7E"/>
    <w:rsid w:val="002E11AF"/>
    <w:rsid w:val="002E11B7"/>
    <w:rsid w:val="002E17D0"/>
    <w:rsid w:val="002E237C"/>
    <w:rsid w:val="002E242B"/>
    <w:rsid w:val="002E2631"/>
    <w:rsid w:val="002E2890"/>
    <w:rsid w:val="002E316F"/>
    <w:rsid w:val="002E3B42"/>
    <w:rsid w:val="002E3BFB"/>
    <w:rsid w:val="002E3C62"/>
    <w:rsid w:val="002E4190"/>
    <w:rsid w:val="002E48C5"/>
    <w:rsid w:val="002E4AC6"/>
    <w:rsid w:val="002E4C5F"/>
    <w:rsid w:val="002E4CAF"/>
    <w:rsid w:val="002E4E47"/>
    <w:rsid w:val="002E526D"/>
    <w:rsid w:val="002E5389"/>
    <w:rsid w:val="002E5391"/>
    <w:rsid w:val="002E594C"/>
    <w:rsid w:val="002E59F9"/>
    <w:rsid w:val="002E5B38"/>
    <w:rsid w:val="002E6118"/>
    <w:rsid w:val="002E640A"/>
    <w:rsid w:val="002E64AF"/>
    <w:rsid w:val="002E6552"/>
    <w:rsid w:val="002E782B"/>
    <w:rsid w:val="002E7D65"/>
    <w:rsid w:val="002F0099"/>
    <w:rsid w:val="002F0323"/>
    <w:rsid w:val="002F093D"/>
    <w:rsid w:val="002F0BB4"/>
    <w:rsid w:val="002F0EBA"/>
    <w:rsid w:val="002F1889"/>
    <w:rsid w:val="002F268B"/>
    <w:rsid w:val="002F2AF7"/>
    <w:rsid w:val="002F2D53"/>
    <w:rsid w:val="002F32FF"/>
    <w:rsid w:val="002F33B3"/>
    <w:rsid w:val="002F3A75"/>
    <w:rsid w:val="002F3AF3"/>
    <w:rsid w:val="002F3DE5"/>
    <w:rsid w:val="002F40EE"/>
    <w:rsid w:val="002F4225"/>
    <w:rsid w:val="002F4621"/>
    <w:rsid w:val="002F4AC4"/>
    <w:rsid w:val="002F5459"/>
    <w:rsid w:val="002F5A25"/>
    <w:rsid w:val="002F6469"/>
    <w:rsid w:val="002F6C16"/>
    <w:rsid w:val="002F6E4E"/>
    <w:rsid w:val="002F6FDE"/>
    <w:rsid w:val="002F7115"/>
    <w:rsid w:val="002F73AE"/>
    <w:rsid w:val="002F774C"/>
    <w:rsid w:val="002F7938"/>
    <w:rsid w:val="002F7B24"/>
    <w:rsid w:val="002F7D05"/>
    <w:rsid w:val="002F7E1C"/>
    <w:rsid w:val="002F7E6B"/>
    <w:rsid w:val="00300111"/>
    <w:rsid w:val="0030039B"/>
    <w:rsid w:val="00300A56"/>
    <w:rsid w:val="00301A75"/>
    <w:rsid w:val="00301C8D"/>
    <w:rsid w:val="00301D13"/>
    <w:rsid w:val="003021AA"/>
    <w:rsid w:val="0030246C"/>
    <w:rsid w:val="00302A97"/>
    <w:rsid w:val="00302AE6"/>
    <w:rsid w:val="00302E1E"/>
    <w:rsid w:val="00302F70"/>
    <w:rsid w:val="00302F8C"/>
    <w:rsid w:val="0030331E"/>
    <w:rsid w:val="0030336F"/>
    <w:rsid w:val="003034D9"/>
    <w:rsid w:val="003035AE"/>
    <w:rsid w:val="0030375E"/>
    <w:rsid w:val="00303852"/>
    <w:rsid w:val="00303B9D"/>
    <w:rsid w:val="00304314"/>
    <w:rsid w:val="0030463F"/>
    <w:rsid w:val="003046AA"/>
    <w:rsid w:val="00304753"/>
    <w:rsid w:val="00304771"/>
    <w:rsid w:val="0030493B"/>
    <w:rsid w:val="00304AAF"/>
    <w:rsid w:val="00304ABF"/>
    <w:rsid w:val="00304B1F"/>
    <w:rsid w:val="00304DF8"/>
    <w:rsid w:val="0030564C"/>
    <w:rsid w:val="00305AB8"/>
    <w:rsid w:val="0030648B"/>
    <w:rsid w:val="003068AC"/>
    <w:rsid w:val="00307E13"/>
    <w:rsid w:val="0031013A"/>
    <w:rsid w:val="0031028B"/>
    <w:rsid w:val="00310750"/>
    <w:rsid w:val="00311136"/>
    <w:rsid w:val="003118AC"/>
    <w:rsid w:val="00311969"/>
    <w:rsid w:val="00311D5D"/>
    <w:rsid w:val="00311D6B"/>
    <w:rsid w:val="0031211D"/>
    <w:rsid w:val="00312314"/>
    <w:rsid w:val="0031297D"/>
    <w:rsid w:val="00312A30"/>
    <w:rsid w:val="00312D9C"/>
    <w:rsid w:val="00313177"/>
    <w:rsid w:val="0031329A"/>
    <w:rsid w:val="00313419"/>
    <w:rsid w:val="00313E5C"/>
    <w:rsid w:val="0031465A"/>
    <w:rsid w:val="00314CEC"/>
    <w:rsid w:val="00314D40"/>
    <w:rsid w:val="00314EC8"/>
    <w:rsid w:val="003154D2"/>
    <w:rsid w:val="00315678"/>
    <w:rsid w:val="0031657D"/>
    <w:rsid w:val="00316609"/>
    <w:rsid w:val="00316F25"/>
    <w:rsid w:val="00316F46"/>
    <w:rsid w:val="003173AD"/>
    <w:rsid w:val="00317D7A"/>
    <w:rsid w:val="0032041F"/>
    <w:rsid w:val="00320843"/>
    <w:rsid w:val="00320F72"/>
    <w:rsid w:val="003217C3"/>
    <w:rsid w:val="00321906"/>
    <w:rsid w:val="003225F7"/>
    <w:rsid w:val="003233B7"/>
    <w:rsid w:val="00323608"/>
    <w:rsid w:val="00323B9E"/>
    <w:rsid w:val="003245E4"/>
    <w:rsid w:val="0032463E"/>
    <w:rsid w:val="003249A6"/>
    <w:rsid w:val="00324AA1"/>
    <w:rsid w:val="00324B24"/>
    <w:rsid w:val="00324BD7"/>
    <w:rsid w:val="00325543"/>
    <w:rsid w:val="003257D4"/>
    <w:rsid w:val="00325E0B"/>
    <w:rsid w:val="00325E50"/>
    <w:rsid w:val="003261B4"/>
    <w:rsid w:val="00326224"/>
    <w:rsid w:val="00326D93"/>
    <w:rsid w:val="00326E02"/>
    <w:rsid w:val="00326F08"/>
    <w:rsid w:val="0032749A"/>
    <w:rsid w:val="00327868"/>
    <w:rsid w:val="00327B72"/>
    <w:rsid w:val="00330A9C"/>
    <w:rsid w:val="00330E80"/>
    <w:rsid w:val="00330F57"/>
    <w:rsid w:val="00331236"/>
    <w:rsid w:val="003316D5"/>
    <w:rsid w:val="003317AF"/>
    <w:rsid w:val="00331804"/>
    <w:rsid w:val="0033181C"/>
    <w:rsid w:val="00331C75"/>
    <w:rsid w:val="00331F08"/>
    <w:rsid w:val="0033257F"/>
    <w:rsid w:val="00332632"/>
    <w:rsid w:val="00333310"/>
    <w:rsid w:val="003334E0"/>
    <w:rsid w:val="003336B6"/>
    <w:rsid w:val="00333C8E"/>
    <w:rsid w:val="003361ED"/>
    <w:rsid w:val="00336508"/>
    <w:rsid w:val="003369A1"/>
    <w:rsid w:val="00336A4F"/>
    <w:rsid w:val="00336B5D"/>
    <w:rsid w:val="00336D3A"/>
    <w:rsid w:val="00336D4F"/>
    <w:rsid w:val="00336E8B"/>
    <w:rsid w:val="00337025"/>
    <w:rsid w:val="00337266"/>
    <w:rsid w:val="0033760C"/>
    <w:rsid w:val="00337E87"/>
    <w:rsid w:val="00337EE4"/>
    <w:rsid w:val="00337FC9"/>
    <w:rsid w:val="0034044A"/>
    <w:rsid w:val="0034070A"/>
    <w:rsid w:val="0034092D"/>
    <w:rsid w:val="00340F8E"/>
    <w:rsid w:val="00340FFD"/>
    <w:rsid w:val="003411C0"/>
    <w:rsid w:val="003418D3"/>
    <w:rsid w:val="003419FB"/>
    <w:rsid w:val="00341E5C"/>
    <w:rsid w:val="00342550"/>
    <w:rsid w:val="00342A02"/>
    <w:rsid w:val="00342CA4"/>
    <w:rsid w:val="00342F98"/>
    <w:rsid w:val="00342FB0"/>
    <w:rsid w:val="00342FB4"/>
    <w:rsid w:val="003430ED"/>
    <w:rsid w:val="0034314C"/>
    <w:rsid w:val="00343223"/>
    <w:rsid w:val="00343227"/>
    <w:rsid w:val="00343C42"/>
    <w:rsid w:val="00343EAE"/>
    <w:rsid w:val="003442AE"/>
    <w:rsid w:val="003442DD"/>
    <w:rsid w:val="003445A1"/>
    <w:rsid w:val="00344708"/>
    <w:rsid w:val="00345B57"/>
    <w:rsid w:val="00346B5D"/>
    <w:rsid w:val="00346C29"/>
    <w:rsid w:val="00347124"/>
    <w:rsid w:val="0034758A"/>
    <w:rsid w:val="0034771A"/>
    <w:rsid w:val="0034797D"/>
    <w:rsid w:val="00347FA9"/>
    <w:rsid w:val="00350346"/>
    <w:rsid w:val="0035055D"/>
    <w:rsid w:val="003506B1"/>
    <w:rsid w:val="003506E9"/>
    <w:rsid w:val="0035078C"/>
    <w:rsid w:val="00350C87"/>
    <w:rsid w:val="00350EB0"/>
    <w:rsid w:val="00352111"/>
    <w:rsid w:val="00352269"/>
    <w:rsid w:val="00352561"/>
    <w:rsid w:val="00352DB1"/>
    <w:rsid w:val="00352E74"/>
    <w:rsid w:val="003532A3"/>
    <w:rsid w:val="0035357A"/>
    <w:rsid w:val="0035401C"/>
    <w:rsid w:val="00354568"/>
    <w:rsid w:val="00354866"/>
    <w:rsid w:val="00354B85"/>
    <w:rsid w:val="00354C7A"/>
    <w:rsid w:val="00354CDE"/>
    <w:rsid w:val="00354ECC"/>
    <w:rsid w:val="00354FB1"/>
    <w:rsid w:val="00355121"/>
    <w:rsid w:val="00355383"/>
    <w:rsid w:val="003555C5"/>
    <w:rsid w:val="00355954"/>
    <w:rsid w:val="00355B67"/>
    <w:rsid w:val="00355F40"/>
    <w:rsid w:val="00356018"/>
    <w:rsid w:val="0035601D"/>
    <w:rsid w:val="0035603A"/>
    <w:rsid w:val="003563FE"/>
    <w:rsid w:val="003566DC"/>
    <w:rsid w:val="00356AC7"/>
    <w:rsid w:val="00356BEA"/>
    <w:rsid w:val="00356D0C"/>
    <w:rsid w:val="00356E66"/>
    <w:rsid w:val="00356EE6"/>
    <w:rsid w:val="00357AC5"/>
    <w:rsid w:val="00357B5A"/>
    <w:rsid w:val="0036033F"/>
    <w:rsid w:val="003604CD"/>
    <w:rsid w:val="003605C1"/>
    <w:rsid w:val="003605D8"/>
    <w:rsid w:val="003609FA"/>
    <w:rsid w:val="00360FD3"/>
    <w:rsid w:val="0036139E"/>
    <w:rsid w:val="0036186E"/>
    <w:rsid w:val="00361B1A"/>
    <w:rsid w:val="00361E44"/>
    <w:rsid w:val="00361EB7"/>
    <w:rsid w:val="00361F37"/>
    <w:rsid w:val="00361FC1"/>
    <w:rsid w:val="00362211"/>
    <w:rsid w:val="00362262"/>
    <w:rsid w:val="00362403"/>
    <w:rsid w:val="00363C23"/>
    <w:rsid w:val="00363D0D"/>
    <w:rsid w:val="00363F01"/>
    <w:rsid w:val="0036448A"/>
    <w:rsid w:val="003644EE"/>
    <w:rsid w:val="00364BCD"/>
    <w:rsid w:val="00364D21"/>
    <w:rsid w:val="00364DBA"/>
    <w:rsid w:val="00365546"/>
    <w:rsid w:val="0036580F"/>
    <w:rsid w:val="00365BB8"/>
    <w:rsid w:val="00366123"/>
    <w:rsid w:val="00366413"/>
    <w:rsid w:val="00366868"/>
    <w:rsid w:val="00366888"/>
    <w:rsid w:val="0036755F"/>
    <w:rsid w:val="003678D4"/>
    <w:rsid w:val="00370035"/>
    <w:rsid w:val="00370A7A"/>
    <w:rsid w:val="00370FF7"/>
    <w:rsid w:val="003710C8"/>
    <w:rsid w:val="003710F9"/>
    <w:rsid w:val="00371B8C"/>
    <w:rsid w:val="00371C42"/>
    <w:rsid w:val="00371EA1"/>
    <w:rsid w:val="003720EE"/>
    <w:rsid w:val="00372147"/>
    <w:rsid w:val="003725A1"/>
    <w:rsid w:val="00372BA8"/>
    <w:rsid w:val="0037361D"/>
    <w:rsid w:val="003738DA"/>
    <w:rsid w:val="00373A89"/>
    <w:rsid w:val="00374207"/>
    <w:rsid w:val="00374A07"/>
    <w:rsid w:val="00374A3F"/>
    <w:rsid w:val="00374C00"/>
    <w:rsid w:val="00374C8E"/>
    <w:rsid w:val="003750BE"/>
    <w:rsid w:val="003756DA"/>
    <w:rsid w:val="0037593B"/>
    <w:rsid w:val="00375A64"/>
    <w:rsid w:val="00375BA7"/>
    <w:rsid w:val="00375C04"/>
    <w:rsid w:val="00376634"/>
    <w:rsid w:val="00376700"/>
    <w:rsid w:val="003767DC"/>
    <w:rsid w:val="003768AC"/>
    <w:rsid w:val="0037694F"/>
    <w:rsid w:val="00376DF7"/>
    <w:rsid w:val="00376FC6"/>
    <w:rsid w:val="00377189"/>
    <w:rsid w:val="003779E1"/>
    <w:rsid w:val="00377A08"/>
    <w:rsid w:val="00377AFF"/>
    <w:rsid w:val="0038024D"/>
    <w:rsid w:val="00380310"/>
    <w:rsid w:val="0038035E"/>
    <w:rsid w:val="0038065A"/>
    <w:rsid w:val="00380933"/>
    <w:rsid w:val="00380C46"/>
    <w:rsid w:val="00380E33"/>
    <w:rsid w:val="00380E96"/>
    <w:rsid w:val="00381209"/>
    <w:rsid w:val="003815EA"/>
    <w:rsid w:val="003816CF"/>
    <w:rsid w:val="003816D2"/>
    <w:rsid w:val="0038183E"/>
    <w:rsid w:val="003819A3"/>
    <w:rsid w:val="00381CB0"/>
    <w:rsid w:val="00381D66"/>
    <w:rsid w:val="003821F1"/>
    <w:rsid w:val="003829F2"/>
    <w:rsid w:val="00382ABE"/>
    <w:rsid w:val="00382B0C"/>
    <w:rsid w:val="00382FE3"/>
    <w:rsid w:val="0038336C"/>
    <w:rsid w:val="003838F3"/>
    <w:rsid w:val="003839BB"/>
    <w:rsid w:val="00383A02"/>
    <w:rsid w:val="00383DDC"/>
    <w:rsid w:val="00384073"/>
    <w:rsid w:val="00384218"/>
    <w:rsid w:val="00384789"/>
    <w:rsid w:val="0038493E"/>
    <w:rsid w:val="003850CD"/>
    <w:rsid w:val="003853CF"/>
    <w:rsid w:val="00385666"/>
    <w:rsid w:val="00385965"/>
    <w:rsid w:val="00385B3E"/>
    <w:rsid w:val="00385CA0"/>
    <w:rsid w:val="00386E63"/>
    <w:rsid w:val="00386F44"/>
    <w:rsid w:val="00386F8A"/>
    <w:rsid w:val="003874C2"/>
    <w:rsid w:val="003877E3"/>
    <w:rsid w:val="00387B9D"/>
    <w:rsid w:val="00387BA3"/>
    <w:rsid w:val="00387E86"/>
    <w:rsid w:val="00390339"/>
    <w:rsid w:val="003904D4"/>
    <w:rsid w:val="00390590"/>
    <w:rsid w:val="0039062E"/>
    <w:rsid w:val="00390725"/>
    <w:rsid w:val="00390CFF"/>
    <w:rsid w:val="00390EFF"/>
    <w:rsid w:val="0039132F"/>
    <w:rsid w:val="003919B0"/>
    <w:rsid w:val="00391B4B"/>
    <w:rsid w:val="00392979"/>
    <w:rsid w:val="00392A65"/>
    <w:rsid w:val="00392D41"/>
    <w:rsid w:val="00393015"/>
    <w:rsid w:val="00393576"/>
    <w:rsid w:val="0039364F"/>
    <w:rsid w:val="00393767"/>
    <w:rsid w:val="00393F23"/>
    <w:rsid w:val="00393FD9"/>
    <w:rsid w:val="003948D2"/>
    <w:rsid w:val="0039516C"/>
    <w:rsid w:val="0039544D"/>
    <w:rsid w:val="00395879"/>
    <w:rsid w:val="00395C9D"/>
    <w:rsid w:val="00396686"/>
    <w:rsid w:val="003969D1"/>
    <w:rsid w:val="00396B06"/>
    <w:rsid w:val="00396D1D"/>
    <w:rsid w:val="003971C9"/>
    <w:rsid w:val="00397717"/>
    <w:rsid w:val="0039778E"/>
    <w:rsid w:val="003977DC"/>
    <w:rsid w:val="00397918"/>
    <w:rsid w:val="00397928"/>
    <w:rsid w:val="00397E45"/>
    <w:rsid w:val="00397F40"/>
    <w:rsid w:val="003A0638"/>
    <w:rsid w:val="003A0AE1"/>
    <w:rsid w:val="003A0E5D"/>
    <w:rsid w:val="003A103B"/>
    <w:rsid w:val="003A104C"/>
    <w:rsid w:val="003A15F8"/>
    <w:rsid w:val="003A1809"/>
    <w:rsid w:val="003A1B32"/>
    <w:rsid w:val="003A23A7"/>
    <w:rsid w:val="003A39D2"/>
    <w:rsid w:val="003A3C5B"/>
    <w:rsid w:val="003A3D2C"/>
    <w:rsid w:val="003A3F58"/>
    <w:rsid w:val="003A457E"/>
    <w:rsid w:val="003A4BFB"/>
    <w:rsid w:val="003A4CB9"/>
    <w:rsid w:val="003A53FC"/>
    <w:rsid w:val="003A5443"/>
    <w:rsid w:val="003A56D9"/>
    <w:rsid w:val="003A59B7"/>
    <w:rsid w:val="003A5B98"/>
    <w:rsid w:val="003A6B7A"/>
    <w:rsid w:val="003A74AC"/>
    <w:rsid w:val="003A74B3"/>
    <w:rsid w:val="003A7594"/>
    <w:rsid w:val="003A7B2C"/>
    <w:rsid w:val="003B0B51"/>
    <w:rsid w:val="003B0C2C"/>
    <w:rsid w:val="003B1055"/>
    <w:rsid w:val="003B112A"/>
    <w:rsid w:val="003B11B6"/>
    <w:rsid w:val="003B1630"/>
    <w:rsid w:val="003B17AD"/>
    <w:rsid w:val="003B18BC"/>
    <w:rsid w:val="003B1A9D"/>
    <w:rsid w:val="003B1FD5"/>
    <w:rsid w:val="003B205B"/>
    <w:rsid w:val="003B2367"/>
    <w:rsid w:val="003B3753"/>
    <w:rsid w:val="003B3CBF"/>
    <w:rsid w:val="003B3D9E"/>
    <w:rsid w:val="003B4271"/>
    <w:rsid w:val="003B43DB"/>
    <w:rsid w:val="003B479F"/>
    <w:rsid w:val="003B4941"/>
    <w:rsid w:val="003B4D8B"/>
    <w:rsid w:val="003B4E04"/>
    <w:rsid w:val="003B4EDC"/>
    <w:rsid w:val="003B5038"/>
    <w:rsid w:val="003B578B"/>
    <w:rsid w:val="003B5D83"/>
    <w:rsid w:val="003B617D"/>
    <w:rsid w:val="003B66FB"/>
    <w:rsid w:val="003B67DA"/>
    <w:rsid w:val="003B6C5D"/>
    <w:rsid w:val="003B74DB"/>
    <w:rsid w:val="003B7570"/>
    <w:rsid w:val="003B7E83"/>
    <w:rsid w:val="003B7EB3"/>
    <w:rsid w:val="003B7EF8"/>
    <w:rsid w:val="003C0015"/>
    <w:rsid w:val="003C0AF4"/>
    <w:rsid w:val="003C0C64"/>
    <w:rsid w:val="003C12B4"/>
    <w:rsid w:val="003C133C"/>
    <w:rsid w:val="003C1580"/>
    <w:rsid w:val="003C1B02"/>
    <w:rsid w:val="003C1ED9"/>
    <w:rsid w:val="003C267B"/>
    <w:rsid w:val="003C355E"/>
    <w:rsid w:val="003C35DC"/>
    <w:rsid w:val="003C3936"/>
    <w:rsid w:val="003C3D4C"/>
    <w:rsid w:val="003C3FD7"/>
    <w:rsid w:val="003C5714"/>
    <w:rsid w:val="003C5B95"/>
    <w:rsid w:val="003C5FDD"/>
    <w:rsid w:val="003C5FFC"/>
    <w:rsid w:val="003C6089"/>
    <w:rsid w:val="003C6433"/>
    <w:rsid w:val="003C680C"/>
    <w:rsid w:val="003C6812"/>
    <w:rsid w:val="003C6B9F"/>
    <w:rsid w:val="003C6C91"/>
    <w:rsid w:val="003C6E2A"/>
    <w:rsid w:val="003C6E36"/>
    <w:rsid w:val="003C7A62"/>
    <w:rsid w:val="003C7D46"/>
    <w:rsid w:val="003D0156"/>
    <w:rsid w:val="003D0299"/>
    <w:rsid w:val="003D02D9"/>
    <w:rsid w:val="003D05DF"/>
    <w:rsid w:val="003D0634"/>
    <w:rsid w:val="003D0A42"/>
    <w:rsid w:val="003D0ED3"/>
    <w:rsid w:val="003D1790"/>
    <w:rsid w:val="003D1AA2"/>
    <w:rsid w:val="003D29D5"/>
    <w:rsid w:val="003D2AC3"/>
    <w:rsid w:val="003D3036"/>
    <w:rsid w:val="003D3395"/>
    <w:rsid w:val="003D3F8C"/>
    <w:rsid w:val="003D5038"/>
    <w:rsid w:val="003D5163"/>
    <w:rsid w:val="003D5328"/>
    <w:rsid w:val="003D62B6"/>
    <w:rsid w:val="003D6650"/>
    <w:rsid w:val="003D7640"/>
    <w:rsid w:val="003D7777"/>
    <w:rsid w:val="003D7B54"/>
    <w:rsid w:val="003D7BD1"/>
    <w:rsid w:val="003D7DC6"/>
    <w:rsid w:val="003E01F3"/>
    <w:rsid w:val="003E022A"/>
    <w:rsid w:val="003E04DD"/>
    <w:rsid w:val="003E08F9"/>
    <w:rsid w:val="003E0B00"/>
    <w:rsid w:val="003E10FD"/>
    <w:rsid w:val="003E13F8"/>
    <w:rsid w:val="003E1610"/>
    <w:rsid w:val="003E22CB"/>
    <w:rsid w:val="003E240D"/>
    <w:rsid w:val="003E267A"/>
    <w:rsid w:val="003E30ED"/>
    <w:rsid w:val="003E32EA"/>
    <w:rsid w:val="003E342F"/>
    <w:rsid w:val="003E3618"/>
    <w:rsid w:val="003E39F2"/>
    <w:rsid w:val="003E3ACA"/>
    <w:rsid w:val="003E3C5A"/>
    <w:rsid w:val="003E3FE3"/>
    <w:rsid w:val="003E4021"/>
    <w:rsid w:val="003E4401"/>
    <w:rsid w:val="003E5102"/>
    <w:rsid w:val="003E5142"/>
    <w:rsid w:val="003E535E"/>
    <w:rsid w:val="003E5A9F"/>
    <w:rsid w:val="003E5AD7"/>
    <w:rsid w:val="003E5C4E"/>
    <w:rsid w:val="003E60FE"/>
    <w:rsid w:val="003E63A8"/>
    <w:rsid w:val="003E6636"/>
    <w:rsid w:val="003E68DA"/>
    <w:rsid w:val="003E6D80"/>
    <w:rsid w:val="003E6F73"/>
    <w:rsid w:val="003E7063"/>
    <w:rsid w:val="003E73E5"/>
    <w:rsid w:val="003E75A3"/>
    <w:rsid w:val="003E7BD6"/>
    <w:rsid w:val="003E7CE4"/>
    <w:rsid w:val="003E7D62"/>
    <w:rsid w:val="003E7D8F"/>
    <w:rsid w:val="003E7EB2"/>
    <w:rsid w:val="003F0114"/>
    <w:rsid w:val="003F0506"/>
    <w:rsid w:val="003F0540"/>
    <w:rsid w:val="003F05FA"/>
    <w:rsid w:val="003F0644"/>
    <w:rsid w:val="003F10B5"/>
    <w:rsid w:val="003F1764"/>
    <w:rsid w:val="003F1FAB"/>
    <w:rsid w:val="003F212F"/>
    <w:rsid w:val="003F244A"/>
    <w:rsid w:val="003F26E4"/>
    <w:rsid w:val="003F27E7"/>
    <w:rsid w:val="003F309B"/>
    <w:rsid w:val="003F30B8"/>
    <w:rsid w:val="003F3203"/>
    <w:rsid w:val="003F3577"/>
    <w:rsid w:val="003F3AA0"/>
    <w:rsid w:val="003F3ADE"/>
    <w:rsid w:val="003F3CB6"/>
    <w:rsid w:val="003F3FFF"/>
    <w:rsid w:val="003F4412"/>
    <w:rsid w:val="003F47B4"/>
    <w:rsid w:val="003F4C45"/>
    <w:rsid w:val="003F4F17"/>
    <w:rsid w:val="003F5354"/>
    <w:rsid w:val="003F5465"/>
    <w:rsid w:val="003F59E4"/>
    <w:rsid w:val="003F5C12"/>
    <w:rsid w:val="003F5F7B"/>
    <w:rsid w:val="003F651C"/>
    <w:rsid w:val="003F699D"/>
    <w:rsid w:val="003F7055"/>
    <w:rsid w:val="003F706A"/>
    <w:rsid w:val="003F7128"/>
    <w:rsid w:val="003F7569"/>
    <w:rsid w:val="003F7979"/>
    <w:rsid w:val="003F7A68"/>
    <w:rsid w:val="003F7BE3"/>
    <w:rsid w:val="003F7D64"/>
    <w:rsid w:val="003F7E8A"/>
    <w:rsid w:val="003F7FD0"/>
    <w:rsid w:val="004007CC"/>
    <w:rsid w:val="00400919"/>
    <w:rsid w:val="00401097"/>
    <w:rsid w:val="004019D2"/>
    <w:rsid w:val="00401C3D"/>
    <w:rsid w:val="00401C54"/>
    <w:rsid w:val="00401D52"/>
    <w:rsid w:val="0040216A"/>
    <w:rsid w:val="00402A27"/>
    <w:rsid w:val="00402BEA"/>
    <w:rsid w:val="00402C2C"/>
    <w:rsid w:val="00403167"/>
    <w:rsid w:val="0040350E"/>
    <w:rsid w:val="00403981"/>
    <w:rsid w:val="00403AD8"/>
    <w:rsid w:val="00403D71"/>
    <w:rsid w:val="00404008"/>
    <w:rsid w:val="00404970"/>
    <w:rsid w:val="004049CF"/>
    <w:rsid w:val="00404E1F"/>
    <w:rsid w:val="004052BA"/>
    <w:rsid w:val="00405C5D"/>
    <w:rsid w:val="00405F29"/>
    <w:rsid w:val="00406058"/>
    <w:rsid w:val="0040658F"/>
    <w:rsid w:val="00406E8D"/>
    <w:rsid w:val="00407912"/>
    <w:rsid w:val="004101BE"/>
    <w:rsid w:val="00410381"/>
    <w:rsid w:val="00410538"/>
    <w:rsid w:val="00410830"/>
    <w:rsid w:val="00410C74"/>
    <w:rsid w:val="00410CB9"/>
    <w:rsid w:val="00410E8A"/>
    <w:rsid w:val="004111DA"/>
    <w:rsid w:val="0041190D"/>
    <w:rsid w:val="0041190F"/>
    <w:rsid w:val="00411A15"/>
    <w:rsid w:val="00411BF4"/>
    <w:rsid w:val="00411F54"/>
    <w:rsid w:val="00412273"/>
    <w:rsid w:val="0041228A"/>
    <w:rsid w:val="004127A6"/>
    <w:rsid w:val="00412BB2"/>
    <w:rsid w:val="00412E13"/>
    <w:rsid w:val="00412E2D"/>
    <w:rsid w:val="0041353D"/>
    <w:rsid w:val="00413876"/>
    <w:rsid w:val="004139AF"/>
    <w:rsid w:val="00413C1F"/>
    <w:rsid w:val="00413DBB"/>
    <w:rsid w:val="00414300"/>
    <w:rsid w:val="004151C7"/>
    <w:rsid w:val="0041573A"/>
    <w:rsid w:val="0041589A"/>
    <w:rsid w:val="00415AED"/>
    <w:rsid w:val="00415C88"/>
    <w:rsid w:val="00415CA8"/>
    <w:rsid w:val="004165CE"/>
    <w:rsid w:val="00416884"/>
    <w:rsid w:val="004169B9"/>
    <w:rsid w:val="00416A77"/>
    <w:rsid w:val="00416ADE"/>
    <w:rsid w:val="004170F7"/>
    <w:rsid w:val="00417267"/>
    <w:rsid w:val="00417667"/>
    <w:rsid w:val="00417E0A"/>
    <w:rsid w:val="00417F13"/>
    <w:rsid w:val="0042079E"/>
    <w:rsid w:val="004208E9"/>
    <w:rsid w:val="004209DB"/>
    <w:rsid w:val="00420E62"/>
    <w:rsid w:val="00421724"/>
    <w:rsid w:val="004217A5"/>
    <w:rsid w:val="004219F7"/>
    <w:rsid w:val="00421B02"/>
    <w:rsid w:val="00421BA1"/>
    <w:rsid w:val="00422239"/>
    <w:rsid w:val="0042239B"/>
    <w:rsid w:val="00422579"/>
    <w:rsid w:val="004229D8"/>
    <w:rsid w:val="00422A5A"/>
    <w:rsid w:val="00422C26"/>
    <w:rsid w:val="00422E47"/>
    <w:rsid w:val="004230BF"/>
    <w:rsid w:val="00423102"/>
    <w:rsid w:val="004231BB"/>
    <w:rsid w:val="00423A9B"/>
    <w:rsid w:val="00423D66"/>
    <w:rsid w:val="00423FC7"/>
    <w:rsid w:val="004240E2"/>
    <w:rsid w:val="00424494"/>
    <w:rsid w:val="00424C14"/>
    <w:rsid w:val="00424E17"/>
    <w:rsid w:val="00424F1D"/>
    <w:rsid w:val="004252FE"/>
    <w:rsid w:val="00425C67"/>
    <w:rsid w:val="00426502"/>
    <w:rsid w:val="00426987"/>
    <w:rsid w:val="00426AF5"/>
    <w:rsid w:val="00426BB6"/>
    <w:rsid w:val="00426C13"/>
    <w:rsid w:val="00426D13"/>
    <w:rsid w:val="004274D7"/>
    <w:rsid w:val="00427D41"/>
    <w:rsid w:val="00427E7A"/>
    <w:rsid w:val="0043079C"/>
    <w:rsid w:val="004308EC"/>
    <w:rsid w:val="00430A9E"/>
    <w:rsid w:val="00430E5C"/>
    <w:rsid w:val="004310D5"/>
    <w:rsid w:val="0043132B"/>
    <w:rsid w:val="004317E2"/>
    <w:rsid w:val="0043198F"/>
    <w:rsid w:val="00431A04"/>
    <w:rsid w:val="00431FCB"/>
    <w:rsid w:val="0043203F"/>
    <w:rsid w:val="0043249B"/>
    <w:rsid w:val="0043251E"/>
    <w:rsid w:val="00432580"/>
    <w:rsid w:val="00432712"/>
    <w:rsid w:val="00432742"/>
    <w:rsid w:val="0043279D"/>
    <w:rsid w:val="004327EC"/>
    <w:rsid w:val="00432D92"/>
    <w:rsid w:val="0043358D"/>
    <w:rsid w:val="0043386F"/>
    <w:rsid w:val="00433BAB"/>
    <w:rsid w:val="00433C8D"/>
    <w:rsid w:val="00433FFB"/>
    <w:rsid w:val="00434393"/>
    <w:rsid w:val="0043464D"/>
    <w:rsid w:val="00434CE1"/>
    <w:rsid w:val="00435022"/>
    <w:rsid w:val="00435665"/>
    <w:rsid w:val="00435AAC"/>
    <w:rsid w:val="00435CAD"/>
    <w:rsid w:val="004362B2"/>
    <w:rsid w:val="004366BD"/>
    <w:rsid w:val="00436942"/>
    <w:rsid w:val="00436C49"/>
    <w:rsid w:val="0043740F"/>
    <w:rsid w:val="00437B38"/>
    <w:rsid w:val="00440238"/>
    <w:rsid w:val="004402E8"/>
    <w:rsid w:val="004408B1"/>
    <w:rsid w:val="00440A32"/>
    <w:rsid w:val="00440E2F"/>
    <w:rsid w:val="00440F4C"/>
    <w:rsid w:val="00441085"/>
    <w:rsid w:val="00441CBC"/>
    <w:rsid w:val="0044299E"/>
    <w:rsid w:val="00442AC2"/>
    <w:rsid w:val="00442F76"/>
    <w:rsid w:val="0044360B"/>
    <w:rsid w:val="004436D6"/>
    <w:rsid w:val="00443FC1"/>
    <w:rsid w:val="00445366"/>
    <w:rsid w:val="00445483"/>
    <w:rsid w:val="004458CE"/>
    <w:rsid w:val="004458E2"/>
    <w:rsid w:val="00445AB2"/>
    <w:rsid w:val="00445E3C"/>
    <w:rsid w:val="00446080"/>
    <w:rsid w:val="00446166"/>
    <w:rsid w:val="0044645C"/>
    <w:rsid w:val="004466AD"/>
    <w:rsid w:val="00446985"/>
    <w:rsid w:val="0044698F"/>
    <w:rsid w:val="00446B68"/>
    <w:rsid w:val="00446C47"/>
    <w:rsid w:val="0044780F"/>
    <w:rsid w:val="00447A35"/>
    <w:rsid w:val="00447BA1"/>
    <w:rsid w:val="00447F5B"/>
    <w:rsid w:val="004500B8"/>
    <w:rsid w:val="0045023A"/>
    <w:rsid w:val="0045089C"/>
    <w:rsid w:val="00450C1E"/>
    <w:rsid w:val="00450FF5"/>
    <w:rsid w:val="0045140E"/>
    <w:rsid w:val="00451700"/>
    <w:rsid w:val="004517FB"/>
    <w:rsid w:val="00451975"/>
    <w:rsid w:val="00451B2D"/>
    <w:rsid w:val="00451DFF"/>
    <w:rsid w:val="00452924"/>
    <w:rsid w:val="004529FC"/>
    <w:rsid w:val="00452C22"/>
    <w:rsid w:val="00452EF9"/>
    <w:rsid w:val="004536E5"/>
    <w:rsid w:val="00453AA7"/>
    <w:rsid w:val="00453B55"/>
    <w:rsid w:val="00453F7B"/>
    <w:rsid w:val="00454321"/>
    <w:rsid w:val="00454A10"/>
    <w:rsid w:val="00454DD7"/>
    <w:rsid w:val="00455645"/>
    <w:rsid w:val="00455ACE"/>
    <w:rsid w:val="004561A5"/>
    <w:rsid w:val="00456B79"/>
    <w:rsid w:val="00456B88"/>
    <w:rsid w:val="004576CB"/>
    <w:rsid w:val="0045795C"/>
    <w:rsid w:val="00457FCF"/>
    <w:rsid w:val="0046025F"/>
    <w:rsid w:val="00460331"/>
    <w:rsid w:val="004603D7"/>
    <w:rsid w:val="00460400"/>
    <w:rsid w:val="00460566"/>
    <w:rsid w:val="00460BFA"/>
    <w:rsid w:val="00460EE5"/>
    <w:rsid w:val="00460F59"/>
    <w:rsid w:val="0046148A"/>
    <w:rsid w:val="00461DB0"/>
    <w:rsid w:val="00462460"/>
    <w:rsid w:val="00462AFF"/>
    <w:rsid w:val="00462B10"/>
    <w:rsid w:val="00462F3B"/>
    <w:rsid w:val="00463035"/>
    <w:rsid w:val="00463926"/>
    <w:rsid w:val="00463AEE"/>
    <w:rsid w:val="00463E71"/>
    <w:rsid w:val="004642D6"/>
    <w:rsid w:val="00464618"/>
    <w:rsid w:val="004648AE"/>
    <w:rsid w:val="004648CE"/>
    <w:rsid w:val="00464BB7"/>
    <w:rsid w:val="00464C9A"/>
    <w:rsid w:val="00465114"/>
    <w:rsid w:val="004652A0"/>
    <w:rsid w:val="00465CDB"/>
    <w:rsid w:val="00465DAD"/>
    <w:rsid w:val="004661A0"/>
    <w:rsid w:val="00466301"/>
    <w:rsid w:val="00466343"/>
    <w:rsid w:val="00466471"/>
    <w:rsid w:val="004666B1"/>
    <w:rsid w:val="00466C04"/>
    <w:rsid w:val="00466D09"/>
    <w:rsid w:val="00466EC0"/>
    <w:rsid w:val="004670DF"/>
    <w:rsid w:val="00467236"/>
    <w:rsid w:val="004675BA"/>
    <w:rsid w:val="0046785D"/>
    <w:rsid w:val="00467A83"/>
    <w:rsid w:val="0047029E"/>
    <w:rsid w:val="004703AA"/>
    <w:rsid w:val="00470629"/>
    <w:rsid w:val="004706A2"/>
    <w:rsid w:val="00470935"/>
    <w:rsid w:val="00470CB2"/>
    <w:rsid w:val="00470F83"/>
    <w:rsid w:val="00470FD1"/>
    <w:rsid w:val="004711A3"/>
    <w:rsid w:val="0047178F"/>
    <w:rsid w:val="00471C31"/>
    <w:rsid w:val="00471E00"/>
    <w:rsid w:val="0047222A"/>
    <w:rsid w:val="004729A6"/>
    <w:rsid w:val="00472AB1"/>
    <w:rsid w:val="00472C40"/>
    <w:rsid w:val="00472DA8"/>
    <w:rsid w:val="004730E8"/>
    <w:rsid w:val="00473471"/>
    <w:rsid w:val="004735BB"/>
    <w:rsid w:val="00473600"/>
    <w:rsid w:val="004743BD"/>
    <w:rsid w:val="0047440F"/>
    <w:rsid w:val="00474EE6"/>
    <w:rsid w:val="00474F3D"/>
    <w:rsid w:val="004750BF"/>
    <w:rsid w:val="004752B3"/>
    <w:rsid w:val="004753F3"/>
    <w:rsid w:val="00475879"/>
    <w:rsid w:val="00475B8A"/>
    <w:rsid w:val="00476585"/>
    <w:rsid w:val="004768BD"/>
    <w:rsid w:val="00476BB2"/>
    <w:rsid w:val="004773D7"/>
    <w:rsid w:val="004779E5"/>
    <w:rsid w:val="00477E3A"/>
    <w:rsid w:val="0048043D"/>
    <w:rsid w:val="0048046D"/>
    <w:rsid w:val="004804EB"/>
    <w:rsid w:val="00480852"/>
    <w:rsid w:val="00481828"/>
    <w:rsid w:val="00481887"/>
    <w:rsid w:val="00481E06"/>
    <w:rsid w:val="00481FA2"/>
    <w:rsid w:val="004822BD"/>
    <w:rsid w:val="004829AB"/>
    <w:rsid w:val="00482B7B"/>
    <w:rsid w:val="00482DEB"/>
    <w:rsid w:val="00483278"/>
    <w:rsid w:val="00483781"/>
    <w:rsid w:val="00483E5F"/>
    <w:rsid w:val="00484386"/>
    <w:rsid w:val="00484418"/>
    <w:rsid w:val="00484D28"/>
    <w:rsid w:val="004851E2"/>
    <w:rsid w:val="00485293"/>
    <w:rsid w:val="004857BA"/>
    <w:rsid w:val="00485CFC"/>
    <w:rsid w:val="00485F35"/>
    <w:rsid w:val="00485FF9"/>
    <w:rsid w:val="004860A0"/>
    <w:rsid w:val="0048614D"/>
    <w:rsid w:val="004864CA"/>
    <w:rsid w:val="00486552"/>
    <w:rsid w:val="00486B8F"/>
    <w:rsid w:val="00486DD8"/>
    <w:rsid w:val="0048705F"/>
    <w:rsid w:val="004870DB"/>
    <w:rsid w:val="004870E7"/>
    <w:rsid w:val="004873AD"/>
    <w:rsid w:val="00487998"/>
    <w:rsid w:val="00487F58"/>
    <w:rsid w:val="00490118"/>
    <w:rsid w:val="00490289"/>
    <w:rsid w:val="004907F0"/>
    <w:rsid w:val="004908A2"/>
    <w:rsid w:val="00490BB3"/>
    <w:rsid w:val="00490F25"/>
    <w:rsid w:val="0049140B"/>
    <w:rsid w:val="0049191B"/>
    <w:rsid w:val="00491D71"/>
    <w:rsid w:val="00492018"/>
    <w:rsid w:val="004923A5"/>
    <w:rsid w:val="004923D0"/>
    <w:rsid w:val="0049251E"/>
    <w:rsid w:val="004927A1"/>
    <w:rsid w:val="00492980"/>
    <w:rsid w:val="00492B1D"/>
    <w:rsid w:val="00492B95"/>
    <w:rsid w:val="0049324C"/>
    <w:rsid w:val="004938EB"/>
    <w:rsid w:val="0049444D"/>
    <w:rsid w:val="00494540"/>
    <w:rsid w:val="0049475A"/>
    <w:rsid w:val="004947F6"/>
    <w:rsid w:val="00494D56"/>
    <w:rsid w:val="00494FC0"/>
    <w:rsid w:val="0049502F"/>
    <w:rsid w:val="004952B7"/>
    <w:rsid w:val="0049547B"/>
    <w:rsid w:val="004955D4"/>
    <w:rsid w:val="00495618"/>
    <w:rsid w:val="00495858"/>
    <w:rsid w:val="00495966"/>
    <w:rsid w:val="00495CB6"/>
    <w:rsid w:val="00495D84"/>
    <w:rsid w:val="00495EBE"/>
    <w:rsid w:val="00495EEA"/>
    <w:rsid w:val="00496137"/>
    <w:rsid w:val="00496BC6"/>
    <w:rsid w:val="00496BFB"/>
    <w:rsid w:val="00496FBF"/>
    <w:rsid w:val="0049736D"/>
    <w:rsid w:val="00497AFB"/>
    <w:rsid w:val="00497EAC"/>
    <w:rsid w:val="004A0060"/>
    <w:rsid w:val="004A009A"/>
    <w:rsid w:val="004A0139"/>
    <w:rsid w:val="004A0199"/>
    <w:rsid w:val="004A019F"/>
    <w:rsid w:val="004A027C"/>
    <w:rsid w:val="004A0F83"/>
    <w:rsid w:val="004A123F"/>
    <w:rsid w:val="004A14AE"/>
    <w:rsid w:val="004A14AF"/>
    <w:rsid w:val="004A1563"/>
    <w:rsid w:val="004A15C7"/>
    <w:rsid w:val="004A1686"/>
    <w:rsid w:val="004A24ED"/>
    <w:rsid w:val="004A269E"/>
    <w:rsid w:val="004A2C54"/>
    <w:rsid w:val="004A2F5D"/>
    <w:rsid w:val="004A30CA"/>
    <w:rsid w:val="004A408B"/>
    <w:rsid w:val="004A4191"/>
    <w:rsid w:val="004A428B"/>
    <w:rsid w:val="004A43D4"/>
    <w:rsid w:val="004A45E4"/>
    <w:rsid w:val="004A471A"/>
    <w:rsid w:val="004A48AE"/>
    <w:rsid w:val="004A4A60"/>
    <w:rsid w:val="004A4AE7"/>
    <w:rsid w:val="004A52CD"/>
    <w:rsid w:val="004A54E4"/>
    <w:rsid w:val="004A5F5F"/>
    <w:rsid w:val="004A5FF1"/>
    <w:rsid w:val="004A60E2"/>
    <w:rsid w:val="004A64E2"/>
    <w:rsid w:val="004A6B22"/>
    <w:rsid w:val="004A6F99"/>
    <w:rsid w:val="004A744F"/>
    <w:rsid w:val="004A7654"/>
    <w:rsid w:val="004B013B"/>
    <w:rsid w:val="004B03F6"/>
    <w:rsid w:val="004B050C"/>
    <w:rsid w:val="004B086C"/>
    <w:rsid w:val="004B0A1C"/>
    <w:rsid w:val="004B112B"/>
    <w:rsid w:val="004B1990"/>
    <w:rsid w:val="004B1ED2"/>
    <w:rsid w:val="004B2BCC"/>
    <w:rsid w:val="004B2CBB"/>
    <w:rsid w:val="004B2EC4"/>
    <w:rsid w:val="004B3228"/>
    <w:rsid w:val="004B3302"/>
    <w:rsid w:val="004B34E8"/>
    <w:rsid w:val="004B3D07"/>
    <w:rsid w:val="004B3D35"/>
    <w:rsid w:val="004B3E1D"/>
    <w:rsid w:val="004B40DB"/>
    <w:rsid w:val="004B42F3"/>
    <w:rsid w:val="004B465B"/>
    <w:rsid w:val="004B47C2"/>
    <w:rsid w:val="004B4A96"/>
    <w:rsid w:val="004B4E34"/>
    <w:rsid w:val="004B4E9B"/>
    <w:rsid w:val="004B5075"/>
    <w:rsid w:val="004B50FC"/>
    <w:rsid w:val="004B5277"/>
    <w:rsid w:val="004B5285"/>
    <w:rsid w:val="004B5B2A"/>
    <w:rsid w:val="004B5E39"/>
    <w:rsid w:val="004B61C0"/>
    <w:rsid w:val="004B6392"/>
    <w:rsid w:val="004B649A"/>
    <w:rsid w:val="004B6B95"/>
    <w:rsid w:val="004B6C27"/>
    <w:rsid w:val="004B74DB"/>
    <w:rsid w:val="004B7545"/>
    <w:rsid w:val="004B7707"/>
    <w:rsid w:val="004B779F"/>
    <w:rsid w:val="004B7883"/>
    <w:rsid w:val="004B7C4D"/>
    <w:rsid w:val="004C01E4"/>
    <w:rsid w:val="004C022F"/>
    <w:rsid w:val="004C03F7"/>
    <w:rsid w:val="004C048E"/>
    <w:rsid w:val="004C058E"/>
    <w:rsid w:val="004C086C"/>
    <w:rsid w:val="004C0FDF"/>
    <w:rsid w:val="004C102E"/>
    <w:rsid w:val="004C1186"/>
    <w:rsid w:val="004C1BB9"/>
    <w:rsid w:val="004C1D3C"/>
    <w:rsid w:val="004C1F56"/>
    <w:rsid w:val="004C20D2"/>
    <w:rsid w:val="004C27BC"/>
    <w:rsid w:val="004C29C2"/>
    <w:rsid w:val="004C2A7C"/>
    <w:rsid w:val="004C2BE0"/>
    <w:rsid w:val="004C30E1"/>
    <w:rsid w:val="004C3371"/>
    <w:rsid w:val="004C343F"/>
    <w:rsid w:val="004C37C0"/>
    <w:rsid w:val="004C3B72"/>
    <w:rsid w:val="004C3BD2"/>
    <w:rsid w:val="004C3CDD"/>
    <w:rsid w:val="004C3D6E"/>
    <w:rsid w:val="004C42FD"/>
    <w:rsid w:val="004C4379"/>
    <w:rsid w:val="004C4E2C"/>
    <w:rsid w:val="004C5919"/>
    <w:rsid w:val="004C5953"/>
    <w:rsid w:val="004C6223"/>
    <w:rsid w:val="004C6AB5"/>
    <w:rsid w:val="004C6C6C"/>
    <w:rsid w:val="004C6DE1"/>
    <w:rsid w:val="004C6E34"/>
    <w:rsid w:val="004C6EE3"/>
    <w:rsid w:val="004C7EA9"/>
    <w:rsid w:val="004C7FD9"/>
    <w:rsid w:val="004D0804"/>
    <w:rsid w:val="004D0A90"/>
    <w:rsid w:val="004D0BF9"/>
    <w:rsid w:val="004D0FA5"/>
    <w:rsid w:val="004D106A"/>
    <w:rsid w:val="004D1276"/>
    <w:rsid w:val="004D13C0"/>
    <w:rsid w:val="004D15F3"/>
    <w:rsid w:val="004D1828"/>
    <w:rsid w:val="004D1A59"/>
    <w:rsid w:val="004D2096"/>
    <w:rsid w:val="004D2519"/>
    <w:rsid w:val="004D2711"/>
    <w:rsid w:val="004D2F79"/>
    <w:rsid w:val="004D3407"/>
    <w:rsid w:val="004D3425"/>
    <w:rsid w:val="004D3533"/>
    <w:rsid w:val="004D35B0"/>
    <w:rsid w:val="004D377E"/>
    <w:rsid w:val="004D3CCF"/>
    <w:rsid w:val="004D41AD"/>
    <w:rsid w:val="004D41FD"/>
    <w:rsid w:val="004D4420"/>
    <w:rsid w:val="004D4AFE"/>
    <w:rsid w:val="004D5311"/>
    <w:rsid w:val="004D54AD"/>
    <w:rsid w:val="004D57FC"/>
    <w:rsid w:val="004D5B73"/>
    <w:rsid w:val="004D5CB4"/>
    <w:rsid w:val="004D5DCC"/>
    <w:rsid w:val="004D61C1"/>
    <w:rsid w:val="004D6349"/>
    <w:rsid w:val="004D6543"/>
    <w:rsid w:val="004D709B"/>
    <w:rsid w:val="004D7356"/>
    <w:rsid w:val="004D7642"/>
    <w:rsid w:val="004D7DA1"/>
    <w:rsid w:val="004D7FDD"/>
    <w:rsid w:val="004E017C"/>
    <w:rsid w:val="004E0FD6"/>
    <w:rsid w:val="004E10C9"/>
    <w:rsid w:val="004E1813"/>
    <w:rsid w:val="004E1A63"/>
    <w:rsid w:val="004E1B7F"/>
    <w:rsid w:val="004E27C6"/>
    <w:rsid w:val="004E28DA"/>
    <w:rsid w:val="004E2CDF"/>
    <w:rsid w:val="004E2F7D"/>
    <w:rsid w:val="004E33FE"/>
    <w:rsid w:val="004E3A25"/>
    <w:rsid w:val="004E3B6C"/>
    <w:rsid w:val="004E3B70"/>
    <w:rsid w:val="004E47AB"/>
    <w:rsid w:val="004E4E01"/>
    <w:rsid w:val="004E562E"/>
    <w:rsid w:val="004E5D77"/>
    <w:rsid w:val="004E5E67"/>
    <w:rsid w:val="004E66D0"/>
    <w:rsid w:val="004E6BE6"/>
    <w:rsid w:val="004E6C10"/>
    <w:rsid w:val="004E6C46"/>
    <w:rsid w:val="004E6D27"/>
    <w:rsid w:val="004E6DDE"/>
    <w:rsid w:val="004E6E14"/>
    <w:rsid w:val="004E78CF"/>
    <w:rsid w:val="004F0A50"/>
    <w:rsid w:val="004F0BD6"/>
    <w:rsid w:val="004F0BFD"/>
    <w:rsid w:val="004F10AF"/>
    <w:rsid w:val="004F11A4"/>
    <w:rsid w:val="004F13AD"/>
    <w:rsid w:val="004F1452"/>
    <w:rsid w:val="004F155B"/>
    <w:rsid w:val="004F1E05"/>
    <w:rsid w:val="004F1F31"/>
    <w:rsid w:val="004F1FA4"/>
    <w:rsid w:val="004F2389"/>
    <w:rsid w:val="004F2487"/>
    <w:rsid w:val="004F2499"/>
    <w:rsid w:val="004F2CC5"/>
    <w:rsid w:val="004F2FDF"/>
    <w:rsid w:val="004F304D"/>
    <w:rsid w:val="004F38ED"/>
    <w:rsid w:val="004F4061"/>
    <w:rsid w:val="004F4132"/>
    <w:rsid w:val="004F4421"/>
    <w:rsid w:val="004F4840"/>
    <w:rsid w:val="004F48F7"/>
    <w:rsid w:val="004F4A23"/>
    <w:rsid w:val="004F4A8E"/>
    <w:rsid w:val="004F505A"/>
    <w:rsid w:val="004F514F"/>
    <w:rsid w:val="004F5729"/>
    <w:rsid w:val="004F5C0A"/>
    <w:rsid w:val="004F5CD7"/>
    <w:rsid w:val="004F61BE"/>
    <w:rsid w:val="004F6573"/>
    <w:rsid w:val="004F666D"/>
    <w:rsid w:val="004F66B1"/>
    <w:rsid w:val="004F718D"/>
    <w:rsid w:val="004F7A49"/>
    <w:rsid w:val="005003B4"/>
    <w:rsid w:val="005003DF"/>
    <w:rsid w:val="00500A43"/>
    <w:rsid w:val="00500D59"/>
    <w:rsid w:val="00500DEE"/>
    <w:rsid w:val="00501586"/>
    <w:rsid w:val="00501A6A"/>
    <w:rsid w:val="00501B0F"/>
    <w:rsid w:val="00501EA6"/>
    <w:rsid w:val="00501EB7"/>
    <w:rsid w:val="0050208D"/>
    <w:rsid w:val="005025B1"/>
    <w:rsid w:val="00502769"/>
    <w:rsid w:val="005029F6"/>
    <w:rsid w:val="00502E55"/>
    <w:rsid w:val="00503241"/>
    <w:rsid w:val="0050325C"/>
    <w:rsid w:val="005032E1"/>
    <w:rsid w:val="0050343E"/>
    <w:rsid w:val="005037B9"/>
    <w:rsid w:val="00503BA7"/>
    <w:rsid w:val="0050403F"/>
    <w:rsid w:val="00504430"/>
    <w:rsid w:val="00504508"/>
    <w:rsid w:val="00504D87"/>
    <w:rsid w:val="005052D5"/>
    <w:rsid w:val="005052DA"/>
    <w:rsid w:val="00505829"/>
    <w:rsid w:val="0050604A"/>
    <w:rsid w:val="005062FE"/>
    <w:rsid w:val="005063A7"/>
    <w:rsid w:val="00506419"/>
    <w:rsid w:val="0050651A"/>
    <w:rsid w:val="00506918"/>
    <w:rsid w:val="00506CF7"/>
    <w:rsid w:val="00507D44"/>
    <w:rsid w:val="00507F8A"/>
    <w:rsid w:val="00510329"/>
    <w:rsid w:val="0051037F"/>
    <w:rsid w:val="00510946"/>
    <w:rsid w:val="00511094"/>
    <w:rsid w:val="00511182"/>
    <w:rsid w:val="005117AA"/>
    <w:rsid w:val="00511C07"/>
    <w:rsid w:val="00511D14"/>
    <w:rsid w:val="00512195"/>
    <w:rsid w:val="0051247A"/>
    <w:rsid w:val="00512658"/>
    <w:rsid w:val="00512663"/>
    <w:rsid w:val="00512B99"/>
    <w:rsid w:val="00512E15"/>
    <w:rsid w:val="00513204"/>
    <w:rsid w:val="00513454"/>
    <w:rsid w:val="005139B6"/>
    <w:rsid w:val="00513F7F"/>
    <w:rsid w:val="00515232"/>
    <w:rsid w:val="0051558A"/>
    <w:rsid w:val="005158D7"/>
    <w:rsid w:val="00515D5B"/>
    <w:rsid w:val="005160ED"/>
    <w:rsid w:val="005160FF"/>
    <w:rsid w:val="005167F3"/>
    <w:rsid w:val="00516F99"/>
    <w:rsid w:val="0051704C"/>
    <w:rsid w:val="00517216"/>
    <w:rsid w:val="005173A6"/>
    <w:rsid w:val="00517437"/>
    <w:rsid w:val="00517F0A"/>
    <w:rsid w:val="00517F71"/>
    <w:rsid w:val="0052030A"/>
    <w:rsid w:val="00520BAA"/>
    <w:rsid w:val="00520EF9"/>
    <w:rsid w:val="00521539"/>
    <w:rsid w:val="00521D4E"/>
    <w:rsid w:val="00521E4F"/>
    <w:rsid w:val="00522099"/>
    <w:rsid w:val="00522764"/>
    <w:rsid w:val="00522AA6"/>
    <w:rsid w:val="00522D28"/>
    <w:rsid w:val="00522F6F"/>
    <w:rsid w:val="00523287"/>
    <w:rsid w:val="005232C8"/>
    <w:rsid w:val="0052338A"/>
    <w:rsid w:val="0052342D"/>
    <w:rsid w:val="00523A6B"/>
    <w:rsid w:val="00523E97"/>
    <w:rsid w:val="0052426F"/>
    <w:rsid w:val="0052440C"/>
    <w:rsid w:val="00524680"/>
    <w:rsid w:val="005249F8"/>
    <w:rsid w:val="00524A3B"/>
    <w:rsid w:val="00524AF9"/>
    <w:rsid w:val="00524C11"/>
    <w:rsid w:val="00524CDB"/>
    <w:rsid w:val="00524D79"/>
    <w:rsid w:val="00524DB3"/>
    <w:rsid w:val="00524ECD"/>
    <w:rsid w:val="00524F29"/>
    <w:rsid w:val="005250E1"/>
    <w:rsid w:val="00525123"/>
    <w:rsid w:val="00525208"/>
    <w:rsid w:val="0052536E"/>
    <w:rsid w:val="005257A5"/>
    <w:rsid w:val="005258DA"/>
    <w:rsid w:val="00525C4F"/>
    <w:rsid w:val="00525D3B"/>
    <w:rsid w:val="00526073"/>
    <w:rsid w:val="005260FA"/>
    <w:rsid w:val="005264C0"/>
    <w:rsid w:val="005265F5"/>
    <w:rsid w:val="00526990"/>
    <w:rsid w:val="00526A8A"/>
    <w:rsid w:val="00526E10"/>
    <w:rsid w:val="005270E2"/>
    <w:rsid w:val="00527635"/>
    <w:rsid w:val="00527749"/>
    <w:rsid w:val="005277A6"/>
    <w:rsid w:val="005303ED"/>
    <w:rsid w:val="00530AD3"/>
    <w:rsid w:val="0053158F"/>
    <w:rsid w:val="005316CC"/>
    <w:rsid w:val="00531DF2"/>
    <w:rsid w:val="00531F39"/>
    <w:rsid w:val="00531F44"/>
    <w:rsid w:val="00532114"/>
    <w:rsid w:val="00532231"/>
    <w:rsid w:val="00532AD9"/>
    <w:rsid w:val="00532BB8"/>
    <w:rsid w:val="00532C35"/>
    <w:rsid w:val="00532E8C"/>
    <w:rsid w:val="005332CE"/>
    <w:rsid w:val="00533AB0"/>
    <w:rsid w:val="00533CC8"/>
    <w:rsid w:val="00533DCD"/>
    <w:rsid w:val="0053426D"/>
    <w:rsid w:val="00534AA6"/>
    <w:rsid w:val="00534D03"/>
    <w:rsid w:val="00534DDA"/>
    <w:rsid w:val="00534FCC"/>
    <w:rsid w:val="00535192"/>
    <w:rsid w:val="00535AA4"/>
    <w:rsid w:val="00535BCD"/>
    <w:rsid w:val="00536509"/>
    <w:rsid w:val="00536F4F"/>
    <w:rsid w:val="00537266"/>
    <w:rsid w:val="00537F9C"/>
    <w:rsid w:val="00540456"/>
    <w:rsid w:val="00540B1F"/>
    <w:rsid w:val="005410A6"/>
    <w:rsid w:val="0054120C"/>
    <w:rsid w:val="00541351"/>
    <w:rsid w:val="005413F9"/>
    <w:rsid w:val="005414F4"/>
    <w:rsid w:val="00541CA0"/>
    <w:rsid w:val="00542148"/>
    <w:rsid w:val="005426E6"/>
    <w:rsid w:val="005428AC"/>
    <w:rsid w:val="005428B3"/>
    <w:rsid w:val="00542A6D"/>
    <w:rsid w:val="00542D36"/>
    <w:rsid w:val="005435E6"/>
    <w:rsid w:val="005441FE"/>
    <w:rsid w:val="005442EE"/>
    <w:rsid w:val="00544586"/>
    <w:rsid w:val="005449B2"/>
    <w:rsid w:val="00545073"/>
    <w:rsid w:val="0054512C"/>
    <w:rsid w:val="0054517F"/>
    <w:rsid w:val="005452DD"/>
    <w:rsid w:val="00545CEC"/>
    <w:rsid w:val="00545DBA"/>
    <w:rsid w:val="005462ED"/>
    <w:rsid w:val="00546479"/>
    <w:rsid w:val="00546739"/>
    <w:rsid w:val="00546A91"/>
    <w:rsid w:val="00546EE3"/>
    <w:rsid w:val="00547353"/>
    <w:rsid w:val="005473F6"/>
    <w:rsid w:val="005474E7"/>
    <w:rsid w:val="005477D1"/>
    <w:rsid w:val="00547812"/>
    <w:rsid w:val="00547A4D"/>
    <w:rsid w:val="00547C88"/>
    <w:rsid w:val="005501FD"/>
    <w:rsid w:val="0055037E"/>
    <w:rsid w:val="005504A1"/>
    <w:rsid w:val="005509C9"/>
    <w:rsid w:val="00550D9C"/>
    <w:rsid w:val="00550DE9"/>
    <w:rsid w:val="00550F53"/>
    <w:rsid w:val="005512A3"/>
    <w:rsid w:val="00551699"/>
    <w:rsid w:val="005516B4"/>
    <w:rsid w:val="00551B97"/>
    <w:rsid w:val="00551DD0"/>
    <w:rsid w:val="00552006"/>
    <w:rsid w:val="00552E6F"/>
    <w:rsid w:val="00553427"/>
    <w:rsid w:val="00553629"/>
    <w:rsid w:val="00553ACB"/>
    <w:rsid w:val="005547E5"/>
    <w:rsid w:val="005549F2"/>
    <w:rsid w:val="00554C5D"/>
    <w:rsid w:val="00554C71"/>
    <w:rsid w:val="00554FDA"/>
    <w:rsid w:val="00555313"/>
    <w:rsid w:val="00555611"/>
    <w:rsid w:val="00555674"/>
    <w:rsid w:val="00555726"/>
    <w:rsid w:val="005558C3"/>
    <w:rsid w:val="00555C43"/>
    <w:rsid w:val="00555C67"/>
    <w:rsid w:val="00555D13"/>
    <w:rsid w:val="0055608B"/>
    <w:rsid w:val="00556427"/>
    <w:rsid w:val="005568B3"/>
    <w:rsid w:val="005568B4"/>
    <w:rsid w:val="00556D75"/>
    <w:rsid w:val="005578CE"/>
    <w:rsid w:val="00557AFB"/>
    <w:rsid w:val="00557B12"/>
    <w:rsid w:val="00557BA6"/>
    <w:rsid w:val="00557C21"/>
    <w:rsid w:val="00560955"/>
    <w:rsid w:val="00560CD8"/>
    <w:rsid w:val="00560D25"/>
    <w:rsid w:val="00561A03"/>
    <w:rsid w:val="00561B07"/>
    <w:rsid w:val="00561BF6"/>
    <w:rsid w:val="00561F06"/>
    <w:rsid w:val="00562386"/>
    <w:rsid w:val="00562781"/>
    <w:rsid w:val="00562796"/>
    <w:rsid w:val="00562C99"/>
    <w:rsid w:val="00562FD7"/>
    <w:rsid w:val="00563045"/>
    <w:rsid w:val="00564370"/>
    <w:rsid w:val="005646FB"/>
    <w:rsid w:val="0056472A"/>
    <w:rsid w:val="00564A20"/>
    <w:rsid w:val="00564E18"/>
    <w:rsid w:val="00564F64"/>
    <w:rsid w:val="00565790"/>
    <w:rsid w:val="00565D75"/>
    <w:rsid w:val="0056638F"/>
    <w:rsid w:val="005667C5"/>
    <w:rsid w:val="005667D8"/>
    <w:rsid w:val="00566A1A"/>
    <w:rsid w:val="00566FB6"/>
    <w:rsid w:val="0056719D"/>
    <w:rsid w:val="005673B4"/>
    <w:rsid w:val="005674C9"/>
    <w:rsid w:val="0056765F"/>
    <w:rsid w:val="005676F3"/>
    <w:rsid w:val="00567AE4"/>
    <w:rsid w:val="00570128"/>
    <w:rsid w:val="005702F6"/>
    <w:rsid w:val="00570B09"/>
    <w:rsid w:val="00570C06"/>
    <w:rsid w:val="0057117B"/>
    <w:rsid w:val="00571A9A"/>
    <w:rsid w:val="00571D26"/>
    <w:rsid w:val="00571DD7"/>
    <w:rsid w:val="00571F04"/>
    <w:rsid w:val="00572066"/>
    <w:rsid w:val="0057225B"/>
    <w:rsid w:val="00572400"/>
    <w:rsid w:val="00572649"/>
    <w:rsid w:val="0057271C"/>
    <w:rsid w:val="005727B8"/>
    <w:rsid w:val="00572845"/>
    <w:rsid w:val="00572972"/>
    <w:rsid w:val="00572B30"/>
    <w:rsid w:val="005732ED"/>
    <w:rsid w:val="0057333E"/>
    <w:rsid w:val="00573381"/>
    <w:rsid w:val="005737D8"/>
    <w:rsid w:val="00573BD2"/>
    <w:rsid w:val="00573DFD"/>
    <w:rsid w:val="00573FB6"/>
    <w:rsid w:val="00574006"/>
    <w:rsid w:val="005743E8"/>
    <w:rsid w:val="00574E6B"/>
    <w:rsid w:val="00575556"/>
    <w:rsid w:val="00575B93"/>
    <w:rsid w:val="00575C28"/>
    <w:rsid w:val="00575F4B"/>
    <w:rsid w:val="00575F5C"/>
    <w:rsid w:val="00576053"/>
    <w:rsid w:val="005761B5"/>
    <w:rsid w:val="005763FA"/>
    <w:rsid w:val="005773B3"/>
    <w:rsid w:val="00577D40"/>
    <w:rsid w:val="00580626"/>
    <w:rsid w:val="005808B0"/>
    <w:rsid w:val="00581941"/>
    <w:rsid w:val="00581AF5"/>
    <w:rsid w:val="00582552"/>
    <w:rsid w:val="005826EA"/>
    <w:rsid w:val="00582717"/>
    <w:rsid w:val="005828A0"/>
    <w:rsid w:val="00582DF8"/>
    <w:rsid w:val="0058305B"/>
    <w:rsid w:val="0058306D"/>
    <w:rsid w:val="0058364E"/>
    <w:rsid w:val="005836A3"/>
    <w:rsid w:val="00583CF2"/>
    <w:rsid w:val="0058457C"/>
    <w:rsid w:val="00584BC4"/>
    <w:rsid w:val="00584C66"/>
    <w:rsid w:val="0058541F"/>
    <w:rsid w:val="0058559F"/>
    <w:rsid w:val="00585A30"/>
    <w:rsid w:val="005866C5"/>
    <w:rsid w:val="0058684C"/>
    <w:rsid w:val="00586892"/>
    <w:rsid w:val="0058697E"/>
    <w:rsid w:val="00586D7A"/>
    <w:rsid w:val="00586FE4"/>
    <w:rsid w:val="0058715E"/>
    <w:rsid w:val="00587238"/>
    <w:rsid w:val="00587531"/>
    <w:rsid w:val="005875DD"/>
    <w:rsid w:val="00587A9E"/>
    <w:rsid w:val="00587FA4"/>
    <w:rsid w:val="00590144"/>
    <w:rsid w:val="00590150"/>
    <w:rsid w:val="0059028D"/>
    <w:rsid w:val="00590705"/>
    <w:rsid w:val="00590712"/>
    <w:rsid w:val="00590829"/>
    <w:rsid w:val="005909E8"/>
    <w:rsid w:val="00590D30"/>
    <w:rsid w:val="00590D3E"/>
    <w:rsid w:val="00591265"/>
    <w:rsid w:val="0059193F"/>
    <w:rsid w:val="005922DF"/>
    <w:rsid w:val="0059245C"/>
    <w:rsid w:val="00592506"/>
    <w:rsid w:val="00592772"/>
    <w:rsid w:val="0059277C"/>
    <w:rsid w:val="00592A4F"/>
    <w:rsid w:val="00592C7F"/>
    <w:rsid w:val="00592DB6"/>
    <w:rsid w:val="00593256"/>
    <w:rsid w:val="00594012"/>
    <w:rsid w:val="005940AA"/>
    <w:rsid w:val="005945B0"/>
    <w:rsid w:val="005946D1"/>
    <w:rsid w:val="0059574A"/>
    <w:rsid w:val="00595DA2"/>
    <w:rsid w:val="00595F0D"/>
    <w:rsid w:val="005960C9"/>
    <w:rsid w:val="00596455"/>
    <w:rsid w:val="00596D16"/>
    <w:rsid w:val="00596DD7"/>
    <w:rsid w:val="00597169"/>
    <w:rsid w:val="005979B7"/>
    <w:rsid w:val="00597CE5"/>
    <w:rsid w:val="00597DBF"/>
    <w:rsid w:val="005A050B"/>
    <w:rsid w:val="005A08DC"/>
    <w:rsid w:val="005A0BF5"/>
    <w:rsid w:val="005A196B"/>
    <w:rsid w:val="005A1B3F"/>
    <w:rsid w:val="005A1B9B"/>
    <w:rsid w:val="005A1D8D"/>
    <w:rsid w:val="005A1E79"/>
    <w:rsid w:val="005A253A"/>
    <w:rsid w:val="005A2662"/>
    <w:rsid w:val="005A2B40"/>
    <w:rsid w:val="005A2BCA"/>
    <w:rsid w:val="005A2CFF"/>
    <w:rsid w:val="005A33DD"/>
    <w:rsid w:val="005A35BE"/>
    <w:rsid w:val="005A380D"/>
    <w:rsid w:val="005A3E39"/>
    <w:rsid w:val="005A4211"/>
    <w:rsid w:val="005A446B"/>
    <w:rsid w:val="005A531B"/>
    <w:rsid w:val="005A5421"/>
    <w:rsid w:val="005A5834"/>
    <w:rsid w:val="005A5EB6"/>
    <w:rsid w:val="005A6751"/>
    <w:rsid w:val="005A6D70"/>
    <w:rsid w:val="005A6FF3"/>
    <w:rsid w:val="005A712E"/>
    <w:rsid w:val="005A7220"/>
    <w:rsid w:val="005A7532"/>
    <w:rsid w:val="005A7B0D"/>
    <w:rsid w:val="005A7EAB"/>
    <w:rsid w:val="005B092E"/>
    <w:rsid w:val="005B0B38"/>
    <w:rsid w:val="005B0C0A"/>
    <w:rsid w:val="005B0DB3"/>
    <w:rsid w:val="005B1261"/>
    <w:rsid w:val="005B1504"/>
    <w:rsid w:val="005B1529"/>
    <w:rsid w:val="005B152C"/>
    <w:rsid w:val="005B1B24"/>
    <w:rsid w:val="005B1D92"/>
    <w:rsid w:val="005B1EE0"/>
    <w:rsid w:val="005B1EF7"/>
    <w:rsid w:val="005B2178"/>
    <w:rsid w:val="005B289E"/>
    <w:rsid w:val="005B2A64"/>
    <w:rsid w:val="005B2B24"/>
    <w:rsid w:val="005B2CA0"/>
    <w:rsid w:val="005B3623"/>
    <w:rsid w:val="005B38E1"/>
    <w:rsid w:val="005B3A12"/>
    <w:rsid w:val="005B3A96"/>
    <w:rsid w:val="005B3B5D"/>
    <w:rsid w:val="005B3D38"/>
    <w:rsid w:val="005B4076"/>
    <w:rsid w:val="005B4425"/>
    <w:rsid w:val="005B46E5"/>
    <w:rsid w:val="005B47B5"/>
    <w:rsid w:val="005B4951"/>
    <w:rsid w:val="005B4B94"/>
    <w:rsid w:val="005B547B"/>
    <w:rsid w:val="005B57A2"/>
    <w:rsid w:val="005B57C6"/>
    <w:rsid w:val="005B5945"/>
    <w:rsid w:val="005B5965"/>
    <w:rsid w:val="005B5C49"/>
    <w:rsid w:val="005B5F7D"/>
    <w:rsid w:val="005B6354"/>
    <w:rsid w:val="005B6440"/>
    <w:rsid w:val="005B6861"/>
    <w:rsid w:val="005B6F48"/>
    <w:rsid w:val="005B78D4"/>
    <w:rsid w:val="005B7F6F"/>
    <w:rsid w:val="005C0056"/>
    <w:rsid w:val="005C0A08"/>
    <w:rsid w:val="005C18EC"/>
    <w:rsid w:val="005C1911"/>
    <w:rsid w:val="005C1F2D"/>
    <w:rsid w:val="005C20DD"/>
    <w:rsid w:val="005C2B33"/>
    <w:rsid w:val="005C2D76"/>
    <w:rsid w:val="005C3048"/>
    <w:rsid w:val="005C3207"/>
    <w:rsid w:val="005C3D57"/>
    <w:rsid w:val="005C3EE8"/>
    <w:rsid w:val="005C3FA1"/>
    <w:rsid w:val="005C4343"/>
    <w:rsid w:val="005C44F6"/>
    <w:rsid w:val="005C4A3B"/>
    <w:rsid w:val="005C4B10"/>
    <w:rsid w:val="005C4BC1"/>
    <w:rsid w:val="005C4D5B"/>
    <w:rsid w:val="005C5A82"/>
    <w:rsid w:val="005C5C4A"/>
    <w:rsid w:val="005C5CEA"/>
    <w:rsid w:val="005C65B8"/>
    <w:rsid w:val="005C6924"/>
    <w:rsid w:val="005C6C8E"/>
    <w:rsid w:val="005C7477"/>
    <w:rsid w:val="005C7B3B"/>
    <w:rsid w:val="005C7F6D"/>
    <w:rsid w:val="005D00CF"/>
    <w:rsid w:val="005D0590"/>
    <w:rsid w:val="005D08A1"/>
    <w:rsid w:val="005D0975"/>
    <w:rsid w:val="005D09DB"/>
    <w:rsid w:val="005D0BF0"/>
    <w:rsid w:val="005D0EC2"/>
    <w:rsid w:val="005D0F30"/>
    <w:rsid w:val="005D10D5"/>
    <w:rsid w:val="005D1170"/>
    <w:rsid w:val="005D1231"/>
    <w:rsid w:val="005D1AAE"/>
    <w:rsid w:val="005D21FC"/>
    <w:rsid w:val="005D2333"/>
    <w:rsid w:val="005D28D9"/>
    <w:rsid w:val="005D2A08"/>
    <w:rsid w:val="005D2C52"/>
    <w:rsid w:val="005D3050"/>
    <w:rsid w:val="005D307A"/>
    <w:rsid w:val="005D309B"/>
    <w:rsid w:val="005D34F9"/>
    <w:rsid w:val="005D3BD3"/>
    <w:rsid w:val="005D4190"/>
    <w:rsid w:val="005D4B23"/>
    <w:rsid w:val="005D527C"/>
    <w:rsid w:val="005D5535"/>
    <w:rsid w:val="005D5657"/>
    <w:rsid w:val="005D5C0A"/>
    <w:rsid w:val="005D5E2C"/>
    <w:rsid w:val="005D5EAB"/>
    <w:rsid w:val="005D5F5C"/>
    <w:rsid w:val="005D6796"/>
    <w:rsid w:val="005D67A3"/>
    <w:rsid w:val="005D68EC"/>
    <w:rsid w:val="005D6B36"/>
    <w:rsid w:val="005D70C8"/>
    <w:rsid w:val="005D712B"/>
    <w:rsid w:val="005D73B3"/>
    <w:rsid w:val="005D73D4"/>
    <w:rsid w:val="005D766E"/>
    <w:rsid w:val="005D793F"/>
    <w:rsid w:val="005D7D99"/>
    <w:rsid w:val="005E04DD"/>
    <w:rsid w:val="005E069E"/>
    <w:rsid w:val="005E075C"/>
    <w:rsid w:val="005E093D"/>
    <w:rsid w:val="005E10C9"/>
    <w:rsid w:val="005E124D"/>
    <w:rsid w:val="005E16ED"/>
    <w:rsid w:val="005E1771"/>
    <w:rsid w:val="005E195F"/>
    <w:rsid w:val="005E1E11"/>
    <w:rsid w:val="005E1E4B"/>
    <w:rsid w:val="005E24D8"/>
    <w:rsid w:val="005E2663"/>
    <w:rsid w:val="005E288D"/>
    <w:rsid w:val="005E2988"/>
    <w:rsid w:val="005E2ACA"/>
    <w:rsid w:val="005E2BC5"/>
    <w:rsid w:val="005E2F02"/>
    <w:rsid w:val="005E2FD8"/>
    <w:rsid w:val="005E3085"/>
    <w:rsid w:val="005E3186"/>
    <w:rsid w:val="005E3406"/>
    <w:rsid w:val="005E3B5C"/>
    <w:rsid w:val="005E3D48"/>
    <w:rsid w:val="005E417F"/>
    <w:rsid w:val="005E443D"/>
    <w:rsid w:val="005E48B1"/>
    <w:rsid w:val="005E4DD0"/>
    <w:rsid w:val="005E4EF8"/>
    <w:rsid w:val="005E5B39"/>
    <w:rsid w:val="005E640D"/>
    <w:rsid w:val="005E6552"/>
    <w:rsid w:val="005E65B4"/>
    <w:rsid w:val="005E677D"/>
    <w:rsid w:val="005E6B63"/>
    <w:rsid w:val="005E6BD3"/>
    <w:rsid w:val="005E75F5"/>
    <w:rsid w:val="005E7A77"/>
    <w:rsid w:val="005F05F0"/>
    <w:rsid w:val="005F077A"/>
    <w:rsid w:val="005F0789"/>
    <w:rsid w:val="005F0A6E"/>
    <w:rsid w:val="005F1A6F"/>
    <w:rsid w:val="005F1F1F"/>
    <w:rsid w:val="005F23A9"/>
    <w:rsid w:val="005F2455"/>
    <w:rsid w:val="005F250A"/>
    <w:rsid w:val="005F265B"/>
    <w:rsid w:val="005F26E5"/>
    <w:rsid w:val="005F2EBC"/>
    <w:rsid w:val="005F3714"/>
    <w:rsid w:val="005F3901"/>
    <w:rsid w:val="005F3D5A"/>
    <w:rsid w:val="005F3D87"/>
    <w:rsid w:val="005F3DCF"/>
    <w:rsid w:val="005F3E7B"/>
    <w:rsid w:val="005F3EA9"/>
    <w:rsid w:val="005F4080"/>
    <w:rsid w:val="005F4328"/>
    <w:rsid w:val="005F433B"/>
    <w:rsid w:val="005F43EF"/>
    <w:rsid w:val="005F4839"/>
    <w:rsid w:val="005F4919"/>
    <w:rsid w:val="005F51E1"/>
    <w:rsid w:val="005F56BD"/>
    <w:rsid w:val="005F5823"/>
    <w:rsid w:val="005F5882"/>
    <w:rsid w:val="005F59F3"/>
    <w:rsid w:val="005F5B72"/>
    <w:rsid w:val="005F5BF8"/>
    <w:rsid w:val="005F63FE"/>
    <w:rsid w:val="005F6953"/>
    <w:rsid w:val="005F6B80"/>
    <w:rsid w:val="005F6D6D"/>
    <w:rsid w:val="005F7678"/>
    <w:rsid w:val="005F7796"/>
    <w:rsid w:val="005F7AE5"/>
    <w:rsid w:val="005F7C8B"/>
    <w:rsid w:val="005F7D61"/>
    <w:rsid w:val="00600087"/>
    <w:rsid w:val="006005B8"/>
    <w:rsid w:val="006005E3"/>
    <w:rsid w:val="006006AB"/>
    <w:rsid w:val="0060087F"/>
    <w:rsid w:val="0060115B"/>
    <w:rsid w:val="006014A6"/>
    <w:rsid w:val="00601747"/>
    <w:rsid w:val="006018AD"/>
    <w:rsid w:val="00601F96"/>
    <w:rsid w:val="00602789"/>
    <w:rsid w:val="00602ACA"/>
    <w:rsid w:val="0060318B"/>
    <w:rsid w:val="006037DE"/>
    <w:rsid w:val="006039D8"/>
    <w:rsid w:val="00603AAE"/>
    <w:rsid w:val="00603B73"/>
    <w:rsid w:val="00603BB5"/>
    <w:rsid w:val="006040DF"/>
    <w:rsid w:val="006041D5"/>
    <w:rsid w:val="0060474E"/>
    <w:rsid w:val="00604925"/>
    <w:rsid w:val="006049D5"/>
    <w:rsid w:val="00605168"/>
    <w:rsid w:val="00605237"/>
    <w:rsid w:val="00605361"/>
    <w:rsid w:val="0060544B"/>
    <w:rsid w:val="0060595E"/>
    <w:rsid w:val="00605A14"/>
    <w:rsid w:val="00605A4C"/>
    <w:rsid w:val="00605A70"/>
    <w:rsid w:val="00605DD0"/>
    <w:rsid w:val="006064E7"/>
    <w:rsid w:val="00606CF4"/>
    <w:rsid w:val="00607819"/>
    <w:rsid w:val="00607B7C"/>
    <w:rsid w:val="00610488"/>
    <w:rsid w:val="00610585"/>
    <w:rsid w:val="00610AEA"/>
    <w:rsid w:val="00610E96"/>
    <w:rsid w:val="00611261"/>
    <w:rsid w:val="00611C80"/>
    <w:rsid w:val="00612099"/>
    <w:rsid w:val="006123D0"/>
    <w:rsid w:val="00612656"/>
    <w:rsid w:val="00612A04"/>
    <w:rsid w:val="00614503"/>
    <w:rsid w:val="00614A30"/>
    <w:rsid w:val="00614D81"/>
    <w:rsid w:val="00615231"/>
    <w:rsid w:val="00615484"/>
    <w:rsid w:val="00615664"/>
    <w:rsid w:val="00615D29"/>
    <w:rsid w:val="00615FC8"/>
    <w:rsid w:val="006160FA"/>
    <w:rsid w:val="006161BC"/>
    <w:rsid w:val="006162DE"/>
    <w:rsid w:val="0061649F"/>
    <w:rsid w:val="00616D23"/>
    <w:rsid w:val="00616D9F"/>
    <w:rsid w:val="00616E7D"/>
    <w:rsid w:val="00616F46"/>
    <w:rsid w:val="00616FA7"/>
    <w:rsid w:val="006200CE"/>
    <w:rsid w:val="00620667"/>
    <w:rsid w:val="00620692"/>
    <w:rsid w:val="00621628"/>
    <w:rsid w:val="00621BC2"/>
    <w:rsid w:val="006221FD"/>
    <w:rsid w:val="0062236C"/>
    <w:rsid w:val="006226FC"/>
    <w:rsid w:val="00622870"/>
    <w:rsid w:val="00622A24"/>
    <w:rsid w:val="00622F0D"/>
    <w:rsid w:val="0062364D"/>
    <w:rsid w:val="00623B68"/>
    <w:rsid w:val="006242CA"/>
    <w:rsid w:val="00624B2B"/>
    <w:rsid w:val="0062521F"/>
    <w:rsid w:val="00625861"/>
    <w:rsid w:val="0062623F"/>
    <w:rsid w:val="00626A23"/>
    <w:rsid w:val="00626F46"/>
    <w:rsid w:val="00626F4A"/>
    <w:rsid w:val="00626FC0"/>
    <w:rsid w:val="00627507"/>
    <w:rsid w:val="00627596"/>
    <w:rsid w:val="00627ED1"/>
    <w:rsid w:val="00627F23"/>
    <w:rsid w:val="00627F49"/>
    <w:rsid w:val="00630072"/>
    <w:rsid w:val="00630207"/>
    <w:rsid w:val="0063059F"/>
    <w:rsid w:val="006305AD"/>
    <w:rsid w:val="006306B2"/>
    <w:rsid w:val="006307C3"/>
    <w:rsid w:val="006307FB"/>
    <w:rsid w:val="006309A4"/>
    <w:rsid w:val="00630CD2"/>
    <w:rsid w:val="00631133"/>
    <w:rsid w:val="0063169C"/>
    <w:rsid w:val="006316A8"/>
    <w:rsid w:val="00631C90"/>
    <w:rsid w:val="00631D2B"/>
    <w:rsid w:val="006326FB"/>
    <w:rsid w:val="0063270C"/>
    <w:rsid w:val="006328A9"/>
    <w:rsid w:val="0063294D"/>
    <w:rsid w:val="00632C32"/>
    <w:rsid w:val="00632DA4"/>
    <w:rsid w:val="00633717"/>
    <w:rsid w:val="00633EAA"/>
    <w:rsid w:val="006344E1"/>
    <w:rsid w:val="00634C92"/>
    <w:rsid w:val="00635025"/>
    <w:rsid w:val="00635185"/>
    <w:rsid w:val="006357C7"/>
    <w:rsid w:val="00635C12"/>
    <w:rsid w:val="00635F12"/>
    <w:rsid w:val="00636120"/>
    <w:rsid w:val="006364DE"/>
    <w:rsid w:val="0063689D"/>
    <w:rsid w:val="00636B5B"/>
    <w:rsid w:val="00636E14"/>
    <w:rsid w:val="00636F6C"/>
    <w:rsid w:val="006374D6"/>
    <w:rsid w:val="00637E49"/>
    <w:rsid w:val="0064034A"/>
    <w:rsid w:val="00640416"/>
    <w:rsid w:val="00640AE4"/>
    <w:rsid w:val="00640B9E"/>
    <w:rsid w:val="00641111"/>
    <w:rsid w:val="00641277"/>
    <w:rsid w:val="0064139D"/>
    <w:rsid w:val="00641EB4"/>
    <w:rsid w:val="00642002"/>
    <w:rsid w:val="0064267B"/>
    <w:rsid w:val="00642BE6"/>
    <w:rsid w:val="00643528"/>
    <w:rsid w:val="006435A9"/>
    <w:rsid w:val="00643A74"/>
    <w:rsid w:val="00643E73"/>
    <w:rsid w:val="006440EC"/>
    <w:rsid w:val="00644940"/>
    <w:rsid w:val="00644AA9"/>
    <w:rsid w:val="00644E64"/>
    <w:rsid w:val="00644EF6"/>
    <w:rsid w:val="0064554F"/>
    <w:rsid w:val="006455BE"/>
    <w:rsid w:val="006456E8"/>
    <w:rsid w:val="00645B9C"/>
    <w:rsid w:val="00645EF0"/>
    <w:rsid w:val="00645F32"/>
    <w:rsid w:val="00646397"/>
    <w:rsid w:val="006469BB"/>
    <w:rsid w:val="0064780D"/>
    <w:rsid w:val="0064799C"/>
    <w:rsid w:val="006501D5"/>
    <w:rsid w:val="0065060E"/>
    <w:rsid w:val="0065071E"/>
    <w:rsid w:val="006507DA"/>
    <w:rsid w:val="00650D2D"/>
    <w:rsid w:val="006517B1"/>
    <w:rsid w:val="006517E1"/>
    <w:rsid w:val="00651AD3"/>
    <w:rsid w:val="00651B2A"/>
    <w:rsid w:val="00651E03"/>
    <w:rsid w:val="00651F42"/>
    <w:rsid w:val="006520DC"/>
    <w:rsid w:val="006521A8"/>
    <w:rsid w:val="006521CA"/>
    <w:rsid w:val="00652994"/>
    <w:rsid w:val="0065374A"/>
    <w:rsid w:val="00654045"/>
    <w:rsid w:val="006545C4"/>
    <w:rsid w:val="00654786"/>
    <w:rsid w:val="00654CFF"/>
    <w:rsid w:val="00654F16"/>
    <w:rsid w:val="006552B6"/>
    <w:rsid w:val="0065567C"/>
    <w:rsid w:val="00655911"/>
    <w:rsid w:val="0065693A"/>
    <w:rsid w:val="00656C2F"/>
    <w:rsid w:val="0065736B"/>
    <w:rsid w:val="00657485"/>
    <w:rsid w:val="00657A31"/>
    <w:rsid w:val="0066061A"/>
    <w:rsid w:val="006606C3"/>
    <w:rsid w:val="00660927"/>
    <w:rsid w:val="00660A07"/>
    <w:rsid w:val="00660EC8"/>
    <w:rsid w:val="006610E9"/>
    <w:rsid w:val="00661590"/>
    <w:rsid w:val="006617C7"/>
    <w:rsid w:val="00661971"/>
    <w:rsid w:val="00661995"/>
    <w:rsid w:val="00661A20"/>
    <w:rsid w:val="00661AF5"/>
    <w:rsid w:val="00661C1F"/>
    <w:rsid w:val="00661CA0"/>
    <w:rsid w:val="00661CE8"/>
    <w:rsid w:val="00661F0E"/>
    <w:rsid w:val="00662323"/>
    <w:rsid w:val="006623D9"/>
    <w:rsid w:val="006629A4"/>
    <w:rsid w:val="00663057"/>
    <w:rsid w:val="006635F9"/>
    <w:rsid w:val="006636F6"/>
    <w:rsid w:val="0066379B"/>
    <w:rsid w:val="0066388C"/>
    <w:rsid w:val="0066418A"/>
    <w:rsid w:val="0066422E"/>
    <w:rsid w:val="0066423E"/>
    <w:rsid w:val="006645C0"/>
    <w:rsid w:val="00664600"/>
    <w:rsid w:val="00664634"/>
    <w:rsid w:val="006647A0"/>
    <w:rsid w:val="00664AEC"/>
    <w:rsid w:val="00664CDD"/>
    <w:rsid w:val="00665110"/>
    <w:rsid w:val="00665256"/>
    <w:rsid w:val="00665285"/>
    <w:rsid w:val="0066550C"/>
    <w:rsid w:val="00666883"/>
    <w:rsid w:val="006668E4"/>
    <w:rsid w:val="00666EE3"/>
    <w:rsid w:val="00666F54"/>
    <w:rsid w:val="006670D8"/>
    <w:rsid w:val="0067004F"/>
    <w:rsid w:val="006701E2"/>
    <w:rsid w:val="006702CE"/>
    <w:rsid w:val="00670555"/>
    <w:rsid w:val="00670586"/>
    <w:rsid w:val="0067081B"/>
    <w:rsid w:val="006708F4"/>
    <w:rsid w:val="006716F2"/>
    <w:rsid w:val="006717A1"/>
    <w:rsid w:val="00671830"/>
    <w:rsid w:val="006719A6"/>
    <w:rsid w:val="00672252"/>
    <w:rsid w:val="006724DE"/>
    <w:rsid w:val="0067262D"/>
    <w:rsid w:val="00672A2A"/>
    <w:rsid w:val="00672D6A"/>
    <w:rsid w:val="00672DB2"/>
    <w:rsid w:val="00672E9D"/>
    <w:rsid w:val="006732CB"/>
    <w:rsid w:val="00673530"/>
    <w:rsid w:val="0067402B"/>
    <w:rsid w:val="006743ED"/>
    <w:rsid w:val="00674BF4"/>
    <w:rsid w:val="006755FD"/>
    <w:rsid w:val="00675672"/>
    <w:rsid w:val="006758EF"/>
    <w:rsid w:val="00675CFF"/>
    <w:rsid w:val="00676250"/>
    <w:rsid w:val="0067645C"/>
    <w:rsid w:val="006764EB"/>
    <w:rsid w:val="0067668E"/>
    <w:rsid w:val="00676865"/>
    <w:rsid w:val="00676991"/>
    <w:rsid w:val="00676C86"/>
    <w:rsid w:val="00676D89"/>
    <w:rsid w:val="00676E6D"/>
    <w:rsid w:val="006770E4"/>
    <w:rsid w:val="00677176"/>
    <w:rsid w:val="0067733D"/>
    <w:rsid w:val="0067765E"/>
    <w:rsid w:val="00677790"/>
    <w:rsid w:val="006813F1"/>
    <w:rsid w:val="006815C6"/>
    <w:rsid w:val="006818D8"/>
    <w:rsid w:val="006819B7"/>
    <w:rsid w:val="00681AB2"/>
    <w:rsid w:val="00681BAB"/>
    <w:rsid w:val="00681C55"/>
    <w:rsid w:val="006826E5"/>
    <w:rsid w:val="00682BF2"/>
    <w:rsid w:val="00682F1A"/>
    <w:rsid w:val="006833EF"/>
    <w:rsid w:val="00683498"/>
    <w:rsid w:val="00683FEF"/>
    <w:rsid w:val="006840B4"/>
    <w:rsid w:val="006847FD"/>
    <w:rsid w:val="00684D36"/>
    <w:rsid w:val="00684D49"/>
    <w:rsid w:val="00685097"/>
    <w:rsid w:val="00685491"/>
    <w:rsid w:val="006859CE"/>
    <w:rsid w:val="006863B0"/>
    <w:rsid w:val="006869B6"/>
    <w:rsid w:val="00686AC3"/>
    <w:rsid w:val="00686C8A"/>
    <w:rsid w:val="00686CDD"/>
    <w:rsid w:val="00687198"/>
    <w:rsid w:val="006873B2"/>
    <w:rsid w:val="00687C42"/>
    <w:rsid w:val="00687D92"/>
    <w:rsid w:val="00687DB6"/>
    <w:rsid w:val="00687E35"/>
    <w:rsid w:val="006901B9"/>
    <w:rsid w:val="00690233"/>
    <w:rsid w:val="00690567"/>
    <w:rsid w:val="0069062E"/>
    <w:rsid w:val="00690DCC"/>
    <w:rsid w:val="00691270"/>
    <w:rsid w:val="00691363"/>
    <w:rsid w:val="006913E7"/>
    <w:rsid w:val="00691812"/>
    <w:rsid w:val="006918F5"/>
    <w:rsid w:val="00691DAC"/>
    <w:rsid w:val="006925B2"/>
    <w:rsid w:val="00693536"/>
    <w:rsid w:val="006936F3"/>
    <w:rsid w:val="00693766"/>
    <w:rsid w:val="00693E0F"/>
    <w:rsid w:val="00694136"/>
    <w:rsid w:val="00694BA8"/>
    <w:rsid w:val="00694DDA"/>
    <w:rsid w:val="00694F2D"/>
    <w:rsid w:val="00695262"/>
    <w:rsid w:val="006952A7"/>
    <w:rsid w:val="0069564E"/>
    <w:rsid w:val="00695ABA"/>
    <w:rsid w:val="00695FE8"/>
    <w:rsid w:val="006960FE"/>
    <w:rsid w:val="00696607"/>
    <w:rsid w:val="00697161"/>
    <w:rsid w:val="006974E8"/>
    <w:rsid w:val="006975F9"/>
    <w:rsid w:val="0069791B"/>
    <w:rsid w:val="00697BD0"/>
    <w:rsid w:val="00697E45"/>
    <w:rsid w:val="006A0165"/>
    <w:rsid w:val="006A037C"/>
    <w:rsid w:val="006A04C2"/>
    <w:rsid w:val="006A04CA"/>
    <w:rsid w:val="006A0582"/>
    <w:rsid w:val="006A0642"/>
    <w:rsid w:val="006A06AE"/>
    <w:rsid w:val="006A0BAF"/>
    <w:rsid w:val="006A1338"/>
    <w:rsid w:val="006A140C"/>
    <w:rsid w:val="006A1D7B"/>
    <w:rsid w:val="006A21CD"/>
    <w:rsid w:val="006A2284"/>
    <w:rsid w:val="006A23FC"/>
    <w:rsid w:val="006A251F"/>
    <w:rsid w:val="006A257D"/>
    <w:rsid w:val="006A2589"/>
    <w:rsid w:val="006A2904"/>
    <w:rsid w:val="006A2CA2"/>
    <w:rsid w:val="006A32A2"/>
    <w:rsid w:val="006A3305"/>
    <w:rsid w:val="006A35A7"/>
    <w:rsid w:val="006A36E4"/>
    <w:rsid w:val="006A36F4"/>
    <w:rsid w:val="006A385B"/>
    <w:rsid w:val="006A387D"/>
    <w:rsid w:val="006A3ACC"/>
    <w:rsid w:val="006A406F"/>
    <w:rsid w:val="006A4645"/>
    <w:rsid w:val="006A5588"/>
    <w:rsid w:val="006A574B"/>
    <w:rsid w:val="006A5981"/>
    <w:rsid w:val="006A5A64"/>
    <w:rsid w:val="006A5AF2"/>
    <w:rsid w:val="006A5B72"/>
    <w:rsid w:val="006A5D3A"/>
    <w:rsid w:val="006A600C"/>
    <w:rsid w:val="006A6162"/>
    <w:rsid w:val="006A6240"/>
    <w:rsid w:val="006A6362"/>
    <w:rsid w:val="006A6AA5"/>
    <w:rsid w:val="006A71FE"/>
    <w:rsid w:val="006A7273"/>
    <w:rsid w:val="006A73CC"/>
    <w:rsid w:val="006A7458"/>
    <w:rsid w:val="006A757B"/>
    <w:rsid w:val="006A7760"/>
    <w:rsid w:val="006B090E"/>
    <w:rsid w:val="006B0967"/>
    <w:rsid w:val="006B0D30"/>
    <w:rsid w:val="006B0E11"/>
    <w:rsid w:val="006B0F86"/>
    <w:rsid w:val="006B1245"/>
    <w:rsid w:val="006B1B45"/>
    <w:rsid w:val="006B1C6F"/>
    <w:rsid w:val="006B2027"/>
    <w:rsid w:val="006B203B"/>
    <w:rsid w:val="006B2124"/>
    <w:rsid w:val="006B237B"/>
    <w:rsid w:val="006B2517"/>
    <w:rsid w:val="006B27D7"/>
    <w:rsid w:val="006B2C81"/>
    <w:rsid w:val="006B2E2C"/>
    <w:rsid w:val="006B35C9"/>
    <w:rsid w:val="006B37F2"/>
    <w:rsid w:val="006B38B9"/>
    <w:rsid w:val="006B3C1E"/>
    <w:rsid w:val="006B3F3A"/>
    <w:rsid w:val="006B4099"/>
    <w:rsid w:val="006B4597"/>
    <w:rsid w:val="006B55A4"/>
    <w:rsid w:val="006B5682"/>
    <w:rsid w:val="006B59E9"/>
    <w:rsid w:val="006B5CF3"/>
    <w:rsid w:val="006B653C"/>
    <w:rsid w:val="006B70DC"/>
    <w:rsid w:val="006B73D2"/>
    <w:rsid w:val="006B7692"/>
    <w:rsid w:val="006B7D62"/>
    <w:rsid w:val="006B7E44"/>
    <w:rsid w:val="006C05E4"/>
    <w:rsid w:val="006C08C7"/>
    <w:rsid w:val="006C0A1F"/>
    <w:rsid w:val="006C0CF5"/>
    <w:rsid w:val="006C17B1"/>
    <w:rsid w:val="006C1F12"/>
    <w:rsid w:val="006C23D4"/>
    <w:rsid w:val="006C292A"/>
    <w:rsid w:val="006C29D1"/>
    <w:rsid w:val="006C30AE"/>
    <w:rsid w:val="006C340B"/>
    <w:rsid w:val="006C359F"/>
    <w:rsid w:val="006C36B6"/>
    <w:rsid w:val="006C4487"/>
    <w:rsid w:val="006C494A"/>
    <w:rsid w:val="006C4AA5"/>
    <w:rsid w:val="006C4F13"/>
    <w:rsid w:val="006C4FA7"/>
    <w:rsid w:val="006C4FE9"/>
    <w:rsid w:val="006C51B9"/>
    <w:rsid w:val="006C5884"/>
    <w:rsid w:val="006C59C3"/>
    <w:rsid w:val="006C59DF"/>
    <w:rsid w:val="006C5D73"/>
    <w:rsid w:val="006C5D95"/>
    <w:rsid w:val="006C5DD0"/>
    <w:rsid w:val="006C5E7D"/>
    <w:rsid w:val="006C5FFA"/>
    <w:rsid w:val="006C66B8"/>
    <w:rsid w:val="006C675F"/>
    <w:rsid w:val="006C67DF"/>
    <w:rsid w:val="006C680C"/>
    <w:rsid w:val="006C7BB0"/>
    <w:rsid w:val="006C7C6E"/>
    <w:rsid w:val="006C7D79"/>
    <w:rsid w:val="006D0060"/>
    <w:rsid w:val="006D01AB"/>
    <w:rsid w:val="006D0382"/>
    <w:rsid w:val="006D0A27"/>
    <w:rsid w:val="006D0FFA"/>
    <w:rsid w:val="006D13CF"/>
    <w:rsid w:val="006D2333"/>
    <w:rsid w:val="006D24C5"/>
    <w:rsid w:val="006D2C4C"/>
    <w:rsid w:val="006D31A2"/>
    <w:rsid w:val="006D3237"/>
    <w:rsid w:val="006D3360"/>
    <w:rsid w:val="006D3F25"/>
    <w:rsid w:val="006D4A29"/>
    <w:rsid w:val="006D5391"/>
    <w:rsid w:val="006D53E0"/>
    <w:rsid w:val="006D567F"/>
    <w:rsid w:val="006D59D9"/>
    <w:rsid w:val="006D6018"/>
    <w:rsid w:val="006D6146"/>
    <w:rsid w:val="006D61D5"/>
    <w:rsid w:val="006D61EB"/>
    <w:rsid w:val="006D658C"/>
    <w:rsid w:val="006D68B0"/>
    <w:rsid w:val="006D6965"/>
    <w:rsid w:val="006D6B77"/>
    <w:rsid w:val="006D75B8"/>
    <w:rsid w:val="006D7F3F"/>
    <w:rsid w:val="006E0B40"/>
    <w:rsid w:val="006E0E98"/>
    <w:rsid w:val="006E1644"/>
    <w:rsid w:val="006E18AC"/>
    <w:rsid w:val="006E1B9A"/>
    <w:rsid w:val="006E1CAF"/>
    <w:rsid w:val="006E21F8"/>
    <w:rsid w:val="006E2E37"/>
    <w:rsid w:val="006E30BF"/>
    <w:rsid w:val="006E341A"/>
    <w:rsid w:val="006E35BA"/>
    <w:rsid w:val="006E36B7"/>
    <w:rsid w:val="006E39DB"/>
    <w:rsid w:val="006E3B39"/>
    <w:rsid w:val="006E3CF1"/>
    <w:rsid w:val="006E3D1C"/>
    <w:rsid w:val="006E3DD7"/>
    <w:rsid w:val="006E40B9"/>
    <w:rsid w:val="006E4495"/>
    <w:rsid w:val="006E4921"/>
    <w:rsid w:val="006E4E61"/>
    <w:rsid w:val="006E53CF"/>
    <w:rsid w:val="006E60F6"/>
    <w:rsid w:val="006E69BC"/>
    <w:rsid w:val="006E6A78"/>
    <w:rsid w:val="006E6DA5"/>
    <w:rsid w:val="006E6F7E"/>
    <w:rsid w:val="006E740A"/>
    <w:rsid w:val="006E76A2"/>
    <w:rsid w:val="006E7AC5"/>
    <w:rsid w:val="006E7B09"/>
    <w:rsid w:val="006E7D3A"/>
    <w:rsid w:val="006E7E80"/>
    <w:rsid w:val="006E7F0B"/>
    <w:rsid w:val="006F0548"/>
    <w:rsid w:val="006F0841"/>
    <w:rsid w:val="006F0AF7"/>
    <w:rsid w:val="006F0BBF"/>
    <w:rsid w:val="006F0EBD"/>
    <w:rsid w:val="006F12D6"/>
    <w:rsid w:val="006F1905"/>
    <w:rsid w:val="006F19A6"/>
    <w:rsid w:val="006F1CE7"/>
    <w:rsid w:val="006F27D8"/>
    <w:rsid w:val="006F2CAA"/>
    <w:rsid w:val="006F2ECF"/>
    <w:rsid w:val="006F32D3"/>
    <w:rsid w:val="006F39E5"/>
    <w:rsid w:val="006F3D92"/>
    <w:rsid w:val="006F3E26"/>
    <w:rsid w:val="006F3FE1"/>
    <w:rsid w:val="006F41F0"/>
    <w:rsid w:val="006F4355"/>
    <w:rsid w:val="006F43B8"/>
    <w:rsid w:val="006F482D"/>
    <w:rsid w:val="006F48CA"/>
    <w:rsid w:val="006F4AC0"/>
    <w:rsid w:val="006F4D5F"/>
    <w:rsid w:val="006F525D"/>
    <w:rsid w:val="006F5352"/>
    <w:rsid w:val="006F56D5"/>
    <w:rsid w:val="006F56F2"/>
    <w:rsid w:val="006F5776"/>
    <w:rsid w:val="006F5AD1"/>
    <w:rsid w:val="006F5C83"/>
    <w:rsid w:val="006F6480"/>
    <w:rsid w:val="006F64DD"/>
    <w:rsid w:val="006F6C65"/>
    <w:rsid w:val="006F7444"/>
    <w:rsid w:val="006F7716"/>
    <w:rsid w:val="006F7766"/>
    <w:rsid w:val="006F7A48"/>
    <w:rsid w:val="006F7B5A"/>
    <w:rsid w:val="006F7BCA"/>
    <w:rsid w:val="00700806"/>
    <w:rsid w:val="00700A71"/>
    <w:rsid w:val="0070100C"/>
    <w:rsid w:val="007010B3"/>
    <w:rsid w:val="00701232"/>
    <w:rsid w:val="00701308"/>
    <w:rsid w:val="007014FC"/>
    <w:rsid w:val="0070182D"/>
    <w:rsid w:val="00701D0A"/>
    <w:rsid w:val="00701D80"/>
    <w:rsid w:val="00701EDB"/>
    <w:rsid w:val="007025CC"/>
    <w:rsid w:val="00702C9B"/>
    <w:rsid w:val="0070337C"/>
    <w:rsid w:val="007033AC"/>
    <w:rsid w:val="00703402"/>
    <w:rsid w:val="007036BE"/>
    <w:rsid w:val="00703B2A"/>
    <w:rsid w:val="00703F7C"/>
    <w:rsid w:val="007044F3"/>
    <w:rsid w:val="00704715"/>
    <w:rsid w:val="00704E53"/>
    <w:rsid w:val="007056EE"/>
    <w:rsid w:val="007057D8"/>
    <w:rsid w:val="0070595C"/>
    <w:rsid w:val="007061DD"/>
    <w:rsid w:val="00706337"/>
    <w:rsid w:val="00706510"/>
    <w:rsid w:val="00706E90"/>
    <w:rsid w:val="00706F28"/>
    <w:rsid w:val="00707174"/>
    <w:rsid w:val="00707202"/>
    <w:rsid w:val="0070756B"/>
    <w:rsid w:val="007076B9"/>
    <w:rsid w:val="00707CF0"/>
    <w:rsid w:val="00707CF5"/>
    <w:rsid w:val="00707F5B"/>
    <w:rsid w:val="00710080"/>
    <w:rsid w:val="0071022E"/>
    <w:rsid w:val="00710230"/>
    <w:rsid w:val="0071092D"/>
    <w:rsid w:val="00710993"/>
    <w:rsid w:val="00710C0D"/>
    <w:rsid w:val="00710F49"/>
    <w:rsid w:val="00710FAC"/>
    <w:rsid w:val="0071102A"/>
    <w:rsid w:val="00711652"/>
    <w:rsid w:val="0071263B"/>
    <w:rsid w:val="007128E5"/>
    <w:rsid w:val="00713638"/>
    <w:rsid w:val="00713839"/>
    <w:rsid w:val="00713AEB"/>
    <w:rsid w:val="00713FD3"/>
    <w:rsid w:val="007143D2"/>
    <w:rsid w:val="00714577"/>
    <w:rsid w:val="00714C15"/>
    <w:rsid w:val="00715127"/>
    <w:rsid w:val="00715870"/>
    <w:rsid w:val="007159BC"/>
    <w:rsid w:val="00715E6D"/>
    <w:rsid w:val="00715E8E"/>
    <w:rsid w:val="007160D6"/>
    <w:rsid w:val="00716525"/>
    <w:rsid w:val="00716809"/>
    <w:rsid w:val="00716E6C"/>
    <w:rsid w:val="00717152"/>
    <w:rsid w:val="0071793A"/>
    <w:rsid w:val="00717E17"/>
    <w:rsid w:val="00720735"/>
    <w:rsid w:val="00720CA3"/>
    <w:rsid w:val="00721221"/>
    <w:rsid w:val="00721276"/>
    <w:rsid w:val="0072145C"/>
    <w:rsid w:val="0072158E"/>
    <w:rsid w:val="007215C8"/>
    <w:rsid w:val="0072177D"/>
    <w:rsid w:val="00721AB1"/>
    <w:rsid w:val="00722186"/>
    <w:rsid w:val="00722323"/>
    <w:rsid w:val="007223F9"/>
    <w:rsid w:val="00722824"/>
    <w:rsid w:val="0072309B"/>
    <w:rsid w:val="00723297"/>
    <w:rsid w:val="00723580"/>
    <w:rsid w:val="00723755"/>
    <w:rsid w:val="00723A16"/>
    <w:rsid w:val="00723ABC"/>
    <w:rsid w:val="00723AF7"/>
    <w:rsid w:val="00723B70"/>
    <w:rsid w:val="00723E1A"/>
    <w:rsid w:val="007240A8"/>
    <w:rsid w:val="0072410D"/>
    <w:rsid w:val="007246DA"/>
    <w:rsid w:val="00724B51"/>
    <w:rsid w:val="00724B61"/>
    <w:rsid w:val="00724C4E"/>
    <w:rsid w:val="00724CD6"/>
    <w:rsid w:val="00725379"/>
    <w:rsid w:val="007253AB"/>
    <w:rsid w:val="00725AE1"/>
    <w:rsid w:val="00725C81"/>
    <w:rsid w:val="00725DBC"/>
    <w:rsid w:val="00726149"/>
    <w:rsid w:val="007263AF"/>
    <w:rsid w:val="00726443"/>
    <w:rsid w:val="007266C5"/>
    <w:rsid w:val="00726F9A"/>
    <w:rsid w:val="00726FC6"/>
    <w:rsid w:val="00727588"/>
    <w:rsid w:val="007275E9"/>
    <w:rsid w:val="007275EC"/>
    <w:rsid w:val="00727979"/>
    <w:rsid w:val="00727B87"/>
    <w:rsid w:val="007300AF"/>
    <w:rsid w:val="007300E0"/>
    <w:rsid w:val="00730366"/>
    <w:rsid w:val="00730F10"/>
    <w:rsid w:val="0073136C"/>
    <w:rsid w:val="00731565"/>
    <w:rsid w:val="007317D1"/>
    <w:rsid w:val="00731B0C"/>
    <w:rsid w:val="00731B61"/>
    <w:rsid w:val="00731E95"/>
    <w:rsid w:val="00731F0F"/>
    <w:rsid w:val="00732AC9"/>
    <w:rsid w:val="00732B84"/>
    <w:rsid w:val="00733020"/>
    <w:rsid w:val="00733250"/>
    <w:rsid w:val="007333BD"/>
    <w:rsid w:val="00733B4C"/>
    <w:rsid w:val="00734782"/>
    <w:rsid w:val="007351CA"/>
    <w:rsid w:val="00735657"/>
    <w:rsid w:val="007356E8"/>
    <w:rsid w:val="00735946"/>
    <w:rsid w:val="00735C2C"/>
    <w:rsid w:val="007362D9"/>
    <w:rsid w:val="00736B94"/>
    <w:rsid w:val="007371B3"/>
    <w:rsid w:val="00737222"/>
    <w:rsid w:val="0073725B"/>
    <w:rsid w:val="00737973"/>
    <w:rsid w:val="00737AC9"/>
    <w:rsid w:val="00737C01"/>
    <w:rsid w:val="007402E4"/>
    <w:rsid w:val="007402E9"/>
    <w:rsid w:val="0074068B"/>
    <w:rsid w:val="0074086C"/>
    <w:rsid w:val="00740BA9"/>
    <w:rsid w:val="00740D7D"/>
    <w:rsid w:val="00741404"/>
    <w:rsid w:val="00741639"/>
    <w:rsid w:val="0074171C"/>
    <w:rsid w:val="00741A0F"/>
    <w:rsid w:val="0074220B"/>
    <w:rsid w:val="00742407"/>
    <w:rsid w:val="007425B9"/>
    <w:rsid w:val="00742E26"/>
    <w:rsid w:val="00743109"/>
    <w:rsid w:val="00743445"/>
    <w:rsid w:val="00743744"/>
    <w:rsid w:val="0074396A"/>
    <w:rsid w:val="00743B0C"/>
    <w:rsid w:val="00743B58"/>
    <w:rsid w:val="00743F28"/>
    <w:rsid w:val="00744118"/>
    <w:rsid w:val="007442C4"/>
    <w:rsid w:val="0074481B"/>
    <w:rsid w:val="007449E5"/>
    <w:rsid w:val="00744DBF"/>
    <w:rsid w:val="00744EC1"/>
    <w:rsid w:val="00744FEE"/>
    <w:rsid w:val="007452E8"/>
    <w:rsid w:val="0074546A"/>
    <w:rsid w:val="0074550A"/>
    <w:rsid w:val="00745707"/>
    <w:rsid w:val="0074583C"/>
    <w:rsid w:val="0074595D"/>
    <w:rsid w:val="0074598B"/>
    <w:rsid w:val="00746132"/>
    <w:rsid w:val="00746681"/>
    <w:rsid w:val="00746CD2"/>
    <w:rsid w:val="00746CFC"/>
    <w:rsid w:val="007474D4"/>
    <w:rsid w:val="00747612"/>
    <w:rsid w:val="00747FF0"/>
    <w:rsid w:val="007502F9"/>
    <w:rsid w:val="00750340"/>
    <w:rsid w:val="00750B45"/>
    <w:rsid w:val="00750C73"/>
    <w:rsid w:val="00751300"/>
    <w:rsid w:val="00751452"/>
    <w:rsid w:val="007514EB"/>
    <w:rsid w:val="00751565"/>
    <w:rsid w:val="007515C5"/>
    <w:rsid w:val="0075185A"/>
    <w:rsid w:val="00751BBC"/>
    <w:rsid w:val="00751EBA"/>
    <w:rsid w:val="00751EEB"/>
    <w:rsid w:val="00752208"/>
    <w:rsid w:val="00752D0C"/>
    <w:rsid w:val="00753390"/>
    <w:rsid w:val="00753B17"/>
    <w:rsid w:val="007543A3"/>
    <w:rsid w:val="00754783"/>
    <w:rsid w:val="00754835"/>
    <w:rsid w:val="00754AFD"/>
    <w:rsid w:val="00755076"/>
    <w:rsid w:val="00755081"/>
    <w:rsid w:val="007556B8"/>
    <w:rsid w:val="00755841"/>
    <w:rsid w:val="00755BBB"/>
    <w:rsid w:val="00755C4B"/>
    <w:rsid w:val="00756268"/>
    <w:rsid w:val="00756BF0"/>
    <w:rsid w:val="0075750B"/>
    <w:rsid w:val="00760212"/>
    <w:rsid w:val="007602AD"/>
    <w:rsid w:val="007603CD"/>
    <w:rsid w:val="007605C9"/>
    <w:rsid w:val="007607BF"/>
    <w:rsid w:val="00760929"/>
    <w:rsid w:val="0076094D"/>
    <w:rsid w:val="00760B06"/>
    <w:rsid w:val="00761176"/>
    <w:rsid w:val="0076119F"/>
    <w:rsid w:val="007612DC"/>
    <w:rsid w:val="007615D8"/>
    <w:rsid w:val="007618BA"/>
    <w:rsid w:val="00761BD2"/>
    <w:rsid w:val="00761CCA"/>
    <w:rsid w:val="00761DC6"/>
    <w:rsid w:val="0076252D"/>
    <w:rsid w:val="0076259D"/>
    <w:rsid w:val="007627AA"/>
    <w:rsid w:val="007628AE"/>
    <w:rsid w:val="00762905"/>
    <w:rsid w:val="00763297"/>
    <w:rsid w:val="00763350"/>
    <w:rsid w:val="007633F3"/>
    <w:rsid w:val="00763800"/>
    <w:rsid w:val="00763E6A"/>
    <w:rsid w:val="007641EA"/>
    <w:rsid w:val="007646FB"/>
    <w:rsid w:val="0076477F"/>
    <w:rsid w:val="007649F7"/>
    <w:rsid w:val="00764A0A"/>
    <w:rsid w:val="00764D4E"/>
    <w:rsid w:val="007651B1"/>
    <w:rsid w:val="007651FC"/>
    <w:rsid w:val="007658A4"/>
    <w:rsid w:val="007658F1"/>
    <w:rsid w:val="007659DC"/>
    <w:rsid w:val="00765A1F"/>
    <w:rsid w:val="00765AA7"/>
    <w:rsid w:val="00766061"/>
    <w:rsid w:val="00766409"/>
    <w:rsid w:val="00766649"/>
    <w:rsid w:val="00766874"/>
    <w:rsid w:val="00767279"/>
    <w:rsid w:val="0076797D"/>
    <w:rsid w:val="00767E0D"/>
    <w:rsid w:val="007704DF"/>
    <w:rsid w:val="007706E1"/>
    <w:rsid w:val="007708BA"/>
    <w:rsid w:val="0077090C"/>
    <w:rsid w:val="00770E10"/>
    <w:rsid w:val="00770E76"/>
    <w:rsid w:val="007712C9"/>
    <w:rsid w:val="007720CA"/>
    <w:rsid w:val="00772195"/>
    <w:rsid w:val="0077246F"/>
    <w:rsid w:val="00772BCB"/>
    <w:rsid w:val="00772CC5"/>
    <w:rsid w:val="00772D1B"/>
    <w:rsid w:val="00772F71"/>
    <w:rsid w:val="0077382A"/>
    <w:rsid w:val="00773B82"/>
    <w:rsid w:val="0077474E"/>
    <w:rsid w:val="00774B35"/>
    <w:rsid w:val="00774B4E"/>
    <w:rsid w:val="00774F10"/>
    <w:rsid w:val="00775B6D"/>
    <w:rsid w:val="007762CB"/>
    <w:rsid w:val="007769A1"/>
    <w:rsid w:val="00776D68"/>
    <w:rsid w:val="007770C1"/>
    <w:rsid w:val="00777DD5"/>
    <w:rsid w:val="007801A4"/>
    <w:rsid w:val="00780454"/>
    <w:rsid w:val="007804FE"/>
    <w:rsid w:val="007806DA"/>
    <w:rsid w:val="00780A8D"/>
    <w:rsid w:val="0078122D"/>
    <w:rsid w:val="00781D08"/>
    <w:rsid w:val="00781EEE"/>
    <w:rsid w:val="007824C9"/>
    <w:rsid w:val="0078273D"/>
    <w:rsid w:val="007828E4"/>
    <w:rsid w:val="00782B06"/>
    <w:rsid w:val="0078328B"/>
    <w:rsid w:val="00783D49"/>
    <w:rsid w:val="00784078"/>
    <w:rsid w:val="007843F5"/>
    <w:rsid w:val="007845E7"/>
    <w:rsid w:val="00784832"/>
    <w:rsid w:val="00784AD8"/>
    <w:rsid w:val="007850EE"/>
    <w:rsid w:val="007854D9"/>
    <w:rsid w:val="00785777"/>
    <w:rsid w:val="007859B9"/>
    <w:rsid w:val="00785B95"/>
    <w:rsid w:val="00786068"/>
    <w:rsid w:val="0078669A"/>
    <w:rsid w:val="00786AE8"/>
    <w:rsid w:val="00786BF0"/>
    <w:rsid w:val="00786EE3"/>
    <w:rsid w:val="00787764"/>
    <w:rsid w:val="007877E6"/>
    <w:rsid w:val="00787DB7"/>
    <w:rsid w:val="007901CD"/>
    <w:rsid w:val="00790447"/>
    <w:rsid w:val="007905B1"/>
    <w:rsid w:val="007907DD"/>
    <w:rsid w:val="00790DD8"/>
    <w:rsid w:val="00790E96"/>
    <w:rsid w:val="007910A5"/>
    <w:rsid w:val="007913CA"/>
    <w:rsid w:val="007920DE"/>
    <w:rsid w:val="00792352"/>
    <w:rsid w:val="00792660"/>
    <w:rsid w:val="00792F00"/>
    <w:rsid w:val="00793366"/>
    <w:rsid w:val="0079342D"/>
    <w:rsid w:val="00793635"/>
    <w:rsid w:val="00793AC1"/>
    <w:rsid w:val="00793D24"/>
    <w:rsid w:val="00794267"/>
    <w:rsid w:val="00794318"/>
    <w:rsid w:val="00794942"/>
    <w:rsid w:val="007952E0"/>
    <w:rsid w:val="00795A11"/>
    <w:rsid w:val="00795AEA"/>
    <w:rsid w:val="00795C84"/>
    <w:rsid w:val="00795DFE"/>
    <w:rsid w:val="007962A8"/>
    <w:rsid w:val="007968AA"/>
    <w:rsid w:val="00796C38"/>
    <w:rsid w:val="00796E79"/>
    <w:rsid w:val="007971AC"/>
    <w:rsid w:val="007974E1"/>
    <w:rsid w:val="00797766"/>
    <w:rsid w:val="0079782F"/>
    <w:rsid w:val="0079793D"/>
    <w:rsid w:val="007A00C7"/>
    <w:rsid w:val="007A00D9"/>
    <w:rsid w:val="007A0301"/>
    <w:rsid w:val="007A03FC"/>
    <w:rsid w:val="007A04E7"/>
    <w:rsid w:val="007A0BDD"/>
    <w:rsid w:val="007A0C94"/>
    <w:rsid w:val="007A0F9B"/>
    <w:rsid w:val="007A1023"/>
    <w:rsid w:val="007A1335"/>
    <w:rsid w:val="007A162C"/>
    <w:rsid w:val="007A24B3"/>
    <w:rsid w:val="007A2874"/>
    <w:rsid w:val="007A318C"/>
    <w:rsid w:val="007A3DF3"/>
    <w:rsid w:val="007A4402"/>
    <w:rsid w:val="007A48C4"/>
    <w:rsid w:val="007A4911"/>
    <w:rsid w:val="007A5EA1"/>
    <w:rsid w:val="007A629F"/>
    <w:rsid w:val="007A64FF"/>
    <w:rsid w:val="007A656D"/>
    <w:rsid w:val="007A6A33"/>
    <w:rsid w:val="007A716F"/>
    <w:rsid w:val="007A767F"/>
    <w:rsid w:val="007A78B7"/>
    <w:rsid w:val="007A7941"/>
    <w:rsid w:val="007A7FBD"/>
    <w:rsid w:val="007B07B6"/>
    <w:rsid w:val="007B1210"/>
    <w:rsid w:val="007B1583"/>
    <w:rsid w:val="007B1593"/>
    <w:rsid w:val="007B1725"/>
    <w:rsid w:val="007B1B03"/>
    <w:rsid w:val="007B2344"/>
    <w:rsid w:val="007B270A"/>
    <w:rsid w:val="007B2C52"/>
    <w:rsid w:val="007B2CBF"/>
    <w:rsid w:val="007B330C"/>
    <w:rsid w:val="007B34BA"/>
    <w:rsid w:val="007B3C31"/>
    <w:rsid w:val="007B4136"/>
    <w:rsid w:val="007B421B"/>
    <w:rsid w:val="007B4414"/>
    <w:rsid w:val="007B4FAB"/>
    <w:rsid w:val="007B51C1"/>
    <w:rsid w:val="007B528D"/>
    <w:rsid w:val="007B53FF"/>
    <w:rsid w:val="007B5659"/>
    <w:rsid w:val="007B5689"/>
    <w:rsid w:val="007B5B2C"/>
    <w:rsid w:val="007B5E80"/>
    <w:rsid w:val="007B5FBA"/>
    <w:rsid w:val="007B600C"/>
    <w:rsid w:val="007B686F"/>
    <w:rsid w:val="007B6C1C"/>
    <w:rsid w:val="007B6FEA"/>
    <w:rsid w:val="007B7209"/>
    <w:rsid w:val="007B7631"/>
    <w:rsid w:val="007B7B26"/>
    <w:rsid w:val="007B7C3F"/>
    <w:rsid w:val="007C01AB"/>
    <w:rsid w:val="007C01B8"/>
    <w:rsid w:val="007C0523"/>
    <w:rsid w:val="007C0674"/>
    <w:rsid w:val="007C0695"/>
    <w:rsid w:val="007C0C6C"/>
    <w:rsid w:val="007C116C"/>
    <w:rsid w:val="007C162F"/>
    <w:rsid w:val="007C1EF8"/>
    <w:rsid w:val="007C1FDF"/>
    <w:rsid w:val="007C210F"/>
    <w:rsid w:val="007C21EB"/>
    <w:rsid w:val="007C2A8B"/>
    <w:rsid w:val="007C30D5"/>
    <w:rsid w:val="007C3703"/>
    <w:rsid w:val="007C388A"/>
    <w:rsid w:val="007C38BB"/>
    <w:rsid w:val="007C3965"/>
    <w:rsid w:val="007C3A91"/>
    <w:rsid w:val="007C3ADF"/>
    <w:rsid w:val="007C3BE8"/>
    <w:rsid w:val="007C3D76"/>
    <w:rsid w:val="007C419A"/>
    <w:rsid w:val="007C4987"/>
    <w:rsid w:val="007C4C3B"/>
    <w:rsid w:val="007C4CC8"/>
    <w:rsid w:val="007C4D02"/>
    <w:rsid w:val="007C4F1D"/>
    <w:rsid w:val="007C4FC6"/>
    <w:rsid w:val="007C500F"/>
    <w:rsid w:val="007C5426"/>
    <w:rsid w:val="007C54F3"/>
    <w:rsid w:val="007C5798"/>
    <w:rsid w:val="007C5A67"/>
    <w:rsid w:val="007C78DF"/>
    <w:rsid w:val="007C7B78"/>
    <w:rsid w:val="007C7BFF"/>
    <w:rsid w:val="007C7C6C"/>
    <w:rsid w:val="007C7DAF"/>
    <w:rsid w:val="007C7F12"/>
    <w:rsid w:val="007C7F21"/>
    <w:rsid w:val="007D07D1"/>
    <w:rsid w:val="007D07EB"/>
    <w:rsid w:val="007D0C8C"/>
    <w:rsid w:val="007D0D1F"/>
    <w:rsid w:val="007D0E53"/>
    <w:rsid w:val="007D0F4E"/>
    <w:rsid w:val="007D1003"/>
    <w:rsid w:val="007D12C9"/>
    <w:rsid w:val="007D145D"/>
    <w:rsid w:val="007D1703"/>
    <w:rsid w:val="007D198B"/>
    <w:rsid w:val="007D1A8E"/>
    <w:rsid w:val="007D1ED4"/>
    <w:rsid w:val="007D2593"/>
    <w:rsid w:val="007D2C45"/>
    <w:rsid w:val="007D2CFE"/>
    <w:rsid w:val="007D2DC2"/>
    <w:rsid w:val="007D3C9C"/>
    <w:rsid w:val="007D3F17"/>
    <w:rsid w:val="007D3FED"/>
    <w:rsid w:val="007D42B9"/>
    <w:rsid w:val="007D4832"/>
    <w:rsid w:val="007D4B2C"/>
    <w:rsid w:val="007D58AB"/>
    <w:rsid w:val="007D6B50"/>
    <w:rsid w:val="007D6DFF"/>
    <w:rsid w:val="007D6F7F"/>
    <w:rsid w:val="007D705B"/>
    <w:rsid w:val="007D7A59"/>
    <w:rsid w:val="007D7F43"/>
    <w:rsid w:val="007E0306"/>
    <w:rsid w:val="007E035B"/>
    <w:rsid w:val="007E0483"/>
    <w:rsid w:val="007E0487"/>
    <w:rsid w:val="007E0874"/>
    <w:rsid w:val="007E09F0"/>
    <w:rsid w:val="007E0AF7"/>
    <w:rsid w:val="007E0D79"/>
    <w:rsid w:val="007E121A"/>
    <w:rsid w:val="007E13B7"/>
    <w:rsid w:val="007E1475"/>
    <w:rsid w:val="007E1753"/>
    <w:rsid w:val="007E1AA4"/>
    <w:rsid w:val="007E2015"/>
    <w:rsid w:val="007E21B2"/>
    <w:rsid w:val="007E2211"/>
    <w:rsid w:val="007E2809"/>
    <w:rsid w:val="007E2C4E"/>
    <w:rsid w:val="007E2CA4"/>
    <w:rsid w:val="007E319E"/>
    <w:rsid w:val="007E331B"/>
    <w:rsid w:val="007E3344"/>
    <w:rsid w:val="007E3579"/>
    <w:rsid w:val="007E3804"/>
    <w:rsid w:val="007E38ED"/>
    <w:rsid w:val="007E3E33"/>
    <w:rsid w:val="007E40D1"/>
    <w:rsid w:val="007E55C8"/>
    <w:rsid w:val="007E592D"/>
    <w:rsid w:val="007E5AFB"/>
    <w:rsid w:val="007E5CB8"/>
    <w:rsid w:val="007E5F4D"/>
    <w:rsid w:val="007E6437"/>
    <w:rsid w:val="007E65E9"/>
    <w:rsid w:val="007E696A"/>
    <w:rsid w:val="007E6975"/>
    <w:rsid w:val="007E6C15"/>
    <w:rsid w:val="007E7712"/>
    <w:rsid w:val="007E7790"/>
    <w:rsid w:val="007E7991"/>
    <w:rsid w:val="007E7B76"/>
    <w:rsid w:val="007F0564"/>
    <w:rsid w:val="007F0981"/>
    <w:rsid w:val="007F0996"/>
    <w:rsid w:val="007F1067"/>
    <w:rsid w:val="007F11E6"/>
    <w:rsid w:val="007F1905"/>
    <w:rsid w:val="007F1C69"/>
    <w:rsid w:val="007F1FF1"/>
    <w:rsid w:val="007F2527"/>
    <w:rsid w:val="007F269B"/>
    <w:rsid w:val="007F2700"/>
    <w:rsid w:val="007F27CA"/>
    <w:rsid w:val="007F2896"/>
    <w:rsid w:val="007F2A5B"/>
    <w:rsid w:val="007F2D3D"/>
    <w:rsid w:val="007F31A4"/>
    <w:rsid w:val="007F3EB3"/>
    <w:rsid w:val="007F423B"/>
    <w:rsid w:val="007F4339"/>
    <w:rsid w:val="007F44F3"/>
    <w:rsid w:val="007F4636"/>
    <w:rsid w:val="007F4AEA"/>
    <w:rsid w:val="007F4BEE"/>
    <w:rsid w:val="007F51DE"/>
    <w:rsid w:val="007F58A0"/>
    <w:rsid w:val="007F5BA2"/>
    <w:rsid w:val="007F5C3A"/>
    <w:rsid w:val="007F62B1"/>
    <w:rsid w:val="007F653C"/>
    <w:rsid w:val="007F6998"/>
    <w:rsid w:val="007F6D8E"/>
    <w:rsid w:val="007F7023"/>
    <w:rsid w:val="007F7026"/>
    <w:rsid w:val="007F7545"/>
    <w:rsid w:val="007F7623"/>
    <w:rsid w:val="007F772F"/>
    <w:rsid w:val="007F7992"/>
    <w:rsid w:val="007F79BC"/>
    <w:rsid w:val="007F7BF5"/>
    <w:rsid w:val="00800076"/>
    <w:rsid w:val="0080038E"/>
    <w:rsid w:val="0080039E"/>
    <w:rsid w:val="00800A10"/>
    <w:rsid w:val="00800CE0"/>
    <w:rsid w:val="00800F1B"/>
    <w:rsid w:val="00801086"/>
    <w:rsid w:val="008011ED"/>
    <w:rsid w:val="0080132C"/>
    <w:rsid w:val="00801519"/>
    <w:rsid w:val="008015C7"/>
    <w:rsid w:val="008018B1"/>
    <w:rsid w:val="00801DC6"/>
    <w:rsid w:val="008022AD"/>
    <w:rsid w:val="00802C64"/>
    <w:rsid w:val="00802F31"/>
    <w:rsid w:val="008030A9"/>
    <w:rsid w:val="008034FB"/>
    <w:rsid w:val="008038E4"/>
    <w:rsid w:val="0080397E"/>
    <w:rsid w:val="00803D09"/>
    <w:rsid w:val="00803DBD"/>
    <w:rsid w:val="00803DEB"/>
    <w:rsid w:val="0080446C"/>
    <w:rsid w:val="0080452A"/>
    <w:rsid w:val="0080524C"/>
    <w:rsid w:val="00805596"/>
    <w:rsid w:val="008056B9"/>
    <w:rsid w:val="0080587D"/>
    <w:rsid w:val="00805E52"/>
    <w:rsid w:val="0080602F"/>
    <w:rsid w:val="008061D0"/>
    <w:rsid w:val="00806F0D"/>
    <w:rsid w:val="008071B6"/>
    <w:rsid w:val="008107E7"/>
    <w:rsid w:val="00810B38"/>
    <w:rsid w:val="00810B6A"/>
    <w:rsid w:val="00810E3B"/>
    <w:rsid w:val="00810EEF"/>
    <w:rsid w:val="008117F7"/>
    <w:rsid w:val="00811BC0"/>
    <w:rsid w:val="00811BE0"/>
    <w:rsid w:val="00812369"/>
    <w:rsid w:val="00812376"/>
    <w:rsid w:val="0081277A"/>
    <w:rsid w:val="008129B0"/>
    <w:rsid w:val="00812C9C"/>
    <w:rsid w:val="00813715"/>
    <w:rsid w:val="00813B61"/>
    <w:rsid w:val="00813BAE"/>
    <w:rsid w:val="0081437C"/>
    <w:rsid w:val="00814A32"/>
    <w:rsid w:val="00815B5B"/>
    <w:rsid w:val="008160A9"/>
    <w:rsid w:val="008162B2"/>
    <w:rsid w:val="00816660"/>
    <w:rsid w:val="00816B09"/>
    <w:rsid w:val="00816B7F"/>
    <w:rsid w:val="00816BFA"/>
    <w:rsid w:val="00816D20"/>
    <w:rsid w:val="00816FDD"/>
    <w:rsid w:val="00817B3B"/>
    <w:rsid w:val="00817D8A"/>
    <w:rsid w:val="0082032F"/>
    <w:rsid w:val="008204C7"/>
    <w:rsid w:val="00820992"/>
    <w:rsid w:val="00820A31"/>
    <w:rsid w:val="00820FB2"/>
    <w:rsid w:val="008214FA"/>
    <w:rsid w:val="008217CC"/>
    <w:rsid w:val="008218D0"/>
    <w:rsid w:val="008218E6"/>
    <w:rsid w:val="00821D4F"/>
    <w:rsid w:val="00821EC6"/>
    <w:rsid w:val="008221A1"/>
    <w:rsid w:val="0082268D"/>
    <w:rsid w:val="00822811"/>
    <w:rsid w:val="00822E73"/>
    <w:rsid w:val="008231B3"/>
    <w:rsid w:val="0082352E"/>
    <w:rsid w:val="00823602"/>
    <w:rsid w:val="008236B8"/>
    <w:rsid w:val="00823841"/>
    <w:rsid w:val="00823B82"/>
    <w:rsid w:val="00824409"/>
    <w:rsid w:val="00824BA1"/>
    <w:rsid w:val="00825400"/>
    <w:rsid w:val="008255BC"/>
    <w:rsid w:val="008255F5"/>
    <w:rsid w:val="00825FDE"/>
    <w:rsid w:val="00826179"/>
    <w:rsid w:val="008262D3"/>
    <w:rsid w:val="008269FC"/>
    <w:rsid w:val="0082731F"/>
    <w:rsid w:val="00827348"/>
    <w:rsid w:val="0082735B"/>
    <w:rsid w:val="008273DA"/>
    <w:rsid w:val="00827750"/>
    <w:rsid w:val="008300A7"/>
    <w:rsid w:val="0083014E"/>
    <w:rsid w:val="00831DFD"/>
    <w:rsid w:val="00831E1A"/>
    <w:rsid w:val="00831E44"/>
    <w:rsid w:val="0083214A"/>
    <w:rsid w:val="00832A40"/>
    <w:rsid w:val="00832FC8"/>
    <w:rsid w:val="00833AC3"/>
    <w:rsid w:val="00834220"/>
    <w:rsid w:val="00834226"/>
    <w:rsid w:val="008345ED"/>
    <w:rsid w:val="00834A58"/>
    <w:rsid w:val="00834BE9"/>
    <w:rsid w:val="00834C71"/>
    <w:rsid w:val="00834D20"/>
    <w:rsid w:val="00834FF3"/>
    <w:rsid w:val="0083518A"/>
    <w:rsid w:val="00835DFA"/>
    <w:rsid w:val="00835FD3"/>
    <w:rsid w:val="00836168"/>
    <w:rsid w:val="00836446"/>
    <w:rsid w:val="008365A3"/>
    <w:rsid w:val="0083670B"/>
    <w:rsid w:val="00836712"/>
    <w:rsid w:val="008368AF"/>
    <w:rsid w:val="00836908"/>
    <w:rsid w:val="008377D5"/>
    <w:rsid w:val="00837A8D"/>
    <w:rsid w:val="00837BAF"/>
    <w:rsid w:val="00840369"/>
    <w:rsid w:val="008404ED"/>
    <w:rsid w:val="008411A1"/>
    <w:rsid w:val="00841236"/>
    <w:rsid w:val="0084124F"/>
    <w:rsid w:val="00841A60"/>
    <w:rsid w:val="00842933"/>
    <w:rsid w:val="00842D10"/>
    <w:rsid w:val="00842F88"/>
    <w:rsid w:val="00843011"/>
    <w:rsid w:val="0084371D"/>
    <w:rsid w:val="00843BBB"/>
    <w:rsid w:val="008440DC"/>
    <w:rsid w:val="00844518"/>
    <w:rsid w:val="00844523"/>
    <w:rsid w:val="008445C7"/>
    <w:rsid w:val="00844817"/>
    <w:rsid w:val="008448B9"/>
    <w:rsid w:val="00844F0D"/>
    <w:rsid w:val="00845723"/>
    <w:rsid w:val="00845E15"/>
    <w:rsid w:val="0084624E"/>
    <w:rsid w:val="008466ED"/>
    <w:rsid w:val="0084678B"/>
    <w:rsid w:val="00847612"/>
    <w:rsid w:val="00847BE9"/>
    <w:rsid w:val="00847D90"/>
    <w:rsid w:val="008505D9"/>
    <w:rsid w:val="008507EC"/>
    <w:rsid w:val="008508F2"/>
    <w:rsid w:val="00850C55"/>
    <w:rsid w:val="00850FC3"/>
    <w:rsid w:val="0085153A"/>
    <w:rsid w:val="00851EF9"/>
    <w:rsid w:val="008520A7"/>
    <w:rsid w:val="008528E5"/>
    <w:rsid w:val="008529A3"/>
    <w:rsid w:val="00852B46"/>
    <w:rsid w:val="00852D43"/>
    <w:rsid w:val="00852FA9"/>
    <w:rsid w:val="008530B1"/>
    <w:rsid w:val="00853418"/>
    <w:rsid w:val="008535C7"/>
    <w:rsid w:val="0085366C"/>
    <w:rsid w:val="00853F52"/>
    <w:rsid w:val="0085449B"/>
    <w:rsid w:val="00854526"/>
    <w:rsid w:val="00854772"/>
    <w:rsid w:val="00854A49"/>
    <w:rsid w:val="00854AFE"/>
    <w:rsid w:val="008554A2"/>
    <w:rsid w:val="008556C4"/>
    <w:rsid w:val="00855FC5"/>
    <w:rsid w:val="008562D5"/>
    <w:rsid w:val="00856733"/>
    <w:rsid w:val="0085675D"/>
    <w:rsid w:val="008567C0"/>
    <w:rsid w:val="00856E62"/>
    <w:rsid w:val="00856F1D"/>
    <w:rsid w:val="008574B4"/>
    <w:rsid w:val="008577FD"/>
    <w:rsid w:val="00857905"/>
    <w:rsid w:val="00857909"/>
    <w:rsid w:val="00857D6C"/>
    <w:rsid w:val="00860146"/>
    <w:rsid w:val="008608FE"/>
    <w:rsid w:val="00860B03"/>
    <w:rsid w:val="008610D4"/>
    <w:rsid w:val="00861219"/>
    <w:rsid w:val="00861529"/>
    <w:rsid w:val="00861C1D"/>
    <w:rsid w:val="00861E6C"/>
    <w:rsid w:val="00862155"/>
    <w:rsid w:val="00862437"/>
    <w:rsid w:val="00862A47"/>
    <w:rsid w:val="00862B5F"/>
    <w:rsid w:val="008630A7"/>
    <w:rsid w:val="008630C2"/>
    <w:rsid w:val="00863644"/>
    <w:rsid w:val="008636A6"/>
    <w:rsid w:val="008638C1"/>
    <w:rsid w:val="00863D23"/>
    <w:rsid w:val="008643DD"/>
    <w:rsid w:val="008646E0"/>
    <w:rsid w:val="0086497A"/>
    <w:rsid w:val="00864DEC"/>
    <w:rsid w:val="00864EC9"/>
    <w:rsid w:val="00865075"/>
    <w:rsid w:val="0086511A"/>
    <w:rsid w:val="00865E19"/>
    <w:rsid w:val="00865E30"/>
    <w:rsid w:val="00865E59"/>
    <w:rsid w:val="00865FC9"/>
    <w:rsid w:val="0086634B"/>
    <w:rsid w:val="00866476"/>
    <w:rsid w:val="00866C78"/>
    <w:rsid w:val="008672DC"/>
    <w:rsid w:val="0086792D"/>
    <w:rsid w:val="0087020F"/>
    <w:rsid w:val="008712F4"/>
    <w:rsid w:val="008713A1"/>
    <w:rsid w:val="008713E8"/>
    <w:rsid w:val="008715B6"/>
    <w:rsid w:val="00871608"/>
    <w:rsid w:val="008716C3"/>
    <w:rsid w:val="00871B7A"/>
    <w:rsid w:val="00871BDD"/>
    <w:rsid w:val="00871D67"/>
    <w:rsid w:val="00871DA8"/>
    <w:rsid w:val="00871F76"/>
    <w:rsid w:val="00872112"/>
    <w:rsid w:val="00872137"/>
    <w:rsid w:val="008721A8"/>
    <w:rsid w:val="008722E2"/>
    <w:rsid w:val="00873128"/>
    <w:rsid w:val="0087318F"/>
    <w:rsid w:val="008734E0"/>
    <w:rsid w:val="00873ABE"/>
    <w:rsid w:val="00873BAF"/>
    <w:rsid w:val="00873EC0"/>
    <w:rsid w:val="00873F6E"/>
    <w:rsid w:val="008745BC"/>
    <w:rsid w:val="00874689"/>
    <w:rsid w:val="008748F9"/>
    <w:rsid w:val="00874BBB"/>
    <w:rsid w:val="00874F1A"/>
    <w:rsid w:val="0087523A"/>
    <w:rsid w:val="008752AA"/>
    <w:rsid w:val="008754AB"/>
    <w:rsid w:val="008755BA"/>
    <w:rsid w:val="0087590C"/>
    <w:rsid w:val="00875AA7"/>
    <w:rsid w:val="0087647D"/>
    <w:rsid w:val="0087694A"/>
    <w:rsid w:val="0087713A"/>
    <w:rsid w:val="00877259"/>
    <w:rsid w:val="008773D9"/>
    <w:rsid w:val="008779C5"/>
    <w:rsid w:val="00877E65"/>
    <w:rsid w:val="0088003A"/>
    <w:rsid w:val="00880390"/>
    <w:rsid w:val="0088060C"/>
    <w:rsid w:val="008807D9"/>
    <w:rsid w:val="0088096D"/>
    <w:rsid w:val="00880AB7"/>
    <w:rsid w:val="0088113E"/>
    <w:rsid w:val="00881157"/>
    <w:rsid w:val="0088121E"/>
    <w:rsid w:val="008818D0"/>
    <w:rsid w:val="00881978"/>
    <w:rsid w:val="008826DB"/>
    <w:rsid w:val="00882DCB"/>
    <w:rsid w:val="0088340A"/>
    <w:rsid w:val="008835E2"/>
    <w:rsid w:val="0088395F"/>
    <w:rsid w:val="00884107"/>
    <w:rsid w:val="008842F4"/>
    <w:rsid w:val="008843AD"/>
    <w:rsid w:val="00884571"/>
    <w:rsid w:val="00885384"/>
    <w:rsid w:val="00885B6E"/>
    <w:rsid w:val="00885BF9"/>
    <w:rsid w:val="00885E61"/>
    <w:rsid w:val="00886619"/>
    <w:rsid w:val="00886AE8"/>
    <w:rsid w:val="00886E08"/>
    <w:rsid w:val="00886F5F"/>
    <w:rsid w:val="008872D4"/>
    <w:rsid w:val="008873C0"/>
    <w:rsid w:val="00887EC1"/>
    <w:rsid w:val="0089036F"/>
    <w:rsid w:val="00890490"/>
    <w:rsid w:val="00890A6D"/>
    <w:rsid w:val="00890F7B"/>
    <w:rsid w:val="0089100F"/>
    <w:rsid w:val="00891129"/>
    <w:rsid w:val="008914E2"/>
    <w:rsid w:val="008917EC"/>
    <w:rsid w:val="00892328"/>
    <w:rsid w:val="00892577"/>
    <w:rsid w:val="008928DA"/>
    <w:rsid w:val="00892B05"/>
    <w:rsid w:val="00892E1F"/>
    <w:rsid w:val="00893576"/>
    <w:rsid w:val="0089357B"/>
    <w:rsid w:val="00893721"/>
    <w:rsid w:val="00893887"/>
    <w:rsid w:val="008938A4"/>
    <w:rsid w:val="0089390A"/>
    <w:rsid w:val="00893E73"/>
    <w:rsid w:val="00893FEF"/>
    <w:rsid w:val="0089411E"/>
    <w:rsid w:val="00894540"/>
    <w:rsid w:val="0089459A"/>
    <w:rsid w:val="0089463D"/>
    <w:rsid w:val="00894733"/>
    <w:rsid w:val="00894917"/>
    <w:rsid w:val="00894B1E"/>
    <w:rsid w:val="00894C9A"/>
    <w:rsid w:val="0089501D"/>
    <w:rsid w:val="008950FB"/>
    <w:rsid w:val="00895473"/>
    <w:rsid w:val="008958FA"/>
    <w:rsid w:val="00895B01"/>
    <w:rsid w:val="008963DA"/>
    <w:rsid w:val="008964C0"/>
    <w:rsid w:val="00896605"/>
    <w:rsid w:val="00896982"/>
    <w:rsid w:val="00896A04"/>
    <w:rsid w:val="00896AD0"/>
    <w:rsid w:val="00896DF1"/>
    <w:rsid w:val="0089741B"/>
    <w:rsid w:val="008976A1"/>
    <w:rsid w:val="008979F8"/>
    <w:rsid w:val="008A0A17"/>
    <w:rsid w:val="008A1591"/>
    <w:rsid w:val="008A1919"/>
    <w:rsid w:val="008A1AF5"/>
    <w:rsid w:val="008A2254"/>
    <w:rsid w:val="008A2AE3"/>
    <w:rsid w:val="008A3237"/>
    <w:rsid w:val="008A358D"/>
    <w:rsid w:val="008A3820"/>
    <w:rsid w:val="008A3AA1"/>
    <w:rsid w:val="008A3F21"/>
    <w:rsid w:val="008A4022"/>
    <w:rsid w:val="008A467E"/>
    <w:rsid w:val="008A4949"/>
    <w:rsid w:val="008A4E22"/>
    <w:rsid w:val="008A5317"/>
    <w:rsid w:val="008A604B"/>
    <w:rsid w:val="008A63D9"/>
    <w:rsid w:val="008A6556"/>
    <w:rsid w:val="008A67EB"/>
    <w:rsid w:val="008A6945"/>
    <w:rsid w:val="008A6D5B"/>
    <w:rsid w:val="008A70B6"/>
    <w:rsid w:val="008A7453"/>
    <w:rsid w:val="008A7630"/>
    <w:rsid w:val="008A766E"/>
    <w:rsid w:val="008A76B7"/>
    <w:rsid w:val="008A7792"/>
    <w:rsid w:val="008A7CDB"/>
    <w:rsid w:val="008A7D57"/>
    <w:rsid w:val="008A7DE9"/>
    <w:rsid w:val="008B029A"/>
    <w:rsid w:val="008B02DC"/>
    <w:rsid w:val="008B08D1"/>
    <w:rsid w:val="008B132B"/>
    <w:rsid w:val="008B1379"/>
    <w:rsid w:val="008B140F"/>
    <w:rsid w:val="008B1D00"/>
    <w:rsid w:val="008B2036"/>
    <w:rsid w:val="008B25FC"/>
    <w:rsid w:val="008B29D0"/>
    <w:rsid w:val="008B3605"/>
    <w:rsid w:val="008B369F"/>
    <w:rsid w:val="008B38DA"/>
    <w:rsid w:val="008B3A8B"/>
    <w:rsid w:val="008B3AA2"/>
    <w:rsid w:val="008B3AC8"/>
    <w:rsid w:val="008B3BE8"/>
    <w:rsid w:val="008B3DCE"/>
    <w:rsid w:val="008B41B2"/>
    <w:rsid w:val="008B4667"/>
    <w:rsid w:val="008B4DD9"/>
    <w:rsid w:val="008B57CE"/>
    <w:rsid w:val="008B5B71"/>
    <w:rsid w:val="008B5FF5"/>
    <w:rsid w:val="008B6389"/>
    <w:rsid w:val="008B6503"/>
    <w:rsid w:val="008B6BDD"/>
    <w:rsid w:val="008B73D4"/>
    <w:rsid w:val="008B7DE6"/>
    <w:rsid w:val="008B7E80"/>
    <w:rsid w:val="008B7FF3"/>
    <w:rsid w:val="008C0793"/>
    <w:rsid w:val="008C0E8C"/>
    <w:rsid w:val="008C0E9F"/>
    <w:rsid w:val="008C16B6"/>
    <w:rsid w:val="008C1942"/>
    <w:rsid w:val="008C1F96"/>
    <w:rsid w:val="008C26DE"/>
    <w:rsid w:val="008C30CE"/>
    <w:rsid w:val="008C3BE3"/>
    <w:rsid w:val="008C3CE0"/>
    <w:rsid w:val="008C3FBA"/>
    <w:rsid w:val="008C4663"/>
    <w:rsid w:val="008C49DD"/>
    <w:rsid w:val="008C4FB2"/>
    <w:rsid w:val="008C51E7"/>
    <w:rsid w:val="008C5403"/>
    <w:rsid w:val="008C557E"/>
    <w:rsid w:val="008C55C6"/>
    <w:rsid w:val="008C6071"/>
    <w:rsid w:val="008C6198"/>
    <w:rsid w:val="008C64D5"/>
    <w:rsid w:val="008C67B1"/>
    <w:rsid w:val="008C6C0F"/>
    <w:rsid w:val="008C7064"/>
    <w:rsid w:val="008C71D8"/>
    <w:rsid w:val="008D0913"/>
    <w:rsid w:val="008D0D36"/>
    <w:rsid w:val="008D0E1E"/>
    <w:rsid w:val="008D1146"/>
    <w:rsid w:val="008D191C"/>
    <w:rsid w:val="008D1B7C"/>
    <w:rsid w:val="008D1BE7"/>
    <w:rsid w:val="008D1C12"/>
    <w:rsid w:val="008D1C7D"/>
    <w:rsid w:val="008D2225"/>
    <w:rsid w:val="008D34E5"/>
    <w:rsid w:val="008D3ABF"/>
    <w:rsid w:val="008D3B17"/>
    <w:rsid w:val="008D3EC6"/>
    <w:rsid w:val="008D402A"/>
    <w:rsid w:val="008D4461"/>
    <w:rsid w:val="008D44E7"/>
    <w:rsid w:val="008D46B8"/>
    <w:rsid w:val="008D4752"/>
    <w:rsid w:val="008D4F47"/>
    <w:rsid w:val="008D503E"/>
    <w:rsid w:val="008D5364"/>
    <w:rsid w:val="008D6136"/>
    <w:rsid w:val="008D640E"/>
    <w:rsid w:val="008D68B8"/>
    <w:rsid w:val="008D69FC"/>
    <w:rsid w:val="008D6F3E"/>
    <w:rsid w:val="008D7281"/>
    <w:rsid w:val="008D748D"/>
    <w:rsid w:val="008D7738"/>
    <w:rsid w:val="008D7A68"/>
    <w:rsid w:val="008D7B12"/>
    <w:rsid w:val="008E0168"/>
    <w:rsid w:val="008E126A"/>
    <w:rsid w:val="008E16BE"/>
    <w:rsid w:val="008E1B47"/>
    <w:rsid w:val="008E21D5"/>
    <w:rsid w:val="008E271C"/>
    <w:rsid w:val="008E2867"/>
    <w:rsid w:val="008E2CE4"/>
    <w:rsid w:val="008E370A"/>
    <w:rsid w:val="008E38B9"/>
    <w:rsid w:val="008E418E"/>
    <w:rsid w:val="008E4297"/>
    <w:rsid w:val="008E47C3"/>
    <w:rsid w:val="008E4CD7"/>
    <w:rsid w:val="008E58DD"/>
    <w:rsid w:val="008E5BC6"/>
    <w:rsid w:val="008E6117"/>
    <w:rsid w:val="008E6252"/>
    <w:rsid w:val="008E65FD"/>
    <w:rsid w:val="008E6A25"/>
    <w:rsid w:val="008E6A53"/>
    <w:rsid w:val="008E6A96"/>
    <w:rsid w:val="008E70CD"/>
    <w:rsid w:val="008E71D2"/>
    <w:rsid w:val="008E768A"/>
    <w:rsid w:val="008E7690"/>
    <w:rsid w:val="008E7838"/>
    <w:rsid w:val="008E7883"/>
    <w:rsid w:val="008E78F0"/>
    <w:rsid w:val="008E7963"/>
    <w:rsid w:val="008E7F0B"/>
    <w:rsid w:val="008F0647"/>
    <w:rsid w:val="008F06C1"/>
    <w:rsid w:val="008F0C3E"/>
    <w:rsid w:val="008F0CBF"/>
    <w:rsid w:val="008F118C"/>
    <w:rsid w:val="008F120E"/>
    <w:rsid w:val="008F1E8F"/>
    <w:rsid w:val="008F2191"/>
    <w:rsid w:val="008F2F53"/>
    <w:rsid w:val="008F349D"/>
    <w:rsid w:val="008F36A2"/>
    <w:rsid w:val="008F4D85"/>
    <w:rsid w:val="008F4EE1"/>
    <w:rsid w:val="008F5118"/>
    <w:rsid w:val="008F5193"/>
    <w:rsid w:val="008F5B95"/>
    <w:rsid w:val="008F5BEA"/>
    <w:rsid w:val="008F6561"/>
    <w:rsid w:val="008F661D"/>
    <w:rsid w:val="008F6FE6"/>
    <w:rsid w:val="008F73EC"/>
    <w:rsid w:val="008F74D6"/>
    <w:rsid w:val="008F7CA8"/>
    <w:rsid w:val="009009F4"/>
    <w:rsid w:val="00900A9D"/>
    <w:rsid w:val="00900E99"/>
    <w:rsid w:val="00900F0E"/>
    <w:rsid w:val="009011F9"/>
    <w:rsid w:val="009013A7"/>
    <w:rsid w:val="009017FB"/>
    <w:rsid w:val="009017FC"/>
    <w:rsid w:val="00901A63"/>
    <w:rsid w:val="00901D26"/>
    <w:rsid w:val="00901D4D"/>
    <w:rsid w:val="00901E5B"/>
    <w:rsid w:val="009020C3"/>
    <w:rsid w:val="0090226D"/>
    <w:rsid w:val="009022C8"/>
    <w:rsid w:val="00902480"/>
    <w:rsid w:val="00902AA0"/>
    <w:rsid w:val="009031FD"/>
    <w:rsid w:val="00903A8D"/>
    <w:rsid w:val="009040B9"/>
    <w:rsid w:val="0090483C"/>
    <w:rsid w:val="00904C08"/>
    <w:rsid w:val="00904FC3"/>
    <w:rsid w:val="0090506B"/>
    <w:rsid w:val="009050C9"/>
    <w:rsid w:val="00905454"/>
    <w:rsid w:val="0090562C"/>
    <w:rsid w:val="0090576F"/>
    <w:rsid w:val="00905BDD"/>
    <w:rsid w:val="00905C5F"/>
    <w:rsid w:val="00905D54"/>
    <w:rsid w:val="00905E93"/>
    <w:rsid w:val="009066FC"/>
    <w:rsid w:val="00906907"/>
    <w:rsid w:val="00906945"/>
    <w:rsid w:val="00906998"/>
    <w:rsid w:val="00906B5A"/>
    <w:rsid w:val="00906EB3"/>
    <w:rsid w:val="009077A7"/>
    <w:rsid w:val="00907EF9"/>
    <w:rsid w:val="00910D57"/>
    <w:rsid w:val="00910F4A"/>
    <w:rsid w:val="00911188"/>
    <w:rsid w:val="009113CA"/>
    <w:rsid w:val="0091161E"/>
    <w:rsid w:val="00911CFA"/>
    <w:rsid w:val="00911DE4"/>
    <w:rsid w:val="009120DF"/>
    <w:rsid w:val="009121FF"/>
    <w:rsid w:val="00912DDF"/>
    <w:rsid w:val="009132BD"/>
    <w:rsid w:val="0091343F"/>
    <w:rsid w:val="009134CC"/>
    <w:rsid w:val="00913ADF"/>
    <w:rsid w:val="00913D98"/>
    <w:rsid w:val="00913DD6"/>
    <w:rsid w:val="009140A3"/>
    <w:rsid w:val="009141CF"/>
    <w:rsid w:val="009144A2"/>
    <w:rsid w:val="009144F0"/>
    <w:rsid w:val="009146A0"/>
    <w:rsid w:val="00914859"/>
    <w:rsid w:val="00914B03"/>
    <w:rsid w:val="0091510C"/>
    <w:rsid w:val="00915231"/>
    <w:rsid w:val="0091538E"/>
    <w:rsid w:val="00915664"/>
    <w:rsid w:val="0091581F"/>
    <w:rsid w:val="00915A67"/>
    <w:rsid w:val="00915AA6"/>
    <w:rsid w:val="00915CAD"/>
    <w:rsid w:val="00915D28"/>
    <w:rsid w:val="00916273"/>
    <w:rsid w:val="0091674C"/>
    <w:rsid w:val="0091682A"/>
    <w:rsid w:val="00916B5C"/>
    <w:rsid w:val="00916B79"/>
    <w:rsid w:val="00917107"/>
    <w:rsid w:val="009177AD"/>
    <w:rsid w:val="00917B37"/>
    <w:rsid w:val="009205D9"/>
    <w:rsid w:val="00920C04"/>
    <w:rsid w:val="00920C63"/>
    <w:rsid w:val="0092106E"/>
    <w:rsid w:val="00921261"/>
    <w:rsid w:val="009217A5"/>
    <w:rsid w:val="0092194C"/>
    <w:rsid w:val="00921A59"/>
    <w:rsid w:val="00921BBF"/>
    <w:rsid w:val="00921D0B"/>
    <w:rsid w:val="0092227E"/>
    <w:rsid w:val="00922859"/>
    <w:rsid w:val="0092295E"/>
    <w:rsid w:val="00922FB6"/>
    <w:rsid w:val="00923118"/>
    <w:rsid w:val="00923AE1"/>
    <w:rsid w:val="00923BD0"/>
    <w:rsid w:val="009240BD"/>
    <w:rsid w:val="00924634"/>
    <w:rsid w:val="009248CB"/>
    <w:rsid w:val="00924B62"/>
    <w:rsid w:val="009250C6"/>
    <w:rsid w:val="0092515E"/>
    <w:rsid w:val="009259AC"/>
    <w:rsid w:val="00925C10"/>
    <w:rsid w:val="0092616F"/>
    <w:rsid w:val="009267D2"/>
    <w:rsid w:val="00926D71"/>
    <w:rsid w:val="00926E76"/>
    <w:rsid w:val="00926F38"/>
    <w:rsid w:val="00927A44"/>
    <w:rsid w:val="00927A8B"/>
    <w:rsid w:val="009303AD"/>
    <w:rsid w:val="009303C5"/>
    <w:rsid w:val="00930694"/>
    <w:rsid w:val="009308C7"/>
    <w:rsid w:val="009310BB"/>
    <w:rsid w:val="00931AA2"/>
    <w:rsid w:val="00931ECE"/>
    <w:rsid w:val="00931F9B"/>
    <w:rsid w:val="00932186"/>
    <w:rsid w:val="009322D2"/>
    <w:rsid w:val="009324A4"/>
    <w:rsid w:val="009325BC"/>
    <w:rsid w:val="0093286B"/>
    <w:rsid w:val="00932F61"/>
    <w:rsid w:val="009334B0"/>
    <w:rsid w:val="009337D3"/>
    <w:rsid w:val="00933860"/>
    <w:rsid w:val="009339BF"/>
    <w:rsid w:val="00934152"/>
    <w:rsid w:val="00934301"/>
    <w:rsid w:val="009347B6"/>
    <w:rsid w:val="00934B1A"/>
    <w:rsid w:val="00934BD1"/>
    <w:rsid w:val="009356D8"/>
    <w:rsid w:val="0093577F"/>
    <w:rsid w:val="0093582A"/>
    <w:rsid w:val="00935A03"/>
    <w:rsid w:val="00935FD6"/>
    <w:rsid w:val="009361A4"/>
    <w:rsid w:val="009361F8"/>
    <w:rsid w:val="009365D1"/>
    <w:rsid w:val="009369E1"/>
    <w:rsid w:val="00936AD5"/>
    <w:rsid w:val="00936C5A"/>
    <w:rsid w:val="00936CD1"/>
    <w:rsid w:val="00937181"/>
    <w:rsid w:val="00937263"/>
    <w:rsid w:val="00937290"/>
    <w:rsid w:val="00937A46"/>
    <w:rsid w:val="00937BE5"/>
    <w:rsid w:val="00937CB6"/>
    <w:rsid w:val="00937E00"/>
    <w:rsid w:val="009402D5"/>
    <w:rsid w:val="00940A17"/>
    <w:rsid w:val="00940ECD"/>
    <w:rsid w:val="00940F50"/>
    <w:rsid w:val="0094111C"/>
    <w:rsid w:val="00941507"/>
    <w:rsid w:val="00941555"/>
    <w:rsid w:val="00941571"/>
    <w:rsid w:val="00941747"/>
    <w:rsid w:val="009418A8"/>
    <w:rsid w:val="00941AC3"/>
    <w:rsid w:val="00941CFA"/>
    <w:rsid w:val="00941EFB"/>
    <w:rsid w:val="009424BE"/>
    <w:rsid w:val="009426FF"/>
    <w:rsid w:val="0094278D"/>
    <w:rsid w:val="009428FC"/>
    <w:rsid w:val="00942B93"/>
    <w:rsid w:val="00943132"/>
    <w:rsid w:val="009434CF"/>
    <w:rsid w:val="00943599"/>
    <w:rsid w:val="00943799"/>
    <w:rsid w:val="0094385D"/>
    <w:rsid w:val="00944BE8"/>
    <w:rsid w:val="00945104"/>
    <w:rsid w:val="00945D2C"/>
    <w:rsid w:val="00945ED6"/>
    <w:rsid w:val="00945F4F"/>
    <w:rsid w:val="00946325"/>
    <w:rsid w:val="00946453"/>
    <w:rsid w:val="00946547"/>
    <w:rsid w:val="009467DD"/>
    <w:rsid w:val="00946A72"/>
    <w:rsid w:val="00946C6B"/>
    <w:rsid w:val="00946EFC"/>
    <w:rsid w:val="00947641"/>
    <w:rsid w:val="00947AFB"/>
    <w:rsid w:val="00947B36"/>
    <w:rsid w:val="00947F7C"/>
    <w:rsid w:val="009507EB"/>
    <w:rsid w:val="00950A67"/>
    <w:rsid w:val="00951274"/>
    <w:rsid w:val="00951494"/>
    <w:rsid w:val="00951617"/>
    <w:rsid w:val="009519E0"/>
    <w:rsid w:val="00951BEB"/>
    <w:rsid w:val="00951D7D"/>
    <w:rsid w:val="0095266D"/>
    <w:rsid w:val="00952915"/>
    <w:rsid w:val="00952AE4"/>
    <w:rsid w:val="00952B79"/>
    <w:rsid w:val="00952FE1"/>
    <w:rsid w:val="0095313D"/>
    <w:rsid w:val="00953A6A"/>
    <w:rsid w:val="00954334"/>
    <w:rsid w:val="00954A67"/>
    <w:rsid w:val="00954E3C"/>
    <w:rsid w:val="0095549B"/>
    <w:rsid w:val="00955572"/>
    <w:rsid w:val="009555B0"/>
    <w:rsid w:val="009558BB"/>
    <w:rsid w:val="00956031"/>
    <w:rsid w:val="0095629D"/>
    <w:rsid w:val="00956D55"/>
    <w:rsid w:val="00957443"/>
    <w:rsid w:val="009600C3"/>
    <w:rsid w:val="00960280"/>
    <w:rsid w:val="00960776"/>
    <w:rsid w:val="0096093C"/>
    <w:rsid w:val="009612A2"/>
    <w:rsid w:val="00961589"/>
    <w:rsid w:val="00961B52"/>
    <w:rsid w:val="00961C76"/>
    <w:rsid w:val="00961E3B"/>
    <w:rsid w:val="009622E0"/>
    <w:rsid w:val="0096255D"/>
    <w:rsid w:val="00962853"/>
    <w:rsid w:val="0096301D"/>
    <w:rsid w:val="009630C7"/>
    <w:rsid w:val="009633DE"/>
    <w:rsid w:val="009635B4"/>
    <w:rsid w:val="0096398C"/>
    <w:rsid w:val="00963B2A"/>
    <w:rsid w:val="00964483"/>
    <w:rsid w:val="00964B05"/>
    <w:rsid w:val="00964B89"/>
    <w:rsid w:val="00964E56"/>
    <w:rsid w:val="00964F0C"/>
    <w:rsid w:val="009652E3"/>
    <w:rsid w:val="009663F6"/>
    <w:rsid w:val="009669FF"/>
    <w:rsid w:val="00966C02"/>
    <w:rsid w:val="009671D8"/>
    <w:rsid w:val="00967B93"/>
    <w:rsid w:val="00967C79"/>
    <w:rsid w:val="00967CD1"/>
    <w:rsid w:val="0097057C"/>
    <w:rsid w:val="00970B8D"/>
    <w:rsid w:val="00970D0C"/>
    <w:rsid w:val="00970D64"/>
    <w:rsid w:val="009716E7"/>
    <w:rsid w:val="00971B0B"/>
    <w:rsid w:val="00971B8B"/>
    <w:rsid w:val="00971D69"/>
    <w:rsid w:val="009723C2"/>
    <w:rsid w:val="00972475"/>
    <w:rsid w:val="00972619"/>
    <w:rsid w:val="009726E5"/>
    <w:rsid w:val="00972809"/>
    <w:rsid w:val="00972B55"/>
    <w:rsid w:val="00972CB3"/>
    <w:rsid w:val="00973BCB"/>
    <w:rsid w:val="0097402E"/>
    <w:rsid w:val="00974093"/>
    <w:rsid w:val="009743B7"/>
    <w:rsid w:val="00974822"/>
    <w:rsid w:val="009751AD"/>
    <w:rsid w:val="00975B8A"/>
    <w:rsid w:val="009760A2"/>
    <w:rsid w:val="009768E9"/>
    <w:rsid w:val="00976B1D"/>
    <w:rsid w:val="0097770E"/>
    <w:rsid w:val="00977965"/>
    <w:rsid w:val="00977C47"/>
    <w:rsid w:val="00977CC1"/>
    <w:rsid w:val="00980579"/>
    <w:rsid w:val="00980FBA"/>
    <w:rsid w:val="009813A4"/>
    <w:rsid w:val="00981462"/>
    <w:rsid w:val="009815B0"/>
    <w:rsid w:val="00981801"/>
    <w:rsid w:val="00981C17"/>
    <w:rsid w:val="0098228B"/>
    <w:rsid w:val="009822B1"/>
    <w:rsid w:val="009828DA"/>
    <w:rsid w:val="00982B03"/>
    <w:rsid w:val="00982B66"/>
    <w:rsid w:val="00982C24"/>
    <w:rsid w:val="00982DB0"/>
    <w:rsid w:val="00982E09"/>
    <w:rsid w:val="0098338A"/>
    <w:rsid w:val="0098356F"/>
    <w:rsid w:val="009835C6"/>
    <w:rsid w:val="00983A81"/>
    <w:rsid w:val="00983AE0"/>
    <w:rsid w:val="00983E6D"/>
    <w:rsid w:val="0098423B"/>
    <w:rsid w:val="009849DA"/>
    <w:rsid w:val="009850EE"/>
    <w:rsid w:val="00985BAB"/>
    <w:rsid w:val="00985DD4"/>
    <w:rsid w:val="009863E0"/>
    <w:rsid w:val="0098714A"/>
    <w:rsid w:val="0098742E"/>
    <w:rsid w:val="00987AD8"/>
    <w:rsid w:val="00987C2A"/>
    <w:rsid w:val="00987F16"/>
    <w:rsid w:val="00987F18"/>
    <w:rsid w:val="00987F6E"/>
    <w:rsid w:val="00987F88"/>
    <w:rsid w:val="0099029D"/>
    <w:rsid w:val="009904E7"/>
    <w:rsid w:val="0099051A"/>
    <w:rsid w:val="00990586"/>
    <w:rsid w:val="009908DF"/>
    <w:rsid w:val="00990ECA"/>
    <w:rsid w:val="00990FAC"/>
    <w:rsid w:val="009916B1"/>
    <w:rsid w:val="009918A0"/>
    <w:rsid w:val="00991F10"/>
    <w:rsid w:val="0099224B"/>
    <w:rsid w:val="0099241C"/>
    <w:rsid w:val="00993163"/>
    <w:rsid w:val="009934C8"/>
    <w:rsid w:val="0099382A"/>
    <w:rsid w:val="00993B32"/>
    <w:rsid w:val="00993F69"/>
    <w:rsid w:val="00993FC6"/>
    <w:rsid w:val="009940BB"/>
    <w:rsid w:val="00994646"/>
    <w:rsid w:val="009946CB"/>
    <w:rsid w:val="00995027"/>
    <w:rsid w:val="009950AE"/>
    <w:rsid w:val="009951DC"/>
    <w:rsid w:val="00995FF8"/>
    <w:rsid w:val="00996326"/>
    <w:rsid w:val="009968D9"/>
    <w:rsid w:val="009969F3"/>
    <w:rsid w:val="00996D02"/>
    <w:rsid w:val="00996E52"/>
    <w:rsid w:val="00997081"/>
    <w:rsid w:val="00997CFC"/>
    <w:rsid w:val="009A0131"/>
    <w:rsid w:val="009A05B6"/>
    <w:rsid w:val="009A06A8"/>
    <w:rsid w:val="009A0FF7"/>
    <w:rsid w:val="009A130C"/>
    <w:rsid w:val="009A1AFF"/>
    <w:rsid w:val="009A2B88"/>
    <w:rsid w:val="009A2C1A"/>
    <w:rsid w:val="009A2E5C"/>
    <w:rsid w:val="009A328A"/>
    <w:rsid w:val="009A32A8"/>
    <w:rsid w:val="009A384F"/>
    <w:rsid w:val="009A4CE8"/>
    <w:rsid w:val="009A5123"/>
    <w:rsid w:val="009A52B9"/>
    <w:rsid w:val="009A52CE"/>
    <w:rsid w:val="009A5C4D"/>
    <w:rsid w:val="009A5DE9"/>
    <w:rsid w:val="009A5F42"/>
    <w:rsid w:val="009A6998"/>
    <w:rsid w:val="009A7B03"/>
    <w:rsid w:val="009B0833"/>
    <w:rsid w:val="009B0DF3"/>
    <w:rsid w:val="009B1049"/>
    <w:rsid w:val="009B12D6"/>
    <w:rsid w:val="009B1352"/>
    <w:rsid w:val="009B1B41"/>
    <w:rsid w:val="009B1B5F"/>
    <w:rsid w:val="009B1C2B"/>
    <w:rsid w:val="009B1F2E"/>
    <w:rsid w:val="009B226A"/>
    <w:rsid w:val="009B23D7"/>
    <w:rsid w:val="009B23EC"/>
    <w:rsid w:val="009B27CA"/>
    <w:rsid w:val="009B2821"/>
    <w:rsid w:val="009B2947"/>
    <w:rsid w:val="009B2E84"/>
    <w:rsid w:val="009B2EEF"/>
    <w:rsid w:val="009B2F62"/>
    <w:rsid w:val="009B3463"/>
    <w:rsid w:val="009B3472"/>
    <w:rsid w:val="009B3665"/>
    <w:rsid w:val="009B3743"/>
    <w:rsid w:val="009B38EA"/>
    <w:rsid w:val="009B3F7D"/>
    <w:rsid w:val="009B4065"/>
    <w:rsid w:val="009B4E2D"/>
    <w:rsid w:val="009B57C8"/>
    <w:rsid w:val="009B599F"/>
    <w:rsid w:val="009B5D8B"/>
    <w:rsid w:val="009B6673"/>
    <w:rsid w:val="009B68E6"/>
    <w:rsid w:val="009B6B53"/>
    <w:rsid w:val="009B7254"/>
    <w:rsid w:val="009B72F6"/>
    <w:rsid w:val="009B7BC3"/>
    <w:rsid w:val="009C0482"/>
    <w:rsid w:val="009C07B6"/>
    <w:rsid w:val="009C1616"/>
    <w:rsid w:val="009C1839"/>
    <w:rsid w:val="009C191B"/>
    <w:rsid w:val="009C1E81"/>
    <w:rsid w:val="009C1FF2"/>
    <w:rsid w:val="009C28B6"/>
    <w:rsid w:val="009C2BD4"/>
    <w:rsid w:val="009C2BD6"/>
    <w:rsid w:val="009C304E"/>
    <w:rsid w:val="009C3701"/>
    <w:rsid w:val="009C3DAD"/>
    <w:rsid w:val="009C41E7"/>
    <w:rsid w:val="009C467F"/>
    <w:rsid w:val="009C4731"/>
    <w:rsid w:val="009C4C0C"/>
    <w:rsid w:val="009C5AE1"/>
    <w:rsid w:val="009C5C76"/>
    <w:rsid w:val="009C5D1B"/>
    <w:rsid w:val="009C5D3D"/>
    <w:rsid w:val="009C5F75"/>
    <w:rsid w:val="009C62F6"/>
    <w:rsid w:val="009C63FE"/>
    <w:rsid w:val="009C65F0"/>
    <w:rsid w:val="009C663A"/>
    <w:rsid w:val="009C740F"/>
    <w:rsid w:val="009C77E2"/>
    <w:rsid w:val="009C7DA9"/>
    <w:rsid w:val="009D0141"/>
    <w:rsid w:val="009D0321"/>
    <w:rsid w:val="009D093F"/>
    <w:rsid w:val="009D0B4B"/>
    <w:rsid w:val="009D0FF0"/>
    <w:rsid w:val="009D11A1"/>
    <w:rsid w:val="009D1E5B"/>
    <w:rsid w:val="009D26DC"/>
    <w:rsid w:val="009D30E9"/>
    <w:rsid w:val="009D30F5"/>
    <w:rsid w:val="009D3177"/>
    <w:rsid w:val="009D393D"/>
    <w:rsid w:val="009D39C9"/>
    <w:rsid w:val="009D427C"/>
    <w:rsid w:val="009D488B"/>
    <w:rsid w:val="009D4BAE"/>
    <w:rsid w:val="009D4C91"/>
    <w:rsid w:val="009D5353"/>
    <w:rsid w:val="009D5465"/>
    <w:rsid w:val="009D5478"/>
    <w:rsid w:val="009D5630"/>
    <w:rsid w:val="009D5A39"/>
    <w:rsid w:val="009D65F8"/>
    <w:rsid w:val="009D6CDA"/>
    <w:rsid w:val="009D70CD"/>
    <w:rsid w:val="009D7306"/>
    <w:rsid w:val="009D734A"/>
    <w:rsid w:val="009D7689"/>
    <w:rsid w:val="009D7D19"/>
    <w:rsid w:val="009D7D86"/>
    <w:rsid w:val="009E0432"/>
    <w:rsid w:val="009E0D82"/>
    <w:rsid w:val="009E1407"/>
    <w:rsid w:val="009E15F8"/>
    <w:rsid w:val="009E1ADF"/>
    <w:rsid w:val="009E1CAC"/>
    <w:rsid w:val="009E1D3B"/>
    <w:rsid w:val="009E1E1A"/>
    <w:rsid w:val="009E1F32"/>
    <w:rsid w:val="009E21B1"/>
    <w:rsid w:val="009E2694"/>
    <w:rsid w:val="009E36E9"/>
    <w:rsid w:val="009E36F7"/>
    <w:rsid w:val="009E4E23"/>
    <w:rsid w:val="009E4F85"/>
    <w:rsid w:val="009E50C9"/>
    <w:rsid w:val="009E58C0"/>
    <w:rsid w:val="009E5E03"/>
    <w:rsid w:val="009E5EAB"/>
    <w:rsid w:val="009E5F43"/>
    <w:rsid w:val="009E5FFF"/>
    <w:rsid w:val="009E6088"/>
    <w:rsid w:val="009E65E4"/>
    <w:rsid w:val="009E6E59"/>
    <w:rsid w:val="009E756B"/>
    <w:rsid w:val="009E776C"/>
    <w:rsid w:val="009E7825"/>
    <w:rsid w:val="009F00D1"/>
    <w:rsid w:val="009F025D"/>
    <w:rsid w:val="009F0D35"/>
    <w:rsid w:val="009F116D"/>
    <w:rsid w:val="009F1202"/>
    <w:rsid w:val="009F1944"/>
    <w:rsid w:val="009F1A6F"/>
    <w:rsid w:val="009F1C6D"/>
    <w:rsid w:val="009F1F4E"/>
    <w:rsid w:val="009F2189"/>
    <w:rsid w:val="009F2952"/>
    <w:rsid w:val="009F2F3F"/>
    <w:rsid w:val="009F32C2"/>
    <w:rsid w:val="009F346C"/>
    <w:rsid w:val="009F346F"/>
    <w:rsid w:val="009F3868"/>
    <w:rsid w:val="009F3FDB"/>
    <w:rsid w:val="009F403D"/>
    <w:rsid w:val="009F40DD"/>
    <w:rsid w:val="009F4270"/>
    <w:rsid w:val="009F4363"/>
    <w:rsid w:val="009F4422"/>
    <w:rsid w:val="009F45A7"/>
    <w:rsid w:val="009F4AA5"/>
    <w:rsid w:val="009F4BB3"/>
    <w:rsid w:val="009F5284"/>
    <w:rsid w:val="009F544D"/>
    <w:rsid w:val="009F55EE"/>
    <w:rsid w:val="009F5691"/>
    <w:rsid w:val="009F5870"/>
    <w:rsid w:val="009F5AE3"/>
    <w:rsid w:val="009F7282"/>
    <w:rsid w:val="00A004AE"/>
    <w:rsid w:val="00A005BA"/>
    <w:rsid w:val="00A007A8"/>
    <w:rsid w:val="00A00874"/>
    <w:rsid w:val="00A00CFA"/>
    <w:rsid w:val="00A016AC"/>
    <w:rsid w:val="00A016CA"/>
    <w:rsid w:val="00A02498"/>
    <w:rsid w:val="00A02544"/>
    <w:rsid w:val="00A027EE"/>
    <w:rsid w:val="00A02C94"/>
    <w:rsid w:val="00A02F12"/>
    <w:rsid w:val="00A034EC"/>
    <w:rsid w:val="00A03C0A"/>
    <w:rsid w:val="00A03F14"/>
    <w:rsid w:val="00A04364"/>
    <w:rsid w:val="00A052F8"/>
    <w:rsid w:val="00A05373"/>
    <w:rsid w:val="00A0558E"/>
    <w:rsid w:val="00A05763"/>
    <w:rsid w:val="00A057AF"/>
    <w:rsid w:val="00A05F5C"/>
    <w:rsid w:val="00A05FEA"/>
    <w:rsid w:val="00A064E5"/>
    <w:rsid w:val="00A06BD5"/>
    <w:rsid w:val="00A075EF"/>
    <w:rsid w:val="00A07C9E"/>
    <w:rsid w:val="00A104FF"/>
    <w:rsid w:val="00A10616"/>
    <w:rsid w:val="00A108D4"/>
    <w:rsid w:val="00A10DC7"/>
    <w:rsid w:val="00A11483"/>
    <w:rsid w:val="00A11735"/>
    <w:rsid w:val="00A1198A"/>
    <w:rsid w:val="00A11D0D"/>
    <w:rsid w:val="00A11FAF"/>
    <w:rsid w:val="00A12183"/>
    <w:rsid w:val="00A12A18"/>
    <w:rsid w:val="00A132A4"/>
    <w:rsid w:val="00A13336"/>
    <w:rsid w:val="00A13753"/>
    <w:rsid w:val="00A13ADA"/>
    <w:rsid w:val="00A13C59"/>
    <w:rsid w:val="00A13F5B"/>
    <w:rsid w:val="00A1431A"/>
    <w:rsid w:val="00A145C9"/>
    <w:rsid w:val="00A145D6"/>
    <w:rsid w:val="00A149CB"/>
    <w:rsid w:val="00A14C69"/>
    <w:rsid w:val="00A14E27"/>
    <w:rsid w:val="00A14E79"/>
    <w:rsid w:val="00A14EF4"/>
    <w:rsid w:val="00A14F87"/>
    <w:rsid w:val="00A15B08"/>
    <w:rsid w:val="00A161E9"/>
    <w:rsid w:val="00A1724B"/>
    <w:rsid w:val="00A1726E"/>
    <w:rsid w:val="00A172FA"/>
    <w:rsid w:val="00A173BA"/>
    <w:rsid w:val="00A1741F"/>
    <w:rsid w:val="00A1766B"/>
    <w:rsid w:val="00A176D7"/>
    <w:rsid w:val="00A176DE"/>
    <w:rsid w:val="00A204CF"/>
    <w:rsid w:val="00A208C4"/>
    <w:rsid w:val="00A20B82"/>
    <w:rsid w:val="00A21115"/>
    <w:rsid w:val="00A21442"/>
    <w:rsid w:val="00A217F5"/>
    <w:rsid w:val="00A219BA"/>
    <w:rsid w:val="00A21AED"/>
    <w:rsid w:val="00A223E2"/>
    <w:rsid w:val="00A22530"/>
    <w:rsid w:val="00A22796"/>
    <w:rsid w:val="00A22ABB"/>
    <w:rsid w:val="00A22C44"/>
    <w:rsid w:val="00A22D00"/>
    <w:rsid w:val="00A22ED1"/>
    <w:rsid w:val="00A231E5"/>
    <w:rsid w:val="00A2398F"/>
    <w:rsid w:val="00A23AD8"/>
    <w:rsid w:val="00A23B95"/>
    <w:rsid w:val="00A23D49"/>
    <w:rsid w:val="00A23DF0"/>
    <w:rsid w:val="00A2475F"/>
    <w:rsid w:val="00A248CF"/>
    <w:rsid w:val="00A24C39"/>
    <w:rsid w:val="00A24E9A"/>
    <w:rsid w:val="00A25886"/>
    <w:rsid w:val="00A258C8"/>
    <w:rsid w:val="00A25B08"/>
    <w:rsid w:val="00A25C28"/>
    <w:rsid w:val="00A25D50"/>
    <w:rsid w:val="00A266E5"/>
    <w:rsid w:val="00A26B98"/>
    <w:rsid w:val="00A26C58"/>
    <w:rsid w:val="00A27004"/>
    <w:rsid w:val="00A27D42"/>
    <w:rsid w:val="00A3018B"/>
    <w:rsid w:val="00A30AB0"/>
    <w:rsid w:val="00A30C29"/>
    <w:rsid w:val="00A31991"/>
    <w:rsid w:val="00A31A6C"/>
    <w:rsid w:val="00A3235E"/>
    <w:rsid w:val="00A32729"/>
    <w:rsid w:val="00A32956"/>
    <w:rsid w:val="00A32DEE"/>
    <w:rsid w:val="00A3327A"/>
    <w:rsid w:val="00A334D0"/>
    <w:rsid w:val="00A3355A"/>
    <w:rsid w:val="00A3408B"/>
    <w:rsid w:val="00A3443D"/>
    <w:rsid w:val="00A346B0"/>
    <w:rsid w:val="00A34DD6"/>
    <w:rsid w:val="00A34E06"/>
    <w:rsid w:val="00A35616"/>
    <w:rsid w:val="00A35940"/>
    <w:rsid w:val="00A35C6A"/>
    <w:rsid w:val="00A35C7E"/>
    <w:rsid w:val="00A35D1F"/>
    <w:rsid w:val="00A361EB"/>
    <w:rsid w:val="00A36328"/>
    <w:rsid w:val="00A363D2"/>
    <w:rsid w:val="00A36433"/>
    <w:rsid w:val="00A3648D"/>
    <w:rsid w:val="00A36819"/>
    <w:rsid w:val="00A36989"/>
    <w:rsid w:val="00A36A77"/>
    <w:rsid w:val="00A36DD4"/>
    <w:rsid w:val="00A36FC4"/>
    <w:rsid w:val="00A37107"/>
    <w:rsid w:val="00A377CD"/>
    <w:rsid w:val="00A377DD"/>
    <w:rsid w:val="00A37975"/>
    <w:rsid w:val="00A400A9"/>
    <w:rsid w:val="00A4032B"/>
    <w:rsid w:val="00A40430"/>
    <w:rsid w:val="00A405C6"/>
    <w:rsid w:val="00A406A0"/>
    <w:rsid w:val="00A40F59"/>
    <w:rsid w:val="00A41029"/>
    <w:rsid w:val="00A4127E"/>
    <w:rsid w:val="00A414FC"/>
    <w:rsid w:val="00A41B90"/>
    <w:rsid w:val="00A4230D"/>
    <w:rsid w:val="00A4271B"/>
    <w:rsid w:val="00A42796"/>
    <w:rsid w:val="00A42FBA"/>
    <w:rsid w:val="00A431D5"/>
    <w:rsid w:val="00A433DA"/>
    <w:rsid w:val="00A43628"/>
    <w:rsid w:val="00A44179"/>
    <w:rsid w:val="00A441DF"/>
    <w:rsid w:val="00A44274"/>
    <w:rsid w:val="00A446AF"/>
    <w:rsid w:val="00A44A33"/>
    <w:rsid w:val="00A44B2D"/>
    <w:rsid w:val="00A45105"/>
    <w:rsid w:val="00A45145"/>
    <w:rsid w:val="00A454EF"/>
    <w:rsid w:val="00A455E0"/>
    <w:rsid w:val="00A45BC1"/>
    <w:rsid w:val="00A45FBF"/>
    <w:rsid w:val="00A460AE"/>
    <w:rsid w:val="00A46C17"/>
    <w:rsid w:val="00A46C56"/>
    <w:rsid w:val="00A4705E"/>
    <w:rsid w:val="00A476E2"/>
    <w:rsid w:val="00A5086B"/>
    <w:rsid w:val="00A50B0D"/>
    <w:rsid w:val="00A50CD9"/>
    <w:rsid w:val="00A50E9C"/>
    <w:rsid w:val="00A51AC8"/>
    <w:rsid w:val="00A52609"/>
    <w:rsid w:val="00A528D1"/>
    <w:rsid w:val="00A53ABD"/>
    <w:rsid w:val="00A53B42"/>
    <w:rsid w:val="00A54192"/>
    <w:rsid w:val="00A54A1E"/>
    <w:rsid w:val="00A54A39"/>
    <w:rsid w:val="00A55368"/>
    <w:rsid w:val="00A5541E"/>
    <w:rsid w:val="00A55D81"/>
    <w:rsid w:val="00A55DE2"/>
    <w:rsid w:val="00A5614C"/>
    <w:rsid w:val="00A56BDA"/>
    <w:rsid w:val="00A570BB"/>
    <w:rsid w:val="00A57208"/>
    <w:rsid w:val="00A5744F"/>
    <w:rsid w:val="00A578F0"/>
    <w:rsid w:val="00A57A47"/>
    <w:rsid w:val="00A57FB3"/>
    <w:rsid w:val="00A6035E"/>
    <w:rsid w:val="00A6060C"/>
    <w:rsid w:val="00A607DC"/>
    <w:rsid w:val="00A607FE"/>
    <w:rsid w:val="00A61195"/>
    <w:rsid w:val="00A6144C"/>
    <w:rsid w:val="00A6147B"/>
    <w:rsid w:val="00A61832"/>
    <w:rsid w:val="00A61D93"/>
    <w:rsid w:val="00A61D9C"/>
    <w:rsid w:val="00A61DE5"/>
    <w:rsid w:val="00A6247C"/>
    <w:rsid w:val="00A62F6F"/>
    <w:rsid w:val="00A62FBB"/>
    <w:rsid w:val="00A63330"/>
    <w:rsid w:val="00A636D2"/>
    <w:rsid w:val="00A637BF"/>
    <w:rsid w:val="00A63835"/>
    <w:rsid w:val="00A6430C"/>
    <w:rsid w:val="00A64435"/>
    <w:rsid w:val="00A64488"/>
    <w:rsid w:val="00A64A73"/>
    <w:rsid w:val="00A64AE6"/>
    <w:rsid w:val="00A650BF"/>
    <w:rsid w:val="00A65387"/>
    <w:rsid w:val="00A655E9"/>
    <w:rsid w:val="00A655F2"/>
    <w:rsid w:val="00A6585A"/>
    <w:rsid w:val="00A659CF"/>
    <w:rsid w:val="00A65AC6"/>
    <w:rsid w:val="00A65F79"/>
    <w:rsid w:val="00A66449"/>
    <w:rsid w:val="00A66617"/>
    <w:rsid w:val="00A6684D"/>
    <w:rsid w:val="00A668CA"/>
    <w:rsid w:val="00A671F8"/>
    <w:rsid w:val="00A67256"/>
    <w:rsid w:val="00A673A4"/>
    <w:rsid w:val="00A675BA"/>
    <w:rsid w:val="00A67753"/>
    <w:rsid w:val="00A67EC1"/>
    <w:rsid w:val="00A7024B"/>
    <w:rsid w:val="00A7033C"/>
    <w:rsid w:val="00A7059E"/>
    <w:rsid w:val="00A70CA6"/>
    <w:rsid w:val="00A70CAD"/>
    <w:rsid w:val="00A71CB5"/>
    <w:rsid w:val="00A7217D"/>
    <w:rsid w:val="00A724AE"/>
    <w:rsid w:val="00A72A4A"/>
    <w:rsid w:val="00A72F31"/>
    <w:rsid w:val="00A73205"/>
    <w:rsid w:val="00A732D9"/>
    <w:rsid w:val="00A73329"/>
    <w:rsid w:val="00A734C8"/>
    <w:rsid w:val="00A737D1"/>
    <w:rsid w:val="00A73892"/>
    <w:rsid w:val="00A73FE7"/>
    <w:rsid w:val="00A74AF6"/>
    <w:rsid w:val="00A75408"/>
    <w:rsid w:val="00A7552E"/>
    <w:rsid w:val="00A75C78"/>
    <w:rsid w:val="00A761F2"/>
    <w:rsid w:val="00A76B34"/>
    <w:rsid w:val="00A76C97"/>
    <w:rsid w:val="00A773BA"/>
    <w:rsid w:val="00A77689"/>
    <w:rsid w:val="00A7791F"/>
    <w:rsid w:val="00A802F9"/>
    <w:rsid w:val="00A807E1"/>
    <w:rsid w:val="00A80DFA"/>
    <w:rsid w:val="00A80FE9"/>
    <w:rsid w:val="00A812D5"/>
    <w:rsid w:val="00A81509"/>
    <w:rsid w:val="00A817E8"/>
    <w:rsid w:val="00A818BB"/>
    <w:rsid w:val="00A8209F"/>
    <w:rsid w:val="00A82359"/>
    <w:rsid w:val="00A82C14"/>
    <w:rsid w:val="00A83011"/>
    <w:rsid w:val="00A830AC"/>
    <w:rsid w:val="00A8319A"/>
    <w:rsid w:val="00A833F7"/>
    <w:rsid w:val="00A83633"/>
    <w:rsid w:val="00A83994"/>
    <w:rsid w:val="00A83A9E"/>
    <w:rsid w:val="00A83E58"/>
    <w:rsid w:val="00A840B7"/>
    <w:rsid w:val="00A840D7"/>
    <w:rsid w:val="00A8430D"/>
    <w:rsid w:val="00A84351"/>
    <w:rsid w:val="00A84408"/>
    <w:rsid w:val="00A84F08"/>
    <w:rsid w:val="00A84FD0"/>
    <w:rsid w:val="00A8524A"/>
    <w:rsid w:val="00A8537B"/>
    <w:rsid w:val="00A8558D"/>
    <w:rsid w:val="00A85731"/>
    <w:rsid w:val="00A85BAC"/>
    <w:rsid w:val="00A85C93"/>
    <w:rsid w:val="00A85DB4"/>
    <w:rsid w:val="00A85F18"/>
    <w:rsid w:val="00A85FCC"/>
    <w:rsid w:val="00A86345"/>
    <w:rsid w:val="00A86425"/>
    <w:rsid w:val="00A865D2"/>
    <w:rsid w:val="00A8689A"/>
    <w:rsid w:val="00A86A05"/>
    <w:rsid w:val="00A86AC8"/>
    <w:rsid w:val="00A86C6D"/>
    <w:rsid w:val="00A86DC9"/>
    <w:rsid w:val="00A86EAE"/>
    <w:rsid w:val="00A86F89"/>
    <w:rsid w:val="00A878EA"/>
    <w:rsid w:val="00A87AA4"/>
    <w:rsid w:val="00A9049E"/>
    <w:rsid w:val="00A905D4"/>
    <w:rsid w:val="00A90946"/>
    <w:rsid w:val="00A90BBE"/>
    <w:rsid w:val="00A913DB"/>
    <w:rsid w:val="00A91BCF"/>
    <w:rsid w:val="00A91D9F"/>
    <w:rsid w:val="00A92573"/>
    <w:rsid w:val="00A926D5"/>
    <w:rsid w:val="00A92B58"/>
    <w:rsid w:val="00A92CD8"/>
    <w:rsid w:val="00A92CDE"/>
    <w:rsid w:val="00A935C9"/>
    <w:rsid w:val="00A939D6"/>
    <w:rsid w:val="00A939DE"/>
    <w:rsid w:val="00A94125"/>
    <w:rsid w:val="00A94325"/>
    <w:rsid w:val="00A947A4"/>
    <w:rsid w:val="00A94B12"/>
    <w:rsid w:val="00A94C20"/>
    <w:rsid w:val="00A94EF8"/>
    <w:rsid w:val="00A95344"/>
    <w:rsid w:val="00A954A6"/>
    <w:rsid w:val="00A955D7"/>
    <w:rsid w:val="00A956CC"/>
    <w:rsid w:val="00A95B3E"/>
    <w:rsid w:val="00A95B85"/>
    <w:rsid w:val="00A964F0"/>
    <w:rsid w:val="00A96820"/>
    <w:rsid w:val="00A96C4E"/>
    <w:rsid w:val="00A97022"/>
    <w:rsid w:val="00A97A97"/>
    <w:rsid w:val="00A97E55"/>
    <w:rsid w:val="00AA03DC"/>
    <w:rsid w:val="00AA0832"/>
    <w:rsid w:val="00AA117C"/>
    <w:rsid w:val="00AA1530"/>
    <w:rsid w:val="00AA227F"/>
    <w:rsid w:val="00AA2C7F"/>
    <w:rsid w:val="00AA2E3D"/>
    <w:rsid w:val="00AA2E56"/>
    <w:rsid w:val="00AA2FDB"/>
    <w:rsid w:val="00AA3782"/>
    <w:rsid w:val="00AA3BB1"/>
    <w:rsid w:val="00AA3BC7"/>
    <w:rsid w:val="00AA3C96"/>
    <w:rsid w:val="00AA44CA"/>
    <w:rsid w:val="00AA4FE8"/>
    <w:rsid w:val="00AA518C"/>
    <w:rsid w:val="00AA537C"/>
    <w:rsid w:val="00AA53AA"/>
    <w:rsid w:val="00AA57AB"/>
    <w:rsid w:val="00AA5A80"/>
    <w:rsid w:val="00AA5D83"/>
    <w:rsid w:val="00AA5E98"/>
    <w:rsid w:val="00AA64ED"/>
    <w:rsid w:val="00AA6551"/>
    <w:rsid w:val="00AA6C4A"/>
    <w:rsid w:val="00AA6F04"/>
    <w:rsid w:val="00AA7251"/>
    <w:rsid w:val="00AA73A3"/>
    <w:rsid w:val="00AA754A"/>
    <w:rsid w:val="00AA7F40"/>
    <w:rsid w:val="00AA7F91"/>
    <w:rsid w:val="00AA7FCE"/>
    <w:rsid w:val="00AB05B8"/>
    <w:rsid w:val="00AB099E"/>
    <w:rsid w:val="00AB0E6E"/>
    <w:rsid w:val="00AB1281"/>
    <w:rsid w:val="00AB1AED"/>
    <w:rsid w:val="00AB2728"/>
    <w:rsid w:val="00AB2737"/>
    <w:rsid w:val="00AB2BBB"/>
    <w:rsid w:val="00AB3012"/>
    <w:rsid w:val="00AB3015"/>
    <w:rsid w:val="00AB33E1"/>
    <w:rsid w:val="00AB35D4"/>
    <w:rsid w:val="00AB3B76"/>
    <w:rsid w:val="00AB3D7D"/>
    <w:rsid w:val="00AB4247"/>
    <w:rsid w:val="00AB426A"/>
    <w:rsid w:val="00AB4328"/>
    <w:rsid w:val="00AB48C2"/>
    <w:rsid w:val="00AB4F9B"/>
    <w:rsid w:val="00AB54B9"/>
    <w:rsid w:val="00AB5850"/>
    <w:rsid w:val="00AB5BEF"/>
    <w:rsid w:val="00AB5D82"/>
    <w:rsid w:val="00AB5E47"/>
    <w:rsid w:val="00AB6925"/>
    <w:rsid w:val="00AB6B47"/>
    <w:rsid w:val="00AB6F0B"/>
    <w:rsid w:val="00AB7046"/>
    <w:rsid w:val="00AB7824"/>
    <w:rsid w:val="00AB7BDD"/>
    <w:rsid w:val="00AC05DE"/>
    <w:rsid w:val="00AC0973"/>
    <w:rsid w:val="00AC0FB1"/>
    <w:rsid w:val="00AC1002"/>
    <w:rsid w:val="00AC1107"/>
    <w:rsid w:val="00AC130B"/>
    <w:rsid w:val="00AC1465"/>
    <w:rsid w:val="00AC1707"/>
    <w:rsid w:val="00AC1F39"/>
    <w:rsid w:val="00AC203E"/>
    <w:rsid w:val="00AC2376"/>
    <w:rsid w:val="00AC244A"/>
    <w:rsid w:val="00AC2572"/>
    <w:rsid w:val="00AC257C"/>
    <w:rsid w:val="00AC379C"/>
    <w:rsid w:val="00AC39EE"/>
    <w:rsid w:val="00AC3FC4"/>
    <w:rsid w:val="00AC44B0"/>
    <w:rsid w:val="00AC475D"/>
    <w:rsid w:val="00AC480C"/>
    <w:rsid w:val="00AC4948"/>
    <w:rsid w:val="00AC4DF3"/>
    <w:rsid w:val="00AC4EEB"/>
    <w:rsid w:val="00AC5782"/>
    <w:rsid w:val="00AC59C7"/>
    <w:rsid w:val="00AC59D7"/>
    <w:rsid w:val="00AC59F6"/>
    <w:rsid w:val="00AC5B44"/>
    <w:rsid w:val="00AC5C1D"/>
    <w:rsid w:val="00AC604D"/>
    <w:rsid w:val="00AC6167"/>
    <w:rsid w:val="00AC6549"/>
    <w:rsid w:val="00AC6893"/>
    <w:rsid w:val="00AC6C43"/>
    <w:rsid w:val="00AC6D2B"/>
    <w:rsid w:val="00AC746D"/>
    <w:rsid w:val="00AC752B"/>
    <w:rsid w:val="00AC7545"/>
    <w:rsid w:val="00AC7853"/>
    <w:rsid w:val="00AC78A9"/>
    <w:rsid w:val="00AD006F"/>
    <w:rsid w:val="00AD0165"/>
    <w:rsid w:val="00AD0B7E"/>
    <w:rsid w:val="00AD0C3B"/>
    <w:rsid w:val="00AD0C45"/>
    <w:rsid w:val="00AD1325"/>
    <w:rsid w:val="00AD1ABC"/>
    <w:rsid w:val="00AD1CD1"/>
    <w:rsid w:val="00AD217E"/>
    <w:rsid w:val="00AD2438"/>
    <w:rsid w:val="00AD2BE1"/>
    <w:rsid w:val="00AD31F4"/>
    <w:rsid w:val="00AD3266"/>
    <w:rsid w:val="00AD40FB"/>
    <w:rsid w:val="00AD42FB"/>
    <w:rsid w:val="00AD4829"/>
    <w:rsid w:val="00AD4AF4"/>
    <w:rsid w:val="00AD4EFD"/>
    <w:rsid w:val="00AD5216"/>
    <w:rsid w:val="00AD6370"/>
    <w:rsid w:val="00AD652E"/>
    <w:rsid w:val="00AD670A"/>
    <w:rsid w:val="00AD691D"/>
    <w:rsid w:val="00AD6C97"/>
    <w:rsid w:val="00AD7107"/>
    <w:rsid w:val="00AD71FD"/>
    <w:rsid w:val="00AD7370"/>
    <w:rsid w:val="00AD7E2E"/>
    <w:rsid w:val="00AE07B3"/>
    <w:rsid w:val="00AE0A2E"/>
    <w:rsid w:val="00AE0B09"/>
    <w:rsid w:val="00AE0E05"/>
    <w:rsid w:val="00AE10F3"/>
    <w:rsid w:val="00AE1233"/>
    <w:rsid w:val="00AE135E"/>
    <w:rsid w:val="00AE15DF"/>
    <w:rsid w:val="00AE1629"/>
    <w:rsid w:val="00AE2768"/>
    <w:rsid w:val="00AE2AB2"/>
    <w:rsid w:val="00AE303A"/>
    <w:rsid w:val="00AE354C"/>
    <w:rsid w:val="00AE413E"/>
    <w:rsid w:val="00AE442C"/>
    <w:rsid w:val="00AE5040"/>
    <w:rsid w:val="00AE5220"/>
    <w:rsid w:val="00AE5443"/>
    <w:rsid w:val="00AE54A7"/>
    <w:rsid w:val="00AE5911"/>
    <w:rsid w:val="00AE5DDD"/>
    <w:rsid w:val="00AE5F15"/>
    <w:rsid w:val="00AE60A1"/>
    <w:rsid w:val="00AE611C"/>
    <w:rsid w:val="00AE6E4B"/>
    <w:rsid w:val="00AE71CE"/>
    <w:rsid w:val="00AE7265"/>
    <w:rsid w:val="00AE7398"/>
    <w:rsid w:val="00AF008E"/>
    <w:rsid w:val="00AF0753"/>
    <w:rsid w:val="00AF0A96"/>
    <w:rsid w:val="00AF12E3"/>
    <w:rsid w:val="00AF15F6"/>
    <w:rsid w:val="00AF1CF7"/>
    <w:rsid w:val="00AF2B3A"/>
    <w:rsid w:val="00AF2F20"/>
    <w:rsid w:val="00AF30C3"/>
    <w:rsid w:val="00AF313B"/>
    <w:rsid w:val="00AF33B3"/>
    <w:rsid w:val="00AF377B"/>
    <w:rsid w:val="00AF3947"/>
    <w:rsid w:val="00AF3952"/>
    <w:rsid w:val="00AF3970"/>
    <w:rsid w:val="00AF3C08"/>
    <w:rsid w:val="00AF3DCF"/>
    <w:rsid w:val="00AF4404"/>
    <w:rsid w:val="00AF456F"/>
    <w:rsid w:val="00AF4B07"/>
    <w:rsid w:val="00AF4C9A"/>
    <w:rsid w:val="00AF4D1B"/>
    <w:rsid w:val="00AF4E43"/>
    <w:rsid w:val="00AF5374"/>
    <w:rsid w:val="00AF537D"/>
    <w:rsid w:val="00AF60C6"/>
    <w:rsid w:val="00AF6186"/>
    <w:rsid w:val="00AF64C2"/>
    <w:rsid w:val="00AF65C2"/>
    <w:rsid w:val="00AF6838"/>
    <w:rsid w:val="00AF6BFA"/>
    <w:rsid w:val="00AF7080"/>
    <w:rsid w:val="00AF731D"/>
    <w:rsid w:val="00AF78DD"/>
    <w:rsid w:val="00AF7A3A"/>
    <w:rsid w:val="00AF7DE8"/>
    <w:rsid w:val="00AF7E37"/>
    <w:rsid w:val="00AF7EB5"/>
    <w:rsid w:val="00B000A4"/>
    <w:rsid w:val="00B00764"/>
    <w:rsid w:val="00B0088E"/>
    <w:rsid w:val="00B015A2"/>
    <w:rsid w:val="00B0184A"/>
    <w:rsid w:val="00B01A26"/>
    <w:rsid w:val="00B01DCD"/>
    <w:rsid w:val="00B01FD9"/>
    <w:rsid w:val="00B02333"/>
    <w:rsid w:val="00B0255E"/>
    <w:rsid w:val="00B02702"/>
    <w:rsid w:val="00B02B49"/>
    <w:rsid w:val="00B02D93"/>
    <w:rsid w:val="00B02DF3"/>
    <w:rsid w:val="00B0339B"/>
    <w:rsid w:val="00B034EC"/>
    <w:rsid w:val="00B03ED6"/>
    <w:rsid w:val="00B048AE"/>
    <w:rsid w:val="00B04EC5"/>
    <w:rsid w:val="00B04EDB"/>
    <w:rsid w:val="00B051A3"/>
    <w:rsid w:val="00B057A7"/>
    <w:rsid w:val="00B05B17"/>
    <w:rsid w:val="00B05D0B"/>
    <w:rsid w:val="00B065EC"/>
    <w:rsid w:val="00B06985"/>
    <w:rsid w:val="00B06CB3"/>
    <w:rsid w:val="00B06DEB"/>
    <w:rsid w:val="00B071AF"/>
    <w:rsid w:val="00B077D9"/>
    <w:rsid w:val="00B07A35"/>
    <w:rsid w:val="00B07C7F"/>
    <w:rsid w:val="00B07F5B"/>
    <w:rsid w:val="00B1008C"/>
    <w:rsid w:val="00B105C1"/>
    <w:rsid w:val="00B10957"/>
    <w:rsid w:val="00B10A77"/>
    <w:rsid w:val="00B10E5A"/>
    <w:rsid w:val="00B1167F"/>
    <w:rsid w:val="00B122CB"/>
    <w:rsid w:val="00B12605"/>
    <w:rsid w:val="00B12A3D"/>
    <w:rsid w:val="00B12A96"/>
    <w:rsid w:val="00B12B4E"/>
    <w:rsid w:val="00B12CEE"/>
    <w:rsid w:val="00B131A9"/>
    <w:rsid w:val="00B131F6"/>
    <w:rsid w:val="00B13528"/>
    <w:rsid w:val="00B1366F"/>
    <w:rsid w:val="00B140A5"/>
    <w:rsid w:val="00B14168"/>
    <w:rsid w:val="00B14294"/>
    <w:rsid w:val="00B14F18"/>
    <w:rsid w:val="00B14FAD"/>
    <w:rsid w:val="00B15267"/>
    <w:rsid w:val="00B157B5"/>
    <w:rsid w:val="00B15801"/>
    <w:rsid w:val="00B15F28"/>
    <w:rsid w:val="00B160DB"/>
    <w:rsid w:val="00B16554"/>
    <w:rsid w:val="00B1658B"/>
    <w:rsid w:val="00B1663F"/>
    <w:rsid w:val="00B166EA"/>
    <w:rsid w:val="00B16821"/>
    <w:rsid w:val="00B16ABC"/>
    <w:rsid w:val="00B173E9"/>
    <w:rsid w:val="00B17731"/>
    <w:rsid w:val="00B178AE"/>
    <w:rsid w:val="00B17D02"/>
    <w:rsid w:val="00B17D82"/>
    <w:rsid w:val="00B17F36"/>
    <w:rsid w:val="00B200B5"/>
    <w:rsid w:val="00B206CF"/>
    <w:rsid w:val="00B20836"/>
    <w:rsid w:val="00B20B09"/>
    <w:rsid w:val="00B21035"/>
    <w:rsid w:val="00B21A4E"/>
    <w:rsid w:val="00B21DB9"/>
    <w:rsid w:val="00B22121"/>
    <w:rsid w:val="00B22740"/>
    <w:rsid w:val="00B228ED"/>
    <w:rsid w:val="00B2326A"/>
    <w:rsid w:val="00B235BB"/>
    <w:rsid w:val="00B2391C"/>
    <w:rsid w:val="00B23A4D"/>
    <w:rsid w:val="00B23AF8"/>
    <w:rsid w:val="00B23CF9"/>
    <w:rsid w:val="00B24747"/>
    <w:rsid w:val="00B24951"/>
    <w:rsid w:val="00B24EB3"/>
    <w:rsid w:val="00B25267"/>
    <w:rsid w:val="00B2588A"/>
    <w:rsid w:val="00B258A7"/>
    <w:rsid w:val="00B26961"/>
    <w:rsid w:val="00B26B27"/>
    <w:rsid w:val="00B26EC5"/>
    <w:rsid w:val="00B27264"/>
    <w:rsid w:val="00B27632"/>
    <w:rsid w:val="00B2787B"/>
    <w:rsid w:val="00B279E7"/>
    <w:rsid w:val="00B27A15"/>
    <w:rsid w:val="00B27A44"/>
    <w:rsid w:val="00B27AC1"/>
    <w:rsid w:val="00B27EDC"/>
    <w:rsid w:val="00B3007E"/>
    <w:rsid w:val="00B3013E"/>
    <w:rsid w:val="00B302EF"/>
    <w:rsid w:val="00B30BBF"/>
    <w:rsid w:val="00B30D5C"/>
    <w:rsid w:val="00B30DDE"/>
    <w:rsid w:val="00B30E54"/>
    <w:rsid w:val="00B3132E"/>
    <w:rsid w:val="00B31DCF"/>
    <w:rsid w:val="00B31EE6"/>
    <w:rsid w:val="00B32150"/>
    <w:rsid w:val="00B32447"/>
    <w:rsid w:val="00B328FC"/>
    <w:rsid w:val="00B32B48"/>
    <w:rsid w:val="00B32D4F"/>
    <w:rsid w:val="00B3304F"/>
    <w:rsid w:val="00B330A1"/>
    <w:rsid w:val="00B33BB3"/>
    <w:rsid w:val="00B33C03"/>
    <w:rsid w:val="00B33C44"/>
    <w:rsid w:val="00B3428B"/>
    <w:rsid w:val="00B34722"/>
    <w:rsid w:val="00B34748"/>
    <w:rsid w:val="00B34D41"/>
    <w:rsid w:val="00B3642A"/>
    <w:rsid w:val="00B364A4"/>
    <w:rsid w:val="00B36512"/>
    <w:rsid w:val="00B36E97"/>
    <w:rsid w:val="00B37AFC"/>
    <w:rsid w:val="00B37B93"/>
    <w:rsid w:val="00B37CC4"/>
    <w:rsid w:val="00B40209"/>
    <w:rsid w:val="00B40349"/>
    <w:rsid w:val="00B40A17"/>
    <w:rsid w:val="00B40AA3"/>
    <w:rsid w:val="00B40B94"/>
    <w:rsid w:val="00B40FDE"/>
    <w:rsid w:val="00B417E6"/>
    <w:rsid w:val="00B418BB"/>
    <w:rsid w:val="00B41BD8"/>
    <w:rsid w:val="00B41FED"/>
    <w:rsid w:val="00B42962"/>
    <w:rsid w:val="00B43B3C"/>
    <w:rsid w:val="00B43F09"/>
    <w:rsid w:val="00B44433"/>
    <w:rsid w:val="00B44B0E"/>
    <w:rsid w:val="00B44BA5"/>
    <w:rsid w:val="00B44BF5"/>
    <w:rsid w:val="00B44E56"/>
    <w:rsid w:val="00B451B1"/>
    <w:rsid w:val="00B45892"/>
    <w:rsid w:val="00B4590D"/>
    <w:rsid w:val="00B45A26"/>
    <w:rsid w:val="00B461F7"/>
    <w:rsid w:val="00B4624E"/>
    <w:rsid w:val="00B46543"/>
    <w:rsid w:val="00B468F1"/>
    <w:rsid w:val="00B46BAB"/>
    <w:rsid w:val="00B46F4A"/>
    <w:rsid w:val="00B4760F"/>
    <w:rsid w:val="00B47730"/>
    <w:rsid w:val="00B47958"/>
    <w:rsid w:val="00B47B09"/>
    <w:rsid w:val="00B47C10"/>
    <w:rsid w:val="00B47D33"/>
    <w:rsid w:val="00B50208"/>
    <w:rsid w:val="00B5056A"/>
    <w:rsid w:val="00B506E4"/>
    <w:rsid w:val="00B508DD"/>
    <w:rsid w:val="00B50CEE"/>
    <w:rsid w:val="00B516C6"/>
    <w:rsid w:val="00B518F6"/>
    <w:rsid w:val="00B519B5"/>
    <w:rsid w:val="00B519FF"/>
    <w:rsid w:val="00B51B26"/>
    <w:rsid w:val="00B51D56"/>
    <w:rsid w:val="00B51D9C"/>
    <w:rsid w:val="00B520DA"/>
    <w:rsid w:val="00B523CB"/>
    <w:rsid w:val="00B52962"/>
    <w:rsid w:val="00B52ABA"/>
    <w:rsid w:val="00B52BE0"/>
    <w:rsid w:val="00B53057"/>
    <w:rsid w:val="00B5322A"/>
    <w:rsid w:val="00B532DA"/>
    <w:rsid w:val="00B53372"/>
    <w:rsid w:val="00B5341F"/>
    <w:rsid w:val="00B535DB"/>
    <w:rsid w:val="00B53EF6"/>
    <w:rsid w:val="00B53F74"/>
    <w:rsid w:val="00B54133"/>
    <w:rsid w:val="00B5444B"/>
    <w:rsid w:val="00B5448C"/>
    <w:rsid w:val="00B54BBC"/>
    <w:rsid w:val="00B54D94"/>
    <w:rsid w:val="00B5528B"/>
    <w:rsid w:val="00B552ED"/>
    <w:rsid w:val="00B55B16"/>
    <w:rsid w:val="00B55C98"/>
    <w:rsid w:val="00B561BF"/>
    <w:rsid w:val="00B565CE"/>
    <w:rsid w:val="00B56F3D"/>
    <w:rsid w:val="00B570AA"/>
    <w:rsid w:val="00B57418"/>
    <w:rsid w:val="00B5744C"/>
    <w:rsid w:val="00B576B5"/>
    <w:rsid w:val="00B61295"/>
    <w:rsid w:val="00B61D94"/>
    <w:rsid w:val="00B61E04"/>
    <w:rsid w:val="00B626D6"/>
    <w:rsid w:val="00B63429"/>
    <w:rsid w:val="00B63F8C"/>
    <w:rsid w:val="00B63F8D"/>
    <w:rsid w:val="00B6454C"/>
    <w:rsid w:val="00B6458C"/>
    <w:rsid w:val="00B65547"/>
    <w:rsid w:val="00B65FDB"/>
    <w:rsid w:val="00B6625B"/>
    <w:rsid w:val="00B6640D"/>
    <w:rsid w:val="00B67506"/>
    <w:rsid w:val="00B67916"/>
    <w:rsid w:val="00B67E75"/>
    <w:rsid w:val="00B701ED"/>
    <w:rsid w:val="00B7066E"/>
    <w:rsid w:val="00B70787"/>
    <w:rsid w:val="00B70A78"/>
    <w:rsid w:val="00B70BFD"/>
    <w:rsid w:val="00B70C0C"/>
    <w:rsid w:val="00B70E83"/>
    <w:rsid w:val="00B70F56"/>
    <w:rsid w:val="00B71CB6"/>
    <w:rsid w:val="00B72969"/>
    <w:rsid w:val="00B72F5A"/>
    <w:rsid w:val="00B73207"/>
    <w:rsid w:val="00B73510"/>
    <w:rsid w:val="00B7364B"/>
    <w:rsid w:val="00B736BC"/>
    <w:rsid w:val="00B736C0"/>
    <w:rsid w:val="00B73CF8"/>
    <w:rsid w:val="00B74300"/>
    <w:rsid w:val="00B744F3"/>
    <w:rsid w:val="00B75136"/>
    <w:rsid w:val="00B75497"/>
    <w:rsid w:val="00B754A8"/>
    <w:rsid w:val="00B75667"/>
    <w:rsid w:val="00B75A07"/>
    <w:rsid w:val="00B75F19"/>
    <w:rsid w:val="00B76063"/>
    <w:rsid w:val="00B76068"/>
    <w:rsid w:val="00B760C4"/>
    <w:rsid w:val="00B76123"/>
    <w:rsid w:val="00B762EE"/>
    <w:rsid w:val="00B76350"/>
    <w:rsid w:val="00B76CFE"/>
    <w:rsid w:val="00B7797D"/>
    <w:rsid w:val="00B77D77"/>
    <w:rsid w:val="00B77F68"/>
    <w:rsid w:val="00B77F96"/>
    <w:rsid w:val="00B80211"/>
    <w:rsid w:val="00B8036B"/>
    <w:rsid w:val="00B8086C"/>
    <w:rsid w:val="00B80C6F"/>
    <w:rsid w:val="00B80C9A"/>
    <w:rsid w:val="00B80D91"/>
    <w:rsid w:val="00B80F10"/>
    <w:rsid w:val="00B8258D"/>
    <w:rsid w:val="00B8288F"/>
    <w:rsid w:val="00B82A48"/>
    <w:rsid w:val="00B82FB8"/>
    <w:rsid w:val="00B836BF"/>
    <w:rsid w:val="00B83972"/>
    <w:rsid w:val="00B83B33"/>
    <w:rsid w:val="00B83BB9"/>
    <w:rsid w:val="00B83C38"/>
    <w:rsid w:val="00B843C3"/>
    <w:rsid w:val="00B8494B"/>
    <w:rsid w:val="00B84C03"/>
    <w:rsid w:val="00B85CCD"/>
    <w:rsid w:val="00B85F05"/>
    <w:rsid w:val="00B861B4"/>
    <w:rsid w:val="00B8646F"/>
    <w:rsid w:val="00B86747"/>
    <w:rsid w:val="00B86A86"/>
    <w:rsid w:val="00B86DFE"/>
    <w:rsid w:val="00B86FD2"/>
    <w:rsid w:val="00B87175"/>
    <w:rsid w:val="00B87993"/>
    <w:rsid w:val="00B87B26"/>
    <w:rsid w:val="00B87BCE"/>
    <w:rsid w:val="00B87D1E"/>
    <w:rsid w:val="00B87D2A"/>
    <w:rsid w:val="00B87D77"/>
    <w:rsid w:val="00B90990"/>
    <w:rsid w:val="00B90D52"/>
    <w:rsid w:val="00B915D5"/>
    <w:rsid w:val="00B92117"/>
    <w:rsid w:val="00B922FF"/>
    <w:rsid w:val="00B927D1"/>
    <w:rsid w:val="00B9281E"/>
    <w:rsid w:val="00B9282D"/>
    <w:rsid w:val="00B93375"/>
    <w:rsid w:val="00B93925"/>
    <w:rsid w:val="00B93BC6"/>
    <w:rsid w:val="00B93EDB"/>
    <w:rsid w:val="00B9435F"/>
    <w:rsid w:val="00B943A0"/>
    <w:rsid w:val="00B9460D"/>
    <w:rsid w:val="00B94930"/>
    <w:rsid w:val="00B94A42"/>
    <w:rsid w:val="00B94AB4"/>
    <w:rsid w:val="00B94CAA"/>
    <w:rsid w:val="00B95187"/>
    <w:rsid w:val="00B9527D"/>
    <w:rsid w:val="00B957EE"/>
    <w:rsid w:val="00B95F69"/>
    <w:rsid w:val="00B961D0"/>
    <w:rsid w:val="00B96EFA"/>
    <w:rsid w:val="00B9724E"/>
    <w:rsid w:val="00B973FA"/>
    <w:rsid w:val="00B979B9"/>
    <w:rsid w:val="00B97C04"/>
    <w:rsid w:val="00B97E20"/>
    <w:rsid w:val="00BA0844"/>
    <w:rsid w:val="00BA1059"/>
    <w:rsid w:val="00BA11F7"/>
    <w:rsid w:val="00BA1456"/>
    <w:rsid w:val="00BA183A"/>
    <w:rsid w:val="00BA19B1"/>
    <w:rsid w:val="00BA1F3A"/>
    <w:rsid w:val="00BA1FD7"/>
    <w:rsid w:val="00BA21F7"/>
    <w:rsid w:val="00BA2975"/>
    <w:rsid w:val="00BA2AF1"/>
    <w:rsid w:val="00BA2B61"/>
    <w:rsid w:val="00BA2D55"/>
    <w:rsid w:val="00BA323C"/>
    <w:rsid w:val="00BA344B"/>
    <w:rsid w:val="00BA35DF"/>
    <w:rsid w:val="00BA364C"/>
    <w:rsid w:val="00BA395A"/>
    <w:rsid w:val="00BA3DE1"/>
    <w:rsid w:val="00BA3FA2"/>
    <w:rsid w:val="00BA3FED"/>
    <w:rsid w:val="00BA49F3"/>
    <w:rsid w:val="00BA570D"/>
    <w:rsid w:val="00BA5A8E"/>
    <w:rsid w:val="00BA5C8B"/>
    <w:rsid w:val="00BA6080"/>
    <w:rsid w:val="00BA6729"/>
    <w:rsid w:val="00BA6E78"/>
    <w:rsid w:val="00BA6E90"/>
    <w:rsid w:val="00BA6EEA"/>
    <w:rsid w:val="00BA7076"/>
    <w:rsid w:val="00BA7085"/>
    <w:rsid w:val="00BA71B1"/>
    <w:rsid w:val="00BA72D1"/>
    <w:rsid w:val="00BA7840"/>
    <w:rsid w:val="00BA7992"/>
    <w:rsid w:val="00BA7A38"/>
    <w:rsid w:val="00BA7D02"/>
    <w:rsid w:val="00BA7EA8"/>
    <w:rsid w:val="00BA7F69"/>
    <w:rsid w:val="00BB0420"/>
    <w:rsid w:val="00BB0637"/>
    <w:rsid w:val="00BB09AB"/>
    <w:rsid w:val="00BB0BE9"/>
    <w:rsid w:val="00BB0CA6"/>
    <w:rsid w:val="00BB0E45"/>
    <w:rsid w:val="00BB1051"/>
    <w:rsid w:val="00BB110E"/>
    <w:rsid w:val="00BB12D0"/>
    <w:rsid w:val="00BB17CA"/>
    <w:rsid w:val="00BB1BEA"/>
    <w:rsid w:val="00BB1C1A"/>
    <w:rsid w:val="00BB25F9"/>
    <w:rsid w:val="00BB2C61"/>
    <w:rsid w:val="00BB3061"/>
    <w:rsid w:val="00BB335A"/>
    <w:rsid w:val="00BB345F"/>
    <w:rsid w:val="00BB3770"/>
    <w:rsid w:val="00BB39CB"/>
    <w:rsid w:val="00BB3B03"/>
    <w:rsid w:val="00BB43D7"/>
    <w:rsid w:val="00BB474F"/>
    <w:rsid w:val="00BB4A1F"/>
    <w:rsid w:val="00BB4E26"/>
    <w:rsid w:val="00BB4F74"/>
    <w:rsid w:val="00BB5060"/>
    <w:rsid w:val="00BB5166"/>
    <w:rsid w:val="00BB5350"/>
    <w:rsid w:val="00BB5C85"/>
    <w:rsid w:val="00BB5D95"/>
    <w:rsid w:val="00BB6245"/>
    <w:rsid w:val="00BB68EA"/>
    <w:rsid w:val="00BB69F5"/>
    <w:rsid w:val="00BB6D82"/>
    <w:rsid w:val="00BB76E3"/>
    <w:rsid w:val="00BB7984"/>
    <w:rsid w:val="00BB79E1"/>
    <w:rsid w:val="00BB7B7E"/>
    <w:rsid w:val="00BC0201"/>
    <w:rsid w:val="00BC046C"/>
    <w:rsid w:val="00BC0AE3"/>
    <w:rsid w:val="00BC0E8C"/>
    <w:rsid w:val="00BC1955"/>
    <w:rsid w:val="00BC1AC8"/>
    <w:rsid w:val="00BC1C27"/>
    <w:rsid w:val="00BC251F"/>
    <w:rsid w:val="00BC26B2"/>
    <w:rsid w:val="00BC27BB"/>
    <w:rsid w:val="00BC282F"/>
    <w:rsid w:val="00BC2C1D"/>
    <w:rsid w:val="00BC2CB1"/>
    <w:rsid w:val="00BC322A"/>
    <w:rsid w:val="00BC35B2"/>
    <w:rsid w:val="00BC3C0A"/>
    <w:rsid w:val="00BC3E16"/>
    <w:rsid w:val="00BC441E"/>
    <w:rsid w:val="00BC45AD"/>
    <w:rsid w:val="00BC47A5"/>
    <w:rsid w:val="00BC47E1"/>
    <w:rsid w:val="00BC4F10"/>
    <w:rsid w:val="00BC58FE"/>
    <w:rsid w:val="00BC5D07"/>
    <w:rsid w:val="00BC652F"/>
    <w:rsid w:val="00BC69B6"/>
    <w:rsid w:val="00BC6A2C"/>
    <w:rsid w:val="00BC6A66"/>
    <w:rsid w:val="00BC6B26"/>
    <w:rsid w:val="00BC6BBF"/>
    <w:rsid w:val="00BC702B"/>
    <w:rsid w:val="00BD0251"/>
    <w:rsid w:val="00BD0360"/>
    <w:rsid w:val="00BD0643"/>
    <w:rsid w:val="00BD0994"/>
    <w:rsid w:val="00BD0B68"/>
    <w:rsid w:val="00BD1284"/>
    <w:rsid w:val="00BD1572"/>
    <w:rsid w:val="00BD1656"/>
    <w:rsid w:val="00BD18DE"/>
    <w:rsid w:val="00BD19FC"/>
    <w:rsid w:val="00BD1F3E"/>
    <w:rsid w:val="00BD2279"/>
    <w:rsid w:val="00BD2387"/>
    <w:rsid w:val="00BD241C"/>
    <w:rsid w:val="00BD2A8E"/>
    <w:rsid w:val="00BD2F1F"/>
    <w:rsid w:val="00BD315B"/>
    <w:rsid w:val="00BD32C4"/>
    <w:rsid w:val="00BD32F7"/>
    <w:rsid w:val="00BD3D5B"/>
    <w:rsid w:val="00BD3D7D"/>
    <w:rsid w:val="00BD3FE1"/>
    <w:rsid w:val="00BD42B4"/>
    <w:rsid w:val="00BD4733"/>
    <w:rsid w:val="00BD5174"/>
    <w:rsid w:val="00BD58C8"/>
    <w:rsid w:val="00BD5EE3"/>
    <w:rsid w:val="00BD60B3"/>
    <w:rsid w:val="00BD645E"/>
    <w:rsid w:val="00BD699B"/>
    <w:rsid w:val="00BD6AAC"/>
    <w:rsid w:val="00BD7A9F"/>
    <w:rsid w:val="00BD7D8A"/>
    <w:rsid w:val="00BD7DCA"/>
    <w:rsid w:val="00BE02CE"/>
    <w:rsid w:val="00BE1066"/>
    <w:rsid w:val="00BE1467"/>
    <w:rsid w:val="00BE14E3"/>
    <w:rsid w:val="00BE18AC"/>
    <w:rsid w:val="00BE1B3B"/>
    <w:rsid w:val="00BE1E92"/>
    <w:rsid w:val="00BE1F70"/>
    <w:rsid w:val="00BE2231"/>
    <w:rsid w:val="00BE25E3"/>
    <w:rsid w:val="00BE2C58"/>
    <w:rsid w:val="00BE2E14"/>
    <w:rsid w:val="00BE2FC7"/>
    <w:rsid w:val="00BE3576"/>
    <w:rsid w:val="00BE3774"/>
    <w:rsid w:val="00BE41C1"/>
    <w:rsid w:val="00BE41E5"/>
    <w:rsid w:val="00BE4D4C"/>
    <w:rsid w:val="00BE5124"/>
    <w:rsid w:val="00BE516D"/>
    <w:rsid w:val="00BE5732"/>
    <w:rsid w:val="00BE5DEC"/>
    <w:rsid w:val="00BE5E69"/>
    <w:rsid w:val="00BE6242"/>
    <w:rsid w:val="00BE632A"/>
    <w:rsid w:val="00BE6346"/>
    <w:rsid w:val="00BE7388"/>
    <w:rsid w:val="00BE7848"/>
    <w:rsid w:val="00BE7FA6"/>
    <w:rsid w:val="00BF011F"/>
    <w:rsid w:val="00BF03D0"/>
    <w:rsid w:val="00BF04AE"/>
    <w:rsid w:val="00BF0640"/>
    <w:rsid w:val="00BF0A6A"/>
    <w:rsid w:val="00BF105D"/>
    <w:rsid w:val="00BF11E8"/>
    <w:rsid w:val="00BF13E9"/>
    <w:rsid w:val="00BF1B00"/>
    <w:rsid w:val="00BF1D0B"/>
    <w:rsid w:val="00BF1D10"/>
    <w:rsid w:val="00BF1D3E"/>
    <w:rsid w:val="00BF1EAB"/>
    <w:rsid w:val="00BF2045"/>
    <w:rsid w:val="00BF2976"/>
    <w:rsid w:val="00BF29D6"/>
    <w:rsid w:val="00BF3B47"/>
    <w:rsid w:val="00BF3D3D"/>
    <w:rsid w:val="00BF4109"/>
    <w:rsid w:val="00BF4301"/>
    <w:rsid w:val="00BF4343"/>
    <w:rsid w:val="00BF43CA"/>
    <w:rsid w:val="00BF463B"/>
    <w:rsid w:val="00BF4951"/>
    <w:rsid w:val="00BF4CAD"/>
    <w:rsid w:val="00BF4CC3"/>
    <w:rsid w:val="00BF4FEA"/>
    <w:rsid w:val="00BF5945"/>
    <w:rsid w:val="00BF5A3B"/>
    <w:rsid w:val="00BF5B8F"/>
    <w:rsid w:val="00BF5FF2"/>
    <w:rsid w:val="00BF6996"/>
    <w:rsid w:val="00BF7202"/>
    <w:rsid w:val="00BF7CEF"/>
    <w:rsid w:val="00BF7FB2"/>
    <w:rsid w:val="00C00215"/>
    <w:rsid w:val="00C008F2"/>
    <w:rsid w:val="00C008FB"/>
    <w:rsid w:val="00C00AB2"/>
    <w:rsid w:val="00C00F61"/>
    <w:rsid w:val="00C00FA8"/>
    <w:rsid w:val="00C0113C"/>
    <w:rsid w:val="00C01347"/>
    <w:rsid w:val="00C01712"/>
    <w:rsid w:val="00C0241D"/>
    <w:rsid w:val="00C02BD7"/>
    <w:rsid w:val="00C02D7B"/>
    <w:rsid w:val="00C0341A"/>
    <w:rsid w:val="00C03839"/>
    <w:rsid w:val="00C03EA0"/>
    <w:rsid w:val="00C04135"/>
    <w:rsid w:val="00C052A6"/>
    <w:rsid w:val="00C054C7"/>
    <w:rsid w:val="00C057B5"/>
    <w:rsid w:val="00C05953"/>
    <w:rsid w:val="00C05EAF"/>
    <w:rsid w:val="00C062B3"/>
    <w:rsid w:val="00C068A2"/>
    <w:rsid w:val="00C06F42"/>
    <w:rsid w:val="00C071EC"/>
    <w:rsid w:val="00C07473"/>
    <w:rsid w:val="00C079D2"/>
    <w:rsid w:val="00C07AB4"/>
    <w:rsid w:val="00C07B88"/>
    <w:rsid w:val="00C07C59"/>
    <w:rsid w:val="00C07D87"/>
    <w:rsid w:val="00C1056A"/>
    <w:rsid w:val="00C107FB"/>
    <w:rsid w:val="00C108ED"/>
    <w:rsid w:val="00C10F0D"/>
    <w:rsid w:val="00C11538"/>
    <w:rsid w:val="00C1157B"/>
    <w:rsid w:val="00C119DA"/>
    <w:rsid w:val="00C11F3A"/>
    <w:rsid w:val="00C120C5"/>
    <w:rsid w:val="00C12A88"/>
    <w:rsid w:val="00C136E5"/>
    <w:rsid w:val="00C1370F"/>
    <w:rsid w:val="00C13AB1"/>
    <w:rsid w:val="00C13AF3"/>
    <w:rsid w:val="00C13B06"/>
    <w:rsid w:val="00C13D26"/>
    <w:rsid w:val="00C13D4B"/>
    <w:rsid w:val="00C14001"/>
    <w:rsid w:val="00C14283"/>
    <w:rsid w:val="00C14384"/>
    <w:rsid w:val="00C143DA"/>
    <w:rsid w:val="00C14879"/>
    <w:rsid w:val="00C149B7"/>
    <w:rsid w:val="00C14DCA"/>
    <w:rsid w:val="00C15029"/>
    <w:rsid w:val="00C15057"/>
    <w:rsid w:val="00C15C28"/>
    <w:rsid w:val="00C15D2C"/>
    <w:rsid w:val="00C15E6D"/>
    <w:rsid w:val="00C162BC"/>
    <w:rsid w:val="00C1642F"/>
    <w:rsid w:val="00C16516"/>
    <w:rsid w:val="00C16550"/>
    <w:rsid w:val="00C168F4"/>
    <w:rsid w:val="00C16B4D"/>
    <w:rsid w:val="00C16C88"/>
    <w:rsid w:val="00C16F0B"/>
    <w:rsid w:val="00C176E1"/>
    <w:rsid w:val="00C179A9"/>
    <w:rsid w:val="00C179E4"/>
    <w:rsid w:val="00C17FE6"/>
    <w:rsid w:val="00C201EA"/>
    <w:rsid w:val="00C207C3"/>
    <w:rsid w:val="00C2103B"/>
    <w:rsid w:val="00C210D3"/>
    <w:rsid w:val="00C21D01"/>
    <w:rsid w:val="00C22687"/>
    <w:rsid w:val="00C229AD"/>
    <w:rsid w:val="00C23071"/>
    <w:rsid w:val="00C231C7"/>
    <w:rsid w:val="00C23555"/>
    <w:rsid w:val="00C23802"/>
    <w:rsid w:val="00C23961"/>
    <w:rsid w:val="00C23B11"/>
    <w:rsid w:val="00C24027"/>
    <w:rsid w:val="00C24036"/>
    <w:rsid w:val="00C243F8"/>
    <w:rsid w:val="00C25419"/>
    <w:rsid w:val="00C25C93"/>
    <w:rsid w:val="00C261AF"/>
    <w:rsid w:val="00C26959"/>
    <w:rsid w:val="00C26A18"/>
    <w:rsid w:val="00C26C88"/>
    <w:rsid w:val="00C273B0"/>
    <w:rsid w:val="00C277A9"/>
    <w:rsid w:val="00C2797C"/>
    <w:rsid w:val="00C27D6D"/>
    <w:rsid w:val="00C27DA5"/>
    <w:rsid w:val="00C27E56"/>
    <w:rsid w:val="00C30013"/>
    <w:rsid w:val="00C30829"/>
    <w:rsid w:val="00C30E86"/>
    <w:rsid w:val="00C3111D"/>
    <w:rsid w:val="00C31C9B"/>
    <w:rsid w:val="00C32185"/>
    <w:rsid w:val="00C32203"/>
    <w:rsid w:val="00C32269"/>
    <w:rsid w:val="00C323AD"/>
    <w:rsid w:val="00C328A7"/>
    <w:rsid w:val="00C32A19"/>
    <w:rsid w:val="00C32CB6"/>
    <w:rsid w:val="00C32E4D"/>
    <w:rsid w:val="00C333A0"/>
    <w:rsid w:val="00C3347E"/>
    <w:rsid w:val="00C33782"/>
    <w:rsid w:val="00C34474"/>
    <w:rsid w:val="00C3500D"/>
    <w:rsid w:val="00C3571E"/>
    <w:rsid w:val="00C3577D"/>
    <w:rsid w:val="00C357D6"/>
    <w:rsid w:val="00C35C91"/>
    <w:rsid w:val="00C35F3B"/>
    <w:rsid w:val="00C366B4"/>
    <w:rsid w:val="00C36780"/>
    <w:rsid w:val="00C367A2"/>
    <w:rsid w:val="00C3680B"/>
    <w:rsid w:val="00C36A81"/>
    <w:rsid w:val="00C36B73"/>
    <w:rsid w:val="00C36C61"/>
    <w:rsid w:val="00C371AF"/>
    <w:rsid w:val="00C373D8"/>
    <w:rsid w:val="00C378C2"/>
    <w:rsid w:val="00C37A06"/>
    <w:rsid w:val="00C37BF9"/>
    <w:rsid w:val="00C37E29"/>
    <w:rsid w:val="00C40049"/>
    <w:rsid w:val="00C4023B"/>
    <w:rsid w:val="00C4044B"/>
    <w:rsid w:val="00C40703"/>
    <w:rsid w:val="00C4080A"/>
    <w:rsid w:val="00C4097F"/>
    <w:rsid w:val="00C40C27"/>
    <w:rsid w:val="00C40DEF"/>
    <w:rsid w:val="00C414AF"/>
    <w:rsid w:val="00C416D2"/>
    <w:rsid w:val="00C41701"/>
    <w:rsid w:val="00C41721"/>
    <w:rsid w:val="00C41974"/>
    <w:rsid w:val="00C41A82"/>
    <w:rsid w:val="00C41B22"/>
    <w:rsid w:val="00C41F40"/>
    <w:rsid w:val="00C41F5A"/>
    <w:rsid w:val="00C432E2"/>
    <w:rsid w:val="00C43AA9"/>
    <w:rsid w:val="00C43F38"/>
    <w:rsid w:val="00C44BA3"/>
    <w:rsid w:val="00C44C12"/>
    <w:rsid w:val="00C44CB1"/>
    <w:rsid w:val="00C44FD7"/>
    <w:rsid w:val="00C45189"/>
    <w:rsid w:val="00C455A9"/>
    <w:rsid w:val="00C45C95"/>
    <w:rsid w:val="00C45FF7"/>
    <w:rsid w:val="00C46EE0"/>
    <w:rsid w:val="00C4731A"/>
    <w:rsid w:val="00C47420"/>
    <w:rsid w:val="00C476FD"/>
    <w:rsid w:val="00C4778C"/>
    <w:rsid w:val="00C4788C"/>
    <w:rsid w:val="00C478C2"/>
    <w:rsid w:val="00C47CAF"/>
    <w:rsid w:val="00C47F3A"/>
    <w:rsid w:val="00C50165"/>
    <w:rsid w:val="00C50C0E"/>
    <w:rsid w:val="00C50FB4"/>
    <w:rsid w:val="00C511AE"/>
    <w:rsid w:val="00C51949"/>
    <w:rsid w:val="00C51D5A"/>
    <w:rsid w:val="00C51E37"/>
    <w:rsid w:val="00C5201B"/>
    <w:rsid w:val="00C531EC"/>
    <w:rsid w:val="00C533E3"/>
    <w:rsid w:val="00C53521"/>
    <w:rsid w:val="00C53CFC"/>
    <w:rsid w:val="00C53D69"/>
    <w:rsid w:val="00C53F4A"/>
    <w:rsid w:val="00C54125"/>
    <w:rsid w:val="00C5437F"/>
    <w:rsid w:val="00C545A7"/>
    <w:rsid w:val="00C54AFF"/>
    <w:rsid w:val="00C54E39"/>
    <w:rsid w:val="00C559C5"/>
    <w:rsid w:val="00C55B07"/>
    <w:rsid w:val="00C55B54"/>
    <w:rsid w:val="00C5603A"/>
    <w:rsid w:val="00C56B51"/>
    <w:rsid w:val="00C56C60"/>
    <w:rsid w:val="00C56EDF"/>
    <w:rsid w:val="00C56F31"/>
    <w:rsid w:val="00C57059"/>
    <w:rsid w:val="00C572E1"/>
    <w:rsid w:val="00C57CC0"/>
    <w:rsid w:val="00C6062B"/>
    <w:rsid w:val="00C6071A"/>
    <w:rsid w:val="00C6098E"/>
    <w:rsid w:val="00C6152C"/>
    <w:rsid w:val="00C618AC"/>
    <w:rsid w:val="00C61D07"/>
    <w:rsid w:val="00C62426"/>
    <w:rsid w:val="00C625E7"/>
    <w:rsid w:val="00C62B41"/>
    <w:rsid w:val="00C62BC0"/>
    <w:rsid w:val="00C62F4D"/>
    <w:rsid w:val="00C6346C"/>
    <w:rsid w:val="00C637DC"/>
    <w:rsid w:val="00C6388B"/>
    <w:rsid w:val="00C638BB"/>
    <w:rsid w:val="00C63D1F"/>
    <w:rsid w:val="00C63EBF"/>
    <w:rsid w:val="00C64045"/>
    <w:rsid w:val="00C64107"/>
    <w:rsid w:val="00C64126"/>
    <w:rsid w:val="00C64156"/>
    <w:rsid w:val="00C641E2"/>
    <w:rsid w:val="00C645DA"/>
    <w:rsid w:val="00C6497B"/>
    <w:rsid w:val="00C64CAC"/>
    <w:rsid w:val="00C66325"/>
    <w:rsid w:val="00C67688"/>
    <w:rsid w:val="00C67695"/>
    <w:rsid w:val="00C67767"/>
    <w:rsid w:val="00C67779"/>
    <w:rsid w:val="00C677A4"/>
    <w:rsid w:val="00C6785F"/>
    <w:rsid w:val="00C67B46"/>
    <w:rsid w:val="00C67BAF"/>
    <w:rsid w:val="00C70069"/>
    <w:rsid w:val="00C7017C"/>
    <w:rsid w:val="00C701AF"/>
    <w:rsid w:val="00C701FD"/>
    <w:rsid w:val="00C703C0"/>
    <w:rsid w:val="00C706A6"/>
    <w:rsid w:val="00C710C6"/>
    <w:rsid w:val="00C71451"/>
    <w:rsid w:val="00C71953"/>
    <w:rsid w:val="00C71BB1"/>
    <w:rsid w:val="00C71CBD"/>
    <w:rsid w:val="00C71DFF"/>
    <w:rsid w:val="00C7247F"/>
    <w:rsid w:val="00C72596"/>
    <w:rsid w:val="00C72866"/>
    <w:rsid w:val="00C72F02"/>
    <w:rsid w:val="00C72FC6"/>
    <w:rsid w:val="00C734C6"/>
    <w:rsid w:val="00C73F21"/>
    <w:rsid w:val="00C74790"/>
    <w:rsid w:val="00C74810"/>
    <w:rsid w:val="00C74D7D"/>
    <w:rsid w:val="00C7527D"/>
    <w:rsid w:val="00C75835"/>
    <w:rsid w:val="00C75A59"/>
    <w:rsid w:val="00C75BC5"/>
    <w:rsid w:val="00C76198"/>
    <w:rsid w:val="00C766C1"/>
    <w:rsid w:val="00C76F6B"/>
    <w:rsid w:val="00C770B7"/>
    <w:rsid w:val="00C7784D"/>
    <w:rsid w:val="00C77A60"/>
    <w:rsid w:val="00C77EE3"/>
    <w:rsid w:val="00C80253"/>
    <w:rsid w:val="00C80817"/>
    <w:rsid w:val="00C80D1F"/>
    <w:rsid w:val="00C81E73"/>
    <w:rsid w:val="00C81F2D"/>
    <w:rsid w:val="00C8203E"/>
    <w:rsid w:val="00C82341"/>
    <w:rsid w:val="00C827EC"/>
    <w:rsid w:val="00C827F2"/>
    <w:rsid w:val="00C82850"/>
    <w:rsid w:val="00C829FF"/>
    <w:rsid w:val="00C83015"/>
    <w:rsid w:val="00C833A3"/>
    <w:rsid w:val="00C83C6F"/>
    <w:rsid w:val="00C843B9"/>
    <w:rsid w:val="00C84582"/>
    <w:rsid w:val="00C84624"/>
    <w:rsid w:val="00C8483A"/>
    <w:rsid w:val="00C851FB"/>
    <w:rsid w:val="00C85835"/>
    <w:rsid w:val="00C85949"/>
    <w:rsid w:val="00C859F8"/>
    <w:rsid w:val="00C871D3"/>
    <w:rsid w:val="00C8733A"/>
    <w:rsid w:val="00C87525"/>
    <w:rsid w:val="00C87777"/>
    <w:rsid w:val="00C87938"/>
    <w:rsid w:val="00C879F4"/>
    <w:rsid w:val="00C87C88"/>
    <w:rsid w:val="00C900AF"/>
    <w:rsid w:val="00C90828"/>
    <w:rsid w:val="00C908B7"/>
    <w:rsid w:val="00C90A16"/>
    <w:rsid w:val="00C90C24"/>
    <w:rsid w:val="00C90D68"/>
    <w:rsid w:val="00C90FA1"/>
    <w:rsid w:val="00C91910"/>
    <w:rsid w:val="00C91D95"/>
    <w:rsid w:val="00C91F12"/>
    <w:rsid w:val="00C9285B"/>
    <w:rsid w:val="00C9306F"/>
    <w:rsid w:val="00C931A2"/>
    <w:rsid w:val="00C93240"/>
    <w:rsid w:val="00C932AF"/>
    <w:rsid w:val="00C939FE"/>
    <w:rsid w:val="00C93B43"/>
    <w:rsid w:val="00C93D08"/>
    <w:rsid w:val="00C93E00"/>
    <w:rsid w:val="00C942BD"/>
    <w:rsid w:val="00C944B0"/>
    <w:rsid w:val="00C944B7"/>
    <w:rsid w:val="00C9474B"/>
    <w:rsid w:val="00C94B80"/>
    <w:rsid w:val="00C9500D"/>
    <w:rsid w:val="00C952BD"/>
    <w:rsid w:val="00C96169"/>
    <w:rsid w:val="00C962C6"/>
    <w:rsid w:val="00C966D1"/>
    <w:rsid w:val="00C9673F"/>
    <w:rsid w:val="00C96C80"/>
    <w:rsid w:val="00C9730C"/>
    <w:rsid w:val="00C97805"/>
    <w:rsid w:val="00C9794C"/>
    <w:rsid w:val="00C97F53"/>
    <w:rsid w:val="00CA037E"/>
    <w:rsid w:val="00CA03A5"/>
    <w:rsid w:val="00CA0552"/>
    <w:rsid w:val="00CA068C"/>
    <w:rsid w:val="00CA0922"/>
    <w:rsid w:val="00CA0DC5"/>
    <w:rsid w:val="00CA1D2A"/>
    <w:rsid w:val="00CA1E1F"/>
    <w:rsid w:val="00CA1F39"/>
    <w:rsid w:val="00CA2623"/>
    <w:rsid w:val="00CA286D"/>
    <w:rsid w:val="00CA2B20"/>
    <w:rsid w:val="00CA2BD0"/>
    <w:rsid w:val="00CA2C5F"/>
    <w:rsid w:val="00CA319B"/>
    <w:rsid w:val="00CA3277"/>
    <w:rsid w:val="00CA3FBE"/>
    <w:rsid w:val="00CA4BDA"/>
    <w:rsid w:val="00CA4D99"/>
    <w:rsid w:val="00CA55A0"/>
    <w:rsid w:val="00CA5785"/>
    <w:rsid w:val="00CA5E6D"/>
    <w:rsid w:val="00CA5E8F"/>
    <w:rsid w:val="00CA6895"/>
    <w:rsid w:val="00CA6CE7"/>
    <w:rsid w:val="00CA6DB4"/>
    <w:rsid w:val="00CA71B3"/>
    <w:rsid w:val="00CA769B"/>
    <w:rsid w:val="00CA7882"/>
    <w:rsid w:val="00CB00D1"/>
    <w:rsid w:val="00CB0277"/>
    <w:rsid w:val="00CB09BB"/>
    <w:rsid w:val="00CB17CE"/>
    <w:rsid w:val="00CB1EBA"/>
    <w:rsid w:val="00CB1F66"/>
    <w:rsid w:val="00CB20D7"/>
    <w:rsid w:val="00CB210F"/>
    <w:rsid w:val="00CB2328"/>
    <w:rsid w:val="00CB24DB"/>
    <w:rsid w:val="00CB25A3"/>
    <w:rsid w:val="00CB2938"/>
    <w:rsid w:val="00CB2951"/>
    <w:rsid w:val="00CB2956"/>
    <w:rsid w:val="00CB2FA2"/>
    <w:rsid w:val="00CB3422"/>
    <w:rsid w:val="00CB37F3"/>
    <w:rsid w:val="00CB4A14"/>
    <w:rsid w:val="00CB4EEA"/>
    <w:rsid w:val="00CB4F2D"/>
    <w:rsid w:val="00CB5128"/>
    <w:rsid w:val="00CB53EF"/>
    <w:rsid w:val="00CB553B"/>
    <w:rsid w:val="00CB5576"/>
    <w:rsid w:val="00CB57C4"/>
    <w:rsid w:val="00CB5B11"/>
    <w:rsid w:val="00CB5D3D"/>
    <w:rsid w:val="00CB61C0"/>
    <w:rsid w:val="00CB6357"/>
    <w:rsid w:val="00CB642B"/>
    <w:rsid w:val="00CB645D"/>
    <w:rsid w:val="00CB685F"/>
    <w:rsid w:val="00CB73DE"/>
    <w:rsid w:val="00CB77AA"/>
    <w:rsid w:val="00CB7AFB"/>
    <w:rsid w:val="00CC0017"/>
    <w:rsid w:val="00CC039F"/>
    <w:rsid w:val="00CC03F1"/>
    <w:rsid w:val="00CC0AAD"/>
    <w:rsid w:val="00CC1028"/>
    <w:rsid w:val="00CC12FB"/>
    <w:rsid w:val="00CC1664"/>
    <w:rsid w:val="00CC19EF"/>
    <w:rsid w:val="00CC1DBE"/>
    <w:rsid w:val="00CC1DC2"/>
    <w:rsid w:val="00CC2589"/>
    <w:rsid w:val="00CC2C1B"/>
    <w:rsid w:val="00CC2C80"/>
    <w:rsid w:val="00CC2F93"/>
    <w:rsid w:val="00CC3259"/>
    <w:rsid w:val="00CC356A"/>
    <w:rsid w:val="00CC3933"/>
    <w:rsid w:val="00CC3944"/>
    <w:rsid w:val="00CC3ADB"/>
    <w:rsid w:val="00CC3EAC"/>
    <w:rsid w:val="00CC415A"/>
    <w:rsid w:val="00CC4321"/>
    <w:rsid w:val="00CC498A"/>
    <w:rsid w:val="00CC4A64"/>
    <w:rsid w:val="00CC504A"/>
    <w:rsid w:val="00CC50E3"/>
    <w:rsid w:val="00CC549A"/>
    <w:rsid w:val="00CC56FE"/>
    <w:rsid w:val="00CC59FD"/>
    <w:rsid w:val="00CC5B54"/>
    <w:rsid w:val="00CC6933"/>
    <w:rsid w:val="00CC6A8D"/>
    <w:rsid w:val="00CC6C05"/>
    <w:rsid w:val="00CC6E54"/>
    <w:rsid w:val="00CC7517"/>
    <w:rsid w:val="00CC7687"/>
    <w:rsid w:val="00CC7695"/>
    <w:rsid w:val="00CC7B79"/>
    <w:rsid w:val="00CC7BC2"/>
    <w:rsid w:val="00CC7C78"/>
    <w:rsid w:val="00CC7CC4"/>
    <w:rsid w:val="00CD027D"/>
    <w:rsid w:val="00CD046E"/>
    <w:rsid w:val="00CD08C1"/>
    <w:rsid w:val="00CD1402"/>
    <w:rsid w:val="00CD1C0C"/>
    <w:rsid w:val="00CD2151"/>
    <w:rsid w:val="00CD21B0"/>
    <w:rsid w:val="00CD25DD"/>
    <w:rsid w:val="00CD2646"/>
    <w:rsid w:val="00CD282B"/>
    <w:rsid w:val="00CD2A7F"/>
    <w:rsid w:val="00CD2C07"/>
    <w:rsid w:val="00CD3387"/>
    <w:rsid w:val="00CD3869"/>
    <w:rsid w:val="00CD3931"/>
    <w:rsid w:val="00CD39F1"/>
    <w:rsid w:val="00CD3D19"/>
    <w:rsid w:val="00CD4136"/>
    <w:rsid w:val="00CD45A8"/>
    <w:rsid w:val="00CD4B55"/>
    <w:rsid w:val="00CD4C35"/>
    <w:rsid w:val="00CD4FCA"/>
    <w:rsid w:val="00CD5BE1"/>
    <w:rsid w:val="00CD67D7"/>
    <w:rsid w:val="00CD716F"/>
    <w:rsid w:val="00CD7369"/>
    <w:rsid w:val="00CD79BC"/>
    <w:rsid w:val="00CE01FE"/>
    <w:rsid w:val="00CE03DB"/>
    <w:rsid w:val="00CE0479"/>
    <w:rsid w:val="00CE0688"/>
    <w:rsid w:val="00CE0830"/>
    <w:rsid w:val="00CE08A6"/>
    <w:rsid w:val="00CE08D7"/>
    <w:rsid w:val="00CE0B0E"/>
    <w:rsid w:val="00CE0D2F"/>
    <w:rsid w:val="00CE0E59"/>
    <w:rsid w:val="00CE0EE9"/>
    <w:rsid w:val="00CE1183"/>
    <w:rsid w:val="00CE15FF"/>
    <w:rsid w:val="00CE163C"/>
    <w:rsid w:val="00CE193E"/>
    <w:rsid w:val="00CE1965"/>
    <w:rsid w:val="00CE216B"/>
    <w:rsid w:val="00CE221A"/>
    <w:rsid w:val="00CE22AF"/>
    <w:rsid w:val="00CE2549"/>
    <w:rsid w:val="00CE28A6"/>
    <w:rsid w:val="00CE3670"/>
    <w:rsid w:val="00CE36A0"/>
    <w:rsid w:val="00CE3831"/>
    <w:rsid w:val="00CE3B3A"/>
    <w:rsid w:val="00CE3BA2"/>
    <w:rsid w:val="00CE4082"/>
    <w:rsid w:val="00CE42E3"/>
    <w:rsid w:val="00CE448F"/>
    <w:rsid w:val="00CE4942"/>
    <w:rsid w:val="00CE49F9"/>
    <w:rsid w:val="00CE4E87"/>
    <w:rsid w:val="00CE5676"/>
    <w:rsid w:val="00CE567B"/>
    <w:rsid w:val="00CE57F7"/>
    <w:rsid w:val="00CE593F"/>
    <w:rsid w:val="00CE5A92"/>
    <w:rsid w:val="00CE5F42"/>
    <w:rsid w:val="00CE64F6"/>
    <w:rsid w:val="00CE657A"/>
    <w:rsid w:val="00CE673D"/>
    <w:rsid w:val="00CE6821"/>
    <w:rsid w:val="00CE6825"/>
    <w:rsid w:val="00CE6A42"/>
    <w:rsid w:val="00CE6B00"/>
    <w:rsid w:val="00CE6BB1"/>
    <w:rsid w:val="00CE6CB1"/>
    <w:rsid w:val="00CE6DEF"/>
    <w:rsid w:val="00CE72A5"/>
    <w:rsid w:val="00CE72D5"/>
    <w:rsid w:val="00CE7A5D"/>
    <w:rsid w:val="00CE7AA9"/>
    <w:rsid w:val="00CE7D05"/>
    <w:rsid w:val="00CF04EA"/>
    <w:rsid w:val="00CF070E"/>
    <w:rsid w:val="00CF1430"/>
    <w:rsid w:val="00CF1539"/>
    <w:rsid w:val="00CF16C1"/>
    <w:rsid w:val="00CF1A61"/>
    <w:rsid w:val="00CF1C16"/>
    <w:rsid w:val="00CF1FFE"/>
    <w:rsid w:val="00CF2038"/>
    <w:rsid w:val="00CF2280"/>
    <w:rsid w:val="00CF2D41"/>
    <w:rsid w:val="00CF2DC9"/>
    <w:rsid w:val="00CF3D52"/>
    <w:rsid w:val="00CF4238"/>
    <w:rsid w:val="00CF46D5"/>
    <w:rsid w:val="00CF4EE4"/>
    <w:rsid w:val="00CF4F64"/>
    <w:rsid w:val="00CF5C79"/>
    <w:rsid w:val="00CF5E5B"/>
    <w:rsid w:val="00CF6114"/>
    <w:rsid w:val="00CF63EF"/>
    <w:rsid w:val="00CF642B"/>
    <w:rsid w:val="00CF64C4"/>
    <w:rsid w:val="00CF673E"/>
    <w:rsid w:val="00CF6954"/>
    <w:rsid w:val="00CF6A35"/>
    <w:rsid w:val="00CF77F6"/>
    <w:rsid w:val="00CF7E60"/>
    <w:rsid w:val="00CF7FDD"/>
    <w:rsid w:val="00D0016D"/>
    <w:rsid w:val="00D0028F"/>
    <w:rsid w:val="00D002DC"/>
    <w:rsid w:val="00D0054E"/>
    <w:rsid w:val="00D00A50"/>
    <w:rsid w:val="00D00ABB"/>
    <w:rsid w:val="00D01416"/>
    <w:rsid w:val="00D014A7"/>
    <w:rsid w:val="00D01749"/>
    <w:rsid w:val="00D01B9B"/>
    <w:rsid w:val="00D01E4A"/>
    <w:rsid w:val="00D025DF"/>
    <w:rsid w:val="00D025FD"/>
    <w:rsid w:val="00D02794"/>
    <w:rsid w:val="00D02B5C"/>
    <w:rsid w:val="00D02CE0"/>
    <w:rsid w:val="00D02EEC"/>
    <w:rsid w:val="00D030F5"/>
    <w:rsid w:val="00D032C0"/>
    <w:rsid w:val="00D03551"/>
    <w:rsid w:val="00D03C15"/>
    <w:rsid w:val="00D03E0A"/>
    <w:rsid w:val="00D045D0"/>
    <w:rsid w:val="00D04B76"/>
    <w:rsid w:val="00D04CEA"/>
    <w:rsid w:val="00D04DE5"/>
    <w:rsid w:val="00D05489"/>
    <w:rsid w:val="00D05C7C"/>
    <w:rsid w:val="00D05CF5"/>
    <w:rsid w:val="00D060C3"/>
    <w:rsid w:val="00D06670"/>
    <w:rsid w:val="00D06A63"/>
    <w:rsid w:val="00D06B02"/>
    <w:rsid w:val="00D06B89"/>
    <w:rsid w:val="00D06B96"/>
    <w:rsid w:val="00D06FBF"/>
    <w:rsid w:val="00D07012"/>
    <w:rsid w:val="00D07703"/>
    <w:rsid w:val="00D07E0E"/>
    <w:rsid w:val="00D105B6"/>
    <w:rsid w:val="00D10B38"/>
    <w:rsid w:val="00D10CA4"/>
    <w:rsid w:val="00D11478"/>
    <w:rsid w:val="00D123BB"/>
    <w:rsid w:val="00D125F3"/>
    <w:rsid w:val="00D126F0"/>
    <w:rsid w:val="00D12A11"/>
    <w:rsid w:val="00D138F3"/>
    <w:rsid w:val="00D13CD8"/>
    <w:rsid w:val="00D13D9A"/>
    <w:rsid w:val="00D142E2"/>
    <w:rsid w:val="00D153F5"/>
    <w:rsid w:val="00D153F6"/>
    <w:rsid w:val="00D15449"/>
    <w:rsid w:val="00D155BA"/>
    <w:rsid w:val="00D15ED0"/>
    <w:rsid w:val="00D15F66"/>
    <w:rsid w:val="00D16164"/>
    <w:rsid w:val="00D1621D"/>
    <w:rsid w:val="00D16462"/>
    <w:rsid w:val="00D164D2"/>
    <w:rsid w:val="00D164F0"/>
    <w:rsid w:val="00D16809"/>
    <w:rsid w:val="00D169AD"/>
    <w:rsid w:val="00D16C92"/>
    <w:rsid w:val="00D17585"/>
    <w:rsid w:val="00D17DF1"/>
    <w:rsid w:val="00D20AA0"/>
    <w:rsid w:val="00D20C53"/>
    <w:rsid w:val="00D2128A"/>
    <w:rsid w:val="00D21371"/>
    <w:rsid w:val="00D213EC"/>
    <w:rsid w:val="00D214AE"/>
    <w:rsid w:val="00D214D8"/>
    <w:rsid w:val="00D217ED"/>
    <w:rsid w:val="00D21B3E"/>
    <w:rsid w:val="00D21BB4"/>
    <w:rsid w:val="00D21BE4"/>
    <w:rsid w:val="00D21E45"/>
    <w:rsid w:val="00D21EBA"/>
    <w:rsid w:val="00D21FED"/>
    <w:rsid w:val="00D22206"/>
    <w:rsid w:val="00D224E6"/>
    <w:rsid w:val="00D225CC"/>
    <w:rsid w:val="00D22C64"/>
    <w:rsid w:val="00D230BB"/>
    <w:rsid w:val="00D2356D"/>
    <w:rsid w:val="00D23B72"/>
    <w:rsid w:val="00D23DB4"/>
    <w:rsid w:val="00D24070"/>
    <w:rsid w:val="00D24251"/>
    <w:rsid w:val="00D249A8"/>
    <w:rsid w:val="00D25138"/>
    <w:rsid w:val="00D25D47"/>
    <w:rsid w:val="00D2607A"/>
    <w:rsid w:val="00D264F3"/>
    <w:rsid w:val="00D267EC"/>
    <w:rsid w:val="00D26FBF"/>
    <w:rsid w:val="00D2706F"/>
    <w:rsid w:val="00D271BA"/>
    <w:rsid w:val="00D27212"/>
    <w:rsid w:val="00D27381"/>
    <w:rsid w:val="00D27492"/>
    <w:rsid w:val="00D27783"/>
    <w:rsid w:val="00D27C4C"/>
    <w:rsid w:val="00D3015C"/>
    <w:rsid w:val="00D30B55"/>
    <w:rsid w:val="00D313C3"/>
    <w:rsid w:val="00D314D9"/>
    <w:rsid w:val="00D314F9"/>
    <w:rsid w:val="00D32B01"/>
    <w:rsid w:val="00D32F6C"/>
    <w:rsid w:val="00D3342E"/>
    <w:rsid w:val="00D33565"/>
    <w:rsid w:val="00D33688"/>
    <w:rsid w:val="00D33919"/>
    <w:rsid w:val="00D33AB6"/>
    <w:rsid w:val="00D33C3F"/>
    <w:rsid w:val="00D33EA5"/>
    <w:rsid w:val="00D33FC8"/>
    <w:rsid w:val="00D3407C"/>
    <w:rsid w:val="00D343E2"/>
    <w:rsid w:val="00D346DA"/>
    <w:rsid w:val="00D3498E"/>
    <w:rsid w:val="00D35221"/>
    <w:rsid w:val="00D357E1"/>
    <w:rsid w:val="00D359FC"/>
    <w:rsid w:val="00D35C28"/>
    <w:rsid w:val="00D35C2A"/>
    <w:rsid w:val="00D35E3C"/>
    <w:rsid w:val="00D361A2"/>
    <w:rsid w:val="00D364E8"/>
    <w:rsid w:val="00D3698D"/>
    <w:rsid w:val="00D370C6"/>
    <w:rsid w:val="00D37A57"/>
    <w:rsid w:val="00D37C2C"/>
    <w:rsid w:val="00D37E2D"/>
    <w:rsid w:val="00D40C87"/>
    <w:rsid w:val="00D40F1D"/>
    <w:rsid w:val="00D412FE"/>
    <w:rsid w:val="00D414AA"/>
    <w:rsid w:val="00D415C7"/>
    <w:rsid w:val="00D42602"/>
    <w:rsid w:val="00D42B86"/>
    <w:rsid w:val="00D4302F"/>
    <w:rsid w:val="00D43513"/>
    <w:rsid w:val="00D43A86"/>
    <w:rsid w:val="00D449DB"/>
    <w:rsid w:val="00D44C05"/>
    <w:rsid w:val="00D44C2E"/>
    <w:rsid w:val="00D44EFF"/>
    <w:rsid w:val="00D44FE9"/>
    <w:rsid w:val="00D4503E"/>
    <w:rsid w:val="00D45171"/>
    <w:rsid w:val="00D45414"/>
    <w:rsid w:val="00D454DB"/>
    <w:rsid w:val="00D455EB"/>
    <w:rsid w:val="00D45630"/>
    <w:rsid w:val="00D45DCB"/>
    <w:rsid w:val="00D46082"/>
    <w:rsid w:val="00D460ED"/>
    <w:rsid w:val="00D46117"/>
    <w:rsid w:val="00D4692B"/>
    <w:rsid w:val="00D46ADF"/>
    <w:rsid w:val="00D46CE9"/>
    <w:rsid w:val="00D46D47"/>
    <w:rsid w:val="00D46F28"/>
    <w:rsid w:val="00D47106"/>
    <w:rsid w:val="00D47305"/>
    <w:rsid w:val="00D474DB"/>
    <w:rsid w:val="00D47862"/>
    <w:rsid w:val="00D47D95"/>
    <w:rsid w:val="00D50248"/>
    <w:rsid w:val="00D503B7"/>
    <w:rsid w:val="00D504AC"/>
    <w:rsid w:val="00D504D3"/>
    <w:rsid w:val="00D51748"/>
    <w:rsid w:val="00D5197E"/>
    <w:rsid w:val="00D51CEE"/>
    <w:rsid w:val="00D5206D"/>
    <w:rsid w:val="00D524D1"/>
    <w:rsid w:val="00D5263B"/>
    <w:rsid w:val="00D528AB"/>
    <w:rsid w:val="00D52AF7"/>
    <w:rsid w:val="00D5323A"/>
    <w:rsid w:val="00D53466"/>
    <w:rsid w:val="00D53B77"/>
    <w:rsid w:val="00D540E0"/>
    <w:rsid w:val="00D5457C"/>
    <w:rsid w:val="00D548D7"/>
    <w:rsid w:val="00D54C70"/>
    <w:rsid w:val="00D54CEC"/>
    <w:rsid w:val="00D55190"/>
    <w:rsid w:val="00D55475"/>
    <w:rsid w:val="00D5576D"/>
    <w:rsid w:val="00D55D96"/>
    <w:rsid w:val="00D55D9B"/>
    <w:rsid w:val="00D55D9E"/>
    <w:rsid w:val="00D55F4C"/>
    <w:rsid w:val="00D560BA"/>
    <w:rsid w:val="00D5629A"/>
    <w:rsid w:val="00D566BD"/>
    <w:rsid w:val="00D56D22"/>
    <w:rsid w:val="00D56EA2"/>
    <w:rsid w:val="00D575BF"/>
    <w:rsid w:val="00D577EE"/>
    <w:rsid w:val="00D57822"/>
    <w:rsid w:val="00D57A4D"/>
    <w:rsid w:val="00D57DB2"/>
    <w:rsid w:val="00D57F28"/>
    <w:rsid w:val="00D60011"/>
    <w:rsid w:val="00D60407"/>
    <w:rsid w:val="00D605FC"/>
    <w:rsid w:val="00D60765"/>
    <w:rsid w:val="00D60AA7"/>
    <w:rsid w:val="00D60D78"/>
    <w:rsid w:val="00D610E1"/>
    <w:rsid w:val="00D612CB"/>
    <w:rsid w:val="00D613C5"/>
    <w:rsid w:val="00D6153F"/>
    <w:rsid w:val="00D61774"/>
    <w:rsid w:val="00D618D1"/>
    <w:rsid w:val="00D61987"/>
    <w:rsid w:val="00D61EAA"/>
    <w:rsid w:val="00D62311"/>
    <w:rsid w:val="00D6249B"/>
    <w:rsid w:val="00D625A2"/>
    <w:rsid w:val="00D62DDB"/>
    <w:rsid w:val="00D63138"/>
    <w:rsid w:val="00D63155"/>
    <w:rsid w:val="00D6319D"/>
    <w:rsid w:val="00D63365"/>
    <w:rsid w:val="00D63844"/>
    <w:rsid w:val="00D63EF0"/>
    <w:rsid w:val="00D6406F"/>
    <w:rsid w:val="00D641E3"/>
    <w:rsid w:val="00D64274"/>
    <w:rsid w:val="00D6435F"/>
    <w:rsid w:val="00D64573"/>
    <w:rsid w:val="00D64E31"/>
    <w:rsid w:val="00D64FFC"/>
    <w:rsid w:val="00D65529"/>
    <w:rsid w:val="00D657F7"/>
    <w:rsid w:val="00D65D86"/>
    <w:rsid w:val="00D66114"/>
    <w:rsid w:val="00D66135"/>
    <w:rsid w:val="00D6666D"/>
    <w:rsid w:val="00D6692A"/>
    <w:rsid w:val="00D66FA2"/>
    <w:rsid w:val="00D67132"/>
    <w:rsid w:val="00D6724D"/>
    <w:rsid w:val="00D6727B"/>
    <w:rsid w:val="00D70171"/>
    <w:rsid w:val="00D7044B"/>
    <w:rsid w:val="00D70A16"/>
    <w:rsid w:val="00D70A8C"/>
    <w:rsid w:val="00D70C14"/>
    <w:rsid w:val="00D713CE"/>
    <w:rsid w:val="00D716EF"/>
    <w:rsid w:val="00D71A74"/>
    <w:rsid w:val="00D72D6C"/>
    <w:rsid w:val="00D730B0"/>
    <w:rsid w:val="00D732D0"/>
    <w:rsid w:val="00D735FC"/>
    <w:rsid w:val="00D74595"/>
    <w:rsid w:val="00D74B1C"/>
    <w:rsid w:val="00D74D28"/>
    <w:rsid w:val="00D751FC"/>
    <w:rsid w:val="00D754E9"/>
    <w:rsid w:val="00D75E28"/>
    <w:rsid w:val="00D7614C"/>
    <w:rsid w:val="00D763D6"/>
    <w:rsid w:val="00D7651F"/>
    <w:rsid w:val="00D7652A"/>
    <w:rsid w:val="00D76799"/>
    <w:rsid w:val="00D76869"/>
    <w:rsid w:val="00D768EE"/>
    <w:rsid w:val="00D76C4A"/>
    <w:rsid w:val="00D772C2"/>
    <w:rsid w:val="00D7753C"/>
    <w:rsid w:val="00D77E30"/>
    <w:rsid w:val="00D77FD8"/>
    <w:rsid w:val="00D8008E"/>
    <w:rsid w:val="00D802BA"/>
    <w:rsid w:val="00D804A6"/>
    <w:rsid w:val="00D804CD"/>
    <w:rsid w:val="00D805A1"/>
    <w:rsid w:val="00D809DF"/>
    <w:rsid w:val="00D80AE4"/>
    <w:rsid w:val="00D80BCD"/>
    <w:rsid w:val="00D80CBC"/>
    <w:rsid w:val="00D8112C"/>
    <w:rsid w:val="00D8127D"/>
    <w:rsid w:val="00D819F8"/>
    <w:rsid w:val="00D81E62"/>
    <w:rsid w:val="00D82334"/>
    <w:rsid w:val="00D82346"/>
    <w:rsid w:val="00D8267B"/>
    <w:rsid w:val="00D82798"/>
    <w:rsid w:val="00D828AD"/>
    <w:rsid w:val="00D82A7B"/>
    <w:rsid w:val="00D82A86"/>
    <w:rsid w:val="00D82AAE"/>
    <w:rsid w:val="00D82C45"/>
    <w:rsid w:val="00D82E77"/>
    <w:rsid w:val="00D837CD"/>
    <w:rsid w:val="00D839C4"/>
    <w:rsid w:val="00D83CB6"/>
    <w:rsid w:val="00D83DB1"/>
    <w:rsid w:val="00D83E26"/>
    <w:rsid w:val="00D8465C"/>
    <w:rsid w:val="00D85035"/>
    <w:rsid w:val="00D851D0"/>
    <w:rsid w:val="00D858C8"/>
    <w:rsid w:val="00D86895"/>
    <w:rsid w:val="00D86BDC"/>
    <w:rsid w:val="00D86E44"/>
    <w:rsid w:val="00D86E92"/>
    <w:rsid w:val="00D87584"/>
    <w:rsid w:val="00D87878"/>
    <w:rsid w:val="00D902D7"/>
    <w:rsid w:val="00D90854"/>
    <w:rsid w:val="00D908A8"/>
    <w:rsid w:val="00D909ED"/>
    <w:rsid w:val="00D90ED1"/>
    <w:rsid w:val="00D90F87"/>
    <w:rsid w:val="00D91423"/>
    <w:rsid w:val="00D91670"/>
    <w:rsid w:val="00D91788"/>
    <w:rsid w:val="00D9184A"/>
    <w:rsid w:val="00D91902"/>
    <w:rsid w:val="00D920D8"/>
    <w:rsid w:val="00D921C1"/>
    <w:rsid w:val="00D92A29"/>
    <w:rsid w:val="00D92AA7"/>
    <w:rsid w:val="00D92D28"/>
    <w:rsid w:val="00D92D42"/>
    <w:rsid w:val="00D93578"/>
    <w:rsid w:val="00D93E36"/>
    <w:rsid w:val="00D943FD"/>
    <w:rsid w:val="00D94696"/>
    <w:rsid w:val="00D9487F"/>
    <w:rsid w:val="00D94FB4"/>
    <w:rsid w:val="00D94FD5"/>
    <w:rsid w:val="00D9515A"/>
    <w:rsid w:val="00D95369"/>
    <w:rsid w:val="00D9552B"/>
    <w:rsid w:val="00D9604E"/>
    <w:rsid w:val="00D96399"/>
    <w:rsid w:val="00D96B80"/>
    <w:rsid w:val="00D96BC0"/>
    <w:rsid w:val="00D96F9E"/>
    <w:rsid w:val="00D9771D"/>
    <w:rsid w:val="00D977B6"/>
    <w:rsid w:val="00D9785A"/>
    <w:rsid w:val="00D978E1"/>
    <w:rsid w:val="00D97D83"/>
    <w:rsid w:val="00DA007D"/>
    <w:rsid w:val="00DA0133"/>
    <w:rsid w:val="00DA0443"/>
    <w:rsid w:val="00DA06E2"/>
    <w:rsid w:val="00DA07DD"/>
    <w:rsid w:val="00DA0AF5"/>
    <w:rsid w:val="00DA0C39"/>
    <w:rsid w:val="00DA15F4"/>
    <w:rsid w:val="00DA1B6A"/>
    <w:rsid w:val="00DA1E26"/>
    <w:rsid w:val="00DA228A"/>
    <w:rsid w:val="00DA2431"/>
    <w:rsid w:val="00DA2C1D"/>
    <w:rsid w:val="00DA2CA6"/>
    <w:rsid w:val="00DA2EE3"/>
    <w:rsid w:val="00DA31D1"/>
    <w:rsid w:val="00DA41E6"/>
    <w:rsid w:val="00DA4421"/>
    <w:rsid w:val="00DA44FF"/>
    <w:rsid w:val="00DA4583"/>
    <w:rsid w:val="00DA4A31"/>
    <w:rsid w:val="00DA4A8D"/>
    <w:rsid w:val="00DA5705"/>
    <w:rsid w:val="00DA5F3E"/>
    <w:rsid w:val="00DA5F56"/>
    <w:rsid w:val="00DA6146"/>
    <w:rsid w:val="00DA63A8"/>
    <w:rsid w:val="00DA6418"/>
    <w:rsid w:val="00DA67E3"/>
    <w:rsid w:val="00DA70FB"/>
    <w:rsid w:val="00DA7169"/>
    <w:rsid w:val="00DA7265"/>
    <w:rsid w:val="00DA75B8"/>
    <w:rsid w:val="00DA75BF"/>
    <w:rsid w:val="00DA79CF"/>
    <w:rsid w:val="00DA7B04"/>
    <w:rsid w:val="00DB0181"/>
    <w:rsid w:val="00DB01DE"/>
    <w:rsid w:val="00DB050C"/>
    <w:rsid w:val="00DB0A22"/>
    <w:rsid w:val="00DB0A3F"/>
    <w:rsid w:val="00DB178B"/>
    <w:rsid w:val="00DB1F58"/>
    <w:rsid w:val="00DB26F5"/>
    <w:rsid w:val="00DB28A5"/>
    <w:rsid w:val="00DB28E8"/>
    <w:rsid w:val="00DB28EC"/>
    <w:rsid w:val="00DB2A56"/>
    <w:rsid w:val="00DB3103"/>
    <w:rsid w:val="00DB3253"/>
    <w:rsid w:val="00DB3437"/>
    <w:rsid w:val="00DB36C2"/>
    <w:rsid w:val="00DB3C6E"/>
    <w:rsid w:val="00DB400E"/>
    <w:rsid w:val="00DB4724"/>
    <w:rsid w:val="00DB472E"/>
    <w:rsid w:val="00DB5174"/>
    <w:rsid w:val="00DB5674"/>
    <w:rsid w:val="00DB5A2F"/>
    <w:rsid w:val="00DB60D0"/>
    <w:rsid w:val="00DB6160"/>
    <w:rsid w:val="00DB691F"/>
    <w:rsid w:val="00DB6B02"/>
    <w:rsid w:val="00DB6F0E"/>
    <w:rsid w:val="00DB775C"/>
    <w:rsid w:val="00DB78A2"/>
    <w:rsid w:val="00DB79C1"/>
    <w:rsid w:val="00DB7B0E"/>
    <w:rsid w:val="00DB7C4A"/>
    <w:rsid w:val="00DC0393"/>
    <w:rsid w:val="00DC03C5"/>
    <w:rsid w:val="00DC0467"/>
    <w:rsid w:val="00DC11F2"/>
    <w:rsid w:val="00DC1459"/>
    <w:rsid w:val="00DC169B"/>
    <w:rsid w:val="00DC1B84"/>
    <w:rsid w:val="00DC2089"/>
    <w:rsid w:val="00DC236C"/>
    <w:rsid w:val="00DC2449"/>
    <w:rsid w:val="00DC285B"/>
    <w:rsid w:val="00DC2AB9"/>
    <w:rsid w:val="00DC38E6"/>
    <w:rsid w:val="00DC3AE9"/>
    <w:rsid w:val="00DC3CD3"/>
    <w:rsid w:val="00DC3F1A"/>
    <w:rsid w:val="00DC4121"/>
    <w:rsid w:val="00DC41DF"/>
    <w:rsid w:val="00DC458E"/>
    <w:rsid w:val="00DC4DD4"/>
    <w:rsid w:val="00DC4E0B"/>
    <w:rsid w:val="00DC4E24"/>
    <w:rsid w:val="00DC52A5"/>
    <w:rsid w:val="00DC5D35"/>
    <w:rsid w:val="00DC5F21"/>
    <w:rsid w:val="00DC6074"/>
    <w:rsid w:val="00DC6255"/>
    <w:rsid w:val="00DC625F"/>
    <w:rsid w:val="00DC62D6"/>
    <w:rsid w:val="00DC63F0"/>
    <w:rsid w:val="00DC647E"/>
    <w:rsid w:val="00DC6657"/>
    <w:rsid w:val="00DC6850"/>
    <w:rsid w:val="00DC72C7"/>
    <w:rsid w:val="00DC7799"/>
    <w:rsid w:val="00DC7F60"/>
    <w:rsid w:val="00DD0660"/>
    <w:rsid w:val="00DD122E"/>
    <w:rsid w:val="00DD14B3"/>
    <w:rsid w:val="00DD1785"/>
    <w:rsid w:val="00DD1DB4"/>
    <w:rsid w:val="00DD1FB1"/>
    <w:rsid w:val="00DD2447"/>
    <w:rsid w:val="00DD2490"/>
    <w:rsid w:val="00DD2FD8"/>
    <w:rsid w:val="00DD335D"/>
    <w:rsid w:val="00DD341F"/>
    <w:rsid w:val="00DD3CAC"/>
    <w:rsid w:val="00DD3D77"/>
    <w:rsid w:val="00DD3E18"/>
    <w:rsid w:val="00DD3F53"/>
    <w:rsid w:val="00DD43FA"/>
    <w:rsid w:val="00DD466A"/>
    <w:rsid w:val="00DD4887"/>
    <w:rsid w:val="00DD4A97"/>
    <w:rsid w:val="00DD4B09"/>
    <w:rsid w:val="00DD4EB1"/>
    <w:rsid w:val="00DD4F76"/>
    <w:rsid w:val="00DD50E3"/>
    <w:rsid w:val="00DD553F"/>
    <w:rsid w:val="00DD579F"/>
    <w:rsid w:val="00DD5F9A"/>
    <w:rsid w:val="00DD66F6"/>
    <w:rsid w:val="00DD6750"/>
    <w:rsid w:val="00DD6EE5"/>
    <w:rsid w:val="00DD6FAE"/>
    <w:rsid w:val="00DD6FE2"/>
    <w:rsid w:val="00DD7352"/>
    <w:rsid w:val="00DD78C5"/>
    <w:rsid w:val="00DD7992"/>
    <w:rsid w:val="00DD79C4"/>
    <w:rsid w:val="00DD7AA8"/>
    <w:rsid w:val="00DE00E9"/>
    <w:rsid w:val="00DE048C"/>
    <w:rsid w:val="00DE0982"/>
    <w:rsid w:val="00DE0C32"/>
    <w:rsid w:val="00DE1178"/>
    <w:rsid w:val="00DE118D"/>
    <w:rsid w:val="00DE2764"/>
    <w:rsid w:val="00DE2B62"/>
    <w:rsid w:val="00DE2BA1"/>
    <w:rsid w:val="00DE31DE"/>
    <w:rsid w:val="00DE3270"/>
    <w:rsid w:val="00DE371D"/>
    <w:rsid w:val="00DE386C"/>
    <w:rsid w:val="00DE3AD2"/>
    <w:rsid w:val="00DE3C9A"/>
    <w:rsid w:val="00DE3E45"/>
    <w:rsid w:val="00DE3E4E"/>
    <w:rsid w:val="00DE44D0"/>
    <w:rsid w:val="00DE4515"/>
    <w:rsid w:val="00DE4CBC"/>
    <w:rsid w:val="00DE4D35"/>
    <w:rsid w:val="00DE4FC2"/>
    <w:rsid w:val="00DE5162"/>
    <w:rsid w:val="00DE57F8"/>
    <w:rsid w:val="00DE5AB1"/>
    <w:rsid w:val="00DE5BF5"/>
    <w:rsid w:val="00DE62BD"/>
    <w:rsid w:val="00DE62E6"/>
    <w:rsid w:val="00DE652C"/>
    <w:rsid w:val="00DE6951"/>
    <w:rsid w:val="00DE6A01"/>
    <w:rsid w:val="00DE6A80"/>
    <w:rsid w:val="00DE6B26"/>
    <w:rsid w:val="00DE75D1"/>
    <w:rsid w:val="00DE7AED"/>
    <w:rsid w:val="00DF06B0"/>
    <w:rsid w:val="00DF0905"/>
    <w:rsid w:val="00DF098B"/>
    <w:rsid w:val="00DF09BC"/>
    <w:rsid w:val="00DF0D02"/>
    <w:rsid w:val="00DF0D2A"/>
    <w:rsid w:val="00DF0F38"/>
    <w:rsid w:val="00DF115D"/>
    <w:rsid w:val="00DF11C4"/>
    <w:rsid w:val="00DF16B7"/>
    <w:rsid w:val="00DF176E"/>
    <w:rsid w:val="00DF1908"/>
    <w:rsid w:val="00DF1C24"/>
    <w:rsid w:val="00DF1EAF"/>
    <w:rsid w:val="00DF1F4A"/>
    <w:rsid w:val="00DF210C"/>
    <w:rsid w:val="00DF2166"/>
    <w:rsid w:val="00DF25EC"/>
    <w:rsid w:val="00DF25FB"/>
    <w:rsid w:val="00DF2949"/>
    <w:rsid w:val="00DF2C07"/>
    <w:rsid w:val="00DF3435"/>
    <w:rsid w:val="00DF38D0"/>
    <w:rsid w:val="00DF3AEE"/>
    <w:rsid w:val="00DF40B1"/>
    <w:rsid w:val="00DF42E8"/>
    <w:rsid w:val="00DF430C"/>
    <w:rsid w:val="00DF48C2"/>
    <w:rsid w:val="00DF4ABC"/>
    <w:rsid w:val="00DF4B6A"/>
    <w:rsid w:val="00DF5130"/>
    <w:rsid w:val="00DF5525"/>
    <w:rsid w:val="00DF5D6A"/>
    <w:rsid w:val="00DF6273"/>
    <w:rsid w:val="00DF6935"/>
    <w:rsid w:val="00DF6CF9"/>
    <w:rsid w:val="00DF71B4"/>
    <w:rsid w:val="00DF7475"/>
    <w:rsid w:val="00DF7936"/>
    <w:rsid w:val="00E00133"/>
    <w:rsid w:val="00E0024C"/>
    <w:rsid w:val="00E0029C"/>
    <w:rsid w:val="00E005AA"/>
    <w:rsid w:val="00E008C6"/>
    <w:rsid w:val="00E00B6B"/>
    <w:rsid w:val="00E00DE7"/>
    <w:rsid w:val="00E00F7A"/>
    <w:rsid w:val="00E0135A"/>
    <w:rsid w:val="00E013E9"/>
    <w:rsid w:val="00E0184C"/>
    <w:rsid w:val="00E01B77"/>
    <w:rsid w:val="00E02623"/>
    <w:rsid w:val="00E02C09"/>
    <w:rsid w:val="00E02CB2"/>
    <w:rsid w:val="00E03813"/>
    <w:rsid w:val="00E042ED"/>
    <w:rsid w:val="00E04308"/>
    <w:rsid w:val="00E045C2"/>
    <w:rsid w:val="00E046C5"/>
    <w:rsid w:val="00E04AAD"/>
    <w:rsid w:val="00E04D59"/>
    <w:rsid w:val="00E04E4E"/>
    <w:rsid w:val="00E04F65"/>
    <w:rsid w:val="00E050BF"/>
    <w:rsid w:val="00E0518B"/>
    <w:rsid w:val="00E05471"/>
    <w:rsid w:val="00E057FB"/>
    <w:rsid w:val="00E05893"/>
    <w:rsid w:val="00E05987"/>
    <w:rsid w:val="00E05ED1"/>
    <w:rsid w:val="00E0693B"/>
    <w:rsid w:val="00E071B3"/>
    <w:rsid w:val="00E07232"/>
    <w:rsid w:val="00E07463"/>
    <w:rsid w:val="00E07515"/>
    <w:rsid w:val="00E07703"/>
    <w:rsid w:val="00E078E9"/>
    <w:rsid w:val="00E07DA1"/>
    <w:rsid w:val="00E105E5"/>
    <w:rsid w:val="00E10B9F"/>
    <w:rsid w:val="00E11116"/>
    <w:rsid w:val="00E1118C"/>
    <w:rsid w:val="00E112B8"/>
    <w:rsid w:val="00E11998"/>
    <w:rsid w:val="00E11B45"/>
    <w:rsid w:val="00E11F37"/>
    <w:rsid w:val="00E123CB"/>
    <w:rsid w:val="00E12FC8"/>
    <w:rsid w:val="00E134F4"/>
    <w:rsid w:val="00E13655"/>
    <w:rsid w:val="00E13806"/>
    <w:rsid w:val="00E138BE"/>
    <w:rsid w:val="00E13C9C"/>
    <w:rsid w:val="00E13FD3"/>
    <w:rsid w:val="00E141E3"/>
    <w:rsid w:val="00E14286"/>
    <w:rsid w:val="00E144E5"/>
    <w:rsid w:val="00E144F6"/>
    <w:rsid w:val="00E147E4"/>
    <w:rsid w:val="00E14872"/>
    <w:rsid w:val="00E14CDE"/>
    <w:rsid w:val="00E15038"/>
    <w:rsid w:val="00E15134"/>
    <w:rsid w:val="00E15149"/>
    <w:rsid w:val="00E151E5"/>
    <w:rsid w:val="00E152C9"/>
    <w:rsid w:val="00E15687"/>
    <w:rsid w:val="00E15715"/>
    <w:rsid w:val="00E1587E"/>
    <w:rsid w:val="00E15CFD"/>
    <w:rsid w:val="00E15FBC"/>
    <w:rsid w:val="00E16102"/>
    <w:rsid w:val="00E164B9"/>
    <w:rsid w:val="00E164F6"/>
    <w:rsid w:val="00E167A3"/>
    <w:rsid w:val="00E168C3"/>
    <w:rsid w:val="00E168D2"/>
    <w:rsid w:val="00E16943"/>
    <w:rsid w:val="00E16A4E"/>
    <w:rsid w:val="00E16BB5"/>
    <w:rsid w:val="00E171AC"/>
    <w:rsid w:val="00E17290"/>
    <w:rsid w:val="00E17687"/>
    <w:rsid w:val="00E17D82"/>
    <w:rsid w:val="00E17E4F"/>
    <w:rsid w:val="00E17F48"/>
    <w:rsid w:val="00E17FD0"/>
    <w:rsid w:val="00E20125"/>
    <w:rsid w:val="00E20E13"/>
    <w:rsid w:val="00E20F48"/>
    <w:rsid w:val="00E210F2"/>
    <w:rsid w:val="00E21A24"/>
    <w:rsid w:val="00E21C33"/>
    <w:rsid w:val="00E21D8F"/>
    <w:rsid w:val="00E21DBC"/>
    <w:rsid w:val="00E21E62"/>
    <w:rsid w:val="00E21EE9"/>
    <w:rsid w:val="00E225BF"/>
    <w:rsid w:val="00E2267B"/>
    <w:rsid w:val="00E2294A"/>
    <w:rsid w:val="00E22955"/>
    <w:rsid w:val="00E23613"/>
    <w:rsid w:val="00E23668"/>
    <w:rsid w:val="00E23ED0"/>
    <w:rsid w:val="00E24054"/>
    <w:rsid w:val="00E2455B"/>
    <w:rsid w:val="00E248A2"/>
    <w:rsid w:val="00E24FFA"/>
    <w:rsid w:val="00E250CB"/>
    <w:rsid w:val="00E250EE"/>
    <w:rsid w:val="00E25148"/>
    <w:rsid w:val="00E255F8"/>
    <w:rsid w:val="00E25A67"/>
    <w:rsid w:val="00E25B3D"/>
    <w:rsid w:val="00E25D53"/>
    <w:rsid w:val="00E25E65"/>
    <w:rsid w:val="00E2611A"/>
    <w:rsid w:val="00E263DA"/>
    <w:rsid w:val="00E26AC4"/>
    <w:rsid w:val="00E26B1E"/>
    <w:rsid w:val="00E26BCB"/>
    <w:rsid w:val="00E26BFC"/>
    <w:rsid w:val="00E26FAB"/>
    <w:rsid w:val="00E27108"/>
    <w:rsid w:val="00E2720E"/>
    <w:rsid w:val="00E27449"/>
    <w:rsid w:val="00E2758A"/>
    <w:rsid w:val="00E275D7"/>
    <w:rsid w:val="00E278FC"/>
    <w:rsid w:val="00E27DBE"/>
    <w:rsid w:val="00E27E40"/>
    <w:rsid w:val="00E30B14"/>
    <w:rsid w:val="00E32271"/>
    <w:rsid w:val="00E322D3"/>
    <w:rsid w:val="00E32A29"/>
    <w:rsid w:val="00E32AB1"/>
    <w:rsid w:val="00E33004"/>
    <w:rsid w:val="00E3367E"/>
    <w:rsid w:val="00E337B2"/>
    <w:rsid w:val="00E33D6F"/>
    <w:rsid w:val="00E3468A"/>
    <w:rsid w:val="00E34CCB"/>
    <w:rsid w:val="00E34FE0"/>
    <w:rsid w:val="00E3535B"/>
    <w:rsid w:val="00E3596C"/>
    <w:rsid w:val="00E35DA7"/>
    <w:rsid w:val="00E35E59"/>
    <w:rsid w:val="00E36369"/>
    <w:rsid w:val="00E3650F"/>
    <w:rsid w:val="00E367A6"/>
    <w:rsid w:val="00E36C0E"/>
    <w:rsid w:val="00E36C71"/>
    <w:rsid w:val="00E36E80"/>
    <w:rsid w:val="00E37076"/>
    <w:rsid w:val="00E3724C"/>
    <w:rsid w:val="00E37476"/>
    <w:rsid w:val="00E378A0"/>
    <w:rsid w:val="00E37A12"/>
    <w:rsid w:val="00E37D94"/>
    <w:rsid w:val="00E37E45"/>
    <w:rsid w:val="00E401BD"/>
    <w:rsid w:val="00E40404"/>
    <w:rsid w:val="00E40424"/>
    <w:rsid w:val="00E40471"/>
    <w:rsid w:val="00E404DE"/>
    <w:rsid w:val="00E40565"/>
    <w:rsid w:val="00E407BC"/>
    <w:rsid w:val="00E40831"/>
    <w:rsid w:val="00E40897"/>
    <w:rsid w:val="00E40F9A"/>
    <w:rsid w:val="00E41545"/>
    <w:rsid w:val="00E416C4"/>
    <w:rsid w:val="00E419AA"/>
    <w:rsid w:val="00E41A49"/>
    <w:rsid w:val="00E41CA8"/>
    <w:rsid w:val="00E41DFF"/>
    <w:rsid w:val="00E4222B"/>
    <w:rsid w:val="00E4231A"/>
    <w:rsid w:val="00E42596"/>
    <w:rsid w:val="00E42628"/>
    <w:rsid w:val="00E42667"/>
    <w:rsid w:val="00E428DC"/>
    <w:rsid w:val="00E42AE8"/>
    <w:rsid w:val="00E43764"/>
    <w:rsid w:val="00E4378A"/>
    <w:rsid w:val="00E43A2E"/>
    <w:rsid w:val="00E43B82"/>
    <w:rsid w:val="00E43F25"/>
    <w:rsid w:val="00E44146"/>
    <w:rsid w:val="00E448C8"/>
    <w:rsid w:val="00E44D6E"/>
    <w:rsid w:val="00E45359"/>
    <w:rsid w:val="00E45455"/>
    <w:rsid w:val="00E4586B"/>
    <w:rsid w:val="00E459C6"/>
    <w:rsid w:val="00E462EE"/>
    <w:rsid w:val="00E467E8"/>
    <w:rsid w:val="00E469DE"/>
    <w:rsid w:val="00E471A1"/>
    <w:rsid w:val="00E47589"/>
    <w:rsid w:val="00E47760"/>
    <w:rsid w:val="00E479E3"/>
    <w:rsid w:val="00E47A4A"/>
    <w:rsid w:val="00E47C59"/>
    <w:rsid w:val="00E47E7A"/>
    <w:rsid w:val="00E50199"/>
    <w:rsid w:val="00E50D90"/>
    <w:rsid w:val="00E50E17"/>
    <w:rsid w:val="00E50F43"/>
    <w:rsid w:val="00E5112B"/>
    <w:rsid w:val="00E5114A"/>
    <w:rsid w:val="00E512E8"/>
    <w:rsid w:val="00E515B7"/>
    <w:rsid w:val="00E52417"/>
    <w:rsid w:val="00E525C1"/>
    <w:rsid w:val="00E52859"/>
    <w:rsid w:val="00E52A1D"/>
    <w:rsid w:val="00E52CAE"/>
    <w:rsid w:val="00E5371E"/>
    <w:rsid w:val="00E5375B"/>
    <w:rsid w:val="00E537D2"/>
    <w:rsid w:val="00E538D4"/>
    <w:rsid w:val="00E53CFA"/>
    <w:rsid w:val="00E53FA9"/>
    <w:rsid w:val="00E54875"/>
    <w:rsid w:val="00E54E55"/>
    <w:rsid w:val="00E54FD0"/>
    <w:rsid w:val="00E55076"/>
    <w:rsid w:val="00E550D6"/>
    <w:rsid w:val="00E5510A"/>
    <w:rsid w:val="00E551F8"/>
    <w:rsid w:val="00E55282"/>
    <w:rsid w:val="00E5556B"/>
    <w:rsid w:val="00E560BD"/>
    <w:rsid w:val="00E561FE"/>
    <w:rsid w:val="00E56E5C"/>
    <w:rsid w:val="00E57182"/>
    <w:rsid w:val="00E572BB"/>
    <w:rsid w:val="00E57C31"/>
    <w:rsid w:val="00E57C5F"/>
    <w:rsid w:val="00E57E2E"/>
    <w:rsid w:val="00E603DE"/>
    <w:rsid w:val="00E604F2"/>
    <w:rsid w:val="00E6098D"/>
    <w:rsid w:val="00E609BE"/>
    <w:rsid w:val="00E60C7D"/>
    <w:rsid w:val="00E617C0"/>
    <w:rsid w:val="00E626BD"/>
    <w:rsid w:val="00E62944"/>
    <w:rsid w:val="00E62B1D"/>
    <w:rsid w:val="00E62B23"/>
    <w:rsid w:val="00E63BCA"/>
    <w:rsid w:val="00E63F92"/>
    <w:rsid w:val="00E64915"/>
    <w:rsid w:val="00E64C93"/>
    <w:rsid w:val="00E65025"/>
    <w:rsid w:val="00E65446"/>
    <w:rsid w:val="00E658DD"/>
    <w:rsid w:val="00E65C7A"/>
    <w:rsid w:val="00E65D5A"/>
    <w:rsid w:val="00E660A0"/>
    <w:rsid w:val="00E660BD"/>
    <w:rsid w:val="00E661D4"/>
    <w:rsid w:val="00E66502"/>
    <w:rsid w:val="00E6671A"/>
    <w:rsid w:val="00E66900"/>
    <w:rsid w:val="00E66912"/>
    <w:rsid w:val="00E6750C"/>
    <w:rsid w:val="00E676C8"/>
    <w:rsid w:val="00E677AD"/>
    <w:rsid w:val="00E67DEA"/>
    <w:rsid w:val="00E67EFD"/>
    <w:rsid w:val="00E70091"/>
    <w:rsid w:val="00E70669"/>
    <w:rsid w:val="00E70940"/>
    <w:rsid w:val="00E70CB7"/>
    <w:rsid w:val="00E70F03"/>
    <w:rsid w:val="00E7116D"/>
    <w:rsid w:val="00E7132A"/>
    <w:rsid w:val="00E715A7"/>
    <w:rsid w:val="00E718F9"/>
    <w:rsid w:val="00E720F5"/>
    <w:rsid w:val="00E725D9"/>
    <w:rsid w:val="00E72FCF"/>
    <w:rsid w:val="00E7316E"/>
    <w:rsid w:val="00E733CB"/>
    <w:rsid w:val="00E7367B"/>
    <w:rsid w:val="00E737F5"/>
    <w:rsid w:val="00E73B70"/>
    <w:rsid w:val="00E73DF4"/>
    <w:rsid w:val="00E74107"/>
    <w:rsid w:val="00E74159"/>
    <w:rsid w:val="00E74624"/>
    <w:rsid w:val="00E747B2"/>
    <w:rsid w:val="00E74D64"/>
    <w:rsid w:val="00E753FB"/>
    <w:rsid w:val="00E75D41"/>
    <w:rsid w:val="00E7623D"/>
    <w:rsid w:val="00E76323"/>
    <w:rsid w:val="00E7682E"/>
    <w:rsid w:val="00E76891"/>
    <w:rsid w:val="00E76B4C"/>
    <w:rsid w:val="00E76D47"/>
    <w:rsid w:val="00E775EC"/>
    <w:rsid w:val="00E77968"/>
    <w:rsid w:val="00E77A28"/>
    <w:rsid w:val="00E8019D"/>
    <w:rsid w:val="00E804A4"/>
    <w:rsid w:val="00E804F4"/>
    <w:rsid w:val="00E80915"/>
    <w:rsid w:val="00E81B68"/>
    <w:rsid w:val="00E81CC1"/>
    <w:rsid w:val="00E82491"/>
    <w:rsid w:val="00E82727"/>
    <w:rsid w:val="00E82A58"/>
    <w:rsid w:val="00E830F1"/>
    <w:rsid w:val="00E838E1"/>
    <w:rsid w:val="00E83D1E"/>
    <w:rsid w:val="00E83D6C"/>
    <w:rsid w:val="00E84511"/>
    <w:rsid w:val="00E849F7"/>
    <w:rsid w:val="00E85160"/>
    <w:rsid w:val="00E85698"/>
    <w:rsid w:val="00E856A0"/>
    <w:rsid w:val="00E85B79"/>
    <w:rsid w:val="00E85EDD"/>
    <w:rsid w:val="00E864C7"/>
    <w:rsid w:val="00E865F2"/>
    <w:rsid w:val="00E86961"/>
    <w:rsid w:val="00E87885"/>
    <w:rsid w:val="00E87BCF"/>
    <w:rsid w:val="00E87F8E"/>
    <w:rsid w:val="00E90049"/>
    <w:rsid w:val="00E90163"/>
    <w:rsid w:val="00E90302"/>
    <w:rsid w:val="00E903BC"/>
    <w:rsid w:val="00E909B1"/>
    <w:rsid w:val="00E90EDE"/>
    <w:rsid w:val="00E91892"/>
    <w:rsid w:val="00E91AD2"/>
    <w:rsid w:val="00E91B2E"/>
    <w:rsid w:val="00E9221F"/>
    <w:rsid w:val="00E924B3"/>
    <w:rsid w:val="00E924EC"/>
    <w:rsid w:val="00E9368A"/>
    <w:rsid w:val="00E93888"/>
    <w:rsid w:val="00E9411C"/>
    <w:rsid w:val="00E942C7"/>
    <w:rsid w:val="00E94714"/>
    <w:rsid w:val="00E947DA"/>
    <w:rsid w:val="00E94999"/>
    <w:rsid w:val="00E94A49"/>
    <w:rsid w:val="00E951D2"/>
    <w:rsid w:val="00E953FD"/>
    <w:rsid w:val="00E955F7"/>
    <w:rsid w:val="00E95A31"/>
    <w:rsid w:val="00E95D8C"/>
    <w:rsid w:val="00E96336"/>
    <w:rsid w:val="00E96698"/>
    <w:rsid w:val="00E96852"/>
    <w:rsid w:val="00E9723C"/>
    <w:rsid w:val="00E97346"/>
    <w:rsid w:val="00E97396"/>
    <w:rsid w:val="00E973D8"/>
    <w:rsid w:val="00E97589"/>
    <w:rsid w:val="00E97770"/>
    <w:rsid w:val="00E977F2"/>
    <w:rsid w:val="00E979DF"/>
    <w:rsid w:val="00EA028F"/>
    <w:rsid w:val="00EA033D"/>
    <w:rsid w:val="00EA062F"/>
    <w:rsid w:val="00EA09CD"/>
    <w:rsid w:val="00EA110B"/>
    <w:rsid w:val="00EA13E2"/>
    <w:rsid w:val="00EA185E"/>
    <w:rsid w:val="00EA19D3"/>
    <w:rsid w:val="00EA1CEF"/>
    <w:rsid w:val="00EA1D9E"/>
    <w:rsid w:val="00EA1EB7"/>
    <w:rsid w:val="00EA22BD"/>
    <w:rsid w:val="00EA2D86"/>
    <w:rsid w:val="00EA31EC"/>
    <w:rsid w:val="00EA32E8"/>
    <w:rsid w:val="00EA33DA"/>
    <w:rsid w:val="00EA3666"/>
    <w:rsid w:val="00EA445C"/>
    <w:rsid w:val="00EA47DB"/>
    <w:rsid w:val="00EA4C0C"/>
    <w:rsid w:val="00EA4FE5"/>
    <w:rsid w:val="00EA50B7"/>
    <w:rsid w:val="00EA5323"/>
    <w:rsid w:val="00EA56FD"/>
    <w:rsid w:val="00EA5707"/>
    <w:rsid w:val="00EA588E"/>
    <w:rsid w:val="00EA592A"/>
    <w:rsid w:val="00EA5EA0"/>
    <w:rsid w:val="00EA63EE"/>
    <w:rsid w:val="00EA6A47"/>
    <w:rsid w:val="00EA6DC6"/>
    <w:rsid w:val="00EA7080"/>
    <w:rsid w:val="00EA72EB"/>
    <w:rsid w:val="00EA7B24"/>
    <w:rsid w:val="00EB0A52"/>
    <w:rsid w:val="00EB0F60"/>
    <w:rsid w:val="00EB0FD2"/>
    <w:rsid w:val="00EB1186"/>
    <w:rsid w:val="00EB14E4"/>
    <w:rsid w:val="00EB1F86"/>
    <w:rsid w:val="00EB2289"/>
    <w:rsid w:val="00EB250B"/>
    <w:rsid w:val="00EB32A5"/>
    <w:rsid w:val="00EB34ED"/>
    <w:rsid w:val="00EB3829"/>
    <w:rsid w:val="00EB3E28"/>
    <w:rsid w:val="00EB4142"/>
    <w:rsid w:val="00EB4276"/>
    <w:rsid w:val="00EB43FC"/>
    <w:rsid w:val="00EB447C"/>
    <w:rsid w:val="00EB47D5"/>
    <w:rsid w:val="00EB54A8"/>
    <w:rsid w:val="00EB5931"/>
    <w:rsid w:val="00EB5979"/>
    <w:rsid w:val="00EB59CE"/>
    <w:rsid w:val="00EB5AF6"/>
    <w:rsid w:val="00EB5D1F"/>
    <w:rsid w:val="00EB5D35"/>
    <w:rsid w:val="00EB5E04"/>
    <w:rsid w:val="00EB5F65"/>
    <w:rsid w:val="00EB6128"/>
    <w:rsid w:val="00EB614E"/>
    <w:rsid w:val="00EB61F7"/>
    <w:rsid w:val="00EB6C4E"/>
    <w:rsid w:val="00EB7095"/>
    <w:rsid w:val="00EB72A5"/>
    <w:rsid w:val="00EB75BC"/>
    <w:rsid w:val="00EB7BE0"/>
    <w:rsid w:val="00EC0010"/>
    <w:rsid w:val="00EC0320"/>
    <w:rsid w:val="00EC092F"/>
    <w:rsid w:val="00EC0ECB"/>
    <w:rsid w:val="00EC123E"/>
    <w:rsid w:val="00EC1AD4"/>
    <w:rsid w:val="00EC1DE1"/>
    <w:rsid w:val="00EC1E2A"/>
    <w:rsid w:val="00EC22FF"/>
    <w:rsid w:val="00EC273A"/>
    <w:rsid w:val="00EC2B8D"/>
    <w:rsid w:val="00EC315E"/>
    <w:rsid w:val="00EC3B0A"/>
    <w:rsid w:val="00EC3D29"/>
    <w:rsid w:val="00EC4636"/>
    <w:rsid w:val="00EC474A"/>
    <w:rsid w:val="00EC4876"/>
    <w:rsid w:val="00EC4BC2"/>
    <w:rsid w:val="00EC4C1F"/>
    <w:rsid w:val="00EC4F30"/>
    <w:rsid w:val="00EC507B"/>
    <w:rsid w:val="00EC5086"/>
    <w:rsid w:val="00EC533F"/>
    <w:rsid w:val="00EC550E"/>
    <w:rsid w:val="00EC5663"/>
    <w:rsid w:val="00EC5807"/>
    <w:rsid w:val="00EC58E8"/>
    <w:rsid w:val="00EC5C7B"/>
    <w:rsid w:val="00EC5CC4"/>
    <w:rsid w:val="00EC5CEA"/>
    <w:rsid w:val="00EC6168"/>
    <w:rsid w:val="00EC63BD"/>
    <w:rsid w:val="00EC6C56"/>
    <w:rsid w:val="00EC7239"/>
    <w:rsid w:val="00EC7BD9"/>
    <w:rsid w:val="00ED01BA"/>
    <w:rsid w:val="00ED062D"/>
    <w:rsid w:val="00ED077C"/>
    <w:rsid w:val="00ED099D"/>
    <w:rsid w:val="00ED09D0"/>
    <w:rsid w:val="00ED0B89"/>
    <w:rsid w:val="00ED1190"/>
    <w:rsid w:val="00ED11DB"/>
    <w:rsid w:val="00ED1295"/>
    <w:rsid w:val="00ED1B26"/>
    <w:rsid w:val="00ED26B9"/>
    <w:rsid w:val="00ED2724"/>
    <w:rsid w:val="00ED27FA"/>
    <w:rsid w:val="00ED2D43"/>
    <w:rsid w:val="00ED3018"/>
    <w:rsid w:val="00ED3665"/>
    <w:rsid w:val="00ED3803"/>
    <w:rsid w:val="00ED3C29"/>
    <w:rsid w:val="00ED3C52"/>
    <w:rsid w:val="00ED409C"/>
    <w:rsid w:val="00ED43DA"/>
    <w:rsid w:val="00ED45FB"/>
    <w:rsid w:val="00ED4669"/>
    <w:rsid w:val="00ED4895"/>
    <w:rsid w:val="00ED4F51"/>
    <w:rsid w:val="00ED515C"/>
    <w:rsid w:val="00ED55AE"/>
    <w:rsid w:val="00ED5729"/>
    <w:rsid w:val="00ED5A85"/>
    <w:rsid w:val="00ED6202"/>
    <w:rsid w:val="00ED6385"/>
    <w:rsid w:val="00ED6544"/>
    <w:rsid w:val="00ED6877"/>
    <w:rsid w:val="00ED69A1"/>
    <w:rsid w:val="00ED6D17"/>
    <w:rsid w:val="00ED6D6A"/>
    <w:rsid w:val="00ED77E5"/>
    <w:rsid w:val="00ED7CDA"/>
    <w:rsid w:val="00EE01A2"/>
    <w:rsid w:val="00EE0277"/>
    <w:rsid w:val="00EE0312"/>
    <w:rsid w:val="00EE0500"/>
    <w:rsid w:val="00EE06CB"/>
    <w:rsid w:val="00EE06E9"/>
    <w:rsid w:val="00EE0A8D"/>
    <w:rsid w:val="00EE0B1D"/>
    <w:rsid w:val="00EE11C0"/>
    <w:rsid w:val="00EE188D"/>
    <w:rsid w:val="00EE2141"/>
    <w:rsid w:val="00EE266C"/>
    <w:rsid w:val="00EE2B6D"/>
    <w:rsid w:val="00EE2FC0"/>
    <w:rsid w:val="00EE31E8"/>
    <w:rsid w:val="00EE39A5"/>
    <w:rsid w:val="00EE3A22"/>
    <w:rsid w:val="00EE3E00"/>
    <w:rsid w:val="00EE41D5"/>
    <w:rsid w:val="00EE450B"/>
    <w:rsid w:val="00EE466E"/>
    <w:rsid w:val="00EE4C38"/>
    <w:rsid w:val="00EE4F25"/>
    <w:rsid w:val="00EE52EC"/>
    <w:rsid w:val="00EE5435"/>
    <w:rsid w:val="00EE570E"/>
    <w:rsid w:val="00EE5DD2"/>
    <w:rsid w:val="00EE5E87"/>
    <w:rsid w:val="00EE6457"/>
    <w:rsid w:val="00EE6CEF"/>
    <w:rsid w:val="00EE6E36"/>
    <w:rsid w:val="00EE70E6"/>
    <w:rsid w:val="00EE7A22"/>
    <w:rsid w:val="00EE7A58"/>
    <w:rsid w:val="00EF00F1"/>
    <w:rsid w:val="00EF015A"/>
    <w:rsid w:val="00EF0513"/>
    <w:rsid w:val="00EF070D"/>
    <w:rsid w:val="00EF0B94"/>
    <w:rsid w:val="00EF104A"/>
    <w:rsid w:val="00EF1072"/>
    <w:rsid w:val="00EF10FD"/>
    <w:rsid w:val="00EF1A7A"/>
    <w:rsid w:val="00EF2008"/>
    <w:rsid w:val="00EF20C9"/>
    <w:rsid w:val="00EF23A5"/>
    <w:rsid w:val="00EF23EB"/>
    <w:rsid w:val="00EF2764"/>
    <w:rsid w:val="00EF2925"/>
    <w:rsid w:val="00EF2D4F"/>
    <w:rsid w:val="00EF3640"/>
    <w:rsid w:val="00EF36C6"/>
    <w:rsid w:val="00EF3777"/>
    <w:rsid w:val="00EF3AC8"/>
    <w:rsid w:val="00EF4125"/>
    <w:rsid w:val="00EF53F3"/>
    <w:rsid w:val="00EF54F0"/>
    <w:rsid w:val="00EF5DD7"/>
    <w:rsid w:val="00EF6138"/>
    <w:rsid w:val="00EF6E9C"/>
    <w:rsid w:val="00EF7384"/>
    <w:rsid w:val="00EF7614"/>
    <w:rsid w:val="00EF7688"/>
    <w:rsid w:val="00EF76B6"/>
    <w:rsid w:val="00EF7C5C"/>
    <w:rsid w:val="00F00105"/>
    <w:rsid w:val="00F005B3"/>
    <w:rsid w:val="00F00A79"/>
    <w:rsid w:val="00F00C5C"/>
    <w:rsid w:val="00F00E86"/>
    <w:rsid w:val="00F0130E"/>
    <w:rsid w:val="00F0132E"/>
    <w:rsid w:val="00F0158F"/>
    <w:rsid w:val="00F0162E"/>
    <w:rsid w:val="00F01A4A"/>
    <w:rsid w:val="00F01CA1"/>
    <w:rsid w:val="00F01D30"/>
    <w:rsid w:val="00F01E87"/>
    <w:rsid w:val="00F022A8"/>
    <w:rsid w:val="00F02532"/>
    <w:rsid w:val="00F0258E"/>
    <w:rsid w:val="00F033D0"/>
    <w:rsid w:val="00F0345B"/>
    <w:rsid w:val="00F038C6"/>
    <w:rsid w:val="00F03958"/>
    <w:rsid w:val="00F03E99"/>
    <w:rsid w:val="00F044AF"/>
    <w:rsid w:val="00F04542"/>
    <w:rsid w:val="00F046C3"/>
    <w:rsid w:val="00F04939"/>
    <w:rsid w:val="00F04FDC"/>
    <w:rsid w:val="00F05420"/>
    <w:rsid w:val="00F05B90"/>
    <w:rsid w:val="00F05C6F"/>
    <w:rsid w:val="00F05D20"/>
    <w:rsid w:val="00F05E0E"/>
    <w:rsid w:val="00F06106"/>
    <w:rsid w:val="00F070B6"/>
    <w:rsid w:val="00F07714"/>
    <w:rsid w:val="00F07C1E"/>
    <w:rsid w:val="00F10594"/>
    <w:rsid w:val="00F105DB"/>
    <w:rsid w:val="00F107EF"/>
    <w:rsid w:val="00F1093D"/>
    <w:rsid w:val="00F112A0"/>
    <w:rsid w:val="00F11452"/>
    <w:rsid w:val="00F116AC"/>
    <w:rsid w:val="00F11CEF"/>
    <w:rsid w:val="00F1318D"/>
    <w:rsid w:val="00F131EF"/>
    <w:rsid w:val="00F132BC"/>
    <w:rsid w:val="00F132E7"/>
    <w:rsid w:val="00F13483"/>
    <w:rsid w:val="00F13828"/>
    <w:rsid w:val="00F13892"/>
    <w:rsid w:val="00F13B16"/>
    <w:rsid w:val="00F13BCE"/>
    <w:rsid w:val="00F13D80"/>
    <w:rsid w:val="00F13E9C"/>
    <w:rsid w:val="00F14025"/>
    <w:rsid w:val="00F14431"/>
    <w:rsid w:val="00F14A68"/>
    <w:rsid w:val="00F14B8E"/>
    <w:rsid w:val="00F14B9A"/>
    <w:rsid w:val="00F151A4"/>
    <w:rsid w:val="00F151B7"/>
    <w:rsid w:val="00F159BE"/>
    <w:rsid w:val="00F15C08"/>
    <w:rsid w:val="00F15C41"/>
    <w:rsid w:val="00F15CAE"/>
    <w:rsid w:val="00F15CBB"/>
    <w:rsid w:val="00F1646C"/>
    <w:rsid w:val="00F1698D"/>
    <w:rsid w:val="00F16AAA"/>
    <w:rsid w:val="00F16C68"/>
    <w:rsid w:val="00F16CF1"/>
    <w:rsid w:val="00F16D2A"/>
    <w:rsid w:val="00F1700A"/>
    <w:rsid w:val="00F1705D"/>
    <w:rsid w:val="00F17803"/>
    <w:rsid w:val="00F17A53"/>
    <w:rsid w:val="00F17D24"/>
    <w:rsid w:val="00F20600"/>
    <w:rsid w:val="00F20A47"/>
    <w:rsid w:val="00F20DE3"/>
    <w:rsid w:val="00F21161"/>
    <w:rsid w:val="00F21354"/>
    <w:rsid w:val="00F21436"/>
    <w:rsid w:val="00F21505"/>
    <w:rsid w:val="00F215C5"/>
    <w:rsid w:val="00F218EF"/>
    <w:rsid w:val="00F21BC7"/>
    <w:rsid w:val="00F21F5B"/>
    <w:rsid w:val="00F21FEB"/>
    <w:rsid w:val="00F2217C"/>
    <w:rsid w:val="00F225C2"/>
    <w:rsid w:val="00F23827"/>
    <w:rsid w:val="00F23A53"/>
    <w:rsid w:val="00F240D9"/>
    <w:rsid w:val="00F241F4"/>
    <w:rsid w:val="00F24257"/>
    <w:rsid w:val="00F2429F"/>
    <w:rsid w:val="00F247B6"/>
    <w:rsid w:val="00F2490D"/>
    <w:rsid w:val="00F249A5"/>
    <w:rsid w:val="00F24D2C"/>
    <w:rsid w:val="00F24F9F"/>
    <w:rsid w:val="00F25032"/>
    <w:rsid w:val="00F259CE"/>
    <w:rsid w:val="00F25C1D"/>
    <w:rsid w:val="00F26652"/>
    <w:rsid w:val="00F266A2"/>
    <w:rsid w:val="00F266BB"/>
    <w:rsid w:val="00F266C7"/>
    <w:rsid w:val="00F26710"/>
    <w:rsid w:val="00F26BA3"/>
    <w:rsid w:val="00F27297"/>
    <w:rsid w:val="00F274BA"/>
    <w:rsid w:val="00F2750B"/>
    <w:rsid w:val="00F27836"/>
    <w:rsid w:val="00F27845"/>
    <w:rsid w:val="00F27A62"/>
    <w:rsid w:val="00F30102"/>
    <w:rsid w:val="00F30FBB"/>
    <w:rsid w:val="00F3136B"/>
    <w:rsid w:val="00F3184D"/>
    <w:rsid w:val="00F31BC8"/>
    <w:rsid w:val="00F31F68"/>
    <w:rsid w:val="00F3202F"/>
    <w:rsid w:val="00F32269"/>
    <w:rsid w:val="00F32AE8"/>
    <w:rsid w:val="00F32BEB"/>
    <w:rsid w:val="00F331BF"/>
    <w:rsid w:val="00F333D7"/>
    <w:rsid w:val="00F3352A"/>
    <w:rsid w:val="00F336DD"/>
    <w:rsid w:val="00F33705"/>
    <w:rsid w:val="00F33D32"/>
    <w:rsid w:val="00F33EF7"/>
    <w:rsid w:val="00F34493"/>
    <w:rsid w:val="00F34716"/>
    <w:rsid w:val="00F34910"/>
    <w:rsid w:val="00F35D13"/>
    <w:rsid w:val="00F35E79"/>
    <w:rsid w:val="00F3638D"/>
    <w:rsid w:val="00F36730"/>
    <w:rsid w:val="00F36774"/>
    <w:rsid w:val="00F36987"/>
    <w:rsid w:val="00F36E23"/>
    <w:rsid w:val="00F37A64"/>
    <w:rsid w:val="00F37BA7"/>
    <w:rsid w:val="00F37D5B"/>
    <w:rsid w:val="00F40100"/>
    <w:rsid w:val="00F40266"/>
    <w:rsid w:val="00F4033F"/>
    <w:rsid w:val="00F4057B"/>
    <w:rsid w:val="00F40CB0"/>
    <w:rsid w:val="00F41152"/>
    <w:rsid w:val="00F413EB"/>
    <w:rsid w:val="00F4142E"/>
    <w:rsid w:val="00F41514"/>
    <w:rsid w:val="00F41749"/>
    <w:rsid w:val="00F419B5"/>
    <w:rsid w:val="00F419FA"/>
    <w:rsid w:val="00F41A41"/>
    <w:rsid w:val="00F41B27"/>
    <w:rsid w:val="00F41CB0"/>
    <w:rsid w:val="00F41E89"/>
    <w:rsid w:val="00F4201F"/>
    <w:rsid w:val="00F420EE"/>
    <w:rsid w:val="00F42A16"/>
    <w:rsid w:val="00F42DF3"/>
    <w:rsid w:val="00F430ED"/>
    <w:rsid w:val="00F433A8"/>
    <w:rsid w:val="00F43A8B"/>
    <w:rsid w:val="00F43E61"/>
    <w:rsid w:val="00F44168"/>
    <w:rsid w:val="00F44CC0"/>
    <w:rsid w:val="00F44F29"/>
    <w:rsid w:val="00F45007"/>
    <w:rsid w:val="00F4505B"/>
    <w:rsid w:val="00F45212"/>
    <w:rsid w:val="00F453BA"/>
    <w:rsid w:val="00F45D18"/>
    <w:rsid w:val="00F45EFB"/>
    <w:rsid w:val="00F461DD"/>
    <w:rsid w:val="00F4679C"/>
    <w:rsid w:val="00F468B2"/>
    <w:rsid w:val="00F4796B"/>
    <w:rsid w:val="00F50089"/>
    <w:rsid w:val="00F50A07"/>
    <w:rsid w:val="00F50FB1"/>
    <w:rsid w:val="00F51ABA"/>
    <w:rsid w:val="00F51C1F"/>
    <w:rsid w:val="00F522BD"/>
    <w:rsid w:val="00F52460"/>
    <w:rsid w:val="00F52E98"/>
    <w:rsid w:val="00F5305D"/>
    <w:rsid w:val="00F53360"/>
    <w:rsid w:val="00F53DB6"/>
    <w:rsid w:val="00F54084"/>
    <w:rsid w:val="00F544AB"/>
    <w:rsid w:val="00F545FC"/>
    <w:rsid w:val="00F54601"/>
    <w:rsid w:val="00F54677"/>
    <w:rsid w:val="00F548C0"/>
    <w:rsid w:val="00F54988"/>
    <w:rsid w:val="00F54CB1"/>
    <w:rsid w:val="00F54D0A"/>
    <w:rsid w:val="00F555A4"/>
    <w:rsid w:val="00F5562D"/>
    <w:rsid w:val="00F55EAC"/>
    <w:rsid w:val="00F56247"/>
    <w:rsid w:val="00F5641B"/>
    <w:rsid w:val="00F56641"/>
    <w:rsid w:val="00F56A6F"/>
    <w:rsid w:val="00F56B20"/>
    <w:rsid w:val="00F56CD7"/>
    <w:rsid w:val="00F56DA7"/>
    <w:rsid w:val="00F5709C"/>
    <w:rsid w:val="00F57202"/>
    <w:rsid w:val="00F57498"/>
    <w:rsid w:val="00F5754E"/>
    <w:rsid w:val="00F579AA"/>
    <w:rsid w:val="00F57CB3"/>
    <w:rsid w:val="00F6023F"/>
    <w:rsid w:val="00F6046F"/>
    <w:rsid w:val="00F606FF"/>
    <w:rsid w:val="00F6074B"/>
    <w:rsid w:val="00F60A23"/>
    <w:rsid w:val="00F60A89"/>
    <w:rsid w:val="00F60BA6"/>
    <w:rsid w:val="00F60E68"/>
    <w:rsid w:val="00F60EA4"/>
    <w:rsid w:val="00F61803"/>
    <w:rsid w:val="00F61C54"/>
    <w:rsid w:val="00F61CE3"/>
    <w:rsid w:val="00F61DA1"/>
    <w:rsid w:val="00F61E05"/>
    <w:rsid w:val="00F623FB"/>
    <w:rsid w:val="00F625ED"/>
    <w:rsid w:val="00F62C9B"/>
    <w:rsid w:val="00F62D49"/>
    <w:rsid w:val="00F62E67"/>
    <w:rsid w:val="00F62F34"/>
    <w:rsid w:val="00F6326C"/>
    <w:rsid w:val="00F63F10"/>
    <w:rsid w:val="00F6403A"/>
    <w:rsid w:val="00F6458B"/>
    <w:rsid w:val="00F648F9"/>
    <w:rsid w:val="00F64DC9"/>
    <w:rsid w:val="00F64EF1"/>
    <w:rsid w:val="00F64FEF"/>
    <w:rsid w:val="00F6503C"/>
    <w:rsid w:val="00F65069"/>
    <w:rsid w:val="00F65A00"/>
    <w:rsid w:val="00F666E9"/>
    <w:rsid w:val="00F678A1"/>
    <w:rsid w:val="00F67911"/>
    <w:rsid w:val="00F70044"/>
    <w:rsid w:val="00F702B6"/>
    <w:rsid w:val="00F70BD2"/>
    <w:rsid w:val="00F7116E"/>
    <w:rsid w:val="00F7140E"/>
    <w:rsid w:val="00F7198E"/>
    <w:rsid w:val="00F71CED"/>
    <w:rsid w:val="00F7212E"/>
    <w:rsid w:val="00F721A3"/>
    <w:rsid w:val="00F73A77"/>
    <w:rsid w:val="00F73CB5"/>
    <w:rsid w:val="00F73D4C"/>
    <w:rsid w:val="00F73D95"/>
    <w:rsid w:val="00F7414E"/>
    <w:rsid w:val="00F74618"/>
    <w:rsid w:val="00F74D74"/>
    <w:rsid w:val="00F75753"/>
    <w:rsid w:val="00F75C56"/>
    <w:rsid w:val="00F75E88"/>
    <w:rsid w:val="00F75F80"/>
    <w:rsid w:val="00F76427"/>
    <w:rsid w:val="00F769DC"/>
    <w:rsid w:val="00F76ADD"/>
    <w:rsid w:val="00F76ED6"/>
    <w:rsid w:val="00F77051"/>
    <w:rsid w:val="00F77298"/>
    <w:rsid w:val="00F7781F"/>
    <w:rsid w:val="00F77ACB"/>
    <w:rsid w:val="00F77F65"/>
    <w:rsid w:val="00F80C56"/>
    <w:rsid w:val="00F80E23"/>
    <w:rsid w:val="00F80EBF"/>
    <w:rsid w:val="00F8181A"/>
    <w:rsid w:val="00F81F72"/>
    <w:rsid w:val="00F82337"/>
    <w:rsid w:val="00F8258B"/>
    <w:rsid w:val="00F8262F"/>
    <w:rsid w:val="00F8277A"/>
    <w:rsid w:val="00F82E58"/>
    <w:rsid w:val="00F8309A"/>
    <w:rsid w:val="00F8326F"/>
    <w:rsid w:val="00F832D3"/>
    <w:rsid w:val="00F83445"/>
    <w:rsid w:val="00F835C7"/>
    <w:rsid w:val="00F837E3"/>
    <w:rsid w:val="00F83DFD"/>
    <w:rsid w:val="00F83EA1"/>
    <w:rsid w:val="00F84549"/>
    <w:rsid w:val="00F84917"/>
    <w:rsid w:val="00F85154"/>
    <w:rsid w:val="00F85378"/>
    <w:rsid w:val="00F8555A"/>
    <w:rsid w:val="00F85935"/>
    <w:rsid w:val="00F85A63"/>
    <w:rsid w:val="00F85A65"/>
    <w:rsid w:val="00F85F98"/>
    <w:rsid w:val="00F868E3"/>
    <w:rsid w:val="00F8765F"/>
    <w:rsid w:val="00F87795"/>
    <w:rsid w:val="00F87987"/>
    <w:rsid w:val="00F90263"/>
    <w:rsid w:val="00F90767"/>
    <w:rsid w:val="00F90CA9"/>
    <w:rsid w:val="00F90F03"/>
    <w:rsid w:val="00F9157E"/>
    <w:rsid w:val="00F9199B"/>
    <w:rsid w:val="00F91A6D"/>
    <w:rsid w:val="00F91AA9"/>
    <w:rsid w:val="00F921BA"/>
    <w:rsid w:val="00F9270E"/>
    <w:rsid w:val="00F927A6"/>
    <w:rsid w:val="00F93225"/>
    <w:rsid w:val="00F9326B"/>
    <w:rsid w:val="00F9347F"/>
    <w:rsid w:val="00F937EC"/>
    <w:rsid w:val="00F93FF3"/>
    <w:rsid w:val="00F9406B"/>
    <w:rsid w:val="00F941CC"/>
    <w:rsid w:val="00F94930"/>
    <w:rsid w:val="00F949AA"/>
    <w:rsid w:val="00F94B9D"/>
    <w:rsid w:val="00F94C5B"/>
    <w:rsid w:val="00F94D30"/>
    <w:rsid w:val="00F9533B"/>
    <w:rsid w:val="00F95692"/>
    <w:rsid w:val="00F958F1"/>
    <w:rsid w:val="00F95B6A"/>
    <w:rsid w:val="00F9628B"/>
    <w:rsid w:val="00F963BA"/>
    <w:rsid w:val="00F96D36"/>
    <w:rsid w:val="00F975B4"/>
    <w:rsid w:val="00F975D2"/>
    <w:rsid w:val="00F978A5"/>
    <w:rsid w:val="00F97D90"/>
    <w:rsid w:val="00FA177E"/>
    <w:rsid w:val="00FA24D4"/>
    <w:rsid w:val="00FA28DF"/>
    <w:rsid w:val="00FA2918"/>
    <w:rsid w:val="00FA2C0C"/>
    <w:rsid w:val="00FA2D0E"/>
    <w:rsid w:val="00FA2F29"/>
    <w:rsid w:val="00FA374C"/>
    <w:rsid w:val="00FA39AB"/>
    <w:rsid w:val="00FA3E26"/>
    <w:rsid w:val="00FA43A4"/>
    <w:rsid w:val="00FA4677"/>
    <w:rsid w:val="00FA5367"/>
    <w:rsid w:val="00FA545D"/>
    <w:rsid w:val="00FA6267"/>
    <w:rsid w:val="00FA685B"/>
    <w:rsid w:val="00FA6A08"/>
    <w:rsid w:val="00FA6B1A"/>
    <w:rsid w:val="00FA6CB8"/>
    <w:rsid w:val="00FA6DBA"/>
    <w:rsid w:val="00FA7177"/>
    <w:rsid w:val="00FA74BF"/>
    <w:rsid w:val="00FA770B"/>
    <w:rsid w:val="00FA79AA"/>
    <w:rsid w:val="00FA7B16"/>
    <w:rsid w:val="00FA7C8B"/>
    <w:rsid w:val="00FB03CE"/>
    <w:rsid w:val="00FB06D7"/>
    <w:rsid w:val="00FB0AC8"/>
    <w:rsid w:val="00FB0C01"/>
    <w:rsid w:val="00FB0E6C"/>
    <w:rsid w:val="00FB0EDA"/>
    <w:rsid w:val="00FB0F90"/>
    <w:rsid w:val="00FB1170"/>
    <w:rsid w:val="00FB12E1"/>
    <w:rsid w:val="00FB16AB"/>
    <w:rsid w:val="00FB1838"/>
    <w:rsid w:val="00FB18C5"/>
    <w:rsid w:val="00FB1AFE"/>
    <w:rsid w:val="00FB1E24"/>
    <w:rsid w:val="00FB2CB9"/>
    <w:rsid w:val="00FB2F15"/>
    <w:rsid w:val="00FB3570"/>
    <w:rsid w:val="00FB3769"/>
    <w:rsid w:val="00FB3B2A"/>
    <w:rsid w:val="00FB3B95"/>
    <w:rsid w:val="00FB3E62"/>
    <w:rsid w:val="00FB4559"/>
    <w:rsid w:val="00FB476D"/>
    <w:rsid w:val="00FB4A0C"/>
    <w:rsid w:val="00FB5548"/>
    <w:rsid w:val="00FB5564"/>
    <w:rsid w:val="00FB58A2"/>
    <w:rsid w:val="00FB598B"/>
    <w:rsid w:val="00FB5B1B"/>
    <w:rsid w:val="00FB5C4A"/>
    <w:rsid w:val="00FB5ED2"/>
    <w:rsid w:val="00FB5F0E"/>
    <w:rsid w:val="00FB65A3"/>
    <w:rsid w:val="00FB67C1"/>
    <w:rsid w:val="00FB6A85"/>
    <w:rsid w:val="00FB6D15"/>
    <w:rsid w:val="00FB6E7D"/>
    <w:rsid w:val="00FB7504"/>
    <w:rsid w:val="00FB750B"/>
    <w:rsid w:val="00FB7E8D"/>
    <w:rsid w:val="00FC030A"/>
    <w:rsid w:val="00FC0345"/>
    <w:rsid w:val="00FC04AD"/>
    <w:rsid w:val="00FC04FD"/>
    <w:rsid w:val="00FC0BD2"/>
    <w:rsid w:val="00FC0D70"/>
    <w:rsid w:val="00FC0EA3"/>
    <w:rsid w:val="00FC18F2"/>
    <w:rsid w:val="00FC20F5"/>
    <w:rsid w:val="00FC2AF1"/>
    <w:rsid w:val="00FC2F99"/>
    <w:rsid w:val="00FC393E"/>
    <w:rsid w:val="00FC39E5"/>
    <w:rsid w:val="00FC3A78"/>
    <w:rsid w:val="00FC3E32"/>
    <w:rsid w:val="00FC4727"/>
    <w:rsid w:val="00FC52F2"/>
    <w:rsid w:val="00FC5914"/>
    <w:rsid w:val="00FC5A02"/>
    <w:rsid w:val="00FC5EDB"/>
    <w:rsid w:val="00FC63B7"/>
    <w:rsid w:val="00FC653C"/>
    <w:rsid w:val="00FC67CA"/>
    <w:rsid w:val="00FC6EE9"/>
    <w:rsid w:val="00FC6FAC"/>
    <w:rsid w:val="00FC7197"/>
    <w:rsid w:val="00FC72CB"/>
    <w:rsid w:val="00FC7548"/>
    <w:rsid w:val="00FC7A12"/>
    <w:rsid w:val="00FC7C06"/>
    <w:rsid w:val="00FC7CF3"/>
    <w:rsid w:val="00FC7D23"/>
    <w:rsid w:val="00FD05CB"/>
    <w:rsid w:val="00FD0AD1"/>
    <w:rsid w:val="00FD0EAB"/>
    <w:rsid w:val="00FD0FF1"/>
    <w:rsid w:val="00FD1005"/>
    <w:rsid w:val="00FD1095"/>
    <w:rsid w:val="00FD160B"/>
    <w:rsid w:val="00FD1881"/>
    <w:rsid w:val="00FD1ADC"/>
    <w:rsid w:val="00FD1B30"/>
    <w:rsid w:val="00FD1BAF"/>
    <w:rsid w:val="00FD2103"/>
    <w:rsid w:val="00FD284F"/>
    <w:rsid w:val="00FD323B"/>
    <w:rsid w:val="00FD363A"/>
    <w:rsid w:val="00FD3D85"/>
    <w:rsid w:val="00FD45CB"/>
    <w:rsid w:val="00FD4BDA"/>
    <w:rsid w:val="00FD515B"/>
    <w:rsid w:val="00FD558A"/>
    <w:rsid w:val="00FD6111"/>
    <w:rsid w:val="00FD6677"/>
    <w:rsid w:val="00FD66B9"/>
    <w:rsid w:val="00FD6C75"/>
    <w:rsid w:val="00FD79F1"/>
    <w:rsid w:val="00FD7C81"/>
    <w:rsid w:val="00FD7FF0"/>
    <w:rsid w:val="00FE0341"/>
    <w:rsid w:val="00FE0A8B"/>
    <w:rsid w:val="00FE0AD3"/>
    <w:rsid w:val="00FE0F5F"/>
    <w:rsid w:val="00FE0FAA"/>
    <w:rsid w:val="00FE12C9"/>
    <w:rsid w:val="00FE19B3"/>
    <w:rsid w:val="00FE1A12"/>
    <w:rsid w:val="00FE1A47"/>
    <w:rsid w:val="00FE2458"/>
    <w:rsid w:val="00FE2629"/>
    <w:rsid w:val="00FE2C20"/>
    <w:rsid w:val="00FE320C"/>
    <w:rsid w:val="00FE332E"/>
    <w:rsid w:val="00FE339E"/>
    <w:rsid w:val="00FE39BB"/>
    <w:rsid w:val="00FE3D4A"/>
    <w:rsid w:val="00FE3D98"/>
    <w:rsid w:val="00FE3EAD"/>
    <w:rsid w:val="00FE42FC"/>
    <w:rsid w:val="00FE4BC8"/>
    <w:rsid w:val="00FE4ECF"/>
    <w:rsid w:val="00FE5090"/>
    <w:rsid w:val="00FE540B"/>
    <w:rsid w:val="00FE5467"/>
    <w:rsid w:val="00FE5D4C"/>
    <w:rsid w:val="00FE604B"/>
    <w:rsid w:val="00FE6156"/>
    <w:rsid w:val="00FE6779"/>
    <w:rsid w:val="00FE6E3E"/>
    <w:rsid w:val="00FE6FF4"/>
    <w:rsid w:val="00FE7048"/>
    <w:rsid w:val="00FE71AF"/>
    <w:rsid w:val="00FE71B3"/>
    <w:rsid w:val="00FE767B"/>
    <w:rsid w:val="00FE76EE"/>
    <w:rsid w:val="00FE77DF"/>
    <w:rsid w:val="00FE7D6D"/>
    <w:rsid w:val="00FF013C"/>
    <w:rsid w:val="00FF046C"/>
    <w:rsid w:val="00FF04F3"/>
    <w:rsid w:val="00FF10C6"/>
    <w:rsid w:val="00FF13DD"/>
    <w:rsid w:val="00FF1535"/>
    <w:rsid w:val="00FF15B4"/>
    <w:rsid w:val="00FF1874"/>
    <w:rsid w:val="00FF18AD"/>
    <w:rsid w:val="00FF1990"/>
    <w:rsid w:val="00FF1EDD"/>
    <w:rsid w:val="00FF202C"/>
    <w:rsid w:val="00FF23C3"/>
    <w:rsid w:val="00FF302C"/>
    <w:rsid w:val="00FF30EB"/>
    <w:rsid w:val="00FF31A8"/>
    <w:rsid w:val="00FF392E"/>
    <w:rsid w:val="00FF3BF5"/>
    <w:rsid w:val="00FF3EBC"/>
    <w:rsid w:val="00FF42C5"/>
    <w:rsid w:val="00FF44BC"/>
    <w:rsid w:val="00FF47C8"/>
    <w:rsid w:val="00FF539D"/>
    <w:rsid w:val="00FF6217"/>
    <w:rsid w:val="00FF64C0"/>
    <w:rsid w:val="00FF6A88"/>
    <w:rsid w:val="00FF6DA8"/>
    <w:rsid w:val="00FF6F0F"/>
    <w:rsid w:val="00FF6F7D"/>
    <w:rsid w:val="00FF75C3"/>
    <w:rsid w:val="00FF75FB"/>
    <w:rsid w:val="00FF7973"/>
    <w:rsid w:val="00FF79AF"/>
  </w:rsids>
  <w:docVars>
    <w:docVar w:name="AppNatAutre" w:val="0"/>
    <w:docVar w:name="dgnword-docGUID" w:val="{05EF7526-D683-472E-A77E-131E3BBB01A0}"/>
    <w:docVar w:name="dgnword-eventsink" w:val="695012216"/>
    <w:docVar w:name="DocVarPREMATURE" w:val="0"/>
    <w:docVar w:name="EMM" w:val="0"/>
    <w:docVar w:name="ETRANSMISSION" w:val="BY E-TRANSMISSION ONLY"/>
    <w:docVar w:name="L4_1Annex" w:val="0"/>
    <w:docVar w:name="L4_1Anonymity" w:val="0"/>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lsdException w:name="toc 7" w:uiPriority="39"/>
    <w:lsdException w:name="toc 8" w:uiPriority="39"/>
    <w:lsdException w:name="toc 9" w:uiPriority="39"/>
    <w:lsdException w:name="footnote text" w:unhideWhenUsed="1" w:qFormat="1"/>
    <w:lsdException w:name="annotation text" w:uiPriority="0"/>
    <w:lsdException w:name="header" w:uiPriority="48" w:unhideWhenUsed="1"/>
    <w:lsdException w:name="footer" w:uiPriority="57" w:unhideWhenUsed="1"/>
    <w:lsdException w:name="caption" w:qFormat="1"/>
    <w:lsdException w:name="footnote reference" w:unhideWhenUsed="1" w:qFormat="1"/>
    <w:lsdException w:name="annotation reference" w:uiPriority="0"/>
    <w:lsdException w:name="page number" w:uiPriority="0"/>
    <w:lsdException w:name="endnote reference" w:uiPriority="0"/>
    <w:lsdException w:name="endnote text" w:uiPriority="0"/>
    <w:lsdException w:name="List Bullet" w:uiPriority="0"/>
    <w:lsdException w:name="Title" w:semiHidden="0" w:qFormat="1"/>
    <w:lsdException w:name="Default Paragraph Font" w:uiPriority="1" w:unhideWhenUsed="1"/>
    <w:lsdException w:name="Subtitle" w:qFormat="1"/>
    <w:lsdException w:name="Hyperlink" w:unhideWhenUsed="1"/>
    <w:lsdException w:name="FollowedHyperlink" w:uiPriority="0"/>
    <w:lsdException w:name="Strong" w:semiHidden="0" w:qFormat="1"/>
    <w:lsdException w:name="Emphasis" w:semiHidden="0" w:qFormat="1"/>
    <w:lsdException w:name="Document Map" w:uiPriority="0"/>
    <w:lsdException w:name="HTML Top of Form" w:unhideWhenUsed="1"/>
    <w:lsdException w:name="HTML Bottom of Form"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140EE8"/>
    <w:pPr>
      <w:jc w:val="both"/>
    </w:pPr>
    <w:rPr>
      <w:rFonts w:eastAsiaTheme="minorEastAsia"/>
      <w:sz w:val="24"/>
    </w:rPr>
  </w:style>
  <w:style w:type="paragraph" w:styleId="Heading1">
    <w:name w:val="heading 1"/>
    <w:basedOn w:val="Normal"/>
    <w:next w:val="Normal"/>
    <w:link w:val="Heading1Char"/>
    <w:uiPriority w:val="99"/>
    <w:semiHidden/>
    <w:rsid w:val="004B639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B639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B639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B639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17585"/>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4B639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17585"/>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D1758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1758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B6392"/>
    <w:rPr>
      <w:rFonts w:ascii="Tahoma" w:hAnsi="Tahoma" w:cs="Tahoma"/>
      <w:sz w:val="16"/>
      <w:szCs w:val="16"/>
    </w:rPr>
  </w:style>
  <w:style w:type="character" w:customStyle="1" w:styleId="BalloonTextChar">
    <w:name w:val="Balloon Text Char"/>
    <w:basedOn w:val="DefaultParagraphFont"/>
    <w:link w:val="BalloonText"/>
    <w:uiPriority w:val="99"/>
    <w:semiHidden/>
    <w:rsid w:val="004B6392"/>
    <w:rPr>
      <w:rFonts w:ascii="Tahoma" w:hAnsi="Tahoma" w:eastAsiaTheme="minorEastAsia" w:cs="Tahoma"/>
      <w:sz w:val="16"/>
      <w:szCs w:val="16"/>
    </w:rPr>
  </w:style>
  <w:style w:type="character" w:styleId="BookTitle">
    <w:name w:val="Book Title"/>
    <w:uiPriority w:val="99"/>
    <w:semiHidden/>
    <w:qFormat/>
    <w:rsid w:val="00D17585"/>
    <w:rPr>
      <w:i/>
      <w:iCs/>
      <w:smallCaps/>
      <w:spacing w:val="5"/>
    </w:rPr>
  </w:style>
  <w:style w:type="paragraph" w:customStyle="1" w:styleId="ECHRHeader">
    <w:name w:val="ECHR_Header"/>
    <w:aliases w:val="Ju_Header"/>
    <w:basedOn w:val="Header"/>
    <w:uiPriority w:val="4"/>
    <w:qFormat/>
    <w:rsid w:val="00D17585"/>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4B6392"/>
    <w:pPr>
      <w:jc w:val="left"/>
    </w:pPr>
    <w:rPr>
      <w:sz w:val="8"/>
    </w:rPr>
  </w:style>
  <w:style w:type="character" w:styleId="Strong">
    <w:name w:val="Strong"/>
    <w:uiPriority w:val="99"/>
    <w:semiHidden/>
    <w:qFormat/>
    <w:rsid w:val="00D17585"/>
    <w:rPr>
      <w:b/>
      <w:bCs/>
    </w:rPr>
  </w:style>
  <w:style w:type="paragraph" w:styleId="NoSpacing">
    <w:name w:val="No Spacing"/>
    <w:basedOn w:val="Normal"/>
    <w:link w:val="NoSpacingChar"/>
    <w:semiHidden/>
    <w:qFormat/>
    <w:rsid w:val="00D17585"/>
    <w:rPr>
      <w:sz w:val="22"/>
    </w:rPr>
  </w:style>
  <w:style w:type="character" w:customStyle="1" w:styleId="NoSpacingChar">
    <w:name w:val="No Spacing Char"/>
    <w:basedOn w:val="DefaultParagraphFont"/>
    <w:link w:val="NoSpacing"/>
    <w:semiHidden/>
    <w:rsid w:val="00D17585"/>
    <w:rPr>
      <w:rFonts w:eastAsiaTheme="minorEastAsia"/>
    </w:rPr>
  </w:style>
  <w:style w:type="paragraph" w:customStyle="1" w:styleId="ECHRFooterLine">
    <w:name w:val="ECHR_Footer_Line"/>
    <w:aliases w:val="Footer_Line"/>
    <w:basedOn w:val="Normal"/>
    <w:next w:val="ECHRFooter"/>
    <w:uiPriority w:val="57"/>
    <w:semiHidden/>
    <w:rsid w:val="004B6392"/>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D17585"/>
    <w:pPr>
      <w:numPr>
        <w:numId w:val="15"/>
      </w:numPr>
      <w:jc w:val="left"/>
    </w:pPr>
    <w:rPr>
      <w:b/>
    </w:rPr>
  </w:style>
  <w:style w:type="paragraph" w:customStyle="1" w:styleId="OpiPara">
    <w:name w:val="Opi_Para"/>
    <w:basedOn w:val="ECHRPara"/>
    <w:uiPriority w:val="46"/>
    <w:qFormat/>
    <w:rsid w:val="00D17585"/>
  </w:style>
  <w:style w:type="paragraph" w:customStyle="1" w:styleId="JuParaSub">
    <w:name w:val="Ju_Para_Sub"/>
    <w:basedOn w:val="ECHRPara"/>
    <w:uiPriority w:val="13"/>
    <w:qFormat/>
    <w:rsid w:val="00D17585"/>
    <w:pPr>
      <w:ind w:left="284"/>
    </w:pPr>
  </w:style>
  <w:style w:type="paragraph" w:customStyle="1" w:styleId="ECHRTitleCentre3">
    <w:name w:val="ECHR_Title_Centre_3"/>
    <w:aliases w:val="Ju_H_Article"/>
    <w:basedOn w:val="Normal"/>
    <w:next w:val="ECHRParaQuote"/>
    <w:uiPriority w:val="27"/>
    <w:qFormat/>
    <w:rsid w:val="00D1758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339DF"/>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D17585"/>
  </w:style>
  <w:style w:type="paragraph" w:customStyle="1" w:styleId="OpiQuot">
    <w:name w:val="Opi_Quot"/>
    <w:basedOn w:val="ECHRParaQuote"/>
    <w:uiPriority w:val="48"/>
    <w:qFormat/>
    <w:rsid w:val="00D17585"/>
  </w:style>
  <w:style w:type="paragraph" w:customStyle="1" w:styleId="OpiQuotSub">
    <w:name w:val="Opi_Quot_Sub"/>
    <w:basedOn w:val="JuQuotSub"/>
    <w:uiPriority w:val="49"/>
    <w:qFormat/>
    <w:rsid w:val="00D17585"/>
  </w:style>
  <w:style w:type="paragraph" w:customStyle="1" w:styleId="ECHRTitleCentre2">
    <w:name w:val="ECHR_Title_Centre_2"/>
    <w:aliases w:val="Dec_H_Case"/>
    <w:basedOn w:val="Normal"/>
    <w:next w:val="ECHRPara"/>
    <w:uiPriority w:val="8"/>
    <w:qFormat/>
    <w:rsid w:val="00D17585"/>
    <w:pPr>
      <w:spacing w:after="240"/>
      <w:jc w:val="center"/>
      <w:outlineLvl w:val="0"/>
    </w:pPr>
    <w:rPr>
      <w:rFonts w:asciiTheme="majorHAnsi" w:hAnsiTheme="majorHAnsi"/>
    </w:rPr>
  </w:style>
  <w:style w:type="paragraph" w:customStyle="1" w:styleId="ECHRHeading4">
    <w:name w:val="ECHR_Heading_4"/>
    <w:aliases w:val="Ju_H_a"/>
    <w:basedOn w:val="Heading4"/>
    <w:next w:val="ECHRPara"/>
    <w:uiPriority w:val="22"/>
    <w:qFormat/>
    <w:rsid w:val="004B47C2"/>
    <w:pPr>
      <w:keepNext/>
      <w:keepLines/>
      <w:tabs>
        <w:tab w:val="left" w:pos="975"/>
      </w:tabs>
      <w:spacing w:before="240" w:after="120"/>
      <w:ind w:left="975" w:hanging="340"/>
      <w:outlineLvl w:val="4"/>
    </w:pPr>
    <w:rPr>
      <w:i w:val="0"/>
      <w:color w:val="auto"/>
      <w:sz w:val="20"/>
    </w:rPr>
  </w:style>
  <w:style w:type="paragraph" w:styleId="Title">
    <w:name w:val="Title"/>
    <w:basedOn w:val="Normal"/>
    <w:next w:val="Normal"/>
    <w:link w:val="TitleChar"/>
    <w:uiPriority w:val="99"/>
    <w:semiHidden/>
    <w:qFormat/>
    <w:rsid w:val="00D1758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17585"/>
    <w:rPr>
      <w:rFonts w:asciiTheme="majorHAnsi" w:eastAsiaTheme="majorEastAsia" w:hAnsiTheme="majorHAnsi" w:cstheme="majorBidi"/>
      <w:spacing w:val="5"/>
      <w:sz w:val="52"/>
      <w:szCs w:val="52"/>
      <w:lang w:bidi="en-US"/>
    </w:rPr>
  </w:style>
  <w:style w:type="paragraph" w:customStyle="1" w:styleId="ECHRHeading5">
    <w:name w:val="ECHR_Heading_5"/>
    <w:aliases w:val="Ju_H_i"/>
    <w:basedOn w:val="Heading5"/>
    <w:next w:val="ECHRPara"/>
    <w:uiPriority w:val="23"/>
    <w:qFormat/>
    <w:rsid w:val="004B47C2"/>
    <w:pPr>
      <w:keepNext/>
      <w:keepLines/>
      <w:tabs>
        <w:tab w:val="left" w:pos="1191"/>
      </w:tabs>
      <w:spacing w:before="240" w:after="120"/>
      <w:ind w:left="1190" w:hanging="357"/>
      <w:outlineLvl w:val="5"/>
    </w:pPr>
    <w:rPr>
      <w:b w:val="0"/>
      <w:i/>
      <w:color w:val="auto"/>
      <w:sz w:val="20"/>
    </w:rPr>
  </w:style>
  <w:style w:type="paragraph" w:customStyle="1" w:styleId="ECHRHeading6">
    <w:name w:val="ECHR_Heading_6"/>
    <w:aliases w:val="Ju_H_alpha"/>
    <w:basedOn w:val="Heading6"/>
    <w:next w:val="ECHRPara"/>
    <w:uiPriority w:val="24"/>
    <w:qFormat/>
    <w:rsid w:val="00661A20"/>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17585"/>
    <w:pPr>
      <w:keepNext/>
      <w:keepLines/>
      <w:spacing w:before="240" w:after="120"/>
      <w:ind w:left="1236"/>
    </w:pPr>
    <w:rPr>
      <w:sz w:val="20"/>
    </w:rPr>
  </w:style>
  <w:style w:type="paragraph" w:customStyle="1" w:styleId="ECHRDecisionBody">
    <w:name w:val="ECHR_Decision_Body"/>
    <w:aliases w:val="Ju_Judges"/>
    <w:basedOn w:val="Normal"/>
    <w:uiPriority w:val="11"/>
    <w:qFormat/>
    <w:rsid w:val="00D17585"/>
    <w:pPr>
      <w:tabs>
        <w:tab w:val="left" w:pos="567"/>
        <w:tab w:val="left" w:pos="1134"/>
      </w:tabs>
      <w:jc w:val="left"/>
    </w:pPr>
  </w:style>
  <w:style w:type="paragraph" w:customStyle="1" w:styleId="JuTitle">
    <w:name w:val="Ju_Title"/>
    <w:basedOn w:val="Normal"/>
    <w:next w:val="ECHRPara"/>
    <w:uiPriority w:val="3"/>
    <w:qFormat/>
    <w:rsid w:val="00D17585"/>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D17585"/>
    <w:pPr>
      <w:ind w:left="567"/>
    </w:pPr>
  </w:style>
  <w:style w:type="paragraph" w:customStyle="1" w:styleId="OpiHA">
    <w:name w:val="Opi_H_A"/>
    <w:basedOn w:val="ECHRHeading1"/>
    <w:next w:val="OpiPara"/>
    <w:uiPriority w:val="41"/>
    <w:qFormat/>
    <w:rsid w:val="007804FE"/>
    <w:pPr>
      <w:tabs>
        <w:tab w:val="clear" w:pos="357"/>
      </w:tabs>
    </w:pPr>
    <w:rPr>
      <w:b/>
    </w:rPr>
  </w:style>
  <w:style w:type="character" w:customStyle="1" w:styleId="JUNAMES">
    <w:name w:val="JU_NAMES"/>
    <w:uiPriority w:val="17"/>
    <w:qFormat/>
    <w:rsid w:val="00D17585"/>
    <w:rPr>
      <w:caps w:val="0"/>
      <w:smallCaps/>
    </w:rPr>
  </w:style>
  <w:style w:type="paragraph" w:styleId="Header">
    <w:name w:val="header"/>
    <w:basedOn w:val="Normal"/>
    <w:link w:val="HeaderChar"/>
    <w:uiPriority w:val="48"/>
    <w:rsid w:val="004B6392"/>
    <w:pPr>
      <w:tabs>
        <w:tab w:val="center" w:pos="4536"/>
        <w:tab w:val="right" w:pos="9072"/>
      </w:tabs>
    </w:pPr>
    <w:rPr>
      <w:rFonts w:eastAsiaTheme="minorHAnsi"/>
    </w:rPr>
  </w:style>
  <w:style w:type="character" w:customStyle="1" w:styleId="HeaderChar">
    <w:name w:val="Header Char"/>
    <w:basedOn w:val="DefaultParagraphFont"/>
    <w:link w:val="Header"/>
    <w:uiPriority w:val="48"/>
    <w:rsid w:val="004B6392"/>
    <w:rPr>
      <w:sz w:val="24"/>
    </w:rPr>
  </w:style>
  <w:style w:type="character" w:customStyle="1" w:styleId="Heading1Char">
    <w:name w:val="Heading 1 Char"/>
    <w:basedOn w:val="DefaultParagraphFont"/>
    <w:link w:val="Heading1"/>
    <w:uiPriority w:val="99"/>
    <w:rsid w:val="004B6392"/>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4B47C2"/>
    <w:pPr>
      <w:keepNext/>
      <w:keepLines/>
      <w:tabs>
        <w:tab w:val="left" w:pos="357"/>
      </w:tabs>
      <w:spacing w:before="360" w:after="240"/>
      <w:ind w:left="357" w:hanging="357"/>
      <w:contextualSpacing w:val="0"/>
      <w:outlineLvl w:val="1"/>
    </w:pPr>
    <w:rPr>
      <w:b w:val="0"/>
      <w:color w:val="auto"/>
      <w:sz w:val="24"/>
    </w:rPr>
  </w:style>
  <w:style w:type="paragraph" w:customStyle="1" w:styleId="ECHRHeading2">
    <w:name w:val="ECHR_Heading_2"/>
    <w:aliases w:val="Ju_H_A"/>
    <w:basedOn w:val="Heading2"/>
    <w:next w:val="ECHRPara"/>
    <w:uiPriority w:val="20"/>
    <w:qFormat/>
    <w:rsid w:val="004B47C2"/>
    <w:pPr>
      <w:keepNext/>
      <w:keepLines/>
      <w:tabs>
        <w:tab w:val="left" w:pos="584"/>
      </w:tabs>
      <w:spacing w:before="360" w:after="240"/>
      <w:ind w:left="584" w:hanging="352"/>
      <w:outlineLvl w:val="2"/>
    </w:pPr>
    <w:rPr>
      <w:color w:val="auto"/>
      <w:sz w:val="24"/>
    </w:rPr>
  </w:style>
  <w:style w:type="character" w:customStyle="1" w:styleId="Heading2Char">
    <w:name w:val="Heading 2 Char"/>
    <w:basedOn w:val="DefaultParagraphFont"/>
    <w:link w:val="Heading2"/>
    <w:uiPriority w:val="99"/>
    <w:semiHidden/>
    <w:rsid w:val="004B6392"/>
    <w:rPr>
      <w:rFonts w:asciiTheme="majorHAnsi" w:eastAsiaTheme="majorEastAsia" w:hAnsiTheme="majorHAnsi" w:cstheme="majorBidi"/>
      <w:b/>
      <w:bCs/>
      <w:color w:val="4D4D4D"/>
      <w:sz w:val="26"/>
      <w:szCs w:val="26"/>
    </w:rPr>
  </w:style>
  <w:style w:type="paragraph" w:customStyle="1" w:styleId="ECHRHeading3">
    <w:name w:val="ECHR_Heading_3"/>
    <w:aliases w:val="Ju_H_1."/>
    <w:basedOn w:val="Heading3"/>
    <w:next w:val="ECHRPara"/>
    <w:uiPriority w:val="21"/>
    <w:qFormat/>
    <w:rsid w:val="00BF03D0"/>
    <w:pPr>
      <w:keepNext/>
      <w:keepLines/>
      <w:tabs>
        <w:tab w:val="left" w:pos="731"/>
      </w:tabs>
      <w:spacing w:before="240" w:after="120" w:line="240" w:lineRule="auto"/>
      <w:ind w:left="732" w:hanging="301"/>
      <w:outlineLvl w:val="3"/>
    </w:pPr>
    <w:rPr>
      <w:b w:val="0"/>
      <w:i/>
      <w:color w:val="auto"/>
    </w:rPr>
  </w:style>
  <w:style w:type="paragraph" w:customStyle="1" w:styleId="ECHRPara">
    <w:name w:val="ECHR_Para"/>
    <w:aliases w:val="Ju_Para,Para"/>
    <w:basedOn w:val="Normal"/>
    <w:link w:val="JuParaCar"/>
    <w:uiPriority w:val="12"/>
    <w:qFormat/>
    <w:rsid w:val="00D17585"/>
    <w:pPr>
      <w:ind w:firstLine="284"/>
    </w:pPr>
  </w:style>
  <w:style w:type="character" w:customStyle="1" w:styleId="Heading3Char">
    <w:name w:val="Heading 3 Char"/>
    <w:basedOn w:val="DefaultParagraphFont"/>
    <w:link w:val="Heading3"/>
    <w:uiPriority w:val="99"/>
    <w:semiHidden/>
    <w:rsid w:val="004B6392"/>
    <w:rPr>
      <w:rFonts w:asciiTheme="majorHAnsi" w:eastAsiaTheme="majorEastAsia" w:hAnsiTheme="majorHAnsi" w:cstheme="majorBidi"/>
      <w:b/>
      <w:bCs/>
      <w:color w:val="5F5F5F"/>
      <w:sz w:val="24"/>
    </w:rPr>
  </w:style>
  <w:style w:type="paragraph" w:customStyle="1" w:styleId="JuList">
    <w:name w:val="Ju_List"/>
    <w:basedOn w:val="Normal"/>
    <w:uiPriority w:val="28"/>
    <w:qFormat/>
    <w:rsid w:val="00D17585"/>
    <w:pPr>
      <w:ind w:left="340" w:hanging="340"/>
    </w:pPr>
  </w:style>
  <w:style w:type="paragraph" w:customStyle="1" w:styleId="JuSigned">
    <w:name w:val="Ju_Signed"/>
    <w:basedOn w:val="Normal"/>
    <w:next w:val="JuParaLast"/>
    <w:uiPriority w:val="32"/>
    <w:qFormat/>
    <w:rsid w:val="00D17585"/>
    <w:pPr>
      <w:tabs>
        <w:tab w:val="center" w:pos="851"/>
        <w:tab w:val="center" w:pos="6407"/>
      </w:tabs>
      <w:spacing w:before="720"/>
      <w:jc w:val="left"/>
    </w:pPr>
  </w:style>
  <w:style w:type="character" w:customStyle="1" w:styleId="Heading4Char">
    <w:name w:val="Heading 4 Char"/>
    <w:basedOn w:val="DefaultParagraphFont"/>
    <w:link w:val="Heading4"/>
    <w:uiPriority w:val="99"/>
    <w:semiHidden/>
    <w:rsid w:val="004B6392"/>
    <w:rPr>
      <w:rFonts w:asciiTheme="majorHAnsi" w:eastAsiaTheme="majorEastAsia" w:hAnsiTheme="majorHAnsi" w:cstheme="majorBidi"/>
      <w:b/>
      <w:bCs/>
      <w:i/>
      <w:iCs/>
      <w:color w:val="777777"/>
      <w:sz w:val="24"/>
    </w:rPr>
  </w:style>
  <w:style w:type="paragraph" w:styleId="Revision">
    <w:name w:val="Revision"/>
    <w:hidden/>
    <w:uiPriority w:val="99"/>
    <w:semiHidden/>
    <w:rsid w:val="008A3237"/>
    <w:rPr>
      <w:rFonts w:eastAsiaTheme="minorEastAsia"/>
      <w:sz w:val="24"/>
    </w:rPr>
  </w:style>
  <w:style w:type="character" w:customStyle="1" w:styleId="Heading5Char">
    <w:name w:val="Heading 5 Char"/>
    <w:basedOn w:val="DefaultParagraphFont"/>
    <w:link w:val="Heading5"/>
    <w:uiPriority w:val="99"/>
    <w:semiHidden/>
    <w:rsid w:val="00D17585"/>
    <w:rPr>
      <w:rFonts w:asciiTheme="majorHAnsi" w:eastAsiaTheme="majorEastAsia" w:hAnsiTheme="majorHAnsi" w:cstheme="majorBidi"/>
      <w:b/>
      <w:bCs/>
      <w:color w:val="808080"/>
    </w:rPr>
  </w:style>
  <w:style w:type="character" w:styleId="SubtleEmphasis">
    <w:name w:val="Subtle Emphasis"/>
    <w:uiPriority w:val="99"/>
    <w:semiHidden/>
    <w:qFormat/>
    <w:rsid w:val="00D1758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Ind w:w="0" w:type="dxa"/>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17585"/>
    <w:pPr>
      <w:keepNext/>
      <w:keepLines/>
      <w:spacing w:before="720" w:after="240"/>
      <w:outlineLvl w:val="0"/>
    </w:pPr>
    <w:rPr>
      <w:rFonts w:asciiTheme="majorHAnsi" w:hAnsiTheme="majorHAnsi"/>
      <w:sz w:val="28"/>
    </w:rPr>
  </w:style>
  <w:style w:type="character" w:styleId="Emphasis">
    <w:name w:val="Emphasis"/>
    <w:uiPriority w:val="99"/>
    <w:qFormat/>
    <w:rsid w:val="00D17585"/>
    <w:rPr>
      <w:b/>
      <w:bCs/>
      <w:i/>
      <w:iCs/>
      <w:spacing w:val="10"/>
      <w:bdr w:val="none" w:sz="0" w:space="0" w:color="auto"/>
      <w:shd w:val="clear" w:color="auto" w:fill="auto"/>
    </w:rPr>
  </w:style>
  <w:style w:type="paragraph" w:styleId="Footer">
    <w:name w:val="footer"/>
    <w:basedOn w:val="Normal"/>
    <w:link w:val="FooterChar"/>
    <w:uiPriority w:val="57"/>
    <w:semiHidden/>
    <w:rsid w:val="004F666D"/>
    <w:rPr>
      <w:rFonts w:eastAsiaTheme="minorHAnsi"/>
    </w:rPr>
  </w:style>
  <w:style w:type="character" w:customStyle="1" w:styleId="FooterChar">
    <w:name w:val="Footer Char"/>
    <w:basedOn w:val="DefaultParagraphFont"/>
    <w:link w:val="Footer"/>
    <w:uiPriority w:val="57"/>
    <w:semiHidden/>
    <w:rsid w:val="004F666D"/>
    <w:rPr>
      <w:sz w:val="24"/>
    </w:rPr>
  </w:style>
  <w:style w:type="character" w:styleId="FootnoteReference">
    <w:name w:val="footnote reference"/>
    <w:basedOn w:val="DefaultParagraphFont"/>
    <w:uiPriority w:val="99"/>
    <w:qFormat/>
    <w:rsid w:val="0066061A"/>
    <w:rPr>
      <w:sz w:val="20"/>
      <w:vertAlign w:val="baseline"/>
    </w:rPr>
  </w:style>
  <w:style w:type="paragraph" w:styleId="FootnoteText">
    <w:name w:val="footnote text"/>
    <w:basedOn w:val="Normal"/>
    <w:link w:val="FootnoteTextChar"/>
    <w:uiPriority w:val="99"/>
    <w:qFormat/>
    <w:rsid w:val="000B3898"/>
    <w:rPr>
      <w:sz w:val="20"/>
      <w:szCs w:val="20"/>
    </w:rPr>
  </w:style>
  <w:style w:type="character" w:customStyle="1" w:styleId="FootnoteTextChar">
    <w:name w:val="Footnote Text Char"/>
    <w:basedOn w:val="DefaultParagraphFont"/>
    <w:link w:val="FootnoteText"/>
    <w:uiPriority w:val="99"/>
    <w:rsid w:val="000B3898"/>
    <w:rPr>
      <w:rFonts w:eastAsiaTheme="minorEastAsia"/>
      <w:sz w:val="20"/>
      <w:szCs w:val="20"/>
    </w:rPr>
  </w:style>
  <w:style w:type="character" w:customStyle="1" w:styleId="Heading6Char">
    <w:name w:val="Heading 6 Char"/>
    <w:basedOn w:val="DefaultParagraphFont"/>
    <w:link w:val="Heading6"/>
    <w:uiPriority w:val="99"/>
    <w:semiHidden/>
    <w:rsid w:val="004B6392"/>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D1758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1758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1758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4B6392"/>
    <w:rPr>
      <w:color w:val="0072BC" w:themeColor="hyperlink"/>
      <w:u w:val="single"/>
    </w:rPr>
  </w:style>
  <w:style w:type="character" w:styleId="IntenseEmphasis">
    <w:name w:val="Intense Emphasis"/>
    <w:uiPriority w:val="99"/>
    <w:semiHidden/>
    <w:qFormat/>
    <w:rsid w:val="00D17585"/>
    <w:rPr>
      <w:b/>
      <w:bCs/>
    </w:rPr>
  </w:style>
  <w:style w:type="paragraph" w:styleId="IntenseQuote">
    <w:name w:val="Intense Quote"/>
    <w:basedOn w:val="Normal"/>
    <w:next w:val="Normal"/>
    <w:link w:val="IntenseQuoteChar"/>
    <w:uiPriority w:val="99"/>
    <w:semiHidden/>
    <w:qFormat/>
    <w:rsid w:val="00D17585"/>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D17585"/>
    <w:rPr>
      <w:rFonts w:eastAsiaTheme="minorEastAsia"/>
      <w:b/>
      <w:bCs/>
      <w:i/>
      <w:iCs/>
      <w:lang w:bidi="en-US"/>
    </w:rPr>
  </w:style>
  <w:style w:type="character" w:styleId="IntenseReference">
    <w:name w:val="Intense Reference"/>
    <w:uiPriority w:val="99"/>
    <w:semiHidden/>
    <w:qFormat/>
    <w:rsid w:val="00D17585"/>
    <w:rPr>
      <w:smallCaps/>
      <w:spacing w:val="5"/>
      <w:u w:val="single"/>
    </w:rPr>
  </w:style>
  <w:style w:type="paragraph" w:styleId="ListParagraph">
    <w:name w:val="List Paragraph"/>
    <w:basedOn w:val="Normal"/>
    <w:uiPriority w:val="99"/>
    <w:qFormat/>
    <w:rsid w:val="00D17585"/>
    <w:pPr>
      <w:ind w:left="720"/>
      <w:contextualSpacing/>
    </w:pPr>
  </w:style>
  <w:style w:type="table" w:customStyle="1" w:styleId="LtrTableAddress">
    <w:name w:val="Ltr_Table_Address"/>
    <w:basedOn w:val="TableNormal"/>
    <w:uiPriority w:val="99"/>
    <w:rsid w:val="001E6F32"/>
    <w:tblPr>
      <w:tblInd w:w="5103" w:type="dxa"/>
      <w:tblCellMar>
        <w:top w:w="0" w:type="dxa"/>
        <w:left w:w="108" w:type="dxa"/>
        <w:bottom w:w="0" w:type="dxa"/>
        <w:right w:w="108" w:type="dxa"/>
      </w:tblCellMar>
    </w:tblPr>
  </w:style>
  <w:style w:type="paragraph" w:styleId="Quote">
    <w:name w:val="Quote"/>
    <w:basedOn w:val="Normal"/>
    <w:next w:val="Normal"/>
    <w:link w:val="QuoteChar"/>
    <w:uiPriority w:val="99"/>
    <w:semiHidden/>
    <w:qFormat/>
    <w:rsid w:val="00D17585"/>
    <w:pPr>
      <w:spacing w:before="200"/>
      <w:ind w:left="360" w:right="360"/>
    </w:pPr>
    <w:rPr>
      <w:i/>
      <w:iCs/>
      <w:sz w:val="22"/>
      <w:lang w:bidi="en-US"/>
    </w:rPr>
  </w:style>
  <w:style w:type="character" w:customStyle="1" w:styleId="QuoteChar">
    <w:name w:val="Quote Char"/>
    <w:basedOn w:val="DefaultParagraphFont"/>
    <w:link w:val="Quote"/>
    <w:uiPriority w:val="99"/>
    <w:semiHidden/>
    <w:rsid w:val="00D17585"/>
    <w:rPr>
      <w:rFonts w:eastAsiaTheme="minorEastAsia"/>
      <w:i/>
      <w:iCs/>
      <w:lang w:bidi="en-US"/>
    </w:rPr>
  </w:style>
  <w:style w:type="character" w:styleId="SubtleReference">
    <w:name w:val="Subtle Reference"/>
    <w:uiPriority w:val="99"/>
    <w:semiHidden/>
    <w:qFormat/>
    <w:rsid w:val="00D17585"/>
    <w:rPr>
      <w:smallCaps/>
    </w:rPr>
  </w:style>
  <w:style w:type="table" w:styleId="TableGrid">
    <w:name w:val="Table Grid"/>
    <w:basedOn w:val="TableNormal"/>
    <w:uiPriority w:val="59"/>
    <w:rsid w:val="004B6392"/>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uiPriority w:val="39"/>
    <w:rsid w:val="00ED2724"/>
    <w:pPr>
      <w:tabs>
        <w:tab w:val="right" w:leader="dot" w:pos="7371"/>
      </w:tabs>
      <w:spacing w:before="160" w:after="60" w:line="240" w:lineRule="exact"/>
      <w:ind w:right="567"/>
      <w:jc w:val="left"/>
    </w:pPr>
    <w:rPr>
      <w:b/>
      <w:sz w:val="28"/>
      <w:szCs w:val="28"/>
      <w:lang w:val="en-GB"/>
    </w:rPr>
  </w:style>
  <w:style w:type="paragraph" w:styleId="TOC2">
    <w:name w:val="toc 2"/>
    <w:basedOn w:val="Normal"/>
    <w:next w:val="Normal"/>
    <w:autoRedefine/>
    <w:uiPriority w:val="39"/>
    <w:rsid w:val="004B47C2"/>
    <w:pPr>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0339D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rsid w:val="000339D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39"/>
    <w:rsid w:val="000339D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1758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top w:w="0" w:type="dxa"/>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Ind w:w="0" w:type="dxa"/>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CellMar>
        <w:top w:w="0" w:type="dxa"/>
        <w:left w:w="108" w:type="dxa"/>
        <w:bottom w:w="0" w:type="dxa"/>
        <w:right w:w="108" w:type="dxa"/>
      </w:tblCellMar>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left w:w="108" w:type="dxa"/>
        <w:bottom w:w="142" w:type="dxa"/>
        <w:right w:w="108" w:type="dxa"/>
      </w:tblCellMar>
    </w:tblPr>
    <w:trPr>
      <w:cantSplit/>
    </w:trPr>
  </w:style>
  <w:style w:type="table" w:customStyle="1" w:styleId="ECHRTableMemo">
    <w:name w:val="ECHR_Table_Memo"/>
    <w:basedOn w:val="TableNormal"/>
    <w:uiPriority w:val="99"/>
    <w:rsid w:val="00210338"/>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Ind w:w="0" w:type="dxa"/>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left w:w="108" w:type="dxa"/>
        <w:bottom w:w="57" w:type="dxa"/>
        <w:right w:w="108"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B639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Para_Quote"/>
    <w:basedOn w:val="Normal"/>
    <w:uiPriority w:val="14"/>
    <w:qFormat/>
    <w:rsid w:val="00D17585"/>
    <w:pPr>
      <w:spacing w:before="120" w:after="120"/>
      <w:ind w:left="425" w:firstLine="142"/>
    </w:pPr>
    <w:rPr>
      <w:sz w:val="20"/>
    </w:rPr>
  </w:style>
  <w:style w:type="table" w:customStyle="1" w:styleId="ECHRTableSimpleBox">
    <w:name w:val="ECHR_Table_Simple_Box"/>
    <w:basedOn w:val="TableNormal"/>
    <w:uiPriority w:val="99"/>
    <w:rsid w:val="00AE354C"/>
    <w:tblPr>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left w:w="108" w:type="dxa"/>
        <w:bottom w:w="113" w:type="dxa"/>
        <w:right w:w="108" w:type="dxa"/>
      </w:tblCellMar>
    </w:tblPr>
  </w:style>
  <w:style w:type="table" w:customStyle="1" w:styleId="ECHRTableNoLines">
    <w:name w:val="ECHR_Table_No_Lines"/>
    <w:basedOn w:val="TableNormal"/>
    <w:uiPriority w:val="99"/>
    <w:rsid w:val="00F218EF"/>
    <w:tblPr>
      <w:tblInd w:w="0" w:type="dxa"/>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B6392"/>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top w:w="0" w:type="dxa"/>
        <w:left w:w="0" w:type="dxa"/>
        <w:bottom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0">
    <w:name w:val="Ju_Names"/>
    <w:rsid w:val="00D4692B"/>
    <w:rPr>
      <w:smallCaps/>
    </w:rPr>
  </w:style>
  <w:style w:type="paragraph" w:customStyle="1" w:styleId="JuParaLast">
    <w:name w:val="Ju_Para_Last"/>
    <w:basedOn w:val="Normal"/>
    <w:next w:val="ECHRPara"/>
    <w:uiPriority w:val="30"/>
    <w:qFormat/>
    <w:rsid w:val="00D17585"/>
    <w:pPr>
      <w:keepNext/>
      <w:keepLines/>
      <w:spacing w:before="240"/>
      <w:ind w:firstLine="284"/>
    </w:pPr>
  </w:style>
  <w:style w:type="paragraph" w:customStyle="1" w:styleId="JuCase">
    <w:name w:val="Ju_Case"/>
    <w:basedOn w:val="Normal"/>
    <w:next w:val="ECHRPara"/>
    <w:uiPriority w:val="10"/>
    <w:rsid w:val="004B6392"/>
    <w:pPr>
      <w:ind w:firstLine="284"/>
    </w:pPr>
    <w:rPr>
      <w:b/>
    </w:rPr>
  </w:style>
  <w:style w:type="paragraph" w:styleId="CommentText">
    <w:name w:val="annotation text"/>
    <w:basedOn w:val="Normal"/>
    <w:link w:val="CommentTextChar"/>
    <w:semiHidden/>
    <w:rsid w:val="00D4692B"/>
    <w:rPr>
      <w:sz w:val="20"/>
      <w:szCs w:val="20"/>
    </w:rPr>
  </w:style>
  <w:style w:type="character" w:customStyle="1" w:styleId="CommentTextChar">
    <w:name w:val="Comment Text Char"/>
    <w:basedOn w:val="DefaultParagraphFont"/>
    <w:link w:val="CommentText"/>
    <w:semiHidden/>
    <w:rsid w:val="00D4692B"/>
    <w:rPr>
      <w:rFonts w:eastAsiaTheme="minorEastAsia"/>
      <w:sz w:val="20"/>
      <w:szCs w:val="20"/>
    </w:rPr>
  </w:style>
  <w:style w:type="paragraph" w:styleId="CommentSubject">
    <w:name w:val="annotation subject"/>
    <w:basedOn w:val="CommentText"/>
    <w:next w:val="CommentText"/>
    <w:link w:val="CommentSubjectChar"/>
    <w:semiHidden/>
    <w:rsid w:val="00D4692B"/>
    <w:rPr>
      <w:b/>
      <w:bCs/>
      <w:szCs w:val="22"/>
    </w:rPr>
  </w:style>
  <w:style w:type="character" w:customStyle="1" w:styleId="CommentSubjectChar">
    <w:name w:val="Comment Subject Char"/>
    <w:basedOn w:val="CommentTextChar"/>
    <w:link w:val="CommentSubject"/>
    <w:semiHidden/>
    <w:rsid w:val="00D4692B"/>
    <w:rPr>
      <w:rFonts w:eastAsiaTheme="minorEastAsia"/>
      <w:b/>
      <w:bCs/>
      <w:sz w:val="20"/>
      <w:szCs w:val="20"/>
    </w:rPr>
  </w:style>
  <w:style w:type="paragraph" w:customStyle="1" w:styleId="JuCourt">
    <w:name w:val="Ju_Court"/>
    <w:basedOn w:val="Normal"/>
    <w:next w:val="Normal"/>
    <w:uiPriority w:val="16"/>
    <w:qFormat/>
    <w:rsid w:val="00D17585"/>
    <w:pPr>
      <w:tabs>
        <w:tab w:val="left" w:pos="907"/>
        <w:tab w:val="left" w:pos="1701"/>
        <w:tab w:val="right" w:pos="7371"/>
      </w:tabs>
      <w:spacing w:before="240"/>
      <w:ind w:left="397" w:hanging="397"/>
      <w:jc w:val="left"/>
    </w:pPr>
    <w:rPr>
      <w:lang w:bidi="en-US"/>
    </w:rPr>
  </w:style>
  <w:style w:type="character" w:styleId="PageNumber">
    <w:name w:val="page number"/>
    <w:semiHidden/>
    <w:rsid w:val="00D4692B"/>
    <w:rPr>
      <w:sz w:val="18"/>
    </w:rPr>
  </w:style>
  <w:style w:type="paragraph" w:customStyle="1" w:styleId="JuLista">
    <w:name w:val="Ju_List_a"/>
    <w:basedOn w:val="JuList"/>
    <w:uiPriority w:val="28"/>
    <w:qFormat/>
    <w:rsid w:val="00D17585"/>
    <w:pPr>
      <w:ind w:left="346" w:firstLine="0"/>
    </w:pPr>
  </w:style>
  <w:style w:type="paragraph" w:customStyle="1" w:styleId="JuListi">
    <w:name w:val="Ju_List_i"/>
    <w:basedOn w:val="Normal"/>
    <w:next w:val="JuLista"/>
    <w:uiPriority w:val="28"/>
    <w:qFormat/>
    <w:rsid w:val="00D17585"/>
    <w:pPr>
      <w:ind w:left="794"/>
    </w:pPr>
  </w:style>
  <w:style w:type="character" w:styleId="CommentReference">
    <w:name w:val="annotation reference"/>
    <w:semiHidden/>
    <w:rsid w:val="00D4692B"/>
    <w:rPr>
      <w:sz w:val="16"/>
    </w:rPr>
  </w:style>
  <w:style w:type="paragraph" w:customStyle="1" w:styleId="JuInitialled">
    <w:name w:val="Ju_Initialled"/>
    <w:basedOn w:val="Normal"/>
    <w:uiPriority w:val="31"/>
    <w:qFormat/>
    <w:rsid w:val="00D17585"/>
    <w:pPr>
      <w:tabs>
        <w:tab w:val="center" w:pos="6407"/>
      </w:tabs>
      <w:spacing w:before="720"/>
      <w:jc w:val="right"/>
    </w:pPr>
  </w:style>
  <w:style w:type="character" w:styleId="EndnoteReference">
    <w:name w:val="endnote reference"/>
    <w:semiHidden/>
    <w:rsid w:val="00D4692B"/>
    <w:rPr>
      <w:vertAlign w:val="superscript"/>
    </w:rPr>
  </w:style>
  <w:style w:type="paragraph" w:styleId="EndnoteText">
    <w:name w:val="endnote text"/>
    <w:basedOn w:val="Normal"/>
    <w:link w:val="EndnoteTextChar"/>
    <w:semiHidden/>
    <w:rsid w:val="00D4692B"/>
    <w:rPr>
      <w:sz w:val="20"/>
    </w:rPr>
  </w:style>
  <w:style w:type="character" w:customStyle="1" w:styleId="EndnoteTextChar">
    <w:name w:val="Endnote Text Char"/>
    <w:basedOn w:val="DefaultParagraphFont"/>
    <w:link w:val="EndnoteText"/>
    <w:uiPriority w:val="99"/>
    <w:semiHidden/>
    <w:rsid w:val="00D4692B"/>
    <w:rPr>
      <w:rFonts w:eastAsiaTheme="minorEastAsia"/>
      <w:sz w:val="20"/>
    </w:rPr>
  </w:style>
  <w:style w:type="character" w:styleId="FollowedHyperlink">
    <w:name w:val="FollowedHyperlink"/>
    <w:semiHidden/>
    <w:rsid w:val="00D4692B"/>
    <w:rPr>
      <w:color w:val="800080"/>
      <w:u w:val="single"/>
    </w:rPr>
  </w:style>
  <w:style w:type="paragraph" w:styleId="DocumentMap">
    <w:name w:val="Document Map"/>
    <w:basedOn w:val="Normal"/>
    <w:link w:val="DocumentMapChar"/>
    <w:semiHidden/>
    <w:rsid w:val="00D4692B"/>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D4692B"/>
    <w:rPr>
      <w:rFonts w:ascii="Tahoma" w:hAnsi="Tahoma" w:eastAsiaTheme="minorEastAsia" w:cs="Tahoma"/>
      <w:sz w:val="20"/>
      <w:shd w:val="clear" w:color="auto" w:fill="000080"/>
    </w:rPr>
  </w:style>
  <w:style w:type="paragraph" w:styleId="ListBullet">
    <w:name w:val="List Bullet"/>
    <w:basedOn w:val="Normal"/>
    <w:semiHidden/>
    <w:rsid w:val="00D4692B"/>
    <w:pPr>
      <w:numPr>
        <w:numId w:val="4"/>
      </w:numPr>
    </w:pPr>
  </w:style>
  <w:style w:type="character" w:customStyle="1" w:styleId="JuITMark">
    <w:name w:val="Ju_ITMark"/>
    <w:basedOn w:val="DefaultParagraphFont"/>
    <w:uiPriority w:val="38"/>
    <w:qFormat/>
    <w:rsid w:val="00D17585"/>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1758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1758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D4692B"/>
    <w:pPr>
      <w:numPr>
        <w:numId w:val="5"/>
      </w:numPr>
    </w:pPr>
  </w:style>
  <w:style w:type="numbering" w:styleId="1ai">
    <w:name w:val="Outline List 1"/>
    <w:basedOn w:val="NoList"/>
    <w:uiPriority w:val="99"/>
    <w:semiHidden/>
    <w:rsid w:val="00D4692B"/>
    <w:pPr>
      <w:numPr>
        <w:numId w:val="6"/>
      </w:numPr>
    </w:pPr>
  </w:style>
  <w:style w:type="numbering" w:styleId="ArticleSection">
    <w:name w:val="Outline List 3"/>
    <w:basedOn w:val="NoList"/>
    <w:uiPriority w:val="99"/>
    <w:semiHidden/>
    <w:rsid w:val="00D4692B"/>
    <w:pPr>
      <w:numPr>
        <w:numId w:val="7"/>
      </w:numPr>
    </w:pPr>
  </w:style>
  <w:style w:type="paragraph" w:styleId="Bibliography">
    <w:name w:val="Bibliography"/>
    <w:basedOn w:val="Normal"/>
    <w:next w:val="Normal"/>
    <w:uiPriority w:val="99"/>
    <w:semiHidden/>
    <w:unhideWhenUsed/>
    <w:rsid w:val="00D4692B"/>
  </w:style>
  <w:style w:type="paragraph" w:styleId="BlockText">
    <w:name w:val="Block Text"/>
    <w:basedOn w:val="Normal"/>
    <w:uiPriority w:val="99"/>
    <w:semiHidden/>
    <w:rsid w:val="00D4692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D4692B"/>
    <w:pPr>
      <w:spacing w:after="120"/>
    </w:pPr>
  </w:style>
  <w:style w:type="character" w:customStyle="1" w:styleId="BodyTextChar">
    <w:name w:val="Body Text Char"/>
    <w:basedOn w:val="DefaultParagraphFont"/>
    <w:link w:val="BodyText"/>
    <w:uiPriority w:val="99"/>
    <w:semiHidden/>
    <w:rsid w:val="00D4692B"/>
    <w:rPr>
      <w:rFonts w:eastAsiaTheme="minorEastAsia"/>
      <w:sz w:val="24"/>
    </w:rPr>
  </w:style>
  <w:style w:type="paragraph" w:styleId="BodyText2">
    <w:name w:val="Body Text 2"/>
    <w:basedOn w:val="Normal"/>
    <w:link w:val="BodyText2Char"/>
    <w:uiPriority w:val="99"/>
    <w:semiHidden/>
    <w:rsid w:val="00D4692B"/>
    <w:pPr>
      <w:spacing w:after="120" w:line="480" w:lineRule="auto"/>
    </w:pPr>
  </w:style>
  <w:style w:type="character" w:customStyle="1" w:styleId="BodyText2Char">
    <w:name w:val="Body Text 2 Char"/>
    <w:basedOn w:val="DefaultParagraphFont"/>
    <w:link w:val="BodyText2"/>
    <w:uiPriority w:val="99"/>
    <w:semiHidden/>
    <w:rsid w:val="00D4692B"/>
    <w:rPr>
      <w:rFonts w:eastAsiaTheme="minorEastAsia"/>
      <w:sz w:val="24"/>
    </w:rPr>
  </w:style>
  <w:style w:type="paragraph" w:styleId="BodyText3">
    <w:name w:val="Body Text 3"/>
    <w:basedOn w:val="Normal"/>
    <w:link w:val="BodyText3Char"/>
    <w:uiPriority w:val="99"/>
    <w:semiHidden/>
    <w:rsid w:val="00D4692B"/>
    <w:pPr>
      <w:spacing w:after="120"/>
    </w:pPr>
    <w:rPr>
      <w:sz w:val="16"/>
      <w:szCs w:val="16"/>
    </w:rPr>
  </w:style>
  <w:style w:type="character" w:customStyle="1" w:styleId="BodyText3Char">
    <w:name w:val="Body Text 3 Char"/>
    <w:basedOn w:val="DefaultParagraphFont"/>
    <w:link w:val="BodyText3"/>
    <w:uiPriority w:val="99"/>
    <w:semiHidden/>
    <w:rsid w:val="00D4692B"/>
    <w:rPr>
      <w:rFonts w:eastAsiaTheme="minorEastAsia"/>
      <w:sz w:val="16"/>
      <w:szCs w:val="16"/>
    </w:rPr>
  </w:style>
  <w:style w:type="paragraph" w:styleId="BodyTextFirstIndent">
    <w:name w:val="Body Text First Indent"/>
    <w:basedOn w:val="BodyText"/>
    <w:link w:val="BodyTextFirstIndentChar"/>
    <w:uiPriority w:val="99"/>
    <w:semiHidden/>
    <w:rsid w:val="00D4692B"/>
    <w:pPr>
      <w:spacing w:after="0"/>
      <w:ind w:firstLine="360"/>
    </w:pPr>
  </w:style>
  <w:style w:type="character" w:customStyle="1" w:styleId="BodyTextFirstIndentChar">
    <w:name w:val="Body Text First Indent Char"/>
    <w:basedOn w:val="BodyTextChar"/>
    <w:link w:val="BodyTextFirstIndent"/>
    <w:uiPriority w:val="99"/>
    <w:semiHidden/>
    <w:rsid w:val="00D4692B"/>
    <w:rPr>
      <w:rFonts w:eastAsiaTheme="minorEastAsia"/>
      <w:sz w:val="24"/>
    </w:rPr>
  </w:style>
  <w:style w:type="paragraph" w:styleId="BodyTextIndent">
    <w:name w:val="Body Text Indent"/>
    <w:basedOn w:val="Normal"/>
    <w:link w:val="BodyTextIndentChar"/>
    <w:uiPriority w:val="99"/>
    <w:semiHidden/>
    <w:rsid w:val="00D4692B"/>
    <w:pPr>
      <w:spacing w:after="120"/>
      <w:ind w:left="283"/>
    </w:pPr>
  </w:style>
  <w:style w:type="character" w:customStyle="1" w:styleId="BodyTextIndentChar">
    <w:name w:val="Body Text Indent Char"/>
    <w:basedOn w:val="DefaultParagraphFont"/>
    <w:link w:val="BodyTextIndent"/>
    <w:uiPriority w:val="99"/>
    <w:semiHidden/>
    <w:rsid w:val="00D4692B"/>
    <w:rPr>
      <w:rFonts w:eastAsiaTheme="minorEastAsia"/>
      <w:sz w:val="24"/>
    </w:rPr>
  </w:style>
  <w:style w:type="paragraph" w:styleId="BodyTextFirstIndent2">
    <w:name w:val="Body Text First Indent 2"/>
    <w:basedOn w:val="BodyTextIndent"/>
    <w:link w:val="BodyTextFirstIndent2Char"/>
    <w:uiPriority w:val="99"/>
    <w:semiHidden/>
    <w:rsid w:val="00D4692B"/>
    <w:pPr>
      <w:spacing w:after="0"/>
      <w:ind w:left="360" w:firstLine="360"/>
    </w:pPr>
  </w:style>
  <w:style w:type="character" w:customStyle="1" w:styleId="BodyTextFirstIndent2Char">
    <w:name w:val="Body Text First Indent 2 Char"/>
    <w:basedOn w:val="BodyTextIndentChar"/>
    <w:link w:val="BodyTextFirstIndent2"/>
    <w:uiPriority w:val="99"/>
    <w:semiHidden/>
    <w:rsid w:val="00D4692B"/>
    <w:rPr>
      <w:rFonts w:eastAsiaTheme="minorEastAsia"/>
      <w:sz w:val="24"/>
    </w:rPr>
  </w:style>
  <w:style w:type="paragraph" w:styleId="BodyTextIndent2">
    <w:name w:val="Body Text Indent 2"/>
    <w:basedOn w:val="Normal"/>
    <w:link w:val="BodyTextIndent2Char"/>
    <w:uiPriority w:val="99"/>
    <w:semiHidden/>
    <w:rsid w:val="00D4692B"/>
    <w:pPr>
      <w:spacing w:after="120" w:line="480" w:lineRule="auto"/>
      <w:ind w:left="283"/>
    </w:pPr>
  </w:style>
  <w:style w:type="character" w:customStyle="1" w:styleId="BodyTextIndent2Char">
    <w:name w:val="Body Text Indent 2 Char"/>
    <w:basedOn w:val="DefaultParagraphFont"/>
    <w:link w:val="BodyTextIndent2"/>
    <w:uiPriority w:val="99"/>
    <w:semiHidden/>
    <w:rsid w:val="00D4692B"/>
    <w:rPr>
      <w:rFonts w:eastAsiaTheme="minorEastAsia"/>
      <w:sz w:val="24"/>
    </w:rPr>
  </w:style>
  <w:style w:type="paragraph" w:styleId="BodyTextIndent3">
    <w:name w:val="Body Text Indent 3"/>
    <w:basedOn w:val="Normal"/>
    <w:link w:val="BodyTextIndent3Char"/>
    <w:uiPriority w:val="99"/>
    <w:semiHidden/>
    <w:rsid w:val="00D469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4692B"/>
    <w:rPr>
      <w:rFonts w:eastAsiaTheme="minorEastAsia"/>
      <w:sz w:val="16"/>
      <w:szCs w:val="16"/>
    </w:rPr>
  </w:style>
  <w:style w:type="paragraph" w:styleId="Caption">
    <w:name w:val="caption"/>
    <w:basedOn w:val="Normal"/>
    <w:next w:val="Normal"/>
    <w:uiPriority w:val="99"/>
    <w:semiHidden/>
    <w:qFormat/>
    <w:rsid w:val="00D4692B"/>
    <w:pPr>
      <w:spacing w:after="200"/>
    </w:pPr>
    <w:rPr>
      <w:b/>
      <w:bCs/>
      <w:color w:val="0072BC" w:themeColor="accent1"/>
      <w:sz w:val="18"/>
      <w:szCs w:val="18"/>
    </w:rPr>
  </w:style>
  <w:style w:type="paragraph" w:styleId="Closing">
    <w:name w:val="Closing"/>
    <w:basedOn w:val="Normal"/>
    <w:link w:val="ClosingChar"/>
    <w:uiPriority w:val="99"/>
    <w:semiHidden/>
    <w:rsid w:val="00D4692B"/>
    <w:pPr>
      <w:ind w:left="4252"/>
    </w:pPr>
  </w:style>
  <w:style w:type="character" w:customStyle="1" w:styleId="ClosingChar">
    <w:name w:val="Closing Char"/>
    <w:basedOn w:val="DefaultParagraphFont"/>
    <w:link w:val="Closing"/>
    <w:uiPriority w:val="99"/>
    <w:semiHidden/>
    <w:rsid w:val="00D4692B"/>
    <w:rPr>
      <w:rFonts w:eastAsiaTheme="minorEastAsia"/>
      <w:sz w:val="24"/>
    </w:rPr>
  </w:style>
  <w:style w:type="table" w:styleId="ColorfulGrid">
    <w:name w:val="Colorful Grid"/>
    <w:basedOn w:val="TableNormal"/>
    <w:uiPriority w:val="99"/>
    <w:semiHidden/>
    <w:rsid w:val="00D4692B"/>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4692B"/>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4692B"/>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4692B"/>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4692B"/>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4692B"/>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4692B"/>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4692B"/>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4692B"/>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4692B"/>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4692B"/>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4692B"/>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4692B"/>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4692B"/>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4692B"/>
    <w:rPr>
      <w:color w:val="000000" w:themeColor="text1"/>
      <w:lang w:val="fr-FR" w:eastAsia="fr-FR"/>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4692B"/>
    <w:rPr>
      <w:color w:val="000000" w:themeColor="text1"/>
      <w:lang w:val="fr-FR" w:eastAsia="fr-FR"/>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4692B"/>
    <w:rPr>
      <w:color w:val="000000" w:themeColor="text1"/>
      <w:lang w:val="fr-FR" w:eastAsia="fr-FR"/>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4692B"/>
    <w:rPr>
      <w:color w:val="000000" w:themeColor="text1"/>
      <w:lang w:val="fr-FR" w:eastAsia="fr-FR"/>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4692B"/>
    <w:rPr>
      <w:color w:val="000000" w:themeColor="text1"/>
      <w:lang w:val="fr-FR" w:eastAsia="fr-FR"/>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4692B"/>
    <w:rPr>
      <w:color w:val="000000" w:themeColor="text1"/>
      <w:lang w:val="fr-FR" w:eastAsia="fr-FR"/>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4692B"/>
    <w:rPr>
      <w:color w:val="000000" w:themeColor="text1"/>
      <w:lang w:val="fr-FR" w:eastAsia="fr-FR"/>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D4692B"/>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4692B"/>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4692B"/>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4692B"/>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4692B"/>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4692B"/>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4692B"/>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4692B"/>
  </w:style>
  <w:style w:type="character" w:customStyle="1" w:styleId="DateChar">
    <w:name w:val="Date Char"/>
    <w:basedOn w:val="DefaultParagraphFont"/>
    <w:link w:val="Date"/>
    <w:uiPriority w:val="99"/>
    <w:semiHidden/>
    <w:rsid w:val="00D4692B"/>
    <w:rPr>
      <w:rFonts w:eastAsiaTheme="minorEastAsia"/>
      <w:sz w:val="24"/>
    </w:rPr>
  </w:style>
  <w:style w:type="paragraph" w:styleId="E-mailSignature">
    <w:name w:val="E-mail Signature"/>
    <w:basedOn w:val="Normal"/>
    <w:link w:val="E-mailSignatureChar"/>
    <w:uiPriority w:val="99"/>
    <w:semiHidden/>
    <w:rsid w:val="00D4692B"/>
  </w:style>
  <w:style w:type="character" w:customStyle="1" w:styleId="E-mailSignatureChar">
    <w:name w:val="E-mail Signature Char"/>
    <w:basedOn w:val="DefaultParagraphFont"/>
    <w:link w:val="E-mailSignature"/>
    <w:uiPriority w:val="99"/>
    <w:semiHidden/>
    <w:rsid w:val="00D4692B"/>
    <w:rPr>
      <w:rFonts w:eastAsiaTheme="minorEastAsia"/>
      <w:sz w:val="24"/>
    </w:rPr>
  </w:style>
  <w:style w:type="paragraph" w:styleId="EnvelopeAddress">
    <w:name w:val="envelope address"/>
    <w:basedOn w:val="Normal"/>
    <w:uiPriority w:val="99"/>
    <w:semiHidden/>
    <w:rsid w:val="00D4692B"/>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4692B"/>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D4692B"/>
  </w:style>
  <w:style w:type="paragraph" w:styleId="HTMLAddress">
    <w:name w:val="HTML Address"/>
    <w:basedOn w:val="Normal"/>
    <w:link w:val="HTMLAddressChar"/>
    <w:uiPriority w:val="99"/>
    <w:semiHidden/>
    <w:rsid w:val="00D4692B"/>
    <w:rPr>
      <w:i/>
      <w:iCs/>
    </w:rPr>
  </w:style>
  <w:style w:type="character" w:customStyle="1" w:styleId="HTMLAddressChar">
    <w:name w:val="HTML Address Char"/>
    <w:basedOn w:val="DefaultParagraphFont"/>
    <w:link w:val="HTMLAddress"/>
    <w:uiPriority w:val="99"/>
    <w:semiHidden/>
    <w:rsid w:val="00D4692B"/>
    <w:rPr>
      <w:rFonts w:eastAsiaTheme="minorEastAsia"/>
      <w:i/>
      <w:iCs/>
      <w:sz w:val="24"/>
    </w:rPr>
  </w:style>
  <w:style w:type="character" w:styleId="HTMLCite">
    <w:name w:val="HTML Cite"/>
    <w:basedOn w:val="DefaultParagraphFont"/>
    <w:uiPriority w:val="99"/>
    <w:semiHidden/>
    <w:rsid w:val="00D4692B"/>
    <w:rPr>
      <w:i/>
      <w:iCs/>
    </w:rPr>
  </w:style>
  <w:style w:type="character" w:styleId="HTMLCode">
    <w:name w:val="HTML Code"/>
    <w:basedOn w:val="DefaultParagraphFont"/>
    <w:uiPriority w:val="99"/>
    <w:semiHidden/>
    <w:rsid w:val="00D4692B"/>
    <w:rPr>
      <w:rFonts w:ascii="Consolas" w:hAnsi="Consolas" w:cs="Consolas"/>
      <w:sz w:val="20"/>
      <w:szCs w:val="20"/>
    </w:rPr>
  </w:style>
  <w:style w:type="character" w:styleId="HTMLDefinition">
    <w:name w:val="HTML Definition"/>
    <w:basedOn w:val="DefaultParagraphFont"/>
    <w:uiPriority w:val="99"/>
    <w:semiHidden/>
    <w:rsid w:val="00D4692B"/>
    <w:rPr>
      <w:i/>
      <w:iCs/>
    </w:rPr>
  </w:style>
  <w:style w:type="character" w:styleId="HTMLKeyboard">
    <w:name w:val="HTML Keyboard"/>
    <w:basedOn w:val="DefaultParagraphFont"/>
    <w:uiPriority w:val="99"/>
    <w:semiHidden/>
    <w:rsid w:val="00D4692B"/>
    <w:rPr>
      <w:rFonts w:ascii="Consolas" w:hAnsi="Consolas" w:cs="Consolas"/>
      <w:sz w:val="20"/>
      <w:szCs w:val="20"/>
    </w:rPr>
  </w:style>
  <w:style w:type="paragraph" w:styleId="HTMLPreformatted">
    <w:name w:val="HTML Preformatted"/>
    <w:basedOn w:val="Normal"/>
    <w:link w:val="HTMLPreformattedChar"/>
    <w:uiPriority w:val="99"/>
    <w:semiHidden/>
    <w:rsid w:val="00D4692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4692B"/>
    <w:rPr>
      <w:rFonts w:ascii="Consolas" w:hAnsi="Consolas" w:eastAsiaTheme="minorEastAsia" w:cs="Consolas"/>
      <w:sz w:val="20"/>
      <w:szCs w:val="20"/>
    </w:rPr>
  </w:style>
  <w:style w:type="character" w:styleId="HTMLSample">
    <w:name w:val="HTML Sample"/>
    <w:basedOn w:val="DefaultParagraphFont"/>
    <w:uiPriority w:val="99"/>
    <w:semiHidden/>
    <w:rsid w:val="00D4692B"/>
    <w:rPr>
      <w:rFonts w:ascii="Consolas" w:hAnsi="Consolas" w:cs="Consolas"/>
      <w:sz w:val="24"/>
      <w:szCs w:val="24"/>
    </w:rPr>
  </w:style>
  <w:style w:type="character" w:styleId="HTMLTypewriter">
    <w:name w:val="HTML Typewriter"/>
    <w:basedOn w:val="DefaultParagraphFont"/>
    <w:uiPriority w:val="99"/>
    <w:semiHidden/>
    <w:rsid w:val="00D4692B"/>
    <w:rPr>
      <w:rFonts w:ascii="Consolas" w:hAnsi="Consolas" w:cs="Consolas"/>
      <w:sz w:val="20"/>
      <w:szCs w:val="20"/>
    </w:rPr>
  </w:style>
  <w:style w:type="character" w:styleId="HTMLVariable">
    <w:name w:val="HTML Variable"/>
    <w:basedOn w:val="DefaultParagraphFont"/>
    <w:uiPriority w:val="99"/>
    <w:semiHidden/>
    <w:rsid w:val="00D4692B"/>
    <w:rPr>
      <w:i/>
      <w:iCs/>
    </w:rPr>
  </w:style>
  <w:style w:type="paragraph" w:styleId="Index1">
    <w:name w:val="index 1"/>
    <w:basedOn w:val="Normal"/>
    <w:next w:val="Normal"/>
    <w:autoRedefine/>
    <w:uiPriority w:val="99"/>
    <w:semiHidden/>
    <w:rsid w:val="00D4692B"/>
    <w:pPr>
      <w:ind w:left="240" w:hanging="240"/>
    </w:pPr>
  </w:style>
  <w:style w:type="paragraph" w:styleId="Index2">
    <w:name w:val="index 2"/>
    <w:basedOn w:val="Normal"/>
    <w:next w:val="Normal"/>
    <w:autoRedefine/>
    <w:uiPriority w:val="99"/>
    <w:semiHidden/>
    <w:rsid w:val="00D4692B"/>
    <w:pPr>
      <w:ind w:left="480" w:hanging="240"/>
    </w:pPr>
  </w:style>
  <w:style w:type="paragraph" w:styleId="Index3">
    <w:name w:val="index 3"/>
    <w:basedOn w:val="Normal"/>
    <w:next w:val="Normal"/>
    <w:autoRedefine/>
    <w:uiPriority w:val="99"/>
    <w:semiHidden/>
    <w:rsid w:val="00D4692B"/>
    <w:pPr>
      <w:ind w:left="720" w:hanging="240"/>
    </w:pPr>
  </w:style>
  <w:style w:type="paragraph" w:styleId="Index4">
    <w:name w:val="index 4"/>
    <w:basedOn w:val="Normal"/>
    <w:next w:val="Normal"/>
    <w:autoRedefine/>
    <w:uiPriority w:val="99"/>
    <w:semiHidden/>
    <w:rsid w:val="00D4692B"/>
    <w:pPr>
      <w:ind w:left="960" w:hanging="240"/>
    </w:pPr>
  </w:style>
  <w:style w:type="paragraph" w:styleId="Index5">
    <w:name w:val="index 5"/>
    <w:basedOn w:val="Normal"/>
    <w:next w:val="Normal"/>
    <w:autoRedefine/>
    <w:uiPriority w:val="99"/>
    <w:semiHidden/>
    <w:rsid w:val="00D4692B"/>
    <w:pPr>
      <w:ind w:left="1200" w:hanging="240"/>
    </w:pPr>
  </w:style>
  <w:style w:type="paragraph" w:styleId="Index6">
    <w:name w:val="index 6"/>
    <w:basedOn w:val="Normal"/>
    <w:next w:val="Normal"/>
    <w:autoRedefine/>
    <w:uiPriority w:val="99"/>
    <w:semiHidden/>
    <w:rsid w:val="00D4692B"/>
    <w:pPr>
      <w:ind w:left="1440" w:hanging="240"/>
    </w:pPr>
  </w:style>
  <w:style w:type="paragraph" w:styleId="Index7">
    <w:name w:val="index 7"/>
    <w:basedOn w:val="Normal"/>
    <w:next w:val="Normal"/>
    <w:autoRedefine/>
    <w:uiPriority w:val="99"/>
    <w:semiHidden/>
    <w:rsid w:val="00D4692B"/>
    <w:pPr>
      <w:ind w:left="1680" w:hanging="240"/>
    </w:pPr>
  </w:style>
  <w:style w:type="paragraph" w:styleId="Index8">
    <w:name w:val="index 8"/>
    <w:basedOn w:val="Normal"/>
    <w:next w:val="Normal"/>
    <w:autoRedefine/>
    <w:uiPriority w:val="99"/>
    <w:semiHidden/>
    <w:rsid w:val="00D4692B"/>
    <w:pPr>
      <w:ind w:left="1920" w:hanging="240"/>
    </w:pPr>
  </w:style>
  <w:style w:type="paragraph" w:styleId="Index9">
    <w:name w:val="index 9"/>
    <w:basedOn w:val="Normal"/>
    <w:next w:val="Normal"/>
    <w:autoRedefine/>
    <w:uiPriority w:val="99"/>
    <w:semiHidden/>
    <w:rsid w:val="00D4692B"/>
    <w:pPr>
      <w:ind w:left="2160" w:hanging="240"/>
    </w:pPr>
  </w:style>
  <w:style w:type="paragraph" w:styleId="IndexHeading">
    <w:name w:val="index heading"/>
    <w:basedOn w:val="Normal"/>
    <w:next w:val="Index1"/>
    <w:uiPriority w:val="99"/>
    <w:semiHidden/>
    <w:rsid w:val="00D4692B"/>
    <w:rPr>
      <w:rFonts w:asciiTheme="majorHAnsi" w:eastAsiaTheme="majorEastAsia" w:hAnsiTheme="majorHAnsi" w:cstheme="majorBidi"/>
      <w:b/>
      <w:bCs/>
    </w:rPr>
  </w:style>
  <w:style w:type="table" w:styleId="LightGrid">
    <w:name w:val="Light Grid"/>
    <w:basedOn w:val="TableNormal"/>
    <w:uiPriority w:val="99"/>
    <w:semiHidden/>
    <w:rsid w:val="00D4692B"/>
    <w:rPr>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4692B"/>
    <w:rPr>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4692B"/>
    <w:rPr>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4692B"/>
    <w:rPr>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4692B"/>
    <w:rPr>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4692B"/>
    <w:rPr>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4692B"/>
    <w:rPr>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4692B"/>
    <w:rPr>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4692B"/>
    <w:rPr>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4692B"/>
    <w:rPr>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4692B"/>
    <w:rPr>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4692B"/>
    <w:rPr>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4692B"/>
    <w:rPr>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4692B"/>
    <w:rPr>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4692B"/>
    <w:rPr>
      <w:color w:val="000000" w:themeColor="text1" w:themeShade="BF"/>
      <w:lang w:val="fr-FR" w:eastAsia="fr-F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4692B"/>
    <w:rPr>
      <w:color w:val="00548C" w:themeColor="accent1" w:themeShade="BF"/>
      <w:lang w:val="fr-FR" w:eastAsia="fr-FR"/>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4692B"/>
    <w:rPr>
      <w:color w:val="8F0000" w:themeColor="accent2" w:themeShade="BF"/>
      <w:lang w:val="fr-FR" w:eastAsia="fr-FR"/>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4692B"/>
    <w:rPr>
      <w:color w:val="474747" w:themeColor="accent3" w:themeShade="BF"/>
      <w:lang w:val="fr-FR" w:eastAsia="fr-FR"/>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4692B"/>
    <w:rPr>
      <w:color w:val="707070" w:themeColor="accent4" w:themeShade="BF"/>
      <w:lang w:val="fr-FR" w:eastAsia="fr-FR"/>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4692B"/>
    <w:rPr>
      <w:color w:val="474747" w:themeColor="accent5" w:themeShade="BF"/>
      <w:lang w:val="fr-FR" w:eastAsia="fr-FR"/>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4692B"/>
    <w:rPr>
      <w:color w:val="393939" w:themeColor="accent6" w:themeShade="BF"/>
      <w:lang w:val="fr-FR" w:eastAsia="fr-FR"/>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4692B"/>
  </w:style>
  <w:style w:type="paragraph" w:styleId="List">
    <w:name w:val="List"/>
    <w:basedOn w:val="Normal"/>
    <w:uiPriority w:val="99"/>
    <w:semiHidden/>
    <w:rsid w:val="00D4692B"/>
    <w:pPr>
      <w:ind w:left="283" w:hanging="283"/>
      <w:contextualSpacing/>
    </w:pPr>
  </w:style>
  <w:style w:type="paragraph" w:styleId="List2">
    <w:name w:val="List 2"/>
    <w:basedOn w:val="Normal"/>
    <w:uiPriority w:val="99"/>
    <w:semiHidden/>
    <w:rsid w:val="00D4692B"/>
    <w:pPr>
      <w:ind w:left="566" w:hanging="283"/>
      <w:contextualSpacing/>
    </w:pPr>
  </w:style>
  <w:style w:type="paragraph" w:styleId="List3">
    <w:name w:val="List 3"/>
    <w:basedOn w:val="Normal"/>
    <w:uiPriority w:val="99"/>
    <w:semiHidden/>
    <w:rsid w:val="00D4692B"/>
    <w:pPr>
      <w:ind w:left="849" w:hanging="283"/>
      <w:contextualSpacing/>
    </w:pPr>
  </w:style>
  <w:style w:type="paragraph" w:styleId="List4">
    <w:name w:val="List 4"/>
    <w:basedOn w:val="Normal"/>
    <w:uiPriority w:val="99"/>
    <w:semiHidden/>
    <w:rsid w:val="00D4692B"/>
    <w:pPr>
      <w:ind w:left="1132" w:hanging="283"/>
      <w:contextualSpacing/>
    </w:pPr>
  </w:style>
  <w:style w:type="paragraph" w:styleId="List5">
    <w:name w:val="List 5"/>
    <w:basedOn w:val="Normal"/>
    <w:uiPriority w:val="99"/>
    <w:semiHidden/>
    <w:rsid w:val="00D4692B"/>
    <w:pPr>
      <w:ind w:left="1415" w:hanging="283"/>
      <w:contextualSpacing/>
    </w:pPr>
  </w:style>
  <w:style w:type="paragraph" w:styleId="ListBullet2">
    <w:name w:val="List Bullet 2"/>
    <w:basedOn w:val="Normal"/>
    <w:uiPriority w:val="99"/>
    <w:semiHidden/>
    <w:rsid w:val="00D4692B"/>
    <w:pPr>
      <w:numPr>
        <w:numId w:val="1"/>
      </w:numPr>
      <w:contextualSpacing/>
    </w:pPr>
  </w:style>
  <w:style w:type="paragraph" w:styleId="ListBullet3">
    <w:name w:val="List Bullet 3"/>
    <w:basedOn w:val="Normal"/>
    <w:uiPriority w:val="99"/>
    <w:semiHidden/>
    <w:rsid w:val="00D4692B"/>
    <w:pPr>
      <w:numPr>
        <w:numId w:val="2"/>
      </w:numPr>
      <w:contextualSpacing/>
    </w:pPr>
  </w:style>
  <w:style w:type="paragraph" w:styleId="ListBullet4">
    <w:name w:val="List Bullet 4"/>
    <w:basedOn w:val="Normal"/>
    <w:uiPriority w:val="99"/>
    <w:semiHidden/>
    <w:rsid w:val="00D4692B"/>
    <w:pPr>
      <w:numPr>
        <w:numId w:val="8"/>
      </w:numPr>
      <w:contextualSpacing/>
    </w:pPr>
  </w:style>
  <w:style w:type="paragraph" w:styleId="ListBullet5">
    <w:name w:val="List Bullet 5"/>
    <w:basedOn w:val="Normal"/>
    <w:uiPriority w:val="99"/>
    <w:semiHidden/>
    <w:rsid w:val="00D4692B"/>
    <w:pPr>
      <w:numPr>
        <w:numId w:val="3"/>
      </w:numPr>
      <w:contextualSpacing/>
    </w:pPr>
  </w:style>
  <w:style w:type="paragraph" w:styleId="ListContinue">
    <w:name w:val="List Continue"/>
    <w:basedOn w:val="Normal"/>
    <w:uiPriority w:val="99"/>
    <w:semiHidden/>
    <w:rsid w:val="00D4692B"/>
    <w:pPr>
      <w:spacing w:after="120"/>
      <w:ind w:left="283"/>
      <w:contextualSpacing/>
    </w:pPr>
  </w:style>
  <w:style w:type="paragraph" w:styleId="ListContinue2">
    <w:name w:val="List Continue 2"/>
    <w:basedOn w:val="Normal"/>
    <w:uiPriority w:val="99"/>
    <w:semiHidden/>
    <w:rsid w:val="00D4692B"/>
    <w:pPr>
      <w:spacing w:after="120"/>
      <w:ind w:left="566"/>
      <w:contextualSpacing/>
    </w:pPr>
  </w:style>
  <w:style w:type="paragraph" w:styleId="ListContinue3">
    <w:name w:val="List Continue 3"/>
    <w:basedOn w:val="Normal"/>
    <w:uiPriority w:val="99"/>
    <w:semiHidden/>
    <w:rsid w:val="00D4692B"/>
    <w:pPr>
      <w:spacing w:after="120"/>
      <w:ind w:left="849"/>
      <w:contextualSpacing/>
    </w:pPr>
  </w:style>
  <w:style w:type="paragraph" w:styleId="ListContinue4">
    <w:name w:val="List Continue 4"/>
    <w:basedOn w:val="Normal"/>
    <w:uiPriority w:val="99"/>
    <w:semiHidden/>
    <w:rsid w:val="00D4692B"/>
    <w:pPr>
      <w:spacing w:after="120"/>
      <w:ind w:left="1132"/>
      <w:contextualSpacing/>
    </w:pPr>
  </w:style>
  <w:style w:type="paragraph" w:styleId="ListContinue5">
    <w:name w:val="List Continue 5"/>
    <w:basedOn w:val="Normal"/>
    <w:uiPriority w:val="99"/>
    <w:semiHidden/>
    <w:rsid w:val="00D4692B"/>
    <w:pPr>
      <w:spacing w:after="120"/>
      <w:ind w:left="1415"/>
      <w:contextualSpacing/>
    </w:pPr>
  </w:style>
  <w:style w:type="paragraph" w:styleId="ListNumber">
    <w:name w:val="List Number"/>
    <w:basedOn w:val="Normal"/>
    <w:uiPriority w:val="99"/>
    <w:semiHidden/>
    <w:rsid w:val="00D4692B"/>
    <w:pPr>
      <w:tabs>
        <w:tab w:val="num" w:pos="360"/>
      </w:tabs>
      <w:ind w:left="360" w:hanging="360"/>
      <w:contextualSpacing/>
    </w:pPr>
  </w:style>
  <w:style w:type="paragraph" w:styleId="ListNumber2">
    <w:name w:val="List Number 2"/>
    <w:basedOn w:val="Normal"/>
    <w:uiPriority w:val="99"/>
    <w:semiHidden/>
    <w:rsid w:val="00D4692B"/>
    <w:pPr>
      <w:numPr>
        <w:numId w:val="9"/>
      </w:numPr>
      <w:contextualSpacing/>
    </w:pPr>
  </w:style>
  <w:style w:type="paragraph" w:styleId="ListNumber3">
    <w:name w:val="List Number 3"/>
    <w:basedOn w:val="Normal"/>
    <w:uiPriority w:val="99"/>
    <w:semiHidden/>
    <w:rsid w:val="00D4692B"/>
    <w:pPr>
      <w:numPr>
        <w:numId w:val="10"/>
      </w:numPr>
      <w:contextualSpacing/>
    </w:pPr>
  </w:style>
  <w:style w:type="paragraph" w:styleId="ListNumber4">
    <w:name w:val="List Number 4"/>
    <w:basedOn w:val="Normal"/>
    <w:uiPriority w:val="99"/>
    <w:semiHidden/>
    <w:rsid w:val="00D4692B"/>
    <w:pPr>
      <w:numPr>
        <w:numId w:val="11"/>
      </w:numPr>
      <w:contextualSpacing/>
    </w:pPr>
  </w:style>
  <w:style w:type="paragraph" w:styleId="ListNumber5">
    <w:name w:val="List Number 5"/>
    <w:basedOn w:val="Normal"/>
    <w:uiPriority w:val="99"/>
    <w:semiHidden/>
    <w:rsid w:val="00D4692B"/>
    <w:pPr>
      <w:numPr>
        <w:numId w:val="12"/>
      </w:numPr>
      <w:contextualSpacing/>
    </w:pPr>
  </w:style>
  <w:style w:type="paragraph" w:styleId="Macro">
    <w:name w:val="macro"/>
    <w:link w:val="MacroTextChar"/>
    <w:uiPriority w:val="99"/>
    <w:semiHidden/>
    <w:rsid w:val="00D4692B"/>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D4692B"/>
    <w:rPr>
      <w:rFonts w:ascii="Consolas" w:hAnsi="Consolas" w:cs="Consolas"/>
      <w:sz w:val="20"/>
      <w:szCs w:val="20"/>
      <w:lang w:val="en-GB" w:eastAsia="fr-FR"/>
    </w:rPr>
  </w:style>
  <w:style w:type="table" w:styleId="MediumGrid1">
    <w:name w:val="Medium Grid 1"/>
    <w:basedOn w:val="TableNormal"/>
    <w:uiPriority w:val="99"/>
    <w:semiHidden/>
    <w:rsid w:val="00D4692B"/>
    <w:rPr>
      <w:lang w:val="fr-FR" w:eastAsia="fr-F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4692B"/>
    <w:rPr>
      <w:lang w:val="fr-FR" w:eastAsia="fr-FR"/>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4692B"/>
    <w:rPr>
      <w:lang w:val="fr-FR" w:eastAsia="fr-FR"/>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4692B"/>
    <w:rPr>
      <w:lang w:val="fr-FR" w:eastAsia="fr-FR"/>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4692B"/>
    <w:rPr>
      <w:lang w:val="fr-FR" w:eastAsia="fr-FR"/>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4692B"/>
    <w:rPr>
      <w:lang w:val="fr-FR" w:eastAsia="fr-FR"/>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4692B"/>
    <w:rPr>
      <w:lang w:val="fr-FR" w:eastAsia="fr-FR"/>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4692B"/>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4692B"/>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4692B"/>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4692B"/>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4692B"/>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4692B"/>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4692B"/>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4692B"/>
    <w:rPr>
      <w:color w:val="000000" w:themeColor="text1"/>
      <w:lang w:val="fr-FR" w:eastAsia="fr-F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4692B"/>
    <w:rPr>
      <w:color w:val="000000" w:themeColor="text1"/>
      <w:lang w:val="fr-FR" w:eastAsia="fr-FR"/>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4692B"/>
    <w:rPr>
      <w:color w:val="000000" w:themeColor="text1"/>
      <w:lang w:val="fr-FR" w:eastAsia="fr-FR"/>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4692B"/>
    <w:rPr>
      <w:color w:val="000000" w:themeColor="text1"/>
      <w:lang w:val="fr-FR" w:eastAsia="fr-FR"/>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4692B"/>
    <w:rPr>
      <w:color w:val="000000" w:themeColor="text1"/>
      <w:lang w:val="fr-FR" w:eastAsia="fr-FR"/>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4692B"/>
    <w:rPr>
      <w:color w:val="000000" w:themeColor="text1"/>
      <w:lang w:val="fr-FR" w:eastAsia="fr-FR"/>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4692B"/>
    <w:rPr>
      <w:color w:val="000000" w:themeColor="text1"/>
      <w:lang w:val="fr-FR" w:eastAsia="fr-FR"/>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4692B"/>
    <w:rPr>
      <w:lang w:val="fr-FR" w:eastAsia="fr-F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4692B"/>
    <w:rPr>
      <w:lang w:val="fr-FR" w:eastAsia="fr-FR"/>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4692B"/>
    <w:rPr>
      <w:lang w:val="fr-FR" w:eastAsia="fr-FR"/>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4692B"/>
    <w:rPr>
      <w:lang w:val="fr-FR" w:eastAsia="fr-FR"/>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4692B"/>
    <w:rPr>
      <w:lang w:val="fr-FR" w:eastAsia="fr-FR"/>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4692B"/>
    <w:rPr>
      <w:lang w:val="fr-FR" w:eastAsia="fr-FR"/>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4692B"/>
    <w:rPr>
      <w:lang w:val="fr-FR" w:eastAsia="fr-FR"/>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4692B"/>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4692B"/>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4692B"/>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4692B"/>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4692B"/>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4692B"/>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4692B"/>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4692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4692B"/>
    <w:rPr>
      <w:rFonts w:asciiTheme="majorHAnsi" w:eastAsiaTheme="majorEastAsia" w:hAnsiTheme="majorHAnsi" w:cstheme="majorBidi"/>
      <w:sz w:val="24"/>
      <w:szCs w:val="24"/>
      <w:shd w:val="pct20" w:color="auto" w:fill="auto"/>
    </w:rPr>
  </w:style>
  <w:style w:type="paragraph" w:styleId="NormalWeb">
    <w:name w:val="Normal (Web)"/>
    <w:basedOn w:val="Normal"/>
    <w:uiPriority w:val="99"/>
    <w:rsid w:val="00D4692B"/>
    <w:rPr>
      <w:rFonts w:ascii="Times New Roman" w:hAnsi="Times New Roman" w:cs="Times New Roman"/>
      <w:szCs w:val="24"/>
    </w:rPr>
  </w:style>
  <w:style w:type="paragraph" w:styleId="NormalIndent">
    <w:name w:val="Normal Indent"/>
    <w:basedOn w:val="Normal"/>
    <w:uiPriority w:val="99"/>
    <w:semiHidden/>
    <w:rsid w:val="00D4692B"/>
    <w:pPr>
      <w:ind w:left="720"/>
    </w:pPr>
  </w:style>
  <w:style w:type="paragraph" w:styleId="NoteHeading">
    <w:name w:val="Note Heading"/>
    <w:basedOn w:val="Normal"/>
    <w:next w:val="Normal"/>
    <w:link w:val="NoteHeadingChar"/>
    <w:uiPriority w:val="99"/>
    <w:semiHidden/>
    <w:rsid w:val="00D4692B"/>
  </w:style>
  <w:style w:type="character" w:customStyle="1" w:styleId="NoteHeadingChar">
    <w:name w:val="Note Heading Char"/>
    <w:basedOn w:val="DefaultParagraphFont"/>
    <w:link w:val="NoteHeading"/>
    <w:uiPriority w:val="99"/>
    <w:semiHidden/>
    <w:rsid w:val="00D4692B"/>
    <w:rPr>
      <w:rFonts w:eastAsiaTheme="minorEastAsia"/>
      <w:sz w:val="24"/>
    </w:rPr>
  </w:style>
  <w:style w:type="character" w:styleId="PlaceholderText">
    <w:name w:val="Placeholder Text"/>
    <w:basedOn w:val="DefaultParagraphFont"/>
    <w:uiPriority w:val="99"/>
    <w:semiHidden/>
    <w:rsid w:val="004B639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4692B"/>
    <w:rPr>
      <w:rFonts w:ascii="Consolas" w:hAnsi="Consolas" w:cs="Consolas"/>
      <w:sz w:val="21"/>
      <w:szCs w:val="21"/>
    </w:rPr>
  </w:style>
  <w:style w:type="character" w:customStyle="1" w:styleId="PlainTextChar">
    <w:name w:val="Plain Text Char"/>
    <w:basedOn w:val="DefaultParagraphFont"/>
    <w:link w:val="PlainText"/>
    <w:uiPriority w:val="99"/>
    <w:semiHidden/>
    <w:rsid w:val="00D4692B"/>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4692B"/>
  </w:style>
  <w:style w:type="character" w:customStyle="1" w:styleId="SalutationChar">
    <w:name w:val="Salutation Char"/>
    <w:basedOn w:val="DefaultParagraphFont"/>
    <w:link w:val="Salutation"/>
    <w:uiPriority w:val="99"/>
    <w:semiHidden/>
    <w:rsid w:val="00D4692B"/>
    <w:rPr>
      <w:rFonts w:eastAsiaTheme="minorEastAsia"/>
      <w:sz w:val="24"/>
    </w:rPr>
  </w:style>
  <w:style w:type="paragraph" w:styleId="Signature">
    <w:name w:val="Signature"/>
    <w:basedOn w:val="Normal"/>
    <w:link w:val="SignatureChar"/>
    <w:uiPriority w:val="99"/>
    <w:semiHidden/>
    <w:rsid w:val="00D4692B"/>
    <w:pPr>
      <w:ind w:left="4252"/>
    </w:pPr>
  </w:style>
  <w:style w:type="character" w:customStyle="1" w:styleId="SignatureChar">
    <w:name w:val="Signature Char"/>
    <w:basedOn w:val="DefaultParagraphFont"/>
    <w:link w:val="Signature"/>
    <w:uiPriority w:val="99"/>
    <w:semiHidden/>
    <w:rsid w:val="00D4692B"/>
    <w:rPr>
      <w:rFonts w:eastAsiaTheme="minorEastAsia"/>
      <w:sz w:val="24"/>
    </w:rPr>
  </w:style>
  <w:style w:type="table" w:styleId="Table3Deffects1">
    <w:name w:val="Table 3D effects 1"/>
    <w:basedOn w:val="TableNormal"/>
    <w:uiPriority w:val="99"/>
    <w:semiHidden/>
    <w:rsid w:val="00D4692B"/>
    <w:pPr>
      <w:suppressAutoHyphens/>
    </w:pPr>
    <w:rPr>
      <w:lang w:val="fr-FR" w:eastAsia="fr-FR"/>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D4692B"/>
    <w:pPr>
      <w:suppressAutoHyphens/>
    </w:pPr>
    <w:rPr>
      <w:lang w:val="fr-FR" w:eastAsia="fr-FR"/>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D4692B"/>
    <w:pPr>
      <w:suppressAutoHyphens/>
    </w:pPr>
    <w:rPr>
      <w:lang w:val="fr-FR" w:eastAsia="fr-FR"/>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D4692B"/>
    <w:pPr>
      <w:suppressAutoHyphens/>
    </w:pPr>
    <w:rPr>
      <w:lang w:val="fr-FR" w:eastAsia="fr-F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D4692B"/>
    <w:pPr>
      <w:suppressAutoHyphens/>
    </w:pPr>
    <w:rPr>
      <w:lang w:val="fr-FR" w:eastAsia="fr-F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D4692B"/>
    <w:pPr>
      <w:suppressAutoHyphens/>
    </w:pPr>
    <w:rPr>
      <w:color w:val="000080"/>
      <w:lang w:val="fr-FR" w:eastAsia="fr-F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D4692B"/>
    <w:pPr>
      <w:suppressAutoHyphens/>
    </w:pPr>
    <w:rPr>
      <w:lang w:val="fr-FR" w:eastAsia="fr-FR"/>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D4692B"/>
    <w:pPr>
      <w:suppressAutoHyphens/>
    </w:pPr>
    <w:rPr>
      <w:color w:val="FFFFFF"/>
      <w:lang w:val="fr-FR" w:eastAsia="fr-FR"/>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D4692B"/>
    <w:pPr>
      <w:suppressAutoHyphens/>
    </w:pPr>
    <w:rPr>
      <w:lang w:val="fr-FR" w:eastAsia="fr-F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D4692B"/>
    <w:pPr>
      <w:suppressAutoHyphens/>
    </w:pPr>
    <w:rPr>
      <w:lang w:val="fr-FR" w:eastAsia="fr-F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D4692B"/>
    <w:pPr>
      <w:suppressAutoHyphens/>
    </w:pPr>
    <w:rPr>
      <w:b/>
      <w:bCs/>
      <w:lang w:val="fr-FR" w:eastAsia="fr-FR"/>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D4692B"/>
    <w:pPr>
      <w:suppressAutoHyphens/>
    </w:pPr>
    <w:rPr>
      <w:b/>
      <w:bCs/>
      <w:lang w:val="fr-FR" w:eastAsia="fr-F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D4692B"/>
    <w:pPr>
      <w:suppressAutoHyphens/>
    </w:pPr>
    <w:rPr>
      <w:b/>
      <w:bCs/>
      <w:lang w:val="fr-FR" w:eastAsia="fr-FR"/>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D4692B"/>
    <w:pPr>
      <w:suppressAutoHyphens/>
    </w:pPr>
    <w:rPr>
      <w:lang w:val="fr-FR" w:eastAsia="fr-F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D4692B"/>
    <w:pPr>
      <w:suppressAutoHyphens/>
    </w:pPr>
    <w:rPr>
      <w:lang w:val="fr-FR" w:eastAsia="fr-F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D4692B"/>
    <w:pPr>
      <w:suppressAutoHyphens/>
    </w:pPr>
    <w:rPr>
      <w:lang w:val="fr-FR" w:eastAsia="fr-F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D4692B"/>
    <w:pPr>
      <w:suppressAutoHyphens/>
    </w:pPr>
    <w:rPr>
      <w:lang w:val="fr-FR" w:eastAsia="fr-F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D4692B"/>
    <w:pPr>
      <w:suppressAutoHyphens/>
    </w:pPr>
    <w:rPr>
      <w:lang w:val="fr-FR"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D4692B"/>
    <w:pPr>
      <w:suppressAutoHyphens/>
    </w:pPr>
    <w:rPr>
      <w:lang w:val="fr-FR" w:eastAsia="fr-FR"/>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D4692B"/>
    <w:pPr>
      <w:suppressAutoHyphens/>
    </w:pPr>
    <w:rPr>
      <w:lang w:val="fr-FR" w:eastAsia="fr-FR"/>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D4692B"/>
    <w:pPr>
      <w:suppressAutoHyphens/>
    </w:pPr>
    <w:rPr>
      <w:lang w:val="fr-FR" w:eastAsia="fr-F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D4692B"/>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D4692B"/>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D4692B"/>
    <w:pPr>
      <w:suppressAutoHyphens/>
    </w:pPr>
    <w:rPr>
      <w:b/>
      <w:bCs/>
      <w:lang w:val="fr-FR"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D4692B"/>
    <w:pPr>
      <w:suppressAutoHyphens/>
    </w:pPr>
    <w:rPr>
      <w:lang w:val="fr-FR" w:eastAsia="fr-F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D4692B"/>
    <w:pPr>
      <w:suppressAutoHyphens/>
    </w:pPr>
    <w:rPr>
      <w:lang w:val="fr-FR" w:eastAsia="fr-FR"/>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D4692B"/>
    <w:pPr>
      <w:suppressAutoHyphens/>
    </w:pPr>
    <w:rPr>
      <w:lang w:val="fr-FR" w:eastAsia="fr-F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D4692B"/>
    <w:pPr>
      <w:suppressAutoHyphens/>
    </w:pPr>
    <w:rPr>
      <w:lang w:val="fr-FR" w:eastAsia="fr-F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D4692B"/>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D4692B"/>
    <w:pPr>
      <w:suppressAutoHyphens/>
    </w:pPr>
    <w:rPr>
      <w:lang w:val="fr-FR"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D4692B"/>
    <w:pPr>
      <w:suppressAutoHyphens/>
    </w:pPr>
    <w:rPr>
      <w:lang w:val="fr-FR" w:eastAsia="fr-FR"/>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D4692B"/>
    <w:pPr>
      <w:suppressAutoHyphens/>
    </w:pPr>
    <w:rPr>
      <w:lang w:val="fr-FR" w:eastAsia="fr-F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D4692B"/>
    <w:pPr>
      <w:suppressAutoHyphens/>
    </w:pPr>
    <w:rPr>
      <w:lang w:val="fr-FR" w:eastAsia="fr-F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4692B"/>
    <w:pPr>
      <w:ind w:left="240" w:hanging="240"/>
    </w:pPr>
  </w:style>
  <w:style w:type="paragraph" w:styleId="TableofFigures">
    <w:name w:val="table of figures"/>
    <w:basedOn w:val="Normal"/>
    <w:next w:val="Normal"/>
    <w:uiPriority w:val="99"/>
    <w:semiHidden/>
    <w:rsid w:val="00D4692B"/>
  </w:style>
  <w:style w:type="table" w:styleId="TableProfessional">
    <w:name w:val="Table Professional"/>
    <w:basedOn w:val="TableNormal"/>
    <w:uiPriority w:val="99"/>
    <w:semiHidden/>
    <w:rsid w:val="00D4692B"/>
    <w:pPr>
      <w:suppressAutoHyphens/>
    </w:pPr>
    <w:rPr>
      <w:lang w:val="fr-FR"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D4692B"/>
    <w:pPr>
      <w:suppressAutoHyphens/>
    </w:pPr>
    <w:rPr>
      <w:lang w:val="fr-FR" w:eastAsia="fr-FR"/>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D4692B"/>
    <w:pPr>
      <w:suppressAutoHyphens/>
    </w:pPr>
    <w:rPr>
      <w:lang w:val="fr-FR" w:eastAsia="fr-FR"/>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D4692B"/>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D4692B"/>
    <w:pPr>
      <w:suppressAutoHyphens/>
    </w:pPr>
    <w:rPr>
      <w:lang w:val="fr-FR" w:eastAsia="fr-FR"/>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D4692B"/>
    <w:pPr>
      <w:suppressAutoHyphens/>
    </w:pPr>
    <w:rPr>
      <w:lang w:val="fr-FR" w:eastAsia="fr-F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D4692B"/>
    <w:pPr>
      <w:suppressAutoHyphens/>
    </w:pPr>
    <w:rPr>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D4692B"/>
    <w:pPr>
      <w:suppressAutoHyphens/>
    </w:pPr>
    <w:rPr>
      <w:lang w:val="fr-FR" w:eastAsia="fr-F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D4692B"/>
    <w:pPr>
      <w:suppressAutoHyphens/>
    </w:pPr>
    <w:rPr>
      <w:lang w:val="fr-FR" w:eastAsia="fr-F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D4692B"/>
    <w:pPr>
      <w:suppressAutoHyphens/>
    </w:pPr>
    <w:rPr>
      <w:lang w:val="fr-FR" w:eastAsia="fr-F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0339D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39"/>
    <w:rsid w:val="000339D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rsid w:val="000339DF"/>
    <w:pPr>
      <w:spacing w:after="100"/>
      <w:ind w:left="1680"/>
    </w:pPr>
  </w:style>
  <w:style w:type="paragraph" w:styleId="TOC9">
    <w:name w:val="toc 9"/>
    <w:basedOn w:val="Normal"/>
    <w:next w:val="Normal"/>
    <w:autoRedefine/>
    <w:uiPriority w:val="39"/>
    <w:rsid w:val="000339DF"/>
    <w:pPr>
      <w:spacing w:after="100"/>
      <w:ind w:left="1920"/>
    </w:pPr>
  </w:style>
  <w:style w:type="paragraph" w:customStyle="1" w:styleId="OpiTranslation">
    <w:name w:val="Opi_Translation"/>
    <w:basedOn w:val="Normal"/>
    <w:next w:val="OpiPara"/>
    <w:uiPriority w:val="40"/>
    <w:qFormat/>
    <w:rsid w:val="00D17585"/>
    <w:pPr>
      <w:jc w:val="center"/>
      <w:outlineLvl w:val="0"/>
    </w:pPr>
    <w:rPr>
      <w:i/>
    </w:rPr>
  </w:style>
  <w:style w:type="paragraph" w:customStyle="1" w:styleId="DecHTitle">
    <w:name w:val="Dec_H_Title"/>
    <w:basedOn w:val="ECHRTitleCentre1"/>
    <w:uiPriority w:val="7"/>
    <w:qFormat/>
    <w:rsid w:val="00D17585"/>
  </w:style>
  <w:style w:type="paragraph" w:customStyle="1" w:styleId="DecList">
    <w:name w:val="Dec_List"/>
    <w:basedOn w:val="Normal"/>
    <w:uiPriority w:val="9"/>
    <w:qFormat/>
    <w:rsid w:val="00D17585"/>
    <w:pPr>
      <w:spacing w:before="240"/>
      <w:ind w:left="284"/>
    </w:pPr>
  </w:style>
  <w:style w:type="paragraph" w:customStyle="1" w:styleId="OpiH1">
    <w:name w:val="Opi_H_1"/>
    <w:basedOn w:val="ECHRHeading2"/>
    <w:uiPriority w:val="42"/>
    <w:qFormat/>
    <w:rsid w:val="007804FE"/>
    <w:pPr>
      <w:ind w:left="635" w:hanging="357"/>
    </w:pPr>
    <w:rPr>
      <w:b w:val="0"/>
      <w:i/>
    </w:rPr>
  </w:style>
  <w:style w:type="paragraph" w:customStyle="1" w:styleId="OpiHa0">
    <w:name w:val="Opi_H_a"/>
    <w:basedOn w:val="ECHRHeading3"/>
    <w:uiPriority w:val="43"/>
    <w:qFormat/>
    <w:rsid w:val="00D17585"/>
    <w:pPr>
      <w:ind w:left="833" w:hanging="357"/>
    </w:pPr>
    <w:rPr>
      <w:b/>
      <w:i w:val="0"/>
      <w:sz w:val="20"/>
    </w:rPr>
  </w:style>
  <w:style w:type="paragraph" w:customStyle="1" w:styleId="OpiHi">
    <w:name w:val="Opi_H_i"/>
    <w:basedOn w:val="ECHRHeading4"/>
    <w:uiPriority w:val="44"/>
    <w:qFormat/>
    <w:rsid w:val="00D17585"/>
    <w:pPr>
      <w:ind w:left="1037" w:hanging="357"/>
    </w:pPr>
    <w:rPr>
      <w:b w:val="0"/>
      <w:i/>
    </w:rPr>
  </w:style>
  <w:style w:type="paragraph" w:customStyle="1" w:styleId="DummyStyle">
    <w:name w:val="Dummy_Style"/>
    <w:basedOn w:val="Normal"/>
    <w:semiHidden/>
    <w:qFormat/>
    <w:rsid w:val="00D17585"/>
    <w:rPr>
      <w:color w:val="00B050"/>
    </w:rPr>
  </w:style>
  <w:style w:type="paragraph" w:customStyle="1" w:styleId="JuHeaderLandscape">
    <w:name w:val="Ju_Header_Landscape"/>
    <w:basedOn w:val="ECHRHeader"/>
    <w:uiPriority w:val="4"/>
    <w:qFormat/>
    <w:rsid w:val="00D17585"/>
    <w:pPr>
      <w:tabs>
        <w:tab w:val="clear" w:pos="3686"/>
        <w:tab w:val="center" w:pos="6146"/>
        <w:tab w:val="clear" w:pos="7371"/>
        <w:tab w:val="right" w:pos="12293"/>
      </w:tabs>
    </w:pPr>
  </w:style>
  <w:style w:type="character" w:customStyle="1" w:styleId="JuParaCar">
    <w:name w:val="Ju_Para Car"/>
    <w:link w:val="ECHRPara"/>
    <w:uiPriority w:val="12"/>
    <w:rsid w:val="00B32D4F"/>
    <w:rPr>
      <w:rFonts w:eastAsiaTheme="minorEastAsia"/>
      <w:sz w:val="24"/>
    </w:rPr>
  </w:style>
  <w:style w:type="character" w:customStyle="1" w:styleId="ECHRParaChar">
    <w:name w:val="ECHR_Para Char"/>
    <w:aliases w:val="Ju_Para Char,Ju_Para Char1"/>
    <w:uiPriority w:val="12"/>
    <w:rsid w:val="00D40C87"/>
    <w:rPr>
      <w:rFonts w:eastAsiaTheme="minorEastAsia"/>
      <w:sz w:val="24"/>
      <w:lang w:val="en-GB"/>
    </w:rPr>
  </w:style>
  <w:style w:type="character" w:customStyle="1" w:styleId="CLLItalic">
    <w:name w:val="CLL_Italic"/>
    <w:basedOn w:val="DefaultParagraphFont"/>
    <w:uiPriority w:val="1"/>
    <w:rsid w:val="00D40C87"/>
    <w:rPr>
      <w:i/>
      <w:iCs/>
      <w:color w:val="auto"/>
      <w:lang w:val="en-GB"/>
    </w:rPr>
  </w:style>
  <w:style w:type="paragraph" w:customStyle="1" w:styleId="CLLJuPara">
    <w:name w:val="CLL_Ju_Para"/>
    <w:basedOn w:val="Normal"/>
    <w:rsid w:val="00AF15F6"/>
    <w:pPr>
      <w:ind w:left="567" w:hanging="567"/>
      <w:jc w:val="left"/>
    </w:pPr>
    <w:rPr>
      <w:lang w:val="en-GB" w:eastAsia="fr-FR"/>
    </w:rPr>
  </w:style>
  <w:style w:type="character" w:customStyle="1" w:styleId="wordhighlighted">
    <w:name w:val="wordhighlighted"/>
    <w:rsid w:val="008F2191"/>
  </w:style>
  <w:style w:type="character" w:customStyle="1" w:styleId="shorttext">
    <w:name w:val="short_text"/>
    <w:rsid w:val="008F2191"/>
  </w:style>
  <w:style w:type="paragraph" w:customStyle="1" w:styleId="ECHRParaSpaced">
    <w:name w:val="ECHR_Para_Spaced"/>
    <w:aliases w:val="Para_Spaced"/>
    <w:basedOn w:val="Normal"/>
    <w:uiPriority w:val="4"/>
    <w:qFormat/>
    <w:rsid w:val="008F2191"/>
    <w:pPr>
      <w:spacing w:before="120" w:after="120"/>
    </w:pPr>
    <w:rPr>
      <w:rFonts w:eastAsia="Times New Roman"/>
      <w:sz w:val="22"/>
      <w:lang w:val="en-GB"/>
    </w:rPr>
  </w:style>
  <w:style w:type="character" w:customStyle="1" w:styleId="personname">
    <w:name w:val="person_name"/>
    <w:basedOn w:val="DefaultParagraphFont"/>
    <w:rsid w:val="00FB0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6.xml" /><Relationship Id="rId2" Type="http://schemas.openxmlformats.org/officeDocument/2006/relationships/settings" Target="settings.xml" /><Relationship Id="rId20" Type="http://schemas.openxmlformats.org/officeDocument/2006/relationships/footer" Target="footer7.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cholarlycommons.law.northwestern.edu/cgi/viewcontent.cgi?article=6373&amp;context=jclc" TargetMode="External" /><Relationship Id="rId10" Type="http://schemas.openxmlformats.org/officeDocument/2006/relationships/hyperlink" Target="https://aninternationallawblog.wordpress.com/2014/10/27/a-missing-piece-in-the-european-court-of-human-rights-judgment-georgia-v-russia-i/" TargetMode="External" /><Relationship Id="rId11" Type="http://schemas.openxmlformats.org/officeDocument/2006/relationships/hyperlink" Target="http://assembly.coe.int/nw/xml/XRef/Xref-DocDetails-EN.asp?FileID=21992&amp;lang=EN" TargetMode="External" /><Relationship Id="rId12" Type="http://schemas.openxmlformats.org/officeDocument/2006/relationships/hyperlink" Target="http://rustavi2.ge/en/video/26486?v=2" TargetMode="External" /><Relationship Id="rId13" Type="http://schemas.openxmlformats.org/officeDocument/2006/relationships/hyperlink" Target="http://assembly.coe.int/nw/xml/XRef/Xref-XML2HTML-en.asp?fileid=21275&amp;lang=EN" TargetMode="External" /><Relationship Id="rId14" Type="http://schemas.openxmlformats.org/officeDocument/2006/relationships/hyperlink" Target="http://www.civil.ge/eng/article.php?id=27697" TargetMode="External" /><Relationship Id="rId15" Type="http://schemas.openxmlformats.org/officeDocument/2006/relationships/hyperlink" Target="http://www.civil.ge/eng_old/article.php?id=27551" TargetMode="External" /><Relationship Id="rId16" Type="http://schemas.openxmlformats.org/officeDocument/2006/relationships/hyperlink" Target="http://www.tabula.ge/en/story/84242-geo-pm-we-must-drive-unm-out-of-government-once-and-for-all" TargetMode="External" /><Relationship Id="rId17" Type="http://schemas.openxmlformats.org/officeDocument/2006/relationships/hyperlink" Target="http://www.tabula.ge/en/story/75721-head-of-isfed-tsulukianis-comment-about-destroying-unm-unacceptable" TargetMode="External" /><Relationship Id="rId18" Type="http://schemas.openxmlformats.org/officeDocument/2006/relationships/hyperlink" Target="https://rm.coe.int/16806db81a" TargetMode="External" /><Relationship Id="rId19" Type="http://schemas.openxmlformats.org/officeDocument/2006/relationships/hyperlink" Target="https://rm.coe.int/ref/CommDH(2016)2" TargetMode="External" /><Relationship Id="rId2" Type="http://schemas.openxmlformats.org/officeDocument/2006/relationships/hyperlink" Target="http://radio1.ge/ge/news/view/96584.html" TargetMode="External" /><Relationship Id="rId20" Type="http://schemas.openxmlformats.org/officeDocument/2006/relationships/hyperlink" Target="http://www.reuters.com/article/us-georgia-eu-idUSBRE8AP0U420121126" TargetMode="External" /><Relationship Id="rId21" Type="http://schemas.openxmlformats.org/officeDocument/2006/relationships/hyperlink" Target="http://www.hrw.org/world-report/2014/country-chapters/georgia?page=1" TargetMode="External" /><Relationship Id="rId22" Type="http://schemas.openxmlformats.org/officeDocument/2006/relationships/hyperlink" Target="http://gdi.ge/uploads/other/0/241.pdf" TargetMode="External" /><Relationship Id="rId23" Type="http://schemas.openxmlformats.org/officeDocument/2006/relationships/hyperlink" Target="http://pog.gov.ge/eng/news?info_id=637" TargetMode="External" /><Relationship Id="rId24" Type="http://schemas.openxmlformats.org/officeDocument/2006/relationships/hyperlink" Target="http://pog.gov.ge/eng/news?info_id=674" TargetMode="External" /><Relationship Id="rId25" Type="http://schemas.openxmlformats.org/officeDocument/2006/relationships/hyperlink" Target="http://dfwatch.net/ex-official-wanted-in-georgia-given-asylum-in-eu-23468-23281" TargetMode="External" /><Relationship Id="rId26" Type="http://schemas.openxmlformats.org/officeDocument/2006/relationships/hyperlink" Target="http://www.osce.org/odihr/130676?download=true" TargetMode="External" /><Relationship Id="rId27" Type="http://schemas.openxmlformats.org/officeDocument/2006/relationships/hyperlink" Target="https://www.amnesty.org/en/documents/pol10/4800/2017/en/" TargetMode="External" /><Relationship Id="rId28" Type="http://schemas.openxmlformats.org/officeDocument/2006/relationships/hyperlink" Target="https://www.state.gov/documents/organization/265634.pdf" TargetMode="External" /><Relationship Id="rId29" Type="http://schemas.openxmlformats.org/officeDocument/2006/relationships/hyperlink" Target="http://www3.weforum.org/docs/GCR2017-2018/05FullReport/TheGlobalCompetitivenessReport2017%E2%80%932018.pdf" TargetMode="External" /><Relationship Id="rId3" Type="http://schemas.openxmlformats.org/officeDocument/2006/relationships/hyperlink" Target="http://civil.ge/eng/article.php?id=27112" TargetMode="External" /><Relationship Id="rId30" Type="http://schemas.openxmlformats.org/officeDocument/2006/relationships/hyperlink" Target="http://www.civil.ge/eng/article.php?id=25487" TargetMode="External" /><Relationship Id="rId31" Type="http://schemas.openxmlformats.org/officeDocument/2006/relationships/hyperlink" Target="http://www.civil.ge/eng/article.php?id=25384" TargetMode="External" /><Relationship Id="rId32" Type="http://schemas.openxmlformats.org/officeDocument/2006/relationships/hyperlink" Target="http://civil.ge/eng/article.php?id=26835" TargetMode="External" /><Relationship Id="rId33" Type="http://schemas.openxmlformats.org/officeDocument/2006/relationships/hyperlink" Target="http://www.tabula.ge/ge/story/120353-targamadze-finansuri-policia-farcxaladzis-pirad-sakutrebashia" TargetMode="External" /><Relationship Id="rId34" Type="http://schemas.openxmlformats.org/officeDocument/2006/relationships/hyperlink" Target="http://www.civil.ge/eng/article.php?id=30099" TargetMode="External" /><Relationship Id="rId35" Type="http://schemas.openxmlformats.org/officeDocument/2006/relationships/hyperlink" Target="https://idfi.ge/en/ngos_statement_on_attack_to_general_auditor_lasha_tordia" TargetMode="External" /><Relationship Id="rId36" Type="http://schemas.openxmlformats.org/officeDocument/2006/relationships/hyperlink" Target="http://www.tabula.ge/ge/story/73052-kbilashvili-zurab-zhvanias-gardacvalebis-saqmis-gamodziebashi-progresia" TargetMode="External" /><Relationship Id="rId37" Type="http://schemas.openxmlformats.org/officeDocument/2006/relationships/hyperlink" Target="http://www.civil.ge/eng/article.php?id=27053" TargetMode="External" /><Relationship Id="rId38" Type="http://schemas.openxmlformats.org/officeDocument/2006/relationships/hyperlink" Target="http://www.civil.ge/eng/article.php?id=26792" TargetMode="External" /><Relationship Id="rId39" Type="http://schemas.openxmlformats.org/officeDocument/2006/relationships/hyperlink" Target="http://www.tabula.ge/en/story/81293-prosecutors-office-detains-zhvanias-bodyguard" TargetMode="External" /><Relationship Id="rId4" Type="http://schemas.openxmlformats.org/officeDocument/2006/relationships/hyperlink" Target="http://www.tabula.ge/en/story/112491-secret-service-investigates-alleged-coup-plot-after-phone-call-leak" TargetMode="External" /><Relationship Id="rId40" Type="http://schemas.openxmlformats.org/officeDocument/2006/relationships/hyperlink" Target="http://www.civil.ge/eng/article.php?id=26797" TargetMode="External" /><Relationship Id="rId41" Type="http://schemas.openxmlformats.org/officeDocument/2006/relationships/hyperlink" Target="http://www.civil.ge/eng/article.php?id=28501" TargetMode="External" /><Relationship Id="rId42" Type="http://schemas.openxmlformats.org/officeDocument/2006/relationships/hyperlink" Target="http://rustavi2.ge/en/news/62732" TargetMode="External" /><Relationship Id="rId43" Type="http://schemas.openxmlformats.org/officeDocument/2006/relationships/hyperlink" Target="http://www.civil.ge/eng/article.php?id=27059" TargetMode="External" /><Relationship Id="rId44" Type="http://schemas.openxmlformats.org/officeDocument/2006/relationships/hyperlink" Target="http://www.nytimes.com/2014/07/29/world/europe/georgia-files-criminal-charges-against-ex-president.html" TargetMode="External" /><Relationship Id="rId45" Type="http://schemas.openxmlformats.org/officeDocument/2006/relationships/hyperlink" Target="http://www.civil.ge/eng/article.php?id=27084" TargetMode="External" /><Relationship Id="rId46" Type="http://schemas.openxmlformats.org/officeDocument/2006/relationships/hyperlink" Target="http://www.finchannel.com/~finchannel/world/georgia/38859-georgia-eu-concern-at-criminal-charges-against-former-president-saakashvili" TargetMode="External" /><Relationship Id="rId47" Type="http://schemas.openxmlformats.org/officeDocument/2006/relationships/hyperlink" Target="http://www.civil.ge/eng/article.php?id=27565" TargetMode="External" /><Relationship Id="rId48" Type="http://schemas.openxmlformats.org/officeDocument/2006/relationships/hyperlink" Target="http://www.tabula.ge/en/story/86622-bildt-if-pm-does-not-want-to-listen-to-best-friends-of-his-country-we-take-note" TargetMode="External" /><Relationship Id="rId49" Type="http://schemas.openxmlformats.org/officeDocument/2006/relationships/hyperlink" Target="http://netgazeti.ge/news/30106/" TargetMode="External" /><Relationship Id="rId5" Type="http://schemas.openxmlformats.org/officeDocument/2006/relationships/hyperlink" Target="http://www.assembly.coe.int/nw/xml/XRef/Xref-XML2HTML-EN.asp?fileid=22206&amp;lang=en" TargetMode="External" /><Relationship Id="rId50" Type="http://schemas.openxmlformats.org/officeDocument/2006/relationships/hyperlink" Target="http://saqinform.ge/news/25300/zurab+Jvanias+dacvis+yofili+ufrosi%3A+%E2%80%9Czurab+Jvanias+orientaciis+shesaxeb+didi+xania+vicodi+da+misgan+sheTavazebac+mqonda...+undodaT+mishasTvis+gadabraleba%2C+Tumca%2C+mis+winaaRmdeg+chveneba+ar+miveci...%E2%80%9C.html" TargetMode="External" /><Relationship Id="rId51" Type="http://schemas.openxmlformats.org/officeDocument/2006/relationships/hyperlink" Target="http://www.fmabkhazia.com/news/3803-saakashvilis-cinaaghmdeg-chvenebis-micemis-sanacvlod-erekle-koduas-sistemashi-aghdgenas-sthavazobdnen.html" TargetMode="External" /><Relationship Id="rId6" Type="http://schemas.openxmlformats.org/officeDocument/2006/relationships/hyperlink" Target="http://www.venice.coe.int/webforms/documents/default.aspx?pdffile=CDL-AD(2013)001-e" TargetMode="External" /><Relationship Id="rId7" Type="http://schemas.openxmlformats.org/officeDocument/2006/relationships/hyperlink" Target="http://assembly.coe.int/nw/xml/XRef/Xref-XML2HTML-en.asp?fileid=20016&amp;lang=en" TargetMode="External" /><Relationship Id="rId8" Type="http://schemas.openxmlformats.org/officeDocument/2006/relationships/hyperlink" Target="http://www.echr.coe.int/Documents/Speech_20070119_Wildhaber_JY_ENG.pdf" TargetMode="External" /><Relationship Id="rId9" Type="http://schemas.openxmlformats.org/officeDocument/2006/relationships/hyperlink" Target="http://www.echr.coe.int/Documents/Speech_20090323_Costa_London_ENG.pdf"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2FE19-AF54-4D01-87E0-A0A54E7FB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143</Pages>
  <Words>58446</Words>
  <Characters>333143</Characters>
  <Application>Microsoft Office Word</Application>
  <DocSecurity>0</DocSecurity>
  <Lines>2776</Lines>
  <Paragraphs>781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390808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cp:revision>1</cp:revision>
  <cp:lastPrinted>2017-09-04T12:47:00Z</cp:lastPrinted>
  <dcterms:created xsi:type="dcterms:W3CDTF">2017-12-01T14:50:00Z</dcterms:created>
  <dcterms:modified xsi:type="dcterms:W3CDTF">2017-12-01T14:50:00Z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943243</vt:lpwstr>
  </property>
  <property fmtid="{D5CDD505-2E9C-101B-9397-08002B2CF9AE}" pid="3" name="cstLanguage">
    <vt:i4>2057</vt:i4>
  </property>
  <property fmtid="{D5CDD505-2E9C-101B-9397-08002B2CF9AE}" pid="4" name="RegisteredNo">
    <vt:lpwstr>72508/13</vt:lpwstr>
  </property>
</Properties>
</file>