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C44C6" w:rsidR="00E77CB3" w:rsidP="005C44C6" w:rsidRDefault="00E77CB3">
      <w:pPr>
        <w:jc w:val="center"/>
        <w:rPr>
          <w:lang w:val="fr-FR"/>
        </w:rPr>
      </w:pPr>
      <w:bookmarkStart w:name="_GoBack" w:id="0"/>
      <w:bookmarkEnd w:id="0"/>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E77CB3" w:rsidP="005C44C6" w:rsidRDefault="005816F3">
      <w:pPr>
        <w:jc w:val="center"/>
        <w:rPr>
          <w:lang w:val="fr-FR"/>
        </w:rPr>
      </w:pPr>
      <w:r w:rsidRPr="005C44C6">
        <w:rPr>
          <w:lang w:val="fr-FR"/>
        </w:rPr>
        <w:t>CINQUIÈME SECTION</w:t>
      </w:r>
    </w:p>
    <w:p w:rsidRPr="005C44C6" w:rsidR="00E77CB3" w:rsidP="005C44C6" w:rsidRDefault="00E77CB3">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E77CB3" w:rsidP="005C44C6" w:rsidRDefault="00E77CB3">
      <w:pPr>
        <w:jc w:val="center"/>
        <w:rPr>
          <w:b/>
          <w:lang w:val="fr-FR"/>
        </w:rPr>
      </w:pPr>
      <w:bookmarkStart w:name="To" w:id="1"/>
      <w:r w:rsidRPr="005C44C6">
        <w:rPr>
          <w:b/>
          <w:lang w:val="fr-FR"/>
        </w:rPr>
        <w:t xml:space="preserve">AFFAIRE </w:t>
      </w:r>
      <w:bookmarkEnd w:id="1"/>
      <w:r w:rsidRPr="005C44C6" w:rsidR="005816F3">
        <w:rPr>
          <w:b/>
          <w:lang w:val="fr-FR"/>
        </w:rPr>
        <w:t>VARADINOV c. BULGARIE</w:t>
      </w:r>
    </w:p>
    <w:p w:rsidRPr="005C44C6" w:rsidR="00E77CB3" w:rsidP="005C44C6" w:rsidRDefault="00E77CB3">
      <w:pPr>
        <w:jc w:val="center"/>
        <w:rPr>
          <w:lang w:val="fr-FR"/>
        </w:rPr>
      </w:pPr>
    </w:p>
    <w:p w:rsidRPr="005C44C6" w:rsidR="004A14CA" w:rsidP="005C44C6" w:rsidRDefault="00E77CB3">
      <w:pPr>
        <w:jc w:val="center"/>
        <w:rPr>
          <w:sz w:val="22"/>
          <w:lang w:val="fr-FR"/>
        </w:rPr>
      </w:pPr>
      <w:r w:rsidRPr="005C44C6">
        <w:rPr>
          <w:i/>
          <w:lang w:val="fr-FR"/>
        </w:rPr>
        <w:t>(</w:t>
      </w:r>
      <w:r w:rsidRPr="005C44C6" w:rsidR="005816F3">
        <w:rPr>
          <w:i/>
          <w:lang w:val="fr-FR"/>
        </w:rPr>
        <w:t>Requête n</w:t>
      </w:r>
      <w:r w:rsidRPr="005C44C6" w:rsidR="005816F3">
        <w:rPr>
          <w:i/>
          <w:vertAlign w:val="superscript"/>
          <w:lang w:val="fr-FR"/>
        </w:rPr>
        <w:t>o</w:t>
      </w:r>
      <w:r w:rsidRPr="005C44C6" w:rsidR="005816F3">
        <w:rPr>
          <w:i/>
          <w:lang w:val="fr-FR"/>
        </w:rPr>
        <w:t xml:space="preserve"> 15347/08</w:t>
      </w:r>
      <w:r w:rsidRPr="005C44C6">
        <w:rPr>
          <w:i/>
          <w:lang w:val="fr-FR"/>
        </w:rPr>
        <w:t>)</w:t>
      </w:r>
    </w:p>
    <w:p w:rsidRPr="005C44C6" w:rsidR="004A14CA" w:rsidP="005C44C6" w:rsidRDefault="004A14CA">
      <w:pPr>
        <w:jc w:val="center"/>
        <w:rPr>
          <w:sz w:val="22"/>
          <w:lang w:val="fr-FR"/>
        </w:rPr>
      </w:pPr>
    </w:p>
    <w:p w:rsidRPr="005C44C6" w:rsidR="004A14CA" w:rsidP="005C44C6" w:rsidRDefault="004A14CA">
      <w:pPr>
        <w:jc w:val="center"/>
        <w:rPr>
          <w:sz w:val="22"/>
          <w:lang w:val="fr-FR"/>
        </w:rPr>
      </w:pPr>
    </w:p>
    <w:p w:rsidRPr="005C44C6" w:rsidR="004A14CA" w:rsidP="005C44C6" w:rsidRDefault="004A14CA">
      <w:pPr>
        <w:jc w:val="center"/>
        <w:rPr>
          <w:sz w:val="22"/>
          <w:lang w:val="fr-FR"/>
        </w:rPr>
      </w:pPr>
    </w:p>
    <w:p w:rsidRPr="005C44C6" w:rsidR="004A14CA" w:rsidP="005C44C6" w:rsidRDefault="004A14CA">
      <w:pPr>
        <w:jc w:val="center"/>
        <w:rPr>
          <w:sz w:val="22"/>
          <w:lang w:val="fr-FR"/>
        </w:rPr>
      </w:pPr>
    </w:p>
    <w:p w:rsidRPr="005C44C6" w:rsidR="004A14CA" w:rsidP="005C44C6" w:rsidRDefault="004A14CA">
      <w:pPr>
        <w:jc w:val="center"/>
        <w:rPr>
          <w:sz w:val="22"/>
          <w:lang w:val="fr-FR"/>
        </w:rPr>
      </w:pPr>
    </w:p>
    <w:p w:rsidRPr="005C44C6" w:rsidR="004A14CA" w:rsidP="005C44C6" w:rsidRDefault="004A14CA">
      <w:pPr>
        <w:jc w:val="center"/>
        <w:rPr>
          <w:sz w:val="22"/>
          <w:lang w:val="fr-FR"/>
        </w:rPr>
      </w:pPr>
    </w:p>
    <w:p w:rsidRPr="005C44C6" w:rsidR="004A14CA" w:rsidP="005C44C6" w:rsidRDefault="004A14CA">
      <w:pPr>
        <w:jc w:val="center"/>
        <w:rPr>
          <w:lang w:val="fr-FR"/>
        </w:rPr>
      </w:pPr>
      <w:r w:rsidRPr="005C44C6">
        <w:rPr>
          <w:lang w:val="fr-FR"/>
        </w:rPr>
        <w:t>ARRÊT</w:t>
      </w: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r w:rsidRPr="005C44C6">
        <w:rPr>
          <w:lang w:val="fr-FR"/>
        </w:rPr>
        <w:t>STRASBOURG</w:t>
      </w:r>
    </w:p>
    <w:p w:rsidRPr="005C44C6" w:rsidR="004A14CA" w:rsidP="005C44C6" w:rsidRDefault="004A14CA">
      <w:pPr>
        <w:jc w:val="center"/>
        <w:rPr>
          <w:lang w:val="fr-FR"/>
        </w:rPr>
      </w:pPr>
    </w:p>
    <w:p w:rsidRPr="005C44C6" w:rsidR="004A14CA" w:rsidP="005C44C6" w:rsidRDefault="004A14CA">
      <w:pPr>
        <w:jc w:val="center"/>
        <w:rPr>
          <w:lang w:val="fr-FR"/>
        </w:rPr>
      </w:pPr>
    </w:p>
    <w:p w:rsidRPr="005C44C6" w:rsidR="004A14CA" w:rsidP="005C44C6" w:rsidRDefault="004A14CA">
      <w:pPr>
        <w:jc w:val="center"/>
        <w:rPr>
          <w:lang w:val="fr-FR"/>
        </w:rPr>
      </w:pPr>
      <w:r w:rsidRPr="005C44C6">
        <w:rPr>
          <w:lang w:val="fr-FR"/>
        </w:rPr>
        <w:t>5 octobre 2017</w:t>
      </w:r>
    </w:p>
    <w:p w:rsidRPr="005C44C6" w:rsidR="004A14CA" w:rsidP="005C44C6" w:rsidRDefault="004A14CA">
      <w:pPr>
        <w:jc w:val="center"/>
        <w:rPr>
          <w:lang w:val="fr-FR"/>
        </w:rPr>
      </w:pPr>
    </w:p>
    <w:p w:rsidRPr="005C44C6" w:rsidR="005C44C6" w:rsidP="005C44C6" w:rsidRDefault="005C44C6">
      <w:pPr>
        <w:pStyle w:val="jucase0"/>
        <w:ind w:firstLine="0"/>
        <w:jc w:val="center"/>
        <w:rPr>
          <w:color w:val="FF0000"/>
          <w:sz w:val="28"/>
          <w:szCs w:val="28"/>
          <w:u w:val="single"/>
          <w:lang w:val="fr-FR"/>
        </w:rPr>
      </w:pPr>
      <w:r w:rsidRPr="005C44C6">
        <w:rPr>
          <w:color w:val="FF0000"/>
          <w:sz w:val="28"/>
          <w:szCs w:val="28"/>
          <w:u w:val="single"/>
          <w:lang w:val="fr-FR"/>
        </w:rPr>
        <w:t>DÉFINITIF</w:t>
      </w:r>
    </w:p>
    <w:p w:rsidRPr="005C44C6" w:rsidR="005C44C6" w:rsidP="005C44C6" w:rsidRDefault="005C44C6">
      <w:pPr>
        <w:pStyle w:val="jupara"/>
        <w:tabs>
          <w:tab w:val="left" w:pos="3450"/>
        </w:tabs>
        <w:ind w:firstLine="0"/>
        <w:jc w:val="center"/>
        <w:rPr>
          <w:color w:val="FF0000"/>
          <w:sz w:val="28"/>
          <w:szCs w:val="28"/>
          <w:lang w:val="fr-FR"/>
        </w:rPr>
      </w:pPr>
    </w:p>
    <w:p w:rsidRPr="005C44C6" w:rsidR="005C44C6" w:rsidP="005C44C6" w:rsidRDefault="005C44C6">
      <w:pPr>
        <w:pStyle w:val="jupara"/>
        <w:ind w:firstLine="0"/>
        <w:jc w:val="center"/>
        <w:rPr>
          <w:color w:val="FF0000"/>
          <w:sz w:val="28"/>
          <w:szCs w:val="28"/>
          <w:lang w:val="fr-FR"/>
        </w:rPr>
      </w:pPr>
      <w:r w:rsidRPr="005C44C6">
        <w:rPr>
          <w:color w:val="FF0000"/>
          <w:sz w:val="28"/>
          <w:szCs w:val="28"/>
          <w:lang w:val="fr-FR"/>
        </w:rPr>
        <w:t>05/01/2018</w:t>
      </w:r>
    </w:p>
    <w:p w:rsidRPr="005C44C6" w:rsidR="005C44C6" w:rsidP="005C44C6" w:rsidRDefault="005C44C6">
      <w:pPr>
        <w:pStyle w:val="jupara"/>
        <w:ind w:firstLine="0"/>
        <w:jc w:val="center"/>
        <w:rPr>
          <w:u w:val="single"/>
          <w:lang w:val="fr-FR"/>
        </w:rPr>
      </w:pPr>
    </w:p>
    <w:p w:rsidRPr="005C44C6" w:rsidR="00F319CA" w:rsidP="005C44C6" w:rsidRDefault="005C44C6">
      <w:pPr>
        <w:jc w:val="center"/>
        <w:rPr>
          <w:sz w:val="22"/>
          <w:lang w:val="fr-FR"/>
        </w:rPr>
      </w:pPr>
      <w:r w:rsidRPr="005C44C6">
        <w:rPr>
          <w:i/>
          <w:iCs/>
          <w:sz w:val="22"/>
          <w:lang w:val="fr-FR"/>
        </w:rPr>
        <w:t>Cet arrêt est devenu définitif en vertu de l’article 44 § 2 de la Convention. Il peut subir des retouches de forme.</w:t>
      </w:r>
    </w:p>
    <w:p w:rsidRPr="005C44C6" w:rsidR="004A14CA" w:rsidP="005C44C6" w:rsidRDefault="004A14CA">
      <w:pPr>
        <w:pStyle w:val="JuCase"/>
        <w:rPr>
          <w:lang w:val="fr-FR"/>
        </w:rPr>
        <w:sectPr w:rsidRPr="005C44C6" w:rsidR="004A14CA" w:rsidSect="002A0AE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C44C6" w:rsidR="00E77CB3" w:rsidP="005C44C6" w:rsidRDefault="00E77CB3">
      <w:pPr>
        <w:pStyle w:val="JuCase"/>
        <w:rPr>
          <w:lang w:val="fr-FR"/>
        </w:rPr>
      </w:pPr>
      <w:r w:rsidRPr="005C44C6">
        <w:rPr>
          <w:lang w:val="fr-FR"/>
        </w:rPr>
        <w:t>En l</w:t>
      </w:r>
      <w:r w:rsidRPr="005C44C6" w:rsidR="005C44C6">
        <w:rPr>
          <w:lang w:val="fr-FR"/>
        </w:rPr>
        <w:t>’</w:t>
      </w:r>
      <w:r w:rsidRPr="005C44C6">
        <w:rPr>
          <w:lang w:val="fr-FR"/>
        </w:rPr>
        <w:t xml:space="preserve">affaire </w:t>
      </w:r>
      <w:r w:rsidRPr="005C44C6" w:rsidR="005816F3">
        <w:rPr>
          <w:lang w:val="fr-FR"/>
        </w:rPr>
        <w:t>Varadinov c. Bulgarie</w:t>
      </w:r>
      <w:r w:rsidRPr="005C44C6">
        <w:rPr>
          <w:lang w:val="fr-FR"/>
        </w:rPr>
        <w:t>,</w:t>
      </w:r>
    </w:p>
    <w:p w:rsidRPr="005C44C6" w:rsidR="00E77CB3" w:rsidP="005C44C6" w:rsidRDefault="00E77CB3">
      <w:pPr>
        <w:pStyle w:val="ECHRPara"/>
        <w:rPr>
          <w:lang w:val="fr-FR"/>
        </w:rPr>
      </w:pPr>
      <w:r w:rsidRPr="005C44C6">
        <w:rPr>
          <w:lang w:val="fr-FR"/>
        </w:rPr>
        <w:t>La Cour européenne des droits de l</w:t>
      </w:r>
      <w:r w:rsidRPr="005C44C6" w:rsidR="005C44C6">
        <w:rPr>
          <w:lang w:val="fr-FR"/>
        </w:rPr>
        <w:t>’</w:t>
      </w:r>
      <w:r w:rsidRPr="005C44C6">
        <w:rPr>
          <w:lang w:val="fr-FR"/>
        </w:rPr>
        <w:t>homme (</w:t>
      </w:r>
      <w:r w:rsidRPr="005C44C6" w:rsidR="005816F3">
        <w:rPr>
          <w:lang w:val="fr-FR"/>
        </w:rPr>
        <w:t>cinquième section</w:t>
      </w:r>
      <w:r w:rsidRPr="005C44C6">
        <w:rPr>
          <w:lang w:val="fr-FR"/>
        </w:rPr>
        <w:t xml:space="preserve">), siégeant en </w:t>
      </w:r>
      <w:r w:rsidRPr="005C44C6" w:rsidR="005816F3">
        <w:rPr>
          <w:lang w:val="fr-FR"/>
        </w:rPr>
        <w:t>une chambre composée</w:t>
      </w:r>
      <w:r w:rsidRPr="005C44C6">
        <w:rPr>
          <w:lang w:val="fr-FR"/>
        </w:rPr>
        <w:t xml:space="preserve"> de :</w:t>
      </w:r>
    </w:p>
    <w:p w:rsidRPr="005C44C6" w:rsidR="00E77CB3" w:rsidP="005C44C6" w:rsidRDefault="004A14CA">
      <w:pPr>
        <w:pStyle w:val="ECHRDecisionBody"/>
        <w:rPr>
          <w:lang w:val="fr-FR"/>
        </w:rPr>
      </w:pPr>
      <w:r w:rsidRPr="005C44C6">
        <w:rPr>
          <w:lang w:val="fr-FR"/>
        </w:rPr>
        <w:tab/>
        <w:t>Angelika Nußberger,</w:t>
      </w:r>
      <w:r w:rsidRPr="005C44C6">
        <w:rPr>
          <w:i/>
          <w:lang w:val="fr-FR"/>
        </w:rPr>
        <w:t xml:space="preserve"> présidente,</w:t>
      </w:r>
      <w:r w:rsidRPr="005C44C6">
        <w:rPr>
          <w:i/>
          <w:lang w:val="fr-FR"/>
        </w:rPr>
        <w:br/>
      </w:r>
      <w:r w:rsidRPr="005C44C6">
        <w:rPr>
          <w:lang w:val="fr-FR"/>
        </w:rPr>
        <w:tab/>
        <w:t>Erik Møse,</w:t>
      </w:r>
      <w:r w:rsidRPr="005C44C6">
        <w:rPr>
          <w:i/>
          <w:lang w:val="fr-FR"/>
        </w:rPr>
        <w:br/>
      </w:r>
      <w:r w:rsidRPr="005C44C6">
        <w:rPr>
          <w:lang w:val="fr-FR"/>
        </w:rPr>
        <w:tab/>
        <w:t>André Potocki,</w:t>
      </w:r>
      <w:r w:rsidRPr="005C44C6">
        <w:rPr>
          <w:i/>
          <w:lang w:val="fr-FR"/>
        </w:rPr>
        <w:br/>
      </w:r>
      <w:r w:rsidRPr="005C44C6">
        <w:rPr>
          <w:lang w:val="fr-FR"/>
        </w:rPr>
        <w:tab/>
        <w:t>Yonko Grozev,</w:t>
      </w:r>
      <w:r w:rsidRPr="005C44C6">
        <w:rPr>
          <w:i/>
          <w:lang w:val="fr-FR"/>
        </w:rPr>
        <w:br/>
      </w:r>
      <w:r w:rsidRPr="005C44C6">
        <w:rPr>
          <w:lang w:val="fr-FR"/>
        </w:rPr>
        <w:tab/>
        <w:t>Síofra O</w:t>
      </w:r>
      <w:r w:rsidRPr="005C44C6" w:rsidR="005C44C6">
        <w:rPr>
          <w:lang w:val="fr-FR"/>
        </w:rPr>
        <w:t>’</w:t>
      </w:r>
      <w:r w:rsidRPr="005C44C6">
        <w:rPr>
          <w:lang w:val="fr-FR"/>
        </w:rPr>
        <w:t>Leary,</w:t>
      </w:r>
      <w:r w:rsidRPr="005C44C6">
        <w:rPr>
          <w:i/>
          <w:lang w:val="fr-FR"/>
        </w:rPr>
        <w:br/>
      </w:r>
      <w:r w:rsidRPr="005C44C6">
        <w:rPr>
          <w:lang w:val="fr-FR"/>
        </w:rPr>
        <w:tab/>
        <w:t>Gabriele Kucsko-Stadlmayer,</w:t>
      </w:r>
      <w:r w:rsidRPr="005C44C6">
        <w:rPr>
          <w:i/>
          <w:lang w:val="fr-FR"/>
        </w:rPr>
        <w:br/>
      </w:r>
      <w:r w:rsidRPr="005C44C6">
        <w:rPr>
          <w:lang w:val="fr-FR"/>
        </w:rPr>
        <w:tab/>
        <w:t>Lәtif Hüseynov,</w:t>
      </w:r>
      <w:r w:rsidRPr="005C44C6">
        <w:rPr>
          <w:i/>
          <w:lang w:val="fr-FR"/>
        </w:rPr>
        <w:t xml:space="preserve"> juges,</w:t>
      </w:r>
      <w:r w:rsidRPr="005C44C6">
        <w:rPr>
          <w:i/>
          <w:lang w:val="fr-FR"/>
        </w:rPr>
        <w:br/>
      </w:r>
      <w:r w:rsidRPr="005C44C6" w:rsidR="00E77CB3">
        <w:rPr>
          <w:lang w:val="fr-FR"/>
        </w:rPr>
        <w:t xml:space="preserve">et de </w:t>
      </w:r>
      <w:r w:rsidRPr="005C44C6">
        <w:rPr>
          <w:lang w:val="fr-FR"/>
        </w:rPr>
        <w:t xml:space="preserve">Milan Blaško, </w:t>
      </w:r>
      <w:r w:rsidRPr="005C44C6">
        <w:rPr>
          <w:i/>
          <w:iCs/>
          <w:lang w:val="fr-FR"/>
        </w:rPr>
        <w:t>greffier adjoint de section,</w:t>
      </w:r>
    </w:p>
    <w:p w:rsidRPr="005C44C6" w:rsidR="00E77CB3" w:rsidP="005C44C6" w:rsidRDefault="00E77CB3">
      <w:pPr>
        <w:pStyle w:val="ECHRPara"/>
        <w:rPr>
          <w:lang w:val="fr-FR"/>
        </w:rPr>
      </w:pPr>
      <w:r w:rsidRPr="005C44C6">
        <w:rPr>
          <w:lang w:val="fr-FR"/>
        </w:rPr>
        <w:t xml:space="preserve">Après en avoir délibéré en chambre du conseil le </w:t>
      </w:r>
      <w:r w:rsidRPr="005C44C6" w:rsidR="004A14CA">
        <w:rPr>
          <w:lang w:val="fr-FR"/>
        </w:rPr>
        <w:t>12 septembre 2017</w:t>
      </w:r>
      <w:r w:rsidRPr="005C44C6">
        <w:rPr>
          <w:lang w:val="fr-FR"/>
        </w:rPr>
        <w:t>,</w:t>
      </w:r>
    </w:p>
    <w:p w:rsidRPr="005C44C6" w:rsidR="00E77CB3" w:rsidP="005C44C6" w:rsidRDefault="00E77CB3">
      <w:pPr>
        <w:pStyle w:val="ECHRPara"/>
        <w:rPr>
          <w:lang w:val="fr-FR"/>
        </w:rPr>
      </w:pPr>
      <w:r w:rsidRPr="005C44C6">
        <w:rPr>
          <w:lang w:val="fr-FR"/>
        </w:rPr>
        <w:t>Rend l</w:t>
      </w:r>
      <w:r w:rsidRPr="005C44C6" w:rsidR="005C44C6">
        <w:rPr>
          <w:lang w:val="fr-FR"/>
        </w:rPr>
        <w:t>’</w:t>
      </w:r>
      <w:r w:rsidRPr="005C44C6">
        <w:rPr>
          <w:lang w:val="fr-FR"/>
        </w:rPr>
        <w:t>arrêt que voici, adopté à cette date :</w:t>
      </w:r>
    </w:p>
    <w:p w:rsidRPr="005C44C6" w:rsidR="00E77CB3" w:rsidP="005C44C6" w:rsidRDefault="00E77CB3">
      <w:pPr>
        <w:pStyle w:val="ECHRTitle1"/>
        <w:rPr>
          <w:lang w:val="fr-FR"/>
        </w:rPr>
      </w:pPr>
      <w:r w:rsidRPr="005C44C6">
        <w:rPr>
          <w:lang w:val="fr-FR"/>
        </w:rPr>
        <w:t>PROCÉDURE</w:t>
      </w:r>
    </w:p>
    <w:p w:rsidRPr="005C44C6" w:rsidR="00E77CB3" w:rsidP="005C44C6" w:rsidRDefault="004C209C">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w:t>
      </w:r>
      <w:r w:rsidRPr="005C44C6">
        <w:rPr>
          <w:lang w:val="fr-FR"/>
        </w:rPr>
        <w:fldChar w:fldCharType="end"/>
      </w:r>
      <w:r w:rsidRPr="005C44C6">
        <w:rPr>
          <w:lang w:val="fr-FR"/>
        </w:rPr>
        <w:t>.  </w:t>
      </w:r>
      <w:r w:rsidRPr="005C44C6" w:rsidR="00E77CB3">
        <w:rPr>
          <w:lang w:val="fr-FR"/>
        </w:rPr>
        <w:t>À l</w:t>
      </w:r>
      <w:r w:rsidRPr="005C44C6" w:rsidR="005C44C6">
        <w:rPr>
          <w:lang w:val="fr-FR"/>
        </w:rPr>
        <w:t>’</w:t>
      </w:r>
      <w:r w:rsidRPr="005C44C6" w:rsidR="00E77CB3">
        <w:rPr>
          <w:lang w:val="fr-FR"/>
        </w:rPr>
        <w:t>origine de l</w:t>
      </w:r>
      <w:r w:rsidRPr="005C44C6" w:rsidR="005C44C6">
        <w:rPr>
          <w:lang w:val="fr-FR"/>
        </w:rPr>
        <w:t>’</w:t>
      </w:r>
      <w:r w:rsidRPr="005C44C6" w:rsidR="00E77CB3">
        <w:rPr>
          <w:lang w:val="fr-FR"/>
        </w:rPr>
        <w:t xml:space="preserve">affaire </w:t>
      </w:r>
      <w:r w:rsidRPr="005C44C6" w:rsidR="005816F3">
        <w:rPr>
          <w:lang w:val="fr-FR"/>
        </w:rPr>
        <w:t>se trouve une requête (n</w:t>
      </w:r>
      <w:r w:rsidRPr="005C44C6" w:rsidR="005816F3">
        <w:rPr>
          <w:vertAlign w:val="superscript"/>
          <w:lang w:val="fr-FR"/>
        </w:rPr>
        <w:t>o</w:t>
      </w:r>
      <w:r w:rsidRPr="005C44C6" w:rsidR="005816F3">
        <w:rPr>
          <w:lang w:val="fr-FR"/>
        </w:rPr>
        <w:t xml:space="preserve"> 15347/08) dirigée</w:t>
      </w:r>
      <w:r w:rsidRPr="005C44C6" w:rsidR="00E77CB3">
        <w:rPr>
          <w:lang w:val="fr-FR"/>
        </w:rPr>
        <w:t xml:space="preserve"> contre </w:t>
      </w:r>
      <w:r w:rsidRPr="005C44C6" w:rsidR="005816F3">
        <w:rPr>
          <w:lang w:val="fr-FR"/>
        </w:rPr>
        <w:t>la République de Bulgarie</w:t>
      </w:r>
      <w:r w:rsidRPr="005C44C6" w:rsidR="00E77CB3">
        <w:rPr>
          <w:lang w:val="fr-FR"/>
        </w:rPr>
        <w:t xml:space="preserve"> et dont </w:t>
      </w:r>
      <w:r w:rsidRPr="005C44C6" w:rsidR="005816F3">
        <w:rPr>
          <w:lang w:val="fr-FR"/>
        </w:rPr>
        <w:t>un ressortissant de cet État, M.</w:t>
      </w:r>
      <w:r w:rsidRPr="005C44C6" w:rsidR="00F86405">
        <w:rPr>
          <w:lang w:val="fr-FR"/>
        </w:rPr>
        <w:t> </w:t>
      </w:r>
      <w:r w:rsidRPr="005C44C6" w:rsidR="005816F3">
        <w:rPr>
          <w:lang w:val="fr-FR"/>
        </w:rPr>
        <w:t>Pavel Georgiev Varadinov (« le requ</w:t>
      </w:r>
      <w:r w:rsidRPr="005C44C6" w:rsidR="00543A98">
        <w:rPr>
          <w:lang w:val="fr-FR"/>
        </w:rPr>
        <w:t>érant »), a saisi la Cour le 29 </w:t>
      </w:r>
      <w:r w:rsidRPr="005C44C6" w:rsidR="005816F3">
        <w:rPr>
          <w:lang w:val="fr-FR"/>
        </w:rPr>
        <w:t>février 2008</w:t>
      </w:r>
      <w:r w:rsidRPr="005C44C6" w:rsidR="00E77CB3">
        <w:rPr>
          <w:lang w:val="fr-FR"/>
        </w:rPr>
        <w:t xml:space="preserve"> en vertu de </w:t>
      </w:r>
      <w:r w:rsidRPr="005C44C6" w:rsidR="005816F3">
        <w:rPr>
          <w:lang w:val="fr-FR"/>
        </w:rPr>
        <w:t>l</w:t>
      </w:r>
      <w:r w:rsidRPr="005C44C6" w:rsidR="005C44C6">
        <w:rPr>
          <w:lang w:val="fr-FR"/>
        </w:rPr>
        <w:t>’</w:t>
      </w:r>
      <w:r w:rsidRPr="005C44C6" w:rsidR="005816F3">
        <w:rPr>
          <w:lang w:val="fr-FR"/>
        </w:rPr>
        <w:t>article 34</w:t>
      </w:r>
      <w:r w:rsidRPr="005C44C6" w:rsidR="00E77CB3">
        <w:rPr>
          <w:lang w:val="fr-FR"/>
        </w:rPr>
        <w:t xml:space="preserve"> de la Convention de sauvegarde des droits de l</w:t>
      </w:r>
      <w:r w:rsidRPr="005C44C6" w:rsidR="005C44C6">
        <w:rPr>
          <w:lang w:val="fr-FR"/>
        </w:rPr>
        <w:t>’</w:t>
      </w:r>
      <w:r w:rsidRPr="005C44C6" w:rsidR="00E77CB3">
        <w:rPr>
          <w:lang w:val="fr-FR"/>
        </w:rPr>
        <w:t>homme et des libertés fondamentales (« la Convention »).</w:t>
      </w:r>
    </w:p>
    <w:p w:rsidRPr="005C44C6" w:rsidR="005816F3" w:rsidP="005C44C6" w:rsidRDefault="004C209C">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w:t>
      </w:r>
      <w:r w:rsidRPr="005C44C6">
        <w:rPr>
          <w:lang w:val="fr-FR"/>
        </w:rPr>
        <w:fldChar w:fldCharType="end"/>
      </w:r>
      <w:r w:rsidRPr="005C44C6">
        <w:rPr>
          <w:lang w:val="fr-FR"/>
        </w:rPr>
        <w:t>.  </w:t>
      </w:r>
      <w:r w:rsidRPr="005C44C6" w:rsidR="005816F3">
        <w:rPr>
          <w:lang w:val="fr-FR"/>
        </w:rPr>
        <w:t>Le requérant a été représenté par M</w:t>
      </w:r>
      <w:r w:rsidRPr="005C44C6" w:rsidR="005816F3">
        <w:rPr>
          <w:vertAlign w:val="superscript"/>
          <w:lang w:val="fr-FR"/>
        </w:rPr>
        <w:t>e</w:t>
      </w:r>
      <w:r w:rsidRPr="005C44C6" w:rsidR="005816F3">
        <w:rPr>
          <w:lang w:val="fr-FR"/>
        </w:rPr>
        <w:t xml:space="preserve"> V. Stoyanov, avocat à Pazardzhik. </w:t>
      </w:r>
      <w:r w:rsidRPr="005C44C6" w:rsidR="00E77CB3">
        <w:rPr>
          <w:lang w:val="fr-FR"/>
        </w:rPr>
        <w:t xml:space="preserve">Le gouvernement </w:t>
      </w:r>
      <w:r w:rsidRPr="005C44C6" w:rsidR="005816F3">
        <w:rPr>
          <w:lang w:val="fr-FR"/>
        </w:rPr>
        <w:t>bulgare</w:t>
      </w:r>
      <w:r w:rsidRPr="005C44C6" w:rsidR="00E77CB3">
        <w:rPr>
          <w:lang w:val="fr-FR"/>
        </w:rPr>
        <w:t xml:space="preserve"> (« le Gouvernement ») a été représenté par son agent, </w:t>
      </w:r>
      <w:r w:rsidRPr="005C44C6" w:rsidR="00F86405">
        <w:rPr>
          <w:lang w:val="fr-FR"/>
        </w:rPr>
        <w:t>M</w:t>
      </w:r>
      <w:r w:rsidRPr="005C44C6" w:rsidR="00F86405">
        <w:rPr>
          <w:vertAlign w:val="superscript"/>
          <w:lang w:val="fr-FR"/>
        </w:rPr>
        <w:t>me</w:t>
      </w:r>
      <w:r w:rsidRPr="005C44C6" w:rsidR="00F86405">
        <w:rPr>
          <w:lang w:val="fr-FR"/>
        </w:rPr>
        <w:t xml:space="preserve"> K. Radkova</w:t>
      </w:r>
      <w:r w:rsidRPr="005C44C6" w:rsidR="00E77CB3">
        <w:rPr>
          <w:lang w:val="fr-FR"/>
        </w:rPr>
        <w:t xml:space="preserve">, </w:t>
      </w:r>
      <w:r w:rsidRPr="005C44C6" w:rsidR="00F86405">
        <w:rPr>
          <w:lang w:val="fr-FR"/>
        </w:rPr>
        <w:t>du ministère de la Justice</w:t>
      </w:r>
      <w:r w:rsidRPr="005C44C6" w:rsidR="00E77CB3">
        <w:rPr>
          <w:lang w:val="fr-FR"/>
        </w:rPr>
        <w:t>.</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w:t>
      </w:r>
      <w:r w:rsidRPr="005C44C6">
        <w:rPr>
          <w:lang w:val="fr-FR"/>
        </w:rPr>
        <w:fldChar w:fldCharType="end"/>
      </w:r>
      <w:r w:rsidRPr="005C44C6">
        <w:rPr>
          <w:lang w:val="fr-FR"/>
        </w:rPr>
        <w:t xml:space="preserve">.  Le requérant allègue en particulier </w:t>
      </w:r>
      <w:r w:rsidRPr="005C44C6" w:rsidR="001E0AE9">
        <w:rPr>
          <w:lang w:val="fr-FR"/>
        </w:rPr>
        <w:t>qu</w:t>
      </w:r>
      <w:r w:rsidRPr="005C44C6" w:rsidR="005C44C6">
        <w:rPr>
          <w:lang w:val="fr-FR"/>
        </w:rPr>
        <w:t>’</w:t>
      </w:r>
      <w:r w:rsidRPr="005C44C6" w:rsidR="001E0AE9">
        <w:rPr>
          <w:lang w:val="fr-FR"/>
        </w:rPr>
        <w:t>il a été privé du droit d</w:t>
      </w:r>
      <w:r w:rsidRPr="005C44C6" w:rsidR="005C44C6">
        <w:rPr>
          <w:lang w:val="fr-FR"/>
        </w:rPr>
        <w:t>’</w:t>
      </w:r>
      <w:r w:rsidRPr="005C44C6" w:rsidR="001E0AE9">
        <w:rPr>
          <w:lang w:val="fr-FR"/>
        </w:rPr>
        <w:t>accès à un tribunal pour contester une décision administrative lui infligeant une sanction pour infraction routière, accompagnée d</w:t>
      </w:r>
      <w:r w:rsidRPr="005C44C6" w:rsidR="005C44C6">
        <w:rPr>
          <w:lang w:val="fr-FR"/>
        </w:rPr>
        <w:t>’</w:t>
      </w:r>
      <w:r w:rsidRPr="005C44C6" w:rsidR="001E0AE9">
        <w:rPr>
          <w:lang w:val="fr-FR"/>
        </w:rPr>
        <w:t>un retrait de points de la fiche de son permis de conduire</w:t>
      </w:r>
      <w:r w:rsidRPr="005C44C6">
        <w:rPr>
          <w:lang w:val="fr-FR"/>
        </w:rPr>
        <w:t>.</w:t>
      </w:r>
      <w:r w:rsidRPr="005C44C6" w:rsidR="001E0AE9">
        <w:rPr>
          <w:lang w:val="fr-FR"/>
        </w:rPr>
        <w:t xml:space="preserve"> Il invoque à cet égard les articles 6, 8 et 13 de la Convention.</w:t>
      </w:r>
    </w:p>
    <w:p w:rsidRPr="005C44C6" w:rsidR="00E77CB3" w:rsidP="005C44C6" w:rsidRDefault="005816F3">
      <w:pPr>
        <w:pStyle w:val="ECHRPara"/>
        <w:rPr>
          <w:szCs w:val="24"/>
          <w:lang w:val="fr-FR" w:eastAsia="en-GB"/>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w:t>
      </w:r>
      <w:r w:rsidRPr="005C44C6">
        <w:rPr>
          <w:lang w:val="fr-FR"/>
        </w:rPr>
        <w:fldChar w:fldCharType="end"/>
      </w:r>
      <w:r w:rsidRPr="005C44C6" w:rsidR="00E77CB3">
        <w:rPr>
          <w:lang w:val="fr-FR"/>
        </w:rPr>
        <w:t>.  </w:t>
      </w:r>
      <w:r w:rsidRPr="005C44C6">
        <w:rPr>
          <w:lang w:val="fr-FR"/>
        </w:rPr>
        <w:t xml:space="preserve">Le </w:t>
      </w:r>
      <w:r w:rsidRPr="005C44C6">
        <w:rPr>
          <w:szCs w:val="24"/>
          <w:lang w:val="fr-FR"/>
        </w:rPr>
        <w:t>2 décembre 2015</w:t>
      </w:r>
      <w:r w:rsidRPr="005C44C6" w:rsidR="00E77CB3">
        <w:rPr>
          <w:lang w:val="fr-FR"/>
        </w:rPr>
        <w:t xml:space="preserve">, </w:t>
      </w:r>
      <w:r w:rsidRPr="005C44C6">
        <w:rPr>
          <w:lang w:val="fr-FR"/>
        </w:rPr>
        <w:t>la requête a été communiquée au Gouvernement</w:t>
      </w:r>
      <w:r w:rsidRPr="005C44C6" w:rsidR="00C1262B">
        <w:rPr>
          <w:lang w:val="fr-FR"/>
        </w:rPr>
        <w:t>.</w:t>
      </w:r>
    </w:p>
    <w:p w:rsidRPr="005C44C6" w:rsidR="00E77CB3" w:rsidP="005C44C6" w:rsidRDefault="00E77CB3">
      <w:pPr>
        <w:pStyle w:val="ECHRTitle1"/>
        <w:tabs>
          <w:tab w:val="left" w:pos="5387"/>
        </w:tabs>
        <w:rPr>
          <w:lang w:val="fr-FR"/>
        </w:rPr>
      </w:pPr>
      <w:r w:rsidRPr="005C44C6">
        <w:rPr>
          <w:lang w:val="fr-FR"/>
        </w:rPr>
        <w:t>EN FAIT</w:t>
      </w:r>
    </w:p>
    <w:p w:rsidRPr="005C44C6" w:rsidR="00E77CB3" w:rsidP="005C44C6" w:rsidRDefault="00E77CB3">
      <w:pPr>
        <w:pStyle w:val="ECHRHeading1"/>
        <w:rPr>
          <w:lang w:val="fr-FR"/>
        </w:rPr>
      </w:pPr>
      <w:r w:rsidRPr="005C44C6">
        <w:rPr>
          <w:lang w:val="fr-FR"/>
        </w:rPr>
        <w:t>I.  LES CIRCONSTANCES DE L</w:t>
      </w:r>
      <w:r w:rsidRPr="005C44C6" w:rsidR="005C44C6">
        <w:rPr>
          <w:lang w:val="fr-FR"/>
        </w:rPr>
        <w:t>’</w:t>
      </w:r>
      <w:r w:rsidRPr="005C44C6">
        <w:rPr>
          <w:lang w:val="fr-FR"/>
        </w:rPr>
        <w:t>ESPÈCE</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5</w:t>
      </w:r>
      <w:r w:rsidRPr="005C44C6">
        <w:rPr>
          <w:lang w:val="fr-FR"/>
        </w:rPr>
        <w:fldChar w:fldCharType="end"/>
      </w:r>
      <w:r w:rsidRPr="005C44C6" w:rsidR="00E77CB3">
        <w:rPr>
          <w:lang w:val="fr-FR"/>
        </w:rPr>
        <w:t>.  </w:t>
      </w:r>
      <w:r w:rsidRPr="005C44C6">
        <w:rPr>
          <w:lang w:val="fr-FR"/>
        </w:rPr>
        <w:t>Le requérant est né en 1981 et réside à Brestovitsa</w:t>
      </w:r>
      <w:r w:rsidRPr="005C44C6" w:rsidR="00E77CB3">
        <w:rPr>
          <w:lang w:val="fr-FR"/>
        </w:rPr>
        <w:t>.</w:t>
      </w:r>
    </w:p>
    <w:p w:rsidRPr="005C44C6" w:rsidR="008A292E"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6</w:t>
      </w:r>
      <w:r w:rsidRPr="005C44C6">
        <w:rPr>
          <w:lang w:val="fr-FR"/>
        </w:rPr>
        <w:fldChar w:fldCharType="end"/>
      </w:r>
      <w:r w:rsidRPr="005C44C6" w:rsidR="00E77CB3">
        <w:rPr>
          <w:lang w:val="fr-FR"/>
        </w:rPr>
        <w:t>.  </w:t>
      </w:r>
      <w:r w:rsidRPr="005C44C6" w:rsidR="00B51EFF">
        <w:rPr>
          <w:lang w:val="fr-FR"/>
        </w:rPr>
        <w:t>Le 16 septembre 2007</w:t>
      </w:r>
      <w:r w:rsidRPr="005C44C6" w:rsidR="008A292E">
        <w:rPr>
          <w:lang w:val="fr-FR"/>
        </w:rPr>
        <w:t xml:space="preserve"> à environ 11 heures 20, alors qu</w:t>
      </w:r>
      <w:r w:rsidRPr="005C44C6" w:rsidR="005C44C6">
        <w:rPr>
          <w:lang w:val="fr-FR"/>
        </w:rPr>
        <w:t>’</w:t>
      </w:r>
      <w:r w:rsidRPr="005C44C6" w:rsidR="008A292E">
        <w:rPr>
          <w:lang w:val="fr-FR"/>
        </w:rPr>
        <w:t>il venait d</w:t>
      </w:r>
      <w:r w:rsidRPr="005C44C6" w:rsidR="005C44C6">
        <w:rPr>
          <w:lang w:val="fr-FR"/>
        </w:rPr>
        <w:t>’</w:t>
      </w:r>
      <w:r w:rsidRPr="005C44C6" w:rsidR="008A292E">
        <w:rPr>
          <w:lang w:val="fr-FR"/>
        </w:rPr>
        <w:t>arrêter son véhicule dans une rue de Plovdiv</w:t>
      </w:r>
      <w:r w:rsidRPr="005C44C6" w:rsidR="00F53530">
        <w:rPr>
          <w:lang w:val="fr-FR"/>
        </w:rPr>
        <w:t>, le requérant</w:t>
      </w:r>
      <w:r w:rsidRPr="005C44C6" w:rsidR="008A292E">
        <w:rPr>
          <w:lang w:val="fr-FR"/>
        </w:rPr>
        <w:t xml:space="preserve"> fut contrôlé par des agents de la police routière. Ceux-ci établirent un acte constatant la commission d</w:t>
      </w:r>
      <w:r w:rsidRPr="005C44C6" w:rsidR="005C44C6">
        <w:rPr>
          <w:lang w:val="fr-FR"/>
        </w:rPr>
        <w:t>’</w:t>
      </w:r>
      <w:r w:rsidRPr="005C44C6" w:rsidR="008A292E">
        <w:rPr>
          <w:lang w:val="fr-FR"/>
        </w:rPr>
        <w:t>une infraction administrative (</w:t>
      </w:r>
      <w:r w:rsidRPr="005C44C6" w:rsidR="008A292E">
        <w:rPr>
          <w:i/>
          <w:lang w:val="ru-RU"/>
        </w:rPr>
        <w:t>акт</w:t>
      </w:r>
      <w:r w:rsidRPr="005C44C6" w:rsidR="008A292E">
        <w:rPr>
          <w:i/>
          <w:lang w:val="fr-FR"/>
        </w:rPr>
        <w:t xml:space="preserve"> </w:t>
      </w:r>
      <w:r w:rsidRPr="005C44C6" w:rsidR="008A292E">
        <w:rPr>
          <w:i/>
          <w:lang w:val="ru-RU"/>
        </w:rPr>
        <w:t>за</w:t>
      </w:r>
      <w:r w:rsidRPr="005C44C6" w:rsidR="008A292E">
        <w:rPr>
          <w:i/>
          <w:lang w:val="fr-FR"/>
        </w:rPr>
        <w:t xml:space="preserve"> </w:t>
      </w:r>
      <w:r w:rsidRPr="005C44C6" w:rsidR="008A292E">
        <w:rPr>
          <w:i/>
          <w:lang w:val="ru-RU"/>
        </w:rPr>
        <w:t>установяване</w:t>
      </w:r>
      <w:r w:rsidRPr="005C44C6" w:rsidR="008A292E">
        <w:rPr>
          <w:i/>
          <w:lang w:val="fr-FR"/>
        </w:rPr>
        <w:t xml:space="preserve"> </w:t>
      </w:r>
      <w:r w:rsidRPr="005C44C6" w:rsidR="008A292E">
        <w:rPr>
          <w:i/>
          <w:lang w:val="ru-RU"/>
        </w:rPr>
        <w:t>на</w:t>
      </w:r>
      <w:r w:rsidRPr="005C44C6" w:rsidR="008A292E">
        <w:rPr>
          <w:i/>
          <w:lang w:val="fr-FR"/>
        </w:rPr>
        <w:t xml:space="preserve"> </w:t>
      </w:r>
      <w:r w:rsidRPr="005C44C6" w:rsidR="008A292E">
        <w:rPr>
          <w:i/>
          <w:lang w:val="ru-RU"/>
        </w:rPr>
        <w:t>административно</w:t>
      </w:r>
      <w:r w:rsidRPr="005C44C6" w:rsidR="008A292E">
        <w:rPr>
          <w:i/>
          <w:lang w:val="fr-FR"/>
        </w:rPr>
        <w:t xml:space="preserve"> </w:t>
      </w:r>
      <w:r w:rsidRPr="005C44C6" w:rsidR="008A292E">
        <w:rPr>
          <w:i/>
          <w:lang w:val="ru-RU"/>
        </w:rPr>
        <w:t>нарушение</w:t>
      </w:r>
      <w:r w:rsidRPr="005C44C6" w:rsidR="008A292E">
        <w:rPr>
          <w:lang w:val="fr-FR"/>
        </w:rPr>
        <w:t>) pour arrêt ou stationnement à un endroit où la présence d</w:t>
      </w:r>
      <w:r w:rsidRPr="005C44C6" w:rsidR="005C44C6">
        <w:rPr>
          <w:lang w:val="fr-FR"/>
        </w:rPr>
        <w:t>’</w:t>
      </w:r>
      <w:r w:rsidRPr="005C44C6" w:rsidR="008A292E">
        <w:rPr>
          <w:lang w:val="fr-FR"/>
        </w:rPr>
        <w:t>un véhicule créait u</w:t>
      </w:r>
      <w:r w:rsidRPr="005C44C6" w:rsidR="00FD6AF5">
        <w:rPr>
          <w:lang w:val="fr-FR"/>
        </w:rPr>
        <w:t>n danger ou un obstacle pour la </w:t>
      </w:r>
      <w:r w:rsidRPr="005C44C6" w:rsidR="008A292E">
        <w:rPr>
          <w:lang w:val="fr-FR"/>
        </w:rPr>
        <w:t>circulation</w:t>
      </w:r>
      <w:r w:rsidRPr="005C44C6" w:rsidR="00615A45">
        <w:rPr>
          <w:lang w:val="fr-FR"/>
        </w:rPr>
        <w:t>, visée dans l</w:t>
      </w:r>
      <w:r w:rsidRPr="005C44C6" w:rsidR="005C44C6">
        <w:rPr>
          <w:lang w:val="fr-FR"/>
        </w:rPr>
        <w:t>’</w:t>
      </w:r>
      <w:r w:rsidRPr="005C44C6" w:rsidR="00615A45">
        <w:rPr>
          <w:lang w:val="fr-FR"/>
        </w:rPr>
        <w:t>article 98, alinéa 1, point 1 de la</w:t>
      </w:r>
      <w:r w:rsidRPr="005C44C6" w:rsidR="00F53530">
        <w:rPr>
          <w:lang w:val="fr-FR"/>
        </w:rPr>
        <w:t xml:space="preserve"> loi</w:t>
      </w:r>
      <w:r w:rsidRPr="005C44C6" w:rsidR="00615A45">
        <w:rPr>
          <w:lang w:val="fr-FR"/>
        </w:rPr>
        <w:t xml:space="preserve"> sur la circulation routière</w:t>
      </w:r>
      <w:r w:rsidRPr="005C44C6" w:rsidR="008A292E">
        <w:rPr>
          <w:lang w:val="fr-FR"/>
        </w:rPr>
        <w:t>. Le requérant signa l</w:t>
      </w:r>
      <w:r w:rsidRPr="005C44C6" w:rsidR="005C44C6">
        <w:rPr>
          <w:lang w:val="fr-FR"/>
        </w:rPr>
        <w:t>’</w:t>
      </w:r>
      <w:r w:rsidRPr="005C44C6" w:rsidR="008A292E">
        <w:rPr>
          <w:lang w:val="fr-FR"/>
        </w:rPr>
        <w:t xml:space="preserve">acte </w:t>
      </w:r>
      <w:r w:rsidRPr="005C44C6" w:rsidR="00F53530">
        <w:rPr>
          <w:lang w:val="fr-FR"/>
        </w:rPr>
        <w:t>précisant</w:t>
      </w:r>
      <w:r w:rsidRPr="005C44C6" w:rsidR="008A292E">
        <w:rPr>
          <w:lang w:val="fr-FR"/>
        </w:rPr>
        <w:t xml:space="preserve"> que l</w:t>
      </w:r>
      <w:r w:rsidRPr="005C44C6" w:rsidR="005C44C6">
        <w:rPr>
          <w:lang w:val="fr-FR"/>
        </w:rPr>
        <w:t>’</w:t>
      </w:r>
      <w:r w:rsidRPr="005C44C6" w:rsidR="008A292E">
        <w:rPr>
          <w:lang w:val="fr-FR"/>
        </w:rPr>
        <w:t>endroit en question n</w:t>
      </w:r>
      <w:r w:rsidRPr="005C44C6" w:rsidR="005C44C6">
        <w:rPr>
          <w:lang w:val="fr-FR"/>
        </w:rPr>
        <w:t>’</w:t>
      </w:r>
      <w:r w:rsidRPr="005C44C6" w:rsidR="008A292E">
        <w:rPr>
          <w:lang w:val="fr-FR"/>
        </w:rPr>
        <w:t>était pas signalé par un panneau de circulation.</w:t>
      </w:r>
    </w:p>
    <w:p w:rsidRPr="005C44C6" w:rsidR="008A292E" w:rsidP="005C44C6" w:rsidRDefault="008A292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7</w:t>
      </w:r>
      <w:r w:rsidRPr="005C44C6">
        <w:rPr>
          <w:lang w:val="fr-FR"/>
        </w:rPr>
        <w:fldChar w:fldCharType="end"/>
      </w:r>
      <w:r w:rsidRPr="005C44C6">
        <w:rPr>
          <w:lang w:val="fr-FR"/>
        </w:rPr>
        <w:t>.  Le 17 septembre 2007, le requérant soumit des objections écrites au directeur de la police régionale.</w:t>
      </w:r>
    </w:p>
    <w:p w:rsidRPr="005C44C6" w:rsidR="008A292E" w:rsidP="005C44C6" w:rsidRDefault="008A292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8</w:t>
      </w:r>
      <w:r w:rsidRPr="005C44C6">
        <w:rPr>
          <w:lang w:val="fr-FR"/>
        </w:rPr>
        <w:fldChar w:fldCharType="end"/>
      </w:r>
      <w:r w:rsidRPr="005C44C6">
        <w:rPr>
          <w:lang w:val="fr-FR"/>
        </w:rPr>
        <w:t>.  Par une décision (</w:t>
      </w:r>
      <w:r w:rsidRPr="005C44C6">
        <w:rPr>
          <w:i/>
        </w:rPr>
        <w:t>наказателно</w:t>
      </w:r>
      <w:r w:rsidRPr="005C44C6">
        <w:rPr>
          <w:i/>
          <w:lang w:val="fr-FR"/>
        </w:rPr>
        <w:t xml:space="preserve"> </w:t>
      </w:r>
      <w:r w:rsidRPr="005C44C6">
        <w:rPr>
          <w:i/>
        </w:rPr>
        <w:t>постановление</w:t>
      </w:r>
      <w:r w:rsidRPr="005C44C6" w:rsidR="00543A98">
        <w:rPr>
          <w:lang w:val="fr-FR"/>
        </w:rPr>
        <w:t>) du 21 </w:t>
      </w:r>
      <w:r w:rsidRPr="005C44C6">
        <w:rPr>
          <w:lang w:val="fr-FR"/>
        </w:rPr>
        <w:t>septembre 2007, le directeur de la police régionale infligea au requérant une sanction administrative sous la forme d</w:t>
      </w:r>
      <w:r w:rsidRPr="005C44C6" w:rsidR="005C44C6">
        <w:rPr>
          <w:lang w:val="fr-FR"/>
        </w:rPr>
        <w:t>’</w:t>
      </w:r>
      <w:r w:rsidRPr="005C44C6">
        <w:rPr>
          <w:lang w:val="fr-FR"/>
        </w:rPr>
        <w:t>une amende d</w:t>
      </w:r>
      <w:r w:rsidRPr="005C44C6" w:rsidR="005C44C6">
        <w:rPr>
          <w:lang w:val="fr-FR"/>
        </w:rPr>
        <w:t>’</w:t>
      </w:r>
      <w:r w:rsidRPr="005C44C6" w:rsidR="00543A98">
        <w:rPr>
          <w:lang w:val="fr-FR"/>
        </w:rPr>
        <w:t>un montant de 50 </w:t>
      </w:r>
      <w:r w:rsidRPr="005C44C6">
        <w:rPr>
          <w:lang w:val="fr-FR"/>
        </w:rPr>
        <w:t xml:space="preserve">levs bulgares (BGN), soit environ 25 euros (EUR), </w:t>
      </w:r>
      <w:r w:rsidRPr="005C44C6" w:rsidR="001E0AE9">
        <w:rPr>
          <w:lang w:val="fr-FR"/>
        </w:rPr>
        <w:t>couplée</w:t>
      </w:r>
      <w:r w:rsidRPr="005C44C6">
        <w:rPr>
          <w:lang w:val="fr-FR"/>
        </w:rPr>
        <w:t xml:space="preserve"> d</w:t>
      </w:r>
      <w:r w:rsidRPr="005C44C6" w:rsidR="005C44C6">
        <w:rPr>
          <w:lang w:val="fr-FR"/>
        </w:rPr>
        <w:t>’</w:t>
      </w:r>
      <w:r w:rsidRPr="005C44C6">
        <w:rPr>
          <w:lang w:val="fr-FR"/>
        </w:rPr>
        <w:t>un retrait de c</w:t>
      </w:r>
      <w:r w:rsidRPr="005C44C6" w:rsidR="00FD6AF5">
        <w:rPr>
          <w:lang w:val="fr-FR"/>
        </w:rPr>
        <w:t>inq </w:t>
      </w:r>
      <w:r w:rsidRPr="005C44C6">
        <w:rPr>
          <w:lang w:val="fr-FR"/>
        </w:rPr>
        <w:t>points de contrôle (</w:t>
      </w:r>
      <w:r w:rsidRPr="005C44C6">
        <w:rPr>
          <w:i/>
          <w:lang w:val="ru-RU"/>
        </w:rPr>
        <w:t>контролни</w:t>
      </w:r>
      <w:r w:rsidRPr="005C44C6">
        <w:rPr>
          <w:i/>
          <w:lang w:val="fr-FR"/>
        </w:rPr>
        <w:t xml:space="preserve"> </w:t>
      </w:r>
      <w:r w:rsidRPr="005C44C6">
        <w:rPr>
          <w:i/>
          <w:lang w:val="ru-RU"/>
        </w:rPr>
        <w:t>точки</w:t>
      </w:r>
      <w:r w:rsidRPr="005C44C6" w:rsidR="00FD6AF5">
        <w:rPr>
          <w:lang w:val="fr-FR"/>
        </w:rPr>
        <w:t>) de la fiche accompagnant le </w:t>
      </w:r>
      <w:r w:rsidRPr="005C44C6">
        <w:rPr>
          <w:lang w:val="fr-FR"/>
        </w:rPr>
        <w:t>permis de conduire.</w:t>
      </w:r>
    </w:p>
    <w:bookmarkStart w:name="RT" w:id="2"/>
    <w:p w:rsidRPr="005C44C6" w:rsidR="00E77CB3" w:rsidP="005C44C6" w:rsidRDefault="008A292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9</w:t>
      </w:r>
      <w:r w:rsidRPr="005C44C6">
        <w:rPr>
          <w:lang w:val="fr-FR"/>
        </w:rPr>
        <w:fldChar w:fldCharType="end"/>
      </w:r>
      <w:bookmarkEnd w:id="2"/>
      <w:r w:rsidRPr="005C44C6">
        <w:rPr>
          <w:lang w:val="fr-FR"/>
        </w:rPr>
        <w:t>.  Le 15 octobre 2007, le requérant introduisit un recours devant le tribunal de district de Plovdiv en exposant que le véhicule n</w:t>
      </w:r>
      <w:r w:rsidRPr="005C44C6" w:rsidR="005C44C6">
        <w:rPr>
          <w:lang w:val="fr-FR"/>
        </w:rPr>
        <w:t>’</w:t>
      </w:r>
      <w:r w:rsidRPr="005C44C6">
        <w:rPr>
          <w:lang w:val="fr-FR"/>
        </w:rPr>
        <w:t>était pas en stationnement et qu</w:t>
      </w:r>
      <w:r w:rsidRPr="005C44C6" w:rsidR="005C44C6">
        <w:rPr>
          <w:lang w:val="fr-FR"/>
        </w:rPr>
        <w:t>’</w:t>
      </w:r>
      <w:r w:rsidRPr="005C44C6">
        <w:rPr>
          <w:lang w:val="fr-FR"/>
        </w:rPr>
        <w:t>il n</w:t>
      </w:r>
      <w:r w:rsidRPr="005C44C6" w:rsidR="005C44C6">
        <w:rPr>
          <w:lang w:val="fr-FR"/>
        </w:rPr>
        <w:t>’</w:t>
      </w:r>
      <w:r w:rsidRPr="005C44C6">
        <w:rPr>
          <w:lang w:val="fr-FR"/>
        </w:rPr>
        <w:t>avait pas créé une situation de danger pour autrui. Lors de l</w:t>
      </w:r>
      <w:r w:rsidRPr="005C44C6" w:rsidR="005C44C6">
        <w:rPr>
          <w:lang w:val="fr-FR"/>
        </w:rPr>
        <w:t>’</w:t>
      </w:r>
      <w:r w:rsidRPr="005C44C6">
        <w:rPr>
          <w:lang w:val="fr-FR"/>
        </w:rPr>
        <w:t>audience fixée le 11 décembre 2</w:t>
      </w:r>
      <w:r w:rsidRPr="005C44C6" w:rsidR="00196390">
        <w:rPr>
          <w:lang w:val="fr-FR"/>
        </w:rPr>
        <w:t>007, le tribunal de district mit</w:t>
      </w:r>
      <w:r w:rsidRPr="005C44C6">
        <w:rPr>
          <w:lang w:val="fr-FR"/>
        </w:rPr>
        <w:t xml:space="preserve"> fin à la procédure en application de l</w:t>
      </w:r>
      <w:r w:rsidRPr="005C44C6" w:rsidR="005C44C6">
        <w:rPr>
          <w:lang w:val="fr-FR"/>
        </w:rPr>
        <w:t>’</w:t>
      </w:r>
      <w:r w:rsidRPr="005C44C6">
        <w:rPr>
          <w:lang w:val="fr-FR"/>
        </w:rPr>
        <w:t>article 189 de la loi sur la circulation routière selon lequel les décisions imposant une amende inférieure à 50 BGN ne pouvai</w:t>
      </w:r>
      <w:r w:rsidRPr="005C44C6" w:rsidR="00196390">
        <w:rPr>
          <w:lang w:val="fr-FR"/>
        </w:rPr>
        <w:t>en</w:t>
      </w:r>
      <w:r w:rsidRPr="005C44C6">
        <w:rPr>
          <w:lang w:val="fr-FR"/>
        </w:rPr>
        <w:t>t pas faire l</w:t>
      </w:r>
      <w:r w:rsidRPr="005C44C6" w:rsidR="005C44C6">
        <w:rPr>
          <w:lang w:val="fr-FR"/>
        </w:rPr>
        <w:t>’</w:t>
      </w:r>
      <w:r w:rsidRPr="005C44C6">
        <w:rPr>
          <w:lang w:val="fr-FR"/>
        </w:rPr>
        <w:t>objet d</w:t>
      </w:r>
      <w:r w:rsidRPr="005C44C6" w:rsidR="005C44C6">
        <w:rPr>
          <w:lang w:val="fr-FR"/>
        </w:rPr>
        <w:t>’</w:t>
      </w:r>
      <w:r w:rsidRPr="005C44C6">
        <w:rPr>
          <w:lang w:val="fr-FR"/>
        </w:rPr>
        <w:t>un examen judiciaire.</w:t>
      </w:r>
    </w:p>
    <w:p w:rsidRPr="005C44C6" w:rsidR="00E77CB3" w:rsidP="005C44C6" w:rsidRDefault="00E77CB3">
      <w:pPr>
        <w:pStyle w:val="ECHRHeading1"/>
        <w:rPr>
          <w:lang w:val="fr-FR"/>
        </w:rPr>
      </w:pPr>
      <w:r w:rsidRPr="005C44C6">
        <w:rPr>
          <w:lang w:val="fr-FR"/>
        </w:rPr>
        <w:t>II.  LE DROIT ET LA PRATIQUE INTERNES PERTINENTS</w:t>
      </w:r>
    </w:p>
    <w:p w:rsidRPr="005C44C6" w:rsidR="008A292E" w:rsidP="005C44C6" w:rsidRDefault="008A292E">
      <w:pPr>
        <w:pStyle w:val="ECHRHeading2"/>
        <w:rPr>
          <w:lang w:val="fr-FR"/>
        </w:rPr>
      </w:pPr>
      <w:r w:rsidRPr="005C44C6">
        <w:rPr>
          <w:lang w:val="fr-FR"/>
        </w:rPr>
        <w:t xml:space="preserve">A.  La loi sur la circulation routière </w:t>
      </w:r>
      <w:r w:rsidRPr="005C44C6">
        <w:rPr>
          <w:i/>
          <w:lang w:val="fr-FR"/>
        </w:rPr>
        <w:t>(</w:t>
      </w:r>
      <w:r w:rsidRPr="005C44C6">
        <w:rPr>
          <w:i/>
          <w:lang w:val="ru-RU"/>
        </w:rPr>
        <w:t>Закон</w:t>
      </w:r>
      <w:r w:rsidRPr="005C44C6">
        <w:rPr>
          <w:i/>
          <w:lang w:val="fr-FR"/>
        </w:rPr>
        <w:t xml:space="preserve"> </w:t>
      </w:r>
      <w:r w:rsidRPr="005C44C6">
        <w:rPr>
          <w:i/>
          <w:lang w:val="ru-RU"/>
        </w:rPr>
        <w:t>за</w:t>
      </w:r>
      <w:r w:rsidRPr="005C44C6">
        <w:rPr>
          <w:i/>
          <w:lang w:val="fr-FR"/>
        </w:rPr>
        <w:t xml:space="preserve"> </w:t>
      </w:r>
      <w:r w:rsidRPr="005C44C6">
        <w:rPr>
          <w:i/>
          <w:lang w:val="ru-RU"/>
        </w:rPr>
        <w:t>движението</w:t>
      </w:r>
      <w:r w:rsidRPr="005C44C6">
        <w:rPr>
          <w:i/>
          <w:lang w:val="fr-FR"/>
        </w:rPr>
        <w:t xml:space="preserve"> </w:t>
      </w:r>
      <w:r w:rsidRPr="005C44C6">
        <w:rPr>
          <w:i/>
          <w:lang w:val="ru-RU"/>
        </w:rPr>
        <w:t>по</w:t>
      </w:r>
      <w:r w:rsidRPr="005C44C6">
        <w:rPr>
          <w:i/>
          <w:lang w:val="fr-FR"/>
        </w:rPr>
        <w:t xml:space="preserve"> </w:t>
      </w:r>
      <w:r w:rsidRPr="005C44C6">
        <w:rPr>
          <w:i/>
          <w:lang w:val="ru-RU"/>
        </w:rPr>
        <w:t>пътищата</w:t>
      </w:r>
      <w:r w:rsidRPr="005C44C6">
        <w:rPr>
          <w:i/>
          <w:lang w:val="fr-FR"/>
        </w:rPr>
        <w:t>)</w:t>
      </w:r>
      <w:r w:rsidRPr="005C44C6">
        <w:rPr>
          <w:lang w:val="fr-FR"/>
        </w:rPr>
        <w:t xml:space="preserve"> du 5 mars 1999</w:t>
      </w:r>
    </w:p>
    <w:p w:rsidRPr="005C44C6" w:rsidR="008A292E"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10</w:t>
      </w:r>
      <w:r w:rsidRPr="005C44C6">
        <w:rPr>
          <w:lang w:val="fr-FR"/>
        </w:rPr>
        <w:fldChar w:fldCharType="end"/>
      </w:r>
      <w:r w:rsidRPr="005C44C6">
        <w:rPr>
          <w:lang w:val="fr-FR"/>
        </w:rPr>
        <w:t>.  </w:t>
      </w:r>
      <w:r w:rsidRPr="005C44C6" w:rsidR="008A292E">
        <w:rPr>
          <w:lang w:val="fr-FR"/>
        </w:rPr>
        <w:t>Les dispositions pertinentes de cette loi sont ainsi rédigées :</w:t>
      </w:r>
    </w:p>
    <w:p w:rsidRPr="005C44C6" w:rsidR="008A292E" w:rsidP="005C44C6" w:rsidRDefault="008A292E">
      <w:pPr>
        <w:pStyle w:val="ECHRTitleCentre3"/>
        <w:rPr>
          <w:lang w:val="fr-FR"/>
        </w:rPr>
      </w:pPr>
      <w:r w:rsidRPr="005C44C6">
        <w:rPr>
          <w:lang w:val="fr-FR"/>
        </w:rPr>
        <w:t>Article 6</w:t>
      </w:r>
    </w:p>
    <w:p w:rsidRPr="005C44C6" w:rsidR="008A292E" w:rsidP="005C44C6" w:rsidRDefault="008A292E">
      <w:pPr>
        <w:pStyle w:val="ECHRParaQuote"/>
        <w:rPr>
          <w:lang w:val="fr-FR"/>
        </w:rPr>
      </w:pPr>
      <w:r w:rsidRPr="005C44C6">
        <w:rPr>
          <w:lang w:val="fr-FR"/>
        </w:rPr>
        <w:t>« Les usagers de la circulation :</w:t>
      </w:r>
    </w:p>
    <w:p w:rsidRPr="005C44C6" w:rsidR="008A292E" w:rsidP="005C44C6" w:rsidRDefault="008A292E">
      <w:pPr>
        <w:pStyle w:val="ECHRParaQuote"/>
        <w:rPr>
          <w:lang w:val="fr-FR"/>
        </w:rPr>
      </w:pPr>
      <w:r w:rsidRPr="005C44C6">
        <w:rPr>
          <w:lang w:val="fr-FR"/>
        </w:rPr>
        <w:t>1.</w:t>
      </w:r>
      <w:r w:rsidRPr="005C44C6" w:rsidR="007453D0">
        <w:rPr>
          <w:lang w:val="fr-FR"/>
        </w:rPr>
        <w:t>  </w:t>
      </w:r>
      <w:r w:rsidRPr="005C44C6">
        <w:rPr>
          <w:lang w:val="fr-FR"/>
        </w:rPr>
        <w:t>adaptent leur comportement aux (</w:t>
      </w:r>
      <w:r w:rsidRPr="005C44C6" w:rsidR="000D4E00">
        <w:rPr>
          <w:lang w:val="fr-FR"/>
        </w:rPr>
        <w:t>...</w:t>
      </w:r>
      <w:r w:rsidRPr="005C44C6">
        <w:rPr>
          <w:lang w:val="fr-FR"/>
        </w:rPr>
        <w:t>) panneaux de signalisation et au marquage au sol :</w:t>
      </w:r>
    </w:p>
    <w:p w:rsidRPr="005C44C6" w:rsidR="008A292E" w:rsidP="005C44C6" w:rsidRDefault="008A292E">
      <w:pPr>
        <w:pStyle w:val="ECHRParaQuote"/>
        <w:rPr>
          <w:lang w:val="fr-FR"/>
        </w:rPr>
      </w:pPr>
      <w:r w:rsidRPr="005C44C6">
        <w:rPr>
          <w:lang w:val="fr-FR"/>
        </w:rPr>
        <w:t>(</w:t>
      </w:r>
      <w:r w:rsidRPr="005C44C6" w:rsidR="000D4E00">
        <w:rPr>
          <w:lang w:val="fr-FR"/>
        </w:rPr>
        <w:t>...</w:t>
      </w:r>
      <w:r w:rsidRPr="005C44C6">
        <w:rPr>
          <w:lang w:val="fr-FR"/>
        </w:rPr>
        <w:t>) »</w:t>
      </w:r>
    </w:p>
    <w:p w:rsidRPr="005C44C6" w:rsidR="008A292E" w:rsidP="005C44C6" w:rsidRDefault="008A292E">
      <w:pPr>
        <w:pStyle w:val="ECHRTitleCentre3"/>
        <w:rPr>
          <w:lang w:val="fr-FR"/>
        </w:rPr>
      </w:pPr>
      <w:r w:rsidRPr="005C44C6">
        <w:rPr>
          <w:lang w:val="fr-FR"/>
        </w:rPr>
        <w:t>Article 98</w:t>
      </w:r>
    </w:p>
    <w:p w:rsidRPr="005C44C6" w:rsidR="008A292E" w:rsidP="005C44C6" w:rsidRDefault="007453D0">
      <w:pPr>
        <w:pStyle w:val="ECHRParaQuote"/>
        <w:rPr>
          <w:lang w:val="fr-FR"/>
        </w:rPr>
      </w:pPr>
      <w:r w:rsidRPr="005C44C6">
        <w:rPr>
          <w:lang w:val="fr-FR"/>
        </w:rPr>
        <w:t>« (1)  </w:t>
      </w:r>
      <w:r w:rsidRPr="005C44C6" w:rsidR="008A292E">
        <w:rPr>
          <w:lang w:val="fr-FR"/>
        </w:rPr>
        <w:t>L</w:t>
      </w:r>
      <w:r w:rsidRPr="005C44C6" w:rsidR="005C44C6">
        <w:rPr>
          <w:lang w:val="fr-FR"/>
        </w:rPr>
        <w:t>’</w:t>
      </w:r>
      <w:r w:rsidRPr="005C44C6" w:rsidR="008A292E">
        <w:rPr>
          <w:lang w:val="fr-FR"/>
        </w:rPr>
        <w:t>arrêt et le stationnement ne sont pas autorisés :</w:t>
      </w:r>
    </w:p>
    <w:p w:rsidRPr="005C44C6" w:rsidR="008A292E" w:rsidP="005C44C6" w:rsidRDefault="008A292E">
      <w:pPr>
        <w:pStyle w:val="ECHRParaQuote"/>
        <w:rPr>
          <w:lang w:val="fr-FR"/>
        </w:rPr>
      </w:pPr>
      <w:r w:rsidRPr="005C44C6">
        <w:rPr>
          <w:lang w:val="fr-FR"/>
        </w:rPr>
        <w:t>1. à un endroit où le véhicule crée un danger ou représente un obstacle, ou cache un panneau ou une signalisation de la vue des autres usagers de la circulation ;</w:t>
      </w:r>
    </w:p>
    <w:p w:rsidRPr="005C44C6" w:rsidR="008A292E" w:rsidP="005C44C6" w:rsidRDefault="008A292E">
      <w:pPr>
        <w:pStyle w:val="ECHRParaQuote"/>
        <w:rPr>
          <w:lang w:val="fr-FR"/>
        </w:rPr>
      </w:pPr>
      <w:r w:rsidRPr="005C44C6">
        <w:rPr>
          <w:lang w:val="fr-FR"/>
        </w:rPr>
        <w:t>(</w:t>
      </w:r>
      <w:r w:rsidRPr="005C44C6" w:rsidR="000D4E00">
        <w:rPr>
          <w:lang w:val="fr-FR"/>
        </w:rPr>
        <w:t>...</w:t>
      </w:r>
      <w:r w:rsidRPr="005C44C6">
        <w:rPr>
          <w:lang w:val="fr-FR"/>
        </w:rPr>
        <w:t>) »</w:t>
      </w:r>
    </w:p>
    <w:p w:rsidRPr="005C44C6" w:rsidR="008A292E" w:rsidP="005C44C6" w:rsidRDefault="008A292E">
      <w:pPr>
        <w:pStyle w:val="ECHRTitleCentre3"/>
        <w:rPr>
          <w:lang w:val="fr-FR"/>
        </w:rPr>
      </w:pPr>
      <w:r w:rsidRPr="005C44C6">
        <w:rPr>
          <w:lang w:val="fr-FR"/>
        </w:rPr>
        <w:t>Article 180</w:t>
      </w:r>
    </w:p>
    <w:p w:rsidRPr="005C44C6" w:rsidR="008A292E" w:rsidP="005C44C6" w:rsidRDefault="007453D0">
      <w:pPr>
        <w:pStyle w:val="ECHRParaQuote"/>
        <w:rPr>
          <w:lang w:val="fr-FR"/>
        </w:rPr>
      </w:pPr>
      <w:r w:rsidRPr="005C44C6">
        <w:rPr>
          <w:lang w:val="fr-FR"/>
        </w:rPr>
        <w:t>« (1)  </w:t>
      </w:r>
      <w:r w:rsidRPr="005C44C6" w:rsidR="008A292E">
        <w:rPr>
          <w:lang w:val="fr-FR"/>
        </w:rPr>
        <w:t>Sera puni d</w:t>
      </w:r>
      <w:r w:rsidRPr="005C44C6" w:rsidR="005C44C6">
        <w:rPr>
          <w:lang w:val="fr-FR"/>
        </w:rPr>
        <w:t>’</w:t>
      </w:r>
      <w:r w:rsidRPr="005C44C6" w:rsidR="008A292E">
        <w:rPr>
          <w:lang w:val="fr-FR"/>
        </w:rPr>
        <w:t>une amende allant de 20 à 150 BGN tout conducteur qui :</w:t>
      </w:r>
    </w:p>
    <w:p w:rsidRPr="005C44C6" w:rsidR="008A292E" w:rsidP="005C44C6" w:rsidRDefault="008A292E">
      <w:pPr>
        <w:pStyle w:val="ECHRParaQuote"/>
        <w:rPr>
          <w:lang w:val="fr-FR"/>
        </w:rPr>
      </w:pPr>
      <w:r w:rsidRPr="005C44C6">
        <w:rPr>
          <w:lang w:val="fr-FR"/>
        </w:rPr>
        <w:t>1</w:t>
      </w:r>
      <w:r w:rsidRPr="005C44C6" w:rsidR="007453D0">
        <w:rPr>
          <w:lang w:val="fr-FR"/>
        </w:rPr>
        <w:t>.  </w:t>
      </w:r>
      <w:r w:rsidRPr="005C44C6">
        <w:rPr>
          <w:lang w:val="fr-FR"/>
        </w:rPr>
        <w:t>contrevient aux règles d</w:t>
      </w:r>
      <w:r w:rsidRPr="005C44C6" w:rsidR="005C44C6">
        <w:rPr>
          <w:lang w:val="fr-FR"/>
        </w:rPr>
        <w:t>’</w:t>
      </w:r>
      <w:r w:rsidRPr="005C44C6">
        <w:rPr>
          <w:lang w:val="fr-FR"/>
        </w:rPr>
        <w:t>usage des feux du véhicule, d</w:t>
      </w:r>
      <w:r w:rsidRPr="005C44C6" w:rsidR="005C44C6">
        <w:rPr>
          <w:lang w:val="fr-FR"/>
        </w:rPr>
        <w:t>’</w:t>
      </w:r>
      <w:r w:rsidRPr="005C44C6">
        <w:rPr>
          <w:lang w:val="fr-FR"/>
        </w:rPr>
        <w:t>arrêt ou de stationnement, de circulation sur la route (</w:t>
      </w:r>
      <w:r w:rsidRPr="005C44C6" w:rsidR="000D4E00">
        <w:rPr>
          <w:lang w:val="fr-FR"/>
        </w:rPr>
        <w:t>...</w:t>
      </w:r>
      <w:r w:rsidRPr="005C44C6">
        <w:rPr>
          <w:lang w:val="fr-FR"/>
        </w:rPr>
        <w:t>), lorsque la contravention a pour effet de créer un danger immédiat pour la circulation ;</w:t>
      </w:r>
    </w:p>
    <w:p w:rsidRPr="005C44C6" w:rsidR="008A292E" w:rsidP="005C44C6" w:rsidRDefault="008A292E">
      <w:pPr>
        <w:pStyle w:val="ECHRParaQuote"/>
        <w:rPr>
          <w:lang w:val="fr-FR"/>
        </w:rPr>
      </w:pPr>
      <w:r w:rsidRPr="005C44C6">
        <w:rPr>
          <w:lang w:val="fr-FR"/>
        </w:rPr>
        <w:t>(</w:t>
      </w:r>
      <w:r w:rsidRPr="005C44C6" w:rsidR="000D4E00">
        <w:rPr>
          <w:lang w:val="fr-FR"/>
        </w:rPr>
        <w:t>...</w:t>
      </w:r>
      <w:r w:rsidRPr="005C44C6">
        <w:rPr>
          <w:lang w:val="fr-FR"/>
        </w:rPr>
        <w:t>) »</w:t>
      </w:r>
    </w:p>
    <w:p w:rsidRPr="005C44C6" w:rsidR="008A292E" w:rsidP="005C44C6" w:rsidRDefault="008A292E">
      <w:pPr>
        <w:pStyle w:val="ECHRHeading2"/>
        <w:rPr>
          <w:lang w:val="fr-FR"/>
        </w:rPr>
      </w:pPr>
      <w:r w:rsidRPr="005C44C6">
        <w:rPr>
          <w:lang w:val="fr-FR"/>
        </w:rPr>
        <w:t>B.  Le régime du permis de conduire, accompagné de fiche à points de contrôle</w:t>
      </w:r>
    </w:p>
    <w:bookmarkStart w:name="FPC1" w:id="3"/>
    <w:p w:rsidRPr="005C44C6" w:rsidR="008A292E"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11</w:t>
      </w:r>
      <w:r w:rsidRPr="005C44C6">
        <w:rPr>
          <w:lang w:val="fr-FR"/>
        </w:rPr>
        <w:fldChar w:fldCharType="end"/>
      </w:r>
      <w:bookmarkEnd w:id="3"/>
      <w:r w:rsidRPr="005C44C6">
        <w:rPr>
          <w:lang w:val="fr-FR"/>
        </w:rPr>
        <w:t>.  </w:t>
      </w:r>
      <w:r w:rsidRPr="005C44C6" w:rsidR="008A292E">
        <w:rPr>
          <w:lang w:val="fr-FR"/>
        </w:rPr>
        <w:t>La fiche à points de contrôle des infractions routières commises, partie intégrante du permis de conduire, trouv</w:t>
      </w:r>
      <w:r w:rsidRPr="005C44C6" w:rsidR="005F77A1">
        <w:rPr>
          <w:lang w:val="fr-FR"/>
        </w:rPr>
        <w:t>e sa base légale dans l</w:t>
      </w:r>
      <w:r w:rsidRPr="005C44C6" w:rsidR="005C44C6">
        <w:rPr>
          <w:lang w:val="fr-FR"/>
        </w:rPr>
        <w:t>’</w:t>
      </w:r>
      <w:r w:rsidRPr="005C44C6" w:rsidR="005F77A1">
        <w:rPr>
          <w:lang w:val="fr-FR"/>
        </w:rPr>
        <w:t>article </w:t>
      </w:r>
      <w:r w:rsidRPr="005C44C6" w:rsidR="008A292E">
        <w:rPr>
          <w:lang w:val="fr-FR"/>
        </w:rPr>
        <w:t>157 de la loi sur la circulation routière de 1999. Cette disposition est entrée en vigueur le 1</w:t>
      </w:r>
      <w:r w:rsidRPr="005C44C6" w:rsidR="008A292E">
        <w:rPr>
          <w:vertAlign w:val="superscript"/>
          <w:lang w:val="fr-FR"/>
        </w:rPr>
        <w:t>er</w:t>
      </w:r>
      <w:r w:rsidRPr="005C44C6" w:rsidR="008A292E">
        <w:rPr>
          <w:lang w:val="fr-FR"/>
        </w:rPr>
        <w:t xml:space="preserve"> janvier 2000 et a été ultérieurement amendée en 2002 et en 2007. Elle prévoit, dans son alinéa 3, que le ministre de l</w:t>
      </w:r>
      <w:r w:rsidRPr="005C44C6" w:rsidR="005C44C6">
        <w:rPr>
          <w:lang w:val="fr-FR"/>
        </w:rPr>
        <w:t>’</w:t>
      </w:r>
      <w:r w:rsidRPr="005C44C6" w:rsidR="008A292E">
        <w:rPr>
          <w:lang w:val="fr-FR"/>
        </w:rPr>
        <w:t>Intérieur détermine le nombre initial maximal des points de contrôle, les conditions et la procédure pour leurs retrait et rétablissement, la liste des infractions pour la commission desquelles le conducteur peut se voir retirer des points, et enfin, les conditions et la procédure selon lesquelles une formation supplémentaire peut être effectuée pour l</w:t>
      </w:r>
      <w:r w:rsidRPr="005C44C6" w:rsidR="005C44C6">
        <w:rPr>
          <w:lang w:val="fr-FR"/>
        </w:rPr>
        <w:t>’</w:t>
      </w:r>
      <w:r w:rsidRPr="005C44C6" w:rsidR="008A292E">
        <w:rPr>
          <w:lang w:val="fr-FR"/>
        </w:rPr>
        <w:t>obtention d</w:t>
      </w:r>
      <w:r w:rsidRPr="005C44C6" w:rsidR="005C44C6">
        <w:rPr>
          <w:lang w:val="fr-FR"/>
        </w:rPr>
        <w:t>’</w:t>
      </w:r>
      <w:r w:rsidRPr="005C44C6" w:rsidR="008A292E">
        <w:rPr>
          <w:lang w:val="fr-FR"/>
        </w:rPr>
        <w:t>un nouveau permis.</w:t>
      </w:r>
    </w:p>
    <w:p w:rsidRPr="005C44C6" w:rsidR="00865963"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12</w:t>
      </w:r>
      <w:r w:rsidRPr="005C44C6">
        <w:rPr>
          <w:lang w:val="fr-FR"/>
        </w:rPr>
        <w:fldChar w:fldCharType="end"/>
      </w:r>
      <w:r w:rsidRPr="005C44C6">
        <w:rPr>
          <w:lang w:val="fr-FR"/>
        </w:rPr>
        <w:t>.  </w:t>
      </w:r>
      <w:r w:rsidRPr="005C44C6" w:rsidR="008A292E">
        <w:rPr>
          <w:lang w:val="fr-FR"/>
        </w:rPr>
        <w:t>Au cours de la période pertinente, à savoir 2007 – 2011, deux décrets de mise en œuvre de l</w:t>
      </w:r>
      <w:r w:rsidRPr="005C44C6" w:rsidR="005C44C6">
        <w:rPr>
          <w:lang w:val="fr-FR"/>
        </w:rPr>
        <w:t>’</w:t>
      </w:r>
      <w:r w:rsidRPr="005C44C6" w:rsidR="008A292E">
        <w:rPr>
          <w:lang w:val="fr-FR"/>
        </w:rPr>
        <w:t>article 157, alinéa 3 sont intervenus successive</w:t>
      </w:r>
      <w:r w:rsidRPr="005C44C6" w:rsidR="005F77A1">
        <w:rPr>
          <w:lang w:val="fr-FR"/>
        </w:rPr>
        <w:t>ment. L</w:t>
      </w:r>
      <w:r w:rsidRPr="005C44C6" w:rsidR="00FD6AF5">
        <w:rPr>
          <w:lang w:val="fr-FR"/>
        </w:rPr>
        <w:t>e premier était en vigueur du 4 octobre 2002 au 15 février 2008, et le </w:t>
      </w:r>
      <w:r w:rsidRPr="005C44C6" w:rsidR="008A292E">
        <w:rPr>
          <w:lang w:val="fr-FR"/>
        </w:rPr>
        <w:t>deuxième à partir de cette dernière date jusqu</w:t>
      </w:r>
      <w:r w:rsidRPr="005C44C6" w:rsidR="005C44C6">
        <w:rPr>
          <w:lang w:val="fr-FR"/>
        </w:rPr>
        <w:t>’</w:t>
      </w:r>
      <w:r w:rsidRPr="005C44C6" w:rsidR="008A292E">
        <w:rPr>
          <w:lang w:val="fr-FR"/>
        </w:rPr>
        <w:t>au 4 février 2013. Un autre décret en vigueur depuis cette date régit la matière à présent.</w:t>
      </w:r>
    </w:p>
    <w:bookmarkStart w:name="FPC" w:id="4"/>
    <w:p w:rsidRPr="005C44C6" w:rsidR="008A292E"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13</w:t>
      </w:r>
      <w:r w:rsidRPr="005C44C6">
        <w:rPr>
          <w:lang w:val="fr-FR"/>
        </w:rPr>
        <w:fldChar w:fldCharType="end"/>
      </w:r>
      <w:bookmarkEnd w:id="4"/>
      <w:r w:rsidRPr="005C44C6">
        <w:rPr>
          <w:lang w:val="fr-FR"/>
        </w:rPr>
        <w:t>.  </w:t>
      </w:r>
      <w:r w:rsidRPr="005C44C6" w:rsidR="008A292E">
        <w:rPr>
          <w:lang w:val="fr-FR"/>
        </w:rPr>
        <w:t>Aux termes de l</w:t>
      </w:r>
      <w:r w:rsidRPr="005C44C6" w:rsidR="005C44C6">
        <w:rPr>
          <w:lang w:val="fr-FR"/>
        </w:rPr>
        <w:t>’</w:t>
      </w:r>
      <w:r w:rsidRPr="005C44C6" w:rsidR="008A292E">
        <w:rPr>
          <w:lang w:val="fr-FR"/>
        </w:rPr>
        <w:t>ensemble de ces dispositions, le permis de conduire est accompagné d</w:t>
      </w:r>
      <w:r w:rsidRPr="005C44C6" w:rsidR="005C44C6">
        <w:rPr>
          <w:lang w:val="fr-FR"/>
        </w:rPr>
        <w:t>’</w:t>
      </w:r>
      <w:r w:rsidRPr="005C44C6" w:rsidR="008A292E">
        <w:rPr>
          <w:lang w:val="fr-FR"/>
        </w:rPr>
        <w:t>une fiche affectée de 39 points de contrôle. Ce total de points est réduit de plein droit sur le fondement d</w:t>
      </w:r>
      <w:r w:rsidRPr="005C44C6" w:rsidR="005C44C6">
        <w:rPr>
          <w:lang w:val="fr-FR"/>
        </w:rPr>
        <w:t>’</w:t>
      </w:r>
      <w:r w:rsidRPr="005C44C6" w:rsidR="008A292E">
        <w:rPr>
          <w:lang w:val="fr-FR"/>
        </w:rPr>
        <w:t>une décision de police devenue définitive selon laquelle le titulaire du permis est l</w:t>
      </w:r>
      <w:r w:rsidRPr="005C44C6" w:rsidR="005C44C6">
        <w:rPr>
          <w:lang w:val="fr-FR"/>
        </w:rPr>
        <w:t>’</w:t>
      </w:r>
      <w:r w:rsidRPr="005C44C6" w:rsidR="008A292E">
        <w:rPr>
          <w:lang w:val="fr-FR"/>
        </w:rPr>
        <w:t>auteur d</w:t>
      </w:r>
      <w:r w:rsidRPr="005C44C6" w:rsidR="005C44C6">
        <w:rPr>
          <w:lang w:val="fr-FR"/>
        </w:rPr>
        <w:t>’</w:t>
      </w:r>
      <w:r w:rsidRPr="005C44C6" w:rsidR="008A292E">
        <w:rPr>
          <w:lang w:val="fr-FR"/>
        </w:rPr>
        <w:t>une des infractions routières désignées explicitement dans le décret d</w:t>
      </w:r>
      <w:r w:rsidRPr="005C44C6" w:rsidR="005C44C6">
        <w:rPr>
          <w:lang w:val="fr-FR"/>
        </w:rPr>
        <w:t>’</w:t>
      </w:r>
      <w:r w:rsidRPr="005C44C6" w:rsidR="008A292E">
        <w:rPr>
          <w:lang w:val="fr-FR"/>
        </w:rPr>
        <w:t>application de la loi. Les infractions visées aux articles 179 à 183 de la loi sur la circulation routière font partie de cette liste. Les organes chargés de prononcer la sanction sont tenus d</w:t>
      </w:r>
      <w:r w:rsidRPr="005C44C6" w:rsidR="005C44C6">
        <w:rPr>
          <w:lang w:val="fr-FR"/>
        </w:rPr>
        <w:t>’</w:t>
      </w:r>
      <w:r w:rsidRPr="005C44C6" w:rsidR="008A292E">
        <w:rPr>
          <w:lang w:val="fr-FR"/>
        </w:rPr>
        <w:t>appliquer le retrait de points tel que défini par ce dispositif.</w:t>
      </w:r>
    </w:p>
    <w:p w:rsidRPr="005C44C6" w:rsidR="008A292E"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14</w:t>
      </w:r>
      <w:r w:rsidRPr="005C44C6">
        <w:rPr>
          <w:lang w:val="fr-FR"/>
        </w:rPr>
        <w:fldChar w:fldCharType="end"/>
      </w:r>
      <w:r w:rsidRPr="005C44C6">
        <w:rPr>
          <w:lang w:val="fr-FR"/>
        </w:rPr>
        <w:t>.  </w:t>
      </w:r>
      <w:r w:rsidRPr="005C44C6" w:rsidR="008A292E">
        <w:rPr>
          <w:lang w:val="fr-FR"/>
        </w:rPr>
        <w:t>Lorsqu</w:t>
      </w:r>
      <w:r w:rsidRPr="005C44C6" w:rsidR="005C44C6">
        <w:rPr>
          <w:lang w:val="fr-FR"/>
        </w:rPr>
        <w:t>’</w:t>
      </w:r>
      <w:r w:rsidRPr="005C44C6" w:rsidR="008A292E">
        <w:rPr>
          <w:lang w:val="fr-FR"/>
        </w:rPr>
        <w:t>un acte de police constatant une infraction aux règles de la circulation est établi, les organes de police conservent la fiche à points de contrôle du conducteur. L</w:t>
      </w:r>
      <w:r w:rsidRPr="005C44C6" w:rsidR="005C44C6">
        <w:rPr>
          <w:lang w:val="fr-FR"/>
        </w:rPr>
        <w:t>’</w:t>
      </w:r>
      <w:r w:rsidRPr="005C44C6" w:rsidR="008A292E">
        <w:rPr>
          <w:lang w:val="fr-FR"/>
        </w:rPr>
        <w:t>acte de police remplace cette fiche pendant une durée d</w:t>
      </w:r>
      <w:r w:rsidRPr="005C44C6" w:rsidR="005C44C6">
        <w:rPr>
          <w:lang w:val="fr-FR"/>
        </w:rPr>
        <w:t>’</w:t>
      </w:r>
      <w:r w:rsidRPr="005C44C6" w:rsidR="008A292E">
        <w:rPr>
          <w:lang w:val="fr-FR"/>
        </w:rPr>
        <w:t>un mois et permet au conducteur de continuer à conduire. La fiche à points de contrôle est remise au conducteur au moment de la notification de la décision relative à la sanction et à condition que celui-ci s</w:t>
      </w:r>
      <w:r w:rsidRPr="005C44C6" w:rsidR="005C44C6">
        <w:rPr>
          <w:lang w:val="fr-FR"/>
        </w:rPr>
        <w:t>’</w:t>
      </w:r>
      <w:r w:rsidRPr="005C44C6" w:rsidR="008A292E">
        <w:rPr>
          <w:lang w:val="fr-FR"/>
        </w:rPr>
        <w:t>acquitte de l</w:t>
      </w:r>
      <w:r w:rsidRPr="005C44C6" w:rsidR="005C44C6">
        <w:rPr>
          <w:lang w:val="fr-FR"/>
        </w:rPr>
        <w:t>’</w:t>
      </w:r>
      <w:r w:rsidRPr="005C44C6" w:rsidR="008A292E">
        <w:rPr>
          <w:lang w:val="fr-FR"/>
        </w:rPr>
        <w:t>amende. En cas de non-paiement, la décision de police remplace la fiche à points de contrôle pour une durée d</w:t>
      </w:r>
      <w:r w:rsidRPr="005C44C6" w:rsidR="005C44C6">
        <w:rPr>
          <w:lang w:val="fr-FR"/>
        </w:rPr>
        <w:t>’</w:t>
      </w:r>
      <w:r w:rsidRPr="005C44C6" w:rsidR="008A292E">
        <w:rPr>
          <w:lang w:val="fr-FR"/>
        </w:rPr>
        <w:t>un mois comme suit : a) en cas de non</w:t>
      </w:r>
      <w:r w:rsidRPr="005C44C6" w:rsidR="00FD6AF5">
        <w:rPr>
          <w:lang w:val="fr-FR"/>
        </w:rPr>
        <w:noBreakHyphen/>
      </w:r>
      <w:r w:rsidRPr="005C44C6" w:rsidR="008A292E">
        <w:rPr>
          <w:lang w:val="fr-FR"/>
        </w:rPr>
        <w:t>contestation auprès des juridictions ce délai court à compter du moment où la décision devient définitive, ou b) en cas de contestation de la décision, ce délai début à la date de la décision définitive des tribunaux.</w:t>
      </w:r>
    </w:p>
    <w:bookmarkStart w:name="FPC2" w:id="5"/>
    <w:p w:rsidRPr="005C44C6" w:rsidR="000D4E00"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15</w:t>
      </w:r>
      <w:r w:rsidRPr="005C44C6">
        <w:rPr>
          <w:lang w:val="fr-FR"/>
        </w:rPr>
        <w:fldChar w:fldCharType="end"/>
      </w:r>
      <w:bookmarkEnd w:id="5"/>
      <w:r w:rsidRPr="005C44C6">
        <w:rPr>
          <w:lang w:val="fr-FR"/>
        </w:rPr>
        <w:t>.  </w:t>
      </w:r>
      <w:r w:rsidRPr="005C44C6" w:rsidR="008A292E">
        <w:rPr>
          <w:lang w:val="fr-FR"/>
        </w:rPr>
        <w:t>Un conducteur qui s</w:t>
      </w:r>
      <w:r w:rsidRPr="005C44C6" w:rsidR="005C44C6">
        <w:rPr>
          <w:lang w:val="fr-FR"/>
        </w:rPr>
        <w:t>’</w:t>
      </w:r>
      <w:r w:rsidRPr="005C44C6" w:rsidR="008A292E">
        <w:rPr>
          <w:lang w:val="fr-FR"/>
        </w:rPr>
        <w:t>est vu retirer tous les points de contrôle perd la capacité</w:t>
      </w:r>
      <w:r w:rsidRPr="005C44C6" w:rsidR="004C0434">
        <w:rPr>
          <w:lang w:val="fr-FR"/>
        </w:rPr>
        <w:t xml:space="preserve"> de conduire et est tenu de remett</w:t>
      </w:r>
      <w:r w:rsidRPr="005C44C6" w:rsidR="008A292E">
        <w:rPr>
          <w:lang w:val="fr-FR"/>
        </w:rPr>
        <w:t>re son permis aux services de police. Il a le droit de se présenter à nouveau aux examens de conduite après l</w:t>
      </w:r>
      <w:r w:rsidRPr="005C44C6" w:rsidR="005C44C6">
        <w:rPr>
          <w:lang w:val="fr-FR"/>
        </w:rPr>
        <w:t>’</w:t>
      </w:r>
      <w:r w:rsidRPr="005C44C6" w:rsidR="008A292E">
        <w:rPr>
          <w:lang w:val="fr-FR"/>
        </w:rPr>
        <w:t>écoulement d</w:t>
      </w:r>
      <w:r w:rsidRPr="005C44C6" w:rsidR="005C44C6">
        <w:rPr>
          <w:lang w:val="fr-FR"/>
        </w:rPr>
        <w:t>’</w:t>
      </w:r>
      <w:r w:rsidRPr="005C44C6" w:rsidR="008A292E">
        <w:rPr>
          <w:lang w:val="fr-FR"/>
        </w:rPr>
        <w:t>un délai de six mois à partir de la date de la remise du permis.</w:t>
      </w:r>
    </w:p>
    <w:p w:rsidRPr="005C44C6" w:rsidR="008A292E" w:rsidP="005C44C6" w:rsidRDefault="008A292E">
      <w:pPr>
        <w:pStyle w:val="ECHRHeading2"/>
        <w:rPr>
          <w:lang w:val="fr-FR"/>
        </w:rPr>
      </w:pPr>
      <w:r w:rsidRPr="005C44C6">
        <w:rPr>
          <w:lang w:val="fr-FR"/>
        </w:rPr>
        <w:t>C.  Le contrôle des décisions infligeant des sanctions administratives pour des infractions routières</w:t>
      </w:r>
    </w:p>
    <w:p w:rsidRPr="005C44C6" w:rsidR="008A292E"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16</w:t>
      </w:r>
      <w:r w:rsidRPr="005C44C6">
        <w:rPr>
          <w:lang w:val="fr-FR"/>
        </w:rPr>
        <w:fldChar w:fldCharType="end"/>
      </w:r>
      <w:r w:rsidRPr="005C44C6">
        <w:rPr>
          <w:lang w:val="fr-FR"/>
        </w:rPr>
        <w:t>.  </w:t>
      </w:r>
      <w:r w:rsidRPr="005C44C6" w:rsidR="008A292E">
        <w:rPr>
          <w:lang w:val="fr-FR"/>
        </w:rPr>
        <w:t>Les actes et les décisions administratives relatifs aux infractions routières sont établis sur le fondement de la loi sur la circulation routière et de la loi sur les infractions et les sanctions administratives (</w:t>
      </w:r>
      <w:r w:rsidRPr="005C44C6" w:rsidR="008A292E">
        <w:rPr>
          <w:i/>
        </w:rPr>
        <w:t>Закон</w:t>
      </w:r>
      <w:r w:rsidRPr="005C44C6" w:rsidR="008A292E">
        <w:rPr>
          <w:i/>
          <w:lang w:val="fr-FR"/>
        </w:rPr>
        <w:t xml:space="preserve"> </w:t>
      </w:r>
      <w:r w:rsidRPr="005C44C6" w:rsidR="008A292E">
        <w:rPr>
          <w:i/>
        </w:rPr>
        <w:t>за</w:t>
      </w:r>
      <w:r w:rsidRPr="005C44C6" w:rsidR="008A292E">
        <w:rPr>
          <w:i/>
          <w:lang w:val="fr-FR"/>
        </w:rPr>
        <w:t xml:space="preserve"> </w:t>
      </w:r>
      <w:r w:rsidRPr="005C44C6" w:rsidR="008A292E">
        <w:rPr>
          <w:i/>
        </w:rPr>
        <w:t>административните</w:t>
      </w:r>
      <w:r w:rsidRPr="005C44C6" w:rsidR="008A292E">
        <w:rPr>
          <w:i/>
          <w:lang w:val="fr-FR"/>
        </w:rPr>
        <w:t xml:space="preserve"> </w:t>
      </w:r>
      <w:r w:rsidRPr="005C44C6" w:rsidR="008A292E">
        <w:rPr>
          <w:i/>
        </w:rPr>
        <w:t>нарушения</w:t>
      </w:r>
      <w:r w:rsidRPr="005C44C6" w:rsidR="008A292E">
        <w:rPr>
          <w:i/>
          <w:lang w:val="fr-FR"/>
        </w:rPr>
        <w:t xml:space="preserve"> </w:t>
      </w:r>
      <w:r w:rsidRPr="005C44C6" w:rsidR="008A292E">
        <w:rPr>
          <w:i/>
        </w:rPr>
        <w:t>и</w:t>
      </w:r>
      <w:r w:rsidRPr="005C44C6" w:rsidR="008A292E">
        <w:rPr>
          <w:i/>
          <w:lang w:val="fr-FR"/>
        </w:rPr>
        <w:t xml:space="preserve"> </w:t>
      </w:r>
      <w:r w:rsidRPr="005C44C6" w:rsidR="008A292E">
        <w:rPr>
          <w:i/>
        </w:rPr>
        <w:t>наказания</w:t>
      </w:r>
      <w:r w:rsidRPr="005C44C6" w:rsidR="008A292E">
        <w:rPr>
          <w:lang w:val="fr-FR"/>
        </w:rPr>
        <w:t>) du 28 novembre 1969.</w:t>
      </w:r>
    </w:p>
    <w:p w:rsidRPr="005C44C6" w:rsidR="008A292E"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17</w:t>
      </w:r>
      <w:r w:rsidRPr="005C44C6">
        <w:rPr>
          <w:lang w:val="fr-FR"/>
        </w:rPr>
        <w:fldChar w:fldCharType="end"/>
      </w:r>
      <w:r w:rsidRPr="005C44C6">
        <w:rPr>
          <w:lang w:val="fr-FR"/>
        </w:rPr>
        <w:t>.  </w:t>
      </w:r>
      <w:r w:rsidRPr="005C44C6" w:rsidR="008A292E">
        <w:rPr>
          <w:lang w:val="fr-FR"/>
        </w:rPr>
        <w:t>En vertu de l</w:t>
      </w:r>
      <w:r w:rsidRPr="005C44C6" w:rsidR="005C44C6">
        <w:rPr>
          <w:lang w:val="fr-FR"/>
        </w:rPr>
        <w:t>’</w:t>
      </w:r>
      <w:r w:rsidRPr="005C44C6" w:rsidR="008A292E">
        <w:rPr>
          <w:lang w:val="fr-FR"/>
        </w:rPr>
        <w:t>article 189 de la loi sur la circulation routière les faits constitutifs d</w:t>
      </w:r>
      <w:r w:rsidRPr="005C44C6" w:rsidR="005C44C6">
        <w:rPr>
          <w:lang w:val="fr-FR"/>
        </w:rPr>
        <w:t>’</w:t>
      </w:r>
      <w:r w:rsidRPr="005C44C6" w:rsidR="008A292E">
        <w:rPr>
          <w:lang w:val="fr-FR"/>
        </w:rPr>
        <w:t>une infraction routière sont établis dans un acte émanant des organes du ministère de l</w:t>
      </w:r>
      <w:r w:rsidRPr="005C44C6" w:rsidR="005C44C6">
        <w:rPr>
          <w:lang w:val="fr-FR"/>
        </w:rPr>
        <w:t>’</w:t>
      </w:r>
      <w:r w:rsidRPr="005C44C6" w:rsidR="008A292E">
        <w:rPr>
          <w:lang w:val="fr-FR"/>
        </w:rPr>
        <w:t>Intérieur. La véracité des faits constatés est présumée jusqu</w:t>
      </w:r>
      <w:r w:rsidRPr="005C44C6" w:rsidR="005C44C6">
        <w:rPr>
          <w:lang w:val="fr-FR"/>
        </w:rPr>
        <w:t>’</w:t>
      </w:r>
      <w:r w:rsidRPr="005C44C6" w:rsidR="008A292E">
        <w:rPr>
          <w:lang w:val="fr-FR"/>
        </w:rPr>
        <w:t>à la preuve du contraire. En application de l</w:t>
      </w:r>
      <w:r w:rsidRPr="005C44C6" w:rsidR="005C44C6">
        <w:rPr>
          <w:lang w:val="fr-FR"/>
        </w:rPr>
        <w:t>’</w:t>
      </w:r>
      <w:r w:rsidRPr="005C44C6" w:rsidR="008A292E">
        <w:rPr>
          <w:lang w:val="fr-FR"/>
        </w:rPr>
        <w:t>article 44 de la loi sur les infractions et les sanctions administratives, la personne visée comme auteur d</w:t>
      </w:r>
      <w:r w:rsidRPr="005C44C6" w:rsidR="005C44C6">
        <w:rPr>
          <w:lang w:val="fr-FR"/>
        </w:rPr>
        <w:t>’</w:t>
      </w:r>
      <w:r w:rsidRPr="005C44C6" w:rsidR="008A292E">
        <w:rPr>
          <w:lang w:val="fr-FR"/>
        </w:rPr>
        <w:t>une infraction peut faire des objections notées dans l</w:t>
      </w:r>
      <w:r w:rsidRPr="005C44C6" w:rsidR="005C44C6">
        <w:rPr>
          <w:lang w:val="fr-FR"/>
        </w:rPr>
        <w:t>’</w:t>
      </w:r>
      <w:r w:rsidRPr="005C44C6" w:rsidR="008A292E">
        <w:rPr>
          <w:lang w:val="fr-FR"/>
        </w:rPr>
        <w:t>acte et/ou présentées dans un délai de trois jours. L</w:t>
      </w:r>
      <w:r w:rsidRPr="005C44C6" w:rsidR="005C44C6">
        <w:rPr>
          <w:lang w:val="fr-FR"/>
        </w:rPr>
        <w:t>’</w:t>
      </w:r>
      <w:r w:rsidRPr="005C44C6" w:rsidR="008A292E">
        <w:rPr>
          <w:lang w:val="fr-FR"/>
        </w:rPr>
        <w:t>acte signé, accompagné le cas échéant des objections, des preuves et d</w:t>
      </w:r>
      <w:r w:rsidRPr="005C44C6" w:rsidR="005C44C6">
        <w:rPr>
          <w:lang w:val="fr-FR"/>
        </w:rPr>
        <w:t>’</w:t>
      </w:r>
      <w:r w:rsidRPr="005C44C6" w:rsidR="008A292E">
        <w:rPr>
          <w:lang w:val="fr-FR"/>
        </w:rPr>
        <w:t xml:space="preserve">autres annexes au dossier, est envoyé auprès des organes compétents </w:t>
      </w:r>
      <w:r w:rsidRPr="005C44C6" w:rsidR="004C0434">
        <w:rPr>
          <w:lang w:val="fr-FR"/>
        </w:rPr>
        <w:t>pour</w:t>
      </w:r>
      <w:r w:rsidRPr="005C44C6" w:rsidR="008A292E">
        <w:rPr>
          <w:lang w:val="fr-FR"/>
        </w:rPr>
        <w:t xml:space="preserve"> imposer des sanctions administratives - en l</w:t>
      </w:r>
      <w:r w:rsidRPr="005C44C6" w:rsidR="005C44C6">
        <w:rPr>
          <w:lang w:val="fr-FR"/>
        </w:rPr>
        <w:t>’</w:t>
      </w:r>
      <w:r w:rsidRPr="005C44C6" w:rsidR="008A292E">
        <w:rPr>
          <w:lang w:val="fr-FR"/>
        </w:rPr>
        <w:t>occurrence les organes d</w:t>
      </w:r>
      <w:r w:rsidRPr="005C44C6" w:rsidR="00FD6AF5">
        <w:rPr>
          <w:lang w:val="fr-FR"/>
        </w:rPr>
        <w:t>e la police. Les articles 52 et </w:t>
      </w:r>
      <w:r w:rsidRPr="005C44C6" w:rsidR="008A292E">
        <w:rPr>
          <w:lang w:val="fr-FR"/>
        </w:rPr>
        <w:t>53 de cette dernière loi prévoient que ces organes apprécient le dossier et prononcent, par une décision, la sanction pénale s</w:t>
      </w:r>
      <w:r w:rsidRPr="005C44C6" w:rsidR="005C44C6">
        <w:rPr>
          <w:lang w:val="fr-FR"/>
        </w:rPr>
        <w:t>’</w:t>
      </w:r>
      <w:r w:rsidRPr="005C44C6" w:rsidR="008A292E">
        <w:rPr>
          <w:lang w:val="fr-FR"/>
        </w:rPr>
        <w:t>ils constatent qu</w:t>
      </w:r>
      <w:r w:rsidRPr="005C44C6" w:rsidR="005C44C6">
        <w:rPr>
          <w:lang w:val="fr-FR"/>
        </w:rPr>
        <w:t>’</w:t>
      </w:r>
      <w:r w:rsidRPr="005C44C6" w:rsidR="004C0434">
        <w:rPr>
          <w:lang w:val="fr-FR"/>
        </w:rPr>
        <w:t>une infraction a été</w:t>
      </w:r>
      <w:r w:rsidRPr="005C44C6" w:rsidR="008A292E">
        <w:rPr>
          <w:lang w:val="fr-FR"/>
        </w:rPr>
        <w:t xml:space="preserve"> commise.</w:t>
      </w:r>
    </w:p>
    <w:bookmarkStart w:name="CC" w:id="6"/>
    <w:bookmarkStart w:name="CC1" w:id="7"/>
    <w:p w:rsidRPr="005C44C6" w:rsidR="00E77CB3" w:rsidP="005C44C6" w:rsidRDefault="006D424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18</w:t>
      </w:r>
      <w:r w:rsidRPr="005C44C6">
        <w:rPr>
          <w:lang w:val="fr-FR"/>
        </w:rPr>
        <w:fldChar w:fldCharType="end"/>
      </w:r>
      <w:bookmarkEnd w:id="6"/>
      <w:bookmarkEnd w:id="7"/>
      <w:r w:rsidRPr="005C44C6">
        <w:rPr>
          <w:lang w:val="fr-FR"/>
        </w:rPr>
        <w:t>.  </w:t>
      </w:r>
      <w:r w:rsidRPr="005C44C6" w:rsidR="008A292E">
        <w:rPr>
          <w:lang w:val="fr-FR"/>
        </w:rPr>
        <w:t>Un amendement à l</w:t>
      </w:r>
      <w:r w:rsidRPr="005C44C6" w:rsidR="005C44C6">
        <w:rPr>
          <w:lang w:val="fr-FR"/>
        </w:rPr>
        <w:t>’</w:t>
      </w:r>
      <w:r w:rsidRPr="005C44C6" w:rsidR="008A292E">
        <w:rPr>
          <w:lang w:val="fr-FR"/>
        </w:rPr>
        <w:t>article 189 de la loi sur la circulation routière intervenu le 26 juin 2007 prévoyait que les décisions infligeant une amende inférieure à 50 BGN (environ 25 EUR) ne pouvaient faire l</w:t>
      </w:r>
      <w:r w:rsidRPr="005C44C6" w:rsidR="005C44C6">
        <w:rPr>
          <w:lang w:val="fr-FR"/>
        </w:rPr>
        <w:t>’</w:t>
      </w:r>
      <w:r w:rsidRPr="005C44C6" w:rsidR="008A292E">
        <w:rPr>
          <w:lang w:val="fr-FR"/>
        </w:rPr>
        <w:t>objet d</w:t>
      </w:r>
      <w:r w:rsidRPr="005C44C6" w:rsidR="005C44C6">
        <w:rPr>
          <w:lang w:val="fr-FR"/>
        </w:rPr>
        <w:t>’</w:t>
      </w:r>
      <w:r w:rsidRPr="005C44C6" w:rsidR="008A292E">
        <w:rPr>
          <w:lang w:val="fr-FR"/>
        </w:rPr>
        <w:t>un contrôle, excluant ainsi le recours auprès des juridictions. Cette disposition a fait l</w:t>
      </w:r>
      <w:r w:rsidRPr="005C44C6" w:rsidR="005C44C6">
        <w:rPr>
          <w:lang w:val="fr-FR"/>
        </w:rPr>
        <w:t>’</w:t>
      </w:r>
      <w:r w:rsidRPr="005C44C6" w:rsidR="008A292E">
        <w:rPr>
          <w:lang w:val="fr-FR"/>
        </w:rPr>
        <w:t>objet d</w:t>
      </w:r>
      <w:r w:rsidRPr="005C44C6" w:rsidR="005C44C6">
        <w:rPr>
          <w:lang w:val="fr-FR"/>
        </w:rPr>
        <w:t>’</w:t>
      </w:r>
      <w:r w:rsidRPr="005C44C6" w:rsidR="008A292E">
        <w:rPr>
          <w:lang w:val="fr-FR"/>
        </w:rPr>
        <w:t>un examen par la Cour constitutionnelle qui l</w:t>
      </w:r>
      <w:r w:rsidRPr="005C44C6" w:rsidR="005C44C6">
        <w:rPr>
          <w:lang w:val="fr-FR"/>
        </w:rPr>
        <w:t>’</w:t>
      </w:r>
      <w:r w:rsidRPr="005C44C6" w:rsidR="008A292E">
        <w:rPr>
          <w:lang w:val="fr-FR"/>
        </w:rPr>
        <w:t>a déclarée contraire à la Constitu</w:t>
      </w:r>
      <w:r w:rsidRPr="005C44C6" w:rsidR="00FD6AF5">
        <w:rPr>
          <w:lang w:val="fr-FR"/>
        </w:rPr>
        <w:t xml:space="preserve">tion par une décision rendue le </w:t>
      </w:r>
      <w:r w:rsidRPr="005C44C6" w:rsidR="008A292E">
        <w:rPr>
          <w:lang w:val="fr-FR"/>
        </w:rPr>
        <w:t>1</w:t>
      </w:r>
      <w:r w:rsidRPr="005C44C6" w:rsidR="008A292E">
        <w:rPr>
          <w:vertAlign w:val="superscript"/>
          <w:lang w:val="fr-FR"/>
        </w:rPr>
        <w:t>er </w:t>
      </w:r>
      <w:r w:rsidRPr="005C44C6" w:rsidR="00FD6AF5">
        <w:rPr>
          <w:lang w:val="fr-FR"/>
        </w:rPr>
        <w:t xml:space="preserve">mars </w:t>
      </w:r>
      <w:r w:rsidRPr="005C44C6" w:rsidR="008A292E">
        <w:rPr>
          <w:lang w:val="fr-FR"/>
        </w:rPr>
        <w:t>2012. La Cour constitutionnelle considéra en particulier que l</w:t>
      </w:r>
      <w:r w:rsidRPr="005C44C6" w:rsidR="005C44C6">
        <w:rPr>
          <w:lang w:val="fr-FR"/>
        </w:rPr>
        <w:t>’</w:t>
      </w:r>
      <w:r w:rsidRPr="005C44C6" w:rsidR="008A292E">
        <w:rPr>
          <w:lang w:val="fr-FR"/>
        </w:rPr>
        <w:t>activité administrative liée à la répression des infractions routières était de nature pénale. Dès lors, toute sanction sous la forme d</w:t>
      </w:r>
      <w:r w:rsidRPr="005C44C6" w:rsidR="005C44C6">
        <w:rPr>
          <w:lang w:val="fr-FR"/>
        </w:rPr>
        <w:t>’</w:t>
      </w:r>
      <w:r w:rsidRPr="005C44C6" w:rsidR="008A292E">
        <w:rPr>
          <w:lang w:val="fr-FR"/>
        </w:rPr>
        <w:t xml:space="preserve">une amende dans ce domaine impliquait </w:t>
      </w:r>
      <w:r w:rsidRPr="005C44C6" w:rsidR="004C0434">
        <w:rPr>
          <w:lang w:val="fr-FR"/>
        </w:rPr>
        <w:t>pour la personne concernée le droit</w:t>
      </w:r>
      <w:r w:rsidRPr="005C44C6" w:rsidR="008A292E">
        <w:rPr>
          <w:lang w:val="fr-FR"/>
        </w:rPr>
        <w:t xml:space="preserve"> d</w:t>
      </w:r>
      <w:r w:rsidRPr="005C44C6" w:rsidR="005C44C6">
        <w:rPr>
          <w:lang w:val="fr-FR"/>
        </w:rPr>
        <w:t>’</w:t>
      </w:r>
      <w:r w:rsidRPr="005C44C6" w:rsidR="008A292E">
        <w:rPr>
          <w:lang w:val="fr-FR"/>
        </w:rPr>
        <w:t>accès à un tribunal pour faire contrôler la légalité de cette mesure. Le faible montant de l</w:t>
      </w:r>
      <w:r w:rsidRPr="005C44C6" w:rsidR="005C44C6">
        <w:rPr>
          <w:lang w:val="fr-FR"/>
        </w:rPr>
        <w:t>’</w:t>
      </w:r>
      <w:r w:rsidRPr="005C44C6" w:rsidR="008A292E">
        <w:rPr>
          <w:lang w:val="fr-FR"/>
        </w:rPr>
        <w:t>amende ou le caractère mineur de l</w:t>
      </w:r>
      <w:r w:rsidRPr="005C44C6" w:rsidR="005C44C6">
        <w:rPr>
          <w:lang w:val="fr-FR"/>
        </w:rPr>
        <w:t>’</w:t>
      </w:r>
      <w:r w:rsidRPr="005C44C6" w:rsidR="008A292E">
        <w:rPr>
          <w:lang w:val="fr-FR"/>
        </w:rPr>
        <w:t>infraction ne sauraient être vus comme des motifs permettant d</w:t>
      </w:r>
      <w:r w:rsidRPr="005C44C6" w:rsidR="005C44C6">
        <w:rPr>
          <w:lang w:val="fr-FR"/>
        </w:rPr>
        <w:t>’</w:t>
      </w:r>
      <w:r w:rsidRPr="005C44C6" w:rsidR="008A292E">
        <w:rPr>
          <w:lang w:val="fr-FR"/>
        </w:rPr>
        <w:t>exclure ce</w:t>
      </w:r>
      <w:r w:rsidRPr="005C44C6" w:rsidR="004C0434">
        <w:rPr>
          <w:lang w:val="fr-FR"/>
        </w:rPr>
        <w:t xml:space="preserve"> droit</w:t>
      </w:r>
      <w:r w:rsidRPr="005C44C6" w:rsidR="008A292E">
        <w:rPr>
          <w:lang w:val="fr-FR"/>
        </w:rPr>
        <w:t>, une telle restriction n</w:t>
      </w:r>
      <w:r w:rsidRPr="005C44C6" w:rsidR="005C44C6">
        <w:rPr>
          <w:lang w:val="fr-FR"/>
        </w:rPr>
        <w:t>’</w:t>
      </w:r>
      <w:r w:rsidRPr="005C44C6" w:rsidR="008A292E">
        <w:rPr>
          <w:lang w:val="fr-FR"/>
        </w:rPr>
        <w:t>étant pas, selon la Cour constitutionnelle, compatible avec l</w:t>
      </w:r>
      <w:r w:rsidRPr="005C44C6" w:rsidR="005C44C6">
        <w:rPr>
          <w:lang w:val="fr-FR"/>
        </w:rPr>
        <w:t>’</w:t>
      </w:r>
      <w:r w:rsidRPr="005C44C6" w:rsidR="008A292E">
        <w:rPr>
          <w:lang w:val="fr-FR"/>
        </w:rPr>
        <w:t>esprit de la Conve</w:t>
      </w:r>
      <w:r w:rsidRPr="005C44C6" w:rsidR="005F77A1">
        <w:rPr>
          <w:lang w:val="fr-FR"/>
        </w:rPr>
        <w:t>ntion, notamment ses articles 6 </w:t>
      </w:r>
      <w:r w:rsidRPr="005C44C6" w:rsidR="008A292E">
        <w:rPr>
          <w:lang w:val="fr-FR"/>
        </w:rPr>
        <w:t>et 35 § 3 b) et avec l</w:t>
      </w:r>
      <w:r w:rsidRPr="005C44C6" w:rsidR="005C44C6">
        <w:rPr>
          <w:lang w:val="fr-FR"/>
        </w:rPr>
        <w:t>’</w:t>
      </w:r>
      <w:r w:rsidRPr="005C44C6" w:rsidR="008A292E">
        <w:rPr>
          <w:lang w:val="fr-FR"/>
        </w:rPr>
        <w:t>article 56 de la Constitution proclamant le droit à la défense de tout citoyen.</w:t>
      </w:r>
    </w:p>
    <w:bookmarkStart w:name="EN" w:id="8"/>
    <w:p w:rsidRPr="005C44C6" w:rsidR="008119E8" w:rsidP="005C44C6" w:rsidRDefault="00F91DF1">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19</w:t>
      </w:r>
      <w:r w:rsidRPr="005C44C6">
        <w:rPr>
          <w:lang w:val="fr-FR"/>
        </w:rPr>
        <w:fldChar w:fldCharType="end"/>
      </w:r>
      <w:bookmarkEnd w:id="8"/>
      <w:r w:rsidRPr="005C44C6">
        <w:rPr>
          <w:lang w:val="fr-FR"/>
        </w:rPr>
        <w:t>.  Par ailleurs, aux termes de l</w:t>
      </w:r>
      <w:r w:rsidRPr="005C44C6" w:rsidR="005C44C6">
        <w:rPr>
          <w:lang w:val="fr-FR"/>
        </w:rPr>
        <w:t>’</w:t>
      </w:r>
      <w:r w:rsidRPr="005C44C6">
        <w:rPr>
          <w:lang w:val="fr-FR"/>
        </w:rPr>
        <w:t>article 151, alinéa 2 de la Constitution de 1991, les décisions de la Cour constitutionnelle entrent en vigueur trois jours après leur promulgation dans le Journal Officiel. Les actes ou leurs parties déclaré</w:t>
      </w:r>
      <w:r w:rsidRPr="005C44C6" w:rsidR="00F15464">
        <w:rPr>
          <w:lang w:val="fr-FR"/>
        </w:rPr>
        <w:t>e</w:t>
      </w:r>
      <w:r w:rsidRPr="005C44C6">
        <w:rPr>
          <w:lang w:val="fr-FR"/>
        </w:rPr>
        <w:t>s inconstitutionnels ne s</w:t>
      </w:r>
      <w:r w:rsidRPr="005C44C6" w:rsidR="005C44C6">
        <w:rPr>
          <w:lang w:val="fr-FR"/>
        </w:rPr>
        <w:t>’</w:t>
      </w:r>
      <w:r w:rsidRPr="005C44C6">
        <w:rPr>
          <w:lang w:val="fr-FR"/>
        </w:rPr>
        <w:t>appliquent plus à partir de cette date</w:t>
      </w:r>
      <w:r w:rsidRPr="005C44C6" w:rsidR="00F77729">
        <w:rPr>
          <w:lang w:val="fr-FR"/>
        </w:rPr>
        <w:t xml:space="preserve">. Partant, les décisions de la Cour constitutionnelles </w:t>
      </w:r>
      <w:r w:rsidRPr="005C44C6" w:rsidR="004C0434">
        <w:rPr>
          <w:lang w:val="fr-FR"/>
        </w:rPr>
        <w:t>n</w:t>
      </w:r>
      <w:r w:rsidRPr="005C44C6" w:rsidR="005C44C6">
        <w:rPr>
          <w:lang w:val="fr-FR"/>
        </w:rPr>
        <w:t>’</w:t>
      </w:r>
      <w:r w:rsidRPr="005C44C6" w:rsidR="004C0434">
        <w:rPr>
          <w:lang w:val="fr-FR"/>
        </w:rPr>
        <w:t>ont d</w:t>
      </w:r>
      <w:r w:rsidRPr="005C44C6" w:rsidR="005C44C6">
        <w:rPr>
          <w:lang w:val="fr-FR"/>
        </w:rPr>
        <w:t>’</w:t>
      </w:r>
      <w:r w:rsidRPr="005C44C6" w:rsidR="004C0434">
        <w:rPr>
          <w:lang w:val="fr-FR"/>
        </w:rPr>
        <w:t xml:space="preserve">effet que </w:t>
      </w:r>
      <w:r w:rsidRPr="005C44C6" w:rsidR="00F77729">
        <w:rPr>
          <w:lang w:val="fr-FR"/>
        </w:rPr>
        <w:t>pour l</w:t>
      </w:r>
      <w:r w:rsidRPr="005C44C6" w:rsidR="005C44C6">
        <w:rPr>
          <w:lang w:val="fr-FR"/>
        </w:rPr>
        <w:t>’</w:t>
      </w:r>
      <w:r w:rsidRPr="005C44C6" w:rsidR="00F77729">
        <w:rPr>
          <w:lang w:val="fr-FR"/>
        </w:rPr>
        <w:t>avenir</w:t>
      </w:r>
      <w:r w:rsidRPr="005C44C6">
        <w:rPr>
          <w:lang w:val="fr-FR"/>
        </w:rPr>
        <w:t>.</w:t>
      </w:r>
      <w:r w:rsidRPr="005C44C6" w:rsidR="008119E8">
        <w:rPr>
          <w:lang w:val="fr-FR"/>
        </w:rPr>
        <w:t xml:space="preserve"> Enfin, </w:t>
      </w:r>
      <w:r w:rsidRPr="005C44C6" w:rsidR="00C11418">
        <w:rPr>
          <w:lang w:val="fr-FR"/>
        </w:rPr>
        <w:t>l</w:t>
      </w:r>
      <w:r w:rsidRPr="005C44C6" w:rsidR="005C44C6">
        <w:rPr>
          <w:lang w:val="fr-FR"/>
        </w:rPr>
        <w:t>’</w:t>
      </w:r>
      <w:r w:rsidRPr="005C44C6" w:rsidR="00C11418">
        <w:rPr>
          <w:lang w:val="fr-FR"/>
        </w:rPr>
        <w:t>article 70 de la loi sur les infractions et les sanctions administratives prévoit de manière exhaustive les cas dans lesquels le procureur régional peut demander, selon l</w:t>
      </w:r>
      <w:r w:rsidRPr="005C44C6" w:rsidR="005C44C6">
        <w:rPr>
          <w:lang w:val="fr-FR"/>
        </w:rPr>
        <w:t>’</w:t>
      </w:r>
      <w:r w:rsidRPr="005C44C6" w:rsidR="00C11418">
        <w:rPr>
          <w:lang w:val="fr-FR"/>
        </w:rPr>
        <w:t xml:space="preserve">article 72 de cette loi, la réouverture des procédures administratives terminées par des décisions administratives définitives ou des décisions judiciaires mettant fin à la procédure. </w:t>
      </w:r>
      <w:r w:rsidRPr="005C44C6" w:rsidR="00970BF6">
        <w:rPr>
          <w:lang w:val="fr-FR"/>
        </w:rPr>
        <w:t>Cette liste n</w:t>
      </w:r>
      <w:r w:rsidRPr="005C44C6" w:rsidR="005C44C6">
        <w:rPr>
          <w:lang w:val="fr-FR"/>
        </w:rPr>
        <w:t>’</w:t>
      </w:r>
      <w:r w:rsidRPr="005C44C6" w:rsidR="00970BF6">
        <w:rPr>
          <w:lang w:val="fr-FR"/>
        </w:rPr>
        <w:t>inclut pas la déclaration d</w:t>
      </w:r>
      <w:r w:rsidRPr="005C44C6" w:rsidR="005C44C6">
        <w:rPr>
          <w:lang w:val="fr-FR"/>
        </w:rPr>
        <w:t>’</w:t>
      </w:r>
      <w:r w:rsidRPr="005C44C6" w:rsidR="00970BF6">
        <w:rPr>
          <w:lang w:val="fr-FR"/>
        </w:rPr>
        <w:t>inconstitutionnalité d</w:t>
      </w:r>
      <w:r w:rsidRPr="005C44C6" w:rsidR="005C44C6">
        <w:rPr>
          <w:lang w:val="fr-FR"/>
        </w:rPr>
        <w:t>’</w:t>
      </w:r>
      <w:r w:rsidRPr="005C44C6" w:rsidR="00970BF6">
        <w:rPr>
          <w:lang w:val="fr-FR"/>
        </w:rPr>
        <w:t>une disposition légale comme motif de réouverture d</w:t>
      </w:r>
      <w:r w:rsidRPr="005C44C6" w:rsidR="005C44C6">
        <w:rPr>
          <w:lang w:val="fr-FR"/>
        </w:rPr>
        <w:t>’</w:t>
      </w:r>
      <w:r w:rsidRPr="005C44C6" w:rsidR="00970BF6">
        <w:rPr>
          <w:lang w:val="fr-FR"/>
        </w:rPr>
        <w:t>une procédure</w:t>
      </w:r>
      <w:r w:rsidRPr="005C44C6" w:rsidR="00210215">
        <w:rPr>
          <w:lang w:val="fr-FR"/>
        </w:rPr>
        <w:t>.</w:t>
      </w:r>
    </w:p>
    <w:p w:rsidRPr="005C44C6" w:rsidR="00E77CB3" w:rsidP="005C44C6" w:rsidRDefault="00E77CB3">
      <w:pPr>
        <w:pStyle w:val="ECHRTitle1"/>
        <w:rPr>
          <w:lang w:val="fr-FR"/>
        </w:rPr>
      </w:pPr>
      <w:r w:rsidRPr="005C44C6">
        <w:rPr>
          <w:lang w:val="fr-FR"/>
        </w:rPr>
        <w:t>EN DROIT</w:t>
      </w:r>
    </w:p>
    <w:p w:rsidRPr="005C44C6" w:rsidR="00E77CB3" w:rsidP="005C44C6" w:rsidRDefault="00E77CB3">
      <w:pPr>
        <w:pStyle w:val="ECHRHeading1"/>
        <w:rPr>
          <w:lang w:val="fr-FR"/>
        </w:rPr>
      </w:pPr>
      <w:r w:rsidRPr="005C44C6">
        <w:rPr>
          <w:lang w:val="fr-FR"/>
        </w:rPr>
        <w:t>I.  SUR LA VIOLATION ALLÉGUÉE DE L</w:t>
      </w:r>
      <w:r w:rsidRPr="005C44C6" w:rsidR="005C44C6">
        <w:rPr>
          <w:lang w:val="fr-FR"/>
        </w:rPr>
        <w:t>’</w:t>
      </w:r>
      <w:r w:rsidRPr="005C44C6">
        <w:rPr>
          <w:lang w:val="fr-FR"/>
        </w:rPr>
        <w:t xml:space="preserve">ARTICLE </w:t>
      </w:r>
      <w:r w:rsidRPr="005C44C6" w:rsidR="00996573">
        <w:rPr>
          <w:lang w:val="fr-FR"/>
        </w:rPr>
        <w:t>6</w:t>
      </w:r>
      <w:r w:rsidRPr="005C44C6">
        <w:rPr>
          <w:lang w:val="fr-FR"/>
        </w:rPr>
        <w:t xml:space="preserve"> DE LA CONVENTION</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20</w:t>
      </w:r>
      <w:r w:rsidRPr="005C44C6">
        <w:rPr>
          <w:lang w:val="fr-FR"/>
        </w:rPr>
        <w:fldChar w:fldCharType="end"/>
      </w:r>
      <w:r w:rsidRPr="005C44C6" w:rsidR="00E77CB3">
        <w:rPr>
          <w:lang w:val="fr-FR"/>
        </w:rPr>
        <w:t>.  </w:t>
      </w:r>
      <w:r w:rsidRPr="005C44C6">
        <w:rPr>
          <w:lang w:val="fr-FR"/>
        </w:rPr>
        <w:t>Le requérant</w:t>
      </w:r>
      <w:r w:rsidRPr="005C44C6" w:rsidR="00E77CB3">
        <w:rPr>
          <w:lang w:val="fr-FR"/>
        </w:rPr>
        <w:t xml:space="preserve"> allègue que </w:t>
      </w:r>
      <w:r w:rsidRPr="005C44C6" w:rsidR="006D424E">
        <w:rPr>
          <w:lang w:val="fr-FR"/>
        </w:rPr>
        <w:t>l</w:t>
      </w:r>
      <w:r w:rsidRPr="005C44C6" w:rsidR="005C44C6">
        <w:rPr>
          <w:lang w:val="fr-FR"/>
        </w:rPr>
        <w:t>’</w:t>
      </w:r>
      <w:r w:rsidRPr="005C44C6" w:rsidR="006D424E">
        <w:rPr>
          <w:lang w:val="fr-FR"/>
        </w:rPr>
        <w:t>absence de tout examen juridictionnel de la décision lui infligeant une amende contraventionnelle</w:t>
      </w:r>
      <w:r w:rsidRPr="005C44C6" w:rsidR="004C0434">
        <w:rPr>
          <w:lang w:val="fr-FR"/>
        </w:rPr>
        <w:t>, couplée a</w:t>
      </w:r>
      <w:r w:rsidRPr="005C44C6" w:rsidR="006D424E">
        <w:rPr>
          <w:lang w:val="fr-FR"/>
        </w:rPr>
        <w:t xml:space="preserve">u retrait de points de la fiche de contrôle de son permis de conduire a constitué une </w:t>
      </w:r>
      <w:r w:rsidRPr="005C44C6" w:rsidR="00085DBF">
        <w:rPr>
          <w:lang w:val="fr-FR"/>
        </w:rPr>
        <w:t>atteinte à ses droits protégés par les articles 6, 8 et 13 de la Convention en ce qu</w:t>
      </w:r>
      <w:r w:rsidRPr="005C44C6" w:rsidR="005C44C6">
        <w:rPr>
          <w:lang w:val="fr-FR"/>
        </w:rPr>
        <w:t>’</w:t>
      </w:r>
      <w:r w:rsidRPr="005C44C6" w:rsidR="00085DBF">
        <w:rPr>
          <w:lang w:val="fr-FR"/>
        </w:rPr>
        <w:t>il n</w:t>
      </w:r>
      <w:r w:rsidRPr="005C44C6" w:rsidR="005C44C6">
        <w:rPr>
          <w:lang w:val="fr-FR"/>
        </w:rPr>
        <w:t>’</w:t>
      </w:r>
      <w:r w:rsidRPr="005C44C6" w:rsidR="00085DBF">
        <w:rPr>
          <w:lang w:val="fr-FR"/>
        </w:rPr>
        <w:t>a pas pu</w:t>
      </w:r>
      <w:r w:rsidRPr="005C44C6" w:rsidR="006D424E">
        <w:rPr>
          <w:lang w:val="fr-FR"/>
        </w:rPr>
        <w:t xml:space="preserve"> faire entendre équitablement sa cause par un tribunal indépendant et impartial établi par la loi</w:t>
      </w:r>
      <w:r w:rsidRPr="005C44C6" w:rsidR="00085DBF">
        <w:rPr>
          <w:lang w:val="fr-FR"/>
        </w:rPr>
        <w:t xml:space="preserve">. La Cour estime que </w:t>
      </w:r>
      <w:r w:rsidRPr="005C44C6" w:rsidR="008B3D30">
        <w:rPr>
          <w:lang w:val="fr-FR"/>
        </w:rPr>
        <w:t xml:space="preserve">ces allégations doivent être examinées sur le terrain de </w:t>
      </w:r>
      <w:r w:rsidRPr="005C44C6" w:rsidR="00E77CB3">
        <w:rPr>
          <w:lang w:val="fr-FR"/>
        </w:rPr>
        <w:t>l</w:t>
      </w:r>
      <w:r w:rsidRPr="005C44C6" w:rsidR="005C44C6">
        <w:rPr>
          <w:lang w:val="fr-FR"/>
        </w:rPr>
        <w:t>’</w:t>
      </w:r>
      <w:r w:rsidRPr="005C44C6" w:rsidR="00E77CB3">
        <w:rPr>
          <w:lang w:val="fr-FR"/>
        </w:rPr>
        <w:t xml:space="preserve">article </w:t>
      </w:r>
      <w:r w:rsidRPr="005C44C6" w:rsidR="006D424E">
        <w:rPr>
          <w:lang w:val="fr-FR"/>
        </w:rPr>
        <w:t>6</w:t>
      </w:r>
      <w:r w:rsidRPr="005C44C6" w:rsidR="00E77CB3">
        <w:rPr>
          <w:lang w:val="fr-FR"/>
        </w:rPr>
        <w:t xml:space="preserve"> de la Convention, ainsi libellé</w:t>
      </w:r>
      <w:r w:rsidRPr="005C44C6" w:rsidR="006D424E">
        <w:rPr>
          <w:lang w:val="fr-FR"/>
        </w:rPr>
        <w:t xml:space="preserve"> en ses parties pertinentes</w:t>
      </w:r>
      <w:r w:rsidRPr="005C44C6" w:rsidR="00E77CB3">
        <w:rPr>
          <w:lang w:val="fr-FR"/>
        </w:rPr>
        <w:t> :</w:t>
      </w:r>
    </w:p>
    <w:p w:rsidRPr="005C44C6" w:rsidR="00E77CB3" w:rsidP="005C44C6" w:rsidRDefault="0046477B">
      <w:pPr>
        <w:pStyle w:val="ECHRParaQuote"/>
        <w:rPr>
          <w:lang w:val="fr-FR"/>
        </w:rPr>
      </w:pPr>
      <w:r w:rsidRPr="005C44C6">
        <w:rPr>
          <w:lang w:val="fr-FR"/>
        </w:rPr>
        <w:t>« 1.  Toute personne a droit à ce que sa cause soit entendue équitablement, publiquement et dans un délai raisonnable, par un tribunal indépendant et impartial, établi par la loi, qui décidera, soit des contestations sur ses droits et obligations de caractère civil, soit du bien-fondé de toute accusation en matière pénale dirigée contre elle</w:t>
      </w:r>
      <w:r w:rsidRPr="005C44C6" w:rsidR="00357773">
        <w:rPr>
          <w:lang w:val="fr-FR"/>
        </w:rPr>
        <w:t xml:space="preserve"> (...).</w:t>
      </w:r>
      <w:r w:rsidRPr="005C44C6" w:rsidR="00190E19">
        <w:rPr>
          <w:lang w:val="fr-FR"/>
        </w:rPr>
        <w:t> »</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21</w:t>
      </w:r>
      <w:r w:rsidRPr="005C44C6">
        <w:rPr>
          <w:lang w:val="fr-FR"/>
        </w:rPr>
        <w:fldChar w:fldCharType="end"/>
      </w:r>
      <w:r w:rsidRPr="005C44C6" w:rsidR="00E77CB3">
        <w:rPr>
          <w:lang w:val="fr-FR"/>
        </w:rPr>
        <w:t>.  Le Gouvernement s</w:t>
      </w:r>
      <w:r w:rsidRPr="005C44C6" w:rsidR="005C44C6">
        <w:rPr>
          <w:lang w:val="fr-FR"/>
        </w:rPr>
        <w:t>’</w:t>
      </w:r>
      <w:r w:rsidRPr="005C44C6" w:rsidR="00E77CB3">
        <w:rPr>
          <w:lang w:val="fr-FR"/>
        </w:rPr>
        <w:t>oppose à cette thèse.</w:t>
      </w:r>
    </w:p>
    <w:p w:rsidRPr="005C44C6" w:rsidR="00E77CB3" w:rsidP="005C44C6" w:rsidRDefault="00E77CB3">
      <w:pPr>
        <w:pStyle w:val="ECHRHeading2"/>
        <w:rPr>
          <w:lang w:val="fr-FR"/>
        </w:rPr>
      </w:pPr>
      <w:r w:rsidRPr="005C44C6">
        <w:rPr>
          <w:lang w:val="fr-FR"/>
        </w:rPr>
        <w:t>A.  Sur la recevabilité</w:t>
      </w:r>
    </w:p>
    <w:p w:rsidRPr="005C44C6" w:rsidR="0040306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22</w:t>
      </w:r>
      <w:r w:rsidRPr="005C44C6">
        <w:rPr>
          <w:lang w:val="fr-FR"/>
        </w:rPr>
        <w:fldChar w:fldCharType="end"/>
      </w:r>
      <w:r w:rsidRPr="005C44C6" w:rsidR="00E77CB3">
        <w:rPr>
          <w:lang w:val="fr-FR"/>
        </w:rPr>
        <w:t>.  </w:t>
      </w:r>
      <w:r w:rsidRPr="005C44C6" w:rsidR="00357773">
        <w:rPr>
          <w:lang w:val="fr-FR"/>
        </w:rPr>
        <w:t xml:space="preserve">Le Gouvernement soulève </w:t>
      </w:r>
      <w:r w:rsidRPr="005C44C6" w:rsidR="002A42AA">
        <w:rPr>
          <w:lang w:val="fr-FR"/>
        </w:rPr>
        <w:t>trois</w:t>
      </w:r>
      <w:r w:rsidRPr="005C44C6" w:rsidR="00403063">
        <w:rPr>
          <w:lang w:val="fr-FR"/>
        </w:rPr>
        <w:t xml:space="preserve"> exceptions d</w:t>
      </w:r>
      <w:r w:rsidRPr="005C44C6" w:rsidR="005C44C6">
        <w:rPr>
          <w:lang w:val="fr-FR"/>
        </w:rPr>
        <w:t>’</w:t>
      </w:r>
      <w:r w:rsidRPr="005C44C6" w:rsidR="00F91DF1">
        <w:rPr>
          <w:lang w:val="fr-FR"/>
        </w:rPr>
        <w:t>irrecevabilité de ce grief tiré</w:t>
      </w:r>
      <w:r w:rsidRPr="005C44C6" w:rsidR="005F77A1">
        <w:rPr>
          <w:lang w:val="fr-FR"/>
        </w:rPr>
        <w:t>e</w:t>
      </w:r>
      <w:r w:rsidRPr="005C44C6" w:rsidR="00F91DF1">
        <w:rPr>
          <w:lang w:val="fr-FR"/>
        </w:rPr>
        <w:t xml:space="preserve">s de </w:t>
      </w:r>
      <w:r w:rsidRPr="005C44C6" w:rsidR="005F77A1">
        <w:rPr>
          <w:lang w:val="fr-FR"/>
        </w:rPr>
        <w:t>l</w:t>
      </w:r>
      <w:r w:rsidRPr="005C44C6" w:rsidR="005C44C6">
        <w:rPr>
          <w:lang w:val="fr-FR"/>
        </w:rPr>
        <w:t>’</w:t>
      </w:r>
      <w:r w:rsidRPr="005C44C6" w:rsidR="005F77A1">
        <w:rPr>
          <w:lang w:val="fr-FR"/>
        </w:rPr>
        <w:t>absence d</w:t>
      </w:r>
      <w:r w:rsidRPr="005C44C6" w:rsidR="005C44C6">
        <w:rPr>
          <w:lang w:val="fr-FR"/>
        </w:rPr>
        <w:t>’</w:t>
      </w:r>
      <w:r w:rsidRPr="005C44C6" w:rsidR="005F77A1">
        <w:rPr>
          <w:lang w:val="fr-FR"/>
        </w:rPr>
        <w:t xml:space="preserve">un « préjudice important » </w:t>
      </w:r>
      <w:r w:rsidRPr="005C44C6" w:rsidR="00ED3497">
        <w:rPr>
          <w:lang w:val="fr-FR"/>
        </w:rPr>
        <w:t>pour le requérant (article 35 § 3 </w:t>
      </w:r>
      <w:r w:rsidRPr="005C44C6" w:rsidR="005F77A1">
        <w:rPr>
          <w:lang w:val="fr-FR"/>
        </w:rPr>
        <w:t>b)</w:t>
      </w:r>
      <w:r w:rsidRPr="005C44C6" w:rsidR="00F91DF1">
        <w:rPr>
          <w:lang w:val="fr-FR"/>
        </w:rPr>
        <w:t xml:space="preserve"> de la Convention</w:t>
      </w:r>
      <w:r w:rsidRPr="005C44C6" w:rsidR="005F77A1">
        <w:rPr>
          <w:lang w:val="fr-FR"/>
        </w:rPr>
        <w:t>)</w:t>
      </w:r>
      <w:r w:rsidRPr="005C44C6" w:rsidR="00F91DF1">
        <w:rPr>
          <w:lang w:val="fr-FR"/>
        </w:rPr>
        <w:t>, de l</w:t>
      </w:r>
      <w:r w:rsidRPr="005C44C6" w:rsidR="005C44C6">
        <w:rPr>
          <w:lang w:val="fr-FR"/>
        </w:rPr>
        <w:t>’</w:t>
      </w:r>
      <w:r w:rsidRPr="005C44C6" w:rsidR="00F91DF1">
        <w:rPr>
          <w:lang w:val="fr-FR"/>
        </w:rPr>
        <w:t xml:space="preserve">absence de la qualité de victime pour </w:t>
      </w:r>
      <w:r w:rsidRPr="005C44C6" w:rsidR="005F77A1">
        <w:rPr>
          <w:lang w:val="fr-FR"/>
        </w:rPr>
        <w:t>celui-ci</w:t>
      </w:r>
      <w:r w:rsidRPr="005C44C6" w:rsidR="00F91DF1">
        <w:rPr>
          <w:lang w:val="fr-FR"/>
        </w:rPr>
        <w:t xml:space="preserve"> et du non épuisement des voies de recours internes.</w:t>
      </w:r>
    </w:p>
    <w:p w:rsidRPr="005C44C6" w:rsidR="00F91DF1" w:rsidP="005C44C6" w:rsidRDefault="00F62997">
      <w:pPr>
        <w:pStyle w:val="ECHRHeading3"/>
        <w:rPr>
          <w:lang w:val="fr-FR"/>
        </w:rPr>
      </w:pPr>
      <w:r w:rsidRPr="005C44C6">
        <w:rPr>
          <w:lang w:val="fr-FR"/>
        </w:rPr>
        <w:t>1</w:t>
      </w:r>
      <w:r w:rsidRPr="005C44C6" w:rsidR="00876631">
        <w:rPr>
          <w:lang w:val="fr-FR"/>
        </w:rPr>
        <w:t>.</w:t>
      </w:r>
      <w:r w:rsidRPr="005C44C6" w:rsidR="00F91DF1">
        <w:rPr>
          <w:lang w:val="fr-FR"/>
        </w:rPr>
        <w:t>  Article 35 § 3 b) de la Convention</w:t>
      </w:r>
    </w:p>
    <w:p w:rsidRPr="005C44C6" w:rsidR="000C75BA" w:rsidP="005C44C6" w:rsidRDefault="00D64DCB">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23</w:t>
      </w:r>
      <w:r w:rsidRPr="005C44C6">
        <w:rPr>
          <w:lang w:val="fr-FR"/>
        </w:rPr>
        <w:fldChar w:fldCharType="end"/>
      </w:r>
      <w:r w:rsidRPr="005C44C6">
        <w:rPr>
          <w:lang w:val="fr-FR"/>
        </w:rPr>
        <w:t>.  Le Gouvernement est</w:t>
      </w:r>
      <w:r w:rsidRPr="005C44C6" w:rsidR="00403063">
        <w:rPr>
          <w:lang w:val="fr-FR"/>
        </w:rPr>
        <w:t>ime d</w:t>
      </w:r>
      <w:r w:rsidRPr="005C44C6" w:rsidR="005C44C6">
        <w:rPr>
          <w:lang w:val="fr-FR"/>
        </w:rPr>
        <w:t>’</w:t>
      </w:r>
      <w:r w:rsidRPr="005C44C6" w:rsidR="00403063">
        <w:rPr>
          <w:lang w:val="fr-FR"/>
        </w:rPr>
        <w:t>abord que le requérant n</w:t>
      </w:r>
      <w:r w:rsidRPr="005C44C6" w:rsidR="005C44C6">
        <w:rPr>
          <w:lang w:val="fr-FR"/>
        </w:rPr>
        <w:t>’</w:t>
      </w:r>
      <w:r w:rsidRPr="005C44C6" w:rsidR="00403063">
        <w:rPr>
          <w:lang w:val="fr-FR"/>
        </w:rPr>
        <w:t xml:space="preserve">a </w:t>
      </w:r>
      <w:r w:rsidRPr="005C44C6" w:rsidR="00831D38">
        <w:rPr>
          <w:lang w:val="fr-FR"/>
        </w:rPr>
        <w:t>subi aucu</w:t>
      </w:r>
      <w:r w:rsidRPr="005C44C6" w:rsidR="00357773">
        <w:rPr>
          <w:lang w:val="fr-FR"/>
        </w:rPr>
        <w:t>n</w:t>
      </w:r>
      <w:r w:rsidRPr="005C44C6" w:rsidR="00831D38">
        <w:rPr>
          <w:lang w:val="fr-FR"/>
        </w:rPr>
        <w:t xml:space="preserve"> </w:t>
      </w:r>
      <w:r w:rsidRPr="005C44C6">
        <w:rPr>
          <w:lang w:val="fr-FR"/>
        </w:rPr>
        <w:t>« </w:t>
      </w:r>
      <w:r w:rsidRPr="005C44C6" w:rsidR="00831D38">
        <w:rPr>
          <w:lang w:val="fr-FR"/>
        </w:rPr>
        <w:t>préjudice important</w:t>
      </w:r>
      <w:r w:rsidRPr="005C44C6">
        <w:rPr>
          <w:lang w:val="fr-FR"/>
        </w:rPr>
        <w:t> »</w:t>
      </w:r>
      <w:r w:rsidRPr="005C44C6" w:rsidR="00831D38">
        <w:rPr>
          <w:lang w:val="fr-FR"/>
        </w:rPr>
        <w:t xml:space="preserve"> tel que visé par </w:t>
      </w:r>
      <w:r w:rsidRPr="005C44C6" w:rsidR="001F6543">
        <w:rPr>
          <w:lang w:val="fr-FR"/>
        </w:rPr>
        <w:t>l</w:t>
      </w:r>
      <w:r w:rsidRPr="005C44C6" w:rsidR="005C44C6">
        <w:rPr>
          <w:lang w:val="fr-FR"/>
        </w:rPr>
        <w:t>’</w:t>
      </w:r>
      <w:r w:rsidRPr="005C44C6" w:rsidR="00831D38">
        <w:rPr>
          <w:lang w:val="fr-FR"/>
        </w:rPr>
        <w:t>article 35 § 3 b) de la Convention</w:t>
      </w:r>
      <w:r w:rsidRPr="005C44C6">
        <w:rPr>
          <w:lang w:val="fr-FR"/>
        </w:rPr>
        <w:t xml:space="preserve"> (voir, parmi d</w:t>
      </w:r>
      <w:r w:rsidRPr="005C44C6" w:rsidR="005C44C6">
        <w:rPr>
          <w:lang w:val="fr-FR"/>
        </w:rPr>
        <w:t>’</w:t>
      </w:r>
      <w:r w:rsidRPr="005C44C6">
        <w:rPr>
          <w:lang w:val="fr-FR"/>
        </w:rPr>
        <w:t xml:space="preserve">autres, </w:t>
      </w:r>
      <w:r w:rsidRPr="005C44C6">
        <w:rPr>
          <w:i/>
          <w:lang w:val="fr-FR"/>
        </w:rPr>
        <w:t>Adrian Mihai Ionescu c. Roumanie</w:t>
      </w:r>
      <w:r w:rsidRPr="005C44C6">
        <w:rPr>
          <w:lang w:val="fr-FR"/>
        </w:rPr>
        <w:t xml:space="preserve"> (déc.), n</w:t>
      </w:r>
      <w:r w:rsidRPr="005C44C6">
        <w:rPr>
          <w:vertAlign w:val="superscript"/>
          <w:lang w:val="fr-FR"/>
        </w:rPr>
        <w:t>o</w:t>
      </w:r>
      <w:r w:rsidRPr="005C44C6">
        <w:rPr>
          <w:lang w:val="fr-FR"/>
        </w:rPr>
        <w:t> 36659/04, 1</w:t>
      </w:r>
      <w:r w:rsidRPr="005C44C6">
        <w:rPr>
          <w:vertAlign w:val="superscript"/>
          <w:lang w:val="fr-FR"/>
        </w:rPr>
        <w:t>er</w:t>
      </w:r>
      <w:r w:rsidRPr="005C44C6">
        <w:rPr>
          <w:lang w:val="fr-FR"/>
        </w:rPr>
        <w:t xml:space="preserve"> juin 2010, et </w:t>
      </w:r>
      <w:r w:rsidRPr="005C44C6">
        <w:rPr>
          <w:i/>
          <w:lang w:val="fr-FR"/>
        </w:rPr>
        <w:t xml:space="preserve">Korolev c. Russie </w:t>
      </w:r>
      <w:r w:rsidRPr="005C44C6">
        <w:rPr>
          <w:lang w:val="fr-FR"/>
        </w:rPr>
        <w:t>(déc.), n</w:t>
      </w:r>
      <w:r w:rsidRPr="005C44C6">
        <w:rPr>
          <w:vertAlign w:val="superscript"/>
          <w:lang w:val="fr-FR"/>
        </w:rPr>
        <w:t>o</w:t>
      </w:r>
      <w:r w:rsidRPr="005C44C6" w:rsidR="00543A98">
        <w:rPr>
          <w:lang w:val="fr-FR"/>
        </w:rPr>
        <w:t> </w:t>
      </w:r>
      <w:r w:rsidRPr="005C44C6">
        <w:rPr>
          <w:lang w:val="fr-FR"/>
        </w:rPr>
        <w:t>25551/05, CEDH 2010)</w:t>
      </w:r>
      <w:r w:rsidRPr="005C44C6" w:rsidR="00831D38">
        <w:rPr>
          <w:lang w:val="fr-FR"/>
        </w:rPr>
        <w:t xml:space="preserve">. </w:t>
      </w:r>
      <w:r w:rsidRPr="005C44C6" w:rsidR="00F8426B">
        <w:rPr>
          <w:lang w:val="fr-FR"/>
        </w:rPr>
        <w:t>Il met en avant en particulier que le requérant ne prétend</w:t>
      </w:r>
      <w:r w:rsidRPr="005C44C6" w:rsidR="004235B0">
        <w:rPr>
          <w:lang w:val="fr-FR"/>
        </w:rPr>
        <w:t xml:space="preserve"> </w:t>
      </w:r>
      <w:r w:rsidRPr="005C44C6" w:rsidR="005F77A1">
        <w:rPr>
          <w:lang w:val="fr-FR"/>
        </w:rPr>
        <w:t xml:space="preserve">pas </w:t>
      </w:r>
      <w:r w:rsidRPr="005C44C6" w:rsidR="004235B0">
        <w:rPr>
          <w:lang w:val="fr-FR"/>
        </w:rPr>
        <w:t>avoir subi un impact sur sa situation économique</w:t>
      </w:r>
      <w:r w:rsidRPr="005C44C6" w:rsidR="00014182">
        <w:rPr>
          <w:lang w:val="fr-FR"/>
        </w:rPr>
        <w:t>,</w:t>
      </w:r>
      <w:r w:rsidRPr="005C44C6" w:rsidR="004235B0">
        <w:rPr>
          <w:lang w:val="fr-FR"/>
        </w:rPr>
        <w:t xml:space="preserve"> de par l</w:t>
      </w:r>
      <w:r w:rsidRPr="005C44C6" w:rsidR="005C44C6">
        <w:rPr>
          <w:lang w:val="fr-FR"/>
        </w:rPr>
        <w:t>’</w:t>
      </w:r>
      <w:r w:rsidRPr="005C44C6" w:rsidR="004235B0">
        <w:rPr>
          <w:lang w:val="fr-FR"/>
        </w:rPr>
        <w:t>amende imposée</w:t>
      </w:r>
      <w:r w:rsidRPr="005C44C6" w:rsidR="00014182">
        <w:rPr>
          <w:lang w:val="fr-FR"/>
        </w:rPr>
        <w:t xml:space="preserve">, </w:t>
      </w:r>
      <w:r w:rsidRPr="005C44C6" w:rsidR="004235B0">
        <w:rPr>
          <w:lang w:val="fr-FR"/>
        </w:rPr>
        <w:t>tel que l</w:t>
      </w:r>
      <w:r w:rsidRPr="005C44C6" w:rsidR="005C44C6">
        <w:rPr>
          <w:lang w:val="fr-FR"/>
        </w:rPr>
        <w:t>’</w:t>
      </w:r>
      <w:r w:rsidRPr="005C44C6" w:rsidR="004235B0">
        <w:rPr>
          <w:lang w:val="fr-FR"/>
        </w:rPr>
        <w:t>issue du litige aurait eu des répercussions importantes</w:t>
      </w:r>
      <w:r w:rsidRPr="005C44C6" w:rsidR="00F8426B">
        <w:rPr>
          <w:lang w:val="fr-FR"/>
        </w:rPr>
        <w:t xml:space="preserve"> </w:t>
      </w:r>
      <w:r w:rsidRPr="005C44C6" w:rsidR="00014182">
        <w:rPr>
          <w:lang w:val="fr-FR"/>
        </w:rPr>
        <w:t>sur sa vie personnelle. Le Gouvernement ajoute qu</w:t>
      </w:r>
      <w:r w:rsidRPr="005C44C6" w:rsidR="005C44C6">
        <w:rPr>
          <w:lang w:val="fr-FR"/>
        </w:rPr>
        <w:t>’</w:t>
      </w:r>
      <w:r w:rsidRPr="005C44C6" w:rsidR="00014182">
        <w:rPr>
          <w:lang w:val="fr-FR"/>
        </w:rPr>
        <w:t>il n</w:t>
      </w:r>
      <w:r w:rsidRPr="005C44C6" w:rsidR="005C44C6">
        <w:rPr>
          <w:lang w:val="fr-FR"/>
        </w:rPr>
        <w:t>’</w:t>
      </w:r>
      <w:r w:rsidRPr="005C44C6" w:rsidR="00014182">
        <w:rPr>
          <w:lang w:val="fr-FR"/>
        </w:rPr>
        <w:t>est pas nécessaire pour la Cour d</w:t>
      </w:r>
      <w:r w:rsidRPr="005C44C6" w:rsidR="005C44C6">
        <w:rPr>
          <w:lang w:val="fr-FR"/>
        </w:rPr>
        <w:t>’</w:t>
      </w:r>
      <w:r w:rsidRPr="005C44C6" w:rsidR="00014182">
        <w:rPr>
          <w:lang w:val="fr-FR"/>
        </w:rPr>
        <w:t>adopter en l</w:t>
      </w:r>
      <w:r w:rsidRPr="005C44C6" w:rsidR="005C44C6">
        <w:rPr>
          <w:lang w:val="fr-FR"/>
        </w:rPr>
        <w:t>’</w:t>
      </w:r>
      <w:r w:rsidRPr="005C44C6" w:rsidR="00014182">
        <w:rPr>
          <w:lang w:val="fr-FR"/>
        </w:rPr>
        <w:t>espèce une décision de principe indiquant aux juridictions nationales la jurisprudence sur l</w:t>
      </w:r>
      <w:r w:rsidRPr="005C44C6" w:rsidR="005C44C6">
        <w:rPr>
          <w:lang w:val="fr-FR"/>
        </w:rPr>
        <w:t>’</w:t>
      </w:r>
      <w:r w:rsidRPr="005C44C6" w:rsidR="00014182">
        <w:rPr>
          <w:lang w:val="fr-FR"/>
        </w:rPr>
        <w:t>application de l</w:t>
      </w:r>
      <w:r w:rsidRPr="005C44C6" w:rsidR="005C44C6">
        <w:rPr>
          <w:lang w:val="fr-FR"/>
        </w:rPr>
        <w:t>’</w:t>
      </w:r>
      <w:r w:rsidRPr="005C44C6" w:rsidR="00014182">
        <w:rPr>
          <w:lang w:val="fr-FR"/>
        </w:rPr>
        <w:t xml:space="preserve">article 6 </w:t>
      </w:r>
      <w:r w:rsidRPr="005C44C6" w:rsidR="005F77A1">
        <w:rPr>
          <w:lang w:val="fr-FR"/>
        </w:rPr>
        <w:t>dans des cas similaires</w:t>
      </w:r>
      <w:r w:rsidRPr="005C44C6" w:rsidR="00014182">
        <w:rPr>
          <w:lang w:val="fr-FR"/>
        </w:rPr>
        <w:t>. Il se réfère en effet</w:t>
      </w:r>
      <w:r w:rsidRPr="005C44C6" w:rsidR="000C75BA">
        <w:rPr>
          <w:lang w:val="fr-FR"/>
        </w:rPr>
        <w:t xml:space="preserve"> à la décision de la Cour constitutionnelle du 1</w:t>
      </w:r>
      <w:r w:rsidRPr="005C44C6" w:rsidR="000C75BA">
        <w:rPr>
          <w:vertAlign w:val="superscript"/>
          <w:lang w:val="fr-FR"/>
        </w:rPr>
        <w:t>er</w:t>
      </w:r>
      <w:r w:rsidRPr="005C44C6" w:rsidR="000C75BA">
        <w:rPr>
          <w:lang w:val="fr-FR"/>
        </w:rPr>
        <w:t xml:space="preserve"> mars 2012 déclarant contraire à la Constitution la disposition excluant le recours juridictionnelle contre les amendes contraventionnelles de faible montant (paragraphe </w:t>
      </w:r>
      <w:r w:rsidRPr="005C44C6" w:rsidR="000C75BA">
        <w:rPr>
          <w:lang w:val="fr-FR"/>
        </w:rPr>
        <w:fldChar w:fldCharType="begin"/>
      </w:r>
      <w:r w:rsidRPr="005C44C6" w:rsidR="000C75BA">
        <w:rPr>
          <w:lang w:val="fr-FR"/>
        </w:rPr>
        <w:instrText xml:space="preserve"> REF CC \h </w:instrText>
      </w:r>
      <w:r w:rsidRPr="005C44C6" w:rsidR="000C75BA">
        <w:rPr>
          <w:lang w:val="fr-FR"/>
        </w:rPr>
      </w:r>
      <w:r w:rsidRPr="005C44C6" w:rsidR="000C75BA">
        <w:rPr>
          <w:lang w:val="fr-FR"/>
        </w:rPr>
        <w:fldChar w:fldCharType="separate"/>
      </w:r>
      <w:r w:rsidRPr="005C44C6" w:rsidR="005C44C6">
        <w:rPr>
          <w:noProof/>
          <w:lang w:val="fr-FR"/>
        </w:rPr>
        <w:t>18</w:t>
      </w:r>
      <w:r w:rsidRPr="005C44C6" w:rsidR="000C75BA">
        <w:rPr>
          <w:lang w:val="fr-FR"/>
        </w:rPr>
        <w:fldChar w:fldCharType="end"/>
      </w:r>
      <w:r w:rsidRPr="005C44C6" w:rsidR="000C75BA">
        <w:rPr>
          <w:lang w:val="fr-FR"/>
        </w:rPr>
        <w:t xml:space="preserve"> ci-dessus) et conclu</w:t>
      </w:r>
      <w:r w:rsidRPr="005C44C6" w:rsidR="00E12D62">
        <w:rPr>
          <w:lang w:val="fr-FR"/>
        </w:rPr>
        <w:t>t</w:t>
      </w:r>
      <w:r w:rsidRPr="005C44C6" w:rsidR="000C75BA">
        <w:rPr>
          <w:lang w:val="fr-FR"/>
        </w:rPr>
        <w:t xml:space="preserve"> que cette protection judiciaire est désormais garantie en droit bulgare</w:t>
      </w:r>
      <w:r w:rsidRPr="005C44C6" w:rsidR="00E12D62">
        <w:rPr>
          <w:lang w:val="fr-FR"/>
        </w:rPr>
        <w:t>.</w:t>
      </w:r>
    </w:p>
    <w:p w:rsidRPr="005C44C6" w:rsidR="00D64DCB" w:rsidP="005C44C6" w:rsidRDefault="00D64DCB">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24</w:t>
      </w:r>
      <w:r w:rsidRPr="005C44C6">
        <w:rPr>
          <w:lang w:val="fr-FR"/>
        </w:rPr>
        <w:fldChar w:fldCharType="end"/>
      </w:r>
      <w:r w:rsidRPr="005C44C6">
        <w:rPr>
          <w:lang w:val="fr-FR"/>
        </w:rPr>
        <w:t>.  Le requérant réplique que dans la mesure où la Cour constitutionnelle et la Cour suprême de cassation reconnaissent le caractère pénal de la sanction, le faible montant de l</w:t>
      </w:r>
      <w:r w:rsidRPr="005C44C6" w:rsidR="005C44C6">
        <w:rPr>
          <w:lang w:val="fr-FR"/>
        </w:rPr>
        <w:t>’</w:t>
      </w:r>
      <w:r w:rsidRPr="005C44C6">
        <w:rPr>
          <w:lang w:val="fr-FR"/>
        </w:rPr>
        <w:t>amende ne peut faire entrer en jeu le critère d</w:t>
      </w:r>
      <w:r w:rsidRPr="005C44C6" w:rsidR="005C44C6">
        <w:rPr>
          <w:lang w:val="fr-FR"/>
        </w:rPr>
        <w:t>’</w:t>
      </w:r>
      <w:r w:rsidRPr="005C44C6">
        <w:rPr>
          <w:lang w:val="fr-FR"/>
        </w:rPr>
        <w:t>irrecevabilité lié à l</w:t>
      </w:r>
      <w:r w:rsidRPr="005C44C6" w:rsidR="005C44C6">
        <w:rPr>
          <w:lang w:val="fr-FR"/>
        </w:rPr>
        <w:t>’</w:t>
      </w:r>
      <w:r w:rsidRPr="005C44C6">
        <w:rPr>
          <w:lang w:val="fr-FR"/>
        </w:rPr>
        <w:t>importance du préjudice subi.</w:t>
      </w:r>
    </w:p>
    <w:p w:rsidRPr="005C44C6" w:rsidR="00D64DCB" w:rsidP="005C44C6" w:rsidRDefault="00D64DCB">
      <w:pPr>
        <w:pStyle w:val="ECHRPara"/>
        <w:rPr>
          <w:lang w:val="it-IT"/>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25</w:t>
      </w:r>
      <w:r w:rsidRPr="005C44C6">
        <w:rPr>
          <w:lang w:val="fr-FR"/>
        </w:rPr>
        <w:fldChar w:fldCharType="end"/>
      </w:r>
      <w:r w:rsidRPr="005C44C6">
        <w:rPr>
          <w:lang w:val="fr-FR"/>
        </w:rPr>
        <w:t>.  La Cour note que le grief du requérant porte sur l</w:t>
      </w:r>
      <w:r w:rsidRPr="005C44C6" w:rsidR="005C44C6">
        <w:rPr>
          <w:lang w:val="fr-FR"/>
        </w:rPr>
        <w:t>’</w:t>
      </w:r>
      <w:r w:rsidRPr="005C44C6">
        <w:rPr>
          <w:lang w:val="fr-FR"/>
        </w:rPr>
        <w:t>absence d</w:t>
      </w:r>
      <w:r w:rsidRPr="005C44C6" w:rsidR="005C44C6">
        <w:rPr>
          <w:lang w:val="fr-FR"/>
        </w:rPr>
        <w:t>’</w:t>
      </w:r>
      <w:r w:rsidRPr="005C44C6">
        <w:rPr>
          <w:lang w:val="fr-FR"/>
        </w:rPr>
        <w:t>un recours judiciaire permettant de contester l</w:t>
      </w:r>
      <w:r w:rsidRPr="005C44C6" w:rsidR="005C44C6">
        <w:rPr>
          <w:lang w:val="fr-FR"/>
        </w:rPr>
        <w:t>’</w:t>
      </w:r>
      <w:r w:rsidRPr="005C44C6">
        <w:rPr>
          <w:lang w:val="fr-FR"/>
        </w:rPr>
        <w:t>amende qui lui a été infligée d</w:t>
      </w:r>
      <w:r w:rsidRPr="005C44C6" w:rsidR="005C44C6">
        <w:rPr>
          <w:lang w:val="fr-FR"/>
        </w:rPr>
        <w:t>’</w:t>
      </w:r>
      <w:r w:rsidRPr="005C44C6">
        <w:rPr>
          <w:lang w:val="fr-FR"/>
        </w:rPr>
        <w:t>un montant d</w:t>
      </w:r>
      <w:r w:rsidRPr="005C44C6" w:rsidR="005C44C6">
        <w:rPr>
          <w:lang w:val="fr-FR"/>
        </w:rPr>
        <w:t>’</w:t>
      </w:r>
      <w:r w:rsidRPr="005C44C6" w:rsidR="004C0434">
        <w:rPr>
          <w:lang w:val="fr-FR"/>
        </w:rPr>
        <w:t xml:space="preserve">environ 25 EUR, couplée à </w:t>
      </w:r>
      <w:r w:rsidRPr="005C44C6" w:rsidR="00FD6AF5">
        <w:rPr>
          <w:lang w:val="fr-FR"/>
        </w:rPr>
        <w:t>un retrait automatique de cinq </w:t>
      </w:r>
      <w:r w:rsidRPr="005C44C6">
        <w:rPr>
          <w:lang w:val="fr-FR"/>
        </w:rPr>
        <w:t xml:space="preserve">points de contrôle de la fiche accompagnant son permis de conduire. </w:t>
      </w:r>
      <w:r w:rsidRPr="005C44C6" w:rsidR="00C538B9">
        <w:rPr>
          <w:lang w:val="fr-FR"/>
        </w:rPr>
        <w:t xml:space="preserve">Elle </w:t>
      </w:r>
      <w:r w:rsidRPr="005C44C6" w:rsidR="00F8383D">
        <w:rPr>
          <w:lang w:val="fr-FR"/>
        </w:rPr>
        <w:t>remarque</w:t>
      </w:r>
      <w:r w:rsidRPr="005C44C6" w:rsidR="00C538B9">
        <w:rPr>
          <w:lang w:val="fr-FR"/>
        </w:rPr>
        <w:t xml:space="preserve"> à cet égard que rien ne permet d</w:t>
      </w:r>
      <w:r w:rsidRPr="005C44C6" w:rsidR="005C44C6">
        <w:rPr>
          <w:lang w:val="fr-FR"/>
        </w:rPr>
        <w:t>’</w:t>
      </w:r>
      <w:r w:rsidRPr="005C44C6" w:rsidR="00C538B9">
        <w:rPr>
          <w:lang w:val="fr-FR"/>
        </w:rPr>
        <w:t>établir que la sanction imposée au requérant ait eu, dans les circonstances de l</w:t>
      </w:r>
      <w:r w:rsidRPr="005C44C6" w:rsidR="005C44C6">
        <w:rPr>
          <w:lang w:val="fr-FR"/>
        </w:rPr>
        <w:t>’</w:t>
      </w:r>
      <w:r w:rsidRPr="005C44C6" w:rsidR="00C538B9">
        <w:rPr>
          <w:lang w:val="fr-FR"/>
        </w:rPr>
        <w:t>espèce, des conséquences significatives sur sa situation personnelle, et rappelle sa jurisprudence constante que le fait qu</w:t>
      </w:r>
      <w:r w:rsidRPr="005C44C6" w:rsidR="005C44C6">
        <w:rPr>
          <w:lang w:val="fr-FR"/>
        </w:rPr>
        <w:t>’</w:t>
      </w:r>
      <w:r w:rsidRPr="005C44C6" w:rsidR="00C538B9">
        <w:rPr>
          <w:lang w:val="fr-FR"/>
        </w:rPr>
        <w:t>un requérant considère la solution de son litige comme une question de principe ne saurait suffire à cet égard (</w:t>
      </w:r>
      <w:r w:rsidRPr="005C44C6" w:rsidR="00C538B9">
        <w:rPr>
          <w:i/>
          <w:lang w:val="it-IT"/>
        </w:rPr>
        <w:t xml:space="preserve">Korolev v. Russia </w:t>
      </w:r>
      <w:r w:rsidRPr="005C44C6" w:rsidR="009609B0">
        <w:rPr>
          <w:snapToGrid w:val="0"/>
          <w:lang w:val="it-IT"/>
        </w:rPr>
        <w:t>(d</w:t>
      </w:r>
      <w:r w:rsidRPr="005C44C6" w:rsidR="007B0D29">
        <w:rPr>
          <w:snapToGrid w:val="0"/>
          <w:lang w:val="it-IT"/>
        </w:rPr>
        <w:t>é</w:t>
      </w:r>
      <w:r w:rsidRPr="005C44C6" w:rsidR="00C538B9">
        <w:rPr>
          <w:snapToGrid w:val="0"/>
          <w:lang w:val="it-IT"/>
        </w:rPr>
        <w:t>c.), no. 25551/05</w:t>
      </w:r>
      <w:r w:rsidRPr="005C44C6" w:rsidR="00C538B9">
        <w:rPr>
          <w:lang w:val="it-IT"/>
        </w:rPr>
        <w:t>, 1</w:t>
      </w:r>
      <w:r w:rsidRPr="005C44C6" w:rsidR="00C538B9">
        <w:rPr>
          <w:vertAlign w:val="superscript"/>
          <w:lang w:val="it-IT"/>
        </w:rPr>
        <w:t>er</w:t>
      </w:r>
      <w:r w:rsidRPr="005C44C6" w:rsidR="00C538B9">
        <w:rPr>
          <w:lang w:val="it-IT"/>
        </w:rPr>
        <w:t xml:space="preserve"> juillet 2010</w:t>
      </w:r>
      <w:r w:rsidRPr="005C44C6" w:rsidR="00F8383D">
        <w:rPr>
          <w:lang w:val="it-IT"/>
        </w:rPr>
        <w:t xml:space="preserve">, et </w:t>
      </w:r>
      <w:r w:rsidRPr="005C44C6" w:rsidR="00F8383D">
        <w:rPr>
          <w:i/>
          <w:lang w:val="fr-FR"/>
        </w:rPr>
        <w:t>Fernandez</w:t>
      </w:r>
      <w:r w:rsidRPr="005C44C6" w:rsidR="00FD6AF5">
        <w:rPr>
          <w:i/>
          <w:lang w:val="it-IT"/>
        </w:rPr>
        <w:t xml:space="preserve"> c. </w:t>
      </w:r>
      <w:r w:rsidRPr="005C44C6" w:rsidR="00F8383D">
        <w:rPr>
          <w:i/>
          <w:lang w:val="it-IT"/>
        </w:rPr>
        <w:t>France</w:t>
      </w:r>
      <w:r w:rsidRPr="005C44C6" w:rsidR="00F8383D">
        <w:rPr>
          <w:lang w:val="it-IT"/>
        </w:rPr>
        <w:t xml:space="preserve"> (déc.), n</w:t>
      </w:r>
      <w:r w:rsidRPr="005C44C6" w:rsidR="00F8383D">
        <w:rPr>
          <w:vertAlign w:val="superscript"/>
          <w:lang w:val="it-IT"/>
        </w:rPr>
        <w:t>o</w:t>
      </w:r>
      <w:r w:rsidRPr="005C44C6" w:rsidR="00F8383D">
        <w:rPr>
          <w:lang w:val="it-IT"/>
        </w:rPr>
        <w:t xml:space="preserve"> </w:t>
      </w:r>
      <w:r w:rsidRPr="005C44C6" w:rsidR="00F8383D">
        <w:rPr>
          <w:lang w:val="fr-FR"/>
        </w:rPr>
        <w:t>65421/10</w:t>
      </w:r>
      <w:r w:rsidRPr="005C44C6" w:rsidR="00F8383D">
        <w:rPr>
          <w:lang w:val="it-IT"/>
        </w:rPr>
        <w:t xml:space="preserve">, </w:t>
      </w:r>
      <w:r w:rsidRPr="005C44C6" w:rsidR="00F8383D">
        <w:rPr>
          <w:lang w:val="fr-FR"/>
        </w:rPr>
        <w:t xml:space="preserve">17 janvier 2012). La Cour </w:t>
      </w:r>
      <w:r w:rsidRPr="005C44C6">
        <w:rPr>
          <w:lang w:val="fr-FR"/>
        </w:rPr>
        <w:t>estime</w:t>
      </w:r>
      <w:r w:rsidRPr="005C44C6" w:rsidR="00F8383D">
        <w:rPr>
          <w:lang w:val="fr-FR"/>
        </w:rPr>
        <w:t xml:space="preserve"> toutefois</w:t>
      </w:r>
      <w:r w:rsidRPr="005C44C6">
        <w:rPr>
          <w:lang w:val="fr-FR"/>
        </w:rPr>
        <w:t xml:space="preserve"> qu</w:t>
      </w:r>
      <w:r w:rsidRPr="005C44C6" w:rsidR="005C44C6">
        <w:rPr>
          <w:lang w:val="fr-FR"/>
        </w:rPr>
        <w:t>’</w:t>
      </w:r>
      <w:r w:rsidRPr="005C44C6">
        <w:rPr>
          <w:lang w:val="fr-FR"/>
        </w:rPr>
        <w:t>il n</w:t>
      </w:r>
      <w:r w:rsidRPr="005C44C6" w:rsidR="005C44C6">
        <w:rPr>
          <w:lang w:val="fr-FR"/>
        </w:rPr>
        <w:t>’</w:t>
      </w:r>
      <w:r w:rsidRPr="005C44C6">
        <w:rPr>
          <w:lang w:val="fr-FR"/>
        </w:rPr>
        <w:t>est pas nécessaire de se prononcer sur la question de l</w:t>
      </w:r>
      <w:r w:rsidRPr="005C44C6" w:rsidR="005C44C6">
        <w:rPr>
          <w:lang w:val="fr-FR"/>
        </w:rPr>
        <w:t>’</w:t>
      </w:r>
      <w:r w:rsidRPr="005C44C6">
        <w:rPr>
          <w:lang w:val="fr-FR"/>
        </w:rPr>
        <w:t>existence ou non d</w:t>
      </w:r>
      <w:r w:rsidRPr="005C44C6" w:rsidR="005C44C6">
        <w:rPr>
          <w:lang w:val="fr-FR"/>
        </w:rPr>
        <w:t>’</w:t>
      </w:r>
      <w:r w:rsidRPr="005C44C6">
        <w:rPr>
          <w:lang w:val="fr-FR"/>
        </w:rPr>
        <w:t xml:space="preserve">un préjudice important pour le requérant dans la mesure où </w:t>
      </w:r>
      <w:r w:rsidRPr="005C44C6" w:rsidR="00B51EFF">
        <w:rPr>
          <w:lang w:val="fr-FR"/>
        </w:rPr>
        <w:t>il apparaît que le ca</w:t>
      </w:r>
      <w:r w:rsidRPr="005C44C6">
        <w:rPr>
          <w:lang w:val="fr-FR"/>
        </w:rPr>
        <w:t>s d</w:t>
      </w:r>
      <w:r w:rsidRPr="005C44C6" w:rsidR="005C44C6">
        <w:rPr>
          <w:lang w:val="fr-FR"/>
        </w:rPr>
        <w:t>’</w:t>
      </w:r>
      <w:r w:rsidRPr="005C44C6">
        <w:rPr>
          <w:lang w:val="fr-FR"/>
        </w:rPr>
        <w:t>espèce ne correspond pas à une des deux clauses de sauvegarde énoncées dans l</w:t>
      </w:r>
      <w:r w:rsidRPr="005C44C6" w:rsidR="005C44C6">
        <w:rPr>
          <w:lang w:val="fr-FR"/>
        </w:rPr>
        <w:t>’</w:t>
      </w:r>
      <w:r w:rsidRPr="005C44C6" w:rsidR="00FD6AF5">
        <w:rPr>
          <w:lang w:val="fr-FR"/>
        </w:rPr>
        <w:t xml:space="preserve">article 35 </w:t>
      </w:r>
      <w:r w:rsidRPr="005C44C6">
        <w:rPr>
          <w:lang w:val="fr-FR"/>
        </w:rPr>
        <w:t>§ 3 b), précisément celle qui exige que l</w:t>
      </w:r>
      <w:r w:rsidRPr="005C44C6" w:rsidR="005C44C6">
        <w:rPr>
          <w:lang w:val="fr-FR"/>
        </w:rPr>
        <w:t>’</w:t>
      </w:r>
      <w:r w:rsidRPr="005C44C6">
        <w:rPr>
          <w:lang w:val="fr-FR"/>
        </w:rPr>
        <w:t>affaire ait</w:t>
      </w:r>
      <w:r w:rsidRPr="005C44C6" w:rsidR="00FD6AF5">
        <w:rPr>
          <w:lang w:val="fr-FR"/>
        </w:rPr>
        <w:t xml:space="preserve"> été « dûment examinée » par un </w:t>
      </w:r>
      <w:r w:rsidRPr="005C44C6">
        <w:rPr>
          <w:lang w:val="fr-FR"/>
        </w:rPr>
        <w:t>tribunal interne (</w:t>
      </w:r>
      <w:r w:rsidRPr="005C44C6">
        <w:rPr>
          <w:i/>
          <w:lang w:val="fr-FR"/>
        </w:rPr>
        <w:t xml:space="preserve">Adrian Mihai Ionescu </w:t>
      </w:r>
      <w:r w:rsidRPr="005C44C6">
        <w:rPr>
          <w:lang w:val="fr-FR"/>
        </w:rPr>
        <w:t>(déc.)</w:t>
      </w:r>
      <w:r w:rsidRPr="005C44C6">
        <w:rPr>
          <w:i/>
          <w:lang w:val="fr-FR"/>
        </w:rPr>
        <w:t xml:space="preserve">, </w:t>
      </w:r>
      <w:r w:rsidRPr="005C44C6">
        <w:rPr>
          <w:lang w:val="fr-FR"/>
        </w:rPr>
        <w:t>précitée</w:t>
      </w:r>
      <w:r w:rsidRPr="005C44C6">
        <w:rPr>
          <w:i/>
          <w:lang w:val="fr-FR"/>
        </w:rPr>
        <w:t>, et Giuran c. Roumanie</w:t>
      </w:r>
      <w:r w:rsidRPr="005C44C6">
        <w:rPr>
          <w:lang w:val="fr-FR"/>
        </w:rPr>
        <w:t>, n</w:t>
      </w:r>
      <w:r w:rsidRPr="005C44C6">
        <w:rPr>
          <w:vertAlign w:val="superscript"/>
          <w:lang w:val="fr-FR"/>
        </w:rPr>
        <w:t>o</w:t>
      </w:r>
      <w:r w:rsidRPr="005C44C6">
        <w:rPr>
          <w:lang w:val="fr-FR"/>
        </w:rPr>
        <w:t xml:space="preserve"> 24360/04, § 24, CEDH 2011 (extraits). En effet, la Cour observe que le grief du requérant consiste à dénoncer l</w:t>
      </w:r>
      <w:r w:rsidRPr="005C44C6" w:rsidR="005C44C6">
        <w:rPr>
          <w:lang w:val="fr-FR"/>
        </w:rPr>
        <w:t>’</w:t>
      </w:r>
      <w:r w:rsidRPr="005C44C6">
        <w:rPr>
          <w:lang w:val="fr-FR"/>
        </w:rPr>
        <w:t>exclusion même de l</w:t>
      </w:r>
      <w:r w:rsidRPr="005C44C6" w:rsidR="005C44C6">
        <w:rPr>
          <w:lang w:val="fr-FR"/>
        </w:rPr>
        <w:t>’</w:t>
      </w:r>
      <w:r w:rsidRPr="005C44C6">
        <w:rPr>
          <w:lang w:val="fr-FR"/>
        </w:rPr>
        <w:t>examen de son cas par les juridictions et que l</w:t>
      </w:r>
      <w:r w:rsidRPr="005C44C6" w:rsidR="005C44C6">
        <w:rPr>
          <w:lang w:val="fr-FR"/>
        </w:rPr>
        <w:t>’</w:t>
      </w:r>
      <w:r w:rsidRPr="005C44C6">
        <w:rPr>
          <w:lang w:val="fr-FR"/>
        </w:rPr>
        <w:t>accès à un tribunal lui a été explicitement refusé (paragraphe</w:t>
      </w:r>
      <w:r w:rsidRPr="005C44C6" w:rsidR="00543A98">
        <w:rPr>
          <w:lang w:val="fr-FR"/>
        </w:rPr>
        <w:t> </w:t>
      </w:r>
      <w:r w:rsidRPr="005C44C6">
        <w:rPr>
          <w:lang w:val="fr-FR"/>
        </w:rPr>
        <w:fldChar w:fldCharType="begin"/>
      </w:r>
      <w:r w:rsidRPr="005C44C6">
        <w:rPr>
          <w:lang w:val="fr-FR"/>
        </w:rPr>
        <w:instrText xml:space="preserve"> REF RT \h </w:instrText>
      </w:r>
      <w:r w:rsidRPr="005C44C6">
        <w:rPr>
          <w:lang w:val="fr-FR"/>
        </w:rPr>
      </w:r>
      <w:r w:rsidRPr="005C44C6">
        <w:rPr>
          <w:lang w:val="fr-FR"/>
        </w:rPr>
        <w:fldChar w:fldCharType="separate"/>
      </w:r>
      <w:r w:rsidRPr="005C44C6" w:rsidR="005C44C6">
        <w:rPr>
          <w:noProof/>
          <w:lang w:val="fr-FR"/>
        </w:rPr>
        <w:t>9</w:t>
      </w:r>
      <w:r w:rsidRPr="005C44C6">
        <w:rPr>
          <w:lang w:val="fr-FR"/>
        </w:rPr>
        <w:fldChar w:fldCharType="end"/>
      </w:r>
      <w:r w:rsidRPr="005C44C6">
        <w:rPr>
          <w:lang w:val="fr-FR"/>
        </w:rPr>
        <w:t xml:space="preserve"> ci</w:t>
      </w:r>
      <w:r w:rsidRPr="005C44C6" w:rsidR="00FD6AF5">
        <w:rPr>
          <w:lang w:val="fr-FR"/>
        </w:rPr>
        <w:noBreakHyphen/>
      </w:r>
      <w:r w:rsidRPr="005C44C6">
        <w:rPr>
          <w:lang w:val="fr-FR"/>
        </w:rPr>
        <w:t>dessus). La Cour note qu</w:t>
      </w:r>
      <w:r w:rsidRPr="005C44C6" w:rsidR="005C44C6">
        <w:rPr>
          <w:lang w:val="fr-FR"/>
        </w:rPr>
        <w:t>’</w:t>
      </w:r>
      <w:r w:rsidRPr="005C44C6">
        <w:rPr>
          <w:lang w:val="fr-FR"/>
        </w:rPr>
        <w:t xml:space="preserve">à aucune autre occasion les tribunaux internes </w:t>
      </w:r>
      <w:r w:rsidRPr="005C44C6" w:rsidR="004103F9">
        <w:rPr>
          <w:lang w:val="fr-FR"/>
        </w:rPr>
        <w:t>ne se sont</w:t>
      </w:r>
      <w:r w:rsidRPr="005C44C6">
        <w:rPr>
          <w:lang w:val="fr-FR"/>
        </w:rPr>
        <w:t xml:space="preserve"> prononc</w:t>
      </w:r>
      <w:r w:rsidRPr="005C44C6" w:rsidR="004103F9">
        <w:rPr>
          <w:lang w:val="fr-FR"/>
        </w:rPr>
        <w:t>és</w:t>
      </w:r>
      <w:r w:rsidRPr="005C44C6">
        <w:rPr>
          <w:lang w:val="fr-FR"/>
        </w:rPr>
        <w:t xml:space="preserve"> sur les allégations du requérant.</w:t>
      </w:r>
    </w:p>
    <w:p w:rsidRPr="005C44C6" w:rsidR="00D64DCB" w:rsidP="005C44C6" w:rsidRDefault="00D64DCB">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26</w:t>
      </w:r>
      <w:r w:rsidRPr="005C44C6">
        <w:rPr>
          <w:lang w:val="fr-FR"/>
        </w:rPr>
        <w:fldChar w:fldCharType="end"/>
      </w:r>
      <w:r w:rsidRPr="005C44C6">
        <w:rPr>
          <w:lang w:val="fr-FR"/>
        </w:rPr>
        <w:t>.  En conséquence, au moins une des conditions du critère de recevabilité visé l</w:t>
      </w:r>
      <w:r w:rsidRPr="005C44C6" w:rsidR="005C44C6">
        <w:rPr>
          <w:lang w:val="fr-FR"/>
        </w:rPr>
        <w:t>’</w:t>
      </w:r>
      <w:r w:rsidRPr="005C44C6">
        <w:rPr>
          <w:lang w:val="fr-FR"/>
        </w:rPr>
        <w:t>article 35 § 3 b) n</w:t>
      </w:r>
      <w:r w:rsidRPr="005C44C6" w:rsidR="005C44C6">
        <w:rPr>
          <w:lang w:val="fr-FR"/>
        </w:rPr>
        <w:t>’</w:t>
      </w:r>
      <w:r w:rsidRPr="005C44C6">
        <w:rPr>
          <w:lang w:val="fr-FR"/>
        </w:rPr>
        <w:t>étant pas remplie, la Cour ne recherchera pas la présence des deux autres, et rejette l</w:t>
      </w:r>
      <w:r w:rsidRPr="005C44C6" w:rsidR="005C44C6">
        <w:rPr>
          <w:lang w:val="fr-FR"/>
        </w:rPr>
        <w:t>’</w:t>
      </w:r>
      <w:r w:rsidRPr="005C44C6">
        <w:rPr>
          <w:lang w:val="fr-FR"/>
        </w:rPr>
        <w:t>exception du Gouvernement soulevée à cet égard.</w:t>
      </w:r>
    </w:p>
    <w:p w:rsidRPr="005C44C6" w:rsidR="00D64DCB" w:rsidP="005C44C6" w:rsidRDefault="00D64DCB">
      <w:pPr>
        <w:pStyle w:val="ECHRHeading3"/>
        <w:rPr>
          <w:lang w:val="fr-FR"/>
        </w:rPr>
      </w:pPr>
      <w:r w:rsidRPr="005C44C6">
        <w:rPr>
          <w:lang w:val="fr-FR"/>
        </w:rPr>
        <w:t>2.  Sur la qualité de victime du requérant</w:t>
      </w:r>
    </w:p>
    <w:p w:rsidRPr="005C44C6" w:rsidR="00E12D62" w:rsidP="005C44C6" w:rsidRDefault="00332EA9">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27</w:t>
      </w:r>
      <w:r w:rsidRPr="005C44C6">
        <w:rPr>
          <w:lang w:val="fr-FR"/>
        </w:rPr>
        <w:fldChar w:fldCharType="end"/>
      </w:r>
      <w:r w:rsidRPr="005C44C6">
        <w:rPr>
          <w:lang w:val="fr-FR"/>
        </w:rPr>
        <w:t>.  </w:t>
      </w:r>
      <w:r w:rsidRPr="005C44C6" w:rsidR="00E12D62">
        <w:rPr>
          <w:lang w:val="fr-FR"/>
        </w:rPr>
        <w:t>Le Gouvernement poursuit que le requérant n</w:t>
      </w:r>
      <w:r w:rsidRPr="005C44C6" w:rsidR="005C44C6">
        <w:rPr>
          <w:lang w:val="fr-FR"/>
        </w:rPr>
        <w:t>’</w:t>
      </w:r>
      <w:r w:rsidRPr="005C44C6" w:rsidR="00E12D62">
        <w:rPr>
          <w:lang w:val="fr-FR"/>
        </w:rPr>
        <w:t>aurait plus la qualité de victime au sens de l</w:t>
      </w:r>
      <w:r w:rsidRPr="005C44C6" w:rsidR="005C44C6">
        <w:rPr>
          <w:lang w:val="fr-FR"/>
        </w:rPr>
        <w:t>’</w:t>
      </w:r>
      <w:r w:rsidRPr="005C44C6" w:rsidR="00E12D62">
        <w:rPr>
          <w:lang w:val="fr-FR"/>
        </w:rPr>
        <w:t>article 34 de la Convention</w:t>
      </w:r>
      <w:r w:rsidRPr="005C44C6" w:rsidR="002A42AA">
        <w:rPr>
          <w:lang w:val="fr-FR"/>
        </w:rPr>
        <w:t xml:space="preserve"> estimant que la décision de la Cour constitutionnelle avait pour effet de rendre la décision de la police régionale, ainsi que la procédure respective nulles.</w:t>
      </w:r>
    </w:p>
    <w:p w:rsidRPr="005C44C6" w:rsidR="00D64DCB" w:rsidP="005C44C6" w:rsidRDefault="00D64DCB">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28</w:t>
      </w:r>
      <w:r w:rsidRPr="005C44C6">
        <w:rPr>
          <w:lang w:val="fr-FR"/>
        </w:rPr>
        <w:fldChar w:fldCharType="end"/>
      </w:r>
      <w:r w:rsidRPr="005C44C6">
        <w:rPr>
          <w:lang w:val="fr-FR"/>
        </w:rPr>
        <w:t>.  Le requérant considère qu</w:t>
      </w:r>
      <w:r w:rsidRPr="005C44C6" w:rsidR="005C44C6">
        <w:rPr>
          <w:lang w:val="fr-FR"/>
        </w:rPr>
        <w:t>’</w:t>
      </w:r>
      <w:r w:rsidRPr="005C44C6">
        <w:rPr>
          <w:lang w:val="fr-FR"/>
        </w:rPr>
        <w:t>à défaut d</w:t>
      </w:r>
      <w:r w:rsidRPr="005C44C6" w:rsidR="005C44C6">
        <w:rPr>
          <w:lang w:val="fr-FR"/>
        </w:rPr>
        <w:t>’</w:t>
      </w:r>
      <w:r w:rsidRPr="005C44C6">
        <w:rPr>
          <w:lang w:val="fr-FR"/>
        </w:rPr>
        <w:t>effet rétroactif des décisions de la Cour constitutionnelle, il n</w:t>
      </w:r>
      <w:r w:rsidRPr="005C44C6" w:rsidR="005C44C6">
        <w:rPr>
          <w:lang w:val="fr-FR"/>
        </w:rPr>
        <w:t>’</w:t>
      </w:r>
      <w:r w:rsidRPr="005C44C6">
        <w:rPr>
          <w:lang w:val="fr-FR"/>
        </w:rPr>
        <w:t xml:space="preserve">a pas perdu sa qualité de victime au regard de la Convention en raison de la décision </w:t>
      </w:r>
      <w:r w:rsidRPr="005C44C6" w:rsidR="00257F9E">
        <w:rPr>
          <w:lang w:val="fr-FR"/>
        </w:rPr>
        <w:t xml:space="preserve">du </w:t>
      </w:r>
      <w:r w:rsidRPr="005C44C6">
        <w:rPr>
          <w:lang w:val="fr-FR"/>
        </w:rPr>
        <w:t>1</w:t>
      </w:r>
      <w:r w:rsidRPr="005C44C6">
        <w:rPr>
          <w:vertAlign w:val="superscript"/>
          <w:lang w:val="fr-FR"/>
        </w:rPr>
        <w:t>er</w:t>
      </w:r>
      <w:r w:rsidRPr="005C44C6">
        <w:rPr>
          <w:lang w:val="fr-FR"/>
        </w:rPr>
        <w:t> mars 2012</w:t>
      </w:r>
      <w:r w:rsidRPr="005C44C6" w:rsidR="0076671B">
        <w:rPr>
          <w:lang w:val="fr-FR"/>
        </w:rPr>
        <w:t xml:space="preserve"> de cette c</w:t>
      </w:r>
      <w:r w:rsidRPr="005C44C6" w:rsidR="00FD6AF5">
        <w:rPr>
          <w:lang w:val="fr-FR"/>
        </w:rPr>
        <w:t>our. De </w:t>
      </w:r>
      <w:r w:rsidRPr="005C44C6">
        <w:rPr>
          <w:lang w:val="fr-FR"/>
        </w:rPr>
        <w:t>même, il conteste l</w:t>
      </w:r>
      <w:r w:rsidRPr="005C44C6" w:rsidR="005C44C6">
        <w:rPr>
          <w:lang w:val="fr-FR"/>
        </w:rPr>
        <w:t>’</w:t>
      </w:r>
      <w:r w:rsidRPr="005C44C6">
        <w:rPr>
          <w:lang w:val="fr-FR"/>
        </w:rPr>
        <w:t>affirmation du Gouvernement que l</w:t>
      </w:r>
      <w:r w:rsidRPr="005C44C6" w:rsidR="005C44C6">
        <w:rPr>
          <w:lang w:val="fr-FR"/>
        </w:rPr>
        <w:t>’</w:t>
      </w:r>
      <w:r w:rsidRPr="005C44C6">
        <w:rPr>
          <w:lang w:val="fr-FR"/>
        </w:rPr>
        <w:t>acte de police le concernant serait devenu nulle en raison de cette même décision.</w:t>
      </w:r>
    </w:p>
    <w:p w:rsidRPr="005C44C6" w:rsidR="00C11418" w:rsidP="005C44C6" w:rsidRDefault="00D64DCB">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29</w:t>
      </w:r>
      <w:r w:rsidRPr="005C44C6">
        <w:rPr>
          <w:lang w:val="fr-FR"/>
        </w:rPr>
        <w:fldChar w:fldCharType="end"/>
      </w:r>
      <w:r w:rsidRPr="005C44C6">
        <w:rPr>
          <w:lang w:val="fr-FR"/>
        </w:rPr>
        <w:t>.  La Cour note que la question qui se pose en l</w:t>
      </w:r>
      <w:r w:rsidRPr="005C44C6" w:rsidR="005C44C6">
        <w:rPr>
          <w:lang w:val="fr-FR"/>
        </w:rPr>
        <w:t>’</w:t>
      </w:r>
      <w:r w:rsidRPr="005C44C6">
        <w:rPr>
          <w:lang w:val="fr-FR"/>
        </w:rPr>
        <w:t>espèce est ce</w:t>
      </w:r>
      <w:r w:rsidRPr="005C44C6" w:rsidR="00257F9E">
        <w:rPr>
          <w:lang w:val="fr-FR"/>
        </w:rPr>
        <w:t>lle de savoir s</w:t>
      </w:r>
      <w:r w:rsidRPr="005C44C6" w:rsidR="007C4420">
        <w:rPr>
          <w:lang w:val="fr-FR"/>
        </w:rPr>
        <w:t>i</w:t>
      </w:r>
      <w:r w:rsidRPr="005C44C6" w:rsidR="00257F9E">
        <w:rPr>
          <w:lang w:val="fr-FR"/>
        </w:rPr>
        <w:t xml:space="preserve"> le requérant </w:t>
      </w:r>
      <w:r w:rsidRPr="005C44C6">
        <w:rPr>
          <w:lang w:val="fr-FR"/>
        </w:rPr>
        <w:t>a perdu sa qualité de victime</w:t>
      </w:r>
      <w:r w:rsidRPr="005C44C6" w:rsidR="0049310D">
        <w:rPr>
          <w:lang w:val="fr-FR"/>
        </w:rPr>
        <w:t xml:space="preserve"> compte tenu de la décision de la Cour constitutionnelle déclarant contraire à la </w:t>
      </w:r>
      <w:r w:rsidRPr="005C44C6" w:rsidR="00876631">
        <w:rPr>
          <w:lang w:val="fr-FR"/>
        </w:rPr>
        <w:t>Constitution</w:t>
      </w:r>
      <w:r w:rsidRPr="005C44C6" w:rsidR="0049310D">
        <w:rPr>
          <w:lang w:val="fr-FR"/>
        </w:rPr>
        <w:t xml:space="preserve"> l</w:t>
      </w:r>
      <w:r w:rsidRPr="005C44C6" w:rsidR="005C44C6">
        <w:rPr>
          <w:lang w:val="fr-FR"/>
        </w:rPr>
        <w:t>’</w:t>
      </w:r>
      <w:r w:rsidRPr="005C44C6" w:rsidR="0049310D">
        <w:rPr>
          <w:lang w:val="fr-FR"/>
        </w:rPr>
        <w:t>article 189 de la loi sur la circulation routière. Elle rappelle que, selon sa jurisprudence, un requérant peut perdre la qualité de victime d</w:t>
      </w:r>
      <w:r w:rsidRPr="005C44C6" w:rsidR="005C44C6">
        <w:rPr>
          <w:lang w:val="fr-FR"/>
        </w:rPr>
        <w:t>’</w:t>
      </w:r>
      <w:r w:rsidRPr="005C44C6" w:rsidR="0049310D">
        <w:rPr>
          <w:lang w:val="fr-FR"/>
        </w:rPr>
        <w:t>une violation, au sens de l</w:t>
      </w:r>
      <w:r w:rsidRPr="005C44C6" w:rsidR="005C44C6">
        <w:rPr>
          <w:lang w:val="fr-FR"/>
        </w:rPr>
        <w:t>’</w:t>
      </w:r>
      <w:r w:rsidRPr="005C44C6" w:rsidR="0049310D">
        <w:rPr>
          <w:lang w:val="fr-FR"/>
        </w:rPr>
        <w:t xml:space="preserve">article 34 de la Convention, si les autorités nationales ont reconnu, explicitement ou en substance, puis réparé </w:t>
      </w:r>
      <w:r w:rsidRPr="005C44C6" w:rsidR="004C0434">
        <w:rPr>
          <w:lang w:val="fr-FR"/>
        </w:rPr>
        <w:t>cet</w:t>
      </w:r>
      <w:r w:rsidRPr="005C44C6" w:rsidR="00FD6AF5">
        <w:rPr>
          <w:lang w:val="fr-FR"/>
        </w:rPr>
        <w:t>te violation (voir </w:t>
      </w:r>
      <w:r w:rsidRPr="005C44C6" w:rsidR="0049310D">
        <w:rPr>
          <w:lang w:val="fr-FR"/>
        </w:rPr>
        <w:t>parmi beaucoup d</w:t>
      </w:r>
      <w:r w:rsidRPr="005C44C6" w:rsidR="005C44C6">
        <w:rPr>
          <w:lang w:val="fr-FR"/>
        </w:rPr>
        <w:t>’</w:t>
      </w:r>
      <w:r w:rsidRPr="005C44C6" w:rsidR="0049310D">
        <w:rPr>
          <w:lang w:val="fr-FR"/>
        </w:rPr>
        <w:t xml:space="preserve">autres, </w:t>
      </w:r>
      <w:r w:rsidRPr="005C44C6" w:rsidR="0049310D">
        <w:rPr>
          <w:i/>
          <w:lang w:val="fr-FR"/>
        </w:rPr>
        <w:t>Amuur c. France</w:t>
      </w:r>
      <w:r w:rsidRPr="005C44C6" w:rsidR="0049310D">
        <w:rPr>
          <w:lang w:val="fr-FR"/>
        </w:rPr>
        <w:t>, 25 juin 19</w:t>
      </w:r>
      <w:r w:rsidRPr="005C44C6" w:rsidR="00543A98">
        <w:rPr>
          <w:lang w:val="fr-FR"/>
        </w:rPr>
        <w:t>96, § </w:t>
      </w:r>
      <w:r w:rsidRPr="005C44C6" w:rsidR="0049310D">
        <w:rPr>
          <w:lang w:val="fr-FR"/>
        </w:rPr>
        <w:t xml:space="preserve">36, </w:t>
      </w:r>
      <w:r w:rsidRPr="005C44C6" w:rsidR="0049310D">
        <w:rPr>
          <w:i/>
          <w:lang w:val="fr-FR"/>
        </w:rPr>
        <w:t>Recueil des arrêts et décisions</w:t>
      </w:r>
      <w:r w:rsidRPr="005C44C6" w:rsidR="0049310D">
        <w:rPr>
          <w:lang w:val="fr-FR"/>
        </w:rPr>
        <w:t xml:space="preserve"> 1996</w:t>
      </w:r>
      <w:r w:rsidRPr="005C44C6" w:rsidR="0049310D">
        <w:rPr>
          <w:lang w:val="fr-FR"/>
        </w:rPr>
        <w:noBreakHyphen/>
        <w:t xml:space="preserve">III, et </w:t>
      </w:r>
      <w:r w:rsidRPr="005C44C6" w:rsidR="0049310D">
        <w:rPr>
          <w:i/>
          <w:lang w:val="fr-FR"/>
        </w:rPr>
        <w:t>Scordino c. Italie (n</w:t>
      </w:r>
      <w:r w:rsidRPr="005C44C6" w:rsidR="0049310D">
        <w:rPr>
          <w:i/>
          <w:vertAlign w:val="superscript"/>
          <w:lang w:val="fr-FR"/>
        </w:rPr>
        <w:t>o</w:t>
      </w:r>
      <w:r w:rsidRPr="005C44C6" w:rsidR="0049310D">
        <w:rPr>
          <w:i/>
          <w:lang w:val="fr-FR"/>
        </w:rPr>
        <w:t xml:space="preserve"> 1)</w:t>
      </w:r>
      <w:r w:rsidRPr="005C44C6" w:rsidR="0049310D">
        <w:rPr>
          <w:lang w:val="fr-FR"/>
        </w:rPr>
        <w:t xml:space="preserve"> [GC], n</w:t>
      </w:r>
      <w:r w:rsidRPr="005C44C6" w:rsidR="0049310D">
        <w:rPr>
          <w:vertAlign w:val="superscript"/>
          <w:lang w:val="fr-FR"/>
        </w:rPr>
        <w:t>o</w:t>
      </w:r>
      <w:r w:rsidRPr="005C44C6" w:rsidR="00FD6AF5">
        <w:rPr>
          <w:lang w:val="fr-FR"/>
        </w:rPr>
        <w:t> </w:t>
      </w:r>
      <w:r w:rsidRPr="005C44C6" w:rsidR="0049310D">
        <w:rPr>
          <w:lang w:val="fr-FR"/>
        </w:rPr>
        <w:t>36813/97, § 180, CEDH 2006</w:t>
      </w:r>
      <w:r w:rsidRPr="005C44C6" w:rsidR="0049310D">
        <w:rPr>
          <w:lang w:val="fr-FR"/>
        </w:rPr>
        <w:noBreakHyphen/>
        <w:t>V).</w:t>
      </w:r>
    </w:p>
    <w:bookmarkStart w:name="NOIN" w:id="9"/>
    <w:p w:rsidRPr="005C44C6" w:rsidR="007C4420" w:rsidP="005C44C6" w:rsidRDefault="00C11418">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30</w:t>
      </w:r>
      <w:r w:rsidRPr="005C44C6">
        <w:rPr>
          <w:lang w:val="fr-FR"/>
        </w:rPr>
        <w:fldChar w:fldCharType="end"/>
      </w:r>
      <w:bookmarkEnd w:id="9"/>
      <w:r w:rsidRPr="005C44C6">
        <w:rPr>
          <w:lang w:val="fr-FR"/>
        </w:rPr>
        <w:t>.  </w:t>
      </w:r>
      <w:r w:rsidRPr="005C44C6" w:rsidR="000C6622">
        <w:rPr>
          <w:lang w:val="fr-FR"/>
        </w:rPr>
        <w:t>Se tournant vers le cas qui lui est soumis, la Cour observe que par une décision du 11 décembre 2007, le tribunal de district refusa d</w:t>
      </w:r>
      <w:r w:rsidRPr="005C44C6" w:rsidR="005C44C6">
        <w:rPr>
          <w:lang w:val="fr-FR"/>
        </w:rPr>
        <w:t>’</w:t>
      </w:r>
      <w:r w:rsidRPr="005C44C6" w:rsidR="000C6622">
        <w:rPr>
          <w:lang w:val="fr-FR"/>
        </w:rPr>
        <w:t xml:space="preserve">examiner le grief du requérant au fond, en application de la loi en vigueur. La </w:t>
      </w:r>
      <w:r w:rsidRPr="005C44C6" w:rsidR="00F15464">
        <w:rPr>
          <w:lang w:val="fr-FR"/>
        </w:rPr>
        <w:t>disposition en cause a été déclaré contraire à la Constitution par la Cour constitutionnelle</w:t>
      </w:r>
      <w:r w:rsidRPr="005C44C6" w:rsidR="00876631">
        <w:rPr>
          <w:lang w:val="fr-FR"/>
        </w:rPr>
        <w:t xml:space="preserve"> le</w:t>
      </w:r>
      <w:r w:rsidRPr="005C44C6" w:rsidR="00F15464">
        <w:rPr>
          <w:lang w:val="fr-FR"/>
        </w:rPr>
        <w:t xml:space="preserve"> 1</w:t>
      </w:r>
      <w:r w:rsidRPr="005C44C6" w:rsidR="00F15464">
        <w:rPr>
          <w:vertAlign w:val="superscript"/>
          <w:lang w:val="fr-FR"/>
        </w:rPr>
        <w:t>er </w:t>
      </w:r>
      <w:r w:rsidRPr="005C44C6" w:rsidR="00F15464">
        <w:rPr>
          <w:lang w:val="fr-FR"/>
        </w:rPr>
        <w:t>mars 2012, soit plus d</w:t>
      </w:r>
      <w:r w:rsidRPr="005C44C6" w:rsidR="00FD6AF5">
        <w:rPr>
          <w:lang w:val="fr-FR"/>
        </w:rPr>
        <w:t>e quatre ans plus tard. Il </w:t>
      </w:r>
      <w:r w:rsidRPr="005C44C6" w:rsidR="00F15464">
        <w:rPr>
          <w:lang w:val="fr-FR"/>
        </w:rPr>
        <w:t>apparaît à la Cour, et le Gouvernement ne présente pas d</w:t>
      </w:r>
      <w:r w:rsidRPr="005C44C6" w:rsidR="005C44C6">
        <w:rPr>
          <w:lang w:val="fr-FR"/>
        </w:rPr>
        <w:t>’</w:t>
      </w:r>
      <w:r w:rsidRPr="005C44C6" w:rsidR="00F15464">
        <w:rPr>
          <w:lang w:val="fr-FR"/>
        </w:rPr>
        <w:t>arguments pertinents prouvant le contraire, que la décision de la Cour constitutionnelle a pour effet de rendre cette disposition inapplicable uniquement à l</w:t>
      </w:r>
      <w:r w:rsidRPr="005C44C6" w:rsidR="005C44C6">
        <w:rPr>
          <w:lang w:val="fr-FR"/>
        </w:rPr>
        <w:t>’</w:t>
      </w:r>
      <w:r w:rsidRPr="005C44C6" w:rsidR="00F15464">
        <w:rPr>
          <w:lang w:val="fr-FR"/>
        </w:rPr>
        <w:t xml:space="preserve">avenir (paragraphe </w:t>
      </w:r>
      <w:r w:rsidRPr="005C44C6" w:rsidR="009414C4">
        <w:rPr>
          <w:lang w:val="fr-FR"/>
        </w:rPr>
        <w:fldChar w:fldCharType="begin"/>
      </w:r>
      <w:r w:rsidRPr="005C44C6" w:rsidR="009414C4">
        <w:rPr>
          <w:lang w:val="fr-FR"/>
        </w:rPr>
        <w:instrText xml:space="preserve"> REF EN \h </w:instrText>
      </w:r>
      <w:r w:rsidRPr="005C44C6" w:rsidR="009414C4">
        <w:rPr>
          <w:lang w:val="fr-FR"/>
        </w:rPr>
      </w:r>
      <w:r w:rsidRPr="005C44C6" w:rsidR="009414C4">
        <w:rPr>
          <w:lang w:val="fr-FR"/>
        </w:rPr>
        <w:fldChar w:fldCharType="separate"/>
      </w:r>
      <w:r w:rsidRPr="005C44C6" w:rsidR="005C44C6">
        <w:rPr>
          <w:noProof/>
          <w:lang w:val="fr-FR"/>
        </w:rPr>
        <w:t>19</w:t>
      </w:r>
      <w:r w:rsidRPr="005C44C6" w:rsidR="009414C4">
        <w:rPr>
          <w:lang w:val="fr-FR"/>
        </w:rPr>
        <w:fldChar w:fldCharType="end"/>
      </w:r>
      <w:r w:rsidRPr="005C44C6" w:rsidR="00F15464">
        <w:rPr>
          <w:lang w:val="fr-FR"/>
        </w:rPr>
        <w:t xml:space="preserve"> ci-dessus) </w:t>
      </w:r>
      <w:r w:rsidRPr="005C44C6" w:rsidR="00014C79">
        <w:rPr>
          <w:lang w:val="fr-FR"/>
        </w:rPr>
        <w:t>et que</w:t>
      </w:r>
      <w:r w:rsidRPr="005C44C6" w:rsidR="00F15464">
        <w:rPr>
          <w:lang w:val="fr-FR"/>
        </w:rPr>
        <w:t xml:space="preserve"> dès lors </w:t>
      </w:r>
      <w:r w:rsidRPr="005C44C6" w:rsidR="00014C79">
        <w:rPr>
          <w:lang w:val="fr-FR"/>
        </w:rPr>
        <w:t>le requérant n</w:t>
      </w:r>
      <w:r w:rsidRPr="005C44C6" w:rsidR="005C44C6">
        <w:rPr>
          <w:lang w:val="fr-FR"/>
        </w:rPr>
        <w:t>’</w:t>
      </w:r>
      <w:r w:rsidRPr="005C44C6" w:rsidR="00014C79">
        <w:rPr>
          <w:lang w:val="fr-FR"/>
        </w:rPr>
        <w:t>a pas pu bénéficier du changement législatif</w:t>
      </w:r>
      <w:r w:rsidRPr="005C44C6" w:rsidR="009851AA">
        <w:rPr>
          <w:lang w:val="fr-FR"/>
        </w:rPr>
        <w:t xml:space="preserve">. </w:t>
      </w:r>
      <w:r w:rsidRPr="005C44C6" w:rsidR="00014C79">
        <w:rPr>
          <w:lang w:val="fr-FR"/>
        </w:rPr>
        <w:t xml:space="preserve">Par ailleurs, </w:t>
      </w:r>
      <w:r w:rsidRPr="005C44C6" w:rsidR="00257F9E">
        <w:rPr>
          <w:lang w:val="fr-FR"/>
        </w:rPr>
        <w:t>le gouvernement n</w:t>
      </w:r>
      <w:r w:rsidRPr="005C44C6" w:rsidR="005C44C6">
        <w:rPr>
          <w:lang w:val="fr-FR"/>
        </w:rPr>
        <w:t>’</w:t>
      </w:r>
      <w:r w:rsidRPr="005C44C6" w:rsidR="00257F9E">
        <w:rPr>
          <w:lang w:val="fr-FR"/>
        </w:rPr>
        <w:t>a pas démontré qu</w:t>
      </w:r>
      <w:r w:rsidRPr="005C44C6" w:rsidR="005C44C6">
        <w:rPr>
          <w:lang w:val="fr-FR"/>
        </w:rPr>
        <w:t>’</w:t>
      </w:r>
      <w:r w:rsidRPr="005C44C6" w:rsidR="00257F9E">
        <w:rPr>
          <w:lang w:val="fr-FR"/>
        </w:rPr>
        <w:t>il existait une procédure ou une pratique judiciaire selon lesquelles</w:t>
      </w:r>
      <w:r w:rsidRPr="005C44C6" w:rsidR="004C0434">
        <w:rPr>
          <w:lang w:val="fr-FR"/>
        </w:rPr>
        <w:t>,</w:t>
      </w:r>
      <w:r w:rsidRPr="005C44C6" w:rsidR="00257F9E">
        <w:rPr>
          <w:lang w:val="fr-FR"/>
        </w:rPr>
        <w:t xml:space="preserve"> dans des cas comme celui en l</w:t>
      </w:r>
      <w:r w:rsidRPr="005C44C6" w:rsidR="005C44C6">
        <w:rPr>
          <w:lang w:val="fr-FR"/>
        </w:rPr>
        <w:t>’</w:t>
      </w:r>
      <w:r w:rsidRPr="005C44C6" w:rsidR="00257F9E">
        <w:rPr>
          <w:lang w:val="fr-FR"/>
        </w:rPr>
        <w:t>espèce</w:t>
      </w:r>
      <w:r w:rsidRPr="005C44C6" w:rsidR="004C0434">
        <w:rPr>
          <w:lang w:val="fr-FR"/>
        </w:rPr>
        <w:t>,</w:t>
      </w:r>
      <w:r w:rsidRPr="005C44C6" w:rsidR="00257F9E">
        <w:rPr>
          <w:lang w:val="fr-FR"/>
        </w:rPr>
        <w:t xml:space="preserve"> les personnes concernées pouvaient chercher une indemnisation pour avoir subi des dommages en raison de l</w:t>
      </w:r>
      <w:r w:rsidRPr="005C44C6" w:rsidR="005C44C6">
        <w:rPr>
          <w:lang w:val="fr-FR"/>
        </w:rPr>
        <w:t>’</w:t>
      </w:r>
      <w:r w:rsidRPr="005C44C6" w:rsidR="00257F9E">
        <w:rPr>
          <w:lang w:val="fr-FR"/>
        </w:rPr>
        <w:t xml:space="preserve">application de lois qui ont été abrogées ou déclarées contraires à la Constitution à une date postérieure aux faits allégés. </w:t>
      </w:r>
      <w:r w:rsidRPr="005C44C6" w:rsidR="005F77A1">
        <w:rPr>
          <w:lang w:val="fr-FR"/>
        </w:rPr>
        <w:t>De même, il n</w:t>
      </w:r>
      <w:r w:rsidRPr="005C44C6" w:rsidR="005C44C6">
        <w:rPr>
          <w:lang w:val="fr-FR"/>
        </w:rPr>
        <w:t>’</w:t>
      </w:r>
      <w:r w:rsidRPr="005C44C6" w:rsidR="005F77A1">
        <w:rPr>
          <w:lang w:val="fr-FR"/>
        </w:rPr>
        <w:t>apparaît pas que le requérant a</w:t>
      </w:r>
      <w:r w:rsidRPr="005C44C6" w:rsidR="004C0434">
        <w:rPr>
          <w:lang w:val="fr-FR"/>
        </w:rPr>
        <w:t>it</w:t>
      </w:r>
      <w:r w:rsidRPr="005C44C6" w:rsidR="005F77A1">
        <w:rPr>
          <w:lang w:val="fr-FR"/>
        </w:rPr>
        <w:t xml:space="preserve"> bénéficié d</w:t>
      </w:r>
      <w:r w:rsidRPr="005C44C6" w:rsidR="005C44C6">
        <w:rPr>
          <w:lang w:val="fr-FR"/>
        </w:rPr>
        <w:t>’</w:t>
      </w:r>
      <w:r w:rsidRPr="005C44C6" w:rsidR="005F77A1">
        <w:rPr>
          <w:lang w:val="fr-FR"/>
        </w:rPr>
        <w:t>une reconnaissance explicite de violation de ses droits protégés par l</w:t>
      </w:r>
      <w:r w:rsidRPr="005C44C6" w:rsidR="005C44C6">
        <w:rPr>
          <w:lang w:val="fr-FR"/>
        </w:rPr>
        <w:t>’</w:t>
      </w:r>
      <w:r w:rsidRPr="005C44C6" w:rsidR="005F77A1">
        <w:rPr>
          <w:lang w:val="fr-FR"/>
        </w:rPr>
        <w:t>article 6.</w:t>
      </w:r>
    </w:p>
    <w:p w:rsidRPr="005C44C6" w:rsidR="009851AA" w:rsidP="005C44C6" w:rsidRDefault="009414C4">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31</w:t>
      </w:r>
      <w:r w:rsidRPr="005C44C6">
        <w:rPr>
          <w:lang w:val="fr-FR"/>
        </w:rPr>
        <w:fldChar w:fldCharType="end"/>
      </w:r>
      <w:r w:rsidRPr="005C44C6">
        <w:rPr>
          <w:lang w:val="fr-FR"/>
        </w:rPr>
        <w:t>.  </w:t>
      </w:r>
      <w:r w:rsidRPr="005C44C6" w:rsidR="009851AA">
        <w:rPr>
          <w:lang w:val="fr-FR"/>
        </w:rPr>
        <w:t>La Cour estime dès lors qu</w:t>
      </w:r>
      <w:r w:rsidRPr="005C44C6" w:rsidR="005C44C6">
        <w:rPr>
          <w:lang w:val="fr-FR"/>
        </w:rPr>
        <w:t>’</w:t>
      </w:r>
      <w:r w:rsidRPr="005C44C6" w:rsidR="009851AA">
        <w:rPr>
          <w:lang w:val="fr-FR"/>
        </w:rPr>
        <w:t>il peut toujours se prétendre victime au sens de la Convention et rejette l</w:t>
      </w:r>
      <w:r w:rsidRPr="005C44C6" w:rsidR="005C44C6">
        <w:rPr>
          <w:lang w:val="fr-FR"/>
        </w:rPr>
        <w:t>’</w:t>
      </w:r>
      <w:r w:rsidRPr="005C44C6" w:rsidR="009851AA">
        <w:rPr>
          <w:lang w:val="fr-FR"/>
        </w:rPr>
        <w:t>exception du Gouvernement.</w:t>
      </w:r>
    </w:p>
    <w:p w:rsidRPr="005C44C6" w:rsidR="00D64DCB" w:rsidP="005C44C6" w:rsidRDefault="00D64DCB">
      <w:pPr>
        <w:pStyle w:val="ECHRHeading3"/>
        <w:rPr>
          <w:lang w:val="fr-FR"/>
        </w:rPr>
      </w:pPr>
      <w:r w:rsidRPr="005C44C6">
        <w:rPr>
          <w:lang w:val="fr-FR"/>
        </w:rPr>
        <w:t>3.  Sur l</w:t>
      </w:r>
      <w:r w:rsidRPr="005C44C6" w:rsidR="005C44C6">
        <w:rPr>
          <w:lang w:val="fr-FR"/>
        </w:rPr>
        <w:t>’</w:t>
      </w:r>
      <w:r w:rsidRPr="005C44C6">
        <w:rPr>
          <w:lang w:val="fr-FR"/>
        </w:rPr>
        <w:t>épuisement des voies de recours internes</w:t>
      </w:r>
    </w:p>
    <w:bookmarkStart w:name="GVRI" w:id="10"/>
    <w:p w:rsidRPr="005C44C6" w:rsidR="002A42AA" w:rsidP="005C44C6" w:rsidRDefault="00332EA9">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32</w:t>
      </w:r>
      <w:r w:rsidRPr="005C44C6">
        <w:rPr>
          <w:lang w:val="fr-FR"/>
        </w:rPr>
        <w:fldChar w:fldCharType="end"/>
      </w:r>
      <w:bookmarkEnd w:id="10"/>
      <w:r w:rsidRPr="005C44C6">
        <w:rPr>
          <w:lang w:val="fr-FR"/>
        </w:rPr>
        <w:t>.  </w:t>
      </w:r>
      <w:r w:rsidRPr="005C44C6" w:rsidR="002A42AA">
        <w:rPr>
          <w:lang w:val="fr-FR"/>
        </w:rPr>
        <w:t>Enfin, le Gouvernement soumet une exception tiré du non</w:t>
      </w:r>
      <w:r w:rsidRPr="005C44C6" w:rsidR="00FD6AF5">
        <w:rPr>
          <w:lang w:val="fr-FR"/>
        </w:rPr>
        <w:noBreakHyphen/>
      </w:r>
      <w:r w:rsidRPr="005C44C6" w:rsidR="002A42AA">
        <w:rPr>
          <w:lang w:val="fr-FR"/>
        </w:rPr>
        <w:t>épuisement des voies de recours internes</w:t>
      </w:r>
      <w:r w:rsidRPr="005C44C6" w:rsidR="00256CA5">
        <w:rPr>
          <w:lang w:val="fr-FR"/>
        </w:rPr>
        <w:t>. Il considè</w:t>
      </w:r>
      <w:r w:rsidRPr="005C44C6" w:rsidR="002A42AA">
        <w:rPr>
          <w:lang w:val="fr-FR"/>
        </w:rPr>
        <w:t>r</w:t>
      </w:r>
      <w:r w:rsidRPr="005C44C6" w:rsidR="00256CA5">
        <w:rPr>
          <w:lang w:val="fr-FR"/>
        </w:rPr>
        <w:t>e</w:t>
      </w:r>
      <w:r w:rsidRPr="005C44C6" w:rsidR="002A42AA">
        <w:rPr>
          <w:lang w:val="fr-FR"/>
        </w:rPr>
        <w:t xml:space="preserve"> que le </w:t>
      </w:r>
      <w:r w:rsidRPr="005C44C6" w:rsidR="00E97E21">
        <w:rPr>
          <w:lang w:val="fr-FR"/>
        </w:rPr>
        <w:t>requérant aurait pu s</w:t>
      </w:r>
      <w:r w:rsidRPr="005C44C6" w:rsidR="005C44C6">
        <w:rPr>
          <w:lang w:val="fr-FR"/>
        </w:rPr>
        <w:t>’</w:t>
      </w:r>
      <w:r w:rsidRPr="005C44C6" w:rsidR="00E97E21">
        <w:rPr>
          <w:lang w:val="fr-FR"/>
        </w:rPr>
        <w:t>a</w:t>
      </w:r>
      <w:r w:rsidRPr="005C44C6" w:rsidR="0034638B">
        <w:rPr>
          <w:lang w:val="fr-FR"/>
        </w:rPr>
        <w:t xml:space="preserve">dresser aux tribunaux internes </w:t>
      </w:r>
      <w:r w:rsidRPr="005C44C6" w:rsidR="00E97E21">
        <w:rPr>
          <w:lang w:val="fr-FR"/>
        </w:rPr>
        <w:t>par le biais d</w:t>
      </w:r>
      <w:r w:rsidRPr="005C44C6" w:rsidR="005C44C6">
        <w:rPr>
          <w:lang w:val="fr-FR"/>
        </w:rPr>
        <w:t>’</w:t>
      </w:r>
      <w:r w:rsidRPr="005C44C6" w:rsidR="00E97E21">
        <w:rPr>
          <w:lang w:val="fr-FR"/>
        </w:rPr>
        <w:t>une demande</w:t>
      </w:r>
      <w:r w:rsidRPr="005C44C6" w:rsidR="00210215">
        <w:rPr>
          <w:lang w:val="fr-FR"/>
        </w:rPr>
        <w:t xml:space="preserve"> de réouverture de la procédure</w:t>
      </w:r>
      <w:r w:rsidRPr="005C44C6" w:rsidR="004103F9">
        <w:rPr>
          <w:lang w:val="fr-FR"/>
        </w:rPr>
        <w:t xml:space="preserve"> sur l</w:t>
      </w:r>
      <w:r w:rsidRPr="005C44C6" w:rsidR="005C44C6">
        <w:rPr>
          <w:lang w:val="fr-FR"/>
        </w:rPr>
        <w:t>’</w:t>
      </w:r>
      <w:r w:rsidRPr="005C44C6" w:rsidR="004103F9">
        <w:rPr>
          <w:lang w:val="fr-FR"/>
        </w:rPr>
        <w:t>imposition de la sanction administrative,</w:t>
      </w:r>
      <w:r w:rsidRPr="005C44C6" w:rsidR="00210215">
        <w:rPr>
          <w:lang w:val="fr-FR"/>
        </w:rPr>
        <w:t xml:space="preserve"> fondée sur l</w:t>
      </w:r>
      <w:r w:rsidRPr="005C44C6" w:rsidR="005C44C6">
        <w:rPr>
          <w:lang w:val="fr-FR"/>
        </w:rPr>
        <w:t>’</w:t>
      </w:r>
      <w:r w:rsidRPr="005C44C6" w:rsidR="00210215">
        <w:rPr>
          <w:lang w:val="fr-FR"/>
        </w:rPr>
        <w:t>article 70</w:t>
      </w:r>
      <w:r w:rsidRPr="005C44C6" w:rsidR="00256CA5">
        <w:rPr>
          <w:lang w:val="fr-FR"/>
        </w:rPr>
        <w:t xml:space="preserve"> de la</w:t>
      </w:r>
      <w:r w:rsidRPr="005C44C6" w:rsidR="00210215">
        <w:rPr>
          <w:lang w:val="fr-FR"/>
        </w:rPr>
        <w:t xml:space="preserve"> loi sur les infractions et les sanctions</w:t>
      </w:r>
      <w:r w:rsidRPr="005C44C6" w:rsidR="00256CA5">
        <w:rPr>
          <w:lang w:val="fr-FR"/>
        </w:rPr>
        <w:t xml:space="preserve"> administratives</w:t>
      </w:r>
      <w:r w:rsidRPr="005C44C6" w:rsidR="004103F9">
        <w:rPr>
          <w:lang w:val="fr-FR"/>
        </w:rPr>
        <w:t>,</w:t>
      </w:r>
      <w:r w:rsidRPr="005C44C6" w:rsidR="00210215">
        <w:rPr>
          <w:lang w:val="fr-FR"/>
        </w:rPr>
        <w:t xml:space="preserve"> </w:t>
      </w:r>
      <w:r w:rsidRPr="005C44C6" w:rsidR="00E97E21">
        <w:rPr>
          <w:lang w:val="fr-FR"/>
        </w:rPr>
        <w:t xml:space="preserve">afin que ces </w:t>
      </w:r>
      <w:r w:rsidRPr="005C44C6" w:rsidR="00256CA5">
        <w:rPr>
          <w:lang w:val="fr-FR"/>
        </w:rPr>
        <w:t>tribunaux</w:t>
      </w:r>
      <w:r w:rsidRPr="005C44C6" w:rsidR="00E97E21">
        <w:rPr>
          <w:lang w:val="fr-FR"/>
        </w:rPr>
        <w:t xml:space="preserve"> constatent la nullité de </w:t>
      </w:r>
      <w:r w:rsidRPr="005C44C6" w:rsidR="00256CA5">
        <w:rPr>
          <w:lang w:val="fr-FR"/>
        </w:rPr>
        <w:t>la décision litigieuse du directeur de la police</w:t>
      </w:r>
      <w:r w:rsidRPr="005C44C6" w:rsidR="00E97E21">
        <w:rPr>
          <w:lang w:val="fr-FR"/>
        </w:rPr>
        <w:t>.</w:t>
      </w:r>
      <w:r w:rsidRPr="005C44C6" w:rsidR="0034638B">
        <w:rPr>
          <w:lang w:val="fr-FR"/>
        </w:rPr>
        <w:t xml:space="preserve"> Cette nullité aurait trouvé son fondement dans le fait que l</w:t>
      </w:r>
      <w:r w:rsidRPr="005C44C6" w:rsidR="005C44C6">
        <w:rPr>
          <w:lang w:val="fr-FR"/>
        </w:rPr>
        <w:t>’</w:t>
      </w:r>
      <w:r w:rsidRPr="005C44C6" w:rsidR="0034638B">
        <w:rPr>
          <w:lang w:val="fr-FR"/>
        </w:rPr>
        <w:t>article 189 de la loi sur la circulation routière a été déclaré contraire à la Constitution par la Cour constitutionnelle.</w:t>
      </w:r>
      <w:r w:rsidRPr="005C44C6">
        <w:rPr>
          <w:lang w:val="fr-FR"/>
        </w:rPr>
        <w:t xml:space="preserve"> Si le requérant avait obtenu ce constat, il aurait pu, selon le Gouvernement</w:t>
      </w:r>
      <w:r w:rsidRPr="005C44C6" w:rsidR="004C0434">
        <w:rPr>
          <w:lang w:val="fr-FR"/>
        </w:rPr>
        <w:t>,</w:t>
      </w:r>
      <w:r w:rsidRPr="005C44C6">
        <w:rPr>
          <w:lang w:val="fr-FR"/>
        </w:rPr>
        <w:t xml:space="preserve"> demander une indemnisation pour le préjudice encouru.</w:t>
      </w:r>
    </w:p>
    <w:p w:rsidRPr="005C44C6" w:rsidR="00D64DCB" w:rsidP="005C44C6" w:rsidRDefault="00CA50BA">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33</w:t>
      </w:r>
      <w:r w:rsidRPr="005C44C6">
        <w:rPr>
          <w:lang w:val="fr-FR"/>
        </w:rPr>
        <w:fldChar w:fldCharType="end"/>
      </w:r>
      <w:r w:rsidRPr="005C44C6">
        <w:rPr>
          <w:lang w:val="fr-FR"/>
        </w:rPr>
        <w:t>.  Le requérant conteste cette thèse.</w:t>
      </w:r>
    </w:p>
    <w:p w:rsidRPr="005C44C6" w:rsidR="00FF5F15" w:rsidP="005C44C6" w:rsidRDefault="00D83537">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34</w:t>
      </w:r>
      <w:r w:rsidRPr="005C44C6">
        <w:rPr>
          <w:lang w:val="fr-FR"/>
        </w:rPr>
        <w:fldChar w:fldCharType="end"/>
      </w:r>
      <w:r w:rsidRPr="005C44C6">
        <w:rPr>
          <w:lang w:val="fr-FR"/>
        </w:rPr>
        <w:t>.  </w:t>
      </w:r>
      <w:r w:rsidRPr="005C44C6" w:rsidR="00256CA5">
        <w:rPr>
          <w:lang w:val="fr-FR"/>
        </w:rPr>
        <w:t>Sur ce point,</w:t>
      </w:r>
      <w:r w:rsidRPr="005C44C6" w:rsidR="00FF5F15">
        <w:rPr>
          <w:rFonts w:ascii="Times New Roman" w:hAnsi="Times New Roman" w:eastAsia="Times New Roman" w:cs="Times New Roman"/>
          <w:szCs w:val="24"/>
          <w:lang w:val="fr-FR" w:eastAsia="fr-FR"/>
        </w:rPr>
        <w:t xml:space="preserve"> </w:t>
      </w:r>
      <w:r w:rsidRPr="005C44C6" w:rsidR="00FF5F15">
        <w:rPr>
          <w:lang w:val="fr-FR"/>
        </w:rPr>
        <w:t>la Cour observe que l</w:t>
      </w:r>
      <w:r w:rsidRPr="005C44C6" w:rsidR="005C44C6">
        <w:rPr>
          <w:lang w:val="fr-FR"/>
        </w:rPr>
        <w:t>’</w:t>
      </w:r>
      <w:r w:rsidRPr="005C44C6" w:rsidR="00FF5F15">
        <w:rPr>
          <w:lang w:val="fr-FR"/>
        </w:rPr>
        <w:t xml:space="preserve">absence </w:t>
      </w:r>
      <w:r w:rsidRPr="005C44C6" w:rsidR="00F62997">
        <w:rPr>
          <w:lang w:val="fr-FR"/>
        </w:rPr>
        <w:t xml:space="preserve">alléguée </w:t>
      </w:r>
      <w:r w:rsidRPr="005C44C6" w:rsidR="00FF5F15">
        <w:rPr>
          <w:lang w:val="fr-FR"/>
        </w:rPr>
        <w:t>de tout recours juridictionnel pour faire examiner la décision du directeur de la police</w:t>
      </w:r>
      <w:r w:rsidRPr="005C44C6" w:rsidR="00F62997">
        <w:rPr>
          <w:lang w:val="fr-FR"/>
        </w:rPr>
        <w:t xml:space="preserve"> </w:t>
      </w:r>
      <w:r w:rsidRPr="005C44C6" w:rsidR="00FF5F15">
        <w:rPr>
          <w:lang w:val="fr-FR"/>
        </w:rPr>
        <w:t xml:space="preserve">se trouve </w:t>
      </w:r>
      <w:r w:rsidRPr="005C44C6" w:rsidR="00F62997">
        <w:rPr>
          <w:lang w:val="fr-FR"/>
        </w:rPr>
        <w:t xml:space="preserve">au cœur du grief du requérant </w:t>
      </w:r>
      <w:r w:rsidRPr="005C44C6" w:rsidR="00FF5F15">
        <w:rPr>
          <w:lang w:val="fr-FR"/>
        </w:rPr>
        <w:t>tiré de l</w:t>
      </w:r>
      <w:r w:rsidRPr="005C44C6" w:rsidR="005C44C6">
        <w:rPr>
          <w:lang w:val="fr-FR"/>
        </w:rPr>
        <w:t>’</w:t>
      </w:r>
      <w:r w:rsidRPr="005C44C6" w:rsidR="00FF5F15">
        <w:rPr>
          <w:lang w:val="fr-FR"/>
        </w:rPr>
        <w:t>article 6.</w:t>
      </w:r>
    </w:p>
    <w:p w:rsidRPr="005C44C6" w:rsidR="00FF5F15" w:rsidP="005C44C6" w:rsidRDefault="00F62997">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35</w:t>
      </w:r>
      <w:r w:rsidRPr="005C44C6">
        <w:rPr>
          <w:lang w:val="fr-FR"/>
        </w:rPr>
        <w:fldChar w:fldCharType="end"/>
      </w:r>
      <w:r w:rsidRPr="005C44C6">
        <w:rPr>
          <w:lang w:val="fr-FR"/>
        </w:rPr>
        <w:t>.  </w:t>
      </w:r>
      <w:r w:rsidRPr="005C44C6" w:rsidR="00FF5F15">
        <w:rPr>
          <w:lang w:val="fr-FR"/>
        </w:rPr>
        <w:t>I</w:t>
      </w:r>
      <w:r w:rsidRPr="005C44C6">
        <w:rPr>
          <w:lang w:val="fr-FR"/>
        </w:rPr>
        <w:t xml:space="preserve">l convient dès lors de joindre cette </w:t>
      </w:r>
      <w:r w:rsidRPr="005C44C6" w:rsidR="00FF5F15">
        <w:rPr>
          <w:lang w:val="fr-FR"/>
        </w:rPr>
        <w:t>exception soulevée par le Gouvernement à l</w:t>
      </w:r>
      <w:r w:rsidRPr="005C44C6" w:rsidR="005C44C6">
        <w:rPr>
          <w:lang w:val="fr-FR"/>
        </w:rPr>
        <w:t>’</w:t>
      </w:r>
      <w:r w:rsidRPr="005C44C6" w:rsidR="00FF5F15">
        <w:rPr>
          <w:lang w:val="fr-FR"/>
        </w:rPr>
        <w:t>examen au fond du grief tiré de l</w:t>
      </w:r>
      <w:r w:rsidRPr="005C44C6" w:rsidR="005C44C6">
        <w:rPr>
          <w:lang w:val="fr-FR"/>
        </w:rPr>
        <w:t>’</w:t>
      </w:r>
      <w:r w:rsidRPr="005C44C6" w:rsidR="00FF5F15">
        <w:rPr>
          <w:lang w:val="fr-FR"/>
        </w:rPr>
        <w:t>article 6.</w:t>
      </w:r>
    </w:p>
    <w:p w:rsidRPr="005C44C6" w:rsidR="00876631" w:rsidP="005C44C6" w:rsidRDefault="00876631">
      <w:pPr>
        <w:pStyle w:val="ECHRHeading3"/>
        <w:rPr>
          <w:lang w:val="fr-FR"/>
        </w:rPr>
      </w:pPr>
      <w:r w:rsidRPr="005C44C6">
        <w:rPr>
          <w:lang w:val="fr-FR"/>
        </w:rPr>
        <w:t>4.  Conclusion quant à la recevabilité</w:t>
      </w:r>
    </w:p>
    <w:p w:rsidRPr="005C44C6" w:rsidR="00F62997" w:rsidP="005C44C6" w:rsidRDefault="00F62997">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36</w:t>
      </w:r>
      <w:r w:rsidRPr="005C44C6">
        <w:rPr>
          <w:lang w:val="fr-FR"/>
        </w:rPr>
        <w:fldChar w:fldCharType="end"/>
      </w:r>
      <w:r w:rsidRPr="005C44C6">
        <w:rPr>
          <w:lang w:val="fr-FR"/>
        </w:rPr>
        <w:t>.  La Cour constate par ailleurs que ce grief n</w:t>
      </w:r>
      <w:r w:rsidRPr="005C44C6" w:rsidR="005C44C6">
        <w:rPr>
          <w:lang w:val="fr-FR"/>
        </w:rPr>
        <w:t>’</w:t>
      </w:r>
      <w:r w:rsidRPr="005C44C6">
        <w:rPr>
          <w:lang w:val="fr-FR"/>
        </w:rPr>
        <w:t>est pas manifestement mal fondé au sens de l</w:t>
      </w:r>
      <w:r w:rsidRPr="005C44C6" w:rsidR="005C44C6">
        <w:rPr>
          <w:lang w:val="fr-FR"/>
        </w:rPr>
        <w:t>’</w:t>
      </w:r>
      <w:r w:rsidRPr="005C44C6">
        <w:rPr>
          <w:lang w:val="fr-FR"/>
        </w:rPr>
        <w:t>article 35 § 3 a) de la Convention et qu</w:t>
      </w:r>
      <w:r w:rsidRPr="005C44C6" w:rsidR="005C44C6">
        <w:rPr>
          <w:lang w:val="fr-FR"/>
        </w:rPr>
        <w:t>’</w:t>
      </w:r>
      <w:r w:rsidRPr="005C44C6">
        <w:rPr>
          <w:lang w:val="fr-FR"/>
        </w:rPr>
        <w:t>il ne se heurte à aucun autre motif d</w:t>
      </w:r>
      <w:r w:rsidRPr="005C44C6" w:rsidR="005C44C6">
        <w:rPr>
          <w:lang w:val="fr-FR"/>
        </w:rPr>
        <w:t>’</w:t>
      </w:r>
      <w:r w:rsidRPr="005C44C6">
        <w:rPr>
          <w:lang w:val="fr-FR"/>
        </w:rPr>
        <w:t>irrecevabilité. Elle le déclare donc recevable, sous réserve de la question de l</w:t>
      </w:r>
      <w:r w:rsidRPr="005C44C6" w:rsidR="005C44C6">
        <w:rPr>
          <w:lang w:val="fr-FR"/>
        </w:rPr>
        <w:t>’</w:t>
      </w:r>
      <w:r w:rsidRPr="005C44C6">
        <w:rPr>
          <w:lang w:val="fr-FR"/>
        </w:rPr>
        <w:t>épuisement des voies de recours internes, jointe à l</w:t>
      </w:r>
      <w:r w:rsidRPr="005C44C6" w:rsidR="005C44C6">
        <w:rPr>
          <w:lang w:val="fr-FR"/>
        </w:rPr>
        <w:t>’</w:t>
      </w:r>
      <w:r w:rsidRPr="005C44C6">
        <w:rPr>
          <w:lang w:val="fr-FR"/>
        </w:rPr>
        <w:t>examen au fond de ce grief.</w:t>
      </w:r>
    </w:p>
    <w:p w:rsidRPr="005C44C6" w:rsidR="00E77CB3" w:rsidP="005C44C6" w:rsidRDefault="00E77CB3">
      <w:pPr>
        <w:pStyle w:val="ECHRHeading2"/>
        <w:rPr>
          <w:lang w:val="fr-FR"/>
        </w:rPr>
      </w:pPr>
      <w:r w:rsidRPr="005C44C6">
        <w:rPr>
          <w:lang w:val="fr-FR"/>
        </w:rPr>
        <w:t>B.  Sur le fond</w:t>
      </w:r>
    </w:p>
    <w:p w:rsidRPr="005C44C6" w:rsidR="00876631"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37</w:t>
      </w:r>
      <w:r w:rsidRPr="005C44C6">
        <w:rPr>
          <w:lang w:val="fr-FR"/>
        </w:rPr>
        <w:fldChar w:fldCharType="end"/>
      </w:r>
      <w:r w:rsidRPr="005C44C6" w:rsidR="00E77CB3">
        <w:rPr>
          <w:lang w:val="fr-FR"/>
        </w:rPr>
        <w:t>.  </w:t>
      </w:r>
      <w:r w:rsidRPr="005C44C6" w:rsidR="00876631">
        <w:rPr>
          <w:lang w:val="fr-FR"/>
        </w:rPr>
        <w:t>Le requérant considère que la législation applicable excluant explicitement le contrôle judiciaire de la légalité de la sanction imposée a créé pour lui une situation contraire à l</w:t>
      </w:r>
      <w:r w:rsidRPr="005C44C6" w:rsidR="005C44C6">
        <w:rPr>
          <w:lang w:val="fr-FR"/>
        </w:rPr>
        <w:t>’</w:t>
      </w:r>
      <w:r w:rsidRPr="005C44C6" w:rsidR="004C0434">
        <w:rPr>
          <w:lang w:val="fr-FR"/>
        </w:rPr>
        <w:t>article 6 lui garantissant le</w:t>
      </w:r>
      <w:r w:rsidRPr="005C44C6" w:rsidR="00876631">
        <w:rPr>
          <w:lang w:val="fr-FR"/>
        </w:rPr>
        <w:t xml:space="preserve"> droit de faire examiner sa cause par un tribunal.</w:t>
      </w:r>
    </w:p>
    <w:p w:rsidRPr="005C44C6" w:rsidR="00762538" w:rsidP="005C44C6" w:rsidRDefault="00876631">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38</w:t>
      </w:r>
      <w:r w:rsidRPr="005C44C6">
        <w:rPr>
          <w:lang w:val="fr-FR"/>
        </w:rPr>
        <w:fldChar w:fldCharType="end"/>
      </w:r>
      <w:r w:rsidRPr="005C44C6">
        <w:rPr>
          <w:lang w:val="fr-FR"/>
        </w:rPr>
        <w:t>.  </w:t>
      </w:r>
      <w:r w:rsidRPr="005C44C6" w:rsidR="00762538">
        <w:rPr>
          <w:lang w:val="fr-FR"/>
        </w:rPr>
        <w:t>Le Gouvernement estime, à la lumière de la décision de la Cour constitutionnelle du 1</w:t>
      </w:r>
      <w:r w:rsidRPr="005C44C6" w:rsidR="00762538">
        <w:rPr>
          <w:vertAlign w:val="superscript"/>
          <w:lang w:val="fr-FR"/>
        </w:rPr>
        <w:t>er</w:t>
      </w:r>
      <w:r w:rsidRPr="005C44C6" w:rsidR="00762538">
        <w:rPr>
          <w:lang w:val="fr-FR"/>
        </w:rPr>
        <w:t xml:space="preserve"> mars 2012 (paragraphe </w:t>
      </w:r>
      <w:r w:rsidRPr="005C44C6" w:rsidR="005F77A1">
        <w:rPr>
          <w:lang w:val="fr-FR"/>
        </w:rPr>
        <w:fldChar w:fldCharType="begin"/>
      </w:r>
      <w:r w:rsidRPr="005C44C6" w:rsidR="005F77A1">
        <w:rPr>
          <w:lang w:val="fr-FR"/>
        </w:rPr>
        <w:instrText xml:space="preserve"> REF CC1 \h </w:instrText>
      </w:r>
      <w:r w:rsidRPr="005C44C6" w:rsidR="005F77A1">
        <w:rPr>
          <w:lang w:val="fr-FR"/>
        </w:rPr>
      </w:r>
      <w:r w:rsidRPr="005C44C6" w:rsidR="005F77A1">
        <w:rPr>
          <w:lang w:val="fr-FR"/>
        </w:rPr>
        <w:fldChar w:fldCharType="separate"/>
      </w:r>
      <w:r w:rsidRPr="005C44C6" w:rsidR="005C44C6">
        <w:rPr>
          <w:noProof/>
          <w:lang w:val="fr-FR"/>
        </w:rPr>
        <w:t>18</w:t>
      </w:r>
      <w:r w:rsidRPr="005C44C6" w:rsidR="005F77A1">
        <w:rPr>
          <w:lang w:val="fr-FR"/>
        </w:rPr>
        <w:fldChar w:fldCharType="end"/>
      </w:r>
      <w:r w:rsidRPr="005C44C6" w:rsidR="00762538">
        <w:rPr>
          <w:lang w:val="fr-FR"/>
        </w:rPr>
        <w:t xml:space="preserve"> ci-dessus), que la procédure d</w:t>
      </w:r>
      <w:r w:rsidRPr="005C44C6" w:rsidR="005C44C6">
        <w:rPr>
          <w:lang w:val="fr-FR"/>
        </w:rPr>
        <w:t>’</w:t>
      </w:r>
      <w:r w:rsidRPr="005C44C6" w:rsidR="00762538">
        <w:rPr>
          <w:lang w:val="fr-FR"/>
        </w:rPr>
        <w:t xml:space="preserve">imposition de la sanction en cause relève de la matière pénale et elle devait </w:t>
      </w:r>
      <w:r w:rsidRPr="005C44C6" w:rsidR="004103F9">
        <w:rPr>
          <w:lang w:val="fr-FR"/>
        </w:rPr>
        <w:t xml:space="preserve">dès lors </w:t>
      </w:r>
      <w:r w:rsidRPr="005C44C6" w:rsidR="00762538">
        <w:rPr>
          <w:lang w:val="fr-FR"/>
        </w:rPr>
        <w:t>comprendre une phase judiciaire, au regard des exigences de l</w:t>
      </w:r>
      <w:r w:rsidRPr="005C44C6" w:rsidR="005C44C6">
        <w:rPr>
          <w:lang w:val="fr-FR"/>
        </w:rPr>
        <w:t>’</w:t>
      </w:r>
      <w:r w:rsidRPr="005C44C6" w:rsidR="00762538">
        <w:rPr>
          <w:lang w:val="fr-FR"/>
        </w:rPr>
        <w:t>article 6 de la Convention. Il ne conteste pas le fait que le requérant a été privé de contrôle judiciaire et justifie cette situation par</w:t>
      </w:r>
      <w:r w:rsidRPr="005C44C6" w:rsidR="00C242D6">
        <w:rPr>
          <w:lang w:val="fr-FR"/>
        </w:rPr>
        <w:t xml:space="preserve"> </w:t>
      </w:r>
      <w:r w:rsidRPr="005C44C6" w:rsidR="00762538">
        <w:rPr>
          <w:lang w:val="fr-FR"/>
        </w:rPr>
        <w:t>l</w:t>
      </w:r>
      <w:r w:rsidRPr="005C44C6" w:rsidR="005C44C6">
        <w:rPr>
          <w:lang w:val="fr-FR"/>
        </w:rPr>
        <w:t>’</w:t>
      </w:r>
      <w:r w:rsidRPr="005C44C6" w:rsidR="00762538">
        <w:rPr>
          <w:lang w:val="fr-FR"/>
        </w:rPr>
        <w:t xml:space="preserve">état de la législation applicable. Il met en avant que </w:t>
      </w:r>
      <w:r w:rsidRPr="005C44C6" w:rsidR="00C242D6">
        <w:rPr>
          <w:lang w:val="fr-FR"/>
        </w:rPr>
        <w:t>le tribunal de district</w:t>
      </w:r>
      <w:r w:rsidRPr="005C44C6" w:rsidR="00762538">
        <w:rPr>
          <w:lang w:val="fr-FR"/>
        </w:rPr>
        <w:t xml:space="preserve"> dont la compétence était express</w:t>
      </w:r>
      <w:r w:rsidRPr="005C44C6" w:rsidR="00C242D6">
        <w:rPr>
          <w:lang w:val="fr-FR"/>
        </w:rPr>
        <w:t>é</w:t>
      </w:r>
      <w:r w:rsidRPr="005C44C6" w:rsidR="00762538">
        <w:rPr>
          <w:lang w:val="fr-FR"/>
        </w:rPr>
        <w:t>ment e</w:t>
      </w:r>
      <w:r w:rsidRPr="005C44C6" w:rsidR="00C242D6">
        <w:rPr>
          <w:lang w:val="fr-FR"/>
        </w:rPr>
        <w:t xml:space="preserve">xclue par la loi ne pouvait faire autrement que déclarer </w:t>
      </w:r>
      <w:r w:rsidRPr="005C44C6" w:rsidR="005F77A1">
        <w:rPr>
          <w:lang w:val="fr-FR"/>
        </w:rPr>
        <w:t>le</w:t>
      </w:r>
      <w:r w:rsidRPr="005C44C6" w:rsidR="00C242D6">
        <w:rPr>
          <w:lang w:val="fr-FR"/>
        </w:rPr>
        <w:t xml:space="preserve"> recours irrecevable et mettre fin à la procédure (paragraphe</w:t>
      </w:r>
      <w:r w:rsidRPr="005C44C6" w:rsidR="00543A98">
        <w:rPr>
          <w:lang w:val="fr-FR"/>
        </w:rPr>
        <w:t> </w:t>
      </w:r>
      <w:r w:rsidRPr="005C44C6" w:rsidR="00C242D6">
        <w:rPr>
          <w:lang w:val="fr-FR"/>
        </w:rPr>
        <w:fldChar w:fldCharType="begin"/>
      </w:r>
      <w:r w:rsidRPr="005C44C6" w:rsidR="00C242D6">
        <w:rPr>
          <w:lang w:val="fr-FR"/>
        </w:rPr>
        <w:instrText xml:space="preserve"> REF RT \h </w:instrText>
      </w:r>
      <w:r w:rsidRPr="005C44C6" w:rsidR="00C242D6">
        <w:rPr>
          <w:lang w:val="fr-FR"/>
        </w:rPr>
      </w:r>
      <w:r w:rsidRPr="005C44C6" w:rsidR="00C242D6">
        <w:rPr>
          <w:lang w:val="fr-FR"/>
        </w:rPr>
        <w:fldChar w:fldCharType="separate"/>
      </w:r>
      <w:r w:rsidRPr="005C44C6" w:rsidR="005C44C6">
        <w:rPr>
          <w:noProof/>
          <w:lang w:val="fr-FR"/>
        </w:rPr>
        <w:t>9</w:t>
      </w:r>
      <w:r w:rsidRPr="005C44C6" w:rsidR="00C242D6">
        <w:rPr>
          <w:lang w:val="fr-FR"/>
        </w:rPr>
        <w:fldChar w:fldCharType="end"/>
      </w:r>
      <w:r w:rsidRPr="005C44C6" w:rsidR="00C242D6">
        <w:rPr>
          <w:lang w:val="fr-FR"/>
        </w:rPr>
        <w:t xml:space="preserve"> ci-dessus).</w:t>
      </w:r>
    </w:p>
    <w:p w:rsidRPr="005C44C6" w:rsidR="00583320" w:rsidP="005C44C6" w:rsidRDefault="005816F3">
      <w:pPr>
        <w:pStyle w:val="ECHRPara"/>
        <w:rPr>
          <w:noProof/>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39</w:t>
      </w:r>
      <w:r w:rsidRPr="005C44C6">
        <w:rPr>
          <w:lang w:val="fr-FR"/>
        </w:rPr>
        <w:fldChar w:fldCharType="end"/>
      </w:r>
      <w:r w:rsidRPr="005C44C6" w:rsidR="00E77CB3">
        <w:rPr>
          <w:lang w:val="fr-FR"/>
        </w:rPr>
        <w:t>.  La Cour rappelle</w:t>
      </w:r>
      <w:r w:rsidRPr="005C44C6" w:rsidR="00583320">
        <w:rPr>
          <w:lang w:val="fr-FR"/>
        </w:rPr>
        <w:t>,</w:t>
      </w:r>
      <w:r w:rsidRPr="005C44C6" w:rsidR="00E77CB3">
        <w:rPr>
          <w:lang w:val="fr-FR"/>
        </w:rPr>
        <w:t xml:space="preserve"> </w:t>
      </w:r>
      <w:r w:rsidRPr="005C44C6" w:rsidR="00583320">
        <w:rPr>
          <w:lang w:val="fr-FR"/>
        </w:rPr>
        <w:t>à l</w:t>
      </w:r>
      <w:r w:rsidRPr="005C44C6" w:rsidR="005C44C6">
        <w:rPr>
          <w:lang w:val="fr-FR"/>
        </w:rPr>
        <w:t>’</w:t>
      </w:r>
      <w:r w:rsidRPr="005C44C6" w:rsidR="00583320">
        <w:rPr>
          <w:lang w:val="fr-FR"/>
        </w:rPr>
        <w:t xml:space="preserve">instar des affaires similaires examinées par </w:t>
      </w:r>
      <w:r w:rsidRPr="005C44C6" w:rsidR="005F77A1">
        <w:rPr>
          <w:lang w:val="fr-FR"/>
        </w:rPr>
        <w:t>elle</w:t>
      </w:r>
      <w:r w:rsidRPr="005C44C6" w:rsidR="00583320">
        <w:rPr>
          <w:lang w:val="fr-FR"/>
        </w:rPr>
        <w:t>, que le caractère général de la disposition légale trans</w:t>
      </w:r>
      <w:r w:rsidRPr="005C44C6" w:rsidR="005F77A1">
        <w:rPr>
          <w:lang w:val="fr-FR"/>
        </w:rPr>
        <w:t>gressée par le requérant dans la</w:t>
      </w:r>
      <w:r w:rsidRPr="005C44C6" w:rsidR="00583320">
        <w:rPr>
          <w:lang w:val="fr-FR"/>
        </w:rPr>
        <w:t xml:space="preserve"> présente espèce, ainsi que l</w:t>
      </w:r>
      <w:r w:rsidRPr="005C44C6" w:rsidR="005C44C6">
        <w:rPr>
          <w:lang w:val="fr-FR"/>
        </w:rPr>
        <w:t>’</w:t>
      </w:r>
      <w:r w:rsidRPr="005C44C6" w:rsidR="00583320">
        <w:rPr>
          <w:lang w:val="fr-FR"/>
        </w:rPr>
        <w:t>objectif dissuasif et punitif de la sanction infligée, malgré la faiblesse relative de l</w:t>
      </w:r>
      <w:r w:rsidRPr="005C44C6" w:rsidR="005C44C6">
        <w:rPr>
          <w:lang w:val="fr-FR"/>
        </w:rPr>
        <w:t>’</w:t>
      </w:r>
      <w:r w:rsidRPr="005C44C6" w:rsidR="00583320">
        <w:rPr>
          <w:lang w:val="fr-FR"/>
        </w:rPr>
        <w:t>enjeu, suffisent à montrer que les infractions en question revêtaient un caractère pénal au regard de l</w:t>
      </w:r>
      <w:r w:rsidRPr="005C44C6" w:rsidR="005C44C6">
        <w:rPr>
          <w:lang w:val="fr-FR"/>
        </w:rPr>
        <w:t>’</w:t>
      </w:r>
      <w:r w:rsidRPr="005C44C6" w:rsidR="00543A98">
        <w:rPr>
          <w:lang w:val="fr-FR"/>
        </w:rPr>
        <w:t>article </w:t>
      </w:r>
      <w:r w:rsidRPr="005C44C6" w:rsidR="00583320">
        <w:rPr>
          <w:lang w:val="fr-FR"/>
        </w:rPr>
        <w:t>6 de la Convention (</w:t>
      </w:r>
      <w:r w:rsidRPr="005C44C6" w:rsidR="00865963">
        <w:rPr>
          <w:i/>
          <w:lang w:val="fr-FR"/>
        </w:rPr>
        <w:t xml:space="preserve">Öztürk c. </w:t>
      </w:r>
      <w:r w:rsidRPr="005C44C6" w:rsidR="00583320">
        <w:rPr>
          <w:i/>
          <w:lang w:val="fr-FR"/>
        </w:rPr>
        <w:t>Allemagne</w:t>
      </w:r>
      <w:r w:rsidRPr="005C44C6" w:rsidR="00232549">
        <w:rPr>
          <w:lang w:val="fr-FR"/>
        </w:rPr>
        <w:t>, 21 février 1984, §§ </w:t>
      </w:r>
      <w:r w:rsidRPr="005C44C6" w:rsidR="00583320">
        <w:rPr>
          <w:lang w:val="fr-FR"/>
        </w:rPr>
        <w:t>53</w:t>
      </w:r>
      <w:r w:rsidRPr="005C44C6" w:rsidR="00232549">
        <w:rPr>
          <w:lang w:val="fr-FR"/>
        </w:rPr>
        <w:noBreakHyphen/>
      </w:r>
      <w:r w:rsidRPr="005C44C6" w:rsidR="00583320">
        <w:rPr>
          <w:lang w:val="fr-FR"/>
        </w:rPr>
        <w:t>54, série A n</w:t>
      </w:r>
      <w:r w:rsidRPr="005C44C6" w:rsidR="00583320">
        <w:rPr>
          <w:vertAlign w:val="superscript"/>
          <w:lang w:val="fr-FR"/>
        </w:rPr>
        <w:t>o</w:t>
      </w:r>
      <w:r w:rsidRPr="005C44C6" w:rsidR="00583320">
        <w:rPr>
          <w:lang w:val="fr-FR"/>
        </w:rPr>
        <w:t xml:space="preserve"> 73, et </w:t>
      </w:r>
      <w:r w:rsidRPr="005C44C6" w:rsidR="00583320">
        <w:rPr>
          <w:i/>
          <w:lang w:val="fr-FR"/>
        </w:rPr>
        <w:t>Lauko c. Slovaquie</w:t>
      </w:r>
      <w:r w:rsidRPr="005C44C6" w:rsidR="00583320">
        <w:rPr>
          <w:lang w:val="fr-FR"/>
        </w:rPr>
        <w:t xml:space="preserve">, 2 septembre 1998, §§ 56-58, </w:t>
      </w:r>
      <w:r w:rsidRPr="005C44C6" w:rsidR="00583320">
        <w:rPr>
          <w:i/>
          <w:lang w:val="fr-FR"/>
        </w:rPr>
        <w:t>Recueil des arrêts et décisions</w:t>
      </w:r>
      <w:r w:rsidRPr="005C44C6" w:rsidR="00583320">
        <w:rPr>
          <w:lang w:val="fr-FR"/>
        </w:rPr>
        <w:t xml:space="preserve"> 1998</w:t>
      </w:r>
      <w:r w:rsidRPr="005C44C6" w:rsidR="00583320">
        <w:rPr>
          <w:lang w:val="fr-FR"/>
        </w:rPr>
        <w:noBreakHyphen/>
        <w:t>VI). De surcroît, la sanction litigieuse comportait le retrait de points du permis de conduire</w:t>
      </w:r>
      <w:r w:rsidRPr="005C44C6" w:rsidR="00BA2293">
        <w:rPr>
          <w:lang w:val="fr-FR"/>
        </w:rPr>
        <w:t xml:space="preserve"> et</w:t>
      </w:r>
      <w:r w:rsidRPr="005C44C6" w:rsidR="00583320">
        <w:rPr>
          <w:lang w:val="fr-FR"/>
        </w:rPr>
        <w:t xml:space="preserve"> peut </w:t>
      </w:r>
      <w:r w:rsidRPr="005C44C6" w:rsidR="00BA2293">
        <w:rPr>
          <w:lang w:val="fr-FR"/>
        </w:rPr>
        <w:t>donc</w:t>
      </w:r>
      <w:r w:rsidRPr="005C44C6" w:rsidR="00583320">
        <w:rPr>
          <w:lang w:val="fr-FR"/>
        </w:rPr>
        <w:t xml:space="preserve"> relever de la « matière pénale » au sens de l</w:t>
      </w:r>
      <w:r w:rsidRPr="005C44C6" w:rsidR="005C44C6">
        <w:rPr>
          <w:lang w:val="fr-FR"/>
        </w:rPr>
        <w:t>’</w:t>
      </w:r>
      <w:r w:rsidRPr="005C44C6" w:rsidR="00232549">
        <w:rPr>
          <w:lang w:val="fr-FR"/>
        </w:rPr>
        <w:t xml:space="preserve">article </w:t>
      </w:r>
      <w:r w:rsidRPr="005C44C6" w:rsidR="00583320">
        <w:rPr>
          <w:lang w:val="fr-FR"/>
        </w:rPr>
        <w:t xml:space="preserve">6 § 1 </w:t>
      </w:r>
      <w:r w:rsidRPr="005C44C6" w:rsidR="00BA2293">
        <w:rPr>
          <w:lang w:val="fr-FR"/>
        </w:rPr>
        <w:t xml:space="preserve">pour cette raison également </w:t>
      </w:r>
      <w:r w:rsidRPr="005C44C6" w:rsidR="00583320">
        <w:rPr>
          <w:lang w:val="fr-FR"/>
        </w:rPr>
        <w:t>(</w:t>
      </w:r>
      <w:r w:rsidRPr="005C44C6" w:rsidR="00583320">
        <w:rPr>
          <w:i/>
          <w:lang w:val="fr-FR"/>
        </w:rPr>
        <w:t>Malige c. France</w:t>
      </w:r>
      <w:r w:rsidRPr="005C44C6" w:rsidR="00232549">
        <w:rPr>
          <w:lang w:val="fr-FR"/>
        </w:rPr>
        <w:t xml:space="preserve">, 23 </w:t>
      </w:r>
      <w:r w:rsidRPr="005C44C6" w:rsidR="00583320">
        <w:rPr>
          <w:lang w:val="fr-FR"/>
        </w:rPr>
        <w:t xml:space="preserve">septembre 1998, §§ 35-40, </w:t>
      </w:r>
      <w:r w:rsidRPr="005C44C6" w:rsidR="00583320">
        <w:rPr>
          <w:i/>
          <w:lang w:val="fr-FR"/>
        </w:rPr>
        <w:t>Recueil des arrêts et décisions</w:t>
      </w:r>
      <w:r w:rsidRPr="005C44C6" w:rsidR="00583320">
        <w:rPr>
          <w:lang w:val="fr-FR"/>
        </w:rPr>
        <w:t xml:space="preserve"> 1998</w:t>
      </w:r>
      <w:r w:rsidRPr="005C44C6" w:rsidR="00865963">
        <w:rPr>
          <w:lang w:val="fr-FR"/>
        </w:rPr>
        <w:t>-</w:t>
      </w:r>
      <w:r w:rsidRPr="005C44C6" w:rsidR="00583320">
        <w:rPr>
          <w:lang w:val="fr-FR"/>
        </w:rPr>
        <w:t xml:space="preserve">VII). La Cour observe </w:t>
      </w:r>
      <w:r w:rsidRPr="005C44C6" w:rsidR="00BA2293">
        <w:rPr>
          <w:lang w:val="fr-FR"/>
        </w:rPr>
        <w:t>à ce</w:t>
      </w:r>
      <w:r w:rsidRPr="005C44C6" w:rsidR="005F77A1">
        <w:rPr>
          <w:lang w:val="fr-FR"/>
        </w:rPr>
        <w:t xml:space="preserve"> </w:t>
      </w:r>
      <w:r w:rsidRPr="005C44C6" w:rsidR="00BA2293">
        <w:rPr>
          <w:lang w:val="fr-FR"/>
        </w:rPr>
        <w:t>t</w:t>
      </w:r>
      <w:r w:rsidRPr="005C44C6" w:rsidR="005F77A1">
        <w:rPr>
          <w:lang w:val="fr-FR"/>
        </w:rPr>
        <w:t>itre</w:t>
      </w:r>
      <w:r w:rsidRPr="005C44C6" w:rsidR="00BA2293">
        <w:rPr>
          <w:lang w:val="fr-FR"/>
        </w:rPr>
        <w:t xml:space="preserve"> </w:t>
      </w:r>
      <w:r w:rsidRPr="005C44C6" w:rsidR="00583320">
        <w:rPr>
          <w:lang w:val="fr-FR"/>
        </w:rPr>
        <w:t>que dans le système bulgare le retrait de points intervient de plein droit dès qu</w:t>
      </w:r>
      <w:r w:rsidRPr="005C44C6" w:rsidR="005C44C6">
        <w:rPr>
          <w:lang w:val="fr-FR"/>
        </w:rPr>
        <w:t>’</w:t>
      </w:r>
      <w:r w:rsidRPr="005C44C6" w:rsidR="00583320">
        <w:rPr>
          <w:lang w:val="fr-FR"/>
        </w:rPr>
        <w:t>une décision relative à l</w:t>
      </w:r>
      <w:r w:rsidRPr="005C44C6" w:rsidR="005C44C6">
        <w:rPr>
          <w:lang w:val="fr-FR"/>
        </w:rPr>
        <w:t>’</w:t>
      </w:r>
      <w:r w:rsidRPr="005C44C6" w:rsidR="00583320">
        <w:rPr>
          <w:lang w:val="fr-FR"/>
        </w:rPr>
        <w:t>infraction et infligeant une amende, telle que celle</w:t>
      </w:r>
      <w:r w:rsidRPr="005C44C6" w:rsidR="000D4E00">
        <w:rPr>
          <w:lang w:val="fr-FR"/>
        </w:rPr>
        <w:t xml:space="preserve"> </w:t>
      </w:r>
      <w:r w:rsidRPr="005C44C6" w:rsidR="00583320">
        <w:rPr>
          <w:lang w:val="fr-FR"/>
        </w:rPr>
        <w:t>en cause, devient définitive</w:t>
      </w:r>
      <w:r w:rsidRPr="005C44C6" w:rsidR="00F77729">
        <w:rPr>
          <w:lang w:val="fr-FR"/>
        </w:rPr>
        <w:t xml:space="preserve"> </w:t>
      </w:r>
      <w:r w:rsidRPr="005C44C6" w:rsidR="001A1971">
        <w:rPr>
          <w:lang w:val="fr-FR"/>
        </w:rPr>
        <w:t>(paragraph</w:t>
      </w:r>
      <w:r w:rsidRPr="005C44C6" w:rsidR="00865963">
        <w:rPr>
          <w:lang w:val="fr-FR"/>
        </w:rPr>
        <w:t xml:space="preserve">e </w:t>
      </w:r>
      <w:r w:rsidRPr="005C44C6" w:rsidR="009E6AD7">
        <w:rPr>
          <w:lang w:val="fr-FR"/>
        </w:rPr>
        <w:fldChar w:fldCharType="begin"/>
      </w:r>
      <w:r w:rsidRPr="005C44C6" w:rsidR="009E6AD7">
        <w:rPr>
          <w:lang w:val="fr-FR"/>
        </w:rPr>
        <w:instrText xml:space="preserve"> REF FPC \h </w:instrText>
      </w:r>
      <w:r w:rsidRPr="005C44C6" w:rsidR="007453D0">
        <w:rPr>
          <w:lang w:val="fr-FR"/>
        </w:rPr>
        <w:instrText xml:space="preserve"> \* MERGEFORMAT </w:instrText>
      </w:r>
      <w:r w:rsidRPr="005C44C6" w:rsidR="009E6AD7">
        <w:rPr>
          <w:lang w:val="fr-FR"/>
        </w:rPr>
      </w:r>
      <w:r w:rsidRPr="005C44C6" w:rsidR="009E6AD7">
        <w:rPr>
          <w:lang w:val="fr-FR"/>
        </w:rPr>
        <w:fldChar w:fldCharType="separate"/>
      </w:r>
      <w:r w:rsidRPr="005C44C6" w:rsidR="005C44C6">
        <w:rPr>
          <w:noProof/>
          <w:lang w:val="fr-FR"/>
        </w:rPr>
        <w:t>13</w:t>
      </w:r>
      <w:r w:rsidRPr="005C44C6" w:rsidR="009E6AD7">
        <w:rPr>
          <w:lang w:val="fr-FR"/>
        </w:rPr>
        <w:fldChar w:fldCharType="end"/>
      </w:r>
      <w:r w:rsidRPr="005C44C6" w:rsidR="00583320">
        <w:rPr>
          <w:lang w:val="fr-FR"/>
        </w:rPr>
        <w:t xml:space="preserve"> ci-dessus). La Cour relève </w:t>
      </w:r>
      <w:r w:rsidRPr="005C44C6" w:rsidR="00BA2293">
        <w:rPr>
          <w:lang w:val="fr-FR"/>
        </w:rPr>
        <w:t>par ailleurs</w:t>
      </w:r>
      <w:r w:rsidRPr="005C44C6" w:rsidR="00583320">
        <w:rPr>
          <w:lang w:val="fr-FR"/>
        </w:rPr>
        <w:t xml:space="preserve"> que </w:t>
      </w:r>
      <w:r w:rsidRPr="005C44C6" w:rsidR="00F77729">
        <w:rPr>
          <w:lang w:val="fr-FR"/>
        </w:rPr>
        <w:t>c</w:t>
      </w:r>
      <w:r w:rsidRPr="005C44C6" w:rsidR="00583320">
        <w:rPr>
          <w:lang w:val="fr-FR"/>
        </w:rPr>
        <w:t>e retrait des points peut entraîner à terme la perte de la validité du permis de condui</w:t>
      </w:r>
      <w:r w:rsidRPr="005C44C6" w:rsidR="004C0434">
        <w:rPr>
          <w:lang w:val="fr-FR"/>
        </w:rPr>
        <w:t>r</w:t>
      </w:r>
      <w:r w:rsidRPr="005C44C6" w:rsidR="00583320">
        <w:rPr>
          <w:lang w:val="fr-FR"/>
        </w:rPr>
        <w:t>e. Il est incontestable que le droit de conduire un véhicule à moteur se révèle d</w:t>
      </w:r>
      <w:r w:rsidRPr="005C44C6" w:rsidR="005C44C6">
        <w:rPr>
          <w:lang w:val="fr-FR"/>
        </w:rPr>
        <w:t>’</w:t>
      </w:r>
      <w:r w:rsidRPr="005C44C6" w:rsidR="00583320">
        <w:rPr>
          <w:lang w:val="fr-FR"/>
        </w:rPr>
        <w:t>une grande utilité pour la vie courante et l</w:t>
      </w:r>
      <w:r w:rsidRPr="005C44C6" w:rsidR="005C44C6">
        <w:rPr>
          <w:lang w:val="fr-FR"/>
        </w:rPr>
        <w:t>’</w:t>
      </w:r>
      <w:r w:rsidRPr="005C44C6" w:rsidR="00583320">
        <w:rPr>
          <w:lang w:val="fr-FR"/>
        </w:rPr>
        <w:t>exercice d</w:t>
      </w:r>
      <w:r w:rsidRPr="005C44C6" w:rsidR="005C44C6">
        <w:rPr>
          <w:lang w:val="fr-FR"/>
        </w:rPr>
        <w:t>’</w:t>
      </w:r>
      <w:r w:rsidRPr="005C44C6" w:rsidR="00583320">
        <w:rPr>
          <w:lang w:val="fr-FR"/>
        </w:rPr>
        <w:t>une activité professionnelle. Dès lors, même si la m</w:t>
      </w:r>
      <w:r w:rsidRPr="005C44C6" w:rsidR="00BA2293">
        <w:rPr>
          <w:lang w:val="fr-FR"/>
        </w:rPr>
        <w:t xml:space="preserve">esure de retrait de points est </w:t>
      </w:r>
      <w:r w:rsidRPr="005C44C6" w:rsidR="00583320">
        <w:rPr>
          <w:lang w:val="fr-FR"/>
        </w:rPr>
        <w:t>considérée par le droit interne comme une mesure administrative préventive ne ressortissant pas à la matière pénale, force est de constater son caractère punitif et dissuasif (</w:t>
      </w:r>
      <w:r w:rsidRPr="005C44C6" w:rsidR="00583320">
        <w:rPr>
          <w:i/>
          <w:lang w:val="fr-FR"/>
        </w:rPr>
        <w:t>Malige c. France</w:t>
      </w:r>
      <w:r w:rsidRPr="005C44C6" w:rsidR="00232549">
        <w:rPr>
          <w:lang w:val="fr-FR"/>
        </w:rPr>
        <w:t xml:space="preserve">, précité, § </w:t>
      </w:r>
      <w:r w:rsidRPr="005C44C6" w:rsidR="00583320">
        <w:rPr>
          <w:lang w:val="fr-FR"/>
        </w:rPr>
        <w:t>39).</w:t>
      </w:r>
    </w:p>
    <w:p w:rsidRPr="005C44C6" w:rsidR="00583320" w:rsidP="005C44C6" w:rsidRDefault="00923377">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40</w:t>
      </w:r>
      <w:r w:rsidRPr="005C44C6">
        <w:rPr>
          <w:lang w:val="fr-FR"/>
        </w:rPr>
        <w:fldChar w:fldCharType="end"/>
      </w:r>
      <w:r w:rsidRPr="005C44C6">
        <w:rPr>
          <w:lang w:val="fr-FR"/>
        </w:rPr>
        <w:t>.  </w:t>
      </w:r>
      <w:r w:rsidRPr="005C44C6" w:rsidR="00583320">
        <w:rPr>
          <w:lang w:val="fr-FR"/>
        </w:rPr>
        <w:t>Par conséquent, il ne fait pas de doute que l</w:t>
      </w:r>
      <w:r w:rsidRPr="005C44C6" w:rsidR="005C44C6">
        <w:rPr>
          <w:lang w:val="fr-FR"/>
        </w:rPr>
        <w:t>’</w:t>
      </w:r>
      <w:r w:rsidRPr="005C44C6" w:rsidR="00583320">
        <w:rPr>
          <w:lang w:val="fr-FR"/>
        </w:rPr>
        <w:t>article 6 trouve à s</w:t>
      </w:r>
      <w:r w:rsidRPr="005C44C6" w:rsidR="005C44C6">
        <w:rPr>
          <w:lang w:val="fr-FR"/>
        </w:rPr>
        <w:t>’</w:t>
      </w:r>
      <w:r w:rsidRPr="005C44C6" w:rsidR="00583320">
        <w:rPr>
          <w:lang w:val="fr-FR"/>
        </w:rPr>
        <w:t xml:space="preserve">appliquer </w:t>
      </w:r>
      <w:r w:rsidRPr="005C44C6" w:rsidR="00BA2293">
        <w:rPr>
          <w:lang w:val="fr-FR"/>
        </w:rPr>
        <w:t>en l</w:t>
      </w:r>
      <w:r w:rsidRPr="005C44C6" w:rsidR="005C44C6">
        <w:rPr>
          <w:lang w:val="fr-FR"/>
        </w:rPr>
        <w:t>’</w:t>
      </w:r>
      <w:r w:rsidRPr="005C44C6" w:rsidR="00BA2293">
        <w:rPr>
          <w:lang w:val="fr-FR"/>
        </w:rPr>
        <w:t>espèce.</w:t>
      </w:r>
    </w:p>
    <w:p w:rsidRPr="005C44C6" w:rsidR="000D4E00" w:rsidP="005C44C6" w:rsidRDefault="00923377">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41</w:t>
      </w:r>
      <w:r w:rsidRPr="005C44C6">
        <w:rPr>
          <w:lang w:val="fr-FR"/>
        </w:rPr>
        <w:fldChar w:fldCharType="end"/>
      </w:r>
      <w:r w:rsidRPr="005C44C6">
        <w:rPr>
          <w:lang w:val="fr-FR"/>
        </w:rPr>
        <w:t>.  La Cour</w:t>
      </w:r>
      <w:r w:rsidRPr="005C44C6" w:rsidR="00BA2293">
        <w:rPr>
          <w:lang w:val="fr-FR"/>
        </w:rPr>
        <w:t xml:space="preserve"> relève </w:t>
      </w:r>
      <w:r w:rsidRPr="005C44C6">
        <w:rPr>
          <w:lang w:val="fr-FR"/>
        </w:rPr>
        <w:t>ensuite</w:t>
      </w:r>
      <w:r w:rsidRPr="005C44C6" w:rsidR="00BA2293">
        <w:rPr>
          <w:lang w:val="fr-FR"/>
        </w:rPr>
        <w:t xml:space="preserve"> que les directions régionales de police, structures du ministère de l</w:t>
      </w:r>
      <w:r w:rsidRPr="005C44C6" w:rsidR="005C44C6">
        <w:rPr>
          <w:lang w:val="fr-FR"/>
        </w:rPr>
        <w:t>’</w:t>
      </w:r>
      <w:r w:rsidRPr="005C44C6" w:rsidR="00BA2293">
        <w:rPr>
          <w:lang w:val="fr-FR"/>
        </w:rPr>
        <w:t>Intérieur, sont chargées de poursuivre et de réprimer les infractions routières. Selon la jurisprudence établie, si confier cette tâche aux autorités administratives n</w:t>
      </w:r>
      <w:r w:rsidRPr="005C44C6" w:rsidR="005C44C6">
        <w:rPr>
          <w:lang w:val="fr-FR"/>
        </w:rPr>
        <w:t>’</w:t>
      </w:r>
      <w:r w:rsidRPr="005C44C6" w:rsidR="00BA2293">
        <w:rPr>
          <w:lang w:val="fr-FR"/>
        </w:rPr>
        <w:t xml:space="preserve">est pas incompatible avec la Convention, il faut cependant que les intéressés </w:t>
      </w:r>
      <w:r w:rsidRPr="005C44C6" w:rsidR="00286183">
        <w:rPr>
          <w:lang w:val="fr-FR"/>
        </w:rPr>
        <w:t>puissent</w:t>
      </w:r>
      <w:r w:rsidRPr="005C44C6" w:rsidR="00BA2293">
        <w:rPr>
          <w:lang w:val="fr-FR"/>
        </w:rPr>
        <w:t xml:space="preserve"> saisir de toute décision ainsi prise à leur encontre un tribunal offrant les garanties de l</w:t>
      </w:r>
      <w:r w:rsidRPr="005C44C6" w:rsidR="005C44C6">
        <w:rPr>
          <w:lang w:val="fr-FR"/>
        </w:rPr>
        <w:t>’</w:t>
      </w:r>
      <w:r w:rsidRPr="005C44C6" w:rsidR="00543A98">
        <w:rPr>
          <w:lang w:val="fr-FR"/>
        </w:rPr>
        <w:t>article </w:t>
      </w:r>
      <w:r w:rsidRPr="005C44C6" w:rsidR="00BA2293">
        <w:rPr>
          <w:lang w:val="fr-FR"/>
        </w:rPr>
        <w:t>6 (</w:t>
      </w:r>
      <w:r w:rsidRPr="005C44C6" w:rsidR="00232549">
        <w:rPr>
          <w:i/>
          <w:lang w:val="fr-FR"/>
        </w:rPr>
        <w:t xml:space="preserve">Öztürk c. </w:t>
      </w:r>
      <w:r w:rsidRPr="005C44C6" w:rsidR="00BA2293">
        <w:rPr>
          <w:i/>
          <w:lang w:val="fr-FR"/>
        </w:rPr>
        <w:t>Allemagne</w:t>
      </w:r>
      <w:r w:rsidRPr="005C44C6" w:rsidR="00BA2293">
        <w:rPr>
          <w:lang w:val="fr-FR"/>
        </w:rPr>
        <w:t xml:space="preserve">, précité, § 56, et </w:t>
      </w:r>
      <w:r w:rsidRPr="005C44C6" w:rsidR="00BA2293">
        <w:rPr>
          <w:i/>
          <w:lang w:val="fr-FR"/>
        </w:rPr>
        <w:t>Lauko c. Slovaquie</w:t>
      </w:r>
      <w:r w:rsidRPr="005C44C6" w:rsidR="00BA2293">
        <w:rPr>
          <w:lang w:val="fr-FR"/>
        </w:rPr>
        <w:t>,</w:t>
      </w:r>
      <w:r w:rsidRPr="005C44C6" w:rsidR="00ED3497">
        <w:rPr>
          <w:lang w:val="fr-FR"/>
        </w:rPr>
        <w:t xml:space="preserve"> précité, § </w:t>
      </w:r>
      <w:r w:rsidRPr="005C44C6" w:rsidR="00BA2293">
        <w:rPr>
          <w:lang w:val="fr-FR"/>
        </w:rPr>
        <w:t>64).</w:t>
      </w:r>
    </w:p>
    <w:p w:rsidRPr="005C44C6" w:rsidR="00923377" w:rsidP="005C44C6" w:rsidRDefault="00923377">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42</w:t>
      </w:r>
      <w:r w:rsidRPr="005C44C6">
        <w:rPr>
          <w:lang w:val="fr-FR"/>
        </w:rPr>
        <w:fldChar w:fldCharType="end"/>
      </w:r>
      <w:r w:rsidRPr="005C44C6">
        <w:rPr>
          <w:lang w:val="fr-FR"/>
        </w:rPr>
        <w:t>.  </w:t>
      </w:r>
      <w:r w:rsidRPr="005C44C6" w:rsidR="00BA2293">
        <w:rPr>
          <w:lang w:val="fr-FR"/>
        </w:rPr>
        <w:t>Or, en l</w:t>
      </w:r>
      <w:r w:rsidRPr="005C44C6" w:rsidR="005C44C6">
        <w:rPr>
          <w:lang w:val="fr-FR"/>
        </w:rPr>
        <w:t>’</w:t>
      </w:r>
      <w:r w:rsidRPr="005C44C6" w:rsidR="00BA2293">
        <w:rPr>
          <w:lang w:val="fr-FR"/>
        </w:rPr>
        <w:t>occurrence, le</w:t>
      </w:r>
      <w:r w:rsidRPr="005C44C6">
        <w:rPr>
          <w:lang w:val="fr-FR"/>
        </w:rPr>
        <w:t xml:space="preserve"> requérant</w:t>
      </w:r>
      <w:r w:rsidRPr="005C44C6" w:rsidR="00BA2293">
        <w:rPr>
          <w:lang w:val="fr-FR"/>
        </w:rPr>
        <w:t xml:space="preserve"> n</w:t>
      </w:r>
      <w:r w:rsidRPr="005C44C6" w:rsidR="005C44C6">
        <w:rPr>
          <w:lang w:val="fr-FR"/>
        </w:rPr>
        <w:t>’</w:t>
      </w:r>
      <w:r w:rsidRPr="005C44C6">
        <w:rPr>
          <w:lang w:val="fr-FR"/>
        </w:rPr>
        <w:t>a</w:t>
      </w:r>
      <w:r w:rsidRPr="005C44C6" w:rsidR="00BA2293">
        <w:rPr>
          <w:lang w:val="fr-FR"/>
        </w:rPr>
        <w:t xml:space="preserve"> pas pu faire réexaminer l</w:t>
      </w:r>
      <w:r w:rsidRPr="005C44C6">
        <w:rPr>
          <w:lang w:val="fr-FR"/>
        </w:rPr>
        <w:t>a</w:t>
      </w:r>
      <w:r w:rsidRPr="005C44C6" w:rsidR="00BA2293">
        <w:rPr>
          <w:lang w:val="fr-FR"/>
        </w:rPr>
        <w:t xml:space="preserve"> décision </w:t>
      </w:r>
      <w:r w:rsidRPr="005C44C6">
        <w:rPr>
          <w:lang w:val="fr-FR"/>
        </w:rPr>
        <w:t xml:space="preserve">du directeur de la police régionale datée du 21 septembre 2007 </w:t>
      </w:r>
      <w:r w:rsidRPr="005C44C6" w:rsidR="00BA2293">
        <w:rPr>
          <w:lang w:val="fr-FR"/>
        </w:rPr>
        <w:t>par un tribunal indépendant et impartial car cett</w:t>
      </w:r>
      <w:r w:rsidRPr="005C44C6" w:rsidR="009F06F2">
        <w:rPr>
          <w:lang w:val="fr-FR"/>
        </w:rPr>
        <w:t>e possibilité a été exclue par l</w:t>
      </w:r>
      <w:r w:rsidRPr="005C44C6" w:rsidR="005C44C6">
        <w:rPr>
          <w:lang w:val="fr-FR"/>
        </w:rPr>
        <w:t>’</w:t>
      </w:r>
      <w:r w:rsidRPr="005C44C6" w:rsidR="009F06F2">
        <w:rPr>
          <w:lang w:val="fr-FR"/>
        </w:rPr>
        <w:t>article 189 de la loi sur la circulation routière, tel qu</w:t>
      </w:r>
      <w:r w:rsidRPr="005C44C6" w:rsidR="005C44C6">
        <w:rPr>
          <w:lang w:val="fr-FR"/>
        </w:rPr>
        <w:t>’</w:t>
      </w:r>
      <w:r w:rsidRPr="005C44C6" w:rsidR="00543A98">
        <w:rPr>
          <w:lang w:val="fr-FR"/>
        </w:rPr>
        <w:t>amendé le 26 </w:t>
      </w:r>
      <w:r w:rsidRPr="005C44C6" w:rsidR="009F06F2">
        <w:rPr>
          <w:lang w:val="fr-FR"/>
        </w:rPr>
        <w:t>juin 2007,</w:t>
      </w:r>
      <w:r w:rsidRPr="005C44C6" w:rsidR="00BA2293">
        <w:rPr>
          <w:lang w:val="fr-FR"/>
        </w:rPr>
        <w:t xml:space="preserve"> </w:t>
      </w:r>
      <w:r w:rsidRPr="005C44C6">
        <w:rPr>
          <w:lang w:val="fr-FR"/>
        </w:rPr>
        <w:t xml:space="preserve">en vigueur </w:t>
      </w:r>
      <w:r w:rsidRPr="005C44C6" w:rsidR="00286183">
        <w:rPr>
          <w:lang w:val="fr-FR"/>
        </w:rPr>
        <w:t>à la date</w:t>
      </w:r>
      <w:r w:rsidRPr="005C44C6" w:rsidR="00BA2293">
        <w:rPr>
          <w:lang w:val="fr-FR"/>
        </w:rPr>
        <w:t xml:space="preserve"> des faits pertinents</w:t>
      </w:r>
      <w:r w:rsidRPr="005C44C6" w:rsidR="009F06F2">
        <w:rPr>
          <w:lang w:val="fr-FR"/>
        </w:rPr>
        <w:t>,</w:t>
      </w:r>
      <w:r w:rsidRPr="005C44C6" w:rsidR="00BA2293">
        <w:rPr>
          <w:lang w:val="fr-FR"/>
        </w:rPr>
        <w:t xml:space="preserve"> et </w:t>
      </w:r>
      <w:r w:rsidRPr="005C44C6">
        <w:rPr>
          <w:lang w:val="fr-FR"/>
        </w:rPr>
        <w:t>le tribunal de district de Plovidiv a</w:t>
      </w:r>
      <w:r w:rsidRPr="005C44C6" w:rsidR="00BA2293">
        <w:rPr>
          <w:lang w:val="fr-FR"/>
        </w:rPr>
        <w:t xml:space="preserve"> rejeté </w:t>
      </w:r>
      <w:r w:rsidRPr="005C44C6">
        <w:rPr>
          <w:lang w:val="fr-FR"/>
        </w:rPr>
        <w:t xml:space="preserve">son </w:t>
      </w:r>
      <w:r w:rsidRPr="005C44C6" w:rsidR="00BA2293">
        <w:rPr>
          <w:lang w:val="fr-FR"/>
        </w:rPr>
        <w:t>recours pour ce</w:t>
      </w:r>
      <w:r w:rsidRPr="005C44C6">
        <w:rPr>
          <w:lang w:val="fr-FR"/>
        </w:rPr>
        <w:t xml:space="preserve"> même</w:t>
      </w:r>
      <w:r w:rsidRPr="005C44C6" w:rsidR="00BA2293">
        <w:rPr>
          <w:lang w:val="fr-FR"/>
        </w:rPr>
        <w:t xml:space="preserve"> motif</w:t>
      </w:r>
      <w:r w:rsidRPr="005C44C6">
        <w:rPr>
          <w:lang w:val="fr-FR"/>
        </w:rPr>
        <w:t>.</w:t>
      </w:r>
    </w:p>
    <w:p w:rsidRPr="005C44C6" w:rsidR="00A6642E" w:rsidP="005C44C6" w:rsidRDefault="008428DA">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43</w:t>
      </w:r>
      <w:r w:rsidRPr="005C44C6">
        <w:rPr>
          <w:lang w:val="fr-FR"/>
        </w:rPr>
        <w:fldChar w:fldCharType="end"/>
      </w:r>
      <w:r w:rsidRPr="005C44C6">
        <w:rPr>
          <w:lang w:val="fr-FR"/>
        </w:rPr>
        <w:t>.  </w:t>
      </w:r>
      <w:r w:rsidRPr="005C44C6" w:rsidR="0023777C">
        <w:rPr>
          <w:lang w:val="fr-FR"/>
        </w:rPr>
        <w:t>La Cour note aussi</w:t>
      </w:r>
      <w:r w:rsidRPr="005C44C6" w:rsidR="00F77729">
        <w:rPr>
          <w:lang w:val="fr-FR"/>
        </w:rPr>
        <w:t xml:space="preserve"> l</w:t>
      </w:r>
      <w:r w:rsidRPr="005C44C6" w:rsidR="005C44C6">
        <w:rPr>
          <w:lang w:val="fr-FR"/>
        </w:rPr>
        <w:t>’</w:t>
      </w:r>
      <w:r w:rsidRPr="005C44C6" w:rsidR="00F77729">
        <w:rPr>
          <w:lang w:val="fr-FR"/>
        </w:rPr>
        <w:t>argument du Gouvernement selon lequel</w:t>
      </w:r>
      <w:r w:rsidRPr="005C44C6" w:rsidR="00F62997">
        <w:rPr>
          <w:lang w:val="fr-FR"/>
        </w:rPr>
        <w:t xml:space="preserve"> une demande de réouverture de la procédure fondée sur l</w:t>
      </w:r>
      <w:r w:rsidRPr="005C44C6" w:rsidR="005C44C6">
        <w:rPr>
          <w:lang w:val="fr-FR"/>
        </w:rPr>
        <w:t>’</w:t>
      </w:r>
      <w:r w:rsidRPr="005C44C6" w:rsidR="00F62997">
        <w:rPr>
          <w:lang w:val="fr-FR"/>
        </w:rPr>
        <w:t xml:space="preserve">article 70 de la loi sur les infractions et les sanctions administratives pouvait fournir au requérant </w:t>
      </w:r>
      <w:r w:rsidRPr="005C44C6" w:rsidR="0073614C">
        <w:rPr>
          <w:lang w:val="fr-FR"/>
        </w:rPr>
        <w:t>l</w:t>
      </w:r>
      <w:r w:rsidRPr="005C44C6" w:rsidR="005C44C6">
        <w:rPr>
          <w:lang w:val="fr-FR"/>
        </w:rPr>
        <w:t>’</w:t>
      </w:r>
      <w:r w:rsidRPr="005C44C6" w:rsidR="0073614C">
        <w:rPr>
          <w:lang w:val="fr-FR"/>
        </w:rPr>
        <w:t>accès à un tribunal tel que prévu par l</w:t>
      </w:r>
      <w:r w:rsidRPr="005C44C6" w:rsidR="005C44C6">
        <w:rPr>
          <w:lang w:val="fr-FR"/>
        </w:rPr>
        <w:t>’</w:t>
      </w:r>
      <w:r w:rsidRPr="005C44C6" w:rsidR="00232549">
        <w:rPr>
          <w:lang w:val="fr-FR"/>
        </w:rPr>
        <w:t xml:space="preserve">article </w:t>
      </w:r>
      <w:r w:rsidRPr="005C44C6" w:rsidR="0073614C">
        <w:rPr>
          <w:lang w:val="fr-FR"/>
        </w:rPr>
        <w:t>6 (paragraphe</w:t>
      </w:r>
      <w:r w:rsidRPr="005C44C6">
        <w:rPr>
          <w:lang w:val="fr-FR"/>
        </w:rPr>
        <w:t>s</w:t>
      </w:r>
      <w:r w:rsidRPr="005C44C6" w:rsidR="009414C4">
        <w:rPr>
          <w:lang w:val="fr-FR"/>
        </w:rPr>
        <w:t xml:space="preserve"> </w:t>
      </w:r>
      <w:r w:rsidRPr="005C44C6" w:rsidR="009414C4">
        <w:rPr>
          <w:lang w:val="fr-FR"/>
        </w:rPr>
        <w:fldChar w:fldCharType="begin"/>
      </w:r>
      <w:r w:rsidRPr="005C44C6" w:rsidR="009414C4">
        <w:rPr>
          <w:lang w:val="fr-FR"/>
        </w:rPr>
        <w:instrText xml:space="preserve"> REF EN \h </w:instrText>
      </w:r>
      <w:r w:rsidRPr="005C44C6" w:rsidR="009414C4">
        <w:rPr>
          <w:lang w:val="fr-FR"/>
        </w:rPr>
      </w:r>
      <w:r w:rsidRPr="005C44C6" w:rsidR="009414C4">
        <w:rPr>
          <w:lang w:val="fr-FR"/>
        </w:rPr>
        <w:fldChar w:fldCharType="separate"/>
      </w:r>
      <w:r w:rsidRPr="005C44C6" w:rsidR="005C44C6">
        <w:rPr>
          <w:noProof/>
          <w:lang w:val="fr-FR"/>
        </w:rPr>
        <w:t>19</w:t>
      </w:r>
      <w:r w:rsidRPr="005C44C6" w:rsidR="009414C4">
        <w:rPr>
          <w:lang w:val="fr-FR"/>
        </w:rPr>
        <w:fldChar w:fldCharType="end"/>
      </w:r>
      <w:r w:rsidRPr="005C44C6">
        <w:rPr>
          <w:lang w:val="fr-FR"/>
        </w:rPr>
        <w:t xml:space="preserve"> et </w:t>
      </w:r>
      <w:r w:rsidRPr="005C44C6">
        <w:rPr>
          <w:lang w:val="fr-FR"/>
        </w:rPr>
        <w:fldChar w:fldCharType="begin"/>
      </w:r>
      <w:r w:rsidRPr="005C44C6">
        <w:rPr>
          <w:lang w:val="fr-FR"/>
        </w:rPr>
        <w:instrText xml:space="preserve"> REF GVRI \h </w:instrText>
      </w:r>
      <w:r w:rsidRPr="005C44C6">
        <w:rPr>
          <w:lang w:val="fr-FR"/>
        </w:rPr>
      </w:r>
      <w:r w:rsidRPr="005C44C6">
        <w:rPr>
          <w:lang w:val="fr-FR"/>
        </w:rPr>
        <w:fldChar w:fldCharType="separate"/>
      </w:r>
      <w:r w:rsidRPr="005C44C6" w:rsidR="005C44C6">
        <w:rPr>
          <w:noProof/>
          <w:lang w:val="fr-FR"/>
        </w:rPr>
        <w:t>32</w:t>
      </w:r>
      <w:r w:rsidRPr="005C44C6">
        <w:rPr>
          <w:lang w:val="fr-FR"/>
        </w:rPr>
        <w:fldChar w:fldCharType="end"/>
      </w:r>
      <w:r w:rsidRPr="005C44C6">
        <w:rPr>
          <w:lang w:val="fr-FR"/>
        </w:rPr>
        <w:t xml:space="preserve"> ci</w:t>
      </w:r>
      <w:r w:rsidRPr="005C44C6" w:rsidR="007453D0">
        <w:rPr>
          <w:lang w:val="fr-FR"/>
        </w:rPr>
        <w:noBreakHyphen/>
      </w:r>
      <w:r w:rsidRPr="005C44C6">
        <w:rPr>
          <w:lang w:val="fr-FR"/>
        </w:rPr>
        <w:t>dessus)</w:t>
      </w:r>
      <w:r w:rsidRPr="005C44C6" w:rsidR="0073614C">
        <w:rPr>
          <w:lang w:val="fr-FR"/>
        </w:rPr>
        <w:t>.</w:t>
      </w:r>
      <w:r w:rsidRPr="005C44C6">
        <w:rPr>
          <w:lang w:val="fr-FR"/>
        </w:rPr>
        <w:t xml:space="preserve"> </w:t>
      </w:r>
      <w:r w:rsidRPr="005C44C6" w:rsidR="00F77729">
        <w:rPr>
          <w:lang w:val="fr-FR"/>
        </w:rPr>
        <w:t xml:space="preserve">À cet égard la Cour se doit de constater </w:t>
      </w:r>
      <w:r w:rsidRPr="005C44C6" w:rsidR="00970BF6">
        <w:rPr>
          <w:lang w:val="fr-FR"/>
        </w:rPr>
        <w:t>d</w:t>
      </w:r>
      <w:r w:rsidRPr="005C44C6" w:rsidR="005C44C6">
        <w:rPr>
          <w:lang w:val="fr-FR"/>
        </w:rPr>
        <w:t>’</w:t>
      </w:r>
      <w:r w:rsidRPr="005C44C6" w:rsidR="00970BF6">
        <w:rPr>
          <w:lang w:val="fr-FR"/>
        </w:rPr>
        <w:t xml:space="preserve">emblée </w:t>
      </w:r>
      <w:r w:rsidRPr="005C44C6" w:rsidR="00F77729">
        <w:rPr>
          <w:lang w:val="fr-FR"/>
        </w:rPr>
        <w:t xml:space="preserve">que les décisions de la Cour constitutionnelle </w:t>
      </w:r>
      <w:r w:rsidRPr="005C44C6" w:rsidR="00970BF6">
        <w:rPr>
          <w:lang w:val="fr-FR"/>
        </w:rPr>
        <w:t xml:space="preserve">ont un effet </w:t>
      </w:r>
      <w:r w:rsidRPr="005C44C6" w:rsidR="00970BF6">
        <w:rPr>
          <w:i/>
          <w:lang w:val="fr-FR"/>
        </w:rPr>
        <w:t>ex nunc</w:t>
      </w:r>
      <w:r w:rsidRPr="005C44C6" w:rsidR="00970BF6">
        <w:rPr>
          <w:lang w:val="fr-FR"/>
        </w:rPr>
        <w:t xml:space="preserve"> et qu</w:t>
      </w:r>
      <w:r w:rsidRPr="005C44C6" w:rsidR="005C44C6">
        <w:rPr>
          <w:lang w:val="fr-FR"/>
        </w:rPr>
        <w:t>’</w:t>
      </w:r>
      <w:r w:rsidRPr="005C44C6" w:rsidR="00970BF6">
        <w:rPr>
          <w:lang w:val="fr-FR"/>
        </w:rPr>
        <w:t>il ne peut dès lors être conclu que l</w:t>
      </w:r>
      <w:r w:rsidRPr="005C44C6" w:rsidR="005C44C6">
        <w:rPr>
          <w:lang w:val="fr-FR"/>
        </w:rPr>
        <w:t>’</w:t>
      </w:r>
      <w:r w:rsidRPr="005C44C6" w:rsidR="00970BF6">
        <w:rPr>
          <w:lang w:val="fr-FR"/>
        </w:rPr>
        <w:t xml:space="preserve">article </w:t>
      </w:r>
      <w:r w:rsidRPr="005C44C6" w:rsidR="0023777C">
        <w:rPr>
          <w:lang w:val="fr-FR"/>
        </w:rPr>
        <w:t xml:space="preserve">189 de la loi sur la circulation routière </w:t>
      </w:r>
      <w:r w:rsidRPr="005C44C6" w:rsidR="00970BF6">
        <w:rPr>
          <w:lang w:val="fr-FR"/>
        </w:rPr>
        <w:t>n</w:t>
      </w:r>
      <w:r w:rsidRPr="005C44C6" w:rsidR="005C44C6">
        <w:rPr>
          <w:lang w:val="fr-FR"/>
        </w:rPr>
        <w:t>’</w:t>
      </w:r>
      <w:r w:rsidRPr="005C44C6" w:rsidR="00970BF6">
        <w:rPr>
          <w:lang w:val="fr-FR"/>
        </w:rPr>
        <w:t>était pas valide au moment de</w:t>
      </w:r>
      <w:r w:rsidRPr="005C44C6" w:rsidR="0023777C">
        <w:rPr>
          <w:lang w:val="fr-FR"/>
        </w:rPr>
        <w:t>s faits litigieux</w:t>
      </w:r>
      <w:r w:rsidRPr="005C44C6" w:rsidR="00970BF6">
        <w:rPr>
          <w:lang w:val="fr-FR"/>
        </w:rPr>
        <w:t>. Elle</w:t>
      </w:r>
      <w:r w:rsidRPr="005C44C6">
        <w:rPr>
          <w:lang w:val="fr-FR"/>
        </w:rPr>
        <w:t xml:space="preserve"> relève</w:t>
      </w:r>
      <w:r w:rsidRPr="005C44C6" w:rsidR="00970BF6">
        <w:rPr>
          <w:lang w:val="fr-FR"/>
        </w:rPr>
        <w:t xml:space="preserve"> ensuite</w:t>
      </w:r>
      <w:r w:rsidRPr="005C44C6">
        <w:rPr>
          <w:lang w:val="fr-FR"/>
        </w:rPr>
        <w:t xml:space="preserve"> que </w:t>
      </w:r>
      <w:r w:rsidRPr="005C44C6" w:rsidR="0023777C">
        <w:rPr>
          <w:lang w:val="fr-FR"/>
        </w:rPr>
        <w:t>l</w:t>
      </w:r>
      <w:r w:rsidRPr="005C44C6" w:rsidR="005C44C6">
        <w:rPr>
          <w:lang w:val="fr-FR"/>
        </w:rPr>
        <w:t>’</w:t>
      </w:r>
      <w:r w:rsidRPr="005C44C6" w:rsidR="00543A98">
        <w:rPr>
          <w:lang w:val="fr-FR"/>
        </w:rPr>
        <w:t>article </w:t>
      </w:r>
      <w:r w:rsidRPr="005C44C6" w:rsidR="0023777C">
        <w:rPr>
          <w:lang w:val="fr-FR"/>
        </w:rPr>
        <w:t xml:space="preserve">70 de la loi sur les infractions et les sanctions administratives </w:t>
      </w:r>
      <w:r w:rsidRPr="005C44C6">
        <w:rPr>
          <w:lang w:val="fr-FR"/>
        </w:rPr>
        <w:t>ne prévoit pas la possibilité de réouverture d</w:t>
      </w:r>
      <w:r w:rsidRPr="005C44C6" w:rsidR="005C44C6">
        <w:rPr>
          <w:lang w:val="fr-FR"/>
        </w:rPr>
        <w:t>’</w:t>
      </w:r>
      <w:r w:rsidRPr="005C44C6">
        <w:rPr>
          <w:lang w:val="fr-FR"/>
        </w:rPr>
        <w:t>une procédure administrative au motif qu</w:t>
      </w:r>
      <w:r w:rsidRPr="005C44C6" w:rsidR="005C44C6">
        <w:rPr>
          <w:lang w:val="fr-FR"/>
        </w:rPr>
        <w:t>’</w:t>
      </w:r>
      <w:r w:rsidRPr="005C44C6">
        <w:rPr>
          <w:lang w:val="fr-FR"/>
        </w:rPr>
        <w:t>une disposition légale a été déclarée contraire à la Constitution postérieurement à</w:t>
      </w:r>
      <w:r w:rsidRPr="005C44C6" w:rsidR="004103F9">
        <w:rPr>
          <w:lang w:val="fr-FR"/>
        </w:rPr>
        <w:t xml:space="preserve"> une</w:t>
      </w:r>
      <w:r w:rsidRPr="005C44C6">
        <w:rPr>
          <w:lang w:val="fr-FR"/>
        </w:rPr>
        <w:t xml:space="preserve"> procédure </w:t>
      </w:r>
      <w:r w:rsidRPr="005C44C6" w:rsidR="004103F9">
        <w:rPr>
          <w:lang w:val="fr-FR"/>
        </w:rPr>
        <w:t>administrative</w:t>
      </w:r>
      <w:r w:rsidRPr="005C44C6">
        <w:rPr>
          <w:lang w:val="fr-FR"/>
        </w:rPr>
        <w:t xml:space="preserve"> </w:t>
      </w:r>
      <w:r w:rsidRPr="005C44C6" w:rsidR="009414C4">
        <w:rPr>
          <w:lang w:val="fr-FR"/>
        </w:rPr>
        <w:t>et qu</w:t>
      </w:r>
      <w:r w:rsidRPr="005C44C6" w:rsidR="005C44C6">
        <w:rPr>
          <w:lang w:val="fr-FR"/>
        </w:rPr>
        <w:t>’</w:t>
      </w:r>
      <w:r w:rsidRPr="005C44C6" w:rsidR="009414C4">
        <w:rPr>
          <w:lang w:val="fr-FR"/>
        </w:rPr>
        <w:t>en tou</w:t>
      </w:r>
      <w:r w:rsidRPr="005C44C6" w:rsidR="004103F9">
        <w:rPr>
          <w:lang w:val="fr-FR"/>
        </w:rPr>
        <w:t>t état de cause</w:t>
      </w:r>
      <w:r w:rsidRPr="005C44C6" w:rsidR="009414C4">
        <w:rPr>
          <w:lang w:val="fr-FR"/>
        </w:rPr>
        <w:t xml:space="preserve"> une telle demande ne peut être déposée que par le procureur régional </w:t>
      </w:r>
      <w:r w:rsidRPr="005C44C6">
        <w:rPr>
          <w:lang w:val="fr-FR"/>
        </w:rPr>
        <w:t xml:space="preserve">(paragraphe </w:t>
      </w:r>
      <w:r w:rsidRPr="005C44C6">
        <w:rPr>
          <w:lang w:val="fr-FR"/>
        </w:rPr>
        <w:fldChar w:fldCharType="begin"/>
      </w:r>
      <w:r w:rsidRPr="005C44C6">
        <w:rPr>
          <w:lang w:val="fr-FR"/>
        </w:rPr>
        <w:instrText xml:space="preserve"> REF EN \h </w:instrText>
      </w:r>
      <w:r w:rsidRPr="005C44C6">
        <w:rPr>
          <w:lang w:val="fr-FR"/>
        </w:rPr>
      </w:r>
      <w:r w:rsidRPr="005C44C6">
        <w:rPr>
          <w:lang w:val="fr-FR"/>
        </w:rPr>
        <w:fldChar w:fldCharType="separate"/>
      </w:r>
      <w:r w:rsidRPr="005C44C6" w:rsidR="005C44C6">
        <w:rPr>
          <w:noProof/>
          <w:lang w:val="fr-FR"/>
        </w:rPr>
        <w:t>19</w:t>
      </w:r>
      <w:r w:rsidRPr="005C44C6">
        <w:rPr>
          <w:lang w:val="fr-FR"/>
        </w:rPr>
        <w:fldChar w:fldCharType="end"/>
      </w:r>
      <w:r w:rsidRPr="005C44C6">
        <w:rPr>
          <w:lang w:val="fr-FR"/>
        </w:rPr>
        <w:t xml:space="preserve"> ci-dessus). </w:t>
      </w:r>
      <w:r w:rsidRPr="005C44C6" w:rsidR="009414C4">
        <w:rPr>
          <w:lang w:val="fr-FR"/>
        </w:rPr>
        <w:t xml:space="preserve">Dans ces conditions, </w:t>
      </w:r>
      <w:r w:rsidRPr="005C44C6" w:rsidR="004103F9">
        <w:rPr>
          <w:lang w:val="fr-FR"/>
        </w:rPr>
        <w:t xml:space="preserve">il semble que ni </w:t>
      </w:r>
      <w:r w:rsidRPr="005C44C6" w:rsidR="009414C4">
        <w:rPr>
          <w:lang w:val="fr-FR"/>
        </w:rPr>
        <w:t>l</w:t>
      </w:r>
      <w:r w:rsidRPr="005C44C6" w:rsidR="005C44C6">
        <w:rPr>
          <w:lang w:val="fr-FR"/>
        </w:rPr>
        <w:t>’</w:t>
      </w:r>
      <w:r w:rsidRPr="005C44C6" w:rsidR="009414C4">
        <w:rPr>
          <w:lang w:val="fr-FR"/>
        </w:rPr>
        <w:t xml:space="preserve">accès à ce recours </w:t>
      </w:r>
      <w:r w:rsidRPr="005C44C6" w:rsidR="004103F9">
        <w:rPr>
          <w:lang w:val="fr-FR"/>
        </w:rPr>
        <w:t xml:space="preserve">ni son contenu soient ouverts </w:t>
      </w:r>
      <w:r w:rsidRPr="005C44C6" w:rsidR="009414C4">
        <w:rPr>
          <w:lang w:val="fr-FR"/>
        </w:rPr>
        <w:t>au requérant et le</w:t>
      </w:r>
      <w:r w:rsidRPr="005C44C6">
        <w:rPr>
          <w:lang w:val="fr-FR"/>
        </w:rPr>
        <w:t xml:space="preserve"> Gouvernement ne présente aucun exemple jurisprudentiel </w:t>
      </w:r>
      <w:r w:rsidRPr="005C44C6" w:rsidR="009414C4">
        <w:rPr>
          <w:lang w:val="fr-FR"/>
        </w:rPr>
        <w:t>prouvant le contraire. L</w:t>
      </w:r>
      <w:r w:rsidRPr="005C44C6">
        <w:rPr>
          <w:lang w:val="fr-FR"/>
        </w:rPr>
        <w:t xml:space="preserve">a Cour ne saurait spéculer </w:t>
      </w:r>
      <w:r w:rsidRPr="005C44C6" w:rsidR="009414C4">
        <w:rPr>
          <w:lang w:val="fr-FR"/>
        </w:rPr>
        <w:t xml:space="preserve">plus loin </w:t>
      </w:r>
      <w:r w:rsidRPr="005C44C6">
        <w:rPr>
          <w:lang w:val="fr-FR"/>
        </w:rPr>
        <w:t>sur la question de savoir si le requérant aurait pu ob</w:t>
      </w:r>
      <w:r w:rsidRPr="005C44C6" w:rsidR="009414C4">
        <w:rPr>
          <w:lang w:val="fr-FR"/>
        </w:rPr>
        <w:t xml:space="preserve">tenir un réexamen judiciaire </w:t>
      </w:r>
      <w:r w:rsidRPr="005C44C6" w:rsidR="00497E15">
        <w:rPr>
          <w:lang w:val="fr-FR"/>
        </w:rPr>
        <w:t xml:space="preserve">sur la </w:t>
      </w:r>
      <w:r w:rsidRPr="005C44C6" w:rsidR="004103F9">
        <w:rPr>
          <w:lang w:val="fr-FR"/>
        </w:rPr>
        <w:t>légalité de la sanction</w:t>
      </w:r>
      <w:r w:rsidRPr="005C44C6" w:rsidR="00497E15">
        <w:rPr>
          <w:lang w:val="fr-FR"/>
        </w:rPr>
        <w:t xml:space="preserve"> litigieuse</w:t>
      </w:r>
      <w:r w:rsidRPr="005C44C6" w:rsidR="004103F9">
        <w:rPr>
          <w:lang w:val="fr-FR"/>
        </w:rPr>
        <w:t xml:space="preserve">, </w:t>
      </w:r>
      <w:r w:rsidRPr="005C44C6" w:rsidR="009414C4">
        <w:rPr>
          <w:lang w:val="fr-FR"/>
        </w:rPr>
        <w:t>conforme aux exigences de l</w:t>
      </w:r>
      <w:r w:rsidRPr="005C44C6" w:rsidR="005C44C6">
        <w:rPr>
          <w:lang w:val="fr-FR"/>
        </w:rPr>
        <w:t>’</w:t>
      </w:r>
      <w:r w:rsidRPr="005C44C6" w:rsidR="009414C4">
        <w:rPr>
          <w:lang w:val="fr-FR"/>
        </w:rPr>
        <w:t>article 6</w:t>
      </w:r>
      <w:r w:rsidRPr="005C44C6" w:rsidR="00497E15">
        <w:rPr>
          <w:lang w:val="fr-FR"/>
        </w:rPr>
        <w:t>.</w:t>
      </w:r>
      <w:r w:rsidRPr="005C44C6" w:rsidR="009F08B6">
        <w:rPr>
          <w:lang w:val="fr-FR"/>
        </w:rPr>
        <w:t xml:space="preserve"> Elle se doit dès lors de conclure que</w:t>
      </w:r>
      <w:r w:rsidRPr="005C44C6" w:rsidR="00286183">
        <w:rPr>
          <w:lang w:val="fr-FR"/>
        </w:rPr>
        <w:t>,</w:t>
      </w:r>
      <w:r w:rsidRPr="005C44C6" w:rsidR="009F08B6">
        <w:rPr>
          <w:lang w:val="fr-FR"/>
        </w:rPr>
        <w:t xml:space="preserve"> même si</w:t>
      </w:r>
      <w:r w:rsidRPr="005C44C6" w:rsidR="009F06F2">
        <w:rPr>
          <w:lang w:val="fr-FR"/>
        </w:rPr>
        <w:t xml:space="preserve"> </w:t>
      </w:r>
      <w:r w:rsidRPr="005C44C6" w:rsidR="00BA2293">
        <w:rPr>
          <w:lang w:val="fr-FR"/>
        </w:rPr>
        <w:t xml:space="preserve">la disposition </w:t>
      </w:r>
      <w:r w:rsidRPr="005C44C6" w:rsidR="009F06F2">
        <w:rPr>
          <w:lang w:val="fr-FR"/>
        </w:rPr>
        <w:t>légale</w:t>
      </w:r>
      <w:r w:rsidRPr="005C44C6" w:rsidR="00BA2293">
        <w:rPr>
          <w:lang w:val="fr-FR"/>
        </w:rPr>
        <w:t xml:space="preserve"> </w:t>
      </w:r>
      <w:r w:rsidRPr="005C44C6" w:rsidR="004103F9">
        <w:rPr>
          <w:lang w:val="fr-FR"/>
        </w:rPr>
        <w:t>fermant l</w:t>
      </w:r>
      <w:r w:rsidRPr="005C44C6" w:rsidR="005C44C6">
        <w:rPr>
          <w:lang w:val="fr-FR"/>
        </w:rPr>
        <w:t>’</w:t>
      </w:r>
      <w:r w:rsidRPr="005C44C6" w:rsidR="009F08B6">
        <w:rPr>
          <w:lang w:val="fr-FR"/>
        </w:rPr>
        <w:t xml:space="preserve">accès aux juridictions pour contester la décision </w:t>
      </w:r>
      <w:r w:rsidRPr="005C44C6" w:rsidR="004103F9">
        <w:rPr>
          <w:lang w:val="fr-FR"/>
        </w:rPr>
        <w:t>du directeur de la police</w:t>
      </w:r>
      <w:r w:rsidRPr="005C44C6" w:rsidR="00BA2293">
        <w:rPr>
          <w:lang w:val="fr-FR"/>
        </w:rPr>
        <w:t xml:space="preserve"> a été déclarée contraire à la Constitution par la Cour constitutionnelle</w:t>
      </w:r>
      <w:r w:rsidRPr="005C44C6" w:rsidR="009E6AD7">
        <w:rPr>
          <w:lang w:val="fr-FR"/>
        </w:rPr>
        <w:t xml:space="preserve"> bulgare</w:t>
      </w:r>
      <w:r w:rsidRPr="005C44C6" w:rsidR="00BA2293">
        <w:rPr>
          <w:lang w:val="fr-FR"/>
        </w:rPr>
        <w:t>, le 1</w:t>
      </w:r>
      <w:r w:rsidRPr="005C44C6" w:rsidR="00BA2293">
        <w:rPr>
          <w:vertAlign w:val="superscript"/>
          <w:lang w:val="fr-FR"/>
        </w:rPr>
        <w:t>er</w:t>
      </w:r>
      <w:r w:rsidRPr="005C44C6" w:rsidR="00232549">
        <w:rPr>
          <w:lang w:val="fr-FR"/>
        </w:rPr>
        <w:t xml:space="preserve"> </w:t>
      </w:r>
      <w:r w:rsidRPr="005C44C6" w:rsidR="00BA2293">
        <w:rPr>
          <w:lang w:val="fr-FR"/>
        </w:rPr>
        <w:t>mars 2012</w:t>
      </w:r>
      <w:r w:rsidRPr="005C44C6" w:rsidR="009F06F2">
        <w:rPr>
          <w:lang w:val="fr-FR"/>
        </w:rPr>
        <w:t xml:space="preserve">, </w:t>
      </w:r>
      <w:r w:rsidRPr="005C44C6" w:rsidR="00BA2293">
        <w:rPr>
          <w:lang w:val="fr-FR"/>
        </w:rPr>
        <w:t>ce changement n</w:t>
      </w:r>
      <w:r w:rsidRPr="005C44C6" w:rsidR="005C44C6">
        <w:rPr>
          <w:lang w:val="fr-FR"/>
        </w:rPr>
        <w:t>’</w:t>
      </w:r>
      <w:r w:rsidRPr="005C44C6" w:rsidR="00BA2293">
        <w:rPr>
          <w:lang w:val="fr-FR"/>
        </w:rPr>
        <w:t>a pas bénéficié au</w:t>
      </w:r>
      <w:r w:rsidRPr="005C44C6" w:rsidR="009F06F2">
        <w:rPr>
          <w:lang w:val="fr-FR"/>
        </w:rPr>
        <w:t xml:space="preserve"> requérant</w:t>
      </w:r>
      <w:r w:rsidRPr="005C44C6" w:rsidR="004103F9">
        <w:rPr>
          <w:lang w:val="fr-FR"/>
        </w:rPr>
        <w:t xml:space="preserve"> (voir aussi paragraphe</w:t>
      </w:r>
      <w:r w:rsidRPr="005C44C6" w:rsidR="003206AC">
        <w:rPr>
          <w:lang w:val="fr-FR"/>
        </w:rPr>
        <w:t xml:space="preserve"> </w:t>
      </w:r>
      <w:r w:rsidRPr="005C44C6" w:rsidR="003206AC">
        <w:rPr>
          <w:lang w:val="fr-FR"/>
        </w:rPr>
        <w:fldChar w:fldCharType="begin"/>
      </w:r>
      <w:r w:rsidRPr="005C44C6" w:rsidR="003206AC">
        <w:rPr>
          <w:lang w:val="fr-FR"/>
        </w:rPr>
        <w:instrText xml:space="preserve"> REF NOIN \h </w:instrText>
      </w:r>
      <w:r w:rsidRPr="005C44C6" w:rsidR="003206AC">
        <w:rPr>
          <w:lang w:val="fr-FR"/>
        </w:rPr>
      </w:r>
      <w:r w:rsidRPr="005C44C6" w:rsidR="003206AC">
        <w:rPr>
          <w:lang w:val="fr-FR"/>
        </w:rPr>
        <w:fldChar w:fldCharType="separate"/>
      </w:r>
      <w:r w:rsidRPr="005C44C6" w:rsidR="005C44C6">
        <w:rPr>
          <w:noProof/>
          <w:lang w:val="fr-FR"/>
        </w:rPr>
        <w:t>30</w:t>
      </w:r>
      <w:r w:rsidRPr="005C44C6" w:rsidR="003206AC">
        <w:rPr>
          <w:lang w:val="fr-FR"/>
        </w:rPr>
        <w:fldChar w:fldCharType="end"/>
      </w:r>
      <w:r w:rsidRPr="005C44C6" w:rsidR="003206AC">
        <w:rPr>
          <w:lang w:val="fr-FR"/>
        </w:rPr>
        <w:t xml:space="preserve"> ci-dessus)</w:t>
      </w:r>
      <w:r w:rsidRPr="005C44C6" w:rsidR="009E6AD7">
        <w:rPr>
          <w:lang w:val="fr-FR"/>
        </w:rPr>
        <w:t>.</w:t>
      </w:r>
    </w:p>
    <w:p w:rsidRPr="005C44C6" w:rsidR="00BA2293" w:rsidP="005C44C6" w:rsidRDefault="00A6642E">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44</w:t>
      </w:r>
      <w:r w:rsidRPr="005C44C6">
        <w:rPr>
          <w:lang w:val="fr-FR"/>
        </w:rPr>
        <w:fldChar w:fldCharType="end"/>
      </w:r>
      <w:r w:rsidRPr="005C44C6">
        <w:rPr>
          <w:lang w:val="fr-FR"/>
        </w:rPr>
        <w:t>.  </w:t>
      </w:r>
      <w:r w:rsidRPr="005C44C6" w:rsidR="009F08B6">
        <w:rPr>
          <w:lang w:val="fr-FR"/>
        </w:rPr>
        <w:t>Elle observe par ailleurs que le Gouvernement n</w:t>
      </w:r>
      <w:r w:rsidRPr="005C44C6" w:rsidR="005C44C6">
        <w:rPr>
          <w:lang w:val="fr-FR"/>
        </w:rPr>
        <w:t>’</w:t>
      </w:r>
      <w:r w:rsidRPr="005C44C6" w:rsidR="009F08B6">
        <w:rPr>
          <w:lang w:val="fr-FR"/>
        </w:rPr>
        <w:t>invoque pas d</w:t>
      </w:r>
      <w:r w:rsidRPr="005C44C6" w:rsidR="005C44C6">
        <w:rPr>
          <w:lang w:val="fr-FR"/>
        </w:rPr>
        <w:t>’</w:t>
      </w:r>
      <w:r w:rsidRPr="005C44C6" w:rsidR="009F08B6">
        <w:rPr>
          <w:lang w:val="fr-FR"/>
        </w:rPr>
        <w:t>au</w:t>
      </w:r>
      <w:r w:rsidRPr="005C44C6">
        <w:rPr>
          <w:lang w:val="fr-FR"/>
        </w:rPr>
        <w:t>tres recours qui aurai</w:t>
      </w:r>
      <w:r w:rsidRPr="005C44C6" w:rsidR="00D932C3">
        <w:rPr>
          <w:lang w:val="fr-FR"/>
        </w:rPr>
        <w:t>en</w:t>
      </w:r>
      <w:r w:rsidRPr="005C44C6">
        <w:rPr>
          <w:lang w:val="fr-FR"/>
        </w:rPr>
        <w:t>t pu offrir au requérant l</w:t>
      </w:r>
      <w:r w:rsidRPr="005C44C6" w:rsidR="005C44C6">
        <w:rPr>
          <w:lang w:val="fr-FR"/>
        </w:rPr>
        <w:t>’</w:t>
      </w:r>
      <w:r w:rsidRPr="005C44C6">
        <w:rPr>
          <w:lang w:val="fr-FR"/>
        </w:rPr>
        <w:t>accès à la justice judiciaire pour vérifier la légalité de la sanction imposée par la directeur de la police.</w:t>
      </w:r>
    </w:p>
    <w:p w:rsidRPr="005C44C6" w:rsidR="004F3BD8" w:rsidP="005C44C6" w:rsidRDefault="009F06F2">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45</w:t>
      </w:r>
      <w:r w:rsidRPr="005C44C6">
        <w:rPr>
          <w:lang w:val="fr-FR"/>
        </w:rPr>
        <w:fldChar w:fldCharType="end"/>
      </w:r>
      <w:r w:rsidRPr="005C44C6">
        <w:rPr>
          <w:lang w:val="fr-FR"/>
        </w:rPr>
        <w:t>.  </w:t>
      </w:r>
      <w:r w:rsidRPr="005C44C6" w:rsidR="004F3BD8">
        <w:rPr>
          <w:lang w:val="fr-FR"/>
        </w:rPr>
        <w:t>Dans cette situation, la Cour estime qu</w:t>
      </w:r>
      <w:r w:rsidRPr="005C44C6" w:rsidR="005C44C6">
        <w:rPr>
          <w:lang w:val="fr-FR"/>
        </w:rPr>
        <w:t>’</w:t>
      </w:r>
      <w:r w:rsidRPr="005C44C6" w:rsidR="004F3BD8">
        <w:rPr>
          <w:lang w:val="fr-FR"/>
        </w:rPr>
        <w:t>il y a eu méconnaissance du droit du requérant à faire entendre sa cause par un tribunal indépendant et impartial.</w:t>
      </w:r>
    </w:p>
    <w:p w:rsidRPr="005C44C6" w:rsidR="004F3BD8" w:rsidP="005C44C6" w:rsidRDefault="004F3BD8">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46</w:t>
      </w:r>
      <w:r w:rsidRPr="005C44C6">
        <w:rPr>
          <w:lang w:val="fr-FR"/>
        </w:rPr>
        <w:fldChar w:fldCharType="end"/>
      </w:r>
      <w:r w:rsidRPr="005C44C6">
        <w:rPr>
          <w:lang w:val="fr-FR"/>
        </w:rPr>
        <w:t xml:space="preserve">.  Partant, </w:t>
      </w:r>
      <w:r w:rsidRPr="005C44C6" w:rsidR="003206AC">
        <w:rPr>
          <w:lang w:val="fr-FR"/>
        </w:rPr>
        <w:t>la Cour rejette l</w:t>
      </w:r>
      <w:r w:rsidRPr="005C44C6" w:rsidR="005C44C6">
        <w:rPr>
          <w:lang w:val="fr-FR"/>
        </w:rPr>
        <w:t>’</w:t>
      </w:r>
      <w:r w:rsidRPr="005C44C6" w:rsidR="003206AC">
        <w:rPr>
          <w:lang w:val="fr-FR"/>
        </w:rPr>
        <w:t>exception du Gouvernement tirée du non</w:t>
      </w:r>
      <w:r w:rsidRPr="005C44C6" w:rsidR="00232549">
        <w:rPr>
          <w:lang w:val="fr-FR"/>
        </w:rPr>
        <w:noBreakHyphen/>
      </w:r>
      <w:r w:rsidRPr="005C44C6" w:rsidR="003206AC">
        <w:rPr>
          <w:lang w:val="fr-FR"/>
        </w:rPr>
        <w:t>épuisement des voies de recours internes et dit qu</w:t>
      </w:r>
      <w:r w:rsidRPr="005C44C6" w:rsidR="005C44C6">
        <w:rPr>
          <w:lang w:val="fr-FR"/>
        </w:rPr>
        <w:t>’</w:t>
      </w:r>
      <w:r w:rsidRPr="005C44C6">
        <w:rPr>
          <w:lang w:val="fr-FR"/>
        </w:rPr>
        <w:t>il y a eu violation de l</w:t>
      </w:r>
      <w:r w:rsidRPr="005C44C6" w:rsidR="005C44C6">
        <w:rPr>
          <w:lang w:val="fr-FR"/>
        </w:rPr>
        <w:t>’</w:t>
      </w:r>
      <w:r w:rsidRPr="005C44C6">
        <w:rPr>
          <w:lang w:val="fr-FR"/>
        </w:rPr>
        <w:t>article 6 § 1.</w:t>
      </w:r>
    </w:p>
    <w:p w:rsidRPr="005C44C6" w:rsidR="00E77CB3" w:rsidP="005C44C6" w:rsidRDefault="0062399E">
      <w:pPr>
        <w:pStyle w:val="ECHRHeading1"/>
        <w:rPr>
          <w:lang w:val="fr-FR"/>
        </w:rPr>
      </w:pPr>
      <w:r w:rsidRPr="005C44C6">
        <w:rPr>
          <w:lang w:val="fr-FR"/>
        </w:rPr>
        <w:t>II</w:t>
      </w:r>
      <w:r w:rsidRPr="005C44C6" w:rsidR="00E77CB3">
        <w:rPr>
          <w:lang w:val="fr-FR"/>
        </w:rPr>
        <w:t>.  SUR L</w:t>
      </w:r>
      <w:r w:rsidRPr="005C44C6" w:rsidR="005C44C6">
        <w:rPr>
          <w:lang w:val="fr-FR"/>
        </w:rPr>
        <w:t>’</w:t>
      </w:r>
      <w:r w:rsidRPr="005C44C6" w:rsidR="00E77CB3">
        <w:rPr>
          <w:lang w:val="fr-FR"/>
        </w:rPr>
        <w:t>APPLICATION DE L</w:t>
      </w:r>
      <w:r w:rsidRPr="005C44C6" w:rsidR="005C44C6">
        <w:rPr>
          <w:lang w:val="fr-FR"/>
        </w:rPr>
        <w:t>’</w:t>
      </w:r>
      <w:r w:rsidRPr="005C44C6" w:rsidR="00E77CB3">
        <w:rPr>
          <w:lang w:val="fr-FR"/>
        </w:rPr>
        <w:t>ARTICLE 41 DE LA CONVENTION</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47</w:t>
      </w:r>
      <w:r w:rsidRPr="005C44C6">
        <w:rPr>
          <w:lang w:val="fr-FR"/>
        </w:rPr>
        <w:fldChar w:fldCharType="end"/>
      </w:r>
      <w:r w:rsidRPr="005C44C6" w:rsidR="00E77CB3">
        <w:rPr>
          <w:lang w:val="fr-FR"/>
        </w:rPr>
        <w:t>.  Aux termes de l</w:t>
      </w:r>
      <w:r w:rsidRPr="005C44C6" w:rsidR="005C44C6">
        <w:rPr>
          <w:lang w:val="fr-FR"/>
        </w:rPr>
        <w:t>’</w:t>
      </w:r>
      <w:r w:rsidRPr="005C44C6" w:rsidR="00E77CB3">
        <w:rPr>
          <w:lang w:val="fr-FR"/>
        </w:rPr>
        <w:t>article 41 de la Convention,</w:t>
      </w:r>
    </w:p>
    <w:p w:rsidRPr="005C44C6" w:rsidR="00E77CB3" w:rsidP="005C44C6" w:rsidRDefault="00E77CB3">
      <w:pPr>
        <w:pStyle w:val="ECHRParaQuote"/>
        <w:keepNext/>
        <w:keepLines/>
        <w:rPr>
          <w:lang w:val="fr-FR"/>
        </w:rPr>
      </w:pPr>
      <w:r w:rsidRPr="005C44C6">
        <w:rPr>
          <w:lang w:val="fr-FR"/>
        </w:rPr>
        <w:t>« Si la Cour déclare qu</w:t>
      </w:r>
      <w:r w:rsidRPr="005C44C6" w:rsidR="005C44C6">
        <w:rPr>
          <w:lang w:val="fr-FR"/>
        </w:rPr>
        <w:t>’</w:t>
      </w:r>
      <w:r w:rsidRPr="005C44C6">
        <w:rPr>
          <w:lang w:val="fr-FR"/>
        </w:rPr>
        <w:t>il y a eu violation de la Convention ou de ses Protocoles, et si le droit interne de la Haute Partie contractante ne permet d</w:t>
      </w:r>
      <w:r w:rsidRPr="005C44C6" w:rsidR="005C44C6">
        <w:rPr>
          <w:lang w:val="fr-FR"/>
        </w:rPr>
        <w:t>’</w:t>
      </w:r>
      <w:r w:rsidRPr="005C44C6">
        <w:rPr>
          <w:lang w:val="fr-FR"/>
        </w:rPr>
        <w:t>effacer qu</w:t>
      </w:r>
      <w:r w:rsidRPr="005C44C6" w:rsidR="005C44C6">
        <w:rPr>
          <w:lang w:val="fr-FR"/>
        </w:rPr>
        <w:t>’</w:t>
      </w:r>
      <w:r w:rsidRPr="005C44C6">
        <w:rPr>
          <w:lang w:val="fr-FR"/>
        </w:rPr>
        <w:t>imparfaitement les conséquences de cette violation, la Cour accorde à la partie lésée, s</w:t>
      </w:r>
      <w:r w:rsidRPr="005C44C6" w:rsidR="005C44C6">
        <w:rPr>
          <w:lang w:val="fr-FR"/>
        </w:rPr>
        <w:t>’</w:t>
      </w:r>
      <w:r w:rsidRPr="005C44C6">
        <w:rPr>
          <w:lang w:val="fr-FR"/>
        </w:rPr>
        <w:t>il y a lieu, une satisfaction équitable. »</w:t>
      </w:r>
    </w:p>
    <w:p w:rsidRPr="005C44C6" w:rsidR="00E77CB3" w:rsidP="005C44C6" w:rsidRDefault="00E77CB3">
      <w:pPr>
        <w:pStyle w:val="ECHRHeading2"/>
        <w:rPr>
          <w:lang w:val="fr-FR"/>
        </w:rPr>
      </w:pPr>
      <w:r w:rsidRPr="005C44C6">
        <w:rPr>
          <w:lang w:val="fr-FR"/>
        </w:rPr>
        <w:t>A.  Dommage</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48</w:t>
      </w:r>
      <w:r w:rsidRPr="005C44C6">
        <w:rPr>
          <w:lang w:val="fr-FR"/>
        </w:rPr>
        <w:fldChar w:fldCharType="end"/>
      </w:r>
      <w:r w:rsidRPr="005C44C6" w:rsidR="00E77CB3">
        <w:rPr>
          <w:lang w:val="fr-FR"/>
        </w:rPr>
        <w:t>.  </w:t>
      </w:r>
      <w:r w:rsidRPr="005C44C6" w:rsidR="0062399E">
        <w:rPr>
          <w:lang w:val="fr-FR"/>
        </w:rPr>
        <w:t>Le requérant</w:t>
      </w:r>
      <w:r w:rsidRPr="005C44C6" w:rsidR="00E77CB3">
        <w:rPr>
          <w:lang w:val="fr-FR"/>
        </w:rPr>
        <w:t xml:space="preserve"> réclame </w:t>
      </w:r>
      <w:r w:rsidRPr="005C44C6" w:rsidR="0062399E">
        <w:rPr>
          <w:lang w:val="fr-FR"/>
        </w:rPr>
        <w:t>1 000</w:t>
      </w:r>
      <w:r w:rsidRPr="005C44C6" w:rsidR="00E77CB3">
        <w:rPr>
          <w:lang w:val="fr-FR"/>
        </w:rPr>
        <w:t xml:space="preserve"> euros (EUR) au titre du préjudice moral qu</w:t>
      </w:r>
      <w:r w:rsidRPr="005C44C6" w:rsidR="005C44C6">
        <w:rPr>
          <w:lang w:val="fr-FR"/>
        </w:rPr>
        <w:t>’</w:t>
      </w:r>
      <w:r w:rsidRPr="005C44C6">
        <w:rPr>
          <w:lang w:val="fr-FR"/>
        </w:rPr>
        <w:t>il</w:t>
      </w:r>
      <w:r w:rsidRPr="005C44C6" w:rsidR="00E77CB3">
        <w:rPr>
          <w:lang w:val="fr-FR"/>
        </w:rPr>
        <w:t xml:space="preserve"> aurait subi.</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49</w:t>
      </w:r>
      <w:r w:rsidRPr="005C44C6">
        <w:rPr>
          <w:lang w:val="fr-FR"/>
        </w:rPr>
        <w:fldChar w:fldCharType="end"/>
      </w:r>
      <w:r w:rsidRPr="005C44C6" w:rsidR="00E77CB3">
        <w:rPr>
          <w:lang w:val="fr-FR"/>
        </w:rPr>
        <w:t xml:space="preserve">.  Le Gouvernement </w:t>
      </w:r>
      <w:r w:rsidRPr="005C44C6" w:rsidR="0062399E">
        <w:rPr>
          <w:lang w:val="fr-FR"/>
        </w:rPr>
        <w:t>conteste ces prétentions</w:t>
      </w:r>
      <w:r w:rsidRPr="005C44C6">
        <w:rPr>
          <w:lang w:val="fr-FR"/>
        </w:rPr>
        <w:t>.</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50</w:t>
      </w:r>
      <w:r w:rsidRPr="005C44C6">
        <w:rPr>
          <w:lang w:val="fr-FR"/>
        </w:rPr>
        <w:fldChar w:fldCharType="end"/>
      </w:r>
      <w:r w:rsidRPr="005C44C6" w:rsidR="00E77CB3">
        <w:rPr>
          <w:lang w:val="fr-FR"/>
        </w:rPr>
        <w:t>.  </w:t>
      </w:r>
      <w:r w:rsidRPr="005C44C6" w:rsidR="00606781">
        <w:rPr>
          <w:lang w:val="fr-FR"/>
        </w:rPr>
        <w:t>Compte tenu des circonstances de la cause, la Cour estime que le constat de violation constitue une réparation suffisante</w:t>
      </w:r>
      <w:r w:rsidRPr="005C44C6" w:rsidR="002F31E2">
        <w:rPr>
          <w:lang w:val="fr-FR"/>
        </w:rPr>
        <w:t>.</w:t>
      </w:r>
    </w:p>
    <w:p w:rsidRPr="005C44C6" w:rsidR="00E77CB3" w:rsidP="005C44C6" w:rsidRDefault="00E77CB3">
      <w:pPr>
        <w:pStyle w:val="ECHRHeading2"/>
        <w:rPr>
          <w:lang w:val="fr-FR"/>
        </w:rPr>
      </w:pPr>
      <w:r w:rsidRPr="005C44C6">
        <w:rPr>
          <w:lang w:val="fr-FR"/>
        </w:rPr>
        <w:t>B.  Frais et dépens</w:t>
      </w:r>
    </w:p>
    <w:p w:rsidRPr="005C44C6" w:rsidR="00606781"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51</w:t>
      </w:r>
      <w:r w:rsidRPr="005C44C6">
        <w:rPr>
          <w:lang w:val="fr-FR"/>
        </w:rPr>
        <w:fldChar w:fldCharType="end"/>
      </w:r>
      <w:r w:rsidRPr="005C44C6" w:rsidR="00E77CB3">
        <w:rPr>
          <w:lang w:val="fr-FR"/>
        </w:rPr>
        <w:t>.  </w:t>
      </w:r>
      <w:r w:rsidRPr="005C44C6">
        <w:rPr>
          <w:lang w:val="fr-FR"/>
        </w:rPr>
        <w:t>Le requérant</w:t>
      </w:r>
      <w:r w:rsidRPr="005C44C6" w:rsidR="00E77CB3">
        <w:rPr>
          <w:lang w:val="fr-FR"/>
        </w:rPr>
        <w:t xml:space="preserve"> demande également </w:t>
      </w:r>
      <w:r w:rsidRPr="005C44C6" w:rsidR="0062399E">
        <w:rPr>
          <w:lang w:val="fr-FR"/>
        </w:rPr>
        <w:t>300</w:t>
      </w:r>
      <w:r w:rsidRPr="005C44C6" w:rsidR="00E77CB3">
        <w:rPr>
          <w:lang w:val="fr-FR"/>
        </w:rPr>
        <w:t xml:space="preserve"> EUR pour les frais et dépens engagés devant la Cour</w:t>
      </w:r>
      <w:r w:rsidRPr="005C44C6" w:rsidR="0062399E">
        <w:rPr>
          <w:lang w:val="fr-FR"/>
        </w:rPr>
        <w:t xml:space="preserve"> pour sa représentation</w:t>
      </w:r>
      <w:r w:rsidRPr="005C44C6" w:rsidR="00E77CB3">
        <w:rPr>
          <w:lang w:val="fr-FR"/>
        </w:rPr>
        <w:t>.</w:t>
      </w:r>
      <w:r w:rsidRPr="005C44C6" w:rsidR="00606781">
        <w:rPr>
          <w:lang w:val="fr-FR"/>
        </w:rPr>
        <w:t xml:space="preserve"> Il présente une note de frais de conseil et de représentation pour un total de trois heures environ.</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52</w:t>
      </w:r>
      <w:r w:rsidRPr="005C44C6">
        <w:rPr>
          <w:lang w:val="fr-FR"/>
        </w:rPr>
        <w:fldChar w:fldCharType="end"/>
      </w:r>
      <w:r w:rsidRPr="005C44C6" w:rsidR="00E77CB3">
        <w:rPr>
          <w:lang w:val="fr-FR"/>
        </w:rPr>
        <w:t xml:space="preserve">.  Le Gouvernement </w:t>
      </w:r>
      <w:r w:rsidRPr="005C44C6" w:rsidR="0062399E">
        <w:rPr>
          <w:lang w:val="fr-FR"/>
        </w:rPr>
        <w:t>conteste ces prétentions</w:t>
      </w:r>
      <w:r w:rsidRPr="005C44C6">
        <w:rPr>
          <w:lang w:val="fr-FR"/>
        </w:rPr>
        <w:t>.</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53</w:t>
      </w:r>
      <w:r w:rsidRPr="005C44C6">
        <w:rPr>
          <w:lang w:val="fr-FR"/>
        </w:rPr>
        <w:fldChar w:fldCharType="end"/>
      </w:r>
      <w:r w:rsidRPr="005C44C6" w:rsidR="00E77CB3">
        <w:rPr>
          <w:lang w:val="fr-FR"/>
        </w:rPr>
        <w:t>.  </w:t>
      </w:r>
      <w:r w:rsidRPr="005C44C6">
        <w:rPr>
          <w:lang w:val="fr-FR"/>
        </w:rPr>
        <w:t xml:space="preserve">Selon la jurisprudence de la Cour, </w:t>
      </w:r>
      <w:r w:rsidRPr="005C44C6" w:rsidR="00232549">
        <w:rPr>
          <w:lang w:val="fr-FR"/>
        </w:rPr>
        <w:t>un requérant ne peut obtenir le </w:t>
      </w:r>
      <w:r w:rsidRPr="005C44C6">
        <w:rPr>
          <w:lang w:val="fr-FR"/>
        </w:rPr>
        <w:t>remboursement de ses frais et dépens que dans la mesure où se trouvent établis leur réalité, leur nécessité et le caractè</w:t>
      </w:r>
      <w:r w:rsidRPr="005C44C6" w:rsidR="00232549">
        <w:rPr>
          <w:lang w:val="fr-FR"/>
        </w:rPr>
        <w:t>re raisonnable de leur taux. En </w:t>
      </w:r>
      <w:r w:rsidRPr="005C44C6">
        <w:rPr>
          <w:lang w:val="fr-FR"/>
        </w:rPr>
        <w:t>l</w:t>
      </w:r>
      <w:r w:rsidRPr="005C44C6" w:rsidR="005C44C6">
        <w:rPr>
          <w:lang w:val="fr-FR"/>
        </w:rPr>
        <w:t>’</w:t>
      </w:r>
      <w:r w:rsidRPr="005C44C6">
        <w:rPr>
          <w:lang w:val="fr-FR"/>
        </w:rPr>
        <w:t>espèce, compte</w:t>
      </w:r>
      <w:r w:rsidRPr="005C44C6" w:rsidR="00E77CB3">
        <w:rPr>
          <w:lang w:val="fr-FR"/>
        </w:rPr>
        <w:t xml:space="preserve"> tenu des documents </w:t>
      </w:r>
      <w:r w:rsidRPr="005C44C6" w:rsidR="00D576CF">
        <w:rPr>
          <w:lang w:val="fr-FR"/>
        </w:rPr>
        <w:t>dont elle dispose</w:t>
      </w:r>
      <w:r w:rsidRPr="005C44C6" w:rsidR="00E77CB3">
        <w:rPr>
          <w:lang w:val="fr-FR"/>
        </w:rPr>
        <w:t xml:space="preserve"> et de sa jurisprudence, la Cour estime raisonnable la somme de </w:t>
      </w:r>
      <w:r w:rsidRPr="005C44C6" w:rsidR="00606781">
        <w:rPr>
          <w:lang w:val="fr-FR"/>
        </w:rPr>
        <w:t>300</w:t>
      </w:r>
      <w:r w:rsidRPr="005C44C6" w:rsidR="00E77CB3">
        <w:rPr>
          <w:lang w:val="fr-FR"/>
        </w:rPr>
        <w:t xml:space="preserve"> EUR pour la procédure devant </w:t>
      </w:r>
      <w:r w:rsidRPr="005C44C6" w:rsidR="00606781">
        <w:rPr>
          <w:lang w:val="fr-FR"/>
        </w:rPr>
        <w:t xml:space="preserve">elle </w:t>
      </w:r>
      <w:r w:rsidRPr="005C44C6" w:rsidR="00E77CB3">
        <w:rPr>
          <w:lang w:val="fr-FR"/>
        </w:rPr>
        <w:t>et l</w:t>
      </w:r>
      <w:r w:rsidRPr="005C44C6" w:rsidR="005C44C6">
        <w:rPr>
          <w:lang w:val="fr-FR"/>
        </w:rPr>
        <w:t>’</w:t>
      </w:r>
      <w:r w:rsidRPr="005C44C6" w:rsidR="00E77CB3">
        <w:rPr>
          <w:lang w:val="fr-FR"/>
        </w:rPr>
        <w:t xml:space="preserve">accorde </w:t>
      </w:r>
      <w:r w:rsidRPr="005C44C6">
        <w:rPr>
          <w:lang w:val="fr-FR"/>
        </w:rPr>
        <w:t>au requérant</w:t>
      </w:r>
      <w:r w:rsidRPr="005C44C6" w:rsidR="00E77CB3">
        <w:rPr>
          <w:lang w:val="fr-FR"/>
        </w:rPr>
        <w:t>.</w:t>
      </w:r>
    </w:p>
    <w:p w:rsidRPr="005C44C6" w:rsidR="00E77CB3" w:rsidP="005C44C6" w:rsidRDefault="00E77CB3">
      <w:pPr>
        <w:pStyle w:val="ECHRHeading2"/>
        <w:rPr>
          <w:lang w:val="fr-FR"/>
        </w:rPr>
      </w:pPr>
      <w:r w:rsidRPr="005C44C6">
        <w:rPr>
          <w:lang w:val="fr-FR"/>
        </w:rPr>
        <w:t>C.  Intérêts moratoires</w:t>
      </w:r>
    </w:p>
    <w:p w:rsidRPr="005C44C6" w:rsidR="00E77CB3" w:rsidP="005C44C6" w:rsidRDefault="005816F3">
      <w:pPr>
        <w:pStyle w:val="ECHRPara"/>
        <w:rPr>
          <w:lang w:val="fr-FR"/>
        </w:rPr>
      </w:pPr>
      <w:r w:rsidRPr="005C44C6">
        <w:rPr>
          <w:lang w:val="fr-FR"/>
        </w:rPr>
        <w:fldChar w:fldCharType="begin"/>
      </w:r>
      <w:r w:rsidRPr="005C44C6">
        <w:rPr>
          <w:lang w:val="fr-FR"/>
        </w:rPr>
        <w:instrText xml:space="preserve"> SEQ level0 \*arabic </w:instrText>
      </w:r>
      <w:r w:rsidRPr="005C44C6">
        <w:rPr>
          <w:lang w:val="fr-FR"/>
        </w:rPr>
        <w:fldChar w:fldCharType="separate"/>
      </w:r>
      <w:r w:rsidRPr="005C44C6" w:rsidR="005C44C6">
        <w:rPr>
          <w:noProof/>
          <w:lang w:val="fr-FR"/>
        </w:rPr>
        <w:t>54</w:t>
      </w:r>
      <w:r w:rsidRPr="005C44C6">
        <w:rPr>
          <w:lang w:val="fr-FR"/>
        </w:rPr>
        <w:fldChar w:fldCharType="end"/>
      </w:r>
      <w:r w:rsidRPr="005C44C6" w:rsidR="00E77CB3">
        <w:rPr>
          <w:lang w:val="fr-FR"/>
        </w:rPr>
        <w:t>.  La Cour juge approprié de calquer le taux des intérêts moratoires sur le taux d</w:t>
      </w:r>
      <w:r w:rsidRPr="005C44C6" w:rsidR="005C44C6">
        <w:rPr>
          <w:lang w:val="fr-FR"/>
        </w:rPr>
        <w:t>’</w:t>
      </w:r>
      <w:r w:rsidRPr="005C44C6" w:rsidR="00E77CB3">
        <w:rPr>
          <w:lang w:val="fr-FR"/>
        </w:rPr>
        <w:t>intérêt de la facilité de prêt marginal de la Banque centrale européenne majoré de trois points de pourcentage.</w:t>
      </w:r>
    </w:p>
    <w:p w:rsidRPr="005C44C6" w:rsidR="00E77CB3" w:rsidP="005C44C6" w:rsidRDefault="00E77CB3">
      <w:pPr>
        <w:pStyle w:val="ECHRTitle1"/>
        <w:rPr>
          <w:lang w:val="fr-FR"/>
        </w:rPr>
      </w:pPr>
      <w:r w:rsidRPr="005C44C6">
        <w:rPr>
          <w:lang w:val="fr-FR"/>
        </w:rPr>
        <w:t>PAR CES MOTIFS, LA COUR</w:t>
      </w:r>
      <w:r w:rsidRPr="005C44C6" w:rsidR="00FC7BF9">
        <w:rPr>
          <w:lang w:val="fr-FR"/>
        </w:rPr>
        <w:t>, À L</w:t>
      </w:r>
      <w:r w:rsidRPr="005C44C6" w:rsidR="005C44C6">
        <w:rPr>
          <w:lang w:val="fr-FR"/>
        </w:rPr>
        <w:t>’</w:t>
      </w:r>
      <w:r w:rsidRPr="005C44C6" w:rsidR="00FC7BF9">
        <w:rPr>
          <w:lang w:val="fr-FR"/>
        </w:rPr>
        <w:t>UNANIMITÉ,</w:t>
      </w:r>
    </w:p>
    <w:p w:rsidRPr="005C44C6" w:rsidR="00876631" w:rsidP="005C44C6" w:rsidRDefault="00876631">
      <w:pPr>
        <w:pStyle w:val="JuList"/>
        <w:rPr>
          <w:lang w:val="fr-FR"/>
        </w:rPr>
      </w:pPr>
      <w:r w:rsidRPr="005C44C6">
        <w:rPr>
          <w:lang w:val="fr-FR"/>
        </w:rPr>
        <w:t>1.  </w:t>
      </w:r>
      <w:r w:rsidRPr="005C44C6">
        <w:rPr>
          <w:i/>
          <w:lang w:val="fr-FR"/>
        </w:rPr>
        <w:t>Joint au fond</w:t>
      </w:r>
      <w:r w:rsidRPr="005C44C6" w:rsidR="00FC7BF9">
        <w:rPr>
          <w:i/>
          <w:lang w:val="fr-FR"/>
        </w:rPr>
        <w:t xml:space="preserve"> </w:t>
      </w:r>
      <w:r w:rsidRPr="005C44C6">
        <w:rPr>
          <w:lang w:val="fr-FR"/>
        </w:rPr>
        <w:t>l</w:t>
      </w:r>
      <w:r w:rsidRPr="005C44C6" w:rsidR="005C44C6">
        <w:rPr>
          <w:lang w:val="fr-FR"/>
        </w:rPr>
        <w:t>’</w:t>
      </w:r>
      <w:r w:rsidRPr="005C44C6">
        <w:rPr>
          <w:lang w:val="fr-FR"/>
        </w:rPr>
        <w:t>exception de non-épuisement des voies de recours internes soulevée par le Gouvernement, et la rejette ;</w:t>
      </w:r>
    </w:p>
    <w:p w:rsidRPr="005C44C6" w:rsidR="00876631" w:rsidP="005C44C6" w:rsidRDefault="00876631">
      <w:pPr>
        <w:pStyle w:val="JuList"/>
        <w:rPr>
          <w:lang w:val="fr-FR"/>
        </w:rPr>
      </w:pPr>
    </w:p>
    <w:p w:rsidRPr="005C44C6" w:rsidR="00FB2B45" w:rsidP="005C44C6" w:rsidRDefault="00876631">
      <w:pPr>
        <w:pStyle w:val="JuList"/>
        <w:rPr>
          <w:lang w:val="fr-FR"/>
        </w:rPr>
      </w:pPr>
      <w:r w:rsidRPr="005C44C6">
        <w:rPr>
          <w:lang w:val="fr-FR"/>
        </w:rPr>
        <w:t>2</w:t>
      </w:r>
      <w:r w:rsidRPr="005C44C6" w:rsidR="00FB2B45">
        <w:rPr>
          <w:lang w:val="fr-FR"/>
        </w:rPr>
        <w:t>.  </w:t>
      </w:r>
      <w:r w:rsidRPr="005C44C6" w:rsidR="00FB2B45">
        <w:rPr>
          <w:i/>
          <w:lang w:val="fr-FR"/>
        </w:rPr>
        <w:t>Déclare</w:t>
      </w:r>
      <w:r w:rsidRPr="005C44C6" w:rsidR="00FC7BF9">
        <w:rPr>
          <w:i/>
          <w:lang w:val="fr-FR"/>
        </w:rPr>
        <w:t xml:space="preserve"> </w:t>
      </w:r>
      <w:r w:rsidRPr="005C44C6" w:rsidR="005816F3">
        <w:rPr>
          <w:lang w:val="fr-FR"/>
        </w:rPr>
        <w:t>la requête recevable</w:t>
      </w:r>
      <w:r w:rsidRPr="005C44C6" w:rsidR="003206AC">
        <w:rPr>
          <w:lang w:val="fr-FR"/>
        </w:rPr>
        <w:t> ;</w:t>
      </w:r>
    </w:p>
    <w:p w:rsidRPr="005C44C6" w:rsidR="00FE441C" w:rsidP="005C44C6" w:rsidRDefault="00FE441C">
      <w:pPr>
        <w:pStyle w:val="JuList"/>
        <w:rPr>
          <w:lang w:val="fr-FR"/>
        </w:rPr>
      </w:pPr>
    </w:p>
    <w:p w:rsidRPr="005C44C6" w:rsidR="00E77CB3" w:rsidP="005C44C6" w:rsidRDefault="00876631">
      <w:pPr>
        <w:pStyle w:val="JuList"/>
        <w:rPr>
          <w:lang w:val="fr-FR"/>
        </w:rPr>
      </w:pPr>
      <w:r w:rsidRPr="005C44C6">
        <w:rPr>
          <w:lang w:val="fr-FR"/>
        </w:rPr>
        <w:t>3</w:t>
      </w:r>
      <w:r w:rsidRPr="005C44C6" w:rsidR="00E77CB3">
        <w:rPr>
          <w:lang w:val="fr-FR"/>
        </w:rPr>
        <w:t>.  </w:t>
      </w:r>
      <w:r w:rsidRPr="005C44C6" w:rsidR="00E77CB3">
        <w:rPr>
          <w:i/>
          <w:lang w:val="fr-FR"/>
        </w:rPr>
        <w:t>Dit</w:t>
      </w:r>
      <w:r w:rsidRPr="005C44C6" w:rsidR="00FC7BF9">
        <w:rPr>
          <w:i/>
          <w:lang w:val="fr-FR"/>
        </w:rPr>
        <w:t xml:space="preserve"> </w:t>
      </w:r>
      <w:r w:rsidRPr="005C44C6" w:rsidR="00E77CB3">
        <w:rPr>
          <w:lang w:val="fr-FR"/>
        </w:rPr>
        <w:t>qu</w:t>
      </w:r>
      <w:r w:rsidRPr="005C44C6" w:rsidR="005C44C6">
        <w:rPr>
          <w:lang w:val="fr-FR"/>
        </w:rPr>
        <w:t>’</w:t>
      </w:r>
      <w:r w:rsidRPr="005C44C6" w:rsidR="00E77CB3">
        <w:rPr>
          <w:lang w:val="fr-FR"/>
        </w:rPr>
        <w:t>il y a eu violation de l</w:t>
      </w:r>
      <w:r w:rsidRPr="005C44C6" w:rsidR="005C44C6">
        <w:rPr>
          <w:lang w:val="fr-FR"/>
        </w:rPr>
        <w:t>’</w:t>
      </w:r>
      <w:r w:rsidRPr="005C44C6" w:rsidR="00E77CB3">
        <w:rPr>
          <w:lang w:val="fr-FR"/>
        </w:rPr>
        <w:t xml:space="preserve">article </w:t>
      </w:r>
      <w:r w:rsidRPr="005C44C6" w:rsidR="007005EF">
        <w:rPr>
          <w:lang w:val="fr-FR"/>
        </w:rPr>
        <w:t>6</w:t>
      </w:r>
      <w:r w:rsidRPr="005C44C6" w:rsidR="00E77CB3">
        <w:rPr>
          <w:lang w:val="fr-FR"/>
        </w:rPr>
        <w:t xml:space="preserve"> de la Convention ;</w:t>
      </w:r>
    </w:p>
    <w:p w:rsidRPr="005C44C6" w:rsidR="00E77CB3" w:rsidP="005C44C6" w:rsidRDefault="00E77CB3">
      <w:pPr>
        <w:pStyle w:val="JuList"/>
        <w:rPr>
          <w:lang w:val="fr-FR"/>
        </w:rPr>
      </w:pPr>
    </w:p>
    <w:p w:rsidRPr="005C44C6" w:rsidR="00E77CB3" w:rsidP="005C44C6" w:rsidRDefault="00876631">
      <w:pPr>
        <w:pStyle w:val="JuList"/>
        <w:rPr>
          <w:lang w:val="fr-FR"/>
        </w:rPr>
      </w:pPr>
      <w:r w:rsidRPr="005C44C6">
        <w:rPr>
          <w:lang w:val="fr-FR"/>
        </w:rPr>
        <w:t>4</w:t>
      </w:r>
      <w:r w:rsidRPr="005C44C6" w:rsidR="005816F3">
        <w:rPr>
          <w:lang w:val="fr-FR"/>
        </w:rPr>
        <w:t>.  </w:t>
      </w:r>
      <w:r w:rsidRPr="005C44C6" w:rsidR="005816F3">
        <w:rPr>
          <w:i/>
          <w:lang w:val="fr-FR"/>
        </w:rPr>
        <w:t>Dit</w:t>
      </w:r>
      <w:r w:rsidRPr="005C44C6" w:rsidR="005816F3">
        <w:rPr>
          <w:lang w:val="fr-FR"/>
        </w:rPr>
        <w:t xml:space="preserve"> que le constat d</w:t>
      </w:r>
      <w:r w:rsidRPr="005C44C6" w:rsidR="005C44C6">
        <w:rPr>
          <w:lang w:val="fr-FR"/>
        </w:rPr>
        <w:t>’</w:t>
      </w:r>
      <w:r w:rsidRPr="005C44C6" w:rsidR="005816F3">
        <w:rPr>
          <w:lang w:val="fr-FR"/>
        </w:rPr>
        <w:t>une violation fournit en soi une satisfaction équitable suffisante pour le dommag</w:t>
      </w:r>
      <w:r w:rsidRPr="005C44C6" w:rsidR="007453D0">
        <w:rPr>
          <w:lang w:val="fr-FR"/>
        </w:rPr>
        <w:t>e moral subi par le requérant ;</w:t>
      </w:r>
    </w:p>
    <w:p w:rsidRPr="005C44C6" w:rsidR="00E77CB3" w:rsidP="005C44C6" w:rsidRDefault="00E77CB3">
      <w:pPr>
        <w:pStyle w:val="JuList"/>
        <w:rPr>
          <w:lang w:val="fr-FR"/>
        </w:rPr>
      </w:pPr>
    </w:p>
    <w:p w:rsidRPr="005C44C6" w:rsidR="00ED3497" w:rsidP="005C44C6" w:rsidRDefault="00876631">
      <w:pPr>
        <w:pStyle w:val="JuList"/>
        <w:rPr>
          <w:lang w:val="fr-FR"/>
        </w:rPr>
      </w:pPr>
      <w:r w:rsidRPr="005C44C6">
        <w:rPr>
          <w:lang w:val="fr-FR"/>
        </w:rPr>
        <w:t>5</w:t>
      </w:r>
      <w:r w:rsidRPr="005C44C6" w:rsidR="00E77CB3">
        <w:rPr>
          <w:lang w:val="fr-FR"/>
        </w:rPr>
        <w:t>.  </w:t>
      </w:r>
      <w:r w:rsidRPr="005C44C6" w:rsidR="00E77CB3">
        <w:rPr>
          <w:i/>
          <w:lang w:val="fr-FR"/>
        </w:rPr>
        <w:t>Dit</w:t>
      </w:r>
    </w:p>
    <w:p w:rsidRPr="005C44C6" w:rsidR="00E77CB3" w:rsidP="005C44C6" w:rsidRDefault="00E77CB3">
      <w:pPr>
        <w:pStyle w:val="JuLista"/>
        <w:rPr>
          <w:lang w:val="fr-FR" w:eastAsia="en-GB"/>
        </w:rPr>
      </w:pPr>
      <w:r w:rsidRPr="005C44C6">
        <w:rPr>
          <w:lang w:val="fr-FR"/>
        </w:rPr>
        <w:t>a)  que l</w:t>
      </w:r>
      <w:r w:rsidRPr="005C44C6" w:rsidR="005C44C6">
        <w:rPr>
          <w:lang w:val="fr-FR"/>
        </w:rPr>
        <w:t>’</w:t>
      </w:r>
      <w:r w:rsidRPr="005C44C6">
        <w:rPr>
          <w:lang w:val="fr-FR"/>
        </w:rPr>
        <w:t xml:space="preserve">État défendeur doit verser </w:t>
      </w:r>
      <w:r w:rsidRPr="005C44C6" w:rsidR="005816F3">
        <w:rPr>
          <w:lang w:val="fr-FR"/>
        </w:rPr>
        <w:t>au requérant</w:t>
      </w:r>
      <w:r w:rsidRPr="005C44C6">
        <w:rPr>
          <w:lang w:val="fr-FR"/>
        </w:rPr>
        <w:t>, dans les trois mois</w:t>
      </w:r>
      <w:r w:rsidRPr="005C44C6" w:rsidR="007005EF">
        <w:rPr>
          <w:lang w:val="fr-FR"/>
        </w:rPr>
        <w:t xml:space="preserve"> </w:t>
      </w:r>
      <w:r w:rsidRPr="005C44C6" w:rsidR="005816F3">
        <w:rPr>
          <w:lang w:val="fr-FR"/>
        </w:rPr>
        <w:t>à compter du jour où l</w:t>
      </w:r>
      <w:r w:rsidRPr="005C44C6" w:rsidR="005C44C6">
        <w:rPr>
          <w:lang w:val="fr-FR"/>
        </w:rPr>
        <w:t>’</w:t>
      </w:r>
      <w:r w:rsidRPr="005C44C6" w:rsidR="005816F3">
        <w:rPr>
          <w:lang w:val="fr-FR"/>
        </w:rPr>
        <w:t>arrêt sera devenu définitif conformément à l</w:t>
      </w:r>
      <w:r w:rsidRPr="005C44C6" w:rsidR="005C44C6">
        <w:rPr>
          <w:lang w:val="fr-FR"/>
        </w:rPr>
        <w:t>’</w:t>
      </w:r>
      <w:r w:rsidRPr="005C44C6" w:rsidR="005816F3">
        <w:rPr>
          <w:lang w:val="fr-FR"/>
        </w:rPr>
        <w:t>article 44 § 2 de la Convention</w:t>
      </w:r>
      <w:r w:rsidRPr="005C44C6" w:rsidR="007005EF">
        <w:rPr>
          <w:lang w:val="fr-FR"/>
        </w:rPr>
        <w:t>, la somme</w:t>
      </w:r>
      <w:r w:rsidRPr="005C44C6">
        <w:rPr>
          <w:lang w:val="fr-FR"/>
        </w:rPr>
        <w:t xml:space="preserve"> suivante, à convertir </w:t>
      </w:r>
      <w:r w:rsidRPr="005C44C6" w:rsidR="007005EF">
        <w:rPr>
          <w:lang w:val="fr-FR"/>
        </w:rPr>
        <w:t>en levs bulgares</w:t>
      </w:r>
      <w:r w:rsidRPr="005C44C6">
        <w:rPr>
          <w:lang w:val="fr-FR"/>
        </w:rPr>
        <w:t>, au taux applicable à la date du règlement :</w:t>
      </w:r>
      <w:r w:rsidRPr="005C44C6" w:rsidR="007005EF">
        <w:rPr>
          <w:lang w:val="fr-FR"/>
        </w:rPr>
        <w:t xml:space="preserve"> </w:t>
      </w:r>
      <w:r w:rsidRPr="005C44C6" w:rsidR="007005EF">
        <w:rPr>
          <w:lang w:val="fr-FR" w:eastAsia="en-GB"/>
        </w:rPr>
        <w:t>300</w:t>
      </w:r>
      <w:r w:rsidRPr="005C44C6" w:rsidR="00232549">
        <w:rPr>
          <w:lang w:val="fr-FR" w:eastAsia="en-GB"/>
        </w:rPr>
        <w:t xml:space="preserve"> EUR </w:t>
      </w:r>
      <w:r w:rsidRPr="005C44C6">
        <w:rPr>
          <w:lang w:val="fr-FR" w:eastAsia="en-GB"/>
        </w:rPr>
        <w:t>(</w:t>
      </w:r>
      <w:r w:rsidRPr="005C44C6" w:rsidR="00232549">
        <w:rPr>
          <w:lang w:val="fr-FR" w:eastAsia="en-GB"/>
        </w:rPr>
        <w:t>trois </w:t>
      </w:r>
      <w:r w:rsidRPr="005C44C6" w:rsidR="007005EF">
        <w:rPr>
          <w:lang w:val="fr-FR" w:eastAsia="en-GB"/>
        </w:rPr>
        <w:t>cents</w:t>
      </w:r>
      <w:r w:rsidRPr="005C44C6">
        <w:rPr>
          <w:lang w:val="fr-FR" w:eastAsia="en-GB"/>
        </w:rPr>
        <w:t xml:space="preserve"> euros), plus tout montant </w:t>
      </w:r>
      <w:r w:rsidRPr="005C44C6" w:rsidR="005E37C6">
        <w:rPr>
          <w:lang w:val="fr-FR" w:eastAsia="en-GB"/>
        </w:rPr>
        <w:t xml:space="preserve">pouvant être dû par </w:t>
      </w:r>
      <w:r w:rsidRPr="005C44C6" w:rsidR="005816F3">
        <w:rPr>
          <w:lang w:val="fr-FR"/>
        </w:rPr>
        <w:t>le requérant</w:t>
      </w:r>
      <w:r w:rsidRPr="005C44C6" w:rsidR="005E37C6">
        <w:rPr>
          <w:lang w:val="fr-FR" w:eastAsia="en-GB"/>
        </w:rPr>
        <w:t xml:space="preserve"> à titre d</w:t>
      </w:r>
      <w:r w:rsidRPr="005C44C6" w:rsidR="005C44C6">
        <w:rPr>
          <w:lang w:val="fr-FR" w:eastAsia="en-GB"/>
        </w:rPr>
        <w:t>’</w:t>
      </w:r>
      <w:r w:rsidRPr="005C44C6" w:rsidR="005E37C6">
        <w:rPr>
          <w:lang w:val="fr-FR" w:eastAsia="en-GB"/>
        </w:rPr>
        <w:t>impôt, pour frais et dépens</w:t>
      </w:r>
      <w:r w:rsidRPr="005C44C6">
        <w:rPr>
          <w:lang w:val="fr-FR" w:eastAsia="en-GB"/>
        </w:rPr>
        <w:t> ;</w:t>
      </w:r>
    </w:p>
    <w:p w:rsidRPr="005C44C6" w:rsidR="00E77CB3" w:rsidP="005C44C6" w:rsidRDefault="00E77CB3">
      <w:pPr>
        <w:pStyle w:val="JuLista"/>
        <w:rPr>
          <w:lang w:val="fr-FR"/>
        </w:rPr>
      </w:pPr>
      <w:r w:rsidRPr="005C44C6">
        <w:rPr>
          <w:lang w:val="fr-FR"/>
        </w:rPr>
        <w:t>b)  qu</w:t>
      </w:r>
      <w:r w:rsidRPr="005C44C6" w:rsidR="005C44C6">
        <w:rPr>
          <w:lang w:val="fr-FR"/>
        </w:rPr>
        <w:t>’</w:t>
      </w:r>
      <w:r w:rsidRPr="005C44C6">
        <w:rPr>
          <w:lang w:val="fr-FR"/>
        </w:rPr>
        <w:t>à compter de l</w:t>
      </w:r>
      <w:r w:rsidRPr="005C44C6" w:rsidR="005C44C6">
        <w:rPr>
          <w:lang w:val="fr-FR"/>
        </w:rPr>
        <w:t>’</w:t>
      </w:r>
      <w:r w:rsidRPr="005C44C6">
        <w:rPr>
          <w:lang w:val="fr-FR"/>
        </w:rPr>
        <w:t>expiration dudit délai et jusqu</w:t>
      </w:r>
      <w:r w:rsidRPr="005C44C6" w:rsidR="005C44C6">
        <w:rPr>
          <w:lang w:val="fr-FR"/>
        </w:rPr>
        <w:t>’</w:t>
      </w:r>
      <w:r w:rsidRPr="005C44C6">
        <w:rPr>
          <w:lang w:val="fr-FR"/>
        </w:rPr>
        <w:t>au versement, ce montant ser</w:t>
      </w:r>
      <w:r w:rsidRPr="005C44C6" w:rsidR="007005EF">
        <w:rPr>
          <w:lang w:val="fr-FR"/>
        </w:rPr>
        <w:t>a</w:t>
      </w:r>
      <w:r w:rsidRPr="005C44C6">
        <w:rPr>
          <w:lang w:val="fr-FR"/>
        </w:rPr>
        <w:t xml:space="preserve"> à majorer d</w:t>
      </w:r>
      <w:r w:rsidRPr="005C44C6" w:rsidR="005C44C6">
        <w:rPr>
          <w:lang w:val="fr-FR"/>
        </w:rPr>
        <w:t>’</w:t>
      </w:r>
      <w:r w:rsidRPr="005C44C6">
        <w:rPr>
          <w:lang w:val="fr-FR"/>
        </w:rPr>
        <w:t>un intérêt simple à un taux égal à celui de la facilité de prêt marginal de la Banque centrale européenne applicable pendant cette période, augmenté de trois points de pourcentage ;</w:t>
      </w:r>
    </w:p>
    <w:p w:rsidRPr="005C44C6" w:rsidR="00E77CB3" w:rsidP="005C44C6" w:rsidRDefault="00E77CB3">
      <w:pPr>
        <w:pStyle w:val="JuLista"/>
        <w:rPr>
          <w:lang w:val="fr-FR"/>
        </w:rPr>
      </w:pPr>
    </w:p>
    <w:p w:rsidRPr="005C44C6" w:rsidR="00E77CB3" w:rsidP="005C44C6" w:rsidRDefault="00876631">
      <w:pPr>
        <w:pStyle w:val="JuList"/>
        <w:keepNext/>
        <w:keepLines/>
        <w:rPr>
          <w:lang w:val="fr-FR"/>
        </w:rPr>
      </w:pPr>
      <w:r w:rsidRPr="005C44C6">
        <w:rPr>
          <w:lang w:val="fr-FR"/>
        </w:rPr>
        <w:t>6</w:t>
      </w:r>
      <w:r w:rsidRPr="005C44C6" w:rsidR="00E77CB3">
        <w:rPr>
          <w:lang w:val="fr-FR"/>
        </w:rPr>
        <w:t>.  </w:t>
      </w:r>
      <w:r w:rsidRPr="005C44C6" w:rsidR="00E77CB3">
        <w:rPr>
          <w:i/>
          <w:lang w:val="fr-FR"/>
        </w:rPr>
        <w:t>Rejette</w:t>
      </w:r>
      <w:r w:rsidRPr="005C44C6" w:rsidR="005816F3">
        <w:rPr>
          <w:lang w:val="fr-FR"/>
        </w:rPr>
        <w:t xml:space="preserve"> </w:t>
      </w:r>
      <w:r w:rsidRPr="005C44C6" w:rsidR="00E77CB3">
        <w:rPr>
          <w:lang w:val="fr-FR"/>
        </w:rPr>
        <w:t>la demande de satisfaction équitable pour le surplus.</w:t>
      </w:r>
    </w:p>
    <w:p w:rsidRPr="005C44C6" w:rsidR="00E77CB3" w:rsidP="005C44C6" w:rsidRDefault="00E77CB3">
      <w:pPr>
        <w:pStyle w:val="JuParaLast"/>
        <w:rPr>
          <w:lang w:val="fr-FR"/>
        </w:rPr>
      </w:pPr>
      <w:r w:rsidRPr="005C44C6">
        <w:rPr>
          <w:lang w:val="fr-FR"/>
        </w:rPr>
        <w:t>Fait en français, puis communiqué par écrit le </w:t>
      </w:r>
      <w:r w:rsidRPr="005C44C6" w:rsidR="007453D0">
        <w:rPr>
          <w:lang w:val="fr-FR"/>
        </w:rPr>
        <w:t>5 octobre 2017</w:t>
      </w:r>
      <w:r w:rsidRPr="005C44C6">
        <w:rPr>
          <w:lang w:val="fr-FR"/>
        </w:rPr>
        <w:t>, en application de l</w:t>
      </w:r>
      <w:r w:rsidRPr="005C44C6" w:rsidR="005C44C6">
        <w:rPr>
          <w:lang w:val="fr-FR"/>
        </w:rPr>
        <w:t>’</w:t>
      </w:r>
      <w:r w:rsidRPr="005C44C6">
        <w:rPr>
          <w:lang w:val="fr-FR"/>
        </w:rPr>
        <w:t>article 77 §§ 2 et 3 du règlement</w:t>
      </w:r>
      <w:r w:rsidRPr="005C44C6" w:rsidR="00AC0824">
        <w:rPr>
          <w:lang w:val="fr-FR"/>
        </w:rPr>
        <w:t xml:space="preserve"> de la Cour</w:t>
      </w:r>
      <w:r w:rsidRPr="005C44C6">
        <w:rPr>
          <w:lang w:val="fr-FR"/>
        </w:rPr>
        <w:t>.</w:t>
      </w:r>
    </w:p>
    <w:p w:rsidRPr="005C44C6" w:rsidR="004D15F3" w:rsidP="005C44C6" w:rsidRDefault="005816F3">
      <w:pPr>
        <w:pStyle w:val="JuSigned"/>
        <w:keepNext/>
        <w:keepLines/>
        <w:rPr>
          <w:lang w:val="fr-FR"/>
        </w:rPr>
      </w:pPr>
      <w:r w:rsidRPr="005C44C6">
        <w:rPr>
          <w:lang w:val="fr-FR"/>
        </w:rPr>
        <w:tab/>
      </w:r>
      <w:r w:rsidRPr="005C44C6" w:rsidR="007453D0">
        <w:rPr>
          <w:lang w:val="fr-FR"/>
        </w:rPr>
        <w:t>Milan Blaško</w:t>
      </w:r>
      <w:r w:rsidRPr="005C44C6" w:rsidR="00E77CB3">
        <w:rPr>
          <w:lang w:val="fr-FR"/>
        </w:rPr>
        <w:tab/>
      </w:r>
      <w:r w:rsidRPr="005C44C6">
        <w:rPr>
          <w:szCs w:val="24"/>
          <w:lang w:val="fr-FR"/>
        </w:rPr>
        <w:t>Angelika Nußberger</w:t>
      </w:r>
      <w:r w:rsidRPr="005C44C6" w:rsidR="00E77CB3">
        <w:rPr>
          <w:lang w:val="fr-FR"/>
        </w:rPr>
        <w:br/>
      </w:r>
      <w:r w:rsidRPr="005C44C6" w:rsidR="00E77CB3">
        <w:rPr>
          <w:lang w:val="fr-FR"/>
        </w:rPr>
        <w:tab/>
      </w:r>
      <w:r w:rsidRPr="005C44C6" w:rsidR="007453D0">
        <w:rPr>
          <w:lang w:val="fr-FR"/>
        </w:rPr>
        <w:t>Greffier adjoint</w:t>
      </w:r>
      <w:r w:rsidRPr="005C44C6" w:rsidR="00E77CB3">
        <w:rPr>
          <w:lang w:val="fr-FR"/>
        </w:rPr>
        <w:tab/>
      </w:r>
      <w:r w:rsidRPr="005C44C6">
        <w:rPr>
          <w:lang w:val="fr-FR"/>
        </w:rPr>
        <w:t>Présidente</w:t>
      </w:r>
    </w:p>
    <w:sectPr w:rsidRPr="005C44C6" w:rsidR="004D15F3" w:rsidSect="002A0AE2">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4CA" w:rsidRPr="00BD0653" w:rsidRDefault="004A14CA" w:rsidP="00E77CB3">
      <w:pPr>
        <w:rPr>
          <w:lang w:val="fr-FR"/>
        </w:rPr>
      </w:pPr>
      <w:r w:rsidRPr="00BD0653">
        <w:rPr>
          <w:lang w:val="fr-FR"/>
        </w:rPr>
        <w:separator/>
      </w:r>
    </w:p>
  </w:endnote>
  <w:endnote w:type="continuationSeparator" w:id="0">
    <w:p w:rsidR="004A14CA" w:rsidRPr="00BD0653" w:rsidRDefault="004A14CA" w:rsidP="00E77CB3">
      <w:pPr>
        <w:rPr>
          <w:lang w:val="fr-FR"/>
        </w:rPr>
      </w:pPr>
      <w:r w:rsidRPr="00BD0653">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4CA" w:rsidRPr="00150BFA" w:rsidRDefault="004A14CA" w:rsidP="004A14CA">
    <w:pPr>
      <w:jc w:val="center"/>
    </w:pPr>
    <w:r>
      <w:rPr>
        <w:noProof/>
        <w:lang w:val="en-US" w:eastAsia="ja-JP"/>
      </w:rPr>
      <w:drawing>
        <wp:inline distT="0" distB="0" distL="0" distR="0" wp14:anchorId="5E33465B" wp14:editId="701EEBDE">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A14CA" w:rsidRDefault="004A14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4CA" w:rsidRPr="00BD0653" w:rsidRDefault="004A14CA" w:rsidP="00E77CB3">
      <w:pPr>
        <w:rPr>
          <w:lang w:val="fr-FR"/>
        </w:rPr>
      </w:pPr>
      <w:r w:rsidRPr="00BD0653">
        <w:rPr>
          <w:lang w:val="fr-FR"/>
        </w:rPr>
        <w:separator/>
      </w:r>
    </w:p>
  </w:footnote>
  <w:footnote w:type="continuationSeparator" w:id="0">
    <w:p w:rsidR="004A14CA" w:rsidRPr="00BD0653" w:rsidRDefault="004A14CA" w:rsidP="00E77CB3">
      <w:pPr>
        <w:rPr>
          <w:lang w:val="fr-FR"/>
        </w:rPr>
      </w:pPr>
      <w:r w:rsidRPr="00BD0653">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4CA" w:rsidRPr="004A14CA" w:rsidRDefault="004A14CA" w:rsidP="004A14C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4CA" w:rsidRPr="00A45145" w:rsidRDefault="004A14CA" w:rsidP="004A14CA">
    <w:pPr>
      <w:jc w:val="center"/>
    </w:pPr>
    <w:r>
      <w:rPr>
        <w:noProof/>
        <w:lang w:val="en-US" w:eastAsia="ja-JP"/>
      </w:rPr>
      <w:drawing>
        <wp:inline distT="0" distB="0" distL="0" distR="0" wp14:anchorId="3C95E4BB" wp14:editId="5D74A037">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A14CA" w:rsidRDefault="004A14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4CA" w:rsidRPr="00762CD5" w:rsidRDefault="004A14CA" w:rsidP="00C611D8">
    <w:pPr>
      <w:pStyle w:val="ECHRHeader"/>
    </w:pPr>
    <w:r>
      <w:rPr>
        <w:rStyle w:val="PageNumber"/>
      </w:rPr>
      <w:fldChar w:fldCharType="begin"/>
    </w:r>
    <w:r>
      <w:rPr>
        <w:rStyle w:val="PageNumber"/>
      </w:rPr>
      <w:instrText xml:space="preserve"> PAGE </w:instrText>
    </w:r>
    <w:r>
      <w:rPr>
        <w:rStyle w:val="PageNumber"/>
      </w:rPr>
      <w:fldChar w:fldCharType="separate"/>
    </w:r>
    <w:r w:rsidR="005C44C6">
      <w:rPr>
        <w:rStyle w:val="PageNumber"/>
        <w:noProof/>
      </w:rPr>
      <w:t>12</w:t>
    </w:r>
    <w:r>
      <w:rPr>
        <w:rStyle w:val="PageNumber"/>
      </w:rPr>
      <w:fldChar w:fldCharType="end"/>
    </w:r>
    <w:r w:rsidRPr="00762CD5">
      <w:rPr>
        <w:rStyle w:val="PageNumber"/>
      </w:rPr>
      <w:tab/>
    </w:r>
    <w:r>
      <w:rPr>
        <w:noProof/>
      </w:rPr>
      <w:t>ARRÊT</w:t>
    </w:r>
    <w:r w:rsidRPr="00762CD5">
      <w:t xml:space="preserve"> </w:t>
    </w:r>
    <w:r>
      <w:t>VARADINOV c. BULGARIE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4CA" w:rsidRPr="00BD0653" w:rsidRDefault="004A14CA" w:rsidP="00C63990">
    <w:pPr>
      <w:pStyle w:val="ECHRHeader"/>
      <w:rPr>
        <w:lang w:val="fr-FR"/>
      </w:rPr>
    </w:pPr>
    <w:r w:rsidRPr="00BD0653">
      <w:rPr>
        <w:lang w:val="fr-FR"/>
      </w:rPr>
      <w:tab/>
    </w:r>
    <w:r>
      <w:rPr>
        <w:noProof/>
      </w:rPr>
      <w:t>ARRÊT</w:t>
    </w:r>
    <w:r w:rsidRPr="00762CD5">
      <w:t xml:space="preserve"> </w:t>
    </w:r>
    <w:r>
      <w:t>VARADINOV c. BULGARIE</w:t>
    </w:r>
    <w:r w:rsidRPr="00762CD5">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5C44C6">
      <w:rPr>
        <w:rStyle w:val="PageNumber"/>
        <w:noProof/>
        <w:lang w:val="fr-FR"/>
      </w:rPr>
      <w:t>11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5816F3"/>
    <w:rsid w:val="000041F8"/>
    <w:rsid w:val="000042A8"/>
    <w:rsid w:val="00004308"/>
    <w:rsid w:val="00005BF0"/>
    <w:rsid w:val="00007154"/>
    <w:rsid w:val="000103AE"/>
    <w:rsid w:val="00011D69"/>
    <w:rsid w:val="00012AD3"/>
    <w:rsid w:val="00014182"/>
    <w:rsid w:val="00014C79"/>
    <w:rsid w:val="00015C2D"/>
    <w:rsid w:val="00015F00"/>
    <w:rsid w:val="00022C1D"/>
    <w:rsid w:val="00034987"/>
    <w:rsid w:val="000602DF"/>
    <w:rsid w:val="00061B05"/>
    <w:rsid w:val="000632D5"/>
    <w:rsid w:val="000644EE"/>
    <w:rsid w:val="00066A71"/>
    <w:rsid w:val="000727A8"/>
    <w:rsid w:val="00085DBF"/>
    <w:rsid w:val="000925AD"/>
    <w:rsid w:val="00096570"/>
    <w:rsid w:val="000A24EB"/>
    <w:rsid w:val="000B6923"/>
    <w:rsid w:val="000C5F3C"/>
    <w:rsid w:val="000C6622"/>
    <w:rsid w:val="000C6DCC"/>
    <w:rsid w:val="000C75BA"/>
    <w:rsid w:val="000D47AA"/>
    <w:rsid w:val="000D4E00"/>
    <w:rsid w:val="000D721F"/>
    <w:rsid w:val="000E069B"/>
    <w:rsid w:val="000E0B2B"/>
    <w:rsid w:val="000E0E82"/>
    <w:rsid w:val="000E1DC5"/>
    <w:rsid w:val="000E223F"/>
    <w:rsid w:val="000E7D45"/>
    <w:rsid w:val="000F00EF"/>
    <w:rsid w:val="000F2C8D"/>
    <w:rsid w:val="000F7851"/>
    <w:rsid w:val="0010406C"/>
    <w:rsid w:val="00104E23"/>
    <w:rsid w:val="00111B0C"/>
    <w:rsid w:val="00115A5A"/>
    <w:rsid w:val="00120D6C"/>
    <w:rsid w:val="001257EC"/>
    <w:rsid w:val="00130913"/>
    <w:rsid w:val="00133D33"/>
    <w:rsid w:val="00134D64"/>
    <w:rsid w:val="00135A30"/>
    <w:rsid w:val="0013612C"/>
    <w:rsid w:val="00137FF6"/>
    <w:rsid w:val="00141650"/>
    <w:rsid w:val="001516A3"/>
    <w:rsid w:val="0016174F"/>
    <w:rsid w:val="001619D7"/>
    <w:rsid w:val="00162A12"/>
    <w:rsid w:val="00166530"/>
    <w:rsid w:val="001832BD"/>
    <w:rsid w:val="00190E19"/>
    <w:rsid w:val="001943B5"/>
    <w:rsid w:val="00195134"/>
    <w:rsid w:val="00196390"/>
    <w:rsid w:val="001A145B"/>
    <w:rsid w:val="001A1971"/>
    <w:rsid w:val="001A674C"/>
    <w:rsid w:val="001B3B24"/>
    <w:rsid w:val="001C0F98"/>
    <w:rsid w:val="001C23F7"/>
    <w:rsid w:val="001C2A42"/>
    <w:rsid w:val="001C41FA"/>
    <w:rsid w:val="001D63ED"/>
    <w:rsid w:val="001D7348"/>
    <w:rsid w:val="001E035B"/>
    <w:rsid w:val="001E0961"/>
    <w:rsid w:val="001E0AE9"/>
    <w:rsid w:val="001E3EAE"/>
    <w:rsid w:val="001E6F32"/>
    <w:rsid w:val="001F2145"/>
    <w:rsid w:val="001F4E43"/>
    <w:rsid w:val="001F6262"/>
    <w:rsid w:val="001F6543"/>
    <w:rsid w:val="001F67B0"/>
    <w:rsid w:val="001F6E43"/>
    <w:rsid w:val="001F7B3D"/>
    <w:rsid w:val="00201EC9"/>
    <w:rsid w:val="00205F9F"/>
    <w:rsid w:val="00210215"/>
    <w:rsid w:val="00210338"/>
    <w:rsid w:val="002115FC"/>
    <w:rsid w:val="0021423C"/>
    <w:rsid w:val="00230D00"/>
    <w:rsid w:val="00231DF7"/>
    <w:rsid w:val="00231FD1"/>
    <w:rsid w:val="00232549"/>
    <w:rsid w:val="002339E0"/>
    <w:rsid w:val="00233CF8"/>
    <w:rsid w:val="0023575D"/>
    <w:rsid w:val="00237148"/>
    <w:rsid w:val="0023777C"/>
    <w:rsid w:val="0024222D"/>
    <w:rsid w:val="00244B0E"/>
    <w:rsid w:val="00244F6C"/>
    <w:rsid w:val="002532C5"/>
    <w:rsid w:val="00256CA5"/>
    <w:rsid w:val="00257F9E"/>
    <w:rsid w:val="00260C03"/>
    <w:rsid w:val="0026540E"/>
    <w:rsid w:val="00275123"/>
    <w:rsid w:val="00282240"/>
    <w:rsid w:val="00286183"/>
    <w:rsid w:val="00291379"/>
    <w:rsid w:val="002948AD"/>
    <w:rsid w:val="002A01CC"/>
    <w:rsid w:val="002A0AE2"/>
    <w:rsid w:val="002A42AA"/>
    <w:rsid w:val="002A61B1"/>
    <w:rsid w:val="002A663C"/>
    <w:rsid w:val="002B444B"/>
    <w:rsid w:val="002B5887"/>
    <w:rsid w:val="002C0E27"/>
    <w:rsid w:val="002C3040"/>
    <w:rsid w:val="002C3FD6"/>
    <w:rsid w:val="002D022D"/>
    <w:rsid w:val="002D23B6"/>
    <w:rsid w:val="002D24BB"/>
    <w:rsid w:val="002D2DEF"/>
    <w:rsid w:val="002E02CB"/>
    <w:rsid w:val="002F2AF7"/>
    <w:rsid w:val="002F31E2"/>
    <w:rsid w:val="002F7E1C"/>
    <w:rsid w:val="00301A75"/>
    <w:rsid w:val="003021FF"/>
    <w:rsid w:val="00302F70"/>
    <w:rsid w:val="0030336F"/>
    <w:rsid w:val="0030375E"/>
    <w:rsid w:val="00312A30"/>
    <w:rsid w:val="003206AC"/>
    <w:rsid w:val="00320F72"/>
    <w:rsid w:val="0032463E"/>
    <w:rsid w:val="00326224"/>
    <w:rsid w:val="00332EA9"/>
    <w:rsid w:val="00337EE4"/>
    <w:rsid w:val="00340FFD"/>
    <w:rsid w:val="00342A9E"/>
    <w:rsid w:val="0034638B"/>
    <w:rsid w:val="003506B1"/>
    <w:rsid w:val="00354F8C"/>
    <w:rsid w:val="00356AC7"/>
    <w:rsid w:val="00357773"/>
    <w:rsid w:val="003609FA"/>
    <w:rsid w:val="00365367"/>
    <w:rsid w:val="003710C8"/>
    <w:rsid w:val="003750BE"/>
    <w:rsid w:val="00387B9D"/>
    <w:rsid w:val="0039364F"/>
    <w:rsid w:val="00396686"/>
    <w:rsid w:val="0039778E"/>
    <w:rsid w:val="003A7BD8"/>
    <w:rsid w:val="003B206D"/>
    <w:rsid w:val="003B2814"/>
    <w:rsid w:val="003B4565"/>
    <w:rsid w:val="003B4941"/>
    <w:rsid w:val="003C5714"/>
    <w:rsid w:val="003C6B9F"/>
    <w:rsid w:val="003C6E2A"/>
    <w:rsid w:val="003D0299"/>
    <w:rsid w:val="003D6C21"/>
    <w:rsid w:val="003E6D80"/>
    <w:rsid w:val="003E7FEC"/>
    <w:rsid w:val="003F05FA"/>
    <w:rsid w:val="003F244A"/>
    <w:rsid w:val="003F30B8"/>
    <w:rsid w:val="003F4C45"/>
    <w:rsid w:val="003F5F7B"/>
    <w:rsid w:val="003F6E11"/>
    <w:rsid w:val="003F7D64"/>
    <w:rsid w:val="00403063"/>
    <w:rsid w:val="004103F9"/>
    <w:rsid w:val="00414300"/>
    <w:rsid w:val="004147EA"/>
    <w:rsid w:val="004235B0"/>
    <w:rsid w:val="00425C67"/>
    <w:rsid w:val="00427E7A"/>
    <w:rsid w:val="00434EC4"/>
    <w:rsid w:val="00436C49"/>
    <w:rsid w:val="00444469"/>
    <w:rsid w:val="00445366"/>
    <w:rsid w:val="00447F5B"/>
    <w:rsid w:val="0045067D"/>
    <w:rsid w:val="00454155"/>
    <w:rsid w:val="00461DB0"/>
    <w:rsid w:val="00463926"/>
    <w:rsid w:val="00463B97"/>
    <w:rsid w:val="0046477B"/>
    <w:rsid w:val="00464C9A"/>
    <w:rsid w:val="004741F5"/>
    <w:rsid w:val="00474F3D"/>
    <w:rsid w:val="00477E3A"/>
    <w:rsid w:val="00483E5F"/>
    <w:rsid w:val="00485FF9"/>
    <w:rsid w:val="004907F0"/>
    <w:rsid w:val="0049140B"/>
    <w:rsid w:val="004923A5"/>
    <w:rsid w:val="0049310D"/>
    <w:rsid w:val="00496BFB"/>
    <w:rsid w:val="00497E15"/>
    <w:rsid w:val="004A14CA"/>
    <w:rsid w:val="004A15C7"/>
    <w:rsid w:val="004B013B"/>
    <w:rsid w:val="004B112B"/>
    <w:rsid w:val="004C01E4"/>
    <w:rsid w:val="004C0434"/>
    <w:rsid w:val="004C086C"/>
    <w:rsid w:val="004C1F56"/>
    <w:rsid w:val="004C209C"/>
    <w:rsid w:val="004C27BC"/>
    <w:rsid w:val="004D15F3"/>
    <w:rsid w:val="004D5311"/>
    <w:rsid w:val="004D5DCC"/>
    <w:rsid w:val="004F10AF"/>
    <w:rsid w:val="004F1109"/>
    <w:rsid w:val="004F11A4"/>
    <w:rsid w:val="004F2389"/>
    <w:rsid w:val="004F2979"/>
    <w:rsid w:val="004F304D"/>
    <w:rsid w:val="004F3BD8"/>
    <w:rsid w:val="004F61BE"/>
    <w:rsid w:val="004F66B1"/>
    <w:rsid w:val="00511C07"/>
    <w:rsid w:val="0051235B"/>
    <w:rsid w:val="005173A6"/>
    <w:rsid w:val="00520BAA"/>
    <w:rsid w:val="00525208"/>
    <w:rsid w:val="005257A5"/>
    <w:rsid w:val="005264C0"/>
    <w:rsid w:val="00526A8A"/>
    <w:rsid w:val="00531DF2"/>
    <w:rsid w:val="00540017"/>
    <w:rsid w:val="00543A98"/>
    <w:rsid w:val="005442EE"/>
    <w:rsid w:val="00547353"/>
    <w:rsid w:val="005474E7"/>
    <w:rsid w:val="005512A3"/>
    <w:rsid w:val="005578CE"/>
    <w:rsid w:val="00562781"/>
    <w:rsid w:val="0057271C"/>
    <w:rsid w:val="00572845"/>
    <w:rsid w:val="00573D79"/>
    <w:rsid w:val="00574C83"/>
    <w:rsid w:val="005816F3"/>
    <w:rsid w:val="00583320"/>
    <w:rsid w:val="00590537"/>
    <w:rsid w:val="00592772"/>
    <w:rsid w:val="0059574A"/>
    <w:rsid w:val="00596468"/>
    <w:rsid w:val="005A02CB"/>
    <w:rsid w:val="005A1B9B"/>
    <w:rsid w:val="005A6751"/>
    <w:rsid w:val="005B092E"/>
    <w:rsid w:val="005B152C"/>
    <w:rsid w:val="005B1EE0"/>
    <w:rsid w:val="005B2B24"/>
    <w:rsid w:val="005B3179"/>
    <w:rsid w:val="005B4425"/>
    <w:rsid w:val="005B4B94"/>
    <w:rsid w:val="005C3EE8"/>
    <w:rsid w:val="005C44C6"/>
    <w:rsid w:val="005D34F9"/>
    <w:rsid w:val="005D4190"/>
    <w:rsid w:val="005D67A3"/>
    <w:rsid w:val="005E2988"/>
    <w:rsid w:val="005E3085"/>
    <w:rsid w:val="005E37C6"/>
    <w:rsid w:val="005F51E1"/>
    <w:rsid w:val="005F53E1"/>
    <w:rsid w:val="005F77A1"/>
    <w:rsid w:val="00606781"/>
    <w:rsid w:val="00611C80"/>
    <w:rsid w:val="00615A45"/>
    <w:rsid w:val="00620692"/>
    <w:rsid w:val="0062399E"/>
    <w:rsid w:val="006242CA"/>
    <w:rsid w:val="00627507"/>
    <w:rsid w:val="00633717"/>
    <w:rsid w:val="006344E1"/>
    <w:rsid w:val="0065298D"/>
    <w:rsid w:val="006545C4"/>
    <w:rsid w:val="00661971"/>
    <w:rsid w:val="00661CE8"/>
    <w:rsid w:val="006623D9"/>
    <w:rsid w:val="0066550C"/>
    <w:rsid w:val="00667B26"/>
    <w:rsid w:val="006716F2"/>
    <w:rsid w:val="00682BF2"/>
    <w:rsid w:val="006859CE"/>
    <w:rsid w:val="00691270"/>
    <w:rsid w:val="00694A2E"/>
    <w:rsid w:val="00694BA8"/>
    <w:rsid w:val="006A037C"/>
    <w:rsid w:val="006A36F4"/>
    <w:rsid w:val="006A406F"/>
    <w:rsid w:val="006A5D3A"/>
    <w:rsid w:val="006C1BCB"/>
    <w:rsid w:val="006C23D4"/>
    <w:rsid w:val="006C64BE"/>
    <w:rsid w:val="006C7BB0"/>
    <w:rsid w:val="006D3237"/>
    <w:rsid w:val="006D424E"/>
    <w:rsid w:val="006E2E37"/>
    <w:rsid w:val="006E3CF1"/>
    <w:rsid w:val="006E7E80"/>
    <w:rsid w:val="006F48CA"/>
    <w:rsid w:val="006F64DD"/>
    <w:rsid w:val="007005EF"/>
    <w:rsid w:val="00710220"/>
    <w:rsid w:val="00711B9F"/>
    <w:rsid w:val="00715127"/>
    <w:rsid w:val="00715E8E"/>
    <w:rsid w:val="00723580"/>
    <w:rsid w:val="00723755"/>
    <w:rsid w:val="0073136C"/>
    <w:rsid w:val="00731F0F"/>
    <w:rsid w:val="00733250"/>
    <w:rsid w:val="0073614C"/>
    <w:rsid w:val="00741404"/>
    <w:rsid w:val="007449E5"/>
    <w:rsid w:val="007453D0"/>
    <w:rsid w:val="00747FF0"/>
    <w:rsid w:val="00762538"/>
    <w:rsid w:val="00762CD5"/>
    <w:rsid w:val="00764D4E"/>
    <w:rsid w:val="00765A1F"/>
    <w:rsid w:val="0076671B"/>
    <w:rsid w:val="00775B6D"/>
    <w:rsid w:val="00776D68"/>
    <w:rsid w:val="007850EE"/>
    <w:rsid w:val="00785B95"/>
    <w:rsid w:val="00790E96"/>
    <w:rsid w:val="00793366"/>
    <w:rsid w:val="00794410"/>
    <w:rsid w:val="007952DA"/>
    <w:rsid w:val="007A716F"/>
    <w:rsid w:val="007B0D29"/>
    <w:rsid w:val="007B270A"/>
    <w:rsid w:val="007B4B56"/>
    <w:rsid w:val="007C0695"/>
    <w:rsid w:val="007C2F75"/>
    <w:rsid w:val="007C419A"/>
    <w:rsid w:val="007C4420"/>
    <w:rsid w:val="007C4CC8"/>
    <w:rsid w:val="007C5426"/>
    <w:rsid w:val="007C5798"/>
    <w:rsid w:val="007D4832"/>
    <w:rsid w:val="007E21B2"/>
    <w:rsid w:val="007E2C4E"/>
    <w:rsid w:val="007E36F4"/>
    <w:rsid w:val="007E3ED4"/>
    <w:rsid w:val="007E48C2"/>
    <w:rsid w:val="007E76E3"/>
    <w:rsid w:val="007F1905"/>
    <w:rsid w:val="007F4F51"/>
    <w:rsid w:val="00801300"/>
    <w:rsid w:val="00802C64"/>
    <w:rsid w:val="00805E52"/>
    <w:rsid w:val="008061D0"/>
    <w:rsid w:val="00810B38"/>
    <w:rsid w:val="008119E8"/>
    <w:rsid w:val="008204C7"/>
    <w:rsid w:val="00820992"/>
    <w:rsid w:val="00823602"/>
    <w:rsid w:val="008255F5"/>
    <w:rsid w:val="0083014E"/>
    <w:rsid w:val="00831D38"/>
    <w:rsid w:val="0083214A"/>
    <w:rsid w:val="00834220"/>
    <w:rsid w:val="008428DA"/>
    <w:rsid w:val="0084351A"/>
    <w:rsid w:val="00845723"/>
    <w:rsid w:val="00851EF9"/>
    <w:rsid w:val="008577FD"/>
    <w:rsid w:val="00860B03"/>
    <w:rsid w:val="0086497A"/>
    <w:rsid w:val="00865963"/>
    <w:rsid w:val="008713A1"/>
    <w:rsid w:val="008754AB"/>
    <w:rsid w:val="00875AB3"/>
    <w:rsid w:val="00876631"/>
    <w:rsid w:val="0088060C"/>
    <w:rsid w:val="00893576"/>
    <w:rsid w:val="00893E73"/>
    <w:rsid w:val="008A292E"/>
    <w:rsid w:val="008B02DC"/>
    <w:rsid w:val="008B1DE1"/>
    <w:rsid w:val="008B3D30"/>
    <w:rsid w:val="008B4C50"/>
    <w:rsid w:val="008B57CE"/>
    <w:rsid w:val="008C26DE"/>
    <w:rsid w:val="008D2225"/>
    <w:rsid w:val="008D4752"/>
    <w:rsid w:val="008D7298"/>
    <w:rsid w:val="008E271C"/>
    <w:rsid w:val="008E418E"/>
    <w:rsid w:val="008E5BC6"/>
    <w:rsid w:val="008E6A25"/>
    <w:rsid w:val="008F5193"/>
    <w:rsid w:val="0090050F"/>
    <w:rsid w:val="009013A7"/>
    <w:rsid w:val="009017FB"/>
    <w:rsid w:val="009017FC"/>
    <w:rsid w:val="0090506B"/>
    <w:rsid w:val="009050C9"/>
    <w:rsid w:val="009066FC"/>
    <w:rsid w:val="00910FFE"/>
    <w:rsid w:val="009140A3"/>
    <w:rsid w:val="009144A2"/>
    <w:rsid w:val="0091510C"/>
    <w:rsid w:val="00923377"/>
    <w:rsid w:val="00923FF8"/>
    <w:rsid w:val="009259AC"/>
    <w:rsid w:val="00926AD5"/>
    <w:rsid w:val="00926F38"/>
    <w:rsid w:val="00934301"/>
    <w:rsid w:val="00936C2D"/>
    <w:rsid w:val="00936CD1"/>
    <w:rsid w:val="009414C4"/>
    <w:rsid w:val="00941747"/>
    <w:rsid w:val="00941EFB"/>
    <w:rsid w:val="00947AFB"/>
    <w:rsid w:val="00950134"/>
    <w:rsid w:val="00951D7D"/>
    <w:rsid w:val="009525A3"/>
    <w:rsid w:val="009609B0"/>
    <w:rsid w:val="009630C7"/>
    <w:rsid w:val="00970BF6"/>
    <w:rsid w:val="00972B55"/>
    <w:rsid w:val="00973C60"/>
    <w:rsid w:val="009743B7"/>
    <w:rsid w:val="0098228B"/>
    <w:rsid w:val="009828DA"/>
    <w:rsid w:val="009851AA"/>
    <w:rsid w:val="00985BAB"/>
    <w:rsid w:val="00996573"/>
    <w:rsid w:val="009A6654"/>
    <w:rsid w:val="009B1B5F"/>
    <w:rsid w:val="009B6673"/>
    <w:rsid w:val="009B7205"/>
    <w:rsid w:val="009C191B"/>
    <w:rsid w:val="009C2BD6"/>
    <w:rsid w:val="009C5881"/>
    <w:rsid w:val="009E1F32"/>
    <w:rsid w:val="009E6AD7"/>
    <w:rsid w:val="009E776C"/>
    <w:rsid w:val="009F06F2"/>
    <w:rsid w:val="009F08B6"/>
    <w:rsid w:val="00A00144"/>
    <w:rsid w:val="00A161EE"/>
    <w:rsid w:val="00A1726E"/>
    <w:rsid w:val="00A204CF"/>
    <w:rsid w:val="00A23D49"/>
    <w:rsid w:val="00A27004"/>
    <w:rsid w:val="00A30C29"/>
    <w:rsid w:val="00A34DD6"/>
    <w:rsid w:val="00A36819"/>
    <w:rsid w:val="00A36989"/>
    <w:rsid w:val="00A43308"/>
    <w:rsid w:val="00A43628"/>
    <w:rsid w:val="00A44266"/>
    <w:rsid w:val="00A54192"/>
    <w:rsid w:val="00A6035E"/>
    <w:rsid w:val="00A6144C"/>
    <w:rsid w:val="00A6642E"/>
    <w:rsid w:val="00A66617"/>
    <w:rsid w:val="00A671F8"/>
    <w:rsid w:val="00A673A4"/>
    <w:rsid w:val="00A67531"/>
    <w:rsid w:val="00A724AE"/>
    <w:rsid w:val="00A73329"/>
    <w:rsid w:val="00A74BC1"/>
    <w:rsid w:val="00A82359"/>
    <w:rsid w:val="00A865D2"/>
    <w:rsid w:val="00A94C20"/>
    <w:rsid w:val="00AA227F"/>
    <w:rsid w:val="00AA3BC7"/>
    <w:rsid w:val="00AA754A"/>
    <w:rsid w:val="00AB099E"/>
    <w:rsid w:val="00AB4328"/>
    <w:rsid w:val="00AC0824"/>
    <w:rsid w:val="00AC4EBF"/>
    <w:rsid w:val="00AD412E"/>
    <w:rsid w:val="00AE0A2E"/>
    <w:rsid w:val="00AE354C"/>
    <w:rsid w:val="00AF4B07"/>
    <w:rsid w:val="00AF5CC8"/>
    <w:rsid w:val="00AF6186"/>
    <w:rsid w:val="00AF7A3A"/>
    <w:rsid w:val="00B01E0C"/>
    <w:rsid w:val="00B160DB"/>
    <w:rsid w:val="00B20836"/>
    <w:rsid w:val="00B235BB"/>
    <w:rsid w:val="00B27A44"/>
    <w:rsid w:val="00B30BBF"/>
    <w:rsid w:val="00B33C03"/>
    <w:rsid w:val="00B44E56"/>
    <w:rsid w:val="00B46543"/>
    <w:rsid w:val="00B47D33"/>
    <w:rsid w:val="00B51EFF"/>
    <w:rsid w:val="00B52BE0"/>
    <w:rsid w:val="00B54133"/>
    <w:rsid w:val="00B5589F"/>
    <w:rsid w:val="00B701ED"/>
    <w:rsid w:val="00B8086C"/>
    <w:rsid w:val="00B861B4"/>
    <w:rsid w:val="00B86DFE"/>
    <w:rsid w:val="00B87E61"/>
    <w:rsid w:val="00B90990"/>
    <w:rsid w:val="00B922FF"/>
    <w:rsid w:val="00B9281E"/>
    <w:rsid w:val="00B93925"/>
    <w:rsid w:val="00B93ECF"/>
    <w:rsid w:val="00B95187"/>
    <w:rsid w:val="00B9776F"/>
    <w:rsid w:val="00BA2293"/>
    <w:rsid w:val="00BA2D55"/>
    <w:rsid w:val="00BA4821"/>
    <w:rsid w:val="00BA71B1"/>
    <w:rsid w:val="00BB0637"/>
    <w:rsid w:val="00BB345F"/>
    <w:rsid w:val="00BB68EA"/>
    <w:rsid w:val="00BC1C27"/>
    <w:rsid w:val="00BC4A8F"/>
    <w:rsid w:val="00BC6BBF"/>
    <w:rsid w:val="00BD0653"/>
    <w:rsid w:val="00BD1572"/>
    <w:rsid w:val="00BE14E3"/>
    <w:rsid w:val="00BE3774"/>
    <w:rsid w:val="00BE41E5"/>
    <w:rsid w:val="00BF4109"/>
    <w:rsid w:val="00BF4CC3"/>
    <w:rsid w:val="00C054C7"/>
    <w:rsid w:val="00C057B5"/>
    <w:rsid w:val="00C06E15"/>
    <w:rsid w:val="00C11418"/>
    <w:rsid w:val="00C1262B"/>
    <w:rsid w:val="00C22687"/>
    <w:rsid w:val="00C242D6"/>
    <w:rsid w:val="00C32E4D"/>
    <w:rsid w:val="00C333A0"/>
    <w:rsid w:val="00C36408"/>
    <w:rsid w:val="00C36A81"/>
    <w:rsid w:val="00C41974"/>
    <w:rsid w:val="00C420C6"/>
    <w:rsid w:val="00C538B9"/>
    <w:rsid w:val="00C53F4A"/>
    <w:rsid w:val="00C54125"/>
    <w:rsid w:val="00C55B54"/>
    <w:rsid w:val="00C574F1"/>
    <w:rsid w:val="00C6098E"/>
    <w:rsid w:val="00C6115D"/>
    <w:rsid w:val="00C611D8"/>
    <w:rsid w:val="00C6152C"/>
    <w:rsid w:val="00C63990"/>
    <w:rsid w:val="00C64EF6"/>
    <w:rsid w:val="00C65050"/>
    <w:rsid w:val="00C74810"/>
    <w:rsid w:val="00C90D68"/>
    <w:rsid w:val="00C939FE"/>
    <w:rsid w:val="00CA4BDA"/>
    <w:rsid w:val="00CA50BA"/>
    <w:rsid w:val="00CB1F66"/>
    <w:rsid w:val="00CB2951"/>
    <w:rsid w:val="00CC3FE5"/>
    <w:rsid w:val="00CC71E6"/>
    <w:rsid w:val="00CD282B"/>
    <w:rsid w:val="00CD4C35"/>
    <w:rsid w:val="00CD4DBC"/>
    <w:rsid w:val="00CD5BEE"/>
    <w:rsid w:val="00CD7369"/>
    <w:rsid w:val="00CE0B0E"/>
    <w:rsid w:val="00CE3831"/>
    <w:rsid w:val="00D00ABB"/>
    <w:rsid w:val="00D02EEC"/>
    <w:rsid w:val="00D03551"/>
    <w:rsid w:val="00D06A63"/>
    <w:rsid w:val="00D07E0E"/>
    <w:rsid w:val="00D11478"/>
    <w:rsid w:val="00D15ED0"/>
    <w:rsid w:val="00D21B3E"/>
    <w:rsid w:val="00D21FED"/>
    <w:rsid w:val="00D24251"/>
    <w:rsid w:val="00D24871"/>
    <w:rsid w:val="00D250D7"/>
    <w:rsid w:val="00D343E2"/>
    <w:rsid w:val="00D35C18"/>
    <w:rsid w:val="00D361A2"/>
    <w:rsid w:val="00D37C1F"/>
    <w:rsid w:val="00D42AFF"/>
    <w:rsid w:val="00D44C2E"/>
    <w:rsid w:val="00D45414"/>
    <w:rsid w:val="00D566BD"/>
    <w:rsid w:val="00D576CF"/>
    <w:rsid w:val="00D57A4D"/>
    <w:rsid w:val="00D60AA7"/>
    <w:rsid w:val="00D6435F"/>
    <w:rsid w:val="00D64DCB"/>
    <w:rsid w:val="00D7337C"/>
    <w:rsid w:val="00D75E28"/>
    <w:rsid w:val="00D772C2"/>
    <w:rsid w:val="00D8008E"/>
    <w:rsid w:val="00D81BD2"/>
    <w:rsid w:val="00D82C45"/>
    <w:rsid w:val="00D83537"/>
    <w:rsid w:val="00D908A8"/>
    <w:rsid w:val="00D932C3"/>
    <w:rsid w:val="00D977B6"/>
    <w:rsid w:val="00DA4A31"/>
    <w:rsid w:val="00DA7B04"/>
    <w:rsid w:val="00DB36C2"/>
    <w:rsid w:val="00DC169B"/>
    <w:rsid w:val="00DC2AB9"/>
    <w:rsid w:val="00DC63F0"/>
    <w:rsid w:val="00DD4AAB"/>
    <w:rsid w:val="00DD5146"/>
    <w:rsid w:val="00DD6EE5"/>
    <w:rsid w:val="00DE386C"/>
    <w:rsid w:val="00DE4D35"/>
    <w:rsid w:val="00DF098B"/>
    <w:rsid w:val="00DF11C4"/>
    <w:rsid w:val="00DF210C"/>
    <w:rsid w:val="00DF4B6A"/>
    <w:rsid w:val="00E01E65"/>
    <w:rsid w:val="00E02C09"/>
    <w:rsid w:val="00E04D59"/>
    <w:rsid w:val="00E06290"/>
    <w:rsid w:val="00E07B7B"/>
    <w:rsid w:val="00E07DA1"/>
    <w:rsid w:val="00E123CB"/>
    <w:rsid w:val="00E12D62"/>
    <w:rsid w:val="00E20E13"/>
    <w:rsid w:val="00E21DBC"/>
    <w:rsid w:val="00E275D7"/>
    <w:rsid w:val="00E27DBE"/>
    <w:rsid w:val="00E32AB1"/>
    <w:rsid w:val="00E36C71"/>
    <w:rsid w:val="00E40404"/>
    <w:rsid w:val="00E40595"/>
    <w:rsid w:val="00E4529A"/>
    <w:rsid w:val="00E459C6"/>
    <w:rsid w:val="00E47589"/>
    <w:rsid w:val="00E64915"/>
    <w:rsid w:val="00E661D4"/>
    <w:rsid w:val="00E70091"/>
    <w:rsid w:val="00E720F5"/>
    <w:rsid w:val="00E76D47"/>
    <w:rsid w:val="00E77CB3"/>
    <w:rsid w:val="00E849F7"/>
    <w:rsid w:val="00E90302"/>
    <w:rsid w:val="00E97396"/>
    <w:rsid w:val="00E97E21"/>
    <w:rsid w:val="00EA185E"/>
    <w:rsid w:val="00EA592A"/>
    <w:rsid w:val="00EA6CD6"/>
    <w:rsid w:val="00EB14E4"/>
    <w:rsid w:val="00EB32A5"/>
    <w:rsid w:val="00EB34ED"/>
    <w:rsid w:val="00EB7BE0"/>
    <w:rsid w:val="00EB7E63"/>
    <w:rsid w:val="00EC315E"/>
    <w:rsid w:val="00ED077C"/>
    <w:rsid w:val="00ED1190"/>
    <w:rsid w:val="00ED3497"/>
    <w:rsid w:val="00ED6544"/>
    <w:rsid w:val="00EE0277"/>
    <w:rsid w:val="00EE3E00"/>
    <w:rsid w:val="00EE5DD2"/>
    <w:rsid w:val="00EF0A2E"/>
    <w:rsid w:val="00EF63C2"/>
    <w:rsid w:val="00F00A79"/>
    <w:rsid w:val="00F00E86"/>
    <w:rsid w:val="00F07C1E"/>
    <w:rsid w:val="00F105DB"/>
    <w:rsid w:val="00F132BC"/>
    <w:rsid w:val="00F13D80"/>
    <w:rsid w:val="00F15464"/>
    <w:rsid w:val="00F16AAA"/>
    <w:rsid w:val="00F21161"/>
    <w:rsid w:val="00F218EF"/>
    <w:rsid w:val="00F21BC7"/>
    <w:rsid w:val="00F266A2"/>
    <w:rsid w:val="00F319CA"/>
    <w:rsid w:val="00F32269"/>
    <w:rsid w:val="00F404B9"/>
    <w:rsid w:val="00F53530"/>
    <w:rsid w:val="00F56A6F"/>
    <w:rsid w:val="00F5709C"/>
    <w:rsid w:val="00F62997"/>
    <w:rsid w:val="00F64EF1"/>
    <w:rsid w:val="00F77729"/>
    <w:rsid w:val="00F8383D"/>
    <w:rsid w:val="00F8426B"/>
    <w:rsid w:val="00F86405"/>
    <w:rsid w:val="00F8765F"/>
    <w:rsid w:val="00F90767"/>
    <w:rsid w:val="00F91DF1"/>
    <w:rsid w:val="00FA685B"/>
    <w:rsid w:val="00FB0C01"/>
    <w:rsid w:val="00FB2B45"/>
    <w:rsid w:val="00FC18F2"/>
    <w:rsid w:val="00FC39E5"/>
    <w:rsid w:val="00FC3A78"/>
    <w:rsid w:val="00FC7BF9"/>
    <w:rsid w:val="00FD1005"/>
    <w:rsid w:val="00FD6AF5"/>
    <w:rsid w:val="00FD6C75"/>
    <w:rsid w:val="00FE441C"/>
    <w:rsid w:val="00FE71B3"/>
    <w:rsid w:val="00FF245F"/>
    <w:rsid w:val="00FF42C5"/>
    <w:rsid w:val="00FF5F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D3497"/>
    <w:pPr>
      <w:jc w:val="both"/>
    </w:pPr>
    <w:rPr>
      <w:rFonts w:eastAsiaTheme="minorEastAsia"/>
      <w:sz w:val="24"/>
      <w:lang w:val="en-GB"/>
    </w:rPr>
  </w:style>
  <w:style w:type="paragraph" w:styleId="Heading1">
    <w:name w:val="heading 1"/>
    <w:basedOn w:val="Normal"/>
    <w:next w:val="Normal"/>
    <w:link w:val="Heading1Char"/>
    <w:uiPriority w:val="99"/>
    <w:semiHidden/>
    <w:rsid w:val="00ED349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D349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D349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D349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D349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D349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D349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D349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D349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D3497"/>
    <w:rPr>
      <w:rFonts w:ascii="Tahoma" w:hAnsi="Tahoma" w:cs="Tahoma"/>
      <w:sz w:val="16"/>
      <w:szCs w:val="16"/>
    </w:rPr>
  </w:style>
  <w:style w:type="character" w:customStyle="1" w:styleId="BalloonTextChar">
    <w:name w:val="Balloon Text Char"/>
    <w:basedOn w:val="DefaultParagraphFont"/>
    <w:link w:val="BalloonText"/>
    <w:uiPriority w:val="99"/>
    <w:semiHidden/>
    <w:rsid w:val="00ED3497"/>
    <w:rPr>
      <w:rFonts w:ascii="Tahoma" w:eastAsiaTheme="minorEastAsia" w:hAnsi="Tahoma" w:cs="Tahoma"/>
      <w:sz w:val="16"/>
      <w:szCs w:val="16"/>
      <w:lang w:val="en-GB"/>
    </w:rPr>
  </w:style>
  <w:style w:type="character" w:styleId="BookTitle">
    <w:name w:val="Book Title"/>
    <w:uiPriority w:val="99"/>
    <w:semiHidden/>
    <w:qFormat/>
    <w:rsid w:val="00ED3497"/>
    <w:rPr>
      <w:i/>
      <w:iCs/>
      <w:smallCaps/>
      <w:spacing w:val="5"/>
    </w:rPr>
  </w:style>
  <w:style w:type="paragraph" w:customStyle="1" w:styleId="ECHRHeader">
    <w:name w:val="ECHR_Header"/>
    <w:aliases w:val="Ju_Header"/>
    <w:basedOn w:val="Header"/>
    <w:uiPriority w:val="4"/>
    <w:qFormat/>
    <w:rsid w:val="00ED34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D3497"/>
    <w:pPr>
      <w:jc w:val="left"/>
    </w:pPr>
    <w:rPr>
      <w:sz w:val="8"/>
    </w:rPr>
  </w:style>
  <w:style w:type="character" w:styleId="Strong">
    <w:name w:val="Strong"/>
    <w:uiPriority w:val="99"/>
    <w:semiHidden/>
    <w:qFormat/>
    <w:rsid w:val="00ED3497"/>
    <w:rPr>
      <w:b/>
      <w:bCs/>
    </w:rPr>
  </w:style>
  <w:style w:type="paragraph" w:styleId="NoSpacing">
    <w:name w:val="No Spacing"/>
    <w:basedOn w:val="Normal"/>
    <w:link w:val="NoSpacingChar"/>
    <w:semiHidden/>
    <w:qFormat/>
    <w:rsid w:val="00ED3497"/>
    <w:rPr>
      <w:sz w:val="22"/>
      <w:lang w:val="en-US"/>
    </w:rPr>
  </w:style>
  <w:style w:type="character" w:customStyle="1" w:styleId="NoSpacingChar">
    <w:name w:val="No Spacing Char"/>
    <w:basedOn w:val="DefaultParagraphFont"/>
    <w:link w:val="NoSpacing"/>
    <w:semiHidden/>
    <w:rsid w:val="00ED3497"/>
    <w:rPr>
      <w:rFonts w:eastAsiaTheme="minorEastAsia"/>
    </w:rPr>
  </w:style>
  <w:style w:type="paragraph" w:customStyle="1" w:styleId="ECHRFooterLine">
    <w:name w:val="ECHR_Footer_Line"/>
    <w:aliases w:val="Footer_Line"/>
    <w:basedOn w:val="Normal"/>
    <w:next w:val="ECHRFooter"/>
    <w:uiPriority w:val="57"/>
    <w:semiHidden/>
    <w:rsid w:val="00ED3497"/>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D3497"/>
  </w:style>
  <w:style w:type="paragraph" w:customStyle="1" w:styleId="DecList">
    <w:name w:val="Dec_List"/>
    <w:basedOn w:val="Normal"/>
    <w:uiPriority w:val="9"/>
    <w:semiHidden/>
    <w:qFormat/>
    <w:rsid w:val="00ED3497"/>
    <w:pPr>
      <w:spacing w:before="240"/>
      <w:ind w:left="284"/>
    </w:pPr>
  </w:style>
  <w:style w:type="paragraph" w:customStyle="1" w:styleId="DummyStyle">
    <w:name w:val="Dummy_Style"/>
    <w:basedOn w:val="Normal"/>
    <w:semiHidden/>
    <w:qFormat/>
    <w:rsid w:val="00ED3497"/>
    <w:rPr>
      <w:color w:val="00B050"/>
    </w:rPr>
  </w:style>
  <w:style w:type="paragraph" w:customStyle="1" w:styleId="ECHRTitleCentre3">
    <w:name w:val="ECHR_Title_Centre_3"/>
    <w:aliases w:val="Ju_H_Article"/>
    <w:basedOn w:val="Normal"/>
    <w:next w:val="ECHRParaQuote"/>
    <w:uiPriority w:val="27"/>
    <w:qFormat/>
    <w:rsid w:val="00ED34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D3497"/>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D3497"/>
    <w:pPr>
      <w:numPr>
        <w:numId w:val="16"/>
      </w:numPr>
      <w:jc w:val="left"/>
    </w:pPr>
    <w:rPr>
      <w:b/>
    </w:rPr>
  </w:style>
  <w:style w:type="paragraph" w:customStyle="1" w:styleId="JuCourt">
    <w:name w:val="Ju_Court"/>
    <w:basedOn w:val="Normal"/>
    <w:next w:val="Normal"/>
    <w:uiPriority w:val="16"/>
    <w:qFormat/>
    <w:rsid w:val="00ED3497"/>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ED3497"/>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ED3497"/>
    <w:pPr>
      <w:spacing w:after="240"/>
      <w:jc w:val="center"/>
      <w:outlineLvl w:val="0"/>
    </w:pPr>
    <w:rPr>
      <w:rFonts w:asciiTheme="majorHAnsi" w:hAnsiTheme="majorHAnsi"/>
    </w:rPr>
  </w:style>
  <w:style w:type="paragraph" w:customStyle="1" w:styleId="JuInitialled">
    <w:name w:val="Ju_Initialled"/>
    <w:basedOn w:val="Normal"/>
    <w:uiPriority w:val="31"/>
    <w:qFormat/>
    <w:rsid w:val="00ED3497"/>
    <w:pPr>
      <w:tabs>
        <w:tab w:val="center" w:pos="6407"/>
      </w:tabs>
      <w:spacing w:before="720"/>
      <w:jc w:val="right"/>
    </w:pPr>
  </w:style>
  <w:style w:type="paragraph" w:styleId="Title">
    <w:name w:val="Title"/>
    <w:basedOn w:val="Normal"/>
    <w:next w:val="Normal"/>
    <w:link w:val="TitleChar"/>
    <w:uiPriority w:val="99"/>
    <w:semiHidden/>
    <w:qFormat/>
    <w:rsid w:val="00ED349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D34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D34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D34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D349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D349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D3497"/>
    <w:pPr>
      <w:keepNext/>
      <w:keepLines/>
      <w:spacing w:before="240" w:after="120"/>
      <w:ind w:left="1236"/>
    </w:pPr>
    <w:rPr>
      <w:sz w:val="20"/>
      <w:lang w:val="en-GB"/>
    </w:rPr>
  </w:style>
  <w:style w:type="character" w:customStyle="1" w:styleId="JuITMark">
    <w:name w:val="Ju_ITMark"/>
    <w:basedOn w:val="DefaultParagraphFont"/>
    <w:uiPriority w:val="38"/>
    <w:qFormat/>
    <w:rsid w:val="00ED3497"/>
    <w:rPr>
      <w:vanish w:val="0"/>
      <w:color w:val="auto"/>
      <w:sz w:val="14"/>
      <w:bdr w:val="none" w:sz="0" w:space="0" w:color="auto"/>
      <w:shd w:val="clear" w:color="auto" w:fill="BEE5FF" w:themeFill="background1" w:themeFillTint="33"/>
    </w:rPr>
  </w:style>
  <w:style w:type="paragraph" w:customStyle="1" w:styleId="JuListi">
    <w:name w:val="Ju_List_i"/>
    <w:basedOn w:val="Normal"/>
    <w:next w:val="JuLista"/>
    <w:uiPriority w:val="28"/>
    <w:qFormat/>
    <w:rsid w:val="00ED3497"/>
    <w:pPr>
      <w:ind w:left="794"/>
    </w:pPr>
  </w:style>
  <w:style w:type="character" w:customStyle="1" w:styleId="JUNAMES">
    <w:name w:val="JU_NAMES"/>
    <w:uiPriority w:val="17"/>
    <w:qFormat/>
    <w:rsid w:val="00ED3497"/>
    <w:rPr>
      <w:caps w:val="0"/>
      <w:smallCaps/>
    </w:rPr>
  </w:style>
  <w:style w:type="paragraph" w:styleId="Header">
    <w:name w:val="header"/>
    <w:basedOn w:val="Normal"/>
    <w:link w:val="HeaderChar"/>
    <w:uiPriority w:val="57"/>
    <w:semiHidden/>
    <w:rsid w:val="00ED349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D3497"/>
    <w:rPr>
      <w:sz w:val="24"/>
      <w:lang w:val="en-GB"/>
    </w:rPr>
  </w:style>
  <w:style w:type="character" w:customStyle="1" w:styleId="Heading1Char">
    <w:name w:val="Heading 1 Char"/>
    <w:basedOn w:val="DefaultParagraphFont"/>
    <w:link w:val="Heading1"/>
    <w:uiPriority w:val="99"/>
    <w:semiHidden/>
    <w:rsid w:val="00ED349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D34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D34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D3497"/>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ED3497"/>
    <w:pPr>
      <w:ind w:left="284"/>
    </w:pPr>
  </w:style>
  <w:style w:type="paragraph" w:customStyle="1" w:styleId="ECHRDecisionBody">
    <w:name w:val="ECHR_Decision_Body"/>
    <w:aliases w:val="Ju_Judges"/>
    <w:basedOn w:val="Normal"/>
    <w:uiPriority w:val="11"/>
    <w:qFormat/>
    <w:rsid w:val="00ED3497"/>
    <w:pPr>
      <w:tabs>
        <w:tab w:val="left" w:pos="567"/>
        <w:tab w:val="left" w:pos="1134"/>
      </w:tabs>
      <w:jc w:val="left"/>
    </w:pPr>
  </w:style>
  <w:style w:type="character" w:customStyle="1" w:styleId="Heading3Char">
    <w:name w:val="Heading 3 Char"/>
    <w:basedOn w:val="DefaultParagraphFont"/>
    <w:link w:val="Heading3"/>
    <w:uiPriority w:val="99"/>
    <w:semiHidden/>
    <w:rsid w:val="00ED3497"/>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ED3497"/>
    <w:pPr>
      <w:ind w:firstLine="284"/>
    </w:pPr>
  </w:style>
  <w:style w:type="character" w:customStyle="1" w:styleId="Heading4Char">
    <w:name w:val="Heading 4 Char"/>
    <w:basedOn w:val="DefaultParagraphFont"/>
    <w:link w:val="Heading4"/>
    <w:uiPriority w:val="99"/>
    <w:semiHidden/>
    <w:rsid w:val="00ED349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D3497"/>
    <w:rPr>
      <w:rFonts w:asciiTheme="majorHAnsi" w:eastAsiaTheme="majorEastAsia" w:hAnsiTheme="majorHAnsi" w:cstheme="majorBidi"/>
      <w:b/>
      <w:bCs/>
      <w:color w:val="808080"/>
    </w:rPr>
  </w:style>
  <w:style w:type="character" w:styleId="SubtleEmphasis">
    <w:name w:val="Subtle Emphasis"/>
    <w:uiPriority w:val="99"/>
    <w:semiHidden/>
    <w:qFormat/>
    <w:rsid w:val="00ED34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D3497"/>
    <w:pPr>
      <w:keepNext/>
      <w:keepLines/>
      <w:spacing w:before="720" w:after="240"/>
      <w:outlineLvl w:val="0"/>
    </w:pPr>
    <w:rPr>
      <w:rFonts w:asciiTheme="majorHAnsi" w:hAnsiTheme="majorHAnsi"/>
      <w:sz w:val="28"/>
    </w:rPr>
  </w:style>
  <w:style w:type="character" w:styleId="Emphasis">
    <w:name w:val="Emphasis"/>
    <w:uiPriority w:val="99"/>
    <w:semiHidden/>
    <w:qFormat/>
    <w:rsid w:val="00ED3497"/>
    <w:rPr>
      <w:b/>
      <w:bCs/>
      <w:i/>
      <w:iCs/>
      <w:spacing w:val="10"/>
      <w:bdr w:val="none" w:sz="0" w:space="0" w:color="auto"/>
      <w:shd w:val="clear" w:color="auto" w:fill="auto"/>
    </w:rPr>
  </w:style>
  <w:style w:type="paragraph" w:styleId="Footer">
    <w:name w:val="footer"/>
    <w:basedOn w:val="Normal"/>
    <w:link w:val="FooterChar"/>
    <w:uiPriority w:val="57"/>
    <w:semiHidden/>
    <w:rsid w:val="00ED349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D3497"/>
    <w:rPr>
      <w:sz w:val="24"/>
      <w:lang w:val="en-GB"/>
    </w:rPr>
  </w:style>
  <w:style w:type="character" w:styleId="FootnoteReference">
    <w:name w:val="footnote reference"/>
    <w:basedOn w:val="DefaultParagraphFont"/>
    <w:uiPriority w:val="99"/>
    <w:semiHidden/>
    <w:rsid w:val="00ED3497"/>
    <w:rPr>
      <w:vertAlign w:val="superscript"/>
    </w:rPr>
  </w:style>
  <w:style w:type="paragraph" w:styleId="FootnoteText">
    <w:name w:val="footnote text"/>
    <w:basedOn w:val="Normal"/>
    <w:link w:val="FootnoteTextChar"/>
    <w:uiPriority w:val="99"/>
    <w:semiHidden/>
    <w:rsid w:val="00ED3497"/>
    <w:rPr>
      <w:sz w:val="20"/>
      <w:szCs w:val="20"/>
    </w:rPr>
  </w:style>
  <w:style w:type="character" w:customStyle="1" w:styleId="FootnoteTextChar">
    <w:name w:val="Footnote Text Char"/>
    <w:basedOn w:val="DefaultParagraphFont"/>
    <w:link w:val="FootnoteText"/>
    <w:uiPriority w:val="99"/>
    <w:semiHidden/>
    <w:rsid w:val="00ED3497"/>
    <w:rPr>
      <w:rFonts w:eastAsiaTheme="minorEastAsia"/>
      <w:sz w:val="20"/>
      <w:szCs w:val="20"/>
      <w:lang w:val="en-GB"/>
    </w:rPr>
  </w:style>
  <w:style w:type="character" w:customStyle="1" w:styleId="Heading6Char">
    <w:name w:val="Heading 6 Char"/>
    <w:basedOn w:val="DefaultParagraphFont"/>
    <w:link w:val="Heading6"/>
    <w:uiPriority w:val="99"/>
    <w:semiHidden/>
    <w:rsid w:val="00ED349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D34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D34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D34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D3497"/>
    <w:rPr>
      <w:color w:val="0072BC" w:themeColor="hyperlink"/>
      <w:u w:val="single"/>
    </w:rPr>
  </w:style>
  <w:style w:type="character" w:styleId="IntenseEmphasis">
    <w:name w:val="Intense Emphasis"/>
    <w:uiPriority w:val="99"/>
    <w:semiHidden/>
    <w:qFormat/>
    <w:rsid w:val="00ED3497"/>
    <w:rPr>
      <w:b/>
      <w:bCs/>
    </w:rPr>
  </w:style>
  <w:style w:type="paragraph" w:styleId="IntenseQuote">
    <w:name w:val="Intense Quote"/>
    <w:basedOn w:val="Normal"/>
    <w:next w:val="Normal"/>
    <w:link w:val="IntenseQuoteChar"/>
    <w:uiPriority w:val="99"/>
    <w:semiHidden/>
    <w:qFormat/>
    <w:rsid w:val="00ED349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D3497"/>
    <w:rPr>
      <w:rFonts w:eastAsiaTheme="minorEastAsia"/>
      <w:b/>
      <w:bCs/>
      <w:i/>
      <w:iCs/>
      <w:lang w:bidi="en-US"/>
    </w:rPr>
  </w:style>
  <w:style w:type="character" w:styleId="IntenseReference">
    <w:name w:val="Intense Reference"/>
    <w:uiPriority w:val="99"/>
    <w:semiHidden/>
    <w:qFormat/>
    <w:rsid w:val="00ED3497"/>
    <w:rPr>
      <w:smallCaps/>
      <w:spacing w:val="5"/>
      <w:u w:val="single"/>
    </w:rPr>
  </w:style>
  <w:style w:type="paragraph" w:styleId="ListParagraph">
    <w:name w:val="List Paragraph"/>
    <w:basedOn w:val="Normal"/>
    <w:uiPriority w:val="99"/>
    <w:semiHidden/>
    <w:qFormat/>
    <w:rsid w:val="00ED34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D349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D3497"/>
    <w:rPr>
      <w:rFonts w:eastAsiaTheme="minorEastAsia"/>
      <w:i/>
      <w:iCs/>
      <w:lang w:bidi="en-US"/>
    </w:rPr>
  </w:style>
  <w:style w:type="character" w:styleId="SubtleReference">
    <w:name w:val="Subtle Reference"/>
    <w:uiPriority w:val="99"/>
    <w:semiHidden/>
    <w:qFormat/>
    <w:rsid w:val="00ED3497"/>
    <w:rPr>
      <w:smallCaps/>
    </w:rPr>
  </w:style>
  <w:style w:type="table" w:styleId="TableGrid">
    <w:name w:val="Table Grid"/>
    <w:basedOn w:val="TableNormal"/>
    <w:uiPriority w:val="59"/>
    <w:semiHidden/>
    <w:rsid w:val="00ED349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D349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D349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D349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D349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D349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D34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D349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D3497"/>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D349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ED3497"/>
    <w:pPr>
      <w:tabs>
        <w:tab w:val="center" w:pos="851"/>
        <w:tab w:val="center" w:pos="6407"/>
      </w:tabs>
      <w:spacing w:before="720"/>
      <w:jc w:val="left"/>
    </w:pPr>
  </w:style>
  <w:style w:type="paragraph" w:customStyle="1" w:styleId="JuParaLast">
    <w:name w:val="Ju_Para_Last"/>
    <w:basedOn w:val="Normal"/>
    <w:next w:val="ECHRPara"/>
    <w:uiPriority w:val="30"/>
    <w:qFormat/>
    <w:rsid w:val="00ED3497"/>
    <w:pPr>
      <w:keepNext/>
      <w:keepLines/>
      <w:spacing w:before="240"/>
      <w:ind w:firstLine="284"/>
    </w:pPr>
  </w:style>
  <w:style w:type="paragraph" w:customStyle="1" w:styleId="JuCase">
    <w:name w:val="Ju_Case"/>
    <w:basedOn w:val="Normal"/>
    <w:next w:val="ECHRPara"/>
    <w:uiPriority w:val="10"/>
    <w:rsid w:val="00ED3497"/>
    <w:pPr>
      <w:ind w:firstLine="284"/>
    </w:pPr>
    <w:rPr>
      <w:b/>
    </w:rPr>
  </w:style>
  <w:style w:type="paragraph" w:customStyle="1" w:styleId="JuList">
    <w:name w:val="Ju_List"/>
    <w:basedOn w:val="Normal"/>
    <w:uiPriority w:val="28"/>
    <w:qFormat/>
    <w:rsid w:val="00ED3497"/>
    <w:pPr>
      <w:ind w:left="340" w:hanging="340"/>
    </w:pPr>
  </w:style>
  <w:style w:type="paragraph" w:customStyle="1" w:styleId="JuQuotSub">
    <w:name w:val="Ju_Quot_Sub"/>
    <w:basedOn w:val="ECHRParaQuote"/>
    <w:uiPriority w:val="15"/>
    <w:qFormat/>
    <w:rsid w:val="00ED3497"/>
    <w:pPr>
      <w:ind w:left="567"/>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ED3497"/>
    <w:pPr>
      <w:ind w:left="346" w:firstLine="0"/>
    </w:pPr>
  </w:style>
  <w:style w:type="paragraph" w:customStyle="1" w:styleId="JuTitle">
    <w:name w:val="Ju_Title"/>
    <w:basedOn w:val="Normal"/>
    <w:next w:val="ECHRPara"/>
    <w:uiPriority w:val="3"/>
    <w:semiHidden/>
    <w:qFormat/>
    <w:rsid w:val="00ED3497"/>
    <w:pPr>
      <w:spacing w:before="720" w:after="240"/>
      <w:jc w:val="center"/>
      <w:outlineLvl w:val="0"/>
    </w:pPr>
    <w:rPr>
      <w:rFonts w:asciiTheme="majorHAnsi" w:hAnsiTheme="majorHAnsi"/>
      <w:b/>
      <w:caps/>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ED3497"/>
    <w:rPr>
      <w:vertAlign w:val="superscript"/>
    </w:rPr>
  </w:style>
  <w:style w:type="paragraph" w:styleId="EndnoteText">
    <w:name w:val="endnote text"/>
    <w:basedOn w:val="Normal"/>
    <w:link w:val="EndnoteTextChar"/>
    <w:uiPriority w:val="99"/>
    <w:semiHidden/>
    <w:rsid w:val="00ED3497"/>
    <w:rPr>
      <w:sz w:val="20"/>
      <w:szCs w:val="20"/>
    </w:rPr>
  </w:style>
  <w:style w:type="character" w:customStyle="1" w:styleId="EndnoteTextChar">
    <w:name w:val="Endnote Text Char"/>
    <w:basedOn w:val="DefaultParagraphFont"/>
    <w:link w:val="EndnoteText"/>
    <w:uiPriority w:val="99"/>
    <w:semiHidden/>
    <w:rsid w:val="00ED3497"/>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1">
    <w:name w:val="Opi_H_1"/>
    <w:basedOn w:val="ECHRHeading2"/>
    <w:uiPriority w:val="42"/>
    <w:qFormat/>
    <w:rsid w:val="00ED3497"/>
    <w:pPr>
      <w:ind w:left="635" w:hanging="357"/>
      <w:outlineLvl w:val="2"/>
    </w:p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OpiHa">
    <w:name w:val="Opi_H_a"/>
    <w:basedOn w:val="ECHRHeading3"/>
    <w:uiPriority w:val="43"/>
    <w:qFormat/>
    <w:rsid w:val="00ED3497"/>
    <w:pPr>
      <w:ind w:left="833" w:hanging="357"/>
      <w:outlineLvl w:val="3"/>
    </w:pPr>
    <w:rPr>
      <w:b/>
      <w:i w:val="0"/>
      <w:sz w:val="20"/>
    </w:rPr>
  </w:style>
  <w:style w:type="paragraph" w:styleId="Subtitle">
    <w:name w:val="Subtitle"/>
    <w:basedOn w:val="Normal"/>
    <w:next w:val="Normal"/>
    <w:link w:val="SubtitleChar"/>
    <w:uiPriority w:val="99"/>
    <w:semiHidden/>
    <w:qFormat/>
    <w:rsid w:val="00ED349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D34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D349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D349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D349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ED3497"/>
    <w:pPr>
      <w:tabs>
        <w:tab w:val="clear" w:pos="357"/>
      </w:tabs>
      <w:outlineLvl w:val="1"/>
    </w:pPr>
    <w:rPr>
      <w:b/>
    </w:rPr>
  </w:style>
  <w:style w:type="paragraph" w:customStyle="1" w:styleId="OpiHi">
    <w:name w:val="Opi_H_i"/>
    <w:basedOn w:val="ECHRHeading4"/>
    <w:uiPriority w:val="44"/>
    <w:qFormat/>
    <w:rsid w:val="00ED3497"/>
    <w:pPr>
      <w:ind w:left="1037" w:hanging="357"/>
      <w:outlineLvl w:val="4"/>
    </w:pPr>
    <w:rPr>
      <w:b w:val="0"/>
      <w:i/>
    </w:rPr>
  </w:style>
  <w:style w:type="paragraph" w:customStyle="1" w:styleId="OpiPara">
    <w:name w:val="Opi_Para"/>
    <w:basedOn w:val="ECHRPara"/>
    <w:uiPriority w:val="46"/>
    <w:qFormat/>
    <w:rsid w:val="00ED3497"/>
  </w:style>
  <w:style w:type="paragraph" w:customStyle="1" w:styleId="OpiParaSub">
    <w:name w:val="Opi_Para_Sub"/>
    <w:basedOn w:val="JuParaSub"/>
    <w:uiPriority w:val="47"/>
    <w:qFormat/>
    <w:rsid w:val="00ED3497"/>
  </w:style>
  <w:style w:type="paragraph" w:customStyle="1" w:styleId="OpiQuot">
    <w:name w:val="Opi_Quot"/>
    <w:basedOn w:val="ECHRParaQuote"/>
    <w:uiPriority w:val="48"/>
    <w:qFormat/>
    <w:rsid w:val="00ED3497"/>
  </w:style>
  <w:style w:type="paragraph" w:customStyle="1" w:styleId="OpiQuotSub">
    <w:name w:val="Opi_Quot_Sub"/>
    <w:basedOn w:val="JuQuotSub"/>
    <w:uiPriority w:val="49"/>
    <w:qFormat/>
    <w:rsid w:val="00ED3497"/>
  </w:style>
  <w:style w:type="paragraph" w:customStyle="1" w:styleId="OpiTranslation">
    <w:name w:val="Opi_Translation"/>
    <w:basedOn w:val="Normal"/>
    <w:next w:val="OpiPara"/>
    <w:uiPriority w:val="40"/>
    <w:qFormat/>
    <w:rsid w:val="00ED3497"/>
    <w:pPr>
      <w:jc w:val="center"/>
      <w:outlineLvl w:val="0"/>
    </w:pPr>
    <w:rPr>
      <w:i/>
    </w:rPr>
  </w:style>
  <w:style w:type="character" w:customStyle="1" w:styleId="ECHRParaChar">
    <w:name w:val="ECHR_Para Char"/>
    <w:aliases w:val="Ju_Para Char"/>
    <w:link w:val="ECHRPara"/>
    <w:uiPriority w:val="12"/>
    <w:rsid w:val="008A292E"/>
    <w:rPr>
      <w:rFonts w:eastAsiaTheme="minorEastAsia"/>
      <w:sz w:val="24"/>
      <w:lang w:val="en-GB"/>
    </w:rPr>
  </w:style>
  <w:style w:type="paragraph" w:customStyle="1" w:styleId="jupara">
    <w:name w:val="jupara"/>
    <w:basedOn w:val="Normal"/>
    <w:rsid w:val="005C44C6"/>
    <w:pPr>
      <w:ind w:firstLine="284"/>
    </w:pPr>
    <w:rPr>
      <w:rFonts w:ascii="Times New Roman" w:eastAsia="Times New Roman" w:hAnsi="Times New Roman" w:cs="Times New Roman"/>
      <w:szCs w:val="24"/>
      <w:lang w:eastAsia="en-GB"/>
    </w:rPr>
  </w:style>
  <w:style w:type="paragraph" w:customStyle="1" w:styleId="jucase0">
    <w:name w:val="jucase"/>
    <w:basedOn w:val="Normal"/>
    <w:rsid w:val="005C44C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513584">
      <w:bodyDiv w:val="1"/>
      <w:marLeft w:val="0"/>
      <w:marRight w:val="0"/>
      <w:marTop w:val="0"/>
      <w:marBottom w:val="0"/>
      <w:divBdr>
        <w:top w:val="none" w:sz="0" w:space="0" w:color="auto"/>
        <w:left w:val="none" w:sz="0" w:space="0" w:color="auto"/>
        <w:bottom w:val="none" w:sz="0" w:space="0" w:color="auto"/>
        <w:right w:val="none" w:sz="0" w:space="0" w:color="auto"/>
      </w:divBdr>
      <w:divsChild>
        <w:div w:id="657733056">
          <w:marLeft w:val="0"/>
          <w:marRight w:val="0"/>
          <w:marTop w:val="0"/>
          <w:marBottom w:val="0"/>
          <w:divBdr>
            <w:top w:val="none" w:sz="0" w:space="0" w:color="auto"/>
            <w:left w:val="none" w:sz="0" w:space="0" w:color="auto"/>
            <w:bottom w:val="none" w:sz="0" w:space="0" w:color="auto"/>
            <w:right w:val="none" w:sz="0" w:space="0" w:color="auto"/>
          </w:divBdr>
          <w:divsChild>
            <w:div w:id="1685395742">
              <w:marLeft w:val="0"/>
              <w:marRight w:val="0"/>
              <w:marTop w:val="0"/>
              <w:marBottom w:val="0"/>
              <w:divBdr>
                <w:top w:val="none" w:sz="0" w:space="0" w:color="auto"/>
                <w:left w:val="none" w:sz="0" w:space="0" w:color="auto"/>
                <w:bottom w:val="none" w:sz="0" w:space="0" w:color="auto"/>
                <w:right w:val="none" w:sz="0" w:space="0" w:color="auto"/>
              </w:divBdr>
              <w:divsChild>
                <w:div w:id="1729260898">
                  <w:marLeft w:val="0"/>
                  <w:marRight w:val="0"/>
                  <w:marTop w:val="0"/>
                  <w:marBottom w:val="0"/>
                  <w:divBdr>
                    <w:top w:val="none" w:sz="0" w:space="0" w:color="auto"/>
                    <w:left w:val="none" w:sz="0" w:space="0" w:color="auto"/>
                    <w:bottom w:val="none" w:sz="0" w:space="0" w:color="auto"/>
                    <w:right w:val="none" w:sz="0" w:space="0" w:color="auto"/>
                  </w:divBdr>
                  <w:divsChild>
                    <w:div w:id="771973483">
                      <w:marLeft w:val="0"/>
                      <w:marRight w:val="0"/>
                      <w:marTop w:val="0"/>
                      <w:marBottom w:val="0"/>
                      <w:divBdr>
                        <w:top w:val="none" w:sz="0" w:space="0" w:color="auto"/>
                        <w:left w:val="none" w:sz="0" w:space="0" w:color="auto"/>
                        <w:bottom w:val="none" w:sz="0" w:space="0" w:color="auto"/>
                        <w:right w:val="none" w:sz="0" w:space="0" w:color="auto"/>
                      </w:divBdr>
                      <w:divsChild>
                        <w:div w:id="682170591">
                          <w:marLeft w:val="0"/>
                          <w:marRight w:val="0"/>
                          <w:marTop w:val="0"/>
                          <w:marBottom w:val="0"/>
                          <w:divBdr>
                            <w:top w:val="none" w:sz="0" w:space="0" w:color="auto"/>
                            <w:left w:val="none" w:sz="0" w:space="0" w:color="auto"/>
                            <w:bottom w:val="none" w:sz="0" w:space="0" w:color="auto"/>
                            <w:right w:val="none" w:sz="0" w:space="0" w:color="auto"/>
                          </w:divBdr>
                          <w:divsChild>
                            <w:div w:id="1635017983">
                              <w:marLeft w:val="0"/>
                              <w:marRight w:val="0"/>
                              <w:marTop w:val="0"/>
                              <w:marBottom w:val="0"/>
                              <w:divBdr>
                                <w:top w:val="none" w:sz="0" w:space="0" w:color="auto"/>
                                <w:left w:val="none" w:sz="0" w:space="0" w:color="auto"/>
                                <w:bottom w:val="none" w:sz="0" w:space="0" w:color="auto"/>
                                <w:right w:val="none" w:sz="0" w:space="0" w:color="auto"/>
                              </w:divBdr>
                              <w:divsChild>
                                <w:div w:id="1230726844">
                                  <w:marLeft w:val="0"/>
                                  <w:marRight w:val="0"/>
                                  <w:marTop w:val="0"/>
                                  <w:marBottom w:val="0"/>
                                  <w:divBdr>
                                    <w:top w:val="none" w:sz="0" w:space="0" w:color="auto"/>
                                    <w:left w:val="none" w:sz="0" w:space="0" w:color="auto"/>
                                    <w:bottom w:val="none" w:sz="0" w:space="0" w:color="auto"/>
                                    <w:right w:val="none" w:sz="0" w:space="0" w:color="auto"/>
                                  </w:divBdr>
                                  <w:divsChild>
                                    <w:div w:id="817453978">
                                      <w:marLeft w:val="0"/>
                                      <w:marRight w:val="0"/>
                                      <w:marTop w:val="0"/>
                                      <w:marBottom w:val="0"/>
                                      <w:divBdr>
                                        <w:top w:val="none" w:sz="0" w:space="0" w:color="auto"/>
                                        <w:left w:val="none" w:sz="0" w:space="0" w:color="auto"/>
                                        <w:bottom w:val="none" w:sz="0" w:space="0" w:color="auto"/>
                                        <w:right w:val="none" w:sz="0" w:space="0" w:color="auto"/>
                                      </w:divBdr>
                                      <w:divsChild>
                                        <w:div w:id="1885605376">
                                          <w:marLeft w:val="0"/>
                                          <w:marRight w:val="0"/>
                                          <w:marTop w:val="0"/>
                                          <w:marBottom w:val="0"/>
                                          <w:divBdr>
                                            <w:top w:val="none" w:sz="0" w:space="0" w:color="auto"/>
                                            <w:left w:val="none" w:sz="0" w:space="0" w:color="auto"/>
                                            <w:bottom w:val="none" w:sz="0" w:space="0" w:color="auto"/>
                                            <w:right w:val="none" w:sz="0" w:space="0" w:color="auto"/>
                                          </w:divBdr>
                                          <w:divsChild>
                                            <w:div w:id="261374149">
                                              <w:marLeft w:val="0"/>
                                              <w:marRight w:val="0"/>
                                              <w:marTop w:val="0"/>
                                              <w:marBottom w:val="0"/>
                                              <w:divBdr>
                                                <w:top w:val="none" w:sz="0" w:space="0" w:color="auto"/>
                                                <w:left w:val="none" w:sz="0" w:space="0" w:color="auto"/>
                                                <w:bottom w:val="none" w:sz="0" w:space="0" w:color="auto"/>
                                                <w:right w:val="none" w:sz="0" w:space="0" w:color="auto"/>
                                              </w:divBdr>
                                              <w:divsChild>
                                                <w:div w:id="136027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6155381">
      <w:bodyDiv w:val="1"/>
      <w:marLeft w:val="0"/>
      <w:marRight w:val="0"/>
      <w:marTop w:val="0"/>
      <w:marBottom w:val="0"/>
      <w:divBdr>
        <w:top w:val="none" w:sz="0" w:space="0" w:color="auto"/>
        <w:left w:val="none" w:sz="0" w:space="0" w:color="auto"/>
        <w:bottom w:val="none" w:sz="0" w:space="0" w:color="auto"/>
        <w:right w:val="none" w:sz="0" w:space="0" w:color="auto"/>
      </w:divBdr>
      <w:divsChild>
        <w:div w:id="1635063227">
          <w:marLeft w:val="0"/>
          <w:marRight w:val="0"/>
          <w:marTop w:val="0"/>
          <w:marBottom w:val="0"/>
          <w:divBdr>
            <w:top w:val="none" w:sz="0" w:space="0" w:color="auto"/>
            <w:left w:val="none" w:sz="0" w:space="0" w:color="auto"/>
            <w:bottom w:val="none" w:sz="0" w:space="0" w:color="auto"/>
            <w:right w:val="none" w:sz="0" w:space="0" w:color="auto"/>
          </w:divBdr>
          <w:divsChild>
            <w:div w:id="129400193">
              <w:marLeft w:val="0"/>
              <w:marRight w:val="0"/>
              <w:marTop w:val="0"/>
              <w:marBottom w:val="0"/>
              <w:divBdr>
                <w:top w:val="none" w:sz="0" w:space="0" w:color="auto"/>
                <w:left w:val="none" w:sz="0" w:space="0" w:color="auto"/>
                <w:bottom w:val="none" w:sz="0" w:space="0" w:color="auto"/>
                <w:right w:val="none" w:sz="0" w:space="0" w:color="auto"/>
              </w:divBdr>
              <w:divsChild>
                <w:div w:id="1174346687">
                  <w:marLeft w:val="0"/>
                  <w:marRight w:val="0"/>
                  <w:marTop w:val="0"/>
                  <w:marBottom w:val="0"/>
                  <w:divBdr>
                    <w:top w:val="none" w:sz="0" w:space="0" w:color="auto"/>
                    <w:left w:val="none" w:sz="0" w:space="0" w:color="auto"/>
                    <w:bottom w:val="none" w:sz="0" w:space="0" w:color="auto"/>
                    <w:right w:val="none" w:sz="0" w:space="0" w:color="auto"/>
                  </w:divBdr>
                  <w:divsChild>
                    <w:div w:id="2035107803">
                      <w:marLeft w:val="0"/>
                      <w:marRight w:val="0"/>
                      <w:marTop w:val="0"/>
                      <w:marBottom w:val="0"/>
                      <w:divBdr>
                        <w:top w:val="none" w:sz="0" w:space="0" w:color="auto"/>
                        <w:left w:val="none" w:sz="0" w:space="0" w:color="auto"/>
                        <w:bottom w:val="none" w:sz="0" w:space="0" w:color="auto"/>
                        <w:right w:val="none" w:sz="0" w:space="0" w:color="auto"/>
                      </w:divBdr>
                      <w:divsChild>
                        <w:div w:id="1909266854">
                          <w:marLeft w:val="0"/>
                          <w:marRight w:val="0"/>
                          <w:marTop w:val="0"/>
                          <w:marBottom w:val="0"/>
                          <w:divBdr>
                            <w:top w:val="none" w:sz="0" w:space="0" w:color="auto"/>
                            <w:left w:val="none" w:sz="0" w:space="0" w:color="auto"/>
                            <w:bottom w:val="none" w:sz="0" w:space="0" w:color="auto"/>
                            <w:right w:val="none" w:sz="0" w:space="0" w:color="auto"/>
                          </w:divBdr>
                          <w:divsChild>
                            <w:div w:id="368460701">
                              <w:marLeft w:val="0"/>
                              <w:marRight w:val="0"/>
                              <w:marTop w:val="0"/>
                              <w:marBottom w:val="0"/>
                              <w:divBdr>
                                <w:top w:val="none" w:sz="0" w:space="0" w:color="auto"/>
                                <w:left w:val="none" w:sz="0" w:space="0" w:color="auto"/>
                                <w:bottom w:val="none" w:sz="0" w:space="0" w:color="auto"/>
                                <w:right w:val="none" w:sz="0" w:space="0" w:color="auto"/>
                              </w:divBdr>
                              <w:divsChild>
                                <w:div w:id="67970415">
                                  <w:marLeft w:val="0"/>
                                  <w:marRight w:val="0"/>
                                  <w:marTop w:val="0"/>
                                  <w:marBottom w:val="0"/>
                                  <w:divBdr>
                                    <w:top w:val="none" w:sz="0" w:space="0" w:color="auto"/>
                                    <w:left w:val="none" w:sz="0" w:space="0" w:color="auto"/>
                                    <w:bottom w:val="none" w:sz="0" w:space="0" w:color="auto"/>
                                    <w:right w:val="none" w:sz="0" w:space="0" w:color="auto"/>
                                  </w:divBdr>
                                  <w:divsChild>
                                    <w:div w:id="600843740">
                                      <w:marLeft w:val="0"/>
                                      <w:marRight w:val="0"/>
                                      <w:marTop w:val="0"/>
                                      <w:marBottom w:val="0"/>
                                      <w:divBdr>
                                        <w:top w:val="none" w:sz="0" w:space="0" w:color="auto"/>
                                        <w:left w:val="none" w:sz="0" w:space="0" w:color="auto"/>
                                        <w:bottom w:val="none" w:sz="0" w:space="0" w:color="auto"/>
                                        <w:right w:val="none" w:sz="0" w:space="0" w:color="auto"/>
                                      </w:divBdr>
                                      <w:divsChild>
                                        <w:div w:id="1485243637">
                                          <w:marLeft w:val="0"/>
                                          <w:marRight w:val="0"/>
                                          <w:marTop w:val="0"/>
                                          <w:marBottom w:val="0"/>
                                          <w:divBdr>
                                            <w:top w:val="none" w:sz="0" w:space="0" w:color="auto"/>
                                            <w:left w:val="none" w:sz="0" w:space="0" w:color="auto"/>
                                            <w:bottom w:val="none" w:sz="0" w:space="0" w:color="auto"/>
                                            <w:right w:val="none" w:sz="0" w:space="0" w:color="auto"/>
                                          </w:divBdr>
                                          <w:divsChild>
                                            <w:div w:id="1456876242">
                                              <w:marLeft w:val="0"/>
                                              <w:marRight w:val="0"/>
                                              <w:marTop w:val="0"/>
                                              <w:marBottom w:val="0"/>
                                              <w:divBdr>
                                                <w:top w:val="none" w:sz="0" w:space="0" w:color="auto"/>
                                                <w:left w:val="none" w:sz="0" w:space="0" w:color="auto"/>
                                                <w:bottom w:val="none" w:sz="0" w:space="0" w:color="auto"/>
                                                <w:right w:val="none" w:sz="0" w:space="0" w:color="auto"/>
                                              </w:divBdr>
                                              <w:divsChild>
                                                <w:div w:id="93822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1280834">
      <w:bodyDiv w:val="1"/>
      <w:marLeft w:val="0"/>
      <w:marRight w:val="0"/>
      <w:marTop w:val="0"/>
      <w:marBottom w:val="0"/>
      <w:divBdr>
        <w:top w:val="none" w:sz="0" w:space="0" w:color="auto"/>
        <w:left w:val="none" w:sz="0" w:space="0" w:color="auto"/>
        <w:bottom w:val="none" w:sz="0" w:space="0" w:color="auto"/>
        <w:right w:val="none" w:sz="0" w:space="0" w:color="auto"/>
      </w:divBdr>
      <w:divsChild>
        <w:div w:id="236593831">
          <w:marLeft w:val="0"/>
          <w:marRight w:val="0"/>
          <w:marTop w:val="0"/>
          <w:marBottom w:val="0"/>
          <w:divBdr>
            <w:top w:val="none" w:sz="0" w:space="0" w:color="auto"/>
            <w:left w:val="none" w:sz="0" w:space="0" w:color="auto"/>
            <w:bottom w:val="none" w:sz="0" w:space="0" w:color="auto"/>
            <w:right w:val="none" w:sz="0" w:space="0" w:color="auto"/>
          </w:divBdr>
          <w:divsChild>
            <w:div w:id="1933661627">
              <w:marLeft w:val="0"/>
              <w:marRight w:val="0"/>
              <w:marTop w:val="0"/>
              <w:marBottom w:val="0"/>
              <w:divBdr>
                <w:top w:val="none" w:sz="0" w:space="0" w:color="auto"/>
                <w:left w:val="none" w:sz="0" w:space="0" w:color="auto"/>
                <w:bottom w:val="none" w:sz="0" w:space="0" w:color="auto"/>
                <w:right w:val="none" w:sz="0" w:space="0" w:color="auto"/>
              </w:divBdr>
              <w:divsChild>
                <w:div w:id="67385881">
                  <w:marLeft w:val="0"/>
                  <w:marRight w:val="0"/>
                  <w:marTop w:val="0"/>
                  <w:marBottom w:val="0"/>
                  <w:divBdr>
                    <w:top w:val="none" w:sz="0" w:space="0" w:color="auto"/>
                    <w:left w:val="none" w:sz="0" w:space="0" w:color="auto"/>
                    <w:bottom w:val="none" w:sz="0" w:space="0" w:color="auto"/>
                    <w:right w:val="none" w:sz="0" w:space="0" w:color="auto"/>
                  </w:divBdr>
                  <w:divsChild>
                    <w:div w:id="532696623">
                      <w:marLeft w:val="0"/>
                      <w:marRight w:val="0"/>
                      <w:marTop w:val="0"/>
                      <w:marBottom w:val="0"/>
                      <w:divBdr>
                        <w:top w:val="none" w:sz="0" w:space="0" w:color="auto"/>
                        <w:left w:val="none" w:sz="0" w:space="0" w:color="auto"/>
                        <w:bottom w:val="none" w:sz="0" w:space="0" w:color="auto"/>
                        <w:right w:val="none" w:sz="0" w:space="0" w:color="auto"/>
                      </w:divBdr>
                      <w:divsChild>
                        <w:div w:id="1625891868">
                          <w:marLeft w:val="0"/>
                          <w:marRight w:val="0"/>
                          <w:marTop w:val="0"/>
                          <w:marBottom w:val="0"/>
                          <w:divBdr>
                            <w:top w:val="none" w:sz="0" w:space="0" w:color="auto"/>
                            <w:left w:val="none" w:sz="0" w:space="0" w:color="auto"/>
                            <w:bottom w:val="none" w:sz="0" w:space="0" w:color="auto"/>
                            <w:right w:val="none" w:sz="0" w:space="0" w:color="auto"/>
                          </w:divBdr>
                        </w:div>
                        <w:div w:id="1373772270">
                          <w:marLeft w:val="0"/>
                          <w:marRight w:val="0"/>
                          <w:marTop w:val="0"/>
                          <w:marBottom w:val="0"/>
                          <w:divBdr>
                            <w:top w:val="none" w:sz="0" w:space="0" w:color="auto"/>
                            <w:left w:val="none" w:sz="0" w:space="0" w:color="auto"/>
                            <w:bottom w:val="none" w:sz="0" w:space="0" w:color="auto"/>
                            <w:right w:val="none" w:sz="0" w:space="0" w:color="auto"/>
                          </w:divBdr>
                        </w:div>
                        <w:div w:id="1448935851">
                          <w:marLeft w:val="0"/>
                          <w:marRight w:val="0"/>
                          <w:marTop w:val="0"/>
                          <w:marBottom w:val="0"/>
                          <w:divBdr>
                            <w:top w:val="none" w:sz="0" w:space="0" w:color="auto"/>
                            <w:left w:val="none" w:sz="0" w:space="0" w:color="auto"/>
                            <w:bottom w:val="none" w:sz="0" w:space="0" w:color="auto"/>
                            <w:right w:val="none" w:sz="0" w:space="0" w:color="auto"/>
                          </w:divBdr>
                        </w:div>
                        <w:div w:id="43872823">
                          <w:marLeft w:val="0"/>
                          <w:marRight w:val="0"/>
                          <w:marTop w:val="0"/>
                          <w:marBottom w:val="0"/>
                          <w:divBdr>
                            <w:top w:val="none" w:sz="0" w:space="0" w:color="auto"/>
                            <w:left w:val="none" w:sz="0" w:space="0" w:color="auto"/>
                            <w:bottom w:val="none" w:sz="0" w:space="0" w:color="auto"/>
                            <w:right w:val="none" w:sz="0" w:space="0" w:color="auto"/>
                          </w:divBdr>
                        </w:div>
                        <w:div w:id="1453016462">
                          <w:marLeft w:val="0"/>
                          <w:marRight w:val="0"/>
                          <w:marTop w:val="0"/>
                          <w:marBottom w:val="0"/>
                          <w:divBdr>
                            <w:top w:val="none" w:sz="0" w:space="0" w:color="auto"/>
                            <w:left w:val="none" w:sz="0" w:space="0" w:color="auto"/>
                            <w:bottom w:val="none" w:sz="0" w:space="0" w:color="auto"/>
                            <w:right w:val="none" w:sz="0" w:space="0" w:color="auto"/>
                          </w:divBdr>
                        </w:div>
                        <w:div w:id="175507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77641083">
      <w:bodyDiv w:val="1"/>
      <w:marLeft w:val="0"/>
      <w:marRight w:val="0"/>
      <w:marTop w:val="0"/>
      <w:marBottom w:val="0"/>
      <w:divBdr>
        <w:top w:val="none" w:sz="0" w:space="0" w:color="auto"/>
        <w:left w:val="none" w:sz="0" w:space="0" w:color="auto"/>
        <w:bottom w:val="none" w:sz="0" w:space="0" w:color="auto"/>
        <w:right w:val="none" w:sz="0" w:space="0" w:color="auto"/>
      </w:divBdr>
      <w:divsChild>
        <w:div w:id="1681931651">
          <w:marLeft w:val="0"/>
          <w:marRight w:val="0"/>
          <w:marTop w:val="0"/>
          <w:marBottom w:val="0"/>
          <w:divBdr>
            <w:top w:val="none" w:sz="0" w:space="0" w:color="auto"/>
            <w:left w:val="none" w:sz="0" w:space="0" w:color="auto"/>
            <w:bottom w:val="none" w:sz="0" w:space="0" w:color="auto"/>
            <w:right w:val="none" w:sz="0" w:space="0" w:color="auto"/>
          </w:divBdr>
          <w:divsChild>
            <w:div w:id="1649363248">
              <w:marLeft w:val="0"/>
              <w:marRight w:val="0"/>
              <w:marTop w:val="0"/>
              <w:marBottom w:val="0"/>
              <w:divBdr>
                <w:top w:val="none" w:sz="0" w:space="0" w:color="auto"/>
                <w:left w:val="none" w:sz="0" w:space="0" w:color="auto"/>
                <w:bottom w:val="none" w:sz="0" w:space="0" w:color="auto"/>
                <w:right w:val="none" w:sz="0" w:space="0" w:color="auto"/>
              </w:divBdr>
              <w:divsChild>
                <w:div w:id="1280524739">
                  <w:marLeft w:val="0"/>
                  <w:marRight w:val="0"/>
                  <w:marTop w:val="0"/>
                  <w:marBottom w:val="0"/>
                  <w:divBdr>
                    <w:top w:val="none" w:sz="0" w:space="0" w:color="auto"/>
                    <w:left w:val="none" w:sz="0" w:space="0" w:color="auto"/>
                    <w:bottom w:val="none" w:sz="0" w:space="0" w:color="auto"/>
                    <w:right w:val="none" w:sz="0" w:space="0" w:color="auto"/>
                  </w:divBdr>
                  <w:divsChild>
                    <w:div w:id="1917739674">
                      <w:marLeft w:val="0"/>
                      <w:marRight w:val="0"/>
                      <w:marTop w:val="0"/>
                      <w:marBottom w:val="0"/>
                      <w:divBdr>
                        <w:top w:val="none" w:sz="0" w:space="0" w:color="auto"/>
                        <w:left w:val="none" w:sz="0" w:space="0" w:color="auto"/>
                        <w:bottom w:val="none" w:sz="0" w:space="0" w:color="auto"/>
                        <w:right w:val="none" w:sz="0" w:space="0" w:color="auto"/>
                      </w:divBdr>
                      <w:divsChild>
                        <w:div w:id="427773426">
                          <w:marLeft w:val="0"/>
                          <w:marRight w:val="0"/>
                          <w:marTop w:val="0"/>
                          <w:marBottom w:val="0"/>
                          <w:divBdr>
                            <w:top w:val="none" w:sz="0" w:space="0" w:color="auto"/>
                            <w:left w:val="none" w:sz="0" w:space="0" w:color="auto"/>
                            <w:bottom w:val="none" w:sz="0" w:space="0" w:color="auto"/>
                            <w:right w:val="none" w:sz="0" w:space="0" w:color="auto"/>
                          </w:divBdr>
                        </w:div>
                        <w:div w:id="1806117199">
                          <w:marLeft w:val="0"/>
                          <w:marRight w:val="0"/>
                          <w:marTop w:val="0"/>
                          <w:marBottom w:val="0"/>
                          <w:divBdr>
                            <w:top w:val="none" w:sz="0" w:space="0" w:color="auto"/>
                            <w:left w:val="none" w:sz="0" w:space="0" w:color="auto"/>
                            <w:bottom w:val="none" w:sz="0" w:space="0" w:color="auto"/>
                            <w:right w:val="none" w:sz="0" w:space="0" w:color="auto"/>
                          </w:divBdr>
                        </w:div>
                        <w:div w:id="1468402041">
                          <w:marLeft w:val="0"/>
                          <w:marRight w:val="0"/>
                          <w:marTop w:val="0"/>
                          <w:marBottom w:val="0"/>
                          <w:divBdr>
                            <w:top w:val="none" w:sz="0" w:space="0" w:color="auto"/>
                            <w:left w:val="none" w:sz="0" w:space="0" w:color="auto"/>
                            <w:bottom w:val="none" w:sz="0" w:space="0" w:color="auto"/>
                            <w:right w:val="none" w:sz="0" w:space="0" w:color="auto"/>
                          </w:divBdr>
                        </w:div>
                        <w:div w:id="61368265">
                          <w:marLeft w:val="0"/>
                          <w:marRight w:val="0"/>
                          <w:marTop w:val="0"/>
                          <w:marBottom w:val="0"/>
                          <w:divBdr>
                            <w:top w:val="none" w:sz="0" w:space="0" w:color="auto"/>
                            <w:left w:val="none" w:sz="0" w:space="0" w:color="auto"/>
                            <w:bottom w:val="none" w:sz="0" w:space="0" w:color="auto"/>
                            <w:right w:val="none" w:sz="0" w:space="0" w:color="auto"/>
                          </w:divBdr>
                        </w:div>
                        <w:div w:id="1008799744">
                          <w:marLeft w:val="0"/>
                          <w:marRight w:val="0"/>
                          <w:marTop w:val="0"/>
                          <w:marBottom w:val="0"/>
                          <w:divBdr>
                            <w:top w:val="none" w:sz="0" w:space="0" w:color="auto"/>
                            <w:left w:val="none" w:sz="0" w:space="0" w:color="auto"/>
                            <w:bottom w:val="none" w:sz="0" w:space="0" w:color="auto"/>
                            <w:right w:val="none" w:sz="0" w:space="0" w:color="auto"/>
                          </w:divBdr>
                        </w:div>
                        <w:div w:id="185369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0DC9FE-F360-4369-94A0-1409F35A45EE}"/>
</file>

<file path=customXml/itemProps2.xml><?xml version="1.0" encoding="utf-8"?>
<ds:datastoreItem xmlns:ds="http://schemas.openxmlformats.org/officeDocument/2006/customXml" ds:itemID="{1CFFC1EF-1950-4A75-969D-C8C9B6042116}"/>
</file>

<file path=customXml/itemProps3.xml><?xml version="1.0" encoding="utf-8"?>
<ds:datastoreItem xmlns:ds="http://schemas.openxmlformats.org/officeDocument/2006/customXml" ds:itemID="{0D04375B-B3A9-46FA-A8FA-701F25E0E232}"/>
</file>

<file path=customXml/itemProps4.xml><?xml version="1.0" encoding="utf-8"?>
<ds:datastoreItem xmlns:ds="http://schemas.openxmlformats.org/officeDocument/2006/customXml" ds:itemID="{1E7D13F2-278E-4B86-9745-4F293D1CFB3C}"/>
</file>

<file path=docProps/app.xml><?xml version="1.0" encoding="utf-8"?>
<Properties xmlns="http://schemas.openxmlformats.org/officeDocument/2006/extended-properties" xmlns:vt="http://schemas.openxmlformats.org/officeDocument/2006/docPropsVTypes">
  <Template>Normal.dotm</Template>
  <TotalTime>0</TotalTime>
  <Pages>1</Pages>
  <Words>4456</Words>
  <Characters>25400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2018-03-28T10:09:00Z</dcterms:created>
  <dcterms:modified xsi:type="dcterms:W3CDTF">2018-03-28T10:09:00Z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15347/08</vt:lpwstr>
  </property>
  <property fmtid="{D5CDD505-2E9C-101B-9397-08002B2CF9AE}" pid="4" name="CASEID">
    <vt:lpwstr>499521</vt:lpwstr>
  </property>
  <property fmtid="{D5CDD505-2E9C-101B-9397-08002B2CF9AE}" pid="5" name="ContentTypeId">
    <vt:lpwstr>0x010100558EB02BDB9E204AB350EDD385B68E10</vt:lpwstr>
  </property>
</Properties>
</file>