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header3.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header7.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4.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6348FC" w:rsidR="00A504F0" w:rsidP="006348FC" w:rsidRDefault="00A504F0">
      <w:pPr>
        <w:jc w:val="center"/>
        <w:rPr>
          <w:lang w:val="en-US"/>
        </w:rPr>
      </w:pPr>
      <w:bookmarkStart w:name="_GoBack" w:id="0"/>
      <w:bookmarkEnd w:id="0"/>
    </w:p>
    <w:p w:rsidRPr="006348FC" w:rsidR="00A504F0" w:rsidP="006348FC" w:rsidRDefault="00A504F0">
      <w:pPr>
        <w:jc w:val="center"/>
        <w:rPr>
          <w:lang w:val="en-US"/>
        </w:rPr>
      </w:pPr>
    </w:p>
    <w:p w:rsidRPr="006348FC" w:rsidR="00014566" w:rsidP="006348FC" w:rsidRDefault="00014566">
      <w:pPr>
        <w:jc w:val="center"/>
        <w:rPr>
          <w:lang w:val="en-US"/>
        </w:rPr>
      </w:pPr>
    </w:p>
    <w:p w:rsidRPr="006348FC" w:rsidR="00014566" w:rsidP="006348FC" w:rsidRDefault="00B16F27">
      <w:pPr>
        <w:jc w:val="center"/>
        <w:rPr>
          <w:lang w:val="en-US"/>
        </w:rPr>
      </w:pPr>
      <w:r w:rsidRPr="006348FC">
        <w:rPr>
          <w:lang w:val="en-US"/>
        </w:rPr>
        <w:t>SECOND SECTION</w:t>
      </w:r>
    </w:p>
    <w:p w:rsidRPr="006348FC" w:rsidR="00014566" w:rsidP="006348FC" w:rsidRDefault="00014566">
      <w:pPr>
        <w:jc w:val="center"/>
        <w:rPr>
          <w:lang w:val="en-US"/>
        </w:rPr>
      </w:pPr>
    </w:p>
    <w:p w:rsidRPr="006348FC" w:rsidR="00A504F0" w:rsidP="006348FC" w:rsidRDefault="00A504F0">
      <w:pPr>
        <w:jc w:val="center"/>
        <w:rPr>
          <w:lang w:val="en-US"/>
        </w:rPr>
      </w:pPr>
    </w:p>
    <w:p w:rsidRPr="006348FC" w:rsidR="00A504F0" w:rsidP="006348FC" w:rsidRDefault="00A504F0">
      <w:pPr>
        <w:jc w:val="center"/>
        <w:rPr>
          <w:lang w:val="en-US"/>
        </w:rPr>
      </w:pPr>
    </w:p>
    <w:p w:rsidRPr="006348FC" w:rsidR="003700C0" w:rsidP="006348FC" w:rsidRDefault="003700C0">
      <w:pPr>
        <w:jc w:val="center"/>
        <w:rPr>
          <w:lang w:val="en-US"/>
        </w:rPr>
      </w:pPr>
    </w:p>
    <w:p w:rsidRPr="006348FC" w:rsidR="00A504F0" w:rsidP="006348FC" w:rsidRDefault="00A504F0">
      <w:pPr>
        <w:jc w:val="center"/>
        <w:rPr>
          <w:lang w:val="en-US"/>
        </w:rPr>
      </w:pPr>
    </w:p>
    <w:p w:rsidRPr="006348FC" w:rsidR="00A504F0" w:rsidP="006348FC" w:rsidRDefault="00A504F0">
      <w:pPr>
        <w:jc w:val="center"/>
        <w:rPr>
          <w:lang w:val="en-US"/>
        </w:rPr>
      </w:pPr>
    </w:p>
    <w:p w:rsidRPr="006348FC" w:rsidR="00A504F0" w:rsidP="006348FC" w:rsidRDefault="00A504F0">
      <w:pPr>
        <w:jc w:val="center"/>
        <w:rPr>
          <w:lang w:val="en-US"/>
        </w:rPr>
      </w:pPr>
    </w:p>
    <w:p w:rsidRPr="006348FC" w:rsidR="00014566" w:rsidP="006348FC" w:rsidRDefault="00014566">
      <w:pPr>
        <w:jc w:val="center"/>
        <w:rPr>
          <w:b/>
        </w:rPr>
      </w:pPr>
      <w:bookmarkStart w:name="To" w:id="1"/>
      <w:r w:rsidRPr="006348FC">
        <w:rPr>
          <w:b/>
        </w:rPr>
        <w:t xml:space="preserve">CASE OF </w:t>
      </w:r>
      <w:bookmarkEnd w:id="1"/>
      <w:r w:rsidRPr="006348FC" w:rsidR="00B16F27">
        <w:rPr>
          <w:b/>
        </w:rPr>
        <w:t>RAMLJAK v. CROATIA</w:t>
      </w:r>
    </w:p>
    <w:p w:rsidRPr="006348FC" w:rsidR="00014566" w:rsidP="006348FC" w:rsidRDefault="00014566">
      <w:pPr>
        <w:jc w:val="center"/>
      </w:pPr>
    </w:p>
    <w:p w:rsidRPr="006348FC" w:rsidR="00014566" w:rsidP="006348FC" w:rsidRDefault="00014566">
      <w:pPr>
        <w:jc w:val="center"/>
        <w:rPr>
          <w:i/>
        </w:rPr>
      </w:pPr>
      <w:r w:rsidRPr="006348FC">
        <w:rPr>
          <w:i/>
        </w:rPr>
        <w:t>(</w:t>
      </w:r>
      <w:r w:rsidRPr="006348FC" w:rsidR="00B16F27">
        <w:rPr>
          <w:i/>
        </w:rPr>
        <w:t>Application no. 5856/13</w:t>
      </w:r>
      <w:r w:rsidRPr="006348FC">
        <w:rPr>
          <w:i/>
        </w:rPr>
        <w:t>)</w:t>
      </w:r>
    </w:p>
    <w:p w:rsidRPr="006348FC" w:rsidR="00014566" w:rsidP="006348FC" w:rsidRDefault="00014566">
      <w:pPr>
        <w:jc w:val="center"/>
      </w:pPr>
    </w:p>
    <w:p w:rsidRPr="006348FC" w:rsidR="00A504F0" w:rsidP="006348FC" w:rsidRDefault="00A504F0">
      <w:pPr>
        <w:jc w:val="center"/>
      </w:pPr>
    </w:p>
    <w:p w:rsidRPr="006348FC" w:rsidR="003700C0" w:rsidP="006348FC" w:rsidRDefault="003700C0">
      <w:pPr>
        <w:jc w:val="center"/>
      </w:pPr>
    </w:p>
    <w:p w:rsidRPr="006348FC" w:rsidR="00A504F0" w:rsidP="006348FC" w:rsidRDefault="00A504F0">
      <w:pPr>
        <w:jc w:val="center"/>
      </w:pPr>
    </w:p>
    <w:p w:rsidRPr="006348FC" w:rsidR="003700C0" w:rsidP="006348FC" w:rsidRDefault="003700C0">
      <w:pPr>
        <w:jc w:val="center"/>
      </w:pPr>
    </w:p>
    <w:p w:rsidRPr="006348FC" w:rsidR="00A504F0" w:rsidP="006348FC" w:rsidRDefault="00A504F0">
      <w:pPr>
        <w:jc w:val="center"/>
      </w:pPr>
    </w:p>
    <w:p w:rsidRPr="006348FC" w:rsidR="00A504F0" w:rsidP="006348FC" w:rsidRDefault="00A504F0">
      <w:pPr>
        <w:jc w:val="center"/>
      </w:pPr>
    </w:p>
    <w:p w:rsidRPr="006348FC" w:rsidR="00014566" w:rsidP="006348FC" w:rsidRDefault="00014566">
      <w:pPr>
        <w:jc w:val="center"/>
      </w:pPr>
    </w:p>
    <w:p w:rsidRPr="006348FC" w:rsidR="00014566" w:rsidP="006348FC" w:rsidRDefault="00A504F0">
      <w:pPr>
        <w:jc w:val="center"/>
        <w:rPr>
          <w:szCs w:val="24"/>
        </w:rPr>
      </w:pPr>
      <w:r w:rsidRPr="006348FC">
        <w:rPr>
          <w:szCs w:val="24"/>
        </w:rPr>
        <w:t>JUDGMENT</w:t>
      </w:r>
    </w:p>
    <w:p w:rsidRPr="006348FC" w:rsidR="00A504F0" w:rsidP="006348FC" w:rsidRDefault="00A504F0">
      <w:pPr>
        <w:pStyle w:val="JuCase"/>
        <w:ind w:firstLine="0"/>
        <w:jc w:val="center"/>
        <w:rPr>
          <w:b w:val="0"/>
        </w:rPr>
      </w:pPr>
    </w:p>
    <w:p w:rsidRPr="006348FC" w:rsidR="00A504F0" w:rsidP="006348FC" w:rsidRDefault="00A504F0">
      <w:pPr>
        <w:pStyle w:val="JuCase"/>
        <w:ind w:firstLine="0"/>
        <w:jc w:val="center"/>
        <w:rPr>
          <w:b w:val="0"/>
        </w:rPr>
      </w:pPr>
    </w:p>
    <w:p w:rsidRPr="006348FC" w:rsidR="00A504F0" w:rsidP="006348FC" w:rsidRDefault="00A504F0">
      <w:pPr>
        <w:pStyle w:val="JuCase"/>
        <w:ind w:firstLine="0"/>
        <w:jc w:val="center"/>
        <w:rPr>
          <w:b w:val="0"/>
        </w:rPr>
      </w:pPr>
      <w:r w:rsidRPr="006348FC">
        <w:rPr>
          <w:b w:val="0"/>
        </w:rPr>
        <w:t>STRASBOURG</w:t>
      </w:r>
    </w:p>
    <w:p w:rsidRPr="006348FC" w:rsidR="00A504F0" w:rsidP="006348FC" w:rsidRDefault="00A504F0">
      <w:pPr>
        <w:pStyle w:val="JuCase"/>
        <w:ind w:firstLine="0"/>
        <w:jc w:val="center"/>
        <w:rPr>
          <w:b w:val="0"/>
        </w:rPr>
      </w:pPr>
    </w:p>
    <w:p w:rsidRPr="006348FC" w:rsidR="00A504F0" w:rsidP="006348FC" w:rsidRDefault="00AA2EE2">
      <w:pPr>
        <w:pStyle w:val="JuCase"/>
        <w:ind w:firstLine="0"/>
        <w:jc w:val="center"/>
        <w:rPr>
          <w:b w:val="0"/>
        </w:rPr>
      </w:pPr>
      <w:r w:rsidRPr="006348FC">
        <w:rPr>
          <w:b w:val="0"/>
        </w:rPr>
        <w:t>27 June 2017</w:t>
      </w:r>
    </w:p>
    <w:p w:rsidRPr="006348FC" w:rsidR="00A504F0" w:rsidP="006348FC" w:rsidRDefault="00A504F0">
      <w:pPr>
        <w:pStyle w:val="JuCase"/>
        <w:ind w:firstLine="0"/>
        <w:jc w:val="center"/>
        <w:rPr>
          <w:b w:val="0"/>
        </w:rPr>
      </w:pPr>
    </w:p>
    <w:p w:rsidRPr="006348FC" w:rsidR="003700C0" w:rsidP="006348FC" w:rsidRDefault="003700C0">
      <w:pPr>
        <w:pStyle w:val="ECHRPara"/>
        <w:jc w:val="center"/>
        <w:rPr>
          <w:lang w:val="en-GB"/>
        </w:rPr>
      </w:pPr>
    </w:p>
    <w:p w:rsidRPr="006348FC" w:rsidR="006348FC" w:rsidP="006348FC" w:rsidRDefault="006348FC">
      <w:pPr>
        <w:pStyle w:val="jucase0"/>
        <w:ind w:firstLine="0"/>
        <w:jc w:val="center"/>
        <w:rPr>
          <w:color w:val="FF0000"/>
          <w:sz w:val="28"/>
          <w:szCs w:val="28"/>
          <w:u w:val="single"/>
        </w:rPr>
      </w:pPr>
      <w:r w:rsidRPr="006348FC">
        <w:rPr>
          <w:color w:val="FF0000"/>
          <w:sz w:val="28"/>
          <w:szCs w:val="28"/>
          <w:u w:val="single"/>
        </w:rPr>
        <w:t>FINAL</w:t>
      </w:r>
    </w:p>
    <w:p w:rsidRPr="006348FC" w:rsidR="006348FC" w:rsidP="006348FC" w:rsidRDefault="006348FC">
      <w:pPr>
        <w:pStyle w:val="jupara"/>
        <w:tabs>
          <w:tab w:val="left" w:pos="4650"/>
        </w:tabs>
        <w:ind w:firstLine="0"/>
        <w:jc w:val="center"/>
        <w:rPr>
          <w:color w:val="FF0000"/>
          <w:sz w:val="28"/>
          <w:szCs w:val="28"/>
        </w:rPr>
      </w:pPr>
    </w:p>
    <w:p w:rsidRPr="006348FC" w:rsidR="006348FC" w:rsidP="006348FC" w:rsidRDefault="006348FC">
      <w:pPr>
        <w:pStyle w:val="jupara"/>
        <w:ind w:firstLine="0"/>
        <w:jc w:val="center"/>
        <w:rPr>
          <w:color w:val="FF0000"/>
          <w:sz w:val="28"/>
          <w:szCs w:val="28"/>
        </w:rPr>
      </w:pPr>
      <w:r w:rsidRPr="006348FC">
        <w:rPr>
          <w:color w:val="FF0000"/>
          <w:sz w:val="28"/>
          <w:szCs w:val="28"/>
        </w:rPr>
        <w:t>13/11/2017</w:t>
      </w:r>
    </w:p>
    <w:p w:rsidRPr="006348FC" w:rsidR="006348FC" w:rsidP="006348FC" w:rsidRDefault="006348FC">
      <w:pPr>
        <w:pStyle w:val="jupara"/>
        <w:ind w:firstLine="0"/>
        <w:jc w:val="center"/>
      </w:pPr>
    </w:p>
    <w:p w:rsidRPr="006348FC" w:rsidR="003700C0" w:rsidP="006348FC" w:rsidRDefault="006348FC">
      <w:pPr>
        <w:pStyle w:val="ECHRPara"/>
        <w:jc w:val="center"/>
        <w:rPr>
          <w:lang w:val="en-GB"/>
        </w:rPr>
      </w:pPr>
      <w:r w:rsidRPr="006348FC">
        <w:rPr>
          <w:i/>
          <w:iCs/>
          <w:sz w:val="22"/>
        </w:rPr>
        <w:t>This judgment has become final under Article 44 § 2 of the Convention. It may be subject to editorial revision.</w:t>
      </w:r>
    </w:p>
    <w:p w:rsidRPr="006348FC" w:rsidR="003700C0" w:rsidP="006348FC" w:rsidRDefault="003700C0">
      <w:pPr>
        <w:pStyle w:val="ECHRPara"/>
        <w:rPr>
          <w:lang w:val="en-GB"/>
        </w:rPr>
        <w:sectPr w:rsidRPr="006348FC" w:rsidR="003700C0" w:rsidSect="00A504F0">
          <w:headerReference w:type="even" r:id="rId8"/>
          <w:headerReference w:type="default" r:id="rId9"/>
          <w:footerReference w:type="even" r:id="rId10"/>
          <w:footerReference w:type="default" r:id="rId11"/>
          <w:headerReference w:type="first" r:id="rId12"/>
          <w:footerReference w:type="first" r:id="rId13"/>
          <w:footnotePr>
            <w:numRestart w:val="eachSect"/>
          </w:footnotePr>
          <w:pgSz w:w="11906" w:h="16838" w:code="9"/>
          <w:pgMar w:top="2274" w:right="2274" w:bottom="2274" w:left="2274" w:header="1701" w:footer="720" w:gutter="0"/>
          <w:pgNumType w:start="1"/>
          <w:cols w:space="720"/>
          <w:titlePg/>
          <w:docGrid w:linePitch="326"/>
        </w:sectPr>
      </w:pPr>
    </w:p>
    <w:p w:rsidRPr="006348FC" w:rsidR="00014566" w:rsidP="006348FC" w:rsidRDefault="00014566">
      <w:pPr>
        <w:pStyle w:val="JuCase"/>
        <w:rPr>
          <w:bCs/>
        </w:rPr>
      </w:pPr>
      <w:r w:rsidRPr="006348FC">
        <w:t xml:space="preserve">In the case of </w:t>
      </w:r>
      <w:r w:rsidRPr="006348FC" w:rsidR="00B16F27">
        <w:t>Ramljak v. Croatia</w:t>
      </w:r>
      <w:r w:rsidRPr="006348FC">
        <w:t>,</w:t>
      </w:r>
    </w:p>
    <w:p w:rsidRPr="006348FC" w:rsidR="00014566" w:rsidP="006348FC" w:rsidRDefault="00014566">
      <w:pPr>
        <w:pStyle w:val="ECHRPara"/>
      </w:pPr>
      <w:r w:rsidRPr="006348FC">
        <w:t>The European Court of Human Rights (</w:t>
      </w:r>
      <w:r w:rsidRPr="006348FC" w:rsidR="00B16F27">
        <w:t>Second Section</w:t>
      </w:r>
      <w:r w:rsidRPr="006348FC">
        <w:t xml:space="preserve">), sitting as a </w:t>
      </w:r>
      <w:r w:rsidRPr="006348FC" w:rsidR="00B16F27">
        <w:t>Chamber</w:t>
      </w:r>
      <w:r w:rsidRPr="006348FC">
        <w:t xml:space="preserve"> composed of:</w:t>
      </w:r>
    </w:p>
    <w:p w:rsidRPr="006348FC" w:rsidR="00014566" w:rsidP="006348FC" w:rsidRDefault="00A504F0">
      <w:pPr>
        <w:pStyle w:val="ECHRDecisionBody"/>
      </w:pPr>
      <w:r w:rsidRPr="006348FC">
        <w:tab/>
        <w:t>Işıl Karakaş,</w:t>
      </w:r>
      <w:r w:rsidRPr="006348FC">
        <w:rPr>
          <w:i/>
        </w:rPr>
        <w:t xml:space="preserve"> President,</w:t>
      </w:r>
      <w:r w:rsidRPr="006348FC">
        <w:rPr>
          <w:i/>
        </w:rPr>
        <w:br/>
      </w:r>
      <w:r w:rsidRPr="006348FC">
        <w:tab/>
        <w:t>Julia Laffranque,</w:t>
      </w:r>
      <w:r w:rsidRPr="006348FC">
        <w:rPr>
          <w:i/>
        </w:rPr>
        <w:br/>
      </w:r>
      <w:r w:rsidRPr="006348FC">
        <w:tab/>
        <w:t>Nebojša Vučinić,</w:t>
      </w:r>
      <w:r w:rsidRPr="006348FC">
        <w:rPr>
          <w:i/>
        </w:rPr>
        <w:br/>
      </w:r>
      <w:r w:rsidRPr="006348FC">
        <w:tab/>
        <w:t>Valeriu Griţco,</w:t>
      </w:r>
      <w:r w:rsidRPr="006348FC">
        <w:rPr>
          <w:i/>
        </w:rPr>
        <w:br/>
      </w:r>
      <w:r w:rsidRPr="006348FC">
        <w:tab/>
        <w:t>Ksenija Turković,</w:t>
      </w:r>
      <w:r w:rsidRPr="006348FC">
        <w:rPr>
          <w:i/>
        </w:rPr>
        <w:br/>
      </w:r>
      <w:r w:rsidRPr="006348FC">
        <w:tab/>
        <w:t>Jon Fridrik Kjølbro,</w:t>
      </w:r>
      <w:r w:rsidRPr="006348FC">
        <w:rPr>
          <w:i/>
        </w:rPr>
        <w:br/>
      </w:r>
      <w:r w:rsidRPr="006348FC">
        <w:tab/>
        <w:t>Stéphanie Mourou-Vikström,</w:t>
      </w:r>
      <w:r w:rsidRPr="006348FC">
        <w:rPr>
          <w:i/>
        </w:rPr>
        <w:t xml:space="preserve"> judges,</w:t>
      </w:r>
      <w:r w:rsidRPr="006348FC" w:rsidR="00014566">
        <w:rPr>
          <w:szCs w:val="24"/>
        </w:rPr>
        <w:br/>
      </w:r>
      <w:r w:rsidRPr="006348FC" w:rsidR="00014566">
        <w:t xml:space="preserve">and </w:t>
      </w:r>
      <w:r w:rsidRPr="006348FC" w:rsidR="00B16F27">
        <w:t>Stanley Naismith</w:t>
      </w:r>
      <w:r w:rsidRPr="006348FC" w:rsidR="00014566">
        <w:t xml:space="preserve">, </w:t>
      </w:r>
      <w:r w:rsidRPr="006348FC" w:rsidR="00B16F27">
        <w:rPr>
          <w:i/>
        </w:rPr>
        <w:t xml:space="preserve">Section </w:t>
      </w:r>
      <w:r w:rsidRPr="006348FC" w:rsidR="00B16F27">
        <w:rPr>
          <w:i/>
          <w:iCs/>
        </w:rPr>
        <w:t>Registrar</w:t>
      </w:r>
      <w:r w:rsidRPr="006348FC" w:rsidR="00014566">
        <w:rPr>
          <w:i/>
        </w:rPr>
        <w:t>,</w:t>
      </w:r>
    </w:p>
    <w:p w:rsidRPr="006348FC" w:rsidR="00014566" w:rsidP="006348FC" w:rsidRDefault="00014566">
      <w:pPr>
        <w:pStyle w:val="ECHRPara"/>
      </w:pPr>
      <w:r w:rsidRPr="006348FC">
        <w:t xml:space="preserve">Having deliberated in private on </w:t>
      </w:r>
      <w:r w:rsidRPr="006348FC" w:rsidR="00A504F0">
        <w:t>30 May 2017</w:t>
      </w:r>
      <w:r w:rsidRPr="006348FC">
        <w:t>,</w:t>
      </w:r>
    </w:p>
    <w:p w:rsidRPr="006348FC" w:rsidR="00014566" w:rsidP="006348FC" w:rsidRDefault="00014566">
      <w:pPr>
        <w:pStyle w:val="ECHRPara"/>
      </w:pPr>
      <w:r w:rsidRPr="006348FC">
        <w:t>Delivers the following judgment, which was adopted on that date:</w:t>
      </w:r>
    </w:p>
    <w:p w:rsidRPr="006348FC" w:rsidR="00014566" w:rsidP="006348FC" w:rsidRDefault="00014566">
      <w:pPr>
        <w:pStyle w:val="ECHRTitle1"/>
      </w:pPr>
      <w:r w:rsidRPr="006348FC">
        <w:t>PROCEDURE</w:t>
      </w:r>
    </w:p>
    <w:p w:rsidRPr="006348FC" w:rsidR="00B16F27" w:rsidP="006348FC" w:rsidRDefault="00EC4203">
      <w:pPr>
        <w:pStyle w:val="ECHRPara"/>
      </w:pPr>
      <w:r>
        <w:fldChar w:fldCharType="begin"/>
      </w:r>
      <w:r>
        <w:instrText xml:space="preserve"> SEQ level0 \*arabic </w:instrText>
      </w:r>
      <w:r>
        <w:fldChar w:fldCharType="separate"/>
      </w:r>
      <w:r w:rsidRPr="006348FC" w:rsidR="006348FC">
        <w:rPr>
          <w:noProof/>
        </w:rPr>
        <w:t>1</w:t>
      </w:r>
      <w:r>
        <w:rPr>
          <w:noProof/>
        </w:rPr>
        <w:fldChar w:fldCharType="end"/>
      </w:r>
      <w:r w:rsidRPr="006348FC" w:rsidR="00014566">
        <w:t xml:space="preserve">.  The case originated in </w:t>
      </w:r>
      <w:r w:rsidRPr="006348FC" w:rsidR="00B16F27">
        <w:t>an application (no. 5856/13)</w:t>
      </w:r>
      <w:r w:rsidRPr="006348FC" w:rsidR="00014566">
        <w:t xml:space="preserve"> against </w:t>
      </w:r>
      <w:r w:rsidRPr="006348FC" w:rsidR="00B16F27">
        <w:t>the Republic of Croatia</w:t>
      </w:r>
      <w:r w:rsidRPr="006348FC" w:rsidR="00014566">
        <w:t xml:space="preserve"> lodged with the </w:t>
      </w:r>
      <w:r w:rsidRPr="006348FC" w:rsidR="00B16F27">
        <w:t>Court under Article 34</w:t>
      </w:r>
      <w:r w:rsidRPr="006348FC" w:rsidR="00014566">
        <w:t xml:space="preserve"> of the Convention for the Protection of Human Rights and Fundamental Freedoms (“the Convention”) by </w:t>
      </w:r>
      <w:r w:rsidRPr="006348FC" w:rsidR="00B16F27">
        <w:t>a Croatian national, Ms Milica Ramljak (“the</w:t>
      </w:r>
      <w:r w:rsidRPr="006348FC" w:rsidR="00615A41">
        <w:t> </w:t>
      </w:r>
      <w:r w:rsidRPr="006348FC" w:rsidR="00B16F27">
        <w:t>applicant”), on 14 December 2012</w:t>
      </w:r>
      <w:r w:rsidRPr="006348FC" w:rsidR="00014566">
        <w:t>.</w:t>
      </w:r>
    </w:p>
    <w:p w:rsidRPr="006348FC" w:rsidR="00534ABE" w:rsidP="006348FC" w:rsidRDefault="00EC4203">
      <w:pPr>
        <w:pStyle w:val="ECHRPara"/>
      </w:pPr>
      <w:r>
        <w:fldChar w:fldCharType="begin"/>
      </w:r>
      <w:r>
        <w:instrText xml:space="preserve"> SEQ level0 \*arabic </w:instrText>
      </w:r>
      <w:r>
        <w:fldChar w:fldCharType="separate"/>
      </w:r>
      <w:r w:rsidRPr="006348FC" w:rsidR="006348FC">
        <w:rPr>
          <w:noProof/>
        </w:rPr>
        <w:t>2</w:t>
      </w:r>
      <w:r>
        <w:rPr>
          <w:noProof/>
        </w:rPr>
        <w:fldChar w:fldCharType="end"/>
      </w:r>
      <w:r w:rsidRPr="006348FC" w:rsidR="00014566">
        <w:t>.  </w:t>
      </w:r>
      <w:r w:rsidRPr="006348FC" w:rsidR="00B16F27">
        <w:t xml:space="preserve">The applicant was represented by Mr T. Vukičević, a lawyer practising in Split. </w:t>
      </w:r>
      <w:r w:rsidRPr="006348FC" w:rsidR="00014566">
        <w:t xml:space="preserve">The </w:t>
      </w:r>
      <w:r w:rsidRPr="006348FC" w:rsidR="00B16F27">
        <w:t>Croatian</w:t>
      </w:r>
      <w:r w:rsidRPr="006348FC" w:rsidR="00014566">
        <w:t xml:space="preserve"> Government (“the Government”) were represented by their Agent, M</w:t>
      </w:r>
      <w:r w:rsidRPr="006348FC" w:rsidR="00534ABE">
        <w:t xml:space="preserve">s </w:t>
      </w:r>
      <w:r w:rsidRPr="006348FC" w:rsidR="00534ABE">
        <w:rPr>
          <w:rFonts w:cstheme="minorHAnsi"/>
        </w:rPr>
        <w:t>Š</w:t>
      </w:r>
      <w:r w:rsidRPr="006348FC" w:rsidR="00534ABE">
        <w:t>. Sta</w:t>
      </w:r>
      <w:r w:rsidRPr="006348FC" w:rsidR="00534ABE">
        <w:rPr>
          <w:rFonts w:cstheme="minorHAnsi"/>
        </w:rPr>
        <w:t>ž</w:t>
      </w:r>
      <w:r w:rsidRPr="006348FC" w:rsidR="00534ABE">
        <w:t>nik.</w:t>
      </w:r>
    </w:p>
    <w:p w:rsidRPr="006348FC" w:rsidR="00014566" w:rsidP="006348FC" w:rsidRDefault="00EC4203">
      <w:pPr>
        <w:pStyle w:val="ECHRPara"/>
      </w:pPr>
      <w:r>
        <w:fldChar w:fldCharType="begin"/>
      </w:r>
      <w:r>
        <w:instrText xml:space="preserve"> SEQ level0 \*arabic </w:instrText>
      </w:r>
      <w:r>
        <w:fldChar w:fldCharType="separate"/>
      </w:r>
      <w:r w:rsidRPr="006348FC" w:rsidR="006348FC">
        <w:rPr>
          <w:noProof/>
        </w:rPr>
        <w:t>3</w:t>
      </w:r>
      <w:r>
        <w:rPr>
          <w:noProof/>
        </w:rPr>
        <w:fldChar w:fldCharType="end"/>
      </w:r>
      <w:r w:rsidRPr="006348FC" w:rsidR="00B16F27">
        <w:t>.  The applicant alleged, in particular,</w:t>
      </w:r>
      <w:r w:rsidRPr="006348FC" w:rsidR="00534ABE">
        <w:t xml:space="preserve"> that her right to an impartial tribunal guaranteed under Article 6 </w:t>
      </w:r>
      <w:r w:rsidRPr="006348FC" w:rsidR="00534ABE">
        <w:rPr>
          <w:rFonts w:cstheme="minorHAnsi"/>
        </w:rPr>
        <w:t>§</w:t>
      </w:r>
      <w:r w:rsidRPr="006348FC" w:rsidR="00534ABE">
        <w:t xml:space="preserve"> 1 of the Convention had been violated</w:t>
      </w:r>
      <w:r w:rsidRPr="006348FC" w:rsidR="00B16F27">
        <w:t>.</w:t>
      </w:r>
    </w:p>
    <w:p w:rsidRPr="006348FC" w:rsidR="00014566" w:rsidP="006348FC" w:rsidRDefault="00EC4203">
      <w:pPr>
        <w:pStyle w:val="ECHRPara"/>
      </w:pPr>
      <w:r>
        <w:fldChar w:fldCharType="begin"/>
      </w:r>
      <w:r>
        <w:instrText xml:space="preserve"> SEQ level0</w:instrText>
      </w:r>
      <w:r>
        <w:instrText xml:space="preserve"> \*arabic </w:instrText>
      </w:r>
      <w:r>
        <w:fldChar w:fldCharType="separate"/>
      </w:r>
      <w:r w:rsidRPr="006348FC" w:rsidR="006348FC">
        <w:rPr>
          <w:noProof/>
        </w:rPr>
        <w:t>4</w:t>
      </w:r>
      <w:r>
        <w:rPr>
          <w:noProof/>
        </w:rPr>
        <w:fldChar w:fldCharType="end"/>
      </w:r>
      <w:r w:rsidRPr="006348FC" w:rsidR="00014566">
        <w:t>.  </w:t>
      </w:r>
      <w:r w:rsidRPr="006348FC" w:rsidR="00B16F27">
        <w:t xml:space="preserve">On </w:t>
      </w:r>
      <w:r w:rsidRPr="006348FC" w:rsidR="00B16F27">
        <w:rPr>
          <w:szCs w:val="24"/>
        </w:rPr>
        <w:t>16 April 2015</w:t>
      </w:r>
      <w:r w:rsidRPr="006348FC" w:rsidR="00014566">
        <w:t xml:space="preserve"> the </w:t>
      </w:r>
      <w:r w:rsidRPr="006348FC" w:rsidR="00534ABE">
        <w:t xml:space="preserve">above </w:t>
      </w:r>
      <w:r w:rsidRPr="006348FC" w:rsidR="00B16F27">
        <w:t>complaint was communicated to the Government and the remainder of the application was declared inadmissible</w:t>
      </w:r>
      <w:r w:rsidRPr="006348FC" w:rsidR="00C84280">
        <w:t xml:space="preserve"> pursuant to Rule 54 § 3 of the Rules of Court</w:t>
      </w:r>
      <w:r w:rsidRPr="006348FC" w:rsidR="00014566">
        <w:t>.</w:t>
      </w:r>
    </w:p>
    <w:p w:rsidRPr="006348FC" w:rsidR="00014566" w:rsidP="006348FC" w:rsidRDefault="00014566">
      <w:pPr>
        <w:pStyle w:val="ECHRTitle1"/>
      </w:pPr>
      <w:r w:rsidRPr="006348FC">
        <w:t>THE FACTS</w:t>
      </w:r>
    </w:p>
    <w:p w:rsidRPr="006348FC" w:rsidR="00014566" w:rsidP="006348FC" w:rsidRDefault="00014566">
      <w:pPr>
        <w:pStyle w:val="ECHRHeading1"/>
      </w:pPr>
      <w:r w:rsidRPr="006348FC">
        <w:t>I.  THE CIRCUMSTANCES OF THE CASE</w:t>
      </w:r>
    </w:p>
    <w:p w:rsidRPr="006348FC" w:rsidR="00014566" w:rsidP="006348FC" w:rsidRDefault="00EC4203">
      <w:pPr>
        <w:pStyle w:val="ECHRPara"/>
      </w:pPr>
      <w:r>
        <w:fldChar w:fldCharType="begin"/>
      </w:r>
      <w:r>
        <w:instrText xml:space="preserve"> SEQ level0 \*arabic </w:instrText>
      </w:r>
      <w:r>
        <w:fldChar w:fldCharType="separate"/>
      </w:r>
      <w:r w:rsidRPr="006348FC" w:rsidR="006348FC">
        <w:rPr>
          <w:noProof/>
        </w:rPr>
        <w:t>5</w:t>
      </w:r>
      <w:r>
        <w:rPr>
          <w:noProof/>
        </w:rPr>
        <w:fldChar w:fldCharType="end"/>
      </w:r>
      <w:r w:rsidRPr="006348FC" w:rsidR="00014566">
        <w:t xml:space="preserve">.  The </w:t>
      </w:r>
      <w:r w:rsidRPr="006348FC" w:rsidR="00B16F27">
        <w:t>applicant was born in 1962 and lives</w:t>
      </w:r>
      <w:r w:rsidRPr="006348FC" w:rsidR="00014566">
        <w:t xml:space="preserve"> in </w:t>
      </w:r>
      <w:r w:rsidRPr="006348FC" w:rsidR="00B16F27">
        <w:t>Sinj</w:t>
      </w:r>
      <w:r w:rsidRPr="006348FC" w:rsidR="00014566">
        <w:t>.</w:t>
      </w:r>
    </w:p>
    <w:p w:rsidRPr="006348FC" w:rsidR="00534ABE" w:rsidP="006348FC" w:rsidRDefault="00EC4203">
      <w:pPr>
        <w:pStyle w:val="ECHRPara"/>
        <w:rPr>
          <w:rFonts w:eastAsia="Times New Roman"/>
          <w:lang w:val="hr-HR"/>
        </w:rPr>
      </w:pPr>
      <w:r>
        <w:fldChar w:fldCharType="begin"/>
      </w:r>
      <w:r>
        <w:instrText xml:space="preserve"> SEQ level0 \*arabic </w:instrText>
      </w:r>
      <w:r>
        <w:fldChar w:fldCharType="separate"/>
      </w:r>
      <w:r w:rsidRPr="006348FC" w:rsidR="006348FC">
        <w:rPr>
          <w:noProof/>
        </w:rPr>
        <w:t>6</w:t>
      </w:r>
      <w:r>
        <w:rPr>
          <w:noProof/>
        </w:rPr>
        <w:fldChar w:fldCharType="end"/>
      </w:r>
      <w:r w:rsidRPr="006348FC" w:rsidR="00014566">
        <w:t>.  </w:t>
      </w:r>
      <w:r w:rsidRPr="006348FC" w:rsidR="00534ABE">
        <w:rPr>
          <w:rFonts w:ascii="Times New Roman" w:hAnsi="Times New Roman" w:eastAsia="Times New Roman" w:cs="Times New Roman"/>
          <w:szCs w:val="20"/>
          <w:lang w:eastAsia="fr-FR"/>
        </w:rPr>
        <w:t>On 29 December</w:t>
      </w:r>
      <w:r w:rsidRPr="006348FC" w:rsidR="00534ABE">
        <w:rPr>
          <w:rFonts w:ascii="Times New Roman" w:hAnsi="Times New Roman" w:cs="Times New Roman"/>
          <w:b/>
          <w:sz w:val="28"/>
          <w:szCs w:val="28"/>
        </w:rPr>
        <w:t xml:space="preserve"> </w:t>
      </w:r>
      <w:r w:rsidRPr="006348FC" w:rsidR="00534ABE">
        <w:rPr>
          <w:rFonts w:ascii="Times New Roman" w:hAnsi="Times New Roman" w:eastAsia="Times New Roman" w:cs="Times New Roman"/>
          <w:szCs w:val="20"/>
          <w:lang w:eastAsia="fr-FR"/>
        </w:rPr>
        <w:t xml:space="preserve">2005 M.R. </w:t>
      </w:r>
      <w:r w:rsidRPr="006348FC" w:rsidR="00AA5F03">
        <w:rPr>
          <w:rFonts w:ascii="Times New Roman" w:hAnsi="Times New Roman" w:eastAsia="Times New Roman" w:cs="Times New Roman"/>
          <w:szCs w:val="20"/>
          <w:lang w:eastAsia="fr-FR"/>
        </w:rPr>
        <w:t>brought a civil action</w:t>
      </w:r>
      <w:r w:rsidRPr="006348FC" w:rsidR="00534ABE">
        <w:rPr>
          <w:rFonts w:ascii="Times New Roman" w:hAnsi="Times New Roman" w:eastAsia="Times New Roman" w:cs="Times New Roman"/>
          <w:szCs w:val="20"/>
          <w:lang w:eastAsia="fr-FR"/>
        </w:rPr>
        <w:t xml:space="preserve"> against the applicant before </w:t>
      </w:r>
      <w:r w:rsidRPr="006348FC" w:rsidR="00534ABE">
        <w:rPr>
          <w:rFonts w:eastAsia="Times New Roman"/>
        </w:rPr>
        <w:t>the Sinj Municipal Court (</w:t>
      </w:r>
      <w:r w:rsidRPr="006348FC" w:rsidR="00534ABE">
        <w:rPr>
          <w:rFonts w:eastAsia="Times New Roman"/>
          <w:i/>
        </w:rPr>
        <w:t>Općinski sud u Sinju</w:t>
      </w:r>
      <w:r w:rsidRPr="006348FC" w:rsidR="00534ABE">
        <w:rPr>
          <w:rFonts w:eastAsia="Times New Roman"/>
        </w:rPr>
        <w:t>)</w:t>
      </w:r>
      <w:r w:rsidRPr="006348FC" w:rsidR="00AA5F03">
        <w:rPr>
          <w:rFonts w:eastAsia="Times New Roman"/>
        </w:rPr>
        <w:t>, seeking</w:t>
      </w:r>
      <w:r w:rsidRPr="006348FC" w:rsidR="00534ABE">
        <w:rPr>
          <w:rFonts w:eastAsia="Times New Roman"/>
        </w:rPr>
        <w:t xml:space="preserve"> that a will be declared null and void. </w:t>
      </w:r>
      <w:r w:rsidRPr="006348FC" w:rsidR="00BA2D04">
        <w:rPr>
          <w:rFonts w:eastAsia="Times New Roman"/>
        </w:rPr>
        <w:t>M.R. was represented by lawyers</w:t>
      </w:r>
      <w:r w:rsidRPr="006348FC" w:rsidR="005470E4">
        <w:rPr>
          <w:rFonts w:eastAsia="Times New Roman"/>
        </w:rPr>
        <w:t>,</w:t>
      </w:r>
      <w:r w:rsidRPr="006348FC" w:rsidR="00BA2D04">
        <w:rPr>
          <w:rFonts w:eastAsia="Times New Roman"/>
        </w:rPr>
        <w:t xml:space="preserve"> V.Lj. and </w:t>
      </w:r>
      <w:r w:rsidRPr="006348FC" w:rsidR="00BA2D04">
        <w:rPr>
          <w:rFonts w:ascii="Times New Roman" w:hAnsi="Times New Roman" w:eastAsia="Times New Roman" w:cs="Times New Roman"/>
        </w:rPr>
        <w:t>Ž</w:t>
      </w:r>
      <w:r w:rsidRPr="006348FC" w:rsidR="00BA2D04">
        <w:rPr>
          <w:rFonts w:eastAsia="Times New Roman"/>
        </w:rPr>
        <w:t>.V.</w:t>
      </w:r>
    </w:p>
    <w:p w:rsidRPr="006348FC" w:rsidR="00534ABE" w:rsidP="006348FC" w:rsidRDefault="00946F2B">
      <w:pPr>
        <w:pStyle w:val="ECHRPara"/>
      </w:pPr>
      <w:r w:rsidRPr="006348FC">
        <w:rPr>
          <w:lang w:val="hr-HR"/>
        </w:rPr>
        <w:fldChar w:fldCharType="begin"/>
      </w:r>
      <w:r w:rsidRPr="006348FC">
        <w:rPr>
          <w:lang w:val="hr-HR"/>
        </w:rPr>
        <w:instrText xml:space="preserve"> SEQ level0 \*arabic </w:instrText>
      </w:r>
      <w:r w:rsidRPr="006348FC">
        <w:rPr>
          <w:lang w:val="hr-HR"/>
        </w:rPr>
        <w:fldChar w:fldCharType="separate"/>
      </w:r>
      <w:r w:rsidRPr="006348FC" w:rsidR="006348FC">
        <w:rPr>
          <w:noProof/>
          <w:lang w:val="hr-HR"/>
        </w:rPr>
        <w:t>7</w:t>
      </w:r>
      <w:r w:rsidRPr="006348FC">
        <w:rPr>
          <w:lang w:val="hr-HR"/>
        </w:rPr>
        <w:fldChar w:fldCharType="end"/>
      </w:r>
      <w:r w:rsidRPr="006348FC">
        <w:rPr>
          <w:lang w:val="hr-HR"/>
        </w:rPr>
        <w:t>.  </w:t>
      </w:r>
      <w:r w:rsidRPr="006348FC" w:rsidR="00534ABE">
        <w:rPr>
          <w:lang w:val="hr-HR"/>
        </w:rPr>
        <w:t xml:space="preserve">On 8 </w:t>
      </w:r>
      <w:r w:rsidRPr="006348FC" w:rsidR="00534ABE">
        <w:t>December</w:t>
      </w:r>
      <w:r w:rsidRPr="006348FC" w:rsidR="00534ABE">
        <w:rPr>
          <w:lang w:val="hr-HR"/>
        </w:rPr>
        <w:t xml:space="preserve"> 2006 </w:t>
      </w:r>
      <w:r w:rsidRPr="006348FC" w:rsidR="00534ABE">
        <w:t>the Sinj Municipal Court adopted a judgment in the applicant</w:t>
      </w:r>
      <w:r w:rsidRPr="006348FC" w:rsidR="006348FC">
        <w:t>’</w:t>
      </w:r>
      <w:r w:rsidRPr="006348FC" w:rsidR="00534ABE">
        <w:t>s favour.</w:t>
      </w:r>
    </w:p>
    <w:p w:rsidRPr="006348FC" w:rsidR="00534ABE" w:rsidP="006348FC" w:rsidRDefault="00EC4203">
      <w:pPr>
        <w:pStyle w:val="ECHRPara"/>
      </w:pPr>
      <w:r>
        <w:fldChar w:fldCharType="begin"/>
      </w:r>
      <w:r>
        <w:instrText xml:space="preserve"> SEQ level0 \*arabic </w:instrText>
      </w:r>
      <w:r>
        <w:fldChar w:fldCharType="separate"/>
      </w:r>
      <w:r w:rsidRPr="006348FC" w:rsidR="006348FC">
        <w:rPr>
          <w:noProof/>
        </w:rPr>
        <w:t>8</w:t>
      </w:r>
      <w:r>
        <w:rPr>
          <w:noProof/>
        </w:rPr>
        <w:fldChar w:fldCharType="end"/>
      </w:r>
      <w:r w:rsidRPr="006348FC" w:rsidR="00946F2B">
        <w:t>.  </w:t>
      </w:r>
      <w:r w:rsidRPr="006348FC" w:rsidR="00534ABE">
        <w:t>The plaintiff lodged an appeal with the Split County Court (</w:t>
      </w:r>
      <w:r w:rsidRPr="006348FC" w:rsidR="00534ABE">
        <w:rPr>
          <w:i/>
        </w:rPr>
        <w:t>Županijski sud u Splitu</w:t>
      </w:r>
      <w:r w:rsidRPr="006348FC" w:rsidR="00534ABE">
        <w:t>)</w:t>
      </w:r>
      <w:r w:rsidRPr="006348FC" w:rsidR="005B4F81">
        <w:t xml:space="preserve">. The </w:t>
      </w:r>
      <w:r w:rsidRPr="006348FC" w:rsidR="00983296">
        <w:rPr>
          <w:rFonts w:ascii="Times New Roman" w:hAnsi="Times New Roman" w:cs="Times New Roman"/>
          <w:szCs w:val="20"/>
          <w:lang w:eastAsia="fr-FR"/>
        </w:rPr>
        <w:t xml:space="preserve">Civil Division </w:t>
      </w:r>
      <w:r w:rsidRPr="006348FC" w:rsidR="005B4F81">
        <w:rPr>
          <w:rFonts w:ascii="Times New Roman" w:hAnsi="Times New Roman" w:cs="Times New Roman"/>
          <w:szCs w:val="20"/>
          <w:lang w:eastAsia="fr-FR"/>
        </w:rPr>
        <w:t xml:space="preserve">of that Court </w:t>
      </w:r>
      <w:r w:rsidRPr="006348FC" w:rsidR="00983296">
        <w:rPr>
          <w:rFonts w:ascii="Times New Roman" w:hAnsi="Times New Roman" w:cs="Times New Roman"/>
          <w:szCs w:val="20"/>
          <w:lang w:eastAsia="fr-FR"/>
        </w:rPr>
        <w:t xml:space="preserve">has over forty judges. </w:t>
      </w:r>
      <w:r w:rsidRPr="006348FC" w:rsidR="009A7342">
        <w:rPr>
          <w:rFonts w:ascii="Times New Roman" w:hAnsi="Times New Roman" w:cs="Times New Roman"/>
          <w:szCs w:val="20"/>
          <w:lang w:eastAsia="fr-FR"/>
        </w:rPr>
        <w:t>On</w:t>
      </w:r>
      <w:r w:rsidRPr="006348FC" w:rsidR="00615A41">
        <w:rPr>
          <w:rFonts w:ascii="Times New Roman" w:hAnsi="Times New Roman" w:cs="Times New Roman"/>
          <w:szCs w:val="20"/>
          <w:lang w:eastAsia="fr-FR"/>
        </w:rPr>
        <w:t> </w:t>
      </w:r>
      <w:r w:rsidRPr="006348FC" w:rsidR="009A7342">
        <w:rPr>
          <w:rFonts w:ascii="Times New Roman" w:hAnsi="Times New Roman" w:cs="Times New Roman"/>
          <w:szCs w:val="20"/>
          <w:lang w:eastAsia="fr-FR"/>
        </w:rPr>
        <w:t>27 </w:t>
      </w:r>
      <w:r w:rsidRPr="006348FC" w:rsidR="00534ABE">
        <w:rPr>
          <w:rFonts w:ascii="Times New Roman" w:hAnsi="Times New Roman" w:cs="Times New Roman"/>
          <w:szCs w:val="20"/>
          <w:lang w:eastAsia="fr-FR"/>
        </w:rPr>
        <w:t xml:space="preserve">August 2009 </w:t>
      </w:r>
      <w:r w:rsidRPr="006348FC" w:rsidR="00534ABE">
        <w:t xml:space="preserve">a panel of three judges presided </w:t>
      </w:r>
      <w:r w:rsidRPr="006348FC" w:rsidR="00356A15">
        <w:t xml:space="preserve">over </w:t>
      </w:r>
      <w:r w:rsidRPr="006348FC" w:rsidR="00534ABE">
        <w:t xml:space="preserve">by </w:t>
      </w:r>
      <w:r w:rsidRPr="006348FC" w:rsidR="00356A15">
        <w:t>J</w:t>
      </w:r>
      <w:r w:rsidRPr="006348FC" w:rsidR="00534ABE">
        <w:t xml:space="preserve">udge D.P., </w:t>
      </w:r>
      <w:r w:rsidRPr="006348FC" w:rsidR="006566D7">
        <w:t xml:space="preserve">sitting in </w:t>
      </w:r>
      <w:r w:rsidRPr="006348FC" w:rsidR="000033FC">
        <w:t xml:space="preserve">a </w:t>
      </w:r>
      <w:r w:rsidRPr="006348FC" w:rsidR="006566D7">
        <w:t xml:space="preserve">closed </w:t>
      </w:r>
      <w:r w:rsidRPr="006348FC" w:rsidR="003B574D">
        <w:t>meeting</w:t>
      </w:r>
      <w:r w:rsidRPr="006348FC" w:rsidR="006566D7">
        <w:t xml:space="preserve">, </w:t>
      </w:r>
      <w:r w:rsidRPr="006348FC" w:rsidR="00534ABE">
        <w:t xml:space="preserve">reversed the first-instance judgment and </w:t>
      </w:r>
      <w:r w:rsidRPr="006348FC" w:rsidR="00356A15">
        <w:t xml:space="preserve">upheld </w:t>
      </w:r>
      <w:r w:rsidRPr="006348FC" w:rsidR="00534ABE">
        <w:t xml:space="preserve">the </w:t>
      </w:r>
      <w:r w:rsidRPr="006348FC" w:rsidR="00356A15">
        <w:t>appeal</w:t>
      </w:r>
      <w:r w:rsidRPr="006348FC" w:rsidR="00534ABE">
        <w:t xml:space="preserve">. It held that the first-instance court </w:t>
      </w:r>
      <w:r w:rsidRPr="006348FC" w:rsidR="00AA5F03">
        <w:t xml:space="preserve">had </w:t>
      </w:r>
      <w:r w:rsidRPr="006348FC" w:rsidR="00534ABE">
        <w:t xml:space="preserve">correctly established the facts but </w:t>
      </w:r>
      <w:r w:rsidRPr="006348FC" w:rsidR="00356A15">
        <w:t xml:space="preserve">had </w:t>
      </w:r>
      <w:r w:rsidRPr="006348FC" w:rsidR="00534ABE">
        <w:t>wrongly applied the relevant law.</w:t>
      </w:r>
    </w:p>
    <w:p w:rsidRPr="006348FC" w:rsidR="003700C0" w:rsidP="006348FC" w:rsidRDefault="00952AC4">
      <w:pPr>
        <w:pStyle w:val="ECHRPara"/>
        <w:rPr>
          <w:rFonts w:eastAsia="Times New Roman"/>
        </w:rPr>
      </w:pPr>
      <w:r w:rsidRPr="006348FC">
        <w:rPr>
          <w:rFonts w:eastAsia="Times New Roman"/>
        </w:rPr>
        <w:fldChar w:fldCharType="begin"/>
      </w:r>
      <w:r w:rsidRPr="006348FC">
        <w:rPr>
          <w:rFonts w:eastAsia="Times New Roman"/>
        </w:rPr>
        <w:instrText xml:space="preserve"> SEQ level0 \*arabic </w:instrText>
      </w:r>
      <w:r w:rsidRPr="006348FC">
        <w:rPr>
          <w:rFonts w:eastAsia="Times New Roman"/>
        </w:rPr>
        <w:fldChar w:fldCharType="separate"/>
      </w:r>
      <w:r w:rsidRPr="006348FC" w:rsidR="006348FC">
        <w:rPr>
          <w:rFonts w:eastAsia="Times New Roman"/>
          <w:noProof/>
        </w:rPr>
        <w:t>9</w:t>
      </w:r>
      <w:r w:rsidRPr="006348FC">
        <w:rPr>
          <w:rFonts w:eastAsia="Times New Roman"/>
        </w:rPr>
        <w:fldChar w:fldCharType="end"/>
      </w:r>
      <w:r w:rsidRPr="006348FC">
        <w:rPr>
          <w:rFonts w:eastAsia="Times New Roman"/>
        </w:rPr>
        <w:t>.  </w:t>
      </w:r>
      <w:r w:rsidRPr="006348FC" w:rsidR="00534ABE">
        <w:rPr>
          <w:rFonts w:eastAsia="Times New Roman"/>
        </w:rPr>
        <w:t xml:space="preserve">The applicant lodged an appeal on points of law </w:t>
      </w:r>
      <w:r w:rsidRPr="006348FC" w:rsidR="00AA5F03">
        <w:rPr>
          <w:rFonts w:eastAsia="Times New Roman"/>
        </w:rPr>
        <w:t>with the Supreme Court (</w:t>
      </w:r>
      <w:r w:rsidRPr="006348FC" w:rsidR="00AA5F03">
        <w:rPr>
          <w:rFonts w:eastAsia="Times New Roman"/>
          <w:i/>
        </w:rPr>
        <w:t>Vrhovni sud Republike Hrvatske</w:t>
      </w:r>
      <w:r w:rsidRPr="006348FC" w:rsidR="00AA5F03">
        <w:rPr>
          <w:rFonts w:eastAsia="Times New Roman"/>
        </w:rPr>
        <w:t xml:space="preserve">) </w:t>
      </w:r>
      <w:r w:rsidRPr="006348FC" w:rsidR="00534ABE">
        <w:rPr>
          <w:rFonts w:eastAsia="Times New Roman"/>
        </w:rPr>
        <w:t xml:space="preserve">alleging, </w:t>
      </w:r>
      <w:r w:rsidRPr="006348FC" w:rsidR="00534ABE">
        <w:rPr>
          <w:rFonts w:eastAsia="Times New Roman"/>
          <w:i/>
        </w:rPr>
        <w:t>inter alia</w:t>
      </w:r>
      <w:r w:rsidRPr="006348FC" w:rsidR="00534ABE">
        <w:rPr>
          <w:rFonts w:eastAsia="Times New Roman"/>
        </w:rPr>
        <w:t xml:space="preserve">, that she had not had a fair hearing before an independent and impartial tribunal because </w:t>
      </w:r>
      <w:r w:rsidRPr="006348FC" w:rsidR="00356A15">
        <w:rPr>
          <w:rFonts w:eastAsia="Times New Roman"/>
        </w:rPr>
        <w:t>J</w:t>
      </w:r>
      <w:r w:rsidRPr="006348FC" w:rsidR="00534ABE">
        <w:rPr>
          <w:rFonts w:eastAsia="Times New Roman"/>
        </w:rPr>
        <w:t>udge D.P.</w:t>
      </w:r>
      <w:r w:rsidRPr="006348FC" w:rsidR="00356A15">
        <w:rPr>
          <w:rFonts w:eastAsia="Times New Roman"/>
        </w:rPr>
        <w:t xml:space="preserve"> </w:t>
      </w:r>
      <w:r w:rsidRPr="006348FC" w:rsidR="00534ABE">
        <w:rPr>
          <w:rFonts w:eastAsia="Times New Roman"/>
        </w:rPr>
        <w:t xml:space="preserve">was the father of a trainee </w:t>
      </w:r>
      <w:r w:rsidRPr="006348FC" w:rsidR="007975B6">
        <w:rPr>
          <w:rFonts w:eastAsia="Times New Roman"/>
        </w:rPr>
        <w:t xml:space="preserve">lawyer </w:t>
      </w:r>
      <w:r w:rsidRPr="006348FC" w:rsidR="00534ABE">
        <w:rPr>
          <w:rFonts w:eastAsia="Times New Roman"/>
        </w:rPr>
        <w:t xml:space="preserve">working at </w:t>
      </w:r>
      <w:r w:rsidRPr="006348FC" w:rsidR="00356A15">
        <w:rPr>
          <w:rFonts w:eastAsia="Times New Roman"/>
        </w:rPr>
        <w:t xml:space="preserve">the </w:t>
      </w:r>
      <w:r w:rsidRPr="006348FC" w:rsidR="00AA5F03">
        <w:rPr>
          <w:rFonts w:eastAsia="Times New Roman"/>
        </w:rPr>
        <w:t xml:space="preserve">law office </w:t>
      </w:r>
      <w:r w:rsidRPr="006348FC" w:rsidR="00B61380">
        <w:rPr>
          <w:rFonts w:eastAsia="Times New Roman"/>
        </w:rPr>
        <w:t xml:space="preserve">of V.Lj. and </w:t>
      </w:r>
      <w:r w:rsidRPr="006348FC" w:rsidR="00B61380">
        <w:rPr>
          <w:rFonts w:ascii="Times New Roman" w:hAnsi="Times New Roman" w:eastAsia="Times New Roman" w:cs="Times New Roman"/>
        </w:rPr>
        <w:t>Ž</w:t>
      </w:r>
      <w:r w:rsidRPr="006348FC" w:rsidR="00B61380">
        <w:rPr>
          <w:rFonts w:eastAsia="Times New Roman"/>
        </w:rPr>
        <w:t xml:space="preserve">.V., </w:t>
      </w:r>
      <w:r w:rsidRPr="006348FC" w:rsidR="005470E4">
        <w:rPr>
          <w:rFonts w:eastAsia="Times New Roman"/>
        </w:rPr>
        <w:t xml:space="preserve">who had </w:t>
      </w:r>
      <w:r w:rsidRPr="006348FC" w:rsidR="00B61380">
        <w:rPr>
          <w:rFonts w:eastAsia="Times New Roman"/>
        </w:rPr>
        <w:t xml:space="preserve">both </w:t>
      </w:r>
      <w:r w:rsidRPr="006348FC" w:rsidR="00AA5F03">
        <w:rPr>
          <w:rFonts w:eastAsia="Times New Roman"/>
        </w:rPr>
        <w:t>represented the plaintiff in the proceedings.</w:t>
      </w:r>
    </w:p>
    <w:p w:rsidRPr="006348FC" w:rsidR="009871DF" w:rsidP="006348FC" w:rsidRDefault="00EC4203">
      <w:pPr>
        <w:pStyle w:val="ECHRPara"/>
      </w:pPr>
      <w:r>
        <w:fldChar w:fldCharType="begin"/>
      </w:r>
      <w:r>
        <w:instrText xml:space="preserve"> SEQ level0 \*arabic </w:instrText>
      </w:r>
      <w:r>
        <w:fldChar w:fldCharType="separate"/>
      </w:r>
      <w:r w:rsidRPr="006348FC" w:rsidR="006348FC">
        <w:rPr>
          <w:noProof/>
        </w:rPr>
        <w:t>10</w:t>
      </w:r>
      <w:r>
        <w:rPr>
          <w:noProof/>
        </w:rPr>
        <w:fldChar w:fldCharType="end"/>
      </w:r>
      <w:r w:rsidRPr="006348FC" w:rsidR="00946F2B">
        <w:t>.  </w:t>
      </w:r>
      <w:r w:rsidRPr="006348FC" w:rsidR="00534ABE">
        <w:t>On 14 September 2011 the Supreme Court dismissed the applicant</w:t>
      </w:r>
      <w:r w:rsidRPr="006348FC" w:rsidR="006348FC">
        <w:t>’</w:t>
      </w:r>
      <w:r w:rsidRPr="006348FC" w:rsidR="00534ABE">
        <w:t xml:space="preserve">s appeal on points of law as unfounded and upheld the second-instance judgment. </w:t>
      </w:r>
      <w:r w:rsidRPr="006348FC" w:rsidR="00952AC4">
        <w:t xml:space="preserve">It held </w:t>
      </w:r>
      <w:r w:rsidRPr="006348FC" w:rsidR="00C475E1">
        <w:t>in particular:</w:t>
      </w:r>
    </w:p>
    <w:p w:rsidRPr="006348FC" w:rsidR="00534ABE" w:rsidP="006348FC" w:rsidRDefault="009871DF">
      <w:pPr>
        <w:pStyle w:val="ECHRParaQuote"/>
      </w:pPr>
      <w:r w:rsidRPr="006348FC">
        <w:t>“The case</w:t>
      </w:r>
      <w:r w:rsidRPr="006348FC" w:rsidR="00356A15">
        <w:t xml:space="preserve"> </w:t>
      </w:r>
      <w:r w:rsidRPr="006348FC">
        <w:t>fi</w:t>
      </w:r>
      <w:r w:rsidRPr="006348FC" w:rsidR="00C475E1">
        <w:t>le</w:t>
      </w:r>
      <w:r w:rsidRPr="006348FC">
        <w:t xml:space="preserve"> show</w:t>
      </w:r>
      <w:r w:rsidRPr="006348FC" w:rsidR="005470E4">
        <w:t>s</w:t>
      </w:r>
      <w:r w:rsidRPr="006348FC">
        <w:t xml:space="preserve"> that N.P., </w:t>
      </w:r>
      <w:r w:rsidRPr="006348FC" w:rsidR="00356A15">
        <w:t>J</w:t>
      </w:r>
      <w:r w:rsidRPr="006348FC">
        <w:t>udge D.P.</w:t>
      </w:r>
      <w:r w:rsidRPr="006348FC" w:rsidR="006348FC">
        <w:t>’</w:t>
      </w:r>
      <w:r w:rsidRPr="006348FC" w:rsidR="00356A15">
        <w:t>s son</w:t>
      </w:r>
      <w:r w:rsidRPr="006348FC">
        <w:t xml:space="preserve">, did not participate </w:t>
      </w:r>
      <w:r w:rsidRPr="006348FC" w:rsidR="005470E4">
        <w:t xml:space="preserve">in any manner </w:t>
      </w:r>
      <w:r w:rsidRPr="006348FC">
        <w:t>in the proceedings at issue</w:t>
      </w:r>
      <w:r w:rsidRPr="006348FC" w:rsidR="00C475E1">
        <w:t>.</w:t>
      </w:r>
      <w:r w:rsidRPr="006348FC" w:rsidR="00356A15">
        <w:t xml:space="preserve"> T</w:t>
      </w:r>
      <w:r w:rsidRPr="006348FC" w:rsidR="00C475E1">
        <w:t xml:space="preserve">his court </w:t>
      </w:r>
      <w:r w:rsidRPr="006348FC" w:rsidR="00356A15">
        <w:t xml:space="preserve">therefore </w:t>
      </w:r>
      <w:r w:rsidRPr="006348FC" w:rsidR="00C475E1">
        <w:t xml:space="preserve">considers that there are no circumstances which put the impartiality of </w:t>
      </w:r>
      <w:r w:rsidRPr="006348FC" w:rsidR="00356A15">
        <w:t>J</w:t>
      </w:r>
      <w:r w:rsidRPr="006348FC" w:rsidR="00C475E1">
        <w:t xml:space="preserve">udge D.P. </w:t>
      </w:r>
      <w:r w:rsidRPr="006348FC" w:rsidR="00C42E21">
        <w:t xml:space="preserve">in such doubt as to exclude his </w:t>
      </w:r>
      <w:r w:rsidRPr="006348FC" w:rsidR="00C475E1">
        <w:t>participat</w:t>
      </w:r>
      <w:r w:rsidRPr="006348FC" w:rsidR="00C42E21">
        <w:t>ion</w:t>
      </w:r>
      <w:r w:rsidRPr="006348FC" w:rsidR="00C475E1">
        <w:t xml:space="preserve"> in </w:t>
      </w:r>
      <w:r w:rsidRPr="006348FC" w:rsidR="00356A15">
        <w:t xml:space="preserve">the </w:t>
      </w:r>
      <w:r w:rsidRPr="006348FC" w:rsidR="00C475E1">
        <w:t>adoption of the appeal judgment.”</w:t>
      </w:r>
    </w:p>
    <w:p w:rsidRPr="006348FC" w:rsidR="00014566" w:rsidP="006348FC" w:rsidRDefault="00946F2B">
      <w:pPr>
        <w:pStyle w:val="ECHRPara"/>
        <w:rPr>
          <w:rFonts w:ascii="Times-NewRoman" w:hAnsi="Times-NewRoman" w:eastAsia="Times New Roman" w:cs="Times-NewRoman"/>
          <w:szCs w:val="24"/>
        </w:rPr>
      </w:pPr>
      <w:r w:rsidRPr="006348FC">
        <w:rPr>
          <w:rFonts w:ascii="Times-NewRoman" w:hAnsi="Times-NewRoman" w:eastAsia="Times New Roman" w:cs="Times-NewRoman"/>
          <w:szCs w:val="24"/>
        </w:rPr>
        <w:fldChar w:fldCharType="begin"/>
      </w:r>
      <w:r w:rsidRPr="006348FC">
        <w:rPr>
          <w:rFonts w:ascii="Times-NewRoman" w:hAnsi="Times-NewRoman" w:eastAsia="Times New Roman" w:cs="Times-NewRoman"/>
          <w:szCs w:val="24"/>
        </w:rPr>
        <w:instrText xml:space="preserve"> SEQ level0 \*arabic </w:instrText>
      </w:r>
      <w:r w:rsidRPr="006348FC">
        <w:rPr>
          <w:rFonts w:ascii="Times-NewRoman" w:hAnsi="Times-NewRoman" w:eastAsia="Times New Roman" w:cs="Times-NewRoman"/>
          <w:szCs w:val="24"/>
        </w:rPr>
        <w:fldChar w:fldCharType="separate"/>
      </w:r>
      <w:r w:rsidRPr="006348FC" w:rsidR="006348FC">
        <w:rPr>
          <w:rFonts w:ascii="Times-NewRoman" w:hAnsi="Times-NewRoman" w:eastAsia="Times New Roman" w:cs="Times-NewRoman"/>
          <w:noProof/>
          <w:szCs w:val="24"/>
        </w:rPr>
        <w:t>11</w:t>
      </w:r>
      <w:r w:rsidRPr="006348FC">
        <w:rPr>
          <w:rFonts w:ascii="Times-NewRoman" w:hAnsi="Times-NewRoman" w:eastAsia="Times New Roman" w:cs="Times-NewRoman"/>
          <w:szCs w:val="24"/>
        </w:rPr>
        <w:fldChar w:fldCharType="end"/>
      </w:r>
      <w:r w:rsidRPr="006348FC">
        <w:rPr>
          <w:rFonts w:ascii="Times-NewRoman" w:hAnsi="Times-NewRoman" w:eastAsia="Times New Roman" w:cs="Times-NewRoman"/>
          <w:szCs w:val="24"/>
        </w:rPr>
        <w:t>. </w:t>
      </w:r>
      <w:r w:rsidRPr="006348FC" w:rsidR="00BA2D04">
        <w:rPr>
          <w:rFonts w:ascii="Times-NewRoman" w:hAnsi="Times-NewRoman" w:eastAsia="Times New Roman" w:cs="Times-NewRoman"/>
          <w:szCs w:val="24"/>
        </w:rPr>
        <w:t xml:space="preserve"> In </w:t>
      </w:r>
      <w:r w:rsidRPr="006348FC" w:rsidR="005470E4">
        <w:rPr>
          <w:rFonts w:ascii="Times-NewRoman" w:hAnsi="Times-NewRoman" w:eastAsia="Times New Roman" w:cs="Times-NewRoman"/>
          <w:szCs w:val="24"/>
        </w:rPr>
        <w:t>a</w:t>
      </w:r>
      <w:r w:rsidRPr="006348FC" w:rsidR="00BA2D04">
        <w:rPr>
          <w:rFonts w:ascii="Times-NewRoman" w:hAnsi="Times-NewRoman" w:eastAsia="Times New Roman" w:cs="Times-NewRoman"/>
          <w:szCs w:val="24"/>
        </w:rPr>
        <w:t xml:space="preserve"> constitutional complaint of 29 June 2012 </w:t>
      </w:r>
      <w:r w:rsidRPr="006348FC" w:rsidR="00356A15">
        <w:rPr>
          <w:rFonts w:ascii="Times-NewRoman" w:hAnsi="Times-NewRoman" w:eastAsia="Times New Roman" w:cs="Times-NewRoman"/>
          <w:szCs w:val="24"/>
        </w:rPr>
        <w:t xml:space="preserve">the applicant </w:t>
      </w:r>
      <w:r w:rsidRPr="006348FC" w:rsidR="00BA2D04">
        <w:rPr>
          <w:rFonts w:ascii="Times-NewRoman" w:hAnsi="Times-NewRoman" w:eastAsia="Times New Roman" w:cs="Times-NewRoman"/>
          <w:szCs w:val="24"/>
        </w:rPr>
        <w:t xml:space="preserve">argued that even though N.P. had </w:t>
      </w:r>
      <w:r w:rsidRPr="006348FC" w:rsidR="00B61380">
        <w:rPr>
          <w:rFonts w:ascii="Times-NewRoman" w:hAnsi="Times-NewRoman" w:eastAsia="Times New Roman" w:cs="Times-NewRoman"/>
          <w:szCs w:val="24"/>
        </w:rPr>
        <w:t>not participated at the hearings held in the proceedings at issue, there were no indications that he had not been otherwise involved in the case. He had been</w:t>
      </w:r>
      <w:r w:rsidRPr="006348FC" w:rsidR="00BA2D04">
        <w:rPr>
          <w:rFonts w:ascii="Times-NewRoman" w:hAnsi="Times-NewRoman" w:eastAsia="Times New Roman" w:cs="Times-NewRoman"/>
          <w:szCs w:val="24"/>
        </w:rPr>
        <w:t xml:space="preserve"> in a relationship of subordination (employer-</w:t>
      </w:r>
      <w:r w:rsidRPr="006348FC" w:rsidR="00686D2C">
        <w:rPr>
          <w:rFonts w:ascii="Times-NewRoman" w:hAnsi="Times-NewRoman" w:eastAsia="Times New Roman" w:cs="Times-NewRoman"/>
          <w:szCs w:val="24"/>
        </w:rPr>
        <w:t xml:space="preserve">employee) </w:t>
      </w:r>
      <w:r w:rsidRPr="006348FC" w:rsidR="00810471">
        <w:rPr>
          <w:rFonts w:ascii="Times-NewRoman" w:hAnsi="Times-NewRoman" w:eastAsia="Times New Roman" w:cs="Times-NewRoman"/>
          <w:szCs w:val="24"/>
        </w:rPr>
        <w:t>to</w:t>
      </w:r>
      <w:r w:rsidRPr="006348FC" w:rsidR="00BA2D04">
        <w:rPr>
          <w:rFonts w:ascii="Times-NewRoman" w:hAnsi="Times-NewRoman" w:eastAsia="Times New Roman" w:cs="Times-NewRoman"/>
          <w:szCs w:val="24"/>
        </w:rPr>
        <w:t xml:space="preserve"> the opposing party</w:t>
      </w:r>
      <w:r w:rsidRPr="006348FC" w:rsidR="006348FC">
        <w:rPr>
          <w:rFonts w:ascii="Times-NewRoman" w:hAnsi="Times-NewRoman" w:eastAsia="Times New Roman" w:cs="Times-NewRoman"/>
          <w:szCs w:val="24"/>
        </w:rPr>
        <w:t>’</w:t>
      </w:r>
      <w:r w:rsidRPr="006348FC" w:rsidR="00BA2D04">
        <w:rPr>
          <w:rFonts w:ascii="Times-NewRoman" w:hAnsi="Times-NewRoman" w:eastAsia="Times New Roman" w:cs="Times-NewRoman"/>
          <w:szCs w:val="24"/>
        </w:rPr>
        <w:t xml:space="preserve">s legal representative and the law office </w:t>
      </w:r>
      <w:r w:rsidRPr="006348FC" w:rsidR="00810471">
        <w:rPr>
          <w:rFonts w:ascii="Times-NewRoman" w:hAnsi="Times-NewRoman" w:eastAsia="Times New Roman" w:cs="Times-NewRoman"/>
          <w:szCs w:val="24"/>
        </w:rPr>
        <w:t xml:space="preserve">concerned </w:t>
      </w:r>
      <w:r w:rsidRPr="006348FC" w:rsidR="00B61380">
        <w:rPr>
          <w:rFonts w:ascii="Times-NewRoman" w:hAnsi="Times-NewRoman" w:eastAsia="Times New Roman" w:cs="Times-NewRoman"/>
          <w:szCs w:val="24"/>
        </w:rPr>
        <w:t xml:space="preserve">had </w:t>
      </w:r>
      <w:r w:rsidRPr="006348FC" w:rsidR="00810471">
        <w:rPr>
          <w:rFonts w:ascii="Times-NewRoman" w:hAnsi="Times-NewRoman" w:eastAsia="Times New Roman" w:cs="Times-NewRoman"/>
          <w:szCs w:val="24"/>
        </w:rPr>
        <w:t xml:space="preserve">employed </w:t>
      </w:r>
      <w:r w:rsidRPr="006348FC" w:rsidR="008A57DF">
        <w:rPr>
          <w:rFonts w:ascii="Times-NewRoman" w:hAnsi="Times-NewRoman" w:eastAsia="Times New Roman" w:cs="Times-NewRoman"/>
          <w:szCs w:val="24"/>
        </w:rPr>
        <w:t>o</w:t>
      </w:r>
      <w:r w:rsidRPr="006348FC" w:rsidR="00810471">
        <w:rPr>
          <w:rFonts w:ascii="Times-NewRoman" w:hAnsi="Times-NewRoman" w:eastAsia="Times New Roman" w:cs="Times-NewRoman"/>
          <w:szCs w:val="24"/>
        </w:rPr>
        <w:t xml:space="preserve">nly </w:t>
      </w:r>
      <w:r w:rsidRPr="006348FC" w:rsidR="008A57DF">
        <w:rPr>
          <w:rFonts w:ascii="Times-NewRoman" w:hAnsi="Times-NewRoman" w:eastAsia="Times New Roman" w:cs="Times-NewRoman"/>
          <w:szCs w:val="24"/>
        </w:rPr>
        <w:t>a very small number of pe</w:t>
      </w:r>
      <w:r w:rsidRPr="006348FC" w:rsidR="00810471">
        <w:rPr>
          <w:rFonts w:ascii="Times-NewRoman" w:hAnsi="Times-NewRoman" w:eastAsia="Times New Roman" w:cs="Times-NewRoman"/>
          <w:szCs w:val="24"/>
        </w:rPr>
        <w:t>ople</w:t>
      </w:r>
      <w:r w:rsidRPr="006348FC" w:rsidR="008A57DF">
        <w:rPr>
          <w:rFonts w:ascii="Times-NewRoman" w:hAnsi="Times-NewRoman" w:eastAsia="Times New Roman" w:cs="Times-NewRoman"/>
          <w:szCs w:val="24"/>
        </w:rPr>
        <w:t xml:space="preserve">. </w:t>
      </w:r>
      <w:r w:rsidRPr="006348FC" w:rsidR="00810471">
        <w:rPr>
          <w:rFonts w:ascii="Times-NewRoman" w:hAnsi="Times-NewRoman" w:eastAsia="Times New Roman" w:cs="Times-NewRoman"/>
          <w:szCs w:val="24"/>
        </w:rPr>
        <w:t xml:space="preserve">The applicant noted </w:t>
      </w:r>
      <w:r w:rsidRPr="006348FC" w:rsidR="00B61380">
        <w:rPr>
          <w:rFonts w:ascii="Times-NewRoman" w:hAnsi="Times-NewRoman" w:eastAsia="Times New Roman" w:cs="Times-NewRoman"/>
          <w:szCs w:val="24"/>
        </w:rPr>
        <w:t xml:space="preserve">that the first-instance judgment in </w:t>
      </w:r>
      <w:r w:rsidRPr="006348FC" w:rsidR="00810471">
        <w:rPr>
          <w:rFonts w:ascii="Times-NewRoman" w:hAnsi="Times-NewRoman" w:eastAsia="Times New Roman" w:cs="Times-NewRoman"/>
          <w:szCs w:val="24"/>
        </w:rPr>
        <w:t xml:space="preserve">her </w:t>
      </w:r>
      <w:r w:rsidRPr="006348FC" w:rsidR="00B61380">
        <w:rPr>
          <w:rFonts w:ascii="Times-NewRoman" w:hAnsi="Times-NewRoman" w:eastAsia="Times New Roman" w:cs="Times-NewRoman"/>
          <w:szCs w:val="24"/>
        </w:rPr>
        <w:t xml:space="preserve">favour had </w:t>
      </w:r>
      <w:r w:rsidRPr="006348FC" w:rsidR="00810471">
        <w:rPr>
          <w:rFonts w:ascii="Times-NewRoman" w:hAnsi="Times-NewRoman" w:eastAsia="Times New Roman" w:cs="Times-NewRoman"/>
          <w:szCs w:val="24"/>
        </w:rPr>
        <w:t xml:space="preserve">also later </w:t>
      </w:r>
      <w:r w:rsidRPr="006348FC" w:rsidR="00B61380">
        <w:rPr>
          <w:rFonts w:ascii="Times-NewRoman" w:hAnsi="Times-NewRoman" w:eastAsia="Times New Roman" w:cs="Times-NewRoman"/>
          <w:szCs w:val="24"/>
        </w:rPr>
        <w:t xml:space="preserve">been reversed on appeal. </w:t>
      </w:r>
      <w:r w:rsidRPr="006348FC" w:rsidR="008A57DF">
        <w:rPr>
          <w:rFonts w:ascii="Times-NewRoman" w:hAnsi="Times-NewRoman" w:eastAsia="Times New Roman" w:cs="Times-NewRoman"/>
          <w:szCs w:val="24"/>
        </w:rPr>
        <w:t xml:space="preserve">The constitutional complaint </w:t>
      </w:r>
      <w:r w:rsidRPr="006348FC" w:rsidR="00534ABE">
        <w:rPr>
          <w:rFonts w:ascii="Times-NewRoman" w:hAnsi="Times-NewRoman" w:eastAsia="Times New Roman" w:cs="Times-NewRoman"/>
          <w:szCs w:val="24"/>
        </w:rPr>
        <w:t xml:space="preserve">was declared inadmissible on </w:t>
      </w:r>
      <w:r w:rsidRPr="006348FC" w:rsidR="00130818">
        <w:rPr>
          <w:rFonts w:ascii="Times-NewRoman" w:hAnsi="Times-NewRoman" w:eastAsia="Times New Roman" w:cs="Times-NewRoman"/>
          <w:szCs w:val="24"/>
        </w:rPr>
        <w:t>3 October 2012</w:t>
      </w:r>
      <w:r w:rsidRPr="006348FC" w:rsidR="00534ABE">
        <w:rPr>
          <w:rFonts w:ascii="Times-NewRoman" w:hAnsi="Times-NewRoman" w:eastAsia="Times New Roman" w:cs="Times-NewRoman"/>
          <w:szCs w:val="24"/>
        </w:rPr>
        <w:t xml:space="preserve"> by the Constitutional Court.</w:t>
      </w:r>
    </w:p>
    <w:p w:rsidRPr="006348FC" w:rsidR="00986839" w:rsidP="006348FC" w:rsidRDefault="00986839">
      <w:pPr>
        <w:pStyle w:val="ECHRHeading1"/>
      </w:pPr>
      <w:r w:rsidRPr="006348FC">
        <w:t>II.  RELEVANT DOMESTIC LAW AND PRACTICE</w:t>
      </w:r>
    </w:p>
    <w:p w:rsidRPr="006348FC" w:rsidR="00986839" w:rsidP="006348FC" w:rsidRDefault="00986839">
      <w:pPr>
        <w:pStyle w:val="ECHRHeading2"/>
      </w:pPr>
      <w:r w:rsidRPr="006348FC">
        <w:t>A.  The Constitution</w:t>
      </w:r>
    </w:p>
    <w:p w:rsidRPr="006348FC" w:rsidR="00986839" w:rsidP="006348FC" w:rsidRDefault="00EC4203">
      <w:pPr>
        <w:pStyle w:val="ECHRPara"/>
      </w:pPr>
      <w:r>
        <w:fldChar w:fldCharType="begin"/>
      </w:r>
      <w:r>
        <w:instrText xml:space="preserve"> SEQ</w:instrText>
      </w:r>
      <w:r>
        <w:instrText xml:space="preserve"> level0 \*arabic </w:instrText>
      </w:r>
      <w:r>
        <w:fldChar w:fldCharType="separate"/>
      </w:r>
      <w:r w:rsidRPr="006348FC" w:rsidR="006348FC">
        <w:rPr>
          <w:noProof/>
        </w:rPr>
        <w:t>12</w:t>
      </w:r>
      <w:r>
        <w:rPr>
          <w:noProof/>
        </w:rPr>
        <w:fldChar w:fldCharType="end"/>
      </w:r>
      <w:r w:rsidRPr="006348FC" w:rsidR="00986839">
        <w:t>.  Article 29 § 1 of the Constitution (</w:t>
      </w:r>
      <w:r w:rsidRPr="006348FC" w:rsidR="00986839">
        <w:rPr>
          <w:i/>
        </w:rPr>
        <w:t>Ustav Republike Hrvatske</w:t>
      </w:r>
      <w:r w:rsidRPr="006348FC" w:rsidR="00986839">
        <w:t>, Official Gazette of the Republic of Croatia no. 41/2001 of 7 May 2001) reads as follows:</w:t>
      </w:r>
    </w:p>
    <w:p w:rsidRPr="006348FC" w:rsidR="00986839" w:rsidP="006348FC" w:rsidRDefault="00986839">
      <w:pPr>
        <w:pStyle w:val="ECHRParaQuote"/>
      </w:pPr>
      <w:r w:rsidRPr="006348FC">
        <w:t>“In the determination of his rights and obligations or of any criminal charge against him, everyone is entitled to a fair hearing within a reasonable time by an independent and impartial court established by law.”</w:t>
      </w:r>
    </w:p>
    <w:p w:rsidRPr="006348FC" w:rsidR="001575CB" w:rsidP="006348FC" w:rsidRDefault="009A7342">
      <w:pPr>
        <w:pStyle w:val="ECHRHeading2"/>
      </w:pPr>
      <w:r w:rsidRPr="006348FC">
        <w:t>B.  </w:t>
      </w:r>
      <w:r w:rsidRPr="006348FC" w:rsidR="001575CB">
        <w:t>Civil Procedure Act</w:t>
      </w:r>
    </w:p>
    <w:p w:rsidRPr="006348FC" w:rsidR="00986839" w:rsidP="006348FC" w:rsidRDefault="00EC4203">
      <w:pPr>
        <w:pStyle w:val="ECHRPara"/>
      </w:pPr>
      <w:r>
        <w:fldChar w:fldCharType="begin"/>
      </w:r>
      <w:r>
        <w:instrText xml:space="preserve"> SEQ level0 \*arabic </w:instrText>
      </w:r>
      <w:r>
        <w:fldChar w:fldCharType="separate"/>
      </w:r>
      <w:r w:rsidRPr="006348FC" w:rsidR="006348FC">
        <w:rPr>
          <w:noProof/>
        </w:rPr>
        <w:t>13</w:t>
      </w:r>
      <w:r>
        <w:rPr>
          <w:noProof/>
        </w:rPr>
        <w:fldChar w:fldCharType="end"/>
      </w:r>
      <w:r w:rsidRPr="006348FC" w:rsidR="00986839">
        <w:t>.  The relevant provisions of the Civil Procedure Act (</w:t>
      </w:r>
      <w:r w:rsidRPr="006348FC" w:rsidR="00986839">
        <w:rPr>
          <w:i/>
        </w:rPr>
        <w:t>Zakon o parni</w:t>
      </w:r>
      <w:r w:rsidRPr="006348FC" w:rsidR="00986839">
        <w:rPr>
          <w:rFonts w:cstheme="minorHAnsi"/>
          <w:i/>
        </w:rPr>
        <w:t>č</w:t>
      </w:r>
      <w:r w:rsidRPr="006348FC" w:rsidR="00986839">
        <w:rPr>
          <w:i/>
        </w:rPr>
        <w:t>nom postupku</w:t>
      </w:r>
      <w:r w:rsidRPr="006348FC" w:rsidR="00986839">
        <w:t>, Official Gazette nos. 53/1991, 91/1992and 112/1999) read as follows:</w:t>
      </w:r>
    </w:p>
    <w:p w:rsidRPr="006348FC" w:rsidR="00986839" w:rsidP="006348FC" w:rsidRDefault="00986839">
      <w:pPr>
        <w:pStyle w:val="ECHRTitleCentre3"/>
      </w:pPr>
      <w:r w:rsidRPr="006348FC">
        <w:t>Section 71</w:t>
      </w:r>
    </w:p>
    <w:p w:rsidRPr="006348FC" w:rsidR="00986839" w:rsidP="006348FC" w:rsidRDefault="00986839">
      <w:pPr>
        <w:pStyle w:val="ECHRParaQuote"/>
      </w:pPr>
      <w:r w:rsidRPr="006348FC">
        <w:t>“A judge shall be disqualified from exercising his functions:</w:t>
      </w:r>
    </w:p>
    <w:p w:rsidRPr="006348FC" w:rsidR="00986839" w:rsidP="006348FC" w:rsidRDefault="00986839">
      <w:pPr>
        <w:pStyle w:val="ECHRParaQuote"/>
      </w:pPr>
      <w:r w:rsidRPr="006348FC">
        <w:t>1. if he or she is a party</w:t>
      </w:r>
      <w:r w:rsidRPr="006348FC" w:rsidR="00443885">
        <w:t xml:space="preserve">, a legal guardian or representative of a party </w:t>
      </w:r>
      <w:r w:rsidRPr="006348FC" w:rsidR="00A504F0">
        <w:t>...</w:t>
      </w:r>
      <w:r w:rsidRPr="006348FC" w:rsidR="00810471">
        <w:t xml:space="preserve"> </w:t>
      </w:r>
      <w:r w:rsidRPr="006348FC">
        <w:t>;</w:t>
      </w:r>
    </w:p>
    <w:p w:rsidRPr="006348FC" w:rsidR="00986839" w:rsidP="006348FC" w:rsidRDefault="00986839">
      <w:pPr>
        <w:pStyle w:val="ECHRParaQuote"/>
      </w:pPr>
      <w:r w:rsidRPr="006348FC">
        <w:t>...</w:t>
      </w:r>
    </w:p>
    <w:p w:rsidRPr="006348FC" w:rsidR="00986839" w:rsidP="006348FC" w:rsidRDefault="00443885">
      <w:pPr>
        <w:pStyle w:val="ECHRParaQuote"/>
      </w:pPr>
      <w:r w:rsidRPr="006348FC">
        <w:t>3</w:t>
      </w:r>
      <w:r w:rsidRPr="006348FC" w:rsidR="00986839">
        <w:t xml:space="preserve">. </w:t>
      </w:r>
      <w:r w:rsidRPr="006348FC">
        <w:t xml:space="preserve">where </w:t>
      </w:r>
      <w:r w:rsidRPr="006348FC" w:rsidR="00174156">
        <w:t>a</w:t>
      </w:r>
      <w:r w:rsidRPr="006348FC">
        <w:t xml:space="preserve"> judge is in lineal consa</w:t>
      </w:r>
      <w:r w:rsidRPr="006348FC" w:rsidR="00174156">
        <w:t>n</w:t>
      </w:r>
      <w:r w:rsidRPr="006348FC">
        <w:t>guinity within any degree with a party, his or her legal guardian or representative</w:t>
      </w:r>
      <w:r w:rsidRPr="006348FC" w:rsidR="00AA3C32">
        <w:t>,</w:t>
      </w:r>
      <w:r w:rsidRPr="006348FC">
        <w:t xml:space="preserve"> or in collateral consa</w:t>
      </w:r>
      <w:r w:rsidRPr="006348FC" w:rsidR="00174156">
        <w:t>n</w:t>
      </w:r>
      <w:r w:rsidRPr="006348FC">
        <w:t>guin</w:t>
      </w:r>
      <w:r w:rsidRPr="006348FC" w:rsidR="00174156">
        <w:t>i</w:t>
      </w:r>
      <w:r w:rsidRPr="006348FC">
        <w:t>ty with one of th</w:t>
      </w:r>
      <w:r w:rsidRPr="006348FC" w:rsidR="00644C53">
        <w:t>o</w:t>
      </w:r>
      <w:r w:rsidRPr="006348FC">
        <w:t>se persons within the fourth degree</w:t>
      </w:r>
      <w:r w:rsidRPr="006348FC" w:rsidR="00AA3C32">
        <w:t>,</w:t>
      </w:r>
      <w:r w:rsidRPr="006348FC" w:rsidR="00174156">
        <w:t xml:space="preserve"> or where </w:t>
      </w:r>
      <w:r w:rsidRPr="006348FC" w:rsidR="00AA3C32">
        <w:t xml:space="preserve">a </w:t>
      </w:r>
      <w:r w:rsidRPr="006348FC" w:rsidR="00875204">
        <w:t>judge is</w:t>
      </w:r>
      <w:r w:rsidRPr="006348FC" w:rsidR="00174156">
        <w:t xml:space="preserve"> a spouse</w:t>
      </w:r>
      <w:r w:rsidRPr="006348FC" w:rsidR="00875204">
        <w:t>,</w:t>
      </w:r>
      <w:r w:rsidRPr="006348FC" w:rsidR="00174156">
        <w:t xml:space="preserve"> common-law spouse o</w:t>
      </w:r>
      <w:r w:rsidRPr="006348FC" w:rsidR="00875204">
        <w:t>r</w:t>
      </w:r>
      <w:r w:rsidRPr="006348FC" w:rsidR="00174156">
        <w:t xml:space="preserve"> </w:t>
      </w:r>
      <w:r w:rsidRPr="006348FC" w:rsidR="00875204">
        <w:t xml:space="preserve">an </w:t>
      </w:r>
      <w:r w:rsidRPr="006348FC" w:rsidR="00174156">
        <w:t>in-law wi</w:t>
      </w:r>
      <w:r w:rsidRPr="006348FC" w:rsidR="001A5F07">
        <w:t>thin</w:t>
      </w:r>
      <w:r w:rsidRPr="006348FC" w:rsidR="00174156">
        <w:t xml:space="preserve"> the second degree</w:t>
      </w:r>
      <w:r w:rsidRPr="006348FC" w:rsidR="00875204">
        <w:t xml:space="preserve"> of one of th</w:t>
      </w:r>
      <w:r w:rsidRPr="006348FC" w:rsidR="00AA3C32">
        <w:t>o</w:t>
      </w:r>
      <w:r w:rsidRPr="006348FC" w:rsidR="00875204">
        <w:t>se pe</w:t>
      </w:r>
      <w:r w:rsidRPr="006348FC" w:rsidR="008F1765">
        <w:t>r</w:t>
      </w:r>
      <w:r w:rsidRPr="006348FC" w:rsidR="00875204">
        <w:t>sons</w:t>
      </w:r>
      <w:r w:rsidRPr="006348FC" w:rsidR="00986839">
        <w:t>;</w:t>
      </w:r>
    </w:p>
    <w:p w:rsidRPr="006348FC" w:rsidR="00986839" w:rsidP="006348FC" w:rsidRDefault="00986839">
      <w:pPr>
        <w:pStyle w:val="ECHRParaQuote"/>
      </w:pPr>
      <w:r w:rsidRPr="006348FC">
        <w:t>...</w:t>
      </w:r>
    </w:p>
    <w:p w:rsidRPr="006348FC" w:rsidR="00986839" w:rsidP="006348FC" w:rsidRDefault="00986839">
      <w:pPr>
        <w:pStyle w:val="ECHRParaQuote"/>
      </w:pPr>
      <w:r w:rsidRPr="006348FC">
        <w:t xml:space="preserve">7. </w:t>
      </w:r>
      <w:r w:rsidRPr="006348FC" w:rsidR="00174156">
        <w:t>where</w:t>
      </w:r>
      <w:r w:rsidRPr="006348FC">
        <w:t xml:space="preserve"> other circumstances </w:t>
      </w:r>
      <w:r w:rsidRPr="006348FC" w:rsidR="00AA3C32">
        <w:t xml:space="preserve">are present which </w:t>
      </w:r>
      <w:r w:rsidRPr="006348FC" w:rsidR="00174156">
        <w:t>cast</w:t>
      </w:r>
      <w:r w:rsidRPr="006348FC">
        <w:t xml:space="preserve"> doubt on his or her impartiality.”</w:t>
      </w:r>
    </w:p>
    <w:p w:rsidRPr="006348FC" w:rsidR="008F1765" w:rsidP="006348FC" w:rsidRDefault="00EC4203">
      <w:pPr>
        <w:pStyle w:val="ECHRPara"/>
      </w:pPr>
      <w:r>
        <w:fldChar w:fldCharType="begin"/>
      </w:r>
      <w:r>
        <w:instrText xml:space="preserve"> SEQ level0 \*arabic </w:instrText>
      </w:r>
      <w:r>
        <w:fldChar w:fldCharType="separate"/>
      </w:r>
      <w:r w:rsidRPr="006348FC" w:rsidR="006348FC">
        <w:rPr>
          <w:noProof/>
        </w:rPr>
        <w:t>14</w:t>
      </w:r>
      <w:r>
        <w:rPr>
          <w:noProof/>
        </w:rPr>
        <w:fldChar w:fldCharType="end"/>
      </w:r>
      <w:r w:rsidRPr="006348FC" w:rsidR="001575CB">
        <w:t>.  </w:t>
      </w:r>
      <w:r w:rsidRPr="006348FC" w:rsidR="00986839">
        <w:t xml:space="preserve">Under section 72 of the Civil Procedure Act, the grounds </w:t>
      </w:r>
      <w:r w:rsidRPr="006348FC" w:rsidR="008F1765">
        <w:t xml:space="preserve">set out </w:t>
      </w:r>
      <w:r w:rsidRPr="006348FC" w:rsidR="00986839">
        <w:t>in section 71</w:t>
      </w:r>
      <w:r w:rsidRPr="006348FC" w:rsidR="008F1765">
        <w:t>(1)-(6)</w:t>
      </w:r>
      <w:r w:rsidRPr="006348FC" w:rsidR="00986839">
        <w:t xml:space="preserve"> are considered absolute grounds for </w:t>
      </w:r>
      <w:r w:rsidRPr="006348FC" w:rsidR="005470E4">
        <w:t>a</w:t>
      </w:r>
      <w:r w:rsidRPr="006348FC" w:rsidR="00986839">
        <w:t xml:space="preserve"> judge to be automatically disqualified from </w:t>
      </w:r>
      <w:r w:rsidRPr="006348FC" w:rsidR="008F1765">
        <w:t>a</w:t>
      </w:r>
      <w:r w:rsidRPr="006348FC" w:rsidR="00986839">
        <w:t xml:space="preserve"> case. Subsection 7 concerns situations in which a judge is obliged to inform the president of </w:t>
      </w:r>
      <w:r w:rsidRPr="006348FC" w:rsidR="008F1765">
        <w:t xml:space="preserve">the </w:t>
      </w:r>
      <w:r w:rsidRPr="006348FC" w:rsidR="00986839">
        <w:t xml:space="preserve">court of any circumstances which </w:t>
      </w:r>
      <w:r w:rsidRPr="006348FC" w:rsidR="00DC5CFB">
        <w:t xml:space="preserve">he or she considers </w:t>
      </w:r>
      <w:r w:rsidRPr="006348FC" w:rsidR="00986839">
        <w:t>might cast doubt on his or her impartiality. The president of the court must then make a decision regarding possible disqualification</w:t>
      </w:r>
      <w:r w:rsidRPr="006348FC" w:rsidR="008F1765">
        <w:t>, taking account of the circumstances of the case.</w:t>
      </w:r>
    </w:p>
    <w:p w:rsidRPr="006348FC" w:rsidR="00986839" w:rsidP="006348FC" w:rsidRDefault="00EC4203">
      <w:pPr>
        <w:pStyle w:val="ECHRPara"/>
      </w:pPr>
      <w:r>
        <w:fldChar w:fldCharType="begin"/>
      </w:r>
      <w:r>
        <w:instrText xml:space="preserve"> SEQ level0 \*arabic </w:instrText>
      </w:r>
      <w:r>
        <w:fldChar w:fldCharType="separate"/>
      </w:r>
      <w:r w:rsidRPr="006348FC" w:rsidR="006348FC">
        <w:rPr>
          <w:noProof/>
        </w:rPr>
        <w:t>15</w:t>
      </w:r>
      <w:r>
        <w:rPr>
          <w:noProof/>
        </w:rPr>
        <w:fldChar w:fldCharType="end"/>
      </w:r>
      <w:r w:rsidRPr="006348FC" w:rsidR="00166923">
        <w:t>.  </w:t>
      </w:r>
      <w:r w:rsidRPr="006348FC" w:rsidR="00986839">
        <w:t xml:space="preserve">Section 72(1) provides that </w:t>
      </w:r>
      <w:r w:rsidRPr="006348FC" w:rsidR="008F1765">
        <w:t xml:space="preserve">as soon as a judge becomes aware of </w:t>
      </w:r>
      <w:r w:rsidRPr="006348FC" w:rsidR="00986839">
        <w:t xml:space="preserve">an absolute ground </w:t>
      </w:r>
      <w:r w:rsidRPr="006348FC" w:rsidR="008F1765">
        <w:t xml:space="preserve">of </w:t>
      </w:r>
      <w:r w:rsidRPr="006348FC" w:rsidR="00986839">
        <w:t>disqualifi</w:t>
      </w:r>
      <w:r w:rsidRPr="006348FC" w:rsidR="008F1765">
        <w:t xml:space="preserve">cation, he or she </w:t>
      </w:r>
      <w:r w:rsidRPr="006348FC" w:rsidR="00986839">
        <w:t>must take no further part in the case</w:t>
      </w:r>
      <w:r w:rsidRPr="006348FC" w:rsidR="00AA3C32">
        <w:t xml:space="preserve"> in question</w:t>
      </w:r>
      <w:r w:rsidRPr="006348FC" w:rsidR="008F1765">
        <w:t xml:space="preserve">. The judge must </w:t>
      </w:r>
      <w:r w:rsidRPr="006348FC" w:rsidR="00986839">
        <w:t>bring the circumstances which disqualify him or her from sitting to the attention of the president of the court</w:t>
      </w:r>
      <w:r w:rsidRPr="006348FC" w:rsidR="008F1765">
        <w:t xml:space="preserve">, who then </w:t>
      </w:r>
      <w:r w:rsidRPr="006348FC" w:rsidR="00986839">
        <w:t>designates another judge.</w:t>
      </w:r>
    </w:p>
    <w:p w:rsidRPr="006348FC" w:rsidR="00986839" w:rsidP="006348FC" w:rsidRDefault="00EC4203">
      <w:pPr>
        <w:pStyle w:val="ECHRPara"/>
      </w:pPr>
      <w:r>
        <w:fldChar w:fldCharType="begin"/>
      </w:r>
      <w:r>
        <w:instrText xml:space="preserve"> SEQ level0 \*arabic </w:instrText>
      </w:r>
      <w:r>
        <w:fldChar w:fldCharType="separate"/>
      </w:r>
      <w:r w:rsidRPr="006348FC" w:rsidR="006348FC">
        <w:rPr>
          <w:noProof/>
        </w:rPr>
        <w:t>16</w:t>
      </w:r>
      <w:r>
        <w:rPr>
          <w:noProof/>
        </w:rPr>
        <w:fldChar w:fldCharType="end"/>
      </w:r>
      <w:r w:rsidRPr="006348FC" w:rsidR="001575CB">
        <w:t>.  </w:t>
      </w:r>
      <w:r w:rsidRPr="006348FC" w:rsidR="00986839">
        <w:t>Section 73(6) provides that part</w:t>
      </w:r>
      <w:r w:rsidRPr="006348FC" w:rsidR="008F1765">
        <w:t xml:space="preserve">ies have </w:t>
      </w:r>
      <w:r w:rsidRPr="006348FC" w:rsidR="00986839">
        <w:t xml:space="preserve">to </w:t>
      </w:r>
      <w:r w:rsidRPr="006348FC" w:rsidR="005470E4">
        <w:t xml:space="preserve">apply </w:t>
      </w:r>
      <w:r w:rsidRPr="006348FC" w:rsidR="00986839">
        <w:t xml:space="preserve">for </w:t>
      </w:r>
      <w:r w:rsidRPr="006348FC" w:rsidR="008F1765">
        <w:t xml:space="preserve">the </w:t>
      </w:r>
      <w:r w:rsidRPr="006348FC" w:rsidR="00986839">
        <w:t xml:space="preserve">withdrawal of a judge as soon as </w:t>
      </w:r>
      <w:r w:rsidRPr="006348FC" w:rsidR="008F1765">
        <w:t xml:space="preserve">they </w:t>
      </w:r>
      <w:r w:rsidRPr="006348FC" w:rsidR="00986839">
        <w:t xml:space="preserve">learn of a reason for </w:t>
      </w:r>
      <w:r w:rsidRPr="006348FC" w:rsidR="008F1765">
        <w:t xml:space="preserve">such a </w:t>
      </w:r>
      <w:r w:rsidRPr="006348FC" w:rsidR="00986839">
        <w:t>withdrawal</w:t>
      </w:r>
      <w:r w:rsidRPr="006348FC" w:rsidR="008F1765">
        <w:t>. Such a</w:t>
      </w:r>
      <w:r w:rsidRPr="006348FC" w:rsidR="005470E4">
        <w:t>n application</w:t>
      </w:r>
      <w:r w:rsidRPr="006348FC" w:rsidR="008F1765">
        <w:t xml:space="preserve"> must </w:t>
      </w:r>
      <w:r w:rsidRPr="006348FC" w:rsidR="00AA3C32">
        <w:t xml:space="preserve">be made </w:t>
      </w:r>
      <w:r w:rsidRPr="006348FC" w:rsidR="00986839">
        <w:t xml:space="preserve">at the latest before the conclusion of the trial before the first-instance court, or, if there was no trial, before the </w:t>
      </w:r>
      <w:r w:rsidRPr="006348FC" w:rsidR="008F1765">
        <w:t xml:space="preserve">delivery of a </w:t>
      </w:r>
      <w:r w:rsidRPr="006348FC" w:rsidR="00986839">
        <w:t>decision.</w:t>
      </w:r>
    </w:p>
    <w:p w:rsidRPr="006348FC" w:rsidR="00986839" w:rsidP="006348FC" w:rsidRDefault="00EC4203">
      <w:pPr>
        <w:pStyle w:val="ECHRPara"/>
      </w:pPr>
      <w:r>
        <w:fldChar w:fldCharType="begin"/>
      </w:r>
      <w:r>
        <w:instrText xml:space="preserve"> SEQ level0 \*arabic </w:instrText>
      </w:r>
      <w:r>
        <w:fldChar w:fldCharType="separate"/>
      </w:r>
      <w:r w:rsidRPr="006348FC" w:rsidR="006348FC">
        <w:rPr>
          <w:noProof/>
        </w:rPr>
        <w:t>17</w:t>
      </w:r>
      <w:r>
        <w:rPr>
          <w:noProof/>
        </w:rPr>
        <w:fldChar w:fldCharType="end"/>
      </w:r>
      <w:r w:rsidRPr="006348FC" w:rsidR="001575CB">
        <w:t>.  </w:t>
      </w:r>
      <w:r w:rsidRPr="006348FC" w:rsidR="00986839">
        <w:t xml:space="preserve">Section 73(7) provides that the withdrawal of a judge </w:t>
      </w:r>
      <w:r w:rsidRPr="006348FC" w:rsidR="008F1765">
        <w:t xml:space="preserve">from a case before </w:t>
      </w:r>
      <w:r w:rsidRPr="006348FC" w:rsidR="00986839">
        <w:t>a higher court may be requested by part</w:t>
      </w:r>
      <w:r w:rsidRPr="006348FC" w:rsidR="008F1765">
        <w:t>ies i</w:t>
      </w:r>
      <w:r w:rsidRPr="006348FC" w:rsidR="00986839">
        <w:t xml:space="preserve">n </w:t>
      </w:r>
      <w:r w:rsidRPr="006348FC" w:rsidR="00810471">
        <w:t>a</w:t>
      </w:r>
      <w:r w:rsidRPr="006348FC" w:rsidR="00986839">
        <w:t xml:space="preserve"> legal remedy or in reply to </w:t>
      </w:r>
      <w:r w:rsidRPr="006348FC" w:rsidR="008F1765">
        <w:t>a</w:t>
      </w:r>
      <w:r w:rsidRPr="006348FC" w:rsidR="00986839">
        <w:t xml:space="preserve"> legal remedy.</w:t>
      </w:r>
    </w:p>
    <w:p w:rsidRPr="006348FC" w:rsidR="00986839" w:rsidP="006348FC" w:rsidRDefault="00EC4203">
      <w:pPr>
        <w:pStyle w:val="ECHRPara"/>
      </w:pPr>
      <w:r>
        <w:fldChar w:fldCharType="begin"/>
      </w:r>
      <w:r>
        <w:instrText xml:space="preserve"> SEQ level0 \*arabic </w:instrText>
      </w:r>
      <w:r>
        <w:fldChar w:fldCharType="separate"/>
      </w:r>
      <w:r w:rsidRPr="006348FC" w:rsidR="006348FC">
        <w:rPr>
          <w:noProof/>
        </w:rPr>
        <w:t>18</w:t>
      </w:r>
      <w:r>
        <w:rPr>
          <w:noProof/>
        </w:rPr>
        <w:fldChar w:fldCharType="end"/>
      </w:r>
      <w:r w:rsidRPr="006348FC" w:rsidR="00166923">
        <w:t>.  </w:t>
      </w:r>
      <w:r w:rsidRPr="006348FC" w:rsidR="00986839">
        <w:t>Section 75 reads as follows:</w:t>
      </w:r>
    </w:p>
    <w:p w:rsidRPr="006348FC" w:rsidR="00986839" w:rsidP="006348FC" w:rsidRDefault="00986839">
      <w:pPr>
        <w:pStyle w:val="ECHRTitleCentre3"/>
      </w:pPr>
      <w:r w:rsidRPr="006348FC">
        <w:t>Section 75</w:t>
      </w:r>
    </w:p>
    <w:p w:rsidRPr="006348FC" w:rsidR="00986839" w:rsidP="006348FC" w:rsidRDefault="00986839">
      <w:pPr>
        <w:pStyle w:val="ECHRParaQuote"/>
      </w:pPr>
      <w:r w:rsidRPr="006348FC">
        <w:t xml:space="preserve">“When a single judge, the president of </w:t>
      </w:r>
      <w:r w:rsidRPr="006348FC" w:rsidR="008F1765">
        <w:t>a</w:t>
      </w:r>
      <w:r w:rsidRPr="006348FC">
        <w:t xml:space="preserve"> panel, a member of </w:t>
      </w:r>
      <w:r w:rsidRPr="006348FC" w:rsidR="008F1765">
        <w:t>a</w:t>
      </w:r>
      <w:r w:rsidRPr="006348FC">
        <w:t xml:space="preserve"> panel or the president of the court learns that his or her withdrawal has been requested, he shall immediately stop all work on the case, and, if the withdrawal was requested on the ground</w:t>
      </w:r>
      <w:r w:rsidRPr="006348FC" w:rsidR="008F1765">
        <w:t>s</w:t>
      </w:r>
      <w:r w:rsidRPr="006348FC">
        <w:t xml:space="preserve"> provided in section 71(1), subparagraph 7 of this Act, he or she may</w:t>
      </w:r>
      <w:r w:rsidRPr="006348FC" w:rsidR="008F1765">
        <w:t xml:space="preserve"> </w:t>
      </w:r>
      <w:r w:rsidRPr="006348FC">
        <w:t xml:space="preserve">undertake only those actions which </w:t>
      </w:r>
      <w:r w:rsidRPr="006348FC" w:rsidR="00644C53">
        <w:t xml:space="preserve">prevent </w:t>
      </w:r>
      <w:r w:rsidRPr="006348FC">
        <w:t>the risk of delay</w:t>
      </w:r>
      <w:r w:rsidRPr="006348FC" w:rsidR="008F1765">
        <w:t xml:space="preserve"> until the request has been decided</w:t>
      </w:r>
      <w:r w:rsidRPr="006348FC">
        <w:t>.”</w:t>
      </w:r>
    </w:p>
    <w:p w:rsidRPr="006348FC" w:rsidR="00986839" w:rsidP="006348FC" w:rsidRDefault="001575CB">
      <w:pPr>
        <w:pStyle w:val="ECHRHeading2"/>
      </w:pPr>
      <w:r w:rsidRPr="006348FC">
        <w:t>C.</w:t>
      </w:r>
      <w:r w:rsidRPr="006348FC" w:rsidR="003700C0">
        <w:t>  </w:t>
      </w:r>
      <w:r w:rsidRPr="006348FC">
        <w:t>Practice of the Supreme Court</w:t>
      </w:r>
    </w:p>
    <w:p w:rsidRPr="006348FC" w:rsidR="00166923" w:rsidP="006348FC" w:rsidRDefault="00EC4203">
      <w:pPr>
        <w:pStyle w:val="ECHRPara"/>
      </w:pPr>
      <w:r>
        <w:fldChar w:fldCharType="begin"/>
      </w:r>
      <w:r>
        <w:instrText xml:space="preserve"> SEQ level0 \*arabic </w:instrText>
      </w:r>
      <w:r>
        <w:fldChar w:fldCharType="separate"/>
      </w:r>
      <w:r w:rsidRPr="006348FC" w:rsidR="006348FC">
        <w:rPr>
          <w:noProof/>
        </w:rPr>
        <w:t>19</w:t>
      </w:r>
      <w:r>
        <w:rPr>
          <w:noProof/>
        </w:rPr>
        <w:fldChar w:fldCharType="end"/>
      </w:r>
      <w:r w:rsidRPr="006348FC" w:rsidR="00166923">
        <w:t>.  </w:t>
      </w:r>
      <w:r w:rsidRPr="006348FC" w:rsidR="00781801">
        <w:t>The relevant part of decision</w:t>
      </w:r>
      <w:r w:rsidRPr="006348FC" w:rsidR="00986839">
        <w:t xml:space="preserve"> no. </w:t>
      </w:r>
      <w:r w:rsidRPr="006348FC" w:rsidR="00166923">
        <w:t xml:space="preserve">Revr 736/07-2 of 27 September 2005 </w:t>
      </w:r>
      <w:r w:rsidRPr="006348FC" w:rsidR="00781801">
        <w:t>reads:</w:t>
      </w:r>
    </w:p>
    <w:p w:rsidRPr="006348FC" w:rsidR="00166923" w:rsidP="006348FC" w:rsidRDefault="00166923">
      <w:pPr>
        <w:pStyle w:val="ECHRParaQuote"/>
      </w:pPr>
      <w:r w:rsidRPr="006348FC">
        <w:t>“</w:t>
      </w:r>
      <w:r w:rsidRPr="006348FC" w:rsidR="00A504F0">
        <w:t>...</w:t>
      </w:r>
      <w:r w:rsidRPr="006348FC">
        <w:t xml:space="preserve"> the Osijek County Court informed the Supreme Court that Z.Z., the son of D.Z. (who </w:t>
      </w:r>
      <w:r w:rsidRPr="006348FC" w:rsidR="005470E4">
        <w:t xml:space="preserve">was </w:t>
      </w:r>
      <w:r w:rsidRPr="006348FC">
        <w:t>the president of a panel in adopting the impugned judgment), worked at the time the impugned judg</w:t>
      </w:r>
      <w:r w:rsidRPr="006348FC" w:rsidR="00EC41A6">
        <w:t>ment</w:t>
      </w:r>
      <w:r w:rsidRPr="006348FC">
        <w:t xml:space="preserve"> was </w:t>
      </w:r>
      <w:r w:rsidRPr="006348FC" w:rsidR="005470E4">
        <w:t xml:space="preserve">issued </w:t>
      </w:r>
      <w:r w:rsidRPr="006348FC" w:rsidR="00775493">
        <w:t xml:space="preserve">with the </w:t>
      </w:r>
      <w:r w:rsidRPr="006348FC" w:rsidR="00AA3C32">
        <w:t>plaintiff</w:t>
      </w:r>
      <w:r w:rsidRPr="006348FC" w:rsidR="006348FC">
        <w:t>’</w:t>
      </w:r>
      <w:r w:rsidRPr="006348FC" w:rsidR="00AA3C32">
        <w:t xml:space="preserve">s </w:t>
      </w:r>
      <w:r w:rsidRPr="006348FC" w:rsidR="00775493">
        <w:t xml:space="preserve">representative </w:t>
      </w:r>
      <w:r w:rsidRPr="006348FC">
        <w:t>(</w:t>
      </w:r>
      <w:r w:rsidRPr="006348FC" w:rsidR="005470E4">
        <w:t xml:space="preserve">a </w:t>
      </w:r>
      <w:r w:rsidRPr="006348FC">
        <w:t>la</w:t>
      </w:r>
      <w:r w:rsidRPr="006348FC" w:rsidR="00781801">
        <w:t>w</w:t>
      </w:r>
      <w:r w:rsidRPr="006348FC">
        <w:t xml:space="preserve">yer </w:t>
      </w:r>
      <w:r w:rsidRPr="006348FC" w:rsidR="005470E4">
        <w:t xml:space="preserve">called </w:t>
      </w:r>
      <w:r w:rsidRPr="006348FC">
        <w:t>L.M.) as a legal trainee.</w:t>
      </w:r>
    </w:p>
    <w:p w:rsidRPr="006348FC" w:rsidR="00166923" w:rsidP="006348FC" w:rsidRDefault="00166923">
      <w:pPr>
        <w:pStyle w:val="ECHRParaQuote"/>
      </w:pPr>
      <w:r w:rsidRPr="006348FC">
        <w:t>Section 71</w:t>
      </w:r>
      <w:r w:rsidRPr="006348FC" w:rsidR="00781801">
        <w:t>,</w:t>
      </w:r>
      <w:r w:rsidRPr="006348FC">
        <w:t xml:space="preserve"> subsections 1-6</w:t>
      </w:r>
      <w:r w:rsidRPr="006348FC" w:rsidR="00781801">
        <w:t>,</w:t>
      </w:r>
      <w:r w:rsidRPr="006348FC">
        <w:t xml:space="preserve"> of the Civil Proce</w:t>
      </w:r>
      <w:r w:rsidRPr="006348FC" w:rsidR="00EC41A6">
        <w:t>du</w:t>
      </w:r>
      <w:r w:rsidRPr="006348FC">
        <w:t xml:space="preserve">re Act </w:t>
      </w:r>
      <w:r w:rsidRPr="006348FC" w:rsidR="008A1224">
        <w:t xml:space="preserve">sets out </w:t>
      </w:r>
      <w:r w:rsidRPr="006348FC">
        <w:t>the g</w:t>
      </w:r>
      <w:r w:rsidRPr="006348FC" w:rsidR="00EC41A6">
        <w:t>ro</w:t>
      </w:r>
      <w:r w:rsidRPr="006348FC" w:rsidR="00775493">
        <w:t>unds for disqualif</w:t>
      </w:r>
      <w:r w:rsidRPr="006348FC" w:rsidR="005470E4">
        <w:t xml:space="preserve">ying </w:t>
      </w:r>
      <w:r w:rsidRPr="006348FC">
        <w:t>a</w:t>
      </w:r>
      <w:r w:rsidRPr="006348FC" w:rsidR="00775493">
        <w:t xml:space="preserve"> </w:t>
      </w:r>
      <w:r w:rsidRPr="006348FC">
        <w:t>judge.</w:t>
      </w:r>
    </w:p>
    <w:p w:rsidRPr="006348FC" w:rsidR="00166923" w:rsidP="006348FC" w:rsidRDefault="00A504F0">
      <w:pPr>
        <w:pStyle w:val="ECHRParaQuote"/>
      </w:pPr>
      <w:r w:rsidRPr="006348FC">
        <w:t>...</w:t>
      </w:r>
    </w:p>
    <w:p w:rsidRPr="006348FC" w:rsidR="00166923" w:rsidP="006348FC" w:rsidRDefault="00781801">
      <w:pPr>
        <w:pStyle w:val="ECHRParaQuote"/>
      </w:pPr>
      <w:r w:rsidRPr="006348FC">
        <w:t>S</w:t>
      </w:r>
      <w:r w:rsidRPr="006348FC" w:rsidR="00166923">
        <w:t xml:space="preserve">ubsection 7 </w:t>
      </w:r>
      <w:r w:rsidRPr="006348FC" w:rsidR="008A1224">
        <w:t xml:space="preserve">of </w:t>
      </w:r>
      <w:r w:rsidRPr="006348FC" w:rsidR="00166923">
        <w:t xml:space="preserve">the same section </w:t>
      </w:r>
      <w:r w:rsidRPr="006348FC" w:rsidR="008A1224">
        <w:t xml:space="preserve">states </w:t>
      </w:r>
      <w:r w:rsidRPr="006348FC" w:rsidR="00775493">
        <w:t xml:space="preserve">that a judge </w:t>
      </w:r>
      <w:r w:rsidRPr="006348FC" w:rsidR="008A1224">
        <w:t xml:space="preserve">shall also </w:t>
      </w:r>
      <w:r w:rsidRPr="006348FC" w:rsidR="00775493">
        <w:t xml:space="preserve">be disqualified where other circumstances </w:t>
      </w:r>
      <w:r w:rsidRPr="006348FC" w:rsidR="00AA3C32">
        <w:t xml:space="preserve">are present which </w:t>
      </w:r>
      <w:r w:rsidRPr="006348FC" w:rsidR="00775493">
        <w:t>cast doubt on his or her impartiality</w:t>
      </w:r>
      <w:r w:rsidRPr="006348FC" w:rsidR="00EC41A6">
        <w:t>.</w:t>
      </w:r>
    </w:p>
    <w:p w:rsidRPr="006348FC" w:rsidR="00EC41A6" w:rsidP="006348FC" w:rsidRDefault="00781801">
      <w:pPr>
        <w:pStyle w:val="ECHRParaQuote"/>
      </w:pPr>
      <w:r w:rsidRPr="006348FC">
        <w:t>This court considers that</w:t>
      </w:r>
      <w:r w:rsidRPr="006348FC" w:rsidR="00EC41A6">
        <w:t xml:space="preserve"> the fact that Z.Z. is employed as a legal trainee with the plaintiff</w:t>
      </w:r>
      <w:r w:rsidRPr="006348FC" w:rsidR="006348FC">
        <w:t>’</w:t>
      </w:r>
      <w:r w:rsidRPr="006348FC" w:rsidR="00EC41A6">
        <w:t xml:space="preserve">s representative – </w:t>
      </w:r>
      <w:r w:rsidRPr="006348FC" w:rsidR="00AA3C32">
        <w:t xml:space="preserve">the </w:t>
      </w:r>
      <w:r w:rsidRPr="006348FC" w:rsidR="00EC41A6">
        <w:t xml:space="preserve">lawyer L.M. – is a circumstance </w:t>
      </w:r>
      <w:r w:rsidRPr="006348FC" w:rsidR="00AA3C32">
        <w:t xml:space="preserve">of the kind </w:t>
      </w:r>
      <w:r w:rsidRPr="006348FC" w:rsidR="00EC41A6">
        <w:t>which casts doubt on the impartiality of his father</w:t>
      </w:r>
      <w:r w:rsidRPr="006348FC" w:rsidR="005470E4">
        <w:t>,</w:t>
      </w:r>
      <w:r w:rsidRPr="006348FC" w:rsidR="00EC41A6">
        <w:t xml:space="preserve"> D.Z.</w:t>
      </w:r>
      <w:r w:rsidRPr="006348FC" w:rsidR="005470E4">
        <w:t>,</w:t>
      </w:r>
      <w:r w:rsidRPr="006348FC" w:rsidR="00EC41A6">
        <w:t xml:space="preserve"> </w:t>
      </w:r>
      <w:r w:rsidRPr="006348FC" w:rsidR="005470E4">
        <w:t xml:space="preserve">as a </w:t>
      </w:r>
      <w:r w:rsidRPr="006348FC" w:rsidR="00EC41A6">
        <w:t>participa</w:t>
      </w:r>
      <w:r w:rsidRPr="006348FC" w:rsidR="005470E4">
        <w:t>n</w:t>
      </w:r>
      <w:r w:rsidRPr="006348FC" w:rsidR="00EC41A6">
        <w:t xml:space="preserve">t in the adoption of the second-instance judgment as the president of </w:t>
      </w:r>
      <w:r w:rsidRPr="006348FC" w:rsidR="00AA3C32">
        <w:t>a</w:t>
      </w:r>
      <w:r w:rsidRPr="006348FC" w:rsidR="00EC41A6">
        <w:t xml:space="preserve"> panel in a case in which L.M. represents the plaintiff</w:t>
      </w:r>
      <w:r w:rsidRPr="006348FC" w:rsidR="00AA3C32">
        <w:t xml:space="preserve"> as lawyer</w:t>
      </w:r>
      <w:r w:rsidRPr="006348FC" w:rsidR="00EC41A6">
        <w:t>.”</w:t>
      </w:r>
    </w:p>
    <w:p w:rsidRPr="006348FC" w:rsidR="00781801" w:rsidP="006348FC" w:rsidRDefault="00EC4203">
      <w:pPr>
        <w:pStyle w:val="ECHRPara"/>
      </w:pPr>
      <w:r>
        <w:fldChar w:fldCharType="begin"/>
      </w:r>
      <w:r>
        <w:instrText xml:space="preserve"> SEQ level0 \*arabic </w:instrText>
      </w:r>
      <w:r>
        <w:fldChar w:fldCharType="separate"/>
      </w:r>
      <w:r w:rsidRPr="006348FC" w:rsidR="006348FC">
        <w:rPr>
          <w:noProof/>
        </w:rPr>
        <w:t>20</w:t>
      </w:r>
      <w:r>
        <w:rPr>
          <w:noProof/>
        </w:rPr>
        <w:fldChar w:fldCharType="end"/>
      </w:r>
      <w:r w:rsidRPr="006348FC" w:rsidR="00781801">
        <w:t>.  The relevant part of decision Rec 1643/11-2 of 26 March 2013 reads:</w:t>
      </w:r>
    </w:p>
    <w:p w:rsidRPr="006348FC" w:rsidR="00DC5D30" w:rsidP="006348FC" w:rsidRDefault="00DC5D30">
      <w:pPr>
        <w:pStyle w:val="ECHRParaQuote"/>
      </w:pPr>
      <w:r w:rsidRPr="006348FC">
        <w:t>“</w:t>
      </w:r>
      <w:r w:rsidRPr="006348FC" w:rsidR="00A504F0">
        <w:t>...</w:t>
      </w:r>
      <w:r w:rsidRPr="006348FC">
        <w:t xml:space="preserve"> the appeal on points of law alleges that the first-instance judgment was adopted by a judge whose spouse is employed as a legal trainee in the law office of the plaintiff</w:t>
      </w:r>
      <w:r w:rsidRPr="006348FC" w:rsidR="006348FC">
        <w:t>’</w:t>
      </w:r>
      <w:r w:rsidRPr="006348FC">
        <w:t xml:space="preserve">s representative </w:t>
      </w:r>
      <w:r w:rsidRPr="006348FC" w:rsidR="00A504F0">
        <w:t>...</w:t>
      </w:r>
    </w:p>
    <w:p w:rsidRPr="006348FC" w:rsidR="00DC5D30" w:rsidP="006348FC" w:rsidRDefault="00A504F0">
      <w:pPr>
        <w:pStyle w:val="ECHRParaQuote"/>
      </w:pPr>
      <w:r w:rsidRPr="006348FC">
        <w:t>...</w:t>
      </w:r>
    </w:p>
    <w:p w:rsidRPr="006348FC" w:rsidR="003700C0" w:rsidP="006348FC" w:rsidRDefault="00DC5D30">
      <w:pPr>
        <w:pStyle w:val="ECHRParaQuote"/>
      </w:pPr>
      <w:r w:rsidRPr="006348FC">
        <w:t xml:space="preserve">The participation of </w:t>
      </w:r>
      <w:r w:rsidRPr="006348FC" w:rsidR="005470E4">
        <w:t>the</w:t>
      </w:r>
      <w:r w:rsidRPr="006348FC">
        <w:t xml:space="preserve"> judge in </w:t>
      </w:r>
      <w:r w:rsidRPr="006348FC" w:rsidR="00AA3C32">
        <w:t xml:space="preserve">the </w:t>
      </w:r>
      <w:r w:rsidRPr="006348FC">
        <w:t>adoption of the first-instance judgment</w:t>
      </w:r>
      <w:r w:rsidRPr="006348FC" w:rsidR="00AA3C32">
        <w:t xml:space="preserve">, even though the </w:t>
      </w:r>
      <w:r w:rsidRPr="006348FC">
        <w:t>judge should have been disqualified for the reasons stated</w:t>
      </w:r>
      <w:r w:rsidRPr="006348FC" w:rsidR="00AA3C32">
        <w:t>,</w:t>
      </w:r>
      <w:r w:rsidRPr="006348FC">
        <w:t xml:space="preserve"> led to a violation of procedural rules </w:t>
      </w:r>
      <w:r w:rsidRPr="006348FC" w:rsidR="00A504F0">
        <w:t>...</w:t>
      </w:r>
      <w:r w:rsidRPr="006348FC">
        <w:t>”</w:t>
      </w:r>
    </w:p>
    <w:p w:rsidRPr="006348FC" w:rsidR="00DC5D30" w:rsidP="006348FC" w:rsidRDefault="00EC4203">
      <w:pPr>
        <w:pStyle w:val="ECHRPara"/>
      </w:pPr>
      <w:r>
        <w:fldChar w:fldCharType="begin"/>
      </w:r>
      <w:r>
        <w:instrText xml:space="preserve"> SEQ level0 \*arabic </w:instrText>
      </w:r>
      <w:r>
        <w:fldChar w:fldCharType="separate"/>
      </w:r>
      <w:r w:rsidRPr="006348FC" w:rsidR="006348FC">
        <w:rPr>
          <w:noProof/>
        </w:rPr>
        <w:t>21</w:t>
      </w:r>
      <w:r>
        <w:rPr>
          <w:noProof/>
        </w:rPr>
        <w:fldChar w:fldCharType="end"/>
      </w:r>
      <w:r w:rsidRPr="006348FC" w:rsidR="00DC5D30">
        <w:t>.  The relevant part of decision Revr 307/09-2 of 11 June 2009 reads:</w:t>
      </w:r>
    </w:p>
    <w:p w:rsidRPr="006348FC" w:rsidR="00DC5D30" w:rsidP="006348FC" w:rsidRDefault="00DC5D30">
      <w:pPr>
        <w:pStyle w:val="ECHRParaQuote"/>
      </w:pPr>
      <w:r w:rsidRPr="006348FC">
        <w:t>“</w:t>
      </w:r>
      <w:r w:rsidRPr="006348FC" w:rsidR="00A504F0">
        <w:t>...</w:t>
      </w:r>
      <w:r w:rsidRPr="006348FC">
        <w:t xml:space="preserve"> the appeal on points of law alleges that at </w:t>
      </w:r>
      <w:r w:rsidRPr="006348FC" w:rsidR="00AA3C32">
        <w:t xml:space="preserve">some </w:t>
      </w:r>
      <w:r w:rsidRPr="006348FC">
        <w:t>of the recent hearings the plaintiff was represented by N.P., employed in the law office of the plaintiff</w:t>
      </w:r>
      <w:r w:rsidRPr="006348FC" w:rsidR="006348FC">
        <w:t>’</w:t>
      </w:r>
      <w:r w:rsidRPr="006348FC">
        <w:t xml:space="preserve">s representative </w:t>
      </w:r>
      <w:r w:rsidRPr="006348FC">
        <w:rPr>
          <w:rFonts w:cstheme="minorHAnsi"/>
        </w:rPr>
        <w:t>Ž</w:t>
      </w:r>
      <w:r w:rsidRPr="006348FC">
        <w:t>.V.</w:t>
      </w:r>
      <w:r w:rsidRPr="006348FC" w:rsidR="00AA3C32">
        <w:t>,</w:t>
      </w:r>
      <w:r w:rsidRPr="006348FC">
        <w:t xml:space="preserve"> and that N.P. is the son of D.P., the president of the second-instance court</w:t>
      </w:r>
      <w:r w:rsidRPr="006348FC" w:rsidR="006348FC">
        <w:t>’</w:t>
      </w:r>
      <w:r w:rsidRPr="006348FC">
        <w:t xml:space="preserve">s panel </w:t>
      </w:r>
      <w:r w:rsidRPr="006348FC" w:rsidR="00A504F0">
        <w:t>...</w:t>
      </w:r>
    </w:p>
    <w:p w:rsidRPr="006348FC" w:rsidR="00DC5D30" w:rsidP="006348FC" w:rsidRDefault="00A504F0">
      <w:pPr>
        <w:pStyle w:val="ECHRParaQuote"/>
      </w:pPr>
      <w:r w:rsidRPr="006348FC">
        <w:t>...</w:t>
      </w:r>
    </w:p>
    <w:p w:rsidRPr="006348FC" w:rsidR="00DC5D30" w:rsidP="006348FC" w:rsidRDefault="00DC5D30">
      <w:pPr>
        <w:pStyle w:val="ECHRParaQuote"/>
      </w:pPr>
      <w:r w:rsidRPr="006348FC">
        <w:t>The fact that the son of the president of the second-instance panel is employed as a legal trainee with the plaintiff</w:t>
      </w:r>
      <w:r w:rsidRPr="006348FC" w:rsidR="006348FC">
        <w:t>’</w:t>
      </w:r>
      <w:r w:rsidRPr="006348FC">
        <w:t xml:space="preserve">s representative amounts to a circumstance which casts doubt </w:t>
      </w:r>
      <w:r w:rsidRPr="006348FC" w:rsidR="000A448F">
        <w:t xml:space="preserve">on </w:t>
      </w:r>
      <w:r w:rsidRPr="006348FC">
        <w:t>the impar</w:t>
      </w:r>
      <w:r w:rsidRPr="006348FC" w:rsidR="00B951A1">
        <w:t>tiality</w:t>
      </w:r>
      <w:r w:rsidRPr="006348FC">
        <w:t xml:space="preserve"> of the panel</w:t>
      </w:r>
      <w:r w:rsidRPr="006348FC" w:rsidR="006348FC">
        <w:t>’</w:t>
      </w:r>
      <w:r w:rsidRPr="006348FC">
        <w:t>s president, which is a g</w:t>
      </w:r>
      <w:r w:rsidRPr="006348FC" w:rsidR="00B951A1">
        <w:t>ro</w:t>
      </w:r>
      <w:r w:rsidRPr="006348FC">
        <w:t xml:space="preserve">und </w:t>
      </w:r>
      <w:r w:rsidRPr="006348FC" w:rsidR="000A448F">
        <w:t xml:space="preserve">for </w:t>
      </w:r>
      <w:r w:rsidRPr="006348FC">
        <w:t>disqualification [of a judge] under section 71(7) of the Civil Procedure Act.”</w:t>
      </w:r>
    </w:p>
    <w:p w:rsidRPr="006348FC" w:rsidR="00014566" w:rsidP="006348FC" w:rsidRDefault="00014566">
      <w:pPr>
        <w:pStyle w:val="ECHRTitle1"/>
      </w:pPr>
      <w:r w:rsidRPr="006348FC">
        <w:t>THE LAW</w:t>
      </w:r>
    </w:p>
    <w:p w:rsidRPr="006348FC" w:rsidR="00014566" w:rsidP="006348FC" w:rsidRDefault="00014566">
      <w:pPr>
        <w:pStyle w:val="ECHRHeading1"/>
      </w:pPr>
      <w:r w:rsidRPr="006348FC">
        <w:t xml:space="preserve">I.  ALLEGED VIOLATION OF ARTICLE </w:t>
      </w:r>
      <w:r w:rsidRPr="006348FC" w:rsidR="00534ABE">
        <w:t xml:space="preserve">6 </w:t>
      </w:r>
      <w:r w:rsidRPr="006348FC" w:rsidR="00534ABE">
        <w:rPr>
          <w:rFonts w:cstheme="majorHAnsi"/>
        </w:rPr>
        <w:t>§</w:t>
      </w:r>
      <w:r w:rsidRPr="006348FC" w:rsidR="00534ABE">
        <w:t xml:space="preserve"> 1</w:t>
      </w:r>
      <w:r w:rsidRPr="006348FC">
        <w:t xml:space="preserve"> OF THE CONVENTION</w:t>
      </w:r>
    </w:p>
    <w:p w:rsidRPr="006348FC" w:rsidR="00014566" w:rsidP="006348FC" w:rsidRDefault="00EC4203">
      <w:pPr>
        <w:pStyle w:val="ECHRPara"/>
      </w:pPr>
      <w:r>
        <w:fldChar w:fldCharType="begin"/>
      </w:r>
      <w:r>
        <w:instrText xml:space="preserve"> SEQ level0 \*arabic </w:instrText>
      </w:r>
      <w:r>
        <w:fldChar w:fldCharType="separate"/>
      </w:r>
      <w:r w:rsidRPr="006348FC" w:rsidR="006348FC">
        <w:rPr>
          <w:noProof/>
        </w:rPr>
        <w:t>22</w:t>
      </w:r>
      <w:r>
        <w:rPr>
          <w:noProof/>
        </w:rPr>
        <w:fldChar w:fldCharType="end"/>
      </w:r>
      <w:r w:rsidRPr="006348FC" w:rsidR="00344A56">
        <w:t>.  </w:t>
      </w:r>
      <w:r w:rsidRPr="006348FC" w:rsidR="00014566">
        <w:t xml:space="preserve">The applicant complained that </w:t>
      </w:r>
      <w:r w:rsidRPr="006348FC" w:rsidR="00534ABE">
        <w:t xml:space="preserve">the Split County Court had not been impartial because of the participation of </w:t>
      </w:r>
      <w:r w:rsidRPr="006348FC" w:rsidR="00356A15">
        <w:t>J</w:t>
      </w:r>
      <w:r w:rsidRPr="006348FC" w:rsidR="00534ABE">
        <w:t>udge D.P. in the civil proceedings at issue.</w:t>
      </w:r>
      <w:r w:rsidRPr="006348FC" w:rsidR="00014566">
        <w:t xml:space="preserve"> </w:t>
      </w:r>
      <w:r w:rsidRPr="006348FC" w:rsidR="00534ABE">
        <w:t xml:space="preserve">She relied on </w:t>
      </w:r>
      <w:r w:rsidRPr="006348FC" w:rsidR="00534ABE">
        <w:rPr>
          <w:rFonts w:ascii="Times-NewRoman" w:hAnsi="Times-NewRoman" w:cs="Times-NewRoman"/>
          <w:szCs w:val="24"/>
        </w:rPr>
        <w:t xml:space="preserve">Article 6 § 1 of the Convention, </w:t>
      </w:r>
      <w:r w:rsidRPr="006348FC" w:rsidR="00014566">
        <w:t>which reads as follows:</w:t>
      </w:r>
    </w:p>
    <w:p w:rsidRPr="006348FC" w:rsidR="00014566" w:rsidP="006348FC" w:rsidRDefault="00534ABE">
      <w:pPr>
        <w:pStyle w:val="ECHRParaQuote"/>
      </w:pPr>
      <w:r w:rsidRPr="006348FC">
        <w:t>“In the determination of his civil rights and obligations ... everyone is entitled to a fair ... hearing ... by an independent and impartial tribunal established by law.”</w:t>
      </w:r>
    </w:p>
    <w:p w:rsidRPr="006348FC" w:rsidR="00014566" w:rsidP="006348FC" w:rsidRDefault="00014566">
      <w:pPr>
        <w:pStyle w:val="ECHRHeading2"/>
      </w:pPr>
      <w:r w:rsidRPr="006348FC">
        <w:t>A.  Admissibility</w:t>
      </w:r>
    </w:p>
    <w:p w:rsidRPr="006348FC" w:rsidR="00014566" w:rsidP="006348FC" w:rsidRDefault="00EC4203">
      <w:pPr>
        <w:pStyle w:val="ECHRPara"/>
      </w:pPr>
      <w:r>
        <w:fldChar w:fldCharType="begin"/>
      </w:r>
      <w:r>
        <w:instrText xml:space="preserve"> SEQ level0 \*arabic </w:instrText>
      </w:r>
      <w:r>
        <w:fldChar w:fldCharType="separate"/>
      </w:r>
      <w:r w:rsidRPr="006348FC" w:rsidR="006348FC">
        <w:rPr>
          <w:noProof/>
        </w:rPr>
        <w:t>23</w:t>
      </w:r>
      <w:r>
        <w:rPr>
          <w:noProof/>
        </w:rPr>
        <w:fldChar w:fldCharType="end"/>
      </w:r>
      <w:r w:rsidRPr="006348FC" w:rsidR="00014566">
        <w:t>.  The Court notes that this complaint is not manifestly ill-founded within the meaning of Article 35 § 3 (a) of the Convention. It further notes that it is not inadmissible on any other grounds. It must therefore be declared admissible.</w:t>
      </w:r>
    </w:p>
    <w:p w:rsidRPr="006348FC" w:rsidR="00014566" w:rsidP="006348FC" w:rsidRDefault="00014566">
      <w:pPr>
        <w:pStyle w:val="ECHRHeading2"/>
      </w:pPr>
      <w:r w:rsidRPr="006348FC">
        <w:t>B.  Merits</w:t>
      </w:r>
    </w:p>
    <w:p w:rsidRPr="006348FC" w:rsidR="00534ABE" w:rsidP="006348FC" w:rsidRDefault="009A7342">
      <w:pPr>
        <w:pStyle w:val="ECHRHeading3"/>
      </w:pPr>
      <w:r w:rsidRPr="006348FC">
        <w:t>1.  </w:t>
      </w:r>
      <w:r w:rsidRPr="006348FC" w:rsidR="00534ABE">
        <w:t>The arguments</w:t>
      </w:r>
      <w:r w:rsidRPr="006348FC" w:rsidR="00356A15">
        <w:t xml:space="preserve"> of the parties</w:t>
      </w:r>
    </w:p>
    <w:p w:rsidRPr="006348FC" w:rsidR="003700C0" w:rsidP="006348FC" w:rsidRDefault="00EC4203">
      <w:pPr>
        <w:pStyle w:val="ECHRPara"/>
      </w:pPr>
      <w:r>
        <w:fldChar w:fldCharType="begin"/>
      </w:r>
      <w:r>
        <w:instrText xml:space="preserve"> SEQ level0 \*arabic </w:instrText>
      </w:r>
      <w:r>
        <w:fldChar w:fldCharType="separate"/>
      </w:r>
      <w:r w:rsidRPr="006348FC" w:rsidR="006348FC">
        <w:rPr>
          <w:noProof/>
        </w:rPr>
        <w:t>24</w:t>
      </w:r>
      <w:r>
        <w:rPr>
          <w:noProof/>
        </w:rPr>
        <w:fldChar w:fldCharType="end"/>
      </w:r>
      <w:r w:rsidRPr="006348FC" w:rsidR="00014566">
        <w:t xml:space="preserve">.  The </w:t>
      </w:r>
      <w:r w:rsidRPr="006348FC" w:rsidR="00DA4A94">
        <w:t>applicant</w:t>
      </w:r>
      <w:r w:rsidRPr="006348FC" w:rsidR="00AA5F03">
        <w:t xml:space="preserve"> contended that </w:t>
      </w:r>
      <w:r w:rsidRPr="006348FC" w:rsidR="00F11050">
        <w:t xml:space="preserve">the issue of </w:t>
      </w:r>
      <w:r w:rsidRPr="006348FC" w:rsidR="00AA5F03">
        <w:t xml:space="preserve">whether </w:t>
      </w:r>
      <w:r w:rsidRPr="006348FC" w:rsidR="00C42E21">
        <w:t xml:space="preserve">or not </w:t>
      </w:r>
      <w:r w:rsidRPr="006348FC" w:rsidR="00AA5F03">
        <w:t xml:space="preserve">N.P. had been </w:t>
      </w:r>
      <w:r w:rsidRPr="006348FC" w:rsidR="00C42E21">
        <w:t xml:space="preserve">formally </w:t>
      </w:r>
      <w:r w:rsidRPr="006348FC" w:rsidR="00AA5F03">
        <w:t xml:space="preserve">authorised to represent </w:t>
      </w:r>
      <w:r w:rsidRPr="006348FC" w:rsidR="00DA4A94">
        <w:t>her</w:t>
      </w:r>
      <w:r w:rsidRPr="006348FC" w:rsidR="00AA5F03">
        <w:t xml:space="preserve"> opponents in th</w:t>
      </w:r>
      <w:r w:rsidRPr="006348FC" w:rsidR="004E7DC9">
        <w:t>e</w:t>
      </w:r>
      <w:r w:rsidRPr="006348FC" w:rsidR="00AA5F03">
        <w:t xml:space="preserve"> procee</w:t>
      </w:r>
      <w:r w:rsidRPr="006348FC" w:rsidR="004E7DC9">
        <w:t>di</w:t>
      </w:r>
      <w:r w:rsidRPr="006348FC" w:rsidR="00AA5F03">
        <w:t xml:space="preserve">ngs at issue </w:t>
      </w:r>
      <w:r w:rsidRPr="006348FC" w:rsidR="00C42E21">
        <w:t xml:space="preserve">was not important </w:t>
      </w:r>
      <w:r w:rsidRPr="006348FC" w:rsidR="00AA5F03">
        <w:t xml:space="preserve">since trainees </w:t>
      </w:r>
      <w:r w:rsidRPr="006348FC" w:rsidR="00356A15">
        <w:t>at</w:t>
      </w:r>
      <w:r w:rsidRPr="006348FC" w:rsidR="00AA5F03">
        <w:t xml:space="preserve"> law offices </w:t>
      </w:r>
      <w:r w:rsidRPr="006348FC" w:rsidR="00DA4A94">
        <w:t>were</w:t>
      </w:r>
      <w:r w:rsidRPr="006348FC" w:rsidR="00AA5F03">
        <w:t xml:space="preserve"> always empowered to replace their prin</w:t>
      </w:r>
      <w:r w:rsidRPr="006348FC" w:rsidR="004E7DC9">
        <w:t>ci</w:t>
      </w:r>
      <w:r w:rsidRPr="006348FC" w:rsidR="00686D2C">
        <w:t>pals</w:t>
      </w:r>
      <w:r w:rsidRPr="006348FC" w:rsidR="00AA5F03">
        <w:t xml:space="preserve">. </w:t>
      </w:r>
      <w:r w:rsidRPr="006348FC" w:rsidR="004E7DC9">
        <w:t xml:space="preserve">In the </w:t>
      </w:r>
      <w:r w:rsidRPr="006348FC" w:rsidR="00DA4A94">
        <w:t>applicant</w:t>
      </w:r>
      <w:r w:rsidRPr="006348FC" w:rsidR="006348FC">
        <w:t>’</w:t>
      </w:r>
      <w:r w:rsidRPr="006348FC" w:rsidR="00DA4A94">
        <w:t>s</w:t>
      </w:r>
      <w:r w:rsidRPr="006348FC" w:rsidR="004E7DC9">
        <w:t xml:space="preserve"> view</w:t>
      </w:r>
      <w:r w:rsidRPr="006348FC" w:rsidR="005470E4">
        <w:t>,</w:t>
      </w:r>
      <w:r w:rsidRPr="006348FC" w:rsidR="004E7DC9">
        <w:t xml:space="preserve"> </w:t>
      </w:r>
      <w:r w:rsidRPr="006348FC" w:rsidR="00356A15">
        <w:t>J</w:t>
      </w:r>
      <w:r w:rsidRPr="006348FC" w:rsidR="004E7DC9">
        <w:t xml:space="preserve">udge D.P. </w:t>
      </w:r>
      <w:r w:rsidRPr="006348FC" w:rsidR="00356A15">
        <w:t xml:space="preserve">should </w:t>
      </w:r>
      <w:r w:rsidRPr="006348FC" w:rsidR="004E7DC9">
        <w:t>ha</w:t>
      </w:r>
      <w:r w:rsidRPr="006348FC" w:rsidR="00356A15">
        <w:t xml:space="preserve">ve </w:t>
      </w:r>
      <w:r w:rsidRPr="006348FC" w:rsidR="004E7DC9">
        <w:t>withdraw</w:t>
      </w:r>
      <w:r w:rsidRPr="006348FC" w:rsidR="00356A15">
        <w:t>n</w:t>
      </w:r>
      <w:r w:rsidRPr="006348FC" w:rsidR="004E7DC9">
        <w:t xml:space="preserve"> </w:t>
      </w:r>
      <w:r w:rsidRPr="006348FC" w:rsidR="00C42E21">
        <w:t xml:space="preserve">from the case </w:t>
      </w:r>
      <w:r w:rsidRPr="006348FC" w:rsidR="004E7DC9">
        <w:t xml:space="preserve">because </w:t>
      </w:r>
      <w:r w:rsidRPr="006348FC" w:rsidR="00686D2C">
        <w:t xml:space="preserve">of </w:t>
      </w:r>
      <w:r w:rsidRPr="006348FC" w:rsidR="004E7DC9">
        <w:t xml:space="preserve">his close family ties </w:t>
      </w:r>
      <w:r w:rsidRPr="006348FC" w:rsidR="00C42E21">
        <w:t>to</w:t>
      </w:r>
      <w:r w:rsidRPr="006348FC" w:rsidR="004E7DC9">
        <w:t xml:space="preserve"> an employee of the l</w:t>
      </w:r>
      <w:r w:rsidRPr="006348FC" w:rsidR="0049689A">
        <w:t>aw office</w:t>
      </w:r>
      <w:r w:rsidRPr="006348FC" w:rsidR="009B6005">
        <w:t xml:space="preserve"> </w:t>
      </w:r>
      <w:r w:rsidRPr="006348FC" w:rsidR="004E7DC9">
        <w:t xml:space="preserve">which </w:t>
      </w:r>
      <w:r w:rsidRPr="006348FC" w:rsidR="00BC0C14">
        <w:t xml:space="preserve">had </w:t>
      </w:r>
      <w:r w:rsidRPr="006348FC" w:rsidR="004E7DC9">
        <w:t xml:space="preserve">represented the </w:t>
      </w:r>
      <w:r w:rsidRPr="006348FC" w:rsidR="00DA4A94">
        <w:t>applicant</w:t>
      </w:r>
      <w:r w:rsidRPr="006348FC" w:rsidR="006348FC">
        <w:t>’</w:t>
      </w:r>
      <w:r w:rsidRPr="006348FC" w:rsidR="00356A15">
        <w:t>s</w:t>
      </w:r>
      <w:r w:rsidRPr="006348FC" w:rsidR="004E7DC9">
        <w:t xml:space="preserve"> opponent</w:t>
      </w:r>
      <w:r w:rsidRPr="006348FC" w:rsidR="005470E4">
        <w:t>, which</w:t>
      </w:r>
      <w:r w:rsidRPr="006348FC" w:rsidR="004E7DC9">
        <w:t xml:space="preserve"> had </w:t>
      </w:r>
      <w:r w:rsidRPr="006348FC" w:rsidR="00356A15">
        <w:t xml:space="preserve">raised </w:t>
      </w:r>
      <w:r w:rsidRPr="006348FC" w:rsidR="004E7DC9">
        <w:t xml:space="preserve">doubts </w:t>
      </w:r>
      <w:r w:rsidRPr="006348FC" w:rsidR="00356A15">
        <w:t xml:space="preserve">about </w:t>
      </w:r>
      <w:r w:rsidRPr="006348FC" w:rsidR="00BC0C14">
        <w:t>the judge</w:t>
      </w:r>
      <w:r w:rsidRPr="006348FC" w:rsidR="006348FC">
        <w:t>’</w:t>
      </w:r>
      <w:r w:rsidRPr="006348FC" w:rsidR="00BC0C14">
        <w:t xml:space="preserve">s </w:t>
      </w:r>
      <w:r w:rsidRPr="006348FC" w:rsidR="004E7DC9">
        <w:t xml:space="preserve">impartiality. </w:t>
      </w:r>
      <w:r w:rsidRPr="006348FC" w:rsidR="00686D2C">
        <w:t xml:space="preserve">The </w:t>
      </w:r>
      <w:r w:rsidRPr="006348FC" w:rsidR="000A448F">
        <w:t>l</w:t>
      </w:r>
      <w:r w:rsidRPr="006348FC" w:rsidR="00686D2C">
        <w:t xml:space="preserve">aw </w:t>
      </w:r>
      <w:r w:rsidRPr="006348FC" w:rsidR="000A448F">
        <w:t>o</w:t>
      </w:r>
      <w:r w:rsidRPr="006348FC" w:rsidR="00686D2C">
        <w:t xml:space="preserve">ffice at issue </w:t>
      </w:r>
      <w:r w:rsidRPr="006348FC" w:rsidR="000A448F">
        <w:t xml:space="preserve">included </w:t>
      </w:r>
      <w:r w:rsidRPr="006348FC" w:rsidR="00686D2C">
        <w:t>only two principal lawyers and N.P. was in a position of subordination (employer-employee) with both lawyers.</w:t>
      </w:r>
    </w:p>
    <w:p w:rsidRPr="006348FC" w:rsidR="00D91A1E" w:rsidP="006348FC" w:rsidRDefault="00EC4203">
      <w:pPr>
        <w:pStyle w:val="ECHRPara"/>
      </w:pPr>
      <w:r>
        <w:fldChar w:fldCharType="begin"/>
      </w:r>
      <w:r>
        <w:instrText xml:space="preserve"> SEQ level0 \*arabic </w:instrText>
      </w:r>
      <w:r>
        <w:fldChar w:fldCharType="separate"/>
      </w:r>
      <w:r w:rsidRPr="006348FC" w:rsidR="006348FC">
        <w:rPr>
          <w:noProof/>
        </w:rPr>
        <w:t>25</w:t>
      </w:r>
      <w:r>
        <w:rPr>
          <w:noProof/>
        </w:rPr>
        <w:fldChar w:fldCharType="end"/>
      </w:r>
      <w:r w:rsidRPr="006348FC" w:rsidR="00014566">
        <w:t xml:space="preserve">.  The Government </w:t>
      </w:r>
      <w:r w:rsidRPr="006348FC" w:rsidR="004E7DC9">
        <w:t xml:space="preserve">maintained that there had been no indication </w:t>
      </w:r>
      <w:r w:rsidRPr="006348FC" w:rsidR="00C42E21">
        <w:t xml:space="preserve">of any </w:t>
      </w:r>
      <w:r w:rsidRPr="006348FC" w:rsidR="004E7DC9">
        <w:t>doubt</w:t>
      </w:r>
      <w:r w:rsidRPr="006348FC" w:rsidR="00356A15">
        <w:t>s</w:t>
      </w:r>
      <w:r w:rsidRPr="006348FC" w:rsidR="004E7DC9">
        <w:t xml:space="preserve"> </w:t>
      </w:r>
      <w:r w:rsidRPr="006348FC" w:rsidR="00356A15">
        <w:t xml:space="preserve">about </w:t>
      </w:r>
      <w:r w:rsidRPr="006348FC" w:rsidR="004E7DC9">
        <w:t xml:space="preserve">the subjective impartiality of </w:t>
      </w:r>
      <w:r w:rsidRPr="006348FC" w:rsidR="00356A15">
        <w:t>J</w:t>
      </w:r>
      <w:r w:rsidRPr="006348FC" w:rsidR="004E7DC9">
        <w:t xml:space="preserve">udge D.P. As regards the objective test, the Government contended that the fact that </w:t>
      </w:r>
      <w:r w:rsidRPr="006348FC" w:rsidR="00356A15">
        <w:t>J</w:t>
      </w:r>
      <w:r w:rsidRPr="006348FC" w:rsidR="004E7DC9">
        <w:t xml:space="preserve">udge D.P. was the father of a trainee </w:t>
      </w:r>
      <w:r w:rsidRPr="006348FC" w:rsidR="00356A15">
        <w:t>at</w:t>
      </w:r>
      <w:r w:rsidRPr="006348FC" w:rsidR="004E7DC9">
        <w:t xml:space="preserve"> the l</w:t>
      </w:r>
      <w:r w:rsidRPr="006348FC" w:rsidR="00C42E21">
        <w:t xml:space="preserve">aw </w:t>
      </w:r>
      <w:r w:rsidRPr="006348FC" w:rsidR="0049689A">
        <w:t>office</w:t>
      </w:r>
      <w:r w:rsidRPr="006348FC" w:rsidR="00C42E21">
        <w:t xml:space="preserve"> </w:t>
      </w:r>
      <w:r w:rsidRPr="006348FC" w:rsidR="004E7DC9">
        <w:t>w</w:t>
      </w:r>
      <w:r w:rsidRPr="006348FC" w:rsidR="00D91A1E">
        <w:t>h</w:t>
      </w:r>
      <w:r w:rsidRPr="006348FC" w:rsidR="004E7DC9">
        <w:t xml:space="preserve">ich had represented the </w:t>
      </w:r>
      <w:r w:rsidRPr="006348FC" w:rsidR="00DA4A94">
        <w:t>applicant</w:t>
      </w:r>
      <w:r w:rsidRPr="006348FC" w:rsidR="006348FC">
        <w:t>’</w:t>
      </w:r>
      <w:r w:rsidRPr="006348FC" w:rsidR="00DA4A94">
        <w:t>s</w:t>
      </w:r>
      <w:r w:rsidRPr="006348FC" w:rsidR="004E7DC9">
        <w:t xml:space="preserve"> opponent could not</w:t>
      </w:r>
      <w:r w:rsidRPr="006348FC" w:rsidR="00D91A1E">
        <w:t xml:space="preserve"> </w:t>
      </w:r>
      <w:r w:rsidRPr="006348FC" w:rsidR="004E7DC9">
        <w:t>in itself be seen as influencing that judge</w:t>
      </w:r>
      <w:r w:rsidRPr="006348FC" w:rsidR="006348FC">
        <w:t>’</w:t>
      </w:r>
      <w:r w:rsidRPr="006348FC" w:rsidR="004E7DC9">
        <w:t>s impartiality. They submitted that N.P. had not obtain</w:t>
      </w:r>
      <w:r w:rsidRPr="006348FC" w:rsidR="00D91A1E">
        <w:t>ed</w:t>
      </w:r>
      <w:r w:rsidRPr="006348FC" w:rsidR="004E7DC9">
        <w:t xml:space="preserve"> a power of attorney f</w:t>
      </w:r>
      <w:r w:rsidRPr="006348FC" w:rsidR="00D91A1E">
        <w:t>rom the</w:t>
      </w:r>
      <w:r w:rsidRPr="006348FC" w:rsidR="004E7DC9">
        <w:t xml:space="preserve"> </w:t>
      </w:r>
      <w:r w:rsidRPr="006348FC" w:rsidR="00DA4A94">
        <w:t>applicant</w:t>
      </w:r>
      <w:r w:rsidRPr="006348FC" w:rsidR="006348FC">
        <w:t>’</w:t>
      </w:r>
      <w:r w:rsidRPr="006348FC" w:rsidR="00DA4A94">
        <w:t>s</w:t>
      </w:r>
      <w:r w:rsidRPr="006348FC" w:rsidR="004E7DC9">
        <w:t xml:space="preserve"> opponent to represent </w:t>
      </w:r>
      <w:r w:rsidRPr="006348FC" w:rsidR="00DA4A94">
        <w:t>him</w:t>
      </w:r>
      <w:r w:rsidRPr="006348FC" w:rsidR="004E7DC9">
        <w:t xml:space="preserve"> and that </w:t>
      </w:r>
      <w:r w:rsidRPr="006348FC" w:rsidR="00DA4A94">
        <w:t>N.P.</w:t>
      </w:r>
      <w:r w:rsidRPr="006348FC" w:rsidR="004E7DC9">
        <w:t xml:space="preserve"> had not participated in the procee</w:t>
      </w:r>
      <w:r w:rsidRPr="006348FC" w:rsidR="00D91A1E">
        <w:t>dings</w:t>
      </w:r>
      <w:r w:rsidRPr="006348FC" w:rsidR="004E7DC9">
        <w:t xml:space="preserve"> at issue in any manner</w:t>
      </w:r>
      <w:r w:rsidRPr="006348FC" w:rsidR="00BA4F99">
        <w:t>. H</w:t>
      </w:r>
      <w:r w:rsidRPr="006348FC" w:rsidR="004E7DC9">
        <w:t xml:space="preserve">e had </w:t>
      </w:r>
      <w:r w:rsidRPr="006348FC" w:rsidR="00BA4F99">
        <w:t xml:space="preserve">also had </w:t>
      </w:r>
      <w:r w:rsidRPr="006348FC" w:rsidR="004E7DC9">
        <w:t xml:space="preserve">no influence on the outcome of the proceedings </w:t>
      </w:r>
      <w:r w:rsidRPr="006348FC" w:rsidR="00BA4F99">
        <w:t xml:space="preserve">or </w:t>
      </w:r>
      <w:r w:rsidRPr="006348FC" w:rsidR="004E7DC9">
        <w:t>secured any gain for himself from that ou</w:t>
      </w:r>
      <w:r w:rsidRPr="006348FC" w:rsidR="00D91A1E">
        <w:t>t</w:t>
      </w:r>
      <w:r w:rsidRPr="006348FC" w:rsidR="004E7DC9">
        <w:t xml:space="preserve">come. </w:t>
      </w:r>
      <w:r w:rsidRPr="006348FC" w:rsidR="00D91A1E">
        <w:t xml:space="preserve">N.P. had obtained all </w:t>
      </w:r>
      <w:r w:rsidRPr="006348FC" w:rsidR="00BA4F99">
        <w:t xml:space="preserve">the necessary </w:t>
      </w:r>
      <w:r w:rsidRPr="006348FC" w:rsidR="00D91A1E">
        <w:t xml:space="preserve">qualifications to become an independent </w:t>
      </w:r>
      <w:r w:rsidRPr="006348FC" w:rsidR="005470E4">
        <w:t>lawyer</w:t>
      </w:r>
      <w:r w:rsidRPr="006348FC" w:rsidR="00D91A1E">
        <w:t xml:space="preserve"> </w:t>
      </w:r>
      <w:r w:rsidRPr="006348FC" w:rsidR="00BA4F99">
        <w:t>only four days after the appeal judgment had been adopted</w:t>
      </w:r>
      <w:r w:rsidRPr="006348FC" w:rsidR="00D91A1E">
        <w:t>.</w:t>
      </w:r>
    </w:p>
    <w:p w:rsidRPr="006348FC" w:rsidR="00534ABE" w:rsidP="006348FC" w:rsidRDefault="009A7342">
      <w:pPr>
        <w:pStyle w:val="ECHRHeading3"/>
      </w:pPr>
      <w:r w:rsidRPr="006348FC">
        <w:t>2.  </w:t>
      </w:r>
      <w:r w:rsidRPr="006348FC" w:rsidR="00534ABE">
        <w:t>The Court</w:t>
      </w:r>
      <w:r w:rsidRPr="006348FC" w:rsidR="006348FC">
        <w:t>’</w:t>
      </w:r>
      <w:r w:rsidRPr="006348FC" w:rsidR="00534ABE">
        <w:t>s assessment</w:t>
      </w:r>
    </w:p>
    <w:p w:rsidRPr="006348FC" w:rsidR="007A3367" w:rsidP="006348FC" w:rsidRDefault="009A7342">
      <w:pPr>
        <w:pStyle w:val="ECHRHeading4"/>
      </w:pPr>
      <w:r w:rsidRPr="006348FC">
        <w:t>(a)  </w:t>
      </w:r>
      <w:r w:rsidRPr="006348FC" w:rsidR="007A3367">
        <w:t>General principles</w:t>
      </w:r>
    </w:p>
    <w:p w:rsidRPr="006348FC" w:rsidR="004D295F" w:rsidP="006348FC" w:rsidRDefault="00EC4203">
      <w:pPr>
        <w:pStyle w:val="ECHRPara"/>
      </w:pPr>
      <w:r>
        <w:fldChar w:fldCharType="begin"/>
      </w:r>
      <w:r>
        <w:instrText xml:space="preserve"> SEQ level0 \*arabic </w:instrText>
      </w:r>
      <w:r>
        <w:fldChar w:fldCharType="separate"/>
      </w:r>
      <w:r w:rsidRPr="006348FC" w:rsidR="006348FC">
        <w:rPr>
          <w:noProof/>
        </w:rPr>
        <w:t>26</w:t>
      </w:r>
      <w:r>
        <w:rPr>
          <w:noProof/>
        </w:rPr>
        <w:fldChar w:fldCharType="end"/>
      </w:r>
      <w:r w:rsidRPr="006348FC" w:rsidR="007A3367">
        <w:t>.  </w:t>
      </w:r>
      <w:r w:rsidRPr="006348FC" w:rsidR="004D295F">
        <w:t xml:space="preserve">The Court observes that the relevant Convention principles </w:t>
      </w:r>
      <w:r w:rsidRPr="006348FC" w:rsidR="00BA4F99">
        <w:t xml:space="preserve">were </w:t>
      </w:r>
      <w:r w:rsidRPr="006348FC" w:rsidR="004D295F">
        <w:t xml:space="preserve">summarised in </w:t>
      </w:r>
      <w:r w:rsidRPr="006348FC" w:rsidR="004D295F">
        <w:rPr>
          <w:i/>
        </w:rPr>
        <w:t>Morice</w:t>
      </w:r>
      <w:r w:rsidRPr="006348FC" w:rsidR="004D295F">
        <w:t xml:space="preserve"> (</w:t>
      </w:r>
      <w:r w:rsidRPr="006348FC" w:rsidR="004D295F">
        <w:rPr>
          <w:i/>
        </w:rPr>
        <w:t>Morice v. France</w:t>
      </w:r>
      <w:r w:rsidRPr="006348FC" w:rsidR="004D295F">
        <w:t xml:space="preserve"> [GC], no</w:t>
      </w:r>
      <w:r w:rsidRPr="006348FC" w:rsidR="007A3367">
        <w:t>. 29369/10</w:t>
      </w:r>
      <w:r w:rsidRPr="006348FC" w:rsidR="004D295F">
        <w:t>, §§ 73-78, 23</w:t>
      </w:r>
      <w:r w:rsidRPr="006348FC" w:rsidR="00615A41">
        <w:t> </w:t>
      </w:r>
      <w:r w:rsidRPr="006348FC" w:rsidR="004D295F">
        <w:t>April 2015, with further references), as follows:</w:t>
      </w:r>
    </w:p>
    <w:p w:rsidRPr="006348FC" w:rsidR="004D295F" w:rsidP="006348FC" w:rsidRDefault="004D295F">
      <w:pPr>
        <w:pStyle w:val="ECHRParaQuote"/>
      </w:pPr>
      <w:r w:rsidRPr="006348FC">
        <w:t>“73. The Court reiterates that impartiality normally denotes the absence of prejudice or bias, and its existence or otherwise can be tested in various ways. According to the Court</w:t>
      </w:r>
      <w:r w:rsidRPr="006348FC" w:rsidR="006348FC">
        <w:t>’</w:t>
      </w:r>
      <w:r w:rsidRPr="006348FC">
        <w:t>s settled case-law, the existence of impartiality for the purposes of Article 6 § 1 must be determined according to a subjective test where regard must be had to the personal conviction and behaviour of a particular judge, that is, whether the judge held any personal prejudice or bias in a given case; and also according to an objective test, that is to say by ascertaining whether the tribunal itself and, among other aspects, its composition, offered sufficient guarantees to exclude any legitimate doubt in respect of its impartiality</w:t>
      </w:r>
      <w:r w:rsidRPr="006348FC" w:rsidR="00B25865">
        <w:t xml:space="preserve"> </w:t>
      </w:r>
      <w:r w:rsidRPr="006348FC">
        <w:t>...</w:t>
      </w:r>
    </w:p>
    <w:p w:rsidRPr="006348FC" w:rsidR="004D295F" w:rsidP="006348FC" w:rsidRDefault="004D295F">
      <w:pPr>
        <w:pStyle w:val="ECHRParaQuote"/>
      </w:pPr>
      <w:r w:rsidRPr="006348FC">
        <w:t>74. As to the subjective test, the principle that a tribunal must be presumed to be free of personal prejudice or partiality is long-established in the case-law of the Court ... The personal impartiality of a judge must be presumed until there is proof to the contrary ... As regards the type of proof required, the Court has, for example, sought to ascertain whether a judge has displayed hostility or ill will for personal reasons...</w:t>
      </w:r>
    </w:p>
    <w:p w:rsidRPr="006348FC" w:rsidR="004D295F" w:rsidP="006348FC" w:rsidRDefault="004D295F">
      <w:pPr>
        <w:pStyle w:val="ECHRParaQuote"/>
      </w:pPr>
      <w:r w:rsidRPr="006348FC">
        <w:t>75. In the vast majority of cases raising impartiality issues the Court has focused on the objective test ... However, there is no watertight division between subjective and objective impartiality since the conduct of a judge may not only prompt objectively held misgivings as to impartiality from the point of view of the external observer (objective test) but may also go to the issue of his or her personal conviction (subjective test)... Thus, in some cases where it may be difficult to procure evidence with which to rebut the presumption of the judge</w:t>
      </w:r>
      <w:r w:rsidRPr="006348FC" w:rsidR="006348FC">
        <w:t>’</w:t>
      </w:r>
      <w:r w:rsidRPr="006348FC">
        <w:t>s subjective impartiality, the requirement of objective impartiality provides a further important guarantee ...</w:t>
      </w:r>
    </w:p>
    <w:p w:rsidRPr="006348FC" w:rsidR="004D295F" w:rsidP="006348FC" w:rsidRDefault="004D295F">
      <w:pPr>
        <w:pStyle w:val="ECHRParaQuote"/>
      </w:pPr>
      <w:r w:rsidRPr="006348FC">
        <w:t>76. As to the objective test, it must be determined whether, quite apart from the judge</w:t>
      </w:r>
      <w:r w:rsidRPr="006348FC" w:rsidR="006348FC">
        <w:t>’</w:t>
      </w:r>
      <w:r w:rsidRPr="006348FC">
        <w:t>s conduct, there are ascertainable facts which may raise doubts as to his or her impartiality. This implies that, in deciding whether in a given case there is a legitimate reason to fear that a particular judge or a body sitting as a bench lacks impartiality, the standpoint of the person concerned is important but not decisive. What is decisive is whether this fear can be held to be objectively justified...</w:t>
      </w:r>
    </w:p>
    <w:p w:rsidRPr="006348FC" w:rsidR="004D295F" w:rsidP="006348FC" w:rsidRDefault="004D295F">
      <w:pPr>
        <w:pStyle w:val="ECHRParaQuote"/>
      </w:pPr>
      <w:r w:rsidRPr="006348FC">
        <w:t>77. The objective test mostly concerns hierarchical or other links between the judge and other protagonists in the proceedings ... It must therefore be decided in each individual case whether the relationship in question is of such a nature and degree as to indicate a lack of impartiality on the part of the tribunal ...</w:t>
      </w:r>
    </w:p>
    <w:p w:rsidRPr="006348FC" w:rsidR="004D295F" w:rsidP="006348FC" w:rsidRDefault="004D295F">
      <w:pPr>
        <w:pStyle w:val="ECHRParaQuote"/>
      </w:pPr>
      <w:r w:rsidRPr="006348FC">
        <w:t>78. In this connection even appearances may be of a certain importance or, in other words, “justice must not only be done, it must also be seen to be done”... What is at stake is the confidence which the courts in a democratic society must inspire in the public. Thus, any judge in respect of whom there is a legitimate reason to fear a lack of impartiality must withdraw...”</w:t>
      </w:r>
    </w:p>
    <w:p w:rsidRPr="006348FC" w:rsidR="007A3367" w:rsidP="006348FC" w:rsidRDefault="007A3367">
      <w:pPr>
        <w:pStyle w:val="ECHRHeading4"/>
        <w:rPr>
          <w:lang w:eastAsia="fr-FR"/>
        </w:rPr>
      </w:pPr>
      <w:r w:rsidRPr="006348FC">
        <w:rPr>
          <w:lang w:eastAsia="fr-FR"/>
        </w:rPr>
        <w:t>(b)</w:t>
      </w:r>
      <w:r w:rsidRPr="006348FC" w:rsidR="009A7342">
        <w:t>  </w:t>
      </w:r>
      <w:r w:rsidRPr="006348FC">
        <w:t>Application of th</w:t>
      </w:r>
      <w:r w:rsidRPr="006348FC" w:rsidR="00BA4F99">
        <w:t>o</w:t>
      </w:r>
      <w:r w:rsidRPr="006348FC">
        <w:t>se principles to the present case</w:t>
      </w:r>
    </w:p>
    <w:p w:rsidRPr="006348FC" w:rsidR="006B0968" w:rsidP="006348FC" w:rsidRDefault="00EC4203">
      <w:pPr>
        <w:pStyle w:val="ECHRPara"/>
      </w:pPr>
      <w:r>
        <w:fldChar w:fldCharType="begin"/>
      </w:r>
      <w:r>
        <w:instrText xml:space="preserve"> SEQ level0 \*arabic </w:instrText>
      </w:r>
      <w:r>
        <w:fldChar w:fldCharType="separate"/>
      </w:r>
      <w:r w:rsidRPr="006348FC" w:rsidR="006348FC">
        <w:rPr>
          <w:noProof/>
        </w:rPr>
        <w:t>27</w:t>
      </w:r>
      <w:r>
        <w:rPr>
          <w:noProof/>
        </w:rPr>
        <w:fldChar w:fldCharType="end"/>
      </w:r>
      <w:r w:rsidRPr="006348FC" w:rsidR="006B0968">
        <w:t>.  </w:t>
      </w:r>
      <w:r w:rsidRPr="006348FC" w:rsidR="00BA4F99">
        <w:t>T</w:t>
      </w:r>
      <w:r w:rsidRPr="006348FC" w:rsidR="006B0968">
        <w:t xml:space="preserve">he Court reiterates that </w:t>
      </w:r>
      <w:r w:rsidRPr="006348FC" w:rsidR="00BA4F99">
        <w:t xml:space="preserve">under the subjective test </w:t>
      </w:r>
      <w:r w:rsidRPr="006348FC" w:rsidR="006B0968">
        <w:t xml:space="preserve">the personal impartiality of a judge must be presumed until there is proof to the contrary (see paragraph </w:t>
      </w:r>
      <w:r w:rsidRPr="006348FC" w:rsidR="00344A56">
        <w:t>16</w:t>
      </w:r>
      <w:r w:rsidRPr="006348FC" w:rsidR="006B0968">
        <w:t xml:space="preserve"> above). In the present case, the Court considers that no evidence has been produced as regards personal bias on the part of the </w:t>
      </w:r>
      <w:r w:rsidRPr="006348FC" w:rsidR="00D91A1E">
        <w:t>president of the appeal panel</w:t>
      </w:r>
      <w:r w:rsidRPr="006348FC" w:rsidR="006B0968">
        <w:t xml:space="preserve"> wh</w:t>
      </w:r>
      <w:r w:rsidRPr="006348FC" w:rsidR="00D91A1E">
        <w:t>ich</w:t>
      </w:r>
      <w:r w:rsidRPr="006348FC" w:rsidR="006B0968">
        <w:t xml:space="preserve"> adjudicated the </w:t>
      </w:r>
      <w:r w:rsidRPr="006348FC" w:rsidR="00DA4A94">
        <w:t>applicant</w:t>
      </w:r>
      <w:r w:rsidRPr="006348FC" w:rsidR="006348FC">
        <w:t>’</w:t>
      </w:r>
      <w:r w:rsidRPr="006348FC" w:rsidR="00C42E21">
        <w:t>s</w:t>
      </w:r>
      <w:r w:rsidRPr="006348FC" w:rsidR="006B0968">
        <w:t xml:space="preserve"> case.</w:t>
      </w:r>
    </w:p>
    <w:p w:rsidRPr="006348FC" w:rsidR="006B0968" w:rsidP="006348FC" w:rsidRDefault="00EC4203">
      <w:pPr>
        <w:pStyle w:val="ECHRPara"/>
      </w:pPr>
      <w:r>
        <w:fldChar w:fldCharType="begin"/>
      </w:r>
      <w:r>
        <w:instrText xml:space="preserve"> SEQ level0 \*arabic </w:instrText>
      </w:r>
      <w:r>
        <w:fldChar w:fldCharType="separate"/>
      </w:r>
      <w:r w:rsidRPr="006348FC" w:rsidR="006348FC">
        <w:rPr>
          <w:noProof/>
        </w:rPr>
        <w:t>28</w:t>
      </w:r>
      <w:r>
        <w:rPr>
          <w:noProof/>
        </w:rPr>
        <w:fldChar w:fldCharType="end"/>
      </w:r>
      <w:r w:rsidRPr="006348FC" w:rsidR="006B0968">
        <w:t xml:space="preserve">.  The case must therefore be examined from the perspective of objective impartiality. More specifically, the Court must address the question </w:t>
      </w:r>
      <w:r w:rsidRPr="006348FC" w:rsidR="00BA4F99">
        <w:t xml:space="preserve">of </w:t>
      </w:r>
      <w:r w:rsidRPr="006348FC" w:rsidR="006B0968">
        <w:t xml:space="preserve">whether the </w:t>
      </w:r>
      <w:r w:rsidRPr="006348FC" w:rsidR="00DA4A94">
        <w:t>applicant</w:t>
      </w:r>
      <w:r w:rsidRPr="006348FC" w:rsidR="006348FC">
        <w:t>’</w:t>
      </w:r>
      <w:r w:rsidRPr="006348FC" w:rsidR="00DA4A94">
        <w:t>s</w:t>
      </w:r>
      <w:r w:rsidRPr="006348FC" w:rsidR="006B0968">
        <w:t xml:space="preserve"> doubts, stemming from the specific circumstances, may be regarded as objectively justified.</w:t>
      </w:r>
    </w:p>
    <w:p w:rsidRPr="006348FC" w:rsidR="003700C0" w:rsidP="006348FC" w:rsidRDefault="00EC4203">
      <w:pPr>
        <w:pStyle w:val="ECHRPara"/>
      </w:pPr>
      <w:r>
        <w:fldChar w:fldCharType="begin"/>
      </w:r>
      <w:r>
        <w:instrText xml:space="preserve"> SEQ level0 \*arabic </w:instrText>
      </w:r>
      <w:r>
        <w:fldChar w:fldCharType="separate"/>
      </w:r>
      <w:r w:rsidRPr="006348FC" w:rsidR="006348FC">
        <w:rPr>
          <w:noProof/>
        </w:rPr>
        <w:t>29</w:t>
      </w:r>
      <w:r>
        <w:rPr>
          <w:noProof/>
        </w:rPr>
        <w:fldChar w:fldCharType="end"/>
      </w:r>
      <w:r w:rsidRPr="006348FC" w:rsidR="008719B1">
        <w:t>.  </w:t>
      </w:r>
      <w:r w:rsidRPr="006348FC" w:rsidR="00790E98">
        <w:t xml:space="preserve">With regard to the question of </w:t>
      </w:r>
      <w:r w:rsidRPr="006348FC" w:rsidR="000A448F">
        <w:t xml:space="preserve">the </w:t>
      </w:r>
      <w:r w:rsidRPr="006348FC" w:rsidR="00790E98">
        <w:t>impa</w:t>
      </w:r>
      <w:r w:rsidRPr="006348FC" w:rsidR="001575CB">
        <w:t>rtiality</w:t>
      </w:r>
      <w:r w:rsidRPr="006348FC" w:rsidR="00790E98">
        <w:t xml:space="preserve"> of </w:t>
      </w:r>
      <w:r w:rsidRPr="006348FC" w:rsidR="000A448F">
        <w:t>J</w:t>
      </w:r>
      <w:r w:rsidRPr="006348FC" w:rsidR="00790E98">
        <w:t xml:space="preserve">udge D.P., the Court notes that it is understandable that doubts </w:t>
      </w:r>
      <w:r w:rsidRPr="006348FC" w:rsidR="000A448F">
        <w:t xml:space="preserve">arose </w:t>
      </w:r>
      <w:r w:rsidRPr="006348FC" w:rsidR="00790E98">
        <w:t xml:space="preserve">in the </w:t>
      </w:r>
      <w:r w:rsidRPr="006348FC" w:rsidR="000A448F">
        <w:t>applicant</w:t>
      </w:r>
      <w:r w:rsidRPr="006348FC" w:rsidR="006348FC">
        <w:t>’</w:t>
      </w:r>
      <w:r w:rsidRPr="006348FC" w:rsidR="000A448F">
        <w:t xml:space="preserve">s </w:t>
      </w:r>
      <w:r w:rsidRPr="006348FC" w:rsidR="00790E98">
        <w:t>mind as to impartiality given that his son</w:t>
      </w:r>
      <w:r w:rsidRPr="006348FC" w:rsidR="000A448F">
        <w:t>,</w:t>
      </w:r>
      <w:r w:rsidRPr="006348FC" w:rsidR="00790E98">
        <w:t xml:space="preserve"> N.P.</w:t>
      </w:r>
      <w:r w:rsidRPr="006348FC" w:rsidR="000A448F">
        <w:t>,</w:t>
      </w:r>
      <w:r w:rsidRPr="006348FC" w:rsidR="00790E98">
        <w:t xml:space="preserve"> was employed in the office of the </w:t>
      </w:r>
      <w:r w:rsidRPr="006348FC" w:rsidR="00516F83">
        <w:t xml:space="preserve">two </w:t>
      </w:r>
      <w:r w:rsidRPr="006348FC" w:rsidR="00790E98">
        <w:t>lawyer</w:t>
      </w:r>
      <w:r w:rsidRPr="006348FC" w:rsidR="00284034">
        <w:t>s</w:t>
      </w:r>
      <w:r w:rsidRPr="006348FC" w:rsidR="00790E98">
        <w:t xml:space="preserve"> representing the applicant</w:t>
      </w:r>
      <w:r w:rsidRPr="006348FC" w:rsidR="006348FC">
        <w:t>’</w:t>
      </w:r>
      <w:r w:rsidRPr="006348FC" w:rsidR="00790E98">
        <w:t>s opponent in the civil proceedings at issue.</w:t>
      </w:r>
      <w:r w:rsidRPr="006348FC" w:rsidR="00465D3B">
        <w:t xml:space="preserve"> However, the Court is mindful that </w:t>
      </w:r>
      <w:r w:rsidRPr="006348FC" w:rsidR="006A4234">
        <w:t>an</w:t>
      </w:r>
      <w:r w:rsidRPr="006348FC" w:rsidR="00465D3B">
        <w:t xml:space="preserve"> automatic disqualification </w:t>
      </w:r>
      <w:r w:rsidRPr="006348FC" w:rsidR="006A4234">
        <w:t>of</w:t>
      </w:r>
      <w:r w:rsidRPr="006348FC" w:rsidR="00465D3B">
        <w:t xml:space="preserve"> </w:t>
      </w:r>
      <w:r w:rsidRPr="006348FC" w:rsidR="000A448F">
        <w:t xml:space="preserve">all </w:t>
      </w:r>
      <w:r w:rsidRPr="006348FC" w:rsidR="00465D3B">
        <w:t>judge</w:t>
      </w:r>
      <w:r w:rsidRPr="006348FC" w:rsidR="000A448F">
        <w:t>s</w:t>
      </w:r>
      <w:r w:rsidRPr="006348FC" w:rsidR="00465D3B">
        <w:t xml:space="preserve"> at national level who ha</w:t>
      </w:r>
      <w:r w:rsidRPr="006348FC" w:rsidR="000A448F">
        <w:t>ve</w:t>
      </w:r>
      <w:r w:rsidRPr="006348FC" w:rsidR="00465D3B">
        <w:t xml:space="preserve"> blood ties with </w:t>
      </w:r>
      <w:r w:rsidRPr="006348FC" w:rsidR="000A448F">
        <w:t xml:space="preserve">the </w:t>
      </w:r>
      <w:r w:rsidRPr="006348FC" w:rsidR="00465D3B">
        <w:t>employees of legal offices representing the parties in given proceedings</w:t>
      </w:r>
      <w:r w:rsidRPr="006348FC" w:rsidR="00210D18">
        <w:t xml:space="preserve"> </w:t>
      </w:r>
      <w:r w:rsidRPr="006348FC" w:rsidR="006A4234">
        <w:t xml:space="preserve">is not always called for </w:t>
      </w:r>
      <w:r w:rsidRPr="006348FC" w:rsidR="00210D18">
        <w:t xml:space="preserve">(compare to </w:t>
      </w:r>
      <w:r w:rsidRPr="006348FC" w:rsidR="00210D18">
        <w:rPr>
          <w:i/>
        </w:rPr>
        <w:t>Dorozhko and Pozhaskiy</w:t>
      </w:r>
      <w:r w:rsidRPr="006348FC" w:rsidR="00210D18">
        <w:t xml:space="preserve"> </w:t>
      </w:r>
      <w:r w:rsidRPr="006348FC" w:rsidR="00210D18">
        <w:rPr>
          <w:i/>
        </w:rPr>
        <w:t>v. Estonia</w:t>
      </w:r>
      <w:r w:rsidRPr="006348FC" w:rsidR="009A7342">
        <w:t>, nos. </w:t>
      </w:r>
      <w:r w:rsidRPr="006348FC" w:rsidR="00210D18">
        <w:t>14659/04 and 16855/04, § 53, 24 April 2008</w:t>
      </w:r>
      <w:r w:rsidRPr="006348FC" w:rsidR="000A448F">
        <w:t>)</w:t>
      </w:r>
      <w:r w:rsidRPr="006348FC" w:rsidR="00465D3B">
        <w:t>.</w:t>
      </w:r>
    </w:p>
    <w:p w:rsidRPr="006348FC" w:rsidR="00034BAB" w:rsidP="006348FC" w:rsidRDefault="00EC4203">
      <w:pPr>
        <w:pStyle w:val="ECHRPara"/>
      </w:pPr>
      <w:r>
        <w:fldChar w:fldCharType="begin"/>
      </w:r>
      <w:r>
        <w:instrText xml:space="preserve"> SEQ level0 \*arabic </w:instrText>
      </w:r>
      <w:r>
        <w:fldChar w:fldCharType="separate"/>
      </w:r>
      <w:r w:rsidRPr="006348FC" w:rsidR="006348FC">
        <w:rPr>
          <w:noProof/>
        </w:rPr>
        <w:t>30</w:t>
      </w:r>
      <w:r>
        <w:rPr>
          <w:noProof/>
        </w:rPr>
        <w:fldChar w:fldCharType="end"/>
      </w:r>
      <w:r w:rsidRPr="006348FC" w:rsidR="002D655E">
        <w:t>.  I</w:t>
      </w:r>
      <w:r w:rsidRPr="006348FC" w:rsidR="00034BAB">
        <w:t xml:space="preserve">n proceedings originating in an individual application the Court has to confine itself, as far as possible, to an examination of the concrete case before it (see </w:t>
      </w:r>
      <w:r w:rsidRPr="006348FC" w:rsidR="00465D3B">
        <w:rPr>
          <w:i/>
        </w:rPr>
        <w:t>Wettstein v. Switzerland</w:t>
      </w:r>
      <w:r w:rsidRPr="006348FC" w:rsidR="00465D3B">
        <w:t>, no. 33958/96, § 41, ECHR 2000</w:t>
      </w:r>
      <w:r w:rsidRPr="006348FC" w:rsidR="00465D3B">
        <w:noBreakHyphen/>
        <w:t>XII</w:t>
      </w:r>
      <w:r w:rsidRPr="006348FC" w:rsidR="00034BAB">
        <w:t xml:space="preserve">). Moreover, the Court reiterates that the Contracting States are under </w:t>
      </w:r>
      <w:r w:rsidRPr="006348FC" w:rsidR="000A448F">
        <w:t>an</w:t>
      </w:r>
      <w:r w:rsidRPr="006348FC" w:rsidR="00034BAB">
        <w:t xml:space="preserve"> obligation to organise their legal systems so as to ensure compliance with the requirements of Article 6 § 1, impartiality being unquestionably one of the foremost of those requirements. The Court</w:t>
      </w:r>
      <w:r w:rsidRPr="006348FC" w:rsidR="006348FC">
        <w:t>’</w:t>
      </w:r>
      <w:r w:rsidRPr="006348FC" w:rsidR="00034BAB">
        <w:t>s task is to determine whether the Contracting States have achieved the result called for by the Convention</w:t>
      </w:r>
      <w:r w:rsidRPr="006348FC" w:rsidR="006A4234">
        <w:t>, not to indicate the particular means to be utilised</w:t>
      </w:r>
      <w:r w:rsidRPr="006348FC" w:rsidR="00034BAB">
        <w:t xml:space="preserve"> (see </w:t>
      </w:r>
      <w:r w:rsidRPr="006348FC" w:rsidR="00465D3B">
        <w:rPr>
          <w:i/>
        </w:rPr>
        <w:t>De Cubber v. Belgium</w:t>
      </w:r>
      <w:r w:rsidRPr="006348FC" w:rsidR="00465D3B">
        <w:t xml:space="preserve">, 26 October 1984, § 35, Series A no. 86; and compare to </w:t>
      </w:r>
      <w:r w:rsidRPr="006348FC" w:rsidR="00465D3B">
        <w:rPr>
          <w:i/>
        </w:rPr>
        <w:t>Dorozhko and Pozhaskiy</w:t>
      </w:r>
      <w:r w:rsidRPr="006348FC" w:rsidR="00EF1DAE">
        <w:t>, cited above,</w:t>
      </w:r>
      <w:r w:rsidRPr="006348FC" w:rsidR="00465D3B">
        <w:t xml:space="preserve"> § 53</w:t>
      </w:r>
      <w:r w:rsidRPr="006348FC" w:rsidR="00034BAB">
        <w:t>).</w:t>
      </w:r>
    </w:p>
    <w:p w:rsidRPr="006348FC" w:rsidR="00952AC4" w:rsidP="006348FC" w:rsidRDefault="00952AC4">
      <w:pPr>
        <w:pStyle w:val="ECHRPara"/>
        <w:rPr>
          <w:rFonts w:asciiTheme="majorHAnsi" w:hAnsiTheme="majorHAnsi" w:cstheme="majorHAnsi"/>
        </w:rPr>
      </w:pPr>
      <w:r w:rsidRPr="006348FC">
        <w:rPr>
          <w:lang w:eastAsia="fr-FR"/>
        </w:rPr>
        <w:fldChar w:fldCharType="begin"/>
      </w:r>
      <w:r w:rsidRPr="006348FC">
        <w:rPr>
          <w:lang w:eastAsia="fr-FR"/>
        </w:rPr>
        <w:instrText xml:space="preserve"> SEQ level0 \*arabic </w:instrText>
      </w:r>
      <w:r w:rsidRPr="006348FC">
        <w:rPr>
          <w:lang w:eastAsia="fr-FR"/>
        </w:rPr>
        <w:fldChar w:fldCharType="separate"/>
      </w:r>
      <w:r w:rsidRPr="006348FC" w:rsidR="006348FC">
        <w:rPr>
          <w:noProof/>
          <w:lang w:eastAsia="fr-FR"/>
        </w:rPr>
        <w:t>31</w:t>
      </w:r>
      <w:r w:rsidRPr="006348FC">
        <w:rPr>
          <w:lang w:eastAsia="fr-FR"/>
        </w:rPr>
        <w:fldChar w:fldCharType="end"/>
      </w:r>
      <w:r w:rsidRPr="006348FC">
        <w:rPr>
          <w:lang w:eastAsia="fr-FR"/>
        </w:rPr>
        <w:t>.  </w:t>
      </w:r>
      <w:r w:rsidRPr="006348FC">
        <w:t xml:space="preserve">In the present case, the fear of a lack of impartiality on the part of </w:t>
      </w:r>
      <w:r w:rsidRPr="006348FC" w:rsidR="00BA4F99">
        <w:t>J</w:t>
      </w:r>
      <w:r w:rsidRPr="006348FC">
        <w:t>udge D.P.</w:t>
      </w:r>
      <w:r w:rsidRPr="006348FC" w:rsidR="00BA4F99">
        <w:t>,</w:t>
      </w:r>
      <w:r w:rsidRPr="006348FC">
        <w:t xml:space="preserve"> who was the president of </w:t>
      </w:r>
      <w:r w:rsidRPr="006348FC" w:rsidR="00BC58DA">
        <w:t xml:space="preserve">the </w:t>
      </w:r>
      <w:r w:rsidRPr="006348FC">
        <w:t xml:space="preserve">three-judge panel </w:t>
      </w:r>
      <w:r w:rsidRPr="006348FC" w:rsidR="00B25865">
        <w:t>of</w:t>
      </w:r>
      <w:r w:rsidRPr="006348FC">
        <w:t xml:space="preserve"> Spli</w:t>
      </w:r>
      <w:r w:rsidRPr="006348FC">
        <w:rPr>
          <w:lang w:eastAsia="fr-FR"/>
        </w:rPr>
        <w:t xml:space="preserve">t County Court </w:t>
      </w:r>
      <w:r w:rsidRPr="006348FC">
        <w:t>which acted as an appeal court in the applicant</w:t>
      </w:r>
      <w:r w:rsidRPr="006348FC" w:rsidR="006348FC">
        <w:t>’</w:t>
      </w:r>
      <w:r w:rsidRPr="006348FC">
        <w:t>s case</w:t>
      </w:r>
      <w:r w:rsidRPr="006348FC" w:rsidR="00BA4F99">
        <w:t>,</w:t>
      </w:r>
      <w:r w:rsidRPr="006348FC">
        <w:t xml:space="preserve"> lay in the fact that N.P., </w:t>
      </w:r>
      <w:r w:rsidRPr="006348FC" w:rsidR="00BA4F99">
        <w:t>J</w:t>
      </w:r>
      <w:r w:rsidRPr="006348FC">
        <w:t>udge D.P.</w:t>
      </w:r>
      <w:r w:rsidRPr="006348FC" w:rsidR="006348FC">
        <w:t>’</w:t>
      </w:r>
      <w:r w:rsidRPr="006348FC" w:rsidR="00BA4F99">
        <w:t>s son</w:t>
      </w:r>
      <w:r w:rsidRPr="006348FC">
        <w:t xml:space="preserve">, </w:t>
      </w:r>
      <w:r w:rsidRPr="006348FC">
        <w:rPr>
          <w:lang w:eastAsia="fr-FR"/>
        </w:rPr>
        <w:t>was</w:t>
      </w:r>
      <w:r w:rsidRPr="006348FC" w:rsidR="00BA4F99">
        <w:rPr>
          <w:lang w:eastAsia="fr-FR"/>
        </w:rPr>
        <w:t xml:space="preserve"> </w:t>
      </w:r>
      <w:r w:rsidRPr="006348FC">
        <w:rPr>
          <w:lang w:eastAsia="fr-FR"/>
        </w:rPr>
        <w:t xml:space="preserve">at the time </w:t>
      </w:r>
      <w:r w:rsidRPr="006348FC" w:rsidR="00BA4F99">
        <w:rPr>
          <w:lang w:eastAsia="fr-FR"/>
        </w:rPr>
        <w:t xml:space="preserve">of </w:t>
      </w:r>
      <w:r w:rsidRPr="006348FC">
        <w:rPr>
          <w:lang w:eastAsia="fr-FR"/>
        </w:rPr>
        <w:t xml:space="preserve">the impugned proceedings a trainee </w:t>
      </w:r>
      <w:r w:rsidRPr="006348FC" w:rsidR="00BC58DA">
        <w:rPr>
          <w:lang w:eastAsia="fr-FR"/>
        </w:rPr>
        <w:t>at</w:t>
      </w:r>
      <w:r w:rsidRPr="006348FC">
        <w:rPr>
          <w:lang w:eastAsia="fr-FR"/>
        </w:rPr>
        <w:t xml:space="preserve"> the </w:t>
      </w:r>
      <w:r w:rsidRPr="006348FC" w:rsidR="00BA4F99">
        <w:rPr>
          <w:lang w:eastAsia="fr-FR"/>
        </w:rPr>
        <w:t xml:space="preserve">legal firm </w:t>
      </w:r>
      <w:r w:rsidRPr="006348FC" w:rsidR="00BC58DA">
        <w:rPr>
          <w:lang w:eastAsia="fr-FR"/>
        </w:rPr>
        <w:t xml:space="preserve">representing </w:t>
      </w:r>
      <w:r w:rsidRPr="006348FC" w:rsidR="00BA4F99">
        <w:rPr>
          <w:lang w:eastAsia="fr-FR"/>
        </w:rPr>
        <w:t xml:space="preserve">the </w:t>
      </w:r>
      <w:r w:rsidRPr="006348FC" w:rsidR="002E1C2A">
        <w:rPr>
          <w:lang w:eastAsia="fr-FR"/>
        </w:rPr>
        <w:t>applicant</w:t>
      </w:r>
      <w:r w:rsidRPr="006348FC" w:rsidR="006348FC">
        <w:rPr>
          <w:lang w:eastAsia="fr-FR"/>
        </w:rPr>
        <w:t>’</w:t>
      </w:r>
      <w:r w:rsidRPr="006348FC" w:rsidR="002E1C2A">
        <w:rPr>
          <w:lang w:eastAsia="fr-FR"/>
        </w:rPr>
        <w:t xml:space="preserve">s </w:t>
      </w:r>
      <w:r w:rsidRPr="006348FC">
        <w:rPr>
          <w:lang w:eastAsia="fr-FR"/>
        </w:rPr>
        <w:t>opponent.</w:t>
      </w:r>
      <w:r w:rsidRPr="006348FC">
        <w:t> In the Court</w:t>
      </w:r>
      <w:r w:rsidRPr="006348FC" w:rsidR="006348FC">
        <w:t>’</w:t>
      </w:r>
      <w:r w:rsidRPr="006348FC">
        <w:t>s view, the nature of th</w:t>
      </w:r>
      <w:r w:rsidRPr="006348FC" w:rsidR="00BA4F99">
        <w:t>o</w:t>
      </w:r>
      <w:r w:rsidRPr="006348FC">
        <w:t xml:space="preserve">se personal links is of importance when determining whether the </w:t>
      </w:r>
      <w:r w:rsidRPr="006348FC" w:rsidR="00DA4A94">
        <w:t>applicant</w:t>
      </w:r>
      <w:r w:rsidRPr="006348FC" w:rsidR="006348FC">
        <w:t>’</w:t>
      </w:r>
      <w:r w:rsidRPr="006348FC" w:rsidR="00BA4F99">
        <w:t>s</w:t>
      </w:r>
      <w:r w:rsidRPr="006348FC">
        <w:t xml:space="preserve"> fears were objectively justified (see </w:t>
      </w:r>
      <w:r w:rsidRPr="006348FC">
        <w:rPr>
          <w:i/>
        </w:rPr>
        <w:t>Micallef v. Malta</w:t>
      </w:r>
      <w:r w:rsidRPr="006348FC">
        <w:t xml:space="preserve"> [GC], no. 17056/06, § </w:t>
      </w:r>
      <w:r w:rsidRPr="006348FC" w:rsidR="00344A56">
        <w:t>102</w:t>
      </w:r>
      <w:r w:rsidRPr="006348FC">
        <w:t>, ECHR 2009</w:t>
      </w:r>
      <w:r w:rsidRPr="006348FC" w:rsidR="00BA4F99">
        <w:t xml:space="preserve">, </w:t>
      </w:r>
      <w:r w:rsidRPr="006348FC">
        <w:t>and</w:t>
      </w:r>
      <w:r w:rsidRPr="006348FC" w:rsidR="00124FC8">
        <w:t xml:space="preserve"> </w:t>
      </w:r>
      <w:r w:rsidRPr="006348FC" w:rsidR="00124FC8">
        <w:rPr>
          <w:i/>
        </w:rPr>
        <w:t>Mitrov v. the former Yugoslav Republic of Macedonia</w:t>
      </w:r>
      <w:r w:rsidRPr="006348FC" w:rsidR="008B4B50">
        <w:t>, no. </w:t>
      </w:r>
      <w:r w:rsidRPr="006348FC" w:rsidR="00124FC8">
        <w:t>45959/09</w:t>
      </w:r>
      <w:r w:rsidRPr="006348FC" w:rsidR="00124FC8">
        <w:rPr>
          <w:snapToGrid w:val="0"/>
        </w:rPr>
        <w:t>, § 54, 2 June 2016).</w:t>
      </w:r>
      <w:r w:rsidRPr="006348FC" w:rsidR="009065E0">
        <w:t xml:space="preserve"> </w:t>
      </w:r>
      <w:r w:rsidRPr="006348FC">
        <w:rPr>
          <w:rFonts w:asciiTheme="majorHAnsi" w:hAnsiTheme="majorHAnsi" w:cstheme="majorHAnsi"/>
        </w:rPr>
        <w:t xml:space="preserve">The Court has made clear that </w:t>
      </w:r>
      <w:r w:rsidRPr="006348FC" w:rsidR="00BA4F99">
        <w:rPr>
          <w:rFonts w:asciiTheme="majorHAnsi" w:hAnsiTheme="majorHAnsi" w:cstheme="majorHAnsi"/>
        </w:rPr>
        <w:t xml:space="preserve">where there is </w:t>
      </w:r>
      <w:r w:rsidRPr="006348FC">
        <w:rPr>
          <w:rFonts w:asciiTheme="majorHAnsi" w:hAnsiTheme="majorHAnsi" w:cstheme="majorHAnsi"/>
        </w:rPr>
        <w:t xml:space="preserve">a legitimate reason to fear </w:t>
      </w:r>
      <w:r w:rsidRPr="006348FC" w:rsidR="00B25865">
        <w:rPr>
          <w:rFonts w:asciiTheme="majorHAnsi" w:hAnsiTheme="majorHAnsi" w:cstheme="majorHAnsi"/>
        </w:rPr>
        <w:t xml:space="preserve">that </w:t>
      </w:r>
      <w:r w:rsidRPr="006348FC" w:rsidR="00BA4F99">
        <w:rPr>
          <w:rFonts w:asciiTheme="majorHAnsi" w:hAnsiTheme="majorHAnsi" w:cstheme="majorHAnsi"/>
        </w:rPr>
        <w:t xml:space="preserve">a judge </w:t>
      </w:r>
      <w:r w:rsidRPr="006348FC">
        <w:rPr>
          <w:rFonts w:asciiTheme="majorHAnsi" w:hAnsiTheme="majorHAnsi" w:cstheme="majorHAnsi"/>
        </w:rPr>
        <w:t>lack</w:t>
      </w:r>
      <w:r w:rsidRPr="006348FC" w:rsidR="00BA4F99">
        <w:rPr>
          <w:rFonts w:asciiTheme="majorHAnsi" w:hAnsiTheme="majorHAnsi" w:cstheme="majorHAnsi"/>
        </w:rPr>
        <w:t>s</w:t>
      </w:r>
      <w:r w:rsidRPr="006348FC">
        <w:rPr>
          <w:rFonts w:asciiTheme="majorHAnsi" w:hAnsiTheme="majorHAnsi" w:cstheme="majorHAnsi"/>
        </w:rPr>
        <w:t xml:space="preserve"> impartiality </w:t>
      </w:r>
      <w:r w:rsidRPr="006348FC" w:rsidR="00BA4F99">
        <w:rPr>
          <w:rFonts w:asciiTheme="majorHAnsi" w:hAnsiTheme="majorHAnsi" w:cstheme="majorHAnsi"/>
        </w:rPr>
        <w:t xml:space="preserve">then that judge </w:t>
      </w:r>
      <w:r w:rsidRPr="006348FC">
        <w:rPr>
          <w:rFonts w:asciiTheme="majorHAnsi" w:hAnsiTheme="majorHAnsi" w:cstheme="majorHAnsi"/>
        </w:rPr>
        <w:t>must withdraw.</w:t>
      </w:r>
    </w:p>
    <w:p w:rsidRPr="006348FC" w:rsidR="00E41649" w:rsidP="006348FC" w:rsidRDefault="00E41649">
      <w:pPr>
        <w:pStyle w:val="ECHRPara"/>
        <w:rPr>
          <w:rFonts w:asciiTheme="majorHAnsi" w:hAnsiTheme="majorHAnsi" w:cstheme="majorHAnsi"/>
        </w:rPr>
      </w:pPr>
      <w:r w:rsidRPr="006348FC">
        <w:rPr>
          <w:rFonts w:asciiTheme="majorHAnsi" w:hAnsiTheme="majorHAnsi" w:cstheme="majorHAnsi"/>
        </w:rPr>
        <w:fldChar w:fldCharType="begin"/>
      </w:r>
      <w:r w:rsidRPr="006348FC">
        <w:rPr>
          <w:rFonts w:asciiTheme="majorHAnsi" w:hAnsiTheme="majorHAnsi" w:cstheme="majorHAnsi"/>
        </w:rPr>
        <w:instrText xml:space="preserve"> SEQ level0 \*arabic </w:instrText>
      </w:r>
      <w:r w:rsidRPr="006348FC">
        <w:rPr>
          <w:rFonts w:asciiTheme="majorHAnsi" w:hAnsiTheme="majorHAnsi" w:cstheme="majorHAnsi"/>
        </w:rPr>
        <w:fldChar w:fldCharType="separate"/>
      </w:r>
      <w:r w:rsidRPr="006348FC" w:rsidR="006348FC">
        <w:rPr>
          <w:rFonts w:asciiTheme="majorHAnsi" w:hAnsiTheme="majorHAnsi" w:cstheme="majorHAnsi"/>
          <w:noProof/>
        </w:rPr>
        <w:t>32</w:t>
      </w:r>
      <w:r w:rsidRPr="006348FC">
        <w:rPr>
          <w:rFonts w:asciiTheme="majorHAnsi" w:hAnsiTheme="majorHAnsi" w:cstheme="majorHAnsi"/>
        </w:rPr>
        <w:fldChar w:fldCharType="end"/>
      </w:r>
      <w:r w:rsidRPr="006348FC">
        <w:rPr>
          <w:rFonts w:asciiTheme="majorHAnsi" w:hAnsiTheme="majorHAnsi" w:cstheme="majorHAnsi"/>
        </w:rPr>
        <w:t xml:space="preserve">.  The Court </w:t>
      </w:r>
      <w:r w:rsidRPr="006348FC" w:rsidR="00516F83">
        <w:rPr>
          <w:rFonts w:asciiTheme="majorHAnsi" w:hAnsiTheme="majorHAnsi" w:cstheme="majorHAnsi"/>
        </w:rPr>
        <w:t xml:space="preserve">considers </w:t>
      </w:r>
      <w:r w:rsidRPr="006348FC">
        <w:rPr>
          <w:rFonts w:asciiTheme="majorHAnsi" w:hAnsiTheme="majorHAnsi" w:cstheme="majorHAnsi"/>
        </w:rPr>
        <w:t xml:space="preserve">the following factors to be of importance in assessing the question of </w:t>
      </w:r>
      <w:r w:rsidRPr="006348FC" w:rsidR="000A448F">
        <w:rPr>
          <w:rFonts w:asciiTheme="majorHAnsi" w:hAnsiTheme="majorHAnsi" w:cstheme="majorHAnsi"/>
        </w:rPr>
        <w:t xml:space="preserve">whether there was a </w:t>
      </w:r>
      <w:r w:rsidRPr="006348FC">
        <w:rPr>
          <w:rFonts w:asciiTheme="majorHAnsi" w:hAnsiTheme="majorHAnsi" w:cstheme="majorHAnsi"/>
        </w:rPr>
        <w:t>lack of objective impartiality o</w:t>
      </w:r>
      <w:r w:rsidRPr="006348FC" w:rsidR="000A448F">
        <w:rPr>
          <w:rFonts w:asciiTheme="majorHAnsi" w:hAnsiTheme="majorHAnsi" w:cstheme="majorHAnsi"/>
        </w:rPr>
        <w:t>n the part o</w:t>
      </w:r>
      <w:r w:rsidRPr="006348FC">
        <w:rPr>
          <w:rFonts w:asciiTheme="majorHAnsi" w:hAnsiTheme="majorHAnsi" w:cstheme="majorHAnsi"/>
        </w:rPr>
        <w:t xml:space="preserve">f </w:t>
      </w:r>
      <w:r w:rsidRPr="006348FC" w:rsidR="000A448F">
        <w:rPr>
          <w:rFonts w:asciiTheme="majorHAnsi" w:hAnsiTheme="majorHAnsi" w:cstheme="majorHAnsi"/>
        </w:rPr>
        <w:t>J</w:t>
      </w:r>
      <w:r w:rsidRPr="006348FC">
        <w:rPr>
          <w:rFonts w:asciiTheme="majorHAnsi" w:hAnsiTheme="majorHAnsi" w:cstheme="majorHAnsi"/>
        </w:rPr>
        <w:t>udge D.P.</w:t>
      </w:r>
    </w:p>
    <w:p w:rsidRPr="006348FC" w:rsidR="003700C0" w:rsidP="006348FC" w:rsidRDefault="000F7C1C">
      <w:pPr>
        <w:pStyle w:val="ECHRPara"/>
        <w:rPr>
          <w:rFonts w:asciiTheme="majorHAnsi" w:hAnsiTheme="majorHAnsi" w:cstheme="majorHAnsi"/>
        </w:rPr>
      </w:pPr>
      <w:r w:rsidRPr="006348FC">
        <w:rPr>
          <w:rFonts w:asciiTheme="majorHAnsi" w:hAnsiTheme="majorHAnsi" w:cstheme="majorHAnsi"/>
        </w:rPr>
        <w:fldChar w:fldCharType="begin"/>
      </w:r>
      <w:r w:rsidRPr="006348FC">
        <w:rPr>
          <w:rFonts w:asciiTheme="majorHAnsi" w:hAnsiTheme="majorHAnsi" w:cstheme="majorHAnsi"/>
        </w:rPr>
        <w:instrText xml:space="preserve"> SEQ level0 \*arabic </w:instrText>
      </w:r>
      <w:r w:rsidRPr="006348FC">
        <w:rPr>
          <w:rFonts w:asciiTheme="majorHAnsi" w:hAnsiTheme="majorHAnsi" w:cstheme="majorHAnsi"/>
        </w:rPr>
        <w:fldChar w:fldCharType="separate"/>
      </w:r>
      <w:r w:rsidRPr="006348FC" w:rsidR="006348FC">
        <w:rPr>
          <w:rFonts w:asciiTheme="majorHAnsi" w:hAnsiTheme="majorHAnsi" w:cstheme="majorHAnsi"/>
          <w:noProof/>
        </w:rPr>
        <w:t>33</w:t>
      </w:r>
      <w:r w:rsidRPr="006348FC">
        <w:rPr>
          <w:rFonts w:asciiTheme="majorHAnsi" w:hAnsiTheme="majorHAnsi" w:cstheme="majorHAnsi"/>
        </w:rPr>
        <w:fldChar w:fldCharType="end"/>
      </w:r>
      <w:r w:rsidRPr="006348FC">
        <w:rPr>
          <w:rFonts w:asciiTheme="majorHAnsi" w:hAnsiTheme="majorHAnsi" w:cstheme="majorHAnsi"/>
        </w:rPr>
        <w:t>.  </w:t>
      </w:r>
      <w:r w:rsidRPr="006348FC" w:rsidR="000A448F">
        <w:rPr>
          <w:rFonts w:asciiTheme="majorHAnsi" w:hAnsiTheme="majorHAnsi" w:cstheme="majorHAnsi"/>
        </w:rPr>
        <w:t xml:space="preserve">Although </w:t>
      </w:r>
      <w:r w:rsidRPr="006348FC">
        <w:rPr>
          <w:rFonts w:asciiTheme="majorHAnsi" w:hAnsiTheme="majorHAnsi" w:cstheme="majorHAnsi"/>
        </w:rPr>
        <w:t xml:space="preserve">the applicant was not in a </w:t>
      </w:r>
      <w:r w:rsidRPr="006348FC" w:rsidR="00A57AC3">
        <w:rPr>
          <w:rFonts w:asciiTheme="majorHAnsi" w:hAnsiTheme="majorHAnsi" w:cstheme="majorHAnsi"/>
        </w:rPr>
        <w:t xml:space="preserve">position to seek </w:t>
      </w:r>
      <w:r w:rsidRPr="006348FC" w:rsidR="000A448F">
        <w:rPr>
          <w:rFonts w:asciiTheme="majorHAnsi" w:hAnsiTheme="majorHAnsi" w:cstheme="majorHAnsi"/>
        </w:rPr>
        <w:t xml:space="preserve">the </w:t>
      </w:r>
      <w:r w:rsidRPr="006348FC" w:rsidR="00A57AC3">
        <w:rPr>
          <w:rFonts w:asciiTheme="majorHAnsi" w:hAnsiTheme="majorHAnsi" w:cstheme="majorHAnsi"/>
        </w:rPr>
        <w:t>withdrawal of J</w:t>
      </w:r>
      <w:r w:rsidRPr="006348FC">
        <w:rPr>
          <w:rFonts w:asciiTheme="majorHAnsi" w:hAnsiTheme="majorHAnsi" w:cstheme="majorHAnsi"/>
        </w:rPr>
        <w:t xml:space="preserve">udge D.P. prior to the </w:t>
      </w:r>
      <w:r w:rsidRPr="006348FC" w:rsidR="000A448F">
        <w:rPr>
          <w:rFonts w:asciiTheme="majorHAnsi" w:hAnsiTheme="majorHAnsi" w:cstheme="majorHAnsi"/>
        </w:rPr>
        <w:t xml:space="preserve">delivery </w:t>
      </w:r>
      <w:r w:rsidRPr="006348FC">
        <w:rPr>
          <w:rFonts w:asciiTheme="majorHAnsi" w:hAnsiTheme="majorHAnsi" w:cstheme="majorHAnsi"/>
        </w:rPr>
        <w:t>of the appeal court</w:t>
      </w:r>
      <w:r w:rsidRPr="006348FC" w:rsidR="006348FC">
        <w:rPr>
          <w:rFonts w:asciiTheme="majorHAnsi" w:hAnsiTheme="majorHAnsi" w:cstheme="majorHAnsi"/>
        </w:rPr>
        <w:t>’</w:t>
      </w:r>
      <w:r w:rsidRPr="006348FC">
        <w:rPr>
          <w:rFonts w:asciiTheme="majorHAnsi" w:hAnsiTheme="majorHAnsi" w:cstheme="majorHAnsi"/>
        </w:rPr>
        <w:t xml:space="preserve">s judgment </w:t>
      </w:r>
      <w:r w:rsidRPr="006348FC" w:rsidR="000A448F">
        <w:rPr>
          <w:rFonts w:asciiTheme="majorHAnsi" w:hAnsiTheme="majorHAnsi" w:cstheme="majorHAnsi"/>
        </w:rPr>
        <w:t xml:space="preserve">as </w:t>
      </w:r>
      <w:r w:rsidRPr="006348FC">
        <w:rPr>
          <w:rFonts w:asciiTheme="majorHAnsi" w:hAnsiTheme="majorHAnsi" w:cstheme="majorHAnsi"/>
        </w:rPr>
        <w:t xml:space="preserve">that court </w:t>
      </w:r>
      <w:r w:rsidRPr="006348FC" w:rsidR="000A448F">
        <w:rPr>
          <w:rFonts w:asciiTheme="majorHAnsi" w:hAnsiTheme="majorHAnsi" w:cstheme="majorHAnsi"/>
        </w:rPr>
        <w:t xml:space="preserve">had sat </w:t>
      </w:r>
      <w:r w:rsidRPr="006348FC">
        <w:rPr>
          <w:rFonts w:asciiTheme="majorHAnsi" w:hAnsiTheme="majorHAnsi" w:cstheme="majorHAnsi"/>
        </w:rPr>
        <w:t xml:space="preserve">in a closed </w:t>
      </w:r>
      <w:r w:rsidRPr="006348FC" w:rsidR="000033FC">
        <w:rPr>
          <w:rFonts w:asciiTheme="majorHAnsi" w:hAnsiTheme="majorHAnsi" w:cstheme="majorHAnsi"/>
        </w:rPr>
        <w:t>meeting</w:t>
      </w:r>
      <w:r w:rsidRPr="006348FC">
        <w:rPr>
          <w:rFonts w:asciiTheme="majorHAnsi" w:hAnsiTheme="majorHAnsi" w:cstheme="majorHAnsi"/>
        </w:rPr>
        <w:t xml:space="preserve"> and the applicant </w:t>
      </w:r>
      <w:r w:rsidRPr="006348FC" w:rsidR="000A448F">
        <w:rPr>
          <w:rFonts w:asciiTheme="majorHAnsi" w:hAnsiTheme="majorHAnsi" w:cstheme="majorHAnsi"/>
        </w:rPr>
        <w:t xml:space="preserve">was </w:t>
      </w:r>
      <w:r w:rsidRPr="006348FC">
        <w:rPr>
          <w:rFonts w:asciiTheme="majorHAnsi" w:hAnsiTheme="majorHAnsi" w:cstheme="majorHAnsi"/>
        </w:rPr>
        <w:t>not aware of the composition of the appeal court</w:t>
      </w:r>
      <w:r w:rsidRPr="006348FC" w:rsidR="006348FC">
        <w:rPr>
          <w:rFonts w:asciiTheme="majorHAnsi" w:hAnsiTheme="majorHAnsi" w:cstheme="majorHAnsi"/>
        </w:rPr>
        <w:t>’</w:t>
      </w:r>
      <w:r w:rsidRPr="006348FC">
        <w:rPr>
          <w:rFonts w:asciiTheme="majorHAnsi" w:hAnsiTheme="majorHAnsi" w:cstheme="majorHAnsi"/>
        </w:rPr>
        <w:t xml:space="preserve">s panel, </w:t>
      </w:r>
      <w:r w:rsidRPr="006348FC" w:rsidR="00644C53">
        <w:rPr>
          <w:rFonts w:asciiTheme="majorHAnsi" w:hAnsiTheme="majorHAnsi" w:cstheme="majorHAnsi"/>
        </w:rPr>
        <w:t>s</w:t>
      </w:r>
      <w:r w:rsidRPr="006348FC">
        <w:rPr>
          <w:rFonts w:asciiTheme="majorHAnsi" w:hAnsiTheme="majorHAnsi" w:cstheme="majorHAnsi"/>
        </w:rPr>
        <w:t>he was</w:t>
      </w:r>
      <w:r w:rsidRPr="006348FC" w:rsidR="000A448F">
        <w:rPr>
          <w:rFonts w:asciiTheme="majorHAnsi" w:hAnsiTheme="majorHAnsi" w:cstheme="majorHAnsi"/>
        </w:rPr>
        <w:t>,</w:t>
      </w:r>
      <w:r w:rsidRPr="006348FC">
        <w:rPr>
          <w:rFonts w:asciiTheme="majorHAnsi" w:hAnsiTheme="majorHAnsi" w:cstheme="majorHAnsi"/>
        </w:rPr>
        <w:t xml:space="preserve"> </w:t>
      </w:r>
      <w:r w:rsidRPr="006348FC" w:rsidR="00A57AC3">
        <w:rPr>
          <w:rFonts w:asciiTheme="majorHAnsi" w:hAnsiTheme="majorHAnsi" w:cstheme="majorHAnsi"/>
        </w:rPr>
        <w:t>nevertheless</w:t>
      </w:r>
      <w:r w:rsidRPr="006348FC" w:rsidR="000A448F">
        <w:rPr>
          <w:rFonts w:asciiTheme="majorHAnsi" w:hAnsiTheme="majorHAnsi" w:cstheme="majorHAnsi"/>
        </w:rPr>
        <w:t>,</w:t>
      </w:r>
      <w:r w:rsidRPr="006348FC" w:rsidR="00A57AC3">
        <w:rPr>
          <w:rFonts w:asciiTheme="majorHAnsi" w:hAnsiTheme="majorHAnsi" w:cstheme="majorHAnsi"/>
        </w:rPr>
        <w:t xml:space="preserve"> </w:t>
      </w:r>
      <w:r w:rsidRPr="006348FC">
        <w:rPr>
          <w:rFonts w:asciiTheme="majorHAnsi" w:hAnsiTheme="majorHAnsi" w:cstheme="majorHAnsi"/>
        </w:rPr>
        <w:t xml:space="preserve">able to </w:t>
      </w:r>
      <w:r w:rsidRPr="006348FC" w:rsidR="000A448F">
        <w:rPr>
          <w:rFonts w:asciiTheme="majorHAnsi" w:hAnsiTheme="majorHAnsi" w:cstheme="majorHAnsi"/>
        </w:rPr>
        <w:t xml:space="preserve">question </w:t>
      </w:r>
      <w:r w:rsidRPr="006348FC" w:rsidR="00A57AC3">
        <w:rPr>
          <w:rFonts w:asciiTheme="majorHAnsi" w:hAnsiTheme="majorHAnsi" w:cstheme="majorHAnsi"/>
        </w:rPr>
        <w:t>J</w:t>
      </w:r>
      <w:r w:rsidRPr="006348FC">
        <w:rPr>
          <w:rFonts w:asciiTheme="majorHAnsi" w:hAnsiTheme="majorHAnsi" w:cstheme="majorHAnsi"/>
        </w:rPr>
        <w:t>udge D.P.</w:t>
      </w:r>
      <w:r w:rsidRPr="006348FC" w:rsidR="006348FC">
        <w:rPr>
          <w:rFonts w:asciiTheme="majorHAnsi" w:hAnsiTheme="majorHAnsi" w:cstheme="majorHAnsi"/>
        </w:rPr>
        <w:t>’</w:t>
      </w:r>
      <w:r w:rsidRPr="006348FC" w:rsidR="000A448F">
        <w:rPr>
          <w:rFonts w:asciiTheme="majorHAnsi" w:hAnsiTheme="majorHAnsi" w:cstheme="majorHAnsi"/>
        </w:rPr>
        <w:t>s</w:t>
      </w:r>
      <w:r w:rsidRPr="006348FC">
        <w:rPr>
          <w:rFonts w:asciiTheme="majorHAnsi" w:hAnsiTheme="majorHAnsi" w:cstheme="majorHAnsi"/>
        </w:rPr>
        <w:t xml:space="preserve"> </w:t>
      </w:r>
      <w:r w:rsidRPr="006348FC" w:rsidR="000A448F">
        <w:rPr>
          <w:rFonts w:asciiTheme="majorHAnsi" w:hAnsiTheme="majorHAnsi" w:cstheme="majorHAnsi"/>
        </w:rPr>
        <w:t xml:space="preserve">impartiality </w:t>
      </w:r>
      <w:r w:rsidRPr="006348FC">
        <w:rPr>
          <w:rFonts w:asciiTheme="majorHAnsi" w:hAnsiTheme="majorHAnsi" w:cstheme="majorHAnsi"/>
        </w:rPr>
        <w:t>in h</w:t>
      </w:r>
      <w:r w:rsidRPr="006348FC" w:rsidR="00644C53">
        <w:rPr>
          <w:rFonts w:asciiTheme="majorHAnsi" w:hAnsiTheme="majorHAnsi" w:cstheme="majorHAnsi"/>
        </w:rPr>
        <w:t>er</w:t>
      </w:r>
      <w:r w:rsidRPr="006348FC">
        <w:rPr>
          <w:rFonts w:asciiTheme="majorHAnsi" w:hAnsiTheme="majorHAnsi" w:cstheme="majorHAnsi"/>
        </w:rPr>
        <w:t xml:space="preserve"> appeal to the Supreme Court and did so</w:t>
      </w:r>
      <w:r w:rsidRPr="006348FC" w:rsidR="002917CA">
        <w:rPr>
          <w:rFonts w:asciiTheme="majorHAnsi" w:hAnsiTheme="majorHAnsi" w:cstheme="majorHAnsi"/>
        </w:rPr>
        <w:t xml:space="preserve"> (contrast </w:t>
      </w:r>
      <w:r w:rsidRPr="006348FC" w:rsidR="002917CA">
        <w:rPr>
          <w:rFonts w:asciiTheme="majorHAnsi" w:hAnsiTheme="majorHAnsi" w:cstheme="majorHAnsi"/>
          <w:i/>
        </w:rPr>
        <w:t>Morice v. France</w:t>
      </w:r>
      <w:r w:rsidRPr="006348FC" w:rsidR="002917CA">
        <w:rPr>
          <w:rFonts w:asciiTheme="majorHAnsi" w:hAnsiTheme="majorHAnsi" w:cstheme="majorHAnsi"/>
        </w:rPr>
        <w:t>, cited above, § 90)</w:t>
      </w:r>
      <w:r w:rsidRPr="006348FC">
        <w:rPr>
          <w:rFonts w:asciiTheme="majorHAnsi" w:hAnsiTheme="majorHAnsi" w:cstheme="majorHAnsi"/>
        </w:rPr>
        <w:t>.</w:t>
      </w:r>
    </w:p>
    <w:p w:rsidRPr="006348FC" w:rsidR="00210D18" w:rsidP="006348FC" w:rsidRDefault="00EC4203">
      <w:pPr>
        <w:pStyle w:val="ECHRPara"/>
      </w:pPr>
      <w:r>
        <w:fldChar w:fldCharType="begin"/>
      </w:r>
      <w:r>
        <w:instrText xml:space="preserve"> SEQ level0 \</w:instrText>
      </w:r>
      <w:r>
        <w:instrText xml:space="preserve">*arabic </w:instrText>
      </w:r>
      <w:r>
        <w:fldChar w:fldCharType="separate"/>
      </w:r>
      <w:r w:rsidRPr="006348FC" w:rsidR="006348FC">
        <w:rPr>
          <w:noProof/>
        </w:rPr>
        <w:t>34</w:t>
      </w:r>
      <w:r>
        <w:rPr>
          <w:noProof/>
        </w:rPr>
        <w:fldChar w:fldCharType="end"/>
      </w:r>
      <w:r w:rsidRPr="006348FC" w:rsidR="00952AC4">
        <w:t>.  </w:t>
      </w:r>
      <w:r w:rsidRPr="006348FC" w:rsidR="00F427A6">
        <w:t xml:space="preserve">As to the link between </w:t>
      </w:r>
      <w:r w:rsidRPr="006348FC" w:rsidR="000A448F">
        <w:t>J</w:t>
      </w:r>
      <w:r w:rsidRPr="006348FC" w:rsidR="00F427A6">
        <w:t xml:space="preserve">udge D.P. and N.P., the </w:t>
      </w:r>
      <w:r w:rsidRPr="006348FC" w:rsidR="000A448F">
        <w:t>C</w:t>
      </w:r>
      <w:r w:rsidRPr="006348FC" w:rsidR="00F427A6">
        <w:t xml:space="preserve">ourt notes that they are father and son, that is </w:t>
      </w:r>
      <w:r w:rsidRPr="006348FC" w:rsidR="000A448F">
        <w:t xml:space="preserve">they are </w:t>
      </w:r>
      <w:r w:rsidRPr="006348FC" w:rsidR="00E41649">
        <w:t>lineal consanguine</w:t>
      </w:r>
      <w:r w:rsidRPr="006348FC" w:rsidR="00F427A6">
        <w:t xml:space="preserve"> relatives of </w:t>
      </w:r>
      <w:r w:rsidRPr="006348FC" w:rsidR="00E41649">
        <w:t>the first</w:t>
      </w:r>
      <w:r w:rsidRPr="006348FC" w:rsidR="00F427A6">
        <w:t xml:space="preserve"> </w:t>
      </w:r>
      <w:r w:rsidRPr="006348FC" w:rsidR="00E41649">
        <w:t>degree</w:t>
      </w:r>
      <w:r w:rsidRPr="006348FC" w:rsidR="00F427A6">
        <w:t xml:space="preserve">. </w:t>
      </w:r>
      <w:r w:rsidRPr="006348FC" w:rsidR="00210D18">
        <w:t>The</w:t>
      </w:r>
      <w:r w:rsidRPr="006348FC" w:rsidR="005505D3">
        <w:t>re is nothing in the file indicating that</w:t>
      </w:r>
      <w:r w:rsidRPr="006348FC" w:rsidR="00210D18">
        <w:t xml:space="preserve"> </w:t>
      </w:r>
      <w:r w:rsidRPr="006348FC" w:rsidR="005505D3">
        <w:t xml:space="preserve">the </w:t>
      </w:r>
      <w:r w:rsidRPr="006348FC" w:rsidR="000A448F">
        <w:t>j</w:t>
      </w:r>
      <w:r w:rsidRPr="006348FC" w:rsidR="00210D18">
        <w:t xml:space="preserve">udge </w:t>
      </w:r>
      <w:r w:rsidRPr="006348FC" w:rsidR="005505D3">
        <w:t>was not</w:t>
      </w:r>
      <w:r w:rsidRPr="006348FC" w:rsidR="00210D18">
        <w:t xml:space="preserve"> aware of th</w:t>
      </w:r>
      <w:r w:rsidRPr="006348FC" w:rsidR="006A4234">
        <w:t>e</w:t>
      </w:r>
      <w:r w:rsidRPr="006348FC" w:rsidR="00210D18">
        <w:t xml:space="preserve"> fact </w:t>
      </w:r>
      <w:r w:rsidRPr="006348FC" w:rsidR="006A4234">
        <w:t xml:space="preserve">that his son was employed at a law office representing a party in the proceedings at issue </w:t>
      </w:r>
      <w:r w:rsidRPr="006348FC" w:rsidR="00210D18">
        <w:t xml:space="preserve">(compare to </w:t>
      </w:r>
      <w:r w:rsidRPr="006348FC" w:rsidR="00210D18">
        <w:rPr>
          <w:i/>
        </w:rPr>
        <w:t>Dorozhko and Pozhaski</w:t>
      </w:r>
      <w:r w:rsidRPr="006348FC" w:rsidR="00210D18">
        <w:t xml:space="preserve">, cited above, </w:t>
      </w:r>
      <w:r w:rsidRPr="006348FC" w:rsidR="00210D18">
        <w:rPr>
          <w:rFonts w:cstheme="minorHAnsi"/>
        </w:rPr>
        <w:t>§</w:t>
      </w:r>
      <w:r w:rsidRPr="006348FC" w:rsidR="009A7342">
        <w:t> </w:t>
      </w:r>
      <w:r w:rsidRPr="006348FC" w:rsidR="00210D18">
        <w:t xml:space="preserve">56). However, </w:t>
      </w:r>
      <w:r w:rsidRPr="006348FC" w:rsidR="003B574D">
        <w:t>nothing in the case file shows that he informed</w:t>
      </w:r>
      <w:r w:rsidRPr="006348FC" w:rsidR="00210D18">
        <w:t xml:space="preserve"> the president of </w:t>
      </w:r>
      <w:r w:rsidRPr="006348FC" w:rsidR="000A448F">
        <w:t xml:space="preserve">the </w:t>
      </w:r>
      <w:r w:rsidRPr="006348FC" w:rsidR="00210D18">
        <w:t xml:space="preserve">court of </w:t>
      </w:r>
      <w:r w:rsidRPr="006348FC" w:rsidR="000A448F">
        <w:t>those</w:t>
      </w:r>
      <w:r w:rsidRPr="006348FC" w:rsidR="00210D18">
        <w:t xml:space="preserve"> circumstances (see </w:t>
      </w:r>
      <w:r w:rsidRPr="006348FC" w:rsidR="005B1A5F">
        <w:t xml:space="preserve">section 72 of the Civil Procedure Act as cited in </w:t>
      </w:r>
      <w:r w:rsidRPr="006348FC" w:rsidR="00210D18">
        <w:t xml:space="preserve">paragraph </w:t>
      </w:r>
      <w:r w:rsidRPr="006348FC" w:rsidR="005B1A5F">
        <w:t>14</w:t>
      </w:r>
      <w:r w:rsidRPr="006348FC" w:rsidR="00210D18">
        <w:t xml:space="preserve"> above).</w:t>
      </w:r>
      <w:r w:rsidRPr="006348FC" w:rsidR="00E21171">
        <w:t xml:space="preserve"> Had he done so all </w:t>
      </w:r>
      <w:r w:rsidRPr="006348FC" w:rsidR="000A448F">
        <w:t xml:space="preserve">the </w:t>
      </w:r>
      <w:r w:rsidRPr="006348FC" w:rsidR="00E21171">
        <w:t xml:space="preserve">issues concerning his participation in the case would have been addressed before </w:t>
      </w:r>
      <w:r w:rsidRPr="006348FC" w:rsidR="000A448F">
        <w:t>i</w:t>
      </w:r>
      <w:r w:rsidRPr="006348FC" w:rsidR="00E21171">
        <w:t>t</w:t>
      </w:r>
      <w:r w:rsidRPr="006348FC" w:rsidR="000A448F">
        <w:t xml:space="preserve"> </w:t>
      </w:r>
      <w:r w:rsidRPr="006348FC" w:rsidR="00E21171">
        <w:t>was examined by the appeal court.</w:t>
      </w:r>
    </w:p>
    <w:p w:rsidRPr="006348FC" w:rsidR="00A90D9B" w:rsidP="006348FC" w:rsidRDefault="00EC4203">
      <w:pPr>
        <w:pStyle w:val="ECHRPara"/>
      </w:pPr>
      <w:r>
        <w:fldChar w:fldCharType="begin"/>
      </w:r>
      <w:r>
        <w:instrText xml:space="preserve"> SEQ level0 \*arabic </w:instrText>
      </w:r>
      <w:r>
        <w:fldChar w:fldCharType="separate"/>
      </w:r>
      <w:r w:rsidRPr="006348FC" w:rsidR="006348FC">
        <w:rPr>
          <w:noProof/>
        </w:rPr>
        <w:t>35</w:t>
      </w:r>
      <w:r>
        <w:rPr>
          <w:noProof/>
        </w:rPr>
        <w:fldChar w:fldCharType="end"/>
      </w:r>
      <w:r w:rsidRPr="006348FC" w:rsidR="00284034">
        <w:t xml:space="preserve">.  As to </w:t>
      </w:r>
      <w:r w:rsidRPr="006348FC" w:rsidR="000A448F">
        <w:t xml:space="preserve">the </w:t>
      </w:r>
      <w:r w:rsidRPr="006348FC" w:rsidR="00284034">
        <w:t>involvement of N.P. in the proceedings at issue, t</w:t>
      </w:r>
      <w:r w:rsidRPr="006348FC" w:rsidR="0024671D">
        <w:t xml:space="preserve">he Court accepts that </w:t>
      </w:r>
      <w:r w:rsidRPr="006348FC" w:rsidR="000A448F">
        <w:t xml:space="preserve">he </w:t>
      </w:r>
      <w:r w:rsidRPr="006348FC" w:rsidR="00A44C51">
        <w:t xml:space="preserve">did not </w:t>
      </w:r>
      <w:r w:rsidRPr="006348FC" w:rsidR="0024671D">
        <w:t>personally represent the applicant</w:t>
      </w:r>
      <w:r w:rsidRPr="006348FC" w:rsidR="006348FC">
        <w:t>’</w:t>
      </w:r>
      <w:r w:rsidRPr="006348FC" w:rsidR="0024671D">
        <w:t xml:space="preserve">s opponent at </w:t>
      </w:r>
      <w:r w:rsidRPr="006348FC" w:rsidR="00284034">
        <w:t xml:space="preserve">any </w:t>
      </w:r>
      <w:r w:rsidRPr="006348FC" w:rsidR="002C6F4C">
        <w:t xml:space="preserve">stage </w:t>
      </w:r>
      <w:r w:rsidRPr="006348FC" w:rsidR="00284034">
        <w:t xml:space="preserve">of the hearings. </w:t>
      </w:r>
      <w:r w:rsidRPr="006348FC" w:rsidR="0024671D">
        <w:t>However, his employment at the law firm which represented the applicant</w:t>
      </w:r>
      <w:r w:rsidRPr="006348FC" w:rsidR="006348FC">
        <w:t>’</w:t>
      </w:r>
      <w:r w:rsidRPr="006348FC" w:rsidR="0024671D">
        <w:t>s opponent overlapped with those proceedings.</w:t>
      </w:r>
    </w:p>
    <w:p w:rsidRPr="006348FC" w:rsidR="003700C0" w:rsidP="006348FC" w:rsidRDefault="00A90D9B">
      <w:pPr>
        <w:pStyle w:val="ECHRPara"/>
      </w:pPr>
      <w:r w:rsidRPr="006348FC">
        <w:rPr>
          <w:rFonts w:asciiTheme="majorHAnsi" w:hAnsiTheme="majorHAnsi" w:cstheme="majorHAnsi"/>
        </w:rPr>
        <w:fldChar w:fldCharType="begin"/>
      </w:r>
      <w:r w:rsidRPr="006348FC">
        <w:rPr>
          <w:rFonts w:asciiTheme="majorHAnsi" w:hAnsiTheme="majorHAnsi" w:cstheme="majorHAnsi"/>
        </w:rPr>
        <w:instrText xml:space="preserve"> SEQ level0 \*arabic </w:instrText>
      </w:r>
      <w:r w:rsidRPr="006348FC">
        <w:rPr>
          <w:rFonts w:asciiTheme="majorHAnsi" w:hAnsiTheme="majorHAnsi" w:cstheme="majorHAnsi"/>
        </w:rPr>
        <w:fldChar w:fldCharType="separate"/>
      </w:r>
      <w:r w:rsidRPr="006348FC" w:rsidR="006348FC">
        <w:rPr>
          <w:rFonts w:asciiTheme="majorHAnsi" w:hAnsiTheme="majorHAnsi" w:cstheme="majorHAnsi"/>
          <w:noProof/>
        </w:rPr>
        <w:t>36</w:t>
      </w:r>
      <w:r w:rsidRPr="006348FC">
        <w:rPr>
          <w:rFonts w:asciiTheme="majorHAnsi" w:hAnsiTheme="majorHAnsi" w:cstheme="majorHAnsi"/>
        </w:rPr>
        <w:fldChar w:fldCharType="end"/>
      </w:r>
      <w:r w:rsidRPr="006348FC">
        <w:rPr>
          <w:rFonts w:asciiTheme="majorHAnsi" w:hAnsiTheme="majorHAnsi" w:cstheme="majorHAnsi"/>
        </w:rPr>
        <w:t>.  The practice of the Supreme Court, both before and after the applicant</w:t>
      </w:r>
      <w:r w:rsidRPr="006348FC" w:rsidR="006348FC">
        <w:rPr>
          <w:rFonts w:asciiTheme="majorHAnsi" w:hAnsiTheme="majorHAnsi" w:cstheme="majorHAnsi"/>
        </w:rPr>
        <w:t>’</w:t>
      </w:r>
      <w:r w:rsidRPr="006348FC">
        <w:rPr>
          <w:rFonts w:asciiTheme="majorHAnsi" w:hAnsiTheme="majorHAnsi" w:cstheme="majorHAnsi"/>
        </w:rPr>
        <w:t>s case, shows that it was inclined to quash judgments delivered by judges whose close relatives worked in the law offices of parties</w:t>
      </w:r>
      <w:r w:rsidRPr="006348FC" w:rsidR="006348FC">
        <w:rPr>
          <w:rFonts w:asciiTheme="majorHAnsi" w:hAnsiTheme="majorHAnsi" w:cstheme="majorHAnsi"/>
        </w:rPr>
        <w:t>’</w:t>
      </w:r>
      <w:r w:rsidRPr="006348FC">
        <w:rPr>
          <w:rFonts w:asciiTheme="majorHAnsi" w:hAnsiTheme="majorHAnsi" w:cstheme="majorHAnsi"/>
        </w:rPr>
        <w:t xml:space="preserve"> representatives, whether or not they had been directly involved in the case at issue (see paragraphs 19 and 20 above for a situation where a relative was not directly involved in the case and paragraph 21 for a situation when he or she was).</w:t>
      </w:r>
    </w:p>
    <w:p w:rsidRPr="006348FC" w:rsidR="003700C0" w:rsidP="006348FC" w:rsidRDefault="0096469C">
      <w:pPr>
        <w:pStyle w:val="ECHRPara"/>
        <w:rPr>
          <w:lang w:val="en-GB" w:eastAsia="fr-FR"/>
        </w:rPr>
      </w:pPr>
      <w:r w:rsidRPr="006348FC">
        <w:rPr>
          <w:lang w:val="en-GB"/>
        </w:rPr>
        <w:fldChar w:fldCharType="begin"/>
      </w:r>
      <w:r w:rsidRPr="006348FC">
        <w:rPr>
          <w:lang w:val="en-GB"/>
        </w:rPr>
        <w:instrText xml:space="preserve"> SEQ level0 \*arabic </w:instrText>
      </w:r>
      <w:r w:rsidRPr="006348FC">
        <w:rPr>
          <w:lang w:val="en-GB"/>
        </w:rPr>
        <w:fldChar w:fldCharType="separate"/>
      </w:r>
      <w:r w:rsidRPr="006348FC" w:rsidR="006348FC">
        <w:rPr>
          <w:noProof/>
          <w:lang w:val="en-GB"/>
        </w:rPr>
        <w:t>37</w:t>
      </w:r>
      <w:r w:rsidRPr="006348FC">
        <w:rPr>
          <w:lang w:val="en-GB"/>
        </w:rPr>
        <w:fldChar w:fldCharType="end"/>
      </w:r>
      <w:r w:rsidRPr="006348FC" w:rsidR="00284034">
        <w:rPr>
          <w:lang w:val="en-GB"/>
        </w:rPr>
        <w:t>.  </w:t>
      </w:r>
      <w:r w:rsidRPr="006348FC" w:rsidR="0024671D">
        <w:rPr>
          <w:lang w:val="en-GB"/>
        </w:rPr>
        <w:t xml:space="preserve">As an employee of that law office </w:t>
      </w:r>
      <w:r w:rsidRPr="006348FC" w:rsidR="00284034">
        <w:rPr>
          <w:lang w:val="en-GB"/>
        </w:rPr>
        <w:t>N.P.</w:t>
      </w:r>
      <w:r w:rsidRPr="006348FC" w:rsidR="0024671D">
        <w:rPr>
          <w:lang w:val="en-GB"/>
        </w:rPr>
        <w:t xml:space="preserve"> must have had close working ties with its </w:t>
      </w:r>
      <w:r w:rsidRPr="006348FC" w:rsidR="005428F2">
        <w:rPr>
          <w:lang w:val="en-GB"/>
        </w:rPr>
        <w:t xml:space="preserve">only two principal </w:t>
      </w:r>
      <w:r w:rsidRPr="006348FC" w:rsidR="0024671D">
        <w:rPr>
          <w:lang w:val="en-GB"/>
        </w:rPr>
        <w:t xml:space="preserve">lawyers, </w:t>
      </w:r>
      <w:r w:rsidRPr="006348FC" w:rsidR="005428F2">
        <w:rPr>
          <w:lang w:val="en-GB"/>
        </w:rPr>
        <w:t>both</w:t>
      </w:r>
      <w:r w:rsidRPr="006348FC" w:rsidR="0024671D">
        <w:rPr>
          <w:lang w:val="en-GB"/>
        </w:rPr>
        <w:t xml:space="preserve"> of whom represented the applicant</w:t>
      </w:r>
      <w:r w:rsidRPr="006348FC" w:rsidR="006348FC">
        <w:rPr>
          <w:lang w:val="en-GB"/>
        </w:rPr>
        <w:t>’</w:t>
      </w:r>
      <w:r w:rsidRPr="006348FC" w:rsidR="0024671D">
        <w:rPr>
          <w:lang w:val="en-GB"/>
        </w:rPr>
        <w:t>s opponent.</w:t>
      </w:r>
      <w:r w:rsidRPr="006348FC" w:rsidR="0024671D">
        <w:rPr>
          <w:lang w:val="en-GB" w:eastAsia="fr-FR"/>
        </w:rPr>
        <w:t> </w:t>
      </w:r>
      <w:r w:rsidRPr="006348FC" w:rsidR="00554AB4">
        <w:rPr>
          <w:lang w:val="en-GB"/>
        </w:rPr>
        <w:t xml:space="preserve">Being a legal trainee in that </w:t>
      </w:r>
      <w:r w:rsidRPr="006348FC" w:rsidR="000033FC">
        <w:rPr>
          <w:lang w:val="en-GB"/>
        </w:rPr>
        <w:t>l</w:t>
      </w:r>
      <w:r w:rsidRPr="006348FC" w:rsidR="00554AB4">
        <w:rPr>
          <w:lang w:val="en-GB"/>
        </w:rPr>
        <w:t xml:space="preserve">aw </w:t>
      </w:r>
      <w:r w:rsidRPr="006348FC" w:rsidR="000033FC">
        <w:rPr>
          <w:lang w:val="en-GB"/>
        </w:rPr>
        <w:t>o</w:t>
      </w:r>
      <w:r w:rsidRPr="006348FC" w:rsidR="00554AB4">
        <w:rPr>
          <w:lang w:val="en-GB"/>
        </w:rPr>
        <w:t>ffice, N.P. was able to replace</w:t>
      </w:r>
      <w:r w:rsidRPr="006348FC" w:rsidR="000033FC">
        <w:rPr>
          <w:lang w:val="en-GB"/>
        </w:rPr>
        <w:t xml:space="preserve"> either</w:t>
      </w:r>
      <w:r w:rsidRPr="006348FC" w:rsidR="00554AB4">
        <w:rPr>
          <w:lang w:val="en-GB"/>
        </w:rPr>
        <w:t xml:space="preserve"> of his two principals in that type of case since a power of attorney given by the plaintiff to the </w:t>
      </w:r>
      <w:r w:rsidRPr="006348FC" w:rsidR="000033FC">
        <w:rPr>
          <w:lang w:val="en-GB"/>
        </w:rPr>
        <w:t>l</w:t>
      </w:r>
      <w:r w:rsidRPr="006348FC" w:rsidR="00554AB4">
        <w:rPr>
          <w:lang w:val="en-GB"/>
        </w:rPr>
        <w:t xml:space="preserve">aw </w:t>
      </w:r>
      <w:r w:rsidRPr="006348FC" w:rsidR="000033FC">
        <w:rPr>
          <w:lang w:val="en-GB"/>
        </w:rPr>
        <w:t>o</w:t>
      </w:r>
      <w:r w:rsidRPr="006348FC" w:rsidR="00554AB4">
        <w:rPr>
          <w:lang w:val="en-GB"/>
        </w:rPr>
        <w:t>ffice at issue automatically included N.P. as well and there was no need for any further or special authorisation for him to be able to work on that case.</w:t>
      </w:r>
      <w:r w:rsidRPr="006348FC" w:rsidR="00554AB4">
        <w:rPr>
          <w:color w:val="FF0000"/>
          <w:lang w:val="en-GB"/>
        </w:rPr>
        <w:t xml:space="preserve"> </w:t>
      </w:r>
      <w:r w:rsidRPr="006348FC" w:rsidR="0024671D">
        <w:rPr>
          <w:lang w:val="en-GB" w:eastAsia="fr-FR"/>
        </w:rPr>
        <w:t xml:space="preserve">Also, </w:t>
      </w:r>
      <w:r w:rsidRPr="006348FC" w:rsidR="008719B1">
        <w:rPr>
          <w:lang w:val="en-GB" w:eastAsia="fr-FR"/>
        </w:rPr>
        <w:t>N.P.</w:t>
      </w:r>
      <w:r w:rsidRPr="006348FC" w:rsidR="0024671D">
        <w:rPr>
          <w:lang w:val="en-GB" w:eastAsia="fr-FR"/>
        </w:rPr>
        <w:t xml:space="preserve"> was in a position of subordination to the</w:t>
      </w:r>
      <w:r w:rsidRPr="006348FC" w:rsidR="009A58E9">
        <w:rPr>
          <w:lang w:val="en-GB" w:eastAsia="fr-FR"/>
        </w:rPr>
        <w:t>m</w:t>
      </w:r>
      <w:r w:rsidRPr="006348FC" w:rsidR="0024671D">
        <w:rPr>
          <w:lang w:val="en-GB" w:eastAsia="fr-FR"/>
        </w:rPr>
        <w:t xml:space="preserve"> and </w:t>
      </w:r>
      <w:r w:rsidRPr="006348FC" w:rsidR="00554AB4">
        <w:rPr>
          <w:lang w:val="en-GB" w:eastAsia="fr-FR"/>
        </w:rPr>
        <w:t>received a salary</w:t>
      </w:r>
      <w:r w:rsidRPr="006348FC" w:rsidR="0024671D">
        <w:rPr>
          <w:lang w:val="en-GB" w:eastAsia="fr-FR"/>
        </w:rPr>
        <w:t>. Moreover, his employment was only temporary and subject to possible extension</w:t>
      </w:r>
      <w:r w:rsidRPr="006348FC" w:rsidR="002E1C2A">
        <w:rPr>
          <w:lang w:val="en-GB" w:eastAsia="fr-FR"/>
        </w:rPr>
        <w:t>,</w:t>
      </w:r>
      <w:r w:rsidRPr="006348FC" w:rsidR="0024671D">
        <w:rPr>
          <w:lang w:val="en-GB" w:eastAsia="fr-FR"/>
        </w:rPr>
        <w:t xml:space="preserve"> in which respect he also depended on his </w:t>
      </w:r>
      <w:r w:rsidRPr="006348FC" w:rsidR="001D264F">
        <w:rPr>
          <w:lang w:val="en-GB" w:eastAsia="fr-FR"/>
        </w:rPr>
        <w:t xml:space="preserve">two </w:t>
      </w:r>
      <w:r w:rsidRPr="006348FC" w:rsidR="0024671D">
        <w:rPr>
          <w:lang w:val="en-GB" w:eastAsia="fr-FR"/>
        </w:rPr>
        <w:t>superiors</w:t>
      </w:r>
      <w:r w:rsidRPr="006348FC" w:rsidR="001D264F">
        <w:rPr>
          <w:lang w:val="en-GB" w:eastAsia="fr-FR"/>
        </w:rPr>
        <w:t xml:space="preserve"> (</w:t>
      </w:r>
      <w:r w:rsidRPr="006348FC" w:rsidR="006A4234">
        <w:rPr>
          <w:lang w:val="en-GB" w:eastAsia="fr-FR"/>
        </w:rPr>
        <w:t>compare</w:t>
      </w:r>
      <w:r w:rsidRPr="006348FC" w:rsidR="001D264F">
        <w:rPr>
          <w:lang w:val="en-GB" w:eastAsia="fr-FR"/>
        </w:rPr>
        <w:t xml:space="preserve"> </w:t>
      </w:r>
      <w:r w:rsidRPr="006348FC" w:rsidR="00210D18">
        <w:rPr>
          <w:i/>
          <w:lang w:val="en-GB"/>
        </w:rPr>
        <w:t>Steck-Risch and Others v. Liechtenstein</w:t>
      </w:r>
      <w:r w:rsidRPr="006348FC" w:rsidR="00210D18">
        <w:rPr>
          <w:lang w:val="en-GB"/>
        </w:rPr>
        <w:t xml:space="preserve">, no. 63151/00, </w:t>
      </w:r>
      <w:r w:rsidRPr="006348FC" w:rsidR="00210D18">
        <w:rPr>
          <w:rFonts w:cstheme="minorHAnsi"/>
          <w:lang w:val="en-GB" w:eastAsia="fr-FR"/>
        </w:rPr>
        <w:t>§§</w:t>
      </w:r>
      <w:r w:rsidRPr="006348FC" w:rsidR="00210D18">
        <w:rPr>
          <w:lang w:val="en-GB" w:eastAsia="fr-FR"/>
        </w:rPr>
        <w:t xml:space="preserve"> 47 and 49</w:t>
      </w:r>
      <w:r w:rsidRPr="006348FC" w:rsidR="00210D18">
        <w:rPr>
          <w:lang w:val="en-GB"/>
        </w:rPr>
        <w:t>, 19 May 2005</w:t>
      </w:r>
      <w:r w:rsidRPr="006348FC" w:rsidR="001D264F">
        <w:rPr>
          <w:lang w:val="en-GB" w:eastAsia="fr-FR"/>
        </w:rPr>
        <w:t>)</w:t>
      </w:r>
      <w:r w:rsidRPr="006348FC" w:rsidR="0024671D">
        <w:rPr>
          <w:lang w:val="en-GB" w:eastAsia="fr-FR"/>
        </w:rPr>
        <w:t>.</w:t>
      </w:r>
    </w:p>
    <w:p w:rsidRPr="006348FC" w:rsidR="00A90D9B" w:rsidP="006348FC" w:rsidRDefault="000F7C1C">
      <w:pPr>
        <w:pStyle w:val="ECHRPara"/>
        <w:rPr>
          <w:lang w:eastAsia="fr-FR"/>
        </w:rPr>
      </w:pPr>
      <w:r w:rsidRPr="006348FC">
        <w:rPr>
          <w:lang w:eastAsia="fr-FR"/>
        </w:rPr>
        <w:fldChar w:fldCharType="begin"/>
      </w:r>
      <w:r w:rsidRPr="006348FC">
        <w:rPr>
          <w:lang w:eastAsia="fr-FR"/>
        </w:rPr>
        <w:instrText xml:space="preserve"> SEQ level0 \*arabic </w:instrText>
      </w:r>
      <w:r w:rsidRPr="006348FC">
        <w:rPr>
          <w:lang w:eastAsia="fr-FR"/>
        </w:rPr>
        <w:fldChar w:fldCharType="separate"/>
      </w:r>
      <w:r w:rsidRPr="006348FC" w:rsidR="006348FC">
        <w:rPr>
          <w:noProof/>
          <w:lang w:eastAsia="fr-FR"/>
        </w:rPr>
        <w:t>38</w:t>
      </w:r>
      <w:r w:rsidRPr="006348FC">
        <w:rPr>
          <w:lang w:eastAsia="fr-FR"/>
        </w:rPr>
        <w:fldChar w:fldCharType="end"/>
      </w:r>
      <w:r w:rsidRPr="006348FC">
        <w:rPr>
          <w:lang w:eastAsia="fr-FR"/>
        </w:rPr>
        <w:t>.  </w:t>
      </w:r>
      <w:r w:rsidRPr="006348FC" w:rsidR="0024671D">
        <w:rPr>
          <w:lang w:eastAsia="fr-FR"/>
        </w:rPr>
        <w:t>The Court considers that the fact that such a close relative as the son of a judge adjudicating a civil case at the appeal stage had such close working ties with lawyer</w:t>
      </w:r>
      <w:r w:rsidRPr="006348FC" w:rsidR="00C7067E">
        <w:rPr>
          <w:lang w:eastAsia="fr-FR"/>
        </w:rPr>
        <w:t>s</w:t>
      </w:r>
      <w:r w:rsidRPr="006348FC" w:rsidR="0024671D">
        <w:rPr>
          <w:lang w:eastAsia="fr-FR"/>
        </w:rPr>
        <w:t xml:space="preserve"> representing the applicant</w:t>
      </w:r>
      <w:r w:rsidRPr="006348FC" w:rsidR="006348FC">
        <w:rPr>
          <w:lang w:eastAsia="fr-FR"/>
        </w:rPr>
        <w:t>’</w:t>
      </w:r>
      <w:r w:rsidRPr="006348FC" w:rsidR="0024671D">
        <w:rPr>
          <w:lang w:eastAsia="fr-FR"/>
        </w:rPr>
        <w:t xml:space="preserve">s opponent as one of the parties in those civil proceedings and that he was in </w:t>
      </w:r>
      <w:r w:rsidRPr="006348FC" w:rsidR="002C6F4C">
        <w:rPr>
          <w:lang w:eastAsia="fr-FR"/>
        </w:rPr>
        <w:t xml:space="preserve">a </w:t>
      </w:r>
      <w:r w:rsidRPr="006348FC" w:rsidR="0024671D">
        <w:rPr>
          <w:lang w:eastAsia="fr-FR"/>
        </w:rPr>
        <w:t xml:space="preserve">position of </w:t>
      </w:r>
      <w:r w:rsidRPr="006348FC" w:rsidR="001D264F">
        <w:rPr>
          <w:lang w:eastAsia="fr-FR"/>
        </w:rPr>
        <w:t>subordination to them</w:t>
      </w:r>
      <w:r w:rsidRPr="006348FC" w:rsidR="00A51105">
        <w:rPr>
          <w:lang w:eastAsia="fr-FR"/>
        </w:rPr>
        <w:t xml:space="preserve"> compromised the Split County Court</w:t>
      </w:r>
      <w:r w:rsidRPr="006348FC" w:rsidR="006348FC">
        <w:rPr>
          <w:lang w:eastAsia="fr-FR"/>
        </w:rPr>
        <w:t>’</w:t>
      </w:r>
      <w:r w:rsidRPr="006348FC" w:rsidR="00A51105">
        <w:rPr>
          <w:lang w:eastAsia="fr-FR"/>
        </w:rPr>
        <w:t>s impartiality and made it open to doubt.</w:t>
      </w:r>
    </w:p>
    <w:p w:rsidRPr="006348FC" w:rsidR="00162511" w:rsidP="006348FC" w:rsidRDefault="004619B6">
      <w:pPr>
        <w:pStyle w:val="ECHRPara"/>
        <w:rPr>
          <w:lang w:eastAsia="fr-FR"/>
        </w:rPr>
      </w:pPr>
      <w:r w:rsidRPr="006348FC">
        <w:rPr>
          <w:lang w:eastAsia="fr-FR"/>
        </w:rPr>
        <w:fldChar w:fldCharType="begin"/>
      </w:r>
      <w:r w:rsidRPr="006348FC">
        <w:rPr>
          <w:lang w:eastAsia="fr-FR"/>
        </w:rPr>
        <w:instrText xml:space="preserve"> SEQ level0 \*arabic </w:instrText>
      </w:r>
      <w:r w:rsidRPr="006348FC">
        <w:rPr>
          <w:lang w:eastAsia="fr-FR"/>
        </w:rPr>
        <w:fldChar w:fldCharType="separate"/>
      </w:r>
      <w:r w:rsidRPr="006348FC" w:rsidR="006348FC">
        <w:rPr>
          <w:noProof/>
          <w:lang w:eastAsia="fr-FR"/>
        </w:rPr>
        <w:t>39</w:t>
      </w:r>
      <w:r w:rsidRPr="006348FC">
        <w:rPr>
          <w:lang w:eastAsia="fr-FR"/>
        </w:rPr>
        <w:fldChar w:fldCharType="end"/>
      </w:r>
      <w:r w:rsidRPr="006348FC">
        <w:rPr>
          <w:lang w:eastAsia="fr-FR"/>
        </w:rPr>
        <w:t>.  </w:t>
      </w:r>
      <w:r w:rsidRPr="006348FC" w:rsidR="00F427A6">
        <w:rPr>
          <w:lang w:eastAsia="fr-FR"/>
        </w:rPr>
        <w:t>Given the importance of appearances</w:t>
      </w:r>
      <w:r w:rsidRPr="006348FC" w:rsidR="002C6F4C">
        <w:rPr>
          <w:lang w:eastAsia="fr-FR"/>
        </w:rPr>
        <w:t>,</w:t>
      </w:r>
      <w:r w:rsidRPr="006348FC" w:rsidR="00F427A6">
        <w:rPr>
          <w:lang w:eastAsia="fr-FR"/>
        </w:rPr>
        <w:t xml:space="preserve"> </w:t>
      </w:r>
      <w:r w:rsidRPr="006348FC" w:rsidR="003E70AD">
        <w:rPr>
          <w:lang w:eastAsia="fr-FR"/>
        </w:rPr>
        <w:t>the Court also notes</w:t>
      </w:r>
      <w:r w:rsidRPr="006348FC">
        <w:rPr>
          <w:lang w:eastAsia="fr-FR"/>
        </w:rPr>
        <w:t xml:space="preserve"> that </w:t>
      </w:r>
      <w:r w:rsidRPr="006348FC" w:rsidR="00EC41A6">
        <w:rPr>
          <w:lang w:eastAsia="fr-FR"/>
        </w:rPr>
        <w:t xml:space="preserve">it is not possible to ascertain the exact influence of </w:t>
      </w:r>
      <w:r w:rsidRPr="006348FC" w:rsidR="002C6F4C">
        <w:rPr>
          <w:lang w:eastAsia="fr-FR"/>
        </w:rPr>
        <w:t>J</w:t>
      </w:r>
      <w:r w:rsidRPr="006348FC" w:rsidR="00EC41A6">
        <w:rPr>
          <w:lang w:eastAsia="fr-FR"/>
        </w:rPr>
        <w:t>udge D.P. on the outcome of the appeal</w:t>
      </w:r>
      <w:r w:rsidRPr="006348FC" w:rsidR="00E41649">
        <w:rPr>
          <w:lang w:eastAsia="fr-FR"/>
        </w:rPr>
        <w:t xml:space="preserve"> lodged by the applicant</w:t>
      </w:r>
      <w:r w:rsidRPr="006348FC" w:rsidR="006348FC">
        <w:rPr>
          <w:lang w:eastAsia="fr-FR"/>
        </w:rPr>
        <w:t>’</w:t>
      </w:r>
      <w:r w:rsidRPr="006348FC" w:rsidR="00E41649">
        <w:rPr>
          <w:lang w:eastAsia="fr-FR"/>
        </w:rPr>
        <w:t xml:space="preserve">s opponent since the Split County Court decided in </w:t>
      </w:r>
      <w:r w:rsidRPr="006348FC" w:rsidR="000033FC">
        <w:rPr>
          <w:lang w:eastAsia="fr-FR"/>
        </w:rPr>
        <w:t xml:space="preserve">a </w:t>
      </w:r>
      <w:r w:rsidRPr="006348FC" w:rsidR="00E41649">
        <w:rPr>
          <w:lang w:eastAsia="fr-FR"/>
        </w:rPr>
        <w:t xml:space="preserve">closed </w:t>
      </w:r>
      <w:r w:rsidRPr="006348FC" w:rsidR="0096469C">
        <w:rPr>
          <w:lang w:eastAsia="fr-FR"/>
        </w:rPr>
        <w:t>meeting</w:t>
      </w:r>
      <w:r w:rsidRPr="006348FC" w:rsidR="002C6F4C">
        <w:rPr>
          <w:lang w:eastAsia="fr-FR"/>
        </w:rPr>
        <w:t>. However</w:t>
      </w:r>
      <w:r w:rsidRPr="006348FC" w:rsidR="00E41649">
        <w:rPr>
          <w:lang w:eastAsia="fr-FR"/>
        </w:rPr>
        <w:t xml:space="preserve">, </w:t>
      </w:r>
      <w:r w:rsidRPr="006348FC" w:rsidR="002C6F4C">
        <w:rPr>
          <w:lang w:eastAsia="fr-FR"/>
        </w:rPr>
        <w:t xml:space="preserve">it can be observed </w:t>
      </w:r>
      <w:r w:rsidRPr="006348FC" w:rsidR="00E41649">
        <w:rPr>
          <w:lang w:eastAsia="fr-FR"/>
        </w:rPr>
        <w:t xml:space="preserve">that </w:t>
      </w:r>
      <w:r w:rsidRPr="006348FC" w:rsidR="002C6F4C">
        <w:rPr>
          <w:lang w:eastAsia="fr-FR"/>
        </w:rPr>
        <w:t>J</w:t>
      </w:r>
      <w:r w:rsidRPr="006348FC" w:rsidR="00E41649">
        <w:rPr>
          <w:lang w:eastAsia="fr-FR"/>
        </w:rPr>
        <w:t xml:space="preserve">udge D.P. presided </w:t>
      </w:r>
      <w:r w:rsidRPr="006348FC" w:rsidR="002C6F4C">
        <w:rPr>
          <w:lang w:eastAsia="fr-FR"/>
        </w:rPr>
        <w:t xml:space="preserve">over </w:t>
      </w:r>
      <w:r w:rsidRPr="006348FC" w:rsidR="00E41649">
        <w:rPr>
          <w:lang w:eastAsia="fr-FR"/>
        </w:rPr>
        <w:t xml:space="preserve">the </w:t>
      </w:r>
      <w:r w:rsidRPr="006348FC" w:rsidR="002E1C2A">
        <w:rPr>
          <w:lang w:eastAsia="fr-FR"/>
        </w:rPr>
        <w:t>appeal court</w:t>
      </w:r>
      <w:r w:rsidRPr="006348FC" w:rsidR="006348FC">
        <w:rPr>
          <w:lang w:eastAsia="fr-FR"/>
        </w:rPr>
        <w:t>’</w:t>
      </w:r>
      <w:r w:rsidRPr="006348FC" w:rsidR="002E1C2A">
        <w:rPr>
          <w:lang w:eastAsia="fr-FR"/>
        </w:rPr>
        <w:t xml:space="preserve">s </w:t>
      </w:r>
      <w:r w:rsidRPr="006348FC" w:rsidR="00E41649">
        <w:rPr>
          <w:lang w:eastAsia="fr-FR"/>
        </w:rPr>
        <w:t xml:space="preserve">three-judge panel and that therefore the applicant had grounds to believe that he had an important role in </w:t>
      </w:r>
      <w:r w:rsidRPr="006348FC" w:rsidR="002C6F4C">
        <w:rPr>
          <w:lang w:eastAsia="fr-FR"/>
        </w:rPr>
        <w:t xml:space="preserve">delivering the </w:t>
      </w:r>
      <w:r w:rsidRPr="006348FC" w:rsidR="00E41649">
        <w:rPr>
          <w:lang w:eastAsia="fr-FR"/>
        </w:rPr>
        <w:t>judgment against h</w:t>
      </w:r>
      <w:r w:rsidRPr="006348FC" w:rsidR="002E1C2A">
        <w:rPr>
          <w:lang w:eastAsia="fr-FR"/>
        </w:rPr>
        <w:t>er</w:t>
      </w:r>
      <w:r w:rsidRPr="006348FC" w:rsidR="002917CA">
        <w:rPr>
          <w:lang w:eastAsia="fr-FR"/>
        </w:rPr>
        <w:t xml:space="preserve"> </w:t>
      </w:r>
      <w:r w:rsidRPr="006348FC" w:rsidR="006A4234">
        <w:rPr>
          <w:lang w:eastAsia="fr-FR"/>
        </w:rPr>
        <w:t xml:space="preserve">and that the impartiality of the Split County Court could have been open to genuine </w:t>
      </w:r>
      <w:r w:rsidRPr="006348FC" w:rsidR="005505D3">
        <w:rPr>
          <w:lang w:eastAsia="fr-FR"/>
        </w:rPr>
        <w:t>d</w:t>
      </w:r>
      <w:r w:rsidRPr="006348FC" w:rsidR="006A4234">
        <w:rPr>
          <w:lang w:eastAsia="fr-FR"/>
        </w:rPr>
        <w:t xml:space="preserve">oubt </w:t>
      </w:r>
      <w:r w:rsidRPr="006348FC" w:rsidR="002917CA">
        <w:rPr>
          <w:rFonts w:asciiTheme="majorHAnsi" w:hAnsiTheme="majorHAnsi" w:cstheme="majorHAnsi"/>
        </w:rPr>
        <w:t xml:space="preserve">(compare </w:t>
      </w:r>
      <w:r w:rsidRPr="006348FC" w:rsidR="002917CA">
        <w:rPr>
          <w:rFonts w:asciiTheme="majorHAnsi" w:hAnsiTheme="majorHAnsi" w:cstheme="majorHAnsi"/>
          <w:i/>
        </w:rPr>
        <w:t>Morice v. France</w:t>
      </w:r>
      <w:r w:rsidRPr="006348FC" w:rsidR="002917CA">
        <w:rPr>
          <w:rFonts w:asciiTheme="majorHAnsi" w:hAnsiTheme="majorHAnsi" w:cstheme="majorHAnsi"/>
        </w:rPr>
        <w:t>, cited above, § 89)</w:t>
      </w:r>
      <w:r w:rsidRPr="006348FC" w:rsidR="00E41649">
        <w:rPr>
          <w:lang w:eastAsia="fr-FR"/>
        </w:rPr>
        <w:t>.</w:t>
      </w:r>
      <w:r w:rsidRPr="006348FC">
        <w:rPr>
          <w:lang w:eastAsia="fr-FR"/>
        </w:rPr>
        <w:t xml:space="preserve"> The Court also notes that the Split County Court is one of the largest county courts in Croatia</w:t>
      </w:r>
      <w:r w:rsidRPr="006348FC" w:rsidR="002C6F4C">
        <w:rPr>
          <w:lang w:eastAsia="fr-FR"/>
        </w:rPr>
        <w:t>,</w:t>
      </w:r>
      <w:r w:rsidRPr="006348FC">
        <w:rPr>
          <w:lang w:eastAsia="fr-FR"/>
        </w:rPr>
        <w:t xml:space="preserve"> with more than forty judges in its Civil Division</w:t>
      </w:r>
      <w:r w:rsidRPr="006348FC" w:rsidR="002C6F4C">
        <w:rPr>
          <w:lang w:eastAsia="fr-FR"/>
        </w:rPr>
        <w:t>,</w:t>
      </w:r>
      <w:r w:rsidRPr="006348FC">
        <w:rPr>
          <w:lang w:eastAsia="fr-FR"/>
        </w:rPr>
        <w:t xml:space="preserve"> and that therefore there is no indication of any practical difficulties in </w:t>
      </w:r>
      <w:r w:rsidRPr="006348FC" w:rsidR="002C6F4C">
        <w:rPr>
          <w:lang w:eastAsia="fr-FR"/>
        </w:rPr>
        <w:t xml:space="preserve">finding a </w:t>
      </w:r>
      <w:r w:rsidRPr="006348FC">
        <w:rPr>
          <w:lang w:eastAsia="fr-FR"/>
        </w:rPr>
        <w:t>substitut</w:t>
      </w:r>
      <w:r w:rsidRPr="006348FC" w:rsidR="002C6F4C">
        <w:rPr>
          <w:lang w:eastAsia="fr-FR"/>
        </w:rPr>
        <w:t>e for J</w:t>
      </w:r>
      <w:r w:rsidRPr="006348FC">
        <w:rPr>
          <w:lang w:eastAsia="fr-FR"/>
        </w:rPr>
        <w:t xml:space="preserve">udge D.P. </w:t>
      </w:r>
      <w:r w:rsidRPr="006348FC" w:rsidR="002C6F4C">
        <w:rPr>
          <w:lang w:eastAsia="fr-FR"/>
        </w:rPr>
        <w:t xml:space="preserve">among the </w:t>
      </w:r>
      <w:r w:rsidRPr="006348FC">
        <w:rPr>
          <w:lang w:eastAsia="fr-FR"/>
        </w:rPr>
        <w:t>other judge</w:t>
      </w:r>
      <w:r w:rsidRPr="006348FC" w:rsidR="002C6F4C">
        <w:rPr>
          <w:lang w:eastAsia="fr-FR"/>
        </w:rPr>
        <w:t>s</w:t>
      </w:r>
      <w:r w:rsidRPr="006348FC" w:rsidR="00121AC9">
        <w:rPr>
          <w:lang w:eastAsia="fr-FR"/>
        </w:rPr>
        <w:t xml:space="preserve"> (compare to </w:t>
      </w:r>
      <w:r w:rsidRPr="006348FC" w:rsidR="00121AC9">
        <w:rPr>
          <w:i/>
        </w:rPr>
        <w:t>Golubović v. Croatia</w:t>
      </w:r>
      <w:r w:rsidRPr="006348FC" w:rsidR="00121AC9">
        <w:t>, no. 43947/10</w:t>
      </w:r>
      <w:r w:rsidRPr="006348FC" w:rsidR="00121AC9">
        <w:rPr>
          <w:snapToGrid w:val="0"/>
        </w:rPr>
        <w:t>, § 58, 27 November 2012</w:t>
      </w:r>
      <w:r w:rsidRPr="006348FC" w:rsidR="002E4766">
        <w:rPr>
          <w:snapToGrid w:val="0"/>
        </w:rPr>
        <w:t>;</w:t>
      </w:r>
      <w:r w:rsidRPr="006348FC" w:rsidR="00121AC9">
        <w:rPr>
          <w:snapToGrid w:val="0"/>
        </w:rPr>
        <w:t xml:space="preserve"> </w:t>
      </w:r>
      <w:r w:rsidRPr="006348FC" w:rsidR="00A90D9B">
        <w:rPr>
          <w:snapToGrid w:val="0"/>
        </w:rPr>
        <w:t xml:space="preserve">see also </w:t>
      </w:r>
      <w:r w:rsidRPr="006348FC" w:rsidR="00A90D9B">
        <w:rPr>
          <w:i/>
          <w:snapToGrid w:val="0"/>
        </w:rPr>
        <w:t>Steck-Risch</w:t>
      </w:r>
      <w:r w:rsidRPr="006348FC" w:rsidR="00A90D9B">
        <w:rPr>
          <w:snapToGrid w:val="0"/>
        </w:rPr>
        <w:t xml:space="preserve">, cited above, </w:t>
      </w:r>
      <w:r w:rsidRPr="006348FC" w:rsidR="00A90D9B">
        <w:rPr>
          <w:rFonts w:cstheme="minorHAnsi"/>
          <w:snapToGrid w:val="0"/>
        </w:rPr>
        <w:t>§</w:t>
      </w:r>
      <w:r w:rsidRPr="006348FC" w:rsidR="00A90D9B">
        <w:rPr>
          <w:snapToGrid w:val="0"/>
        </w:rPr>
        <w:t xml:space="preserve"> 39</w:t>
      </w:r>
      <w:r w:rsidRPr="006348FC" w:rsidR="00121AC9">
        <w:rPr>
          <w:snapToGrid w:val="0"/>
        </w:rPr>
        <w:t>)</w:t>
      </w:r>
      <w:r w:rsidRPr="006348FC">
        <w:rPr>
          <w:lang w:eastAsia="fr-FR"/>
        </w:rPr>
        <w:t>.</w:t>
      </w:r>
    </w:p>
    <w:p w:rsidRPr="006348FC" w:rsidR="00CC658D" w:rsidP="006348FC" w:rsidRDefault="00EC4203">
      <w:pPr>
        <w:pStyle w:val="ECHRPara"/>
        <w:rPr>
          <w:lang w:val="pt-PT"/>
        </w:rPr>
      </w:pPr>
      <w:r>
        <w:fldChar w:fldCharType="begin"/>
      </w:r>
      <w:r>
        <w:instrText xml:space="preserve"> SEQ level0 \*arabic </w:instrText>
      </w:r>
      <w:r>
        <w:fldChar w:fldCharType="separate"/>
      </w:r>
      <w:r w:rsidRPr="006348FC" w:rsidR="006348FC">
        <w:rPr>
          <w:noProof/>
        </w:rPr>
        <w:t>40</w:t>
      </w:r>
      <w:r>
        <w:rPr>
          <w:noProof/>
        </w:rPr>
        <w:fldChar w:fldCharType="end"/>
      </w:r>
      <w:r w:rsidRPr="006348FC" w:rsidR="00CC658D">
        <w:t xml:space="preserve">.  Finally, the Court notes that the Supreme Court and the Constitutional Court did not remedy the defect in question. The possibility certainly exists that a higher or the highest court might, in some circumstances, make reparation for defects in the proceedings before lower courts (see </w:t>
      </w:r>
      <w:r w:rsidRPr="006348FC" w:rsidR="00CC658D">
        <w:rPr>
          <w:i/>
        </w:rPr>
        <w:t>De Cubber</w:t>
      </w:r>
      <w:r w:rsidRPr="006348FC" w:rsidR="00CC658D">
        <w:t xml:space="preserve">, cited above, § 33; and </w:t>
      </w:r>
      <w:r w:rsidRPr="006348FC" w:rsidR="00CC658D">
        <w:rPr>
          <w:i/>
        </w:rPr>
        <w:t>Alenka Pečnik v. Slovenia</w:t>
      </w:r>
      <w:r w:rsidRPr="006348FC" w:rsidR="00CC658D">
        <w:t>, no.</w:t>
      </w:r>
      <w:r w:rsidRPr="006348FC" w:rsidR="009A7342">
        <w:t> </w:t>
      </w:r>
      <w:r w:rsidRPr="006348FC" w:rsidR="00CC658D">
        <w:t>44901/05</w:t>
      </w:r>
      <w:r w:rsidRPr="006348FC" w:rsidR="00CC658D">
        <w:rPr>
          <w:snapToGrid w:val="0"/>
        </w:rPr>
        <w:t>, § 43, 27 September 2012</w:t>
      </w:r>
      <w:r w:rsidRPr="006348FC" w:rsidR="00CC658D">
        <w:t xml:space="preserve">). In the present case, although the higher courts had the power to quash the decision on the ground that </w:t>
      </w:r>
      <w:r w:rsidRPr="006348FC" w:rsidR="004F4793">
        <w:t xml:space="preserve">it appeared that </w:t>
      </w:r>
      <w:r w:rsidRPr="006348FC" w:rsidR="00CC658D">
        <w:t xml:space="preserve">the president of the appeal panel had not been impartial, they declined to do so and upheld the impugned judgment. As a consequence, they did not cure the failing in question (see </w:t>
      </w:r>
      <w:r w:rsidRPr="006348FC" w:rsidR="00CC658D">
        <w:rPr>
          <w:i/>
        </w:rPr>
        <w:t>Kyprianou v. Cyprus</w:t>
      </w:r>
      <w:r w:rsidRPr="006348FC" w:rsidR="004E47A4">
        <w:rPr>
          <w:i/>
        </w:rPr>
        <w:t xml:space="preserve"> </w:t>
      </w:r>
      <w:r w:rsidRPr="006348FC" w:rsidR="00CC658D">
        <w:rPr>
          <w:lang w:val="pt-PT"/>
        </w:rPr>
        <w:t>[GC], no.</w:t>
      </w:r>
      <w:r w:rsidRPr="006348FC" w:rsidR="009A7342">
        <w:rPr>
          <w:lang w:val="pt-PT"/>
        </w:rPr>
        <w:t> </w:t>
      </w:r>
      <w:r w:rsidRPr="006348FC" w:rsidR="00CC658D">
        <w:rPr>
          <w:lang w:val="pt-PT"/>
        </w:rPr>
        <w:t>73797/01, § 134, ECHR 2005</w:t>
      </w:r>
      <w:r w:rsidRPr="006348FC" w:rsidR="00CC658D">
        <w:rPr>
          <w:lang w:val="pt-PT"/>
        </w:rPr>
        <w:noBreakHyphen/>
        <w:t>XIII</w:t>
      </w:r>
      <w:r w:rsidRPr="006348FC" w:rsidR="00CC658D">
        <w:t>).</w:t>
      </w:r>
    </w:p>
    <w:p w:rsidRPr="006348FC" w:rsidR="00162511" w:rsidP="006348FC" w:rsidRDefault="00EC4203">
      <w:pPr>
        <w:pStyle w:val="ECHRPara"/>
      </w:pPr>
      <w:r>
        <w:fldChar w:fldCharType="begin"/>
      </w:r>
      <w:r>
        <w:instrText xml:space="preserve"> SEQ level0 \*arabic </w:instrText>
      </w:r>
      <w:r>
        <w:fldChar w:fldCharType="separate"/>
      </w:r>
      <w:r w:rsidRPr="006348FC" w:rsidR="006348FC">
        <w:rPr>
          <w:noProof/>
        </w:rPr>
        <w:t>41</w:t>
      </w:r>
      <w:r>
        <w:rPr>
          <w:noProof/>
        </w:rPr>
        <w:fldChar w:fldCharType="end"/>
      </w:r>
      <w:r w:rsidRPr="006348FC" w:rsidR="00162511">
        <w:t>.  The foregoing considerations are sufficient to enable the Court to conclude that the composition of the court was not such as to guarantee its impartiality and that it failed to meet the Convention standard under the objective test.</w:t>
      </w:r>
    </w:p>
    <w:p w:rsidRPr="006348FC" w:rsidR="00162511" w:rsidP="006348FC" w:rsidRDefault="00EC4203">
      <w:pPr>
        <w:pStyle w:val="ECHRPara"/>
      </w:pPr>
      <w:r>
        <w:fldChar w:fldCharType="begin"/>
      </w:r>
      <w:r>
        <w:instrText xml:space="preserve"> SEQ level0 \*arabic </w:instrText>
      </w:r>
      <w:r>
        <w:fldChar w:fldCharType="separate"/>
      </w:r>
      <w:r w:rsidRPr="006348FC" w:rsidR="006348FC">
        <w:rPr>
          <w:noProof/>
        </w:rPr>
        <w:t>42</w:t>
      </w:r>
      <w:r>
        <w:rPr>
          <w:noProof/>
        </w:rPr>
        <w:fldChar w:fldCharType="end"/>
      </w:r>
      <w:r w:rsidRPr="006348FC" w:rsidR="00162511">
        <w:t>.  There has therefore been a violation of Article 6 § 1 of the Convention.</w:t>
      </w:r>
    </w:p>
    <w:p w:rsidRPr="006348FC" w:rsidR="00014566" w:rsidP="006348FC" w:rsidRDefault="00534ABE">
      <w:pPr>
        <w:pStyle w:val="ECHRHeading1"/>
      </w:pPr>
      <w:r w:rsidRPr="006348FC">
        <w:t>II</w:t>
      </w:r>
      <w:r w:rsidRPr="006348FC" w:rsidR="00014566">
        <w:t>.  APPLICATION OF ARTICLE 41 OF THE CONVENTION</w:t>
      </w:r>
    </w:p>
    <w:p w:rsidRPr="006348FC" w:rsidR="00014566" w:rsidP="006348FC" w:rsidRDefault="00EC4203">
      <w:pPr>
        <w:pStyle w:val="ECHRPara"/>
      </w:pPr>
      <w:r>
        <w:fldChar w:fldCharType="begin"/>
      </w:r>
      <w:r>
        <w:instrText xml:space="preserve"> SEQ level0 \*arabic </w:instrText>
      </w:r>
      <w:r>
        <w:fldChar w:fldCharType="separate"/>
      </w:r>
      <w:r w:rsidRPr="006348FC" w:rsidR="006348FC">
        <w:rPr>
          <w:noProof/>
        </w:rPr>
        <w:t>43</w:t>
      </w:r>
      <w:r>
        <w:rPr>
          <w:noProof/>
        </w:rPr>
        <w:fldChar w:fldCharType="end"/>
      </w:r>
      <w:r w:rsidRPr="006348FC" w:rsidR="00014566">
        <w:t>.  Article 41 of the Convention provides:</w:t>
      </w:r>
    </w:p>
    <w:p w:rsidRPr="006348FC" w:rsidR="00014566" w:rsidP="006348FC" w:rsidRDefault="00014566">
      <w:pPr>
        <w:pStyle w:val="ECHRParaQuote"/>
        <w:keepNext/>
        <w:keepLines/>
      </w:pPr>
      <w:r w:rsidRPr="006348FC">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6348FC" w:rsidR="00014566" w:rsidP="006348FC" w:rsidRDefault="00014566">
      <w:pPr>
        <w:pStyle w:val="ECHRHeading2"/>
      </w:pPr>
      <w:r w:rsidRPr="006348FC">
        <w:t>A.  Damage</w:t>
      </w:r>
    </w:p>
    <w:p w:rsidRPr="006348FC" w:rsidR="00014566" w:rsidP="006348FC" w:rsidRDefault="00EC4203">
      <w:pPr>
        <w:pStyle w:val="ECHRPara"/>
      </w:pPr>
      <w:r>
        <w:fldChar w:fldCharType="begin"/>
      </w:r>
      <w:r>
        <w:instrText xml:space="preserve"> SEQ level0 \*arabic </w:instrText>
      </w:r>
      <w:r>
        <w:fldChar w:fldCharType="separate"/>
      </w:r>
      <w:r w:rsidRPr="006348FC" w:rsidR="006348FC">
        <w:rPr>
          <w:noProof/>
        </w:rPr>
        <w:t>44</w:t>
      </w:r>
      <w:r>
        <w:rPr>
          <w:noProof/>
        </w:rPr>
        <w:fldChar w:fldCharType="end"/>
      </w:r>
      <w:r w:rsidRPr="006348FC" w:rsidR="00014566">
        <w:t xml:space="preserve">.  The </w:t>
      </w:r>
      <w:r w:rsidRPr="006348FC" w:rsidR="00DA4A94">
        <w:t>applicant</w:t>
      </w:r>
      <w:r w:rsidRPr="006348FC" w:rsidR="00014566">
        <w:t xml:space="preserve"> claimed </w:t>
      </w:r>
      <w:r w:rsidRPr="006348FC" w:rsidR="0097428E">
        <w:t>3,500</w:t>
      </w:r>
      <w:r w:rsidRPr="006348FC" w:rsidR="00014566">
        <w:t xml:space="preserve"> euros (EUR) in respect of non-pecuniary damage.</w:t>
      </w:r>
    </w:p>
    <w:p w:rsidRPr="006348FC" w:rsidR="00014566" w:rsidP="006348FC" w:rsidRDefault="00EC4203">
      <w:pPr>
        <w:pStyle w:val="ECHRPara"/>
      </w:pPr>
      <w:r>
        <w:fldChar w:fldCharType="begin"/>
      </w:r>
      <w:r>
        <w:instrText xml:space="preserve"> SEQ level0 \*arabic </w:instrText>
      </w:r>
      <w:r>
        <w:fldChar w:fldCharType="separate"/>
      </w:r>
      <w:r w:rsidRPr="006348FC" w:rsidR="006348FC">
        <w:rPr>
          <w:noProof/>
        </w:rPr>
        <w:t>45</w:t>
      </w:r>
      <w:r>
        <w:rPr>
          <w:noProof/>
        </w:rPr>
        <w:fldChar w:fldCharType="end"/>
      </w:r>
      <w:r w:rsidRPr="006348FC" w:rsidR="00014566">
        <w:t xml:space="preserve">.  The Government </w:t>
      </w:r>
      <w:r w:rsidRPr="006348FC" w:rsidR="00D91A1E">
        <w:t>disputed that claim</w:t>
      </w:r>
      <w:r w:rsidRPr="006348FC" w:rsidR="00B16F27">
        <w:t>.</w:t>
      </w:r>
    </w:p>
    <w:p w:rsidRPr="006348FC" w:rsidR="00014566" w:rsidP="006348FC" w:rsidRDefault="00EC4203">
      <w:pPr>
        <w:pStyle w:val="ECHRPara"/>
      </w:pPr>
      <w:r>
        <w:fldChar w:fldCharType="begin"/>
      </w:r>
      <w:r>
        <w:instrText xml:space="preserve"> SEQ level0 \*arabic </w:instrText>
      </w:r>
      <w:r>
        <w:fldChar w:fldCharType="separate"/>
      </w:r>
      <w:r w:rsidRPr="006348FC" w:rsidR="006348FC">
        <w:rPr>
          <w:noProof/>
        </w:rPr>
        <w:t>46</w:t>
      </w:r>
      <w:r>
        <w:rPr>
          <w:noProof/>
        </w:rPr>
        <w:fldChar w:fldCharType="end"/>
      </w:r>
      <w:r w:rsidRPr="006348FC" w:rsidR="00014566">
        <w:t xml:space="preserve">.  The Court awards the </w:t>
      </w:r>
      <w:r w:rsidRPr="006348FC" w:rsidR="00DA4A94">
        <w:t>applicant</w:t>
      </w:r>
      <w:r w:rsidRPr="006348FC" w:rsidR="00014566">
        <w:t xml:space="preserve"> </w:t>
      </w:r>
      <w:r w:rsidRPr="006348FC" w:rsidR="0097428E">
        <w:t xml:space="preserve">the sum claimed, that is </w:t>
      </w:r>
      <w:r w:rsidRPr="006348FC" w:rsidR="00014566">
        <w:t xml:space="preserve">EUR </w:t>
      </w:r>
      <w:r w:rsidRPr="006348FC" w:rsidR="0097428E">
        <w:t>3,500,</w:t>
      </w:r>
      <w:r w:rsidRPr="006348FC" w:rsidR="00014566">
        <w:t xml:space="preserve"> in respect of non-pecuniary damage</w:t>
      </w:r>
      <w:r w:rsidRPr="006348FC" w:rsidR="00DA4A94">
        <w:t xml:space="preserve"> plus any tax that may be chargeable on that amount</w:t>
      </w:r>
      <w:r w:rsidRPr="006348FC" w:rsidR="00014566">
        <w:t>.</w:t>
      </w:r>
    </w:p>
    <w:p w:rsidRPr="006348FC" w:rsidR="00014566" w:rsidP="006348FC" w:rsidRDefault="00014566">
      <w:pPr>
        <w:pStyle w:val="ECHRHeading2"/>
      </w:pPr>
      <w:r w:rsidRPr="006348FC">
        <w:t>B.  Costs and expenses</w:t>
      </w:r>
    </w:p>
    <w:p w:rsidRPr="006348FC" w:rsidR="0097428E" w:rsidP="006348FC" w:rsidRDefault="00EC4203">
      <w:pPr>
        <w:pStyle w:val="ECHRPara"/>
      </w:pPr>
      <w:r>
        <w:fldChar w:fldCharType="begin"/>
      </w:r>
      <w:r>
        <w:instrText xml:space="preserve"> SEQ level0 \*arabic </w:instrText>
      </w:r>
      <w:r>
        <w:fldChar w:fldCharType="separate"/>
      </w:r>
      <w:r w:rsidRPr="006348FC" w:rsidR="006348FC">
        <w:rPr>
          <w:noProof/>
        </w:rPr>
        <w:t>47</w:t>
      </w:r>
      <w:r>
        <w:rPr>
          <w:noProof/>
        </w:rPr>
        <w:fldChar w:fldCharType="end"/>
      </w:r>
      <w:r w:rsidRPr="006348FC" w:rsidR="00014566">
        <w:t xml:space="preserve">.  The </w:t>
      </w:r>
      <w:r w:rsidRPr="006348FC" w:rsidR="00DA4A94">
        <w:t>applicant</w:t>
      </w:r>
      <w:r w:rsidRPr="006348FC" w:rsidR="00014566">
        <w:t xml:space="preserve"> also claimed EUR </w:t>
      </w:r>
      <w:r w:rsidRPr="006348FC" w:rsidR="0097428E">
        <w:t>3,491</w:t>
      </w:r>
      <w:r w:rsidRPr="006348FC" w:rsidR="00014566">
        <w:t xml:space="preserve"> for the costs and expenses incurred before the domestic courts.</w:t>
      </w:r>
      <w:r w:rsidRPr="006348FC" w:rsidR="0097428E">
        <w:t xml:space="preserve"> </w:t>
      </w:r>
      <w:r w:rsidRPr="006348FC" w:rsidR="00DA4A94">
        <w:t xml:space="preserve">She </w:t>
      </w:r>
      <w:r w:rsidRPr="006348FC" w:rsidR="0097428E">
        <w:t>also sought the costs of h</w:t>
      </w:r>
      <w:r w:rsidRPr="006348FC" w:rsidR="00DA4A94">
        <w:t>er</w:t>
      </w:r>
      <w:r w:rsidRPr="006348FC" w:rsidR="0097428E">
        <w:t xml:space="preserve"> legal representation before the Court, but did not specify them.</w:t>
      </w:r>
    </w:p>
    <w:p w:rsidRPr="006348FC" w:rsidR="00014566" w:rsidP="006348FC" w:rsidRDefault="00EC4203">
      <w:pPr>
        <w:pStyle w:val="ECHRPara"/>
      </w:pPr>
      <w:r>
        <w:fldChar w:fldCharType="begin"/>
      </w:r>
      <w:r>
        <w:instrText xml:space="preserve"> SEQ level0 \*arabic </w:instrText>
      </w:r>
      <w:r>
        <w:fldChar w:fldCharType="separate"/>
      </w:r>
      <w:r w:rsidRPr="006348FC" w:rsidR="006348FC">
        <w:rPr>
          <w:noProof/>
        </w:rPr>
        <w:t>48</w:t>
      </w:r>
      <w:r>
        <w:rPr>
          <w:noProof/>
        </w:rPr>
        <w:fldChar w:fldCharType="end"/>
      </w:r>
      <w:r w:rsidRPr="006348FC" w:rsidR="00014566">
        <w:t xml:space="preserve">.  The Government </w:t>
      </w:r>
      <w:r w:rsidRPr="006348FC" w:rsidR="00D91A1E">
        <w:t>disputed that claim as well.</w:t>
      </w:r>
    </w:p>
    <w:p w:rsidRPr="006348FC" w:rsidR="00FD6526" w:rsidP="006348FC" w:rsidRDefault="00EC4203">
      <w:pPr>
        <w:pStyle w:val="ECHRPara"/>
      </w:pPr>
      <w:r>
        <w:fldChar w:fldCharType="begin"/>
      </w:r>
      <w:r>
        <w:instrText xml:space="preserve"> SEQ level0 \*arabic </w:instrText>
      </w:r>
      <w:r>
        <w:fldChar w:fldCharType="separate"/>
      </w:r>
      <w:r w:rsidRPr="006348FC" w:rsidR="006348FC">
        <w:rPr>
          <w:noProof/>
        </w:rPr>
        <w:t>49</w:t>
      </w:r>
      <w:r>
        <w:rPr>
          <w:noProof/>
        </w:rPr>
        <w:fldChar w:fldCharType="end"/>
      </w:r>
      <w:r w:rsidRPr="006348FC" w:rsidR="00014566">
        <w:t>.  </w:t>
      </w:r>
      <w:r w:rsidRPr="006348FC" w:rsidR="00B16F27">
        <w:t>According to the Court</w:t>
      </w:r>
      <w:r w:rsidRPr="006348FC" w:rsidR="006348FC">
        <w:t>’</w:t>
      </w:r>
      <w:r w:rsidRPr="006348FC" w:rsidR="00B16F27">
        <w:t>s case-law, an applicant is entitled to the reimbursement of costs and expenses only in so far as it has been shown that these have been actually and necessarily incurred and are reasonable as to quantum. In the present case, regard</w:t>
      </w:r>
      <w:r w:rsidRPr="006348FC" w:rsidR="00014566">
        <w:t xml:space="preserve"> being had to the documents in its possession and </w:t>
      </w:r>
      <w:r w:rsidRPr="006348FC" w:rsidR="00B16F27">
        <w:t>the above criteria</w:t>
      </w:r>
      <w:r w:rsidRPr="006348FC" w:rsidR="00014566">
        <w:t xml:space="preserve">, the </w:t>
      </w:r>
      <w:r w:rsidRPr="006348FC" w:rsidR="00FD6526">
        <w:t xml:space="preserve">Court </w:t>
      </w:r>
      <w:r w:rsidRPr="006348FC" w:rsidR="00014566">
        <w:t xml:space="preserve">considers it reasonable to award the sum of EUR </w:t>
      </w:r>
      <w:r w:rsidRPr="006348FC" w:rsidR="00A64E18">
        <w:t>850</w:t>
      </w:r>
      <w:r w:rsidRPr="006348FC" w:rsidR="0097428E">
        <w:t xml:space="preserve"> </w:t>
      </w:r>
      <w:r w:rsidRPr="006348FC" w:rsidR="00A64E18">
        <w:t>for the costs and expenses incurred before the Constitutional Court</w:t>
      </w:r>
      <w:r w:rsidRPr="006348FC" w:rsidR="0097428E">
        <w:t xml:space="preserve">. As regards the claim for the costs of the </w:t>
      </w:r>
      <w:r w:rsidRPr="006348FC" w:rsidR="00DA4A94">
        <w:t>applicant</w:t>
      </w:r>
      <w:r w:rsidRPr="006348FC" w:rsidR="006348FC">
        <w:t>’</w:t>
      </w:r>
      <w:r w:rsidRPr="006348FC" w:rsidR="00DA4A94">
        <w:t>s</w:t>
      </w:r>
      <w:r w:rsidRPr="006348FC" w:rsidR="0097428E">
        <w:t xml:space="preserve"> legal representation before the Court, it </w:t>
      </w:r>
      <w:r w:rsidRPr="006348FC" w:rsidR="00FD6526">
        <w:t>is unable to establish an amount for those expenses since the applicant did not provide</w:t>
      </w:r>
      <w:r w:rsidRPr="006348FC" w:rsidR="0097428E">
        <w:t xml:space="preserve"> any </w:t>
      </w:r>
      <w:r w:rsidRPr="006348FC" w:rsidR="00186E48">
        <w:t xml:space="preserve">details or </w:t>
      </w:r>
      <w:r w:rsidRPr="006348FC" w:rsidR="0097428E">
        <w:t xml:space="preserve">documents </w:t>
      </w:r>
      <w:r w:rsidRPr="006348FC" w:rsidR="00FD6526">
        <w:t>in that respect.</w:t>
      </w:r>
      <w:r w:rsidRPr="006348FC" w:rsidR="00B25865">
        <w:t xml:space="preserve"> It therefore rejects her claim in that respect.</w:t>
      </w:r>
    </w:p>
    <w:p w:rsidRPr="006348FC" w:rsidR="00014566" w:rsidP="006348FC" w:rsidRDefault="00014566">
      <w:pPr>
        <w:pStyle w:val="ECHRHeading2"/>
      </w:pPr>
      <w:r w:rsidRPr="006348FC">
        <w:t>C.  Default interest</w:t>
      </w:r>
    </w:p>
    <w:p w:rsidRPr="006348FC" w:rsidR="00014566" w:rsidP="006348FC" w:rsidRDefault="00EC4203">
      <w:pPr>
        <w:pStyle w:val="ECHRPara"/>
      </w:pPr>
      <w:r>
        <w:fldChar w:fldCharType="begin"/>
      </w:r>
      <w:r>
        <w:instrText xml:space="preserve"> SEQ level0 \*arabic </w:instrText>
      </w:r>
      <w:r>
        <w:fldChar w:fldCharType="separate"/>
      </w:r>
      <w:r w:rsidRPr="006348FC" w:rsidR="006348FC">
        <w:rPr>
          <w:noProof/>
        </w:rPr>
        <w:t>50</w:t>
      </w:r>
      <w:r>
        <w:rPr>
          <w:noProof/>
        </w:rPr>
        <w:fldChar w:fldCharType="end"/>
      </w:r>
      <w:r w:rsidRPr="006348FC" w:rsidR="00014566">
        <w:t>.  The Court considers it appropriate that the default interest rate should be based on the marginal lending rate of the European Central Bank, to which should be added three percentage points.</w:t>
      </w:r>
    </w:p>
    <w:p w:rsidRPr="006348FC" w:rsidR="00014566" w:rsidP="006348FC" w:rsidRDefault="00BB5883">
      <w:pPr>
        <w:pStyle w:val="ECHRTitle1"/>
      </w:pPr>
      <w:r w:rsidRPr="006348FC">
        <w:t>FOR THESE REASONS, THE COURT</w:t>
      </w:r>
    </w:p>
    <w:p w:rsidRPr="006348FC" w:rsidR="00B637B9" w:rsidP="006348FC" w:rsidRDefault="00B637B9">
      <w:pPr>
        <w:pStyle w:val="JuList"/>
      </w:pPr>
      <w:r w:rsidRPr="006348FC">
        <w:t>1.  </w:t>
      </w:r>
      <w:r w:rsidRPr="006348FC">
        <w:rPr>
          <w:i/>
        </w:rPr>
        <w:t>Declares</w:t>
      </w:r>
      <w:r w:rsidRPr="006348FC" w:rsidR="00B16F27">
        <w:t>, unanimously,</w:t>
      </w:r>
      <w:r w:rsidRPr="006348FC">
        <w:rPr>
          <w:color w:val="000000"/>
        </w:rPr>
        <w:t xml:space="preserve"> </w:t>
      </w:r>
      <w:r w:rsidRPr="006348FC">
        <w:t xml:space="preserve">the </w:t>
      </w:r>
      <w:r w:rsidRPr="006348FC" w:rsidR="00B16F27">
        <w:t>application</w:t>
      </w:r>
      <w:r w:rsidRPr="006348FC">
        <w:t xml:space="preserve"> admissible;</w:t>
      </w:r>
    </w:p>
    <w:p w:rsidRPr="006348FC" w:rsidR="00014566" w:rsidP="006348FC" w:rsidRDefault="00014566">
      <w:pPr>
        <w:pStyle w:val="JuList"/>
        <w:ind w:left="0" w:firstLine="0"/>
      </w:pPr>
    </w:p>
    <w:p w:rsidRPr="006348FC" w:rsidR="00014566" w:rsidP="006348FC" w:rsidRDefault="00534ABE">
      <w:pPr>
        <w:pStyle w:val="JuList"/>
      </w:pPr>
      <w:r w:rsidRPr="006348FC">
        <w:t>2</w:t>
      </w:r>
      <w:r w:rsidRPr="006348FC" w:rsidR="00014566">
        <w:t>.  </w:t>
      </w:r>
      <w:r w:rsidRPr="006348FC" w:rsidR="00014566">
        <w:rPr>
          <w:i/>
        </w:rPr>
        <w:t>Holds</w:t>
      </w:r>
      <w:r w:rsidRPr="006348FC" w:rsidR="00B16F27">
        <w:t>, by</w:t>
      </w:r>
      <w:r w:rsidRPr="006348FC" w:rsidR="00AA2EE2">
        <w:t xml:space="preserve"> six</w:t>
      </w:r>
      <w:r w:rsidRPr="006348FC" w:rsidR="00B16F27">
        <w:t xml:space="preserve"> votes to</w:t>
      </w:r>
      <w:r w:rsidRPr="006348FC" w:rsidR="00AA2EE2">
        <w:t xml:space="preserve"> one</w:t>
      </w:r>
      <w:r w:rsidRPr="006348FC" w:rsidR="00B16F27">
        <w:t>,</w:t>
      </w:r>
      <w:r w:rsidRPr="006348FC" w:rsidR="00014566">
        <w:rPr>
          <w:color w:val="000000"/>
        </w:rPr>
        <w:t xml:space="preserve"> </w:t>
      </w:r>
      <w:r w:rsidRPr="006348FC" w:rsidR="00014566">
        <w:t xml:space="preserve">that there has been a violation of Article </w:t>
      </w:r>
      <w:r w:rsidRPr="006348FC">
        <w:t xml:space="preserve">6 </w:t>
      </w:r>
      <w:r w:rsidRPr="006348FC">
        <w:rPr>
          <w:rFonts w:cstheme="minorHAnsi"/>
        </w:rPr>
        <w:t>§</w:t>
      </w:r>
      <w:r w:rsidRPr="006348FC">
        <w:t xml:space="preserve"> 1</w:t>
      </w:r>
      <w:r w:rsidRPr="006348FC" w:rsidR="00014566">
        <w:t xml:space="preserve"> of the Convention;</w:t>
      </w:r>
    </w:p>
    <w:p w:rsidRPr="006348FC" w:rsidR="00014566" w:rsidP="006348FC" w:rsidRDefault="00014566">
      <w:pPr>
        <w:pStyle w:val="JuList"/>
      </w:pPr>
    </w:p>
    <w:p w:rsidRPr="006348FC" w:rsidR="00FD6526" w:rsidP="006348FC" w:rsidRDefault="00FD6526">
      <w:pPr>
        <w:pStyle w:val="JuList"/>
      </w:pPr>
      <w:r w:rsidRPr="006348FC">
        <w:t>3.  </w:t>
      </w:r>
      <w:r w:rsidRPr="006348FC">
        <w:rPr>
          <w:i/>
        </w:rPr>
        <w:t>Holds</w:t>
      </w:r>
      <w:r w:rsidRPr="006348FC" w:rsidR="00AA2EE2">
        <w:rPr>
          <w:i/>
        </w:rPr>
        <w:t xml:space="preserve">, </w:t>
      </w:r>
      <w:r w:rsidRPr="006348FC" w:rsidR="00AA2EE2">
        <w:t>by six votes to one,</w:t>
      </w:r>
    </w:p>
    <w:p w:rsidRPr="006348FC" w:rsidR="00FD6526" w:rsidP="006348FC" w:rsidRDefault="00FD6526">
      <w:pPr>
        <w:pStyle w:val="JuLista"/>
      </w:pPr>
      <w:r w:rsidRPr="006348FC">
        <w:t>(a)  that the respondent State is to pay the applicant, within three months from the date on which the judgment becomes final in accordance with Article 44 § 2 of the Convention, the following amounts,</w:t>
      </w:r>
      <w:r w:rsidRPr="006348FC">
        <w:rPr>
          <w:b/>
        </w:rPr>
        <w:t xml:space="preserve"> </w:t>
      </w:r>
      <w:r w:rsidRPr="006348FC">
        <w:t xml:space="preserve">to be converted into </w:t>
      </w:r>
      <w:r w:rsidRPr="006348FC" w:rsidR="00186E48">
        <w:t>the currency of the respondent State</w:t>
      </w:r>
      <w:r w:rsidRPr="006348FC">
        <w:t xml:space="preserve"> at the rate applicable at the date of settlement:</w:t>
      </w:r>
    </w:p>
    <w:p w:rsidRPr="006348FC" w:rsidR="00FD6526" w:rsidP="006348FC" w:rsidRDefault="00FD6526">
      <w:pPr>
        <w:pStyle w:val="JuListi"/>
      </w:pPr>
      <w:r w:rsidRPr="006348FC">
        <w:t>(i)  EUR 3,500 (three thousand five hundred euros), plus any tax that may be chargeable, in respect of non-pecuniary damage;</w:t>
      </w:r>
    </w:p>
    <w:p w:rsidRPr="006348FC" w:rsidR="00FD6526" w:rsidP="006348FC" w:rsidRDefault="00FD6526">
      <w:pPr>
        <w:pStyle w:val="JuListi"/>
      </w:pPr>
      <w:r w:rsidRPr="006348FC">
        <w:t xml:space="preserve">(ii)  EUR </w:t>
      </w:r>
      <w:r w:rsidRPr="006348FC" w:rsidR="00A64E18">
        <w:t>850</w:t>
      </w:r>
      <w:r w:rsidRPr="006348FC">
        <w:t xml:space="preserve"> (</w:t>
      </w:r>
      <w:r w:rsidRPr="006348FC" w:rsidR="00A64E18">
        <w:t>eight</w:t>
      </w:r>
      <w:r w:rsidRPr="006348FC">
        <w:t xml:space="preserve"> hundred </w:t>
      </w:r>
      <w:r w:rsidRPr="006348FC" w:rsidR="00186E48">
        <w:t xml:space="preserve">and </w:t>
      </w:r>
      <w:r w:rsidRPr="006348FC" w:rsidR="00A64E18">
        <w:t xml:space="preserve">fifty </w:t>
      </w:r>
      <w:r w:rsidRPr="006348FC">
        <w:t>euros), plus any tax that may be chargeable to the applicant, in respect of costs and expenses;</w:t>
      </w:r>
    </w:p>
    <w:p w:rsidRPr="006348FC" w:rsidR="00014566" w:rsidP="006348FC" w:rsidRDefault="00FD6526">
      <w:pPr>
        <w:pStyle w:val="JuLista"/>
      </w:pPr>
      <w:r w:rsidRPr="006348FC">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6348FC" w:rsidR="00014566" w:rsidP="006348FC" w:rsidRDefault="00014566">
      <w:pPr>
        <w:pStyle w:val="JuList"/>
      </w:pPr>
    </w:p>
    <w:p w:rsidRPr="006348FC" w:rsidR="00014566" w:rsidP="006348FC" w:rsidRDefault="00FD6526">
      <w:pPr>
        <w:pStyle w:val="JuList"/>
      </w:pPr>
      <w:r w:rsidRPr="006348FC">
        <w:t>4</w:t>
      </w:r>
      <w:r w:rsidRPr="006348FC" w:rsidR="00014566">
        <w:t>.  </w:t>
      </w:r>
      <w:r w:rsidRPr="006348FC" w:rsidR="00014566">
        <w:rPr>
          <w:i/>
        </w:rPr>
        <w:t>Dismisses</w:t>
      </w:r>
      <w:r w:rsidRPr="006348FC" w:rsidR="00AA2EE2">
        <w:t>, unanimously,</w:t>
      </w:r>
      <w:r w:rsidRPr="006348FC" w:rsidR="00014566">
        <w:rPr>
          <w:color w:val="000000"/>
        </w:rPr>
        <w:t xml:space="preserve"> </w:t>
      </w:r>
      <w:r w:rsidRPr="006348FC" w:rsidR="00014566">
        <w:t>the remainder of the applicant</w:t>
      </w:r>
      <w:r w:rsidRPr="006348FC" w:rsidR="006348FC">
        <w:t>’</w:t>
      </w:r>
      <w:r w:rsidRPr="006348FC" w:rsidR="00B16F27">
        <w:t>s</w:t>
      </w:r>
      <w:r w:rsidRPr="006348FC" w:rsidR="00014566">
        <w:t xml:space="preserve"> claim for just satisfaction.</w:t>
      </w:r>
    </w:p>
    <w:p w:rsidRPr="006348FC" w:rsidR="00014566" w:rsidP="006348FC" w:rsidRDefault="00014566">
      <w:pPr>
        <w:pStyle w:val="JuParaLast"/>
      </w:pPr>
      <w:r w:rsidRPr="006348FC">
        <w:t xml:space="preserve">Done in English, and notified in writing on </w:t>
      </w:r>
      <w:r w:rsidRPr="006348FC" w:rsidR="00AA2EE2">
        <w:t>27 June 2017</w:t>
      </w:r>
      <w:r w:rsidRPr="006348FC">
        <w:t>, pursuant to Rule 77 §§ 2 and 3 of the Rules of Court.</w:t>
      </w:r>
    </w:p>
    <w:p w:rsidRPr="006348FC" w:rsidR="00014566" w:rsidP="006348FC" w:rsidRDefault="00014566">
      <w:pPr>
        <w:pStyle w:val="JuSigned"/>
      </w:pPr>
      <w:r w:rsidRPr="006348FC">
        <w:tab/>
      </w:r>
      <w:r w:rsidRPr="006348FC" w:rsidR="00B16F27">
        <w:t>Stanley Naismith</w:t>
      </w:r>
      <w:r w:rsidRPr="006348FC">
        <w:tab/>
      </w:r>
      <w:r w:rsidRPr="006348FC" w:rsidR="00B16F27">
        <w:rPr>
          <w:szCs w:val="24"/>
        </w:rPr>
        <w:t>Işıl Karakaş</w:t>
      </w:r>
      <w:r w:rsidRPr="006348FC" w:rsidR="00E1557C">
        <w:rPr>
          <w:szCs w:val="24"/>
        </w:rPr>
        <w:br/>
      </w:r>
      <w:r w:rsidRPr="006348FC">
        <w:tab/>
      </w:r>
      <w:r w:rsidRPr="006348FC" w:rsidR="00B16F27">
        <w:rPr>
          <w:iCs/>
        </w:rPr>
        <w:t>Registrar</w:t>
      </w:r>
      <w:r w:rsidRPr="006348FC">
        <w:tab/>
        <w:t>President</w:t>
      </w:r>
    </w:p>
    <w:p w:rsidRPr="006348FC" w:rsidR="00AA2EE2" w:rsidP="006348FC" w:rsidRDefault="00AA2EE2">
      <w:pPr>
        <w:pStyle w:val="ECHRPara"/>
        <w:ind w:firstLine="0"/>
      </w:pPr>
    </w:p>
    <w:p w:rsidRPr="006348FC" w:rsidR="00615A41" w:rsidP="006348FC" w:rsidRDefault="00615A41">
      <w:pPr>
        <w:pStyle w:val="JuParaLast"/>
      </w:pPr>
    </w:p>
    <w:p w:rsidRPr="006348FC" w:rsidR="00AA2EE2" w:rsidP="006348FC" w:rsidRDefault="00AA2EE2">
      <w:pPr>
        <w:pStyle w:val="JuParaLast"/>
      </w:pPr>
      <w:r w:rsidRPr="006348FC">
        <w:t>In accordance with Article 45 § 2 of the Convention and Rule 74 § 2 of the Rules of Court, the separate opinion of Judge Kjølbro is annexed to this judgment.</w:t>
      </w:r>
    </w:p>
    <w:p w:rsidRPr="006348FC" w:rsidR="00AA2EE2" w:rsidP="006348FC" w:rsidRDefault="009E19DE">
      <w:pPr>
        <w:pStyle w:val="JuInitialled"/>
      </w:pPr>
      <w:r w:rsidRPr="006348FC">
        <w:t>A.I.K.</w:t>
      </w:r>
      <w:r w:rsidRPr="006348FC" w:rsidR="00AA2EE2">
        <w:br/>
      </w:r>
      <w:r w:rsidRPr="006348FC">
        <w:t>S.H.N.</w:t>
      </w:r>
    </w:p>
    <w:p w:rsidRPr="006348FC" w:rsidR="003700C0" w:rsidP="006348FC" w:rsidRDefault="003700C0">
      <w:pPr>
        <w:pStyle w:val="JuInitialled"/>
      </w:pPr>
    </w:p>
    <w:p w:rsidRPr="006348FC" w:rsidR="001D3AF3" w:rsidP="006348FC" w:rsidRDefault="001D3AF3">
      <w:pPr>
        <w:pStyle w:val="ECHRPara"/>
        <w:ind w:firstLine="0"/>
        <w:sectPr w:rsidRPr="006348FC" w:rsidR="001D3AF3" w:rsidSect="00A504F0">
          <w:headerReference w:type="even" r:id="rId14"/>
          <w:headerReference w:type="default" r:id="rId15"/>
          <w:footnotePr>
            <w:numRestart w:val="eachSect"/>
          </w:footnotePr>
          <w:pgSz w:w="11906" w:h="16838" w:code="9"/>
          <w:pgMar w:top="2274" w:right="2274" w:bottom="2274" w:left="2274" w:header="1701" w:footer="720" w:gutter="0"/>
          <w:pgNumType w:start="1"/>
          <w:cols w:space="720"/>
          <w:docGrid w:linePitch="326"/>
        </w:sectPr>
      </w:pPr>
    </w:p>
    <w:p w:rsidRPr="006348FC" w:rsidR="00F911B4" w:rsidP="006348FC" w:rsidRDefault="00F911B4">
      <w:pPr>
        <w:pStyle w:val="ECHRTitleCentre1"/>
        <w:rPr>
          <w:lang w:val="en-GB"/>
        </w:rPr>
      </w:pPr>
      <w:r w:rsidRPr="006348FC">
        <w:rPr>
          <w:lang w:val="en-GB"/>
        </w:rPr>
        <w:t>DISSENTING</w:t>
      </w:r>
      <w:r w:rsidRPr="006348FC">
        <w:rPr>
          <w:rStyle w:val="CommentReference"/>
          <w:lang w:val="en-GB"/>
        </w:rPr>
        <w:t xml:space="preserve"> </w:t>
      </w:r>
      <w:r w:rsidRPr="006348FC">
        <w:rPr>
          <w:lang w:val="en-GB"/>
        </w:rPr>
        <w:t>OPINION OF JUDGE KJØLBRO</w:t>
      </w:r>
    </w:p>
    <w:p w:rsidRPr="006348FC" w:rsidR="003700C0" w:rsidP="006348FC" w:rsidRDefault="00F911B4">
      <w:pPr>
        <w:pStyle w:val="OpiPara"/>
        <w:rPr>
          <w:lang w:val="en-GB"/>
        </w:rPr>
      </w:pPr>
      <w:r w:rsidRPr="006348FC">
        <w:rPr>
          <w:lang w:val="en-GB"/>
        </w:rPr>
        <w:fldChar w:fldCharType="begin"/>
      </w:r>
      <w:r w:rsidRPr="006348FC">
        <w:rPr>
          <w:lang w:val="en-GB"/>
        </w:rPr>
        <w:instrText xml:space="preserve"> SEQ level0 \*arabic \r1 </w:instrText>
      </w:r>
      <w:r w:rsidRPr="006348FC">
        <w:rPr>
          <w:lang w:val="en-GB"/>
        </w:rPr>
        <w:fldChar w:fldCharType="separate"/>
      </w:r>
      <w:r w:rsidRPr="006348FC" w:rsidR="006348FC">
        <w:rPr>
          <w:noProof/>
          <w:lang w:val="en-GB"/>
        </w:rPr>
        <w:t>1</w:t>
      </w:r>
      <w:r w:rsidRPr="006348FC">
        <w:rPr>
          <w:lang w:val="en-GB"/>
        </w:rPr>
        <w:fldChar w:fldCharType="end"/>
      </w:r>
      <w:r w:rsidRPr="006348FC">
        <w:rPr>
          <w:lang w:val="en-GB"/>
        </w:rPr>
        <w:t>.  In the view of the majority, there are objective reasons to call into question the impartiality of a judge deciding a civil dispute if the judge has close family ties with a trainee lawyer working in the law firm of the lawyer representing one party to the proceedings, even though the trainee lawyer has neither represented the party nor worked on the case.</w:t>
      </w:r>
    </w:p>
    <w:p w:rsidRPr="006348FC" w:rsidR="003700C0" w:rsidP="006348FC" w:rsidRDefault="00F911B4">
      <w:pPr>
        <w:pStyle w:val="OpiPara"/>
        <w:rPr>
          <w:lang w:val="en-GB"/>
        </w:rPr>
      </w:pPr>
      <w:r w:rsidRPr="006348FC">
        <w:rPr>
          <w:lang w:val="en-GB"/>
        </w:rPr>
        <w:fldChar w:fldCharType="begin"/>
      </w:r>
      <w:r w:rsidRPr="006348FC">
        <w:rPr>
          <w:lang w:val="en-GB"/>
        </w:rPr>
        <w:instrText xml:space="preserve"> SEQ level0 \*arabic </w:instrText>
      </w:r>
      <w:r w:rsidRPr="006348FC">
        <w:rPr>
          <w:lang w:val="en-GB"/>
        </w:rPr>
        <w:fldChar w:fldCharType="separate"/>
      </w:r>
      <w:r w:rsidRPr="006348FC" w:rsidR="006348FC">
        <w:rPr>
          <w:noProof/>
          <w:lang w:val="en-GB"/>
        </w:rPr>
        <w:t>2</w:t>
      </w:r>
      <w:r w:rsidRPr="006348FC">
        <w:rPr>
          <w:lang w:val="en-GB"/>
        </w:rPr>
        <w:fldChar w:fldCharType="end"/>
      </w:r>
      <w:r w:rsidRPr="006348FC">
        <w:rPr>
          <w:lang w:val="en-GB"/>
        </w:rPr>
        <w:t>.  It is the first time that the Court has found a violation in such a situation, and the judgment is a significant further development of the Court</w:t>
      </w:r>
      <w:r w:rsidRPr="006348FC" w:rsidR="006348FC">
        <w:rPr>
          <w:lang w:val="en-GB"/>
        </w:rPr>
        <w:t>’</w:t>
      </w:r>
      <w:r w:rsidRPr="006348FC">
        <w:rPr>
          <w:lang w:val="en-GB"/>
        </w:rPr>
        <w:t>s case-law increasing the standards required of an impartial tribunal. Personally, I am not convinced of the necessity of adopting such a position or by the arguments for doing so.</w:t>
      </w:r>
    </w:p>
    <w:p w:rsidRPr="006348FC" w:rsidR="003700C0" w:rsidP="006348FC" w:rsidRDefault="00F911B4">
      <w:pPr>
        <w:pStyle w:val="OpiPara"/>
        <w:rPr>
          <w:lang w:val="en-GB"/>
        </w:rPr>
      </w:pPr>
      <w:r w:rsidRPr="006348FC">
        <w:rPr>
          <w:lang w:val="en-GB"/>
        </w:rPr>
        <w:fldChar w:fldCharType="begin"/>
      </w:r>
      <w:r w:rsidRPr="006348FC">
        <w:rPr>
          <w:lang w:val="en-GB"/>
        </w:rPr>
        <w:instrText xml:space="preserve"> SEQ level0 \*arabic </w:instrText>
      </w:r>
      <w:r w:rsidRPr="006348FC">
        <w:rPr>
          <w:lang w:val="en-GB"/>
        </w:rPr>
        <w:fldChar w:fldCharType="separate"/>
      </w:r>
      <w:r w:rsidRPr="006348FC" w:rsidR="006348FC">
        <w:rPr>
          <w:noProof/>
          <w:lang w:val="en-GB"/>
        </w:rPr>
        <w:t>3</w:t>
      </w:r>
      <w:r w:rsidRPr="006348FC">
        <w:rPr>
          <w:lang w:val="en-GB"/>
        </w:rPr>
        <w:fldChar w:fldCharType="end"/>
      </w:r>
      <w:r w:rsidRPr="006348FC">
        <w:rPr>
          <w:lang w:val="en-GB"/>
        </w:rPr>
        <w:t>.  Even though the reasoning in the judgment is based on the specific circumstances of the present case, I am of the view that the finding of the Court will apply in general. Thus, in practice, the Court</w:t>
      </w:r>
      <w:r w:rsidRPr="006348FC" w:rsidR="006348FC">
        <w:rPr>
          <w:lang w:val="en-GB"/>
        </w:rPr>
        <w:t>’</w:t>
      </w:r>
      <w:r w:rsidRPr="006348FC">
        <w:rPr>
          <w:lang w:val="en-GB"/>
        </w:rPr>
        <w:t>s judgment will rule out the possibility of a judge deciding a civil dispute if a close relative of the judge is employed as a trainee lawyer in a law firm representing one party to the proceedings, even though the trainee lawyer has neither represented the party nor worked on the case.</w:t>
      </w:r>
    </w:p>
    <w:p w:rsidRPr="006348FC" w:rsidR="003700C0" w:rsidP="006348FC" w:rsidRDefault="00F911B4">
      <w:pPr>
        <w:pStyle w:val="OpiPara"/>
        <w:rPr>
          <w:lang w:val="en-GB"/>
        </w:rPr>
      </w:pPr>
      <w:r w:rsidRPr="006348FC">
        <w:rPr>
          <w:lang w:val="en-GB"/>
        </w:rPr>
        <w:fldChar w:fldCharType="begin"/>
      </w:r>
      <w:r w:rsidRPr="006348FC">
        <w:rPr>
          <w:lang w:val="en-GB"/>
        </w:rPr>
        <w:instrText xml:space="preserve"> SEQ level0 \*arabic </w:instrText>
      </w:r>
      <w:r w:rsidRPr="006348FC">
        <w:rPr>
          <w:lang w:val="en-GB"/>
        </w:rPr>
        <w:fldChar w:fldCharType="separate"/>
      </w:r>
      <w:r w:rsidRPr="006348FC" w:rsidR="006348FC">
        <w:rPr>
          <w:noProof/>
          <w:lang w:val="en-GB"/>
        </w:rPr>
        <w:t>4</w:t>
      </w:r>
      <w:r w:rsidRPr="006348FC">
        <w:rPr>
          <w:lang w:val="en-GB"/>
        </w:rPr>
        <w:fldChar w:fldCharType="end"/>
      </w:r>
      <w:r w:rsidRPr="006348FC">
        <w:rPr>
          <w:lang w:val="en-GB"/>
        </w:rPr>
        <w:t>.  In assessing whether there are objective reasons to call into question the impartiality of Judge D.P., one has to look at the nature of the link between Judge D.P. and the applicant</w:t>
      </w:r>
      <w:r w:rsidRPr="006348FC" w:rsidR="006348FC">
        <w:rPr>
          <w:lang w:val="en-GB"/>
        </w:rPr>
        <w:t>’</w:t>
      </w:r>
      <w:r w:rsidRPr="006348FC">
        <w:rPr>
          <w:lang w:val="en-GB"/>
        </w:rPr>
        <w:t>s opponent in the civil proceedings, and also at the nature of the dispute to be decided in the civil proceedings.</w:t>
      </w:r>
    </w:p>
    <w:p w:rsidRPr="006348FC" w:rsidR="003700C0" w:rsidP="006348FC" w:rsidRDefault="00F911B4">
      <w:pPr>
        <w:pStyle w:val="OpiPara"/>
        <w:rPr>
          <w:lang w:val="en-GB"/>
        </w:rPr>
      </w:pPr>
      <w:r w:rsidRPr="006348FC">
        <w:rPr>
          <w:lang w:val="en-GB"/>
        </w:rPr>
        <w:fldChar w:fldCharType="begin"/>
      </w:r>
      <w:r w:rsidRPr="006348FC">
        <w:rPr>
          <w:lang w:val="en-GB"/>
        </w:rPr>
        <w:instrText xml:space="preserve"> SEQ level0 \*arabic </w:instrText>
      </w:r>
      <w:r w:rsidRPr="006348FC">
        <w:rPr>
          <w:lang w:val="en-GB"/>
        </w:rPr>
        <w:fldChar w:fldCharType="separate"/>
      </w:r>
      <w:r w:rsidRPr="006348FC" w:rsidR="006348FC">
        <w:rPr>
          <w:noProof/>
          <w:lang w:val="en-GB"/>
        </w:rPr>
        <w:t>5</w:t>
      </w:r>
      <w:r w:rsidRPr="006348FC">
        <w:rPr>
          <w:lang w:val="en-GB"/>
        </w:rPr>
        <w:fldChar w:fldCharType="end"/>
      </w:r>
      <w:r w:rsidRPr="006348FC">
        <w:rPr>
          <w:lang w:val="en-GB"/>
        </w:rPr>
        <w:t>.  In my view, the link between Judge D.P. and the applicant</w:t>
      </w:r>
      <w:r w:rsidRPr="006348FC" w:rsidR="006348FC">
        <w:rPr>
          <w:lang w:val="en-GB"/>
        </w:rPr>
        <w:t>’</w:t>
      </w:r>
      <w:r w:rsidRPr="006348FC">
        <w:rPr>
          <w:lang w:val="en-GB"/>
        </w:rPr>
        <w:t>s opponent in the civil proceedings is rather remote and weak. Judge D.P. did not have any family ties with the applicant</w:t>
      </w:r>
      <w:r w:rsidRPr="006348FC" w:rsidR="006348FC">
        <w:rPr>
          <w:lang w:val="en-GB"/>
        </w:rPr>
        <w:t>’</w:t>
      </w:r>
      <w:r w:rsidRPr="006348FC">
        <w:rPr>
          <w:lang w:val="en-GB"/>
        </w:rPr>
        <w:t>s opponent in the civil proceedings. Nor had he at any point during the proceedings represented the applicant</w:t>
      </w:r>
      <w:r w:rsidRPr="006348FC" w:rsidR="006348FC">
        <w:rPr>
          <w:lang w:val="en-GB"/>
        </w:rPr>
        <w:t>’</w:t>
      </w:r>
      <w:r w:rsidRPr="006348FC">
        <w:rPr>
          <w:lang w:val="en-GB"/>
        </w:rPr>
        <w:t xml:space="preserve">s opponent as a lawyer (see, </w:t>
      </w:r>
      <w:r w:rsidRPr="006348FC">
        <w:rPr>
          <w:i/>
          <w:lang w:val="en-GB"/>
        </w:rPr>
        <w:t>a contrario</w:t>
      </w:r>
      <w:r w:rsidRPr="006348FC">
        <w:rPr>
          <w:lang w:val="en-GB"/>
        </w:rPr>
        <w:t xml:space="preserve">, </w:t>
      </w:r>
      <w:r w:rsidRPr="006348FC">
        <w:rPr>
          <w:i/>
          <w:lang w:val="en-GB"/>
        </w:rPr>
        <w:t>Wettstein v. Switzerland</w:t>
      </w:r>
      <w:r w:rsidRPr="006348FC">
        <w:rPr>
          <w:lang w:val="en-GB"/>
        </w:rPr>
        <w:t>, no. 33958/96, § 47, ECHR 2000</w:t>
      </w:r>
      <w:r w:rsidRPr="006348FC">
        <w:rPr>
          <w:lang w:val="en-GB"/>
        </w:rPr>
        <w:noBreakHyphen/>
        <w:t xml:space="preserve">XII, and </w:t>
      </w:r>
      <w:r w:rsidRPr="006348FC">
        <w:rPr>
          <w:i/>
          <w:lang w:val="en-GB"/>
        </w:rPr>
        <w:t>Mežnarić v. Croatia</w:t>
      </w:r>
      <w:r w:rsidRPr="006348FC">
        <w:rPr>
          <w:lang w:val="en-GB"/>
        </w:rPr>
        <w:t>, no. 71615/01, § 34-37, 15 July 2005). Furthermore, he did not have any family ties with the lawyers representing the applicant</w:t>
      </w:r>
      <w:r w:rsidRPr="006348FC" w:rsidR="006348FC">
        <w:rPr>
          <w:lang w:val="en-GB"/>
        </w:rPr>
        <w:t>’</w:t>
      </w:r>
      <w:r w:rsidRPr="006348FC">
        <w:rPr>
          <w:lang w:val="en-GB"/>
        </w:rPr>
        <w:t>s opponent (see</w:t>
      </w:r>
      <w:r w:rsidRPr="006348FC" w:rsidR="003B7927">
        <w:rPr>
          <w:lang w:val="en-GB"/>
        </w:rPr>
        <w:t> </w:t>
      </w:r>
      <w:r w:rsidRPr="006348FC">
        <w:rPr>
          <w:i/>
          <w:lang w:val="en-GB"/>
        </w:rPr>
        <w:t>Micallef v. Malta</w:t>
      </w:r>
      <w:r w:rsidRPr="006348FC">
        <w:rPr>
          <w:lang w:val="en-GB"/>
        </w:rPr>
        <w:t xml:space="preserve"> [GC], no. 17056/06, §§ 100-05, ECHR 2009). Neither did he have any family ties with persons involved in or working on the case (see, for example, </w:t>
      </w:r>
      <w:r w:rsidRPr="006348FC">
        <w:rPr>
          <w:i/>
          <w:lang w:val="en-GB"/>
        </w:rPr>
        <w:t>Steck-Risch and Others v. Liechtenstein</w:t>
      </w:r>
      <w:r w:rsidRPr="006348FC">
        <w:rPr>
          <w:lang w:val="en-GB"/>
        </w:rPr>
        <w:t>, no.</w:t>
      </w:r>
      <w:r w:rsidRPr="006348FC" w:rsidR="003B7927">
        <w:rPr>
          <w:lang w:val="en-GB"/>
        </w:rPr>
        <w:t> </w:t>
      </w:r>
      <w:r w:rsidRPr="006348FC">
        <w:rPr>
          <w:lang w:val="en-GB"/>
        </w:rPr>
        <w:t xml:space="preserve">63151/00, § 48, 19 May 2005, and </w:t>
      </w:r>
      <w:r w:rsidRPr="006348FC">
        <w:rPr>
          <w:i/>
          <w:lang w:val="en-GB"/>
        </w:rPr>
        <w:t>Huseyn and Others v. Azerbaijan</w:t>
      </w:r>
      <w:r w:rsidRPr="006348FC">
        <w:rPr>
          <w:lang w:val="en-GB"/>
        </w:rPr>
        <w:t>, nos. 35485/05 and 3 others, § 168, 26 July 2011). Judge D.P. was the father of N.P., who was a trainee lawyer in the law firm of the lawyers V.Lj. and Z.V. who represented M.R. in the civil proceedings, but N.P. had not been involved in the case in any manner. Thus, N.P. had not at any point during the proceedings represented M.R., nor had he in any way worked on the case.</w:t>
      </w:r>
    </w:p>
    <w:p w:rsidRPr="006348FC" w:rsidR="003700C0" w:rsidP="006348FC" w:rsidRDefault="00F911B4">
      <w:pPr>
        <w:pStyle w:val="OpiPara"/>
        <w:rPr>
          <w:lang w:val="en-GB"/>
        </w:rPr>
      </w:pPr>
      <w:r w:rsidRPr="006348FC">
        <w:rPr>
          <w:lang w:val="en-GB"/>
        </w:rPr>
        <w:fldChar w:fldCharType="begin"/>
      </w:r>
      <w:r w:rsidRPr="006348FC">
        <w:rPr>
          <w:lang w:val="en-GB"/>
        </w:rPr>
        <w:instrText xml:space="preserve"> SEQ level0 \*arabic </w:instrText>
      </w:r>
      <w:r w:rsidRPr="006348FC">
        <w:rPr>
          <w:lang w:val="en-GB"/>
        </w:rPr>
        <w:fldChar w:fldCharType="separate"/>
      </w:r>
      <w:r w:rsidRPr="006348FC" w:rsidR="006348FC">
        <w:rPr>
          <w:noProof/>
          <w:lang w:val="en-GB"/>
        </w:rPr>
        <w:t>6</w:t>
      </w:r>
      <w:r w:rsidRPr="006348FC">
        <w:rPr>
          <w:lang w:val="en-GB"/>
        </w:rPr>
        <w:fldChar w:fldCharType="end"/>
      </w:r>
      <w:r w:rsidRPr="006348FC">
        <w:rPr>
          <w:lang w:val="en-GB"/>
        </w:rPr>
        <w:t>.  Having regard to the nature of the dispute between the applicant and M.R., which was a dispute over a will, there is nothing to suggest that Judge D.P. had a direct or indirect interest in the outcome of the proceedings (see,</w:t>
      </w:r>
      <w:r w:rsidRPr="006348FC" w:rsidR="003B7927">
        <w:rPr>
          <w:lang w:val="en-GB"/>
        </w:rPr>
        <w:t> </w:t>
      </w:r>
      <w:r w:rsidRPr="006348FC">
        <w:rPr>
          <w:i/>
          <w:lang w:val="en-GB"/>
        </w:rPr>
        <w:t>a contrario</w:t>
      </w:r>
      <w:r w:rsidRPr="006348FC">
        <w:rPr>
          <w:lang w:val="en-GB"/>
        </w:rPr>
        <w:t xml:space="preserve">, </w:t>
      </w:r>
      <w:r w:rsidRPr="006348FC">
        <w:rPr>
          <w:i/>
          <w:lang w:val="en-GB"/>
        </w:rPr>
        <w:t>Pétur Thór Sigurðsson v. Iceland</w:t>
      </w:r>
      <w:r w:rsidRPr="006348FC">
        <w:rPr>
          <w:lang w:val="en-GB"/>
        </w:rPr>
        <w:t>, no. 39731/98, § 45, ECHR 2003</w:t>
      </w:r>
      <w:r w:rsidRPr="006348FC">
        <w:rPr>
          <w:lang w:val="en-GB"/>
        </w:rPr>
        <w:noBreakHyphen/>
        <w:t xml:space="preserve">IV; </w:t>
      </w:r>
      <w:r w:rsidRPr="006348FC">
        <w:rPr>
          <w:i/>
          <w:lang w:val="en-GB"/>
        </w:rPr>
        <w:t>Pescador Valero v. Spain</w:t>
      </w:r>
      <w:r w:rsidRPr="006348FC">
        <w:rPr>
          <w:lang w:val="en-GB"/>
        </w:rPr>
        <w:t>, no. 62435/00, § 27, ECHR 2003</w:t>
      </w:r>
      <w:r w:rsidRPr="006348FC">
        <w:rPr>
          <w:lang w:val="en-GB"/>
        </w:rPr>
        <w:noBreakHyphen/>
        <w:t xml:space="preserve">VII; </w:t>
      </w:r>
      <w:r w:rsidRPr="006348FC">
        <w:rPr>
          <w:i/>
          <w:lang w:val="en-GB"/>
        </w:rPr>
        <w:t>Sacilor-Lormines v. France</w:t>
      </w:r>
      <w:r w:rsidRPr="006348FC">
        <w:rPr>
          <w:lang w:val="en-GB"/>
        </w:rPr>
        <w:t>, no. 65411/01, §§ 64-70, ECHR 2006</w:t>
      </w:r>
      <w:r w:rsidRPr="006348FC">
        <w:rPr>
          <w:lang w:val="en-GB"/>
        </w:rPr>
        <w:noBreakHyphen/>
        <w:t xml:space="preserve">XIII; </w:t>
      </w:r>
      <w:r w:rsidRPr="006348FC">
        <w:rPr>
          <w:i/>
          <w:lang w:val="en-GB"/>
        </w:rPr>
        <w:t>Tocono and Profesorii Prometeişti v. Moldova</w:t>
      </w:r>
      <w:r w:rsidRPr="006348FC">
        <w:rPr>
          <w:lang w:val="en-GB"/>
        </w:rPr>
        <w:t xml:space="preserve">, no. 32263/03, § 31, 26 June 2007; </w:t>
      </w:r>
      <w:r w:rsidRPr="006348FC">
        <w:rPr>
          <w:i/>
          <w:lang w:val="en-GB"/>
        </w:rPr>
        <w:t>UTE Saur Vallnet v. Andorra</w:t>
      </w:r>
      <w:r w:rsidRPr="006348FC">
        <w:rPr>
          <w:lang w:val="en-GB"/>
        </w:rPr>
        <w:t xml:space="preserve">, no. 16047/10, §§ 52-58, 29 May 2012; and </w:t>
      </w:r>
      <w:r w:rsidRPr="006348FC">
        <w:rPr>
          <w:i/>
          <w:lang w:val="en-GB"/>
        </w:rPr>
        <w:t>Mitrov v. the former Yugoslav Republic of Macedonia</w:t>
      </w:r>
      <w:r w:rsidRPr="006348FC">
        <w:rPr>
          <w:lang w:val="en-GB"/>
        </w:rPr>
        <w:t>, no. 45959/09, § 55, 2 June 2016). It seems rather theoretical and far-fetched to say that Judge D.P., in the processing or adjudication of the civil dispute, would have been influenced by the fact that his son was a trainee lawyer in the firm of lawyers representing the applicant</w:t>
      </w:r>
      <w:r w:rsidRPr="006348FC" w:rsidR="006348FC">
        <w:rPr>
          <w:lang w:val="en-GB"/>
        </w:rPr>
        <w:t>’</w:t>
      </w:r>
      <w:r w:rsidRPr="006348FC">
        <w:rPr>
          <w:lang w:val="en-GB"/>
        </w:rPr>
        <w:t>s opponent in the civil proceedings, and I find it difficult to say that the applicant</w:t>
      </w:r>
      <w:r w:rsidRPr="006348FC" w:rsidR="006348FC">
        <w:rPr>
          <w:lang w:val="en-GB"/>
        </w:rPr>
        <w:t>’</w:t>
      </w:r>
      <w:r w:rsidRPr="006348FC">
        <w:rPr>
          <w:lang w:val="en-GB"/>
        </w:rPr>
        <w:t>s fears in this regard are objectively justified.</w:t>
      </w:r>
    </w:p>
    <w:p w:rsidRPr="006348FC" w:rsidR="003700C0" w:rsidP="006348FC" w:rsidRDefault="00F911B4">
      <w:pPr>
        <w:pStyle w:val="OpiPara"/>
        <w:rPr>
          <w:lang w:val="en-GB"/>
        </w:rPr>
      </w:pPr>
      <w:r w:rsidRPr="006348FC">
        <w:rPr>
          <w:lang w:val="en-GB"/>
        </w:rPr>
        <w:fldChar w:fldCharType="begin"/>
      </w:r>
      <w:r w:rsidRPr="006348FC">
        <w:rPr>
          <w:lang w:val="en-GB"/>
        </w:rPr>
        <w:instrText xml:space="preserve"> SEQ level0 \*arabic </w:instrText>
      </w:r>
      <w:r w:rsidRPr="006348FC">
        <w:rPr>
          <w:lang w:val="en-GB"/>
        </w:rPr>
        <w:fldChar w:fldCharType="separate"/>
      </w:r>
      <w:r w:rsidRPr="006348FC" w:rsidR="006348FC">
        <w:rPr>
          <w:noProof/>
          <w:lang w:val="en-GB"/>
        </w:rPr>
        <w:t>7</w:t>
      </w:r>
      <w:r w:rsidRPr="006348FC">
        <w:rPr>
          <w:lang w:val="en-GB"/>
        </w:rPr>
        <w:fldChar w:fldCharType="end"/>
      </w:r>
      <w:r w:rsidRPr="006348FC">
        <w:rPr>
          <w:lang w:val="en-GB"/>
        </w:rPr>
        <w:t>.  Therefore, having regard to the remoteness of the impugned link between Judge D.P. and the applicant</w:t>
      </w:r>
      <w:r w:rsidRPr="006348FC" w:rsidR="006348FC">
        <w:rPr>
          <w:lang w:val="en-GB"/>
        </w:rPr>
        <w:t>’</w:t>
      </w:r>
      <w:r w:rsidRPr="006348FC">
        <w:rPr>
          <w:lang w:val="en-GB"/>
        </w:rPr>
        <w:t>s opponent in the civil proceedings, the fact that N.P. had not been involved in the case in any manner, the fact that Judge D.P. was one of three judges deciding the case, and the fact that D.P. did not have any direct or indirect interest in the outcome of the civil proceedings, I do not find that Judge D.P. lacked objective impartiality.</w:t>
      </w:r>
    </w:p>
    <w:p w:rsidRPr="006348FC" w:rsidR="003700C0" w:rsidP="006348FC" w:rsidRDefault="00F911B4">
      <w:pPr>
        <w:pStyle w:val="OpiPara"/>
        <w:rPr>
          <w:lang w:val="en-GB"/>
        </w:rPr>
      </w:pPr>
      <w:r w:rsidRPr="006348FC">
        <w:rPr>
          <w:lang w:val="en-GB"/>
        </w:rPr>
        <w:fldChar w:fldCharType="begin"/>
      </w:r>
      <w:r w:rsidRPr="006348FC">
        <w:rPr>
          <w:lang w:val="en-GB"/>
        </w:rPr>
        <w:instrText xml:space="preserve"> SEQ level0 \*arabic </w:instrText>
      </w:r>
      <w:r w:rsidRPr="006348FC">
        <w:rPr>
          <w:lang w:val="en-GB"/>
        </w:rPr>
        <w:fldChar w:fldCharType="separate"/>
      </w:r>
      <w:r w:rsidRPr="006348FC" w:rsidR="006348FC">
        <w:rPr>
          <w:noProof/>
          <w:lang w:val="en-GB"/>
        </w:rPr>
        <w:t>8</w:t>
      </w:r>
      <w:r w:rsidRPr="006348FC">
        <w:rPr>
          <w:lang w:val="en-GB"/>
        </w:rPr>
        <w:fldChar w:fldCharType="end"/>
      </w:r>
      <w:r w:rsidRPr="006348FC">
        <w:rPr>
          <w:lang w:val="en-GB"/>
        </w:rPr>
        <w:t>.  I also attach importance to the fact that the Court</w:t>
      </w:r>
      <w:r w:rsidRPr="006348FC" w:rsidR="006348FC">
        <w:rPr>
          <w:lang w:val="en-GB"/>
        </w:rPr>
        <w:t>’</w:t>
      </w:r>
      <w:r w:rsidRPr="006348FC">
        <w:rPr>
          <w:lang w:val="en-GB"/>
        </w:rPr>
        <w:t xml:space="preserve">s finding of a violation of Article 6 of the Convention in the present case may have implications, and cause practical difficulties, for smaller jurisdictions in particular (see </w:t>
      </w:r>
      <w:r w:rsidRPr="006348FC">
        <w:rPr>
          <w:i/>
          <w:lang w:val="en-GB"/>
        </w:rPr>
        <w:t>Biagioli v. San Marino</w:t>
      </w:r>
      <w:r w:rsidRPr="006348FC">
        <w:rPr>
          <w:lang w:val="en-GB"/>
        </w:rPr>
        <w:t xml:space="preserve"> (dec.), no. 8162/13, § 80, 8 July 2014, and </w:t>
      </w:r>
      <w:r w:rsidRPr="006348FC">
        <w:rPr>
          <w:i/>
          <w:lang w:val="en-GB"/>
        </w:rPr>
        <w:t>A.K. v. Liechtenstein</w:t>
      </w:r>
      <w:r w:rsidRPr="006348FC">
        <w:rPr>
          <w:lang w:val="en-GB"/>
        </w:rPr>
        <w:t>, no. 38191/12, § 82-83, 9 July 2015).</w:t>
      </w:r>
    </w:p>
    <w:p w:rsidRPr="006348FC" w:rsidR="003700C0" w:rsidP="006348FC" w:rsidRDefault="00F911B4">
      <w:pPr>
        <w:pStyle w:val="OpiPara"/>
        <w:rPr>
          <w:lang w:val="en-GB"/>
        </w:rPr>
      </w:pPr>
      <w:r w:rsidRPr="006348FC">
        <w:rPr>
          <w:lang w:val="en-GB"/>
        </w:rPr>
        <w:fldChar w:fldCharType="begin"/>
      </w:r>
      <w:r w:rsidRPr="006348FC">
        <w:rPr>
          <w:lang w:val="en-GB"/>
        </w:rPr>
        <w:instrText xml:space="preserve"> SEQ level0 \*arabic </w:instrText>
      </w:r>
      <w:r w:rsidRPr="006348FC">
        <w:rPr>
          <w:lang w:val="en-GB"/>
        </w:rPr>
        <w:fldChar w:fldCharType="separate"/>
      </w:r>
      <w:r w:rsidRPr="006348FC" w:rsidR="006348FC">
        <w:rPr>
          <w:noProof/>
          <w:lang w:val="en-GB"/>
        </w:rPr>
        <w:t>9</w:t>
      </w:r>
      <w:r w:rsidRPr="006348FC">
        <w:rPr>
          <w:lang w:val="en-GB"/>
        </w:rPr>
        <w:fldChar w:fldCharType="end"/>
      </w:r>
      <w:r w:rsidRPr="006348FC">
        <w:rPr>
          <w:lang w:val="en-GB"/>
        </w:rPr>
        <w:t>.  That being said, I recognise that a situation such as the one in the present case (a judge having family ties with a trainee lawyer who was not involved in the case but who works in a law firm representing a party to the proceedings) would in practice often be avoided and solved without any difficulties, as the judge would be replaced by a colleague without such family ties. However, that is not in itself sufficient basis for holding that there are objective reasons to call into question the impartiality of the judge. In other words, an issue that would often be solved in practice has now been amended into a legal obligation flowing from Article 6 of the Convention.</w:t>
      </w:r>
    </w:p>
    <w:p w:rsidRPr="006348FC" w:rsidR="001D3AF3" w:rsidP="006348FC" w:rsidRDefault="00F911B4">
      <w:pPr>
        <w:pStyle w:val="OpiPara"/>
      </w:pPr>
      <w:r w:rsidRPr="006348FC">
        <w:rPr>
          <w:lang w:val="en-GB"/>
        </w:rPr>
        <w:fldChar w:fldCharType="begin"/>
      </w:r>
      <w:r w:rsidRPr="006348FC">
        <w:rPr>
          <w:lang w:val="en-GB"/>
        </w:rPr>
        <w:instrText xml:space="preserve"> SEQ level0 \*arabic </w:instrText>
      </w:r>
      <w:r w:rsidRPr="006348FC">
        <w:rPr>
          <w:lang w:val="en-GB"/>
        </w:rPr>
        <w:fldChar w:fldCharType="separate"/>
      </w:r>
      <w:r w:rsidRPr="006348FC" w:rsidR="006348FC">
        <w:rPr>
          <w:noProof/>
          <w:lang w:val="en-GB"/>
        </w:rPr>
        <w:t>10</w:t>
      </w:r>
      <w:r w:rsidRPr="006348FC">
        <w:rPr>
          <w:lang w:val="en-GB"/>
        </w:rPr>
        <w:fldChar w:fldCharType="end"/>
      </w:r>
      <w:r w:rsidRPr="006348FC">
        <w:rPr>
          <w:lang w:val="en-GB"/>
        </w:rPr>
        <w:t>.  According to my assessment of the case, the information about domestic practice (see paragraphs 19-21 of the judgment) was not decisive. When the Supreme Court decided the applicant</w:t>
      </w:r>
      <w:r w:rsidRPr="006348FC" w:rsidR="006348FC">
        <w:rPr>
          <w:lang w:val="en-GB"/>
        </w:rPr>
        <w:t>’</w:t>
      </w:r>
      <w:r w:rsidRPr="006348FC">
        <w:rPr>
          <w:lang w:val="en-GB"/>
        </w:rPr>
        <w:t>s case on 14 September 2011 (see paragraph 10 of the judgment), it emphasised the fact that the trainee lawyer “did not participate in any manner in the proceedings at issue”. Thus, the fact that the judge</w:t>
      </w:r>
      <w:r w:rsidRPr="006348FC" w:rsidR="006348FC">
        <w:rPr>
          <w:lang w:val="en-GB"/>
        </w:rPr>
        <w:t>’</w:t>
      </w:r>
      <w:r w:rsidRPr="006348FC">
        <w:rPr>
          <w:lang w:val="en-GB"/>
        </w:rPr>
        <w:t>s son was a trainee lawyer in the law firm representing the applicant</w:t>
      </w:r>
      <w:r w:rsidRPr="006348FC" w:rsidR="006348FC">
        <w:rPr>
          <w:lang w:val="en-GB"/>
        </w:rPr>
        <w:t>’</w:t>
      </w:r>
      <w:r w:rsidRPr="006348FC">
        <w:rPr>
          <w:lang w:val="en-GB"/>
        </w:rPr>
        <w:t>s opponent in the civil proceedings was not in itself sufficient to call into question the impartiality of the judge. A few years earlier, on 27 September 2005, the Supreme Court had adopted a decision (see paragraph 19 of the judgment) that may be read as being in contradiction with the Supreme Court</w:t>
      </w:r>
      <w:r w:rsidRPr="006348FC" w:rsidR="006348FC">
        <w:rPr>
          <w:lang w:val="en-GB"/>
        </w:rPr>
        <w:t>’</w:t>
      </w:r>
      <w:r w:rsidRPr="006348FC">
        <w:rPr>
          <w:lang w:val="en-GB"/>
        </w:rPr>
        <w:t>s decision in the applicant</w:t>
      </w:r>
      <w:r w:rsidRPr="006348FC" w:rsidR="006348FC">
        <w:rPr>
          <w:lang w:val="en-GB"/>
        </w:rPr>
        <w:t>’</w:t>
      </w:r>
      <w:r w:rsidRPr="006348FC">
        <w:rPr>
          <w:lang w:val="en-GB"/>
        </w:rPr>
        <w:t>s case. However, only a few months before the decision in the applicant</w:t>
      </w:r>
      <w:r w:rsidRPr="006348FC" w:rsidR="006348FC">
        <w:rPr>
          <w:lang w:val="en-GB"/>
        </w:rPr>
        <w:t>’</w:t>
      </w:r>
      <w:r w:rsidRPr="006348FC">
        <w:rPr>
          <w:lang w:val="en-GB"/>
        </w:rPr>
        <w:t>s case, on</w:t>
      </w:r>
      <w:r w:rsidRPr="006348FC" w:rsidR="003B7927">
        <w:rPr>
          <w:lang w:val="en-GB"/>
        </w:rPr>
        <w:t> </w:t>
      </w:r>
      <w:r w:rsidRPr="006348FC">
        <w:rPr>
          <w:lang w:val="en-GB"/>
        </w:rPr>
        <w:t xml:space="preserve">11 June 2009, the Supreme Court had adopted a decision in which it emphasised the fact that the trainee lawyer had represented the other party to the proceedings, or in other words, that the trainee lawyer had participated in the proceedings (see paragraph 21 of the judgment). Therefore, the practice of the Supreme Court, to the extent that there may be any inconsistency, does not amount to a situation where a failure to comply with domestic requirements is sufficient to call into question the impartiality of a judge (see, for example, </w:t>
      </w:r>
      <w:r w:rsidRPr="006348FC">
        <w:rPr>
          <w:i/>
          <w:lang w:val="en-GB"/>
        </w:rPr>
        <w:t>Pfeifer and Plankl v. Austria</w:t>
      </w:r>
      <w:r w:rsidRPr="006348FC">
        <w:rPr>
          <w:lang w:val="en-GB"/>
        </w:rPr>
        <w:t xml:space="preserve">, 25 February 1992, § 36, Series A no. 227; </w:t>
      </w:r>
      <w:r w:rsidRPr="006348FC">
        <w:rPr>
          <w:i/>
          <w:lang w:val="en-GB"/>
        </w:rPr>
        <w:t>Oberschlick v. Austria</w:t>
      </w:r>
      <w:r w:rsidRPr="006348FC">
        <w:rPr>
          <w:lang w:val="en-GB"/>
        </w:rPr>
        <w:t xml:space="preserve"> </w:t>
      </w:r>
      <w:r w:rsidRPr="006348FC">
        <w:rPr>
          <w:i/>
          <w:lang w:val="en-GB"/>
        </w:rPr>
        <w:t>(no. 1)</w:t>
      </w:r>
      <w:r w:rsidRPr="006348FC">
        <w:rPr>
          <w:lang w:val="en-GB"/>
        </w:rPr>
        <w:t xml:space="preserve">, 23 May 1991, § 50, Series A no. 204; and </w:t>
      </w:r>
      <w:r w:rsidRPr="006348FC">
        <w:rPr>
          <w:i/>
          <w:lang w:val="en-GB"/>
        </w:rPr>
        <w:t>Mežnarić</w:t>
      </w:r>
      <w:r w:rsidRPr="006348FC">
        <w:rPr>
          <w:lang w:val="en-GB"/>
        </w:rPr>
        <w:t>, cited above, § 27).</w:t>
      </w:r>
    </w:p>
    <w:p w:rsidRPr="006348FC" w:rsidR="00AA2EE2" w:rsidP="006348FC" w:rsidRDefault="00AA2EE2">
      <w:pPr>
        <w:pStyle w:val="ECHRPara"/>
        <w:ind w:firstLine="0"/>
      </w:pPr>
    </w:p>
    <w:sectPr w:rsidRPr="006348FC" w:rsidR="00AA2EE2" w:rsidSect="001D3AF3">
      <w:headerReference w:type="even" r:id="rId16"/>
      <w:headerReference w:type="default" r:id="rId17"/>
      <w:footnotePr>
        <w:numRestart w:val="eachSect"/>
      </w:footnotePr>
      <w:pgSz w:w="11906" w:h="16838"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F7C1C" w:rsidRPr="00535BB8" w:rsidRDefault="000F7C1C" w:rsidP="00014566">
      <w:r w:rsidRPr="00535BB8">
        <w:separator/>
      </w:r>
    </w:p>
  </w:endnote>
  <w:endnote w:type="continuationSeparator" w:id="0">
    <w:p w:rsidR="000F7C1C" w:rsidRPr="00535BB8" w:rsidRDefault="000F7C1C" w:rsidP="00014566">
      <w:r w:rsidRPr="00535BB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Times-NewRoman">
    <w:altName w:val="Times New Roman"/>
    <w:panose1 w:val="00000000000000000000"/>
    <w:charset w:val="EE"/>
    <w:family w:val="roman"/>
    <w:notTrueType/>
    <w:pitch w:val="default"/>
    <w:sig w:usb0="00000005" w:usb1="00000000" w:usb2="00000000" w:usb3="00000000" w:csb0="00000002"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504F0" w:rsidRDefault="00A504F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504F0" w:rsidRDefault="00A504F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504F0" w:rsidRPr="00150BFA" w:rsidRDefault="00A504F0" w:rsidP="0020718E">
    <w:pPr>
      <w:jc w:val="center"/>
    </w:pPr>
    <w:r>
      <w:rPr>
        <w:noProof/>
        <w:lang w:val="en-US" w:eastAsia="ja-JP"/>
      </w:rPr>
      <w:drawing>
        <wp:inline distT="0" distB="0" distL="0" distR="0" wp14:anchorId="4082BF90" wp14:editId="72FBCA68">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A504F0" w:rsidRDefault="00A504F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F7C1C" w:rsidRPr="00535BB8" w:rsidRDefault="000F7C1C" w:rsidP="00014566">
      <w:r w:rsidRPr="00535BB8">
        <w:separator/>
      </w:r>
    </w:p>
  </w:footnote>
  <w:footnote w:type="continuationSeparator" w:id="0">
    <w:p w:rsidR="000F7C1C" w:rsidRPr="00535BB8" w:rsidRDefault="000F7C1C" w:rsidP="00014566">
      <w:r w:rsidRPr="00535BB8">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F7C1C" w:rsidRPr="00535BB8" w:rsidRDefault="000F7C1C" w:rsidP="00EE1DA9">
    <w:pPr>
      <w:pStyle w:val="ECHR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F7C1C" w:rsidRPr="00535BB8" w:rsidRDefault="000F7C1C" w:rsidP="00A504F0">
    <w:pPr>
      <w:pStyle w:val="ECHRHeade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504F0" w:rsidRPr="00A45145" w:rsidRDefault="00A504F0" w:rsidP="00A45145">
    <w:pPr>
      <w:jc w:val="center"/>
    </w:pPr>
    <w:r>
      <w:rPr>
        <w:noProof/>
        <w:lang w:val="en-US" w:eastAsia="ja-JP"/>
      </w:rPr>
      <w:drawing>
        <wp:inline distT="0" distB="0" distL="0" distR="0" wp14:anchorId="11D392C0" wp14:editId="7CB17FDA">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E40095" w:rsidRDefault="00E40095">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504F0" w:rsidRPr="00535BB8" w:rsidRDefault="00A504F0" w:rsidP="00EE1DA9">
    <w:pPr>
      <w:pStyle w:val="ECHRHeader"/>
    </w:pPr>
    <w:r>
      <w:rPr>
        <w:rStyle w:val="PageNumber"/>
        <w:szCs w:val="18"/>
      </w:rPr>
      <w:fldChar w:fldCharType="begin"/>
    </w:r>
    <w:r>
      <w:rPr>
        <w:rStyle w:val="PageNumber"/>
        <w:szCs w:val="18"/>
      </w:rPr>
      <w:instrText xml:space="preserve"> PAGE </w:instrText>
    </w:r>
    <w:r>
      <w:rPr>
        <w:rStyle w:val="PageNumber"/>
        <w:szCs w:val="18"/>
      </w:rPr>
      <w:fldChar w:fldCharType="separate"/>
    </w:r>
    <w:r w:rsidR="006348FC">
      <w:rPr>
        <w:rStyle w:val="PageNumber"/>
        <w:noProof/>
        <w:szCs w:val="18"/>
      </w:rPr>
      <w:t>10</w:t>
    </w:r>
    <w:r>
      <w:rPr>
        <w:rStyle w:val="PageNumber"/>
        <w:szCs w:val="18"/>
      </w:rPr>
      <w:fldChar w:fldCharType="end"/>
    </w:r>
    <w:r w:rsidRPr="00535BB8">
      <w:tab/>
    </w:r>
    <w:r>
      <w:t>RAMLJAK v. CROATIA</w:t>
    </w:r>
    <w:r w:rsidRPr="00535BB8">
      <w:t xml:space="preserve"> </w:t>
    </w:r>
    <w:r>
      <w:t>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504F0" w:rsidRPr="00535BB8" w:rsidRDefault="00A504F0" w:rsidP="00D60D87">
    <w:pPr>
      <w:pStyle w:val="ECHRHeader"/>
    </w:pPr>
    <w:r w:rsidRPr="00535BB8">
      <w:tab/>
    </w:r>
    <w:r>
      <w:t>RAMLJAK v. CROATIA</w:t>
    </w:r>
    <w:r w:rsidRPr="00535BB8">
      <w:t xml:space="preserve"> </w:t>
    </w:r>
    <w:r>
      <w:t>JUDGMENT</w:t>
    </w:r>
    <w:r w:rsidRPr="00535BB8">
      <w:tab/>
    </w:r>
    <w:r>
      <w:rPr>
        <w:rStyle w:val="PageNumber"/>
        <w:szCs w:val="18"/>
      </w:rPr>
      <w:fldChar w:fldCharType="begin"/>
    </w:r>
    <w:r>
      <w:rPr>
        <w:rStyle w:val="PageNumber"/>
        <w:szCs w:val="18"/>
      </w:rPr>
      <w:instrText xml:space="preserve"> PAGE </w:instrText>
    </w:r>
    <w:r>
      <w:rPr>
        <w:rStyle w:val="PageNumber"/>
        <w:szCs w:val="18"/>
      </w:rPr>
      <w:fldChar w:fldCharType="separate"/>
    </w:r>
    <w:r w:rsidR="006348FC">
      <w:rPr>
        <w:rStyle w:val="PageNumber"/>
        <w:noProof/>
        <w:szCs w:val="18"/>
      </w:rPr>
      <w:t>11</w:t>
    </w:r>
    <w:r>
      <w:rPr>
        <w:rStyle w:val="PageNumber"/>
        <w:szCs w:val="18"/>
      </w:rPr>
      <w:fldChar w:fldCharType="end"/>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D3AF3" w:rsidRPr="00535BB8" w:rsidRDefault="001D3AF3" w:rsidP="001D3AF3">
    <w:pPr>
      <w:pStyle w:val="ECHRHeader"/>
      <w:tabs>
        <w:tab w:val="clear" w:pos="3686"/>
        <w:tab w:val="clear" w:pos="7371"/>
        <w:tab w:val="center" w:pos="3685"/>
      </w:tabs>
    </w:pPr>
    <w:r>
      <w:rPr>
        <w:rStyle w:val="PageNumber"/>
        <w:szCs w:val="18"/>
      </w:rPr>
      <w:fldChar w:fldCharType="begin"/>
    </w:r>
    <w:r>
      <w:rPr>
        <w:rStyle w:val="PageNumber"/>
        <w:szCs w:val="18"/>
      </w:rPr>
      <w:instrText xml:space="preserve"> PAGE </w:instrText>
    </w:r>
    <w:r>
      <w:rPr>
        <w:rStyle w:val="PageNumber"/>
        <w:szCs w:val="18"/>
      </w:rPr>
      <w:fldChar w:fldCharType="separate"/>
    </w:r>
    <w:r w:rsidR="006348FC">
      <w:rPr>
        <w:rStyle w:val="PageNumber"/>
        <w:noProof/>
        <w:szCs w:val="18"/>
      </w:rPr>
      <w:t>14</w:t>
    </w:r>
    <w:r>
      <w:rPr>
        <w:rStyle w:val="PageNumber"/>
        <w:szCs w:val="18"/>
      </w:rPr>
      <w:fldChar w:fldCharType="end"/>
    </w:r>
    <w:r w:rsidRPr="00535BB8">
      <w:tab/>
    </w:r>
    <w:r>
      <w:t>RAMLJAK v. CROATIA</w:t>
    </w:r>
    <w:r w:rsidRPr="00535BB8">
      <w:t xml:space="preserve"> </w:t>
    </w:r>
    <w:r>
      <w:t>JUDGMENT - SEPARATE OPINION</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D3AF3" w:rsidRPr="00535BB8" w:rsidRDefault="001D3AF3" w:rsidP="001D3AF3">
    <w:pPr>
      <w:pStyle w:val="ECHRHeader"/>
      <w:tabs>
        <w:tab w:val="clear" w:pos="3686"/>
        <w:tab w:val="clear" w:pos="7371"/>
        <w:tab w:val="center" w:pos="3685"/>
        <w:tab w:val="right" w:pos="7370"/>
      </w:tabs>
    </w:pPr>
    <w:r w:rsidRPr="00535BB8">
      <w:tab/>
    </w:r>
    <w:r>
      <w:t>RAMLJAK v. CROATIA</w:t>
    </w:r>
    <w:r w:rsidRPr="00535BB8">
      <w:t xml:space="preserve"> </w:t>
    </w:r>
    <w:r>
      <w:t>JUDGMENT - SEPARATE OPINION</w:t>
    </w:r>
    <w:r w:rsidRPr="00535BB8">
      <w:tab/>
    </w:r>
    <w:r>
      <w:rPr>
        <w:rStyle w:val="PageNumber"/>
        <w:szCs w:val="18"/>
      </w:rPr>
      <w:fldChar w:fldCharType="begin"/>
    </w:r>
    <w:r>
      <w:rPr>
        <w:rStyle w:val="PageNumber"/>
        <w:szCs w:val="18"/>
      </w:rPr>
      <w:instrText xml:space="preserve"> PAGE </w:instrText>
    </w:r>
    <w:r>
      <w:rPr>
        <w:rStyle w:val="PageNumber"/>
        <w:szCs w:val="18"/>
      </w:rPr>
      <w:fldChar w:fldCharType="separate"/>
    </w:r>
    <w:r w:rsidR="006348FC">
      <w:rPr>
        <w:rStyle w:val="PageNumber"/>
        <w:noProof/>
        <w:szCs w:val="18"/>
      </w:rPr>
      <w:t>13</w:t>
    </w:r>
    <w:r>
      <w:rPr>
        <w:rStyle w:val="PageNumber"/>
        <w:szCs w:val="1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2">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1"/>
  </w:num>
  <w:num w:numId="2">
    <w:abstractNumId w:val="10"/>
  </w:num>
  <w:num w:numId="3">
    <w:abstractNumId w:val="9"/>
  </w:num>
  <w:num w:numId="4">
    <w:abstractNumId w:val="13"/>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 w:numId="15">
    <w:abstractNumId w:val="12"/>
  </w:num>
  <w:num w:numId="16">
    <w:abstractNumId w:val="12"/>
  </w:num>
  <w:num w:numId="17">
    <w:abstractNumId w:val="12"/>
  </w:num>
  <w:num w:numId="18">
    <w:abstractNumId w:val="12"/>
  </w:num>
  <w:num w:numId="19">
    <w:abstractNumId w:val="12"/>
  </w:num>
  <w:num w:numId="20">
    <w:abstractNumId w:val="12"/>
  </w:num>
  <w:num w:numId="21">
    <w:abstractNumId w:val="12"/>
  </w:num>
  <w:num w:numId="22">
    <w:abstractNumId w:val="12"/>
  </w:num>
  <w:num w:numId="23">
    <w:abstractNumId w:val="12"/>
  </w:num>
  <w:num w:numId="24">
    <w:abstractNumId w:val="12"/>
  </w:num>
  <w:num w:numId="25">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NatAutre" w:val="0"/>
    <w:docVar w:name="DocVarPREMATURE" w:val="0"/>
    <w:docVar w:name="EMM" w:val="0"/>
    <w:docVar w:name="ETRANSMISSION" w:val="BY E-TRANSMISSION ONLY"/>
    <w:docVar w:name="L4_1Annex" w:val="0"/>
    <w:docVar w:name="L4_1Anonymity" w:val="0"/>
    <w:docVar w:name="NBEMMDOC" w:val="0"/>
    <w:docVar w:name="SignForeName" w:val="0"/>
  </w:docVars>
  <w:rsids>
    <w:rsidRoot w:val="00B16F27"/>
    <w:rsid w:val="00000067"/>
    <w:rsid w:val="000010ED"/>
    <w:rsid w:val="000033FC"/>
    <w:rsid w:val="000041F8"/>
    <w:rsid w:val="000042A8"/>
    <w:rsid w:val="00004308"/>
    <w:rsid w:val="00005BF0"/>
    <w:rsid w:val="00007154"/>
    <w:rsid w:val="000103AE"/>
    <w:rsid w:val="00011D69"/>
    <w:rsid w:val="00012AD3"/>
    <w:rsid w:val="00014566"/>
    <w:rsid w:val="00015C2D"/>
    <w:rsid w:val="00015F00"/>
    <w:rsid w:val="00022C1D"/>
    <w:rsid w:val="00034987"/>
    <w:rsid w:val="00034BAB"/>
    <w:rsid w:val="000350E3"/>
    <w:rsid w:val="00044D9E"/>
    <w:rsid w:val="000602DF"/>
    <w:rsid w:val="00061B05"/>
    <w:rsid w:val="00062973"/>
    <w:rsid w:val="00062D5D"/>
    <w:rsid w:val="000632D5"/>
    <w:rsid w:val="000644EE"/>
    <w:rsid w:val="00071ABC"/>
    <w:rsid w:val="000856D7"/>
    <w:rsid w:val="000925AD"/>
    <w:rsid w:val="000A050C"/>
    <w:rsid w:val="000A24EB"/>
    <w:rsid w:val="000A448F"/>
    <w:rsid w:val="000B6923"/>
    <w:rsid w:val="000C033C"/>
    <w:rsid w:val="000C5F3C"/>
    <w:rsid w:val="000C6DCC"/>
    <w:rsid w:val="000D47AA"/>
    <w:rsid w:val="000D721F"/>
    <w:rsid w:val="000E01A6"/>
    <w:rsid w:val="000E069B"/>
    <w:rsid w:val="000E0E82"/>
    <w:rsid w:val="000E1DC5"/>
    <w:rsid w:val="000E223F"/>
    <w:rsid w:val="000E35AC"/>
    <w:rsid w:val="000E7D45"/>
    <w:rsid w:val="000F7851"/>
    <w:rsid w:val="000F7C1C"/>
    <w:rsid w:val="00104E23"/>
    <w:rsid w:val="00111B0C"/>
    <w:rsid w:val="00120D6C"/>
    <w:rsid w:val="00121AC9"/>
    <w:rsid w:val="00124FC8"/>
    <w:rsid w:val="001257EC"/>
    <w:rsid w:val="00130818"/>
    <w:rsid w:val="00132C6A"/>
    <w:rsid w:val="00133D33"/>
    <w:rsid w:val="00134D64"/>
    <w:rsid w:val="00135A30"/>
    <w:rsid w:val="0013612C"/>
    <w:rsid w:val="00136A70"/>
    <w:rsid w:val="00137FF6"/>
    <w:rsid w:val="00141650"/>
    <w:rsid w:val="0014430A"/>
    <w:rsid w:val="00154441"/>
    <w:rsid w:val="001575CB"/>
    <w:rsid w:val="00162511"/>
    <w:rsid w:val="00162A12"/>
    <w:rsid w:val="00162F55"/>
    <w:rsid w:val="00166530"/>
    <w:rsid w:val="00166923"/>
    <w:rsid w:val="00174156"/>
    <w:rsid w:val="001832BD"/>
    <w:rsid w:val="00186E48"/>
    <w:rsid w:val="00191FBF"/>
    <w:rsid w:val="001943B5"/>
    <w:rsid w:val="00195134"/>
    <w:rsid w:val="001A145B"/>
    <w:rsid w:val="001A5F07"/>
    <w:rsid w:val="001A674C"/>
    <w:rsid w:val="001B3B24"/>
    <w:rsid w:val="001C0F98"/>
    <w:rsid w:val="001C2A42"/>
    <w:rsid w:val="001D264F"/>
    <w:rsid w:val="001D3AF3"/>
    <w:rsid w:val="001D63ED"/>
    <w:rsid w:val="001D7348"/>
    <w:rsid w:val="001E035B"/>
    <w:rsid w:val="001E0961"/>
    <w:rsid w:val="001E3EAE"/>
    <w:rsid w:val="001E5348"/>
    <w:rsid w:val="001E6F32"/>
    <w:rsid w:val="001F2145"/>
    <w:rsid w:val="001F6262"/>
    <w:rsid w:val="001F67B0"/>
    <w:rsid w:val="001F7B3D"/>
    <w:rsid w:val="00205F9F"/>
    <w:rsid w:val="00210338"/>
    <w:rsid w:val="00210D18"/>
    <w:rsid w:val="002115FC"/>
    <w:rsid w:val="002133F8"/>
    <w:rsid w:val="0021423C"/>
    <w:rsid w:val="002215AE"/>
    <w:rsid w:val="00230D00"/>
    <w:rsid w:val="00231DF7"/>
    <w:rsid w:val="00231FD1"/>
    <w:rsid w:val="002339E0"/>
    <w:rsid w:val="00233CF8"/>
    <w:rsid w:val="0023575D"/>
    <w:rsid w:val="00237148"/>
    <w:rsid w:val="0024222D"/>
    <w:rsid w:val="00244B0E"/>
    <w:rsid w:val="00244F6C"/>
    <w:rsid w:val="0024671D"/>
    <w:rsid w:val="00247622"/>
    <w:rsid w:val="002532C5"/>
    <w:rsid w:val="002543C8"/>
    <w:rsid w:val="00256611"/>
    <w:rsid w:val="00260C03"/>
    <w:rsid w:val="0026540E"/>
    <w:rsid w:val="0027225C"/>
    <w:rsid w:val="00275123"/>
    <w:rsid w:val="002779CB"/>
    <w:rsid w:val="00282240"/>
    <w:rsid w:val="00284034"/>
    <w:rsid w:val="0028572A"/>
    <w:rsid w:val="002875C7"/>
    <w:rsid w:val="002917CA"/>
    <w:rsid w:val="002948AD"/>
    <w:rsid w:val="00294C05"/>
    <w:rsid w:val="00294C92"/>
    <w:rsid w:val="002A01CC"/>
    <w:rsid w:val="002A61B1"/>
    <w:rsid w:val="002A663C"/>
    <w:rsid w:val="002A7652"/>
    <w:rsid w:val="002B1E6C"/>
    <w:rsid w:val="002B444B"/>
    <w:rsid w:val="002B5887"/>
    <w:rsid w:val="002C0692"/>
    <w:rsid w:val="002C0E27"/>
    <w:rsid w:val="002C3040"/>
    <w:rsid w:val="002C4846"/>
    <w:rsid w:val="002C6F4C"/>
    <w:rsid w:val="002D022D"/>
    <w:rsid w:val="002D24BB"/>
    <w:rsid w:val="002D655E"/>
    <w:rsid w:val="002E1C2A"/>
    <w:rsid w:val="002E4766"/>
    <w:rsid w:val="002F2AF7"/>
    <w:rsid w:val="002F7E1C"/>
    <w:rsid w:val="00301A75"/>
    <w:rsid w:val="00302F70"/>
    <w:rsid w:val="0030336F"/>
    <w:rsid w:val="0030375E"/>
    <w:rsid w:val="00312A30"/>
    <w:rsid w:val="00320F72"/>
    <w:rsid w:val="0032463E"/>
    <w:rsid w:val="00326224"/>
    <w:rsid w:val="0032676F"/>
    <w:rsid w:val="00337EE4"/>
    <w:rsid w:val="00340FFD"/>
    <w:rsid w:val="00344A56"/>
    <w:rsid w:val="003506B1"/>
    <w:rsid w:val="00356A15"/>
    <w:rsid w:val="00356AC7"/>
    <w:rsid w:val="003609FA"/>
    <w:rsid w:val="003700C0"/>
    <w:rsid w:val="003710C8"/>
    <w:rsid w:val="003750BE"/>
    <w:rsid w:val="00387B9D"/>
    <w:rsid w:val="0039364F"/>
    <w:rsid w:val="00396686"/>
    <w:rsid w:val="0039778E"/>
    <w:rsid w:val="003A441D"/>
    <w:rsid w:val="003B1CC8"/>
    <w:rsid w:val="003B4941"/>
    <w:rsid w:val="003B574D"/>
    <w:rsid w:val="003B7927"/>
    <w:rsid w:val="003C51B1"/>
    <w:rsid w:val="003C5714"/>
    <w:rsid w:val="003C6B9F"/>
    <w:rsid w:val="003C6E2A"/>
    <w:rsid w:val="003D0299"/>
    <w:rsid w:val="003E6D80"/>
    <w:rsid w:val="003E70AD"/>
    <w:rsid w:val="003F05FA"/>
    <w:rsid w:val="003F244A"/>
    <w:rsid w:val="003F2541"/>
    <w:rsid w:val="003F30B8"/>
    <w:rsid w:val="003F4C45"/>
    <w:rsid w:val="003F5F7B"/>
    <w:rsid w:val="003F7D64"/>
    <w:rsid w:val="00405E9D"/>
    <w:rsid w:val="00414300"/>
    <w:rsid w:val="00425C67"/>
    <w:rsid w:val="00427E7A"/>
    <w:rsid w:val="00431207"/>
    <w:rsid w:val="00436307"/>
    <w:rsid w:val="00436C49"/>
    <w:rsid w:val="00437EE9"/>
    <w:rsid w:val="00443885"/>
    <w:rsid w:val="00445366"/>
    <w:rsid w:val="00447F5B"/>
    <w:rsid w:val="004619B6"/>
    <w:rsid w:val="00461DB0"/>
    <w:rsid w:val="00463926"/>
    <w:rsid w:val="004646E0"/>
    <w:rsid w:val="00464C9A"/>
    <w:rsid w:val="00465D3B"/>
    <w:rsid w:val="00474F3D"/>
    <w:rsid w:val="00477E3A"/>
    <w:rsid w:val="00483E5F"/>
    <w:rsid w:val="00485FF9"/>
    <w:rsid w:val="004907F0"/>
    <w:rsid w:val="0049140B"/>
    <w:rsid w:val="004923A5"/>
    <w:rsid w:val="0049689A"/>
    <w:rsid w:val="00496BFB"/>
    <w:rsid w:val="004A15C7"/>
    <w:rsid w:val="004A5B06"/>
    <w:rsid w:val="004B013B"/>
    <w:rsid w:val="004B112B"/>
    <w:rsid w:val="004C01E4"/>
    <w:rsid w:val="004C086C"/>
    <w:rsid w:val="004C1F56"/>
    <w:rsid w:val="004C27BC"/>
    <w:rsid w:val="004C2BAA"/>
    <w:rsid w:val="004D15F3"/>
    <w:rsid w:val="004D295F"/>
    <w:rsid w:val="004D5311"/>
    <w:rsid w:val="004D5DCC"/>
    <w:rsid w:val="004E47A4"/>
    <w:rsid w:val="004E5ECB"/>
    <w:rsid w:val="004E7DC9"/>
    <w:rsid w:val="004F10AF"/>
    <w:rsid w:val="004F11A4"/>
    <w:rsid w:val="004F2389"/>
    <w:rsid w:val="004F304D"/>
    <w:rsid w:val="004F4793"/>
    <w:rsid w:val="004F61BE"/>
    <w:rsid w:val="004F66B1"/>
    <w:rsid w:val="00501DE8"/>
    <w:rsid w:val="00511C07"/>
    <w:rsid w:val="00516F83"/>
    <w:rsid w:val="005173A6"/>
    <w:rsid w:val="00520BAA"/>
    <w:rsid w:val="00525208"/>
    <w:rsid w:val="0052543E"/>
    <w:rsid w:val="005257A5"/>
    <w:rsid w:val="005264C0"/>
    <w:rsid w:val="00526A8A"/>
    <w:rsid w:val="00531DF2"/>
    <w:rsid w:val="00534ABE"/>
    <w:rsid w:val="00535BB8"/>
    <w:rsid w:val="005428F2"/>
    <w:rsid w:val="005442EE"/>
    <w:rsid w:val="005470E4"/>
    <w:rsid w:val="00547353"/>
    <w:rsid w:val="005474E7"/>
    <w:rsid w:val="005505D3"/>
    <w:rsid w:val="005512A3"/>
    <w:rsid w:val="00554AB4"/>
    <w:rsid w:val="005578CE"/>
    <w:rsid w:val="00562781"/>
    <w:rsid w:val="00563E83"/>
    <w:rsid w:val="0057271C"/>
    <w:rsid w:val="00572845"/>
    <w:rsid w:val="00576A4D"/>
    <w:rsid w:val="00592772"/>
    <w:rsid w:val="0059574A"/>
    <w:rsid w:val="005A1B9B"/>
    <w:rsid w:val="005A6751"/>
    <w:rsid w:val="005B092E"/>
    <w:rsid w:val="005B152C"/>
    <w:rsid w:val="005B1A5F"/>
    <w:rsid w:val="005B1EE0"/>
    <w:rsid w:val="005B2B24"/>
    <w:rsid w:val="005B4425"/>
    <w:rsid w:val="005B4B94"/>
    <w:rsid w:val="005B4F81"/>
    <w:rsid w:val="005B6C1A"/>
    <w:rsid w:val="005C3EE8"/>
    <w:rsid w:val="005C7B34"/>
    <w:rsid w:val="005D34F9"/>
    <w:rsid w:val="005D4190"/>
    <w:rsid w:val="005D67A3"/>
    <w:rsid w:val="005E2988"/>
    <w:rsid w:val="005E2A43"/>
    <w:rsid w:val="005E3085"/>
    <w:rsid w:val="005E438A"/>
    <w:rsid w:val="005F51E1"/>
    <w:rsid w:val="00611C80"/>
    <w:rsid w:val="00615794"/>
    <w:rsid w:val="00615A41"/>
    <w:rsid w:val="00620692"/>
    <w:rsid w:val="006242CA"/>
    <w:rsid w:val="00627507"/>
    <w:rsid w:val="00633717"/>
    <w:rsid w:val="00633E63"/>
    <w:rsid w:val="006344E1"/>
    <w:rsid w:val="006348FC"/>
    <w:rsid w:val="00644C53"/>
    <w:rsid w:val="006545C4"/>
    <w:rsid w:val="006566D7"/>
    <w:rsid w:val="00661971"/>
    <w:rsid w:val="00661CE8"/>
    <w:rsid w:val="006623D9"/>
    <w:rsid w:val="006633B9"/>
    <w:rsid w:val="0066550C"/>
    <w:rsid w:val="00671111"/>
    <w:rsid w:val="006716F2"/>
    <w:rsid w:val="00677795"/>
    <w:rsid w:val="00682BF2"/>
    <w:rsid w:val="006859CE"/>
    <w:rsid w:val="00686D2C"/>
    <w:rsid w:val="00691270"/>
    <w:rsid w:val="00694BA8"/>
    <w:rsid w:val="006A037C"/>
    <w:rsid w:val="006A36F4"/>
    <w:rsid w:val="006A406F"/>
    <w:rsid w:val="006A4234"/>
    <w:rsid w:val="006A5D3A"/>
    <w:rsid w:val="006B0968"/>
    <w:rsid w:val="006C23D4"/>
    <w:rsid w:val="006C7BB0"/>
    <w:rsid w:val="006D3237"/>
    <w:rsid w:val="006E2E37"/>
    <w:rsid w:val="006E3CF1"/>
    <w:rsid w:val="006E7E80"/>
    <w:rsid w:val="006F1DF9"/>
    <w:rsid w:val="006F24DB"/>
    <w:rsid w:val="006F48CA"/>
    <w:rsid w:val="006F64DD"/>
    <w:rsid w:val="00715127"/>
    <w:rsid w:val="00715E8E"/>
    <w:rsid w:val="00720F22"/>
    <w:rsid w:val="00723580"/>
    <w:rsid w:val="00723755"/>
    <w:rsid w:val="007275F1"/>
    <w:rsid w:val="0073136C"/>
    <w:rsid w:val="00731F0F"/>
    <w:rsid w:val="00733250"/>
    <w:rsid w:val="00741404"/>
    <w:rsid w:val="007449E5"/>
    <w:rsid w:val="00746C5A"/>
    <w:rsid w:val="00747FF0"/>
    <w:rsid w:val="00764D4E"/>
    <w:rsid w:val="00765A1F"/>
    <w:rsid w:val="00775493"/>
    <w:rsid w:val="00775B6D"/>
    <w:rsid w:val="00776D68"/>
    <w:rsid w:val="00776F37"/>
    <w:rsid w:val="00781801"/>
    <w:rsid w:val="007850EE"/>
    <w:rsid w:val="00785B95"/>
    <w:rsid w:val="00790E96"/>
    <w:rsid w:val="00790E98"/>
    <w:rsid w:val="00793366"/>
    <w:rsid w:val="007975B6"/>
    <w:rsid w:val="007A3367"/>
    <w:rsid w:val="007A6875"/>
    <w:rsid w:val="007A716F"/>
    <w:rsid w:val="007B270A"/>
    <w:rsid w:val="007C0695"/>
    <w:rsid w:val="007C419A"/>
    <w:rsid w:val="007C4CC8"/>
    <w:rsid w:val="007C5426"/>
    <w:rsid w:val="007C5798"/>
    <w:rsid w:val="007C7549"/>
    <w:rsid w:val="007D4832"/>
    <w:rsid w:val="007E21B2"/>
    <w:rsid w:val="007E2C4E"/>
    <w:rsid w:val="007F1905"/>
    <w:rsid w:val="0080048F"/>
    <w:rsid w:val="00801300"/>
    <w:rsid w:val="00802C64"/>
    <w:rsid w:val="00805E52"/>
    <w:rsid w:val="008061D0"/>
    <w:rsid w:val="00810471"/>
    <w:rsid w:val="00810B38"/>
    <w:rsid w:val="008204C7"/>
    <w:rsid w:val="00820992"/>
    <w:rsid w:val="00823602"/>
    <w:rsid w:val="008255F5"/>
    <w:rsid w:val="0083014E"/>
    <w:rsid w:val="0083214A"/>
    <w:rsid w:val="00834220"/>
    <w:rsid w:val="00845723"/>
    <w:rsid w:val="00851EF9"/>
    <w:rsid w:val="00855A5E"/>
    <w:rsid w:val="008577FD"/>
    <w:rsid w:val="00860B03"/>
    <w:rsid w:val="0086497A"/>
    <w:rsid w:val="00864A9A"/>
    <w:rsid w:val="00870DA6"/>
    <w:rsid w:val="008713A1"/>
    <w:rsid w:val="008719B1"/>
    <w:rsid w:val="00875204"/>
    <w:rsid w:val="008754AB"/>
    <w:rsid w:val="0088060C"/>
    <w:rsid w:val="00893576"/>
    <w:rsid w:val="00893E73"/>
    <w:rsid w:val="008A019F"/>
    <w:rsid w:val="008A1224"/>
    <w:rsid w:val="008A43C4"/>
    <w:rsid w:val="008A57DF"/>
    <w:rsid w:val="008B02DC"/>
    <w:rsid w:val="008B1E23"/>
    <w:rsid w:val="008B4B50"/>
    <w:rsid w:val="008B57CE"/>
    <w:rsid w:val="008B659F"/>
    <w:rsid w:val="008B6CC5"/>
    <w:rsid w:val="008C26DE"/>
    <w:rsid w:val="008D2225"/>
    <w:rsid w:val="008D3FA0"/>
    <w:rsid w:val="008D4752"/>
    <w:rsid w:val="008D552A"/>
    <w:rsid w:val="008E1455"/>
    <w:rsid w:val="008E271C"/>
    <w:rsid w:val="008E418E"/>
    <w:rsid w:val="008E5BC6"/>
    <w:rsid w:val="008E6A25"/>
    <w:rsid w:val="008F1765"/>
    <w:rsid w:val="008F5193"/>
    <w:rsid w:val="009013A7"/>
    <w:rsid w:val="009017FB"/>
    <w:rsid w:val="009017FC"/>
    <w:rsid w:val="00903B43"/>
    <w:rsid w:val="0090506B"/>
    <w:rsid w:val="009050C9"/>
    <w:rsid w:val="009065E0"/>
    <w:rsid w:val="009066FC"/>
    <w:rsid w:val="009140A3"/>
    <w:rsid w:val="009144A2"/>
    <w:rsid w:val="0091510C"/>
    <w:rsid w:val="00916677"/>
    <w:rsid w:val="009259AC"/>
    <w:rsid w:val="00926F38"/>
    <w:rsid w:val="00934301"/>
    <w:rsid w:val="00936CD1"/>
    <w:rsid w:val="00941747"/>
    <w:rsid w:val="00941EFB"/>
    <w:rsid w:val="00946F2B"/>
    <w:rsid w:val="00947AFB"/>
    <w:rsid w:val="0095076A"/>
    <w:rsid w:val="00951D7D"/>
    <w:rsid w:val="00952AC4"/>
    <w:rsid w:val="00952C12"/>
    <w:rsid w:val="00956D3D"/>
    <w:rsid w:val="009630C7"/>
    <w:rsid w:val="0096469C"/>
    <w:rsid w:val="00972B55"/>
    <w:rsid w:val="0097428E"/>
    <w:rsid w:val="009743B7"/>
    <w:rsid w:val="0098228B"/>
    <w:rsid w:val="009828DA"/>
    <w:rsid w:val="00983296"/>
    <w:rsid w:val="00985BAB"/>
    <w:rsid w:val="00986839"/>
    <w:rsid w:val="009871DF"/>
    <w:rsid w:val="009965D1"/>
    <w:rsid w:val="00997F03"/>
    <w:rsid w:val="009A46DF"/>
    <w:rsid w:val="009A58E9"/>
    <w:rsid w:val="009A7342"/>
    <w:rsid w:val="009B1B5F"/>
    <w:rsid w:val="009B22CE"/>
    <w:rsid w:val="009B2EC2"/>
    <w:rsid w:val="009B6005"/>
    <w:rsid w:val="009B6673"/>
    <w:rsid w:val="009C191B"/>
    <w:rsid w:val="009C2BD6"/>
    <w:rsid w:val="009C3E13"/>
    <w:rsid w:val="009E19DE"/>
    <w:rsid w:val="009E1F32"/>
    <w:rsid w:val="009E5829"/>
    <w:rsid w:val="009E776C"/>
    <w:rsid w:val="009F0ABD"/>
    <w:rsid w:val="00A1726E"/>
    <w:rsid w:val="00A204CF"/>
    <w:rsid w:val="00A23D49"/>
    <w:rsid w:val="00A25395"/>
    <w:rsid w:val="00A27004"/>
    <w:rsid w:val="00A30C29"/>
    <w:rsid w:val="00A34DD6"/>
    <w:rsid w:val="00A36819"/>
    <w:rsid w:val="00A36989"/>
    <w:rsid w:val="00A43628"/>
    <w:rsid w:val="00A44C51"/>
    <w:rsid w:val="00A504F0"/>
    <w:rsid w:val="00A51105"/>
    <w:rsid w:val="00A54192"/>
    <w:rsid w:val="00A57AC3"/>
    <w:rsid w:val="00A6035E"/>
    <w:rsid w:val="00A6144C"/>
    <w:rsid w:val="00A64E18"/>
    <w:rsid w:val="00A6632E"/>
    <w:rsid w:val="00A66617"/>
    <w:rsid w:val="00A671F8"/>
    <w:rsid w:val="00A673A4"/>
    <w:rsid w:val="00A724AE"/>
    <w:rsid w:val="00A73329"/>
    <w:rsid w:val="00A82359"/>
    <w:rsid w:val="00A865D2"/>
    <w:rsid w:val="00A90D9B"/>
    <w:rsid w:val="00A94C20"/>
    <w:rsid w:val="00A96ED6"/>
    <w:rsid w:val="00AA227F"/>
    <w:rsid w:val="00AA26C9"/>
    <w:rsid w:val="00AA2EE2"/>
    <w:rsid w:val="00AA3BC7"/>
    <w:rsid w:val="00AA3C32"/>
    <w:rsid w:val="00AA5F03"/>
    <w:rsid w:val="00AA754A"/>
    <w:rsid w:val="00AB099E"/>
    <w:rsid w:val="00AB4328"/>
    <w:rsid w:val="00AB5FA0"/>
    <w:rsid w:val="00AE0A2E"/>
    <w:rsid w:val="00AE354C"/>
    <w:rsid w:val="00AF4B07"/>
    <w:rsid w:val="00AF6186"/>
    <w:rsid w:val="00AF7A3A"/>
    <w:rsid w:val="00B150AA"/>
    <w:rsid w:val="00B160DB"/>
    <w:rsid w:val="00B16F27"/>
    <w:rsid w:val="00B20836"/>
    <w:rsid w:val="00B235BB"/>
    <w:rsid w:val="00B25865"/>
    <w:rsid w:val="00B27A44"/>
    <w:rsid w:val="00B30BBF"/>
    <w:rsid w:val="00B33C03"/>
    <w:rsid w:val="00B43981"/>
    <w:rsid w:val="00B44E56"/>
    <w:rsid w:val="00B46543"/>
    <w:rsid w:val="00B47D33"/>
    <w:rsid w:val="00B503D3"/>
    <w:rsid w:val="00B5066F"/>
    <w:rsid w:val="00B52BE0"/>
    <w:rsid w:val="00B54133"/>
    <w:rsid w:val="00B61380"/>
    <w:rsid w:val="00B637B9"/>
    <w:rsid w:val="00B701ED"/>
    <w:rsid w:val="00B8086C"/>
    <w:rsid w:val="00B861B4"/>
    <w:rsid w:val="00B86DFE"/>
    <w:rsid w:val="00B90990"/>
    <w:rsid w:val="00B922FF"/>
    <w:rsid w:val="00B9281E"/>
    <w:rsid w:val="00B93925"/>
    <w:rsid w:val="00B95187"/>
    <w:rsid w:val="00B951A1"/>
    <w:rsid w:val="00BA2D04"/>
    <w:rsid w:val="00BA2D55"/>
    <w:rsid w:val="00BA4F99"/>
    <w:rsid w:val="00BA71B1"/>
    <w:rsid w:val="00BB0637"/>
    <w:rsid w:val="00BB345F"/>
    <w:rsid w:val="00BB5883"/>
    <w:rsid w:val="00BB68EA"/>
    <w:rsid w:val="00BC0C14"/>
    <w:rsid w:val="00BC1C27"/>
    <w:rsid w:val="00BC58DA"/>
    <w:rsid w:val="00BC6BBF"/>
    <w:rsid w:val="00BD1572"/>
    <w:rsid w:val="00BE14E3"/>
    <w:rsid w:val="00BE3774"/>
    <w:rsid w:val="00BE41E5"/>
    <w:rsid w:val="00BE55C7"/>
    <w:rsid w:val="00BF0BBB"/>
    <w:rsid w:val="00BF4109"/>
    <w:rsid w:val="00BF4CC3"/>
    <w:rsid w:val="00C054C7"/>
    <w:rsid w:val="00C057B5"/>
    <w:rsid w:val="00C22687"/>
    <w:rsid w:val="00C32E4D"/>
    <w:rsid w:val="00C333A0"/>
    <w:rsid w:val="00C36A81"/>
    <w:rsid w:val="00C41974"/>
    <w:rsid w:val="00C42E21"/>
    <w:rsid w:val="00C447AD"/>
    <w:rsid w:val="00C463A3"/>
    <w:rsid w:val="00C475E1"/>
    <w:rsid w:val="00C53F4A"/>
    <w:rsid w:val="00C54125"/>
    <w:rsid w:val="00C55B54"/>
    <w:rsid w:val="00C6098E"/>
    <w:rsid w:val="00C6152C"/>
    <w:rsid w:val="00C621C2"/>
    <w:rsid w:val="00C7067E"/>
    <w:rsid w:val="00C74810"/>
    <w:rsid w:val="00C84280"/>
    <w:rsid w:val="00C90D68"/>
    <w:rsid w:val="00C939FE"/>
    <w:rsid w:val="00CA4BDA"/>
    <w:rsid w:val="00CB04B2"/>
    <w:rsid w:val="00CB1F66"/>
    <w:rsid w:val="00CB2951"/>
    <w:rsid w:val="00CC2B36"/>
    <w:rsid w:val="00CC5F3B"/>
    <w:rsid w:val="00CC658D"/>
    <w:rsid w:val="00CD282B"/>
    <w:rsid w:val="00CD4C35"/>
    <w:rsid w:val="00CD7369"/>
    <w:rsid w:val="00CE0B0E"/>
    <w:rsid w:val="00CE3831"/>
    <w:rsid w:val="00CE6626"/>
    <w:rsid w:val="00D00ABB"/>
    <w:rsid w:val="00D02EEC"/>
    <w:rsid w:val="00D03551"/>
    <w:rsid w:val="00D04556"/>
    <w:rsid w:val="00D06A63"/>
    <w:rsid w:val="00D07E0E"/>
    <w:rsid w:val="00D11478"/>
    <w:rsid w:val="00D15ED0"/>
    <w:rsid w:val="00D21B3E"/>
    <w:rsid w:val="00D21FED"/>
    <w:rsid w:val="00D24251"/>
    <w:rsid w:val="00D343E2"/>
    <w:rsid w:val="00D361A2"/>
    <w:rsid w:val="00D40081"/>
    <w:rsid w:val="00D44C2E"/>
    <w:rsid w:val="00D45414"/>
    <w:rsid w:val="00D45879"/>
    <w:rsid w:val="00D53C0F"/>
    <w:rsid w:val="00D55AC6"/>
    <w:rsid w:val="00D566BD"/>
    <w:rsid w:val="00D57A4D"/>
    <w:rsid w:val="00D60AA7"/>
    <w:rsid w:val="00D60D87"/>
    <w:rsid w:val="00D6435F"/>
    <w:rsid w:val="00D75E28"/>
    <w:rsid w:val="00D772C2"/>
    <w:rsid w:val="00D77C05"/>
    <w:rsid w:val="00D8008E"/>
    <w:rsid w:val="00D82C45"/>
    <w:rsid w:val="00D835EA"/>
    <w:rsid w:val="00D908A8"/>
    <w:rsid w:val="00D91A1E"/>
    <w:rsid w:val="00D977B6"/>
    <w:rsid w:val="00DA4A31"/>
    <w:rsid w:val="00DA4A94"/>
    <w:rsid w:val="00DA61F2"/>
    <w:rsid w:val="00DA7B04"/>
    <w:rsid w:val="00DB3634"/>
    <w:rsid w:val="00DB36C2"/>
    <w:rsid w:val="00DB7196"/>
    <w:rsid w:val="00DC169B"/>
    <w:rsid w:val="00DC2AB9"/>
    <w:rsid w:val="00DC5CFB"/>
    <w:rsid w:val="00DC5D30"/>
    <w:rsid w:val="00DC63F0"/>
    <w:rsid w:val="00DD6EE5"/>
    <w:rsid w:val="00DE1B8E"/>
    <w:rsid w:val="00DE386C"/>
    <w:rsid w:val="00DE4D35"/>
    <w:rsid w:val="00DF0549"/>
    <w:rsid w:val="00DF098B"/>
    <w:rsid w:val="00DF11C4"/>
    <w:rsid w:val="00DF210C"/>
    <w:rsid w:val="00DF4B6A"/>
    <w:rsid w:val="00E02C09"/>
    <w:rsid w:val="00E04D59"/>
    <w:rsid w:val="00E07DA1"/>
    <w:rsid w:val="00E123CB"/>
    <w:rsid w:val="00E1557C"/>
    <w:rsid w:val="00E20D3D"/>
    <w:rsid w:val="00E20E13"/>
    <w:rsid w:val="00E21171"/>
    <w:rsid w:val="00E21DBC"/>
    <w:rsid w:val="00E25110"/>
    <w:rsid w:val="00E275D7"/>
    <w:rsid w:val="00E27DBE"/>
    <w:rsid w:val="00E32AB1"/>
    <w:rsid w:val="00E36C71"/>
    <w:rsid w:val="00E40095"/>
    <w:rsid w:val="00E40404"/>
    <w:rsid w:val="00E41649"/>
    <w:rsid w:val="00E459C6"/>
    <w:rsid w:val="00E47589"/>
    <w:rsid w:val="00E64915"/>
    <w:rsid w:val="00E661D4"/>
    <w:rsid w:val="00E70091"/>
    <w:rsid w:val="00E720F5"/>
    <w:rsid w:val="00E76D47"/>
    <w:rsid w:val="00E849F7"/>
    <w:rsid w:val="00E90302"/>
    <w:rsid w:val="00E9597F"/>
    <w:rsid w:val="00E97396"/>
    <w:rsid w:val="00EA1009"/>
    <w:rsid w:val="00EA185E"/>
    <w:rsid w:val="00EA592A"/>
    <w:rsid w:val="00EB11B8"/>
    <w:rsid w:val="00EB14E4"/>
    <w:rsid w:val="00EB32A5"/>
    <w:rsid w:val="00EB34ED"/>
    <w:rsid w:val="00EB7BE0"/>
    <w:rsid w:val="00EC315E"/>
    <w:rsid w:val="00EC41A6"/>
    <w:rsid w:val="00ED077C"/>
    <w:rsid w:val="00ED1190"/>
    <w:rsid w:val="00ED6544"/>
    <w:rsid w:val="00EE0277"/>
    <w:rsid w:val="00EE1DA9"/>
    <w:rsid w:val="00EE3E00"/>
    <w:rsid w:val="00EE5DD2"/>
    <w:rsid w:val="00EF1DAE"/>
    <w:rsid w:val="00EF41F1"/>
    <w:rsid w:val="00EF4F08"/>
    <w:rsid w:val="00EF573B"/>
    <w:rsid w:val="00F00A79"/>
    <w:rsid w:val="00F00E86"/>
    <w:rsid w:val="00F00F8B"/>
    <w:rsid w:val="00F0368A"/>
    <w:rsid w:val="00F03D01"/>
    <w:rsid w:val="00F07C1E"/>
    <w:rsid w:val="00F105DB"/>
    <w:rsid w:val="00F11050"/>
    <w:rsid w:val="00F132BC"/>
    <w:rsid w:val="00F13D80"/>
    <w:rsid w:val="00F16AAA"/>
    <w:rsid w:val="00F17D77"/>
    <w:rsid w:val="00F21161"/>
    <w:rsid w:val="00F218EF"/>
    <w:rsid w:val="00F21BC7"/>
    <w:rsid w:val="00F266A2"/>
    <w:rsid w:val="00F32269"/>
    <w:rsid w:val="00F427A6"/>
    <w:rsid w:val="00F4457E"/>
    <w:rsid w:val="00F56A6F"/>
    <w:rsid w:val="00F5709C"/>
    <w:rsid w:val="00F64EF1"/>
    <w:rsid w:val="00F70664"/>
    <w:rsid w:val="00F83A58"/>
    <w:rsid w:val="00F8765F"/>
    <w:rsid w:val="00F90767"/>
    <w:rsid w:val="00F911B4"/>
    <w:rsid w:val="00F92530"/>
    <w:rsid w:val="00FA685B"/>
    <w:rsid w:val="00FB0C01"/>
    <w:rsid w:val="00FC18F2"/>
    <w:rsid w:val="00FC39E5"/>
    <w:rsid w:val="00FC3A78"/>
    <w:rsid w:val="00FC5FFE"/>
    <w:rsid w:val="00FD1005"/>
    <w:rsid w:val="00FD3180"/>
    <w:rsid w:val="00FD6526"/>
    <w:rsid w:val="00FD6C75"/>
    <w:rsid w:val="00FE71B3"/>
    <w:rsid w:val="00FF42C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000067"/>
    <w:pPr>
      <w:jc w:val="both"/>
    </w:pPr>
    <w:rPr>
      <w:rFonts w:eastAsiaTheme="minorEastAsia"/>
      <w:sz w:val="24"/>
      <w:lang w:val="en-GB"/>
    </w:rPr>
  </w:style>
  <w:style w:type="paragraph" w:styleId="Heading1">
    <w:name w:val="heading 1"/>
    <w:basedOn w:val="Normal"/>
    <w:next w:val="Normal"/>
    <w:link w:val="Heading1Char"/>
    <w:uiPriority w:val="99"/>
    <w:semiHidden/>
    <w:rsid w:val="00000067"/>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000067"/>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000067"/>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000067"/>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4E47A4"/>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000067"/>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4E47A4"/>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4E47A4"/>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4E47A4"/>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000067"/>
    <w:rPr>
      <w:rFonts w:ascii="Tahoma" w:hAnsi="Tahoma" w:cs="Tahoma"/>
      <w:sz w:val="16"/>
      <w:szCs w:val="16"/>
    </w:rPr>
  </w:style>
  <w:style w:type="character" w:customStyle="1" w:styleId="BalloonTextChar">
    <w:name w:val="Balloon Text Char"/>
    <w:basedOn w:val="DefaultParagraphFont"/>
    <w:link w:val="BalloonText"/>
    <w:uiPriority w:val="99"/>
    <w:semiHidden/>
    <w:rsid w:val="00000067"/>
    <w:rPr>
      <w:rFonts w:ascii="Tahoma" w:eastAsiaTheme="minorEastAsia" w:hAnsi="Tahoma" w:cs="Tahoma"/>
      <w:sz w:val="16"/>
      <w:szCs w:val="16"/>
    </w:rPr>
  </w:style>
  <w:style w:type="character" w:styleId="BookTitle">
    <w:name w:val="Book Title"/>
    <w:uiPriority w:val="99"/>
    <w:semiHidden/>
    <w:qFormat/>
    <w:rsid w:val="004E47A4"/>
    <w:rPr>
      <w:i/>
      <w:iCs/>
      <w:smallCaps/>
      <w:spacing w:val="5"/>
    </w:rPr>
  </w:style>
  <w:style w:type="paragraph" w:customStyle="1" w:styleId="ECHRHeader">
    <w:name w:val="ECHR_Header"/>
    <w:aliases w:val="Ju_Header"/>
    <w:basedOn w:val="Header"/>
    <w:uiPriority w:val="4"/>
    <w:qFormat/>
    <w:rsid w:val="004E47A4"/>
    <w:pPr>
      <w:tabs>
        <w:tab w:val="clear" w:pos="4536"/>
        <w:tab w:val="clear" w:pos="9072"/>
        <w:tab w:val="center" w:pos="3686"/>
        <w:tab w:val="right" w:pos="7371"/>
      </w:tabs>
      <w:jc w:val="left"/>
    </w:pPr>
    <w:rPr>
      <w:sz w:val="18"/>
      <w:lang w:val="en-US"/>
    </w:rPr>
  </w:style>
  <w:style w:type="paragraph" w:customStyle="1" w:styleId="ECHRFooter">
    <w:name w:val="ECHR_Footer"/>
    <w:aliases w:val="Footer_ECHR"/>
    <w:basedOn w:val="Footer"/>
    <w:uiPriority w:val="57"/>
    <w:semiHidden/>
    <w:rsid w:val="00000067"/>
    <w:pPr>
      <w:jc w:val="left"/>
    </w:pPr>
    <w:rPr>
      <w:sz w:val="8"/>
    </w:rPr>
  </w:style>
  <w:style w:type="character" w:styleId="Strong">
    <w:name w:val="Strong"/>
    <w:uiPriority w:val="99"/>
    <w:semiHidden/>
    <w:qFormat/>
    <w:rsid w:val="004E47A4"/>
    <w:rPr>
      <w:b/>
      <w:bCs/>
    </w:rPr>
  </w:style>
  <w:style w:type="paragraph" w:styleId="NoSpacing">
    <w:name w:val="No Spacing"/>
    <w:basedOn w:val="Normal"/>
    <w:link w:val="NoSpacingChar"/>
    <w:semiHidden/>
    <w:qFormat/>
    <w:rsid w:val="004E47A4"/>
    <w:rPr>
      <w:sz w:val="22"/>
      <w:lang w:val="en-US"/>
    </w:rPr>
  </w:style>
  <w:style w:type="character" w:customStyle="1" w:styleId="NoSpacingChar">
    <w:name w:val="No Spacing Char"/>
    <w:basedOn w:val="DefaultParagraphFont"/>
    <w:link w:val="NoSpacing"/>
    <w:semiHidden/>
    <w:rsid w:val="004E47A4"/>
    <w:rPr>
      <w:rFonts w:eastAsiaTheme="minorEastAsia"/>
    </w:rPr>
  </w:style>
  <w:style w:type="paragraph" w:customStyle="1" w:styleId="ECHRFooterLine">
    <w:name w:val="ECHR_Footer_Line"/>
    <w:aliases w:val="Footer_Line"/>
    <w:basedOn w:val="Normal"/>
    <w:next w:val="ECHRFooter"/>
    <w:uiPriority w:val="57"/>
    <w:semiHidden/>
    <w:rsid w:val="00000067"/>
    <w:pPr>
      <w:pBdr>
        <w:top w:val="single" w:sz="6" w:space="1" w:color="5F5F5F"/>
      </w:pBdr>
      <w:tabs>
        <w:tab w:val="center" w:pos="4536"/>
        <w:tab w:val="right" w:pos="9696"/>
      </w:tabs>
      <w:ind w:left="-680" w:right="-680"/>
      <w:jc w:val="left"/>
    </w:pPr>
    <w:rPr>
      <w:color w:val="5F5F5F"/>
    </w:rPr>
  </w:style>
  <w:style w:type="paragraph" w:customStyle="1" w:styleId="JuAppQuestion">
    <w:name w:val="Ju_App_Question"/>
    <w:basedOn w:val="Normal"/>
    <w:uiPriority w:val="5"/>
    <w:semiHidden/>
    <w:qFormat/>
    <w:rsid w:val="004E47A4"/>
    <w:pPr>
      <w:numPr>
        <w:numId w:val="25"/>
      </w:numPr>
      <w:jc w:val="left"/>
    </w:pPr>
    <w:rPr>
      <w:b/>
      <w:lang w:val="en-US"/>
    </w:rPr>
  </w:style>
  <w:style w:type="paragraph" w:customStyle="1" w:styleId="OpiPara">
    <w:name w:val="Opi_Para"/>
    <w:basedOn w:val="ECHRPara"/>
    <w:uiPriority w:val="46"/>
    <w:qFormat/>
    <w:rsid w:val="004E47A4"/>
  </w:style>
  <w:style w:type="paragraph" w:customStyle="1" w:styleId="JuParaSub">
    <w:name w:val="Ju_Para_Sub"/>
    <w:basedOn w:val="ECHRPara"/>
    <w:uiPriority w:val="13"/>
    <w:qFormat/>
    <w:rsid w:val="004E47A4"/>
    <w:pPr>
      <w:ind w:left="284"/>
    </w:pPr>
  </w:style>
  <w:style w:type="paragraph" w:customStyle="1" w:styleId="ECHRTitleCentre3">
    <w:name w:val="ECHR_Title_Centre_3"/>
    <w:aliases w:val="Ju_H_Article"/>
    <w:basedOn w:val="Normal"/>
    <w:next w:val="ECHRParaQuote"/>
    <w:uiPriority w:val="27"/>
    <w:qFormat/>
    <w:rsid w:val="004E47A4"/>
    <w:pPr>
      <w:keepNext/>
      <w:keepLines/>
      <w:spacing w:before="240" w:after="120"/>
      <w:jc w:val="center"/>
      <w:outlineLvl w:val="3"/>
    </w:pPr>
    <w:rPr>
      <w:rFonts w:asciiTheme="majorHAnsi" w:hAnsiTheme="majorHAnsi"/>
      <w:b/>
      <w:sz w:val="20"/>
      <w:lang w:val="en-US" w:bidi="en-US"/>
    </w:rPr>
  </w:style>
  <w:style w:type="paragraph" w:customStyle="1" w:styleId="ECHRTitleCentre1">
    <w:name w:val="ECHR_Title_Centre_1"/>
    <w:aliases w:val="Opi_H_Head,Title_C_1"/>
    <w:basedOn w:val="Normal"/>
    <w:next w:val="OpiPara"/>
    <w:uiPriority w:val="39"/>
    <w:qFormat/>
    <w:rsid w:val="004E47A4"/>
    <w:pPr>
      <w:keepNext/>
      <w:keepLines/>
      <w:spacing w:after="240"/>
      <w:jc w:val="center"/>
      <w:outlineLvl w:val="0"/>
    </w:pPr>
    <w:rPr>
      <w:rFonts w:asciiTheme="majorHAnsi" w:hAnsiTheme="majorHAnsi"/>
      <w:sz w:val="28"/>
      <w:lang w:val="en-US"/>
    </w:rPr>
  </w:style>
  <w:style w:type="paragraph" w:customStyle="1" w:styleId="OpiParaSub">
    <w:name w:val="Opi_Para_Sub"/>
    <w:basedOn w:val="JuParaSub"/>
    <w:uiPriority w:val="47"/>
    <w:qFormat/>
    <w:rsid w:val="004E47A4"/>
  </w:style>
  <w:style w:type="paragraph" w:customStyle="1" w:styleId="OpiQuot">
    <w:name w:val="Opi_Quot"/>
    <w:basedOn w:val="ECHRParaQuote"/>
    <w:uiPriority w:val="48"/>
    <w:qFormat/>
    <w:rsid w:val="004E47A4"/>
  </w:style>
  <w:style w:type="paragraph" w:customStyle="1" w:styleId="OpiQuotSub">
    <w:name w:val="Opi_Quot_Sub"/>
    <w:basedOn w:val="JuQuotSub"/>
    <w:uiPriority w:val="49"/>
    <w:qFormat/>
    <w:rsid w:val="004E47A4"/>
  </w:style>
  <w:style w:type="paragraph" w:customStyle="1" w:styleId="ECHRTitleCentre2">
    <w:name w:val="ECHR_Title_Centre_2"/>
    <w:aliases w:val="Dec_H_Case"/>
    <w:basedOn w:val="Normal"/>
    <w:next w:val="ECHRPara"/>
    <w:uiPriority w:val="8"/>
    <w:qFormat/>
    <w:rsid w:val="004E47A4"/>
    <w:pPr>
      <w:spacing w:after="240"/>
      <w:jc w:val="center"/>
      <w:outlineLvl w:val="0"/>
    </w:pPr>
    <w:rPr>
      <w:rFonts w:asciiTheme="majorHAnsi" w:hAnsiTheme="majorHAnsi"/>
      <w:lang w:val="en-US"/>
    </w:rPr>
  </w:style>
  <w:style w:type="paragraph" w:customStyle="1" w:styleId="JuTitle">
    <w:name w:val="Ju_Title"/>
    <w:basedOn w:val="Normal"/>
    <w:next w:val="ECHRPara"/>
    <w:uiPriority w:val="3"/>
    <w:semiHidden/>
    <w:qFormat/>
    <w:rsid w:val="004E47A4"/>
    <w:pPr>
      <w:spacing w:before="720" w:after="240"/>
      <w:jc w:val="center"/>
      <w:outlineLvl w:val="0"/>
    </w:pPr>
    <w:rPr>
      <w:rFonts w:asciiTheme="majorHAnsi" w:hAnsiTheme="majorHAnsi"/>
      <w:b/>
      <w:caps/>
      <w:lang w:val="en-US"/>
    </w:rPr>
  </w:style>
  <w:style w:type="paragraph" w:styleId="Title">
    <w:name w:val="Title"/>
    <w:basedOn w:val="Normal"/>
    <w:next w:val="Normal"/>
    <w:link w:val="TitleChar"/>
    <w:uiPriority w:val="99"/>
    <w:semiHidden/>
    <w:qFormat/>
    <w:rsid w:val="004E47A4"/>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4E47A4"/>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4E47A4"/>
    <w:pPr>
      <w:keepNext/>
      <w:keepLines/>
      <w:tabs>
        <w:tab w:val="left" w:pos="731"/>
      </w:tabs>
      <w:spacing w:before="240" w:after="120" w:line="240" w:lineRule="auto"/>
      <w:ind w:left="732" w:hanging="301"/>
    </w:pPr>
    <w:rPr>
      <w:b w:val="0"/>
      <w:i/>
      <w:color w:val="auto"/>
      <w:lang w:val="en-US"/>
    </w:rPr>
  </w:style>
  <w:style w:type="paragraph" w:customStyle="1" w:styleId="ECHRHeading4">
    <w:name w:val="ECHR_Heading_4"/>
    <w:aliases w:val="Ju_H_a"/>
    <w:basedOn w:val="Heading4"/>
    <w:next w:val="ECHRPara"/>
    <w:uiPriority w:val="22"/>
    <w:qFormat/>
    <w:rsid w:val="004E47A4"/>
    <w:pPr>
      <w:keepNext/>
      <w:keepLines/>
      <w:tabs>
        <w:tab w:val="left" w:pos="975"/>
      </w:tabs>
      <w:spacing w:before="240" w:after="120"/>
      <w:ind w:left="975" w:hanging="340"/>
    </w:pPr>
    <w:rPr>
      <w:i w:val="0"/>
      <w:color w:val="auto"/>
      <w:sz w:val="20"/>
      <w:lang w:val="en-US"/>
    </w:rPr>
  </w:style>
  <w:style w:type="paragraph" w:customStyle="1" w:styleId="ECHRHeading5">
    <w:name w:val="ECHR_Heading_5"/>
    <w:aliases w:val="Ju_H_i"/>
    <w:basedOn w:val="Heading5"/>
    <w:next w:val="ECHRPara"/>
    <w:uiPriority w:val="23"/>
    <w:qFormat/>
    <w:rsid w:val="004E47A4"/>
    <w:pPr>
      <w:keepNext/>
      <w:keepLines/>
      <w:tabs>
        <w:tab w:val="left" w:pos="1191"/>
      </w:tabs>
      <w:spacing w:before="240" w:after="120"/>
      <w:ind w:left="1190" w:hanging="357"/>
    </w:pPr>
    <w:rPr>
      <w:b w:val="0"/>
      <w:i/>
      <w:color w:val="auto"/>
      <w:sz w:val="20"/>
    </w:rPr>
  </w:style>
  <w:style w:type="paragraph" w:customStyle="1" w:styleId="ECHRHeading6">
    <w:name w:val="ECHR_Heading_6"/>
    <w:aliases w:val="Ju_H_alpha"/>
    <w:basedOn w:val="Heading6"/>
    <w:next w:val="ECHRPara"/>
    <w:uiPriority w:val="24"/>
    <w:qFormat/>
    <w:rsid w:val="004E47A4"/>
    <w:pPr>
      <w:keepNext/>
      <w:keepLines/>
      <w:tabs>
        <w:tab w:val="left" w:pos="1372"/>
      </w:tabs>
      <w:spacing w:before="240" w:after="120" w:line="240" w:lineRule="auto"/>
      <w:ind w:left="1373" w:hanging="335"/>
    </w:pPr>
    <w:rPr>
      <w:b w:val="0"/>
      <w:color w:val="auto"/>
      <w:sz w:val="20"/>
      <w:lang w:val="en-US"/>
    </w:rPr>
  </w:style>
  <w:style w:type="paragraph" w:customStyle="1" w:styleId="ECHRHeading7">
    <w:name w:val="ECHR_Heading_7"/>
    <w:aliases w:val="Ju_H_–"/>
    <w:basedOn w:val="Heading7"/>
    <w:next w:val="ECHRPara"/>
    <w:uiPriority w:val="25"/>
    <w:qFormat/>
    <w:rsid w:val="004E47A4"/>
    <w:pPr>
      <w:keepNext/>
      <w:keepLines/>
      <w:spacing w:before="240" w:after="120"/>
      <w:ind w:left="1236"/>
    </w:pPr>
    <w:rPr>
      <w:sz w:val="20"/>
    </w:rPr>
  </w:style>
  <w:style w:type="paragraph" w:customStyle="1" w:styleId="JuQuotSub">
    <w:name w:val="Ju_Quot_Sub"/>
    <w:basedOn w:val="ECHRParaQuote"/>
    <w:uiPriority w:val="15"/>
    <w:qFormat/>
    <w:rsid w:val="004E47A4"/>
    <w:pPr>
      <w:ind w:left="567"/>
    </w:pPr>
  </w:style>
  <w:style w:type="paragraph" w:customStyle="1" w:styleId="JuInitialled">
    <w:name w:val="Ju_Initialled"/>
    <w:basedOn w:val="Normal"/>
    <w:uiPriority w:val="31"/>
    <w:qFormat/>
    <w:rsid w:val="004E47A4"/>
    <w:pPr>
      <w:tabs>
        <w:tab w:val="center" w:pos="6407"/>
      </w:tabs>
      <w:spacing w:before="720"/>
      <w:jc w:val="right"/>
    </w:pPr>
    <w:rPr>
      <w:lang w:val="en-US"/>
    </w:rPr>
  </w:style>
  <w:style w:type="paragraph" w:customStyle="1" w:styleId="OpiHA">
    <w:name w:val="Opi_H_A"/>
    <w:basedOn w:val="ECHRHeading1"/>
    <w:next w:val="OpiPara"/>
    <w:uiPriority w:val="41"/>
    <w:qFormat/>
    <w:rsid w:val="004E47A4"/>
    <w:pPr>
      <w:tabs>
        <w:tab w:val="clear" w:pos="357"/>
      </w:tabs>
      <w:outlineLvl w:val="1"/>
    </w:pPr>
    <w:rPr>
      <w:b/>
    </w:rPr>
  </w:style>
  <w:style w:type="paragraph" w:styleId="Header">
    <w:name w:val="header"/>
    <w:basedOn w:val="Normal"/>
    <w:link w:val="HeaderChar"/>
    <w:uiPriority w:val="57"/>
    <w:semiHidden/>
    <w:rsid w:val="00000067"/>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000067"/>
    <w:rPr>
      <w:sz w:val="24"/>
    </w:rPr>
  </w:style>
  <w:style w:type="character" w:customStyle="1" w:styleId="Heading1Char">
    <w:name w:val="Heading 1 Char"/>
    <w:basedOn w:val="DefaultParagraphFont"/>
    <w:link w:val="Heading1"/>
    <w:uiPriority w:val="99"/>
    <w:semiHidden/>
    <w:rsid w:val="00000067"/>
    <w:rPr>
      <w:rFonts w:asciiTheme="majorHAnsi" w:eastAsiaTheme="majorEastAsia" w:hAnsiTheme="majorHAnsi" w:cstheme="majorBidi"/>
      <w:b/>
      <w:bCs/>
      <w:color w:val="333333"/>
      <w:sz w:val="28"/>
      <w:szCs w:val="28"/>
    </w:rPr>
  </w:style>
  <w:style w:type="paragraph" w:customStyle="1" w:styleId="ECHRHeading1">
    <w:name w:val="ECHR_Heading_1"/>
    <w:aliases w:val="Ju_H_I_Roman"/>
    <w:basedOn w:val="Heading1"/>
    <w:next w:val="ECHRPara"/>
    <w:uiPriority w:val="19"/>
    <w:qFormat/>
    <w:rsid w:val="004E47A4"/>
    <w:pPr>
      <w:keepNext/>
      <w:keepLines/>
      <w:tabs>
        <w:tab w:val="left" w:pos="357"/>
      </w:tabs>
      <w:spacing w:before="360" w:after="240"/>
      <w:ind w:left="357" w:hanging="357"/>
      <w:contextualSpacing w:val="0"/>
    </w:pPr>
    <w:rPr>
      <w:b w:val="0"/>
      <w:color w:val="auto"/>
      <w:sz w:val="24"/>
      <w:lang w:val="en-US"/>
    </w:rPr>
  </w:style>
  <w:style w:type="paragraph" w:customStyle="1" w:styleId="ECHRHeading2">
    <w:name w:val="ECHR_Heading_2"/>
    <w:aliases w:val="Ju_H_A"/>
    <w:basedOn w:val="Heading2"/>
    <w:next w:val="ECHRPara"/>
    <w:uiPriority w:val="20"/>
    <w:qFormat/>
    <w:rsid w:val="004E47A4"/>
    <w:pPr>
      <w:keepNext/>
      <w:keepLines/>
      <w:tabs>
        <w:tab w:val="left" w:pos="584"/>
      </w:tabs>
      <w:spacing w:before="360" w:after="240"/>
      <w:ind w:left="584" w:hanging="352"/>
    </w:pPr>
    <w:rPr>
      <w:color w:val="auto"/>
      <w:sz w:val="24"/>
      <w:lang w:val="en-US"/>
    </w:rPr>
  </w:style>
  <w:style w:type="character" w:customStyle="1" w:styleId="Heading2Char">
    <w:name w:val="Heading 2 Char"/>
    <w:basedOn w:val="DefaultParagraphFont"/>
    <w:link w:val="Heading2"/>
    <w:uiPriority w:val="99"/>
    <w:semiHidden/>
    <w:rsid w:val="00000067"/>
    <w:rPr>
      <w:rFonts w:asciiTheme="majorHAnsi" w:eastAsiaTheme="majorEastAsia" w:hAnsiTheme="majorHAnsi" w:cstheme="majorBidi"/>
      <w:b/>
      <w:bCs/>
      <w:color w:val="4D4D4D"/>
      <w:sz w:val="26"/>
      <w:szCs w:val="26"/>
    </w:rPr>
  </w:style>
  <w:style w:type="character" w:customStyle="1" w:styleId="JUNAMES">
    <w:name w:val="JU_NAMES"/>
    <w:uiPriority w:val="17"/>
    <w:qFormat/>
    <w:rsid w:val="004E47A4"/>
    <w:rPr>
      <w:caps w:val="0"/>
      <w:smallCaps/>
    </w:rPr>
  </w:style>
  <w:style w:type="paragraph" w:customStyle="1" w:styleId="JuCase">
    <w:name w:val="Ju_Case"/>
    <w:basedOn w:val="Normal"/>
    <w:next w:val="ECHRPara"/>
    <w:uiPriority w:val="10"/>
    <w:rsid w:val="00000067"/>
    <w:pPr>
      <w:ind w:firstLine="284"/>
    </w:pPr>
    <w:rPr>
      <w:b/>
    </w:rPr>
  </w:style>
  <w:style w:type="character" w:customStyle="1" w:styleId="Heading3Char">
    <w:name w:val="Heading 3 Char"/>
    <w:basedOn w:val="DefaultParagraphFont"/>
    <w:link w:val="Heading3"/>
    <w:uiPriority w:val="99"/>
    <w:semiHidden/>
    <w:rsid w:val="00000067"/>
    <w:rPr>
      <w:rFonts w:asciiTheme="majorHAnsi" w:eastAsiaTheme="majorEastAsia" w:hAnsiTheme="majorHAnsi" w:cstheme="majorBidi"/>
      <w:b/>
      <w:bCs/>
      <w:color w:val="5F5F5F"/>
      <w:sz w:val="24"/>
    </w:rPr>
  </w:style>
  <w:style w:type="character" w:customStyle="1" w:styleId="Heading4Char">
    <w:name w:val="Heading 4 Char"/>
    <w:basedOn w:val="DefaultParagraphFont"/>
    <w:link w:val="Heading4"/>
    <w:uiPriority w:val="99"/>
    <w:semiHidden/>
    <w:rsid w:val="00000067"/>
    <w:rPr>
      <w:rFonts w:asciiTheme="majorHAnsi" w:eastAsiaTheme="majorEastAsia" w:hAnsiTheme="majorHAnsi" w:cstheme="majorBidi"/>
      <w:b/>
      <w:bCs/>
      <w:i/>
      <w:iCs/>
      <w:color w:val="777777"/>
      <w:sz w:val="24"/>
    </w:rPr>
  </w:style>
  <w:style w:type="character" w:customStyle="1" w:styleId="Heading5Char">
    <w:name w:val="Heading 5 Char"/>
    <w:basedOn w:val="DefaultParagraphFont"/>
    <w:link w:val="Heading5"/>
    <w:uiPriority w:val="99"/>
    <w:semiHidden/>
    <w:rsid w:val="004E47A4"/>
    <w:rPr>
      <w:rFonts w:asciiTheme="majorHAnsi" w:eastAsiaTheme="majorEastAsia" w:hAnsiTheme="majorHAnsi" w:cstheme="majorBidi"/>
      <w:b/>
      <w:bCs/>
      <w:color w:val="808080"/>
    </w:rPr>
  </w:style>
  <w:style w:type="character" w:styleId="SubtleEmphasis">
    <w:name w:val="Subtle Emphasis"/>
    <w:uiPriority w:val="99"/>
    <w:semiHidden/>
    <w:qFormat/>
    <w:rsid w:val="004E47A4"/>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4E47A4"/>
    <w:pPr>
      <w:keepNext/>
      <w:keepLines/>
      <w:spacing w:before="720" w:after="240"/>
      <w:outlineLvl w:val="0"/>
    </w:pPr>
    <w:rPr>
      <w:rFonts w:asciiTheme="majorHAnsi" w:hAnsiTheme="majorHAnsi"/>
      <w:sz w:val="28"/>
      <w:lang w:val="en-US"/>
    </w:rPr>
  </w:style>
  <w:style w:type="character" w:styleId="Emphasis">
    <w:name w:val="Emphasis"/>
    <w:uiPriority w:val="99"/>
    <w:semiHidden/>
    <w:qFormat/>
    <w:rsid w:val="004E47A4"/>
    <w:rPr>
      <w:b/>
      <w:bCs/>
      <w:i/>
      <w:iCs/>
      <w:spacing w:val="10"/>
      <w:bdr w:val="none" w:sz="0" w:space="0" w:color="auto"/>
      <w:shd w:val="clear" w:color="auto" w:fill="auto"/>
    </w:rPr>
  </w:style>
  <w:style w:type="paragraph" w:styleId="Footer">
    <w:name w:val="footer"/>
    <w:basedOn w:val="Normal"/>
    <w:link w:val="FooterChar"/>
    <w:uiPriority w:val="57"/>
    <w:semiHidden/>
    <w:rsid w:val="00000067"/>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000067"/>
    <w:rPr>
      <w:sz w:val="24"/>
    </w:rPr>
  </w:style>
  <w:style w:type="character" w:styleId="FootnoteReference">
    <w:name w:val="footnote reference"/>
    <w:basedOn w:val="DefaultParagraphFont"/>
    <w:uiPriority w:val="99"/>
    <w:semiHidden/>
    <w:rsid w:val="00000067"/>
    <w:rPr>
      <w:vertAlign w:val="superscript"/>
    </w:rPr>
  </w:style>
  <w:style w:type="paragraph" w:styleId="FootnoteText">
    <w:name w:val="footnote text"/>
    <w:basedOn w:val="Normal"/>
    <w:link w:val="FootnoteTextChar"/>
    <w:uiPriority w:val="99"/>
    <w:semiHidden/>
    <w:rsid w:val="00000067"/>
    <w:rPr>
      <w:sz w:val="20"/>
      <w:szCs w:val="20"/>
    </w:rPr>
  </w:style>
  <w:style w:type="character" w:customStyle="1" w:styleId="FootnoteTextChar">
    <w:name w:val="Footnote Text Char"/>
    <w:basedOn w:val="DefaultParagraphFont"/>
    <w:link w:val="FootnoteText"/>
    <w:uiPriority w:val="99"/>
    <w:semiHidden/>
    <w:rsid w:val="00000067"/>
    <w:rPr>
      <w:rFonts w:eastAsiaTheme="minorEastAsia"/>
      <w:sz w:val="20"/>
      <w:szCs w:val="20"/>
    </w:rPr>
  </w:style>
  <w:style w:type="character" w:customStyle="1" w:styleId="Heading6Char">
    <w:name w:val="Heading 6 Char"/>
    <w:basedOn w:val="DefaultParagraphFont"/>
    <w:link w:val="Heading6"/>
    <w:uiPriority w:val="99"/>
    <w:semiHidden/>
    <w:rsid w:val="00000067"/>
    <w:rPr>
      <w:rFonts w:asciiTheme="majorHAnsi" w:eastAsiaTheme="majorEastAsia" w:hAnsiTheme="majorHAnsi" w:cstheme="majorBidi"/>
      <w:b/>
      <w:bCs/>
      <w:i/>
      <w:iCs/>
      <w:color w:val="7F7F7F" w:themeColor="text1" w:themeTint="80"/>
      <w:sz w:val="24"/>
      <w:lang w:bidi="en-US"/>
    </w:rPr>
  </w:style>
  <w:style w:type="character" w:customStyle="1" w:styleId="Heading7Char">
    <w:name w:val="Heading 7 Char"/>
    <w:basedOn w:val="DefaultParagraphFont"/>
    <w:link w:val="Heading7"/>
    <w:uiPriority w:val="99"/>
    <w:semiHidden/>
    <w:rsid w:val="004E47A4"/>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4E47A4"/>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4E47A4"/>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000067"/>
    <w:rPr>
      <w:color w:val="0072BC" w:themeColor="hyperlink"/>
      <w:u w:val="single"/>
    </w:rPr>
  </w:style>
  <w:style w:type="character" w:styleId="IntenseEmphasis">
    <w:name w:val="Intense Emphasis"/>
    <w:uiPriority w:val="99"/>
    <w:semiHidden/>
    <w:qFormat/>
    <w:rsid w:val="004E47A4"/>
    <w:rPr>
      <w:b/>
      <w:bCs/>
    </w:rPr>
  </w:style>
  <w:style w:type="paragraph" w:styleId="IntenseQuote">
    <w:name w:val="Intense Quote"/>
    <w:basedOn w:val="Normal"/>
    <w:next w:val="Normal"/>
    <w:link w:val="IntenseQuoteChar"/>
    <w:uiPriority w:val="99"/>
    <w:semiHidden/>
    <w:qFormat/>
    <w:rsid w:val="004E47A4"/>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4E47A4"/>
    <w:rPr>
      <w:rFonts w:eastAsiaTheme="minorEastAsia"/>
      <w:b/>
      <w:bCs/>
      <w:i/>
      <w:iCs/>
      <w:lang w:bidi="en-US"/>
    </w:rPr>
  </w:style>
  <w:style w:type="character" w:styleId="IntenseReference">
    <w:name w:val="Intense Reference"/>
    <w:uiPriority w:val="99"/>
    <w:semiHidden/>
    <w:qFormat/>
    <w:rsid w:val="004E47A4"/>
    <w:rPr>
      <w:smallCaps/>
      <w:spacing w:val="5"/>
      <w:u w:val="single"/>
    </w:rPr>
  </w:style>
  <w:style w:type="paragraph" w:styleId="ListParagraph">
    <w:name w:val="List Paragraph"/>
    <w:basedOn w:val="Normal"/>
    <w:uiPriority w:val="99"/>
    <w:semiHidden/>
    <w:qFormat/>
    <w:rsid w:val="004E47A4"/>
    <w:pPr>
      <w:ind w:left="720"/>
      <w:contextualSpacing/>
    </w:pPr>
    <w:rPr>
      <w:lang w:val="en-US"/>
    </w:r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4E47A4"/>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4E47A4"/>
    <w:rPr>
      <w:rFonts w:eastAsiaTheme="minorEastAsia"/>
      <w:i/>
      <w:iCs/>
      <w:lang w:bidi="en-US"/>
    </w:rPr>
  </w:style>
  <w:style w:type="character" w:styleId="SubtleReference">
    <w:name w:val="Subtle Reference"/>
    <w:uiPriority w:val="99"/>
    <w:semiHidden/>
    <w:qFormat/>
    <w:rsid w:val="004E47A4"/>
    <w:rPr>
      <w:smallCaps/>
    </w:rPr>
  </w:style>
  <w:style w:type="table" w:styleId="TableGrid">
    <w:name w:val="Table Grid"/>
    <w:basedOn w:val="TableNormal"/>
    <w:uiPriority w:val="59"/>
    <w:semiHidden/>
    <w:rsid w:val="0000006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000067"/>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000067"/>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000067"/>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000067"/>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000067"/>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4E47A4"/>
    <w:pPr>
      <w:keepNext/>
      <w:keepLines/>
      <w:spacing w:before="240"/>
      <w:contextualSpacing/>
      <w:jc w:val="center"/>
    </w:pPr>
    <w:rPr>
      <w:rFonts w:asciiTheme="majorHAnsi" w:eastAsiaTheme="minorHAnsi" w:hAnsiTheme="majorHAnsi"/>
      <w:b/>
      <w:color w:val="474747" w:themeColor="accent3" w:themeShade="BF"/>
      <w:sz w:val="28"/>
      <w:lang w:val="en-US"/>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000067"/>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link w:val="JuQuotChar"/>
    <w:uiPriority w:val="14"/>
    <w:qFormat/>
    <w:rsid w:val="004E47A4"/>
    <w:pPr>
      <w:spacing w:before="120" w:after="120"/>
      <w:ind w:left="425" w:firstLine="142"/>
    </w:pPr>
    <w:rPr>
      <w:sz w:val="20"/>
      <w:lang w:val="en-US"/>
    </w:rPr>
  </w:style>
  <w:style w:type="paragraph" w:customStyle="1" w:styleId="ECHRPara">
    <w:name w:val="ECHR_Para"/>
    <w:aliases w:val="Ju_Para"/>
    <w:basedOn w:val="Normal"/>
    <w:link w:val="ECHRParaChar"/>
    <w:uiPriority w:val="12"/>
    <w:qFormat/>
    <w:rsid w:val="004E47A4"/>
    <w:pPr>
      <w:ind w:firstLine="284"/>
    </w:pPr>
    <w:rPr>
      <w:lang w:val="en-US"/>
    </w:r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000067"/>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4E47A4"/>
    <w:pPr>
      <w:tabs>
        <w:tab w:val="left" w:pos="567"/>
        <w:tab w:val="left" w:pos="1134"/>
      </w:tabs>
      <w:jc w:val="left"/>
    </w:pPr>
    <w:rPr>
      <w:lang w:val="en-US"/>
    </w:r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4E47A4"/>
    <w:pPr>
      <w:ind w:left="340" w:hanging="340"/>
    </w:pPr>
    <w:rPr>
      <w:lang w:val="en-US"/>
    </w:rPr>
  </w:style>
  <w:style w:type="paragraph" w:customStyle="1" w:styleId="JuSigned">
    <w:name w:val="Ju_Signed"/>
    <w:basedOn w:val="Normal"/>
    <w:next w:val="JuParaLast"/>
    <w:uiPriority w:val="32"/>
    <w:qFormat/>
    <w:rsid w:val="004E47A4"/>
    <w:pPr>
      <w:tabs>
        <w:tab w:val="center" w:pos="851"/>
        <w:tab w:val="center" w:pos="6407"/>
      </w:tabs>
      <w:spacing w:before="720"/>
      <w:jc w:val="left"/>
    </w:pPr>
    <w:rPr>
      <w:lang w:val="en-US"/>
    </w:rPr>
  </w:style>
  <w:style w:type="paragraph" w:customStyle="1" w:styleId="JuParaLast">
    <w:name w:val="Ju_Para_Last"/>
    <w:basedOn w:val="Normal"/>
    <w:next w:val="ECHRPara"/>
    <w:uiPriority w:val="30"/>
    <w:qFormat/>
    <w:rsid w:val="004E47A4"/>
    <w:pPr>
      <w:keepNext/>
      <w:keepLines/>
      <w:spacing w:before="240"/>
      <w:ind w:firstLine="284"/>
    </w:pPr>
    <w:rPr>
      <w:lang w:val="en-US"/>
    </w:rPr>
  </w:style>
  <w:style w:type="character" w:customStyle="1" w:styleId="JuITMark">
    <w:name w:val="Ju_ITMark"/>
    <w:basedOn w:val="DefaultParagraphFont"/>
    <w:uiPriority w:val="38"/>
    <w:qFormat/>
    <w:rsid w:val="004E47A4"/>
    <w:rPr>
      <w:vanish w:val="0"/>
      <w:color w:val="auto"/>
      <w:sz w:val="14"/>
      <w:bdr w:val="none" w:sz="0" w:space="0" w:color="auto"/>
      <w:shd w:val="clear" w:color="auto" w:fill="BEE5FF" w:themeFill="background1" w:themeFillTint="33"/>
    </w:rPr>
  </w:style>
  <w:style w:type="character" w:styleId="PageNumber">
    <w:name w:val="page number"/>
    <w:uiPriority w:val="99"/>
    <w:semiHidden/>
    <w:rsid w:val="00014566"/>
    <w:rPr>
      <w:sz w:val="18"/>
    </w:rPr>
  </w:style>
  <w:style w:type="paragraph" w:customStyle="1" w:styleId="JuLista">
    <w:name w:val="Ju_List_a"/>
    <w:basedOn w:val="JuList"/>
    <w:uiPriority w:val="28"/>
    <w:qFormat/>
    <w:rsid w:val="004E47A4"/>
    <w:pPr>
      <w:ind w:left="346" w:firstLine="0"/>
    </w:pPr>
  </w:style>
  <w:style w:type="paragraph" w:customStyle="1" w:styleId="JuListi">
    <w:name w:val="Ju_List_i"/>
    <w:basedOn w:val="Normal"/>
    <w:next w:val="JuLista"/>
    <w:uiPriority w:val="28"/>
    <w:qFormat/>
    <w:rsid w:val="004E47A4"/>
    <w:pPr>
      <w:ind w:left="794"/>
    </w:pPr>
    <w:rPr>
      <w:lang w:val="en-US"/>
    </w:rPr>
  </w:style>
  <w:style w:type="character" w:styleId="CommentReference">
    <w:name w:val="annotation reference"/>
    <w:semiHidden/>
    <w:rsid w:val="00014566"/>
    <w:rPr>
      <w:sz w:val="16"/>
    </w:rPr>
  </w:style>
  <w:style w:type="paragraph" w:styleId="CommentText">
    <w:name w:val="annotation text"/>
    <w:basedOn w:val="Normal"/>
    <w:link w:val="CommentTextChar"/>
    <w:semiHidden/>
    <w:rsid w:val="00014566"/>
    <w:rPr>
      <w:sz w:val="20"/>
    </w:rPr>
  </w:style>
  <w:style w:type="character" w:customStyle="1" w:styleId="CommentTextChar">
    <w:name w:val="Comment Text Char"/>
    <w:basedOn w:val="DefaultParagraphFont"/>
    <w:link w:val="CommentText"/>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semiHidden/>
    <w:rsid w:val="00014566"/>
    <w:rPr>
      <w:vertAlign w:val="superscript"/>
    </w:rPr>
  </w:style>
  <w:style w:type="paragraph" w:styleId="EndnoteText">
    <w:name w:val="endnote text"/>
    <w:basedOn w:val="Normal"/>
    <w:link w:val="EndnoteTextChar"/>
    <w:uiPriority w:val="99"/>
    <w:semiHidden/>
    <w:rsid w:val="00014566"/>
    <w:rPr>
      <w:sz w:val="20"/>
    </w:rPr>
  </w:style>
  <w:style w:type="character" w:customStyle="1" w:styleId="EndnoteTextChar">
    <w:name w:val="Endnote Text Char"/>
    <w:basedOn w:val="DefaultParagraphFont"/>
    <w:link w:val="EndnoteText"/>
    <w:uiPriority w:val="99"/>
    <w:semiHidden/>
    <w:rsid w:val="00014566"/>
    <w:rPr>
      <w:rFonts w:eastAsiaTheme="minorEastAsia"/>
      <w:sz w:val="20"/>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eastAsiaTheme="minorEastAsia" w:hAnsi="Tahoma" w:cs="Tahoma"/>
      <w:sz w:val="20"/>
      <w:shd w:val="clear" w:color="auto" w:fill="000080"/>
    </w:rPr>
  </w:style>
  <w:style w:type="paragraph" w:customStyle="1" w:styleId="OpiTranslation">
    <w:name w:val="Opi_Translation"/>
    <w:basedOn w:val="Normal"/>
    <w:next w:val="OpiPara"/>
    <w:uiPriority w:val="40"/>
    <w:qFormat/>
    <w:rsid w:val="004E47A4"/>
    <w:pPr>
      <w:jc w:val="center"/>
      <w:outlineLvl w:val="0"/>
    </w:pPr>
    <w:rPr>
      <w:i/>
      <w:lang w:val="en-US"/>
    </w:rPr>
  </w:style>
  <w:style w:type="paragraph" w:styleId="ListBullet">
    <w:name w:val="List Bullet"/>
    <w:basedOn w:val="Normal"/>
    <w:uiPriority w:val="99"/>
    <w:semiHidden/>
    <w:rsid w:val="00014566"/>
    <w:pPr>
      <w:numPr>
        <w:numId w:val="1"/>
      </w:numPr>
    </w:pPr>
  </w:style>
  <w:style w:type="paragraph" w:customStyle="1" w:styleId="DecHTitle">
    <w:name w:val="Dec_H_Title"/>
    <w:basedOn w:val="ECHRTitleCentre1"/>
    <w:uiPriority w:val="7"/>
    <w:semiHidden/>
    <w:qFormat/>
    <w:rsid w:val="004E47A4"/>
  </w:style>
  <w:style w:type="paragraph" w:styleId="Subtitle">
    <w:name w:val="Subtitle"/>
    <w:basedOn w:val="Normal"/>
    <w:next w:val="Normal"/>
    <w:link w:val="SubtitleChar"/>
    <w:uiPriority w:val="99"/>
    <w:semiHidden/>
    <w:qFormat/>
    <w:rsid w:val="004E47A4"/>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4E47A4"/>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lang w:val="en-US"/>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eastAsiaTheme="minorEastAsia" w:hAnsi="Consolas"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Text">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styleId="NoteHeading">
    <w:name w:val="Note Heading"/>
    <w:basedOn w:val="Normal"/>
    <w:next w:val="Normal"/>
    <w:link w:val="NoteHeadingChar"/>
    <w:uiPriority w:val="99"/>
    <w:semiHidden/>
    <w:rsid w:val="00014566"/>
  </w:style>
  <w:style w:type="character" w:customStyle="1" w:styleId="NoteHeadingChar">
    <w:name w:val="Note Heading Char"/>
    <w:basedOn w:val="DefaultParagraphFont"/>
    <w:link w:val="NoteHeading"/>
    <w:uiPriority w:val="99"/>
    <w:semiHidden/>
    <w:rsid w:val="00014566"/>
    <w:rPr>
      <w:rFonts w:eastAsiaTheme="minorEastAsia"/>
      <w:sz w:val="24"/>
    </w:rPr>
  </w:style>
  <w:style w:type="character" w:styleId="PlaceholderText">
    <w:name w:val="Placeholder Text"/>
    <w:basedOn w:val="DefaultParagraphFont"/>
    <w:uiPriority w:val="99"/>
    <w:semiHidden/>
    <w:rsid w:val="00000067"/>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000067"/>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000067"/>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paragraph" w:customStyle="1" w:styleId="JuCourt">
    <w:name w:val="Ju_Court"/>
    <w:basedOn w:val="Normal"/>
    <w:next w:val="Normal"/>
    <w:uiPriority w:val="16"/>
    <w:qFormat/>
    <w:rsid w:val="004E47A4"/>
    <w:pPr>
      <w:tabs>
        <w:tab w:val="left" w:pos="907"/>
        <w:tab w:val="left" w:pos="1701"/>
        <w:tab w:val="right" w:pos="7371"/>
      </w:tabs>
      <w:spacing w:before="240"/>
      <w:ind w:left="397" w:hanging="397"/>
      <w:jc w:val="left"/>
    </w:pPr>
    <w:rPr>
      <w:lang w:val="en-US" w:bidi="en-US"/>
    </w:rPr>
  </w:style>
  <w:style w:type="paragraph" w:customStyle="1" w:styleId="DecList">
    <w:name w:val="Dec_List"/>
    <w:basedOn w:val="Normal"/>
    <w:uiPriority w:val="9"/>
    <w:semiHidden/>
    <w:qFormat/>
    <w:rsid w:val="004E47A4"/>
    <w:pPr>
      <w:spacing w:before="240"/>
      <w:ind w:left="284"/>
    </w:pPr>
    <w:rPr>
      <w:lang w:val="en-US"/>
    </w:rPr>
  </w:style>
  <w:style w:type="paragraph" w:customStyle="1" w:styleId="OpiH1">
    <w:name w:val="Opi_H_1"/>
    <w:basedOn w:val="ECHRHeading2"/>
    <w:uiPriority w:val="42"/>
    <w:qFormat/>
    <w:rsid w:val="004E47A4"/>
    <w:pPr>
      <w:ind w:left="635" w:hanging="357"/>
      <w:outlineLvl w:val="2"/>
    </w:pPr>
  </w:style>
  <w:style w:type="paragraph" w:customStyle="1" w:styleId="OpiHa0">
    <w:name w:val="Opi_H_a"/>
    <w:basedOn w:val="ECHRHeading3"/>
    <w:uiPriority w:val="43"/>
    <w:qFormat/>
    <w:rsid w:val="004E47A4"/>
    <w:pPr>
      <w:ind w:left="833" w:hanging="357"/>
      <w:outlineLvl w:val="3"/>
    </w:pPr>
    <w:rPr>
      <w:b/>
      <w:i w:val="0"/>
      <w:sz w:val="20"/>
    </w:rPr>
  </w:style>
  <w:style w:type="paragraph" w:customStyle="1" w:styleId="OpiHi">
    <w:name w:val="Opi_H_i"/>
    <w:basedOn w:val="ECHRHeading4"/>
    <w:uiPriority w:val="44"/>
    <w:qFormat/>
    <w:rsid w:val="004E47A4"/>
    <w:pPr>
      <w:ind w:left="1037" w:hanging="357"/>
      <w:outlineLvl w:val="4"/>
    </w:pPr>
    <w:rPr>
      <w:b w:val="0"/>
      <w:i/>
    </w:rPr>
  </w:style>
  <w:style w:type="paragraph" w:customStyle="1" w:styleId="DummyStyle">
    <w:name w:val="Dummy_Style"/>
    <w:basedOn w:val="Normal"/>
    <w:semiHidden/>
    <w:qFormat/>
    <w:rsid w:val="004E47A4"/>
    <w:rPr>
      <w:color w:val="00B050"/>
      <w:lang w:val="en-US"/>
    </w:rPr>
  </w:style>
  <w:style w:type="paragraph" w:customStyle="1" w:styleId="JuHeaderLandscape">
    <w:name w:val="Ju_Header_Landscape"/>
    <w:basedOn w:val="ECHRHeader"/>
    <w:uiPriority w:val="4"/>
    <w:qFormat/>
    <w:rsid w:val="004E47A4"/>
    <w:pPr>
      <w:tabs>
        <w:tab w:val="clear" w:pos="3686"/>
        <w:tab w:val="clear" w:pos="7371"/>
        <w:tab w:val="center" w:pos="6146"/>
        <w:tab w:val="right" w:pos="12293"/>
      </w:tabs>
    </w:pPr>
  </w:style>
  <w:style w:type="character" w:customStyle="1" w:styleId="ECHRParaChar">
    <w:name w:val="ECHR_Para Char"/>
    <w:aliases w:val="Ju_Para Char"/>
    <w:basedOn w:val="DefaultParagraphFont"/>
    <w:link w:val="ECHRPara"/>
    <w:uiPriority w:val="12"/>
    <w:rsid w:val="00534ABE"/>
    <w:rPr>
      <w:rFonts w:eastAsiaTheme="minorEastAsia"/>
      <w:sz w:val="24"/>
    </w:rPr>
  </w:style>
  <w:style w:type="character" w:customStyle="1" w:styleId="JuQuotChar">
    <w:name w:val="Ju_Quot Char"/>
    <w:basedOn w:val="DefaultParagraphFont"/>
    <w:link w:val="ECHRParaQuote"/>
    <w:uiPriority w:val="14"/>
    <w:rsid w:val="00986839"/>
    <w:rPr>
      <w:rFonts w:eastAsiaTheme="minorEastAsia"/>
      <w:sz w:val="20"/>
    </w:rPr>
  </w:style>
  <w:style w:type="character" w:customStyle="1" w:styleId="CLLItalic">
    <w:name w:val="CLL_Italic"/>
    <w:basedOn w:val="DefaultParagraphFont"/>
    <w:uiPriority w:val="1"/>
    <w:rsid w:val="003C51B1"/>
    <w:rPr>
      <w:i/>
      <w:iCs/>
      <w:color w:val="auto"/>
      <w:lang w:val="en-GB"/>
    </w:rPr>
  </w:style>
  <w:style w:type="paragraph" w:customStyle="1" w:styleId="jupara">
    <w:name w:val="jupara"/>
    <w:basedOn w:val="Normal"/>
    <w:rsid w:val="006348FC"/>
    <w:pPr>
      <w:ind w:firstLine="284"/>
    </w:pPr>
    <w:rPr>
      <w:rFonts w:ascii="Times New Roman" w:eastAsia="Times New Roman" w:hAnsi="Times New Roman" w:cs="Times New Roman"/>
      <w:szCs w:val="24"/>
      <w:lang w:eastAsia="en-GB"/>
    </w:rPr>
  </w:style>
  <w:style w:type="paragraph" w:customStyle="1" w:styleId="jucase0">
    <w:name w:val="jucase"/>
    <w:basedOn w:val="Normal"/>
    <w:rsid w:val="006348FC"/>
    <w:pPr>
      <w:ind w:firstLine="284"/>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1228942">
      <w:bodyDiv w:val="1"/>
      <w:marLeft w:val="0"/>
      <w:marRight w:val="0"/>
      <w:marTop w:val="0"/>
      <w:marBottom w:val="0"/>
      <w:divBdr>
        <w:top w:val="none" w:sz="0" w:space="0" w:color="auto"/>
        <w:left w:val="none" w:sz="0" w:space="0" w:color="auto"/>
        <w:bottom w:val="none" w:sz="0" w:space="0" w:color="auto"/>
        <w:right w:val="none" w:sz="0" w:space="0" w:color="auto"/>
      </w:divBdr>
      <w:divsChild>
        <w:div w:id="613441159">
          <w:marLeft w:val="0"/>
          <w:marRight w:val="0"/>
          <w:marTop w:val="0"/>
          <w:marBottom w:val="0"/>
          <w:divBdr>
            <w:top w:val="none" w:sz="0" w:space="0" w:color="auto"/>
            <w:left w:val="none" w:sz="0" w:space="0" w:color="auto"/>
            <w:bottom w:val="none" w:sz="0" w:space="0" w:color="auto"/>
            <w:right w:val="none" w:sz="0" w:space="0" w:color="auto"/>
          </w:divBdr>
          <w:divsChild>
            <w:div w:id="1522278803">
              <w:marLeft w:val="0"/>
              <w:marRight w:val="0"/>
              <w:marTop w:val="0"/>
              <w:marBottom w:val="0"/>
              <w:divBdr>
                <w:top w:val="none" w:sz="0" w:space="0" w:color="auto"/>
                <w:left w:val="none" w:sz="0" w:space="0" w:color="auto"/>
                <w:bottom w:val="none" w:sz="0" w:space="0" w:color="auto"/>
                <w:right w:val="none" w:sz="0" w:space="0" w:color="auto"/>
              </w:divBdr>
              <w:divsChild>
                <w:div w:id="287005301">
                  <w:marLeft w:val="0"/>
                  <w:marRight w:val="0"/>
                  <w:marTop w:val="0"/>
                  <w:marBottom w:val="0"/>
                  <w:divBdr>
                    <w:top w:val="none" w:sz="0" w:space="0" w:color="auto"/>
                    <w:left w:val="none" w:sz="0" w:space="0" w:color="auto"/>
                    <w:bottom w:val="none" w:sz="0" w:space="0" w:color="auto"/>
                    <w:right w:val="none" w:sz="0" w:space="0" w:color="auto"/>
                  </w:divBdr>
                  <w:divsChild>
                    <w:div w:id="60445979">
                      <w:marLeft w:val="0"/>
                      <w:marRight w:val="0"/>
                      <w:marTop w:val="0"/>
                      <w:marBottom w:val="0"/>
                      <w:divBdr>
                        <w:top w:val="none" w:sz="0" w:space="0" w:color="auto"/>
                        <w:left w:val="none" w:sz="0" w:space="0" w:color="auto"/>
                        <w:bottom w:val="none" w:sz="0" w:space="0" w:color="auto"/>
                        <w:right w:val="none" w:sz="0" w:space="0" w:color="auto"/>
                      </w:divBdr>
                      <w:divsChild>
                        <w:div w:id="1844978006">
                          <w:marLeft w:val="0"/>
                          <w:marRight w:val="0"/>
                          <w:marTop w:val="0"/>
                          <w:marBottom w:val="0"/>
                          <w:divBdr>
                            <w:top w:val="none" w:sz="0" w:space="0" w:color="auto"/>
                            <w:left w:val="none" w:sz="0" w:space="0" w:color="auto"/>
                            <w:bottom w:val="none" w:sz="0" w:space="0" w:color="auto"/>
                            <w:right w:val="none" w:sz="0" w:space="0" w:color="auto"/>
                          </w:divBdr>
                          <w:divsChild>
                            <w:div w:id="1698042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7580411">
      <w:bodyDiv w:val="1"/>
      <w:marLeft w:val="0"/>
      <w:marRight w:val="0"/>
      <w:marTop w:val="0"/>
      <w:marBottom w:val="0"/>
      <w:divBdr>
        <w:top w:val="none" w:sz="0" w:space="0" w:color="auto"/>
        <w:left w:val="none" w:sz="0" w:space="0" w:color="auto"/>
        <w:bottom w:val="none" w:sz="0" w:space="0" w:color="auto"/>
        <w:right w:val="none" w:sz="0" w:space="0" w:color="auto"/>
      </w:divBdr>
      <w:divsChild>
        <w:div w:id="1489443052">
          <w:marLeft w:val="0"/>
          <w:marRight w:val="0"/>
          <w:marTop w:val="0"/>
          <w:marBottom w:val="0"/>
          <w:divBdr>
            <w:top w:val="none" w:sz="0" w:space="0" w:color="auto"/>
            <w:left w:val="none" w:sz="0" w:space="0" w:color="auto"/>
            <w:bottom w:val="none" w:sz="0" w:space="0" w:color="auto"/>
            <w:right w:val="none" w:sz="0" w:space="0" w:color="auto"/>
          </w:divBdr>
          <w:divsChild>
            <w:div w:id="1167935512">
              <w:marLeft w:val="0"/>
              <w:marRight w:val="0"/>
              <w:marTop w:val="0"/>
              <w:marBottom w:val="0"/>
              <w:divBdr>
                <w:top w:val="none" w:sz="0" w:space="0" w:color="auto"/>
                <w:left w:val="none" w:sz="0" w:space="0" w:color="auto"/>
                <w:bottom w:val="none" w:sz="0" w:space="0" w:color="auto"/>
                <w:right w:val="none" w:sz="0" w:space="0" w:color="auto"/>
              </w:divBdr>
              <w:divsChild>
                <w:div w:id="480773379">
                  <w:marLeft w:val="0"/>
                  <w:marRight w:val="0"/>
                  <w:marTop w:val="0"/>
                  <w:marBottom w:val="0"/>
                  <w:divBdr>
                    <w:top w:val="none" w:sz="0" w:space="0" w:color="auto"/>
                    <w:left w:val="none" w:sz="0" w:space="0" w:color="auto"/>
                    <w:bottom w:val="none" w:sz="0" w:space="0" w:color="auto"/>
                    <w:right w:val="none" w:sz="0" w:space="0" w:color="auto"/>
                  </w:divBdr>
                  <w:divsChild>
                    <w:div w:id="1971940343">
                      <w:marLeft w:val="0"/>
                      <w:marRight w:val="0"/>
                      <w:marTop w:val="0"/>
                      <w:marBottom w:val="0"/>
                      <w:divBdr>
                        <w:top w:val="none" w:sz="0" w:space="0" w:color="auto"/>
                        <w:left w:val="none" w:sz="0" w:space="0" w:color="auto"/>
                        <w:bottom w:val="none" w:sz="0" w:space="0" w:color="auto"/>
                        <w:right w:val="none" w:sz="0" w:space="0" w:color="auto"/>
                      </w:divBdr>
                      <w:divsChild>
                        <w:div w:id="1671447336">
                          <w:marLeft w:val="0"/>
                          <w:marRight w:val="0"/>
                          <w:marTop w:val="0"/>
                          <w:marBottom w:val="0"/>
                          <w:divBdr>
                            <w:top w:val="none" w:sz="0" w:space="0" w:color="auto"/>
                            <w:left w:val="none" w:sz="0" w:space="0" w:color="auto"/>
                            <w:bottom w:val="none" w:sz="0" w:space="0" w:color="auto"/>
                            <w:right w:val="none" w:sz="0" w:space="0" w:color="auto"/>
                          </w:divBdr>
                          <w:divsChild>
                            <w:div w:id="1999921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0700632">
      <w:bodyDiv w:val="1"/>
      <w:marLeft w:val="0"/>
      <w:marRight w:val="0"/>
      <w:marTop w:val="0"/>
      <w:marBottom w:val="0"/>
      <w:divBdr>
        <w:top w:val="none" w:sz="0" w:space="0" w:color="auto"/>
        <w:left w:val="none" w:sz="0" w:space="0" w:color="auto"/>
        <w:bottom w:val="none" w:sz="0" w:space="0" w:color="auto"/>
        <w:right w:val="none" w:sz="0" w:space="0" w:color="auto"/>
      </w:divBdr>
      <w:divsChild>
        <w:div w:id="625887752">
          <w:marLeft w:val="0"/>
          <w:marRight w:val="0"/>
          <w:marTop w:val="0"/>
          <w:marBottom w:val="0"/>
          <w:divBdr>
            <w:top w:val="none" w:sz="0" w:space="0" w:color="auto"/>
            <w:left w:val="none" w:sz="0" w:space="0" w:color="auto"/>
            <w:bottom w:val="none" w:sz="0" w:space="0" w:color="auto"/>
            <w:right w:val="none" w:sz="0" w:space="0" w:color="auto"/>
          </w:divBdr>
          <w:divsChild>
            <w:div w:id="2053799786">
              <w:marLeft w:val="0"/>
              <w:marRight w:val="0"/>
              <w:marTop w:val="0"/>
              <w:marBottom w:val="0"/>
              <w:divBdr>
                <w:top w:val="none" w:sz="0" w:space="0" w:color="auto"/>
                <w:left w:val="none" w:sz="0" w:space="0" w:color="auto"/>
                <w:bottom w:val="none" w:sz="0" w:space="0" w:color="auto"/>
                <w:right w:val="none" w:sz="0" w:space="0" w:color="auto"/>
              </w:divBdr>
              <w:divsChild>
                <w:div w:id="339937651">
                  <w:marLeft w:val="0"/>
                  <w:marRight w:val="0"/>
                  <w:marTop w:val="0"/>
                  <w:marBottom w:val="0"/>
                  <w:divBdr>
                    <w:top w:val="none" w:sz="0" w:space="0" w:color="auto"/>
                    <w:left w:val="none" w:sz="0" w:space="0" w:color="auto"/>
                    <w:bottom w:val="none" w:sz="0" w:space="0" w:color="auto"/>
                    <w:right w:val="none" w:sz="0" w:space="0" w:color="auto"/>
                  </w:divBdr>
                  <w:divsChild>
                    <w:div w:id="690764094">
                      <w:marLeft w:val="0"/>
                      <w:marRight w:val="0"/>
                      <w:marTop w:val="0"/>
                      <w:marBottom w:val="0"/>
                      <w:divBdr>
                        <w:top w:val="none" w:sz="0" w:space="0" w:color="auto"/>
                        <w:left w:val="none" w:sz="0" w:space="0" w:color="auto"/>
                        <w:bottom w:val="none" w:sz="0" w:space="0" w:color="auto"/>
                        <w:right w:val="none" w:sz="0" w:space="0" w:color="auto"/>
                      </w:divBdr>
                      <w:divsChild>
                        <w:div w:id="763497804">
                          <w:marLeft w:val="0"/>
                          <w:marRight w:val="0"/>
                          <w:marTop w:val="0"/>
                          <w:marBottom w:val="0"/>
                          <w:divBdr>
                            <w:top w:val="none" w:sz="0" w:space="0" w:color="auto"/>
                            <w:left w:val="none" w:sz="0" w:space="0" w:color="auto"/>
                            <w:bottom w:val="none" w:sz="0" w:space="0" w:color="auto"/>
                            <w:right w:val="none" w:sz="0" w:space="0" w:color="auto"/>
                          </w:divBdr>
                          <w:divsChild>
                            <w:div w:id="774717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1401400">
      <w:bodyDiv w:val="1"/>
      <w:marLeft w:val="0"/>
      <w:marRight w:val="0"/>
      <w:marTop w:val="0"/>
      <w:marBottom w:val="0"/>
      <w:divBdr>
        <w:top w:val="none" w:sz="0" w:space="0" w:color="auto"/>
        <w:left w:val="none" w:sz="0" w:space="0" w:color="auto"/>
        <w:bottom w:val="none" w:sz="0" w:space="0" w:color="auto"/>
        <w:right w:val="none" w:sz="0" w:space="0" w:color="auto"/>
      </w:divBdr>
    </w:div>
    <w:div w:id="1312248581">
      <w:bodyDiv w:val="1"/>
      <w:marLeft w:val="0"/>
      <w:marRight w:val="0"/>
      <w:marTop w:val="0"/>
      <w:marBottom w:val="0"/>
      <w:divBdr>
        <w:top w:val="none" w:sz="0" w:space="0" w:color="auto"/>
        <w:left w:val="none" w:sz="0" w:space="0" w:color="auto"/>
        <w:bottom w:val="none" w:sz="0" w:space="0" w:color="auto"/>
        <w:right w:val="none" w:sz="0" w:space="0" w:color="auto"/>
      </w:divBdr>
      <w:divsChild>
        <w:div w:id="391007336">
          <w:marLeft w:val="0"/>
          <w:marRight w:val="0"/>
          <w:marTop w:val="0"/>
          <w:marBottom w:val="0"/>
          <w:divBdr>
            <w:top w:val="none" w:sz="0" w:space="0" w:color="auto"/>
            <w:left w:val="none" w:sz="0" w:space="0" w:color="auto"/>
            <w:bottom w:val="none" w:sz="0" w:space="0" w:color="auto"/>
            <w:right w:val="none" w:sz="0" w:space="0" w:color="auto"/>
          </w:divBdr>
          <w:divsChild>
            <w:div w:id="1215585734">
              <w:marLeft w:val="0"/>
              <w:marRight w:val="0"/>
              <w:marTop w:val="0"/>
              <w:marBottom w:val="0"/>
              <w:divBdr>
                <w:top w:val="none" w:sz="0" w:space="0" w:color="auto"/>
                <w:left w:val="none" w:sz="0" w:space="0" w:color="auto"/>
                <w:bottom w:val="none" w:sz="0" w:space="0" w:color="auto"/>
                <w:right w:val="none" w:sz="0" w:space="0" w:color="auto"/>
              </w:divBdr>
              <w:divsChild>
                <w:div w:id="48308495">
                  <w:marLeft w:val="0"/>
                  <w:marRight w:val="0"/>
                  <w:marTop w:val="0"/>
                  <w:marBottom w:val="0"/>
                  <w:divBdr>
                    <w:top w:val="none" w:sz="0" w:space="0" w:color="auto"/>
                    <w:left w:val="none" w:sz="0" w:space="0" w:color="auto"/>
                    <w:bottom w:val="none" w:sz="0" w:space="0" w:color="auto"/>
                    <w:right w:val="none" w:sz="0" w:space="0" w:color="auto"/>
                  </w:divBdr>
                  <w:divsChild>
                    <w:div w:id="800078171">
                      <w:marLeft w:val="0"/>
                      <w:marRight w:val="0"/>
                      <w:marTop w:val="0"/>
                      <w:marBottom w:val="0"/>
                      <w:divBdr>
                        <w:top w:val="none" w:sz="0" w:space="0" w:color="auto"/>
                        <w:left w:val="none" w:sz="0" w:space="0" w:color="auto"/>
                        <w:bottom w:val="none" w:sz="0" w:space="0" w:color="auto"/>
                        <w:right w:val="none" w:sz="0" w:space="0" w:color="auto"/>
                      </w:divBdr>
                      <w:divsChild>
                        <w:div w:id="2006664942">
                          <w:marLeft w:val="0"/>
                          <w:marRight w:val="0"/>
                          <w:marTop w:val="0"/>
                          <w:marBottom w:val="0"/>
                          <w:divBdr>
                            <w:top w:val="none" w:sz="0" w:space="0" w:color="auto"/>
                            <w:left w:val="none" w:sz="0" w:space="0" w:color="auto"/>
                            <w:bottom w:val="none" w:sz="0" w:space="0" w:color="auto"/>
                            <w:right w:val="none" w:sz="0" w:space="0" w:color="auto"/>
                          </w:divBdr>
                          <w:divsChild>
                            <w:div w:id="1424378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 w:id="1890261789">
      <w:bodyDiv w:val="1"/>
      <w:marLeft w:val="0"/>
      <w:marRight w:val="0"/>
      <w:marTop w:val="0"/>
      <w:marBottom w:val="0"/>
      <w:divBdr>
        <w:top w:val="none" w:sz="0" w:space="0" w:color="auto"/>
        <w:left w:val="none" w:sz="0" w:space="0" w:color="auto"/>
        <w:bottom w:val="none" w:sz="0" w:space="0" w:color="auto"/>
        <w:right w:val="none" w:sz="0" w:space="0" w:color="auto"/>
      </w:divBdr>
      <w:divsChild>
        <w:div w:id="2135977104">
          <w:marLeft w:val="0"/>
          <w:marRight w:val="0"/>
          <w:marTop w:val="0"/>
          <w:marBottom w:val="0"/>
          <w:divBdr>
            <w:top w:val="none" w:sz="0" w:space="0" w:color="auto"/>
            <w:left w:val="none" w:sz="0" w:space="0" w:color="auto"/>
            <w:bottom w:val="none" w:sz="0" w:space="0" w:color="auto"/>
            <w:right w:val="none" w:sz="0" w:space="0" w:color="auto"/>
          </w:divBdr>
          <w:divsChild>
            <w:div w:id="752582395">
              <w:marLeft w:val="0"/>
              <w:marRight w:val="0"/>
              <w:marTop w:val="0"/>
              <w:marBottom w:val="0"/>
              <w:divBdr>
                <w:top w:val="none" w:sz="0" w:space="0" w:color="auto"/>
                <w:left w:val="none" w:sz="0" w:space="0" w:color="auto"/>
                <w:bottom w:val="none" w:sz="0" w:space="0" w:color="auto"/>
                <w:right w:val="none" w:sz="0" w:space="0" w:color="auto"/>
              </w:divBdr>
              <w:divsChild>
                <w:div w:id="1286425002">
                  <w:marLeft w:val="0"/>
                  <w:marRight w:val="0"/>
                  <w:marTop w:val="0"/>
                  <w:marBottom w:val="0"/>
                  <w:divBdr>
                    <w:top w:val="none" w:sz="0" w:space="0" w:color="auto"/>
                    <w:left w:val="none" w:sz="0" w:space="0" w:color="auto"/>
                    <w:bottom w:val="none" w:sz="0" w:space="0" w:color="auto"/>
                    <w:right w:val="none" w:sz="0" w:space="0" w:color="auto"/>
                  </w:divBdr>
                  <w:divsChild>
                    <w:div w:id="815073439">
                      <w:marLeft w:val="0"/>
                      <w:marRight w:val="0"/>
                      <w:marTop w:val="0"/>
                      <w:marBottom w:val="0"/>
                      <w:divBdr>
                        <w:top w:val="none" w:sz="0" w:space="0" w:color="auto"/>
                        <w:left w:val="none" w:sz="0" w:space="0" w:color="auto"/>
                        <w:bottom w:val="none" w:sz="0" w:space="0" w:color="auto"/>
                        <w:right w:val="none" w:sz="0" w:space="0" w:color="auto"/>
                      </w:divBdr>
                      <w:divsChild>
                        <w:div w:id="382564338">
                          <w:marLeft w:val="0"/>
                          <w:marRight w:val="0"/>
                          <w:marTop w:val="0"/>
                          <w:marBottom w:val="0"/>
                          <w:divBdr>
                            <w:top w:val="none" w:sz="0" w:space="0" w:color="auto"/>
                            <w:left w:val="none" w:sz="0" w:space="0" w:color="auto"/>
                            <w:bottom w:val="none" w:sz="0" w:space="0" w:color="auto"/>
                            <w:right w:val="none" w:sz="0" w:space="0" w:color="auto"/>
                          </w:divBdr>
                          <w:divsChild>
                            <w:div w:id="1755786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7.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customXml" Target="../customXml/item4.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AB61D4F-101A-438D-B6D9-05E4027E8966}"/>
</file>

<file path=customXml/itemProps2.xml><?xml version="1.0" encoding="utf-8"?>
<ds:datastoreItem xmlns:ds="http://schemas.openxmlformats.org/officeDocument/2006/customXml" ds:itemID="{0E56B36D-2080-4AA8-85B2-5FC146D38975}"/>
</file>

<file path=customXml/itemProps3.xml><?xml version="1.0" encoding="utf-8"?>
<ds:datastoreItem xmlns:ds="http://schemas.openxmlformats.org/officeDocument/2006/customXml" ds:itemID="{97850CCC-A25E-413E-B917-2FE49121F212}"/>
</file>

<file path=customXml/itemProps4.xml><?xml version="1.0" encoding="utf-8"?>
<ds:datastoreItem xmlns:ds="http://schemas.openxmlformats.org/officeDocument/2006/customXml" ds:itemID="{5D0F64CF-88A7-4560-8FBB-EA8111F74011}"/>
</file>

<file path=docProps/app.xml><?xml version="1.0" encoding="utf-8"?>
<Properties xmlns="http://schemas.openxmlformats.org/officeDocument/2006/extended-properties" xmlns:vt="http://schemas.openxmlformats.org/officeDocument/2006/docPropsVTypes">
  <Template>Normal.dotm</Template>
  <TotalTime>0</TotalTime>
  <Pages>1</Pages>
  <Words>5139</Words>
  <Characters>29296</Characters>
  <Application>Microsoft Office Word</Application>
  <DocSecurity>0</DocSecurity>
  <Lines>244</Lines>
  <Paragraphs>68</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34367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lastModifiedBy/>
  <cp:revision>1</cp:revision>
  <dcterms:created xsi:type="dcterms:W3CDTF">2019-10-14T06:17:00Z</dcterms:created>
  <dcterms:modified xsi:type="dcterms:W3CDTF">2019-10-14T06:17:00Z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5856/13</vt:lpwstr>
  </property>
  <property fmtid="{D5CDD505-2E9C-101B-9397-08002B2CF9AE}" pid="4" name="CASEID">
    <vt:lpwstr>856103</vt:lpwstr>
  </property>
  <property fmtid="{D5CDD505-2E9C-101B-9397-08002B2CF9AE}" pid="5" name="ContentTypeId">
    <vt:lpwstr>0x010100558EB02BDB9E204AB350EDD385B68E10</vt:lpwstr>
  </property>
</Properties>
</file>