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3.xml" ContentType="application/vnd.openxmlformats-officedocument.wordprocessingml.header+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4.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Pr="00370A25" w:rsidR="00014566" w:rsidP="00370A25" w:rsidRDefault="00014566">
      <w:pPr>
        <w:suppressLineNumbers/>
        <w:jc w:val="center"/>
        <w:rPr>
          <w:lang w:val="en-GB"/>
        </w:rPr>
      </w:pPr>
      <w:bookmarkStart w:name="_GoBack" w:id="0"/>
      <w:bookmarkEnd w:id="0"/>
    </w:p>
    <w:p w:rsidRPr="00370A25" w:rsidR="00D83864" w:rsidP="00370A25" w:rsidRDefault="00D83864">
      <w:pPr>
        <w:suppressLineNumbers/>
        <w:jc w:val="center"/>
        <w:rPr>
          <w:lang w:val="en-GB"/>
        </w:rPr>
      </w:pPr>
    </w:p>
    <w:p w:rsidRPr="00370A25" w:rsidR="00D83864" w:rsidP="00370A25" w:rsidRDefault="00D83864">
      <w:pPr>
        <w:suppressLineNumbers/>
        <w:jc w:val="center"/>
        <w:rPr>
          <w:lang w:val="en-GB"/>
        </w:rPr>
      </w:pPr>
    </w:p>
    <w:p w:rsidRPr="00370A25" w:rsidR="00014566" w:rsidP="00370A25" w:rsidRDefault="002673CF">
      <w:pPr>
        <w:suppressLineNumbers/>
        <w:jc w:val="center"/>
        <w:rPr>
          <w:lang w:val="en-GB"/>
        </w:rPr>
      </w:pPr>
      <w:r w:rsidRPr="00370A25">
        <w:rPr>
          <w:lang w:val="en-GB"/>
        </w:rPr>
        <w:t>FIFTH SECTION</w:t>
      </w:r>
    </w:p>
    <w:p w:rsidRPr="00370A25" w:rsidR="00014566" w:rsidP="00370A25" w:rsidRDefault="00014566">
      <w:pPr>
        <w:suppressLineNumbers/>
        <w:jc w:val="center"/>
        <w:rPr>
          <w:lang w:val="en-GB"/>
        </w:rPr>
      </w:pPr>
    </w:p>
    <w:p w:rsidRPr="00370A25" w:rsidR="00D83864" w:rsidP="00370A25" w:rsidRDefault="00D83864">
      <w:pPr>
        <w:suppressLineNumbers/>
        <w:jc w:val="center"/>
        <w:rPr>
          <w:lang w:val="en-GB"/>
        </w:rPr>
      </w:pPr>
    </w:p>
    <w:p w:rsidRPr="00370A25" w:rsidR="00D83864" w:rsidP="00370A25" w:rsidRDefault="00D83864">
      <w:pPr>
        <w:suppressLineNumbers/>
        <w:jc w:val="center"/>
        <w:rPr>
          <w:lang w:val="en-GB"/>
        </w:rPr>
      </w:pPr>
    </w:p>
    <w:p w:rsidRPr="00370A25" w:rsidR="00D83864" w:rsidP="00370A25" w:rsidRDefault="00D83864">
      <w:pPr>
        <w:suppressLineNumbers/>
        <w:jc w:val="center"/>
        <w:rPr>
          <w:lang w:val="en-GB"/>
        </w:rPr>
      </w:pPr>
    </w:p>
    <w:p w:rsidRPr="00370A25" w:rsidR="00D83864" w:rsidP="00370A25" w:rsidRDefault="00D83864">
      <w:pPr>
        <w:suppressLineNumbers/>
        <w:jc w:val="center"/>
        <w:rPr>
          <w:lang w:val="en-GB"/>
        </w:rPr>
      </w:pPr>
    </w:p>
    <w:p w:rsidRPr="00370A25" w:rsidR="00D83864" w:rsidP="00370A25" w:rsidRDefault="00D83864">
      <w:pPr>
        <w:suppressLineNumbers/>
        <w:jc w:val="center"/>
        <w:rPr>
          <w:lang w:val="en-GB"/>
        </w:rPr>
      </w:pPr>
    </w:p>
    <w:p w:rsidRPr="00370A25" w:rsidR="00014566" w:rsidP="00370A25" w:rsidRDefault="00014566">
      <w:pPr>
        <w:suppressLineNumbers/>
        <w:jc w:val="center"/>
        <w:rPr>
          <w:b/>
          <w:lang w:val="en-GB"/>
        </w:rPr>
      </w:pPr>
      <w:bookmarkStart w:name="To" w:id="1"/>
      <w:r w:rsidRPr="00370A25">
        <w:rPr>
          <w:b/>
          <w:lang w:val="en-GB"/>
        </w:rPr>
        <w:t xml:space="preserve">CASE OF </w:t>
      </w:r>
      <w:bookmarkEnd w:id="1"/>
      <w:r w:rsidRPr="00370A25" w:rsidR="002673CF">
        <w:rPr>
          <w:b/>
          <w:lang w:val="en-GB"/>
        </w:rPr>
        <w:t>MAHARRAMOV v. AZERBAIJAN</w:t>
      </w:r>
    </w:p>
    <w:p w:rsidRPr="00370A25" w:rsidR="00014566" w:rsidP="00370A25" w:rsidRDefault="00014566">
      <w:pPr>
        <w:suppressLineNumbers/>
        <w:jc w:val="center"/>
        <w:rPr>
          <w:lang w:val="en-GB"/>
        </w:rPr>
      </w:pPr>
    </w:p>
    <w:p w:rsidRPr="00370A25" w:rsidR="00014566" w:rsidP="00370A25" w:rsidRDefault="00014566">
      <w:pPr>
        <w:suppressLineNumbers/>
        <w:jc w:val="center"/>
        <w:rPr>
          <w:i/>
          <w:lang w:val="en-GB"/>
        </w:rPr>
      </w:pPr>
      <w:r w:rsidRPr="00370A25">
        <w:rPr>
          <w:i/>
          <w:lang w:val="en-GB"/>
        </w:rPr>
        <w:t>(</w:t>
      </w:r>
      <w:r w:rsidRPr="00370A25" w:rsidR="002673CF">
        <w:rPr>
          <w:i/>
          <w:lang w:val="en-GB"/>
        </w:rPr>
        <w:t>Application no. 5046/07</w:t>
      </w:r>
      <w:r w:rsidRPr="00370A25">
        <w:rPr>
          <w:i/>
          <w:lang w:val="en-GB"/>
        </w:rPr>
        <w:t>)</w:t>
      </w:r>
    </w:p>
    <w:p w:rsidRPr="00370A25" w:rsidR="00014566" w:rsidP="00370A25" w:rsidRDefault="00014566">
      <w:pPr>
        <w:suppressLineNumbers/>
        <w:jc w:val="center"/>
        <w:rPr>
          <w:lang w:val="en-GB"/>
        </w:rPr>
      </w:pPr>
    </w:p>
    <w:p w:rsidRPr="00370A25" w:rsidR="008B30C4" w:rsidP="00370A25" w:rsidRDefault="008B30C4">
      <w:pPr>
        <w:suppressLineNumbers/>
        <w:jc w:val="center"/>
        <w:rPr>
          <w:lang w:val="en-GB"/>
        </w:rPr>
      </w:pPr>
    </w:p>
    <w:p w:rsidRPr="00370A25" w:rsidR="008B30C4" w:rsidP="00370A25" w:rsidRDefault="008B30C4">
      <w:pPr>
        <w:suppressLineNumbers/>
        <w:jc w:val="center"/>
        <w:rPr>
          <w:lang w:val="en-GB"/>
        </w:rPr>
      </w:pPr>
    </w:p>
    <w:p w:rsidRPr="00370A25" w:rsidR="00014566" w:rsidP="00370A25" w:rsidRDefault="00014566">
      <w:pPr>
        <w:suppressLineNumbers/>
        <w:jc w:val="center"/>
        <w:rPr>
          <w:lang w:val="en-GB"/>
        </w:rPr>
      </w:pPr>
    </w:p>
    <w:p w:rsidRPr="00370A25" w:rsidR="00014566" w:rsidP="00370A25" w:rsidRDefault="00D83864">
      <w:pPr>
        <w:suppressLineNumbers/>
        <w:jc w:val="center"/>
        <w:rPr>
          <w:szCs w:val="24"/>
          <w:lang w:val="en-GB"/>
        </w:rPr>
      </w:pPr>
      <w:r w:rsidRPr="00370A25">
        <w:rPr>
          <w:szCs w:val="24"/>
          <w:lang w:val="en-GB"/>
        </w:rPr>
        <w:t>JUDGMENT</w:t>
      </w:r>
    </w:p>
    <w:p w:rsidRPr="00370A25" w:rsidR="00014566" w:rsidP="00370A25" w:rsidRDefault="00185B0E">
      <w:pPr>
        <w:suppressLineNumbers/>
        <w:jc w:val="center"/>
        <w:rPr>
          <w:szCs w:val="24"/>
          <w:lang w:val="en-GB"/>
        </w:rPr>
      </w:pPr>
      <w:r w:rsidRPr="00370A25">
        <w:rPr>
          <w:szCs w:val="24"/>
          <w:lang w:val="en-GB"/>
        </w:rPr>
        <w:t>(</w:t>
      </w:r>
      <w:r w:rsidRPr="00370A25">
        <w:rPr>
          <w:i/>
          <w:szCs w:val="24"/>
          <w:lang w:val="en-GB"/>
        </w:rPr>
        <w:t>Merits</w:t>
      </w:r>
      <w:r w:rsidRPr="00370A25">
        <w:rPr>
          <w:szCs w:val="24"/>
          <w:lang w:val="en-GB"/>
        </w:rPr>
        <w:t>)</w:t>
      </w:r>
    </w:p>
    <w:p w:rsidRPr="00370A25" w:rsidR="002F5E93" w:rsidP="00370A25" w:rsidRDefault="002F5E93">
      <w:pPr>
        <w:suppressLineNumbers/>
        <w:jc w:val="center"/>
        <w:rPr>
          <w:lang w:val="en-GB"/>
        </w:rPr>
      </w:pPr>
    </w:p>
    <w:p w:rsidRPr="00370A25" w:rsidR="00D83864" w:rsidP="00370A25" w:rsidRDefault="00D83864">
      <w:pPr>
        <w:suppressLineNumbers/>
        <w:jc w:val="center"/>
        <w:rPr>
          <w:lang w:val="en-GB"/>
        </w:rPr>
      </w:pPr>
    </w:p>
    <w:p w:rsidRPr="00370A25" w:rsidR="006474DC" w:rsidP="00370A25" w:rsidRDefault="006474DC">
      <w:pPr>
        <w:suppressLineNumbers/>
        <w:jc w:val="center"/>
        <w:rPr>
          <w:lang w:val="en-GB"/>
        </w:rPr>
      </w:pPr>
    </w:p>
    <w:p w:rsidRPr="00370A25" w:rsidR="00D83864" w:rsidP="00370A25" w:rsidRDefault="00D83864">
      <w:pPr>
        <w:suppressLineNumbers/>
        <w:jc w:val="center"/>
        <w:rPr>
          <w:lang w:val="en-GB"/>
        </w:rPr>
      </w:pPr>
    </w:p>
    <w:p w:rsidRPr="00370A25" w:rsidR="00D83864" w:rsidP="00370A25" w:rsidRDefault="00D83864">
      <w:pPr>
        <w:suppressLineNumbers/>
        <w:jc w:val="center"/>
        <w:rPr>
          <w:lang w:val="en-GB"/>
        </w:rPr>
      </w:pPr>
      <w:r w:rsidRPr="00370A25">
        <w:rPr>
          <w:lang w:val="en-GB"/>
        </w:rPr>
        <w:t>STRASBOURG</w:t>
      </w:r>
    </w:p>
    <w:p w:rsidRPr="00370A25" w:rsidR="00D83864" w:rsidP="00370A25" w:rsidRDefault="00D83864">
      <w:pPr>
        <w:suppressLineNumbers/>
        <w:jc w:val="center"/>
        <w:rPr>
          <w:lang w:val="en-GB"/>
        </w:rPr>
      </w:pPr>
    </w:p>
    <w:p w:rsidRPr="00370A25" w:rsidR="008B30C4" w:rsidP="00370A25" w:rsidRDefault="008B30C4">
      <w:pPr>
        <w:suppressLineNumbers/>
        <w:jc w:val="center"/>
        <w:rPr>
          <w:lang w:val="en-GB"/>
        </w:rPr>
      </w:pPr>
    </w:p>
    <w:p w:rsidRPr="00370A25" w:rsidR="00D83864" w:rsidP="00370A25" w:rsidRDefault="00D83864">
      <w:pPr>
        <w:suppressLineNumbers/>
        <w:jc w:val="center"/>
        <w:rPr>
          <w:lang w:val="en-GB"/>
        </w:rPr>
      </w:pPr>
      <w:r w:rsidRPr="00370A25">
        <w:rPr>
          <w:lang w:val="en-GB"/>
        </w:rPr>
        <w:t>30 March 2017</w:t>
      </w:r>
    </w:p>
    <w:p w:rsidRPr="00370A25" w:rsidR="00D83864" w:rsidP="00370A25" w:rsidRDefault="00D83864">
      <w:pPr>
        <w:suppressLineNumbers/>
        <w:jc w:val="center"/>
        <w:rPr>
          <w:lang w:val="en-GB"/>
        </w:rPr>
      </w:pPr>
    </w:p>
    <w:p w:rsidRPr="00370A25" w:rsidR="008B30C4" w:rsidP="00370A25" w:rsidRDefault="008B30C4">
      <w:pPr>
        <w:suppressLineNumbers/>
        <w:jc w:val="center"/>
        <w:rPr>
          <w:lang w:val="en-GB"/>
        </w:rPr>
      </w:pPr>
    </w:p>
    <w:p w:rsidRPr="00370A25" w:rsidR="00370A25" w:rsidP="00370A25" w:rsidRDefault="00370A25">
      <w:pPr>
        <w:pStyle w:val="jucase0"/>
        <w:ind w:firstLine="0"/>
        <w:jc w:val="center"/>
        <w:rPr>
          <w:color w:val="FF0000"/>
          <w:sz w:val="28"/>
          <w:szCs w:val="28"/>
          <w:u w:val="single"/>
        </w:rPr>
      </w:pPr>
      <w:r w:rsidRPr="00370A25">
        <w:rPr>
          <w:color w:val="FF0000"/>
          <w:sz w:val="28"/>
          <w:szCs w:val="28"/>
          <w:u w:val="single"/>
        </w:rPr>
        <w:t>FINAL</w:t>
      </w:r>
    </w:p>
    <w:p w:rsidRPr="00370A25" w:rsidR="00370A25" w:rsidP="00370A25" w:rsidRDefault="00370A25">
      <w:pPr>
        <w:pStyle w:val="jupara"/>
        <w:tabs>
          <w:tab w:val="left" w:pos="4650"/>
        </w:tabs>
        <w:ind w:firstLine="0"/>
        <w:jc w:val="center"/>
        <w:rPr>
          <w:color w:val="FF0000"/>
          <w:sz w:val="28"/>
          <w:szCs w:val="28"/>
        </w:rPr>
      </w:pPr>
    </w:p>
    <w:p w:rsidRPr="00370A25" w:rsidR="00370A25" w:rsidP="00370A25" w:rsidRDefault="00370A25">
      <w:pPr>
        <w:pStyle w:val="jupara"/>
        <w:ind w:firstLine="0"/>
        <w:jc w:val="center"/>
        <w:rPr>
          <w:color w:val="FF0000"/>
          <w:sz w:val="28"/>
          <w:szCs w:val="28"/>
        </w:rPr>
      </w:pPr>
      <w:r w:rsidRPr="00370A25">
        <w:rPr>
          <w:color w:val="FF0000"/>
          <w:sz w:val="28"/>
          <w:szCs w:val="28"/>
        </w:rPr>
        <w:t>30/06/2017</w:t>
      </w:r>
    </w:p>
    <w:p w:rsidRPr="00370A25" w:rsidR="00370A25" w:rsidP="00370A25" w:rsidRDefault="00370A25">
      <w:pPr>
        <w:pStyle w:val="jupara"/>
        <w:ind w:firstLine="0"/>
        <w:jc w:val="center"/>
      </w:pPr>
    </w:p>
    <w:p w:rsidRPr="00370A25" w:rsidR="00370A25" w:rsidP="00370A25" w:rsidRDefault="00370A25">
      <w:pPr>
        <w:jc w:val="center"/>
        <w:rPr>
          <w:i/>
          <w:iCs/>
          <w:sz w:val="22"/>
        </w:rPr>
      </w:pPr>
      <w:r w:rsidRPr="00370A25">
        <w:rPr>
          <w:i/>
          <w:iCs/>
          <w:sz w:val="22"/>
        </w:rPr>
        <w:t>This judgment has become final under Article 44 § 2 of the Convention. It may be subject to editorial revision.</w:t>
      </w:r>
    </w:p>
    <w:p w:rsidRPr="00370A25" w:rsidR="008B30C4" w:rsidP="00370A25" w:rsidRDefault="008B30C4">
      <w:pPr>
        <w:pStyle w:val="ECHRPara"/>
        <w:rPr>
          <w:lang w:val="en-GB"/>
        </w:rPr>
        <w:sectPr w:rsidRPr="00370A25" w:rsidR="008B30C4" w:rsidSect="004C0724">
          <w:headerReference w:type="default" r:id="rId8"/>
          <w:headerReference w:type="first" r:id="rId9"/>
          <w:footerReference w:type="first" r:id="rId10"/>
          <w:footnotePr>
            <w:numRestart w:val="eachSect"/>
          </w:footnotePr>
          <w:pgSz w:w="11906" w:h="16838" w:code="9"/>
          <w:pgMar w:top="2274" w:right="2274" w:bottom="2274" w:left="2274" w:header="1701" w:footer="720" w:gutter="0"/>
          <w:pgNumType w:start="1"/>
          <w:cols w:space="720"/>
          <w:titlePg/>
          <w:docGrid w:linePitch="326"/>
        </w:sectPr>
      </w:pPr>
    </w:p>
    <w:p w:rsidRPr="00370A25" w:rsidR="00014566" w:rsidP="00370A25" w:rsidRDefault="00014566">
      <w:pPr>
        <w:pStyle w:val="JuCase"/>
        <w:rPr>
          <w:bCs/>
          <w:lang w:val="en-GB"/>
        </w:rPr>
      </w:pPr>
      <w:r w:rsidRPr="00370A25">
        <w:rPr>
          <w:lang w:val="en-GB"/>
        </w:rPr>
        <w:t xml:space="preserve">In the case of </w:t>
      </w:r>
      <w:r w:rsidRPr="00370A25" w:rsidR="002673CF">
        <w:rPr>
          <w:lang w:val="en-GB"/>
        </w:rPr>
        <w:t>Maharramov v. Azerbaijan</w:t>
      </w:r>
      <w:r w:rsidRPr="00370A25">
        <w:rPr>
          <w:lang w:val="en-GB"/>
        </w:rPr>
        <w:t>,</w:t>
      </w:r>
    </w:p>
    <w:p w:rsidRPr="00370A25" w:rsidR="00014566" w:rsidP="00370A25" w:rsidRDefault="00014566">
      <w:pPr>
        <w:pStyle w:val="ECHRPara"/>
        <w:rPr>
          <w:lang w:val="en-GB"/>
        </w:rPr>
      </w:pPr>
      <w:r w:rsidRPr="00370A25">
        <w:rPr>
          <w:lang w:val="en-GB"/>
        </w:rPr>
        <w:t>The European Court of Human Rights (</w:t>
      </w:r>
      <w:r w:rsidRPr="00370A25" w:rsidR="002673CF">
        <w:rPr>
          <w:lang w:val="en-GB"/>
        </w:rPr>
        <w:t>Fifth Section</w:t>
      </w:r>
      <w:r w:rsidRPr="00370A25">
        <w:rPr>
          <w:lang w:val="en-GB"/>
        </w:rPr>
        <w:t xml:space="preserve">), sitting as a </w:t>
      </w:r>
      <w:r w:rsidRPr="00370A25" w:rsidR="002673CF">
        <w:rPr>
          <w:lang w:val="en-GB"/>
        </w:rPr>
        <w:t>Chamber</w:t>
      </w:r>
      <w:r w:rsidRPr="00370A25">
        <w:rPr>
          <w:lang w:val="en-GB"/>
        </w:rPr>
        <w:t xml:space="preserve"> composed of:</w:t>
      </w:r>
    </w:p>
    <w:p w:rsidRPr="00370A25" w:rsidR="00014566" w:rsidP="00370A25" w:rsidRDefault="00D83864">
      <w:pPr>
        <w:pStyle w:val="ECHRDecisionBody"/>
        <w:rPr>
          <w:lang w:val="en-GB"/>
        </w:rPr>
      </w:pPr>
      <w:r w:rsidRPr="00370A25">
        <w:tab/>
        <w:t>Angelika Nußberger,</w:t>
      </w:r>
      <w:r w:rsidRPr="00370A25">
        <w:rPr>
          <w:i/>
        </w:rPr>
        <w:t xml:space="preserve"> President,</w:t>
      </w:r>
      <w:r w:rsidRPr="00370A25">
        <w:rPr>
          <w:i/>
        </w:rPr>
        <w:br/>
      </w:r>
      <w:r w:rsidRPr="00370A25">
        <w:tab/>
        <w:t>Erik Møse,</w:t>
      </w:r>
      <w:r w:rsidRPr="00370A25">
        <w:rPr>
          <w:i/>
        </w:rPr>
        <w:br/>
      </w:r>
      <w:r w:rsidRPr="00370A25">
        <w:tab/>
        <w:t>André Potocki,</w:t>
      </w:r>
      <w:r w:rsidRPr="00370A25">
        <w:rPr>
          <w:i/>
        </w:rPr>
        <w:br/>
      </w:r>
      <w:r w:rsidRPr="00370A25">
        <w:tab/>
        <w:t>Yonko Grozev,</w:t>
      </w:r>
      <w:r w:rsidRPr="00370A25">
        <w:rPr>
          <w:i/>
        </w:rPr>
        <w:br/>
      </w:r>
      <w:r w:rsidRPr="00370A25">
        <w:tab/>
        <w:t>Síofra O</w:t>
      </w:r>
      <w:r w:rsidRPr="00370A25" w:rsidR="00370A25">
        <w:t>’</w:t>
      </w:r>
      <w:r w:rsidRPr="00370A25">
        <w:t>Leary,</w:t>
      </w:r>
      <w:r w:rsidRPr="00370A25">
        <w:rPr>
          <w:i/>
        </w:rPr>
        <w:br/>
      </w:r>
      <w:r w:rsidRPr="00370A25">
        <w:tab/>
        <w:t>Carlo Ranzoni,</w:t>
      </w:r>
      <w:r w:rsidRPr="00370A25">
        <w:rPr>
          <w:i/>
        </w:rPr>
        <w:br/>
      </w:r>
      <w:r w:rsidRPr="00370A25">
        <w:tab/>
        <w:t>Lәtif Hüseynov,</w:t>
      </w:r>
      <w:r w:rsidRPr="00370A25">
        <w:rPr>
          <w:i/>
        </w:rPr>
        <w:t xml:space="preserve"> judges,</w:t>
      </w:r>
      <w:r w:rsidRPr="00370A25" w:rsidR="00014566">
        <w:rPr>
          <w:szCs w:val="24"/>
          <w:lang w:val="en-GB"/>
        </w:rPr>
        <w:br/>
      </w:r>
      <w:r w:rsidRPr="00370A25" w:rsidR="00014566">
        <w:rPr>
          <w:lang w:val="en-GB"/>
        </w:rPr>
        <w:t xml:space="preserve">and </w:t>
      </w:r>
      <w:r w:rsidRPr="00370A25" w:rsidR="00953D0E">
        <w:rPr>
          <w:lang w:val="en-GB"/>
        </w:rPr>
        <w:t>Milan Bla</w:t>
      </w:r>
      <w:r w:rsidRPr="00370A25" w:rsidR="00953D0E">
        <w:rPr>
          <w:rFonts w:cstheme="minorHAnsi"/>
          <w:lang w:val="en-GB"/>
        </w:rPr>
        <w:t>š</w:t>
      </w:r>
      <w:r w:rsidRPr="00370A25" w:rsidR="00953D0E">
        <w:rPr>
          <w:lang w:val="en-GB"/>
        </w:rPr>
        <w:t>ko</w:t>
      </w:r>
      <w:r w:rsidRPr="00370A25" w:rsidR="00014566">
        <w:rPr>
          <w:lang w:val="en-GB"/>
        </w:rPr>
        <w:t xml:space="preserve">, </w:t>
      </w:r>
      <w:r w:rsidRPr="00370A25" w:rsidR="00953D0E">
        <w:rPr>
          <w:i/>
          <w:lang w:val="en-GB"/>
        </w:rPr>
        <w:t xml:space="preserve">Deputy </w:t>
      </w:r>
      <w:r w:rsidRPr="00370A25" w:rsidR="002673CF">
        <w:rPr>
          <w:i/>
          <w:lang w:val="en-GB"/>
        </w:rPr>
        <w:t xml:space="preserve">Section </w:t>
      </w:r>
      <w:r w:rsidRPr="00370A25" w:rsidR="002673CF">
        <w:rPr>
          <w:i/>
          <w:iCs/>
          <w:lang w:val="en-GB"/>
        </w:rPr>
        <w:t>Registrar</w:t>
      </w:r>
      <w:r w:rsidRPr="00370A25" w:rsidR="00014566">
        <w:rPr>
          <w:i/>
          <w:lang w:val="en-GB"/>
        </w:rPr>
        <w:t>,</w:t>
      </w:r>
    </w:p>
    <w:p w:rsidRPr="00370A25" w:rsidR="00014566" w:rsidP="00370A25" w:rsidRDefault="00014566">
      <w:pPr>
        <w:pStyle w:val="ECHRPara"/>
        <w:rPr>
          <w:lang w:val="en-GB"/>
        </w:rPr>
      </w:pPr>
      <w:r w:rsidRPr="00370A25">
        <w:rPr>
          <w:lang w:val="en-GB"/>
        </w:rPr>
        <w:t xml:space="preserve">Having deliberated in private on </w:t>
      </w:r>
      <w:r w:rsidRPr="00370A25" w:rsidR="00D83864">
        <w:rPr>
          <w:lang w:val="en-GB"/>
        </w:rPr>
        <w:t xml:space="preserve">7 </w:t>
      </w:r>
      <w:r w:rsidRPr="00370A25" w:rsidR="00A219DD">
        <w:rPr>
          <w:lang w:val="en-GB"/>
        </w:rPr>
        <w:t>March</w:t>
      </w:r>
      <w:r w:rsidRPr="00370A25" w:rsidR="00D83864">
        <w:rPr>
          <w:lang w:val="en-GB"/>
        </w:rPr>
        <w:t xml:space="preserve"> 2017</w:t>
      </w:r>
      <w:r w:rsidRPr="00370A25">
        <w:rPr>
          <w:lang w:val="en-GB"/>
        </w:rPr>
        <w:t>,</w:t>
      </w:r>
    </w:p>
    <w:p w:rsidRPr="00370A25" w:rsidR="00014566" w:rsidP="00370A25" w:rsidRDefault="00014566">
      <w:pPr>
        <w:pStyle w:val="ECHRPara"/>
        <w:rPr>
          <w:lang w:val="en-GB"/>
        </w:rPr>
      </w:pPr>
      <w:r w:rsidRPr="00370A25">
        <w:rPr>
          <w:lang w:val="en-GB"/>
        </w:rPr>
        <w:t>Delivers the following judgment, which was adopted on that date:</w:t>
      </w:r>
    </w:p>
    <w:p w:rsidRPr="00370A25" w:rsidR="00014566" w:rsidP="00370A25" w:rsidRDefault="00014566">
      <w:pPr>
        <w:pStyle w:val="ECHRTitle1"/>
        <w:rPr>
          <w:lang w:val="en-GB"/>
        </w:rPr>
      </w:pPr>
      <w:r w:rsidRPr="00370A25">
        <w:rPr>
          <w:lang w:val="en-GB"/>
        </w:rPr>
        <w:t>PROCEDURE</w:t>
      </w:r>
    </w:p>
    <w:p w:rsidRPr="00370A25" w:rsidR="00647DB1" w:rsidP="00370A25" w:rsidRDefault="002673CF">
      <w:pPr>
        <w:pStyle w:val="ECHRPara"/>
        <w:rPr>
          <w:lang w:val="en-GB"/>
        </w:rPr>
      </w:pPr>
      <w:r w:rsidRPr="00370A25">
        <w:rPr>
          <w:lang w:val="en-GB"/>
        </w:rPr>
        <w:fldChar w:fldCharType="begin"/>
      </w:r>
      <w:r w:rsidRPr="00370A25">
        <w:rPr>
          <w:lang w:val="en-GB"/>
        </w:rPr>
        <w:instrText xml:space="preserve"> SEQ level0 \*arabic </w:instrText>
      </w:r>
      <w:r w:rsidRPr="00370A25">
        <w:rPr>
          <w:lang w:val="en-GB"/>
        </w:rPr>
        <w:fldChar w:fldCharType="separate"/>
      </w:r>
      <w:r w:rsidRPr="00370A25" w:rsidR="00370A25">
        <w:rPr>
          <w:noProof/>
          <w:lang w:val="en-GB"/>
        </w:rPr>
        <w:t>1</w:t>
      </w:r>
      <w:r w:rsidRPr="00370A25">
        <w:rPr>
          <w:lang w:val="en-GB"/>
        </w:rPr>
        <w:fldChar w:fldCharType="end"/>
      </w:r>
      <w:r w:rsidRPr="00370A25" w:rsidR="00014566">
        <w:rPr>
          <w:lang w:val="en-GB"/>
        </w:rPr>
        <w:t xml:space="preserve">.  The case originated in </w:t>
      </w:r>
      <w:r w:rsidRPr="00370A25">
        <w:rPr>
          <w:lang w:val="en-GB"/>
        </w:rPr>
        <w:t>an application (no. 5046/07)</w:t>
      </w:r>
      <w:r w:rsidRPr="00370A25" w:rsidR="00014566">
        <w:rPr>
          <w:lang w:val="en-GB"/>
        </w:rPr>
        <w:t xml:space="preserve"> against </w:t>
      </w:r>
      <w:r w:rsidRPr="00370A25">
        <w:rPr>
          <w:lang w:val="en-GB"/>
        </w:rPr>
        <w:t>the Republic of Azerbaijan</w:t>
      </w:r>
      <w:r w:rsidRPr="00370A25" w:rsidR="00014566">
        <w:rPr>
          <w:lang w:val="en-GB"/>
        </w:rPr>
        <w:t xml:space="preserve"> lodged with the </w:t>
      </w:r>
      <w:r w:rsidRPr="00370A25">
        <w:rPr>
          <w:lang w:val="en-GB"/>
        </w:rPr>
        <w:t>Court under Article 34</w:t>
      </w:r>
      <w:r w:rsidRPr="00370A25" w:rsidR="00014566">
        <w:rPr>
          <w:lang w:val="en-GB"/>
        </w:rPr>
        <w:t xml:space="preserve"> of the Convention for the Protection of Human Rights and Fundamental Freedoms (“the Convention”) by </w:t>
      </w:r>
      <w:r w:rsidRPr="00370A25">
        <w:rPr>
          <w:lang w:val="en-GB"/>
        </w:rPr>
        <w:t>an Azerbaijani national, Mr Ilgar Hilal oglu Maharramov (</w:t>
      </w:r>
      <w:r w:rsidRPr="00370A25">
        <w:rPr>
          <w:i/>
          <w:lang w:val="az-Latn-AZ"/>
        </w:rPr>
        <w:t>İlqar Hilal oğlu Məhərrəmov</w:t>
      </w:r>
      <w:r w:rsidRPr="00370A25">
        <w:rPr>
          <w:lang w:val="az-Latn-AZ"/>
        </w:rPr>
        <w:t xml:space="preserve"> – </w:t>
      </w:r>
      <w:r w:rsidRPr="00370A25">
        <w:rPr>
          <w:lang w:val="en-GB"/>
        </w:rPr>
        <w:t xml:space="preserve">“the applicant”), on </w:t>
      </w:r>
      <w:r w:rsidRPr="00370A25" w:rsidR="00953D0E">
        <w:rPr>
          <w:lang w:val="en-GB"/>
        </w:rPr>
        <w:t>11 </w:t>
      </w:r>
      <w:r w:rsidRPr="00370A25">
        <w:rPr>
          <w:lang w:val="en-GB"/>
        </w:rPr>
        <w:t>January 2007</w:t>
      </w:r>
      <w:r w:rsidRPr="00370A25" w:rsidR="00014566">
        <w:rPr>
          <w:lang w:val="en-GB"/>
        </w:rPr>
        <w:t>.</w:t>
      </w:r>
    </w:p>
    <w:p w:rsidRPr="00370A25" w:rsidR="00647DB1" w:rsidP="00370A25" w:rsidRDefault="002673CF">
      <w:pPr>
        <w:pStyle w:val="ECHRPara"/>
        <w:rPr>
          <w:lang w:val="en-GB"/>
        </w:rPr>
      </w:pPr>
      <w:r w:rsidRPr="00370A25">
        <w:rPr>
          <w:lang w:val="en-GB"/>
        </w:rPr>
        <w:fldChar w:fldCharType="begin"/>
      </w:r>
      <w:r w:rsidRPr="00370A25">
        <w:rPr>
          <w:lang w:val="en-GB"/>
        </w:rPr>
        <w:instrText xml:space="preserve"> SEQ level0 \*arabic </w:instrText>
      </w:r>
      <w:r w:rsidRPr="00370A25">
        <w:rPr>
          <w:lang w:val="en-GB"/>
        </w:rPr>
        <w:fldChar w:fldCharType="separate"/>
      </w:r>
      <w:r w:rsidRPr="00370A25" w:rsidR="00370A25">
        <w:rPr>
          <w:noProof/>
          <w:lang w:val="en-GB"/>
        </w:rPr>
        <w:t>2</w:t>
      </w:r>
      <w:r w:rsidRPr="00370A25">
        <w:rPr>
          <w:lang w:val="en-GB"/>
        </w:rPr>
        <w:fldChar w:fldCharType="end"/>
      </w:r>
      <w:r w:rsidRPr="00370A25" w:rsidR="00014566">
        <w:rPr>
          <w:lang w:val="en-GB"/>
        </w:rPr>
        <w:t>.  </w:t>
      </w:r>
      <w:r w:rsidRPr="00370A25">
        <w:rPr>
          <w:lang w:val="en-GB"/>
        </w:rPr>
        <w:t xml:space="preserve">The applicant was represented by Mr I. Aliyev, a lawyer practising in </w:t>
      </w:r>
      <w:r w:rsidRPr="00370A25" w:rsidR="008C4566">
        <w:rPr>
          <w:lang w:val="en-GB"/>
        </w:rPr>
        <w:t>Azerbaijan</w:t>
      </w:r>
      <w:r w:rsidRPr="00370A25">
        <w:rPr>
          <w:lang w:val="en-GB"/>
        </w:rPr>
        <w:t xml:space="preserve">. </w:t>
      </w:r>
      <w:r w:rsidRPr="00370A25" w:rsidR="00014566">
        <w:rPr>
          <w:lang w:val="en-GB"/>
        </w:rPr>
        <w:t xml:space="preserve">The </w:t>
      </w:r>
      <w:r w:rsidRPr="00370A25">
        <w:rPr>
          <w:lang w:val="en-GB"/>
        </w:rPr>
        <w:t>Azerbaijani</w:t>
      </w:r>
      <w:r w:rsidRPr="00370A25" w:rsidR="00014566">
        <w:rPr>
          <w:lang w:val="en-GB"/>
        </w:rPr>
        <w:t xml:space="preserve"> Government (“the Government”) were represented by their Agent, Mr </w:t>
      </w:r>
      <w:r w:rsidRPr="00370A25">
        <w:rPr>
          <w:lang w:val="en-GB"/>
        </w:rPr>
        <w:t>Ç. Asgarov</w:t>
      </w:r>
      <w:r w:rsidRPr="00370A25" w:rsidR="00014566">
        <w:rPr>
          <w:lang w:val="en-GB"/>
        </w:rPr>
        <w:t>.</w:t>
      </w:r>
    </w:p>
    <w:p w:rsidRPr="00370A25" w:rsidR="00014566" w:rsidP="00370A25" w:rsidRDefault="002673CF">
      <w:pPr>
        <w:pStyle w:val="ECHRPara"/>
        <w:rPr>
          <w:lang w:val="en-GB"/>
        </w:rPr>
      </w:pPr>
      <w:r w:rsidRPr="00370A25">
        <w:rPr>
          <w:lang w:val="en-GB"/>
        </w:rPr>
        <w:fldChar w:fldCharType="begin"/>
      </w:r>
      <w:r w:rsidRPr="00370A25">
        <w:rPr>
          <w:lang w:val="en-GB"/>
        </w:rPr>
        <w:instrText xml:space="preserve"> SEQ level0 \*arabic </w:instrText>
      </w:r>
      <w:r w:rsidRPr="00370A25">
        <w:rPr>
          <w:lang w:val="en-GB"/>
        </w:rPr>
        <w:fldChar w:fldCharType="separate"/>
      </w:r>
      <w:r w:rsidRPr="00370A25" w:rsidR="00370A25">
        <w:rPr>
          <w:noProof/>
          <w:lang w:val="en-GB"/>
        </w:rPr>
        <w:t>3</w:t>
      </w:r>
      <w:r w:rsidRPr="00370A25">
        <w:rPr>
          <w:lang w:val="en-GB"/>
        </w:rPr>
        <w:fldChar w:fldCharType="end"/>
      </w:r>
      <w:r w:rsidRPr="00370A25">
        <w:rPr>
          <w:lang w:val="en-GB"/>
        </w:rPr>
        <w:t>.  The applicant alleged</w:t>
      </w:r>
      <w:r w:rsidRPr="00370A25" w:rsidR="0096133B">
        <w:rPr>
          <w:lang w:val="en-GB"/>
        </w:rPr>
        <w:t>, in particular,</w:t>
      </w:r>
      <w:r w:rsidRPr="00370A25">
        <w:rPr>
          <w:lang w:val="en-GB"/>
        </w:rPr>
        <w:t xml:space="preserve"> that he had been deprived of his property in breach of the requirements of Article 1 of Protocol No. 1 to the Convention.</w:t>
      </w:r>
    </w:p>
    <w:p w:rsidRPr="00370A25" w:rsidR="00014566" w:rsidP="00370A25" w:rsidRDefault="002673CF">
      <w:pPr>
        <w:pStyle w:val="ECHRPara"/>
        <w:rPr>
          <w:lang w:val="en-GB"/>
        </w:rPr>
      </w:pPr>
      <w:r w:rsidRPr="00370A25">
        <w:rPr>
          <w:lang w:val="en-GB"/>
        </w:rPr>
        <w:fldChar w:fldCharType="begin"/>
      </w:r>
      <w:r w:rsidRPr="00370A25">
        <w:rPr>
          <w:lang w:val="en-GB"/>
        </w:rPr>
        <w:instrText xml:space="preserve"> SEQ level0 \*arabic </w:instrText>
      </w:r>
      <w:r w:rsidRPr="00370A25">
        <w:rPr>
          <w:lang w:val="en-GB"/>
        </w:rPr>
        <w:fldChar w:fldCharType="separate"/>
      </w:r>
      <w:r w:rsidRPr="00370A25" w:rsidR="00370A25">
        <w:rPr>
          <w:noProof/>
          <w:lang w:val="en-GB"/>
        </w:rPr>
        <w:t>4</w:t>
      </w:r>
      <w:r w:rsidRPr="00370A25">
        <w:rPr>
          <w:lang w:val="en-GB"/>
        </w:rPr>
        <w:fldChar w:fldCharType="end"/>
      </w:r>
      <w:r w:rsidRPr="00370A25" w:rsidR="00014566">
        <w:rPr>
          <w:lang w:val="en-GB"/>
        </w:rPr>
        <w:t>.  </w:t>
      </w:r>
      <w:r w:rsidRPr="00370A25">
        <w:rPr>
          <w:lang w:val="en-GB"/>
        </w:rPr>
        <w:t xml:space="preserve">On </w:t>
      </w:r>
      <w:r w:rsidRPr="00370A25">
        <w:rPr>
          <w:szCs w:val="24"/>
          <w:lang w:val="en-GB"/>
        </w:rPr>
        <w:t>30 November 2009</w:t>
      </w:r>
      <w:r w:rsidRPr="00370A25" w:rsidR="00014566">
        <w:rPr>
          <w:lang w:val="en-GB"/>
        </w:rPr>
        <w:t xml:space="preserve"> the </w:t>
      </w:r>
      <w:r w:rsidRPr="00370A25" w:rsidR="0096133B">
        <w:rPr>
          <w:lang w:val="en-GB"/>
        </w:rPr>
        <w:t xml:space="preserve">corresponding part of the </w:t>
      </w:r>
      <w:r w:rsidRPr="00370A25">
        <w:rPr>
          <w:lang w:val="en-GB"/>
        </w:rPr>
        <w:t>application was communicated to the Government</w:t>
      </w:r>
      <w:r w:rsidRPr="00370A25" w:rsidR="00014566">
        <w:rPr>
          <w:lang w:val="en-GB"/>
        </w:rPr>
        <w:t>.</w:t>
      </w:r>
    </w:p>
    <w:p w:rsidRPr="00370A25" w:rsidR="00014566" w:rsidP="00370A25" w:rsidRDefault="00014566">
      <w:pPr>
        <w:pStyle w:val="ECHRTitle1"/>
        <w:rPr>
          <w:lang w:val="en-GB"/>
        </w:rPr>
      </w:pPr>
      <w:r w:rsidRPr="00370A25">
        <w:rPr>
          <w:lang w:val="en-GB"/>
        </w:rPr>
        <w:t>THE FACTS</w:t>
      </w:r>
    </w:p>
    <w:p w:rsidRPr="00370A25" w:rsidR="00014566" w:rsidP="00370A25" w:rsidRDefault="00014566">
      <w:pPr>
        <w:pStyle w:val="ECHRHeading1"/>
        <w:rPr>
          <w:lang w:val="en-GB"/>
        </w:rPr>
      </w:pPr>
      <w:r w:rsidRPr="00370A25">
        <w:rPr>
          <w:lang w:val="en-GB"/>
        </w:rPr>
        <w:t>I.  THE CIRCUMSTANCES OF THE CASE</w:t>
      </w:r>
    </w:p>
    <w:p w:rsidRPr="00370A25" w:rsidR="00014566" w:rsidP="00370A25" w:rsidRDefault="002673CF">
      <w:pPr>
        <w:pStyle w:val="ECHRPara"/>
        <w:rPr>
          <w:lang w:val="en-GB"/>
        </w:rPr>
      </w:pPr>
      <w:r w:rsidRPr="00370A25">
        <w:rPr>
          <w:lang w:val="en-GB"/>
        </w:rPr>
        <w:fldChar w:fldCharType="begin"/>
      </w:r>
      <w:r w:rsidRPr="00370A25">
        <w:rPr>
          <w:lang w:val="en-GB"/>
        </w:rPr>
        <w:instrText xml:space="preserve"> SEQ level0 \*arabic </w:instrText>
      </w:r>
      <w:r w:rsidRPr="00370A25">
        <w:rPr>
          <w:lang w:val="en-GB"/>
        </w:rPr>
        <w:fldChar w:fldCharType="separate"/>
      </w:r>
      <w:r w:rsidRPr="00370A25" w:rsidR="00370A25">
        <w:rPr>
          <w:noProof/>
          <w:lang w:val="en-GB"/>
        </w:rPr>
        <w:t>5</w:t>
      </w:r>
      <w:r w:rsidRPr="00370A25">
        <w:rPr>
          <w:lang w:val="en-GB"/>
        </w:rPr>
        <w:fldChar w:fldCharType="end"/>
      </w:r>
      <w:r w:rsidRPr="00370A25" w:rsidR="00014566">
        <w:rPr>
          <w:lang w:val="en-GB"/>
        </w:rPr>
        <w:t xml:space="preserve">.  The </w:t>
      </w:r>
      <w:r w:rsidRPr="00370A25">
        <w:rPr>
          <w:lang w:val="en-GB"/>
        </w:rPr>
        <w:t>applicant was born in 1966 and lives</w:t>
      </w:r>
      <w:r w:rsidRPr="00370A25" w:rsidR="00014566">
        <w:rPr>
          <w:lang w:val="en-GB"/>
        </w:rPr>
        <w:t xml:space="preserve"> in </w:t>
      </w:r>
      <w:r w:rsidRPr="00370A25">
        <w:rPr>
          <w:lang w:val="en-GB"/>
        </w:rPr>
        <w:t>Ganja</w:t>
      </w:r>
      <w:r w:rsidRPr="00370A25" w:rsidR="00014566">
        <w:rPr>
          <w:lang w:val="en-GB"/>
        </w:rPr>
        <w:t>.</w:t>
      </w:r>
    </w:p>
    <w:p w:rsidRPr="00370A25" w:rsidR="00A24979" w:rsidP="00370A25" w:rsidRDefault="002673CF">
      <w:pPr>
        <w:pStyle w:val="ECHRPara"/>
        <w:rPr>
          <w:lang w:val="en-GB"/>
        </w:rPr>
      </w:pPr>
      <w:r w:rsidRPr="00370A25">
        <w:rPr>
          <w:lang w:val="en-GB"/>
        </w:rPr>
        <w:fldChar w:fldCharType="begin"/>
      </w:r>
      <w:r w:rsidRPr="00370A25">
        <w:rPr>
          <w:lang w:val="en-GB"/>
        </w:rPr>
        <w:instrText xml:space="preserve"> SEQ level0 \*arabic </w:instrText>
      </w:r>
      <w:r w:rsidRPr="00370A25">
        <w:rPr>
          <w:lang w:val="en-GB"/>
        </w:rPr>
        <w:fldChar w:fldCharType="separate"/>
      </w:r>
      <w:r w:rsidRPr="00370A25" w:rsidR="00370A25">
        <w:rPr>
          <w:noProof/>
          <w:lang w:val="en-GB"/>
        </w:rPr>
        <w:t>6</w:t>
      </w:r>
      <w:r w:rsidRPr="00370A25">
        <w:rPr>
          <w:lang w:val="en-GB"/>
        </w:rPr>
        <w:fldChar w:fldCharType="end"/>
      </w:r>
      <w:r w:rsidRPr="00370A25" w:rsidR="00014566">
        <w:rPr>
          <w:lang w:val="en-GB"/>
        </w:rPr>
        <w:t>.  </w:t>
      </w:r>
      <w:r w:rsidRPr="00370A25">
        <w:rPr>
          <w:lang w:val="en-GB"/>
        </w:rPr>
        <w:t xml:space="preserve">The applicant had ownership rights to a shop </w:t>
      </w:r>
      <w:r w:rsidRPr="00370A25" w:rsidR="000B0F64">
        <w:rPr>
          <w:lang w:val="en-GB"/>
        </w:rPr>
        <w:t xml:space="preserve">at </w:t>
      </w:r>
      <w:r w:rsidRPr="00370A25" w:rsidR="0067212B">
        <w:rPr>
          <w:lang w:val="en-GB"/>
        </w:rPr>
        <w:t xml:space="preserve">32 Attarlar </w:t>
      </w:r>
      <w:r w:rsidRPr="00370A25" w:rsidR="000B0F64">
        <w:rPr>
          <w:lang w:val="en-GB"/>
        </w:rPr>
        <w:t>S</w:t>
      </w:r>
      <w:r w:rsidRPr="00370A25" w:rsidR="0067212B">
        <w:rPr>
          <w:lang w:val="en-GB"/>
        </w:rPr>
        <w:t>treet in Ganja.</w:t>
      </w:r>
      <w:r w:rsidRPr="00370A25">
        <w:rPr>
          <w:lang w:val="en-GB"/>
        </w:rPr>
        <w:t xml:space="preserve"> </w:t>
      </w:r>
      <w:r w:rsidRPr="00370A25" w:rsidR="0067212B">
        <w:rPr>
          <w:lang w:val="en-GB"/>
        </w:rPr>
        <w:t xml:space="preserve">According to the certificate </w:t>
      </w:r>
      <w:r w:rsidRPr="00370A25" w:rsidR="00A9458D">
        <w:rPr>
          <w:lang w:val="en-GB"/>
        </w:rPr>
        <w:t xml:space="preserve">“on the sale of State property to legal entities or individuals” </w:t>
      </w:r>
      <w:r w:rsidRPr="00370A25" w:rsidR="0067212B">
        <w:rPr>
          <w:lang w:val="en-GB"/>
        </w:rPr>
        <w:t xml:space="preserve">issued on </w:t>
      </w:r>
      <w:r w:rsidRPr="00370A25">
        <w:rPr>
          <w:lang w:val="en-GB"/>
        </w:rPr>
        <w:t>30 October 2003</w:t>
      </w:r>
      <w:r w:rsidRPr="00370A25" w:rsidR="0067212B">
        <w:rPr>
          <w:lang w:val="en-GB"/>
        </w:rPr>
        <w:t xml:space="preserve"> by the </w:t>
      </w:r>
      <w:r w:rsidRPr="00370A25" w:rsidR="00C6270B">
        <w:rPr>
          <w:lang w:val="en-GB"/>
        </w:rPr>
        <w:t>Ministry of Economic Development</w:t>
      </w:r>
      <w:r w:rsidRPr="00370A25" w:rsidR="00370A25">
        <w:rPr>
          <w:lang w:val="en-GB"/>
        </w:rPr>
        <w:t>’</w:t>
      </w:r>
      <w:r w:rsidRPr="00370A25" w:rsidR="00C6270B">
        <w:rPr>
          <w:lang w:val="en-GB"/>
        </w:rPr>
        <w:t xml:space="preserve">s </w:t>
      </w:r>
      <w:r w:rsidRPr="00370A25" w:rsidR="0067212B">
        <w:rPr>
          <w:lang w:val="en-GB"/>
        </w:rPr>
        <w:t xml:space="preserve">Department of Management and Privatisation of State Property, the total area of the property was 78.3 sq. m and </w:t>
      </w:r>
      <w:r w:rsidRPr="00370A25" w:rsidR="00EF1A3A">
        <w:rPr>
          <w:lang w:val="en-GB"/>
        </w:rPr>
        <w:t xml:space="preserve">it </w:t>
      </w:r>
      <w:r w:rsidRPr="00370A25" w:rsidR="00C6270B">
        <w:rPr>
          <w:lang w:val="en-GB"/>
        </w:rPr>
        <w:t xml:space="preserve">had been </w:t>
      </w:r>
      <w:r w:rsidRPr="00370A25" w:rsidR="0067212B">
        <w:rPr>
          <w:lang w:val="en-GB"/>
        </w:rPr>
        <w:t xml:space="preserve">purchased by the applicant </w:t>
      </w:r>
      <w:r w:rsidRPr="00370A25" w:rsidR="006F30DF">
        <w:rPr>
          <w:lang w:val="en-GB"/>
        </w:rPr>
        <w:t xml:space="preserve">from the State </w:t>
      </w:r>
      <w:r w:rsidRPr="00370A25" w:rsidR="0067212B">
        <w:rPr>
          <w:lang w:val="en-GB"/>
        </w:rPr>
        <w:t>for 1,309,000 old Azerbaijani manats</w:t>
      </w:r>
      <w:r w:rsidRPr="00370A25" w:rsidR="00833E5E">
        <w:rPr>
          <w:lang w:val="en-GB"/>
        </w:rPr>
        <w:t xml:space="preserve"> (AZM)</w:t>
      </w:r>
      <w:r w:rsidRPr="00370A25" w:rsidR="0067212B">
        <w:rPr>
          <w:lang w:val="en-GB"/>
        </w:rPr>
        <w:t xml:space="preserve"> (equivalent to 261.8 New Azerbaijani manats (AZN)</w:t>
      </w:r>
      <w:r w:rsidRPr="00370A25" w:rsidR="003624F4">
        <w:rPr>
          <w:lang w:val="en-GB"/>
        </w:rPr>
        <w:t xml:space="preserve"> or approximately 230 euros</w:t>
      </w:r>
      <w:r w:rsidRPr="00370A25" w:rsidR="0067212B">
        <w:rPr>
          <w:lang w:val="en-GB"/>
        </w:rPr>
        <w:t>)</w:t>
      </w:r>
      <w:r w:rsidRPr="00370A25">
        <w:rPr>
          <w:lang w:val="en-GB"/>
        </w:rPr>
        <w:t>.</w:t>
      </w:r>
    </w:p>
    <w:p w:rsidRPr="00370A25" w:rsidR="00647DB1" w:rsidP="00370A25" w:rsidRDefault="003F3D20">
      <w:pPr>
        <w:pStyle w:val="ECHRPara"/>
        <w:rPr>
          <w:lang w:val="en-GB"/>
        </w:rPr>
      </w:pPr>
      <w:r w:rsidRPr="00370A25">
        <w:rPr>
          <w:lang w:val="en-GB"/>
        </w:rPr>
        <w:fldChar w:fldCharType="begin"/>
      </w:r>
      <w:r w:rsidRPr="00370A25">
        <w:rPr>
          <w:lang w:val="en-GB"/>
        </w:rPr>
        <w:instrText xml:space="preserve"> SEQ level0 \*arabic </w:instrText>
      </w:r>
      <w:r w:rsidRPr="00370A25">
        <w:rPr>
          <w:lang w:val="en-GB"/>
        </w:rPr>
        <w:fldChar w:fldCharType="separate"/>
      </w:r>
      <w:r w:rsidRPr="00370A25" w:rsidR="00370A25">
        <w:rPr>
          <w:noProof/>
          <w:lang w:val="en-GB"/>
        </w:rPr>
        <w:t>7</w:t>
      </w:r>
      <w:r w:rsidRPr="00370A25">
        <w:rPr>
          <w:lang w:val="en-GB"/>
        </w:rPr>
        <w:fldChar w:fldCharType="end"/>
      </w:r>
      <w:r w:rsidRPr="00370A25">
        <w:rPr>
          <w:lang w:val="en-GB"/>
        </w:rPr>
        <w:t>.  </w:t>
      </w:r>
      <w:r w:rsidRPr="00370A25" w:rsidR="00A24979">
        <w:rPr>
          <w:lang w:val="en-GB"/>
        </w:rPr>
        <w:t xml:space="preserve">According to the </w:t>
      </w:r>
      <w:r w:rsidRPr="00370A25" w:rsidR="00706F62">
        <w:rPr>
          <w:lang w:val="en-GB"/>
        </w:rPr>
        <w:t>property</w:t>
      </w:r>
      <w:r w:rsidRPr="00370A25" w:rsidR="00370A25">
        <w:rPr>
          <w:lang w:val="en-GB"/>
        </w:rPr>
        <w:t>’</w:t>
      </w:r>
      <w:r w:rsidRPr="00370A25" w:rsidR="00706F62">
        <w:rPr>
          <w:lang w:val="en-GB"/>
        </w:rPr>
        <w:t xml:space="preserve">s </w:t>
      </w:r>
      <w:r w:rsidRPr="00370A25" w:rsidR="00A24979">
        <w:rPr>
          <w:lang w:val="en-GB"/>
        </w:rPr>
        <w:t xml:space="preserve">“technical passport” </w:t>
      </w:r>
      <w:r w:rsidRPr="00370A25" w:rsidR="002A40E3">
        <w:rPr>
          <w:lang w:val="en-GB"/>
        </w:rPr>
        <w:t xml:space="preserve">issued </w:t>
      </w:r>
      <w:r w:rsidRPr="00370A25" w:rsidR="00404B4E">
        <w:rPr>
          <w:lang w:val="en-GB"/>
        </w:rPr>
        <w:t xml:space="preserve">by the </w:t>
      </w:r>
      <w:r w:rsidRPr="00370A25" w:rsidR="00C6270B">
        <w:rPr>
          <w:lang w:val="en-GB"/>
        </w:rPr>
        <w:t>Ministry of Economic Development</w:t>
      </w:r>
      <w:r w:rsidRPr="00370A25" w:rsidR="00370A25">
        <w:rPr>
          <w:lang w:val="en-GB"/>
        </w:rPr>
        <w:t>’</w:t>
      </w:r>
      <w:r w:rsidRPr="00370A25" w:rsidR="00C6270B">
        <w:rPr>
          <w:lang w:val="en-GB"/>
        </w:rPr>
        <w:t xml:space="preserve">s </w:t>
      </w:r>
      <w:r w:rsidRPr="00370A25" w:rsidR="00404B4E">
        <w:rPr>
          <w:lang w:val="en-GB"/>
        </w:rPr>
        <w:t xml:space="preserve">Property Inventory Bureau </w:t>
      </w:r>
      <w:r w:rsidRPr="00370A25" w:rsidR="00A24979">
        <w:rPr>
          <w:lang w:val="en-GB"/>
        </w:rPr>
        <w:t>on 5</w:t>
      </w:r>
      <w:r w:rsidRPr="00370A25" w:rsidR="00404B4E">
        <w:rPr>
          <w:lang w:val="en-GB"/>
        </w:rPr>
        <w:t> </w:t>
      </w:r>
      <w:r w:rsidRPr="00370A25" w:rsidR="00A24979">
        <w:rPr>
          <w:lang w:val="en-GB"/>
        </w:rPr>
        <w:t xml:space="preserve">September 2003, the shop </w:t>
      </w:r>
      <w:r w:rsidRPr="00370A25" w:rsidR="002A40E3">
        <w:rPr>
          <w:lang w:val="en-GB"/>
        </w:rPr>
        <w:t xml:space="preserve">had </w:t>
      </w:r>
      <w:r w:rsidRPr="00370A25" w:rsidR="00A24979">
        <w:rPr>
          <w:lang w:val="en-GB"/>
        </w:rPr>
        <w:t xml:space="preserve">originally </w:t>
      </w:r>
      <w:r w:rsidRPr="00370A25" w:rsidR="002A40E3">
        <w:rPr>
          <w:lang w:val="en-GB"/>
        </w:rPr>
        <w:t xml:space="preserve">been </w:t>
      </w:r>
      <w:r w:rsidRPr="00370A25" w:rsidR="00A24979">
        <w:rPr>
          <w:lang w:val="en-GB"/>
        </w:rPr>
        <w:t xml:space="preserve">constructed in 1972, was located on a plot of land </w:t>
      </w:r>
      <w:r w:rsidRPr="00370A25" w:rsidR="00C6270B">
        <w:rPr>
          <w:lang w:val="en-GB"/>
        </w:rPr>
        <w:t xml:space="preserve">of </w:t>
      </w:r>
      <w:r w:rsidRPr="00370A25" w:rsidR="00A24979">
        <w:rPr>
          <w:lang w:val="en-GB"/>
        </w:rPr>
        <w:t>84 sq. m, had a total surface area of 78.3 sq. m and was 3.5 m high. The shop</w:t>
      </w:r>
      <w:r w:rsidRPr="00370A25" w:rsidR="009469D1">
        <w:rPr>
          <w:lang w:val="en-GB"/>
        </w:rPr>
        <w:t xml:space="preserve"> had concrete </w:t>
      </w:r>
      <w:r w:rsidRPr="00370A25" w:rsidR="00A24979">
        <w:rPr>
          <w:lang w:val="en-GB"/>
        </w:rPr>
        <w:t>foundation</w:t>
      </w:r>
      <w:r w:rsidRPr="00370A25" w:rsidR="009469D1">
        <w:rPr>
          <w:lang w:val="en-GB"/>
        </w:rPr>
        <w:t>s</w:t>
      </w:r>
      <w:r w:rsidRPr="00370A25" w:rsidR="00A24979">
        <w:rPr>
          <w:lang w:val="en-GB"/>
        </w:rPr>
        <w:t xml:space="preserve">, the external and internal walls were made of metal and wood, while the roof was made of metal and covered with slate tiles. The property was classified as </w:t>
      </w:r>
      <w:r w:rsidRPr="00370A25" w:rsidR="009469D1">
        <w:rPr>
          <w:lang w:val="en-GB"/>
        </w:rPr>
        <w:t xml:space="preserve">a </w:t>
      </w:r>
      <w:r w:rsidRPr="00370A25" w:rsidR="00A24979">
        <w:rPr>
          <w:lang w:val="en-GB"/>
        </w:rPr>
        <w:t>non</w:t>
      </w:r>
      <w:r w:rsidRPr="00370A25" w:rsidR="00C6270B">
        <w:rPr>
          <w:lang w:val="en-GB"/>
        </w:rPr>
        <w:noBreakHyphen/>
      </w:r>
      <w:r w:rsidRPr="00370A25" w:rsidR="00A24979">
        <w:rPr>
          <w:lang w:val="en-GB"/>
        </w:rPr>
        <w:t xml:space="preserve">residential </w:t>
      </w:r>
      <w:r w:rsidRPr="00370A25" w:rsidR="009469D1">
        <w:rPr>
          <w:lang w:val="en-GB"/>
        </w:rPr>
        <w:t xml:space="preserve">building used for </w:t>
      </w:r>
      <w:r w:rsidRPr="00370A25" w:rsidR="00A24979">
        <w:rPr>
          <w:lang w:val="en-GB"/>
        </w:rPr>
        <w:t xml:space="preserve">wholesale or retail </w:t>
      </w:r>
      <w:r w:rsidRPr="00370A25" w:rsidR="00FF4C30">
        <w:rPr>
          <w:lang w:val="en-GB"/>
        </w:rPr>
        <w:t>trade</w:t>
      </w:r>
      <w:r w:rsidRPr="00370A25" w:rsidR="009469D1">
        <w:rPr>
          <w:lang w:val="en-GB"/>
        </w:rPr>
        <w:t xml:space="preserve"> purposes</w:t>
      </w:r>
      <w:r w:rsidRPr="00370A25" w:rsidR="00A24979">
        <w:rPr>
          <w:lang w:val="en-GB"/>
        </w:rPr>
        <w:t xml:space="preserve">. </w:t>
      </w:r>
      <w:r w:rsidRPr="00370A25" w:rsidR="00C6270B">
        <w:rPr>
          <w:lang w:val="en-GB"/>
        </w:rPr>
        <w:t xml:space="preserve">The document </w:t>
      </w:r>
      <w:r w:rsidRPr="00370A25">
        <w:rPr>
          <w:lang w:val="en-GB"/>
        </w:rPr>
        <w:t xml:space="preserve">further </w:t>
      </w:r>
      <w:r w:rsidRPr="00370A25" w:rsidR="00C6270B">
        <w:rPr>
          <w:lang w:val="en-GB"/>
        </w:rPr>
        <w:t xml:space="preserve">stated </w:t>
      </w:r>
      <w:r w:rsidRPr="00370A25">
        <w:rPr>
          <w:lang w:val="en-GB"/>
        </w:rPr>
        <w:t xml:space="preserve">that the plot of land on which the shop was located had been allocated on the basis of relevant documents. No other documents concerning the </w:t>
      </w:r>
      <w:r w:rsidRPr="00370A25" w:rsidR="00091D92">
        <w:rPr>
          <w:lang w:val="en-GB"/>
        </w:rPr>
        <w:t xml:space="preserve">ownership of the </w:t>
      </w:r>
      <w:r w:rsidRPr="00370A25">
        <w:rPr>
          <w:lang w:val="en-GB"/>
        </w:rPr>
        <w:t>land have been submitted by the parties.</w:t>
      </w:r>
    </w:p>
    <w:p w:rsidRPr="00370A25" w:rsidR="002F5E93" w:rsidP="00370A25" w:rsidRDefault="00091D92">
      <w:pPr>
        <w:pStyle w:val="ECHRPara"/>
        <w:rPr>
          <w:lang w:val="en-GB"/>
        </w:rPr>
      </w:pPr>
      <w:r w:rsidRPr="00370A25">
        <w:rPr>
          <w:lang w:val="en-GB"/>
        </w:rPr>
        <w:fldChar w:fldCharType="begin"/>
      </w:r>
      <w:r w:rsidRPr="00370A25">
        <w:rPr>
          <w:lang w:val="en-GB"/>
        </w:rPr>
        <w:instrText xml:space="preserve"> SEQ level0 \*arabic </w:instrText>
      </w:r>
      <w:r w:rsidRPr="00370A25">
        <w:rPr>
          <w:lang w:val="en-GB"/>
        </w:rPr>
        <w:fldChar w:fldCharType="separate"/>
      </w:r>
      <w:r w:rsidRPr="00370A25" w:rsidR="00370A25">
        <w:rPr>
          <w:noProof/>
          <w:lang w:val="en-GB"/>
        </w:rPr>
        <w:t>8</w:t>
      </w:r>
      <w:r w:rsidRPr="00370A25">
        <w:rPr>
          <w:lang w:val="en-GB"/>
        </w:rPr>
        <w:fldChar w:fldCharType="end"/>
      </w:r>
      <w:r w:rsidRPr="00370A25">
        <w:rPr>
          <w:lang w:val="en-GB"/>
        </w:rPr>
        <w:t>.  </w:t>
      </w:r>
      <w:r w:rsidRPr="00370A25" w:rsidR="00C6270B">
        <w:rPr>
          <w:lang w:val="en-GB"/>
        </w:rPr>
        <w:t>T</w:t>
      </w:r>
      <w:r w:rsidRPr="00370A25">
        <w:rPr>
          <w:lang w:val="en-GB"/>
        </w:rPr>
        <w:t xml:space="preserve">he applicant paid land tax </w:t>
      </w:r>
      <w:r w:rsidRPr="00370A25" w:rsidR="002A40E3">
        <w:rPr>
          <w:lang w:val="en-GB"/>
        </w:rPr>
        <w:t xml:space="preserve">for 2004 </w:t>
      </w:r>
      <w:r w:rsidRPr="00370A25">
        <w:rPr>
          <w:lang w:val="en-GB"/>
        </w:rPr>
        <w:t xml:space="preserve">of AZM 19,400 </w:t>
      </w:r>
      <w:r w:rsidRPr="00370A25" w:rsidR="00C45034">
        <w:rPr>
          <w:lang w:val="en-GB"/>
        </w:rPr>
        <w:t xml:space="preserve">for </w:t>
      </w:r>
      <w:r w:rsidRPr="00370A25">
        <w:rPr>
          <w:lang w:val="en-GB"/>
        </w:rPr>
        <w:t>the plot underneath the shop.</w:t>
      </w:r>
    </w:p>
    <w:p w:rsidRPr="00370A25" w:rsidR="00647DB1" w:rsidP="00370A25" w:rsidRDefault="003F3D20">
      <w:pPr>
        <w:pStyle w:val="ECHRPara"/>
        <w:rPr>
          <w:lang w:val="en-GB"/>
        </w:rPr>
      </w:pPr>
      <w:r w:rsidRPr="00370A25">
        <w:rPr>
          <w:lang w:val="en-GB"/>
        </w:rPr>
        <w:fldChar w:fldCharType="begin"/>
      </w:r>
      <w:r w:rsidRPr="00370A25">
        <w:rPr>
          <w:lang w:val="en-GB"/>
        </w:rPr>
        <w:instrText xml:space="preserve"> SEQ level0 \*arabic </w:instrText>
      </w:r>
      <w:r w:rsidRPr="00370A25">
        <w:rPr>
          <w:lang w:val="en-GB"/>
        </w:rPr>
        <w:fldChar w:fldCharType="separate"/>
      </w:r>
      <w:r w:rsidRPr="00370A25" w:rsidR="00370A25">
        <w:rPr>
          <w:noProof/>
          <w:lang w:val="en-GB"/>
        </w:rPr>
        <w:t>9</w:t>
      </w:r>
      <w:r w:rsidRPr="00370A25">
        <w:rPr>
          <w:lang w:val="en-GB"/>
        </w:rPr>
        <w:fldChar w:fldCharType="end"/>
      </w:r>
      <w:r w:rsidRPr="00370A25">
        <w:rPr>
          <w:lang w:val="en-GB"/>
        </w:rPr>
        <w:t>.  In 2004 the Ganja City Executive Authority (</w:t>
      </w:r>
      <w:r w:rsidRPr="00370A25" w:rsidR="00FF4C30">
        <w:rPr>
          <w:lang w:val="en-GB"/>
        </w:rPr>
        <w:t xml:space="preserve">“the </w:t>
      </w:r>
      <w:r w:rsidRPr="00370A25">
        <w:rPr>
          <w:lang w:val="en-GB"/>
        </w:rPr>
        <w:t>GCEA</w:t>
      </w:r>
      <w:r w:rsidRPr="00370A25" w:rsidR="00FF4C30">
        <w:rPr>
          <w:lang w:val="en-GB"/>
        </w:rPr>
        <w:t>”</w:t>
      </w:r>
      <w:r w:rsidRPr="00370A25">
        <w:rPr>
          <w:lang w:val="en-GB"/>
        </w:rPr>
        <w:t xml:space="preserve">) decided to renovate and widen Attarlar and Nizami </w:t>
      </w:r>
      <w:r w:rsidRPr="00370A25" w:rsidR="00C6270B">
        <w:rPr>
          <w:lang w:val="en-GB"/>
        </w:rPr>
        <w:t>S</w:t>
      </w:r>
      <w:r w:rsidRPr="00370A25">
        <w:rPr>
          <w:lang w:val="en-GB"/>
        </w:rPr>
        <w:t>treets in accordance with the city</w:t>
      </w:r>
      <w:r w:rsidRPr="00370A25" w:rsidR="00370A25">
        <w:rPr>
          <w:lang w:val="en-GB"/>
        </w:rPr>
        <w:t>’</w:t>
      </w:r>
      <w:r w:rsidRPr="00370A25" w:rsidR="00C6270B">
        <w:rPr>
          <w:lang w:val="en-GB"/>
        </w:rPr>
        <w:t>s</w:t>
      </w:r>
      <w:r w:rsidRPr="00370A25">
        <w:rPr>
          <w:lang w:val="en-GB"/>
        </w:rPr>
        <w:t xml:space="preserve"> planning scheme because the streets were not wide </w:t>
      </w:r>
      <w:r w:rsidRPr="00370A25" w:rsidR="00C6270B">
        <w:rPr>
          <w:lang w:val="en-GB"/>
        </w:rPr>
        <w:t xml:space="preserve">enough for the </w:t>
      </w:r>
      <w:r w:rsidRPr="00370A25" w:rsidR="00647DB1">
        <w:rPr>
          <w:lang w:val="en-GB"/>
        </w:rPr>
        <w:t>pedestrian and car traffic</w:t>
      </w:r>
      <w:r w:rsidRPr="00370A25">
        <w:rPr>
          <w:lang w:val="en-GB"/>
        </w:rPr>
        <w:t>.</w:t>
      </w:r>
    </w:p>
    <w:p w:rsidRPr="00370A25" w:rsidR="00647DB1" w:rsidP="00370A25" w:rsidRDefault="000C5DA4">
      <w:pPr>
        <w:pStyle w:val="ECHRPara"/>
        <w:rPr>
          <w:lang w:val="en-GB"/>
        </w:rPr>
      </w:pPr>
      <w:r w:rsidRPr="00370A25">
        <w:rPr>
          <w:lang w:val="en-GB"/>
        </w:rPr>
        <w:fldChar w:fldCharType="begin"/>
      </w:r>
      <w:r w:rsidRPr="00370A25">
        <w:rPr>
          <w:lang w:val="en-GB"/>
        </w:rPr>
        <w:instrText xml:space="preserve"> SEQ level0 \*arabic </w:instrText>
      </w:r>
      <w:r w:rsidRPr="00370A25">
        <w:rPr>
          <w:lang w:val="en-GB"/>
        </w:rPr>
        <w:fldChar w:fldCharType="separate"/>
      </w:r>
      <w:r w:rsidRPr="00370A25" w:rsidR="00370A25">
        <w:rPr>
          <w:noProof/>
          <w:lang w:val="en-GB"/>
        </w:rPr>
        <w:t>10</w:t>
      </w:r>
      <w:r w:rsidRPr="00370A25">
        <w:rPr>
          <w:lang w:val="en-GB"/>
        </w:rPr>
        <w:fldChar w:fldCharType="end"/>
      </w:r>
      <w:r w:rsidRPr="00370A25">
        <w:rPr>
          <w:lang w:val="en-GB"/>
        </w:rPr>
        <w:t>.  </w:t>
      </w:r>
      <w:r w:rsidRPr="00370A25" w:rsidR="002673CF">
        <w:rPr>
          <w:lang w:val="en-GB"/>
        </w:rPr>
        <w:t xml:space="preserve">According to the applicant, in November 2004 </w:t>
      </w:r>
      <w:r w:rsidRPr="00370A25" w:rsidR="004515F4">
        <w:rPr>
          <w:lang w:val="en-GB"/>
        </w:rPr>
        <w:t xml:space="preserve">GCEA </w:t>
      </w:r>
      <w:r w:rsidRPr="00370A25" w:rsidR="002A40E3">
        <w:rPr>
          <w:lang w:val="en-GB"/>
        </w:rPr>
        <w:t xml:space="preserve">officials </w:t>
      </w:r>
      <w:r w:rsidRPr="00370A25" w:rsidR="002673CF">
        <w:rPr>
          <w:lang w:val="en-GB"/>
        </w:rPr>
        <w:t>asked him verbally to vacate the shop</w:t>
      </w:r>
      <w:r w:rsidRPr="00370A25" w:rsidR="00647DB1">
        <w:rPr>
          <w:lang w:val="en-GB"/>
        </w:rPr>
        <w:t xml:space="preserve"> in connection with the above decision</w:t>
      </w:r>
      <w:r w:rsidRPr="00370A25" w:rsidR="002673CF">
        <w:rPr>
          <w:lang w:val="en-GB"/>
        </w:rPr>
        <w:t>.</w:t>
      </w:r>
      <w:r w:rsidRPr="00370A25" w:rsidR="00833E5E">
        <w:rPr>
          <w:lang w:val="en-GB"/>
        </w:rPr>
        <w:t xml:space="preserve"> The applicant refused and </w:t>
      </w:r>
      <w:r w:rsidRPr="00370A25" w:rsidR="00C6270B">
        <w:rPr>
          <w:lang w:val="en-GB"/>
        </w:rPr>
        <w:t xml:space="preserve">brought </w:t>
      </w:r>
      <w:r w:rsidRPr="00370A25" w:rsidR="00833E5E">
        <w:rPr>
          <w:lang w:val="en-GB"/>
        </w:rPr>
        <w:t>a legal action asking the court to order the GCEA to stop its allegedly unlawful activities.</w:t>
      </w:r>
    </w:p>
    <w:p w:rsidRPr="00370A25" w:rsidR="002F5E93" w:rsidP="00370A25" w:rsidRDefault="00647DB1">
      <w:pPr>
        <w:pStyle w:val="ECHRPara"/>
        <w:rPr>
          <w:lang w:val="en-GB"/>
        </w:rPr>
      </w:pPr>
      <w:r w:rsidRPr="00370A25">
        <w:rPr>
          <w:lang w:val="en-GB"/>
        </w:rPr>
        <w:fldChar w:fldCharType="begin"/>
      </w:r>
      <w:r w:rsidRPr="00370A25">
        <w:rPr>
          <w:lang w:val="en-GB"/>
        </w:rPr>
        <w:instrText xml:space="preserve"> SEQ level0 \*arabic </w:instrText>
      </w:r>
      <w:r w:rsidRPr="00370A25">
        <w:rPr>
          <w:lang w:val="en-GB"/>
        </w:rPr>
        <w:fldChar w:fldCharType="separate"/>
      </w:r>
      <w:r w:rsidRPr="00370A25" w:rsidR="00370A25">
        <w:rPr>
          <w:noProof/>
          <w:lang w:val="en-GB"/>
        </w:rPr>
        <w:t>11</w:t>
      </w:r>
      <w:r w:rsidRPr="00370A25">
        <w:rPr>
          <w:lang w:val="en-GB"/>
        </w:rPr>
        <w:fldChar w:fldCharType="end"/>
      </w:r>
      <w:r w:rsidRPr="00370A25">
        <w:rPr>
          <w:lang w:val="en-GB"/>
        </w:rPr>
        <w:t xml:space="preserve">.  According to the applicant, in December 2004 the GCEA destroyed the shop. According to the Government, the </w:t>
      </w:r>
      <w:r w:rsidRPr="00370A25" w:rsidR="00AB5D93">
        <w:rPr>
          <w:lang w:val="en-GB"/>
        </w:rPr>
        <w:t xml:space="preserve">shop, being a transportable metal construction, was </w:t>
      </w:r>
      <w:r w:rsidRPr="00370A25">
        <w:rPr>
          <w:lang w:val="en-GB"/>
        </w:rPr>
        <w:t xml:space="preserve">lifted </w:t>
      </w:r>
      <w:r w:rsidRPr="00370A25" w:rsidR="009469D1">
        <w:rPr>
          <w:lang w:val="en-GB"/>
        </w:rPr>
        <w:t xml:space="preserve">away </w:t>
      </w:r>
      <w:r w:rsidRPr="00370A25">
        <w:rPr>
          <w:lang w:val="en-GB"/>
        </w:rPr>
        <w:t>by crane and moved to an</w:t>
      </w:r>
      <w:r w:rsidRPr="00370A25" w:rsidR="009E28C0">
        <w:rPr>
          <w:lang w:val="en-GB"/>
        </w:rPr>
        <w:t xml:space="preserve"> </w:t>
      </w:r>
      <w:r w:rsidRPr="00370A25" w:rsidR="004F7AC0">
        <w:rPr>
          <w:lang w:val="en-GB"/>
        </w:rPr>
        <w:t>unspecified</w:t>
      </w:r>
      <w:r w:rsidRPr="00370A25">
        <w:rPr>
          <w:lang w:val="en-GB"/>
        </w:rPr>
        <w:t xml:space="preserve"> part of the city.</w:t>
      </w:r>
    </w:p>
    <w:p w:rsidRPr="00370A25" w:rsidR="002F5E93" w:rsidP="00370A25" w:rsidRDefault="00AB5D93">
      <w:pPr>
        <w:pStyle w:val="ECHRPara"/>
        <w:rPr>
          <w:lang w:val="en-GB"/>
        </w:rPr>
      </w:pPr>
      <w:r w:rsidRPr="00370A25">
        <w:rPr>
          <w:lang w:val="en-GB"/>
        </w:rPr>
        <w:fldChar w:fldCharType="begin"/>
      </w:r>
      <w:r w:rsidRPr="00370A25">
        <w:rPr>
          <w:lang w:val="en-GB"/>
        </w:rPr>
        <w:instrText xml:space="preserve"> SEQ level0 \*arabic </w:instrText>
      </w:r>
      <w:r w:rsidRPr="00370A25">
        <w:rPr>
          <w:lang w:val="en-GB"/>
        </w:rPr>
        <w:fldChar w:fldCharType="separate"/>
      </w:r>
      <w:r w:rsidRPr="00370A25" w:rsidR="00370A25">
        <w:rPr>
          <w:noProof/>
          <w:lang w:val="en-GB"/>
        </w:rPr>
        <w:t>12</w:t>
      </w:r>
      <w:r w:rsidRPr="00370A25">
        <w:rPr>
          <w:lang w:val="en-GB"/>
        </w:rPr>
        <w:fldChar w:fldCharType="end"/>
      </w:r>
      <w:r w:rsidRPr="00370A25">
        <w:rPr>
          <w:lang w:val="en-GB"/>
        </w:rPr>
        <w:t>.  </w:t>
      </w:r>
      <w:r w:rsidRPr="00370A25" w:rsidR="00833E5E">
        <w:rPr>
          <w:lang w:val="en-GB"/>
        </w:rPr>
        <w:t>On</w:t>
      </w:r>
      <w:r w:rsidRPr="00370A25" w:rsidR="00091D92">
        <w:rPr>
          <w:lang w:val="en-GB"/>
        </w:rPr>
        <w:t xml:space="preserve"> an</w:t>
      </w:r>
      <w:r w:rsidRPr="00370A25" w:rsidR="00833E5E">
        <w:rPr>
          <w:lang w:val="en-GB"/>
        </w:rPr>
        <w:t xml:space="preserve"> unspecif</w:t>
      </w:r>
      <w:r w:rsidRPr="00370A25" w:rsidR="00091D92">
        <w:rPr>
          <w:lang w:val="en-GB"/>
        </w:rPr>
        <w:t>ied date in December 2004</w:t>
      </w:r>
      <w:r w:rsidRPr="00370A25" w:rsidR="00833E5E">
        <w:rPr>
          <w:lang w:val="en-GB"/>
        </w:rPr>
        <w:t xml:space="preserve"> the applicant </w:t>
      </w:r>
      <w:r w:rsidRPr="00370A25" w:rsidR="003D1906">
        <w:rPr>
          <w:lang w:val="en-GB"/>
        </w:rPr>
        <w:t>asked Aysel</w:t>
      </w:r>
      <w:r w:rsidRPr="00370A25" w:rsidR="003D1906">
        <w:rPr>
          <w:lang w:val="en-GB"/>
        </w:rPr>
        <w:noBreakHyphen/>
      </w:r>
      <w:r w:rsidRPr="00370A25" w:rsidR="00833E5E">
        <w:rPr>
          <w:lang w:val="en-GB"/>
        </w:rPr>
        <w:t xml:space="preserve">M, a private </w:t>
      </w:r>
      <w:r w:rsidRPr="00370A25" w:rsidR="00F858FD">
        <w:rPr>
          <w:lang w:val="en-GB"/>
        </w:rPr>
        <w:t>valuation</w:t>
      </w:r>
      <w:r w:rsidRPr="00370A25" w:rsidR="00833E5E">
        <w:rPr>
          <w:lang w:val="en-GB"/>
        </w:rPr>
        <w:t xml:space="preserve"> firm, </w:t>
      </w:r>
      <w:r w:rsidRPr="00370A25" w:rsidR="009E28C0">
        <w:rPr>
          <w:lang w:val="en-GB"/>
        </w:rPr>
        <w:t xml:space="preserve">to </w:t>
      </w:r>
      <w:r w:rsidRPr="00370A25" w:rsidR="00833E5E">
        <w:rPr>
          <w:lang w:val="en-GB"/>
        </w:rPr>
        <w:t>assess the shop</w:t>
      </w:r>
      <w:r w:rsidRPr="00370A25" w:rsidR="00370A25">
        <w:rPr>
          <w:lang w:val="en-GB"/>
        </w:rPr>
        <w:t>’</w:t>
      </w:r>
      <w:r w:rsidRPr="00370A25" w:rsidR="00833E5E">
        <w:rPr>
          <w:lang w:val="en-GB"/>
        </w:rPr>
        <w:t>s market value. According to Aysel-M</w:t>
      </w:r>
      <w:r w:rsidRPr="00370A25" w:rsidR="00370A25">
        <w:rPr>
          <w:lang w:val="en-GB"/>
        </w:rPr>
        <w:t>’</w:t>
      </w:r>
      <w:r w:rsidRPr="00370A25" w:rsidR="00833E5E">
        <w:rPr>
          <w:lang w:val="en-GB"/>
        </w:rPr>
        <w:t xml:space="preserve">s expert </w:t>
      </w:r>
      <w:r w:rsidRPr="00370A25" w:rsidR="00A445E0">
        <w:rPr>
          <w:lang w:val="en-GB"/>
        </w:rPr>
        <w:t>report</w:t>
      </w:r>
      <w:r w:rsidRPr="00370A25" w:rsidR="009E28C0">
        <w:rPr>
          <w:lang w:val="en-GB"/>
        </w:rPr>
        <w:t>,</w:t>
      </w:r>
      <w:r w:rsidRPr="00370A25" w:rsidR="00833E5E">
        <w:rPr>
          <w:lang w:val="en-GB"/>
        </w:rPr>
        <w:t xml:space="preserve"> dated 13 December 2004, the market value at the time was AZM 588,000,000</w:t>
      </w:r>
      <w:r w:rsidRPr="00370A25" w:rsidR="00091D92">
        <w:rPr>
          <w:lang w:val="en-GB"/>
        </w:rPr>
        <w:t>,</w:t>
      </w:r>
      <w:r w:rsidRPr="00370A25" w:rsidR="00833E5E">
        <w:rPr>
          <w:lang w:val="en-GB"/>
        </w:rPr>
        <w:t xml:space="preserve"> or 120,000 US dollars (USD)</w:t>
      </w:r>
      <w:r w:rsidRPr="00370A25" w:rsidR="00A445E0">
        <w:rPr>
          <w:lang w:val="en-GB"/>
        </w:rPr>
        <w:t xml:space="preserve"> (</w:t>
      </w:r>
      <w:r w:rsidRPr="00370A25" w:rsidR="009E28C0">
        <w:rPr>
          <w:lang w:val="en-GB"/>
        </w:rPr>
        <w:t xml:space="preserve">there is </w:t>
      </w:r>
      <w:r w:rsidRPr="00370A25" w:rsidR="00A445E0">
        <w:rPr>
          <w:lang w:val="en-GB"/>
        </w:rPr>
        <w:t>no copy of the report in the case file)</w:t>
      </w:r>
      <w:r w:rsidRPr="00370A25" w:rsidR="00833E5E">
        <w:rPr>
          <w:lang w:val="en-GB"/>
        </w:rPr>
        <w:t>.</w:t>
      </w:r>
    </w:p>
    <w:p w:rsidRPr="00370A25" w:rsidR="002673CF" w:rsidP="00370A25" w:rsidRDefault="00833E5E">
      <w:pPr>
        <w:pStyle w:val="ECHRPara"/>
        <w:rPr>
          <w:lang w:val="en-GB"/>
        </w:rPr>
      </w:pPr>
      <w:r w:rsidRPr="00370A25">
        <w:rPr>
          <w:lang w:val="en-GB"/>
        </w:rPr>
        <w:fldChar w:fldCharType="begin"/>
      </w:r>
      <w:r w:rsidRPr="00370A25">
        <w:rPr>
          <w:lang w:val="en-GB"/>
        </w:rPr>
        <w:instrText xml:space="preserve"> SEQ level0 \*arabic </w:instrText>
      </w:r>
      <w:r w:rsidRPr="00370A25">
        <w:rPr>
          <w:lang w:val="en-GB"/>
        </w:rPr>
        <w:fldChar w:fldCharType="separate"/>
      </w:r>
      <w:r w:rsidRPr="00370A25" w:rsidR="00370A25">
        <w:rPr>
          <w:noProof/>
          <w:lang w:val="en-GB"/>
        </w:rPr>
        <w:t>13</w:t>
      </w:r>
      <w:r w:rsidRPr="00370A25">
        <w:rPr>
          <w:lang w:val="en-GB"/>
        </w:rPr>
        <w:fldChar w:fldCharType="end"/>
      </w:r>
      <w:r w:rsidRPr="00370A25">
        <w:rPr>
          <w:lang w:val="en-GB"/>
        </w:rPr>
        <w:t>.  T</w:t>
      </w:r>
      <w:r w:rsidRPr="00370A25" w:rsidR="002673CF">
        <w:rPr>
          <w:lang w:val="en-GB"/>
        </w:rPr>
        <w:t xml:space="preserve">he applicant </w:t>
      </w:r>
      <w:r w:rsidRPr="00370A25">
        <w:rPr>
          <w:lang w:val="en-GB"/>
        </w:rPr>
        <w:t xml:space="preserve">supplemented </w:t>
      </w:r>
      <w:r w:rsidRPr="00370A25" w:rsidR="00091D92">
        <w:rPr>
          <w:lang w:val="en-GB"/>
        </w:rPr>
        <w:t>his court</w:t>
      </w:r>
      <w:r w:rsidRPr="00370A25">
        <w:rPr>
          <w:lang w:val="en-GB"/>
        </w:rPr>
        <w:t xml:space="preserve"> action </w:t>
      </w:r>
      <w:r w:rsidRPr="00370A25" w:rsidR="00091D92">
        <w:rPr>
          <w:lang w:val="en-GB"/>
        </w:rPr>
        <w:t>against the GCEA with additional</w:t>
      </w:r>
      <w:r w:rsidRPr="00370A25" w:rsidR="002673CF">
        <w:rPr>
          <w:lang w:val="en-GB"/>
        </w:rPr>
        <w:t xml:space="preserve"> claims</w:t>
      </w:r>
      <w:r w:rsidRPr="00370A25" w:rsidR="009E28C0">
        <w:rPr>
          <w:lang w:val="en-GB"/>
        </w:rPr>
        <w:t>,</w:t>
      </w:r>
      <w:r w:rsidRPr="00370A25" w:rsidR="002673CF">
        <w:rPr>
          <w:lang w:val="en-GB"/>
        </w:rPr>
        <w:t xml:space="preserve"> asking for compensation</w:t>
      </w:r>
      <w:r w:rsidRPr="00370A25" w:rsidR="00091D92">
        <w:rPr>
          <w:lang w:val="en-GB"/>
        </w:rPr>
        <w:t xml:space="preserve"> of AZM</w:t>
      </w:r>
      <w:r w:rsidRPr="00370A25" w:rsidR="00A445E0">
        <w:rPr>
          <w:lang w:val="en-GB"/>
        </w:rPr>
        <w:t> </w:t>
      </w:r>
      <w:r w:rsidRPr="00370A25" w:rsidR="00091D92">
        <w:rPr>
          <w:lang w:val="en-GB"/>
        </w:rPr>
        <w:t xml:space="preserve">588,000,000 for the shop, AZM 99,000 for </w:t>
      </w:r>
      <w:r w:rsidRPr="00370A25" w:rsidR="00A445E0">
        <w:rPr>
          <w:lang w:val="en-GB"/>
        </w:rPr>
        <w:t>an unspecified</w:t>
      </w:r>
      <w:r w:rsidRPr="00370A25" w:rsidR="00091D92">
        <w:rPr>
          <w:lang w:val="en-GB"/>
        </w:rPr>
        <w:t xml:space="preserve"> </w:t>
      </w:r>
      <w:r w:rsidRPr="00370A25" w:rsidR="00A445E0">
        <w:rPr>
          <w:lang w:val="en-GB"/>
        </w:rPr>
        <w:t>“</w:t>
      </w:r>
      <w:r w:rsidRPr="00370A25" w:rsidR="00091D92">
        <w:rPr>
          <w:lang w:val="en-GB"/>
        </w:rPr>
        <w:t>State fee</w:t>
      </w:r>
      <w:r w:rsidRPr="00370A25" w:rsidR="00A445E0">
        <w:rPr>
          <w:lang w:val="en-GB"/>
        </w:rPr>
        <w:t>”</w:t>
      </w:r>
      <w:r w:rsidRPr="00370A25" w:rsidR="00091D92">
        <w:rPr>
          <w:lang w:val="en-GB"/>
        </w:rPr>
        <w:t xml:space="preserve"> and AZM 490,000 for Aysel-M</w:t>
      </w:r>
      <w:r w:rsidRPr="00370A25" w:rsidR="00370A25">
        <w:rPr>
          <w:lang w:val="en-GB"/>
        </w:rPr>
        <w:t>’</w:t>
      </w:r>
      <w:r w:rsidRPr="00370A25" w:rsidR="00F858FD">
        <w:rPr>
          <w:lang w:val="en-GB"/>
        </w:rPr>
        <w:t>s fee</w:t>
      </w:r>
      <w:r w:rsidRPr="00370A25" w:rsidR="00091D92">
        <w:rPr>
          <w:lang w:val="en-GB"/>
        </w:rPr>
        <w:t xml:space="preserve"> for the report</w:t>
      </w:r>
      <w:r w:rsidRPr="00370A25" w:rsidR="002673CF">
        <w:rPr>
          <w:lang w:val="en-GB"/>
        </w:rPr>
        <w:t>.</w:t>
      </w:r>
    </w:p>
    <w:p w:rsidRPr="00370A25" w:rsidR="002F5E93" w:rsidP="00370A25" w:rsidRDefault="00091D92">
      <w:pPr>
        <w:pStyle w:val="ECHRPara"/>
        <w:rPr>
          <w:lang w:val="en-GB"/>
        </w:rPr>
      </w:pPr>
      <w:r w:rsidRPr="00370A25">
        <w:rPr>
          <w:lang w:val="en-GB"/>
        </w:rPr>
        <w:fldChar w:fldCharType="begin"/>
      </w:r>
      <w:r w:rsidRPr="00370A25">
        <w:rPr>
          <w:lang w:val="en-GB"/>
        </w:rPr>
        <w:instrText xml:space="preserve"> SEQ level0 \*arabic </w:instrText>
      </w:r>
      <w:r w:rsidRPr="00370A25">
        <w:rPr>
          <w:lang w:val="en-GB"/>
        </w:rPr>
        <w:fldChar w:fldCharType="separate"/>
      </w:r>
      <w:r w:rsidRPr="00370A25" w:rsidR="00370A25">
        <w:rPr>
          <w:noProof/>
          <w:lang w:val="en-GB"/>
        </w:rPr>
        <w:t>14</w:t>
      </w:r>
      <w:r w:rsidRPr="00370A25">
        <w:rPr>
          <w:lang w:val="en-GB"/>
        </w:rPr>
        <w:fldChar w:fldCharType="end"/>
      </w:r>
      <w:r w:rsidRPr="00370A25">
        <w:rPr>
          <w:lang w:val="en-GB"/>
        </w:rPr>
        <w:t xml:space="preserve">.  In its </w:t>
      </w:r>
      <w:r w:rsidRPr="00370A25" w:rsidR="009E28C0">
        <w:rPr>
          <w:lang w:val="en-GB"/>
        </w:rPr>
        <w:t xml:space="preserve">submissions to </w:t>
      </w:r>
      <w:r w:rsidRPr="00370A25">
        <w:rPr>
          <w:lang w:val="en-GB"/>
        </w:rPr>
        <w:t>the court, the GCEA</w:t>
      </w:r>
      <w:r w:rsidRPr="00370A25" w:rsidR="00F858FD">
        <w:rPr>
          <w:lang w:val="en-GB"/>
        </w:rPr>
        <w:t xml:space="preserve"> as the respondent</w:t>
      </w:r>
      <w:r w:rsidRPr="00370A25">
        <w:rPr>
          <w:lang w:val="en-GB"/>
        </w:rPr>
        <w:t xml:space="preserve"> </w:t>
      </w:r>
      <w:r w:rsidRPr="00370A25" w:rsidR="009E28C0">
        <w:rPr>
          <w:lang w:val="en-GB"/>
        </w:rPr>
        <w:t xml:space="preserve">stated </w:t>
      </w:r>
      <w:r w:rsidRPr="00370A25">
        <w:rPr>
          <w:lang w:val="en-GB"/>
        </w:rPr>
        <w:t xml:space="preserve">that a number of “old shops and other retail facilities” on Attarlar and Nizami </w:t>
      </w:r>
      <w:r w:rsidRPr="00370A25" w:rsidR="009E28C0">
        <w:rPr>
          <w:lang w:val="en-GB"/>
        </w:rPr>
        <w:t>S</w:t>
      </w:r>
      <w:r w:rsidRPr="00370A25">
        <w:rPr>
          <w:lang w:val="en-GB"/>
        </w:rPr>
        <w:t xml:space="preserve">treets had been removed owing to the urgent need to widen the streets in order to accommodate the </w:t>
      </w:r>
      <w:r w:rsidRPr="00370A25" w:rsidR="00706F62">
        <w:rPr>
          <w:lang w:val="en-GB"/>
        </w:rPr>
        <w:t xml:space="preserve">number </w:t>
      </w:r>
      <w:r w:rsidRPr="00370A25" w:rsidR="00F858FD">
        <w:rPr>
          <w:lang w:val="en-GB"/>
        </w:rPr>
        <w:t xml:space="preserve">of </w:t>
      </w:r>
      <w:r w:rsidRPr="00370A25" w:rsidR="00B2725D">
        <w:rPr>
          <w:lang w:val="en-GB"/>
        </w:rPr>
        <w:t>pedestrian</w:t>
      </w:r>
      <w:r w:rsidRPr="00370A25" w:rsidR="00F858FD">
        <w:rPr>
          <w:lang w:val="en-GB"/>
        </w:rPr>
        <w:t>s</w:t>
      </w:r>
      <w:r w:rsidRPr="00370A25" w:rsidR="00B2725D">
        <w:rPr>
          <w:lang w:val="en-GB"/>
        </w:rPr>
        <w:t xml:space="preserve"> and car</w:t>
      </w:r>
      <w:r w:rsidRPr="00370A25" w:rsidR="00F858FD">
        <w:rPr>
          <w:lang w:val="en-GB"/>
        </w:rPr>
        <w:t>s</w:t>
      </w:r>
      <w:r w:rsidRPr="00370A25">
        <w:rPr>
          <w:lang w:val="en-GB"/>
        </w:rPr>
        <w:t xml:space="preserve">. </w:t>
      </w:r>
      <w:r w:rsidRPr="00370A25" w:rsidR="00B2725D">
        <w:rPr>
          <w:lang w:val="en-GB"/>
        </w:rPr>
        <w:t>The respondent argued that the applicant</w:t>
      </w:r>
      <w:r w:rsidRPr="00370A25" w:rsidR="00370A25">
        <w:rPr>
          <w:lang w:val="en-GB"/>
        </w:rPr>
        <w:t>’</w:t>
      </w:r>
      <w:r w:rsidRPr="00370A25" w:rsidR="00B2725D">
        <w:rPr>
          <w:lang w:val="en-GB"/>
        </w:rPr>
        <w:t xml:space="preserve">s shop had not been destroyed but, being a metal construction, had been </w:t>
      </w:r>
      <w:r w:rsidRPr="00370A25" w:rsidR="00F858FD">
        <w:rPr>
          <w:lang w:val="en-GB"/>
        </w:rPr>
        <w:t xml:space="preserve">removed </w:t>
      </w:r>
      <w:r w:rsidRPr="00370A25" w:rsidR="00B2725D">
        <w:rPr>
          <w:lang w:val="en-GB"/>
        </w:rPr>
        <w:t>by crane to another</w:t>
      </w:r>
      <w:r w:rsidRPr="00370A25" w:rsidR="009E28C0">
        <w:rPr>
          <w:lang w:val="en-GB"/>
        </w:rPr>
        <w:t>,</w:t>
      </w:r>
      <w:r w:rsidRPr="00370A25" w:rsidR="00B2725D">
        <w:rPr>
          <w:lang w:val="en-GB"/>
        </w:rPr>
        <w:t xml:space="preserve"> unspecified location in the city. The applicant had been offered another plot of land in the city </w:t>
      </w:r>
      <w:r w:rsidRPr="00370A25" w:rsidR="00706F62">
        <w:rPr>
          <w:lang w:val="en-GB"/>
        </w:rPr>
        <w:t xml:space="preserve">to </w:t>
      </w:r>
      <w:r w:rsidRPr="00370A25" w:rsidR="00B2725D">
        <w:rPr>
          <w:lang w:val="en-GB"/>
        </w:rPr>
        <w:t xml:space="preserve">continue operating </w:t>
      </w:r>
      <w:r w:rsidRPr="00370A25" w:rsidR="00706F62">
        <w:rPr>
          <w:lang w:val="en-GB"/>
        </w:rPr>
        <w:t xml:space="preserve">his shop </w:t>
      </w:r>
      <w:r w:rsidRPr="00370A25" w:rsidR="00B2725D">
        <w:rPr>
          <w:lang w:val="en-GB"/>
        </w:rPr>
        <w:t>but he had refused. The applicant had no</w:t>
      </w:r>
      <w:r w:rsidRPr="00370A25" w:rsidR="009E28C0">
        <w:rPr>
          <w:lang w:val="en-GB"/>
        </w:rPr>
        <w:t>t</w:t>
      </w:r>
      <w:r w:rsidRPr="00370A25" w:rsidR="00B2725D">
        <w:rPr>
          <w:lang w:val="en-GB"/>
        </w:rPr>
        <w:t xml:space="preserve"> owne</w:t>
      </w:r>
      <w:r w:rsidRPr="00370A25" w:rsidR="009E28C0">
        <w:rPr>
          <w:lang w:val="en-GB"/>
        </w:rPr>
        <w:t xml:space="preserve">d </w:t>
      </w:r>
      <w:r w:rsidRPr="00370A25" w:rsidR="00B2725D">
        <w:rPr>
          <w:lang w:val="en-GB"/>
        </w:rPr>
        <w:t xml:space="preserve">the original plot of land. </w:t>
      </w:r>
      <w:r w:rsidRPr="00370A25" w:rsidR="009E28C0">
        <w:rPr>
          <w:lang w:val="en-GB"/>
        </w:rPr>
        <w:t>T</w:t>
      </w:r>
      <w:r w:rsidRPr="00370A25" w:rsidR="00B2725D">
        <w:rPr>
          <w:lang w:val="en-GB"/>
        </w:rPr>
        <w:t>he responde</w:t>
      </w:r>
      <w:r w:rsidRPr="00370A25" w:rsidR="00C84B88">
        <w:rPr>
          <w:lang w:val="en-GB"/>
        </w:rPr>
        <w:t>nt</w:t>
      </w:r>
      <w:r w:rsidRPr="00370A25" w:rsidR="00B2725D">
        <w:rPr>
          <w:lang w:val="en-GB"/>
        </w:rPr>
        <w:t xml:space="preserve"> argued that </w:t>
      </w:r>
      <w:r w:rsidRPr="00370A25" w:rsidR="009E28C0">
        <w:rPr>
          <w:lang w:val="en-GB"/>
        </w:rPr>
        <w:t xml:space="preserve">the compensation claimed by the applicant </w:t>
      </w:r>
      <w:r w:rsidRPr="00370A25" w:rsidR="00B2725D">
        <w:rPr>
          <w:lang w:val="en-GB"/>
        </w:rPr>
        <w:t xml:space="preserve">was excessive, taking into account the price </w:t>
      </w:r>
      <w:r w:rsidRPr="00370A25" w:rsidR="009E28C0">
        <w:rPr>
          <w:lang w:val="en-GB"/>
        </w:rPr>
        <w:t xml:space="preserve">he had </w:t>
      </w:r>
      <w:r w:rsidRPr="00370A25" w:rsidR="00B2725D">
        <w:rPr>
          <w:lang w:val="en-GB"/>
        </w:rPr>
        <w:t xml:space="preserve">paid </w:t>
      </w:r>
      <w:r w:rsidRPr="00370A25" w:rsidR="009E28C0">
        <w:rPr>
          <w:lang w:val="en-GB"/>
        </w:rPr>
        <w:t xml:space="preserve">the State </w:t>
      </w:r>
      <w:r w:rsidRPr="00370A25" w:rsidR="00B2725D">
        <w:rPr>
          <w:lang w:val="en-GB"/>
        </w:rPr>
        <w:t>for it in 2003.</w:t>
      </w:r>
    </w:p>
    <w:p w:rsidRPr="00370A25" w:rsidR="002F5E93" w:rsidP="00370A25" w:rsidRDefault="00B2725D">
      <w:pPr>
        <w:pStyle w:val="ECHRPara"/>
        <w:rPr>
          <w:lang w:val="en-GB"/>
        </w:rPr>
      </w:pPr>
      <w:r w:rsidRPr="00370A25">
        <w:rPr>
          <w:lang w:val="en-GB"/>
        </w:rPr>
        <w:fldChar w:fldCharType="begin"/>
      </w:r>
      <w:r w:rsidRPr="00370A25">
        <w:rPr>
          <w:lang w:val="en-GB"/>
        </w:rPr>
        <w:instrText xml:space="preserve"> SEQ level0 \*arabic </w:instrText>
      </w:r>
      <w:r w:rsidRPr="00370A25">
        <w:rPr>
          <w:lang w:val="en-GB"/>
        </w:rPr>
        <w:fldChar w:fldCharType="separate"/>
      </w:r>
      <w:r w:rsidRPr="00370A25" w:rsidR="00370A25">
        <w:rPr>
          <w:noProof/>
          <w:lang w:val="en-GB"/>
        </w:rPr>
        <w:t>15</w:t>
      </w:r>
      <w:r w:rsidRPr="00370A25">
        <w:rPr>
          <w:lang w:val="en-GB"/>
        </w:rPr>
        <w:fldChar w:fldCharType="end"/>
      </w:r>
      <w:r w:rsidRPr="00370A25">
        <w:rPr>
          <w:lang w:val="en-GB"/>
        </w:rPr>
        <w:t>.  </w:t>
      </w:r>
      <w:r w:rsidRPr="00370A25" w:rsidR="009E28C0">
        <w:rPr>
          <w:lang w:val="en-GB"/>
        </w:rPr>
        <w:t xml:space="preserve">Following </w:t>
      </w:r>
      <w:r w:rsidRPr="00370A25">
        <w:rPr>
          <w:lang w:val="en-GB"/>
        </w:rPr>
        <w:t>the respondent</w:t>
      </w:r>
      <w:r w:rsidRPr="00370A25" w:rsidR="00370A25">
        <w:rPr>
          <w:lang w:val="en-GB"/>
        </w:rPr>
        <w:t>’</w:t>
      </w:r>
      <w:r w:rsidRPr="00370A25">
        <w:rPr>
          <w:lang w:val="en-GB"/>
        </w:rPr>
        <w:t>s submissions concerning the alleged excessiveness of the compensation claim, by</w:t>
      </w:r>
      <w:r w:rsidRPr="00370A25" w:rsidR="008B30C4">
        <w:rPr>
          <w:lang w:val="en-GB"/>
        </w:rPr>
        <w:t xml:space="preserve"> an interim decision of 15 July </w:t>
      </w:r>
      <w:r w:rsidRPr="00370A25">
        <w:rPr>
          <w:lang w:val="en-GB"/>
        </w:rPr>
        <w:t xml:space="preserve">2005 the Khojavand District Court requested a </w:t>
      </w:r>
      <w:r w:rsidRPr="00370A25" w:rsidR="00F858FD">
        <w:rPr>
          <w:lang w:val="en-GB"/>
        </w:rPr>
        <w:t xml:space="preserve">new </w:t>
      </w:r>
      <w:r w:rsidRPr="00370A25">
        <w:rPr>
          <w:lang w:val="en-GB"/>
        </w:rPr>
        <w:t>valuation by a State expert.</w:t>
      </w:r>
    </w:p>
    <w:p w:rsidRPr="00370A25" w:rsidR="002F5E93" w:rsidP="00370A25" w:rsidRDefault="00B2725D">
      <w:pPr>
        <w:pStyle w:val="ECHRPara"/>
        <w:rPr>
          <w:lang w:val="en-GB"/>
        </w:rPr>
      </w:pPr>
      <w:r w:rsidRPr="00370A25">
        <w:rPr>
          <w:lang w:val="en-GB"/>
        </w:rPr>
        <w:fldChar w:fldCharType="begin"/>
      </w:r>
      <w:r w:rsidRPr="00370A25">
        <w:rPr>
          <w:lang w:val="en-GB"/>
        </w:rPr>
        <w:instrText xml:space="preserve"> SEQ level0 \*arabic </w:instrText>
      </w:r>
      <w:r w:rsidRPr="00370A25">
        <w:rPr>
          <w:lang w:val="en-GB"/>
        </w:rPr>
        <w:fldChar w:fldCharType="separate"/>
      </w:r>
      <w:r w:rsidRPr="00370A25" w:rsidR="00370A25">
        <w:rPr>
          <w:noProof/>
          <w:lang w:val="en-GB"/>
        </w:rPr>
        <w:t>16</w:t>
      </w:r>
      <w:r w:rsidRPr="00370A25">
        <w:rPr>
          <w:lang w:val="en-GB"/>
        </w:rPr>
        <w:fldChar w:fldCharType="end"/>
      </w:r>
      <w:r w:rsidRPr="00370A25">
        <w:rPr>
          <w:lang w:val="en-GB"/>
        </w:rPr>
        <w:t xml:space="preserve">.  On an unspecified date the State expert refused to issue an opinion, noting that the shop </w:t>
      </w:r>
      <w:r w:rsidRPr="00370A25" w:rsidR="009E28C0">
        <w:rPr>
          <w:lang w:val="en-GB"/>
        </w:rPr>
        <w:t>at</w:t>
      </w:r>
      <w:r w:rsidRPr="00370A25">
        <w:rPr>
          <w:lang w:val="en-GB"/>
        </w:rPr>
        <w:t xml:space="preserve"> </w:t>
      </w:r>
      <w:r w:rsidRPr="00370A25" w:rsidR="00FD0E81">
        <w:rPr>
          <w:lang w:val="en-GB"/>
        </w:rPr>
        <w:t xml:space="preserve">32 </w:t>
      </w:r>
      <w:r w:rsidRPr="00370A25">
        <w:rPr>
          <w:lang w:val="en-GB"/>
        </w:rPr>
        <w:t xml:space="preserve">Attarlar </w:t>
      </w:r>
      <w:r w:rsidRPr="00370A25" w:rsidR="009E28C0">
        <w:rPr>
          <w:lang w:val="en-GB"/>
        </w:rPr>
        <w:t>S</w:t>
      </w:r>
      <w:r w:rsidRPr="00370A25">
        <w:rPr>
          <w:lang w:val="en-GB"/>
        </w:rPr>
        <w:t xml:space="preserve">treet </w:t>
      </w:r>
      <w:r w:rsidRPr="00370A25" w:rsidR="009E28C0">
        <w:rPr>
          <w:lang w:val="en-GB"/>
        </w:rPr>
        <w:t xml:space="preserve">no longer existed </w:t>
      </w:r>
      <w:r w:rsidRPr="00370A25">
        <w:rPr>
          <w:lang w:val="en-GB"/>
        </w:rPr>
        <w:t>and that therefore it was technically impossible to examine it and assess its market value. Accordingly, the interim decision of 15 July 2005 remained unexecuted.</w:t>
      </w:r>
    </w:p>
    <w:p w:rsidRPr="00370A25" w:rsidR="002F5E93" w:rsidP="00370A25" w:rsidRDefault="00B2725D">
      <w:pPr>
        <w:pStyle w:val="ECHRPara"/>
        <w:rPr>
          <w:lang w:val="en-GB"/>
        </w:rPr>
      </w:pPr>
      <w:r w:rsidRPr="00370A25">
        <w:rPr>
          <w:lang w:val="en-GB"/>
        </w:rPr>
        <w:fldChar w:fldCharType="begin"/>
      </w:r>
      <w:r w:rsidRPr="00370A25">
        <w:rPr>
          <w:lang w:val="en-GB"/>
        </w:rPr>
        <w:instrText xml:space="preserve"> SEQ level0 \*arabic </w:instrText>
      </w:r>
      <w:r w:rsidRPr="00370A25">
        <w:rPr>
          <w:lang w:val="en-GB"/>
        </w:rPr>
        <w:fldChar w:fldCharType="separate"/>
      </w:r>
      <w:r w:rsidRPr="00370A25" w:rsidR="00370A25">
        <w:rPr>
          <w:noProof/>
          <w:lang w:val="en-GB"/>
        </w:rPr>
        <w:t>17</w:t>
      </w:r>
      <w:r w:rsidRPr="00370A25">
        <w:rPr>
          <w:lang w:val="en-GB"/>
        </w:rPr>
        <w:fldChar w:fldCharType="end"/>
      </w:r>
      <w:r w:rsidRPr="00370A25">
        <w:rPr>
          <w:lang w:val="en-GB"/>
        </w:rPr>
        <w:t>.  </w:t>
      </w:r>
      <w:r w:rsidRPr="00370A25" w:rsidR="002673CF">
        <w:rPr>
          <w:lang w:val="en-GB"/>
        </w:rPr>
        <w:t>On 6 October 2005 the Khojavand District Court dismiss</w:t>
      </w:r>
      <w:r w:rsidRPr="00370A25" w:rsidR="009E28C0">
        <w:rPr>
          <w:lang w:val="en-GB"/>
        </w:rPr>
        <w:t>ed</w:t>
      </w:r>
      <w:r w:rsidRPr="00370A25" w:rsidR="002673CF">
        <w:rPr>
          <w:lang w:val="en-GB"/>
        </w:rPr>
        <w:t xml:space="preserve"> the applicant</w:t>
      </w:r>
      <w:r w:rsidRPr="00370A25" w:rsidR="00370A25">
        <w:rPr>
          <w:lang w:val="en-GB"/>
        </w:rPr>
        <w:t>’</w:t>
      </w:r>
      <w:r w:rsidRPr="00370A25" w:rsidR="002673CF">
        <w:rPr>
          <w:lang w:val="en-GB"/>
        </w:rPr>
        <w:t xml:space="preserve">s </w:t>
      </w:r>
      <w:r w:rsidRPr="00370A25">
        <w:rPr>
          <w:lang w:val="en-GB"/>
        </w:rPr>
        <w:t>legal action</w:t>
      </w:r>
      <w:r w:rsidRPr="00370A25" w:rsidR="009E28C0">
        <w:rPr>
          <w:lang w:val="en-GB"/>
        </w:rPr>
        <w:t xml:space="preserve"> without citing any </w:t>
      </w:r>
      <w:r w:rsidRPr="00370A25" w:rsidR="00C84B88">
        <w:rPr>
          <w:lang w:val="en-GB"/>
        </w:rPr>
        <w:t xml:space="preserve">provisions of </w:t>
      </w:r>
      <w:r w:rsidRPr="00370A25" w:rsidR="00706F62">
        <w:rPr>
          <w:lang w:val="en-GB"/>
        </w:rPr>
        <w:t xml:space="preserve">the </w:t>
      </w:r>
      <w:r w:rsidRPr="00370A25" w:rsidR="00C84B88">
        <w:rPr>
          <w:lang w:val="en-GB"/>
        </w:rPr>
        <w:t>applicable domestic law. In its reasoning t</w:t>
      </w:r>
      <w:r w:rsidRPr="00370A25" w:rsidR="002673CF">
        <w:rPr>
          <w:lang w:val="en-GB"/>
        </w:rPr>
        <w:t xml:space="preserve">he court </w:t>
      </w:r>
      <w:r w:rsidRPr="00370A25" w:rsidR="00F67858">
        <w:rPr>
          <w:lang w:val="en-GB"/>
        </w:rPr>
        <w:t>accepted the GCEA</w:t>
      </w:r>
      <w:r w:rsidRPr="00370A25" w:rsidR="00370A25">
        <w:rPr>
          <w:lang w:val="en-GB"/>
        </w:rPr>
        <w:t>’</w:t>
      </w:r>
      <w:r w:rsidRPr="00370A25" w:rsidR="00F67858">
        <w:rPr>
          <w:lang w:val="en-GB"/>
        </w:rPr>
        <w:t>s explanation</w:t>
      </w:r>
      <w:r w:rsidRPr="00370A25" w:rsidR="002673CF">
        <w:rPr>
          <w:lang w:val="en-GB"/>
        </w:rPr>
        <w:t xml:space="preserve"> that the shop in question had been removed in accordance with</w:t>
      </w:r>
      <w:r w:rsidRPr="00370A25" w:rsidR="00F67858">
        <w:rPr>
          <w:lang w:val="en-GB"/>
        </w:rPr>
        <w:t xml:space="preserve"> town</w:t>
      </w:r>
      <w:r w:rsidRPr="00370A25" w:rsidR="003B6024">
        <w:rPr>
          <w:lang w:val="en-GB"/>
        </w:rPr>
        <w:noBreakHyphen/>
      </w:r>
      <w:r w:rsidRPr="00370A25" w:rsidR="00F67858">
        <w:rPr>
          <w:lang w:val="en-GB"/>
        </w:rPr>
        <w:t>planning policy</w:t>
      </w:r>
      <w:r w:rsidRPr="00370A25" w:rsidR="004755D8">
        <w:rPr>
          <w:lang w:val="en-GB"/>
        </w:rPr>
        <w:t>. B</w:t>
      </w:r>
      <w:r w:rsidRPr="00370A25" w:rsidR="00F67858">
        <w:rPr>
          <w:lang w:val="en-GB"/>
        </w:rPr>
        <w:t xml:space="preserve">eing a metal construction </w:t>
      </w:r>
      <w:r w:rsidRPr="00370A25" w:rsidR="004755D8">
        <w:rPr>
          <w:lang w:val="en-GB"/>
        </w:rPr>
        <w:t xml:space="preserve">it had been possible to </w:t>
      </w:r>
      <w:r w:rsidRPr="00370A25" w:rsidR="00CB6642">
        <w:rPr>
          <w:lang w:val="en-GB"/>
        </w:rPr>
        <w:t>move</w:t>
      </w:r>
      <w:r w:rsidRPr="00370A25" w:rsidR="004755D8">
        <w:rPr>
          <w:lang w:val="en-GB"/>
        </w:rPr>
        <w:t xml:space="preserve"> it </w:t>
      </w:r>
      <w:r w:rsidRPr="00370A25" w:rsidR="003B6024">
        <w:rPr>
          <w:lang w:val="en-GB"/>
        </w:rPr>
        <w:t xml:space="preserve">in </w:t>
      </w:r>
      <w:r w:rsidRPr="00370A25" w:rsidR="00706F62">
        <w:rPr>
          <w:lang w:val="en-GB"/>
        </w:rPr>
        <w:t xml:space="preserve">one </w:t>
      </w:r>
      <w:r w:rsidRPr="00370A25" w:rsidR="003B6024">
        <w:rPr>
          <w:lang w:val="en-GB"/>
        </w:rPr>
        <w:t>piece</w:t>
      </w:r>
      <w:r w:rsidRPr="00370A25" w:rsidR="00706F62">
        <w:rPr>
          <w:lang w:val="en-GB"/>
        </w:rPr>
        <w:t>. I</w:t>
      </w:r>
      <w:r w:rsidRPr="00370A25" w:rsidR="00F67858">
        <w:rPr>
          <w:lang w:val="en-GB"/>
        </w:rPr>
        <w:t xml:space="preserve">t had not been destroyed but </w:t>
      </w:r>
      <w:r w:rsidRPr="00370A25" w:rsidR="004755D8">
        <w:rPr>
          <w:lang w:val="en-GB"/>
        </w:rPr>
        <w:t>simply t</w:t>
      </w:r>
      <w:r w:rsidRPr="00370A25" w:rsidR="00CB6642">
        <w:rPr>
          <w:lang w:val="en-GB"/>
        </w:rPr>
        <w:t>ransported</w:t>
      </w:r>
      <w:r w:rsidRPr="00370A25" w:rsidR="00F67858">
        <w:rPr>
          <w:lang w:val="en-GB"/>
        </w:rPr>
        <w:t xml:space="preserve"> to another location</w:t>
      </w:r>
      <w:r w:rsidRPr="00370A25" w:rsidR="002673CF">
        <w:rPr>
          <w:lang w:val="en-GB"/>
        </w:rPr>
        <w:t xml:space="preserve">. </w:t>
      </w:r>
      <w:r w:rsidRPr="00370A25" w:rsidR="00F67858">
        <w:rPr>
          <w:lang w:val="en-GB"/>
        </w:rPr>
        <w:t xml:space="preserve">The court </w:t>
      </w:r>
      <w:r w:rsidRPr="00370A25" w:rsidR="004755D8">
        <w:rPr>
          <w:lang w:val="en-GB"/>
        </w:rPr>
        <w:t xml:space="preserve">also </w:t>
      </w:r>
      <w:r w:rsidRPr="00370A25" w:rsidR="00F67858">
        <w:rPr>
          <w:lang w:val="en-GB"/>
        </w:rPr>
        <w:t>accepted that the applicant had been offered a new plot of land by the GCEA but had refused it. It further decided to reject the applicant</w:t>
      </w:r>
      <w:r w:rsidRPr="00370A25" w:rsidR="00370A25">
        <w:rPr>
          <w:lang w:val="en-GB"/>
        </w:rPr>
        <w:t>’</w:t>
      </w:r>
      <w:r w:rsidRPr="00370A25" w:rsidR="00F67858">
        <w:rPr>
          <w:lang w:val="en-GB"/>
        </w:rPr>
        <w:t>s compensation claim based on Aysel-M</w:t>
      </w:r>
      <w:r w:rsidRPr="00370A25" w:rsidR="00370A25">
        <w:rPr>
          <w:lang w:val="en-GB"/>
        </w:rPr>
        <w:t>’</w:t>
      </w:r>
      <w:r w:rsidRPr="00370A25" w:rsidR="00F67858">
        <w:rPr>
          <w:lang w:val="en-GB"/>
        </w:rPr>
        <w:t xml:space="preserve">s </w:t>
      </w:r>
      <w:r w:rsidRPr="00370A25" w:rsidR="00A445E0">
        <w:rPr>
          <w:lang w:val="en-GB"/>
        </w:rPr>
        <w:t>report</w:t>
      </w:r>
      <w:r w:rsidRPr="00370A25" w:rsidR="00F67858">
        <w:rPr>
          <w:lang w:val="en-GB"/>
        </w:rPr>
        <w:t xml:space="preserve">, without providing any reasons. </w:t>
      </w:r>
      <w:r w:rsidRPr="00370A25" w:rsidR="002673CF">
        <w:rPr>
          <w:lang w:val="en-GB"/>
        </w:rPr>
        <w:t xml:space="preserve">However, the court ordered the </w:t>
      </w:r>
      <w:r w:rsidRPr="00370A25" w:rsidR="00F67858">
        <w:rPr>
          <w:lang w:val="en-GB"/>
        </w:rPr>
        <w:t>GCEA</w:t>
      </w:r>
      <w:r w:rsidRPr="00370A25" w:rsidR="002673CF">
        <w:rPr>
          <w:lang w:val="en-GB"/>
        </w:rPr>
        <w:t xml:space="preserve"> to </w:t>
      </w:r>
      <w:r w:rsidRPr="00370A25" w:rsidR="00F67858">
        <w:rPr>
          <w:lang w:val="en-GB"/>
        </w:rPr>
        <w:t>allocate</w:t>
      </w:r>
      <w:r w:rsidRPr="00370A25" w:rsidR="002673CF">
        <w:rPr>
          <w:lang w:val="en-GB"/>
        </w:rPr>
        <w:t xml:space="preserve"> the applicant a plot of land in Ganja equivalent in size to the shop in question.</w:t>
      </w:r>
    </w:p>
    <w:p w:rsidRPr="00370A25" w:rsidR="002F5E93" w:rsidP="00370A25" w:rsidRDefault="00AB5D93">
      <w:pPr>
        <w:pStyle w:val="ECHRPara"/>
        <w:rPr>
          <w:lang w:val="en-GB"/>
        </w:rPr>
      </w:pPr>
      <w:r w:rsidRPr="00370A25">
        <w:rPr>
          <w:lang w:val="en-GB"/>
        </w:rPr>
        <w:fldChar w:fldCharType="begin"/>
      </w:r>
      <w:r w:rsidRPr="00370A25">
        <w:rPr>
          <w:lang w:val="en-GB"/>
        </w:rPr>
        <w:instrText xml:space="preserve"> SEQ level0 \*arabic </w:instrText>
      </w:r>
      <w:r w:rsidRPr="00370A25">
        <w:rPr>
          <w:lang w:val="en-GB"/>
        </w:rPr>
        <w:fldChar w:fldCharType="separate"/>
      </w:r>
      <w:r w:rsidRPr="00370A25" w:rsidR="00370A25">
        <w:rPr>
          <w:noProof/>
          <w:lang w:val="en-GB"/>
        </w:rPr>
        <w:t>18</w:t>
      </w:r>
      <w:r w:rsidRPr="00370A25">
        <w:rPr>
          <w:lang w:val="en-GB"/>
        </w:rPr>
        <w:fldChar w:fldCharType="end"/>
      </w:r>
      <w:r w:rsidRPr="00370A25">
        <w:rPr>
          <w:lang w:val="en-GB"/>
        </w:rPr>
        <w:t>.  </w:t>
      </w:r>
      <w:r w:rsidRPr="00370A25" w:rsidR="002673CF">
        <w:rPr>
          <w:lang w:val="en-GB"/>
        </w:rPr>
        <w:t>The applicant appealed,</w:t>
      </w:r>
      <w:r w:rsidRPr="00370A25">
        <w:rPr>
          <w:lang w:val="en-GB"/>
        </w:rPr>
        <w:t xml:space="preserve"> reiterating that his shop had been unlawfully destroyed and asking for compensation</w:t>
      </w:r>
      <w:r w:rsidRPr="00370A25" w:rsidR="002673CF">
        <w:rPr>
          <w:lang w:val="en-GB"/>
        </w:rPr>
        <w:t>.</w:t>
      </w:r>
    </w:p>
    <w:p w:rsidRPr="00370A25" w:rsidR="002F5E93" w:rsidP="00370A25" w:rsidRDefault="00AB5D93">
      <w:pPr>
        <w:pStyle w:val="ECHRPara"/>
        <w:rPr>
          <w:lang w:val="en-GB"/>
        </w:rPr>
      </w:pPr>
      <w:r w:rsidRPr="00370A25">
        <w:rPr>
          <w:lang w:val="en-GB"/>
        </w:rPr>
        <w:fldChar w:fldCharType="begin"/>
      </w:r>
      <w:r w:rsidRPr="00370A25">
        <w:rPr>
          <w:lang w:val="en-GB"/>
        </w:rPr>
        <w:instrText xml:space="preserve"> SEQ level0 \*arabic </w:instrText>
      </w:r>
      <w:r w:rsidRPr="00370A25">
        <w:rPr>
          <w:lang w:val="en-GB"/>
        </w:rPr>
        <w:fldChar w:fldCharType="separate"/>
      </w:r>
      <w:r w:rsidRPr="00370A25" w:rsidR="00370A25">
        <w:rPr>
          <w:noProof/>
          <w:lang w:val="en-GB"/>
        </w:rPr>
        <w:t>19</w:t>
      </w:r>
      <w:r w:rsidRPr="00370A25">
        <w:rPr>
          <w:lang w:val="en-GB"/>
        </w:rPr>
        <w:fldChar w:fldCharType="end"/>
      </w:r>
      <w:r w:rsidRPr="00370A25">
        <w:rPr>
          <w:lang w:val="en-GB"/>
        </w:rPr>
        <w:t>.  </w:t>
      </w:r>
      <w:r w:rsidRPr="00370A25" w:rsidR="002673CF">
        <w:rPr>
          <w:lang w:val="en-GB"/>
        </w:rPr>
        <w:t>On 23 January 2006 the Court of Appeal dismissed the applicant</w:t>
      </w:r>
      <w:r w:rsidRPr="00370A25" w:rsidR="00370A25">
        <w:rPr>
          <w:lang w:val="en-GB"/>
        </w:rPr>
        <w:t>’</w:t>
      </w:r>
      <w:r w:rsidRPr="00370A25" w:rsidR="002673CF">
        <w:rPr>
          <w:lang w:val="en-GB"/>
        </w:rPr>
        <w:t xml:space="preserve">s appeal, </w:t>
      </w:r>
      <w:r w:rsidRPr="00370A25">
        <w:rPr>
          <w:lang w:val="en-GB"/>
        </w:rPr>
        <w:t>upholding the first-instance court</w:t>
      </w:r>
      <w:r w:rsidRPr="00370A25" w:rsidR="00370A25">
        <w:rPr>
          <w:lang w:val="en-GB"/>
        </w:rPr>
        <w:t>’</w:t>
      </w:r>
      <w:r w:rsidRPr="00370A25">
        <w:rPr>
          <w:lang w:val="en-GB"/>
        </w:rPr>
        <w:t>s assessment</w:t>
      </w:r>
      <w:r w:rsidRPr="00370A25" w:rsidR="002673CF">
        <w:rPr>
          <w:lang w:val="en-GB"/>
        </w:rPr>
        <w:t xml:space="preserve">. </w:t>
      </w:r>
      <w:r w:rsidRPr="00370A25">
        <w:rPr>
          <w:lang w:val="en-GB"/>
        </w:rPr>
        <w:t>The appellate judgment contained no references to applicable domestic legal provisions.</w:t>
      </w:r>
    </w:p>
    <w:p w:rsidRPr="00370A25" w:rsidR="002F5E93" w:rsidP="00370A25" w:rsidRDefault="00AB5D93">
      <w:pPr>
        <w:pStyle w:val="ECHRPara"/>
        <w:rPr>
          <w:lang w:val="en-GB"/>
        </w:rPr>
      </w:pPr>
      <w:r w:rsidRPr="00370A25">
        <w:rPr>
          <w:lang w:val="en-GB"/>
        </w:rPr>
        <w:fldChar w:fldCharType="begin"/>
      </w:r>
      <w:r w:rsidRPr="00370A25">
        <w:rPr>
          <w:lang w:val="en-GB"/>
        </w:rPr>
        <w:instrText xml:space="preserve"> SEQ level0 \*arabic </w:instrText>
      </w:r>
      <w:r w:rsidRPr="00370A25">
        <w:rPr>
          <w:lang w:val="en-GB"/>
        </w:rPr>
        <w:fldChar w:fldCharType="separate"/>
      </w:r>
      <w:r w:rsidRPr="00370A25" w:rsidR="00370A25">
        <w:rPr>
          <w:noProof/>
          <w:lang w:val="en-GB"/>
        </w:rPr>
        <w:t>20</w:t>
      </w:r>
      <w:r w:rsidRPr="00370A25">
        <w:rPr>
          <w:lang w:val="en-GB"/>
        </w:rPr>
        <w:fldChar w:fldCharType="end"/>
      </w:r>
      <w:r w:rsidRPr="00370A25">
        <w:rPr>
          <w:lang w:val="en-GB"/>
        </w:rPr>
        <w:t>.  Following a further appeal by the applicant, o</w:t>
      </w:r>
      <w:r w:rsidRPr="00370A25" w:rsidR="002673CF">
        <w:rPr>
          <w:lang w:val="en-GB"/>
        </w:rPr>
        <w:t>n 14 July 2006 the Supreme Court upheld the Court of Appeal</w:t>
      </w:r>
      <w:r w:rsidRPr="00370A25" w:rsidR="00370A25">
        <w:rPr>
          <w:lang w:val="en-GB"/>
        </w:rPr>
        <w:t>’</w:t>
      </w:r>
      <w:r w:rsidRPr="00370A25" w:rsidR="002673CF">
        <w:rPr>
          <w:lang w:val="en-GB"/>
        </w:rPr>
        <w:t>s judgment.</w:t>
      </w:r>
    </w:p>
    <w:p w:rsidRPr="00370A25" w:rsidR="00D2513D" w:rsidP="00370A25" w:rsidRDefault="00D2513D">
      <w:pPr>
        <w:pStyle w:val="ECHRPara"/>
        <w:rPr>
          <w:lang w:val="en-GB"/>
        </w:rPr>
      </w:pPr>
      <w:r w:rsidRPr="00370A25">
        <w:rPr>
          <w:lang w:val="en-GB"/>
        </w:rPr>
        <w:fldChar w:fldCharType="begin"/>
      </w:r>
      <w:r w:rsidRPr="00370A25">
        <w:rPr>
          <w:lang w:val="en-GB"/>
        </w:rPr>
        <w:instrText xml:space="preserve"> SEQ level0 \*arabic </w:instrText>
      </w:r>
      <w:r w:rsidRPr="00370A25">
        <w:rPr>
          <w:lang w:val="en-GB"/>
        </w:rPr>
        <w:fldChar w:fldCharType="separate"/>
      </w:r>
      <w:r w:rsidRPr="00370A25" w:rsidR="00370A25">
        <w:rPr>
          <w:noProof/>
          <w:lang w:val="en-GB"/>
        </w:rPr>
        <w:t>21</w:t>
      </w:r>
      <w:r w:rsidRPr="00370A25">
        <w:rPr>
          <w:lang w:val="en-GB"/>
        </w:rPr>
        <w:fldChar w:fldCharType="end"/>
      </w:r>
      <w:r w:rsidRPr="00370A25">
        <w:rPr>
          <w:lang w:val="en-GB"/>
        </w:rPr>
        <w:t>.  No information is available in the case file as to whether a new land plot was allocated to the applicant or as to its location or any other details.</w:t>
      </w:r>
    </w:p>
    <w:p w:rsidRPr="00370A25" w:rsidR="002F5E93" w:rsidP="00370A25" w:rsidRDefault="00014566">
      <w:pPr>
        <w:pStyle w:val="ECHRHeading1"/>
        <w:rPr>
          <w:lang w:val="en-GB"/>
        </w:rPr>
      </w:pPr>
      <w:r w:rsidRPr="00370A25">
        <w:rPr>
          <w:lang w:val="en-GB"/>
        </w:rPr>
        <w:t>II.  RELEVANT DOMESTIC LAW</w:t>
      </w:r>
    </w:p>
    <w:p w:rsidRPr="00370A25" w:rsidR="003D22B4" w:rsidP="00370A25" w:rsidRDefault="003D22B4">
      <w:pPr>
        <w:pStyle w:val="ECHRHeading2"/>
      </w:pPr>
      <w:r w:rsidRPr="00370A25">
        <w:t>A.  The 1995 Constitution</w:t>
      </w:r>
    </w:p>
    <w:p w:rsidRPr="00370A25" w:rsidR="003D22B4" w:rsidP="00370A25" w:rsidRDefault="002673CF">
      <w:pPr>
        <w:pStyle w:val="ECHRPara"/>
      </w:pPr>
      <w:r w:rsidRPr="00370A25">
        <w:rPr>
          <w:lang w:val="en-GB"/>
        </w:rPr>
        <w:fldChar w:fldCharType="begin"/>
      </w:r>
      <w:r w:rsidRPr="00370A25">
        <w:rPr>
          <w:lang w:val="en-GB"/>
        </w:rPr>
        <w:instrText xml:space="preserve"> SEQ level0 \*arabic </w:instrText>
      </w:r>
      <w:r w:rsidRPr="00370A25">
        <w:rPr>
          <w:lang w:val="en-GB"/>
        </w:rPr>
        <w:fldChar w:fldCharType="separate"/>
      </w:r>
      <w:r w:rsidRPr="00370A25" w:rsidR="00370A25">
        <w:rPr>
          <w:noProof/>
          <w:lang w:val="en-GB"/>
        </w:rPr>
        <w:t>22</w:t>
      </w:r>
      <w:r w:rsidRPr="00370A25">
        <w:rPr>
          <w:lang w:val="en-GB"/>
        </w:rPr>
        <w:fldChar w:fldCharType="end"/>
      </w:r>
      <w:r w:rsidRPr="00370A25" w:rsidR="00014566">
        <w:rPr>
          <w:lang w:val="en-GB"/>
        </w:rPr>
        <w:t>.  </w:t>
      </w:r>
      <w:r w:rsidRPr="00370A25" w:rsidR="003D22B4">
        <w:t>Article 13 § I of the Constitution provides as follows:</w:t>
      </w:r>
    </w:p>
    <w:p w:rsidRPr="00370A25" w:rsidR="003D22B4" w:rsidP="00370A25" w:rsidRDefault="003D22B4">
      <w:pPr>
        <w:pStyle w:val="ECHRParaQuote"/>
      </w:pPr>
      <w:r w:rsidRPr="00370A25">
        <w:t>“Property in the Republic of Azerbaijan is inviolable</w:t>
      </w:r>
      <w:r w:rsidRPr="00370A25" w:rsidR="008B30C4">
        <w:t xml:space="preserve"> and is protected by the State.”</w:t>
      </w:r>
    </w:p>
    <w:p w:rsidRPr="00370A25" w:rsidR="003D22B4" w:rsidP="00370A25" w:rsidRDefault="00370A25">
      <w:pPr>
        <w:pStyle w:val="ECHRPara"/>
      </w:pPr>
      <w:fldSimple w:instr=" SEQ level0 \*arabic ">
        <w:r w:rsidRPr="00370A25">
          <w:rPr>
            <w:noProof/>
          </w:rPr>
          <w:t>23</w:t>
        </w:r>
      </w:fldSimple>
      <w:r w:rsidRPr="00370A25" w:rsidR="003325C8">
        <w:t>.  </w:t>
      </w:r>
      <w:r w:rsidRPr="00370A25" w:rsidR="003D22B4">
        <w:t>Article 29 § IV of the Constitution provides as follows:</w:t>
      </w:r>
    </w:p>
    <w:p w:rsidRPr="00370A25" w:rsidR="003D22B4" w:rsidP="00370A25" w:rsidRDefault="003D22B4">
      <w:pPr>
        <w:pStyle w:val="ECHRParaQuote"/>
      </w:pPr>
      <w:r w:rsidRPr="00370A25">
        <w:t>“No one shall be deprived of his or her property without a court decision. Total confiscation of property is not permitted. Alienation of the property for State needs may be permitted only subject to prior and fair compensat</w:t>
      </w:r>
      <w:r w:rsidRPr="00370A25" w:rsidR="008B30C4">
        <w:t>ion corresponding to its value.”</w:t>
      </w:r>
    </w:p>
    <w:p w:rsidRPr="00370A25" w:rsidR="009F3E51" w:rsidP="00370A25" w:rsidRDefault="009F3E51">
      <w:pPr>
        <w:pStyle w:val="ECHRHeading2"/>
      </w:pPr>
      <w:r w:rsidRPr="00370A25">
        <w:t>B.  The 1999 Land Code</w:t>
      </w:r>
    </w:p>
    <w:p w:rsidRPr="00370A25" w:rsidR="009F3E51" w:rsidP="00370A25" w:rsidRDefault="009F3E51">
      <w:pPr>
        <w:pStyle w:val="ECHRPara"/>
        <w:rPr>
          <w:lang w:val="az-Latn-AZ"/>
        </w:rPr>
      </w:pPr>
      <w:r w:rsidRPr="00370A25">
        <w:rPr>
          <w:lang w:val="az-Latn-AZ"/>
        </w:rPr>
        <w:fldChar w:fldCharType="begin"/>
      </w:r>
      <w:r w:rsidRPr="00370A25">
        <w:rPr>
          <w:lang w:val="az-Latn-AZ"/>
        </w:rPr>
        <w:instrText xml:space="preserve"> SEQ level0 \*arabic </w:instrText>
      </w:r>
      <w:r w:rsidRPr="00370A25">
        <w:rPr>
          <w:lang w:val="az-Latn-AZ"/>
        </w:rPr>
        <w:fldChar w:fldCharType="separate"/>
      </w:r>
      <w:r w:rsidRPr="00370A25" w:rsidR="00370A25">
        <w:rPr>
          <w:noProof/>
          <w:lang w:val="az-Latn-AZ"/>
        </w:rPr>
        <w:t>24</w:t>
      </w:r>
      <w:r w:rsidRPr="00370A25">
        <w:fldChar w:fldCharType="end"/>
      </w:r>
      <w:r w:rsidRPr="00370A25">
        <w:rPr>
          <w:lang w:val="az-Latn-AZ"/>
        </w:rPr>
        <w:t>.  Article 4.4 of the Land Code provides as follows:</w:t>
      </w:r>
    </w:p>
    <w:p w:rsidRPr="00370A25" w:rsidR="002F5E93" w:rsidP="00370A25" w:rsidRDefault="009F3E51">
      <w:pPr>
        <w:pStyle w:val="ECHRParaQuote"/>
      </w:pPr>
      <w:r w:rsidRPr="00370A25">
        <w:t xml:space="preserve">“4.  Unless provided for otherwise by legislation, a plot of land and </w:t>
      </w:r>
      <w:r w:rsidRPr="00370A25" w:rsidR="004755D8">
        <w:t xml:space="preserve">the </w:t>
      </w:r>
      <w:r w:rsidRPr="00370A25">
        <w:t>corresponding rights over it, as well as immovable property connected to the plot of land (soil, bodies of water, forests, perennial plantings, buildings, constructions and other such objects), participate in [market] circulation in an inseparable manner.”</w:t>
      </w:r>
    </w:p>
    <w:p w:rsidRPr="00370A25" w:rsidR="009F3E51" w:rsidP="00370A25" w:rsidRDefault="009F3E51">
      <w:pPr>
        <w:pStyle w:val="ECHRPara"/>
        <w:rPr>
          <w:lang w:val="az-Latn-AZ"/>
        </w:rPr>
      </w:pPr>
      <w:r w:rsidRPr="00370A25">
        <w:rPr>
          <w:lang w:val="az-Latn-AZ"/>
        </w:rPr>
        <w:fldChar w:fldCharType="begin"/>
      </w:r>
      <w:r w:rsidRPr="00370A25">
        <w:rPr>
          <w:lang w:val="az-Latn-AZ"/>
        </w:rPr>
        <w:instrText xml:space="preserve"> SEQ level0 \*arabic </w:instrText>
      </w:r>
      <w:r w:rsidRPr="00370A25">
        <w:rPr>
          <w:lang w:val="az-Latn-AZ"/>
        </w:rPr>
        <w:fldChar w:fldCharType="separate"/>
      </w:r>
      <w:r w:rsidRPr="00370A25" w:rsidR="00370A25">
        <w:rPr>
          <w:noProof/>
          <w:lang w:val="az-Latn-AZ"/>
        </w:rPr>
        <w:t>25</w:t>
      </w:r>
      <w:r w:rsidRPr="00370A25">
        <w:fldChar w:fldCharType="end"/>
      </w:r>
      <w:r w:rsidRPr="00370A25">
        <w:rPr>
          <w:lang w:val="az-Latn-AZ"/>
        </w:rPr>
        <w:t>.  Article 88 of the Land Code, concerning the specifics of obtaining property rights over a plot of land in connection with the transfer of rights to the immovable property located on that land, as in force at the material time, provided as follows:</w:t>
      </w:r>
    </w:p>
    <w:p w:rsidRPr="00370A25" w:rsidR="009F3E51" w:rsidP="00370A25" w:rsidRDefault="009F3E51">
      <w:pPr>
        <w:pStyle w:val="ECHRParaQuote"/>
      </w:pPr>
      <w:r w:rsidRPr="00370A25">
        <w:t xml:space="preserve">“1.  Upon transfer of the ownership right over a building, construction or enterprise (facility) to another person, the ownership right </w:t>
      </w:r>
      <w:r w:rsidRPr="00370A25" w:rsidR="008573FF">
        <w:t>over</w:t>
      </w:r>
      <w:r w:rsidRPr="00370A25">
        <w:t xml:space="preserve"> the plot of land on which they are </w:t>
      </w:r>
      <w:r w:rsidRPr="00370A25" w:rsidR="00F47479">
        <w:t>situated</w:t>
      </w:r>
      <w:r w:rsidRPr="00370A25">
        <w:t xml:space="preserve"> is also transferred to the same person in accordance with this Article, in the </w:t>
      </w:r>
      <w:r w:rsidRPr="00370A25" w:rsidR="008573FF">
        <w:t xml:space="preserve">same </w:t>
      </w:r>
      <w:r w:rsidRPr="00370A25">
        <w:t xml:space="preserve">dimensions </w:t>
      </w:r>
      <w:r w:rsidRPr="00370A25" w:rsidR="008573FF">
        <w:t xml:space="preserve">as when </w:t>
      </w:r>
      <w:r w:rsidRPr="00370A25">
        <w:t>it belonged to the previous owner ... and subject to the same conditions and restrictions on its use.</w:t>
      </w:r>
    </w:p>
    <w:p w:rsidRPr="00370A25" w:rsidR="002F5E93" w:rsidP="00370A25" w:rsidRDefault="009F3E51">
      <w:pPr>
        <w:pStyle w:val="ECHRParaQuote"/>
      </w:pPr>
      <w:r w:rsidRPr="00370A25">
        <w:t>2.  Upon the sale of a State-owned building, construction or enterprise (facility) into private ownership under the procedure specified by legislation, the plot of land on which that immovable property is situated is also sold [into private ownership] or leased with the right of purchase.”</w:t>
      </w:r>
    </w:p>
    <w:p w:rsidRPr="00370A25" w:rsidR="00014566" w:rsidP="00370A25" w:rsidRDefault="009F3E51">
      <w:pPr>
        <w:pStyle w:val="ECHRHeading2"/>
      </w:pPr>
      <w:r w:rsidRPr="00370A25">
        <w:t>C</w:t>
      </w:r>
      <w:r w:rsidRPr="00370A25" w:rsidR="003325C8">
        <w:t>.  The 2000 Civil Code, as in force at the material time, and the relevant presidential decree on its implementation</w:t>
      </w:r>
    </w:p>
    <w:p w:rsidRPr="00370A25" w:rsidR="003325C8" w:rsidP="00370A25" w:rsidRDefault="003325C8">
      <w:pPr>
        <w:pStyle w:val="ECHRPara"/>
      </w:pPr>
      <w:r w:rsidRPr="00370A25">
        <w:rPr>
          <w:lang w:val="en-GB"/>
        </w:rPr>
        <w:fldChar w:fldCharType="begin"/>
      </w:r>
      <w:r w:rsidRPr="00370A25">
        <w:rPr>
          <w:lang w:val="en-GB"/>
        </w:rPr>
        <w:instrText xml:space="preserve"> SEQ level0 \*arabic </w:instrText>
      </w:r>
      <w:r w:rsidRPr="00370A25">
        <w:rPr>
          <w:lang w:val="en-GB"/>
        </w:rPr>
        <w:fldChar w:fldCharType="separate"/>
      </w:r>
      <w:r w:rsidRPr="00370A25" w:rsidR="00370A25">
        <w:rPr>
          <w:noProof/>
          <w:lang w:val="en-GB"/>
        </w:rPr>
        <w:t>26</w:t>
      </w:r>
      <w:r w:rsidRPr="00370A25">
        <w:rPr>
          <w:lang w:val="en-GB"/>
        </w:rPr>
        <w:fldChar w:fldCharType="end"/>
      </w:r>
      <w:r w:rsidRPr="00370A25">
        <w:rPr>
          <w:lang w:val="en-GB"/>
        </w:rPr>
        <w:t>.  </w:t>
      </w:r>
      <w:r w:rsidRPr="00370A25">
        <w:t>Article 157.9 of the Civil Code, as applicable between 30 June 2004 and 31 August 2007, provided:</w:t>
      </w:r>
    </w:p>
    <w:p w:rsidRPr="00370A25" w:rsidR="003325C8" w:rsidP="00370A25" w:rsidRDefault="003325C8">
      <w:pPr>
        <w:pStyle w:val="ECHRParaQuote"/>
      </w:pPr>
      <w:r w:rsidRPr="00370A25">
        <w:t xml:space="preserve">“Private property may </w:t>
      </w:r>
      <w:r w:rsidRPr="00370A25" w:rsidR="00F34118">
        <w:t xml:space="preserve">only </w:t>
      </w:r>
      <w:r w:rsidRPr="00370A25">
        <w:t>be alienated by the State if required for State or public needs in the cases permitted by law for the purposes of building roads or other communication lines, delimiting the State border or constructing defence facilities, by a decision of the relevant State authority [the Cabinet of Ministers], and subject to prior payment of compensation in an amount cor</w:t>
      </w:r>
      <w:r w:rsidRPr="00370A25" w:rsidR="008B30C4">
        <w:t>responding to its market value.”</w:t>
      </w:r>
    </w:p>
    <w:p w:rsidRPr="00370A25" w:rsidR="003325C8" w:rsidP="00370A25" w:rsidRDefault="00370A25">
      <w:pPr>
        <w:pStyle w:val="ECHRPara"/>
      </w:pPr>
      <w:fldSimple w:instr=" SEQ level0 \*arabic ">
        <w:r w:rsidRPr="00370A25">
          <w:rPr>
            <w:noProof/>
          </w:rPr>
          <w:t>27</w:t>
        </w:r>
      </w:fldSimple>
      <w:r w:rsidRPr="00370A25" w:rsidR="003325C8">
        <w:t xml:space="preserve">.  Presidential Decree No. 386 of 25 August 2000 dealing with various aspects of </w:t>
      </w:r>
      <w:r w:rsidRPr="00370A25" w:rsidR="00F34118">
        <w:t xml:space="preserve">the </w:t>
      </w:r>
      <w:r w:rsidRPr="00370A25" w:rsidR="003325C8">
        <w:t>implementation of the 2000 Civil Code, as amended by Presidential Decree No. 78 of 17 June 2004 and as in force at the material time, designated the Cabinet of Ministers as “the relevant State authority” referred to in Article 157.9 of the Civil Code.</w:t>
      </w:r>
    </w:p>
    <w:p w:rsidRPr="00370A25" w:rsidR="003325C8" w:rsidP="00370A25" w:rsidRDefault="00370A25">
      <w:pPr>
        <w:pStyle w:val="ECHRPara"/>
      </w:pPr>
      <w:fldSimple w:instr=" SEQ level0 \*arabic ">
        <w:r w:rsidRPr="00370A25">
          <w:rPr>
            <w:noProof/>
          </w:rPr>
          <w:t>28</w:t>
        </w:r>
      </w:fldSimple>
      <w:r w:rsidRPr="00370A25" w:rsidR="003325C8">
        <w:t>.  Article 203.3 of the Civil Code provides as follows:</w:t>
      </w:r>
    </w:p>
    <w:p w:rsidRPr="00370A25" w:rsidR="003325C8" w:rsidP="00370A25" w:rsidRDefault="003325C8">
      <w:pPr>
        <w:pStyle w:val="ECHRParaQuote"/>
      </w:pPr>
      <w:r w:rsidRPr="00370A25">
        <w:t>“203.3. Forcible deprivation of property is not permitted, except for the following measures taken on grounds provided for by law:</w:t>
      </w:r>
    </w:p>
    <w:p w:rsidRPr="00370A25" w:rsidR="003325C8" w:rsidP="00370A25" w:rsidRDefault="003325C8">
      <w:pPr>
        <w:pStyle w:val="ECHRParaQuote"/>
      </w:pPr>
      <w:r w:rsidRPr="00370A25">
        <w:t>203.3.1. forfeiture of property for liabilities;</w:t>
      </w:r>
    </w:p>
    <w:p w:rsidRPr="00370A25" w:rsidR="003325C8" w:rsidP="00370A25" w:rsidRDefault="003325C8">
      <w:pPr>
        <w:pStyle w:val="ECHRParaQuote"/>
      </w:pPr>
      <w:r w:rsidRPr="00370A25">
        <w:t>203.3.2. alienation of property which, by law, cannot belong to a given person;</w:t>
      </w:r>
    </w:p>
    <w:p w:rsidRPr="00370A25" w:rsidR="003325C8" w:rsidP="00370A25" w:rsidRDefault="003325C8">
      <w:pPr>
        <w:pStyle w:val="ECHRParaQuote"/>
      </w:pPr>
      <w:r w:rsidRPr="00370A25">
        <w:t>203.3.3. alienation of immovable property in connection with the purchase of land;</w:t>
      </w:r>
    </w:p>
    <w:p w:rsidRPr="00370A25" w:rsidR="003325C8" w:rsidP="00370A25" w:rsidRDefault="003325C8">
      <w:pPr>
        <w:pStyle w:val="ECHRParaQuote"/>
      </w:pPr>
      <w:r w:rsidRPr="00370A25">
        <w:t>203.3.4. purchase of badly maintained cultural assets;</w:t>
      </w:r>
    </w:p>
    <w:p w:rsidRPr="00370A25" w:rsidR="003325C8" w:rsidP="00370A25" w:rsidRDefault="003325C8">
      <w:pPr>
        <w:pStyle w:val="ECHRParaQuote"/>
      </w:pPr>
      <w:r w:rsidRPr="00370A25">
        <w:t>203.3.5. requisition [alienation of property in connection with natural disasters, technological accidents, epidemics and other emergencies];</w:t>
      </w:r>
    </w:p>
    <w:p w:rsidRPr="00370A25" w:rsidR="003325C8" w:rsidP="00370A25" w:rsidRDefault="003325C8">
      <w:pPr>
        <w:pStyle w:val="ECHRParaQuote"/>
      </w:pPr>
      <w:r w:rsidRPr="00370A25">
        <w:t>203.3.6. confiscation.</w:t>
      </w:r>
    </w:p>
    <w:p w:rsidRPr="00370A25" w:rsidR="003325C8" w:rsidP="00370A25" w:rsidRDefault="003325C8">
      <w:pPr>
        <w:pStyle w:val="ECHRParaQuote"/>
      </w:pPr>
      <w:r w:rsidRPr="00370A25">
        <w:t>...</w:t>
      </w:r>
    </w:p>
    <w:p w:rsidRPr="00370A25" w:rsidR="003325C8" w:rsidP="00370A25" w:rsidRDefault="003325C8">
      <w:pPr>
        <w:pStyle w:val="ECHRParaQuote"/>
      </w:pPr>
      <w:r w:rsidRPr="00370A25">
        <w:t xml:space="preserve">203.5. The alienation of property owned by individuals and legal </w:t>
      </w:r>
      <w:r w:rsidRPr="00370A25" w:rsidR="00F34118">
        <w:t xml:space="preserve">entities </w:t>
      </w:r>
      <w:r w:rsidRPr="00370A25">
        <w:t>for State or public needs shall be carried out in accordance with paragraph IV of Article 29 of the Constitution of the Republic of Azerbaijan.”</w:t>
      </w:r>
    </w:p>
    <w:p w:rsidRPr="00370A25" w:rsidR="003325C8" w:rsidP="00370A25" w:rsidRDefault="003325C8">
      <w:pPr>
        <w:pStyle w:val="ECHRPara"/>
      </w:pPr>
      <w:r w:rsidRPr="00370A25">
        <w:rPr>
          <w:lang w:val="en-GB"/>
        </w:rPr>
        <w:fldChar w:fldCharType="begin"/>
      </w:r>
      <w:r w:rsidRPr="00370A25">
        <w:rPr>
          <w:lang w:val="en-GB"/>
        </w:rPr>
        <w:instrText xml:space="preserve"> SEQ level0 \*arabic </w:instrText>
      </w:r>
      <w:r w:rsidRPr="00370A25">
        <w:rPr>
          <w:lang w:val="en-GB"/>
        </w:rPr>
        <w:fldChar w:fldCharType="separate"/>
      </w:r>
      <w:r w:rsidRPr="00370A25" w:rsidR="00370A25">
        <w:rPr>
          <w:noProof/>
          <w:lang w:val="en-GB"/>
        </w:rPr>
        <w:t>29</w:t>
      </w:r>
      <w:r w:rsidRPr="00370A25">
        <w:rPr>
          <w:lang w:val="en-GB"/>
        </w:rPr>
        <w:fldChar w:fldCharType="end"/>
      </w:r>
      <w:r w:rsidRPr="00370A25">
        <w:rPr>
          <w:lang w:val="en-GB"/>
        </w:rPr>
        <w:t>.  </w:t>
      </w:r>
      <w:r w:rsidRPr="00370A25">
        <w:t>Article 207 of the Civil Code provide</w:t>
      </w:r>
      <w:r w:rsidRPr="00370A25" w:rsidR="00E715A7">
        <w:t>s</w:t>
      </w:r>
      <w:r w:rsidRPr="00370A25">
        <w:t xml:space="preserve"> as follows:</w:t>
      </w:r>
    </w:p>
    <w:p w:rsidRPr="00370A25" w:rsidR="003325C8" w:rsidP="00370A25" w:rsidRDefault="003325C8">
      <w:pPr>
        <w:pStyle w:val="ECHRParaQuote"/>
      </w:pPr>
      <w:r w:rsidRPr="00370A25">
        <w:t xml:space="preserve">“Where it is impossible to alienate a plot of land for State needs without terminating ownership rights over </w:t>
      </w:r>
      <w:r w:rsidRPr="00370A25" w:rsidR="001D5594">
        <w:t xml:space="preserve">the </w:t>
      </w:r>
      <w:r w:rsidRPr="00370A25">
        <w:t>buildings, structures or other immovable property located on the land, the S</w:t>
      </w:r>
      <w:r w:rsidRPr="00370A25" w:rsidR="008B30C4">
        <w:t>tate may purchase the property.”</w:t>
      </w:r>
    </w:p>
    <w:p w:rsidRPr="00370A25" w:rsidR="002F5E93" w:rsidP="00370A25" w:rsidRDefault="00370A25">
      <w:pPr>
        <w:pStyle w:val="ECHRPara"/>
      </w:pPr>
      <w:fldSimple w:instr=" SEQ level0 \*arabic ">
        <w:r w:rsidRPr="00370A25">
          <w:rPr>
            <w:noProof/>
          </w:rPr>
          <w:t>30</w:t>
        </w:r>
      </w:fldSimple>
      <w:r w:rsidRPr="00370A25" w:rsidR="003325C8">
        <w:t xml:space="preserve">.  Article 243.1 of the Civil Code provides that the owner of immovable property located on a plot of land owned by a third party has </w:t>
      </w:r>
      <w:r w:rsidRPr="00370A25" w:rsidR="00F34118">
        <w:t xml:space="preserve">the </w:t>
      </w:r>
      <w:r w:rsidRPr="00370A25" w:rsidR="003325C8">
        <w:t xml:space="preserve">right </w:t>
      </w:r>
      <w:r w:rsidRPr="00370A25" w:rsidR="00F34118">
        <w:t xml:space="preserve">to </w:t>
      </w:r>
      <w:r w:rsidRPr="00370A25" w:rsidR="003325C8">
        <w:t>use the part of the plot on which his or her property is located.</w:t>
      </w:r>
    </w:p>
    <w:p w:rsidRPr="00370A25" w:rsidR="009F3E51" w:rsidP="00370A25" w:rsidRDefault="009F3E51">
      <w:pPr>
        <w:pStyle w:val="ECHRHeading2"/>
      </w:pPr>
      <w:r w:rsidRPr="00370A25">
        <w:t xml:space="preserve">D.  Law on the State Register of Immovable Property, </w:t>
      </w:r>
      <w:r w:rsidRPr="00370A25" w:rsidR="00936696">
        <w:t>dated</w:t>
      </w:r>
      <w:r w:rsidRPr="00370A25" w:rsidR="003D1906">
        <w:t xml:space="preserve"> 29 June </w:t>
      </w:r>
      <w:r w:rsidRPr="00370A25">
        <w:t>2004</w:t>
      </w:r>
    </w:p>
    <w:p w:rsidRPr="00370A25" w:rsidR="002F5E93" w:rsidP="00370A25" w:rsidRDefault="00575032">
      <w:pPr>
        <w:pStyle w:val="ECHRPara"/>
        <w:rPr>
          <w:lang w:val="en-GB"/>
        </w:rPr>
      </w:pPr>
      <w:r w:rsidRPr="00370A25">
        <w:rPr>
          <w:lang w:val="en-GB"/>
        </w:rPr>
        <w:fldChar w:fldCharType="begin"/>
      </w:r>
      <w:r w:rsidRPr="00370A25">
        <w:rPr>
          <w:lang w:val="en-GB"/>
        </w:rPr>
        <w:instrText xml:space="preserve"> SEQ level0 \*arabic </w:instrText>
      </w:r>
      <w:r w:rsidRPr="00370A25">
        <w:rPr>
          <w:lang w:val="en-GB"/>
        </w:rPr>
        <w:fldChar w:fldCharType="separate"/>
      </w:r>
      <w:r w:rsidRPr="00370A25" w:rsidR="00370A25">
        <w:rPr>
          <w:noProof/>
          <w:lang w:val="en-GB"/>
        </w:rPr>
        <w:t>31</w:t>
      </w:r>
      <w:r w:rsidRPr="00370A25">
        <w:rPr>
          <w:lang w:val="en-GB"/>
        </w:rPr>
        <w:fldChar w:fldCharType="end"/>
      </w:r>
      <w:r w:rsidRPr="00370A25">
        <w:rPr>
          <w:lang w:val="en-GB"/>
        </w:rPr>
        <w:t>.  Article 1 of the Law defined “immovable property” as follows:</w:t>
      </w:r>
    </w:p>
    <w:p w:rsidRPr="00370A25" w:rsidR="009F3E51" w:rsidP="00370A25" w:rsidRDefault="00575032">
      <w:pPr>
        <w:pStyle w:val="ECHRParaQuote"/>
      </w:pPr>
      <w:r w:rsidRPr="00370A25">
        <w:t>“</w:t>
      </w:r>
      <w:r w:rsidRPr="00370A25" w:rsidR="00154EE8">
        <w:t>1.0.1.  Immovable property comprises plots of land</w:t>
      </w:r>
      <w:r w:rsidRPr="00370A25" w:rsidR="00837E2A">
        <w:t>,</w:t>
      </w:r>
      <w:r w:rsidRPr="00370A25" w:rsidR="00154EE8">
        <w:t xml:space="preserve"> rights over which are subject to State registration, subsurface areas, separate water reservoirs (bodies of water) and all items which are firmly fixed to the land and whose location cannot be changed without disproportionate (excessive) damage, including buildings, </w:t>
      </w:r>
      <w:r w:rsidRPr="00370A25" w:rsidR="00F47479">
        <w:t>constructions</w:t>
      </w:r>
      <w:r w:rsidRPr="00370A25" w:rsidR="00154EE8">
        <w:t xml:space="preserve">, residential and non-residential areas, private residential and country houses, forests and perennial plantings, and </w:t>
      </w:r>
      <w:r w:rsidRPr="00370A25">
        <w:t>property complexes; ...”</w:t>
      </w:r>
    </w:p>
    <w:p w:rsidRPr="00370A25" w:rsidR="002F5E93" w:rsidP="00370A25" w:rsidRDefault="00575032">
      <w:pPr>
        <w:pStyle w:val="ECHRPara"/>
        <w:rPr>
          <w:lang w:val="az-Latn-AZ"/>
        </w:rPr>
      </w:pPr>
      <w:r w:rsidRPr="00370A25">
        <w:rPr>
          <w:lang w:val="az-Latn-AZ"/>
        </w:rPr>
        <w:fldChar w:fldCharType="begin"/>
      </w:r>
      <w:r w:rsidRPr="00370A25">
        <w:rPr>
          <w:lang w:val="az-Latn-AZ"/>
        </w:rPr>
        <w:instrText xml:space="preserve"> SEQ level0 \*arabic </w:instrText>
      </w:r>
      <w:r w:rsidRPr="00370A25">
        <w:rPr>
          <w:lang w:val="az-Latn-AZ"/>
        </w:rPr>
        <w:fldChar w:fldCharType="separate"/>
      </w:r>
      <w:r w:rsidRPr="00370A25" w:rsidR="00370A25">
        <w:rPr>
          <w:noProof/>
          <w:lang w:val="az-Latn-AZ"/>
        </w:rPr>
        <w:t>32</w:t>
      </w:r>
      <w:r w:rsidRPr="00370A25">
        <w:rPr>
          <w:lang w:val="az-Latn-AZ"/>
        </w:rPr>
        <w:fldChar w:fldCharType="end"/>
      </w:r>
      <w:r w:rsidRPr="00370A25">
        <w:rPr>
          <w:lang w:val="az-Latn-AZ"/>
        </w:rPr>
        <w:t>.  </w:t>
      </w:r>
      <w:r w:rsidRPr="00370A25" w:rsidR="00837E2A">
        <w:rPr>
          <w:lang w:val="az-Latn-AZ"/>
        </w:rPr>
        <w:t>According to Article 10 of the Law, an individual applying for State registration of immovable property must present</w:t>
      </w:r>
      <w:r w:rsidRPr="00370A25" w:rsidR="00F34118">
        <w:rPr>
          <w:lang w:val="az-Latn-AZ"/>
        </w:rPr>
        <w:t xml:space="preserve">, </w:t>
      </w:r>
      <w:r w:rsidRPr="00370A25" w:rsidR="00F34118">
        <w:rPr>
          <w:i/>
          <w:lang w:val="az-Latn-AZ"/>
        </w:rPr>
        <w:t>inter alia</w:t>
      </w:r>
      <w:r w:rsidRPr="00370A25" w:rsidR="00F34118">
        <w:rPr>
          <w:lang w:val="az-Latn-AZ"/>
        </w:rPr>
        <w:t>, the following documents</w:t>
      </w:r>
      <w:r w:rsidRPr="00370A25" w:rsidR="00837E2A">
        <w:rPr>
          <w:lang w:val="az-Latn-AZ"/>
        </w:rPr>
        <w:t xml:space="preserve"> together with his application: the plan and dimensions of the plot of land and the “technical passport” of buildings or other immovable property situated on the land.</w:t>
      </w:r>
    </w:p>
    <w:p w:rsidRPr="00370A25" w:rsidR="00154EE8" w:rsidP="00370A25" w:rsidRDefault="00936696">
      <w:pPr>
        <w:pStyle w:val="ECHRHeading2"/>
      </w:pPr>
      <w:r w:rsidRPr="00370A25">
        <w:t xml:space="preserve">E.  Law on </w:t>
      </w:r>
      <w:r w:rsidRPr="00370A25" w:rsidR="00F34118">
        <w:t xml:space="preserve">the </w:t>
      </w:r>
      <w:r w:rsidRPr="00370A25">
        <w:t>Privatisation of State Property, dated 16 May 2000</w:t>
      </w:r>
    </w:p>
    <w:p w:rsidRPr="00370A25" w:rsidR="00936696" w:rsidP="00370A25" w:rsidRDefault="00936696">
      <w:pPr>
        <w:pStyle w:val="ECHRPara"/>
        <w:rPr>
          <w:lang w:val="az-Latn-AZ"/>
        </w:rPr>
      </w:pPr>
      <w:r w:rsidRPr="00370A25">
        <w:rPr>
          <w:lang w:val="az-Latn-AZ"/>
        </w:rPr>
        <w:fldChar w:fldCharType="begin"/>
      </w:r>
      <w:r w:rsidRPr="00370A25">
        <w:rPr>
          <w:lang w:val="az-Latn-AZ"/>
        </w:rPr>
        <w:instrText xml:space="preserve"> SEQ level0 \*arabic </w:instrText>
      </w:r>
      <w:r w:rsidRPr="00370A25">
        <w:rPr>
          <w:lang w:val="az-Latn-AZ"/>
        </w:rPr>
        <w:fldChar w:fldCharType="separate"/>
      </w:r>
      <w:r w:rsidRPr="00370A25" w:rsidR="00370A25">
        <w:rPr>
          <w:noProof/>
          <w:lang w:val="az-Latn-AZ"/>
        </w:rPr>
        <w:t>33</w:t>
      </w:r>
      <w:r w:rsidRPr="00370A25">
        <w:rPr>
          <w:lang w:val="az-Latn-AZ"/>
        </w:rPr>
        <w:fldChar w:fldCharType="end"/>
      </w:r>
      <w:r w:rsidRPr="00370A25">
        <w:rPr>
          <w:lang w:val="az-Latn-AZ"/>
        </w:rPr>
        <w:t>.  Article 29.6 of the Law provides:</w:t>
      </w:r>
    </w:p>
    <w:p w:rsidRPr="00370A25" w:rsidR="002F5E93" w:rsidP="00370A25" w:rsidRDefault="00936696">
      <w:pPr>
        <w:pStyle w:val="ECHRParaQuote"/>
      </w:pPr>
      <w:r w:rsidRPr="00370A25">
        <w:t>“</w:t>
      </w:r>
      <w:r w:rsidRPr="00370A25" w:rsidR="00F34118">
        <w:t>The o</w:t>
      </w:r>
      <w:r w:rsidRPr="00370A25">
        <w:t>wners of privatised facilities may purchase or lease with the right of purchase the plots of land on which those facilities are situated</w:t>
      </w:r>
      <w:r w:rsidRPr="00370A25" w:rsidR="00F34118">
        <w:t>,</w:t>
      </w:r>
      <w:r w:rsidRPr="00370A25">
        <w:t xml:space="preserve"> in accordance with the procedure specified by the relevant legislation, as well as use those plots of land </w:t>
      </w:r>
      <w:r w:rsidRPr="00370A25" w:rsidR="00F47479">
        <w:t>permanently</w:t>
      </w:r>
      <w:r w:rsidRPr="00370A25">
        <w:t xml:space="preserve"> or temporarily</w:t>
      </w:r>
      <w:r w:rsidRPr="00370A25" w:rsidR="00F34118">
        <w:t>,</w:t>
      </w:r>
      <w:r w:rsidRPr="00370A25">
        <w:t xml:space="preserve"> pursuant to a relevant decision (agreement). ...”</w:t>
      </w:r>
    </w:p>
    <w:p w:rsidRPr="00370A25" w:rsidR="003325C8" w:rsidP="00370A25" w:rsidRDefault="00936696">
      <w:pPr>
        <w:pStyle w:val="ECHRHeading2"/>
      </w:pPr>
      <w:r w:rsidRPr="00370A25">
        <w:t>F</w:t>
      </w:r>
      <w:r w:rsidRPr="00370A25" w:rsidR="00E84CB0">
        <w:t>.  The Second State Programme on the Privatisation of State Property in the Republic of Azerbaijan, approved by Presidential Decree No. 383 dated 10 August 2000</w:t>
      </w:r>
    </w:p>
    <w:p w:rsidRPr="00370A25" w:rsidR="005562F8" w:rsidP="00370A25" w:rsidRDefault="00370A25">
      <w:pPr>
        <w:pStyle w:val="ECHRPara"/>
      </w:pPr>
      <w:fldSimple w:instr=" SEQ level0 \*arabic ">
        <w:r w:rsidRPr="00370A25">
          <w:rPr>
            <w:noProof/>
          </w:rPr>
          <w:t>34</w:t>
        </w:r>
      </w:fldSimple>
      <w:r w:rsidRPr="00370A25" w:rsidR="00E84CB0">
        <w:t>.  Article 9 of the Second State Program</w:t>
      </w:r>
      <w:r w:rsidRPr="00370A25" w:rsidR="001D5594">
        <w:t>me</w:t>
      </w:r>
      <w:r w:rsidRPr="00370A25" w:rsidR="00E84CB0">
        <w:t xml:space="preserve"> </w:t>
      </w:r>
      <w:r w:rsidRPr="00370A25" w:rsidR="005562F8">
        <w:t>regulated the sale of State</w:t>
      </w:r>
      <w:r w:rsidRPr="00370A25" w:rsidR="00F34118">
        <w:noBreakHyphen/>
      </w:r>
      <w:r w:rsidRPr="00370A25" w:rsidR="005562F8">
        <w:t xml:space="preserve">owned land under </w:t>
      </w:r>
      <w:r w:rsidRPr="00370A25" w:rsidR="005562F8">
        <w:rPr>
          <w:lang w:val="en-GB"/>
        </w:rPr>
        <w:t>privatised</w:t>
      </w:r>
      <w:r w:rsidRPr="00370A25" w:rsidR="005562F8">
        <w:t xml:space="preserve"> State-owned property or property built on it by private </w:t>
      </w:r>
      <w:r w:rsidRPr="00370A25" w:rsidR="00F34118">
        <w:t>individuals</w:t>
      </w:r>
      <w:r w:rsidRPr="00370A25" w:rsidR="005562F8">
        <w:t>. In particular, Article 9.1, as in force at the material time, provided as follows:</w:t>
      </w:r>
    </w:p>
    <w:p w:rsidRPr="00370A25" w:rsidR="00E84CB0" w:rsidP="00370A25" w:rsidRDefault="005562F8">
      <w:pPr>
        <w:pStyle w:val="ECHRParaQuote"/>
      </w:pPr>
      <w:r w:rsidRPr="00370A25">
        <w:t>“9.1.  Plots of land under</w:t>
      </w:r>
      <w:r w:rsidRPr="00370A25" w:rsidR="00F47479">
        <w:t>neath</w:t>
      </w:r>
      <w:r w:rsidRPr="00370A25">
        <w:t xml:space="preserve"> privatised State-owned enterprises or facilities </w:t>
      </w:r>
      <w:r w:rsidRPr="00370A25" w:rsidR="00670C79">
        <w:t xml:space="preserve">or </w:t>
      </w:r>
      <w:r w:rsidRPr="00370A25">
        <w:t>under</w:t>
      </w:r>
      <w:r w:rsidRPr="00370A25" w:rsidR="00F47479">
        <w:t>neath</w:t>
      </w:r>
      <w:r w:rsidRPr="00370A25">
        <w:t xml:space="preserve"> facilities constructed by private individuals </w:t>
      </w:r>
      <w:r w:rsidRPr="00370A25" w:rsidR="00936696">
        <w:t xml:space="preserve">or </w:t>
      </w:r>
      <w:r w:rsidRPr="00370A25">
        <w:t xml:space="preserve">non-governmental legal entities, shall be sold by the State Commission on Property Issues to the owners of those enterprises or facilities in accordance with the relevant legislation. </w:t>
      </w:r>
      <w:r w:rsidRPr="00370A25" w:rsidR="002F5E93">
        <w:t>...</w:t>
      </w:r>
      <w:r w:rsidRPr="00370A25">
        <w:t>”</w:t>
      </w:r>
    </w:p>
    <w:p w:rsidRPr="00370A25" w:rsidR="00014566" w:rsidP="00370A25" w:rsidRDefault="00014566">
      <w:pPr>
        <w:pStyle w:val="ECHRTitle1"/>
        <w:rPr>
          <w:lang w:val="az-Latn-AZ"/>
        </w:rPr>
      </w:pPr>
      <w:r w:rsidRPr="00370A25">
        <w:rPr>
          <w:lang w:val="az-Latn-AZ"/>
        </w:rPr>
        <w:t>THE LAW</w:t>
      </w:r>
    </w:p>
    <w:p w:rsidRPr="00370A25" w:rsidR="00014566" w:rsidP="00370A25" w:rsidRDefault="00014566">
      <w:pPr>
        <w:pStyle w:val="ECHRHeading1"/>
        <w:rPr>
          <w:lang w:val="en-GB"/>
        </w:rPr>
      </w:pPr>
      <w:r w:rsidRPr="00370A25">
        <w:rPr>
          <w:lang w:val="en-GB"/>
        </w:rPr>
        <w:t xml:space="preserve">I.  ALLEGED VIOLATION OF ARTICLE </w:t>
      </w:r>
      <w:r w:rsidRPr="00370A25" w:rsidR="00CB6642">
        <w:rPr>
          <w:lang w:val="en-GB"/>
        </w:rPr>
        <w:t>1</w:t>
      </w:r>
      <w:r w:rsidRPr="00370A25">
        <w:rPr>
          <w:lang w:val="en-GB"/>
        </w:rPr>
        <w:t xml:space="preserve"> OF </w:t>
      </w:r>
      <w:r w:rsidRPr="00370A25" w:rsidR="00CB6642">
        <w:rPr>
          <w:lang w:val="en-GB"/>
        </w:rPr>
        <w:t xml:space="preserve">PROTOCOL No. 1 TO </w:t>
      </w:r>
      <w:r w:rsidRPr="00370A25">
        <w:rPr>
          <w:lang w:val="en-GB"/>
        </w:rPr>
        <w:t>THE CONVENTION</w:t>
      </w:r>
    </w:p>
    <w:p w:rsidRPr="00370A25" w:rsidR="00014566" w:rsidP="00370A25" w:rsidRDefault="002673CF">
      <w:pPr>
        <w:pStyle w:val="ECHRPara"/>
        <w:rPr>
          <w:lang w:val="en-GB"/>
        </w:rPr>
      </w:pPr>
      <w:r w:rsidRPr="00370A25">
        <w:rPr>
          <w:lang w:val="en-GB"/>
        </w:rPr>
        <w:fldChar w:fldCharType="begin"/>
      </w:r>
      <w:r w:rsidRPr="00370A25">
        <w:rPr>
          <w:lang w:val="en-GB"/>
        </w:rPr>
        <w:instrText xml:space="preserve"> SEQ level0 \*arabic </w:instrText>
      </w:r>
      <w:r w:rsidRPr="00370A25">
        <w:rPr>
          <w:lang w:val="en-GB"/>
        </w:rPr>
        <w:fldChar w:fldCharType="separate"/>
      </w:r>
      <w:r w:rsidRPr="00370A25" w:rsidR="00370A25">
        <w:rPr>
          <w:noProof/>
          <w:lang w:val="en-GB"/>
        </w:rPr>
        <w:t>35</w:t>
      </w:r>
      <w:r w:rsidRPr="00370A25">
        <w:rPr>
          <w:lang w:val="en-GB"/>
        </w:rPr>
        <w:fldChar w:fldCharType="end"/>
      </w:r>
      <w:r w:rsidRPr="00370A25" w:rsidR="00014566">
        <w:rPr>
          <w:lang w:val="en-GB"/>
        </w:rPr>
        <w:t>.  </w:t>
      </w:r>
      <w:r w:rsidRPr="00370A25" w:rsidR="00CB6642">
        <w:t xml:space="preserve">The applicant complained that the interference with his property had been unlawful and unjustified. </w:t>
      </w:r>
      <w:r w:rsidRPr="00370A25" w:rsidR="0096133B">
        <w:t xml:space="preserve">He relied on </w:t>
      </w:r>
      <w:r w:rsidRPr="00370A25" w:rsidR="00CB6642">
        <w:t xml:space="preserve">Article 1 of Protocol No. 1 to the Convention </w:t>
      </w:r>
      <w:r w:rsidRPr="00370A25" w:rsidR="0096133B">
        <w:t xml:space="preserve">which </w:t>
      </w:r>
      <w:r w:rsidRPr="00370A25" w:rsidR="00CB6642">
        <w:t>reads as follows</w:t>
      </w:r>
      <w:r w:rsidRPr="00370A25" w:rsidR="00014566">
        <w:rPr>
          <w:lang w:val="en-GB"/>
        </w:rPr>
        <w:t>:</w:t>
      </w:r>
    </w:p>
    <w:p w:rsidRPr="00370A25" w:rsidR="00CB6642" w:rsidP="00370A25" w:rsidRDefault="00CB6642">
      <w:pPr>
        <w:pStyle w:val="ECHRParaQuote"/>
      </w:pPr>
      <w:r w:rsidRPr="00370A25">
        <w:t>“Every natural or legal person is entitled to the peaceful enjoyment of his possessions. No one shall be deprived of his possessions except in the public interest and subject to the conditions provided for by law and by the general principles of international law.</w:t>
      </w:r>
    </w:p>
    <w:p w:rsidRPr="00370A25" w:rsidR="00014566" w:rsidP="00370A25" w:rsidRDefault="00CB6642">
      <w:pPr>
        <w:pStyle w:val="ECHRParaQuote"/>
        <w:rPr>
          <w:lang w:val="en-GB"/>
        </w:rPr>
      </w:pPr>
      <w:r w:rsidRPr="00370A25">
        <w:t>The preceding provisions shall not, however, in any way impair the right of a State to enforce such laws as it deems necessary to control the use of property in accordance with the general interest or to secure the payment of taxes or other contributions or penalties.”</w:t>
      </w:r>
    </w:p>
    <w:p w:rsidRPr="00370A25" w:rsidR="00014566" w:rsidP="00370A25" w:rsidRDefault="00014566">
      <w:pPr>
        <w:pStyle w:val="ECHRHeading2"/>
        <w:rPr>
          <w:lang w:val="en-GB"/>
        </w:rPr>
      </w:pPr>
      <w:r w:rsidRPr="00370A25">
        <w:rPr>
          <w:lang w:val="en-GB"/>
        </w:rPr>
        <w:t>A.  Admissibility</w:t>
      </w:r>
    </w:p>
    <w:p w:rsidRPr="00370A25" w:rsidR="003369F8" w:rsidP="00370A25" w:rsidRDefault="003369F8">
      <w:pPr>
        <w:pStyle w:val="ECHRPara"/>
        <w:rPr>
          <w:lang w:val="en-GB"/>
        </w:rPr>
      </w:pPr>
      <w:r w:rsidRPr="00370A25">
        <w:rPr>
          <w:lang w:val="en-GB"/>
        </w:rPr>
        <w:fldChar w:fldCharType="begin"/>
      </w:r>
      <w:r w:rsidRPr="00370A25">
        <w:rPr>
          <w:lang w:val="en-GB"/>
        </w:rPr>
        <w:instrText xml:space="preserve"> SEQ level0 \*arabic </w:instrText>
      </w:r>
      <w:r w:rsidRPr="00370A25">
        <w:rPr>
          <w:lang w:val="en-GB"/>
        </w:rPr>
        <w:fldChar w:fldCharType="separate"/>
      </w:r>
      <w:r w:rsidRPr="00370A25" w:rsidR="00370A25">
        <w:rPr>
          <w:noProof/>
          <w:lang w:val="en-GB"/>
        </w:rPr>
        <w:t>36</w:t>
      </w:r>
      <w:r w:rsidRPr="00370A25">
        <w:rPr>
          <w:lang w:val="en-GB"/>
        </w:rPr>
        <w:fldChar w:fldCharType="end"/>
      </w:r>
      <w:r w:rsidRPr="00370A25">
        <w:rPr>
          <w:lang w:val="en-GB"/>
        </w:rPr>
        <w:t xml:space="preserve">.  The Government argued that the applicant </w:t>
      </w:r>
      <w:r w:rsidRPr="00370A25" w:rsidR="00914044">
        <w:rPr>
          <w:lang w:val="en-GB"/>
        </w:rPr>
        <w:t xml:space="preserve">had </w:t>
      </w:r>
      <w:r w:rsidRPr="00370A25">
        <w:rPr>
          <w:lang w:val="en-GB"/>
        </w:rPr>
        <w:t xml:space="preserve">abused his right of application because he </w:t>
      </w:r>
      <w:r w:rsidRPr="00370A25" w:rsidR="00914044">
        <w:rPr>
          <w:lang w:val="en-GB"/>
        </w:rPr>
        <w:t xml:space="preserve">had </w:t>
      </w:r>
      <w:r w:rsidRPr="00370A25">
        <w:rPr>
          <w:lang w:val="en-GB"/>
        </w:rPr>
        <w:t xml:space="preserve">misrepresented the facts. In particular, the Government noted that the applicant </w:t>
      </w:r>
      <w:r w:rsidRPr="00370A25" w:rsidR="00670C79">
        <w:rPr>
          <w:lang w:val="en-GB"/>
        </w:rPr>
        <w:t xml:space="preserve">had stated </w:t>
      </w:r>
      <w:r w:rsidRPr="00370A25">
        <w:rPr>
          <w:lang w:val="en-GB"/>
        </w:rPr>
        <w:t>that he had property rights to the plot of land whereas he had no</w:t>
      </w:r>
      <w:r w:rsidRPr="00370A25" w:rsidR="00670C79">
        <w:rPr>
          <w:lang w:val="en-GB"/>
        </w:rPr>
        <w:t>t had</w:t>
      </w:r>
      <w:r w:rsidRPr="00370A25">
        <w:rPr>
          <w:lang w:val="en-GB"/>
        </w:rPr>
        <w:t xml:space="preserve"> such rights</w:t>
      </w:r>
      <w:r w:rsidRPr="00370A25" w:rsidR="00670C79">
        <w:rPr>
          <w:lang w:val="en-GB"/>
        </w:rPr>
        <w:t xml:space="preserve">. He had also submitted </w:t>
      </w:r>
      <w:r w:rsidRPr="00370A25">
        <w:rPr>
          <w:lang w:val="en-GB"/>
        </w:rPr>
        <w:t xml:space="preserve">that his shop had been </w:t>
      </w:r>
      <w:r w:rsidRPr="00370A25" w:rsidR="003600B8">
        <w:rPr>
          <w:lang w:val="en-GB"/>
        </w:rPr>
        <w:t>demolished</w:t>
      </w:r>
      <w:r w:rsidRPr="00370A25">
        <w:rPr>
          <w:lang w:val="en-GB"/>
        </w:rPr>
        <w:t xml:space="preserve"> whereas it had </w:t>
      </w:r>
      <w:r w:rsidRPr="00370A25" w:rsidR="00706F62">
        <w:rPr>
          <w:lang w:val="en-GB"/>
        </w:rPr>
        <w:t xml:space="preserve">simply </w:t>
      </w:r>
      <w:r w:rsidRPr="00370A25">
        <w:rPr>
          <w:lang w:val="en-GB"/>
        </w:rPr>
        <w:t xml:space="preserve">been relocated without any damage. Furthermore, the Government noted that the applicant had </w:t>
      </w:r>
      <w:r w:rsidRPr="00370A25" w:rsidR="00670C79">
        <w:rPr>
          <w:lang w:val="en-GB"/>
        </w:rPr>
        <w:t xml:space="preserve">only </w:t>
      </w:r>
      <w:r w:rsidRPr="00370A25">
        <w:rPr>
          <w:lang w:val="en-GB"/>
        </w:rPr>
        <w:t>paid AZM 1,309,000 (approximately USD 300) to purchase the shop</w:t>
      </w:r>
      <w:r w:rsidRPr="00370A25" w:rsidR="003F72B6">
        <w:rPr>
          <w:lang w:val="en-GB"/>
        </w:rPr>
        <w:t xml:space="preserve"> </w:t>
      </w:r>
      <w:r w:rsidRPr="00370A25" w:rsidR="003600B8">
        <w:rPr>
          <w:lang w:val="en-GB"/>
        </w:rPr>
        <w:t>i</w:t>
      </w:r>
      <w:r w:rsidRPr="00370A25" w:rsidR="003F72B6">
        <w:rPr>
          <w:lang w:val="en-GB"/>
        </w:rPr>
        <w:t>n October 2003</w:t>
      </w:r>
      <w:r w:rsidRPr="00370A25">
        <w:rPr>
          <w:lang w:val="en-GB"/>
        </w:rPr>
        <w:t xml:space="preserve">, but </w:t>
      </w:r>
      <w:r w:rsidRPr="00370A25" w:rsidR="00670C79">
        <w:rPr>
          <w:lang w:val="en-GB"/>
        </w:rPr>
        <w:t xml:space="preserve">that </w:t>
      </w:r>
      <w:r w:rsidRPr="00370A25">
        <w:rPr>
          <w:lang w:val="en-GB"/>
        </w:rPr>
        <w:t xml:space="preserve">in his applications </w:t>
      </w:r>
      <w:r w:rsidRPr="00370A25" w:rsidR="001D5594">
        <w:rPr>
          <w:lang w:val="en-GB"/>
        </w:rPr>
        <w:t>to</w:t>
      </w:r>
      <w:r w:rsidRPr="00370A25" w:rsidR="009469D1">
        <w:rPr>
          <w:lang w:val="en-GB"/>
        </w:rPr>
        <w:t xml:space="preserve"> </w:t>
      </w:r>
      <w:r w:rsidRPr="00370A25">
        <w:rPr>
          <w:lang w:val="en-GB"/>
        </w:rPr>
        <w:t xml:space="preserve">the domestic courts and the Court </w:t>
      </w:r>
      <w:r w:rsidRPr="00370A25" w:rsidR="003600B8">
        <w:rPr>
          <w:lang w:val="en-GB"/>
        </w:rPr>
        <w:t xml:space="preserve">he </w:t>
      </w:r>
      <w:r w:rsidRPr="00370A25">
        <w:rPr>
          <w:lang w:val="en-GB"/>
        </w:rPr>
        <w:t>had claimed that it</w:t>
      </w:r>
      <w:r w:rsidRPr="00370A25" w:rsidR="003F72B6">
        <w:rPr>
          <w:lang w:val="en-GB"/>
        </w:rPr>
        <w:t xml:space="preserve">s market value </w:t>
      </w:r>
      <w:r w:rsidRPr="00370A25" w:rsidR="003600B8">
        <w:rPr>
          <w:lang w:val="en-GB"/>
        </w:rPr>
        <w:t xml:space="preserve">was </w:t>
      </w:r>
      <w:r w:rsidRPr="00370A25">
        <w:rPr>
          <w:lang w:val="en-GB"/>
        </w:rPr>
        <w:t>AZM 588,000,000 (approximately USD 120,000)</w:t>
      </w:r>
      <w:r w:rsidRPr="00370A25" w:rsidR="003F72B6">
        <w:rPr>
          <w:lang w:val="en-GB"/>
        </w:rPr>
        <w:t xml:space="preserve"> </w:t>
      </w:r>
      <w:r w:rsidRPr="00370A25" w:rsidR="003600B8">
        <w:rPr>
          <w:lang w:val="en-GB"/>
        </w:rPr>
        <w:t xml:space="preserve">in December 2004, </w:t>
      </w:r>
      <w:r w:rsidRPr="00370A25" w:rsidR="003F72B6">
        <w:rPr>
          <w:lang w:val="en-GB"/>
        </w:rPr>
        <w:t>representing a manifestly unreasonable 400</w:t>
      </w:r>
      <w:r w:rsidRPr="00370A25" w:rsidR="00670C79">
        <w:rPr>
          <w:lang w:val="en-GB"/>
        </w:rPr>
        <w:t xml:space="preserve">-fold increase in value </w:t>
      </w:r>
      <w:r w:rsidRPr="00370A25" w:rsidR="003F72B6">
        <w:rPr>
          <w:lang w:val="en-GB"/>
        </w:rPr>
        <w:t xml:space="preserve">within </w:t>
      </w:r>
      <w:r w:rsidRPr="00370A25" w:rsidR="00670C79">
        <w:rPr>
          <w:lang w:val="en-GB"/>
        </w:rPr>
        <w:t xml:space="preserve">the </w:t>
      </w:r>
      <w:r w:rsidRPr="00370A25" w:rsidR="001D5594">
        <w:rPr>
          <w:lang w:val="en-GB"/>
        </w:rPr>
        <w:t xml:space="preserve">space of a </w:t>
      </w:r>
      <w:r w:rsidRPr="00370A25" w:rsidR="003F72B6">
        <w:rPr>
          <w:lang w:val="en-GB"/>
        </w:rPr>
        <w:t>year</w:t>
      </w:r>
      <w:r w:rsidRPr="00370A25">
        <w:rPr>
          <w:lang w:val="en-GB"/>
        </w:rPr>
        <w:t>. In the Government</w:t>
      </w:r>
      <w:r w:rsidRPr="00370A25" w:rsidR="00370A25">
        <w:rPr>
          <w:lang w:val="en-GB"/>
        </w:rPr>
        <w:t>’</w:t>
      </w:r>
      <w:r w:rsidRPr="00370A25">
        <w:rPr>
          <w:lang w:val="en-GB"/>
        </w:rPr>
        <w:t xml:space="preserve">s view, </w:t>
      </w:r>
      <w:r w:rsidRPr="00370A25" w:rsidR="00670C79">
        <w:rPr>
          <w:lang w:val="en-GB"/>
        </w:rPr>
        <w:t xml:space="preserve">such statements were </w:t>
      </w:r>
      <w:r w:rsidRPr="00370A25">
        <w:rPr>
          <w:lang w:val="en-GB"/>
        </w:rPr>
        <w:t>“an obvious effort [by the applicant] to mislead the Court in order to enrich himself at the expense of the Court</w:t>
      </w:r>
      <w:r w:rsidRPr="00370A25" w:rsidR="00370A25">
        <w:rPr>
          <w:lang w:val="en-GB"/>
        </w:rPr>
        <w:t>’</w:t>
      </w:r>
      <w:r w:rsidRPr="00370A25">
        <w:rPr>
          <w:lang w:val="en-GB"/>
        </w:rPr>
        <w:t>s decision”.</w:t>
      </w:r>
    </w:p>
    <w:p w:rsidRPr="00370A25" w:rsidR="003F72B6" w:rsidP="00370A25" w:rsidRDefault="003F72B6">
      <w:pPr>
        <w:pStyle w:val="ECHRPara"/>
        <w:rPr>
          <w:lang w:val="en-GB"/>
        </w:rPr>
      </w:pPr>
      <w:r w:rsidRPr="00370A25">
        <w:rPr>
          <w:lang w:val="en-GB"/>
        </w:rPr>
        <w:fldChar w:fldCharType="begin"/>
      </w:r>
      <w:r w:rsidRPr="00370A25">
        <w:rPr>
          <w:lang w:val="en-GB"/>
        </w:rPr>
        <w:instrText xml:space="preserve"> SEQ level0 \*arabic </w:instrText>
      </w:r>
      <w:r w:rsidRPr="00370A25">
        <w:rPr>
          <w:lang w:val="en-GB"/>
        </w:rPr>
        <w:fldChar w:fldCharType="separate"/>
      </w:r>
      <w:r w:rsidRPr="00370A25" w:rsidR="00370A25">
        <w:rPr>
          <w:noProof/>
          <w:lang w:val="en-GB"/>
        </w:rPr>
        <w:t>37</w:t>
      </w:r>
      <w:r w:rsidRPr="00370A25">
        <w:rPr>
          <w:lang w:val="en-GB"/>
        </w:rPr>
        <w:fldChar w:fldCharType="end"/>
      </w:r>
      <w:r w:rsidRPr="00370A25">
        <w:rPr>
          <w:lang w:val="en-GB"/>
        </w:rPr>
        <w:t>.  The applicant disagreed.</w:t>
      </w:r>
    </w:p>
    <w:p w:rsidRPr="00370A25" w:rsidR="001D2E4B" w:rsidP="00370A25" w:rsidRDefault="00370A25">
      <w:pPr>
        <w:pStyle w:val="ECHRPara"/>
        <w:rPr>
          <w:i/>
          <w:lang w:val="en-GB"/>
        </w:rPr>
      </w:pPr>
      <w:fldSimple w:instr=" SEQ level0 \*arabic ">
        <w:r w:rsidRPr="00370A25">
          <w:rPr>
            <w:noProof/>
          </w:rPr>
          <w:t>38</w:t>
        </w:r>
      </w:fldSimple>
      <w:r w:rsidRPr="00370A25" w:rsidR="003600B8">
        <w:t>.  </w:t>
      </w:r>
      <w:r w:rsidRPr="00370A25" w:rsidR="001D2E4B">
        <w:t xml:space="preserve">The Court reiterates that an application may be rejected as an abuse of the right of application if it was knowingly based on untrue facts with the intention of misleading the Court (see </w:t>
      </w:r>
      <w:r w:rsidRPr="00370A25" w:rsidR="003600B8">
        <w:rPr>
          <w:i/>
          <w:lang w:val="en-GB"/>
        </w:rPr>
        <w:t xml:space="preserve">Centro Europa 7 </w:t>
      </w:r>
      <w:r w:rsidRPr="00370A25" w:rsidR="003600B8">
        <w:rPr>
          <w:i/>
          <w:snapToGrid w:val="0"/>
          <w:lang w:val="en-GB"/>
        </w:rPr>
        <w:t>S.r.l.</w:t>
      </w:r>
      <w:r w:rsidRPr="00370A25" w:rsidR="00931914">
        <w:rPr>
          <w:i/>
          <w:lang w:val="en-GB"/>
        </w:rPr>
        <w:t xml:space="preserve"> and Di </w:t>
      </w:r>
      <w:r w:rsidRPr="00370A25" w:rsidR="008B30C4">
        <w:rPr>
          <w:i/>
          <w:lang w:val="en-GB"/>
        </w:rPr>
        <w:t xml:space="preserve">Stefano </w:t>
      </w:r>
      <w:r w:rsidRPr="00370A25" w:rsidR="003600B8">
        <w:rPr>
          <w:i/>
          <w:lang w:val="en-GB"/>
        </w:rPr>
        <w:t>v. Italy</w:t>
      </w:r>
      <w:r w:rsidRPr="00370A25" w:rsidR="003600B8">
        <w:rPr>
          <w:lang w:val="en-GB"/>
        </w:rPr>
        <w:t xml:space="preserve"> [GC], no. 38433/09</w:t>
      </w:r>
      <w:r w:rsidRPr="00370A25" w:rsidR="003600B8">
        <w:rPr>
          <w:snapToGrid w:val="0"/>
          <w:szCs w:val="24"/>
          <w:lang w:val="en-GB"/>
        </w:rPr>
        <w:t xml:space="preserve">, § 97, </w:t>
      </w:r>
      <w:r w:rsidRPr="00370A25" w:rsidR="003600B8">
        <w:rPr>
          <w:snapToGrid w:val="0"/>
          <w:lang w:val="en-GB"/>
        </w:rPr>
        <w:t xml:space="preserve">ECHR 2012, and </w:t>
      </w:r>
      <w:r w:rsidRPr="00370A25" w:rsidR="003600B8">
        <w:rPr>
          <w:i/>
          <w:lang w:val="en-GB"/>
        </w:rPr>
        <w:t xml:space="preserve">Gross </w:t>
      </w:r>
      <w:r w:rsidRPr="00370A25" w:rsidR="003600B8">
        <w:rPr>
          <w:i/>
          <w:snapToGrid w:val="0"/>
          <w:lang w:val="en-GB"/>
        </w:rPr>
        <w:t>v. Switzerland</w:t>
      </w:r>
      <w:r w:rsidRPr="00370A25" w:rsidR="003600B8">
        <w:rPr>
          <w:i/>
          <w:lang w:val="en-GB"/>
        </w:rPr>
        <w:t xml:space="preserve"> </w:t>
      </w:r>
      <w:r w:rsidRPr="00370A25" w:rsidR="003600B8">
        <w:rPr>
          <w:lang w:val="en-GB"/>
        </w:rPr>
        <w:t>[GC]</w:t>
      </w:r>
      <w:r w:rsidRPr="00370A25" w:rsidR="003600B8">
        <w:rPr>
          <w:snapToGrid w:val="0"/>
          <w:lang w:val="en-GB"/>
        </w:rPr>
        <w:t>, no.</w:t>
      </w:r>
      <w:r w:rsidRPr="00370A25" w:rsidR="003600B8">
        <w:rPr>
          <w:lang w:val="en-GB"/>
        </w:rPr>
        <w:t xml:space="preserve"> 67810/10, § 28, ECHR 2014). </w:t>
      </w:r>
      <w:r w:rsidRPr="00370A25" w:rsidR="003600B8">
        <w:t>The submission of incomplete and thus misleading information may also amount to an abuse of the right of application, especially if the information concerns the very core of the case and no sufficient explanation has been provided for the failure to disclose that inform</w:t>
      </w:r>
      <w:r w:rsidRPr="00370A25" w:rsidR="00F128F2">
        <w:t xml:space="preserve">ation. </w:t>
      </w:r>
      <w:r w:rsidRPr="00370A25" w:rsidR="001D2E4B">
        <w:t>The same applies where new, significant developments occur during the proceedings before the Court and where – despite being expressly required to do so by Rule 47 § 6 of the Rules of Court – the applicant fails to disclose that information to the Court, thereby preventing it from ruling on the case in full knowledge of the facts. However, even in such cases, the applicant</w:t>
      </w:r>
      <w:r w:rsidRPr="00370A25">
        <w:t>’</w:t>
      </w:r>
      <w:r w:rsidRPr="00370A25" w:rsidR="001D2E4B">
        <w:t>s intention to mislead the Court must always be established with sufficient certainty (see</w:t>
      </w:r>
      <w:r w:rsidRPr="00370A25" w:rsidR="00F128F2">
        <w:t xml:space="preserve"> </w:t>
      </w:r>
      <w:r w:rsidRPr="00370A25" w:rsidR="00F128F2">
        <w:rPr>
          <w:i/>
        </w:rPr>
        <w:t>Gross</w:t>
      </w:r>
      <w:r w:rsidRPr="00370A25" w:rsidR="00F128F2">
        <w:t xml:space="preserve">, </w:t>
      </w:r>
      <w:r w:rsidRPr="00370A25" w:rsidR="00415FDA">
        <w:t>cited above</w:t>
      </w:r>
      <w:r w:rsidRPr="00370A25" w:rsidR="00F128F2">
        <w:t xml:space="preserve">, </w:t>
      </w:r>
      <w:r w:rsidRPr="00370A25" w:rsidR="00861E54">
        <w:rPr>
          <w:lang w:val="en-GB"/>
        </w:rPr>
        <w:t xml:space="preserve">§ 28, </w:t>
      </w:r>
      <w:r w:rsidRPr="00370A25" w:rsidR="00F128F2">
        <w:t>with further references)</w:t>
      </w:r>
      <w:r w:rsidRPr="00370A25" w:rsidR="001D2E4B">
        <w:t>.</w:t>
      </w:r>
    </w:p>
    <w:p w:rsidRPr="00370A25" w:rsidR="002F5E93" w:rsidP="00370A25" w:rsidRDefault="003600B8">
      <w:pPr>
        <w:pStyle w:val="ECHRPara"/>
        <w:rPr>
          <w:lang w:val="en-GB"/>
        </w:rPr>
      </w:pPr>
      <w:r w:rsidRPr="00370A25">
        <w:rPr>
          <w:lang w:val="en-GB"/>
        </w:rPr>
        <w:fldChar w:fldCharType="begin"/>
      </w:r>
      <w:r w:rsidRPr="00370A25">
        <w:rPr>
          <w:lang w:val="en-GB"/>
        </w:rPr>
        <w:instrText xml:space="preserve"> SEQ level0 \*arabic </w:instrText>
      </w:r>
      <w:r w:rsidRPr="00370A25">
        <w:rPr>
          <w:lang w:val="en-GB"/>
        </w:rPr>
        <w:fldChar w:fldCharType="separate"/>
      </w:r>
      <w:r w:rsidRPr="00370A25" w:rsidR="00370A25">
        <w:rPr>
          <w:noProof/>
          <w:lang w:val="en-GB"/>
        </w:rPr>
        <w:t>39</w:t>
      </w:r>
      <w:r w:rsidRPr="00370A25">
        <w:rPr>
          <w:lang w:val="en-GB"/>
        </w:rPr>
        <w:fldChar w:fldCharType="end"/>
      </w:r>
      <w:r w:rsidRPr="00370A25">
        <w:rPr>
          <w:lang w:val="en-GB"/>
        </w:rPr>
        <w:t xml:space="preserve">.  Turning to the present case, the Court </w:t>
      </w:r>
      <w:r w:rsidRPr="00370A25" w:rsidR="00281AD5">
        <w:rPr>
          <w:lang w:val="en-GB"/>
        </w:rPr>
        <w:t>does not find</w:t>
      </w:r>
      <w:r w:rsidRPr="00370A25">
        <w:rPr>
          <w:lang w:val="en-GB"/>
        </w:rPr>
        <w:t xml:space="preserve"> that the </w:t>
      </w:r>
      <w:r w:rsidRPr="00370A25" w:rsidR="00F128F2">
        <w:rPr>
          <w:lang w:val="en-GB"/>
        </w:rPr>
        <w:t xml:space="preserve">application is based on knowingly untrue facts and </w:t>
      </w:r>
      <w:r w:rsidRPr="00370A25" w:rsidR="00281AD5">
        <w:rPr>
          <w:lang w:val="en-GB"/>
        </w:rPr>
        <w:t xml:space="preserve">notes </w:t>
      </w:r>
      <w:r w:rsidRPr="00370A25" w:rsidR="00F128F2">
        <w:rPr>
          <w:lang w:val="en-GB"/>
        </w:rPr>
        <w:t xml:space="preserve">that the </w:t>
      </w:r>
      <w:r w:rsidRPr="00370A25">
        <w:rPr>
          <w:lang w:val="en-GB"/>
        </w:rPr>
        <w:t xml:space="preserve">impugned submissions by the applicant relate to various legal and factual issues </w:t>
      </w:r>
      <w:r w:rsidRPr="00370A25" w:rsidR="00F128F2">
        <w:rPr>
          <w:lang w:val="en-GB"/>
        </w:rPr>
        <w:t xml:space="preserve">disputed by the parties, </w:t>
      </w:r>
      <w:r w:rsidRPr="00370A25">
        <w:rPr>
          <w:lang w:val="en-GB"/>
        </w:rPr>
        <w:t>which concern the merits of the applicant</w:t>
      </w:r>
      <w:r w:rsidRPr="00370A25" w:rsidR="00370A25">
        <w:rPr>
          <w:lang w:val="en-GB"/>
        </w:rPr>
        <w:t>’</w:t>
      </w:r>
      <w:r w:rsidRPr="00370A25">
        <w:rPr>
          <w:lang w:val="en-GB"/>
        </w:rPr>
        <w:t xml:space="preserve">s claims </w:t>
      </w:r>
      <w:r w:rsidRPr="00370A25" w:rsidR="00415FDA">
        <w:rPr>
          <w:lang w:val="en-GB"/>
        </w:rPr>
        <w:t>at</w:t>
      </w:r>
      <w:r w:rsidRPr="00370A25">
        <w:rPr>
          <w:lang w:val="en-GB"/>
        </w:rPr>
        <w:t xml:space="preserve"> the domestic level and his complaint before the Court. The Court cannot discern any intention on the part of the applicant to mislead it. Accordingly, the Government</w:t>
      </w:r>
      <w:r w:rsidRPr="00370A25" w:rsidR="00370A25">
        <w:rPr>
          <w:lang w:val="en-GB"/>
        </w:rPr>
        <w:t>’</w:t>
      </w:r>
      <w:r w:rsidRPr="00370A25">
        <w:rPr>
          <w:lang w:val="en-GB"/>
        </w:rPr>
        <w:t>s objection must be rejected.</w:t>
      </w:r>
    </w:p>
    <w:p w:rsidRPr="00370A25" w:rsidR="00014566" w:rsidP="00370A25" w:rsidRDefault="002673CF">
      <w:pPr>
        <w:pStyle w:val="ECHRPara"/>
        <w:rPr>
          <w:lang w:val="en-GB"/>
        </w:rPr>
      </w:pPr>
      <w:r w:rsidRPr="00370A25">
        <w:rPr>
          <w:lang w:val="en-GB"/>
        </w:rPr>
        <w:fldChar w:fldCharType="begin"/>
      </w:r>
      <w:r w:rsidRPr="00370A25">
        <w:rPr>
          <w:lang w:val="en-GB"/>
        </w:rPr>
        <w:instrText xml:space="preserve"> SEQ level0 \*arabic </w:instrText>
      </w:r>
      <w:r w:rsidRPr="00370A25">
        <w:rPr>
          <w:lang w:val="en-GB"/>
        </w:rPr>
        <w:fldChar w:fldCharType="separate"/>
      </w:r>
      <w:r w:rsidRPr="00370A25" w:rsidR="00370A25">
        <w:rPr>
          <w:noProof/>
          <w:lang w:val="en-GB"/>
        </w:rPr>
        <w:t>40</w:t>
      </w:r>
      <w:r w:rsidRPr="00370A25">
        <w:rPr>
          <w:lang w:val="en-GB"/>
        </w:rPr>
        <w:fldChar w:fldCharType="end"/>
      </w:r>
      <w:r w:rsidRPr="00370A25" w:rsidR="00014566">
        <w:rPr>
          <w:lang w:val="en-GB"/>
        </w:rPr>
        <w:t xml:space="preserve">.  The Court </w:t>
      </w:r>
      <w:r w:rsidRPr="00370A25" w:rsidR="003600B8">
        <w:rPr>
          <w:lang w:val="en-GB"/>
        </w:rPr>
        <w:t xml:space="preserve">further </w:t>
      </w:r>
      <w:r w:rsidRPr="00370A25" w:rsidR="00014566">
        <w:rPr>
          <w:lang w:val="en-GB"/>
        </w:rPr>
        <w:t xml:space="preserve">notes that this </w:t>
      </w:r>
      <w:r w:rsidRPr="00370A25" w:rsidR="00C372A8">
        <w:rPr>
          <w:lang w:val="en-GB"/>
        </w:rPr>
        <w:t>complaint is not manifestly ill</w:t>
      </w:r>
      <w:r w:rsidRPr="00370A25" w:rsidR="00C372A8">
        <w:rPr>
          <w:lang w:val="en-GB"/>
        </w:rPr>
        <w:noBreakHyphen/>
      </w:r>
      <w:r w:rsidRPr="00370A25" w:rsidR="00014566">
        <w:rPr>
          <w:lang w:val="en-GB"/>
        </w:rPr>
        <w:t>founded within the meaning of Artic</w:t>
      </w:r>
      <w:r w:rsidRPr="00370A25" w:rsidR="003600B8">
        <w:rPr>
          <w:lang w:val="en-GB"/>
        </w:rPr>
        <w:t xml:space="preserve">le 35 § 3 (a) of the Convention and </w:t>
      </w:r>
      <w:r w:rsidRPr="00370A25" w:rsidR="00014566">
        <w:rPr>
          <w:lang w:val="en-GB"/>
        </w:rPr>
        <w:t>is not inadmissible on any other grounds. It must therefore be declared admissible.</w:t>
      </w:r>
    </w:p>
    <w:p w:rsidRPr="00370A25" w:rsidR="00014566" w:rsidP="00370A25" w:rsidRDefault="00014566">
      <w:pPr>
        <w:pStyle w:val="ECHRHeading2"/>
        <w:rPr>
          <w:lang w:val="en-GB"/>
        </w:rPr>
      </w:pPr>
      <w:r w:rsidRPr="00370A25">
        <w:rPr>
          <w:lang w:val="en-GB"/>
        </w:rPr>
        <w:t>B.  Merits</w:t>
      </w:r>
    </w:p>
    <w:p w:rsidRPr="00370A25" w:rsidR="00F128F2" w:rsidP="00370A25" w:rsidRDefault="00F128F2">
      <w:pPr>
        <w:pStyle w:val="ECHRHeading3"/>
        <w:rPr>
          <w:lang w:val="en-GB"/>
        </w:rPr>
      </w:pPr>
      <w:r w:rsidRPr="00370A25">
        <w:rPr>
          <w:lang w:val="en-GB"/>
        </w:rPr>
        <w:t>1.  The parties</w:t>
      </w:r>
      <w:r w:rsidRPr="00370A25" w:rsidR="00370A25">
        <w:rPr>
          <w:lang w:val="en-GB"/>
        </w:rPr>
        <w:t>’</w:t>
      </w:r>
      <w:r w:rsidRPr="00370A25">
        <w:rPr>
          <w:lang w:val="en-GB"/>
        </w:rPr>
        <w:t xml:space="preserve"> submissions</w:t>
      </w:r>
    </w:p>
    <w:p w:rsidRPr="00370A25" w:rsidR="00F128F2" w:rsidP="00370A25" w:rsidRDefault="00F128F2">
      <w:pPr>
        <w:pStyle w:val="ECHRHeading4"/>
        <w:rPr>
          <w:lang w:val="en-GB"/>
        </w:rPr>
      </w:pPr>
      <w:r w:rsidRPr="00370A25">
        <w:rPr>
          <w:lang w:val="en-GB"/>
        </w:rPr>
        <w:t>(a)  The applicant</w:t>
      </w:r>
    </w:p>
    <w:p w:rsidRPr="00370A25" w:rsidR="002F5E93" w:rsidP="00370A25" w:rsidRDefault="002673CF">
      <w:pPr>
        <w:pStyle w:val="ECHRPara"/>
        <w:rPr>
          <w:lang w:val="en-GB"/>
        </w:rPr>
      </w:pPr>
      <w:r w:rsidRPr="00370A25">
        <w:rPr>
          <w:lang w:val="en-GB"/>
        </w:rPr>
        <w:fldChar w:fldCharType="begin"/>
      </w:r>
      <w:r w:rsidRPr="00370A25">
        <w:rPr>
          <w:lang w:val="en-GB"/>
        </w:rPr>
        <w:instrText xml:space="preserve"> SEQ level0 \*arabic </w:instrText>
      </w:r>
      <w:r w:rsidRPr="00370A25">
        <w:rPr>
          <w:lang w:val="en-GB"/>
        </w:rPr>
        <w:fldChar w:fldCharType="separate"/>
      </w:r>
      <w:r w:rsidRPr="00370A25" w:rsidR="00370A25">
        <w:rPr>
          <w:noProof/>
          <w:lang w:val="en-GB"/>
        </w:rPr>
        <w:t>41</w:t>
      </w:r>
      <w:r w:rsidRPr="00370A25">
        <w:rPr>
          <w:lang w:val="en-GB"/>
        </w:rPr>
        <w:fldChar w:fldCharType="end"/>
      </w:r>
      <w:r w:rsidRPr="00370A25" w:rsidR="00014566">
        <w:rPr>
          <w:lang w:val="en-GB"/>
        </w:rPr>
        <w:t xml:space="preserve">.  The applicant </w:t>
      </w:r>
      <w:r w:rsidRPr="00370A25" w:rsidR="00BD422F">
        <w:rPr>
          <w:lang w:val="en-GB"/>
        </w:rPr>
        <w:t xml:space="preserve">submitted that his shop </w:t>
      </w:r>
      <w:r w:rsidRPr="00370A25" w:rsidR="00415FDA">
        <w:rPr>
          <w:lang w:val="en-GB"/>
        </w:rPr>
        <w:t xml:space="preserve">had been </w:t>
      </w:r>
      <w:r w:rsidRPr="00370A25" w:rsidR="00BD422F">
        <w:rPr>
          <w:lang w:val="en-GB"/>
        </w:rPr>
        <w:t xml:space="preserve">located in a building which </w:t>
      </w:r>
      <w:r w:rsidRPr="00370A25" w:rsidR="00415FDA">
        <w:rPr>
          <w:lang w:val="en-GB"/>
        </w:rPr>
        <w:t xml:space="preserve">had been </w:t>
      </w:r>
      <w:r w:rsidRPr="00370A25" w:rsidR="00BD422F">
        <w:rPr>
          <w:lang w:val="en-GB"/>
        </w:rPr>
        <w:t>immovable property under domestic law</w:t>
      </w:r>
      <w:r w:rsidRPr="00370A25" w:rsidR="00DC1693">
        <w:rPr>
          <w:lang w:val="en-GB"/>
        </w:rPr>
        <w:t xml:space="preserve"> and, as such, could not be relocated without being destroyed or damaged</w:t>
      </w:r>
      <w:r w:rsidRPr="00370A25" w:rsidR="00BD422F">
        <w:rPr>
          <w:lang w:val="en-GB"/>
        </w:rPr>
        <w:t xml:space="preserve">. The building </w:t>
      </w:r>
      <w:r w:rsidRPr="00370A25" w:rsidR="00415FDA">
        <w:rPr>
          <w:lang w:val="en-GB"/>
        </w:rPr>
        <w:t xml:space="preserve">had </w:t>
      </w:r>
      <w:r w:rsidRPr="00370A25" w:rsidR="00BD422F">
        <w:rPr>
          <w:lang w:val="en-GB"/>
        </w:rPr>
        <w:t xml:space="preserve">not </w:t>
      </w:r>
      <w:r w:rsidRPr="00370A25" w:rsidR="00415FDA">
        <w:rPr>
          <w:lang w:val="en-GB"/>
        </w:rPr>
        <w:t xml:space="preserve">been </w:t>
      </w:r>
      <w:r w:rsidRPr="00370A25" w:rsidR="00BD422F">
        <w:rPr>
          <w:lang w:val="en-GB"/>
        </w:rPr>
        <w:t xml:space="preserve">a free-standing metal construction. The “technical passport” of the building </w:t>
      </w:r>
      <w:r w:rsidRPr="00370A25" w:rsidR="00D01E21">
        <w:rPr>
          <w:lang w:val="en-GB"/>
        </w:rPr>
        <w:t xml:space="preserve">stated </w:t>
      </w:r>
      <w:r w:rsidRPr="00370A25" w:rsidR="00BD422F">
        <w:rPr>
          <w:lang w:val="en-GB"/>
        </w:rPr>
        <w:t xml:space="preserve">that it was fixed to the ground </w:t>
      </w:r>
      <w:r w:rsidRPr="00370A25" w:rsidR="00415FDA">
        <w:rPr>
          <w:lang w:val="en-GB"/>
        </w:rPr>
        <w:t xml:space="preserve">on </w:t>
      </w:r>
      <w:r w:rsidRPr="00370A25" w:rsidR="009469D1">
        <w:rPr>
          <w:lang w:val="en-GB"/>
        </w:rPr>
        <w:t xml:space="preserve">concrete </w:t>
      </w:r>
      <w:r w:rsidRPr="00370A25" w:rsidR="00BD422F">
        <w:rPr>
          <w:lang w:val="en-GB"/>
        </w:rPr>
        <w:t>foundation</w:t>
      </w:r>
      <w:r w:rsidRPr="00370A25" w:rsidR="00415FDA">
        <w:rPr>
          <w:lang w:val="en-GB"/>
        </w:rPr>
        <w:t>s</w:t>
      </w:r>
      <w:r w:rsidRPr="00370A25" w:rsidR="00BD422F">
        <w:rPr>
          <w:lang w:val="en-GB"/>
        </w:rPr>
        <w:t>.</w:t>
      </w:r>
    </w:p>
    <w:p w:rsidRPr="00370A25" w:rsidR="002F5E93" w:rsidP="00370A25" w:rsidRDefault="00BD422F">
      <w:pPr>
        <w:pStyle w:val="ECHRPara"/>
        <w:rPr>
          <w:lang w:val="en-GB"/>
        </w:rPr>
      </w:pPr>
      <w:r w:rsidRPr="00370A25">
        <w:rPr>
          <w:lang w:val="en-GB"/>
        </w:rPr>
        <w:fldChar w:fldCharType="begin"/>
      </w:r>
      <w:r w:rsidRPr="00370A25">
        <w:rPr>
          <w:lang w:val="en-GB"/>
        </w:rPr>
        <w:instrText xml:space="preserve"> SEQ level0 \*arabic </w:instrText>
      </w:r>
      <w:r w:rsidRPr="00370A25">
        <w:rPr>
          <w:lang w:val="en-GB"/>
        </w:rPr>
        <w:fldChar w:fldCharType="separate"/>
      </w:r>
      <w:r w:rsidRPr="00370A25" w:rsidR="00370A25">
        <w:rPr>
          <w:noProof/>
          <w:lang w:val="en-GB"/>
        </w:rPr>
        <w:t>42</w:t>
      </w:r>
      <w:r w:rsidRPr="00370A25">
        <w:rPr>
          <w:lang w:val="en-GB"/>
        </w:rPr>
        <w:fldChar w:fldCharType="end"/>
      </w:r>
      <w:r w:rsidRPr="00370A25">
        <w:rPr>
          <w:lang w:val="en-GB"/>
        </w:rPr>
        <w:t>.  The applicant further submitted that he had property rights to the plot of land under the shop. By virtue of owning the building on that land, under domestic law</w:t>
      </w:r>
      <w:r w:rsidRPr="00370A25" w:rsidR="00936696">
        <w:rPr>
          <w:lang w:val="en-GB"/>
        </w:rPr>
        <w:t xml:space="preserve"> </w:t>
      </w:r>
      <w:r w:rsidRPr="00370A25" w:rsidR="00DC1693">
        <w:rPr>
          <w:lang w:val="en-GB"/>
        </w:rPr>
        <w:t xml:space="preserve">(see paragraphs </w:t>
      </w:r>
      <w:r w:rsidRPr="00370A25" w:rsidR="00D2513D">
        <w:rPr>
          <w:lang w:val="en-GB"/>
        </w:rPr>
        <w:t>25</w:t>
      </w:r>
      <w:r w:rsidRPr="00370A25" w:rsidR="00DC1693">
        <w:rPr>
          <w:lang w:val="en-GB"/>
        </w:rPr>
        <w:t xml:space="preserve">, </w:t>
      </w:r>
      <w:r w:rsidRPr="00370A25" w:rsidR="00234B11">
        <w:rPr>
          <w:lang w:val="en-GB"/>
        </w:rPr>
        <w:t xml:space="preserve">33 </w:t>
      </w:r>
      <w:r w:rsidRPr="00370A25" w:rsidR="00DC1693">
        <w:rPr>
          <w:lang w:val="en-GB"/>
        </w:rPr>
        <w:t xml:space="preserve">and </w:t>
      </w:r>
      <w:r w:rsidRPr="00370A25" w:rsidR="00234B11">
        <w:rPr>
          <w:lang w:val="en-GB"/>
        </w:rPr>
        <w:t xml:space="preserve">34 </w:t>
      </w:r>
      <w:r w:rsidRPr="00370A25" w:rsidR="00DC1693">
        <w:rPr>
          <w:lang w:val="en-GB"/>
        </w:rPr>
        <w:t>above)</w:t>
      </w:r>
      <w:r w:rsidRPr="00370A25">
        <w:rPr>
          <w:lang w:val="en-GB"/>
        </w:rPr>
        <w:t xml:space="preserve"> he </w:t>
      </w:r>
      <w:r w:rsidRPr="00370A25" w:rsidR="00706F62">
        <w:rPr>
          <w:lang w:val="en-GB"/>
        </w:rPr>
        <w:t xml:space="preserve">had </w:t>
      </w:r>
      <w:r w:rsidRPr="00370A25">
        <w:rPr>
          <w:lang w:val="en-GB"/>
        </w:rPr>
        <w:t xml:space="preserve">enjoyed the right </w:t>
      </w:r>
      <w:r w:rsidRPr="00370A25" w:rsidR="00415FDA">
        <w:rPr>
          <w:lang w:val="en-GB"/>
        </w:rPr>
        <w:t xml:space="preserve">to </w:t>
      </w:r>
      <w:r w:rsidRPr="00370A25">
        <w:rPr>
          <w:lang w:val="en-GB"/>
        </w:rPr>
        <w:t xml:space="preserve">use </w:t>
      </w:r>
      <w:r w:rsidRPr="00370A25" w:rsidR="00415FDA">
        <w:rPr>
          <w:lang w:val="en-GB"/>
        </w:rPr>
        <w:t xml:space="preserve">the </w:t>
      </w:r>
      <w:r w:rsidRPr="00370A25">
        <w:rPr>
          <w:lang w:val="en-GB"/>
        </w:rPr>
        <w:t xml:space="preserve">land </w:t>
      </w:r>
      <w:r w:rsidRPr="00370A25" w:rsidR="00415FDA">
        <w:rPr>
          <w:lang w:val="en-GB"/>
        </w:rPr>
        <w:t xml:space="preserve">and </w:t>
      </w:r>
      <w:r w:rsidRPr="00370A25" w:rsidR="009B3A7D">
        <w:rPr>
          <w:lang w:val="en-GB"/>
        </w:rPr>
        <w:t xml:space="preserve">the </w:t>
      </w:r>
      <w:r w:rsidRPr="00370A25" w:rsidR="00936696">
        <w:rPr>
          <w:lang w:val="en-GB"/>
        </w:rPr>
        <w:t>right</w:t>
      </w:r>
      <w:r w:rsidRPr="00370A25">
        <w:rPr>
          <w:lang w:val="en-GB"/>
        </w:rPr>
        <w:t xml:space="preserve"> </w:t>
      </w:r>
      <w:r w:rsidRPr="00370A25" w:rsidR="00415FDA">
        <w:rPr>
          <w:lang w:val="en-GB"/>
        </w:rPr>
        <w:t xml:space="preserve">to </w:t>
      </w:r>
      <w:r w:rsidRPr="00370A25">
        <w:rPr>
          <w:lang w:val="en-GB"/>
        </w:rPr>
        <w:t xml:space="preserve">transfer it into his ownership in the future. </w:t>
      </w:r>
      <w:r w:rsidRPr="00370A25" w:rsidR="00914044">
        <w:rPr>
          <w:lang w:val="en-GB"/>
        </w:rPr>
        <w:t xml:space="preserve">He </w:t>
      </w:r>
      <w:r w:rsidRPr="00370A25" w:rsidR="00415FDA">
        <w:rPr>
          <w:lang w:val="en-GB"/>
        </w:rPr>
        <w:t xml:space="preserve">had </w:t>
      </w:r>
      <w:r w:rsidRPr="00370A25" w:rsidR="00914044">
        <w:rPr>
          <w:lang w:val="en-GB"/>
        </w:rPr>
        <w:t xml:space="preserve">paid the land tax in respect of the plot of land during the period when the shop </w:t>
      </w:r>
      <w:r w:rsidRPr="00370A25" w:rsidR="00415FDA">
        <w:rPr>
          <w:lang w:val="en-GB"/>
        </w:rPr>
        <w:t xml:space="preserve">had been </w:t>
      </w:r>
      <w:r w:rsidRPr="00370A25" w:rsidR="00914044">
        <w:rPr>
          <w:lang w:val="en-GB"/>
        </w:rPr>
        <w:t>in his ownership and possession.</w:t>
      </w:r>
    </w:p>
    <w:p w:rsidRPr="00370A25" w:rsidR="002F5E93" w:rsidP="00370A25" w:rsidRDefault="00BD422F">
      <w:pPr>
        <w:pStyle w:val="ECHRPara"/>
        <w:rPr>
          <w:lang w:val="en-GB"/>
        </w:rPr>
      </w:pPr>
      <w:r w:rsidRPr="00370A25">
        <w:rPr>
          <w:lang w:val="en-GB"/>
        </w:rPr>
        <w:fldChar w:fldCharType="begin"/>
      </w:r>
      <w:r w:rsidRPr="00370A25">
        <w:rPr>
          <w:lang w:val="en-GB"/>
        </w:rPr>
        <w:instrText xml:space="preserve"> SEQ level0 \*arabic </w:instrText>
      </w:r>
      <w:r w:rsidRPr="00370A25">
        <w:rPr>
          <w:lang w:val="en-GB"/>
        </w:rPr>
        <w:fldChar w:fldCharType="separate"/>
      </w:r>
      <w:r w:rsidRPr="00370A25" w:rsidR="00370A25">
        <w:rPr>
          <w:noProof/>
          <w:lang w:val="en-GB"/>
        </w:rPr>
        <w:t>43</w:t>
      </w:r>
      <w:r w:rsidRPr="00370A25">
        <w:rPr>
          <w:lang w:val="en-GB"/>
        </w:rPr>
        <w:fldChar w:fldCharType="end"/>
      </w:r>
      <w:r w:rsidRPr="00370A25">
        <w:rPr>
          <w:lang w:val="en-GB"/>
        </w:rPr>
        <w:t>.  </w:t>
      </w:r>
      <w:r w:rsidRPr="00370A25" w:rsidR="003C7750">
        <w:rPr>
          <w:lang w:val="en-GB"/>
        </w:rPr>
        <w:t xml:space="preserve">The applicant noted that the shop </w:t>
      </w:r>
      <w:r w:rsidRPr="00370A25" w:rsidR="009B3A7D">
        <w:rPr>
          <w:lang w:val="en-GB"/>
        </w:rPr>
        <w:t xml:space="preserve">had been </w:t>
      </w:r>
      <w:r w:rsidRPr="00370A25" w:rsidR="003C7750">
        <w:rPr>
          <w:lang w:val="en-GB"/>
        </w:rPr>
        <w:t xml:space="preserve">situated on </w:t>
      </w:r>
      <w:r w:rsidRPr="00370A25" w:rsidR="00DC1693">
        <w:rPr>
          <w:lang w:val="en-GB"/>
        </w:rPr>
        <w:t>a central street in Ganja</w:t>
      </w:r>
      <w:r w:rsidRPr="00370A25" w:rsidR="003C7750">
        <w:rPr>
          <w:lang w:val="en-GB"/>
        </w:rPr>
        <w:t xml:space="preserve">, making it a good location for business. </w:t>
      </w:r>
      <w:r w:rsidRPr="00370A25" w:rsidR="00936696">
        <w:rPr>
          <w:lang w:val="en-GB"/>
        </w:rPr>
        <w:t>T</w:t>
      </w:r>
      <w:r w:rsidRPr="00370A25" w:rsidR="003C7750">
        <w:rPr>
          <w:lang w:val="en-GB"/>
        </w:rPr>
        <w:t xml:space="preserve">he destruction of the shop </w:t>
      </w:r>
      <w:r w:rsidRPr="00370A25" w:rsidR="00415FDA">
        <w:rPr>
          <w:lang w:val="en-GB"/>
        </w:rPr>
        <w:t xml:space="preserve">had </w:t>
      </w:r>
      <w:r w:rsidRPr="00370A25" w:rsidR="003C7750">
        <w:rPr>
          <w:lang w:val="en-GB"/>
        </w:rPr>
        <w:t xml:space="preserve">also </w:t>
      </w:r>
      <w:r w:rsidRPr="00370A25" w:rsidR="00415FDA">
        <w:rPr>
          <w:lang w:val="en-GB"/>
        </w:rPr>
        <w:t xml:space="preserve">amounted to </w:t>
      </w:r>
      <w:r w:rsidRPr="00370A25" w:rsidR="003C7750">
        <w:rPr>
          <w:lang w:val="en-GB"/>
        </w:rPr>
        <w:t xml:space="preserve">an interference with his business activity. Even assuming that the shop </w:t>
      </w:r>
      <w:r w:rsidRPr="00370A25" w:rsidR="00415FDA">
        <w:rPr>
          <w:lang w:val="en-GB"/>
        </w:rPr>
        <w:t xml:space="preserve">had been </w:t>
      </w:r>
      <w:r w:rsidRPr="00370A25" w:rsidR="003C7750">
        <w:rPr>
          <w:lang w:val="en-GB"/>
        </w:rPr>
        <w:t>destroyed in the public interest, depriv</w:t>
      </w:r>
      <w:r w:rsidRPr="00370A25" w:rsidR="00415FDA">
        <w:rPr>
          <w:lang w:val="en-GB"/>
        </w:rPr>
        <w:t xml:space="preserve">ing him </w:t>
      </w:r>
      <w:r w:rsidRPr="00370A25" w:rsidR="003C7750">
        <w:rPr>
          <w:lang w:val="en-GB"/>
        </w:rPr>
        <w:t xml:space="preserve">of </w:t>
      </w:r>
      <w:r w:rsidRPr="00370A25" w:rsidR="00415FDA">
        <w:rPr>
          <w:lang w:val="en-GB"/>
        </w:rPr>
        <w:t xml:space="preserve">the </w:t>
      </w:r>
      <w:r w:rsidRPr="00370A25" w:rsidR="003C7750">
        <w:rPr>
          <w:lang w:val="en-GB"/>
        </w:rPr>
        <w:t xml:space="preserve">property </w:t>
      </w:r>
      <w:r w:rsidRPr="00370A25" w:rsidR="00415FDA">
        <w:rPr>
          <w:lang w:val="en-GB"/>
        </w:rPr>
        <w:t xml:space="preserve">had been </w:t>
      </w:r>
      <w:r w:rsidRPr="00370A25" w:rsidR="003C7750">
        <w:rPr>
          <w:lang w:val="en-GB"/>
        </w:rPr>
        <w:t xml:space="preserve">carried </w:t>
      </w:r>
      <w:r w:rsidRPr="00370A25" w:rsidR="00914044">
        <w:rPr>
          <w:lang w:val="en-GB"/>
        </w:rPr>
        <w:t xml:space="preserve">out </w:t>
      </w:r>
      <w:r w:rsidRPr="00370A25" w:rsidR="003C7750">
        <w:rPr>
          <w:lang w:val="en-GB"/>
        </w:rPr>
        <w:t xml:space="preserve">in breach of the conditions provided by law </w:t>
      </w:r>
      <w:r w:rsidRPr="00370A25" w:rsidR="00DC1693">
        <w:rPr>
          <w:lang w:val="en-GB"/>
        </w:rPr>
        <w:t xml:space="preserve">(see paragraph </w:t>
      </w:r>
      <w:r w:rsidRPr="00370A25" w:rsidR="00234B11">
        <w:rPr>
          <w:lang w:val="en-GB"/>
        </w:rPr>
        <w:t xml:space="preserve">26 </w:t>
      </w:r>
      <w:r w:rsidRPr="00370A25" w:rsidR="00DC1693">
        <w:rPr>
          <w:lang w:val="en-GB"/>
        </w:rPr>
        <w:t xml:space="preserve">above) </w:t>
      </w:r>
      <w:r w:rsidRPr="00370A25" w:rsidR="003C7750">
        <w:rPr>
          <w:lang w:val="en-GB"/>
        </w:rPr>
        <w:t xml:space="preserve">and </w:t>
      </w:r>
      <w:r w:rsidRPr="00370A25" w:rsidR="009B3A7D">
        <w:rPr>
          <w:lang w:val="en-GB"/>
        </w:rPr>
        <w:t xml:space="preserve">had been done </w:t>
      </w:r>
      <w:r w:rsidRPr="00370A25" w:rsidR="003C7750">
        <w:rPr>
          <w:lang w:val="en-GB"/>
        </w:rPr>
        <w:t xml:space="preserve">without </w:t>
      </w:r>
      <w:r w:rsidRPr="00370A25" w:rsidR="009B3A7D">
        <w:rPr>
          <w:lang w:val="en-GB"/>
        </w:rPr>
        <w:t xml:space="preserve">the </w:t>
      </w:r>
      <w:r w:rsidRPr="00370A25" w:rsidR="003C7750">
        <w:rPr>
          <w:lang w:val="en-GB"/>
        </w:rPr>
        <w:t>payment of reasonable compensation based on its market value.</w:t>
      </w:r>
    </w:p>
    <w:p w:rsidRPr="00370A25" w:rsidR="00F128F2" w:rsidP="00370A25" w:rsidRDefault="00F128F2">
      <w:pPr>
        <w:pStyle w:val="ECHRHeading4"/>
        <w:rPr>
          <w:lang w:val="en-GB"/>
        </w:rPr>
      </w:pPr>
      <w:r w:rsidRPr="00370A25">
        <w:rPr>
          <w:lang w:val="en-GB"/>
        </w:rPr>
        <w:t>(b)  The Government</w:t>
      </w:r>
    </w:p>
    <w:p w:rsidRPr="00370A25" w:rsidR="002F5E93" w:rsidP="00370A25" w:rsidRDefault="002673CF">
      <w:pPr>
        <w:pStyle w:val="ECHRPara"/>
        <w:rPr>
          <w:lang w:val="en-GB"/>
        </w:rPr>
      </w:pPr>
      <w:r w:rsidRPr="00370A25">
        <w:rPr>
          <w:lang w:val="en-GB"/>
        </w:rPr>
        <w:fldChar w:fldCharType="begin"/>
      </w:r>
      <w:r w:rsidRPr="00370A25">
        <w:rPr>
          <w:lang w:val="en-GB"/>
        </w:rPr>
        <w:instrText xml:space="preserve"> SEQ level0 \*arabic </w:instrText>
      </w:r>
      <w:r w:rsidRPr="00370A25">
        <w:rPr>
          <w:lang w:val="en-GB"/>
        </w:rPr>
        <w:fldChar w:fldCharType="separate"/>
      </w:r>
      <w:r w:rsidRPr="00370A25" w:rsidR="00370A25">
        <w:rPr>
          <w:noProof/>
          <w:lang w:val="en-GB"/>
        </w:rPr>
        <w:t>44</w:t>
      </w:r>
      <w:r w:rsidRPr="00370A25">
        <w:rPr>
          <w:lang w:val="en-GB"/>
        </w:rPr>
        <w:fldChar w:fldCharType="end"/>
      </w:r>
      <w:r w:rsidRPr="00370A25" w:rsidR="00014566">
        <w:rPr>
          <w:lang w:val="en-GB"/>
        </w:rPr>
        <w:t xml:space="preserve">.  The Government </w:t>
      </w:r>
      <w:r w:rsidRPr="00370A25" w:rsidR="00F71DD4">
        <w:rPr>
          <w:lang w:val="en-GB"/>
        </w:rPr>
        <w:t>acknowledged that the applicant had an ownership right to the shop in accordance with the owne</w:t>
      </w:r>
      <w:r w:rsidRPr="00370A25" w:rsidR="008B30C4">
        <w:rPr>
          <w:lang w:val="en-GB"/>
        </w:rPr>
        <w:t xml:space="preserve">rship certificate of 30 October </w:t>
      </w:r>
      <w:r w:rsidRPr="00370A25" w:rsidR="00F71DD4">
        <w:rPr>
          <w:lang w:val="en-GB"/>
        </w:rPr>
        <w:t xml:space="preserve">2003 issued by the Ministry of Economic Development. However, the Government argued that the applicant had no ownership rights to the plot of land underneath the shop and had no document certifying any </w:t>
      </w:r>
      <w:r w:rsidRPr="00370A25" w:rsidR="00D01E21">
        <w:rPr>
          <w:lang w:val="en-GB"/>
        </w:rPr>
        <w:t xml:space="preserve">such </w:t>
      </w:r>
      <w:r w:rsidRPr="00370A25" w:rsidR="00F71DD4">
        <w:rPr>
          <w:lang w:val="en-GB"/>
        </w:rPr>
        <w:t>rights.</w:t>
      </w:r>
    </w:p>
    <w:p w:rsidRPr="00370A25" w:rsidR="002F5E93" w:rsidP="00370A25" w:rsidRDefault="00F71DD4">
      <w:pPr>
        <w:pStyle w:val="ECHRPara"/>
        <w:rPr>
          <w:lang w:val="en-GB"/>
        </w:rPr>
      </w:pPr>
      <w:r w:rsidRPr="00370A25">
        <w:rPr>
          <w:lang w:val="en-GB"/>
        </w:rPr>
        <w:fldChar w:fldCharType="begin"/>
      </w:r>
      <w:r w:rsidRPr="00370A25">
        <w:rPr>
          <w:lang w:val="en-GB"/>
        </w:rPr>
        <w:instrText xml:space="preserve"> SEQ level0 \*arabic </w:instrText>
      </w:r>
      <w:r w:rsidRPr="00370A25">
        <w:rPr>
          <w:lang w:val="en-GB"/>
        </w:rPr>
        <w:fldChar w:fldCharType="separate"/>
      </w:r>
      <w:r w:rsidRPr="00370A25" w:rsidR="00370A25">
        <w:rPr>
          <w:noProof/>
          <w:lang w:val="en-GB"/>
        </w:rPr>
        <w:t>45</w:t>
      </w:r>
      <w:r w:rsidRPr="00370A25">
        <w:rPr>
          <w:lang w:val="en-GB"/>
        </w:rPr>
        <w:fldChar w:fldCharType="end"/>
      </w:r>
      <w:r w:rsidRPr="00370A25">
        <w:rPr>
          <w:lang w:val="en-GB"/>
        </w:rPr>
        <w:t>.  As far as the shop was concerned, the Government denied the applicant</w:t>
      </w:r>
      <w:r w:rsidRPr="00370A25" w:rsidR="00370A25">
        <w:rPr>
          <w:lang w:val="en-GB"/>
        </w:rPr>
        <w:t>’</w:t>
      </w:r>
      <w:r w:rsidRPr="00370A25">
        <w:rPr>
          <w:lang w:val="en-GB"/>
        </w:rPr>
        <w:t xml:space="preserve">s submission </w:t>
      </w:r>
      <w:r w:rsidRPr="00370A25" w:rsidR="00D01E21">
        <w:rPr>
          <w:lang w:val="en-GB"/>
        </w:rPr>
        <w:t xml:space="preserve">and </w:t>
      </w:r>
      <w:r w:rsidRPr="00370A25">
        <w:rPr>
          <w:lang w:val="en-GB"/>
        </w:rPr>
        <w:t>argu</w:t>
      </w:r>
      <w:r w:rsidRPr="00370A25" w:rsidR="00D01E21">
        <w:rPr>
          <w:lang w:val="en-GB"/>
        </w:rPr>
        <w:t xml:space="preserve">ed </w:t>
      </w:r>
      <w:r w:rsidRPr="00370A25">
        <w:rPr>
          <w:lang w:val="en-GB"/>
        </w:rPr>
        <w:t xml:space="preserve">that it had neither been demolished nor damaged. The shop consisted of a metal construction, which </w:t>
      </w:r>
      <w:r w:rsidRPr="00370A25" w:rsidR="00415FDA">
        <w:rPr>
          <w:lang w:val="en-GB"/>
        </w:rPr>
        <w:t xml:space="preserve">had been </w:t>
      </w:r>
      <w:r w:rsidRPr="00370A25">
        <w:rPr>
          <w:lang w:val="en-GB"/>
        </w:rPr>
        <w:t xml:space="preserve">lifted off the ground and moved to another location. It had been examined </w:t>
      </w:r>
      <w:r w:rsidRPr="00370A25" w:rsidR="00E30713">
        <w:rPr>
          <w:lang w:val="en-GB"/>
        </w:rPr>
        <w:t xml:space="preserve">in its new position </w:t>
      </w:r>
      <w:r w:rsidRPr="00370A25">
        <w:rPr>
          <w:lang w:val="en-GB"/>
        </w:rPr>
        <w:t xml:space="preserve">by the Khojavand District Court, which </w:t>
      </w:r>
      <w:r w:rsidRPr="00370A25" w:rsidR="00E30713">
        <w:rPr>
          <w:lang w:val="en-GB"/>
        </w:rPr>
        <w:t xml:space="preserve">had </w:t>
      </w:r>
      <w:r w:rsidRPr="00370A25">
        <w:rPr>
          <w:lang w:val="en-GB"/>
        </w:rPr>
        <w:t xml:space="preserve">found that it was intact. By moving the shop to another location, the </w:t>
      </w:r>
      <w:r w:rsidRPr="00370A25" w:rsidR="00FD0E81">
        <w:rPr>
          <w:lang w:val="en-GB"/>
        </w:rPr>
        <w:t>GCEA</w:t>
      </w:r>
      <w:r w:rsidRPr="00370A25">
        <w:rPr>
          <w:lang w:val="en-GB"/>
        </w:rPr>
        <w:t xml:space="preserve"> </w:t>
      </w:r>
      <w:r w:rsidRPr="00370A25" w:rsidR="00E30713">
        <w:rPr>
          <w:lang w:val="en-GB"/>
        </w:rPr>
        <w:t xml:space="preserve">had </w:t>
      </w:r>
      <w:r w:rsidRPr="00370A25">
        <w:rPr>
          <w:lang w:val="en-GB"/>
        </w:rPr>
        <w:t>not prevent</w:t>
      </w:r>
      <w:r w:rsidRPr="00370A25" w:rsidR="00E30713">
        <w:rPr>
          <w:lang w:val="en-GB"/>
        </w:rPr>
        <w:t>ed</w:t>
      </w:r>
      <w:r w:rsidRPr="00370A25">
        <w:rPr>
          <w:lang w:val="en-GB"/>
        </w:rPr>
        <w:t xml:space="preserve"> the owner from conducting his business</w:t>
      </w:r>
      <w:r w:rsidRPr="00370A25" w:rsidR="006B77E0">
        <w:rPr>
          <w:lang w:val="en-GB"/>
        </w:rPr>
        <w:t xml:space="preserve"> in another </w:t>
      </w:r>
      <w:r w:rsidRPr="00370A25" w:rsidR="00E30713">
        <w:rPr>
          <w:lang w:val="en-GB"/>
        </w:rPr>
        <w:t xml:space="preserve">part of </w:t>
      </w:r>
      <w:r w:rsidRPr="00370A25" w:rsidR="006B77E0">
        <w:rPr>
          <w:lang w:val="en-GB"/>
        </w:rPr>
        <w:t>the city</w:t>
      </w:r>
      <w:r w:rsidRPr="00370A25" w:rsidR="00E30713">
        <w:rPr>
          <w:lang w:val="en-GB"/>
        </w:rPr>
        <w:t>, as</w:t>
      </w:r>
      <w:r w:rsidRPr="00370A25" w:rsidR="006B77E0">
        <w:rPr>
          <w:lang w:val="en-GB"/>
        </w:rPr>
        <w:t xml:space="preserve"> proposed by the </w:t>
      </w:r>
      <w:r w:rsidRPr="00370A25" w:rsidR="00FD0E81">
        <w:rPr>
          <w:lang w:val="en-GB"/>
        </w:rPr>
        <w:t>GCEA</w:t>
      </w:r>
      <w:r w:rsidRPr="00370A25" w:rsidR="006B77E0">
        <w:rPr>
          <w:lang w:val="en-GB"/>
        </w:rPr>
        <w:t>.</w:t>
      </w:r>
    </w:p>
    <w:p w:rsidRPr="00370A25" w:rsidR="002F5E93" w:rsidP="00370A25" w:rsidRDefault="006B77E0">
      <w:pPr>
        <w:pStyle w:val="ECHRPara"/>
        <w:rPr>
          <w:lang w:val="en-GB"/>
        </w:rPr>
      </w:pPr>
      <w:r w:rsidRPr="00370A25">
        <w:rPr>
          <w:lang w:val="en-GB"/>
        </w:rPr>
        <w:fldChar w:fldCharType="begin"/>
      </w:r>
      <w:r w:rsidRPr="00370A25">
        <w:rPr>
          <w:lang w:val="en-GB"/>
        </w:rPr>
        <w:instrText xml:space="preserve"> SEQ level0 \*arabic </w:instrText>
      </w:r>
      <w:r w:rsidRPr="00370A25">
        <w:rPr>
          <w:lang w:val="en-GB"/>
        </w:rPr>
        <w:fldChar w:fldCharType="separate"/>
      </w:r>
      <w:r w:rsidRPr="00370A25" w:rsidR="00370A25">
        <w:rPr>
          <w:noProof/>
          <w:lang w:val="en-GB"/>
        </w:rPr>
        <w:t>46</w:t>
      </w:r>
      <w:r w:rsidRPr="00370A25">
        <w:rPr>
          <w:lang w:val="en-GB"/>
        </w:rPr>
        <w:fldChar w:fldCharType="end"/>
      </w:r>
      <w:r w:rsidRPr="00370A25">
        <w:rPr>
          <w:lang w:val="en-GB"/>
        </w:rPr>
        <w:t xml:space="preserve">.  Following the above line of argument, the Government concluded that the applicant had not been formally “deprived of his possessions” at any time. The shop </w:t>
      </w:r>
      <w:r w:rsidRPr="00370A25" w:rsidR="00E30713">
        <w:rPr>
          <w:lang w:val="en-GB"/>
        </w:rPr>
        <w:t xml:space="preserve">had </w:t>
      </w:r>
      <w:r w:rsidRPr="00370A25">
        <w:rPr>
          <w:lang w:val="en-GB"/>
        </w:rPr>
        <w:t xml:space="preserve">simply </w:t>
      </w:r>
      <w:r w:rsidRPr="00370A25" w:rsidR="00E30713">
        <w:rPr>
          <w:lang w:val="en-GB"/>
        </w:rPr>
        <w:t xml:space="preserve">been </w:t>
      </w:r>
      <w:r w:rsidRPr="00370A25">
        <w:rPr>
          <w:lang w:val="en-GB"/>
        </w:rPr>
        <w:t xml:space="preserve">moved because the street on which it </w:t>
      </w:r>
      <w:r w:rsidRPr="00370A25" w:rsidR="00E30713">
        <w:rPr>
          <w:lang w:val="en-GB"/>
        </w:rPr>
        <w:t xml:space="preserve">had been </w:t>
      </w:r>
      <w:r w:rsidRPr="00370A25">
        <w:rPr>
          <w:lang w:val="en-GB"/>
        </w:rPr>
        <w:t xml:space="preserve">located </w:t>
      </w:r>
      <w:r w:rsidRPr="00370A25" w:rsidR="00E30713">
        <w:rPr>
          <w:lang w:val="en-GB"/>
        </w:rPr>
        <w:t xml:space="preserve">had </w:t>
      </w:r>
      <w:r w:rsidRPr="00370A25">
        <w:rPr>
          <w:lang w:val="en-GB"/>
        </w:rPr>
        <w:t xml:space="preserve">needed to be widened to accommodate more traffic. The domestic legal provisions referred to by the applicant </w:t>
      </w:r>
      <w:r w:rsidRPr="00370A25" w:rsidR="00D01E21">
        <w:rPr>
          <w:lang w:val="en-GB"/>
        </w:rPr>
        <w:t xml:space="preserve">had </w:t>
      </w:r>
      <w:r w:rsidRPr="00370A25">
        <w:rPr>
          <w:lang w:val="en-GB"/>
        </w:rPr>
        <w:t xml:space="preserve">not </w:t>
      </w:r>
      <w:r w:rsidRPr="00370A25" w:rsidR="00D01E21">
        <w:rPr>
          <w:lang w:val="en-GB"/>
        </w:rPr>
        <w:t xml:space="preserve">been </w:t>
      </w:r>
      <w:r w:rsidRPr="00370A25">
        <w:rPr>
          <w:lang w:val="en-GB"/>
        </w:rPr>
        <w:t xml:space="preserve">applicable because there </w:t>
      </w:r>
      <w:r w:rsidRPr="00370A25" w:rsidR="00E30713">
        <w:rPr>
          <w:lang w:val="en-GB"/>
        </w:rPr>
        <w:t xml:space="preserve">had been </w:t>
      </w:r>
      <w:r w:rsidRPr="00370A25">
        <w:rPr>
          <w:lang w:val="en-GB"/>
        </w:rPr>
        <w:t xml:space="preserve">no expropriation of land or other immovable property. </w:t>
      </w:r>
      <w:r w:rsidRPr="00370A25" w:rsidR="00FB56D2">
        <w:rPr>
          <w:lang w:val="en-GB"/>
        </w:rPr>
        <w:t>The domestic court</w:t>
      </w:r>
      <w:r w:rsidRPr="00370A25" w:rsidR="00370A25">
        <w:rPr>
          <w:lang w:val="en-GB"/>
        </w:rPr>
        <w:t>’</w:t>
      </w:r>
      <w:r w:rsidRPr="00370A25" w:rsidR="00FB56D2">
        <w:rPr>
          <w:lang w:val="en-GB"/>
        </w:rPr>
        <w:t>s order to allocate another plot of land for the applicant</w:t>
      </w:r>
      <w:r w:rsidRPr="00370A25" w:rsidR="00370A25">
        <w:rPr>
          <w:lang w:val="en-GB"/>
        </w:rPr>
        <w:t>’</w:t>
      </w:r>
      <w:r w:rsidRPr="00370A25" w:rsidR="00FB56D2">
        <w:rPr>
          <w:lang w:val="en-GB"/>
        </w:rPr>
        <w:t xml:space="preserve">s shop </w:t>
      </w:r>
      <w:r w:rsidRPr="00370A25" w:rsidR="00E30713">
        <w:rPr>
          <w:lang w:val="en-GB"/>
        </w:rPr>
        <w:t xml:space="preserve">had been </w:t>
      </w:r>
      <w:r w:rsidRPr="00370A25" w:rsidR="007E5075">
        <w:rPr>
          <w:lang w:val="en-GB"/>
        </w:rPr>
        <w:t>“proportionate with the public need of renovation and widening of the streets”.</w:t>
      </w:r>
    </w:p>
    <w:p w:rsidRPr="00370A25" w:rsidR="00F128F2" w:rsidP="00370A25" w:rsidRDefault="00F128F2">
      <w:pPr>
        <w:pStyle w:val="ECHRHeading3"/>
        <w:rPr>
          <w:lang w:val="en-GB"/>
        </w:rPr>
      </w:pPr>
      <w:r w:rsidRPr="00370A25">
        <w:rPr>
          <w:lang w:val="en-GB"/>
        </w:rPr>
        <w:t>2.  The Court</w:t>
      </w:r>
      <w:r w:rsidRPr="00370A25" w:rsidR="00370A25">
        <w:rPr>
          <w:lang w:val="en-GB"/>
        </w:rPr>
        <w:t>’</w:t>
      </w:r>
      <w:r w:rsidRPr="00370A25">
        <w:rPr>
          <w:lang w:val="en-GB"/>
        </w:rPr>
        <w:t>s assessment</w:t>
      </w:r>
    </w:p>
    <w:p w:rsidRPr="00370A25" w:rsidR="003D22B4" w:rsidP="00370A25" w:rsidRDefault="003D22B4">
      <w:pPr>
        <w:pStyle w:val="ECHRHeading4"/>
        <w:rPr>
          <w:lang w:val="en-GB"/>
        </w:rPr>
      </w:pPr>
      <w:r w:rsidRPr="00370A25">
        <w:rPr>
          <w:lang w:val="en-GB"/>
        </w:rPr>
        <w:t>(a)  The applicant</w:t>
      </w:r>
      <w:r w:rsidRPr="00370A25" w:rsidR="00370A25">
        <w:rPr>
          <w:lang w:val="en-GB"/>
        </w:rPr>
        <w:t>’</w:t>
      </w:r>
      <w:r w:rsidRPr="00370A25">
        <w:rPr>
          <w:lang w:val="en-GB"/>
        </w:rPr>
        <w:t>s “possessions”</w:t>
      </w:r>
    </w:p>
    <w:p w:rsidRPr="00370A25" w:rsidR="002F5E93" w:rsidP="00370A25" w:rsidRDefault="00936696">
      <w:pPr>
        <w:pStyle w:val="ECHRPara"/>
        <w:rPr>
          <w:snapToGrid w:val="0"/>
          <w:lang w:val="en-GB"/>
        </w:rPr>
      </w:pPr>
      <w:r w:rsidRPr="00370A25">
        <w:rPr>
          <w:lang w:val="en-GB"/>
        </w:rPr>
        <w:fldChar w:fldCharType="begin"/>
      </w:r>
      <w:r w:rsidRPr="00370A25">
        <w:rPr>
          <w:lang w:val="en-GB"/>
        </w:rPr>
        <w:instrText xml:space="preserve"> SEQ level0 \*arabic </w:instrText>
      </w:r>
      <w:r w:rsidRPr="00370A25">
        <w:rPr>
          <w:lang w:val="en-GB"/>
        </w:rPr>
        <w:fldChar w:fldCharType="separate"/>
      </w:r>
      <w:r w:rsidRPr="00370A25" w:rsidR="00370A25">
        <w:rPr>
          <w:noProof/>
          <w:lang w:val="en-GB"/>
        </w:rPr>
        <w:t>47</w:t>
      </w:r>
      <w:r w:rsidRPr="00370A25">
        <w:rPr>
          <w:lang w:val="en-GB"/>
        </w:rPr>
        <w:fldChar w:fldCharType="end"/>
      </w:r>
      <w:r w:rsidRPr="00370A25">
        <w:rPr>
          <w:lang w:val="en-GB"/>
        </w:rPr>
        <w:t>.  </w:t>
      </w:r>
      <w:r w:rsidRPr="00370A25">
        <w:t xml:space="preserve">The Court reiterates that the concept of “possessions” in the first part of Article 1 of Protocol No. 1 has an autonomous meaning which is not limited to the ownership of material goods and is independent from the formal classification in domestic law. In the same way as material goods, certain other rights and interests constituting assets can also be regarded as “property rights” and thus as “possessions” for the purposes of this provision (see </w:t>
      </w:r>
      <w:r w:rsidRPr="00370A25" w:rsidR="00962F33">
        <w:rPr>
          <w:i/>
          <w:lang w:val="en-GB"/>
        </w:rPr>
        <w:t>Iatridis v. Greece</w:t>
      </w:r>
      <w:r w:rsidRPr="00370A25" w:rsidR="00962F33">
        <w:rPr>
          <w:lang w:val="en-GB"/>
        </w:rPr>
        <w:t xml:space="preserve"> [GC], no. 31107/96, § 54, ECHR 1999</w:t>
      </w:r>
      <w:r w:rsidRPr="00370A25" w:rsidR="00962F33">
        <w:rPr>
          <w:lang w:val="en-GB"/>
        </w:rPr>
        <w:noBreakHyphen/>
        <w:t>II)</w:t>
      </w:r>
      <w:r w:rsidRPr="00370A25">
        <w:t>. The concept of “possessions” is not limited to “existing possessions” but may also cover assets, including claims, in respect of which the applicant can argue that he or she has at least a reasonable and “legitimate expectation” of obtaining effective enjoyment of a property right. An “expectation” is “legitimate” if it is based on either a legislative provision or a legal act bearing on the property interest in question. In each case the issue that needs to be examined is whether the circumstances of the case, considered as a whole, conferred on the applicant title to a substantive interest protected by Article 1 of Protocol No. 1 (see</w:t>
      </w:r>
      <w:r w:rsidRPr="00370A25" w:rsidR="00962F33">
        <w:t xml:space="preserve"> </w:t>
      </w:r>
      <w:r w:rsidRPr="00370A25" w:rsidR="00C372A8">
        <w:rPr>
          <w:i/>
          <w:lang w:val="en-GB"/>
        </w:rPr>
        <w:t>Saghinadze and Others </w:t>
      </w:r>
      <w:r w:rsidRPr="00370A25" w:rsidR="00962F33">
        <w:rPr>
          <w:i/>
          <w:lang w:val="en-GB"/>
        </w:rPr>
        <w:t>v. Georgia</w:t>
      </w:r>
      <w:r w:rsidRPr="00370A25" w:rsidR="008B30C4">
        <w:rPr>
          <w:lang w:val="en-GB"/>
        </w:rPr>
        <w:t>, no. </w:t>
      </w:r>
      <w:r w:rsidRPr="00370A25" w:rsidR="00962F33">
        <w:rPr>
          <w:lang w:val="en-GB"/>
        </w:rPr>
        <w:t>18768/05</w:t>
      </w:r>
      <w:r w:rsidRPr="00370A25" w:rsidR="00962F33">
        <w:rPr>
          <w:snapToGrid w:val="0"/>
          <w:lang w:val="en-GB"/>
        </w:rPr>
        <w:t>, § 103, 27 May 2010).</w:t>
      </w:r>
    </w:p>
    <w:p w:rsidRPr="00370A25" w:rsidR="002F5E93" w:rsidP="00370A25" w:rsidRDefault="00370A25">
      <w:pPr>
        <w:pStyle w:val="ECHRPara"/>
      </w:pPr>
      <w:fldSimple w:instr=" SEQ level0 \*arabic ">
        <w:r w:rsidRPr="00370A25">
          <w:rPr>
            <w:noProof/>
          </w:rPr>
          <w:t>48</w:t>
        </w:r>
      </w:fldSimple>
      <w:r w:rsidRPr="00370A25" w:rsidR="00A9458D">
        <w:t>.  It is undisputed that the applicant</w:t>
      </w:r>
      <w:r w:rsidRPr="00370A25">
        <w:t>’</w:t>
      </w:r>
      <w:r w:rsidRPr="00370A25" w:rsidR="00A9458D">
        <w:t xml:space="preserve">s shop had been in his private </w:t>
      </w:r>
      <w:r w:rsidRPr="00370A25" w:rsidR="00D01E21">
        <w:t xml:space="preserve">possession </w:t>
      </w:r>
      <w:r w:rsidRPr="00370A25" w:rsidR="00A9458D">
        <w:t xml:space="preserve">since 30 October 2003 and had been in his unchallenged possession before </w:t>
      </w:r>
      <w:r w:rsidRPr="00370A25" w:rsidR="00A445E0">
        <w:t>December 2004, when the alleged interference took place</w:t>
      </w:r>
      <w:r w:rsidRPr="00370A25" w:rsidR="00A9458D">
        <w:t xml:space="preserve">. The applicant submitted that it was immovable property under domestic law, while the Government avoided commenting on its legal classification, noting simply that the shop consisted of a “metal construction” that could be moved </w:t>
      </w:r>
      <w:r w:rsidRPr="00370A25" w:rsidR="00A445E0">
        <w:t>and transported without being damaged</w:t>
      </w:r>
      <w:r w:rsidRPr="00370A25" w:rsidR="00A9458D">
        <w:t>. In th</w:t>
      </w:r>
      <w:r w:rsidRPr="00370A25" w:rsidR="00E30713">
        <w:t>at</w:t>
      </w:r>
      <w:r w:rsidRPr="00370A25" w:rsidR="00A9458D">
        <w:t xml:space="preserve"> connection, the Court note</w:t>
      </w:r>
      <w:r w:rsidRPr="00370A25" w:rsidR="006F5F4C">
        <w:t>s</w:t>
      </w:r>
      <w:r w:rsidRPr="00370A25" w:rsidR="00A9458D">
        <w:t xml:space="preserve"> that there are two </w:t>
      </w:r>
      <w:r w:rsidRPr="00370A25" w:rsidR="00A92102">
        <w:t xml:space="preserve">official </w:t>
      </w:r>
      <w:r w:rsidRPr="00370A25" w:rsidR="00A9458D">
        <w:t>documents in the case file concerning the property in question, as discussed below.</w:t>
      </w:r>
    </w:p>
    <w:p w:rsidRPr="00370A25" w:rsidR="002F5E93" w:rsidP="00370A25" w:rsidRDefault="00370A25">
      <w:pPr>
        <w:pStyle w:val="ECHRPara"/>
      </w:pPr>
      <w:fldSimple w:instr=" SEQ level0 \*arabic ">
        <w:r w:rsidRPr="00370A25">
          <w:rPr>
            <w:noProof/>
          </w:rPr>
          <w:t>49</w:t>
        </w:r>
      </w:fldSimple>
      <w:r w:rsidRPr="00370A25" w:rsidR="00A9458D">
        <w:t>.  According to the certificate “on th</w:t>
      </w:r>
      <w:r w:rsidRPr="00370A25" w:rsidR="00953D0E">
        <w:t>e sale of State property” of 30 </w:t>
      </w:r>
      <w:r w:rsidRPr="00370A25" w:rsidR="00A9458D">
        <w:t xml:space="preserve">October 2003, the applicant </w:t>
      </w:r>
      <w:r w:rsidRPr="00370A25" w:rsidR="00D01E21">
        <w:t xml:space="preserve">had </w:t>
      </w:r>
      <w:r w:rsidRPr="00370A25" w:rsidR="00A9458D">
        <w:t xml:space="preserve">purchased the shop from the State. The property was registered as </w:t>
      </w:r>
      <w:r w:rsidRPr="00370A25" w:rsidR="009B3A7D">
        <w:t xml:space="preserve">being </w:t>
      </w:r>
      <w:r w:rsidRPr="00370A25" w:rsidR="00A9458D">
        <w:t xml:space="preserve">located </w:t>
      </w:r>
      <w:r w:rsidRPr="00370A25" w:rsidR="00E30713">
        <w:t>at</w:t>
      </w:r>
      <w:r w:rsidRPr="00370A25" w:rsidR="00A9458D">
        <w:t xml:space="preserve"> 32 Attarlar </w:t>
      </w:r>
      <w:r w:rsidRPr="00370A25" w:rsidR="00E30713">
        <w:t>S</w:t>
      </w:r>
      <w:r w:rsidRPr="00370A25" w:rsidR="00A9458D">
        <w:t>treet, Ganja.</w:t>
      </w:r>
    </w:p>
    <w:p w:rsidRPr="00370A25" w:rsidR="002F5E93" w:rsidP="00370A25" w:rsidRDefault="00370A25">
      <w:pPr>
        <w:pStyle w:val="ECHRPara"/>
      </w:pPr>
      <w:fldSimple w:instr=" SEQ level0 \*arabic ">
        <w:r w:rsidRPr="00370A25">
          <w:rPr>
            <w:noProof/>
          </w:rPr>
          <w:t>50</w:t>
        </w:r>
      </w:fldSimple>
      <w:r w:rsidRPr="00370A25" w:rsidR="00A9458D">
        <w:t xml:space="preserve">.  According to the </w:t>
      </w:r>
      <w:r w:rsidRPr="00370A25" w:rsidR="00D01E21">
        <w:t>shop</w:t>
      </w:r>
      <w:r w:rsidRPr="00370A25">
        <w:t>’</w:t>
      </w:r>
      <w:r w:rsidRPr="00370A25" w:rsidR="00D01E21">
        <w:t xml:space="preserve">s </w:t>
      </w:r>
      <w:r w:rsidRPr="00370A25" w:rsidR="00A9458D">
        <w:t>“technical passport”, it had a total surface area of 78.3 sq.</w:t>
      </w:r>
      <w:r w:rsidRPr="00370A25" w:rsidR="00A92102">
        <w:t> m</w:t>
      </w:r>
      <w:r w:rsidRPr="00370A25" w:rsidR="00A9458D">
        <w:t xml:space="preserve"> and </w:t>
      </w:r>
      <w:r w:rsidRPr="00370A25" w:rsidR="00E30713">
        <w:t xml:space="preserve">the elements of </w:t>
      </w:r>
      <w:r w:rsidRPr="00370A25" w:rsidR="00A9458D">
        <w:t>its construction included concrete foundation</w:t>
      </w:r>
      <w:r w:rsidRPr="00370A25" w:rsidR="00E30713">
        <w:t>s</w:t>
      </w:r>
      <w:r w:rsidRPr="00370A25" w:rsidR="00A9458D">
        <w:t xml:space="preserve">, suggesting it was fixed firmly to the ground. It was built in 1972 </w:t>
      </w:r>
      <w:r w:rsidRPr="00370A25" w:rsidR="00075CC1">
        <w:t>and</w:t>
      </w:r>
      <w:r w:rsidRPr="00370A25" w:rsidR="00A92102">
        <w:t xml:space="preserve"> </w:t>
      </w:r>
      <w:r w:rsidRPr="00370A25" w:rsidR="00075CC1">
        <w:t xml:space="preserve">occupied a </w:t>
      </w:r>
      <w:r w:rsidRPr="00370A25" w:rsidR="00A92102">
        <w:t>plot of land measuring 84 sq. m.</w:t>
      </w:r>
    </w:p>
    <w:p w:rsidRPr="00370A25" w:rsidR="002F5E93" w:rsidP="00370A25" w:rsidRDefault="00370A25">
      <w:pPr>
        <w:pStyle w:val="ECHRPara"/>
      </w:pPr>
      <w:fldSimple w:instr=" SEQ level0 \*arabic ">
        <w:r w:rsidRPr="00370A25">
          <w:rPr>
            <w:noProof/>
          </w:rPr>
          <w:t>51</w:t>
        </w:r>
      </w:fldSimple>
      <w:r w:rsidRPr="00370A25" w:rsidR="00F47479">
        <w:t>.  </w:t>
      </w:r>
      <w:r w:rsidRPr="00370A25" w:rsidR="00A92102">
        <w:t>Having regard to the above documents and the relevant provisions of the domestic law (see</w:t>
      </w:r>
      <w:r w:rsidRPr="00370A25" w:rsidR="006F5F4C">
        <w:t>, in particular,</w:t>
      </w:r>
      <w:r w:rsidRPr="00370A25" w:rsidR="00A92102">
        <w:t xml:space="preserve"> paragraph </w:t>
      </w:r>
      <w:r w:rsidRPr="00370A25" w:rsidR="00234B11">
        <w:t xml:space="preserve">31 </w:t>
      </w:r>
      <w:r w:rsidRPr="00370A25" w:rsidR="00A92102">
        <w:t xml:space="preserve">above), </w:t>
      </w:r>
      <w:r w:rsidRPr="00370A25" w:rsidR="0096133B">
        <w:t xml:space="preserve">and in the absence of any legal analysis in respect of this issue by the domestic courts, </w:t>
      </w:r>
      <w:r w:rsidRPr="00370A25" w:rsidR="00A92102">
        <w:t xml:space="preserve">the Court </w:t>
      </w:r>
      <w:r w:rsidRPr="00370A25" w:rsidR="0081742C">
        <w:t>accepts the applicant</w:t>
      </w:r>
      <w:r w:rsidRPr="00370A25">
        <w:t>’</w:t>
      </w:r>
      <w:r w:rsidRPr="00370A25" w:rsidR="0081742C">
        <w:t>s argument</w:t>
      </w:r>
      <w:r w:rsidRPr="00370A25" w:rsidR="00A92102">
        <w:t xml:space="preserve"> that the building was “immovable property” under domestic law.</w:t>
      </w:r>
    </w:p>
    <w:p w:rsidRPr="00370A25" w:rsidR="002F5E93" w:rsidP="00370A25" w:rsidRDefault="00370A25">
      <w:pPr>
        <w:pStyle w:val="ECHRPara"/>
      </w:pPr>
      <w:fldSimple w:instr=" SEQ level0 \*arabic ">
        <w:r w:rsidRPr="00370A25">
          <w:rPr>
            <w:noProof/>
          </w:rPr>
          <w:t>52</w:t>
        </w:r>
      </w:fldSimple>
      <w:r w:rsidRPr="00370A25" w:rsidR="00A92102">
        <w:t xml:space="preserve">.  As for the plot of land underneath the building, </w:t>
      </w:r>
      <w:r w:rsidRPr="00370A25" w:rsidR="00D01E21">
        <w:t xml:space="preserve">which had </w:t>
      </w:r>
      <w:r w:rsidRPr="00370A25" w:rsidR="00A92102">
        <w:t xml:space="preserve">a total surface area of 84 sq. m, the Government </w:t>
      </w:r>
      <w:r w:rsidRPr="00370A25" w:rsidR="00E30713">
        <w:t xml:space="preserve">argued </w:t>
      </w:r>
      <w:r w:rsidRPr="00370A25" w:rsidR="00A92102">
        <w:t>that the applicant had failed to prove that he had any right to the land</w:t>
      </w:r>
      <w:r w:rsidRPr="00370A25" w:rsidR="00E30713">
        <w:t>. T</w:t>
      </w:r>
      <w:r w:rsidRPr="00370A25" w:rsidR="006F5F4C">
        <w:t xml:space="preserve">he applicant </w:t>
      </w:r>
      <w:r w:rsidRPr="00370A25" w:rsidR="00E30713">
        <w:t xml:space="preserve">submitted </w:t>
      </w:r>
      <w:r w:rsidRPr="00370A25" w:rsidR="006F5F4C">
        <w:t xml:space="preserve">that </w:t>
      </w:r>
      <w:r w:rsidRPr="00370A25" w:rsidR="00734AE0">
        <w:t xml:space="preserve">under </w:t>
      </w:r>
      <w:r w:rsidRPr="00370A25" w:rsidR="006F5F4C">
        <w:t xml:space="preserve">domestic law he had </w:t>
      </w:r>
      <w:r w:rsidRPr="00370A25" w:rsidR="00E30713">
        <w:t xml:space="preserve">a </w:t>
      </w:r>
      <w:r w:rsidRPr="00370A25" w:rsidR="006F5F4C">
        <w:t xml:space="preserve">proprietary interest in the land and that therefore </w:t>
      </w:r>
      <w:r w:rsidRPr="00370A25" w:rsidR="00A92102">
        <w:t>it constituted part of his “possessions”</w:t>
      </w:r>
      <w:r w:rsidRPr="00370A25" w:rsidR="00E30713">
        <w:t>,</w:t>
      </w:r>
      <w:r w:rsidRPr="00370A25" w:rsidR="00A92102">
        <w:t xml:space="preserve"> together with the building.</w:t>
      </w:r>
      <w:r w:rsidRPr="00370A25" w:rsidR="006F5F4C">
        <w:t xml:space="preserve"> The domestic courts limited themselves to the finding that the applicant had been unable to prove that he had an ownership right </w:t>
      </w:r>
      <w:r w:rsidRPr="00370A25" w:rsidR="00734AE0">
        <w:t>over</w:t>
      </w:r>
      <w:r w:rsidRPr="00370A25" w:rsidR="006F5F4C">
        <w:t xml:space="preserve"> the land.</w:t>
      </w:r>
    </w:p>
    <w:p w:rsidRPr="00370A25" w:rsidR="002F5E93" w:rsidP="00370A25" w:rsidRDefault="00370A25">
      <w:pPr>
        <w:pStyle w:val="ECHRPara"/>
        <w:rPr>
          <w:snapToGrid w:val="0"/>
        </w:rPr>
      </w:pPr>
      <w:fldSimple w:instr=" SEQ level0 \*arabic ">
        <w:r w:rsidRPr="00370A25">
          <w:rPr>
            <w:noProof/>
          </w:rPr>
          <w:t>53</w:t>
        </w:r>
      </w:fldSimple>
      <w:r w:rsidRPr="00370A25" w:rsidR="00A92102">
        <w:t>.  In th</w:t>
      </w:r>
      <w:r w:rsidRPr="00370A25" w:rsidR="00E30713">
        <w:t>at</w:t>
      </w:r>
      <w:r w:rsidRPr="00370A25" w:rsidR="00A92102">
        <w:t xml:space="preserve"> re</w:t>
      </w:r>
      <w:r w:rsidRPr="00370A25" w:rsidR="00E30713">
        <w:t>gard</w:t>
      </w:r>
      <w:r w:rsidRPr="00370A25" w:rsidR="00A92102">
        <w:t xml:space="preserve">, the Court notes that under the Azerbaijani legal system title to </w:t>
      </w:r>
      <w:r w:rsidRPr="00370A25" w:rsidR="0088065E">
        <w:t>a</w:t>
      </w:r>
      <w:r w:rsidRPr="00370A25" w:rsidR="00A92102">
        <w:t xml:space="preserve"> plot of land underneath a building is not automatically attached to title to the building itself. In other words, an owner of immovable property may not necessarily own the land on which the property is located. Thus, an individual can </w:t>
      </w:r>
      <w:r w:rsidRPr="00370A25" w:rsidR="009B3A7D">
        <w:t xml:space="preserve">own </w:t>
      </w:r>
      <w:r w:rsidRPr="00370A25" w:rsidR="00A92102">
        <w:t xml:space="preserve">a building while the land remains in State or municipal ownership (see </w:t>
      </w:r>
      <w:r w:rsidRPr="00370A25" w:rsidR="00A92102">
        <w:rPr>
          <w:i/>
          <w:lang w:val="en-GB"/>
        </w:rPr>
        <w:t>Akhverdiyev v. Azerbaijan</w:t>
      </w:r>
      <w:r w:rsidRPr="00370A25" w:rsidR="00C372A8">
        <w:rPr>
          <w:lang w:val="en-GB"/>
        </w:rPr>
        <w:t>, no. </w:t>
      </w:r>
      <w:r w:rsidRPr="00370A25" w:rsidR="00A92102">
        <w:rPr>
          <w:lang w:val="en-GB"/>
        </w:rPr>
        <w:t>76254/11</w:t>
      </w:r>
      <w:r w:rsidRPr="00370A25" w:rsidR="00A92102">
        <w:rPr>
          <w:snapToGrid w:val="0"/>
          <w:lang w:val="en-GB"/>
        </w:rPr>
        <w:t>, § 76, 29 January 2015).</w:t>
      </w:r>
      <w:r w:rsidRPr="00370A25" w:rsidR="00F47479">
        <w:rPr>
          <w:snapToGrid w:val="0"/>
          <w:lang w:val="en-GB"/>
        </w:rPr>
        <w:t xml:space="preserve"> </w:t>
      </w:r>
      <w:r w:rsidRPr="00370A25" w:rsidR="00F47479">
        <w:rPr>
          <w:snapToGrid w:val="0"/>
        </w:rPr>
        <w:t>Howe</w:t>
      </w:r>
      <w:r w:rsidRPr="00370A25" w:rsidR="006474DC">
        <w:rPr>
          <w:snapToGrid w:val="0"/>
        </w:rPr>
        <w:t>ver, in accordance with Article </w:t>
      </w:r>
      <w:r w:rsidRPr="00370A25" w:rsidR="00F47479">
        <w:rPr>
          <w:snapToGrid w:val="0"/>
        </w:rPr>
        <w:t xml:space="preserve">243.1 of the Civil Code, domestic law automatically grants a right of use over a plot of land owned by another person to the owner of immovable property located on the land (ibid.; see also paragraph </w:t>
      </w:r>
      <w:r w:rsidRPr="00370A25" w:rsidR="00234B11">
        <w:rPr>
          <w:snapToGrid w:val="0"/>
        </w:rPr>
        <w:t xml:space="preserve">30 </w:t>
      </w:r>
      <w:r w:rsidRPr="00370A25" w:rsidR="00F47479">
        <w:rPr>
          <w:snapToGrid w:val="0"/>
        </w:rPr>
        <w:t xml:space="preserve">above). </w:t>
      </w:r>
      <w:r w:rsidRPr="00370A25" w:rsidR="00962F33">
        <w:rPr>
          <w:snapToGrid w:val="0"/>
        </w:rPr>
        <w:t>Article 4.4 of the Land Code provided that immovable property and the land underneath it were “inseparable”</w:t>
      </w:r>
      <w:r w:rsidRPr="00370A25" w:rsidR="00A445E0">
        <w:rPr>
          <w:snapToGrid w:val="0"/>
        </w:rPr>
        <w:t xml:space="preserve"> in market circulation</w:t>
      </w:r>
      <w:r w:rsidRPr="00370A25" w:rsidR="00962F33">
        <w:rPr>
          <w:snapToGrid w:val="0"/>
        </w:rPr>
        <w:t xml:space="preserve"> (see paragraph </w:t>
      </w:r>
      <w:r w:rsidRPr="00370A25" w:rsidR="00234B11">
        <w:rPr>
          <w:snapToGrid w:val="0"/>
        </w:rPr>
        <w:t xml:space="preserve">24 </w:t>
      </w:r>
      <w:r w:rsidRPr="00370A25" w:rsidR="00962F33">
        <w:rPr>
          <w:snapToGrid w:val="0"/>
        </w:rPr>
        <w:t xml:space="preserve">above). </w:t>
      </w:r>
      <w:r w:rsidRPr="00370A25" w:rsidR="008A7A05">
        <w:rPr>
          <w:snapToGrid w:val="0"/>
        </w:rPr>
        <w:t>It follows from the above-mentioned provisions</w:t>
      </w:r>
      <w:r w:rsidRPr="00370A25" w:rsidR="00F47479">
        <w:rPr>
          <w:snapToGrid w:val="0"/>
        </w:rPr>
        <w:t>,</w:t>
      </w:r>
      <w:r w:rsidRPr="00370A25" w:rsidR="008A7A05">
        <w:rPr>
          <w:snapToGrid w:val="0"/>
        </w:rPr>
        <w:t xml:space="preserve"> as well as</w:t>
      </w:r>
      <w:r w:rsidRPr="00370A25" w:rsidR="00F47479">
        <w:rPr>
          <w:snapToGrid w:val="0"/>
        </w:rPr>
        <w:t xml:space="preserve"> </w:t>
      </w:r>
      <w:r w:rsidRPr="00370A25" w:rsidR="00962F33">
        <w:rPr>
          <w:snapToGrid w:val="0"/>
        </w:rPr>
        <w:t>a number of other provisions of the domestic law</w:t>
      </w:r>
      <w:r w:rsidRPr="00370A25" w:rsidR="00A445E0">
        <w:rPr>
          <w:snapToGrid w:val="0"/>
        </w:rPr>
        <w:t xml:space="preserve"> (see paragraphs </w:t>
      </w:r>
      <w:r w:rsidRPr="00370A25" w:rsidR="00234B11">
        <w:rPr>
          <w:snapToGrid w:val="0"/>
        </w:rPr>
        <w:t>23</w:t>
      </w:r>
      <w:r w:rsidRPr="00370A25" w:rsidR="00A445E0">
        <w:rPr>
          <w:snapToGrid w:val="0"/>
        </w:rPr>
        <w:t xml:space="preserve">, </w:t>
      </w:r>
      <w:r w:rsidRPr="00370A25" w:rsidR="00234B11">
        <w:rPr>
          <w:snapToGrid w:val="0"/>
        </w:rPr>
        <w:t xml:space="preserve">33 </w:t>
      </w:r>
      <w:r w:rsidRPr="00370A25" w:rsidR="00A445E0">
        <w:rPr>
          <w:snapToGrid w:val="0"/>
        </w:rPr>
        <w:t xml:space="preserve">and </w:t>
      </w:r>
      <w:r w:rsidRPr="00370A25" w:rsidR="00234B11">
        <w:rPr>
          <w:snapToGrid w:val="0"/>
        </w:rPr>
        <w:t xml:space="preserve">34 </w:t>
      </w:r>
      <w:r w:rsidRPr="00370A25" w:rsidR="00A445E0">
        <w:rPr>
          <w:snapToGrid w:val="0"/>
        </w:rPr>
        <w:t>above)</w:t>
      </w:r>
      <w:r w:rsidRPr="00370A25" w:rsidR="00AB03FE">
        <w:rPr>
          <w:snapToGrid w:val="0"/>
        </w:rPr>
        <w:t xml:space="preserve"> </w:t>
      </w:r>
      <w:r w:rsidRPr="00370A25" w:rsidR="00962F33">
        <w:rPr>
          <w:snapToGrid w:val="0"/>
        </w:rPr>
        <w:t xml:space="preserve">that </w:t>
      </w:r>
      <w:r w:rsidRPr="00370A25" w:rsidR="009B3A7D">
        <w:rPr>
          <w:snapToGrid w:val="0"/>
        </w:rPr>
        <w:t xml:space="preserve">the new owner of an </w:t>
      </w:r>
      <w:r w:rsidRPr="00370A25" w:rsidR="00962F33">
        <w:rPr>
          <w:snapToGrid w:val="0"/>
        </w:rPr>
        <w:t xml:space="preserve">immovable property </w:t>
      </w:r>
      <w:r w:rsidRPr="00370A25" w:rsidR="0088065E">
        <w:rPr>
          <w:snapToGrid w:val="0"/>
        </w:rPr>
        <w:t xml:space="preserve">transferred </w:t>
      </w:r>
      <w:r w:rsidRPr="00370A25" w:rsidR="00962F33">
        <w:rPr>
          <w:snapToGrid w:val="0"/>
        </w:rPr>
        <w:t xml:space="preserve">into private ownership had </w:t>
      </w:r>
      <w:r w:rsidRPr="00370A25" w:rsidR="009B3A7D">
        <w:rPr>
          <w:snapToGrid w:val="0"/>
        </w:rPr>
        <w:t xml:space="preserve">the </w:t>
      </w:r>
      <w:r w:rsidRPr="00370A25" w:rsidR="00962F33">
        <w:rPr>
          <w:snapToGrid w:val="0"/>
        </w:rPr>
        <w:t>right to either purchase, lease or use the land underneath it.</w:t>
      </w:r>
    </w:p>
    <w:p w:rsidRPr="00370A25" w:rsidR="00962F33" w:rsidP="00370A25" w:rsidRDefault="00962F33">
      <w:pPr>
        <w:pStyle w:val="ECHRPara"/>
        <w:rPr>
          <w:snapToGrid w:val="0"/>
        </w:rPr>
      </w:pPr>
      <w:r w:rsidRPr="00370A25">
        <w:rPr>
          <w:snapToGrid w:val="0"/>
        </w:rPr>
        <w:fldChar w:fldCharType="begin"/>
      </w:r>
      <w:r w:rsidRPr="00370A25">
        <w:rPr>
          <w:snapToGrid w:val="0"/>
        </w:rPr>
        <w:instrText xml:space="preserve"> SEQ level0 \*arabic </w:instrText>
      </w:r>
      <w:r w:rsidRPr="00370A25">
        <w:rPr>
          <w:snapToGrid w:val="0"/>
        </w:rPr>
        <w:fldChar w:fldCharType="separate"/>
      </w:r>
      <w:r w:rsidRPr="00370A25" w:rsidR="00370A25">
        <w:rPr>
          <w:noProof/>
          <w:snapToGrid w:val="0"/>
        </w:rPr>
        <w:t>54</w:t>
      </w:r>
      <w:r w:rsidRPr="00370A25">
        <w:rPr>
          <w:snapToGrid w:val="0"/>
        </w:rPr>
        <w:fldChar w:fldCharType="end"/>
      </w:r>
      <w:r w:rsidRPr="00370A25">
        <w:rPr>
          <w:snapToGrid w:val="0"/>
        </w:rPr>
        <w:t>.  </w:t>
      </w:r>
      <w:r w:rsidRPr="00370A25" w:rsidR="00B21167">
        <w:rPr>
          <w:snapToGrid w:val="0"/>
        </w:rPr>
        <w:t xml:space="preserve">The applicant paid tax in respect of the land occupied by the shop. </w:t>
      </w:r>
      <w:r w:rsidRPr="00370A25" w:rsidR="00FA06DD">
        <w:rPr>
          <w:snapToGrid w:val="0"/>
        </w:rPr>
        <w:t>I</w:t>
      </w:r>
      <w:r w:rsidRPr="00370A25" w:rsidR="0088065E">
        <w:rPr>
          <w:snapToGrid w:val="0"/>
        </w:rPr>
        <w:t xml:space="preserve">n </w:t>
      </w:r>
      <w:r w:rsidRPr="00370A25" w:rsidR="00A445E0">
        <w:rPr>
          <w:snapToGrid w:val="0"/>
        </w:rPr>
        <w:t>formal</w:t>
      </w:r>
      <w:r w:rsidRPr="00370A25" w:rsidR="0088065E">
        <w:rPr>
          <w:snapToGrid w:val="0"/>
        </w:rPr>
        <w:t xml:space="preserve"> terms </w:t>
      </w:r>
      <w:r w:rsidRPr="00370A25" w:rsidR="00A445E0">
        <w:rPr>
          <w:snapToGrid w:val="0"/>
        </w:rPr>
        <w:t>he did not have title to the land at the time of the alleged interference and</w:t>
      </w:r>
      <w:r w:rsidRPr="00370A25" w:rsidR="00AB03FE">
        <w:rPr>
          <w:snapToGrid w:val="0"/>
        </w:rPr>
        <w:t xml:space="preserve">, as the Government correctly pointed out, </w:t>
      </w:r>
      <w:r w:rsidRPr="00370A25" w:rsidR="00B21167">
        <w:rPr>
          <w:snapToGrid w:val="0"/>
        </w:rPr>
        <w:t>he</w:t>
      </w:r>
      <w:r w:rsidRPr="00370A25">
        <w:rPr>
          <w:snapToGrid w:val="0"/>
        </w:rPr>
        <w:t xml:space="preserve"> had never applied for registration of property rights over </w:t>
      </w:r>
      <w:r w:rsidRPr="00370A25" w:rsidR="00B21167">
        <w:rPr>
          <w:snapToGrid w:val="0"/>
        </w:rPr>
        <w:t>it</w:t>
      </w:r>
      <w:r w:rsidRPr="00370A25">
        <w:rPr>
          <w:snapToGrid w:val="0"/>
        </w:rPr>
        <w:t>. However, in accordance with the legislation</w:t>
      </w:r>
      <w:r w:rsidRPr="00370A25" w:rsidR="00B21167">
        <w:rPr>
          <w:snapToGrid w:val="0"/>
        </w:rPr>
        <w:t xml:space="preserve"> described above</w:t>
      </w:r>
      <w:r w:rsidRPr="00370A25">
        <w:rPr>
          <w:snapToGrid w:val="0"/>
        </w:rPr>
        <w:t>, the applicant was a</w:t>
      </w:r>
      <w:r w:rsidRPr="00370A25" w:rsidR="00B21167">
        <w:rPr>
          <w:snapToGrid w:val="0"/>
        </w:rPr>
        <w:t>t least a</w:t>
      </w:r>
      <w:r w:rsidRPr="00370A25">
        <w:rPr>
          <w:snapToGrid w:val="0"/>
        </w:rPr>
        <w:t xml:space="preserve"> “lawful user” of the land in question by virtue of his ownership of the </w:t>
      </w:r>
      <w:r w:rsidRPr="00370A25" w:rsidR="00B21167">
        <w:rPr>
          <w:snapToGrid w:val="0"/>
        </w:rPr>
        <w:t xml:space="preserve">immovable property situated </w:t>
      </w:r>
      <w:r w:rsidRPr="00370A25" w:rsidR="0088065E">
        <w:rPr>
          <w:snapToGrid w:val="0"/>
        </w:rPr>
        <w:t>there</w:t>
      </w:r>
      <w:r w:rsidRPr="00370A25" w:rsidR="00FA06DD">
        <w:rPr>
          <w:snapToGrid w:val="0"/>
        </w:rPr>
        <w:t xml:space="preserve">, with a possibility of </w:t>
      </w:r>
      <w:r w:rsidRPr="00370A25" w:rsidR="0092660C">
        <w:rPr>
          <w:snapToGrid w:val="0"/>
        </w:rPr>
        <w:t>transferring</w:t>
      </w:r>
      <w:r w:rsidRPr="00370A25" w:rsidR="00FA06DD">
        <w:rPr>
          <w:snapToGrid w:val="0"/>
        </w:rPr>
        <w:t xml:space="preserve"> the land into his ownership in the future</w:t>
      </w:r>
      <w:r w:rsidRPr="00370A25">
        <w:rPr>
          <w:snapToGrid w:val="0"/>
        </w:rPr>
        <w:t>. Accordingly, the applicant had a sufficient proprietary interest in the land for it to qualify as a “possession”</w:t>
      </w:r>
      <w:r w:rsidRPr="00370A25" w:rsidR="00075CC1">
        <w:rPr>
          <w:snapToGrid w:val="0"/>
        </w:rPr>
        <w:t xml:space="preserve"> (compare </w:t>
      </w:r>
      <w:r w:rsidRPr="00370A25" w:rsidR="00075CC1">
        <w:rPr>
          <w:i/>
          <w:snapToGrid w:val="0"/>
        </w:rPr>
        <w:t>Akhverdiyev</w:t>
      </w:r>
      <w:r w:rsidRPr="00370A25" w:rsidR="00075CC1">
        <w:rPr>
          <w:snapToGrid w:val="0"/>
        </w:rPr>
        <w:t xml:space="preserve">, cited above, </w:t>
      </w:r>
      <w:r w:rsidRPr="00370A25" w:rsidR="00075CC1">
        <w:rPr>
          <w:rFonts w:cstheme="minorHAnsi"/>
          <w:snapToGrid w:val="0"/>
        </w:rPr>
        <w:t>§</w:t>
      </w:r>
      <w:r w:rsidRPr="00370A25" w:rsidR="00C83ECB">
        <w:rPr>
          <w:snapToGrid w:val="0"/>
        </w:rPr>
        <w:t xml:space="preserve"> 77)</w:t>
      </w:r>
      <w:r w:rsidRPr="00370A25">
        <w:rPr>
          <w:snapToGrid w:val="0"/>
        </w:rPr>
        <w:t>.</w:t>
      </w:r>
    </w:p>
    <w:p w:rsidRPr="00370A25" w:rsidR="00B21167" w:rsidP="00370A25" w:rsidRDefault="00B21167">
      <w:pPr>
        <w:pStyle w:val="ECHRPara"/>
        <w:rPr>
          <w:snapToGrid w:val="0"/>
        </w:rPr>
      </w:pPr>
      <w:r w:rsidRPr="00370A25">
        <w:rPr>
          <w:snapToGrid w:val="0"/>
        </w:rPr>
        <w:fldChar w:fldCharType="begin"/>
      </w:r>
      <w:r w:rsidRPr="00370A25">
        <w:rPr>
          <w:snapToGrid w:val="0"/>
        </w:rPr>
        <w:instrText xml:space="preserve"> SEQ level0 \*arabic </w:instrText>
      </w:r>
      <w:r w:rsidRPr="00370A25">
        <w:rPr>
          <w:snapToGrid w:val="0"/>
        </w:rPr>
        <w:fldChar w:fldCharType="separate"/>
      </w:r>
      <w:r w:rsidRPr="00370A25" w:rsidR="00370A25">
        <w:rPr>
          <w:noProof/>
          <w:snapToGrid w:val="0"/>
        </w:rPr>
        <w:t>55</w:t>
      </w:r>
      <w:r w:rsidRPr="00370A25">
        <w:rPr>
          <w:snapToGrid w:val="0"/>
        </w:rPr>
        <w:fldChar w:fldCharType="end"/>
      </w:r>
      <w:r w:rsidRPr="00370A25">
        <w:rPr>
          <w:snapToGrid w:val="0"/>
        </w:rPr>
        <w:t>.  Having regard to the above, the Court finds that both the shop, which was immovable property</w:t>
      </w:r>
      <w:r w:rsidRPr="00370A25" w:rsidR="00E27A9F">
        <w:rPr>
          <w:snapToGrid w:val="0"/>
        </w:rPr>
        <w:t xml:space="preserve"> and which the applicant used as his business premises</w:t>
      </w:r>
      <w:r w:rsidRPr="00370A25">
        <w:rPr>
          <w:snapToGrid w:val="0"/>
        </w:rPr>
        <w:t>, and the plot of land in question constituted the applicant</w:t>
      </w:r>
      <w:r w:rsidRPr="00370A25" w:rsidR="00370A25">
        <w:rPr>
          <w:snapToGrid w:val="0"/>
        </w:rPr>
        <w:t>’</w:t>
      </w:r>
      <w:r w:rsidRPr="00370A25">
        <w:rPr>
          <w:snapToGrid w:val="0"/>
        </w:rPr>
        <w:t>s “possessions” within the meaning of Article 1 of Protocol No. 1 to the Convention.</w:t>
      </w:r>
    </w:p>
    <w:p w:rsidRPr="00370A25" w:rsidR="003D22B4" w:rsidP="00370A25" w:rsidRDefault="003D22B4">
      <w:pPr>
        <w:pStyle w:val="ECHRHeading4"/>
        <w:rPr>
          <w:lang w:val="en-GB"/>
        </w:rPr>
      </w:pPr>
      <w:r w:rsidRPr="00370A25">
        <w:rPr>
          <w:lang w:val="en-GB"/>
        </w:rPr>
        <w:t>(b)  Compliance with Article 1 of Protocol No. 1 to the Convention</w:t>
      </w:r>
    </w:p>
    <w:p w:rsidRPr="00370A25" w:rsidR="00014566" w:rsidP="00370A25" w:rsidRDefault="002673CF">
      <w:pPr>
        <w:pStyle w:val="ECHRPara"/>
        <w:rPr>
          <w:szCs w:val="24"/>
          <w:lang w:val="en-GB"/>
        </w:rPr>
      </w:pPr>
      <w:r w:rsidRPr="00370A25">
        <w:rPr>
          <w:lang w:val="en-GB"/>
        </w:rPr>
        <w:fldChar w:fldCharType="begin"/>
      </w:r>
      <w:r w:rsidRPr="00370A25">
        <w:rPr>
          <w:lang w:val="en-GB"/>
        </w:rPr>
        <w:instrText xml:space="preserve"> SEQ level0 \*arabic </w:instrText>
      </w:r>
      <w:r w:rsidRPr="00370A25">
        <w:rPr>
          <w:lang w:val="en-GB"/>
        </w:rPr>
        <w:fldChar w:fldCharType="separate"/>
      </w:r>
      <w:r w:rsidRPr="00370A25" w:rsidR="00370A25">
        <w:rPr>
          <w:noProof/>
          <w:lang w:val="en-GB"/>
        </w:rPr>
        <w:t>56</w:t>
      </w:r>
      <w:r w:rsidRPr="00370A25">
        <w:rPr>
          <w:lang w:val="en-GB"/>
        </w:rPr>
        <w:fldChar w:fldCharType="end"/>
      </w:r>
      <w:r w:rsidRPr="00370A25" w:rsidR="00014566">
        <w:rPr>
          <w:lang w:val="en-GB"/>
        </w:rPr>
        <w:t>.  </w:t>
      </w:r>
      <w:r w:rsidRPr="00370A25" w:rsidR="00056609">
        <w:t xml:space="preserve">Article 1 of Protocol No. 1 contains three distinct rules: the first rule, set out in the first sentence of the first paragraph, is of a general nature and sets out the principle of the peaceful enjoyment of property; the second rule, contained in the second sentence of the first paragraph, covers the deprivation of possessions and subjects it to certain conditions; the third rule, stated in the second paragraph, recognises that a State is entitled, amongst other things, to control the use of property in accordance with the general interest. These rules are not unconnected, however: the second and third rules are concerned with particular instances of interference with the right to the peaceful enjoyment of possessions and are therefore to be construed in the light of the principle laid down in the first rule (see, for example, </w:t>
      </w:r>
      <w:r w:rsidRPr="00370A25" w:rsidR="00A3198D">
        <w:rPr>
          <w:i/>
          <w:szCs w:val="24"/>
          <w:lang w:val="en-GB"/>
        </w:rPr>
        <w:t xml:space="preserve">Scordino v. </w:t>
      </w:r>
      <w:r w:rsidRPr="00370A25" w:rsidR="00A3198D">
        <w:rPr>
          <w:i/>
          <w:iCs/>
          <w:lang w:val="en-GB"/>
        </w:rPr>
        <w:t xml:space="preserve">Italy (no. 1) </w:t>
      </w:r>
      <w:r w:rsidRPr="00370A25" w:rsidR="00A3198D">
        <w:rPr>
          <w:szCs w:val="24"/>
          <w:lang w:val="en-GB"/>
        </w:rPr>
        <w:t>[GC], no. 36813/97, § 78, ECHR 2006</w:t>
      </w:r>
      <w:r w:rsidRPr="00370A25" w:rsidR="00A3198D">
        <w:rPr>
          <w:szCs w:val="24"/>
          <w:lang w:val="en-GB"/>
        </w:rPr>
        <w:noBreakHyphen/>
        <w:t xml:space="preserve">V; </w:t>
      </w:r>
      <w:r w:rsidRPr="00370A25" w:rsidR="00056609">
        <w:rPr>
          <w:i/>
        </w:rPr>
        <w:t>Kozacıoğlu v. Turkey</w:t>
      </w:r>
      <w:r w:rsidRPr="00370A25" w:rsidR="00056609">
        <w:t xml:space="preserve"> [GC], no. </w:t>
      </w:r>
      <w:r w:rsidRPr="00370A25" w:rsidR="00A3198D">
        <w:t>2334/03, § 48, 19 February 2009;</w:t>
      </w:r>
      <w:r w:rsidRPr="00370A25" w:rsidR="00056609">
        <w:t xml:space="preserve"> and </w:t>
      </w:r>
      <w:r w:rsidRPr="00370A25" w:rsidR="00056609">
        <w:rPr>
          <w:i/>
        </w:rPr>
        <w:t>Vistiņš and Perepjolkins v. Latvia</w:t>
      </w:r>
      <w:r w:rsidRPr="00370A25" w:rsidR="00056609">
        <w:t xml:space="preserve"> [GC], no. </w:t>
      </w:r>
      <w:r w:rsidRPr="00370A25" w:rsidR="00A3198D">
        <w:t>71243/01</w:t>
      </w:r>
      <w:r w:rsidRPr="00370A25" w:rsidR="00056609">
        <w:t>, § 93, 25 October 2012).</w:t>
      </w:r>
    </w:p>
    <w:p w:rsidRPr="00370A25" w:rsidR="002F5E93" w:rsidP="00370A25" w:rsidRDefault="00370A25">
      <w:pPr>
        <w:pStyle w:val="ECHRPara"/>
      </w:pPr>
      <w:fldSimple w:instr=" SEQ level0 \*arabic ">
        <w:r w:rsidRPr="00370A25">
          <w:rPr>
            <w:noProof/>
          </w:rPr>
          <w:t>57</w:t>
        </w:r>
      </w:fldSimple>
      <w:r w:rsidRPr="00370A25" w:rsidR="00056609">
        <w:t xml:space="preserve">.  In the present case, </w:t>
      </w:r>
      <w:r w:rsidRPr="00370A25" w:rsidR="00C83ECB">
        <w:t>the applicant argu</w:t>
      </w:r>
      <w:r w:rsidRPr="00370A25" w:rsidR="00D2513D">
        <w:t>ed</w:t>
      </w:r>
      <w:r w:rsidRPr="00370A25" w:rsidR="00C83ECB">
        <w:t xml:space="preserve"> that he had been deprived of his shop and his rights to the land, and the Government </w:t>
      </w:r>
      <w:r w:rsidRPr="00370A25" w:rsidR="00D2513D">
        <w:t xml:space="preserve">denied </w:t>
      </w:r>
      <w:r w:rsidRPr="00370A25" w:rsidR="00C83ECB">
        <w:t xml:space="preserve">that there had been any expropriation or deprivation of property </w:t>
      </w:r>
      <w:r w:rsidRPr="00370A25" w:rsidR="00C23BA2">
        <w:t xml:space="preserve">rights </w:t>
      </w:r>
      <w:r w:rsidRPr="00370A25" w:rsidR="00C83ECB">
        <w:t>at all.</w:t>
      </w:r>
    </w:p>
    <w:p w:rsidRPr="00370A25" w:rsidR="00C83ECB" w:rsidP="00370A25" w:rsidRDefault="00370A25">
      <w:pPr>
        <w:pStyle w:val="ECHRPara"/>
      </w:pPr>
      <w:fldSimple w:instr=" SEQ level0 \*arabic ">
        <w:r w:rsidRPr="00370A25">
          <w:rPr>
            <w:noProof/>
          </w:rPr>
          <w:t>58</w:t>
        </w:r>
      </w:fldSimple>
      <w:r w:rsidRPr="00370A25" w:rsidR="00C83ECB">
        <w:t>.  In th</w:t>
      </w:r>
      <w:r w:rsidRPr="00370A25" w:rsidR="0088065E">
        <w:t>at connection</w:t>
      </w:r>
      <w:r w:rsidRPr="00370A25" w:rsidR="00C83ECB">
        <w:t xml:space="preserve">, the Court reiterates that, as noted above, the applicant </w:t>
      </w:r>
      <w:r w:rsidRPr="00370A25" w:rsidR="0088065E">
        <w:t xml:space="preserve">was in </w:t>
      </w:r>
      <w:r w:rsidRPr="00370A25" w:rsidR="00C83ECB">
        <w:t xml:space="preserve">lawful possession of immovable property located </w:t>
      </w:r>
      <w:r w:rsidRPr="00370A25" w:rsidR="0088065E">
        <w:t>at</w:t>
      </w:r>
      <w:r w:rsidRPr="00370A25" w:rsidR="00953D0E">
        <w:t xml:space="preserve"> 32 </w:t>
      </w:r>
      <w:r w:rsidRPr="00370A25" w:rsidR="00C83ECB">
        <w:t xml:space="preserve">Attarlar </w:t>
      </w:r>
      <w:r w:rsidRPr="00370A25" w:rsidR="0088065E">
        <w:t>S</w:t>
      </w:r>
      <w:r w:rsidRPr="00370A25" w:rsidR="00C83ECB">
        <w:t xml:space="preserve">treet in Ganja, consisting of the building he owned and the plot of land in which he had </w:t>
      </w:r>
      <w:r w:rsidRPr="00370A25" w:rsidR="004A0BE4">
        <w:t xml:space="preserve">a </w:t>
      </w:r>
      <w:r w:rsidRPr="00370A25" w:rsidR="00C83ECB">
        <w:t>proprietary interest under domestic law</w:t>
      </w:r>
      <w:r w:rsidRPr="00370A25" w:rsidR="004A7FFD">
        <w:t xml:space="preserve"> by virtue of his ownership of the building</w:t>
      </w:r>
      <w:r w:rsidRPr="00370A25" w:rsidR="00C83ECB">
        <w:t>. The applicant used th</w:t>
      </w:r>
      <w:r w:rsidRPr="00370A25" w:rsidR="0088065E">
        <w:t>at</w:t>
      </w:r>
      <w:r w:rsidRPr="00370A25" w:rsidR="00C83ECB">
        <w:t xml:space="preserve"> property to conduct a legitimate, authorised </w:t>
      </w:r>
      <w:r w:rsidRPr="00370A25" w:rsidR="0088065E">
        <w:t xml:space="preserve">retail </w:t>
      </w:r>
      <w:r w:rsidRPr="00370A25" w:rsidR="00C83ECB">
        <w:t xml:space="preserve">business. </w:t>
      </w:r>
      <w:r w:rsidRPr="00370A25" w:rsidR="00E2637B">
        <w:t xml:space="preserve">In December 2004 the building was removed, </w:t>
      </w:r>
      <w:r w:rsidRPr="00370A25" w:rsidR="0088065E">
        <w:t xml:space="preserve">meaning </w:t>
      </w:r>
      <w:r w:rsidRPr="00370A25" w:rsidR="00E2637B">
        <w:t xml:space="preserve">he no longer owned immovable property </w:t>
      </w:r>
      <w:r w:rsidRPr="00370A25" w:rsidR="0088065E">
        <w:t>at</w:t>
      </w:r>
      <w:r w:rsidRPr="00370A25" w:rsidR="00E2637B">
        <w:t xml:space="preserve"> 32 Attarlar </w:t>
      </w:r>
      <w:r w:rsidRPr="00370A25" w:rsidR="0088065E">
        <w:t>S</w:t>
      </w:r>
      <w:r w:rsidRPr="00370A25" w:rsidR="00E2637B">
        <w:t xml:space="preserve">treet, lost his rights to the land, and could no longer conduct </w:t>
      </w:r>
      <w:r w:rsidRPr="00370A25" w:rsidR="0088065E">
        <w:t xml:space="preserve">his </w:t>
      </w:r>
      <w:r w:rsidRPr="00370A25" w:rsidR="00E2637B">
        <w:t>business in that location. The Government</w:t>
      </w:r>
      <w:r w:rsidRPr="00370A25">
        <w:t>’</w:t>
      </w:r>
      <w:r w:rsidRPr="00370A25" w:rsidR="00E2637B">
        <w:t xml:space="preserve">s argument that the shop was merely relocated, which is </w:t>
      </w:r>
      <w:r w:rsidRPr="00370A25" w:rsidR="0088065E">
        <w:t xml:space="preserve">strongly </w:t>
      </w:r>
      <w:r w:rsidRPr="00370A25" w:rsidR="00E2637B">
        <w:t xml:space="preserve">disputed by the applicant, does not in any event change the fact that the applicant was no longer in possession of the same property as before. Accordingly, there was </w:t>
      </w:r>
      <w:r w:rsidRPr="00370A25" w:rsidR="0088065E">
        <w:t xml:space="preserve">an </w:t>
      </w:r>
      <w:r w:rsidRPr="00370A25" w:rsidR="00E2637B">
        <w:t>interference with the applicant</w:t>
      </w:r>
      <w:r w:rsidRPr="00370A25">
        <w:t>’</w:t>
      </w:r>
      <w:r w:rsidRPr="00370A25" w:rsidR="00E2637B">
        <w:t>s property which amounted to a “deprivation of possessions” within the meaning of the second sentence of Article 1 of Protocol No. 1.</w:t>
      </w:r>
    </w:p>
    <w:p w:rsidRPr="00370A25" w:rsidR="00E2637B" w:rsidP="00370A25" w:rsidRDefault="00370A25">
      <w:pPr>
        <w:pStyle w:val="ECHRPara"/>
      </w:pPr>
      <w:fldSimple w:instr=" SEQ level0 \*arabic ">
        <w:r w:rsidRPr="00370A25">
          <w:rPr>
            <w:noProof/>
          </w:rPr>
          <w:t>59</w:t>
        </w:r>
      </w:fldSimple>
      <w:r w:rsidRPr="00370A25" w:rsidR="00E2637B">
        <w:t>.  To be compatible with Article 1 of Protocol No. 1 an expropriation measure must fulfil three conditions: it must be carried out “subject to the conditions provided for by law”, which excludes any arbitrary action on the part of the national authorities</w:t>
      </w:r>
      <w:r w:rsidRPr="00370A25" w:rsidR="00C23BA2">
        <w:t>;</w:t>
      </w:r>
      <w:r w:rsidRPr="00370A25" w:rsidR="00E2637B">
        <w:t xml:space="preserve"> must be “in the public interest”</w:t>
      </w:r>
      <w:r w:rsidRPr="00370A25" w:rsidR="00C23BA2">
        <w:t>;</w:t>
      </w:r>
      <w:r w:rsidRPr="00370A25" w:rsidR="00E2637B">
        <w:t xml:space="preserve"> and must strike a fair balance between the owner</w:t>
      </w:r>
      <w:r w:rsidRPr="00370A25">
        <w:t>’</w:t>
      </w:r>
      <w:r w:rsidRPr="00370A25" w:rsidR="00E2637B">
        <w:t>s rights and the interests of the community.</w:t>
      </w:r>
    </w:p>
    <w:p w:rsidRPr="00370A25" w:rsidR="002F5E93" w:rsidP="00370A25" w:rsidRDefault="00370A25">
      <w:pPr>
        <w:pStyle w:val="ECHRPara"/>
        <w:rPr>
          <w:szCs w:val="24"/>
          <w:lang w:val="en-GB"/>
        </w:rPr>
      </w:pPr>
      <w:fldSimple w:instr=" SEQ level0 \*arabic ">
        <w:r w:rsidRPr="00370A25">
          <w:rPr>
            <w:noProof/>
          </w:rPr>
          <w:t>60</w:t>
        </w:r>
      </w:fldSimple>
      <w:r w:rsidRPr="00370A25" w:rsidR="00056609">
        <w:t xml:space="preserve">.  As to the first condition, the Court reiterates that Article 1 of Protocol No. 1 requires that any interference by a public authority with the peaceful enjoyment of possessions should be lawful: the second sentence of the first paragraph of that Article authorises the deprivation of possessions “subject to the conditions provided for by law”. The law upon which the interference is based should be in accordance with the domestic law of the Contracting State, including the relevant provisions of the Constitution. Moreover, the rule of law, one of the fundamental principles of a democratic society, is a notion inherent in all the </w:t>
      </w:r>
      <w:r w:rsidRPr="00370A25" w:rsidR="008B30C4">
        <w:t xml:space="preserve">Articles of the Convention (see </w:t>
      </w:r>
      <w:r w:rsidRPr="00370A25" w:rsidR="008B30C4">
        <w:rPr>
          <w:i/>
          <w:lang w:val="en-GB"/>
        </w:rPr>
        <w:t>Former </w:t>
      </w:r>
      <w:r w:rsidRPr="00370A25" w:rsidR="00A3198D">
        <w:rPr>
          <w:i/>
          <w:lang w:val="en-GB"/>
        </w:rPr>
        <w:t>King of Greece and Others v. Greece</w:t>
      </w:r>
      <w:r w:rsidRPr="00370A25" w:rsidR="00A3198D">
        <w:rPr>
          <w:lang w:val="en-GB"/>
        </w:rPr>
        <w:t xml:space="preserve"> [GC], no. 25701/94, </w:t>
      </w:r>
      <w:r w:rsidRPr="00370A25" w:rsidR="004C0724">
        <w:t>§§ </w:t>
      </w:r>
      <w:r w:rsidRPr="00370A25" w:rsidR="008B30C4">
        <w:t>79 and </w:t>
      </w:r>
      <w:r w:rsidRPr="00370A25" w:rsidR="00A3198D">
        <w:t>82</w:t>
      </w:r>
      <w:r w:rsidRPr="00370A25" w:rsidR="00A3198D">
        <w:rPr>
          <w:lang w:val="en-GB"/>
        </w:rPr>
        <w:t>, ECHR 2000</w:t>
      </w:r>
      <w:r w:rsidRPr="00370A25" w:rsidR="00A3198D">
        <w:rPr>
          <w:lang w:val="en-GB"/>
        </w:rPr>
        <w:noBreakHyphen/>
        <w:t xml:space="preserve">XII, </w:t>
      </w:r>
      <w:r w:rsidRPr="00370A25" w:rsidR="00056609">
        <w:t>and</w:t>
      </w:r>
      <w:r w:rsidRPr="00370A25" w:rsidR="00A3198D">
        <w:t xml:space="preserve"> </w:t>
      </w:r>
      <w:r w:rsidRPr="00370A25" w:rsidR="00A3198D">
        <w:rPr>
          <w:i/>
          <w:szCs w:val="24"/>
          <w:lang w:val="en-GB"/>
        </w:rPr>
        <w:t xml:space="preserve">Jahn and Others v. Germany </w:t>
      </w:r>
      <w:r w:rsidRPr="00370A25" w:rsidR="00953D0E">
        <w:rPr>
          <w:szCs w:val="24"/>
          <w:lang w:val="en-GB"/>
        </w:rPr>
        <w:t>[GC], nos. </w:t>
      </w:r>
      <w:r w:rsidRPr="00370A25" w:rsidR="00A3198D">
        <w:rPr>
          <w:szCs w:val="24"/>
          <w:lang w:val="en-GB"/>
        </w:rPr>
        <w:t>46720/99, 72203/01 and 72552/01, § 81, ECHR 2005</w:t>
      </w:r>
      <w:r w:rsidRPr="00370A25" w:rsidR="00A3198D">
        <w:rPr>
          <w:szCs w:val="24"/>
          <w:lang w:val="en-GB"/>
        </w:rPr>
        <w:noBreakHyphen/>
        <w:t>VI).</w:t>
      </w:r>
    </w:p>
    <w:p w:rsidRPr="00370A25" w:rsidR="002F5E93" w:rsidP="00370A25" w:rsidRDefault="00370A25">
      <w:pPr>
        <w:pStyle w:val="ECHRPara"/>
        <w:rPr>
          <w:snapToGrid w:val="0"/>
          <w:lang w:val="en-GB"/>
        </w:rPr>
      </w:pPr>
      <w:fldSimple w:instr=" SEQ level0 \*arabic ">
        <w:r w:rsidRPr="00370A25">
          <w:rPr>
            <w:noProof/>
          </w:rPr>
          <w:t>61</w:t>
        </w:r>
      </w:fldSimple>
      <w:r w:rsidRPr="00370A25" w:rsidR="00056609">
        <w:t>.  </w:t>
      </w:r>
      <w:r w:rsidRPr="00370A25" w:rsidR="00B96AFF">
        <w:t>In</w:t>
      </w:r>
      <w:r w:rsidRPr="00370A25" w:rsidR="00056609">
        <w:t xml:space="preserve"> the present case, </w:t>
      </w:r>
      <w:r w:rsidRPr="00370A25" w:rsidR="00B96AFF">
        <w:t>it appears</w:t>
      </w:r>
      <w:r w:rsidRPr="00370A25" w:rsidR="004A7FFD">
        <w:t xml:space="preserve"> that the shop was </w:t>
      </w:r>
      <w:r w:rsidRPr="00370A25" w:rsidR="00D2513D">
        <w:t xml:space="preserve">taken </w:t>
      </w:r>
      <w:r w:rsidRPr="00370A25" w:rsidR="004A7FFD">
        <w:t>by the GCEA</w:t>
      </w:r>
      <w:r w:rsidRPr="00370A25" w:rsidR="00B96AFF">
        <w:t xml:space="preserve"> </w:t>
      </w:r>
      <w:r w:rsidRPr="00370A25" w:rsidR="004A7FFD">
        <w:t>without a</w:t>
      </w:r>
      <w:r w:rsidRPr="00370A25" w:rsidR="00B96AFF">
        <w:t>ny</w:t>
      </w:r>
      <w:r w:rsidRPr="00370A25" w:rsidR="004A7FFD">
        <w:t xml:space="preserve"> formal </w:t>
      </w:r>
      <w:r w:rsidRPr="00370A25" w:rsidR="00C01320">
        <w:t>decision</w:t>
      </w:r>
      <w:r w:rsidRPr="00370A25" w:rsidR="004A7FFD">
        <w:t xml:space="preserve"> </w:t>
      </w:r>
      <w:r w:rsidRPr="00370A25" w:rsidR="004A0BE4">
        <w:t xml:space="preserve">being </w:t>
      </w:r>
      <w:r w:rsidRPr="00370A25" w:rsidR="00B96AFF">
        <w:t>notified to the applicant in advance</w:t>
      </w:r>
      <w:r w:rsidRPr="00370A25" w:rsidR="004A7FFD">
        <w:t>. However, the GCEA</w:t>
      </w:r>
      <w:r w:rsidRPr="00370A25" w:rsidR="00B96AFF">
        <w:t xml:space="preserve"> itself</w:t>
      </w:r>
      <w:r w:rsidRPr="00370A25" w:rsidR="004A7FFD">
        <w:t xml:space="preserve">, as a local executive authority, had no power under domestic law to make decisions expropriating privately owned property (see </w:t>
      </w:r>
      <w:r w:rsidRPr="00370A25" w:rsidR="004A7FFD">
        <w:rPr>
          <w:i/>
        </w:rPr>
        <w:t>Akhverdiyev</w:t>
      </w:r>
      <w:r w:rsidRPr="00370A25" w:rsidR="004A7FFD">
        <w:t xml:space="preserve">, cited above, </w:t>
      </w:r>
      <w:r w:rsidRPr="00370A25" w:rsidR="004A7FFD">
        <w:rPr>
          <w:rFonts w:cstheme="minorHAnsi"/>
        </w:rPr>
        <w:t>§</w:t>
      </w:r>
      <w:r w:rsidRPr="00370A25" w:rsidR="004A7FFD">
        <w:t xml:space="preserve"> </w:t>
      </w:r>
      <w:r w:rsidRPr="00370A25" w:rsidR="00A3198D">
        <w:t>92</w:t>
      </w:r>
      <w:r w:rsidRPr="00370A25" w:rsidR="004A7FFD">
        <w:t xml:space="preserve">, and </w:t>
      </w:r>
      <w:r w:rsidRPr="00370A25" w:rsidR="00674939">
        <w:rPr>
          <w:i/>
          <w:lang w:val="en-GB"/>
        </w:rPr>
        <w:t>Khalikova v. Azerbaijan</w:t>
      </w:r>
      <w:r w:rsidRPr="00370A25" w:rsidR="00674939">
        <w:rPr>
          <w:lang w:val="en-GB"/>
        </w:rPr>
        <w:t>, no. 42883/11</w:t>
      </w:r>
      <w:r w:rsidRPr="00370A25" w:rsidR="00674939">
        <w:rPr>
          <w:snapToGrid w:val="0"/>
          <w:lang w:val="en-GB"/>
        </w:rPr>
        <w:t>, § 138, 22 October 2015).</w:t>
      </w:r>
    </w:p>
    <w:p w:rsidRPr="00370A25" w:rsidR="002F5E93" w:rsidP="00370A25" w:rsidRDefault="00370A25">
      <w:pPr>
        <w:pStyle w:val="ECHRPara"/>
      </w:pPr>
      <w:fldSimple w:instr=" SEQ level0 \*arabic ">
        <w:r w:rsidRPr="00370A25">
          <w:rPr>
            <w:noProof/>
          </w:rPr>
          <w:t>62</w:t>
        </w:r>
      </w:fldSimple>
      <w:r w:rsidRPr="00370A25" w:rsidR="00B96AFF">
        <w:t>.  The Court observes that neither the Government nor the domestic authorities or courts have referred to any relevant domestic legal provision that could serve as a lawful basis for the GCEA</w:t>
      </w:r>
      <w:r w:rsidRPr="00370A25">
        <w:t>’</w:t>
      </w:r>
      <w:r w:rsidRPr="00370A25" w:rsidR="00390DFD">
        <w:t>s</w:t>
      </w:r>
      <w:r w:rsidRPr="00370A25" w:rsidR="00B96AFF">
        <w:t xml:space="preserve"> actions </w:t>
      </w:r>
      <w:r w:rsidRPr="00370A25" w:rsidR="00390DFD">
        <w:t>depriv</w:t>
      </w:r>
      <w:r w:rsidRPr="00370A25" w:rsidR="004A0BE4">
        <w:t xml:space="preserve">ing </w:t>
      </w:r>
      <w:r w:rsidRPr="00370A25" w:rsidR="00390DFD">
        <w:t>the applicant of his property</w:t>
      </w:r>
      <w:r w:rsidRPr="00370A25" w:rsidR="00B96AFF">
        <w:t>. In fact, the domestic judgments did not contain a single reference to any domestic legal provision.</w:t>
      </w:r>
      <w:r w:rsidRPr="00370A25" w:rsidR="00390DFD">
        <w:t xml:space="preserve"> They neither sought to establish the relevant legal framework applicable to the situation at hand, nor made any attempt to assess the compatibility of the GCEA</w:t>
      </w:r>
      <w:r w:rsidRPr="00370A25">
        <w:t>’</w:t>
      </w:r>
      <w:r w:rsidRPr="00370A25" w:rsidR="00390DFD">
        <w:t xml:space="preserve">s actions with the domestic law. Likewise, they did not specify the legal basis for ordering </w:t>
      </w:r>
      <w:r w:rsidRPr="00370A25" w:rsidR="00C23BA2">
        <w:t xml:space="preserve">the </w:t>
      </w:r>
      <w:r w:rsidRPr="00370A25" w:rsidR="00390DFD">
        <w:t>allocat</w:t>
      </w:r>
      <w:r w:rsidRPr="00370A25" w:rsidR="00C23BA2">
        <w:t xml:space="preserve">ion of </w:t>
      </w:r>
      <w:r w:rsidRPr="00370A25" w:rsidR="00390DFD">
        <w:t xml:space="preserve">a new plot of land to the applicant </w:t>
      </w:r>
      <w:r w:rsidRPr="00370A25" w:rsidR="004A0BE4">
        <w:t xml:space="preserve">in </w:t>
      </w:r>
      <w:r w:rsidRPr="00370A25" w:rsidR="00390DFD">
        <w:t>compensation.</w:t>
      </w:r>
    </w:p>
    <w:p w:rsidRPr="00370A25" w:rsidR="00056609" w:rsidP="00370A25" w:rsidRDefault="00370A25">
      <w:pPr>
        <w:pStyle w:val="ECHRPara"/>
      </w:pPr>
      <w:fldSimple w:instr=" SEQ level0 \*arabic ">
        <w:r w:rsidRPr="00370A25">
          <w:rPr>
            <w:noProof/>
          </w:rPr>
          <w:t>63</w:t>
        </w:r>
      </w:fldSimple>
      <w:r w:rsidRPr="00370A25" w:rsidR="00056609">
        <w:t>.  </w:t>
      </w:r>
      <w:r w:rsidRPr="00370A25" w:rsidR="00D9045C">
        <w:t xml:space="preserve">As </w:t>
      </w:r>
      <w:r w:rsidRPr="00370A25" w:rsidR="00056609">
        <w:t xml:space="preserve">in </w:t>
      </w:r>
      <w:r w:rsidRPr="00370A25" w:rsidR="00D9045C">
        <w:t xml:space="preserve">the recent </w:t>
      </w:r>
      <w:r w:rsidRPr="00370A25" w:rsidR="00D2513D">
        <w:t xml:space="preserve">judgments </w:t>
      </w:r>
      <w:r w:rsidRPr="00370A25" w:rsidR="00D9045C">
        <w:t xml:space="preserve">of </w:t>
      </w:r>
      <w:r w:rsidRPr="00370A25" w:rsidR="00056609">
        <w:rPr>
          <w:i/>
        </w:rPr>
        <w:t>Akhverdiyev</w:t>
      </w:r>
      <w:r w:rsidRPr="00370A25" w:rsidR="00056609">
        <w:t xml:space="preserve"> </w:t>
      </w:r>
      <w:r w:rsidRPr="00370A25" w:rsidR="00B96AFF">
        <w:t xml:space="preserve">and </w:t>
      </w:r>
      <w:r w:rsidRPr="00370A25" w:rsidR="00B96AFF">
        <w:rPr>
          <w:i/>
        </w:rPr>
        <w:t>Khalikova</w:t>
      </w:r>
      <w:r w:rsidRPr="00370A25" w:rsidR="00056609">
        <w:t xml:space="preserve"> </w:t>
      </w:r>
      <w:r w:rsidRPr="00370A25" w:rsidR="00D9045C">
        <w:t xml:space="preserve">(cited above), the Court finds </w:t>
      </w:r>
      <w:r w:rsidRPr="00370A25" w:rsidR="00056609">
        <w:t xml:space="preserve">that – despite the existence of domestic legal provisions designating the Cabinet of Ministers as the authority competent to decide on the expropriation and purchase </w:t>
      </w:r>
      <w:r w:rsidRPr="00370A25" w:rsidR="00C23BA2">
        <w:t xml:space="preserve">by the State </w:t>
      </w:r>
      <w:r w:rsidRPr="00370A25" w:rsidR="00056609">
        <w:t xml:space="preserve">of private property and specifying the grounds and conditions </w:t>
      </w:r>
      <w:r w:rsidRPr="00370A25" w:rsidR="00C23BA2">
        <w:t xml:space="preserve">under </w:t>
      </w:r>
      <w:r w:rsidRPr="00370A25" w:rsidR="00056609">
        <w:t xml:space="preserve">which </w:t>
      </w:r>
      <w:r w:rsidRPr="00370A25" w:rsidR="00B90FC5">
        <w:t>deprivation</w:t>
      </w:r>
      <w:r w:rsidRPr="00370A25" w:rsidR="005506F9">
        <w:t xml:space="preserve"> of property</w:t>
      </w:r>
      <w:r w:rsidRPr="00370A25" w:rsidR="00056609">
        <w:t xml:space="preserve"> was permissible, as well as requiring </w:t>
      </w:r>
      <w:r w:rsidRPr="00370A25" w:rsidR="00C23BA2">
        <w:t xml:space="preserve">the </w:t>
      </w:r>
      <w:r w:rsidRPr="00370A25" w:rsidR="00056609">
        <w:t xml:space="preserve">prior payment of monetary compensation for the expropriated or purchased property </w:t>
      </w:r>
      <w:r w:rsidRPr="00370A25" w:rsidR="00AB2E37">
        <w:t>at market value</w:t>
      </w:r>
      <w:r w:rsidRPr="00370A25" w:rsidR="004A0BE4">
        <w:t xml:space="preserve"> </w:t>
      </w:r>
      <w:r w:rsidRPr="00370A25" w:rsidR="00056609">
        <w:t xml:space="preserve">– in the present case the </w:t>
      </w:r>
      <w:r w:rsidRPr="00370A25" w:rsidR="00B90FC5">
        <w:t>deprivation</w:t>
      </w:r>
      <w:r w:rsidRPr="00370A25" w:rsidR="00056609">
        <w:t xml:space="preserve"> of the applicant</w:t>
      </w:r>
      <w:r w:rsidRPr="00370A25">
        <w:t>’</w:t>
      </w:r>
      <w:r w:rsidRPr="00370A25" w:rsidR="00056609">
        <w:t xml:space="preserve">s property was not carried out in compliance with any of the above conditions specified by law (see </w:t>
      </w:r>
      <w:r w:rsidRPr="00370A25" w:rsidR="00056609">
        <w:rPr>
          <w:i/>
        </w:rPr>
        <w:t>Akhve</w:t>
      </w:r>
      <w:r w:rsidRPr="00370A25" w:rsidR="00B96AFF">
        <w:rPr>
          <w:i/>
        </w:rPr>
        <w:t>rdiyev</w:t>
      </w:r>
      <w:r w:rsidRPr="00370A25" w:rsidR="00B96AFF">
        <w:t>, cited above, §§ 96-97</w:t>
      </w:r>
      <w:r w:rsidRPr="00370A25" w:rsidR="000A1B4B">
        <w:t xml:space="preserve">, and </w:t>
      </w:r>
      <w:r w:rsidRPr="00370A25" w:rsidR="000A1B4B">
        <w:rPr>
          <w:i/>
        </w:rPr>
        <w:t>Khalikova</w:t>
      </w:r>
      <w:r w:rsidRPr="00370A25" w:rsidR="000A1B4B">
        <w:t xml:space="preserve">, cited above, </w:t>
      </w:r>
      <w:r w:rsidRPr="00370A25" w:rsidR="005506F9">
        <w:rPr>
          <w:rFonts w:cstheme="minorHAnsi"/>
        </w:rPr>
        <w:t>§</w:t>
      </w:r>
      <w:r w:rsidRPr="00370A25" w:rsidR="000A1B4B">
        <w:t xml:space="preserve"> </w:t>
      </w:r>
      <w:r w:rsidRPr="00370A25" w:rsidR="005506F9">
        <w:t>139</w:t>
      </w:r>
      <w:r w:rsidRPr="00370A25" w:rsidR="00B96AFF">
        <w:t xml:space="preserve">). </w:t>
      </w:r>
      <w:r w:rsidRPr="00370A25" w:rsidR="00056609">
        <w:t>In th</w:t>
      </w:r>
      <w:r w:rsidRPr="00370A25" w:rsidR="00AB2E37">
        <w:t>o</w:t>
      </w:r>
      <w:r w:rsidRPr="00370A25" w:rsidR="00056609">
        <w:t>se circumstances, the Court conclude</w:t>
      </w:r>
      <w:r w:rsidRPr="00370A25" w:rsidR="00B96AFF">
        <w:t>s</w:t>
      </w:r>
      <w:r w:rsidRPr="00370A25" w:rsidR="00056609">
        <w:t xml:space="preserve"> that there was no lawful expropriation order issued by a competent State authority.</w:t>
      </w:r>
    </w:p>
    <w:p w:rsidRPr="00370A25" w:rsidR="00D83864" w:rsidP="00370A25" w:rsidRDefault="00370A25">
      <w:pPr>
        <w:pStyle w:val="ECHRPara"/>
      </w:pPr>
      <w:fldSimple w:instr=" SEQ level0 \*arabic ">
        <w:r w:rsidRPr="00370A25">
          <w:rPr>
            <w:noProof/>
          </w:rPr>
          <w:t>64</w:t>
        </w:r>
      </w:fldSimple>
      <w:r w:rsidRPr="00370A25" w:rsidR="00DE08E9">
        <w:t>.  </w:t>
      </w:r>
      <w:r w:rsidRPr="00370A25" w:rsidR="005506F9">
        <w:t xml:space="preserve">Lastly, the Court notes that </w:t>
      </w:r>
      <w:r w:rsidRPr="00370A25" w:rsidR="00AB2E37">
        <w:t xml:space="preserve">the </w:t>
      </w:r>
      <w:r w:rsidRPr="00370A25" w:rsidR="00D0496B">
        <w:t xml:space="preserve">domestic </w:t>
      </w:r>
      <w:r w:rsidRPr="00370A25" w:rsidR="00AB2E37">
        <w:t xml:space="preserve">courts ordered the GCEA to allocate a plot of land to the applicant in an unspecified part of the city as compensation </w:t>
      </w:r>
      <w:r w:rsidRPr="00370A25" w:rsidR="005506F9">
        <w:t xml:space="preserve">in the absence of a formal decision on expropriation or State purchase taken in compliance with the conditions provided for by the applicable domestic law. </w:t>
      </w:r>
      <w:r w:rsidRPr="00370A25" w:rsidR="00D0496B">
        <w:t>There is no indication in the case file whether that order to allocate a new plot of land to the applicant has been executed. Regardless of questions relating to the adequacy or equivalence of that</w:t>
      </w:r>
      <w:r w:rsidRPr="00370A25" w:rsidR="005506F9">
        <w:t xml:space="preserve"> compensation for the loss of </w:t>
      </w:r>
      <w:r w:rsidRPr="00370A25" w:rsidR="00AB2E37">
        <w:t xml:space="preserve">a </w:t>
      </w:r>
      <w:r w:rsidRPr="00370A25" w:rsidR="005506F9">
        <w:t>centrally</w:t>
      </w:r>
      <w:r w:rsidRPr="00370A25" w:rsidR="00AB2E37">
        <w:t xml:space="preserve"> </w:t>
      </w:r>
      <w:r w:rsidRPr="00370A25" w:rsidR="005506F9">
        <w:t>located and privately</w:t>
      </w:r>
      <w:r w:rsidRPr="00370A25" w:rsidR="00AB2E37">
        <w:t xml:space="preserve"> </w:t>
      </w:r>
      <w:r w:rsidRPr="00370A25" w:rsidR="005506F9">
        <w:t xml:space="preserve">owned immovable property </w:t>
      </w:r>
      <w:r w:rsidRPr="00370A25" w:rsidR="004A0BE4">
        <w:t xml:space="preserve">and </w:t>
      </w:r>
      <w:r w:rsidRPr="00370A25" w:rsidR="005506F9">
        <w:t>plot of land</w:t>
      </w:r>
      <w:r w:rsidRPr="00370A25" w:rsidR="00D0496B">
        <w:t xml:space="preserve"> – questions which the Court cannot at present assess –</w:t>
      </w:r>
      <w:r w:rsidRPr="00370A25" w:rsidR="00E63BBD">
        <w:t xml:space="preserve"> </w:t>
      </w:r>
      <w:r w:rsidRPr="00370A25" w:rsidR="005506F9">
        <w:t xml:space="preserve">the Court </w:t>
      </w:r>
      <w:r w:rsidRPr="00370A25" w:rsidR="00D0496B">
        <w:t>reiterates</w:t>
      </w:r>
      <w:r w:rsidRPr="00370A25" w:rsidR="005506F9">
        <w:t xml:space="preserve"> that </w:t>
      </w:r>
      <w:r w:rsidRPr="00370A25" w:rsidR="00AB2E37">
        <w:t xml:space="preserve">it </w:t>
      </w:r>
      <w:r w:rsidRPr="00370A25" w:rsidR="00D0496B">
        <w:t xml:space="preserve">must in any event </w:t>
      </w:r>
      <w:r w:rsidRPr="00370A25" w:rsidR="00AB2E37">
        <w:t xml:space="preserve">be shown that there was a </w:t>
      </w:r>
      <w:r w:rsidRPr="00370A25" w:rsidR="005506F9">
        <w:t>lawful basis for compensatin</w:t>
      </w:r>
      <w:r w:rsidRPr="00370A25" w:rsidR="004A0BE4">
        <w:t xml:space="preserve">g the applicant in that way </w:t>
      </w:r>
      <w:r w:rsidRPr="00370A25" w:rsidR="00AB2E37">
        <w:t xml:space="preserve">rather than </w:t>
      </w:r>
      <w:r w:rsidRPr="00370A25" w:rsidR="004A0BE4">
        <w:t xml:space="preserve">giving him a </w:t>
      </w:r>
      <w:r w:rsidRPr="00370A25" w:rsidR="005506F9">
        <w:t xml:space="preserve">monetary </w:t>
      </w:r>
      <w:r w:rsidRPr="00370A25" w:rsidR="004A0BE4">
        <w:t xml:space="preserve">award </w:t>
      </w:r>
      <w:r w:rsidRPr="00370A25" w:rsidR="00AC2C52">
        <w:t xml:space="preserve">equal to </w:t>
      </w:r>
      <w:r w:rsidRPr="00370A25" w:rsidR="005506F9">
        <w:t>the market value of the property</w:t>
      </w:r>
      <w:r w:rsidRPr="00370A25" w:rsidR="00D2513D">
        <w:t xml:space="preserve"> (compare </w:t>
      </w:r>
      <w:r w:rsidRPr="00370A25" w:rsidR="00D2513D">
        <w:rPr>
          <w:i/>
        </w:rPr>
        <w:t>Akhverdiyev</w:t>
      </w:r>
      <w:r w:rsidRPr="00370A25" w:rsidR="00D2513D">
        <w:t xml:space="preserve">, cited above, </w:t>
      </w:r>
      <w:r w:rsidRPr="00370A25" w:rsidR="00D2513D">
        <w:rPr>
          <w:rFonts w:cstheme="minorHAnsi"/>
        </w:rPr>
        <w:t>§</w:t>
      </w:r>
      <w:r w:rsidRPr="00370A25" w:rsidR="00D2513D">
        <w:t xml:space="preserve"> 98)</w:t>
      </w:r>
      <w:r w:rsidRPr="00370A25" w:rsidR="005506F9">
        <w:t>.</w:t>
      </w:r>
    </w:p>
    <w:p w:rsidRPr="00370A25" w:rsidR="000A1B4B" w:rsidP="00370A25" w:rsidRDefault="00370A25">
      <w:pPr>
        <w:pStyle w:val="ECHRPara"/>
      </w:pPr>
      <w:fldSimple w:instr=" SEQ level0 \*arabic ">
        <w:r w:rsidRPr="00370A25">
          <w:rPr>
            <w:noProof/>
          </w:rPr>
          <w:t>65</w:t>
        </w:r>
      </w:fldSimple>
      <w:r w:rsidRPr="00370A25" w:rsidR="000A1B4B">
        <w:t>.  For the above reasons, the Court concludes that the interference in the present case was not carried out in compliance with “conditions provided for by law”. The applicant was deprived of his possessions arbitrarily. Th</w:t>
      </w:r>
      <w:r w:rsidRPr="00370A25" w:rsidR="00AC2C52">
        <w:t>at</w:t>
      </w:r>
      <w:r w:rsidRPr="00370A25" w:rsidR="000A1B4B">
        <w:t xml:space="preserve"> conclusion makes it unnecessary to ascertain whether a fair balance was struck between the demands of the general interest of the community and the requirements of the protection of the individual</w:t>
      </w:r>
      <w:r w:rsidRPr="00370A25">
        <w:t>’</w:t>
      </w:r>
      <w:r w:rsidRPr="00370A25" w:rsidR="000A1B4B">
        <w:t xml:space="preserve">s fundamental rights (see, for example, </w:t>
      </w:r>
      <w:r w:rsidRPr="00370A25" w:rsidR="000A1B4B">
        <w:rPr>
          <w:i/>
        </w:rPr>
        <w:t>Iatridis</w:t>
      </w:r>
      <w:r w:rsidRPr="00370A25" w:rsidR="000A1B4B">
        <w:t>, cited above, § 62).</w:t>
      </w:r>
    </w:p>
    <w:p w:rsidRPr="00370A25" w:rsidR="000A1B4B" w:rsidP="00370A25" w:rsidRDefault="00370A25">
      <w:pPr>
        <w:pStyle w:val="ECHRPara"/>
      </w:pPr>
      <w:fldSimple w:instr=" SEQ level0 \*arabic ">
        <w:r w:rsidRPr="00370A25">
          <w:rPr>
            <w:noProof/>
          </w:rPr>
          <w:t>66</w:t>
        </w:r>
      </w:fldSimple>
      <w:r w:rsidRPr="00370A25" w:rsidR="000A1B4B">
        <w:t>.  There has accordingly been a violation of Article 1 of Protocol No. 1 to the Convention.</w:t>
      </w:r>
    </w:p>
    <w:p w:rsidRPr="00370A25" w:rsidR="00BE4773" w:rsidP="00370A25" w:rsidRDefault="00BE4773">
      <w:pPr>
        <w:pStyle w:val="ECHRHeading1"/>
        <w:rPr>
          <w:lang w:val="en-GB"/>
        </w:rPr>
      </w:pPr>
      <w:r w:rsidRPr="00370A25">
        <w:rPr>
          <w:lang w:val="en-GB"/>
        </w:rPr>
        <w:t>II.  </w:t>
      </w:r>
      <w:r w:rsidRPr="00370A25" w:rsidR="00A917D2">
        <w:rPr>
          <w:lang w:val="en-GB"/>
        </w:rPr>
        <w:t xml:space="preserve">OTHER </w:t>
      </w:r>
      <w:r w:rsidRPr="00370A25">
        <w:rPr>
          <w:lang w:val="en-GB"/>
        </w:rPr>
        <w:t>ALLEGED VIOLATION</w:t>
      </w:r>
      <w:r w:rsidRPr="00370A25" w:rsidR="00A917D2">
        <w:rPr>
          <w:lang w:val="en-GB"/>
        </w:rPr>
        <w:t>S</w:t>
      </w:r>
      <w:r w:rsidRPr="00370A25">
        <w:rPr>
          <w:lang w:val="en-GB"/>
        </w:rPr>
        <w:t xml:space="preserve"> OF THE CONVENTION</w:t>
      </w:r>
    </w:p>
    <w:p w:rsidRPr="00370A25" w:rsidR="002F5E93" w:rsidP="00370A25" w:rsidRDefault="00370A25">
      <w:pPr>
        <w:pStyle w:val="ECHRPara"/>
      </w:pPr>
      <w:fldSimple w:instr=" SEQ level0 \*arabic ">
        <w:r w:rsidRPr="00370A25">
          <w:rPr>
            <w:noProof/>
          </w:rPr>
          <w:t>67</w:t>
        </w:r>
      </w:fldSimple>
      <w:r w:rsidRPr="00370A25" w:rsidR="00BE4773">
        <w:t xml:space="preserve">.  The applicant complained under Article 6 of the Convention that the domestic courts had </w:t>
      </w:r>
      <w:r w:rsidRPr="00370A25" w:rsidR="00A917D2">
        <w:t>incorrectly assessed the facts of the case.</w:t>
      </w:r>
    </w:p>
    <w:p w:rsidRPr="00370A25" w:rsidR="00A917D2" w:rsidP="00370A25" w:rsidRDefault="00370A25">
      <w:pPr>
        <w:pStyle w:val="ECHRPara"/>
      </w:pPr>
      <w:fldSimple w:instr=" SEQ level0 \*arabic ">
        <w:r w:rsidRPr="00370A25">
          <w:rPr>
            <w:noProof/>
          </w:rPr>
          <w:t>68</w:t>
        </w:r>
      </w:fldSimple>
      <w:r w:rsidRPr="00370A25" w:rsidR="00A917D2">
        <w:t>.  In the light of all the material in its possession, and in so far as the matters complained of are within its competence, the Court finds that they do not disclose any appearance of a violation of the rights and freedoms set out in the Convention or its Protocols. Accordingly, this part of the application is manifestly ill-founded and must be rejected in accordance with Article 35 §§ 3 (a) and 4 of the Convention.</w:t>
      </w:r>
    </w:p>
    <w:p w:rsidRPr="00370A25" w:rsidR="00014566" w:rsidP="00370A25" w:rsidRDefault="000A1B4B">
      <w:pPr>
        <w:pStyle w:val="ECHRHeading1"/>
        <w:rPr>
          <w:lang w:val="en-GB"/>
        </w:rPr>
      </w:pPr>
      <w:r w:rsidRPr="00370A25">
        <w:rPr>
          <w:lang w:val="en-GB"/>
        </w:rPr>
        <w:t>II</w:t>
      </w:r>
      <w:r w:rsidRPr="00370A25" w:rsidR="00BE4773">
        <w:rPr>
          <w:lang w:val="en-GB"/>
        </w:rPr>
        <w:t>I</w:t>
      </w:r>
      <w:r w:rsidRPr="00370A25" w:rsidR="00014566">
        <w:rPr>
          <w:lang w:val="en-GB"/>
        </w:rPr>
        <w:t>.  APPLICATION OF ARTICLE 41 OF THE CONVENTION</w:t>
      </w:r>
    </w:p>
    <w:p w:rsidRPr="00370A25" w:rsidR="00014566" w:rsidP="00370A25" w:rsidRDefault="002673CF">
      <w:pPr>
        <w:pStyle w:val="ECHRPara"/>
        <w:rPr>
          <w:lang w:val="en-GB"/>
        </w:rPr>
      </w:pPr>
      <w:r w:rsidRPr="00370A25">
        <w:rPr>
          <w:lang w:val="en-GB"/>
        </w:rPr>
        <w:fldChar w:fldCharType="begin"/>
      </w:r>
      <w:r w:rsidRPr="00370A25">
        <w:rPr>
          <w:lang w:val="en-GB"/>
        </w:rPr>
        <w:instrText xml:space="preserve"> SEQ level0 \*arabic </w:instrText>
      </w:r>
      <w:r w:rsidRPr="00370A25">
        <w:rPr>
          <w:lang w:val="en-GB"/>
        </w:rPr>
        <w:fldChar w:fldCharType="separate"/>
      </w:r>
      <w:r w:rsidRPr="00370A25" w:rsidR="00370A25">
        <w:rPr>
          <w:noProof/>
          <w:lang w:val="en-GB"/>
        </w:rPr>
        <w:t>69</w:t>
      </w:r>
      <w:r w:rsidRPr="00370A25">
        <w:rPr>
          <w:lang w:val="en-GB"/>
        </w:rPr>
        <w:fldChar w:fldCharType="end"/>
      </w:r>
      <w:r w:rsidRPr="00370A25" w:rsidR="00014566">
        <w:rPr>
          <w:lang w:val="en-GB"/>
        </w:rPr>
        <w:t>.  Article 41 of the Convention provides:</w:t>
      </w:r>
    </w:p>
    <w:p w:rsidRPr="00370A25" w:rsidR="00014566" w:rsidP="00370A25" w:rsidRDefault="00014566">
      <w:pPr>
        <w:pStyle w:val="ECHRParaQuote"/>
        <w:keepNext/>
        <w:keepLines/>
        <w:rPr>
          <w:lang w:val="en-GB"/>
        </w:rPr>
      </w:pPr>
      <w:r w:rsidRPr="00370A25">
        <w:rPr>
          <w:lang w:val="en-GB"/>
        </w:rPr>
        <w:t>“If the Court finds that there has been a violation of the Convention or the Protocols thereto, and if the internal law of the High Contracting Party concerned allows only partial reparation to be made, the Court shall, if necessary, afford just satisfaction to the injured party.”</w:t>
      </w:r>
    </w:p>
    <w:p w:rsidRPr="00370A25" w:rsidR="002F5E93" w:rsidP="00370A25" w:rsidRDefault="002673CF">
      <w:pPr>
        <w:pStyle w:val="ECHRPara"/>
        <w:rPr>
          <w:lang w:val="en-GB"/>
        </w:rPr>
      </w:pPr>
      <w:r w:rsidRPr="00370A25">
        <w:rPr>
          <w:lang w:val="en-GB"/>
        </w:rPr>
        <w:fldChar w:fldCharType="begin"/>
      </w:r>
      <w:r w:rsidRPr="00370A25">
        <w:rPr>
          <w:lang w:val="en-GB"/>
        </w:rPr>
        <w:instrText xml:space="preserve"> SEQ level0 \*arabic </w:instrText>
      </w:r>
      <w:r w:rsidRPr="00370A25">
        <w:rPr>
          <w:lang w:val="en-GB"/>
        </w:rPr>
        <w:fldChar w:fldCharType="separate"/>
      </w:r>
      <w:r w:rsidRPr="00370A25" w:rsidR="00370A25">
        <w:rPr>
          <w:noProof/>
          <w:lang w:val="en-GB"/>
        </w:rPr>
        <w:t>70</w:t>
      </w:r>
      <w:r w:rsidRPr="00370A25">
        <w:rPr>
          <w:lang w:val="en-GB"/>
        </w:rPr>
        <w:fldChar w:fldCharType="end"/>
      </w:r>
      <w:r w:rsidRPr="00370A25" w:rsidR="00014566">
        <w:rPr>
          <w:lang w:val="en-GB"/>
        </w:rPr>
        <w:t>.  The applicant claimed</w:t>
      </w:r>
      <w:r w:rsidRPr="00370A25" w:rsidR="00EA5D06">
        <w:rPr>
          <w:lang w:val="en-GB"/>
        </w:rPr>
        <w:t xml:space="preserve"> a total of</w:t>
      </w:r>
      <w:r w:rsidRPr="00370A25" w:rsidR="00014566">
        <w:rPr>
          <w:lang w:val="en-GB"/>
        </w:rPr>
        <w:t xml:space="preserve"> </w:t>
      </w:r>
      <w:r w:rsidRPr="00370A25" w:rsidR="00EA5D06">
        <w:rPr>
          <w:lang w:val="en-GB"/>
        </w:rPr>
        <w:t>90,412</w:t>
      </w:r>
      <w:r w:rsidRPr="00370A25" w:rsidR="00014566">
        <w:rPr>
          <w:lang w:val="en-GB"/>
        </w:rPr>
        <w:t xml:space="preserve"> euros (EUR) in respect of pecuniary damage</w:t>
      </w:r>
      <w:r w:rsidRPr="00370A25" w:rsidR="00EA5D06">
        <w:rPr>
          <w:lang w:val="en-GB"/>
        </w:rPr>
        <w:t xml:space="preserve">, including EUR </w:t>
      </w:r>
      <w:r w:rsidRPr="00370A25" w:rsidR="00BE4773">
        <w:rPr>
          <w:lang w:val="en-GB"/>
        </w:rPr>
        <w:t>90,322 for</w:t>
      </w:r>
      <w:r w:rsidRPr="00370A25" w:rsidR="00EA5D06">
        <w:rPr>
          <w:lang w:val="en-GB"/>
        </w:rPr>
        <w:t xml:space="preserve"> the market value of the shop at the time of </w:t>
      </w:r>
      <w:r w:rsidRPr="00370A25" w:rsidR="00AC2C52">
        <w:rPr>
          <w:lang w:val="en-GB"/>
        </w:rPr>
        <w:t xml:space="preserve">the </w:t>
      </w:r>
      <w:r w:rsidRPr="00370A25" w:rsidR="00EA5D06">
        <w:rPr>
          <w:lang w:val="en-GB"/>
        </w:rPr>
        <w:t xml:space="preserve">interference (equivalent </w:t>
      </w:r>
      <w:r w:rsidRPr="00370A25" w:rsidR="00AC2C52">
        <w:rPr>
          <w:lang w:val="en-GB"/>
        </w:rPr>
        <w:t>to</w:t>
      </w:r>
      <w:r w:rsidRPr="00370A25" w:rsidR="002F5E93">
        <w:rPr>
          <w:lang w:val="en-GB"/>
        </w:rPr>
        <w:t xml:space="preserve"> </w:t>
      </w:r>
      <w:r w:rsidRPr="00370A25" w:rsidR="00EA5D06">
        <w:rPr>
          <w:lang w:val="en-GB"/>
        </w:rPr>
        <w:t xml:space="preserve">588,000,000 </w:t>
      </w:r>
      <w:r w:rsidRPr="00370A25" w:rsidR="00AC2C52">
        <w:rPr>
          <w:lang w:val="en-GB"/>
        </w:rPr>
        <w:t xml:space="preserve">old Azeri manats </w:t>
      </w:r>
      <w:r w:rsidRPr="00370A25" w:rsidR="00EA5D06">
        <w:rPr>
          <w:lang w:val="en-GB"/>
        </w:rPr>
        <w:t xml:space="preserve">or 120,000 </w:t>
      </w:r>
      <w:r w:rsidRPr="00370A25" w:rsidR="00AC2C52">
        <w:rPr>
          <w:lang w:val="en-GB"/>
        </w:rPr>
        <w:t xml:space="preserve">United States dollars, </w:t>
      </w:r>
      <w:r w:rsidRPr="00370A25" w:rsidR="00EA5D06">
        <w:rPr>
          <w:lang w:val="en-GB"/>
        </w:rPr>
        <w:t>as determ</w:t>
      </w:r>
      <w:r w:rsidRPr="00370A25" w:rsidR="00953D0E">
        <w:rPr>
          <w:lang w:val="en-GB"/>
        </w:rPr>
        <w:t>ined by the expert report of 13 </w:t>
      </w:r>
      <w:r w:rsidRPr="00370A25" w:rsidR="00EA5D06">
        <w:rPr>
          <w:lang w:val="en-GB"/>
        </w:rPr>
        <w:t>December 2004) and EUR</w:t>
      </w:r>
      <w:r w:rsidRPr="00370A25" w:rsidR="00BE4773">
        <w:rPr>
          <w:lang w:val="en-GB"/>
        </w:rPr>
        <w:t> </w:t>
      </w:r>
      <w:r w:rsidRPr="00370A25" w:rsidR="00EA5D06">
        <w:rPr>
          <w:lang w:val="en-GB"/>
        </w:rPr>
        <w:t xml:space="preserve">90 for the services of the expert and an unspecified State fee paid </w:t>
      </w:r>
      <w:r w:rsidRPr="00370A25" w:rsidR="00AC2C52">
        <w:rPr>
          <w:lang w:val="en-GB"/>
        </w:rPr>
        <w:t>at</w:t>
      </w:r>
      <w:r w:rsidRPr="00370A25" w:rsidR="00EA5D06">
        <w:rPr>
          <w:lang w:val="en-GB"/>
        </w:rPr>
        <w:t xml:space="preserve"> the domestic level</w:t>
      </w:r>
      <w:r w:rsidRPr="00370A25" w:rsidR="00014566">
        <w:rPr>
          <w:lang w:val="en-GB"/>
        </w:rPr>
        <w:t>.</w:t>
      </w:r>
      <w:r w:rsidRPr="00370A25" w:rsidR="00953D0E">
        <w:rPr>
          <w:lang w:val="en-GB"/>
        </w:rPr>
        <w:t xml:space="preserve"> He also claimed EUR </w:t>
      </w:r>
      <w:r w:rsidRPr="00370A25" w:rsidR="00EA5D06">
        <w:rPr>
          <w:lang w:val="en-GB"/>
        </w:rPr>
        <w:t>10,000 in respect of non-pecuniary damage and EUR 2,534 in respect of costs and expenses.</w:t>
      </w:r>
    </w:p>
    <w:p w:rsidRPr="00370A25" w:rsidR="002F5E93" w:rsidP="00370A25" w:rsidRDefault="002673CF">
      <w:pPr>
        <w:pStyle w:val="ECHRPara"/>
      </w:pPr>
      <w:r w:rsidRPr="00370A25">
        <w:rPr>
          <w:lang w:val="en-GB"/>
        </w:rPr>
        <w:fldChar w:fldCharType="begin"/>
      </w:r>
      <w:r w:rsidRPr="00370A25">
        <w:rPr>
          <w:lang w:val="en-GB"/>
        </w:rPr>
        <w:instrText xml:space="preserve"> SEQ level0 \*arabic </w:instrText>
      </w:r>
      <w:r w:rsidRPr="00370A25">
        <w:rPr>
          <w:lang w:val="en-GB"/>
        </w:rPr>
        <w:fldChar w:fldCharType="separate"/>
      </w:r>
      <w:r w:rsidRPr="00370A25" w:rsidR="00370A25">
        <w:rPr>
          <w:noProof/>
          <w:lang w:val="en-GB"/>
        </w:rPr>
        <w:t>71</w:t>
      </w:r>
      <w:r w:rsidRPr="00370A25">
        <w:rPr>
          <w:lang w:val="en-GB"/>
        </w:rPr>
        <w:fldChar w:fldCharType="end"/>
      </w:r>
      <w:r w:rsidRPr="00370A25" w:rsidR="00014566">
        <w:rPr>
          <w:lang w:val="en-GB"/>
        </w:rPr>
        <w:t xml:space="preserve">.  The Government </w:t>
      </w:r>
      <w:r w:rsidRPr="00370A25" w:rsidR="00BE4773">
        <w:rPr>
          <w:lang w:val="en-GB"/>
        </w:rPr>
        <w:t xml:space="preserve">argued </w:t>
      </w:r>
      <w:r w:rsidRPr="00370A25" w:rsidR="00BE4773">
        <w:t>that the claims under all heads were excessive.</w:t>
      </w:r>
    </w:p>
    <w:p w:rsidRPr="00370A25" w:rsidR="00014566" w:rsidP="00370A25" w:rsidRDefault="002673CF">
      <w:pPr>
        <w:pStyle w:val="ECHRPara"/>
        <w:rPr>
          <w:lang w:val="en-GB"/>
        </w:rPr>
      </w:pPr>
      <w:r w:rsidRPr="00370A25">
        <w:rPr>
          <w:lang w:val="en-GB"/>
        </w:rPr>
        <w:fldChar w:fldCharType="begin"/>
      </w:r>
      <w:r w:rsidRPr="00370A25">
        <w:rPr>
          <w:lang w:val="en-GB"/>
        </w:rPr>
        <w:instrText xml:space="preserve"> SEQ level0 \*arabic </w:instrText>
      </w:r>
      <w:r w:rsidRPr="00370A25">
        <w:rPr>
          <w:lang w:val="en-GB"/>
        </w:rPr>
        <w:fldChar w:fldCharType="separate"/>
      </w:r>
      <w:r w:rsidRPr="00370A25" w:rsidR="00370A25">
        <w:rPr>
          <w:noProof/>
          <w:lang w:val="en-GB"/>
        </w:rPr>
        <w:t>72</w:t>
      </w:r>
      <w:r w:rsidRPr="00370A25">
        <w:rPr>
          <w:lang w:val="en-GB"/>
        </w:rPr>
        <w:fldChar w:fldCharType="end"/>
      </w:r>
      <w:r w:rsidRPr="00370A25" w:rsidR="00014566">
        <w:rPr>
          <w:lang w:val="en-GB"/>
        </w:rPr>
        <w:t>.  </w:t>
      </w:r>
      <w:r w:rsidRPr="00370A25" w:rsidR="00BE4773">
        <w:t>The Court considers that the question of the application of Article 41 is not ready for decision. It is therefore necessary to reserve the matter, due regard being had to the possibility of an agreement between the respondent State and the applicant (Rule 75 §§ 1 and 4 of the Rules of Court).</w:t>
      </w:r>
    </w:p>
    <w:p w:rsidRPr="00370A25" w:rsidR="00014566" w:rsidP="00370A25" w:rsidRDefault="00BB5883">
      <w:pPr>
        <w:pStyle w:val="ECHRTitle1"/>
        <w:rPr>
          <w:lang w:val="en-GB"/>
        </w:rPr>
      </w:pPr>
      <w:r w:rsidRPr="00370A25">
        <w:rPr>
          <w:lang w:val="en-GB"/>
        </w:rPr>
        <w:t>FOR THESE REASONS, THE COURT</w:t>
      </w:r>
      <w:r w:rsidRPr="00370A25" w:rsidR="002673CF">
        <w:rPr>
          <w:lang w:val="en-GB"/>
        </w:rPr>
        <w:t>, UNANIMOUSLY,</w:t>
      </w:r>
    </w:p>
    <w:p w:rsidRPr="00370A25" w:rsidR="00B637B9" w:rsidP="00370A25" w:rsidRDefault="00B637B9">
      <w:pPr>
        <w:pStyle w:val="JuList"/>
        <w:rPr>
          <w:lang w:val="en-GB"/>
        </w:rPr>
      </w:pPr>
      <w:r w:rsidRPr="00370A25">
        <w:rPr>
          <w:lang w:val="en-GB"/>
        </w:rPr>
        <w:t>1.  </w:t>
      </w:r>
      <w:r w:rsidRPr="00370A25">
        <w:rPr>
          <w:i/>
          <w:lang w:val="en-GB"/>
        </w:rPr>
        <w:t>Declares</w:t>
      </w:r>
      <w:r w:rsidRPr="00370A25" w:rsidR="002673CF">
        <w:rPr>
          <w:lang w:val="en-GB"/>
        </w:rPr>
        <w:t xml:space="preserve"> </w:t>
      </w:r>
      <w:r w:rsidRPr="00370A25" w:rsidR="00A917D2">
        <w:rPr>
          <w:lang w:val="en-GB"/>
        </w:rPr>
        <w:t>the complaint</w:t>
      </w:r>
      <w:r w:rsidRPr="00370A25">
        <w:rPr>
          <w:lang w:val="en-GB"/>
        </w:rPr>
        <w:t xml:space="preserve"> </w:t>
      </w:r>
      <w:r w:rsidRPr="00370A25" w:rsidR="00A917D2">
        <w:rPr>
          <w:lang w:val="en-GB"/>
        </w:rPr>
        <w:t xml:space="preserve">under Article 1 of Protocol No. 1 </w:t>
      </w:r>
      <w:r w:rsidRPr="00370A25" w:rsidR="0082233E">
        <w:rPr>
          <w:lang w:val="en-GB"/>
        </w:rPr>
        <w:t>to</w:t>
      </w:r>
      <w:r w:rsidRPr="00370A25" w:rsidR="00A917D2">
        <w:rPr>
          <w:lang w:val="en-GB"/>
        </w:rPr>
        <w:t xml:space="preserve"> the Convention</w:t>
      </w:r>
      <w:r w:rsidRPr="00370A25">
        <w:rPr>
          <w:lang w:val="en-GB"/>
        </w:rPr>
        <w:t xml:space="preserve"> admissible and the remainder of the </w:t>
      </w:r>
      <w:r w:rsidRPr="00370A25" w:rsidR="002673CF">
        <w:rPr>
          <w:lang w:val="en-GB"/>
        </w:rPr>
        <w:t>application</w:t>
      </w:r>
      <w:r w:rsidRPr="00370A25">
        <w:rPr>
          <w:lang w:val="en-GB"/>
        </w:rPr>
        <w:t xml:space="preserve"> inadmissible;</w:t>
      </w:r>
    </w:p>
    <w:p w:rsidRPr="00370A25" w:rsidR="00014566" w:rsidP="00370A25" w:rsidRDefault="00014566">
      <w:pPr>
        <w:pStyle w:val="JuList"/>
        <w:ind w:left="0" w:firstLine="0"/>
        <w:rPr>
          <w:lang w:val="en-GB"/>
        </w:rPr>
      </w:pPr>
    </w:p>
    <w:p w:rsidRPr="00370A25" w:rsidR="00014566" w:rsidP="00370A25" w:rsidRDefault="00A917D2">
      <w:pPr>
        <w:pStyle w:val="JuList"/>
        <w:rPr>
          <w:lang w:val="en-GB"/>
        </w:rPr>
      </w:pPr>
      <w:r w:rsidRPr="00370A25">
        <w:rPr>
          <w:lang w:val="en-GB"/>
        </w:rPr>
        <w:t>2</w:t>
      </w:r>
      <w:r w:rsidRPr="00370A25" w:rsidR="00014566">
        <w:rPr>
          <w:lang w:val="en-GB"/>
        </w:rPr>
        <w:t>.  </w:t>
      </w:r>
      <w:r w:rsidRPr="00370A25" w:rsidR="00014566">
        <w:rPr>
          <w:i/>
          <w:lang w:val="en-GB"/>
        </w:rPr>
        <w:t>Holds</w:t>
      </w:r>
      <w:r w:rsidRPr="00370A25" w:rsidR="002673CF">
        <w:rPr>
          <w:lang w:val="en-GB"/>
        </w:rPr>
        <w:t xml:space="preserve"> </w:t>
      </w:r>
      <w:r w:rsidRPr="00370A25" w:rsidR="00014566">
        <w:rPr>
          <w:lang w:val="en-GB"/>
        </w:rPr>
        <w:t xml:space="preserve">that there has been a violation of Article </w:t>
      </w:r>
      <w:r w:rsidRPr="00370A25">
        <w:rPr>
          <w:lang w:val="en-GB"/>
        </w:rPr>
        <w:t>1</w:t>
      </w:r>
      <w:r w:rsidRPr="00370A25" w:rsidR="00014566">
        <w:rPr>
          <w:lang w:val="en-GB"/>
        </w:rPr>
        <w:t xml:space="preserve"> of </w:t>
      </w:r>
      <w:r w:rsidRPr="00370A25">
        <w:rPr>
          <w:lang w:val="en-GB"/>
        </w:rPr>
        <w:t xml:space="preserve">Protocol No. 1 to </w:t>
      </w:r>
      <w:r w:rsidRPr="00370A25" w:rsidR="00014566">
        <w:rPr>
          <w:lang w:val="en-GB"/>
        </w:rPr>
        <w:t>the Convention;</w:t>
      </w:r>
    </w:p>
    <w:p w:rsidRPr="00370A25" w:rsidR="00014566" w:rsidP="00370A25" w:rsidRDefault="00014566">
      <w:pPr>
        <w:pStyle w:val="JuList"/>
        <w:rPr>
          <w:lang w:val="en-GB"/>
        </w:rPr>
      </w:pPr>
    </w:p>
    <w:p w:rsidRPr="00370A25" w:rsidR="00A917D2" w:rsidP="00370A25" w:rsidRDefault="00A917D2">
      <w:pPr>
        <w:pStyle w:val="JuList"/>
      </w:pPr>
      <w:r w:rsidRPr="00370A25">
        <w:rPr>
          <w:lang w:val="en-GB"/>
        </w:rPr>
        <w:t>3</w:t>
      </w:r>
      <w:r w:rsidRPr="00370A25" w:rsidR="00014566">
        <w:rPr>
          <w:lang w:val="en-GB"/>
        </w:rPr>
        <w:t>.  </w:t>
      </w:r>
      <w:r w:rsidRPr="00370A25" w:rsidR="00014566">
        <w:rPr>
          <w:i/>
          <w:lang w:val="en-GB"/>
        </w:rPr>
        <w:t>Holds</w:t>
      </w:r>
      <w:r w:rsidRPr="00370A25" w:rsidR="002673CF">
        <w:rPr>
          <w:lang w:val="en-GB"/>
        </w:rPr>
        <w:t xml:space="preserve"> </w:t>
      </w:r>
      <w:r w:rsidRPr="00370A25">
        <w:t>that the question of the application of Article 41 is not ready for decision, and accordingly,</w:t>
      </w:r>
    </w:p>
    <w:p w:rsidRPr="00370A25" w:rsidR="00A917D2" w:rsidP="00370A25" w:rsidRDefault="00A917D2">
      <w:pPr>
        <w:pStyle w:val="JuLista"/>
      </w:pPr>
      <w:r w:rsidRPr="00370A25">
        <w:t>(a)  </w:t>
      </w:r>
      <w:r w:rsidRPr="00370A25">
        <w:rPr>
          <w:i/>
        </w:rPr>
        <w:t>reserves</w:t>
      </w:r>
      <w:r w:rsidRPr="00370A25">
        <w:t xml:space="preserve"> the said question in whole;</w:t>
      </w:r>
    </w:p>
    <w:p w:rsidRPr="00370A25" w:rsidR="00A917D2" w:rsidP="00370A25" w:rsidRDefault="00A917D2">
      <w:pPr>
        <w:pStyle w:val="JuLista"/>
      </w:pPr>
      <w:r w:rsidRPr="00370A25">
        <w:t>(b)  </w:t>
      </w:r>
      <w:r w:rsidRPr="00370A25">
        <w:rPr>
          <w:i/>
        </w:rPr>
        <w:t>invites</w:t>
      </w:r>
      <w:r w:rsidRPr="00370A25">
        <w:t xml:space="preserve"> the Government and the applicant to submit, within three months from the date on which the judgment becomes final in accordance with Article 44 § 2 of the Convention, their written observations on the matter and, in particular, to notify the Court of any agreement that they may reach;</w:t>
      </w:r>
    </w:p>
    <w:p w:rsidRPr="00370A25" w:rsidR="00014566" w:rsidP="00370A25" w:rsidRDefault="00A917D2">
      <w:pPr>
        <w:pStyle w:val="JuLista"/>
      </w:pPr>
      <w:r w:rsidRPr="00370A25">
        <w:t>(c)  </w:t>
      </w:r>
      <w:r w:rsidRPr="00370A25">
        <w:rPr>
          <w:i/>
        </w:rPr>
        <w:t>reserves</w:t>
      </w:r>
      <w:r w:rsidRPr="00370A25">
        <w:t xml:space="preserve"> the further procedure and </w:t>
      </w:r>
      <w:r w:rsidRPr="00370A25">
        <w:rPr>
          <w:i/>
        </w:rPr>
        <w:t>delegates</w:t>
      </w:r>
      <w:r w:rsidRPr="00370A25">
        <w:t xml:space="preserve"> to the President of the Chamber the power to fix the same if need be.</w:t>
      </w:r>
    </w:p>
    <w:p w:rsidRPr="00370A25" w:rsidR="00014566" w:rsidP="00370A25" w:rsidRDefault="00014566">
      <w:pPr>
        <w:pStyle w:val="JuParaLast"/>
        <w:rPr>
          <w:lang w:val="en-GB"/>
        </w:rPr>
      </w:pPr>
      <w:r w:rsidRPr="00370A25">
        <w:rPr>
          <w:lang w:val="en-GB"/>
        </w:rPr>
        <w:t xml:space="preserve">Done in English, and notified in writing on </w:t>
      </w:r>
      <w:r w:rsidRPr="00370A25" w:rsidR="00D83864">
        <w:rPr>
          <w:lang w:val="en-GB"/>
        </w:rPr>
        <w:t>30 March 2017</w:t>
      </w:r>
      <w:r w:rsidRPr="00370A25">
        <w:rPr>
          <w:lang w:val="en-GB"/>
        </w:rPr>
        <w:t>, pursuant to Rule 77 §§ 2 and 3 of the Rules of Court.</w:t>
      </w:r>
    </w:p>
    <w:p w:rsidRPr="00370A25" w:rsidR="00014566" w:rsidP="00370A25" w:rsidRDefault="00014566">
      <w:pPr>
        <w:pStyle w:val="JuSigned"/>
        <w:rPr>
          <w:lang w:val="de-DE"/>
        </w:rPr>
      </w:pPr>
      <w:r w:rsidRPr="00370A25">
        <w:rPr>
          <w:lang w:val="en-GB"/>
        </w:rPr>
        <w:tab/>
      </w:r>
      <w:r w:rsidRPr="00370A25" w:rsidR="00953D0E">
        <w:rPr>
          <w:lang w:val="de-DE"/>
        </w:rPr>
        <w:t>Milan Bla</w:t>
      </w:r>
      <w:r w:rsidRPr="00370A25" w:rsidR="00953D0E">
        <w:rPr>
          <w:rFonts w:cstheme="minorHAnsi"/>
          <w:lang w:val="de-DE"/>
        </w:rPr>
        <w:t>š</w:t>
      </w:r>
      <w:r w:rsidRPr="00370A25" w:rsidR="00953D0E">
        <w:rPr>
          <w:lang w:val="de-DE"/>
        </w:rPr>
        <w:t>ko</w:t>
      </w:r>
      <w:r w:rsidRPr="00370A25">
        <w:rPr>
          <w:lang w:val="de-DE"/>
        </w:rPr>
        <w:tab/>
      </w:r>
      <w:r w:rsidRPr="00370A25" w:rsidR="002673CF">
        <w:rPr>
          <w:szCs w:val="24"/>
          <w:lang w:val="de-DE"/>
        </w:rPr>
        <w:t>Angelika Nußberger</w:t>
      </w:r>
      <w:r w:rsidRPr="00370A25" w:rsidR="00E1557C">
        <w:rPr>
          <w:szCs w:val="24"/>
          <w:lang w:val="de-DE"/>
        </w:rPr>
        <w:br/>
      </w:r>
      <w:r w:rsidRPr="00370A25">
        <w:rPr>
          <w:lang w:val="de-DE"/>
        </w:rPr>
        <w:tab/>
      </w:r>
      <w:r w:rsidRPr="00370A25" w:rsidR="00953D0E">
        <w:rPr>
          <w:lang w:val="de-DE"/>
        </w:rPr>
        <w:t xml:space="preserve">Deputy </w:t>
      </w:r>
      <w:r w:rsidRPr="00370A25" w:rsidR="002673CF">
        <w:rPr>
          <w:iCs/>
          <w:lang w:val="de-DE"/>
        </w:rPr>
        <w:t>Registrar</w:t>
      </w:r>
      <w:r w:rsidRPr="00370A25">
        <w:rPr>
          <w:lang w:val="de-DE"/>
        </w:rPr>
        <w:tab/>
        <w:t>President</w:t>
      </w:r>
    </w:p>
    <w:sectPr w:rsidRPr="00370A25" w:rsidR="00014566" w:rsidSect="004C0724">
      <w:headerReference w:type="even" r:id="rId11"/>
      <w:headerReference w:type="default" r:id="rId12"/>
      <w:footnotePr>
        <w:numRestart w:val="eachSect"/>
      </w:footnotePr>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82B24" w:rsidRPr="00535BB8" w:rsidRDefault="00782B24" w:rsidP="00014566">
      <w:pPr>
        <w:rPr>
          <w:lang w:val="en-GB"/>
        </w:rPr>
      </w:pPr>
      <w:r w:rsidRPr="00535BB8">
        <w:rPr>
          <w:lang w:val="en-GB"/>
        </w:rPr>
        <w:separator/>
      </w:r>
    </w:p>
  </w:endnote>
  <w:endnote w:type="continuationSeparator" w:id="0">
    <w:p w:rsidR="00782B24" w:rsidRPr="00535BB8" w:rsidRDefault="00782B24" w:rsidP="00014566">
      <w:pPr>
        <w:rPr>
          <w:lang w:val="en-GB"/>
        </w:rPr>
      </w:pPr>
      <w:r w:rsidRPr="00535BB8">
        <w:rPr>
          <w:lang w:val="en-GB"/>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onsolas">
    <w:panose1 w:val="020B0609020204030204"/>
    <w:charset w:val="00"/>
    <w:family w:val="modern"/>
    <w:pitch w:val="fixed"/>
    <w:sig w:usb0="E10002FF" w:usb1="4000F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3864" w:rsidRPr="00150BFA" w:rsidRDefault="00D83864" w:rsidP="0020718E">
    <w:pPr>
      <w:jc w:val="center"/>
    </w:pPr>
    <w:r>
      <w:rPr>
        <w:noProof/>
        <w:lang w:eastAsia="ja-JP"/>
      </w:rPr>
      <w:drawing>
        <wp:inline distT="0" distB="0" distL="0" distR="0" wp14:anchorId="49138AB1" wp14:editId="0DBC90FB">
          <wp:extent cx="771525" cy="619125"/>
          <wp:effectExtent l="0" t="0" r="9525" b="9525"/>
          <wp:docPr id="17" name="Picture 17"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D83864" w:rsidRDefault="00D8386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82B24" w:rsidRPr="00535BB8" w:rsidRDefault="00782B24" w:rsidP="00014566">
      <w:pPr>
        <w:rPr>
          <w:lang w:val="en-GB"/>
        </w:rPr>
      </w:pPr>
      <w:r w:rsidRPr="00535BB8">
        <w:rPr>
          <w:lang w:val="en-GB"/>
        </w:rPr>
        <w:separator/>
      </w:r>
    </w:p>
  </w:footnote>
  <w:footnote w:type="continuationSeparator" w:id="0">
    <w:p w:rsidR="00782B24" w:rsidRPr="00535BB8" w:rsidRDefault="00782B24" w:rsidP="00014566">
      <w:pPr>
        <w:rPr>
          <w:lang w:val="en-GB"/>
        </w:rPr>
      </w:pPr>
      <w:r w:rsidRPr="00535BB8">
        <w:rPr>
          <w:lang w:val="en-GB"/>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82B24" w:rsidRPr="00D83864" w:rsidRDefault="00782B24" w:rsidP="00D83864">
    <w:pPr>
      <w:pStyle w:val="Header"/>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3864" w:rsidRPr="00A45145" w:rsidRDefault="00D83864" w:rsidP="00A45145">
    <w:pPr>
      <w:jc w:val="center"/>
    </w:pPr>
    <w:r>
      <w:rPr>
        <w:noProof/>
        <w:lang w:eastAsia="ja-JP"/>
      </w:rPr>
      <w:drawing>
        <wp:inline distT="0" distB="0" distL="0" distR="0" wp14:anchorId="6A42B3D2" wp14:editId="1BF96139">
          <wp:extent cx="2962275" cy="1219200"/>
          <wp:effectExtent l="0" t="0" r="9525" b="0"/>
          <wp:docPr id="9" name="Picture 9"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185B0E" w:rsidRDefault="00185B0E">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3864" w:rsidRPr="00535BB8" w:rsidRDefault="00D83864" w:rsidP="00EE1DA9">
    <w:pPr>
      <w:pStyle w:val="ECHRHeader"/>
      <w:rPr>
        <w:lang w:val="en-GB"/>
      </w:rPr>
    </w:pPr>
    <w:r>
      <w:rPr>
        <w:rStyle w:val="PageNumber"/>
        <w:szCs w:val="18"/>
        <w:lang w:val="en-GB"/>
      </w:rPr>
      <w:fldChar w:fldCharType="begin"/>
    </w:r>
    <w:r>
      <w:rPr>
        <w:rStyle w:val="PageNumber"/>
        <w:szCs w:val="18"/>
        <w:lang w:val="en-GB"/>
      </w:rPr>
      <w:instrText xml:space="preserve"> PAGE </w:instrText>
    </w:r>
    <w:r>
      <w:rPr>
        <w:rStyle w:val="PageNumber"/>
        <w:szCs w:val="18"/>
        <w:lang w:val="en-GB"/>
      </w:rPr>
      <w:fldChar w:fldCharType="separate"/>
    </w:r>
    <w:r w:rsidR="00370A25">
      <w:rPr>
        <w:rStyle w:val="PageNumber"/>
        <w:noProof/>
        <w:szCs w:val="18"/>
        <w:lang w:val="en-GB"/>
      </w:rPr>
      <w:t>14</w:t>
    </w:r>
    <w:r>
      <w:rPr>
        <w:rStyle w:val="PageNumber"/>
        <w:szCs w:val="18"/>
        <w:lang w:val="en-GB"/>
      </w:rPr>
      <w:fldChar w:fldCharType="end"/>
    </w:r>
    <w:r w:rsidRPr="00535BB8">
      <w:rPr>
        <w:lang w:val="en-GB"/>
      </w:rPr>
      <w:tab/>
    </w:r>
    <w:r>
      <w:rPr>
        <w:lang w:val="en-GB"/>
      </w:rPr>
      <w:t>MAHARRAMOV v. AZERBAIJAN (MERITS)</w:t>
    </w:r>
    <w:r w:rsidRPr="00535BB8">
      <w:rPr>
        <w:lang w:val="en-GB"/>
      </w:rPr>
      <w:t xml:space="preserve"> </w:t>
    </w:r>
    <w:r>
      <w:rPr>
        <w:lang w:val="en-GB"/>
      </w:rPr>
      <w:t>JUDGMENT</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3864" w:rsidRPr="00535BB8" w:rsidRDefault="00D83864" w:rsidP="00D60D87">
    <w:pPr>
      <w:pStyle w:val="ECHRHeader"/>
      <w:rPr>
        <w:lang w:val="en-GB"/>
      </w:rPr>
    </w:pPr>
    <w:r w:rsidRPr="00535BB8">
      <w:rPr>
        <w:lang w:val="en-GB"/>
      </w:rPr>
      <w:tab/>
    </w:r>
    <w:r>
      <w:rPr>
        <w:lang w:val="en-GB"/>
      </w:rPr>
      <w:t>MAHARRAMOV v. AZERBAIJAN</w:t>
    </w:r>
    <w:r w:rsidRPr="00535BB8">
      <w:rPr>
        <w:lang w:val="en-GB"/>
      </w:rPr>
      <w:t xml:space="preserve"> </w:t>
    </w:r>
    <w:r>
      <w:rPr>
        <w:lang w:val="en-GB"/>
      </w:rPr>
      <w:t>(MERITS) JUDGMENT</w:t>
    </w:r>
    <w:r w:rsidRPr="00535BB8">
      <w:rPr>
        <w:lang w:val="en-GB"/>
      </w:rPr>
      <w:tab/>
    </w:r>
    <w:r>
      <w:rPr>
        <w:rStyle w:val="PageNumber"/>
        <w:szCs w:val="18"/>
        <w:lang w:val="en-GB"/>
      </w:rPr>
      <w:fldChar w:fldCharType="begin"/>
    </w:r>
    <w:r>
      <w:rPr>
        <w:rStyle w:val="PageNumber"/>
        <w:szCs w:val="18"/>
        <w:lang w:val="en-GB"/>
      </w:rPr>
      <w:instrText xml:space="preserve"> PAGE </w:instrText>
    </w:r>
    <w:r>
      <w:rPr>
        <w:rStyle w:val="PageNumber"/>
        <w:szCs w:val="18"/>
        <w:lang w:val="en-GB"/>
      </w:rPr>
      <w:fldChar w:fldCharType="separate"/>
    </w:r>
    <w:r w:rsidR="00370A25">
      <w:rPr>
        <w:rStyle w:val="PageNumber"/>
        <w:noProof/>
        <w:szCs w:val="18"/>
        <w:lang w:val="en-GB"/>
      </w:rPr>
      <w:t>13</w:t>
    </w:r>
    <w:r>
      <w:rPr>
        <w:rStyle w:val="PageNumber"/>
        <w:szCs w:val="18"/>
        <w:lang w:val="en-GB"/>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multiLevelType w:val="singleLevel"/>
    <w:tmpl w:val="00180FE6"/>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B90ECFBC"/>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C5B8BEFC"/>
    <w:lvl w:ilvl="0">
      <w:start w:val="1"/>
      <w:numFmt w:val="decimal"/>
      <w:pStyle w:val="ListNumber3"/>
      <w:lvlText w:val="%1."/>
      <w:lvlJc w:val="left"/>
      <w:pPr>
        <w:tabs>
          <w:tab w:val="num" w:pos="926"/>
        </w:tabs>
        <w:ind w:left="926" w:hanging="360"/>
      </w:pPr>
    </w:lvl>
  </w:abstractNum>
  <w:abstractNum w:abstractNumId="3">
    <w:nsid w:val="FFFFFF7F"/>
    <w:multiLevelType w:val="singleLevel"/>
    <w:tmpl w:val="6F1CF73A"/>
    <w:lvl w:ilvl="0">
      <w:start w:val="1"/>
      <w:numFmt w:val="decimal"/>
      <w:pStyle w:val="ListNumber2"/>
      <w:lvlText w:val="%1."/>
      <w:lvlJc w:val="left"/>
      <w:pPr>
        <w:tabs>
          <w:tab w:val="num" w:pos="643"/>
        </w:tabs>
        <w:ind w:left="643" w:hanging="360"/>
      </w:pPr>
    </w:lvl>
  </w:abstractNum>
  <w:abstractNum w:abstractNumId="4">
    <w:nsid w:val="FFFFFF80"/>
    <w:multiLevelType w:val="singleLevel"/>
    <w:tmpl w:val="23802660"/>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A0C2C34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9482EC3A"/>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7666B2C2"/>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B2760110"/>
    <w:lvl w:ilvl="0">
      <w:start w:val="1"/>
      <w:numFmt w:val="decimal"/>
      <w:pStyle w:val="ListNumber"/>
      <w:lvlText w:val="%1."/>
      <w:lvlJc w:val="left"/>
      <w:pPr>
        <w:tabs>
          <w:tab w:val="num" w:pos="360"/>
        </w:tabs>
        <w:ind w:left="360" w:hanging="360"/>
      </w:pPr>
    </w:lvl>
  </w:abstractNum>
  <w:abstractNum w:abstractNumId="9">
    <w:nsid w:val="0066004F"/>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163F153D"/>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67FD1241"/>
    <w:multiLevelType w:val="hybridMultilevel"/>
    <w:tmpl w:val="F6D86CC2"/>
    <w:lvl w:ilvl="0" w:tplc="E4205412">
      <w:start w:val="1"/>
      <w:numFmt w:val="bullet"/>
      <w:pStyle w:val="ListBullet"/>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12">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3">
    <w:nsid w:val="7737461D"/>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11"/>
  </w:num>
  <w:num w:numId="2">
    <w:abstractNumId w:val="10"/>
  </w:num>
  <w:num w:numId="3">
    <w:abstractNumId w:val="9"/>
  </w:num>
  <w:num w:numId="4">
    <w:abstractNumId w:val="13"/>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2"/>
  </w:num>
  <w:num w:numId="15">
    <w:abstractNumId w:val="12"/>
  </w:num>
  <w:num w:numId="16">
    <w:abstractNumId w:val="12"/>
  </w:num>
  <w:num w:numId="17">
    <w:abstractNumId w:val="12"/>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removePersonalInformatio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footnotePr>
    <w:numRestart w:val="eachSec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NatAutre" w:val="0"/>
    <w:docVar w:name="DocVarPREMATURE" w:val="0"/>
    <w:docVar w:name="EMM" w:val="0"/>
    <w:docVar w:name="ETRANSMISSION" w:val="BY E-TRANSMISSION ONLY"/>
    <w:docVar w:name="L4_1Annex" w:val="0"/>
    <w:docVar w:name="L4_1Anonymity" w:val="0"/>
    <w:docVar w:name="NBEMMDOC" w:val="0"/>
    <w:docVar w:name="SignForeName" w:val="0"/>
  </w:docVars>
  <w:rsids>
    <w:rsidRoot w:val="002673CF"/>
    <w:rsid w:val="00000067"/>
    <w:rsid w:val="000010ED"/>
    <w:rsid w:val="000041F8"/>
    <w:rsid w:val="000042A8"/>
    <w:rsid w:val="00004308"/>
    <w:rsid w:val="00005BF0"/>
    <w:rsid w:val="00007154"/>
    <w:rsid w:val="000103AE"/>
    <w:rsid w:val="00011D69"/>
    <w:rsid w:val="00012AD3"/>
    <w:rsid w:val="00014566"/>
    <w:rsid w:val="00015C2D"/>
    <w:rsid w:val="00015F00"/>
    <w:rsid w:val="00022C1D"/>
    <w:rsid w:val="00034987"/>
    <w:rsid w:val="000350E3"/>
    <w:rsid w:val="00056609"/>
    <w:rsid w:val="000602DF"/>
    <w:rsid w:val="00061B05"/>
    <w:rsid w:val="00062973"/>
    <w:rsid w:val="00062D5D"/>
    <w:rsid w:val="000632D5"/>
    <w:rsid w:val="000644EE"/>
    <w:rsid w:val="00071ABC"/>
    <w:rsid w:val="00075CC1"/>
    <w:rsid w:val="000856D7"/>
    <w:rsid w:val="00091D92"/>
    <w:rsid w:val="000925AD"/>
    <w:rsid w:val="000A1B4B"/>
    <w:rsid w:val="000A24EB"/>
    <w:rsid w:val="000B0F64"/>
    <w:rsid w:val="000B6923"/>
    <w:rsid w:val="000C033C"/>
    <w:rsid w:val="000C56BC"/>
    <w:rsid w:val="000C5DA4"/>
    <w:rsid w:val="000C5F3C"/>
    <w:rsid w:val="000C6DCC"/>
    <w:rsid w:val="000D47AA"/>
    <w:rsid w:val="000D721F"/>
    <w:rsid w:val="000E069B"/>
    <w:rsid w:val="000E0E82"/>
    <w:rsid w:val="000E1DC5"/>
    <w:rsid w:val="000E223F"/>
    <w:rsid w:val="000E35AC"/>
    <w:rsid w:val="000E7D45"/>
    <w:rsid w:val="000F7851"/>
    <w:rsid w:val="00104E23"/>
    <w:rsid w:val="00111B0C"/>
    <w:rsid w:val="00120D6C"/>
    <w:rsid w:val="001257EC"/>
    <w:rsid w:val="00130202"/>
    <w:rsid w:val="00132C6A"/>
    <w:rsid w:val="00133D33"/>
    <w:rsid w:val="00134D64"/>
    <w:rsid w:val="00135A30"/>
    <w:rsid w:val="0013612C"/>
    <w:rsid w:val="00137FF6"/>
    <w:rsid w:val="00141650"/>
    <w:rsid w:val="001544FE"/>
    <w:rsid w:val="00154EE8"/>
    <w:rsid w:val="00162A12"/>
    <w:rsid w:val="00166530"/>
    <w:rsid w:val="001832BD"/>
    <w:rsid w:val="00185B0E"/>
    <w:rsid w:val="001943B5"/>
    <w:rsid w:val="00195134"/>
    <w:rsid w:val="001A145B"/>
    <w:rsid w:val="001A674C"/>
    <w:rsid w:val="001B3B24"/>
    <w:rsid w:val="001C0F98"/>
    <w:rsid w:val="001C2A42"/>
    <w:rsid w:val="001D2E4B"/>
    <w:rsid w:val="001D5594"/>
    <w:rsid w:val="001D63ED"/>
    <w:rsid w:val="001D7348"/>
    <w:rsid w:val="001E035B"/>
    <w:rsid w:val="001E0961"/>
    <w:rsid w:val="001E3EAE"/>
    <w:rsid w:val="001E5348"/>
    <w:rsid w:val="001E6F32"/>
    <w:rsid w:val="001F2145"/>
    <w:rsid w:val="001F6262"/>
    <w:rsid w:val="001F67B0"/>
    <w:rsid w:val="001F7B3D"/>
    <w:rsid w:val="00205F9F"/>
    <w:rsid w:val="00210338"/>
    <w:rsid w:val="002115FC"/>
    <w:rsid w:val="002133F8"/>
    <w:rsid w:val="0021423C"/>
    <w:rsid w:val="00230D00"/>
    <w:rsid w:val="00231DF7"/>
    <w:rsid w:val="00231FD1"/>
    <w:rsid w:val="002339E0"/>
    <w:rsid w:val="00233CF8"/>
    <w:rsid w:val="00234B11"/>
    <w:rsid w:val="0023575D"/>
    <w:rsid w:val="00237148"/>
    <w:rsid w:val="0024222D"/>
    <w:rsid w:val="00244B0E"/>
    <w:rsid w:val="00244F6C"/>
    <w:rsid w:val="00247622"/>
    <w:rsid w:val="002532C5"/>
    <w:rsid w:val="00260C03"/>
    <w:rsid w:val="0026540E"/>
    <w:rsid w:val="002673CF"/>
    <w:rsid w:val="0027225C"/>
    <w:rsid w:val="00275123"/>
    <w:rsid w:val="00281AD5"/>
    <w:rsid w:val="00282240"/>
    <w:rsid w:val="0028572A"/>
    <w:rsid w:val="002948AD"/>
    <w:rsid w:val="00294C05"/>
    <w:rsid w:val="00294C92"/>
    <w:rsid w:val="002A01CC"/>
    <w:rsid w:val="002A40E3"/>
    <w:rsid w:val="002A61B1"/>
    <w:rsid w:val="002A663C"/>
    <w:rsid w:val="002B1E6C"/>
    <w:rsid w:val="002B444B"/>
    <w:rsid w:val="002B5887"/>
    <w:rsid w:val="002C0692"/>
    <w:rsid w:val="002C0E27"/>
    <w:rsid w:val="002C3040"/>
    <w:rsid w:val="002D022D"/>
    <w:rsid w:val="002D24BB"/>
    <w:rsid w:val="002F2AF7"/>
    <w:rsid w:val="002F5E93"/>
    <w:rsid w:val="002F7E1C"/>
    <w:rsid w:val="00301A75"/>
    <w:rsid w:val="00302F70"/>
    <w:rsid w:val="0030336F"/>
    <w:rsid w:val="0030375E"/>
    <w:rsid w:val="00312A30"/>
    <w:rsid w:val="00320F72"/>
    <w:rsid w:val="0032463E"/>
    <w:rsid w:val="00326224"/>
    <w:rsid w:val="0032676F"/>
    <w:rsid w:val="003325C8"/>
    <w:rsid w:val="003369F8"/>
    <w:rsid w:val="00337EE4"/>
    <w:rsid w:val="00340FFD"/>
    <w:rsid w:val="003506B1"/>
    <w:rsid w:val="00356AC7"/>
    <w:rsid w:val="003600B8"/>
    <w:rsid w:val="003609FA"/>
    <w:rsid w:val="003624F4"/>
    <w:rsid w:val="00363157"/>
    <w:rsid w:val="00370A25"/>
    <w:rsid w:val="003710C8"/>
    <w:rsid w:val="003750BE"/>
    <w:rsid w:val="00384828"/>
    <w:rsid w:val="00387B9D"/>
    <w:rsid w:val="00390DFD"/>
    <w:rsid w:val="0039364F"/>
    <w:rsid w:val="00396686"/>
    <w:rsid w:val="0039778E"/>
    <w:rsid w:val="003A441D"/>
    <w:rsid w:val="003B4941"/>
    <w:rsid w:val="003B6024"/>
    <w:rsid w:val="003C1A98"/>
    <w:rsid w:val="003C5714"/>
    <w:rsid w:val="003C6B9F"/>
    <w:rsid w:val="003C6E2A"/>
    <w:rsid w:val="003C7750"/>
    <w:rsid w:val="003D0299"/>
    <w:rsid w:val="003D1906"/>
    <w:rsid w:val="003D22B4"/>
    <w:rsid w:val="003E6D80"/>
    <w:rsid w:val="003F05FA"/>
    <w:rsid w:val="003F244A"/>
    <w:rsid w:val="003F30B8"/>
    <w:rsid w:val="003F3D20"/>
    <w:rsid w:val="003F4C45"/>
    <w:rsid w:val="003F5F7B"/>
    <w:rsid w:val="003F72B6"/>
    <w:rsid w:val="003F7D64"/>
    <w:rsid w:val="00404B4E"/>
    <w:rsid w:val="00414300"/>
    <w:rsid w:val="00415FDA"/>
    <w:rsid w:val="00425C67"/>
    <w:rsid w:val="00427223"/>
    <w:rsid w:val="00427E7A"/>
    <w:rsid w:val="00436307"/>
    <w:rsid w:val="00436C49"/>
    <w:rsid w:val="00445366"/>
    <w:rsid w:val="00447F5B"/>
    <w:rsid w:val="00450835"/>
    <w:rsid w:val="004515F4"/>
    <w:rsid w:val="00461DB0"/>
    <w:rsid w:val="00463926"/>
    <w:rsid w:val="004646E0"/>
    <w:rsid w:val="00464C9A"/>
    <w:rsid w:val="00474F3D"/>
    <w:rsid w:val="004755D8"/>
    <w:rsid w:val="00475AEB"/>
    <w:rsid w:val="00477E3A"/>
    <w:rsid w:val="00483E5F"/>
    <w:rsid w:val="00484AE2"/>
    <w:rsid w:val="00485FF9"/>
    <w:rsid w:val="004907F0"/>
    <w:rsid w:val="0049140B"/>
    <w:rsid w:val="004923A5"/>
    <w:rsid w:val="00496BFB"/>
    <w:rsid w:val="004A0BE4"/>
    <w:rsid w:val="004A15C7"/>
    <w:rsid w:val="004A7FFD"/>
    <w:rsid w:val="004B013B"/>
    <w:rsid w:val="004B112B"/>
    <w:rsid w:val="004C01E4"/>
    <w:rsid w:val="004C0724"/>
    <w:rsid w:val="004C086C"/>
    <w:rsid w:val="004C1F56"/>
    <w:rsid w:val="004C27BC"/>
    <w:rsid w:val="004D15F3"/>
    <w:rsid w:val="004D5311"/>
    <w:rsid w:val="004D5DCC"/>
    <w:rsid w:val="004F10AF"/>
    <w:rsid w:val="004F11A4"/>
    <w:rsid w:val="004F2389"/>
    <w:rsid w:val="004F304D"/>
    <w:rsid w:val="004F61BE"/>
    <w:rsid w:val="004F66B1"/>
    <w:rsid w:val="004F7AC0"/>
    <w:rsid w:val="00511C07"/>
    <w:rsid w:val="005173A6"/>
    <w:rsid w:val="00520BAA"/>
    <w:rsid w:val="00525004"/>
    <w:rsid w:val="00525208"/>
    <w:rsid w:val="005257A5"/>
    <w:rsid w:val="005264C0"/>
    <w:rsid w:val="00526A8A"/>
    <w:rsid w:val="00531DF2"/>
    <w:rsid w:val="00535BB8"/>
    <w:rsid w:val="00536128"/>
    <w:rsid w:val="005442EE"/>
    <w:rsid w:val="00547353"/>
    <w:rsid w:val="005474E7"/>
    <w:rsid w:val="00547550"/>
    <w:rsid w:val="005506F9"/>
    <w:rsid w:val="00550B08"/>
    <w:rsid w:val="005512A3"/>
    <w:rsid w:val="005562F8"/>
    <w:rsid w:val="005578CE"/>
    <w:rsid w:val="00562781"/>
    <w:rsid w:val="00563E83"/>
    <w:rsid w:val="0057271C"/>
    <w:rsid w:val="00572845"/>
    <w:rsid w:val="00575032"/>
    <w:rsid w:val="00592772"/>
    <w:rsid w:val="0059574A"/>
    <w:rsid w:val="005A1B9B"/>
    <w:rsid w:val="005A6751"/>
    <w:rsid w:val="005B092E"/>
    <w:rsid w:val="005B152C"/>
    <w:rsid w:val="005B16AC"/>
    <w:rsid w:val="005B1EE0"/>
    <w:rsid w:val="005B2B24"/>
    <w:rsid w:val="005B4425"/>
    <w:rsid w:val="005B4B94"/>
    <w:rsid w:val="005C3EE8"/>
    <w:rsid w:val="005D34F9"/>
    <w:rsid w:val="005D4190"/>
    <w:rsid w:val="005D67A3"/>
    <w:rsid w:val="005E2988"/>
    <w:rsid w:val="005E2A43"/>
    <w:rsid w:val="005E3085"/>
    <w:rsid w:val="005E438A"/>
    <w:rsid w:val="005F51E1"/>
    <w:rsid w:val="00611C80"/>
    <w:rsid w:val="00620692"/>
    <w:rsid w:val="006242CA"/>
    <w:rsid w:val="00627507"/>
    <w:rsid w:val="00633717"/>
    <w:rsid w:val="00633E63"/>
    <w:rsid w:val="006344E1"/>
    <w:rsid w:val="006474DC"/>
    <w:rsid w:val="00647DB1"/>
    <w:rsid w:val="006545C4"/>
    <w:rsid w:val="00661971"/>
    <w:rsid w:val="00661CE8"/>
    <w:rsid w:val="006623D9"/>
    <w:rsid w:val="0066550C"/>
    <w:rsid w:val="00670C79"/>
    <w:rsid w:val="006716F2"/>
    <w:rsid w:val="0067212B"/>
    <w:rsid w:val="00674939"/>
    <w:rsid w:val="00682BF2"/>
    <w:rsid w:val="006859CE"/>
    <w:rsid w:val="00691270"/>
    <w:rsid w:val="00694BA8"/>
    <w:rsid w:val="006A037C"/>
    <w:rsid w:val="006A36F4"/>
    <w:rsid w:val="006A406F"/>
    <w:rsid w:val="006A5D3A"/>
    <w:rsid w:val="006B274B"/>
    <w:rsid w:val="006B77E0"/>
    <w:rsid w:val="006C23D4"/>
    <w:rsid w:val="006C7BB0"/>
    <w:rsid w:val="006D1223"/>
    <w:rsid w:val="006D3237"/>
    <w:rsid w:val="006E2E37"/>
    <w:rsid w:val="006E3CF1"/>
    <w:rsid w:val="006E7E80"/>
    <w:rsid w:val="006F1DF9"/>
    <w:rsid w:val="006F24DB"/>
    <w:rsid w:val="006F30DF"/>
    <w:rsid w:val="006F48CA"/>
    <w:rsid w:val="006F5F4C"/>
    <w:rsid w:val="006F64DD"/>
    <w:rsid w:val="00705FAE"/>
    <w:rsid w:val="00706456"/>
    <w:rsid w:val="00706F62"/>
    <w:rsid w:val="00715127"/>
    <w:rsid w:val="00715E8E"/>
    <w:rsid w:val="00723580"/>
    <w:rsid w:val="00723755"/>
    <w:rsid w:val="0073136C"/>
    <w:rsid w:val="00731F0F"/>
    <w:rsid w:val="00733250"/>
    <w:rsid w:val="00734AE0"/>
    <w:rsid w:val="00741404"/>
    <w:rsid w:val="007449E5"/>
    <w:rsid w:val="00746C5A"/>
    <w:rsid w:val="00747FF0"/>
    <w:rsid w:val="00764D4E"/>
    <w:rsid w:val="00765A1F"/>
    <w:rsid w:val="00775B6D"/>
    <w:rsid w:val="00776D68"/>
    <w:rsid w:val="00782B24"/>
    <w:rsid w:val="007850EE"/>
    <w:rsid w:val="00785B95"/>
    <w:rsid w:val="00790E96"/>
    <w:rsid w:val="00793366"/>
    <w:rsid w:val="007A716F"/>
    <w:rsid w:val="007B270A"/>
    <w:rsid w:val="007B725C"/>
    <w:rsid w:val="007C0695"/>
    <w:rsid w:val="007C419A"/>
    <w:rsid w:val="007C4CC8"/>
    <w:rsid w:val="007C5426"/>
    <w:rsid w:val="007C5798"/>
    <w:rsid w:val="007D0BFB"/>
    <w:rsid w:val="007D4832"/>
    <w:rsid w:val="007E21B2"/>
    <w:rsid w:val="007E2C4E"/>
    <w:rsid w:val="007E5075"/>
    <w:rsid w:val="007F1905"/>
    <w:rsid w:val="0080048F"/>
    <w:rsid w:val="00801300"/>
    <w:rsid w:val="00802C64"/>
    <w:rsid w:val="00805E52"/>
    <w:rsid w:val="008061D0"/>
    <w:rsid w:val="00810B38"/>
    <w:rsid w:val="0081742C"/>
    <w:rsid w:val="008204C7"/>
    <w:rsid w:val="00820992"/>
    <w:rsid w:val="0082233E"/>
    <w:rsid w:val="00823602"/>
    <w:rsid w:val="008255F5"/>
    <w:rsid w:val="0083014E"/>
    <w:rsid w:val="0083214A"/>
    <w:rsid w:val="00833E5E"/>
    <w:rsid w:val="00834220"/>
    <w:rsid w:val="00837E2A"/>
    <w:rsid w:val="00845723"/>
    <w:rsid w:val="00851EF9"/>
    <w:rsid w:val="008573FF"/>
    <w:rsid w:val="008577FD"/>
    <w:rsid w:val="00860B03"/>
    <w:rsid w:val="00861E54"/>
    <w:rsid w:val="0086497A"/>
    <w:rsid w:val="00867875"/>
    <w:rsid w:val="008713A1"/>
    <w:rsid w:val="008754AB"/>
    <w:rsid w:val="0088060C"/>
    <w:rsid w:val="0088065E"/>
    <w:rsid w:val="00893576"/>
    <w:rsid w:val="00893E73"/>
    <w:rsid w:val="008A43C4"/>
    <w:rsid w:val="008A7A05"/>
    <w:rsid w:val="008B02DC"/>
    <w:rsid w:val="008B30C4"/>
    <w:rsid w:val="008B5583"/>
    <w:rsid w:val="008B57CE"/>
    <w:rsid w:val="008B659F"/>
    <w:rsid w:val="008C26DE"/>
    <w:rsid w:val="008C4566"/>
    <w:rsid w:val="008D0184"/>
    <w:rsid w:val="008D2225"/>
    <w:rsid w:val="008D4752"/>
    <w:rsid w:val="008D552A"/>
    <w:rsid w:val="008E271C"/>
    <w:rsid w:val="008E418E"/>
    <w:rsid w:val="008E5BC6"/>
    <w:rsid w:val="008E6A25"/>
    <w:rsid w:val="008F5193"/>
    <w:rsid w:val="009013A7"/>
    <w:rsid w:val="009017FB"/>
    <w:rsid w:val="009017FC"/>
    <w:rsid w:val="00903B43"/>
    <w:rsid w:val="0090506B"/>
    <w:rsid w:val="009050C9"/>
    <w:rsid w:val="009066FC"/>
    <w:rsid w:val="00914044"/>
    <w:rsid w:val="009140A3"/>
    <w:rsid w:val="009144A2"/>
    <w:rsid w:val="0091510C"/>
    <w:rsid w:val="009259AC"/>
    <w:rsid w:val="0092660C"/>
    <w:rsid w:val="00926F38"/>
    <w:rsid w:val="00931914"/>
    <w:rsid w:val="00934301"/>
    <w:rsid w:val="00936696"/>
    <w:rsid w:val="00936CD1"/>
    <w:rsid w:val="00941747"/>
    <w:rsid w:val="00941EFB"/>
    <w:rsid w:val="009469D1"/>
    <w:rsid w:val="00947AFB"/>
    <w:rsid w:val="00951D7D"/>
    <w:rsid w:val="00952C12"/>
    <w:rsid w:val="00953D0E"/>
    <w:rsid w:val="0096133B"/>
    <w:rsid w:val="00962F33"/>
    <w:rsid w:val="009630C7"/>
    <w:rsid w:val="00972B55"/>
    <w:rsid w:val="009743B7"/>
    <w:rsid w:val="0098228B"/>
    <w:rsid w:val="009828DA"/>
    <w:rsid w:val="00985BAB"/>
    <w:rsid w:val="00997F03"/>
    <w:rsid w:val="009A46DF"/>
    <w:rsid w:val="009B1B5F"/>
    <w:rsid w:val="009B2EC2"/>
    <w:rsid w:val="009B3A7D"/>
    <w:rsid w:val="009B6673"/>
    <w:rsid w:val="009C191B"/>
    <w:rsid w:val="009C2BD6"/>
    <w:rsid w:val="009E1F32"/>
    <w:rsid w:val="009E28C0"/>
    <w:rsid w:val="009E5829"/>
    <w:rsid w:val="009E776C"/>
    <w:rsid w:val="009F3E51"/>
    <w:rsid w:val="00A0006D"/>
    <w:rsid w:val="00A1726E"/>
    <w:rsid w:val="00A204CF"/>
    <w:rsid w:val="00A219DD"/>
    <w:rsid w:val="00A23D49"/>
    <w:rsid w:val="00A24979"/>
    <w:rsid w:val="00A27004"/>
    <w:rsid w:val="00A30C29"/>
    <w:rsid w:val="00A3198D"/>
    <w:rsid w:val="00A34DD6"/>
    <w:rsid w:val="00A36819"/>
    <w:rsid w:val="00A36989"/>
    <w:rsid w:val="00A43628"/>
    <w:rsid w:val="00A445E0"/>
    <w:rsid w:val="00A54192"/>
    <w:rsid w:val="00A6035E"/>
    <w:rsid w:val="00A6144C"/>
    <w:rsid w:val="00A66617"/>
    <w:rsid w:val="00A671F8"/>
    <w:rsid w:val="00A673A4"/>
    <w:rsid w:val="00A724AE"/>
    <w:rsid w:val="00A73329"/>
    <w:rsid w:val="00A82359"/>
    <w:rsid w:val="00A865D2"/>
    <w:rsid w:val="00A917D2"/>
    <w:rsid w:val="00A92102"/>
    <w:rsid w:val="00A9458D"/>
    <w:rsid w:val="00A94C20"/>
    <w:rsid w:val="00A96ED6"/>
    <w:rsid w:val="00AA227F"/>
    <w:rsid w:val="00AA3BC7"/>
    <w:rsid w:val="00AA6FF2"/>
    <w:rsid w:val="00AA754A"/>
    <w:rsid w:val="00AB03FE"/>
    <w:rsid w:val="00AB099E"/>
    <w:rsid w:val="00AB2E37"/>
    <w:rsid w:val="00AB4328"/>
    <w:rsid w:val="00AB53E2"/>
    <w:rsid w:val="00AB5D93"/>
    <w:rsid w:val="00AB5FA0"/>
    <w:rsid w:val="00AC2C52"/>
    <w:rsid w:val="00AE0943"/>
    <w:rsid w:val="00AE0A2E"/>
    <w:rsid w:val="00AE354C"/>
    <w:rsid w:val="00AF0783"/>
    <w:rsid w:val="00AF4B07"/>
    <w:rsid w:val="00AF6186"/>
    <w:rsid w:val="00AF7A3A"/>
    <w:rsid w:val="00B07994"/>
    <w:rsid w:val="00B160DB"/>
    <w:rsid w:val="00B20836"/>
    <w:rsid w:val="00B21167"/>
    <w:rsid w:val="00B235BB"/>
    <w:rsid w:val="00B2725D"/>
    <w:rsid w:val="00B27A44"/>
    <w:rsid w:val="00B30BBF"/>
    <w:rsid w:val="00B32D29"/>
    <w:rsid w:val="00B33C03"/>
    <w:rsid w:val="00B44E56"/>
    <w:rsid w:val="00B46543"/>
    <w:rsid w:val="00B47D33"/>
    <w:rsid w:val="00B52BE0"/>
    <w:rsid w:val="00B54133"/>
    <w:rsid w:val="00B637B9"/>
    <w:rsid w:val="00B701ED"/>
    <w:rsid w:val="00B8086C"/>
    <w:rsid w:val="00B861B4"/>
    <w:rsid w:val="00B86DFE"/>
    <w:rsid w:val="00B87448"/>
    <w:rsid w:val="00B90990"/>
    <w:rsid w:val="00B90FC5"/>
    <w:rsid w:val="00B922FF"/>
    <w:rsid w:val="00B9281E"/>
    <w:rsid w:val="00B93925"/>
    <w:rsid w:val="00B95187"/>
    <w:rsid w:val="00B96AFF"/>
    <w:rsid w:val="00BA2D55"/>
    <w:rsid w:val="00BA71B1"/>
    <w:rsid w:val="00BB0637"/>
    <w:rsid w:val="00BB345F"/>
    <w:rsid w:val="00BB5883"/>
    <w:rsid w:val="00BB68EA"/>
    <w:rsid w:val="00BC1C27"/>
    <w:rsid w:val="00BC6BBF"/>
    <w:rsid w:val="00BD1572"/>
    <w:rsid w:val="00BD422F"/>
    <w:rsid w:val="00BE14E3"/>
    <w:rsid w:val="00BE3774"/>
    <w:rsid w:val="00BE3809"/>
    <w:rsid w:val="00BE41E5"/>
    <w:rsid w:val="00BE4773"/>
    <w:rsid w:val="00BF0BBB"/>
    <w:rsid w:val="00BF4109"/>
    <w:rsid w:val="00BF4CC3"/>
    <w:rsid w:val="00C01320"/>
    <w:rsid w:val="00C054C7"/>
    <w:rsid w:val="00C057B5"/>
    <w:rsid w:val="00C1362F"/>
    <w:rsid w:val="00C22687"/>
    <w:rsid w:val="00C23BA2"/>
    <w:rsid w:val="00C32E4D"/>
    <w:rsid w:val="00C333A0"/>
    <w:rsid w:val="00C36A81"/>
    <w:rsid w:val="00C372A8"/>
    <w:rsid w:val="00C41974"/>
    <w:rsid w:val="00C447AD"/>
    <w:rsid w:val="00C45034"/>
    <w:rsid w:val="00C53F4A"/>
    <w:rsid w:val="00C54125"/>
    <w:rsid w:val="00C55B54"/>
    <w:rsid w:val="00C6098E"/>
    <w:rsid w:val="00C6152C"/>
    <w:rsid w:val="00C621C2"/>
    <w:rsid w:val="00C6270B"/>
    <w:rsid w:val="00C74810"/>
    <w:rsid w:val="00C83ECB"/>
    <w:rsid w:val="00C84B88"/>
    <w:rsid w:val="00C90D68"/>
    <w:rsid w:val="00C939FE"/>
    <w:rsid w:val="00CA4BDA"/>
    <w:rsid w:val="00CB1F66"/>
    <w:rsid w:val="00CB2951"/>
    <w:rsid w:val="00CB6642"/>
    <w:rsid w:val="00CD282B"/>
    <w:rsid w:val="00CD4C35"/>
    <w:rsid w:val="00CD7369"/>
    <w:rsid w:val="00CE0B0E"/>
    <w:rsid w:val="00CE3831"/>
    <w:rsid w:val="00D00ABB"/>
    <w:rsid w:val="00D01E21"/>
    <w:rsid w:val="00D02EEC"/>
    <w:rsid w:val="00D03551"/>
    <w:rsid w:val="00D0496B"/>
    <w:rsid w:val="00D06A63"/>
    <w:rsid w:val="00D07E0E"/>
    <w:rsid w:val="00D11478"/>
    <w:rsid w:val="00D14E90"/>
    <w:rsid w:val="00D15ED0"/>
    <w:rsid w:val="00D21B3E"/>
    <w:rsid w:val="00D21FED"/>
    <w:rsid w:val="00D24251"/>
    <w:rsid w:val="00D2513D"/>
    <w:rsid w:val="00D31703"/>
    <w:rsid w:val="00D32CA6"/>
    <w:rsid w:val="00D343E2"/>
    <w:rsid w:val="00D361A2"/>
    <w:rsid w:val="00D37F09"/>
    <w:rsid w:val="00D44C2E"/>
    <w:rsid w:val="00D45414"/>
    <w:rsid w:val="00D53C0F"/>
    <w:rsid w:val="00D566BD"/>
    <w:rsid w:val="00D57A4D"/>
    <w:rsid w:val="00D60AA7"/>
    <w:rsid w:val="00D60D87"/>
    <w:rsid w:val="00D6435F"/>
    <w:rsid w:val="00D75E28"/>
    <w:rsid w:val="00D772C2"/>
    <w:rsid w:val="00D8008E"/>
    <w:rsid w:val="00D82C45"/>
    <w:rsid w:val="00D835EA"/>
    <w:rsid w:val="00D83864"/>
    <w:rsid w:val="00D9045C"/>
    <w:rsid w:val="00D908A8"/>
    <w:rsid w:val="00D977B6"/>
    <w:rsid w:val="00DA4A31"/>
    <w:rsid w:val="00DA61F2"/>
    <w:rsid w:val="00DA7B04"/>
    <w:rsid w:val="00DB36C2"/>
    <w:rsid w:val="00DB7196"/>
    <w:rsid w:val="00DC1693"/>
    <w:rsid w:val="00DC169B"/>
    <w:rsid w:val="00DC2AB9"/>
    <w:rsid w:val="00DC63F0"/>
    <w:rsid w:val="00DD6BAD"/>
    <w:rsid w:val="00DD6EE5"/>
    <w:rsid w:val="00DE08E9"/>
    <w:rsid w:val="00DE1B8E"/>
    <w:rsid w:val="00DE386C"/>
    <w:rsid w:val="00DE4D35"/>
    <w:rsid w:val="00DE795D"/>
    <w:rsid w:val="00DF0549"/>
    <w:rsid w:val="00DF098B"/>
    <w:rsid w:val="00DF11C4"/>
    <w:rsid w:val="00DF210C"/>
    <w:rsid w:val="00DF4B6A"/>
    <w:rsid w:val="00E02C09"/>
    <w:rsid w:val="00E04D59"/>
    <w:rsid w:val="00E07DA1"/>
    <w:rsid w:val="00E123CB"/>
    <w:rsid w:val="00E1557C"/>
    <w:rsid w:val="00E20E13"/>
    <w:rsid w:val="00E21DBC"/>
    <w:rsid w:val="00E2637B"/>
    <w:rsid w:val="00E275D7"/>
    <w:rsid w:val="00E27A9F"/>
    <w:rsid w:val="00E27DBE"/>
    <w:rsid w:val="00E30713"/>
    <w:rsid w:val="00E32AB1"/>
    <w:rsid w:val="00E36C71"/>
    <w:rsid w:val="00E40404"/>
    <w:rsid w:val="00E459C6"/>
    <w:rsid w:val="00E47589"/>
    <w:rsid w:val="00E6132A"/>
    <w:rsid w:val="00E63BBD"/>
    <w:rsid w:val="00E64915"/>
    <w:rsid w:val="00E661D4"/>
    <w:rsid w:val="00E70091"/>
    <w:rsid w:val="00E715A7"/>
    <w:rsid w:val="00E720F5"/>
    <w:rsid w:val="00E76D47"/>
    <w:rsid w:val="00E849F7"/>
    <w:rsid w:val="00E84CB0"/>
    <w:rsid w:val="00E90302"/>
    <w:rsid w:val="00E9597F"/>
    <w:rsid w:val="00E97396"/>
    <w:rsid w:val="00EA185E"/>
    <w:rsid w:val="00EA592A"/>
    <w:rsid w:val="00EA5D06"/>
    <w:rsid w:val="00EB14E4"/>
    <w:rsid w:val="00EB32A5"/>
    <w:rsid w:val="00EB34ED"/>
    <w:rsid w:val="00EB7BE0"/>
    <w:rsid w:val="00EC315E"/>
    <w:rsid w:val="00ED077C"/>
    <w:rsid w:val="00ED1190"/>
    <w:rsid w:val="00ED6544"/>
    <w:rsid w:val="00EE0277"/>
    <w:rsid w:val="00EE1DA9"/>
    <w:rsid w:val="00EE3E00"/>
    <w:rsid w:val="00EE5DD2"/>
    <w:rsid w:val="00EF1A3A"/>
    <w:rsid w:val="00EF41F1"/>
    <w:rsid w:val="00EF4F08"/>
    <w:rsid w:val="00EF573B"/>
    <w:rsid w:val="00F00A79"/>
    <w:rsid w:val="00F00E86"/>
    <w:rsid w:val="00F00F8B"/>
    <w:rsid w:val="00F07C1E"/>
    <w:rsid w:val="00F105DB"/>
    <w:rsid w:val="00F128F2"/>
    <w:rsid w:val="00F132BC"/>
    <w:rsid w:val="00F13D80"/>
    <w:rsid w:val="00F16AAA"/>
    <w:rsid w:val="00F21161"/>
    <w:rsid w:val="00F218EF"/>
    <w:rsid w:val="00F21BC7"/>
    <w:rsid w:val="00F266A2"/>
    <w:rsid w:val="00F32269"/>
    <w:rsid w:val="00F34118"/>
    <w:rsid w:val="00F4457E"/>
    <w:rsid w:val="00F47479"/>
    <w:rsid w:val="00F56A6F"/>
    <w:rsid w:val="00F5709C"/>
    <w:rsid w:val="00F64EF1"/>
    <w:rsid w:val="00F67858"/>
    <w:rsid w:val="00F71DD4"/>
    <w:rsid w:val="00F858FD"/>
    <w:rsid w:val="00F8765F"/>
    <w:rsid w:val="00F90767"/>
    <w:rsid w:val="00FA06DD"/>
    <w:rsid w:val="00FA685B"/>
    <w:rsid w:val="00FB0C01"/>
    <w:rsid w:val="00FB18A5"/>
    <w:rsid w:val="00FB56D2"/>
    <w:rsid w:val="00FB7A59"/>
    <w:rsid w:val="00FC18F2"/>
    <w:rsid w:val="00FC39E5"/>
    <w:rsid w:val="00FC3A78"/>
    <w:rsid w:val="00FC5FFE"/>
    <w:rsid w:val="00FD0E81"/>
    <w:rsid w:val="00FD1005"/>
    <w:rsid w:val="00FD3180"/>
    <w:rsid w:val="00FD6C75"/>
    <w:rsid w:val="00FE71B3"/>
    <w:rsid w:val="00FF42C5"/>
    <w:rsid w:val="00FF4C3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1">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0" w:unhideWhenUsed="1"/>
    <w:lsdException w:name="header" w:semiHidden="1" w:uiPriority="57" w:unhideWhenUsed="1"/>
    <w:lsdException w:name="footer" w:semiHidden="1" w:uiPriority="57"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emiHidden/>
    <w:rsid w:val="00D83864"/>
    <w:pPr>
      <w:jc w:val="both"/>
    </w:pPr>
    <w:rPr>
      <w:rFonts w:eastAsiaTheme="minorEastAsia"/>
      <w:sz w:val="24"/>
    </w:rPr>
  </w:style>
  <w:style w:type="paragraph" w:styleId="Heading1">
    <w:name w:val="heading 1"/>
    <w:basedOn w:val="Normal"/>
    <w:next w:val="Normal"/>
    <w:link w:val="Heading1Char"/>
    <w:uiPriority w:val="99"/>
    <w:semiHidden/>
    <w:rsid w:val="00D83864"/>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9"/>
    <w:semiHidden/>
    <w:rsid w:val="00D83864"/>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9"/>
    <w:semiHidden/>
    <w:rsid w:val="00D83864"/>
    <w:pPr>
      <w:spacing w:before="200" w:line="271" w:lineRule="auto"/>
      <w:outlineLvl w:val="2"/>
    </w:pPr>
    <w:rPr>
      <w:rFonts w:asciiTheme="majorHAnsi" w:eastAsiaTheme="majorEastAsia" w:hAnsiTheme="majorHAnsi" w:cstheme="majorBidi"/>
      <w:b/>
      <w:bCs/>
      <w:color w:val="5F5F5F"/>
    </w:rPr>
  </w:style>
  <w:style w:type="paragraph" w:styleId="Heading4">
    <w:name w:val="heading 4"/>
    <w:basedOn w:val="Normal"/>
    <w:next w:val="Normal"/>
    <w:link w:val="Heading4Char"/>
    <w:uiPriority w:val="99"/>
    <w:semiHidden/>
    <w:rsid w:val="00D83864"/>
    <w:pPr>
      <w:spacing w:before="200"/>
      <w:outlineLvl w:val="3"/>
    </w:pPr>
    <w:rPr>
      <w:rFonts w:asciiTheme="majorHAnsi" w:eastAsiaTheme="majorEastAsia" w:hAnsiTheme="majorHAnsi" w:cstheme="majorBidi"/>
      <w:b/>
      <w:bCs/>
      <w:i/>
      <w:iCs/>
      <w:color w:val="777777"/>
    </w:rPr>
  </w:style>
  <w:style w:type="paragraph" w:styleId="Heading5">
    <w:name w:val="heading 5"/>
    <w:basedOn w:val="Normal"/>
    <w:next w:val="Normal"/>
    <w:link w:val="Heading5Char"/>
    <w:uiPriority w:val="99"/>
    <w:semiHidden/>
    <w:qFormat/>
    <w:rsid w:val="00D83864"/>
    <w:pPr>
      <w:spacing w:before="200"/>
      <w:outlineLvl w:val="4"/>
    </w:pPr>
    <w:rPr>
      <w:rFonts w:asciiTheme="majorHAnsi" w:eastAsiaTheme="majorEastAsia" w:hAnsiTheme="majorHAnsi" w:cstheme="majorBidi"/>
      <w:b/>
      <w:bCs/>
      <w:color w:val="808080"/>
      <w:sz w:val="22"/>
    </w:rPr>
  </w:style>
  <w:style w:type="paragraph" w:styleId="Heading6">
    <w:name w:val="heading 6"/>
    <w:basedOn w:val="Normal"/>
    <w:next w:val="Normal"/>
    <w:link w:val="Heading6Char"/>
    <w:uiPriority w:val="99"/>
    <w:semiHidden/>
    <w:rsid w:val="00D83864"/>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Heading7">
    <w:name w:val="heading 7"/>
    <w:basedOn w:val="Normal"/>
    <w:next w:val="Normal"/>
    <w:link w:val="Heading7Char"/>
    <w:uiPriority w:val="99"/>
    <w:semiHidden/>
    <w:qFormat/>
    <w:rsid w:val="00D83864"/>
    <w:pPr>
      <w:outlineLvl w:val="6"/>
    </w:pPr>
    <w:rPr>
      <w:rFonts w:asciiTheme="majorHAnsi" w:eastAsiaTheme="majorEastAsia" w:hAnsiTheme="majorHAnsi" w:cstheme="majorBidi"/>
      <w:i/>
      <w:iCs/>
      <w:sz w:val="22"/>
      <w:lang w:bidi="en-US"/>
    </w:rPr>
  </w:style>
  <w:style w:type="paragraph" w:styleId="Heading8">
    <w:name w:val="heading 8"/>
    <w:basedOn w:val="Normal"/>
    <w:next w:val="Normal"/>
    <w:link w:val="Heading8Char"/>
    <w:uiPriority w:val="99"/>
    <w:semiHidden/>
    <w:qFormat/>
    <w:rsid w:val="00D83864"/>
    <w:pPr>
      <w:outlineLvl w:val="7"/>
    </w:pPr>
    <w:rPr>
      <w:rFonts w:asciiTheme="majorHAnsi" w:eastAsiaTheme="majorEastAsia" w:hAnsiTheme="majorHAnsi" w:cstheme="majorBidi"/>
      <w:sz w:val="20"/>
      <w:szCs w:val="20"/>
      <w:lang w:bidi="en-US"/>
    </w:rPr>
  </w:style>
  <w:style w:type="paragraph" w:styleId="Heading9">
    <w:name w:val="heading 9"/>
    <w:basedOn w:val="Normal"/>
    <w:next w:val="Normal"/>
    <w:link w:val="Heading9Char"/>
    <w:uiPriority w:val="99"/>
    <w:semiHidden/>
    <w:qFormat/>
    <w:rsid w:val="00D83864"/>
    <w:pPr>
      <w:outlineLvl w:val="8"/>
    </w:pPr>
    <w:rPr>
      <w:rFonts w:asciiTheme="majorHAnsi" w:eastAsiaTheme="majorEastAsia" w:hAnsiTheme="majorHAnsi" w:cstheme="majorBidi"/>
      <w:i/>
      <w:iCs/>
      <w:spacing w:val="5"/>
      <w:sz w:val="20"/>
      <w:szCs w:val="20"/>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sid w:val="00D83864"/>
    <w:rPr>
      <w:rFonts w:ascii="Tahoma" w:hAnsi="Tahoma" w:cs="Tahoma"/>
      <w:sz w:val="16"/>
      <w:szCs w:val="16"/>
    </w:rPr>
  </w:style>
  <w:style w:type="character" w:customStyle="1" w:styleId="BalloonTextChar">
    <w:name w:val="Balloon Text Char"/>
    <w:basedOn w:val="DefaultParagraphFont"/>
    <w:link w:val="BalloonText"/>
    <w:uiPriority w:val="99"/>
    <w:semiHidden/>
    <w:rsid w:val="00D83864"/>
    <w:rPr>
      <w:rFonts w:ascii="Tahoma" w:eastAsiaTheme="minorEastAsia" w:hAnsi="Tahoma" w:cs="Tahoma"/>
      <w:sz w:val="16"/>
      <w:szCs w:val="16"/>
    </w:rPr>
  </w:style>
  <w:style w:type="character" w:styleId="BookTitle">
    <w:name w:val="Book Title"/>
    <w:uiPriority w:val="99"/>
    <w:semiHidden/>
    <w:qFormat/>
    <w:rsid w:val="00D83864"/>
    <w:rPr>
      <w:i/>
      <w:iCs/>
      <w:smallCaps/>
      <w:spacing w:val="5"/>
    </w:rPr>
  </w:style>
  <w:style w:type="paragraph" w:customStyle="1" w:styleId="ECHRHeader">
    <w:name w:val="ECHR_Header"/>
    <w:aliases w:val="Ju_Header"/>
    <w:basedOn w:val="Header"/>
    <w:uiPriority w:val="4"/>
    <w:qFormat/>
    <w:rsid w:val="00D83864"/>
    <w:pPr>
      <w:tabs>
        <w:tab w:val="clear" w:pos="4536"/>
        <w:tab w:val="clear" w:pos="9072"/>
        <w:tab w:val="center" w:pos="3686"/>
        <w:tab w:val="right" w:pos="7371"/>
      </w:tabs>
      <w:jc w:val="left"/>
    </w:pPr>
    <w:rPr>
      <w:sz w:val="18"/>
    </w:rPr>
  </w:style>
  <w:style w:type="paragraph" w:customStyle="1" w:styleId="ECHRFooter">
    <w:name w:val="ECHR_Footer"/>
    <w:aliases w:val="Footer_ECHR"/>
    <w:basedOn w:val="Footer"/>
    <w:uiPriority w:val="57"/>
    <w:semiHidden/>
    <w:rsid w:val="00D83864"/>
    <w:pPr>
      <w:jc w:val="left"/>
    </w:pPr>
    <w:rPr>
      <w:sz w:val="8"/>
    </w:rPr>
  </w:style>
  <w:style w:type="character" w:styleId="Strong">
    <w:name w:val="Strong"/>
    <w:uiPriority w:val="99"/>
    <w:semiHidden/>
    <w:qFormat/>
    <w:rsid w:val="00D83864"/>
    <w:rPr>
      <w:b/>
      <w:bCs/>
    </w:rPr>
  </w:style>
  <w:style w:type="paragraph" w:styleId="NoSpacing">
    <w:name w:val="No Spacing"/>
    <w:basedOn w:val="Normal"/>
    <w:link w:val="NoSpacingChar"/>
    <w:semiHidden/>
    <w:qFormat/>
    <w:rsid w:val="00D83864"/>
    <w:rPr>
      <w:sz w:val="22"/>
    </w:rPr>
  </w:style>
  <w:style w:type="character" w:customStyle="1" w:styleId="NoSpacingChar">
    <w:name w:val="No Spacing Char"/>
    <w:basedOn w:val="DefaultParagraphFont"/>
    <w:link w:val="NoSpacing"/>
    <w:semiHidden/>
    <w:rsid w:val="00D83864"/>
    <w:rPr>
      <w:rFonts w:eastAsiaTheme="minorEastAsia"/>
    </w:rPr>
  </w:style>
  <w:style w:type="paragraph" w:customStyle="1" w:styleId="ECHRFooterLine">
    <w:name w:val="ECHR_Footer_Line"/>
    <w:aliases w:val="Footer_Line"/>
    <w:basedOn w:val="Normal"/>
    <w:next w:val="ECHRFooter"/>
    <w:uiPriority w:val="57"/>
    <w:semiHidden/>
    <w:rsid w:val="00D83864"/>
    <w:pPr>
      <w:pBdr>
        <w:top w:val="single" w:sz="6" w:space="1" w:color="5F5F5F"/>
      </w:pBdr>
      <w:tabs>
        <w:tab w:val="center" w:pos="4536"/>
        <w:tab w:val="right" w:pos="9696"/>
      </w:tabs>
      <w:ind w:left="-680" w:right="-680"/>
      <w:jc w:val="left"/>
    </w:pPr>
    <w:rPr>
      <w:color w:val="5F5F5F"/>
    </w:rPr>
  </w:style>
  <w:style w:type="paragraph" w:customStyle="1" w:styleId="DecHTitle">
    <w:name w:val="Dec_H_Title"/>
    <w:basedOn w:val="ECHRTitleCentre1"/>
    <w:uiPriority w:val="7"/>
    <w:semiHidden/>
    <w:qFormat/>
    <w:rsid w:val="00D83864"/>
  </w:style>
  <w:style w:type="paragraph" w:customStyle="1" w:styleId="DecList">
    <w:name w:val="Dec_List"/>
    <w:basedOn w:val="Normal"/>
    <w:uiPriority w:val="9"/>
    <w:semiHidden/>
    <w:qFormat/>
    <w:rsid w:val="00D83864"/>
    <w:pPr>
      <w:spacing w:before="240"/>
      <w:ind w:left="284"/>
    </w:pPr>
  </w:style>
  <w:style w:type="paragraph" w:customStyle="1" w:styleId="DummyStyle">
    <w:name w:val="Dummy_Style"/>
    <w:basedOn w:val="Normal"/>
    <w:semiHidden/>
    <w:qFormat/>
    <w:rsid w:val="00D83864"/>
    <w:rPr>
      <w:color w:val="00B050"/>
    </w:rPr>
  </w:style>
  <w:style w:type="paragraph" w:customStyle="1" w:styleId="ECHRTitleCentre3">
    <w:name w:val="ECHR_Title_Centre_3"/>
    <w:aliases w:val="Ju_H_Article"/>
    <w:basedOn w:val="Normal"/>
    <w:next w:val="ECHRParaQuote"/>
    <w:uiPriority w:val="27"/>
    <w:qFormat/>
    <w:rsid w:val="00D83864"/>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
    <w:next w:val="OpiPara"/>
    <w:uiPriority w:val="39"/>
    <w:qFormat/>
    <w:rsid w:val="00D83864"/>
    <w:pPr>
      <w:keepNext/>
      <w:keepLines/>
      <w:spacing w:after="240"/>
      <w:jc w:val="center"/>
      <w:outlineLvl w:val="0"/>
    </w:pPr>
    <w:rPr>
      <w:rFonts w:asciiTheme="majorHAnsi" w:hAnsiTheme="majorHAnsi"/>
      <w:sz w:val="28"/>
    </w:rPr>
  </w:style>
  <w:style w:type="paragraph" w:customStyle="1" w:styleId="JuAppQuestion">
    <w:name w:val="Ju_App_Question"/>
    <w:basedOn w:val="Normal"/>
    <w:uiPriority w:val="5"/>
    <w:semiHidden/>
    <w:qFormat/>
    <w:rsid w:val="00D83864"/>
    <w:pPr>
      <w:numPr>
        <w:numId w:val="17"/>
      </w:numPr>
      <w:jc w:val="left"/>
    </w:pPr>
    <w:rPr>
      <w:b/>
    </w:rPr>
  </w:style>
  <w:style w:type="paragraph" w:customStyle="1" w:styleId="JuCourt">
    <w:name w:val="Ju_Court"/>
    <w:basedOn w:val="Normal"/>
    <w:next w:val="Normal"/>
    <w:uiPriority w:val="16"/>
    <w:qFormat/>
    <w:rsid w:val="00D83864"/>
    <w:pPr>
      <w:tabs>
        <w:tab w:val="left" w:pos="907"/>
        <w:tab w:val="left" w:pos="1701"/>
        <w:tab w:val="right" w:pos="7371"/>
      </w:tabs>
      <w:spacing w:before="240"/>
      <w:ind w:left="397" w:hanging="397"/>
      <w:jc w:val="left"/>
    </w:pPr>
    <w:rPr>
      <w:lang w:bidi="en-US"/>
    </w:rPr>
  </w:style>
  <w:style w:type="paragraph" w:customStyle="1" w:styleId="JuHeaderLandscape">
    <w:name w:val="Ju_Header_Landscape"/>
    <w:basedOn w:val="ECHRHeader"/>
    <w:uiPriority w:val="4"/>
    <w:qFormat/>
    <w:rsid w:val="00D83864"/>
    <w:pPr>
      <w:tabs>
        <w:tab w:val="clear" w:pos="3686"/>
        <w:tab w:val="clear" w:pos="7371"/>
        <w:tab w:val="center" w:pos="6146"/>
        <w:tab w:val="right" w:pos="12293"/>
      </w:tabs>
    </w:pPr>
  </w:style>
  <w:style w:type="paragraph" w:customStyle="1" w:styleId="ECHRTitleCentre2">
    <w:name w:val="ECHR_Title_Centre_2"/>
    <w:aliases w:val="Dec_H_Case"/>
    <w:basedOn w:val="Normal"/>
    <w:next w:val="ECHRPara"/>
    <w:uiPriority w:val="8"/>
    <w:qFormat/>
    <w:rsid w:val="00D83864"/>
    <w:pPr>
      <w:spacing w:after="240"/>
      <w:jc w:val="center"/>
      <w:outlineLvl w:val="0"/>
    </w:pPr>
    <w:rPr>
      <w:rFonts w:asciiTheme="majorHAnsi" w:hAnsiTheme="majorHAnsi"/>
    </w:rPr>
  </w:style>
  <w:style w:type="paragraph" w:customStyle="1" w:styleId="JuInitialled">
    <w:name w:val="Ju_Initialled"/>
    <w:basedOn w:val="Normal"/>
    <w:uiPriority w:val="31"/>
    <w:qFormat/>
    <w:rsid w:val="00D83864"/>
    <w:pPr>
      <w:tabs>
        <w:tab w:val="center" w:pos="6407"/>
      </w:tabs>
      <w:spacing w:before="720"/>
      <w:jc w:val="right"/>
    </w:pPr>
  </w:style>
  <w:style w:type="paragraph" w:styleId="Title">
    <w:name w:val="Title"/>
    <w:basedOn w:val="Normal"/>
    <w:next w:val="Normal"/>
    <w:link w:val="TitleChar"/>
    <w:uiPriority w:val="99"/>
    <w:semiHidden/>
    <w:qFormat/>
    <w:rsid w:val="00D83864"/>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itleChar">
    <w:name w:val="Title Char"/>
    <w:basedOn w:val="DefaultParagraphFont"/>
    <w:link w:val="Title"/>
    <w:uiPriority w:val="99"/>
    <w:semiHidden/>
    <w:rsid w:val="00D83864"/>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Heading3"/>
    <w:next w:val="ECHRPara"/>
    <w:uiPriority w:val="21"/>
    <w:qFormat/>
    <w:rsid w:val="00D83864"/>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Heading4"/>
    <w:next w:val="ECHRPara"/>
    <w:uiPriority w:val="22"/>
    <w:qFormat/>
    <w:rsid w:val="00D83864"/>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Heading5"/>
    <w:next w:val="ECHRPara"/>
    <w:uiPriority w:val="23"/>
    <w:qFormat/>
    <w:rsid w:val="00D83864"/>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Heading6"/>
    <w:next w:val="ECHRPara"/>
    <w:uiPriority w:val="24"/>
    <w:qFormat/>
    <w:rsid w:val="00D83864"/>
    <w:pPr>
      <w:keepNext/>
      <w:keepLines/>
      <w:tabs>
        <w:tab w:val="left" w:pos="1372"/>
      </w:tabs>
      <w:spacing w:before="240" w:after="120" w:line="240" w:lineRule="auto"/>
      <w:ind w:left="1373" w:hanging="335"/>
    </w:pPr>
    <w:rPr>
      <w:b w:val="0"/>
      <w:color w:val="auto"/>
      <w:sz w:val="20"/>
    </w:rPr>
  </w:style>
  <w:style w:type="paragraph" w:customStyle="1" w:styleId="ECHRHeading7">
    <w:name w:val="ECHR_Heading_7"/>
    <w:aliases w:val="Ju_H_–"/>
    <w:basedOn w:val="Heading7"/>
    <w:next w:val="ECHRPara"/>
    <w:uiPriority w:val="25"/>
    <w:qFormat/>
    <w:rsid w:val="00D83864"/>
    <w:pPr>
      <w:keepNext/>
      <w:keepLines/>
      <w:spacing w:before="240" w:after="120"/>
      <w:ind w:left="1236"/>
    </w:pPr>
    <w:rPr>
      <w:sz w:val="20"/>
    </w:rPr>
  </w:style>
  <w:style w:type="paragraph" w:customStyle="1" w:styleId="JuLista">
    <w:name w:val="Ju_List_a"/>
    <w:basedOn w:val="JuList"/>
    <w:uiPriority w:val="28"/>
    <w:qFormat/>
    <w:rsid w:val="00D83864"/>
    <w:pPr>
      <w:ind w:left="346" w:firstLine="0"/>
    </w:pPr>
  </w:style>
  <w:style w:type="paragraph" w:customStyle="1" w:styleId="JuListi">
    <w:name w:val="Ju_List_i"/>
    <w:basedOn w:val="Normal"/>
    <w:next w:val="JuLista"/>
    <w:uiPriority w:val="28"/>
    <w:qFormat/>
    <w:rsid w:val="00D83864"/>
    <w:pPr>
      <w:ind w:left="794"/>
    </w:pPr>
  </w:style>
  <w:style w:type="character" w:customStyle="1" w:styleId="JUNAMES">
    <w:name w:val="JU_NAMES"/>
    <w:uiPriority w:val="17"/>
    <w:qFormat/>
    <w:rsid w:val="00D83864"/>
    <w:rPr>
      <w:caps w:val="0"/>
      <w:smallCaps/>
    </w:rPr>
  </w:style>
  <w:style w:type="paragraph" w:styleId="Header">
    <w:name w:val="header"/>
    <w:basedOn w:val="Normal"/>
    <w:link w:val="HeaderChar"/>
    <w:uiPriority w:val="57"/>
    <w:semiHidden/>
    <w:rsid w:val="00D83864"/>
    <w:pPr>
      <w:tabs>
        <w:tab w:val="center" w:pos="4536"/>
        <w:tab w:val="right" w:pos="9072"/>
      </w:tabs>
    </w:pPr>
    <w:rPr>
      <w:rFonts w:eastAsiaTheme="minorHAnsi"/>
    </w:rPr>
  </w:style>
  <w:style w:type="character" w:customStyle="1" w:styleId="HeaderChar">
    <w:name w:val="Header Char"/>
    <w:basedOn w:val="DefaultParagraphFont"/>
    <w:link w:val="Header"/>
    <w:uiPriority w:val="57"/>
    <w:semiHidden/>
    <w:rsid w:val="00D83864"/>
    <w:rPr>
      <w:sz w:val="24"/>
    </w:rPr>
  </w:style>
  <w:style w:type="character" w:customStyle="1" w:styleId="Heading1Char">
    <w:name w:val="Heading 1 Char"/>
    <w:basedOn w:val="DefaultParagraphFont"/>
    <w:link w:val="Heading1"/>
    <w:uiPriority w:val="99"/>
    <w:semiHidden/>
    <w:rsid w:val="00D83864"/>
    <w:rPr>
      <w:rFonts w:asciiTheme="majorHAnsi" w:eastAsiaTheme="majorEastAsia" w:hAnsiTheme="majorHAnsi" w:cstheme="majorBidi"/>
      <w:b/>
      <w:bCs/>
      <w:color w:val="333333"/>
      <w:sz w:val="28"/>
      <w:szCs w:val="28"/>
    </w:rPr>
  </w:style>
  <w:style w:type="paragraph" w:customStyle="1" w:styleId="ECHRHeading1">
    <w:name w:val="ECHR_Heading_1"/>
    <w:aliases w:val="Ju_H_I_Roman"/>
    <w:basedOn w:val="Heading1"/>
    <w:next w:val="ECHRPara"/>
    <w:uiPriority w:val="19"/>
    <w:qFormat/>
    <w:rsid w:val="00D83864"/>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Heading2"/>
    <w:next w:val="ECHRPara"/>
    <w:uiPriority w:val="20"/>
    <w:qFormat/>
    <w:rsid w:val="00D83864"/>
    <w:pPr>
      <w:keepNext/>
      <w:keepLines/>
      <w:tabs>
        <w:tab w:val="left" w:pos="584"/>
      </w:tabs>
      <w:spacing w:before="360" w:after="240"/>
      <w:ind w:left="584" w:hanging="352"/>
    </w:pPr>
    <w:rPr>
      <w:color w:val="auto"/>
      <w:sz w:val="24"/>
    </w:rPr>
  </w:style>
  <w:style w:type="character" w:customStyle="1" w:styleId="Heading2Char">
    <w:name w:val="Heading 2 Char"/>
    <w:basedOn w:val="DefaultParagraphFont"/>
    <w:link w:val="Heading2"/>
    <w:uiPriority w:val="99"/>
    <w:semiHidden/>
    <w:rsid w:val="00D83864"/>
    <w:rPr>
      <w:rFonts w:asciiTheme="majorHAnsi" w:eastAsiaTheme="majorEastAsia" w:hAnsiTheme="majorHAnsi" w:cstheme="majorBidi"/>
      <w:b/>
      <w:bCs/>
      <w:color w:val="4D4D4D"/>
      <w:sz w:val="26"/>
      <w:szCs w:val="26"/>
    </w:rPr>
  </w:style>
  <w:style w:type="paragraph" w:customStyle="1" w:styleId="JuParaSub">
    <w:name w:val="Ju_Para_Sub"/>
    <w:basedOn w:val="ECHRPara"/>
    <w:uiPriority w:val="13"/>
    <w:qFormat/>
    <w:rsid w:val="00D83864"/>
    <w:pPr>
      <w:ind w:left="284"/>
    </w:pPr>
  </w:style>
  <w:style w:type="paragraph" w:customStyle="1" w:styleId="JuCase">
    <w:name w:val="Ju_Case"/>
    <w:basedOn w:val="Normal"/>
    <w:next w:val="ECHRPara"/>
    <w:uiPriority w:val="10"/>
    <w:rsid w:val="00D83864"/>
    <w:pPr>
      <w:ind w:firstLine="284"/>
    </w:pPr>
    <w:rPr>
      <w:b/>
    </w:rPr>
  </w:style>
  <w:style w:type="character" w:customStyle="1" w:styleId="Heading3Char">
    <w:name w:val="Heading 3 Char"/>
    <w:basedOn w:val="DefaultParagraphFont"/>
    <w:link w:val="Heading3"/>
    <w:uiPriority w:val="99"/>
    <w:semiHidden/>
    <w:rsid w:val="00D83864"/>
    <w:rPr>
      <w:rFonts w:asciiTheme="majorHAnsi" w:eastAsiaTheme="majorEastAsia" w:hAnsiTheme="majorHAnsi" w:cstheme="majorBidi"/>
      <w:b/>
      <w:bCs/>
      <w:color w:val="5F5F5F"/>
      <w:sz w:val="24"/>
    </w:rPr>
  </w:style>
  <w:style w:type="character" w:customStyle="1" w:styleId="Heading4Char">
    <w:name w:val="Heading 4 Char"/>
    <w:basedOn w:val="DefaultParagraphFont"/>
    <w:link w:val="Heading4"/>
    <w:uiPriority w:val="99"/>
    <w:semiHidden/>
    <w:rsid w:val="00D83864"/>
    <w:rPr>
      <w:rFonts w:asciiTheme="majorHAnsi" w:eastAsiaTheme="majorEastAsia" w:hAnsiTheme="majorHAnsi" w:cstheme="majorBidi"/>
      <w:b/>
      <w:bCs/>
      <w:i/>
      <w:iCs/>
      <w:color w:val="777777"/>
      <w:sz w:val="24"/>
    </w:rPr>
  </w:style>
  <w:style w:type="character" w:customStyle="1" w:styleId="Heading5Char">
    <w:name w:val="Heading 5 Char"/>
    <w:basedOn w:val="DefaultParagraphFont"/>
    <w:link w:val="Heading5"/>
    <w:uiPriority w:val="99"/>
    <w:semiHidden/>
    <w:rsid w:val="00D83864"/>
    <w:rPr>
      <w:rFonts w:asciiTheme="majorHAnsi" w:eastAsiaTheme="majorEastAsia" w:hAnsiTheme="majorHAnsi" w:cstheme="majorBidi"/>
      <w:b/>
      <w:bCs/>
      <w:color w:val="808080"/>
    </w:rPr>
  </w:style>
  <w:style w:type="character" w:styleId="SubtleEmphasis">
    <w:name w:val="Subtle Emphasis"/>
    <w:uiPriority w:val="99"/>
    <w:semiHidden/>
    <w:qFormat/>
    <w:rsid w:val="00D83864"/>
    <w:rPr>
      <w:i/>
      <w:iCs/>
    </w:rPr>
  </w:style>
  <w:style w:type="table" w:customStyle="1" w:styleId="ECHRTable">
    <w:name w:val="ECHR_Table"/>
    <w:basedOn w:val="TableNormal"/>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
    <w:next w:val="ECHRPara"/>
    <w:uiPriority w:val="18"/>
    <w:qFormat/>
    <w:rsid w:val="00D83864"/>
    <w:pPr>
      <w:keepNext/>
      <w:keepLines/>
      <w:spacing w:before="720" w:after="240"/>
      <w:outlineLvl w:val="0"/>
    </w:pPr>
    <w:rPr>
      <w:rFonts w:asciiTheme="majorHAnsi" w:hAnsiTheme="majorHAnsi"/>
      <w:sz w:val="28"/>
    </w:rPr>
  </w:style>
  <w:style w:type="character" w:styleId="Emphasis">
    <w:name w:val="Emphasis"/>
    <w:uiPriority w:val="99"/>
    <w:semiHidden/>
    <w:qFormat/>
    <w:rsid w:val="00D83864"/>
    <w:rPr>
      <w:b/>
      <w:bCs/>
      <w:i/>
      <w:iCs/>
      <w:spacing w:val="10"/>
      <w:bdr w:val="none" w:sz="0" w:space="0" w:color="auto"/>
      <w:shd w:val="clear" w:color="auto" w:fill="auto"/>
    </w:rPr>
  </w:style>
  <w:style w:type="paragraph" w:styleId="Footer">
    <w:name w:val="footer"/>
    <w:basedOn w:val="Normal"/>
    <w:link w:val="FooterChar"/>
    <w:uiPriority w:val="57"/>
    <w:semiHidden/>
    <w:rsid w:val="00D83864"/>
    <w:pPr>
      <w:tabs>
        <w:tab w:val="center" w:pos="4536"/>
        <w:tab w:val="right" w:pos="9696"/>
      </w:tabs>
      <w:ind w:left="-680" w:right="-680"/>
    </w:pPr>
    <w:rPr>
      <w:rFonts w:eastAsiaTheme="minorHAnsi"/>
    </w:rPr>
  </w:style>
  <w:style w:type="character" w:customStyle="1" w:styleId="FooterChar">
    <w:name w:val="Footer Char"/>
    <w:basedOn w:val="DefaultParagraphFont"/>
    <w:link w:val="Footer"/>
    <w:uiPriority w:val="57"/>
    <w:semiHidden/>
    <w:rsid w:val="00D83864"/>
    <w:rPr>
      <w:sz w:val="24"/>
    </w:rPr>
  </w:style>
  <w:style w:type="character" w:styleId="FootnoteReference">
    <w:name w:val="footnote reference"/>
    <w:basedOn w:val="DefaultParagraphFont"/>
    <w:uiPriority w:val="99"/>
    <w:semiHidden/>
    <w:rsid w:val="00D83864"/>
    <w:rPr>
      <w:vertAlign w:val="superscript"/>
    </w:rPr>
  </w:style>
  <w:style w:type="paragraph" w:styleId="FootnoteText">
    <w:name w:val="footnote text"/>
    <w:basedOn w:val="Normal"/>
    <w:link w:val="FootnoteTextChar"/>
    <w:uiPriority w:val="99"/>
    <w:semiHidden/>
    <w:rsid w:val="00D83864"/>
    <w:rPr>
      <w:sz w:val="20"/>
      <w:szCs w:val="20"/>
    </w:rPr>
  </w:style>
  <w:style w:type="character" w:customStyle="1" w:styleId="FootnoteTextChar">
    <w:name w:val="Footnote Text Char"/>
    <w:basedOn w:val="DefaultParagraphFont"/>
    <w:link w:val="FootnoteText"/>
    <w:uiPriority w:val="99"/>
    <w:semiHidden/>
    <w:rsid w:val="00D83864"/>
    <w:rPr>
      <w:rFonts w:eastAsiaTheme="minorEastAsia"/>
      <w:sz w:val="20"/>
      <w:szCs w:val="20"/>
    </w:rPr>
  </w:style>
  <w:style w:type="character" w:customStyle="1" w:styleId="Heading6Char">
    <w:name w:val="Heading 6 Char"/>
    <w:basedOn w:val="DefaultParagraphFont"/>
    <w:link w:val="Heading6"/>
    <w:uiPriority w:val="99"/>
    <w:semiHidden/>
    <w:rsid w:val="00D83864"/>
    <w:rPr>
      <w:rFonts w:asciiTheme="majorHAnsi" w:eastAsiaTheme="majorEastAsia" w:hAnsiTheme="majorHAnsi" w:cstheme="majorBidi"/>
      <w:b/>
      <w:bCs/>
      <w:i/>
      <w:iCs/>
      <w:color w:val="7F7F7F" w:themeColor="text1" w:themeTint="80"/>
      <w:sz w:val="24"/>
      <w:lang w:bidi="en-US"/>
    </w:rPr>
  </w:style>
  <w:style w:type="character" w:customStyle="1" w:styleId="Heading7Char">
    <w:name w:val="Heading 7 Char"/>
    <w:basedOn w:val="DefaultParagraphFont"/>
    <w:link w:val="Heading7"/>
    <w:uiPriority w:val="99"/>
    <w:semiHidden/>
    <w:rsid w:val="00D83864"/>
    <w:rPr>
      <w:rFonts w:asciiTheme="majorHAnsi" w:eastAsiaTheme="majorEastAsia" w:hAnsiTheme="majorHAnsi" w:cstheme="majorBidi"/>
      <w:i/>
      <w:iCs/>
      <w:lang w:bidi="en-US"/>
    </w:rPr>
  </w:style>
  <w:style w:type="character" w:customStyle="1" w:styleId="Heading8Char">
    <w:name w:val="Heading 8 Char"/>
    <w:basedOn w:val="DefaultParagraphFont"/>
    <w:link w:val="Heading8"/>
    <w:uiPriority w:val="99"/>
    <w:semiHidden/>
    <w:rsid w:val="00D83864"/>
    <w:rPr>
      <w:rFonts w:asciiTheme="majorHAnsi" w:eastAsiaTheme="majorEastAsia" w:hAnsiTheme="majorHAnsi" w:cstheme="majorBidi"/>
      <w:sz w:val="20"/>
      <w:szCs w:val="20"/>
      <w:lang w:bidi="en-US"/>
    </w:rPr>
  </w:style>
  <w:style w:type="character" w:customStyle="1" w:styleId="Heading9Char">
    <w:name w:val="Heading 9 Char"/>
    <w:basedOn w:val="DefaultParagraphFont"/>
    <w:link w:val="Heading9"/>
    <w:uiPriority w:val="99"/>
    <w:semiHidden/>
    <w:rsid w:val="00D83864"/>
    <w:rPr>
      <w:rFonts w:asciiTheme="majorHAnsi" w:eastAsiaTheme="majorEastAsia" w:hAnsiTheme="majorHAnsi" w:cstheme="majorBidi"/>
      <w:i/>
      <w:iCs/>
      <w:spacing w:val="5"/>
      <w:sz w:val="20"/>
      <w:szCs w:val="20"/>
      <w:lang w:bidi="en-US"/>
    </w:rPr>
  </w:style>
  <w:style w:type="character" w:styleId="Hyperlink">
    <w:name w:val="Hyperlink"/>
    <w:basedOn w:val="DefaultParagraphFont"/>
    <w:uiPriority w:val="99"/>
    <w:semiHidden/>
    <w:rsid w:val="00D83864"/>
    <w:rPr>
      <w:color w:val="0072BC" w:themeColor="hyperlink"/>
      <w:u w:val="single"/>
    </w:rPr>
  </w:style>
  <w:style w:type="character" w:styleId="IntenseEmphasis">
    <w:name w:val="Intense Emphasis"/>
    <w:uiPriority w:val="99"/>
    <w:semiHidden/>
    <w:qFormat/>
    <w:rsid w:val="00D83864"/>
    <w:rPr>
      <w:b/>
      <w:bCs/>
    </w:rPr>
  </w:style>
  <w:style w:type="paragraph" w:styleId="IntenseQuote">
    <w:name w:val="Intense Quote"/>
    <w:basedOn w:val="Normal"/>
    <w:next w:val="Normal"/>
    <w:link w:val="IntenseQuoteChar"/>
    <w:uiPriority w:val="99"/>
    <w:semiHidden/>
    <w:qFormat/>
    <w:rsid w:val="00D83864"/>
    <w:pPr>
      <w:pBdr>
        <w:bottom w:val="single" w:sz="4" w:space="1" w:color="auto"/>
      </w:pBdr>
      <w:spacing w:before="200" w:after="280"/>
      <w:ind w:left="1008" w:right="1152"/>
    </w:pPr>
    <w:rPr>
      <w:b/>
      <w:bCs/>
      <w:i/>
      <w:iCs/>
      <w:sz w:val="22"/>
      <w:lang w:bidi="en-US"/>
    </w:rPr>
  </w:style>
  <w:style w:type="character" w:customStyle="1" w:styleId="IntenseQuoteChar">
    <w:name w:val="Intense Quote Char"/>
    <w:basedOn w:val="DefaultParagraphFont"/>
    <w:link w:val="IntenseQuote"/>
    <w:uiPriority w:val="99"/>
    <w:semiHidden/>
    <w:rsid w:val="00D83864"/>
    <w:rPr>
      <w:rFonts w:eastAsiaTheme="minorEastAsia"/>
      <w:b/>
      <w:bCs/>
      <w:i/>
      <w:iCs/>
      <w:lang w:bidi="en-US"/>
    </w:rPr>
  </w:style>
  <w:style w:type="character" w:styleId="IntenseReference">
    <w:name w:val="Intense Reference"/>
    <w:uiPriority w:val="99"/>
    <w:semiHidden/>
    <w:qFormat/>
    <w:rsid w:val="00D83864"/>
    <w:rPr>
      <w:smallCaps/>
      <w:spacing w:val="5"/>
      <w:u w:val="single"/>
    </w:rPr>
  </w:style>
  <w:style w:type="paragraph" w:styleId="ListParagraph">
    <w:name w:val="List Paragraph"/>
    <w:basedOn w:val="Normal"/>
    <w:uiPriority w:val="99"/>
    <w:semiHidden/>
    <w:qFormat/>
    <w:rsid w:val="00D83864"/>
    <w:pPr>
      <w:ind w:left="720"/>
      <w:contextualSpacing/>
    </w:pPr>
  </w:style>
  <w:style w:type="table" w:customStyle="1" w:styleId="LtrTableAddress">
    <w:name w:val="Ltr_Table_Address"/>
    <w:basedOn w:val="TableNormal"/>
    <w:uiPriority w:val="99"/>
    <w:rsid w:val="001E6F32"/>
    <w:tblPr>
      <w:tblInd w:w="5103" w:type="dxa"/>
    </w:tblPr>
  </w:style>
  <w:style w:type="paragraph" w:styleId="Quote">
    <w:name w:val="Quote"/>
    <w:basedOn w:val="Normal"/>
    <w:next w:val="Normal"/>
    <w:link w:val="QuoteChar"/>
    <w:uiPriority w:val="99"/>
    <w:semiHidden/>
    <w:qFormat/>
    <w:rsid w:val="00D83864"/>
    <w:pPr>
      <w:spacing w:before="200"/>
      <w:ind w:left="360" w:right="360"/>
    </w:pPr>
    <w:rPr>
      <w:i/>
      <w:iCs/>
      <w:sz w:val="22"/>
      <w:lang w:bidi="en-US"/>
    </w:rPr>
  </w:style>
  <w:style w:type="character" w:customStyle="1" w:styleId="QuoteChar">
    <w:name w:val="Quote Char"/>
    <w:basedOn w:val="DefaultParagraphFont"/>
    <w:link w:val="Quote"/>
    <w:uiPriority w:val="99"/>
    <w:semiHidden/>
    <w:rsid w:val="00D83864"/>
    <w:rPr>
      <w:rFonts w:eastAsiaTheme="minorEastAsia"/>
      <w:i/>
      <w:iCs/>
      <w:lang w:bidi="en-US"/>
    </w:rPr>
  </w:style>
  <w:style w:type="character" w:styleId="SubtleReference">
    <w:name w:val="Subtle Reference"/>
    <w:uiPriority w:val="99"/>
    <w:semiHidden/>
    <w:qFormat/>
    <w:rsid w:val="00D83864"/>
    <w:rPr>
      <w:smallCaps/>
    </w:rPr>
  </w:style>
  <w:style w:type="table" w:styleId="TableGrid">
    <w:name w:val="Table Grid"/>
    <w:basedOn w:val="TableNormal"/>
    <w:uiPriority w:val="59"/>
    <w:semiHidden/>
    <w:rsid w:val="00D83864"/>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9"/>
    <w:semiHidden/>
    <w:rsid w:val="00D83864"/>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9"/>
    <w:semiHidden/>
    <w:rsid w:val="00D83864"/>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9"/>
    <w:semiHidden/>
    <w:rsid w:val="00D83864"/>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9"/>
    <w:semiHidden/>
    <w:rsid w:val="00D83864"/>
    <w:pPr>
      <w:tabs>
        <w:tab w:val="right" w:leader="dot" w:pos="7371"/>
      </w:tabs>
      <w:spacing w:after="60" w:line="240" w:lineRule="exact"/>
      <w:ind w:left="1361" w:right="567" w:hanging="340"/>
    </w:pPr>
    <w:rPr>
      <w:sz w:val="20"/>
    </w:rPr>
  </w:style>
  <w:style w:type="paragraph" w:styleId="TOC5">
    <w:name w:val="toc 5"/>
    <w:basedOn w:val="Normal"/>
    <w:next w:val="Normal"/>
    <w:autoRedefine/>
    <w:uiPriority w:val="99"/>
    <w:semiHidden/>
    <w:rsid w:val="00D83864"/>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9"/>
    <w:semiHidden/>
    <w:qFormat/>
    <w:rsid w:val="00D83864"/>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TableNormal"/>
    <w:uiPriority w:val="99"/>
    <w:rsid w:val="00801300"/>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TableNormal"/>
    <w:uiPriority w:val="99"/>
    <w:rsid w:val="00801300"/>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TableNormal"/>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TableNormal"/>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TableNormal"/>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9"/>
    <w:semiHidden/>
    <w:rsid w:val="00D83864"/>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customStyle="1" w:styleId="ECHRParaQuote">
    <w:name w:val="ECHR_Para_Quote"/>
    <w:aliases w:val="Ju_Quot"/>
    <w:basedOn w:val="Normal"/>
    <w:uiPriority w:val="14"/>
    <w:qFormat/>
    <w:rsid w:val="00D83864"/>
    <w:pPr>
      <w:spacing w:before="120" w:after="120"/>
      <w:ind w:left="425" w:firstLine="142"/>
    </w:pPr>
    <w:rPr>
      <w:sz w:val="20"/>
    </w:rPr>
  </w:style>
  <w:style w:type="paragraph" w:customStyle="1" w:styleId="ECHRPara">
    <w:name w:val="ECHR_Para"/>
    <w:aliases w:val="Ju_Para"/>
    <w:basedOn w:val="Normal"/>
    <w:link w:val="JuParaCar"/>
    <w:uiPriority w:val="12"/>
    <w:qFormat/>
    <w:rsid w:val="00D83864"/>
    <w:pPr>
      <w:ind w:firstLine="284"/>
    </w:pPr>
  </w:style>
  <w:style w:type="table" w:customStyle="1" w:styleId="ECHRTableSimpleBox">
    <w:name w:val="ECHR_Table_Simple_Box"/>
    <w:basedOn w:val="TableNormal"/>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TableNormal"/>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TableNormal"/>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TableNormal"/>
    <w:uiPriority w:val="99"/>
    <w:rsid w:val="00D83864"/>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TableNormal"/>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TableNormal"/>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
    <w:uiPriority w:val="11"/>
    <w:qFormat/>
    <w:rsid w:val="00D83864"/>
    <w:pPr>
      <w:tabs>
        <w:tab w:val="left" w:pos="567"/>
        <w:tab w:val="left" w:pos="1134"/>
      </w:tabs>
      <w:jc w:val="left"/>
    </w:pPr>
  </w:style>
  <w:style w:type="table" w:customStyle="1" w:styleId="ECHRHeaderTableReduced">
    <w:name w:val="ECHR_Header_Table_Reduced"/>
    <w:basedOn w:val="TableNormal"/>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List">
    <w:name w:val="Ju_List"/>
    <w:basedOn w:val="Normal"/>
    <w:uiPriority w:val="28"/>
    <w:qFormat/>
    <w:rsid w:val="00D83864"/>
    <w:pPr>
      <w:ind w:left="340" w:hanging="340"/>
    </w:pPr>
  </w:style>
  <w:style w:type="paragraph" w:customStyle="1" w:styleId="JuSigned">
    <w:name w:val="Ju_Signed"/>
    <w:basedOn w:val="Normal"/>
    <w:next w:val="JuParaLast"/>
    <w:uiPriority w:val="32"/>
    <w:qFormat/>
    <w:rsid w:val="00D83864"/>
    <w:pPr>
      <w:tabs>
        <w:tab w:val="center" w:pos="851"/>
        <w:tab w:val="center" w:pos="6407"/>
      </w:tabs>
      <w:spacing w:before="720"/>
      <w:jc w:val="left"/>
    </w:pPr>
  </w:style>
  <w:style w:type="paragraph" w:customStyle="1" w:styleId="JuParaLast">
    <w:name w:val="Ju_Para_Last"/>
    <w:basedOn w:val="Normal"/>
    <w:next w:val="ECHRPara"/>
    <w:uiPriority w:val="30"/>
    <w:qFormat/>
    <w:rsid w:val="00D83864"/>
    <w:pPr>
      <w:keepNext/>
      <w:keepLines/>
      <w:spacing w:before="240"/>
      <w:ind w:firstLine="284"/>
    </w:pPr>
  </w:style>
  <w:style w:type="paragraph" w:customStyle="1" w:styleId="JuQuotSub">
    <w:name w:val="Ju_Quot_Sub"/>
    <w:basedOn w:val="ECHRParaQuote"/>
    <w:uiPriority w:val="15"/>
    <w:qFormat/>
    <w:rsid w:val="00D83864"/>
    <w:pPr>
      <w:ind w:left="567"/>
    </w:pPr>
  </w:style>
  <w:style w:type="character" w:styleId="PageNumber">
    <w:name w:val="page number"/>
    <w:uiPriority w:val="99"/>
    <w:semiHidden/>
    <w:rsid w:val="00014566"/>
    <w:rPr>
      <w:sz w:val="18"/>
    </w:rPr>
  </w:style>
  <w:style w:type="paragraph" w:customStyle="1" w:styleId="JuTitle">
    <w:name w:val="Ju_Title"/>
    <w:basedOn w:val="Normal"/>
    <w:next w:val="ECHRPara"/>
    <w:uiPriority w:val="3"/>
    <w:semiHidden/>
    <w:qFormat/>
    <w:rsid w:val="00D83864"/>
    <w:pPr>
      <w:spacing w:before="720" w:after="240"/>
      <w:jc w:val="center"/>
      <w:outlineLvl w:val="0"/>
    </w:pPr>
    <w:rPr>
      <w:rFonts w:asciiTheme="majorHAnsi" w:hAnsiTheme="majorHAnsi"/>
      <w:b/>
      <w:caps/>
    </w:rPr>
  </w:style>
  <w:style w:type="paragraph" w:customStyle="1" w:styleId="OpiH1">
    <w:name w:val="Opi_H_1"/>
    <w:basedOn w:val="ECHRHeading2"/>
    <w:uiPriority w:val="42"/>
    <w:qFormat/>
    <w:rsid w:val="00D83864"/>
    <w:pPr>
      <w:ind w:left="635" w:hanging="357"/>
      <w:outlineLvl w:val="2"/>
    </w:pPr>
  </w:style>
  <w:style w:type="character" w:styleId="CommentReference">
    <w:name w:val="annotation reference"/>
    <w:uiPriority w:val="99"/>
    <w:semiHidden/>
    <w:rsid w:val="00014566"/>
    <w:rPr>
      <w:sz w:val="16"/>
    </w:rPr>
  </w:style>
  <w:style w:type="paragraph" w:styleId="CommentText">
    <w:name w:val="annotation text"/>
    <w:basedOn w:val="Normal"/>
    <w:link w:val="CommentTextChar"/>
    <w:semiHidden/>
    <w:rsid w:val="00014566"/>
    <w:rPr>
      <w:sz w:val="20"/>
    </w:rPr>
  </w:style>
  <w:style w:type="character" w:customStyle="1" w:styleId="CommentTextChar">
    <w:name w:val="Comment Text Char"/>
    <w:basedOn w:val="DefaultParagraphFont"/>
    <w:link w:val="CommentText"/>
    <w:semiHidden/>
    <w:rsid w:val="00014566"/>
    <w:rPr>
      <w:rFonts w:eastAsiaTheme="minorEastAsia"/>
      <w:sz w:val="20"/>
    </w:rPr>
  </w:style>
  <w:style w:type="paragraph" w:styleId="CommentSubject">
    <w:name w:val="annotation subject"/>
    <w:basedOn w:val="CommentText"/>
    <w:next w:val="CommentText"/>
    <w:link w:val="CommentSubjectChar"/>
    <w:uiPriority w:val="99"/>
    <w:semiHidden/>
    <w:rsid w:val="00014566"/>
    <w:rPr>
      <w:b/>
      <w:bCs/>
    </w:rPr>
  </w:style>
  <w:style w:type="character" w:customStyle="1" w:styleId="CommentSubjectChar">
    <w:name w:val="Comment Subject Char"/>
    <w:basedOn w:val="CommentTextChar"/>
    <w:link w:val="CommentSubject"/>
    <w:uiPriority w:val="99"/>
    <w:semiHidden/>
    <w:rsid w:val="00014566"/>
    <w:rPr>
      <w:rFonts w:eastAsiaTheme="minorEastAsia"/>
      <w:b/>
      <w:bCs/>
      <w:sz w:val="20"/>
    </w:rPr>
  </w:style>
  <w:style w:type="character" w:styleId="EndnoteReference">
    <w:name w:val="endnote reference"/>
    <w:uiPriority w:val="99"/>
    <w:semiHidden/>
    <w:rsid w:val="00014566"/>
    <w:rPr>
      <w:vertAlign w:val="superscript"/>
    </w:rPr>
  </w:style>
  <w:style w:type="paragraph" w:styleId="EndnoteText">
    <w:name w:val="endnote text"/>
    <w:basedOn w:val="Normal"/>
    <w:link w:val="EndnoteTextChar"/>
    <w:uiPriority w:val="99"/>
    <w:semiHidden/>
    <w:rsid w:val="00014566"/>
    <w:rPr>
      <w:sz w:val="20"/>
    </w:rPr>
  </w:style>
  <w:style w:type="character" w:customStyle="1" w:styleId="EndnoteTextChar">
    <w:name w:val="Endnote Text Char"/>
    <w:basedOn w:val="DefaultParagraphFont"/>
    <w:link w:val="EndnoteText"/>
    <w:uiPriority w:val="99"/>
    <w:semiHidden/>
    <w:rsid w:val="00014566"/>
    <w:rPr>
      <w:rFonts w:eastAsiaTheme="minorEastAsia"/>
      <w:sz w:val="20"/>
    </w:rPr>
  </w:style>
  <w:style w:type="character" w:styleId="FollowedHyperlink">
    <w:name w:val="FollowedHyperlink"/>
    <w:uiPriority w:val="99"/>
    <w:semiHidden/>
    <w:rsid w:val="00014566"/>
    <w:rPr>
      <w:color w:val="800080"/>
      <w:u w:val="single"/>
    </w:rPr>
  </w:style>
  <w:style w:type="paragraph" w:styleId="DocumentMap">
    <w:name w:val="Document Map"/>
    <w:basedOn w:val="Normal"/>
    <w:link w:val="DocumentMapChar"/>
    <w:uiPriority w:val="99"/>
    <w:semiHidden/>
    <w:rsid w:val="00014566"/>
    <w:pPr>
      <w:shd w:val="clear" w:color="auto" w:fill="000080"/>
    </w:pPr>
    <w:rPr>
      <w:rFonts w:ascii="Tahoma" w:hAnsi="Tahoma" w:cs="Tahoma"/>
      <w:sz w:val="20"/>
    </w:rPr>
  </w:style>
  <w:style w:type="character" w:customStyle="1" w:styleId="DocumentMapChar">
    <w:name w:val="Document Map Char"/>
    <w:basedOn w:val="DefaultParagraphFont"/>
    <w:link w:val="DocumentMap"/>
    <w:uiPriority w:val="99"/>
    <w:semiHidden/>
    <w:rsid w:val="00014566"/>
    <w:rPr>
      <w:rFonts w:ascii="Tahoma" w:eastAsiaTheme="minorEastAsia" w:hAnsi="Tahoma" w:cs="Tahoma"/>
      <w:sz w:val="20"/>
      <w:shd w:val="clear" w:color="auto" w:fill="000080"/>
    </w:rPr>
  </w:style>
  <w:style w:type="paragraph" w:customStyle="1" w:styleId="OpiHa">
    <w:name w:val="Opi_H_a"/>
    <w:basedOn w:val="ECHRHeading3"/>
    <w:uiPriority w:val="43"/>
    <w:qFormat/>
    <w:rsid w:val="00D83864"/>
    <w:pPr>
      <w:ind w:left="833" w:hanging="357"/>
      <w:outlineLvl w:val="3"/>
    </w:pPr>
    <w:rPr>
      <w:b/>
      <w:i w:val="0"/>
      <w:sz w:val="20"/>
    </w:rPr>
  </w:style>
  <w:style w:type="paragraph" w:styleId="ListBullet">
    <w:name w:val="List Bullet"/>
    <w:basedOn w:val="Normal"/>
    <w:uiPriority w:val="99"/>
    <w:semiHidden/>
    <w:rsid w:val="00014566"/>
    <w:pPr>
      <w:numPr>
        <w:numId w:val="1"/>
      </w:numPr>
    </w:pPr>
  </w:style>
  <w:style w:type="character" w:customStyle="1" w:styleId="JuITMark">
    <w:name w:val="Ju_ITMark"/>
    <w:basedOn w:val="DefaultParagraphFont"/>
    <w:uiPriority w:val="38"/>
    <w:qFormat/>
    <w:rsid w:val="00D83864"/>
    <w:rPr>
      <w:vanish w:val="0"/>
      <w:color w:val="auto"/>
      <w:sz w:val="14"/>
      <w:bdr w:val="none" w:sz="0" w:space="0" w:color="auto"/>
      <w:shd w:val="clear" w:color="auto" w:fill="BEE5FF" w:themeFill="background1" w:themeFillTint="33"/>
    </w:rPr>
  </w:style>
  <w:style w:type="paragraph" w:styleId="Subtitle">
    <w:name w:val="Subtitle"/>
    <w:basedOn w:val="Normal"/>
    <w:next w:val="Normal"/>
    <w:link w:val="SubtitleChar"/>
    <w:uiPriority w:val="99"/>
    <w:semiHidden/>
    <w:qFormat/>
    <w:rsid w:val="00D83864"/>
    <w:pPr>
      <w:spacing w:after="600"/>
    </w:pPr>
    <w:rPr>
      <w:rFonts w:asciiTheme="majorHAnsi" w:eastAsiaTheme="majorEastAsia" w:hAnsiTheme="majorHAnsi" w:cstheme="majorBidi"/>
      <w:i/>
      <w:iCs/>
      <w:spacing w:val="13"/>
      <w:szCs w:val="24"/>
      <w:lang w:bidi="en-US"/>
    </w:rPr>
  </w:style>
  <w:style w:type="character" w:customStyle="1" w:styleId="SubtitleChar">
    <w:name w:val="Subtitle Char"/>
    <w:basedOn w:val="DefaultParagraphFont"/>
    <w:link w:val="Subtitle"/>
    <w:uiPriority w:val="99"/>
    <w:semiHidden/>
    <w:rsid w:val="00D83864"/>
    <w:rPr>
      <w:rFonts w:asciiTheme="majorHAnsi" w:eastAsiaTheme="majorEastAsia" w:hAnsiTheme="majorHAnsi" w:cstheme="majorBidi"/>
      <w:i/>
      <w:iCs/>
      <w:spacing w:val="13"/>
      <w:sz w:val="24"/>
      <w:szCs w:val="24"/>
      <w:lang w:bidi="en-US"/>
    </w:rPr>
  </w:style>
  <w:style w:type="numbering" w:styleId="111111">
    <w:name w:val="Outline List 2"/>
    <w:basedOn w:val="NoList"/>
    <w:uiPriority w:val="99"/>
    <w:semiHidden/>
    <w:rsid w:val="00014566"/>
    <w:pPr>
      <w:numPr>
        <w:numId w:val="2"/>
      </w:numPr>
    </w:pPr>
  </w:style>
  <w:style w:type="numbering" w:styleId="1ai">
    <w:name w:val="Outline List 1"/>
    <w:basedOn w:val="NoList"/>
    <w:uiPriority w:val="99"/>
    <w:semiHidden/>
    <w:rsid w:val="00014566"/>
    <w:pPr>
      <w:numPr>
        <w:numId w:val="3"/>
      </w:numPr>
    </w:pPr>
  </w:style>
  <w:style w:type="numbering" w:styleId="ArticleSection">
    <w:name w:val="Outline List 3"/>
    <w:basedOn w:val="NoList"/>
    <w:uiPriority w:val="99"/>
    <w:semiHidden/>
    <w:rsid w:val="00014566"/>
    <w:pPr>
      <w:numPr>
        <w:numId w:val="4"/>
      </w:numPr>
    </w:pPr>
  </w:style>
  <w:style w:type="paragraph" w:styleId="Bibliography">
    <w:name w:val="Bibliography"/>
    <w:basedOn w:val="Normal"/>
    <w:next w:val="Normal"/>
    <w:uiPriority w:val="99"/>
    <w:semiHidden/>
    <w:unhideWhenUsed/>
    <w:rsid w:val="00014566"/>
  </w:style>
  <w:style w:type="paragraph" w:styleId="BlockText">
    <w:name w:val="Block Text"/>
    <w:basedOn w:val="Normal"/>
    <w:uiPriority w:val="99"/>
    <w:semiHidden/>
    <w:rsid w:val="0001456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BodyText">
    <w:name w:val="Body Text"/>
    <w:basedOn w:val="Normal"/>
    <w:link w:val="BodyTextChar"/>
    <w:uiPriority w:val="99"/>
    <w:semiHidden/>
    <w:rsid w:val="00014566"/>
    <w:pPr>
      <w:spacing w:after="120"/>
    </w:pPr>
  </w:style>
  <w:style w:type="character" w:customStyle="1" w:styleId="BodyTextChar">
    <w:name w:val="Body Text Char"/>
    <w:basedOn w:val="DefaultParagraphFont"/>
    <w:link w:val="BodyText"/>
    <w:uiPriority w:val="99"/>
    <w:semiHidden/>
    <w:rsid w:val="00014566"/>
    <w:rPr>
      <w:rFonts w:eastAsiaTheme="minorEastAsia"/>
      <w:sz w:val="24"/>
    </w:rPr>
  </w:style>
  <w:style w:type="paragraph" w:styleId="BodyText2">
    <w:name w:val="Body Text 2"/>
    <w:basedOn w:val="Normal"/>
    <w:link w:val="BodyText2Char"/>
    <w:uiPriority w:val="99"/>
    <w:semiHidden/>
    <w:rsid w:val="00014566"/>
    <w:pPr>
      <w:spacing w:after="120" w:line="480" w:lineRule="auto"/>
    </w:pPr>
  </w:style>
  <w:style w:type="character" w:customStyle="1" w:styleId="BodyText2Char">
    <w:name w:val="Body Text 2 Char"/>
    <w:basedOn w:val="DefaultParagraphFont"/>
    <w:link w:val="BodyText2"/>
    <w:uiPriority w:val="99"/>
    <w:semiHidden/>
    <w:rsid w:val="00014566"/>
    <w:rPr>
      <w:rFonts w:eastAsiaTheme="minorEastAsia"/>
      <w:sz w:val="24"/>
    </w:rPr>
  </w:style>
  <w:style w:type="paragraph" w:styleId="BodyText3">
    <w:name w:val="Body Text 3"/>
    <w:basedOn w:val="Normal"/>
    <w:link w:val="BodyText3Char"/>
    <w:uiPriority w:val="99"/>
    <w:semiHidden/>
    <w:rsid w:val="00014566"/>
    <w:pPr>
      <w:spacing w:after="120"/>
    </w:pPr>
    <w:rPr>
      <w:sz w:val="16"/>
      <w:szCs w:val="16"/>
    </w:rPr>
  </w:style>
  <w:style w:type="character" w:customStyle="1" w:styleId="BodyText3Char">
    <w:name w:val="Body Text 3 Char"/>
    <w:basedOn w:val="DefaultParagraphFont"/>
    <w:link w:val="BodyText3"/>
    <w:uiPriority w:val="99"/>
    <w:semiHidden/>
    <w:rsid w:val="00014566"/>
    <w:rPr>
      <w:rFonts w:eastAsiaTheme="minorEastAsia"/>
      <w:sz w:val="16"/>
      <w:szCs w:val="16"/>
    </w:rPr>
  </w:style>
  <w:style w:type="paragraph" w:styleId="BodyTextFirstIndent">
    <w:name w:val="Body Text First Indent"/>
    <w:basedOn w:val="BodyText"/>
    <w:link w:val="BodyTextFirstIndentChar"/>
    <w:uiPriority w:val="99"/>
    <w:semiHidden/>
    <w:rsid w:val="00014566"/>
    <w:pPr>
      <w:spacing w:after="0"/>
      <w:ind w:firstLine="360"/>
    </w:pPr>
  </w:style>
  <w:style w:type="character" w:customStyle="1" w:styleId="BodyTextFirstIndentChar">
    <w:name w:val="Body Text First Indent Char"/>
    <w:basedOn w:val="BodyTextChar"/>
    <w:link w:val="BodyTextFirstIndent"/>
    <w:uiPriority w:val="99"/>
    <w:semiHidden/>
    <w:rsid w:val="00014566"/>
    <w:rPr>
      <w:rFonts w:eastAsiaTheme="minorEastAsia"/>
      <w:sz w:val="24"/>
    </w:rPr>
  </w:style>
  <w:style w:type="paragraph" w:styleId="BodyTextIndent">
    <w:name w:val="Body Text Indent"/>
    <w:basedOn w:val="Normal"/>
    <w:link w:val="BodyTextIndentChar"/>
    <w:uiPriority w:val="99"/>
    <w:semiHidden/>
    <w:rsid w:val="00014566"/>
    <w:pPr>
      <w:spacing w:after="120"/>
      <w:ind w:left="283"/>
    </w:pPr>
  </w:style>
  <w:style w:type="character" w:customStyle="1" w:styleId="BodyTextIndentChar">
    <w:name w:val="Body Text Indent Char"/>
    <w:basedOn w:val="DefaultParagraphFont"/>
    <w:link w:val="BodyTextIndent"/>
    <w:uiPriority w:val="99"/>
    <w:semiHidden/>
    <w:rsid w:val="00014566"/>
    <w:rPr>
      <w:rFonts w:eastAsiaTheme="minorEastAsia"/>
      <w:sz w:val="24"/>
    </w:rPr>
  </w:style>
  <w:style w:type="paragraph" w:styleId="BodyTextFirstIndent2">
    <w:name w:val="Body Text First Indent 2"/>
    <w:basedOn w:val="BodyTextIndent"/>
    <w:link w:val="BodyTextFirstIndent2Char"/>
    <w:uiPriority w:val="99"/>
    <w:semiHidden/>
    <w:rsid w:val="00014566"/>
    <w:pPr>
      <w:spacing w:after="0"/>
      <w:ind w:left="360" w:firstLine="360"/>
    </w:pPr>
  </w:style>
  <w:style w:type="character" w:customStyle="1" w:styleId="BodyTextFirstIndent2Char">
    <w:name w:val="Body Text First Indent 2 Char"/>
    <w:basedOn w:val="BodyTextIndentChar"/>
    <w:link w:val="BodyTextFirstIndent2"/>
    <w:uiPriority w:val="99"/>
    <w:semiHidden/>
    <w:rsid w:val="00014566"/>
    <w:rPr>
      <w:rFonts w:eastAsiaTheme="minorEastAsia"/>
      <w:sz w:val="24"/>
    </w:rPr>
  </w:style>
  <w:style w:type="paragraph" w:styleId="BodyTextIndent2">
    <w:name w:val="Body Text Indent 2"/>
    <w:basedOn w:val="Normal"/>
    <w:link w:val="BodyTextIndent2Char"/>
    <w:uiPriority w:val="99"/>
    <w:semiHidden/>
    <w:rsid w:val="00014566"/>
    <w:pPr>
      <w:spacing w:after="120" w:line="480" w:lineRule="auto"/>
      <w:ind w:left="283"/>
    </w:pPr>
  </w:style>
  <w:style w:type="character" w:customStyle="1" w:styleId="BodyTextIndent2Char">
    <w:name w:val="Body Text Indent 2 Char"/>
    <w:basedOn w:val="DefaultParagraphFont"/>
    <w:link w:val="BodyTextIndent2"/>
    <w:uiPriority w:val="99"/>
    <w:semiHidden/>
    <w:rsid w:val="00014566"/>
    <w:rPr>
      <w:rFonts w:eastAsiaTheme="minorEastAsia"/>
      <w:sz w:val="24"/>
    </w:rPr>
  </w:style>
  <w:style w:type="paragraph" w:styleId="BodyTextIndent3">
    <w:name w:val="Body Text Indent 3"/>
    <w:basedOn w:val="Normal"/>
    <w:link w:val="BodyTextIndent3Char"/>
    <w:uiPriority w:val="99"/>
    <w:semiHidden/>
    <w:rsid w:val="00014566"/>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014566"/>
    <w:rPr>
      <w:rFonts w:eastAsiaTheme="minorEastAsia"/>
      <w:sz w:val="16"/>
      <w:szCs w:val="16"/>
    </w:rPr>
  </w:style>
  <w:style w:type="paragraph" w:styleId="Caption">
    <w:name w:val="caption"/>
    <w:basedOn w:val="Normal"/>
    <w:next w:val="Normal"/>
    <w:uiPriority w:val="99"/>
    <w:semiHidden/>
    <w:qFormat/>
    <w:rsid w:val="00014566"/>
    <w:pPr>
      <w:spacing w:after="200"/>
    </w:pPr>
    <w:rPr>
      <w:b/>
      <w:bCs/>
      <w:color w:val="0072BC" w:themeColor="accent1"/>
      <w:sz w:val="18"/>
      <w:szCs w:val="18"/>
    </w:rPr>
  </w:style>
  <w:style w:type="paragraph" w:styleId="Closing">
    <w:name w:val="Closing"/>
    <w:basedOn w:val="Normal"/>
    <w:link w:val="ClosingChar"/>
    <w:uiPriority w:val="99"/>
    <w:semiHidden/>
    <w:rsid w:val="00014566"/>
    <w:pPr>
      <w:ind w:left="4252"/>
    </w:pPr>
  </w:style>
  <w:style w:type="character" w:customStyle="1" w:styleId="ClosingChar">
    <w:name w:val="Closing Char"/>
    <w:basedOn w:val="DefaultParagraphFont"/>
    <w:link w:val="Closing"/>
    <w:uiPriority w:val="99"/>
    <w:semiHidden/>
    <w:rsid w:val="00014566"/>
    <w:rPr>
      <w:rFonts w:eastAsiaTheme="minorEastAsia"/>
      <w:sz w:val="24"/>
    </w:rPr>
  </w:style>
  <w:style w:type="table" w:styleId="ColorfulGrid">
    <w:name w:val="Colorful Grid"/>
    <w:basedOn w:val="TableNormal"/>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99"/>
    <w:semiHidden/>
    <w:rsid w:val="00014566"/>
    <w:rPr>
      <w:color w:val="000000" w:themeColor="text1"/>
      <w:lang w:val="fr-FR" w:eastAsia="fr-FR"/>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99"/>
    <w:semiHidden/>
    <w:rsid w:val="00014566"/>
    <w:rPr>
      <w:color w:val="000000" w:themeColor="text1"/>
      <w:lang w:val="fr-FR" w:eastAsia="fr-FR"/>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99"/>
    <w:semiHidden/>
    <w:rsid w:val="00014566"/>
    <w:rPr>
      <w:color w:val="000000" w:themeColor="text1"/>
      <w:lang w:val="fr-FR" w:eastAsia="fr-FR"/>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99"/>
    <w:semiHidden/>
    <w:rsid w:val="00014566"/>
    <w:rPr>
      <w:color w:val="000000" w:themeColor="text1"/>
      <w:lang w:val="fr-FR" w:eastAsia="fr-FR"/>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99"/>
    <w:semiHidden/>
    <w:rsid w:val="00014566"/>
    <w:rPr>
      <w:color w:val="000000" w:themeColor="text1"/>
      <w:lang w:val="fr-FR" w:eastAsia="fr-FR"/>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99"/>
    <w:semiHidden/>
    <w:rsid w:val="00014566"/>
    <w:rPr>
      <w:color w:val="000000" w:themeColor="text1"/>
      <w:lang w:val="fr-FR" w:eastAsia="fr-FR"/>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99"/>
    <w:semiHidden/>
    <w:rsid w:val="00014566"/>
    <w:rPr>
      <w:color w:val="000000" w:themeColor="text1"/>
      <w:lang w:val="fr-FR" w:eastAsia="fr-FR"/>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99"/>
    <w:semiHidden/>
    <w:rsid w:val="00014566"/>
    <w:rPr>
      <w:color w:val="000000" w:themeColor="text1"/>
      <w:lang w:val="fr-FR" w:eastAsia="fr-FR"/>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99"/>
    <w:semiHidden/>
    <w:rsid w:val="00014566"/>
    <w:rPr>
      <w:color w:val="000000" w:themeColor="text1"/>
      <w:lang w:val="fr-FR" w:eastAsia="fr-FR"/>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99"/>
    <w:semiHidden/>
    <w:rsid w:val="00014566"/>
    <w:rPr>
      <w:color w:val="000000" w:themeColor="text1"/>
      <w:lang w:val="fr-FR" w:eastAsia="fr-FR"/>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99"/>
    <w:semiHidden/>
    <w:rsid w:val="00014566"/>
    <w:rPr>
      <w:color w:val="000000" w:themeColor="text1"/>
      <w:lang w:val="fr-FR" w:eastAsia="fr-FR"/>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DarkList">
    <w:name w:val="Dark List"/>
    <w:basedOn w:val="TableNormal"/>
    <w:uiPriority w:val="99"/>
    <w:semiHidden/>
    <w:rsid w:val="00014566"/>
    <w:rPr>
      <w:color w:val="0072BC" w:themeColor="background1"/>
      <w:lang w:val="fr-FR" w:eastAsia="fr-FR"/>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99"/>
    <w:semiHidden/>
    <w:rsid w:val="00014566"/>
    <w:rPr>
      <w:color w:val="0072BC" w:themeColor="background1"/>
      <w:lang w:val="fr-FR" w:eastAsia="fr-FR"/>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99"/>
    <w:semiHidden/>
    <w:rsid w:val="00014566"/>
    <w:rPr>
      <w:color w:val="0072BC" w:themeColor="background1"/>
      <w:lang w:val="fr-FR" w:eastAsia="fr-FR"/>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99"/>
    <w:semiHidden/>
    <w:rsid w:val="00014566"/>
    <w:rPr>
      <w:color w:val="0072BC" w:themeColor="background1"/>
      <w:lang w:val="fr-FR" w:eastAsia="fr-FR"/>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99"/>
    <w:semiHidden/>
    <w:rsid w:val="00014566"/>
    <w:rPr>
      <w:color w:val="0072BC" w:themeColor="background1"/>
      <w:lang w:val="fr-FR" w:eastAsia="fr-FR"/>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99"/>
    <w:semiHidden/>
    <w:rsid w:val="00014566"/>
    <w:rPr>
      <w:color w:val="0072BC" w:themeColor="background1"/>
      <w:lang w:val="fr-FR" w:eastAsia="fr-FR"/>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99"/>
    <w:semiHidden/>
    <w:rsid w:val="00014566"/>
    <w:rPr>
      <w:color w:val="0072BC" w:themeColor="background1"/>
      <w:lang w:val="fr-FR" w:eastAsia="fr-FR"/>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9"/>
    <w:semiHidden/>
    <w:rsid w:val="00014566"/>
  </w:style>
  <w:style w:type="character" w:customStyle="1" w:styleId="DateChar">
    <w:name w:val="Date Char"/>
    <w:basedOn w:val="DefaultParagraphFont"/>
    <w:link w:val="Date"/>
    <w:uiPriority w:val="99"/>
    <w:semiHidden/>
    <w:rsid w:val="00014566"/>
    <w:rPr>
      <w:rFonts w:eastAsiaTheme="minorEastAsia"/>
      <w:sz w:val="24"/>
    </w:rPr>
  </w:style>
  <w:style w:type="paragraph" w:styleId="E-mailSignature">
    <w:name w:val="E-mail Signature"/>
    <w:basedOn w:val="Normal"/>
    <w:link w:val="E-mailSignatureChar"/>
    <w:uiPriority w:val="99"/>
    <w:semiHidden/>
    <w:rsid w:val="00014566"/>
  </w:style>
  <w:style w:type="character" w:customStyle="1" w:styleId="E-mailSignatureChar">
    <w:name w:val="E-mail Signature Char"/>
    <w:basedOn w:val="DefaultParagraphFont"/>
    <w:link w:val="E-mailSignature"/>
    <w:uiPriority w:val="99"/>
    <w:semiHidden/>
    <w:rsid w:val="00014566"/>
    <w:rPr>
      <w:rFonts w:eastAsiaTheme="minorEastAsia"/>
      <w:sz w:val="24"/>
    </w:rPr>
  </w:style>
  <w:style w:type="paragraph" w:styleId="EnvelopeAddress">
    <w:name w:val="envelope address"/>
    <w:basedOn w:val="Normal"/>
    <w:uiPriority w:val="99"/>
    <w:semiHidden/>
    <w:rsid w:val="00014566"/>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EnvelopeReturn">
    <w:name w:val="envelope return"/>
    <w:basedOn w:val="Normal"/>
    <w:uiPriority w:val="99"/>
    <w:semiHidden/>
    <w:rsid w:val="00014566"/>
    <w:rPr>
      <w:rFonts w:asciiTheme="majorHAnsi" w:eastAsiaTheme="majorEastAsia" w:hAnsiTheme="majorHAnsi" w:cstheme="majorBidi"/>
      <w:sz w:val="20"/>
      <w:szCs w:val="20"/>
    </w:rPr>
  </w:style>
  <w:style w:type="character" w:styleId="HTMLAcronym">
    <w:name w:val="HTML Acronym"/>
    <w:basedOn w:val="DefaultParagraphFont"/>
    <w:uiPriority w:val="99"/>
    <w:semiHidden/>
    <w:rsid w:val="00014566"/>
  </w:style>
  <w:style w:type="paragraph" w:styleId="HTMLAddress">
    <w:name w:val="HTML Address"/>
    <w:basedOn w:val="Normal"/>
    <w:link w:val="HTMLAddressChar"/>
    <w:uiPriority w:val="99"/>
    <w:semiHidden/>
    <w:rsid w:val="00014566"/>
    <w:rPr>
      <w:i/>
      <w:iCs/>
    </w:rPr>
  </w:style>
  <w:style w:type="character" w:customStyle="1" w:styleId="HTMLAddressChar">
    <w:name w:val="HTML Address Char"/>
    <w:basedOn w:val="DefaultParagraphFont"/>
    <w:link w:val="HTMLAddress"/>
    <w:uiPriority w:val="99"/>
    <w:semiHidden/>
    <w:rsid w:val="00014566"/>
    <w:rPr>
      <w:rFonts w:eastAsiaTheme="minorEastAsia"/>
      <w:i/>
      <w:iCs/>
      <w:sz w:val="24"/>
    </w:rPr>
  </w:style>
  <w:style w:type="character" w:styleId="HTMLCite">
    <w:name w:val="HTML Cite"/>
    <w:basedOn w:val="DefaultParagraphFont"/>
    <w:uiPriority w:val="99"/>
    <w:semiHidden/>
    <w:rsid w:val="00014566"/>
    <w:rPr>
      <w:i/>
      <w:iCs/>
    </w:rPr>
  </w:style>
  <w:style w:type="character" w:styleId="HTMLCode">
    <w:name w:val="HTML Code"/>
    <w:basedOn w:val="DefaultParagraphFont"/>
    <w:uiPriority w:val="99"/>
    <w:semiHidden/>
    <w:rsid w:val="00014566"/>
    <w:rPr>
      <w:rFonts w:ascii="Consolas" w:hAnsi="Consolas" w:cs="Consolas"/>
      <w:sz w:val="20"/>
      <w:szCs w:val="20"/>
    </w:rPr>
  </w:style>
  <w:style w:type="character" w:styleId="HTMLDefinition">
    <w:name w:val="HTML Definition"/>
    <w:basedOn w:val="DefaultParagraphFont"/>
    <w:uiPriority w:val="99"/>
    <w:semiHidden/>
    <w:rsid w:val="00014566"/>
    <w:rPr>
      <w:i/>
      <w:iCs/>
    </w:rPr>
  </w:style>
  <w:style w:type="character" w:styleId="HTMLKeyboard">
    <w:name w:val="HTML Keyboard"/>
    <w:basedOn w:val="DefaultParagraphFont"/>
    <w:uiPriority w:val="99"/>
    <w:semiHidden/>
    <w:rsid w:val="00014566"/>
    <w:rPr>
      <w:rFonts w:ascii="Consolas" w:hAnsi="Consolas" w:cs="Consolas"/>
      <w:sz w:val="20"/>
      <w:szCs w:val="20"/>
    </w:rPr>
  </w:style>
  <w:style w:type="paragraph" w:styleId="HTMLPreformatted">
    <w:name w:val="HTML Preformatted"/>
    <w:basedOn w:val="Normal"/>
    <w:link w:val="HTMLPreformattedChar"/>
    <w:uiPriority w:val="99"/>
    <w:semiHidden/>
    <w:rsid w:val="00014566"/>
    <w:rPr>
      <w:rFonts w:ascii="Consolas" w:hAnsi="Consolas" w:cs="Consolas"/>
      <w:sz w:val="20"/>
      <w:szCs w:val="20"/>
    </w:rPr>
  </w:style>
  <w:style w:type="character" w:customStyle="1" w:styleId="HTMLPreformattedChar">
    <w:name w:val="HTML Preformatted Char"/>
    <w:basedOn w:val="DefaultParagraphFont"/>
    <w:link w:val="HTMLPreformatted"/>
    <w:uiPriority w:val="99"/>
    <w:semiHidden/>
    <w:rsid w:val="00014566"/>
    <w:rPr>
      <w:rFonts w:ascii="Consolas" w:eastAsiaTheme="minorEastAsia" w:hAnsi="Consolas" w:cs="Consolas"/>
      <w:sz w:val="20"/>
      <w:szCs w:val="20"/>
    </w:rPr>
  </w:style>
  <w:style w:type="character" w:styleId="HTMLSample">
    <w:name w:val="HTML Sample"/>
    <w:basedOn w:val="DefaultParagraphFont"/>
    <w:uiPriority w:val="99"/>
    <w:semiHidden/>
    <w:rsid w:val="00014566"/>
    <w:rPr>
      <w:rFonts w:ascii="Consolas" w:hAnsi="Consolas" w:cs="Consolas"/>
      <w:sz w:val="24"/>
      <w:szCs w:val="24"/>
    </w:rPr>
  </w:style>
  <w:style w:type="character" w:styleId="HTMLTypewriter">
    <w:name w:val="HTML Typewriter"/>
    <w:basedOn w:val="DefaultParagraphFont"/>
    <w:uiPriority w:val="99"/>
    <w:semiHidden/>
    <w:rsid w:val="00014566"/>
    <w:rPr>
      <w:rFonts w:ascii="Consolas" w:hAnsi="Consolas" w:cs="Consolas"/>
      <w:sz w:val="20"/>
      <w:szCs w:val="20"/>
    </w:rPr>
  </w:style>
  <w:style w:type="character" w:styleId="HTMLVariable">
    <w:name w:val="HTML Variable"/>
    <w:basedOn w:val="DefaultParagraphFont"/>
    <w:uiPriority w:val="99"/>
    <w:semiHidden/>
    <w:rsid w:val="00014566"/>
    <w:rPr>
      <w:i/>
      <w:iCs/>
    </w:rPr>
  </w:style>
  <w:style w:type="paragraph" w:styleId="Index1">
    <w:name w:val="index 1"/>
    <w:basedOn w:val="Normal"/>
    <w:next w:val="Normal"/>
    <w:autoRedefine/>
    <w:uiPriority w:val="99"/>
    <w:semiHidden/>
    <w:rsid w:val="00014566"/>
    <w:pPr>
      <w:ind w:left="240" w:hanging="240"/>
    </w:pPr>
  </w:style>
  <w:style w:type="paragraph" w:styleId="Index2">
    <w:name w:val="index 2"/>
    <w:basedOn w:val="Normal"/>
    <w:next w:val="Normal"/>
    <w:autoRedefine/>
    <w:uiPriority w:val="99"/>
    <w:semiHidden/>
    <w:rsid w:val="00014566"/>
    <w:pPr>
      <w:ind w:left="480" w:hanging="240"/>
    </w:pPr>
  </w:style>
  <w:style w:type="paragraph" w:styleId="Index3">
    <w:name w:val="index 3"/>
    <w:basedOn w:val="Normal"/>
    <w:next w:val="Normal"/>
    <w:autoRedefine/>
    <w:uiPriority w:val="99"/>
    <w:semiHidden/>
    <w:rsid w:val="00014566"/>
    <w:pPr>
      <w:ind w:left="720" w:hanging="240"/>
    </w:pPr>
  </w:style>
  <w:style w:type="paragraph" w:styleId="Index4">
    <w:name w:val="index 4"/>
    <w:basedOn w:val="Normal"/>
    <w:next w:val="Normal"/>
    <w:autoRedefine/>
    <w:uiPriority w:val="99"/>
    <w:semiHidden/>
    <w:rsid w:val="00014566"/>
    <w:pPr>
      <w:ind w:left="960" w:hanging="240"/>
    </w:pPr>
  </w:style>
  <w:style w:type="paragraph" w:styleId="Index5">
    <w:name w:val="index 5"/>
    <w:basedOn w:val="Normal"/>
    <w:next w:val="Normal"/>
    <w:autoRedefine/>
    <w:uiPriority w:val="99"/>
    <w:semiHidden/>
    <w:rsid w:val="00014566"/>
    <w:pPr>
      <w:ind w:left="1200" w:hanging="240"/>
    </w:pPr>
  </w:style>
  <w:style w:type="paragraph" w:styleId="Index6">
    <w:name w:val="index 6"/>
    <w:basedOn w:val="Normal"/>
    <w:next w:val="Normal"/>
    <w:autoRedefine/>
    <w:uiPriority w:val="99"/>
    <w:semiHidden/>
    <w:rsid w:val="00014566"/>
    <w:pPr>
      <w:ind w:left="1440" w:hanging="240"/>
    </w:pPr>
  </w:style>
  <w:style w:type="paragraph" w:styleId="Index7">
    <w:name w:val="index 7"/>
    <w:basedOn w:val="Normal"/>
    <w:next w:val="Normal"/>
    <w:autoRedefine/>
    <w:uiPriority w:val="99"/>
    <w:semiHidden/>
    <w:rsid w:val="00014566"/>
    <w:pPr>
      <w:ind w:left="1680" w:hanging="240"/>
    </w:pPr>
  </w:style>
  <w:style w:type="paragraph" w:styleId="Index8">
    <w:name w:val="index 8"/>
    <w:basedOn w:val="Normal"/>
    <w:next w:val="Normal"/>
    <w:autoRedefine/>
    <w:uiPriority w:val="99"/>
    <w:semiHidden/>
    <w:rsid w:val="00014566"/>
    <w:pPr>
      <w:ind w:left="1920" w:hanging="240"/>
    </w:pPr>
  </w:style>
  <w:style w:type="paragraph" w:styleId="Index9">
    <w:name w:val="index 9"/>
    <w:basedOn w:val="Normal"/>
    <w:next w:val="Normal"/>
    <w:autoRedefine/>
    <w:uiPriority w:val="99"/>
    <w:semiHidden/>
    <w:rsid w:val="00014566"/>
    <w:pPr>
      <w:ind w:left="2160" w:hanging="240"/>
    </w:pPr>
  </w:style>
  <w:style w:type="paragraph" w:styleId="IndexHeading">
    <w:name w:val="index heading"/>
    <w:basedOn w:val="Normal"/>
    <w:next w:val="Index1"/>
    <w:uiPriority w:val="99"/>
    <w:semiHidden/>
    <w:rsid w:val="00014566"/>
    <w:rPr>
      <w:rFonts w:asciiTheme="majorHAnsi" w:eastAsiaTheme="majorEastAsia" w:hAnsiTheme="majorHAnsi" w:cstheme="majorBidi"/>
      <w:b/>
      <w:bCs/>
    </w:rPr>
  </w:style>
  <w:style w:type="table" w:styleId="LightGrid">
    <w:name w:val="Light Grid"/>
    <w:basedOn w:val="TableNormal"/>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99"/>
    <w:semiHidden/>
    <w:rsid w:val="00014566"/>
    <w:rPr>
      <w:color w:val="000000" w:themeColor="text1" w:themeShade="BF"/>
      <w:lang w:val="fr-FR" w:eastAsia="fr-F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99"/>
    <w:semiHidden/>
    <w:rsid w:val="00014566"/>
    <w:rPr>
      <w:color w:val="00548C" w:themeColor="accent1" w:themeShade="BF"/>
      <w:lang w:val="fr-FR" w:eastAsia="fr-FR"/>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99"/>
    <w:semiHidden/>
    <w:rsid w:val="00014566"/>
    <w:rPr>
      <w:color w:val="8F0000" w:themeColor="accent2" w:themeShade="BF"/>
      <w:lang w:val="fr-FR" w:eastAsia="fr-FR"/>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99"/>
    <w:semiHidden/>
    <w:rsid w:val="00014566"/>
    <w:rPr>
      <w:color w:val="474747" w:themeColor="accent3" w:themeShade="BF"/>
      <w:lang w:val="fr-FR" w:eastAsia="fr-FR"/>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99"/>
    <w:semiHidden/>
    <w:rsid w:val="00014566"/>
    <w:rPr>
      <w:color w:val="707070" w:themeColor="accent4" w:themeShade="BF"/>
      <w:lang w:val="fr-FR" w:eastAsia="fr-FR"/>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99"/>
    <w:semiHidden/>
    <w:rsid w:val="00014566"/>
    <w:rPr>
      <w:color w:val="474747" w:themeColor="accent5" w:themeShade="BF"/>
      <w:lang w:val="fr-FR" w:eastAsia="fr-FR"/>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99"/>
    <w:semiHidden/>
    <w:rsid w:val="00014566"/>
    <w:rPr>
      <w:color w:val="393939" w:themeColor="accent6" w:themeShade="BF"/>
      <w:lang w:val="fr-FR" w:eastAsia="fr-FR"/>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9"/>
    <w:semiHidden/>
    <w:rsid w:val="00014566"/>
  </w:style>
  <w:style w:type="paragraph" w:styleId="List">
    <w:name w:val="List"/>
    <w:basedOn w:val="Normal"/>
    <w:uiPriority w:val="99"/>
    <w:semiHidden/>
    <w:rsid w:val="00014566"/>
    <w:pPr>
      <w:ind w:left="283" w:hanging="283"/>
      <w:contextualSpacing/>
    </w:pPr>
  </w:style>
  <w:style w:type="paragraph" w:styleId="List2">
    <w:name w:val="List 2"/>
    <w:basedOn w:val="Normal"/>
    <w:uiPriority w:val="99"/>
    <w:semiHidden/>
    <w:rsid w:val="00014566"/>
    <w:pPr>
      <w:ind w:left="566" w:hanging="283"/>
      <w:contextualSpacing/>
    </w:pPr>
  </w:style>
  <w:style w:type="paragraph" w:styleId="List3">
    <w:name w:val="List 3"/>
    <w:basedOn w:val="Normal"/>
    <w:uiPriority w:val="99"/>
    <w:semiHidden/>
    <w:rsid w:val="00014566"/>
    <w:pPr>
      <w:ind w:left="849" w:hanging="283"/>
      <w:contextualSpacing/>
    </w:pPr>
  </w:style>
  <w:style w:type="paragraph" w:styleId="List4">
    <w:name w:val="List 4"/>
    <w:basedOn w:val="Normal"/>
    <w:uiPriority w:val="99"/>
    <w:semiHidden/>
    <w:rsid w:val="00014566"/>
    <w:pPr>
      <w:ind w:left="1132" w:hanging="283"/>
      <w:contextualSpacing/>
    </w:pPr>
  </w:style>
  <w:style w:type="paragraph" w:styleId="List5">
    <w:name w:val="List 5"/>
    <w:basedOn w:val="Normal"/>
    <w:uiPriority w:val="99"/>
    <w:semiHidden/>
    <w:rsid w:val="00014566"/>
    <w:pPr>
      <w:ind w:left="1415" w:hanging="283"/>
      <w:contextualSpacing/>
    </w:pPr>
  </w:style>
  <w:style w:type="paragraph" w:styleId="ListBullet2">
    <w:name w:val="List Bullet 2"/>
    <w:basedOn w:val="Normal"/>
    <w:uiPriority w:val="99"/>
    <w:semiHidden/>
    <w:rsid w:val="00014566"/>
    <w:pPr>
      <w:numPr>
        <w:numId w:val="5"/>
      </w:numPr>
      <w:contextualSpacing/>
    </w:pPr>
  </w:style>
  <w:style w:type="paragraph" w:styleId="ListBullet3">
    <w:name w:val="List Bullet 3"/>
    <w:basedOn w:val="Normal"/>
    <w:uiPriority w:val="99"/>
    <w:semiHidden/>
    <w:rsid w:val="00014566"/>
    <w:pPr>
      <w:numPr>
        <w:numId w:val="6"/>
      </w:numPr>
      <w:contextualSpacing/>
    </w:pPr>
  </w:style>
  <w:style w:type="paragraph" w:styleId="ListBullet4">
    <w:name w:val="List Bullet 4"/>
    <w:basedOn w:val="Normal"/>
    <w:uiPriority w:val="99"/>
    <w:semiHidden/>
    <w:rsid w:val="00014566"/>
    <w:pPr>
      <w:numPr>
        <w:numId w:val="7"/>
      </w:numPr>
      <w:contextualSpacing/>
    </w:pPr>
  </w:style>
  <w:style w:type="paragraph" w:styleId="ListBullet5">
    <w:name w:val="List Bullet 5"/>
    <w:basedOn w:val="Normal"/>
    <w:uiPriority w:val="99"/>
    <w:semiHidden/>
    <w:rsid w:val="00014566"/>
    <w:pPr>
      <w:numPr>
        <w:numId w:val="8"/>
      </w:numPr>
      <w:contextualSpacing/>
    </w:pPr>
  </w:style>
  <w:style w:type="paragraph" w:styleId="ListContinue">
    <w:name w:val="List Continue"/>
    <w:basedOn w:val="Normal"/>
    <w:uiPriority w:val="99"/>
    <w:semiHidden/>
    <w:rsid w:val="00014566"/>
    <w:pPr>
      <w:spacing w:after="120"/>
      <w:ind w:left="283"/>
      <w:contextualSpacing/>
    </w:pPr>
  </w:style>
  <w:style w:type="paragraph" w:styleId="ListContinue2">
    <w:name w:val="List Continue 2"/>
    <w:basedOn w:val="Normal"/>
    <w:uiPriority w:val="99"/>
    <w:semiHidden/>
    <w:rsid w:val="00014566"/>
    <w:pPr>
      <w:spacing w:after="120"/>
      <w:ind w:left="566"/>
      <w:contextualSpacing/>
    </w:pPr>
  </w:style>
  <w:style w:type="paragraph" w:styleId="ListContinue3">
    <w:name w:val="List Continue 3"/>
    <w:basedOn w:val="Normal"/>
    <w:uiPriority w:val="99"/>
    <w:semiHidden/>
    <w:rsid w:val="00014566"/>
    <w:pPr>
      <w:spacing w:after="120"/>
      <w:ind w:left="849"/>
      <w:contextualSpacing/>
    </w:pPr>
  </w:style>
  <w:style w:type="paragraph" w:styleId="ListContinue4">
    <w:name w:val="List Continue 4"/>
    <w:basedOn w:val="Normal"/>
    <w:uiPriority w:val="99"/>
    <w:semiHidden/>
    <w:rsid w:val="00014566"/>
    <w:pPr>
      <w:spacing w:after="120"/>
      <w:ind w:left="1132"/>
      <w:contextualSpacing/>
    </w:pPr>
  </w:style>
  <w:style w:type="paragraph" w:styleId="ListContinue5">
    <w:name w:val="List Continue 5"/>
    <w:basedOn w:val="Normal"/>
    <w:uiPriority w:val="99"/>
    <w:semiHidden/>
    <w:rsid w:val="00014566"/>
    <w:pPr>
      <w:spacing w:after="120"/>
      <w:ind w:left="1415"/>
      <w:contextualSpacing/>
    </w:pPr>
  </w:style>
  <w:style w:type="paragraph" w:styleId="ListNumber">
    <w:name w:val="List Number"/>
    <w:basedOn w:val="Normal"/>
    <w:uiPriority w:val="99"/>
    <w:semiHidden/>
    <w:rsid w:val="00014566"/>
    <w:pPr>
      <w:numPr>
        <w:numId w:val="9"/>
      </w:numPr>
      <w:contextualSpacing/>
    </w:pPr>
  </w:style>
  <w:style w:type="paragraph" w:styleId="ListNumber2">
    <w:name w:val="List Number 2"/>
    <w:basedOn w:val="Normal"/>
    <w:uiPriority w:val="99"/>
    <w:semiHidden/>
    <w:rsid w:val="00014566"/>
    <w:pPr>
      <w:numPr>
        <w:numId w:val="10"/>
      </w:numPr>
      <w:contextualSpacing/>
    </w:pPr>
  </w:style>
  <w:style w:type="paragraph" w:styleId="ListNumber3">
    <w:name w:val="List Number 3"/>
    <w:basedOn w:val="Normal"/>
    <w:uiPriority w:val="99"/>
    <w:semiHidden/>
    <w:rsid w:val="00014566"/>
    <w:pPr>
      <w:numPr>
        <w:numId w:val="11"/>
      </w:numPr>
      <w:contextualSpacing/>
    </w:pPr>
  </w:style>
  <w:style w:type="paragraph" w:styleId="ListNumber4">
    <w:name w:val="List Number 4"/>
    <w:basedOn w:val="Normal"/>
    <w:uiPriority w:val="99"/>
    <w:semiHidden/>
    <w:rsid w:val="00014566"/>
    <w:pPr>
      <w:numPr>
        <w:numId w:val="12"/>
      </w:numPr>
      <w:contextualSpacing/>
    </w:pPr>
  </w:style>
  <w:style w:type="paragraph" w:styleId="ListNumber5">
    <w:name w:val="List Number 5"/>
    <w:basedOn w:val="Normal"/>
    <w:uiPriority w:val="99"/>
    <w:semiHidden/>
    <w:rsid w:val="00014566"/>
    <w:pPr>
      <w:numPr>
        <w:numId w:val="13"/>
      </w:numPr>
      <w:contextualSpacing/>
    </w:pPr>
  </w:style>
  <w:style w:type="paragraph" w:styleId="MacroText">
    <w:name w:val="macro"/>
    <w:link w:val="MacroTextChar"/>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eastAsia="fr-FR"/>
    </w:rPr>
  </w:style>
  <w:style w:type="character" w:customStyle="1" w:styleId="MacroTextChar">
    <w:name w:val="Macro Text Char"/>
    <w:basedOn w:val="DefaultParagraphFont"/>
    <w:link w:val="MacroText"/>
    <w:uiPriority w:val="99"/>
    <w:semiHidden/>
    <w:rsid w:val="00014566"/>
    <w:rPr>
      <w:rFonts w:ascii="Consolas" w:hAnsi="Consolas" w:cs="Consolas"/>
      <w:sz w:val="20"/>
      <w:szCs w:val="20"/>
      <w:lang w:val="en-GB" w:eastAsia="fr-FR"/>
    </w:rPr>
  </w:style>
  <w:style w:type="table" w:styleId="MediumGrid1">
    <w:name w:val="Medium Grid 1"/>
    <w:basedOn w:val="TableNormal"/>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99"/>
    <w:semiHidden/>
    <w:rsid w:val="00014566"/>
    <w:rPr>
      <w:color w:val="000000" w:themeColor="text1"/>
      <w:lang w:val="fr-FR" w:eastAsia="fr-F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99"/>
    <w:semiHidden/>
    <w:rsid w:val="00014566"/>
    <w:rPr>
      <w:color w:val="000000" w:themeColor="text1"/>
      <w:lang w:val="fr-FR" w:eastAsia="fr-FR"/>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99"/>
    <w:semiHidden/>
    <w:rsid w:val="00014566"/>
    <w:rPr>
      <w:color w:val="000000" w:themeColor="text1"/>
      <w:lang w:val="fr-FR" w:eastAsia="fr-FR"/>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99"/>
    <w:semiHidden/>
    <w:rsid w:val="00014566"/>
    <w:rPr>
      <w:color w:val="000000" w:themeColor="text1"/>
      <w:lang w:val="fr-FR" w:eastAsia="fr-FR"/>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99"/>
    <w:semiHidden/>
    <w:rsid w:val="00014566"/>
    <w:rPr>
      <w:color w:val="000000" w:themeColor="text1"/>
      <w:lang w:val="fr-FR" w:eastAsia="fr-FR"/>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99"/>
    <w:semiHidden/>
    <w:rsid w:val="00014566"/>
    <w:rPr>
      <w:color w:val="000000" w:themeColor="text1"/>
      <w:lang w:val="fr-FR" w:eastAsia="fr-FR"/>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99"/>
    <w:semiHidden/>
    <w:rsid w:val="00014566"/>
    <w:rPr>
      <w:color w:val="000000" w:themeColor="text1"/>
      <w:lang w:val="fr-FR" w:eastAsia="fr-FR"/>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MessageHeaderChar">
    <w:name w:val="Message Header Char"/>
    <w:basedOn w:val="DefaultParagraphFont"/>
    <w:link w:val="MessageHeader"/>
    <w:uiPriority w:val="99"/>
    <w:semiHidden/>
    <w:rsid w:val="00014566"/>
    <w:rPr>
      <w:rFonts w:asciiTheme="majorHAnsi" w:eastAsiaTheme="majorEastAsia" w:hAnsiTheme="majorHAnsi" w:cstheme="majorBidi"/>
      <w:sz w:val="24"/>
      <w:szCs w:val="24"/>
      <w:shd w:val="pct20" w:color="auto" w:fill="auto"/>
    </w:rPr>
  </w:style>
  <w:style w:type="paragraph" w:styleId="NormalWeb">
    <w:name w:val="Normal (Web)"/>
    <w:basedOn w:val="Normal"/>
    <w:uiPriority w:val="99"/>
    <w:semiHidden/>
    <w:rsid w:val="00014566"/>
    <w:rPr>
      <w:rFonts w:ascii="Times New Roman" w:hAnsi="Times New Roman" w:cs="Times New Roman"/>
      <w:szCs w:val="24"/>
    </w:rPr>
  </w:style>
  <w:style w:type="paragraph" w:styleId="NormalIndent">
    <w:name w:val="Normal Indent"/>
    <w:basedOn w:val="Normal"/>
    <w:uiPriority w:val="99"/>
    <w:semiHidden/>
    <w:rsid w:val="00014566"/>
    <w:pPr>
      <w:ind w:left="720"/>
    </w:pPr>
  </w:style>
  <w:style w:type="paragraph" w:styleId="NoteHeading">
    <w:name w:val="Note Heading"/>
    <w:basedOn w:val="Normal"/>
    <w:next w:val="Normal"/>
    <w:link w:val="NoteHeadingChar"/>
    <w:uiPriority w:val="99"/>
    <w:semiHidden/>
    <w:rsid w:val="00014566"/>
  </w:style>
  <w:style w:type="character" w:customStyle="1" w:styleId="NoteHeadingChar">
    <w:name w:val="Note Heading Char"/>
    <w:basedOn w:val="DefaultParagraphFont"/>
    <w:link w:val="NoteHeading"/>
    <w:uiPriority w:val="99"/>
    <w:semiHidden/>
    <w:rsid w:val="00014566"/>
    <w:rPr>
      <w:rFonts w:eastAsiaTheme="minorEastAsia"/>
      <w:sz w:val="24"/>
    </w:rPr>
  </w:style>
  <w:style w:type="character" w:styleId="PlaceholderText">
    <w:name w:val="Placeholder Text"/>
    <w:basedOn w:val="DefaultParagraphFont"/>
    <w:uiPriority w:val="99"/>
    <w:semiHidden/>
    <w:rsid w:val="00D83864"/>
    <w:rPr>
      <w:color w:val="auto"/>
      <w:bdr w:val="none" w:sz="0" w:space="0" w:color="auto"/>
      <w:shd w:val="clear" w:color="auto" w:fill="DFDFDF" w:themeFill="background2" w:themeFillShade="E6"/>
    </w:rPr>
  </w:style>
  <w:style w:type="paragraph" w:styleId="PlainText">
    <w:name w:val="Plain Text"/>
    <w:basedOn w:val="Normal"/>
    <w:link w:val="PlainTextChar"/>
    <w:uiPriority w:val="99"/>
    <w:semiHidden/>
    <w:rsid w:val="00014566"/>
    <w:rPr>
      <w:rFonts w:ascii="Consolas" w:hAnsi="Consolas" w:cs="Consolas"/>
      <w:sz w:val="21"/>
      <w:szCs w:val="21"/>
    </w:rPr>
  </w:style>
  <w:style w:type="character" w:customStyle="1" w:styleId="PlainTextChar">
    <w:name w:val="Plain Text Char"/>
    <w:basedOn w:val="DefaultParagraphFont"/>
    <w:link w:val="PlainText"/>
    <w:uiPriority w:val="99"/>
    <w:semiHidden/>
    <w:rsid w:val="00014566"/>
    <w:rPr>
      <w:rFonts w:ascii="Consolas" w:eastAsiaTheme="minorEastAsia" w:hAnsi="Consolas" w:cs="Consolas"/>
      <w:sz w:val="21"/>
      <w:szCs w:val="21"/>
    </w:rPr>
  </w:style>
  <w:style w:type="paragraph" w:styleId="Salutation">
    <w:name w:val="Salutation"/>
    <w:basedOn w:val="Normal"/>
    <w:next w:val="Normal"/>
    <w:link w:val="SalutationChar"/>
    <w:uiPriority w:val="99"/>
    <w:semiHidden/>
    <w:rsid w:val="00014566"/>
  </w:style>
  <w:style w:type="character" w:customStyle="1" w:styleId="SalutationChar">
    <w:name w:val="Salutation Char"/>
    <w:basedOn w:val="DefaultParagraphFont"/>
    <w:link w:val="Salutation"/>
    <w:uiPriority w:val="99"/>
    <w:semiHidden/>
    <w:rsid w:val="00014566"/>
    <w:rPr>
      <w:rFonts w:eastAsiaTheme="minorEastAsia"/>
      <w:sz w:val="24"/>
    </w:rPr>
  </w:style>
  <w:style w:type="paragraph" w:styleId="Signature">
    <w:name w:val="Signature"/>
    <w:basedOn w:val="Normal"/>
    <w:link w:val="SignatureChar"/>
    <w:uiPriority w:val="99"/>
    <w:semiHidden/>
    <w:rsid w:val="00014566"/>
    <w:pPr>
      <w:ind w:left="4252"/>
    </w:pPr>
  </w:style>
  <w:style w:type="character" w:customStyle="1" w:styleId="SignatureChar">
    <w:name w:val="Signature Char"/>
    <w:basedOn w:val="DefaultParagraphFont"/>
    <w:link w:val="Signature"/>
    <w:uiPriority w:val="99"/>
    <w:semiHidden/>
    <w:rsid w:val="00014566"/>
    <w:rPr>
      <w:rFonts w:eastAsiaTheme="minorEastAsia"/>
      <w:sz w:val="24"/>
    </w:rPr>
  </w:style>
  <w:style w:type="table" w:styleId="Table3Deffects1">
    <w:name w:val="Table 3D effects 1"/>
    <w:basedOn w:val="TableNormal"/>
    <w:uiPriority w:val="99"/>
    <w:semiHidden/>
    <w:rsid w:val="00014566"/>
    <w:pPr>
      <w:suppressAutoHyphens/>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rsid w:val="00014566"/>
    <w:pPr>
      <w:suppressAutoHyphens/>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rsid w:val="00014566"/>
    <w:pPr>
      <w:suppressAutoHyphens/>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rsid w:val="00014566"/>
    <w:pPr>
      <w:suppressAutoHyphens/>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rsid w:val="00014566"/>
    <w:pPr>
      <w:suppressAutoHyphens/>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rsid w:val="00014566"/>
    <w:pPr>
      <w:suppressAutoHyphens/>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rsid w:val="00014566"/>
    <w:pPr>
      <w:suppressAutoHyphens/>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rsid w:val="00014566"/>
    <w:pPr>
      <w:suppressAutoHyphens/>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rsid w:val="00014566"/>
    <w:pPr>
      <w:suppressAutoHyphens/>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rsid w:val="00014566"/>
    <w:pPr>
      <w:suppressAutoHyphens/>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rsid w:val="00014566"/>
    <w:pPr>
      <w:suppressAutoHyphens/>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rsid w:val="00014566"/>
    <w:pPr>
      <w:suppressAutoHyphens/>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rsid w:val="00014566"/>
    <w:pPr>
      <w:suppressAutoHyphens/>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rsid w:val="00014566"/>
    <w:pPr>
      <w:suppressAutoHyphens/>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rsid w:val="00014566"/>
    <w:pPr>
      <w:suppressAutoHyphens/>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rsid w:val="00014566"/>
    <w:pPr>
      <w:suppressAutoHyphens/>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rsid w:val="00014566"/>
    <w:pPr>
      <w:suppressAutoHyphens/>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rsid w:val="00014566"/>
    <w:pPr>
      <w:suppressAutoHyphens/>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rsid w:val="00014566"/>
    <w:pPr>
      <w:suppressAutoHyphens/>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rsid w:val="00014566"/>
    <w:pPr>
      <w:suppressAutoHyphens/>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rsid w:val="00014566"/>
    <w:pPr>
      <w:suppressAutoHyphens/>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rsid w:val="00014566"/>
    <w:pPr>
      <w:suppressAutoHyphens/>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rsid w:val="00014566"/>
    <w:pPr>
      <w:suppressAutoHyphens/>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rsid w:val="00014566"/>
    <w:pPr>
      <w:suppressAutoHyphens/>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rsid w:val="00014566"/>
    <w:pPr>
      <w:ind w:left="240" w:hanging="240"/>
    </w:pPr>
  </w:style>
  <w:style w:type="paragraph" w:styleId="TableofFigures">
    <w:name w:val="table of figures"/>
    <w:basedOn w:val="Normal"/>
    <w:next w:val="Normal"/>
    <w:uiPriority w:val="99"/>
    <w:semiHidden/>
    <w:rsid w:val="00014566"/>
  </w:style>
  <w:style w:type="table" w:styleId="TableProfessional">
    <w:name w:val="Table Professional"/>
    <w:basedOn w:val="TableNormal"/>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rsid w:val="00014566"/>
    <w:pPr>
      <w:suppressAutoHyphens/>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rsid w:val="00014566"/>
    <w:pPr>
      <w:suppressAutoHyphens/>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rsid w:val="00014566"/>
    <w:pPr>
      <w:suppressAutoHyphens/>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rsid w:val="00014566"/>
    <w:pPr>
      <w:suppressAutoHyphens/>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rsid w:val="00014566"/>
    <w:pPr>
      <w:suppressAutoHyphens/>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rsid w:val="00014566"/>
    <w:pPr>
      <w:suppressAutoHyphens/>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rsid w:val="00014566"/>
    <w:pPr>
      <w:suppressAutoHyphens/>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rsid w:val="00014566"/>
    <w:pPr>
      <w:suppressAutoHyphens/>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9"/>
    <w:semiHidden/>
    <w:rsid w:val="00D83864"/>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9"/>
    <w:semiHidden/>
    <w:rsid w:val="00D83864"/>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9"/>
    <w:semiHidden/>
    <w:rsid w:val="00014566"/>
    <w:pPr>
      <w:spacing w:after="100"/>
      <w:ind w:left="1680"/>
    </w:pPr>
  </w:style>
  <w:style w:type="paragraph" w:styleId="TOC9">
    <w:name w:val="toc 9"/>
    <w:basedOn w:val="Normal"/>
    <w:next w:val="Normal"/>
    <w:autoRedefine/>
    <w:uiPriority w:val="99"/>
    <w:semiHidden/>
    <w:rsid w:val="00014566"/>
    <w:pPr>
      <w:spacing w:after="100"/>
      <w:ind w:left="1920"/>
    </w:pPr>
  </w:style>
  <w:style w:type="paragraph" w:customStyle="1" w:styleId="OpiHA0">
    <w:name w:val="Opi_H_A"/>
    <w:basedOn w:val="ECHRHeading1"/>
    <w:next w:val="OpiPara"/>
    <w:uiPriority w:val="41"/>
    <w:qFormat/>
    <w:rsid w:val="00D83864"/>
    <w:pPr>
      <w:tabs>
        <w:tab w:val="clear" w:pos="357"/>
      </w:tabs>
      <w:outlineLvl w:val="1"/>
    </w:pPr>
    <w:rPr>
      <w:b/>
    </w:rPr>
  </w:style>
  <w:style w:type="paragraph" w:customStyle="1" w:styleId="OpiHi">
    <w:name w:val="Opi_H_i"/>
    <w:basedOn w:val="ECHRHeading4"/>
    <w:uiPriority w:val="44"/>
    <w:qFormat/>
    <w:rsid w:val="00D83864"/>
    <w:pPr>
      <w:ind w:left="1037" w:hanging="357"/>
      <w:outlineLvl w:val="4"/>
    </w:pPr>
    <w:rPr>
      <w:b w:val="0"/>
      <w:i/>
    </w:rPr>
  </w:style>
  <w:style w:type="paragraph" w:customStyle="1" w:styleId="OpiPara">
    <w:name w:val="Opi_Para"/>
    <w:basedOn w:val="ECHRPara"/>
    <w:uiPriority w:val="46"/>
    <w:qFormat/>
    <w:rsid w:val="00D83864"/>
  </w:style>
  <w:style w:type="paragraph" w:customStyle="1" w:styleId="OpiParaSub">
    <w:name w:val="Opi_Para_Sub"/>
    <w:basedOn w:val="JuParaSub"/>
    <w:uiPriority w:val="47"/>
    <w:qFormat/>
    <w:rsid w:val="00D83864"/>
  </w:style>
  <w:style w:type="paragraph" w:customStyle="1" w:styleId="OpiQuot">
    <w:name w:val="Opi_Quot"/>
    <w:basedOn w:val="ECHRParaQuote"/>
    <w:uiPriority w:val="48"/>
    <w:qFormat/>
    <w:rsid w:val="00D83864"/>
  </w:style>
  <w:style w:type="paragraph" w:customStyle="1" w:styleId="OpiQuotSub">
    <w:name w:val="Opi_Quot_Sub"/>
    <w:basedOn w:val="JuQuotSub"/>
    <w:uiPriority w:val="49"/>
    <w:qFormat/>
    <w:rsid w:val="00D83864"/>
  </w:style>
  <w:style w:type="paragraph" w:customStyle="1" w:styleId="OpiTranslation">
    <w:name w:val="Opi_Translation"/>
    <w:basedOn w:val="Normal"/>
    <w:next w:val="OpiPara"/>
    <w:uiPriority w:val="40"/>
    <w:qFormat/>
    <w:rsid w:val="00D83864"/>
    <w:pPr>
      <w:jc w:val="center"/>
      <w:outlineLvl w:val="0"/>
    </w:pPr>
    <w:rPr>
      <w:i/>
    </w:rPr>
  </w:style>
  <w:style w:type="character" w:customStyle="1" w:styleId="JuParaCar">
    <w:name w:val="Ju_Para Car"/>
    <w:link w:val="ECHRPara"/>
    <w:uiPriority w:val="12"/>
    <w:rsid w:val="003600B8"/>
    <w:rPr>
      <w:rFonts w:eastAsiaTheme="minorEastAsia"/>
      <w:sz w:val="24"/>
    </w:rPr>
  </w:style>
  <w:style w:type="paragraph" w:styleId="Revision">
    <w:name w:val="Revision"/>
    <w:hidden/>
    <w:uiPriority w:val="99"/>
    <w:semiHidden/>
    <w:rsid w:val="00FD0E81"/>
    <w:rPr>
      <w:rFonts w:eastAsiaTheme="minorEastAsia"/>
      <w:sz w:val="24"/>
    </w:rPr>
  </w:style>
  <w:style w:type="paragraph" w:customStyle="1" w:styleId="jupara">
    <w:name w:val="jupara"/>
    <w:basedOn w:val="Normal"/>
    <w:rsid w:val="00370A25"/>
    <w:pPr>
      <w:ind w:firstLine="284"/>
    </w:pPr>
    <w:rPr>
      <w:rFonts w:ascii="Times New Roman" w:eastAsia="Times New Roman" w:hAnsi="Times New Roman" w:cs="Times New Roman"/>
      <w:szCs w:val="24"/>
      <w:lang w:val="en-GB" w:eastAsia="en-GB"/>
    </w:rPr>
  </w:style>
  <w:style w:type="paragraph" w:customStyle="1" w:styleId="jucase0">
    <w:name w:val="jucase"/>
    <w:basedOn w:val="Normal"/>
    <w:rsid w:val="00370A25"/>
    <w:pPr>
      <w:ind w:firstLine="284"/>
    </w:pPr>
    <w:rPr>
      <w:rFonts w:ascii="Times New Roman" w:eastAsia="Times New Roman" w:hAnsi="Times New Roman" w:cs="Times New Roman"/>
      <w:b/>
      <w:bCs/>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1277466">
      <w:bodyDiv w:val="1"/>
      <w:marLeft w:val="0"/>
      <w:marRight w:val="0"/>
      <w:marTop w:val="0"/>
      <w:marBottom w:val="0"/>
      <w:divBdr>
        <w:top w:val="none" w:sz="0" w:space="0" w:color="auto"/>
        <w:left w:val="none" w:sz="0" w:space="0" w:color="auto"/>
        <w:bottom w:val="none" w:sz="0" w:space="0" w:color="auto"/>
        <w:right w:val="none" w:sz="0" w:space="0" w:color="auto"/>
      </w:divBdr>
    </w:div>
    <w:div w:id="54357133">
      <w:bodyDiv w:val="1"/>
      <w:marLeft w:val="0"/>
      <w:marRight w:val="0"/>
      <w:marTop w:val="0"/>
      <w:marBottom w:val="0"/>
      <w:divBdr>
        <w:top w:val="none" w:sz="0" w:space="0" w:color="auto"/>
        <w:left w:val="none" w:sz="0" w:space="0" w:color="auto"/>
        <w:bottom w:val="none" w:sz="0" w:space="0" w:color="auto"/>
        <w:right w:val="none" w:sz="0" w:space="0" w:color="auto"/>
      </w:divBdr>
      <w:divsChild>
        <w:div w:id="895506508">
          <w:marLeft w:val="0"/>
          <w:marRight w:val="0"/>
          <w:marTop w:val="0"/>
          <w:marBottom w:val="0"/>
          <w:divBdr>
            <w:top w:val="none" w:sz="0" w:space="0" w:color="auto"/>
            <w:left w:val="none" w:sz="0" w:space="0" w:color="auto"/>
            <w:bottom w:val="none" w:sz="0" w:space="0" w:color="auto"/>
            <w:right w:val="none" w:sz="0" w:space="0" w:color="auto"/>
          </w:divBdr>
          <w:divsChild>
            <w:div w:id="2092970269">
              <w:marLeft w:val="0"/>
              <w:marRight w:val="0"/>
              <w:marTop w:val="0"/>
              <w:marBottom w:val="0"/>
              <w:divBdr>
                <w:top w:val="none" w:sz="0" w:space="0" w:color="auto"/>
                <w:left w:val="none" w:sz="0" w:space="0" w:color="auto"/>
                <w:bottom w:val="none" w:sz="0" w:space="0" w:color="auto"/>
                <w:right w:val="none" w:sz="0" w:space="0" w:color="auto"/>
              </w:divBdr>
              <w:divsChild>
                <w:div w:id="351414648">
                  <w:marLeft w:val="0"/>
                  <w:marRight w:val="0"/>
                  <w:marTop w:val="0"/>
                  <w:marBottom w:val="0"/>
                  <w:divBdr>
                    <w:top w:val="none" w:sz="0" w:space="0" w:color="auto"/>
                    <w:left w:val="none" w:sz="0" w:space="0" w:color="auto"/>
                    <w:bottom w:val="none" w:sz="0" w:space="0" w:color="auto"/>
                    <w:right w:val="none" w:sz="0" w:space="0" w:color="auto"/>
                  </w:divBdr>
                  <w:divsChild>
                    <w:div w:id="2072148297">
                      <w:marLeft w:val="0"/>
                      <w:marRight w:val="0"/>
                      <w:marTop w:val="0"/>
                      <w:marBottom w:val="0"/>
                      <w:divBdr>
                        <w:top w:val="none" w:sz="0" w:space="0" w:color="auto"/>
                        <w:left w:val="none" w:sz="0" w:space="0" w:color="auto"/>
                        <w:bottom w:val="none" w:sz="0" w:space="0" w:color="auto"/>
                        <w:right w:val="none" w:sz="0" w:space="0" w:color="auto"/>
                      </w:divBdr>
                      <w:divsChild>
                        <w:div w:id="1549220417">
                          <w:marLeft w:val="0"/>
                          <w:marRight w:val="0"/>
                          <w:marTop w:val="0"/>
                          <w:marBottom w:val="0"/>
                          <w:divBdr>
                            <w:top w:val="none" w:sz="0" w:space="0" w:color="auto"/>
                            <w:left w:val="none" w:sz="0" w:space="0" w:color="auto"/>
                            <w:bottom w:val="none" w:sz="0" w:space="0" w:color="auto"/>
                            <w:right w:val="none" w:sz="0" w:space="0" w:color="auto"/>
                          </w:divBdr>
                          <w:divsChild>
                            <w:div w:id="2111899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4137290">
      <w:bodyDiv w:val="1"/>
      <w:marLeft w:val="0"/>
      <w:marRight w:val="0"/>
      <w:marTop w:val="0"/>
      <w:marBottom w:val="0"/>
      <w:divBdr>
        <w:top w:val="none" w:sz="0" w:space="0" w:color="auto"/>
        <w:left w:val="none" w:sz="0" w:space="0" w:color="auto"/>
        <w:bottom w:val="none" w:sz="0" w:space="0" w:color="auto"/>
        <w:right w:val="none" w:sz="0" w:space="0" w:color="auto"/>
      </w:divBdr>
      <w:divsChild>
        <w:div w:id="2027167963">
          <w:marLeft w:val="0"/>
          <w:marRight w:val="0"/>
          <w:marTop w:val="0"/>
          <w:marBottom w:val="0"/>
          <w:divBdr>
            <w:top w:val="none" w:sz="0" w:space="0" w:color="auto"/>
            <w:left w:val="none" w:sz="0" w:space="0" w:color="auto"/>
            <w:bottom w:val="none" w:sz="0" w:space="0" w:color="auto"/>
            <w:right w:val="none" w:sz="0" w:space="0" w:color="auto"/>
          </w:divBdr>
          <w:divsChild>
            <w:div w:id="163666803">
              <w:marLeft w:val="0"/>
              <w:marRight w:val="0"/>
              <w:marTop w:val="0"/>
              <w:marBottom w:val="0"/>
              <w:divBdr>
                <w:top w:val="none" w:sz="0" w:space="0" w:color="auto"/>
                <w:left w:val="none" w:sz="0" w:space="0" w:color="auto"/>
                <w:bottom w:val="none" w:sz="0" w:space="0" w:color="auto"/>
                <w:right w:val="none" w:sz="0" w:space="0" w:color="auto"/>
              </w:divBdr>
              <w:divsChild>
                <w:div w:id="205064910">
                  <w:marLeft w:val="0"/>
                  <w:marRight w:val="0"/>
                  <w:marTop w:val="0"/>
                  <w:marBottom w:val="0"/>
                  <w:divBdr>
                    <w:top w:val="none" w:sz="0" w:space="0" w:color="auto"/>
                    <w:left w:val="none" w:sz="0" w:space="0" w:color="auto"/>
                    <w:bottom w:val="none" w:sz="0" w:space="0" w:color="auto"/>
                    <w:right w:val="none" w:sz="0" w:space="0" w:color="auto"/>
                  </w:divBdr>
                  <w:divsChild>
                    <w:div w:id="897669687">
                      <w:marLeft w:val="0"/>
                      <w:marRight w:val="0"/>
                      <w:marTop w:val="0"/>
                      <w:marBottom w:val="0"/>
                      <w:divBdr>
                        <w:top w:val="none" w:sz="0" w:space="0" w:color="auto"/>
                        <w:left w:val="none" w:sz="0" w:space="0" w:color="auto"/>
                        <w:bottom w:val="none" w:sz="0" w:space="0" w:color="auto"/>
                        <w:right w:val="none" w:sz="0" w:space="0" w:color="auto"/>
                      </w:divBdr>
                      <w:divsChild>
                        <w:div w:id="1274825778">
                          <w:marLeft w:val="0"/>
                          <w:marRight w:val="0"/>
                          <w:marTop w:val="0"/>
                          <w:marBottom w:val="0"/>
                          <w:divBdr>
                            <w:top w:val="none" w:sz="0" w:space="0" w:color="auto"/>
                            <w:left w:val="none" w:sz="0" w:space="0" w:color="auto"/>
                            <w:bottom w:val="none" w:sz="0" w:space="0" w:color="auto"/>
                            <w:right w:val="none" w:sz="0" w:space="0" w:color="auto"/>
                          </w:divBdr>
                          <w:divsChild>
                            <w:div w:id="21360213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1117250">
      <w:bodyDiv w:val="1"/>
      <w:marLeft w:val="0"/>
      <w:marRight w:val="0"/>
      <w:marTop w:val="0"/>
      <w:marBottom w:val="0"/>
      <w:divBdr>
        <w:top w:val="none" w:sz="0" w:space="0" w:color="auto"/>
        <w:left w:val="none" w:sz="0" w:space="0" w:color="auto"/>
        <w:bottom w:val="none" w:sz="0" w:space="0" w:color="auto"/>
        <w:right w:val="none" w:sz="0" w:space="0" w:color="auto"/>
      </w:divBdr>
      <w:divsChild>
        <w:div w:id="155922682">
          <w:marLeft w:val="0"/>
          <w:marRight w:val="0"/>
          <w:marTop w:val="0"/>
          <w:marBottom w:val="0"/>
          <w:divBdr>
            <w:top w:val="none" w:sz="0" w:space="0" w:color="auto"/>
            <w:left w:val="none" w:sz="0" w:space="0" w:color="auto"/>
            <w:bottom w:val="none" w:sz="0" w:space="0" w:color="auto"/>
            <w:right w:val="none" w:sz="0" w:space="0" w:color="auto"/>
          </w:divBdr>
          <w:divsChild>
            <w:div w:id="1780684258">
              <w:marLeft w:val="0"/>
              <w:marRight w:val="0"/>
              <w:marTop w:val="0"/>
              <w:marBottom w:val="0"/>
              <w:divBdr>
                <w:top w:val="none" w:sz="0" w:space="0" w:color="auto"/>
                <w:left w:val="none" w:sz="0" w:space="0" w:color="auto"/>
                <w:bottom w:val="none" w:sz="0" w:space="0" w:color="auto"/>
                <w:right w:val="none" w:sz="0" w:space="0" w:color="auto"/>
              </w:divBdr>
              <w:divsChild>
                <w:div w:id="1462965993">
                  <w:marLeft w:val="0"/>
                  <w:marRight w:val="0"/>
                  <w:marTop w:val="0"/>
                  <w:marBottom w:val="0"/>
                  <w:divBdr>
                    <w:top w:val="none" w:sz="0" w:space="0" w:color="auto"/>
                    <w:left w:val="none" w:sz="0" w:space="0" w:color="auto"/>
                    <w:bottom w:val="none" w:sz="0" w:space="0" w:color="auto"/>
                    <w:right w:val="none" w:sz="0" w:space="0" w:color="auto"/>
                  </w:divBdr>
                  <w:divsChild>
                    <w:div w:id="1082485990">
                      <w:marLeft w:val="0"/>
                      <w:marRight w:val="0"/>
                      <w:marTop w:val="0"/>
                      <w:marBottom w:val="0"/>
                      <w:divBdr>
                        <w:top w:val="none" w:sz="0" w:space="0" w:color="auto"/>
                        <w:left w:val="none" w:sz="0" w:space="0" w:color="auto"/>
                        <w:bottom w:val="none" w:sz="0" w:space="0" w:color="auto"/>
                        <w:right w:val="none" w:sz="0" w:space="0" w:color="auto"/>
                      </w:divBdr>
                      <w:divsChild>
                        <w:div w:id="179439251">
                          <w:marLeft w:val="0"/>
                          <w:marRight w:val="0"/>
                          <w:marTop w:val="0"/>
                          <w:marBottom w:val="0"/>
                          <w:divBdr>
                            <w:top w:val="none" w:sz="0" w:space="0" w:color="auto"/>
                            <w:left w:val="none" w:sz="0" w:space="0" w:color="auto"/>
                            <w:bottom w:val="none" w:sz="0" w:space="0" w:color="auto"/>
                            <w:right w:val="none" w:sz="0" w:space="0" w:color="auto"/>
                          </w:divBdr>
                          <w:divsChild>
                            <w:div w:id="1379934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67796501">
      <w:bodyDiv w:val="1"/>
      <w:marLeft w:val="0"/>
      <w:marRight w:val="0"/>
      <w:marTop w:val="0"/>
      <w:marBottom w:val="0"/>
      <w:divBdr>
        <w:top w:val="none" w:sz="0" w:space="0" w:color="auto"/>
        <w:left w:val="none" w:sz="0" w:space="0" w:color="auto"/>
        <w:bottom w:val="none" w:sz="0" w:space="0" w:color="auto"/>
        <w:right w:val="none" w:sz="0" w:space="0" w:color="auto"/>
      </w:divBdr>
      <w:divsChild>
        <w:div w:id="1335299383">
          <w:marLeft w:val="0"/>
          <w:marRight w:val="0"/>
          <w:marTop w:val="0"/>
          <w:marBottom w:val="0"/>
          <w:divBdr>
            <w:top w:val="none" w:sz="0" w:space="0" w:color="auto"/>
            <w:left w:val="none" w:sz="0" w:space="0" w:color="auto"/>
            <w:bottom w:val="none" w:sz="0" w:space="0" w:color="auto"/>
            <w:right w:val="none" w:sz="0" w:space="0" w:color="auto"/>
          </w:divBdr>
        </w:div>
      </w:divsChild>
    </w:div>
    <w:div w:id="536551609">
      <w:bodyDiv w:val="1"/>
      <w:marLeft w:val="0"/>
      <w:marRight w:val="0"/>
      <w:marTop w:val="0"/>
      <w:marBottom w:val="0"/>
      <w:divBdr>
        <w:top w:val="none" w:sz="0" w:space="0" w:color="auto"/>
        <w:left w:val="none" w:sz="0" w:space="0" w:color="auto"/>
        <w:bottom w:val="none" w:sz="0" w:space="0" w:color="auto"/>
        <w:right w:val="none" w:sz="0" w:space="0" w:color="auto"/>
      </w:divBdr>
      <w:divsChild>
        <w:div w:id="1846747980">
          <w:marLeft w:val="0"/>
          <w:marRight w:val="0"/>
          <w:marTop w:val="0"/>
          <w:marBottom w:val="0"/>
          <w:divBdr>
            <w:top w:val="none" w:sz="0" w:space="0" w:color="auto"/>
            <w:left w:val="none" w:sz="0" w:space="0" w:color="auto"/>
            <w:bottom w:val="none" w:sz="0" w:space="0" w:color="auto"/>
            <w:right w:val="none" w:sz="0" w:space="0" w:color="auto"/>
          </w:divBdr>
          <w:divsChild>
            <w:div w:id="1315060399">
              <w:marLeft w:val="0"/>
              <w:marRight w:val="0"/>
              <w:marTop w:val="0"/>
              <w:marBottom w:val="0"/>
              <w:divBdr>
                <w:top w:val="none" w:sz="0" w:space="0" w:color="auto"/>
                <w:left w:val="none" w:sz="0" w:space="0" w:color="auto"/>
                <w:bottom w:val="none" w:sz="0" w:space="0" w:color="auto"/>
                <w:right w:val="none" w:sz="0" w:space="0" w:color="auto"/>
              </w:divBdr>
              <w:divsChild>
                <w:div w:id="741954581">
                  <w:marLeft w:val="0"/>
                  <w:marRight w:val="0"/>
                  <w:marTop w:val="0"/>
                  <w:marBottom w:val="0"/>
                  <w:divBdr>
                    <w:top w:val="none" w:sz="0" w:space="0" w:color="auto"/>
                    <w:left w:val="none" w:sz="0" w:space="0" w:color="auto"/>
                    <w:bottom w:val="none" w:sz="0" w:space="0" w:color="auto"/>
                    <w:right w:val="none" w:sz="0" w:space="0" w:color="auto"/>
                  </w:divBdr>
                  <w:divsChild>
                    <w:div w:id="1856531985">
                      <w:marLeft w:val="0"/>
                      <w:marRight w:val="0"/>
                      <w:marTop w:val="0"/>
                      <w:marBottom w:val="0"/>
                      <w:divBdr>
                        <w:top w:val="none" w:sz="0" w:space="0" w:color="auto"/>
                        <w:left w:val="none" w:sz="0" w:space="0" w:color="auto"/>
                        <w:bottom w:val="none" w:sz="0" w:space="0" w:color="auto"/>
                        <w:right w:val="none" w:sz="0" w:space="0" w:color="auto"/>
                      </w:divBdr>
                      <w:divsChild>
                        <w:div w:id="1968930814">
                          <w:marLeft w:val="0"/>
                          <w:marRight w:val="0"/>
                          <w:marTop w:val="0"/>
                          <w:marBottom w:val="0"/>
                          <w:divBdr>
                            <w:top w:val="none" w:sz="0" w:space="0" w:color="auto"/>
                            <w:left w:val="none" w:sz="0" w:space="0" w:color="auto"/>
                            <w:bottom w:val="none" w:sz="0" w:space="0" w:color="auto"/>
                            <w:right w:val="none" w:sz="0" w:space="0" w:color="auto"/>
                          </w:divBdr>
                          <w:divsChild>
                            <w:div w:id="904417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99029861">
      <w:bodyDiv w:val="1"/>
      <w:marLeft w:val="0"/>
      <w:marRight w:val="0"/>
      <w:marTop w:val="0"/>
      <w:marBottom w:val="0"/>
      <w:divBdr>
        <w:top w:val="none" w:sz="0" w:space="0" w:color="auto"/>
        <w:left w:val="none" w:sz="0" w:space="0" w:color="auto"/>
        <w:bottom w:val="none" w:sz="0" w:space="0" w:color="auto"/>
        <w:right w:val="none" w:sz="0" w:space="0" w:color="auto"/>
      </w:divBdr>
      <w:divsChild>
        <w:div w:id="520317547">
          <w:marLeft w:val="0"/>
          <w:marRight w:val="0"/>
          <w:marTop w:val="0"/>
          <w:marBottom w:val="0"/>
          <w:divBdr>
            <w:top w:val="none" w:sz="0" w:space="0" w:color="auto"/>
            <w:left w:val="none" w:sz="0" w:space="0" w:color="auto"/>
            <w:bottom w:val="none" w:sz="0" w:space="0" w:color="auto"/>
            <w:right w:val="none" w:sz="0" w:space="0" w:color="auto"/>
          </w:divBdr>
        </w:div>
      </w:divsChild>
    </w:div>
    <w:div w:id="608197936">
      <w:bodyDiv w:val="1"/>
      <w:marLeft w:val="0"/>
      <w:marRight w:val="0"/>
      <w:marTop w:val="0"/>
      <w:marBottom w:val="0"/>
      <w:divBdr>
        <w:top w:val="none" w:sz="0" w:space="0" w:color="auto"/>
        <w:left w:val="none" w:sz="0" w:space="0" w:color="auto"/>
        <w:bottom w:val="none" w:sz="0" w:space="0" w:color="auto"/>
        <w:right w:val="none" w:sz="0" w:space="0" w:color="auto"/>
      </w:divBdr>
      <w:divsChild>
        <w:div w:id="90394911">
          <w:marLeft w:val="0"/>
          <w:marRight w:val="0"/>
          <w:marTop w:val="0"/>
          <w:marBottom w:val="0"/>
          <w:divBdr>
            <w:top w:val="none" w:sz="0" w:space="0" w:color="auto"/>
            <w:left w:val="none" w:sz="0" w:space="0" w:color="auto"/>
            <w:bottom w:val="none" w:sz="0" w:space="0" w:color="auto"/>
            <w:right w:val="none" w:sz="0" w:space="0" w:color="auto"/>
          </w:divBdr>
        </w:div>
      </w:divsChild>
    </w:div>
    <w:div w:id="737485144">
      <w:bodyDiv w:val="1"/>
      <w:marLeft w:val="0"/>
      <w:marRight w:val="0"/>
      <w:marTop w:val="0"/>
      <w:marBottom w:val="0"/>
      <w:divBdr>
        <w:top w:val="none" w:sz="0" w:space="0" w:color="auto"/>
        <w:left w:val="none" w:sz="0" w:space="0" w:color="auto"/>
        <w:bottom w:val="none" w:sz="0" w:space="0" w:color="auto"/>
        <w:right w:val="none" w:sz="0" w:space="0" w:color="auto"/>
      </w:divBdr>
      <w:divsChild>
        <w:div w:id="68622602">
          <w:marLeft w:val="0"/>
          <w:marRight w:val="0"/>
          <w:marTop w:val="0"/>
          <w:marBottom w:val="0"/>
          <w:divBdr>
            <w:top w:val="none" w:sz="0" w:space="0" w:color="auto"/>
            <w:left w:val="none" w:sz="0" w:space="0" w:color="auto"/>
            <w:bottom w:val="none" w:sz="0" w:space="0" w:color="auto"/>
            <w:right w:val="none" w:sz="0" w:space="0" w:color="auto"/>
          </w:divBdr>
          <w:divsChild>
            <w:div w:id="1607083367">
              <w:marLeft w:val="0"/>
              <w:marRight w:val="0"/>
              <w:marTop w:val="0"/>
              <w:marBottom w:val="0"/>
              <w:divBdr>
                <w:top w:val="none" w:sz="0" w:space="0" w:color="auto"/>
                <w:left w:val="none" w:sz="0" w:space="0" w:color="auto"/>
                <w:bottom w:val="none" w:sz="0" w:space="0" w:color="auto"/>
                <w:right w:val="none" w:sz="0" w:space="0" w:color="auto"/>
              </w:divBdr>
              <w:divsChild>
                <w:div w:id="478889237">
                  <w:marLeft w:val="0"/>
                  <w:marRight w:val="0"/>
                  <w:marTop w:val="0"/>
                  <w:marBottom w:val="0"/>
                  <w:divBdr>
                    <w:top w:val="none" w:sz="0" w:space="0" w:color="auto"/>
                    <w:left w:val="none" w:sz="0" w:space="0" w:color="auto"/>
                    <w:bottom w:val="none" w:sz="0" w:space="0" w:color="auto"/>
                    <w:right w:val="none" w:sz="0" w:space="0" w:color="auto"/>
                  </w:divBdr>
                  <w:divsChild>
                    <w:div w:id="221675059">
                      <w:marLeft w:val="0"/>
                      <w:marRight w:val="0"/>
                      <w:marTop w:val="0"/>
                      <w:marBottom w:val="0"/>
                      <w:divBdr>
                        <w:top w:val="none" w:sz="0" w:space="0" w:color="auto"/>
                        <w:left w:val="none" w:sz="0" w:space="0" w:color="auto"/>
                        <w:bottom w:val="none" w:sz="0" w:space="0" w:color="auto"/>
                        <w:right w:val="none" w:sz="0" w:space="0" w:color="auto"/>
                      </w:divBdr>
                      <w:divsChild>
                        <w:div w:id="1930692946">
                          <w:marLeft w:val="0"/>
                          <w:marRight w:val="0"/>
                          <w:marTop w:val="0"/>
                          <w:marBottom w:val="0"/>
                          <w:divBdr>
                            <w:top w:val="none" w:sz="0" w:space="0" w:color="auto"/>
                            <w:left w:val="none" w:sz="0" w:space="0" w:color="auto"/>
                            <w:bottom w:val="none" w:sz="0" w:space="0" w:color="auto"/>
                            <w:right w:val="none" w:sz="0" w:space="0" w:color="auto"/>
                          </w:divBdr>
                          <w:divsChild>
                            <w:div w:id="634604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40974711">
      <w:bodyDiv w:val="1"/>
      <w:marLeft w:val="0"/>
      <w:marRight w:val="0"/>
      <w:marTop w:val="0"/>
      <w:marBottom w:val="0"/>
      <w:divBdr>
        <w:top w:val="none" w:sz="0" w:space="0" w:color="auto"/>
        <w:left w:val="none" w:sz="0" w:space="0" w:color="auto"/>
        <w:bottom w:val="none" w:sz="0" w:space="0" w:color="auto"/>
        <w:right w:val="none" w:sz="0" w:space="0" w:color="auto"/>
      </w:divBdr>
      <w:divsChild>
        <w:div w:id="920454422">
          <w:marLeft w:val="0"/>
          <w:marRight w:val="0"/>
          <w:marTop w:val="0"/>
          <w:marBottom w:val="0"/>
          <w:divBdr>
            <w:top w:val="none" w:sz="0" w:space="0" w:color="auto"/>
            <w:left w:val="none" w:sz="0" w:space="0" w:color="auto"/>
            <w:bottom w:val="none" w:sz="0" w:space="0" w:color="auto"/>
            <w:right w:val="none" w:sz="0" w:space="0" w:color="auto"/>
          </w:divBdr>
          <w:divsChild>
            <w:div w:id="962732653">
              <w:marLeft w:val="0"/>
              <w:marRight w:val="0"/>
              <w:marTop w:val="0"/>
              <w:marBottom w:val="0"/>
              <w:divBdr>
                <w:top w:val="none" w:sz="0" w:space="0" w:color="auto"/>
                <w:left w:val="none" w:sz="0" w:space="0" w:color="auto"/>
                <w:bottom w:val="none" w:sz="0" w:space="0" w:color="auto"/>
                <w:right w:val="none" w:sz="0" w:space="0" w:color="auto"/>
              </w:divBdr>
              <w:divsChild>
                <w:div w:id="1416438114">
                  <w:marLeft w:val="0"/>
                  <w:marRight w:val="0"/>
                  <w:marTop w:val="0"/>
                  <w:marBottom w:val="0"/>
                  <w:divBdr>
                    <w:top w:val="none" w:sz="0" w:space="0" w:color="auto"/>
                    <w:left w:val="none" w:sz="0" w:space="0" w:color="auto"/>
                    <w:bottom w:val="none" w:sz="0" w:space="0" w:color="auto"/>
                    <w:right w:val="none" w:sz="0" w:space="0" w:color="auto"/>
                  </w:divBdr>
                  <w:divsChild>
                    <w:div w:id="1926264078">
                      <w:marLeft w:val="0"/>
                      <w:marRight w:val="0"/>
                      <w:marTop w:val="0"/>
                      <w:marBottom w:val="0"/>
                      <w:divBdr>
                        <w:top w:val="none" w:sz="0" w:space="0" w:color="auto"/>
                        <w:left w:val="none" w:sz="0" w:space="0" w:color="auto"/>
                        <w:bottom w:val="none" w:sz="0" w:space="0" w:color="auto"/>
                        <w:right w:val="none" w:sz="0" w:space="0" w:color="auto"/>
                      </w:divBdr>
                      <w:divsChild>
                        <w:div w:id="2086685104">
                          <w:marLeft w:val="0"/>
                          <w:marRight w:val="0"/>
                          <w:marTop w:val="0"/>
                          <w:marBottom w:val="0"/>
                          <w:divBdr>
                            <w:top w:val="none" w:sz="0" w:space="0" w:color="auto"/>
                            <w:left w:val="none" w:sz="0" w:space="0" w:color="auto"/>
                            <w:bottom w:val="none" w:sz="0" w:space="0" w:color="auto"/>
                            <w:right w:val="none" w:sz="0" w:space="0" w:color="auto"/>
                          </w:divBdr>
                          <w:divsChild>
                            <w:div w:id="4712114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43785826">
      <w:bodyDiv w:val="1"/>
      <w:marLeft w:val="0"/>
      <w:marRight w:val="0"/>
      <w:marTop w:val="0"/>
      <w:marBottom w:val="0"/>
      <w:divBdr>
        <w:top w:val="none" w:sz="0" w:space="0" w:color="auto"/>
        <w:left w:val="none" w:sz="0" w:space="0" w:color="auto"/>
        <w:bottom w:val="none" w:sz="0" w:space="0" w:color="auto"/>
        <w:right w:val="none" w:sz="0" w:space="0" w:color="auto"/>
      </w:divBdr>
      <w:divsChild>
        <w:div w:id="1441100769">
          <w:marLeft w:val="0"/>
          <w:marRight w:val="0"/>
          <w:marTop w:val="0"/>
          <w:marBottom w:val="0"/>
          <w:divBdr>
            <w:top w:val="none" w:sz="0" w:space="0" w:color="auto"/>
            <w:left w:val="none" w:sz="0" w:space="0" w:color="auto"/>
            <w:bottom w:val="none" w:sz="0" w:space="0" w:color="auto"/>
            <w:right w:val="none" w:sz="0" w:space="0" w:color="auto"/>
          </w:divBdr>
        </w:div>
      </w:divsChild>
    </w:div>
    <w:div w:id="859273839">
      <w:bodyDiv w:val="1"/>
      <w:marLeft w:val="0"/>
      <w:marRight w:val="0"/>
      <w:marTop w:val="0"/>
      <w:marBottom w:val="0"/>
      <w:divBdr>
        <w:top w:val="none" w:sz="0" w:space="0" w:color="auto"/>
        <w:left w:val="none" w:sz="0" w:space="0" w:color="auto"/>
        <w:bottom w:val="none" w:sz="0" w:space="0" w:color="auto"/>
        <w:right w:val="none" w:sz="0" w:space="0" w:color="auto"/>
      </w:divBdr>
    </w:div>
    <w:div w:id="883949732">
      <w:bodyDiv w:val="1"/>
      <w:marLeft w:val="0"/>
      <w:marRight w:val="0"/>
      <w:marTop w:val="0"/>
      <w:marBottom w:val="0"/>
      <w:divBdr>
        <w:top w:val="none" w:sz="0" w:space="0" w:color="auto"/>
        <w:left w:val="none" w:sz="0" w:space="0" w:color="auto"/>
        <w:bottom w:val="none" w:sz="0" w:space="0" w:color="auto"/>
        <w:right w:val="none" w:sz="0" w:space="0" w:color="auto"/>
      </w:divBdr>
      <w:divsChild>
        <w:div w:id="1018965757">
          <w:marLeft w:val="0"/>
          <w:marRight w:val="0"/>
          <w:marTop w:val="0"/>
          <w:marBottom w:val="0"/>
          <w:divBdr>
            <w:top w:val="none" w:sz="0" w:space="0" w:color="auto"/>
            <w:left w:val="none" w:sz="0" w:space="0" w:color="auto"/>
            <w:bottom w:val="none" w:sz="0" w:space="0" w:color="auto"/>
            <w:right w:val="none" w:sz="0" w:space="0" w:color="auto"/>
          </w:divBdr>
        </w:div>
      </w:divsChild>
    </w:div>
    <w:div w:id="958679147">
      <w:bodyDiv w:val="1"/>
      <w:marLeft w:val="0"/>
      <w:marRight w:val="0"/>
      <w:marTop w:val="0"/>
      <w:marBottom w:val="0"/>
      <w:divBdr>
        <w:top w:val="none" w:sz="0" w:space="0" w:color="auto"/>
        <w:left w:val="none" w:sz="0" w:space="0" w:color="auto"/>
        <w:bottom w:val="none" w:sz="0" w:space="0" w:color="auto"/>
        <w:right w:val="none" w:sz="0" w:space="0" w:color="auto"/>
      </w:divBdr>
    </w:div>
    <w:div w:id="971401400">
      <w:bodyDiv w:val="1"/>
      <w:marLeft w:val="0"/>
      <w:marRight w:val="0"/>
      <w:marTop w:val="0"/>
      <w:marBottom w:val="0"/>
      <w:divBdr>
        <w:top w:val="none" w:sz="0" w:space="0" w:color="auto"/>
        <w:left w:val="none" w:sz="0" w:space="0" w:color="auto"/>
        <w:bottom w:val="none" w:sz="0" w:space="0" w:color="auto"/>
        <w:right w:val="none" w:sz="0" w:space="0" w:color="auto"/>
      </w:divBdr>
    </w:div>
    <w:div w:id="1010643643">
      <w:bodyDiv w:val="1"/>
      <w:marLeft w:val="0"/>
      <w:marRight w:val="0"/>
      <w:marTop w:val="0"/>
      <w:marBottom w:val="0"/>
      <w:divBdr>
        <w:top w:val="none" w:sz="0" w:space="0" w:color="auto"/>
        <w:left w:val="none" w:sz="0" w:space="0" w:color="auto"/>
        <w:bottom w:val="none" w:sz="0" w:space="0" w:color="auto"/>
        <w:right w:val="none" w:sz="0" w:space="0" w:color="auto"/>
      </w:divBdr>
      <w:divsChild>
        <w:div w:id="2103138512">
          <w:marLeft w:val="0"/>
          <w:marRight w:val="0"/>
          <w:marTop w:val="0"/>
          <w:marBottom w:val="0"/>
          <w:divBdr>
            <w:top w:val="none" w:sz="0" w:space="0" w:color="auto"/>
            <w:left w:val="none" w:sz="0" w:space="0" w:color="auto"/>
            <w:bottom w:val="none" w:sz="0" w:space="0" w:color="auto"/>
            <w:right w:val="none" w:sz="0" w:space="0" w:color="auto"/>
          </w:divBdr>
        </w:div>
      </w:divsChild>
    </w:div>
    <w:div w:id="1039548722">
      <w:bodyDiv w:val="1"/>
      <w:marLeft w:val="0"/>
      <w:marRight w:val="0"/>
      <w:marTop w:val="0"/>
      <w:marBottom w:val="0"/>
      <w:divBdr>
        <w:top w:val="none" w:sz="0" w:space="0" w:color="auto"/>
        <w:left w:val="none" w:sz="0" w:space="0" w:color="auto"/>
        <w:bottom w:val="none" w:sz="0" w:space="0" w:color="auto"/>
        <w:right w:val="none" w:sz="0" w:space="0" w:color="auto"/>
      </w:divBdr>
      <w:divsChild>
        <w:div w:id="1200168967">
          <w:marLeft w:val="0"/>
          <w:marRight w:val="0"/>
          <w:marTop w:val="0"/>
          <w:marBottom w:val="0"/>
          <w:divBdr>
            <w:top w:val="none" w:sz="0" w:space="0" w:color="auto"/>
            <w:left w:val="none" w:sz="0" w:space="0" w:color="auto"/>
            <w:bottom w:val="none" w:sz="0" w:space="0" w:color="auto"/>
            <w:right w:val="none" w:sz="0" w:space="0" w:color="auto"/>
          </w:divBdr>
          <w:divsChild>
            <w:div w:id="1648049705">
              <w:marLeft w:val="0"/>
              <w:marRight w:val="0"/>
              <w:marTop w:val="0"/>
              <w:marBottom w:val="0"/>
              <w:divBdr>
                <w:top w:val="none" w:sz="0" w:space="0" w:color="auto"/>
                <w:left w:val="none" w:sz="0" w:space="0" w:color="auto"/>
                <w:bottom w:val="none" w:sz="0" w:space="0" w:color="auto"/>
                <w:right w:val="none" w:sz="0" w:space="0" w:color="auto"/>
              </w:divBdr>
              <w:divsChild>
                <w:div w:id="1447853110">
                  <w:marLeft w:val="0"/>
                  <w:marRight w:val="0"/>
                  <w:marTop w:val="0"/>
                  <w:marBottom w:val="0"/>
                  <w:divBdr>
                    <w:top w:val="none" w:sz="0" w:space="0" w:color="auto"/>
                    <w:left w:val="none" w:sz="0" w:space="0" w:color="auto"/>
                    <w:bottom w:val="none" w:sz="0" w:space="0" w:color="auto"/>
                    <w:right w:val="none" w:sz="0" w:space="0" w:color="auto"/>
                  </w:divBdr>
                  <w:divsChild>
                    <w:div w:id="1645046030">
                      <w:marLeft w:val="0"/>
                      <w:marRight w:val="0"/>
                      <w:marTop w:val="0"/>
                      <w:marBottom w:val="0"/>
                      <w:divBdr>
                        <w:top w:val="none" w:sz="0" w:space="0" w:color="auto"/>
                        <w:left w:val="none" w:sz="0" w:space="0" w:color="auto"/>
                        <w:bottom w:val="none" w:sz="0" w:space="0" w:color="auto"/>
                        <w:right w:val="none" w:sz="0" w:space="0" w:color="auto"/>
                      </w:divBdr>
                      <w:divsChild>
                        <w:div w:id="1695963378">
                          <w:marLeft w:val="0"/>
                          <w:marRight w:val="0"/>
                          <w:marTop w:val="0"/>
                          <w:marBottom w:val="0"/>
                          <w:divBdr>
                            <w:top w:val="none" w:sz="0" w:space="0" w:color="auto"/>
                            <w:left w:val="none" w:sz="0" w:space="0" w:color="auto"/>
                            <w:bottom w:val="none" w:sz="0" w:space="0" w:color="auto"/>
                            <w:right w:val="none" w:sz="0" w:space="0" w:color="auto"/>
                          </w:divBdr>
                          <w:divsChild>
                            <w:div w:id="616254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46489041">
      <w:bodyDiv w:val="1"/>
      <w:marLeft w:val="0"/>
      <w:marRight w:val="0"/>
      <w:marTop w:val="0"/>
      <w:marBottom w:val="0"/>
      <w:divBdr>
        <w:top w:val="none" w:sz="0" w:space="0" w:color="auto"/>
        <w:left w:val="none" w:sz="0" w:space="0" w:color="auto"/>
        <w:bottom w:val="none" w:sz="0" w:space="0" w:color="auto"/>
        <w:right w:val="none" w:sz="0" w:space="0" w:color="auto"/>
      </w:divBdr>
      <w:divsChild>
        <w:div w:id="576548713">
          <w:marLeft w:val="0"/>
          <w:marRight w:val="0"/>
          <w:marTop w:val="0"/>
          <w:marBottom w:val="0"/>
          <w:divBdr>
            <w:top w:val="none" w:sz="0" w:space="0" w:color="auto"/>
            <w:left w:val="none" w:sz="0" w:space="0" w:color="auto"/>
            <w:bottom w:val="none" w:sz="0" w:space="0" w:color="auto"/>
            <w:right w:val="none" w:sz="0" w:space="0" w:color="auto"/>
          </w:divBdr>
        </w:div>
      </w:divsChild>
    </w:div>
    <w:div w:id="1141271163">
      <w:bodyDiv w:val="1"/>
      <w:marLeft w:val="0"/>
      <w:marRight w:val="0"/>
      <w:marTop w:val="0"/>
      <w:marBottom w:val="0"/>
      <w:divBdr>
        <w:top w:val="none" w:sz="0" w:space="0" w:color="auto"/>
        <w:left w:val="none" w:sz="0" w:space="0" w:color="auto"/>
        <w:bottom w:val="none" w:sz="0" w:space="0" w:color="auto"/>
        <w:right w:val="none" w:sz="0" w:space="0" w:color="auto"/>
      </w:divBdr>
      <w:divsChild>
        <w:div w:id="1509448205">
          <w:marLeft w:val="0"/>
          <w:marRight w:val="0"/>
          <w:marTop w:val="0"/>
          <w:marBottom w:val="0"/>
          <w:divBdr>
            <w:top w:val="none" w:sz="0" w:space="0" w:color="auto"/>
            <w:left w:val="none" w:sz="0" w:space="0" w:color="auto"/>
            <w:bottom w:val="none" w:sz="0" w:space="0" w:color="auto"/>
            <w:right w:val="none" w:sz="0" w:space="0" w:color="auto"/>
          </w:divBdr>
          <w:divsChild>
            <w:div w:id="738207512">
              <w:marLeft w:val="0"/>
              <w:marRight w:val="0"/>
              <w:marTop w:val="0"/>
              <w:marBottom w:val="0"/>
              <w:divBdr>
                <w:top w:val="none" w:sz="0" w:space="0" w:color="auto"/>
                <w:left w:val="none" w:sz="0" w:space="0" w:color="auto"/>
                <w:bottom w:val="none" w:sz="0" w:space="0" w:color="auto"/>
                <w:right w:val="none" w:sz="0" w:space="0" w:color="auto"/>
              </w:divBdr>
              <w:divsChild>
                <w:div w:id="731660150">
                  <w:marLeft w:val="0"/>
                  <w:marRight w:val="0"/>
                  <w:marTop w:val="0"/>
                  <w:marBottom w:val="0"/>
                  <w:divBdr>
                    <w:top w:val="none" w:sz="0" w:space="0" w:color="auto"/>
                    <w:left w:val="none" w:sz="0" w:space="0" w:color="auto"/>
                    <w:bottom w:val="none" w:sz="0" w:space="0" w:color="auto"/>
                    <w:right w:val="none" w:sz="0" w:space="0" w:color="auto"/>
                  </w:divBdr>
                  <w:divsChild>
                    <w:div w:id="1539471740">
                      <w:marLeft w:val="0"/>
                      <w:marRight w:val="0"/>
                      <w:marTop w:val="0"/>
                      <w:marBottom w:val="0"/>
                      <w:divBdr>
                        <w:top w:val="none" w:sz="0" w:space="0" w:color="auto"/>
                        <w:left w:val="none" w:sz="0" w:space="0" w:color="auto"/>
                        <w:bottom w:val="none" w:sz="0" w:space="0" w:color="auto"/>
                        <w:right w:val="none" w:sz="0" w:space="0" w:color="auto"/>
                      </w:divBdr>
                      <w:divsChild>
                        <w:div w:id="953680061">
                          <w:marLeft w:val="0"/>
                          <w:marRight w:val="0"/>
                          <w:marTop w:val="0"/>
                          <w:marBottom w:val="0"/>
                          <w:divBdr>
                            <w:top w:val="none" w:sz="0" w:space="0" w:color="auto"/>
                            <w:left w:val="none" w:sz="0" w:space="0" w:color="auto"/>
                            <w:bottom w:val="none" w:sz="0" w:space="0" w:color="auto"/>
                            <w:right w:val="none" w:sz="0" w:space="0" w:color="auto"/>
                          </w:divBdr>
                          <w:divsChild>
                            <w:div w:id="205340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47624329">
      <w:bodyDiv w:val="1"/>
      <w:marLeft w:val="0"/>
      <w:marRight w:val="0"/>
      <w:marTop w:val="0"/>
      <w:marBottom w:val="0"/>
      <w:divBdr>
        <w:top w:val="none" w:sz="0" w:space="0" w:color="auto"/>
        <w:left w:val="none" w:sz="0" w:space="0" w:color="auto"/>
        <w:bottom w:val="none" w:sz="0" w:space="0" w:color="auto"/>
        <w:right w:val="none" w:sz="0" w:space="0" w:color="auto"/>
      </w:divBdr>
      <w:divsChild>
        <w:div w:id="467280400">
          <w:marLeft w:val="0"/>
          <w:marRight w:val="0"/>
          <w:marTop w:val="0"/>
          <w:marBottom w:val="0"/>
          <w:divBdr>
            <w:top w:val="none" w:sz="0" w:space="0" w:color="auto"/>
            <w:left w:val="none" w:sz="0" w:space="0" w:color="auto"/>
            <w:bottom w:val="none" w:sz="0" w:space="0" w:color="auto"/>
            <w:right w:val="none" w:sz="0" w:space="0" w:color="auto"/>
          </w:divBdr>
          <w:divsChild>
            <w:div w:id="917518958">
              <w:marLeft w:val="0"/>
              <w:marRight w:val="0"/>
              <w:marTop w:val="0"/>
              <w:marBottom w:val="0"/>
              <w:divBdr>
                <w:top w:val="none" w:sz="0" w:space="0" w:color="auto"/>
                <w:left w:val="none" w:sz="0" w:space="0" w:color="auto"/>
                <w:bottom w:val="none" w:sz="0" w:space="0" w:color="auto"/>
                <w:right w:val="none" w:sz="0" w:space="0" w:color="auto"/>
              </w:divBdr>
              <w:divsChild>
                <w:div w:id="1777869751">
                  <w:marLeft w:val="0"/>
                  <w:marRight w:val="0"/>
                  <w:marTop w:val="0"/>
                  <w:marBottom w:val="0"/>
                  <w:divBdr>
                    <w:top w:val="none" w:sz="0" w:space="0" w:color="auto"/>
                    <w:left w:val="none" w:sz="0" w:space="0" w:color="auto"/>
                    <w:bottom w:val="none" w:sz="0" w:space="0" w:color="auto"/>
                    <w:right w:val="none" w:sz="0" w:space="0" w:color="auto"/>
                  </w:divBdr>
                  <w:divsChild>
                    <w:div w:id="634331711">
                      <w:marLeft w:val="0"/>
                      <w:marRight w:val="0"/>
                      <w:marTop w:val="0"/>
                      <w:marBottom w:val="0"/>
                      <w:divBdr>
                        <w:top w:val="none" w:sz="0" w:space="0" w:color="auto"/>
                        <w:left w:val="none" w:sz="0" w:space="0" w:color="auto"/>
                        <w:bottom w:val="none" w:sz="0" w:space="0" w:color="auto"/>
                        <w:right w:val="none" w:sz="0" w:space="0" w:color="auto"/>
                      </w:divBdr>
                      <w:divsChild>
                        <w:div w:id="403454094">
                          <w:marLeft w:val="0"/>
                          <w:marRight w:val="0"/>
                          <w:marTop w:val="0"/>
                          <w:marBottom w:val="0"/>
                          <w:divBdr>
                            <w:top w:val="none" w:sz="0" w:space="0" w:color="auto"/>
                            <w:left w:val="none" w:sz="0" w:space="0" w:color="auto"/>
                            <w:bottom w:val="none" w:sz="0" w:space="0" w:color="auto"/>
                            <w:right w:val="none" w:sz="0" w:space="0" w:color="auto"/>
                          </w:divBdr>
                          <w:divsChild>
                            <w:div w:id="1980501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79485734">
      <w:bodyDiv w:val="1"/>
      <w:marLeft w:val="0"/>
      <w:marRight w:val="0"/>
      <w:marTop w:val="0"/>
      <w:marBottom w:val="0"/>
      <w:divBdr>
        <w:top w:val="none" w:sz="0" w:space="0" w:color="auto"/>
        <w:left w:val="none" w:sz="0" w:space="0" w:color="auto"/>
        <w:bottom w:val="none" w:sz="0" w:space="0" w:color="auto"/>
        <w:right w:val="none" w:sz="0" w:space="0" w:color="auto"/>
      </w:divBdr>
      <w:divsChild>
        <w:div w:id="1842967265">
          <w:marLeft w:val="0"/>
          <w:marRight w:val="0"/>
          <w:marTop w:val="0"/>
          <w:marBottom w:val="0"/>
          <w:divBdr>
            <w:top w:val="none" w:sz="0" w:space="0" w:color="auto"/>
            <w:left w:val="none" w:sz="0" w:space="0" w:color="auto"/>
            <w:bottom w:val="none" w:sz="0" w:space="0" w:color="auto"/>
            <w:right w:val="none" w:sz="0" w:space="0" w:color="auto"/>
          </w:divBdr>
          <w:divsChild>
            <w:div w:id="1413546137">
              <w:marLeft w:val="0"/>
              <w:marRight w:val="0"/>
              <w:marTop w:val="0"/>
              <w:marBottom w:val="0"/>
              <w:divBdr>
                <w:top w:val="none" w:sz="0" w:space="0" w:color="auto"/>
                <w:left w:val="none" w:sz="0" w:space="0" w:color="auto"/>
                <w:bottom w:val="none" w:sz="0" w:space="0" w:color="auto"/>
                <w:right w:val="none" w:sz="0" w:space="0" w:color="auto"/>
              </w:divBdr>
              <w:divsChild>
                <w:div w:id="520244375">
                  <w:marLeft w:val="0"/>
                  <w:marRight w:val="0"/>
                  <w:marTop w:val="0"/>
                  <w:marBottom w:val="0"/>
                  <w:divBdr>
                    <w:top w:val="none" w:sz="0" w:space="0" w:color="auto"/>
                    <w:left w:val="none" w:sz="0" w:space="0" w:color="auto"/>
                    <w:bottom w:val="none" w:sz="0" w:space="0" w:color="auto"/>
                    <w:right w:val="none" w:sz="0" w:space="0" w:color="auto"/>
                  </w:divBdr>
                  <w:divsChild>
                    <w:div w:id="649795393">
                      <w:marLeft w:val="0"/>
                      <w:marRight w:val="0"/>
                      <w:marTop w:val="0"/>
                      <w:marBottom w:val="0"/>
                      <w:divBdr>
                        <w:top w:val="none" w:sz="0" w:space="0" w:color="auto"/>
                        <w:left w:val="none" w:sz="0" w:space="0" w:color="auto"/>
                        <w:bottom w:val="none" w:sz="0" w:space="0" w:color="auto"/>
                        <w:right w:val="none" w:sz="0" w:space="0" w:color="auto"/>
                      </w:divBdr>
                      <w:divsChild>
                        <w:div w:id="1800689107">
                          <w:marLeft w:val="0"/>
                          <w:marRight w:val="0"/>
                          <w:marTop w:val="0"/>
                          <w:marBottom w:val="0"/>
                          <w:divBdr>
                            <w:top w:val="none" w:sz="0" w:space="0" w:color="auto"/>
                            <w:left w:val="none" w:sz="0" w:space="0" w:color="auto"/>
                            <w:bottom w:val="none" w:sz="0" w:space="0" w:color="auto"/>
                            <w:right w:val="none" w:sz="0" w:space="0" w:color="auto"/>
                          </w:divBdr>
                          <w:divsChild>
                            <w:div w:id="1829706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36389197">
      <w:bodyDiv w:val="1"/>
      <w:marLeft w:val="0"/>
      <w:marRight w:val="0"/>
      <w:marTop w:val="0"/>
      <w:marBottom w:val="0"/>
      <w:divBdr>
        <w:top w:val="none" w:sz="0" w:space="0" w:color="auto"/>
        <w:left w:val="none" w:sz="0" w:space="0" w:color="auto"/>
        <w:bottom w:val="none" w:sz="0" w:space="0" w:color="auto"/>
        <w:right w:val="none" w:sz="0" w:space="0" w:color="auto"/>
      </w:divBdr>
      <w:divsChild>
        <w:div w:id="1632976849">
          <w:marLeft w:val="0"/>
          <w:marRight w:val="0"/>
          <w:marTop w:val="0"/>
          <w:marBottom w:val="0"/>
          <w:divBdr>
            <w:top w:val="none" w:sz="0" w:space="0" w:color="auto"/>
            <w:left w:val="none" w:sz="0" w:space="0" w:color="auto"/>
            <w:bottom w:val="none" w:sz="0" w:space="0" w:color="auto"/>
            <w:right w:val="none" w:sz="0" w:space="0" w:color="auto"/>
          </w:divBdr>
          <w:divsChild>
            <w:div w:id="1189830071">
              <w:marLeft w:val="0"/>
              <w:marRight w:val="0"/>
              <w:marTop w:val="0"/>
              <w:marBottom w:val="0"/>
              <w:divBdr>
                <w:top w:val="none" w:sz="0" w:space="0" w:color="auto"/>
                <w:left w:val="none" w:sz="0" w:space="0" w:color="auto"/>
                <w:bottom w:val="none" w:sz="0" w:space="0" w:color="auto"/>
                <w:right w:val="none" w:sz="0" w:space="0" w:color="auto"/>
              </w:divBdr>
              <w:divsChild>
                <w:div w:id="700593745">
                  <w:marLeft w:val="0"/>
                  <w:marRight w:val="0"/>
                  <w:marTop w:val="0"/>
                  <w:marBottom w:val="0"/>
                  <w:divBdr>
                    <w:top w:val="none" w:sz="0" w:space="0" w:color="auto"/>
                    <w:left w:val="none" w:sz="0" w:space="0" w:color="auto"/>
                    <w:bottom w:val="none" w:sz="0" w:space="0" w:color="auto"/>
                    <w:right w:val="none" w:sz="0" w:space="0" w:color="auto"/>
                  </w:divBdr>
                  <w:divsChild>
                    <w:div w:id="1782991998">
                      <w:marLeft w:val="0"/>
                      <w:marRight w:val="0"/>
                      <w:marTop w:val="0"/>
                      <w:marBottom w:val="0"/>
                      <w:divBdr>
                        <w:top w:val="none" w:sz="0" w:space="0" w:color="auto"/>
                        <w:left w:val="none" w:sz="0" w:space="0" w:color="auto"/>
                        <w:bottom w:val="none" w:sz="0" w:space="0" w:color="auto"/>
                        <w:right w:val="none" w:sz="0" w:space="0" w:color="auto"/>
                      </w:divBdr>
                      <w:divsChild>
                        <w:div w:id="566109733">
                          <w:marLeft w:val="0"/>
                          <w:marRight w:val="0"/>
                          <w:marTop w:val="0"/>
                          <w:marBottom w:val="0"/>
                          <w:divBdr>
                            <w:top w:val="none" w:sz="0" w:space="0" w:color="auto"/>
                            <w:left w:val="none" w:sz="0" w:space="0" w:color="auto"/>
                            <w:bottom w:val="none" w:sz="0" w:space="0" w:color="auto"/>
                            <w:right w:val="none" w:sz="0" w:space="0" w:color="auto"/>
                          </w:divBdr>
                          <w:divsChild>
                            <w:div w:id="2023780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60748644">
      <w:bodyDiv w:val="1"/>
      <w:marLeft w:val="0"/>
      <w:marRight w:val="0"/>
      <w:marTop w:val="0"/>
      <w:marBottom w:val="0"/>
      <w:divBdr>
        <w:top w:val="none" w:sz="0" w:space="0" w:color="auto"/>
        <w:left w:val="none" w:sz="0" w:space="0" w:color="auto"/>
        <w:bottom w:val="none" w:sz="0" w:space="0" w:color="auto"/>
        <w:right w:val="none" w:sz="0" w:space="0" w:color="auto"/>
      </w:divBdr>
      <w:divsChild>
        <w:div w:id="1352486590">
          <w:marLeft w:val="0"/>
          <w:marRight w:val="0"/>
          <w:marTop w:val="0"/>
          <w:marBottom w:val="0"/>
          <w:divBdr>
            <w:top w:val="none" w:sz="0" w:space="0" w:color="auto"/>
            <w:left w:val="none" w:sz="0" w:space="0" w:color="auto"/>
            <w:bottom w:val="none" w:sz="0" w:space="0" w:color="auto"/>
            <w:right w:val="none" w:sz="0" w:space="0" w:color="auto"/>
          </w:divBdr>
          <w:divsChild>
            <w:div w:id="891889879">
              <w:marLeft w:val="0"/>
              <w:marRight w:val="0"/>
              <w:marTop w:val="0"/>
              <w:marBottom w:val="0"/>
              <w:divBdr>
                <w:top w:val="none" w:sz="0" w:space="0" w:color="auto"/>
                <w:left w:val="none" w:sz="0" w:space="0" w:color="auto"/>
                <w:bottom w:val="none" w:sz="0" w:space="0" w:color="auto"/>
                <w:right w:val="none" w:sz="0" w:space="0" w:color="auto"/>
              </w:divBdr>
              <w:divsChild>
                <w:div w:id="1313408922">
                  <w:marLeft w:val="0"/>
                  <w:marRight w:val="0"/>
                  <w:marTop w:val="0"/>
                  <w:marBottom w:val="0"/>
                  <w:divBdr>
                    <w:top w:val="none" w:sz="0" w:space="0" w:color="auto"/>
                    <w:left w:val="none" w:sz="0" w:space="0" w:color="auto"/>
                    <w:bottom w:val="none" w:sz="0" w:space="0" w:color="auto"/>
                    <w:right w:val="none" w:sz="0" w:space="0" w:color="auto"/>
                  </w:divBdr>
                  <w:divsChild>
                    <w:div w:id="1671790466">
                      <w:marLeft w:val="0"/>
                      <w:marRight w:val="0"/>
                      <w:marTop w:val="0"/>
                      <w:marBottom w:val="0"/>
                      <w:divBdr>
                        <w:top w:val="none" w:sz="0" w:space="0" w:color="auto"/>
                        <w:left w:val="none" w:sz="0" w:space="0" w:color="auto"/>
                        <w:bottom w:val="none" w:sz="0" w:space="0" w:color="auto"/>
                        <w:right w:val="none" w:sz="0" w:space="0" w:color="auto"/>
                      </w:divBdr>
                      <w:divsChild>
                        <w:div w:id="914168439">
                          <w:marLeft w:val="0"/>
                          <w:marRight w:val="0"/>
                          <w:marTop w:val="0"/>
                          <w:marBottom w:val="0"/>
                          <w:divBdr>
                            <w:top w:val="none" w:sz="0" w:space="0" w:color="auto"/>
                            <w:left w:val="none" w:sz="0" w:space="0" w:color="auto"/>
                            <w:bottom w:val="none" w:sz="0" w:space="0" w:color="auto"/>
                            <w:right w:val="none" w:sz="0" w:space="0" w:color="auto"/>
                          </w:divBdr>
                          <w:divsChild>
                            <w:div w:id="914316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16254953">
      <w:bodyDiv w:val="1"/>
      <w:marLeft w:val="0"/>
      <w:marRight w:val="0"/>
      <w:marTop w:val="0"/>
      <w:marBottom w:val="0"/>
      <w:divBdr>
        <w:top w:val="none" w:sz="0" w:space="0" w:color="auto"/>
        <w:left w:val="none" w:sz="0" w:space="0" w:color="auto"/>
        <w:bottom w:val="none" w:sz="0" w:space="0" w:color="auto"/>
        <w:right w:val="none" w:sz="0" w:space="0" w:color="auto"/>
      </w:divBdr>
      <w:divsChild>
        <w:div w:id="1946690625">
          <w:marLeft w:val="0"/>
          <w:marRight w:val="0"/>
          <w:marTop w:val="0"/>
          <w:marBottom w:val="0"/>
          <w:divBdr>
            <w:top w:val="none" w:sz="0" w:space="0" w:color="auto"/>
            <w:left w:val="none" w:sz="0" w:space="0" w:color="auto"/>
            <w:bottom w:val="none" w:sz="0" w:space="0" w:color="auto"/>
            <w:right w:val="none" w:sz="0" w:space="0" w:color="auto"/>
          </w:divBdr>
          <w:divsChild>
            <w:div w:id="263154605">
              <w:marLeft w:val="0"/>
              <w:marRight w:val="0"/>
              <w:marTop w:val="0"/>
              <w:marBottom w:val="0"/>
              <w:divBdr>
                <w:top w:val="none" w:sz="0" w:space="0" w:color="auto"/>
                <w:left w:val="none" w:sz="0" w:space="0" w:color="auto"/>
                <w:bottom w:val="none" w:sz="0" w:space="0" w:color="auto"/>
                <w:right w:val="none" w:sz="0" w:space="0" w:color="auto"/>
              </w:divBdr>
              <w:divsChild>
                <w:div w:id="798650573">
                  <w:marLeft w:val="0"/>
                  <w:marRight w:val="0"/>
                  <w:marTop w:val="0"/>
                  <w:marBottom w:val="0"/>
                  <w:divBdr>
                    <w:top w:val="none" w:sz="0" w:space="0" w:color="auto"/>
                    <w:left w:val="none" w:sz="0" w:space="0" w:color="auto"/>
                    <w:bottom w:val="none" w:sz="0" w:space="0" w:color="auto"/>
                    <w:right w:val="none" w:sz="0" w:space="0" w:color="auto"/>
                  </w:divBdr>
                  <w:divsChild>
                    <w:div w:id="1696231603">
                      <w:marLeft w:val="0"/>
                      <w:marRight w:val="0"/>
                      <w:marTop w:val="0"/>
                      <w:marBottom w:val="0"/>
                      <w:divBdr>
                        <w:top w:val="none" w:sz="0" w:space="0" w:color="auto"/>
                        <w:left w:val="none" w:sz="0" w:space="0" w:color="auto"/>
                        <w:bottom w:val="none" w:sz="0" w:space="0" w:color="auto"/>
                        <w:right w:val="none" w:sz="0" w:space="0" w:color="auto"/>
                      </w:divBdr>
                      <w:divsChild>
                        <w:div w:id="266079539">
                          <w:marLeft w:val="0"/>
                          <w:marRight w:val="0"/>
                          <w:marTop w:val="0"/>
                          <w:marBottom w:val="0"/>
                          <w:divBdr>
                            <w:top w:val="none" w:sz="0" w:space="0" w:color="auto"/>
                            <w:left w:val="none" w:sz="0" w:space="0" w:color="auto"/>
                            <w:bottom w:val="none" w:sz="0" w:space="0" w:color="auto"/>
                            <w:right w:val="none" w:sz="0" w:space="0" w:color="auto"/>
                          </w:divBdr>
                          <w:divsChild>
                            <w:div w:id="297758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20602350">
      <w:bodyDiv w:val="1"/>
      <w:marLeft w:val="0"/>
      <w:marRight w:val="0"/>
      <w:marTop w:val="0"/>
      <w:marBottom w:val="0"/>
      <w:divBdr>
        <w:top w:val="none" w:sz="0" w:space="0" w:color="auto"/>
        <w:left w:val="none" w:sz="0" w:space="0" w:color="auto"/>
        <w:bottom w:val="none" w:sz="0" w:space="0" w:color="auto"/>
        <w:right w:val="none" w:sz="0" w:space="0" w:color="auto"/>
      </w:divBdr>
    </w:div>
    <w:div w:id="1643924175">
      <w:bodyDiv w:val="1"/>
      <w:marLeft w:val="0"/>
      <w:marRight w:val="0"/>
      <w:marTop w:val="0"/>
      <w:marBottom w:val="0"/>
      <w:divBdr>
        <w:top w:val="none" w:sz="0" w:space="0" w:color="auto"/>
        <w:left w:val="none" w:sz="0" w:space="0" w:color="auto"/>
        <w:bottom w:val="none" w:sz="0" w:space="0" w:color="auto"/>
        <w:right w:val="none" w:sz="0" w:space="0" w:color="auto"/>
      </w:divBdr>
      <w:divsChild>
        <w:div w:id="823349486">
          <w:marLeft w:val="0"/>
          <w:marRight w:val="0"/>
          <w:marTop w:val="0"/>
          <w:marBottom w:val="0"/>
          <w:divBdr>
            <w:top w:val="none" w:sz="0" w:space="0" w:color="auto"/>
            <w:left w:val="none" w:sz="0" w:space="0" w:color="auto"/>
            <w:bottom w:val="none" w:sz="0" w:space="0" w:color="auto"/>
            <w:right w:val="none" w:sz="0" w:space="0" w:color="auto"/>
          </w:divBdr>
        </w:div>
      </w:divsChild>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 w:id="1928540837">
      <w:bodyDiv w:val="1"/>
      <w:marLeft w:val="0"/>
      <w:marRight w:val="0"/>
      <w:marTop w:val="0"/>
      <w:marBottom w:val="0"/>
      <w:divBdr>
        <w:top w:val="none" w:sz="0" w:space="0" w:color="auto"/>
        <w:left w:val="none" w:sz="0" w:space="0" w:color="auto"/>
        <w:bottom w:val="none" w:sz="0" w:space="0" w:color="auto"/>
        <w:right w:val="none" w:sz="0" w:space="0" w:color="auto"/>
      </w:divBdr>
      <w:divsChild>
        <w:div w:id="902562752">
          <w:marLeft w:val="0"/>
          <w:marRight w:val="0"/>
          <w:marTop w:val="0"/>
          <w:marBottom w:val="0"/>
          <w:divBdr>
            <w:top w:val="none" w:sz="0" w:space="0" w:color="auto"/>
            <w:left w:val="none" w:sz="0" w:space="0" w:color="auto"/>
            <w:bottom w:val="none" w:sz="0" w:space="0" w:color="auto"/>
            <w:right w:val="none" w:sz="0" w:space="0" w:color="auto"/>
          </w:divBdr>
        </w:div>
      </w:divsChild>
    </w:div>
    <w:div w:id="2025158625">
      <w:bodyDiv w:val="1"/>
      <w:marLeft w:val="0"/>
      <w:marRight w:val="0"/>
      <w:marTop w:val="0"/>
      <w:marBottom w:val="0"/>
      <w:divBdr>
        <w:top w:val="none" w:sz="0" w:space="0" w:color="auto"/>
        <w:left w:val="none" w:sz="0" w:space="0" w:color="auto"/>
        <w:bottom w:val="none" w:sz="0" w:space="0" w:color="auto"/>
        <w:right w:val="none" w:sz="0" w:space="0" w:color="auto"/>
      </w:divBdr>
      <w:divsChild>
        <w:div w:id="41682327">
          <w:marLeft w:val="0"/>
          <w:marRight w:val="0"/>
          <w:marTop w:val="0"/>
          <w:marBottom w:val="0"/>
          <w:divBdr>
            <w:top w:val="none" w:sz="0" w:space="0" w:color="auto"/>
            <w:left w:val="none" w:sz="0" w:space="0" w:color="auto"/>
            <w:bottom w:val="none" w:sz="0" w:space="0" w:color="auto"/>
            <w:right w:val="none" w:sz="0" w:space="0" w:color="auto"/>
          </w:divBdr>
        </w:div>
      </w:divsChild>
    </w:div>
    <w:div w:id="2050646939">
      <w:bodyDiv w:val="1"/>
      <w:marLeft w:val="0"/>
      <w:marRight w:val="0"/>
      <w:marTop w:val="0"/>
      <w:marBottom w:val="0"/>
      <w:divBdr>
        <w:top w:val="none" w:sz="0" w:space="0" w:color="auto"/>
        <w:left w:val="none" w:sz="0" w:space="0" w:color="auto"/>
        <w:bottom w:val="none" w:sz="0" w:space="0" w:color="auto"/>
        <w:right w:val="none" w:sz="0" w:space="0" w:color="auto"/>
      </w:divBdr>
      <w:divsChild>
        <w:div w:id="432045825">
          <w:marLeft w:val="0"/>
          <w:marRight w:val="0"/>
          <w:marTop w:val="0"/>
          <w:marBottom w:val="0"/>
          <w:divBdr>
            <w:top w:val="none" w:sz="0" w:space="0" w:color="auto"/>
            <w:left w:val="none" w:sz="0" w:space="0" w:color="auto"/>
            <w:bottom w:val="none" w:sz="0" w:space="0" w:color="auto"/>
            <w:right w:val="none" w:sz="0" w:space="0" w:color="auto"/>
          </w:divBdr>
          <w:divsChild>
            <w:div w:id="1601572442">
              <w:marLeft w:val="0"/>
              <w:marRight w:val="0"/>
              <w:marTop w:val="0"/>
              <w:marBottom w:val="0"/>
              <w:divBdr>
                <w:top w:val="none" w:sz="0" w:space="0" w:color="auto"/>
                <w:left w:val="none" w:sz="0" w:space="0" w:color="auto"/>
                <w:bottom w:val="none" w:sz="0" w:space="0" w:color="auto"/>
                <w:right w:val="none" w:sz="0" w:space="0" w:color="auto"/>
              </w:divBdr>
              <w:divsChild>
                <w:div w:id="910115917">
                  <w:marLeft w:val="0"/>
                  <w:marRight w:val="0"/>
                  <w:marTop w:val="0"/>
                  <w:marBottom w:val="0"/>
                  <w:divBdr>
                    <w:top w:val="none" w:sz="0" w:space="0" w:color="auto"/>
                    <w:left w:val="none" w:sz="0" w:space="0" w:color="auto"/>
                    <w:bottom w:val="none" w:sz="0" w:space="0" w:color="auto"/>
                    <w:right w:val="none" w:sz="0" w:space="0" w:color="auto"/>
                  </w:divBdr>
                  <w:divsChild>
                    <w:div w:id="451748514">
                      <w:marLeft w:val="0"/>
                      <w:marRight w:val="0"/>
                      <w:marTop w:val="0"/>
                      <w:marBottom w:val="0"/>
                      <w:divBdr>
                        <w:top w:val="none" w:sz="0" w:space="0" w:color="auto"/>
                        <w:left w:val="none" w:sz="0" w:space="0" w:color="auto"/>
                        <w:bottom w:val="none" w:sz="0" w:space="0" w:color="auto"/>
                        <w:right w:val="none" w:sz="0" w:space="0" w:color="auto"/>
                      </w:divBdr>
                      <w:divsChild>
                        <w:div w:id="1801724848">
                          <w:marLeft w:val="0"/>
                          <w:marRight w:val="0"/>
                          <w:marTop w:val="0"/>
                          <w:marBottom w:val="0"/>
                          <w:divBdr>
                            <w:top w:val="none" w:sz="0" w:space="0" w:color="auto"/>
                            <w:left w:val="none" w:sz="0" w:space="0" w:color="auto"/>
                            <w:bottom w:val="none" w:sz="0" w:space="0" w:color="auto"/>
                            <w:right w:val="none" w:sz="0" w:space="0" w:color="auto"/>
                          </w:divBdr>
                          <w:divsChild>
                            <w:div w:id="1865436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4.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customXml" Target="../customXml/item2.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5848DF9-5B3D-46C5-B7E2-F22ECA313AEF}"/>
</file>

<file path=customXml/itemProps2.xml><?xml version="1.0" encoding="utf-8"?>
<ds:datastoreItem xmlns:ds="http://schemas.openxmlformats.org/officeDocument/2006/customXml" ds:itemID="{45A6C59D-30C5-47CC-9D75-DA4A8CE21450}"/>
</file>

<file path=customXml/itemProps3.xml><?xml version="1.0" encoding="utf-8"?>
<ds:datastoreItem xmlns:ds="http://schemas.openxmlformats.org/officeDocument/2006/customXml" ds:itemID="{1C329126-808E-4CDF-9A73-CBBD98225FD5}"/>
</file>

<file path=customXml/itemProps4.xml><?xml version="1.0" encoding="utf-8"?>
<ds:datastoreItem xmlns:ds="http://schemas.openxmlformats.org/officeDocument/2006/customXml" ds:itemID="{94D00282-C857-4A5B-A5A7-91FA70E610B0}"/>
</file>

<file path=docProps/app.xml><?xml version="1.0" encoding="utf-8"?>
<Properties xmlns="http://schemas.openxmlformats.org/officeDocument/2006/extended-properties" xmlns:vt="http://schemas.openxmlformats.org/officeDocument/2006/docPropsVTypes">
  <Template>Normal.dotm</Template>
  <TotalTime>0</TotalTime>
  <Pages>1</Pages>
  <Words>5521</Words>
  <Characters>31475</Characters>
  <Application>Microsoft Office Word</Application>
  <DocSecurity>0</DocSecurity>
  <Lines>262</Lines>
  <Paragraphs>73</Paragraphs>
  <ScaleCrop>false</ScaleCrop>
  <HeadingPairs>
    <vt:vector size="2" baseType="variant">
      <vt:variant>
        <vt:lpstr>Title</vt:lpstr>
      </vt:variant>
      <vt:variant>
        <vt:i4>1</vt:i4>
      </vt:variant>
    </vt:vector>
  </HeadingPairs>
  <TitlesOfParts>
    <vt:vector size="1" baseType="lpstr">
      <vt:lpstr>ECHR</vt:lpstr>
    </vt:vector>
  </TitlesOfParts>
  <Manager/>
  <Company/>
  <LinksUpToDate>false</LinksUpToDate>
  <CharactersWithSpaces>36923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dc:creator/>
  <cp:lastModifiedBy/>
  <cp:revision>1</cp:revision>
  <dcterms:created xsi:type="dcterms:W3CDTF">2017-07-07T13:33:00Z</dcterms:created>
  <dcterms:modified xsi:type="dcterms:W3CDTF">2017-07-07T13:33:00Z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0x010100558EB02BDB9E204AB350EDD385B68E10</vt:lpwstr>
  </property>
</Properties>
</file>