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37876" w:rsidR="00143E80" w:rsidP="00837876" w:rsidRDefault="00143E80">
      <w:pPr>
        <w:jc w:val="center"/>
        <w:rPr>
          <w:szCs w:val="24"/>
          <w:u w:val="single"/>
          <w:lang w:val="en-GB"/>
        </w:rPr>
      </w:pPr>
      <w:bookmarkStart w:name="_GoBack" w:id="0"/>
      <w:bookmarkEnd w:id="0"/>
    </w:p>
    <w:p w:rsidRPr="00837876" w:rsidR="00C5482E" w:rsidP="00837876" w:rsidRDefault="00C5482E">
      <w:pPr>
        <w:jc w:val="center"/>
        <w:rPr>
          <w:szCs w:val="24"/>
          <w:u w:val="single"/>
          <w:lang w:val="en-GB"/>
        </w:rPr>
      </w:pPr>
    </w:p>
    <w:p w:rsidRPr="00837876" w:rsidR="00C5482E" w:rsidP="00837876" w:rsidRDefault="00C5482E">
      <w:pPr>
        <w:jc w:val="center"/>
        <w:rPr>
          <w:szCs w:val="24"/>
          <w:u w:val="single"/>
          <w:lang w:val="en-GB"/>
        </w:rPr>
      </w:pPr>
    </w:p>
    <w:p w:rsidRPr="00837876" w:rsidR="00143E80" w:rsidP="00837876" w:rsidRDefault="000476C3">
      <w:pPr>
        <w:jc w:val="center"/>
        <w:rPr>
          <w:lang w:val="en-GB"/>
        </w:rPr>
      </w:pPr>
      <w:r w:rsidRPr="00837876">
        <w:rPr>
          <w:lang w:val="en-GB"/>
        </w:rPr>
        <w:t>FIFTH SECTION</w:t>
      </w:r>
    </w:p>
    <w:p w:rsidRPr="00837876" w:rsidR="00F50DCB" w:rsidP="00837876" w:rsidRDefault="00F50DCB">
      <w:pPr>
        <w:jc w:val="center"/>
        <w:rPr>
          <w:b/>
          <w:lang w:val="en-GB"/>
        </w:rPr>
      </w:pPr>
    </w:p>
    <w:p w:rsidRPr="00837876" w:rsidR="00C5482E" w:rsidP="00837876" w:rsidRDefault="00C5482E">
      <w:pPr>
        <w:jc w:val="center"/>
        <w:rPr>
          <w:b/>
          <w:lang w:val="en-GB"/>
        </w:rPr>
      </w:pPr>
    </w:p>
    <w:p w:rsidRPr="00837876" w:rsidR="00C5482E" w:rsidP="00837876" w:rsidRDefault="00C5482E">
      <w:pPr>
        <w:jc w:val="center"/>
        <w:rPr>
          <w:b/>
          <w:lang w:val="en-GB"/>
        </w:rPr>
      </w:pPr>
    </w:p>
    <w:p w:rsidRPr="00837876" w:rsidR="00C5482E" w:rsidP="00837876" w:rsidRDefault="00C5482E">
      <w:pPr>
        <w:jc w:val="center"/>
        <w:rPr>
          <w:b/>
          <w:lang w:val="en-GB"/>
        </w:rPr>
      </w:pPr>
    </w:p>
    <w:p w:rsidRPr="00837876" w:rsidR="00C5482E" w:rsidP="00837876" w:rsidRDefault="00C5482E">
      <w:pPr>
        <w:jc w:val="center"/>
        <w:rPr>
          <w:b/>
          <w:lang w:val="en-GB"/>
        </w:rPr>
      </w:pPr>
    </w:p>
    <w:p w:rsidRPr="00837876" w:rsidR="00C5482E" w:rsidP="00837876" w:rsidRDefault="00C5482E">
      <w:pPr>
        <w:jc w:val="center"/>
        <w:rPr>
          <w:b/>
          <w:lang w:val="en-GB"/>
        </w:rPr>
      </w:pPr>
    </w:p>
    <w:p w:rsidRPr="00837876" w:rsidR="00143E80" w:rsidP="00837876" w:rsidRDefault="000476C3">
      <w:pPr>
        <w:jc w:val="center"/>
        <w:rPr>
          <w:b/>
          <w:lang w:val="en-GB"/>
        </w:rPr>
      </w:pPr>
      <w:bookmarkStart w:name="To" w:id="1"/>
      <w:r w:rsidRPr="00837876">
        <w:rPr>
          <w:b/>
          <w:lang w:val="en-GB"/>
        </w:rPr>
        <w:t xml:space="preserve">CASE OF </w:t>
      </w:r>
      <w:bookmarkEnd w:id="1"/>
      <w:r w:rsidRPr="00837876" w:rsidR="00010D85">
        <w:rPr>
          <w:b/>
          <w:lang w:val="en-GB"/>
        </w:rPr>
        <w:t xml:space="preserve">KARAKUTSYA </w:t>
      </w:r>
      <w:r w:rsidRPr="00837876">
        <w:rPr>
          <w:b/>
          <w:lang w:val="en-GB"/>
        </w:rPr>
        <w:t>v. UKRAINE</w:t>
      </w:r>
    </w:p>
    <w:p w:rsidRPr="00837876" w:rsidR="00107CD3" w:rsidP="00837876" w:rsidRDefault="00107CD3">
      <w:pPr>
        <w:jc w:val="center"/>
        <w:rPr>
          <w:i/>
          <w:lang w:val="en-GB"/>
        </w:rPr>
      </w:pPr>
    </w:p>
    <w:p w:rsidRPr="00837876" w:rsidR="00143E80" w:rsidP="00837876" w:rsidRDefault="000476C3">
      <w:pPr>
        <w:jc w:val="center"/>
        <w:rPr>
          <w:i/>
          <w:lang w:val="en-GB"/>
        </w:rPr>
      </w:pPr>
      <w:r w:rsidRPr="00837876">
        <w:rPr>
          <w:i/>
          <w:lang w:val="en-GB"/>
        </w:rPr>
        <w:t>(Application no. 18986/06)</w:t>
      </w:r>
    </w:p>
    <w:p w:rsidRPr="00837876" w:rsidR="006A1A3A" w:rsidP="00837876" w:rsidRDefault="006A1A3A">
      <w:pPr>
        <w:jc w:val="center"/>
        <w:rPr>
          <w:i/>
          <w:lang w:val="en-GB"/>
        </w:rPr>
      </w:pPr>
    </w:p>
    <w:p w:rsidRPr="00837876" w:rsidR="006A1A3A" w:rsidP="00837876" w:rsidRDefault="006A1A3A">
      <w:pPr>
        <w:jc w:val="center"/>
        <w:rPr>
          <w:i/>
          <w:lang w:val="en-GB"/>
        </w:rPr>
      </w:pPr>
    </w:p>
    <w:p w:rsidRPr="00837876" w:rsidR="006A1A3A" w:rsidP="00837876" w:rsidRDefault="006A1A3A">
      <w:pPr>
        <w:jc w:val="center"/>
        <w:rPr>
          <w:i/>
          <w:lang w:val="en-GB"/>
        </w:rPr>
      </w:pPr>
    </w:p>
    <w:p w:rsidRPr="00837876" w:rsidR="006A1A3A" w:rsidP="00837876" w:rsidRDefault="006A1A3A">
      <w:pPr>
        <w:jc w:val="center"/>
        <w:rPr>
          <w:i/>
          <w:lang w:val="en-GB"/>
        </w:rPr>
      </w:pPr>
    </w:p>
    <w:p w:rsidRPr="00837876" w:rsidR="006A1A3A" w:rsidP="00837876" w:rsidRDefault="006A1A3A">
      <w:pPr>
        <w:jc w:val="center"/>
        <w:rPr>
          <w:i/>
          <w:lang w:val="en-GB"/>
        </w:rPr>
      </w:pPr>
    </w:p>
    <w:p w:rsidRPr="00837876" w:rsidR="00143E80" w:rsidP="00837876" w:rsidRDefault="00C5482E">
      <w:pPr>
        <w:jc w:val="center"/>
        <w:rPr>
          <w:szCs w:val="24"/>
          <w:lang w:val="en-GB"/>
        </w:rPr>
      </w:pPr>
      <w:r w:rsidRPr="00837876">
        <w:rPr>
          <w:szCs w:val="24"/>
          <w:lang w:val="en-GB"/>
        </w:rPr>
        <w:t>JUDGMENT</w:t>
      </w:r>
    </w:p>
    <w:p w:rsidRPr="00837876" w:rsidR="00C5482E" w:rsidP="00837876" w:rsidRDefault="00C5482E">
      <w:pPr>
        <w:jc w:val="center"/>
        <w:rPr>
          <w:szCs w:val="24"/>
          <w:u w:val="single"/>
          <w:lang w:val="en-GB"/>
        </w:rPr>
      </w:pPr>
    </w:p>
    <w:p w:rsidRPr="00837876" w:rsidR="00C5482E" w:rsidP="00837876" w:rsidRDefault="00C5482E">
      <w:pPr>
        <w:jc w:val="center"/>
        <w:rPr>
          <w:szCs w:val="24"/>
          <w:u w:val="single"/>
          <w:lang w:val="en-GB"/>
        </w:rPr>
      </w:pPr>
    </w:p>
    <w:p w:rsidRPr="00837876" w:rsidR="00F638C8" w:rsidP="00837876" w:rsidRDefault="00F638C8">
      <w:pPr>
        <w:jc w:val="center"/>
        <w:rPr>
          <w:szCs w:val="24"/>
          <w:u w:val="single"/>
          <w:lang w:val="en-GB"/>
        </w:rPr>
      </w:pPr>
    </w:p>
    <w:p w:rsidRPr="00837876" w:rsidR="00F17BBC" w:rsidP="00837876" w:rsidRDefault="00F17BBC">
      <w:pPr>
        <w:jc w:val="center"/>
        <w:rPr>
          <w:szCs w:val="24"/>
          <w:u w:val="single"/>
          <w:lang w:val="en-GB"/>
        </w:rPr>
      </w:pPr>
    </w:p>
    <w:p w:rsidRPr="00837876" w:rsidR="00F638C8" w:rsidP="00837876" w:rsidRDefault="00F638C8">
      <w:pPr>
        <w:jc w:val="center"/>
        <w:rPr>
          <w:szCs w:val="24"/>
          <w:u w:val="single"/>
          <w:lang w:val="en-GB"/>
        </w:rPr>
      </w:pPr>
    </w:p>
    <w:p w:rsidRPr="00837876" w:rsidR="00C5482E" w:rsidP="00837876" w:rsidRDefault="00C5482E">
      <w:pPr>
        <w:jc w:val="center"/>
        <w:rPr>
          <w:szCs w:val="24"/>
          <w:lang w:val="en-GB"/>
        </w:rPr>
      </w:pPr>
    </w:p>
    <w:p w:rsidRPr="00837876" w:rsidR="00C5482E" w:rsidP="00837876" w:rsidRDefault="00C5482E">
      <w:pPr>
        <w:jc w:val="center"/>
        <w:rPr>
          <w:szCs w:val="24"/>
          <w:lang w:val="en-GB"/>
        </w:rPr>
      </w:pPr>
      <w:r w:rsidRPr="00837876">
        <w:rPr>
          <w:szCs w:val="24"/>
          <w:lang w:val="en-GB"/>
        </w:rPr>
        <w:t>STRASBOURG</w:t>
      </w:r>
    </w:p>
    <w:p w:rsidRPr="00837876" w:rsidR="00C5482E" w:rsidP="00837876" w:rsidRDefault="00C5482E"/>
    <w:p w:rsidRPr="00837876" w:rsidR="00E74EB0" w:rsidP="00837876" w:rsidRDefault="00E74EB0"/>
    <w:p w:rsidRPr="00837876" w:rsidR="00C5482E" w:rsidP="00837876" w:rsidRDefault="00C5482E">
      <w:pPr>
        <w:jc w:val="center"/>
        <w:rPr>
          <w:szCs w:val="24"/>
          <w:lang w:val="en-GB"/>
        </w:rPr>
      </w:pPr>
      <w:r w:rsidRPr="00837876">
        <w:rPr>
          <w:szCs w:val="24"/>
          <w:lang w:val="en-GB"/>
        </w:rPr>
        <w:t>16 February 2017</w:t>
      </w:r>
    </w:p>
    <w:p w:rsidRPr="00837876" w:rsidR="00C5482E" w:rsidP="00837876" w:rsidRDefault="00C5482E">
      <w:pPr>
        <w:jc w:val="center"/>
        <w:rPr>
          <w:szCs w:val="24"/>
          <w:lang w:val="en-GB"/>
        </w:rPr>
      </w:pPr>
    </w:p>
    <w:p w:rsidRPr="00837876" w:rsidR="00837876" w:rsidP="00837876" w:rsidRDefault="00837876">
      <w:pPr>
        <w:pStyle w:val="jucase0"/>
        <w:ind w:firstLine="0"/>
        <w:jc w:val="center"/>
        <w:rPr>
          <w:color w:val="FF0000"/>
          <w:sz w:val="28"/>
          <w:szCs w:val="28"/>
          <w:u w:val="single"/>
        </w:rPr>
      </w:pPr>
      <w:r w:rsidRPr="00837876">
        <w:rPr>
          <w:color w:val="FF0000"/>
          <w:sz w:val="28"/>
          <w:szCs w:val="28"/>
          <w:u w:val="single"/>
        </w:rPr>
        <w:t>FINAL</w:t>
      </w:r>
    </w:p>
    <w:p w:rsidRPr="00837876" w:rsidR="00837876" w:rsidP="00837876" w:rsidRDefault="00837876">
      <w:pPr>
        <w:pStyle w:val="jupara"/>
        <w:tabs>
          <w:tab w:val="left" w:pos="4650"/>
        </w:tabs>
        <w:ind w:firstLine="0"/>
        <w:jc w:val="center"/>
        <w:rPr>
          <w:color w:val="FF0000"/>
          <w:sz w:val="28"/>
          <w:szCs w:val="28"/>
        </w:rPr>
      </w:pPr>
    </w:p>
    <w:p w:rsidRPr="00837876" w:rsidR="00837876" w:rsidP="00837876" w:rsidRDefault="00837876">
      <w:pPr>
        <w:pStyle w:val="jupara"/>
        <w:ind w:firstLine="0"/>
        <w:jc w:val="center"/>
        <w:rPr>
          <w:color w:val="FF0000"/>
          <w:sz w:val="28"/>
          <w:szCs w:val="28"/>
        </w:rPr>
      </w:pPr>
      <w:r w:rsidRPr="00837876">
        <w:rPr>
          <w:color w:val="FF0000"/>
          <w:sz w:val="28"/>
          <w:szCs w:val="28"/>
        </w:rPr>
        <w:t>16/05/2017</w:t>
      </w:r>
    </w:p>
    <w:p w:rsidRPr="00837876" w:rsidR="00837876" w:rsidP="00837876" w:rsidRDefault="00837876">
      <w:pPr>
        <w:pStyle w:val="jupara"/>
        <w:ind w:firstLine="0"/>
        <w:jc w:val="center"/>
      </w:pPr>
    </w:p>
    <w:p w:rsidRPr="00837876" w:rsidR="00837876" w:rsidP="00837876" w:rsidRDefault="00837876">
      <w:pPr>
        <w:jc w:val="center"/>
        <w:rPr>
          <w:i/>
          <w:iCs/>
          <w:sz w:val="22"/>
        </w:rPr>
      </w:pPr>
      <w:r w:rsidRPr="00837876">
        <w:rPr>
          <w:i/>
          <w:iCs/>
          <w:sz w:val="22"/>
        </w:rPr>
        <w:t>This judgment has become final under Article 44 § 2 of the Convention. It may be subject to editorial revision.</w:t>
      </w:r>
    </w:p>
    <w:p w:rsidRPr="00837876" w:rsidR="00C5482E" w:rsidP="00837876" w:rsidRDefault="00C5482E">
      <w:pPr>
        <w:jc w:val="left"/>
        <w:rPr>
          <w:i/>
          <w:sz w:val="22"/>
          <w:szCs w:val="24"/>
          <w:lang w:val="en-GB"/>
        </w:rPr>
      </w:pPr>
    </w:p>
    <w:p w:rsidRPr="00837876" w:rsidR="00C5482E" w:rsidP="00837876" w:rsidRDefault="00C5482E">
      <w:pPr>
        <w:rPr>
          <w:szCs w:val="24"/>
          <w:lang w:val="en-GB"/>
        </w:rPr>
        <w:sectPr w:rsidRPr="00837876" w:rsidR="00C5482E" w:rsidSect="00C5482E">
          <w:headerReference w:type="default" r:id="rId8"/>
          <w:headerReference w:type="first" r:id="rId9"/>
          <w:footerReference w:type="first" r:id="rId10"/>
          <w:pgSz w:w="11906" w:h="16838"/>
          <w:pgMar w:top="2274" w:right="2274" w:bottom="2274" w:left="2274" w:header="1701" w:footer="0" w:gutter="0"/>
          <w:cols w:space="720"/>
          <w:formProt w:val="0"/>
          <w:titlePg/>
          <w:docGrid w:linePitch="326" w:charSpace="-6145"/>
        </w:sectPr>
      </w:pPr>
    </w:p>
    <w:p w:rsidRPr="00837876" w:rsidR="00143E80" w:rsidP="00837876" w:rsidRDefault="000476C3">
      <w:pPr>
        <w:pStyle w:val="JuCase"/>
        <w:pageBreakBefore/>
        <w:rPr>
          <w:lang w:val="en-GB"/>
        </w:rPr>
      </w:pPr>
      <w:r w:rsidRPr="00837876">
        <w:rPr>
          <w:lang w:val="en-GB"/>
        </w:rPr>
        <w:t xml:space="preserve">In the case of </w:t>
      </w:r>
      <w:r w:rsidRPr="00837876" w:rsidR="00F638C8">
        <w:rPr>
          <w:lang w:val="en-GB"/>
        </w:rPr>
        <w:t xml:space="preserve">Karakutsya </w:t>
      </w:r>
      <w:r w:rsidRPr="00837876" w:rsidR="0087447C">
        <w:rPr>
          <w:lang w:val="en-GB"/>
        </w:rPr>
        <w:t>v.</w:t>
      </w:r>
      <w:r w:rsidRPr="00837876" w:rsidR="00F638C8">
        <w:rPr>
          <w:lang w:val="en-GB"/>
        </w:rPr>
        <w:t> </w:t>
      </w:r>
      <w:r w:rsidRPr="00837876">
        <w:rPr>
          <w:lang w:val="en-GB"/>
        </w:rPr>
        <w:t>Ukraine,</w:t>
      </w:r>
    </w:p>
    <w:p w:rsidRPr="00837876" w:rsidR="00143E80" w:rsidP="00837876" w:rsidRDefault="000476C3">
      <w:pPr>
        <w:pStyle w:val="ECHRPara"/>
        <w:rPr>
          <w:lang w:val="en-GB"/>
        </w:rPr>
      </w:pPr>
      <w:r w:rsidRPr="00837876">
        <w:rPr>
          <w:lang w:val="en-GB"/>
        </w:rPr>
        <w:t xml:space="preserve">The European Court of Human Rights (Fifth Section), sitting as a </w:t>
      </w:r>
      <w:r w:rsidRPr="00837876" w:rsidR="009E508E">
        <w:rPr>
          <w:lang w:val="en-GB"/>
        </w:rPr>
        <w:t>Chamber</w:t>
      </w:r>
      <w:r w:rsidRPr="00837876">
        <w:rPr>
          <w:lang w:val="en-GB"/>
        </w:rPr>
        <w:t xml:space="preserve"> composed of:</w:t>
      </w:r>
    </w:p>
    <w:p w:rsidRPr="00837876" w:rsidR="00C5482E" w:rsidP="00837876" w:rsidRDefault="00C5482E">
      <w:pPr>
        <w:pStyle w:val="ECHRDecisionBody"/>
        <w:rPr>
          <w:i/>
        </w:rPr>
      </w:pPr>
      <w:r w:rsidRPr="00837876">
        <w:tab/>
        <w:t>Angelika Nußberger,</w:t>
      </w:r>
      <w:r w:rsidRPr="00837876">
        <w:rPr>
          <w:i/>
        </w:rPr>
        <w:t xml:space="preserve"> President,</w:t>
      </w:r>
      <w:r w:rsidRPr="00837876">
        <w:rPr>
          <w:i/>
        </w:rPr>
        <w:br/>
      </w:r>
      <w:r w:rsidRPr="00837876">
        <w:tab/>
        <w:t>Erik Møse,</w:t>
      </w:r>
      <w:r w:rsidRPr="00837876">
        <w:rPr>
          <w:i/>
        </w:rPr>
        <w:br/>
      </w:r>
      <w:r w:rsidRPr="00837876">
        <w:tab/>
        <w:t>Faris Vehabović,</w:t>
      </w:r>
      <w:r w:rsidRPr="00837876">
        <w:rPr>
          <w:i/>
        </w:rPr>
        <w:br/>
      </w:r>
      <w:r w:rsidRPr="00837876">
        <w:tab/>
        <w:t>Yonko Grozev,</w:t>
      </w:r>
      <w:r w:rsidRPr="00837876">
        <w:rPr>
          <w:i/>
        </w:rPr>
        <w:br/>
      </w:r>
      <w:r w:rsidRPr="00837876">
        <w:tab/>
        <w:t>Carlo Ranzoni,</w:t>
      </w:r>
      <w:r w:rsidRPr="00837876">
        <w:rPr>
          <w:i/>
        </w:rPr>
        <w:br/>
      </w:r>
      <w:r w:rsidRPr="00837876">
        <w:tab/>
        <w:t>Mārtiņš Mits,</w:t>
      </w:r>
      <w:r w:rsidRPr="00837876">
        <w:rPr>
          <w:i/>
        </w:rPr>
        <w:t xml:space="preserve"> judges,</w:t>
      </w:r>
      <w:r w:rsidRPr="00837876">
        <w:rPr>
          <w:i/>
        </w:rPr>
        <w:br/>
      </w:r>
      <w:r w:rsidRPr="00837876">
        <w:tab/>
        <w:t>Sergiy Goncharenko,</w:t>
      </w:r>
      <w:r w:rsidRPr="00837876">
        <w:rPr>
          <w:i/>
        </w:rPr>
        <w:t xml:space="preserve"> </w:t>
      </w:r>
      <w:r w:rsidRPr="00837876">
        <w:t>ad hoc</w:t>
      </w:r>
      <w:r w:rsidRPr="00837876">
        <w:rPr>
          <w:i/>
        </w:rPr>
        <w:t xml:space="preserve"> judge,</w:t>
      </w:r>
    </w:p>
    <w:p w:rsidRPr="00837876" w:rsidR="00143E80" w:rsidP="00837876" w:rsidRDefault="00C5482E">
      <w:pPr>
        <w:pStyle w:val="ECHRDecisionBody"/>
        <w:ind w:left="284"/>
        <w:rPr>
          <w:lang w:val="en-GB"/>
        </w:rPr>
      </w:pPr>
      <w:r w:rsidRPr="00837876">
        <w:tab/>
        <w:t xml:space="preserve">Milan Blaško, </w:t>
      </w:r>
      <w:r w:rsidRPr="00837876">
        <w:rPr>
          <w:i/>
        </w:rPr>
        <w:t>Deputy Section Registrar</w:t>
      </w:r>
      <w:r w:rsidRPr="00837876">
        <w:t>,</w:t>
      </w:r>
      <w:r w:rsidRPr="00837876">
        <w:br/>
      </w:r>
      <w:r w:rsidRPr="00837876" w:rsidR="000476C3">
        <w:rPr>
          <w:bCs/>
          <w:szCs w:val="24"/>
          <w:lang w:val="en-GB"/>
        </w:rPr>
        <w:fldChar w:fldCharType="begin"/>
      </w:r>
      <w:r w:rsidRPr="00837876" w:rsidR="000476C3">
        <w:instrText>MACROBUTTONdocument.ocument.w_InsertDecisionMembers [Double Click to get the List of Judges]</w:instrText>
      </w:r>
      <w:r w:rsidRPr="00837876" w:rsidR="000476C3">
        <w:fldChar w:fldCharType="separate"/>
      </w:r>
      <w:r w:rsidRPr="00837876" w:rsidR="000476C3">
        <w:t>[Double Click to get the List of Judges]</w:t>
      </w:r>
      <w:r w:rsidRPr="00837876" w:rsidR="000476C3">
        <w:fldChar w:fldCharType="end"/>
      </w:r>
      <w:r w:rsidRPr="00837876" w:rsidR="000476C3">
        <w:rPr>
          <w:lang w:val="en-GB"/>
        </w:rPr>
        <w:t xml:space="preserve">Having deliberated in private on </w:t>
      </w:r>
      <w:r w:rsidRPr="00837876">
        <w:rPr>
          <w:lang w:val="en-GB"/>
        </w:rPr>
        <w:t>24 January 2017</w:t>
      </w:r>
      <w:r w:rsidRPr="00837876" w:rsidR="000476C3">
        <w:rPr>
          <w:lang w:val="en-GB"/>
        </w:rPr>
        <w:fldChar w:fldCharType="begin"/>
      </w:r>
      <w:r w:rsidRPr="00837876" w:rsidR="000476C3">
        <w:instrText>MACROBUTTONdocument.ocument.macro [Click and type Date]</w:instrText>
      </w:r>
      <w:r w:rsidRPr="00837876" w:rsidR="000476C3">
        <w:fldChar w:fldCharType="separate"/>
      </w:r>
      <w:r w:rsidRPr="00837876" w:rsidR="000476C3">
        <w:t>[Click and type Date]</w:t>
      </w:r>
      <w:r w:rsidRPr="00837876" w:rsidR="000476C3">
        <w:fldChar w:fldCharType="end"/>
      </w:r>
      <w:r w:rsidRPr="00837876" w:rsidR="000476C3">
        <w:rPr>
          <w:lang w:val="en-GB"/>
        </w:rPr>
        <w:t>,</w:t>
      </w:r>
    </w:p>
    <w:p w:rsidRPr="00837876" w:rsidR="00143E80" w:rsidP="00837876" w:rsidRDefault="000476C3">
      <w:pPr>
        <w:pStyle w:val="ECHRPara"/>
        <w:rPr>
          <w:lang w:val="en-GB"/>
        </w:rPr>
      </w:pPr>
      <w:r w:rsidRPr="00837876">
        <w:rPr>
          <w:lang w:val="en-GB"/>
        </w:rPr>
        <w:t>Delivers the following judgment, which was adopted on that date:</w:t>
      </w:r>
    </w:p>
    <w:p w:rsidRPr="00837876" w:rsidR="00143E80" w:rsidP="00837876" w:rsidRDefault="000476C3">
      <w:pPr>
        <w:pStyle w:val="ECHRTitle1"/>
        <w:rPr>
          <w:lang w:val="en-GB"/>
        </w:rPr>
      </w:pPr>
      <w:r w:rsidRPr="00837876">
        <w:rPr>
          <w:lang w:val="en-GB"/>
        </w:rPr>
        <w:t>PROCEDURE</w:t>
      </w:r>
    </w:p>
    <w:p w:rsidRPr="00837876" w:rsidR="00143E80" w:rsidP="00837876" w:rsidRDefault="000476C3">
      <w:pPr>
        <w:pStyle w:val="ECHRPara"/>
        <w:rPr>
          <w:lang w:val="en-GB"/>
        </w:rPr>
      </w:pPr>
      <w:r w:rsidRPr="00837876">
        <w:rPr>
          <w:lang w:val="en-GB"/>
        </w:rPr>
        <w:fldChar w:fldCharType="begin"/>
      </w:r>
      <w:r w:rsidRPr="00837876">
        <w:instrText>SEQ "level0" \*Arabic</w:instrText>
      </w:r>
      <w:r w:rsidRPr="00837876">
        <w:fldChar w:fldCharType="separate"/>
      </w:r>
      <w:r w:rsidRPr="00837876" w:rsidR="00837876">
        <w:rPr>
          <w:noProof/>
        </w:rPr>
        <w:t>1</w:t>
      </w:r>
      <w:r w:rsidRPr="00837876">
        <w:fldChar w:fldCharType="end"/>
      </w:r>
      <w:r w:rsidRPr="00837876">
        <w:rPr>
          <w:lang w:val="en-GB"/>
        </w:rPr>
        <w:t>.  The case or</w:t>
      </w:r>
      <w:r w:rsidRPr="00837876" w:rsidR="00F50DCB">
        <w:rPr>
          <w:lang w:val="en-GB"/>
        </w:rPr>
        <w:t>iginated in an application (no. </w:t>
      </w:r>
      <w:r w:rsidRPr="00837876">
        <w:rPr>
          <w:lang w:val="en-GB"/>
        </w:rPr>
        <w:t>18986/06) against Ukraine lodg</w:t>
      </w:r>
      <w:r w:rsidRPr="00837876" w:rsidR="00F50DCB">
        <w:rPr>
          <w:lang w:val="en-GB"/>
        </w:rPr>
        <w:t>ed with the Court under Article </w:t>
      </w:r>
      <w:r w:rsidRPr="00837876">
        <w:rPr>
          <w:lang w:val="en-GB"/>
        </w:rPr>
        <w:t xml:space="preserve">34 of the Convention for the Protection of Human Rights and Fundamental Freedoms (“the Convention”) </w:t>
      </w:r>
      <w:r w:rsidRPr="00837876" w:rsidR="00F50DCB">
        <w:rPr>
          <w:lang w:val="en-GB"/>
        </w:rPr>
        <w:t>on 4 </w:t>
      </w:r>
      <w:r w:rsidRPr="00837876" w:rsidR="00D30255">
        <w:rPr>
          <w:lang w:val="en-GB"/>
        </w:rPr>
        <w:t>May</w:t>
      </w:r>
      <w:r w:rsidRPr="00837876" w:rsidR="00F17BBC">
        <w:rPr>
          <w:lang w:val="en-GB"/>
        </w:rPr>
        <w:t xml:space="preserve"> </w:t>
      </w:r>
      <w:r w:rsidRPr="00837876" w:rsidR="00D30255">
        <w:rPr>
          <w:lang w:val="en-GB"/>
        </w:rPr>
        <w:t xml:space="preserve">2006 </w:t>
      </w:r>
      <w:r w:rsidRPr="00837876" w:rsidR="00F50DCB">
        <w:rPr>
          <w:lang w:val="en-GB"/>
        </w:rPr>
        <w:t>by two Ukrainian nationals, Mr Andriy </w:t>
      </w:r>
      <w:r w:rsidRPr="00837876">
        <w:rPr>
          <w:lang w:val="en-GB"/>
        </w:rPr>
        <w:t>Karakutsya</w:t>
      </w:r>
      <w:r w:rsidRPr="00837876" w:rsidR="00215751">
        <w:rPr>
          <w:lang w:val="en-GB"/>
        </w:rPr>
        <w:t>,</w:t>
      </w:r>
      <w:r w:rsidRPr="00837876" w:rsidR="00D30255">
        <w:rPr>
          <w:lang w:val="en-GB"/>
        </w:rPr>
        <w:t xml:space="preserve"> </w:t>
      </w:r>
      <w:r w:rsidRPr="00837876" w:rsidR="00B201B6">
        <w:rPr>
          <w:lang w:val="en-GB"/>
        </w:rPr>
        <w:t>born in 1977</w:t>
      </w:r>
      <w:r w:rsidRPr="00837876" w:rsidR="00215751">
        <w:rPr>
          <w:lang w:val="en-GB"/>
        </w:rPr>
        <w:t xml:space="preserve"> </w:t>
      </w:r>
      <w:r w:rsidRPr="00837876" w:rsidR="00D30255">
        <w:t>(“the first applicant”)</w:t>
      </w:r>
      <w:r w:rsidRPr="00837876" w:rsidR="00B201B6">
        <w:t>,</w:t>
      </w:r>
      <w:r w:rsidRPr="00837876" w:rsidR="00D30255">
        <w:t xml:space="preserve"> </w:t>
      </w:r>
      <w:r w:rsidRPr="00837876">
        <w:rPr>
          <w:lang w:val="en-GB"/>
        </w:rPr>
        <w:t xml:space="preserve">and </w:t>
      </w:r>
      <w:r w:rsidRPr="00837876" w:rsidR="00D30255">
        <w:rPr>
          <w:lang w:val="en-GB"/>
        </w:rPr>
        <w:t xml:space="preserve">his wife, </w:t>
      </w:r>
      <w:r w:rsidRPr="00837876" w:rsidR="00F50DCB">
        <w:rPr>
          <w:lang w:val="en-GB"/>
        </w:rPr>
        <w:t>Mrs </w:t>
      </w:r>
      <w:r w:rsidRPr="00837876">
        <w:rPr>
          <w:lang w:val="en-GB"/>
        </w:rPr>
        <w:t>Nadiya</w:t>
      </w:r>
      <w:r w:rsidRPr="00837876" w:rsidR="00F50DCB">
        <w:rPr>
          <w:lang w:val="en-GB"/>
        </w:rPr>
        <w:t> </w:t>
      </w:r>
      <w:r w:rsidRPr="00837876">
        <w:rPr>
          <w:lang w:val="en-GB"/>
        </w:rPr>
        <w:t>Karakutsya</w:t>
      </w:r>
      <w:r w:rsidRPr="00837876" w:rsidR="00B201B6">
        <w:rPr>
          <w:lang w:val="en-GB"/>
        </w:rPr>
        <w:t>, born in 1978</w:t>
      </w:r>
      <w:r w:rsidRPr="00837876" w:rsidR="00D30255">
        <w:rPr>
          <w:lang w:val="en-GB"/>
        </w:rPr>
        <w:t xml:space="preserve"> </w:t>
      </w:r>
      <w:r w:rsidRPr="00837876" w:rsidR="00D30255">
        <w:t>(“the second applicant”).</w:t>
      </w:r>
    </w:p>
    <w:p w:rsidRPr="00837876" w:rsidR="00D7419E" w:rsidP="00837876" w:rsidRDefault="000476C3">
      <w:pPr>
        <w:pStyle w:val="ECHRPara"/>
        <w:rPr>
          <w:noProof/>
          <w:lang w:val="en-GB"/>
        </w:rPr>
      </w:pPr>
      <w:r w:rsidRPr="00837876">
        <w:rPr>
          <w:lang w:val="en-GB"/>
        </w:rPr>
        <w:fldChar w:fldCharType="begin"/>
      </w:r>
      <w:r w:rsidRPr="00837876">
        <w:instrText>SEQ "level0" \*Arabic</w:instrText>
      </w:r>
      <w:r w:rsidRPr="00837876">
        <w:fldChar w:fldCharType="separate"/>
      </w:r>
      <w:r w:rsidRPr="00837876" w:rsidR="00837876">
        <w:rPr>
          <w:noProof/>
        </w:rPr>
        <w:t>2</w:t>
      </w:r>
      <w:r w:rsidRPr="00837876">
        <w:fldChar w:fldCharType="end"/>
      </w:r>
      <w:r w:rsidRPr="00837876">
        <w:rPr>
          <w:lang w:val="en-GB"/>
        </w:rPr>
        <w:t>.  The ap</w:t>
      </w:r>
      <w:r w:rsidRPr="00837876" w:rsidR="00F50DCB">
        <w:rPr>
          <w:lang w:val="en-GB"/>
        </w:rPr>
        <w:t>plicants were represented by Ms </w:t>
      </w:r>
      <w:r w:rsidRPr="00837876">
        <w:rPr>
          <w:lang w:val="en-GB"/>
        </w:rPr>
        <w:t>S.V</w:t>
      </w:r>
      <w:r w:rsidRPr="00837876" w:rsidR="00F50DCB">
        <w:rPr>
          <w:lang w:val="en-GB"/>
        </w:rPr>
        <w:t>. </w:t>
      </w:r>
      <w:r w:rsidRPr="00837876">
        <w:rPr>
          <w:lang w:val="en-GB"/>
        </w:rPr>
        <w:t xml:space="preserve">Novytska, a lawyer practising in Kyiv. </w:t>
      </w:r>
      <w:r w:rsidRPr="00837876" w:rsidR="00D7419E">
        <w:rPr>
          <w:noProof/>
          <w:lang w:val="en-GB"/>
        </w:rPr>
        <w:t>The Ukrainian Government (“the Government”) were represented by their Agent</w:t>
      </w:r>
      <w:r w:rsidRPr="00837876" w:rsidR="00707AF2">
        <w:rPr>
          <w:noProof/>
          <w:lang w:val="en-GB"/>
        </w:rPr>
        <w:t>s</w:t>
      </w:r>
      <w:r w:rsidRPr="00837876" w:rsidR="00D7419E">
        <w:rPr>
          <w:noProof/>
          <w:lang w:val="en-GB"/>
        </w:rPr>
        <w:t>, most recently</w:t>
      </w:r>
      <w:r w:rsidRPr="00837876" w:rsidR="006E0218">
        <w:rPr>
          <w:noProof/>
          <w:lang w:val="en-GB"/>
        </w:rPr>
        <w:t>,</w:t>
      </w:r>
      <w:r w:rsidRPr="00837876" w:rsidR="00D7419E">
        <w:rPr>
          <w:noProof/>
          <w:lang w:val="en-GB"/>
        </w:rPr>
        <w:t xml:space="preserve"> M</w:t>
      </w:r>
      <w:r w:rsidRPr="00837876" w:rsidR="00F50DCB">
        <w:rPr>
          <w:noProof/>
          <w:lang w:val="en-GB"/>
        </w:rPr>
        <w:t>r I</w:t>
      </w:r>
      <w:r w:rsidRPr="00837876" w:rsidR="006B26EC">
        <w:rPr>
          <w:noProof/>
          <w:lang w:val="en-GB"/>
        </w:rPr>
        <w:t>.</w:t>
      </w:r>
      <w:r w:rsidRPr="00837876" w:rsidR="00F50DCB">
        <w:rPr>
          <w:noProof/>
          <w:lang w:val="en-GB"/>
        </w:rPr>
        <w:t> Lishchyna</w:t>
      </w:r>
      <w:r w:rsidRPr="00837876" w:rsidR="00D7419E">
        <w:rPr>
          <w:noProof/>
          <w:lang w:val="en-GB"/>
        </w:rPr>
        <w:t xml:space="preserve"> of the Ministry of Justice.</w:t>
      </w:r>
    </w:p>
    <w:p w:rsidRPr="00837876" w:rsidR="00F50DCB" w:rsidP="00837876" w:rsidRDefault="000476C3">
      <w:pPr>
        <w:pStyle w:val="ECHRPara"/>
        <w:rPr>
          <w:lang w:val="en-GB"/>
        </w:rPr>
      </w:pPr>
      <w:r w:rsidRPr="00837876">
        <w:rPr>
          <w:lang w:val="en-GB"/>
        </w:rPr>
        <w:fldChar w:fldCharType="begin"/>
      </w:r>
      <w:r w:rsidRPr="00837876">
        <w:instrText>SEQ "level0" \*Arabic</w:instrText>
      </w:r>
      <w:r w:rsidRPr="00837876">
        <w:fldChar w:fldCharType="separate"/>
      </w:r>
      <w:r w:rsidRPr="00837876" w:rsidR="00837876">
        <w:rPr>
          <w:noProof/>
        </w:rPr>
        <w:t>3</w:t>
      </w:r>
      <w:r w:rsidRPr="00837876">
        <w:fldChar w:fldCharType="end"/>
      </w:r>
      <w:r w:rsidRPr="00837876">
        <w:rPr>
          <w:lang w:val="en-GB"/>
        </w:rPr>
        <w:t>.  </w:t>
      </w:r>
      <w:r w:rsidRPr="00837876" w:rsidR="00F50DCB">
        <w:rPr>
          <w:lang w:val="en-GB"/>
        </w:rPr>
        <w:t xml:space="preserve">The applicants alleged, in particular, that they had been deprived of a fair hearing, notably access to the Supreme Court, and unlawfully evicted from </w:t>
      </w:r>
      <w:r w:rsidRPr="00837876" w:rsidR="00EA6F99">
        <w:rPr>
          <w:lang w:val="en-GB"/>
        </w:rPr>
        <w:t xml:space="preserve">their </w:t>
      </w:r>
      <w:r w:rsidRPr="00837876" w:rsidR="00F50DCB">
        <w:rPr>
          <w:lang w:val="en-GB"/>
        </w:rPr>
        <w:t>accommodation.</w:t>
      </w:r>
    </w:p>
    <w:p w:rsidRPr="00837876" w:rsidR="007F309C" w:rsidP="00837876" w:rsidRDefault="00F50DCB">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4</w:t>
      </w:r>
      <w:r w:rsidRPr="00837876">
        <w:rPr>
          <w:lang w:val="en-GB"/>
        </w:rPr>
        <w:fldChar w:fldCharType="end"/>
      </w:r>
      <w:r w:rsidRPr="00837876">
        <w:rPr>
          <w:lang w:val="en-GB"/>
        </w:rPr>
        <w:t xml:space="preserve">.  On </w:t>
      </w:r>
      <w:r w:rsidRPr="00837876" w:rsidR="00F17BBC">
        <w:rPr>
          <w:szCs w:val="24"/>
          <w:lang w:val="en-GB"/>
        </w:rPr>
        <w:t xml:space="preserve">21 October </w:t>
      </w:r>
      <w:r w:rsidRPr="00837876">
        <w:rPr>
          <w:szCs w:val="24"/>
          <w:lang w:val="en-GB"/>
        </w:rPr>
        <w:t>2013</w:t>
      </w:r>
      <w:r w:rsidRPr="00837876">
        <w:rPr>
          <w:lang w:val="en-GB"/>
        </w:rPr>
        <w:t xml:space="preserve"> the application was communicated to the Government. </w:t>
      </w:r>
      <w:r w:rsidRPr="00837876" w:rsidR="007F309C">
        <w:rPr>
          <w:color w:val="000000"/>
        </w:rPr>
        <w:t xml:space="preserve">Mrs G. Yudkivska, the judge elected in respect of Ukraine, was unable to sit in the case (Rule 28 of the Rules of Court). The President of the Fifth Section decided to appoint Mr S. </w:t>
      </w:r>
      <w:r w:rsidRPr="00837876" w:rsidR="007F309C">
        <w:t>Goncharenko</w:t>
      </w:r>
      <w:r w:rsidRPr="00837876" w:rsidR="007F309C">
        <w:rPr>
          <w:color w:val="000000"/>
        </w:rPr>
        <w:t xml:space="preserve"> to sit as an </w:t>
      </w:r>
      <w:r w:rsidRPr="00837876" w:rsidR="007F309C">
        <w:rPr>
          <w:i/>
          <w:color w:val="000000"/>
        </w:rPr>
        <w:t>ad hoc</w:t>
      </w:r>
      <w:r w:rsidRPr="00837876" w:rsidR="007F309C">
        <w:rPr>
          <w:color w:val="000000"/>
        </w:rPr>
        <w:t xml:space="preserve"> judge (Rule 29 § 1(b)).</w:t>
      </w:r>
    </w:p>
    <w:p w:rsidRPr="00837876" w:rsidR="00143E80" w:rsidP="00837876" w:rsidRDefault="000476C3">
      <w:pPr>
        <w:pStyle w:val="ECHRTitle1"/>
        <w:rPr>
          <w:lang w:val="en-GB"/>
        </w:rPr>
      </w:pPr>
      <w:r w:rsidRPr="00837876">
        <w:rPr>
          <w:lang w:val="en-GB"/>
        </w:rPr>
        <w:t>THE FACTS</w:t>
      </w:r>
    </w:p>
    <w:p w:rsidRPr="00837876" w:rsidR="00AD4683" w:rsidP="00837876" w:rsidRDefault="00AD4683">
      <w:pPr>
        <w:pStyle w:val="ECHRHeading1"/>
      </w:pPr>
      <w:r w:rsidRPr="00837876">
        <w:t>I.  THE CIRCUMSTANCES OF THE CASE</w:t>
      </w:r>
    </w:p>
    <w:p w:rsidRPr="00837876" w:rsidR="005423D1" w:rsidP="00837876" w:rsidRDefault="00837876">
      <w:pPr>
        <w:pStyle w:val="ECHRPara"/>
      </w:pPr>
      <w:fldSimple w:instr=" SEQ level0 \*arabic ">
        <w:r w:rsidRPr="00837876">
          <w:rPr>
            <w:noProof/>
          </w:rPr>
          <w:t>5</w:t>
        </w:r>
      </w:fldSimple>
      <w:r w:rsidRPr="00837876" w:rsidR="00783670">
        <w:t>.  </w:t>
      </w:r>
      <w:r w:rsidRPr="00837876" w:rsidR="00383602">
        <w:t xml:space="preserve">In </w:t>
      </w:r>
      <w:r w:rsidRPr="00837876" w:rsidR="00F17BBC">
        <w:t xml:space="preserve">December </w:t>
      </w:r>
      <w:r w:rsidRPr="00837876" w:rsidR="00383602">
        <w:t xml:space="preserve">1996 the first applicant concluded a three-year </w:t>
      </w:r>
      <w:r w:rsidRPr="00837876" w:rsidR="00EE6393">
        <w:t xml:space="preserve">military service </w:t>
      </w:r>
      <w:r w:rsidRPr="00837876" w:rsidR="00383602">
        <w:t>contract with the Ministry of Defence</w:t>
      </w:r>
      <w:r w:rsidRPr="00837876" w:rsidR="00B83029">
        <w:t>.</w:t>
      </w:r>
    </w:p>
    <w:p w:rsidRPr="00837876" w:rsidR="001740EB" w:rsidP="00837876" w:rsidRDefault="00837876">
      <w:pPr>
        <w:pStyle w:val="ECHRPara"/>
      </w:pPr>
      <w:fldSimple w:instr=" SEQ level0 \*arabic ">
        <w:r w:rsidRPr="00837876">
          <w:rPr>
            <w:noProof/>
          </w:rPr>
          <w:t>6</w:t>
        </w:r>
      </w:fldSimple>
      <w:r w:rsidRPr="00837876" w:rsidR="00F17BBC">
        <w:t xml:space="preserve">.  In March </w:t>
      </w:r>
      <w:r w:rsidRPr="00837876" w:rsidR="00383602">
        <w:t xml:space="preserve">1999 </w:t>
      </w:r>
      <w:r w:rsidRPr="00837876" w:rsidR="00AF008B">
        <w:t>its</w:t>
      </w:r>
      <w:r w:rsidRPr="00837876" w:rsidR="000146B2">
        <w:t xml:space="preserve"> housing commission </w:t>
      </w:r>
      <w:r w:rsidRPr="00837876" w:rsidR="0005634B">
        <w:t>allocated</w:t>
      </w:r>
      <w:r w:rsidRPr="00837876" w:rsidR="000146B2">
        <w:t xml:space="preserve"> </w:t>
      </w:r>
      <w:r w:rsidRPr="00837876" w:rsidR="00CB5756">
        <w:t xml:space="preserve">him </w:t>
      </w:r>
      <w:r w:rsidRPr="00837876" w:rsidR="000146B2">
        <w:t xml:space="preserve">a </w:t>
      </w:r>
      <w:r w:rsidRPr="00837876" w:rsidR="00E10098">
        <w:t>studio in</w:t>
      </w:r>
      <w:r w:rsidRPr="00837876" w:rsidR="00C12A4D">
        <w:t xml:space="preserve"> </w:t>
      </w:r>
      <w:r w:rsidRPr="00837876" w:rsidR="00BE3BC3">
        <w:t>a residence hall</w:t>
      </w:r>
      <w:r w:rsidRPr="00837876" w:rsidR="00EA6F99">
        <w:t xml:space="preserve"> </w:t>
      </w:r>
      <w:r w:rsidRPr="00837876" w:rsidR="00C12A4D">
        <w:t>for</w:t>
      </w:r>
      <w:r w:rsidRPr="00837876" w:rsidR="00E10098">
        <w:t xml:space="preserve"> </w:t>
      </w:r>
      <w:r w:rsidRPr="00837876" w:rsidR="000146B2">
        <w:t>student</w:t>
      </w:r>
      <w:r w:rsidRPr="00837876" w:rsidR="00C12A4D">
        <w:t>s</w:t>
      </w:r>
      <w:r w:rsidRPr="00837876" w:rsidR="000146B2">
        <w:t xml:space="preserve"> and employees</w:t>
      </w:r>
      <w:r w:rsidRPr="00837876" w:rsidR="00C12A4D">
        <w:t xml:space="preserve"> of</w:t>
      </w:r>
      <w:r w:rsidRPr="00837876" w:rsidR="000146B2">
        <w:t xml:space="preserve"> </w:t>
      </w:r>
      <w:r w:rsidRPr="00837876" w:rsidR="00707AF2">
        <w:t xml:space="preserve">the </w:t>
      </w:r>
      <w:r w:rsidRPr="00837876" w:rsidR="00E10098">
        <w:t xml:space="preserve">National Defence Academy </w:t>
      </w:r>
      <w:r w:rsidRPr="00837876" w:rsidR="00574510">
        <w:t xml:space="preserve">of Ukraine (“the </w:t>
      </w:r>
      <w:r w:rsidRPr="00837876" w:rsidR="000146B2">
        <w:t xml:space="preserve">Defence </w:t>
      </w:r>
      <w:r w:rsidRPr="00837876" w:rsidR="00574510">
        <w:t>Academy”)</w:t>
      </w:r>
      <w:r w:rsidRPr="00837876" w:rsidR="00CB5756">
        <w:t>,</w:t>
      </w:r>
      <w:r w:rsidRPr="00837876" w:rsidR="009356DF">
        <w:t xml:space="preserve"> located </w:t>
      </w:r>
      <w:r w:rsidRPr="00837876" w:rsidR="00CB5756">
        <w:t>o</w:t>
      </w:r>
      <w:r w:rsidRPr="00837876" w:rsidR="00F17BBC">
        <w:t xml:space="preserve">n Z. </w:t>
      </w:r>
      <w:r w:rsidRPr="00837876" w:rsidR="00CB5756">
        <w:t>S</w:t>
      </w:r>
      <w:r w:rsidRPr="00837876" w:rsidR="006E0218">
        <w:t>treet in Kyi</w:t>
      </w:r>
      <w:r w:rsidRPr="00837876" w:rsidR="000146B2">
        <w:t>v</w:t>
      </w:r>
      <w:r w:rsidRPr="00837876" w:rsidR="005C3390">
        <w:t>,</w:t>
      </w:r>
      <w:r w:rsidRPr="00837876" w:rsidR="008822D6">
        <w:t xml:space="preserve"> and the applicants moved into this accommodation.</w:t>
      </w:r>
    </w:p>
    <w:p w:rsidRPr="00837876" w:rsidR="00383602" w:rsidP="00837876" w:rsidRDefault="00837876">
      <w:pPr>
        <w:pStyle w:val="ECHRPara"/>
      </w:pPr>
      <w:fldSimple w:instr=" SEQ level0 \*arabic ">
        <w:r w:rsidRPr="00837876">
          <w:rPr>
            <w:noProof/>
          </w:rPr>
          <w:t>7</w:t>
        </w:r>
      </w:fldSimple>
      <w:r w:rsidRPr="00837876" w:rsidR="00383602">
        <w:t>.  </w:t>
      </w:r>
      <w:r w:rsidRPr="00837876" w:rsidR="00F17BBC">
        <w:t xml:space="preserve">In </w:t>
      </w:r>
      <w:r w:rsidRPr="00837876" w:rsidR="004B4FE1">
        <w:t>Dec</w:t>
      </w:r>
      <w:r w:rsidRPr="00837876" w:rsidR="00F17BBC">
        <w:t xml:space="preserve">ember </w:t>
      </w:r>
      <w:r w:rsidRPr="00837876" w:rsidR="00F55A45">
        <w:t>1999 the first applicant concluded another three-year</w:t>
      </w:r>
      <w:r w:rsidRPr="00837876" w:rsidR="004B4FE1">
        <w:t xml:space="preserve"> </w:t>
      </w:r>
      <w:r w:rsidRPr="00837876" w:rsidR="00AD4683">
        <w:t xml:space="preserve">military service </w:t>
      </w:r>
      <w:r w:rsidRPr="00837876" w:rsidR="004B4FE1">
        <w:t>contract.</w:t>
      </w:r>
    </w:p>
    <w:p w:rsidRPr="00837876" w:rsidR="004B4FE1" w:rsidP="00837876" w:rsidRDefault="00837876">
      <w:pPr>
        <w:pStyle w:val="ECHRPara"/>
      </w:pPr>
      <w:fldSimple w:instr=" SEQ level0 \*arabic ">
        <w:r w:rsidRPr="00837876">
          <w:rPr>
            <w:noProof/>
          </w:rPr>
          <w:t>8</w:t>
        </w:r>
      </w:fldSimple>
      <w:r w:rsidRPr="00837876" w:rsidR="004B4FE1">
        <w:t>.  On an unspecified date</w:t>
      </w:r>
      <w:r w:rsidRPr="00837876" w:rsidR="00F17BBC">
        <w:t xml:space="preserve"> in </w:t>
      </w:r>
      <w:r w:rsidRPr="00837876" w:rsidR="009356DF">
        <w:t xml:space="preserve">2001 </w:t>
      </w:r>
      <w:r w:rsidRPr="00837876" w:rsidR="004B4FE1">
        <w:t>the</w:t>
      </w:r>
      <w:r w:rsidRPr="00837876" w:rsidR="00AD4683">
        <w:t xml:space="preserve"> </w:t>
      </w:r>
      <w:r w:rsidRPr="00837876" w:rsidR="009356DF">
        <w:t>applicants</w:t>
      </w:r>
      <w:r w:rsidRPr="00837876">
        <w:t>’</w:t>
      </w:r>
      <w:r w:rsidRPr="00837876" w:rsidR="009356DF">
        <w:t xml:space="preserve"> </w:t>
      </w:r>
      <w:r w:rsidRPr="00837876" w:rsidR="00AD4683">
        <w:t>daughter was born</w:t>
      </w:r>
      <w:r w:rsidRPr="00837876" w:rsidR="004B4FE1">
        <w:t>.</w:t>
      </w:r>
    </w:p>
    <w:p w:rsidRPr="00837876" w:rsidR="005423D1" w:rsidP="00837876" w:rsidRDefault="00837876">
      <w:pPr>
        <w:pStyle w:val="ECHRPara"/>
      </w:pPr>
      <w:fldSimple w:instr=" SEQ level0 \*arabic ">
        <w:r w:rsidRPr="00837876">
          <w:rPr>
            <w:noProof/>
          </w:rPr>
          <w:t>9</w:t>
        </w:r>
      </w:fldSimple>
      <w:r w:rsidRPr="00837876" w:rsidR="00F17BBC">
        <w:t xml:space="preserve">.  In December </w:t>
      </w:r>
      <w:r w:rsidRPr="00837876" w:rsidR="00383602">
        <w:t xml:space="preserve">2001 the first applicant </w:t>
      </w:r>
      <w:r w:rsidRPr="00837876" w:rsidR="009356DF">
        <w:t>rescinded</w:t>
      </w:r>
      <w:r w:rsidRPr="00837876" w:rsidR="00383602">
        <w:t xml:space="preserve"> his contract</w:t>
      </w:r>
      <w:r w:rsidRPr="00837876" w:rsidR="009356DF">
        <w:t xml:space="preserve"> with the Ministry of Defence</w:t>
      </w:r>
      <w:r w:rsidRPr="00837876" w:rsidR="00383602">
        <w:t xml:space="preserve"> </w:t>
      </w:r>
      <w:r w:rsidRPr="00837876" w:rsidR="007138D0">
        <w:t xml:space="preserve">and resigned from military service, </w:t>
      </w:r>
      <w:r w:rsidRPr="00837876" w:rsidR="001B0F93">
        <w:t>citing</w:t>
      </w:r>
      <w:r w:rsidRPr="00837876" w:rsidR="009356DF">
        <w:t xml:space="preserve"> family circumstances</w:t>
      </w:r>
      <w:r w:rsidRPr="00837876" w:rsidR="007138D0">
        <w:t>.</w:t>
      </w:r>
    </w:p>
    <w:p w:rsidRPr="00837876" w:rsidR="005423D1" w:rsidP="00837876" w:rsidRDefault="00837876">
      <w:pPr>
        <w:pStyle w:val="ECHRPara"/>
      </w:pPr>
      <w:fldSimple w:instr=" SEQ level0 \*arabic ">
        <w:r w:rsidRPr="00837876">
          <w:rPr>
            <w:noProof/>
          </w:rPr>
          <w:t>10</w:t>
        </w:r>
      </w:fldSimple>
      <w:r w:rsidRPr="00837876" w:rsidR="004B4FE1">
        <w:t>.  On 4 </w:t>
      </w:r>
      <w:r w:rsidRPr="00837876" w:rsidR="00383602">
        <w:t>April</w:t>
      </w:r>
      <w:r w:rsidRPr="00837876" w:rsidR="00F17BBC">
        <w:t xml:space="preserve"> </w:t>
      </w:r>
      <w:r w:rsidRPr="00837876" w:rsidR="00383602">
        <w:t xml:space="preserve">2002 </w:t>
      </w:r>
      <w:r w:rsidRPr="00837876" w:rsidR="00572D2F">
        <w:t>he</w:t>
      </w:r>
      <w:r w:rsidRPr="00837876" w:rsidR="004B4FE1">
        <w:t xml:space="preserve"> was employed </w:t>
      </w:r>
      <w:r w:rsidRPr="00837876" w:rsidR="009356DF">
        <w:t>as a sales</w:t>
      </w:r>
      <w:r w:rsidRPr="00837876" w:rsidR="00572D2F">
        <w:t>man</w:t>
      </w:r>
      <w:r w:rsidRPr="00837876" w:rsidR="009356DF">
        <w:t xml:space="preserve"> </w:t>
      </w:r>
      <w:r w:rsidRPr="00837876" w:rsidR="004B4FE1">
        <w:t xml:space="preserve">by </w:t>
      </w:r>
      <w:r w:rsidRPr="00837876" w:rsidR="009356DF">
        <w:t>G., a private company</w:t>
      </w:r>
      <w:r w:rsidRPr="00837876" w:rsidR="00383602">
        <w:t>.</w:t>
      </w:r>
    </w:p>
    <w:p w:rsidRPr="00837876" w:rsidR="005423D1" w:rsidP="00837876" w:rsidRDefault="00837876">
      <w:pPr>
        <w:pStyle w:val="ECHRPara"/>
      </w:pPr>
      <w:fldSimple w:instr=" SEQ level0 \*arabic ">
        <w:r w:rsidRPr="00837876">
          <w:rPr>
            <w:noProof/>
          </w:rPr>
          <w:t>11</w:t>
        </w:r>
      </w:fldSimple>
      <w:r w:rsidRPr="00837876" w:rsidR="00AD4683">
        <w:t xml:space="preserve">.  On an unspecified date and </w:t>
      </w:r>
      <w:r w:rsidRPr="00837876" w:rsidR="007138D0">
        <w:t xml:space="preserve">for </w:t>
      </w:r>
      <w:r w:rsidRPr="00837876" w:rsidR="00FD773F">
        <w:t>unknown</w:t>
      </w:r>
      <w:r w:rsidRPr="00837876" w:rsidR="00AD4683">
        <w:t xml:space="preserve"> </w:t>
      </w:r>
      <w:r w:rsidRPr="00837876" w:rsidR="007138D0">
        <w:t xml:space="preserve">reasons </w:t>
      </w:r>
      <w:r w:rsidRPr="00837876" w:rsidR="00AD4683">
        <w:t xml:space="preserve">the first applicant </w:t>
      </w:r>
      <w:r w:rsidRPr="00837876" w:rsidR="000146B2">
        <w:t>registered himself as a</w:t>
      </w:r>
      <w:r w:rsidRPr="00837876" w:rsidR="0085552F">
        <w:t xml:space="preserve"> temporary residen</w:t>
      </w:r>
      <w:r w:rsidRPr="00837876" w:rsidR="000146B2">
        <w:t>t</w:t>
      </w:r>
      <w:r w:rsidRPr="00837876" w:rsidR="00AD4683">
        <w:t xml:space="preserve"> at an address</w:t>
      </w:r>
      <w:r w:rsidRPr="00837876" w:rsidR="0085552F">
        <w:t xml:space="preserve"> </w:t>
      </w:r>
      <w:r w:rsidRPr="00837876" w:rsidR="00572D2F">
        <w:t xml:space="preserve">on </w:t>
      </w:r>
      <w:r w:rsidRPr="00837876" w:rsidR="000146B2">
        <w:t>P. </w:t>
      </w:r>
      <w:r w:rsidRPr="00837876" w:rsidR="00572D2F">
        <w:t>Street</w:t>
      </w:r>
      <w:r w:rsidRPr="00837876" w:rsidR="000146B2">
        <w:t xml:space="preserve"> in </w:t>
      </w:r>
      <w:r w:rsidRPr="00837876" w:rsidR="006E0218">
        <w:t>Kyi</w:t>
      </w:r>
      <w:r w:rsidRPr="00837876" w:rsidR="0085552F">
        <w:t>v. However, according to the applicants</w:t>
      </w:r>
      <w:r w:rsidRPr="00837876">
        <w:t>’</w:t>
      </w:r>
      <w:r w:rsidRPr="00837876" w:rsidR="0085552F">
        <w:t xml:space="preserve"> submissions, the family continued to </w:t>
      </w:r>
      <w:r w:rsidRPr="00837876" w:rsidR="007138D0">
        <w:t xml:space="preserve">live in </w:t>
      </w:r>
      <w:r w:rsidRPr="00837876" w:rsidR="00A41A79">
        <w:t xml:space="preserve">and pay charges for the </w:t>
      </w:r>
      <w:r w:rsidRPr="00837876" w:rsidR="000146B2">
        <w:t xml:space="preserve">Z. </w:t>
      </w:r>
      <w:r w:rsidRPr="00837876" w:rsidR="007138D0">
        <w:t>S</w:t>
      </w:r>
      <w:r w:rsidRPr="00837876" w:rsidR="000146B2">
        <w:t xml:space="preserve">treet studio, which they </w:t>
      </w:r>
      <w:r w:rsidRPr="00837876" w:rsidR="009356DF">
        <w:t xml:space="preserve">had renovated </w:t>
      </w:r>
      <w:r w:rsidRPr="00837876" w:rsidR="006E0218">
        <w:t xml:space="preserve">and </w:t>
      </w:r>
      <w:r w:rsidRPr="00837876" w:rsidR="00572D2F">
        <w:t>modernised</w:t>
      </w:r>
      <w:r w:rsidRPr="00837876" w:rsidR="006E0218">
        <w:t xml:space="preserve"> </w:t>
      </w:r>
      <w:r w:rsidRPr="00837876" w:rsidR="000146B2">
        <w:t>at their own expense</w:t>
      </w:r>
      <w:r w:rsidRPr="00837876" w:rsidR="0085552F">
        <w:t>.</w:t>
      </w:r>
    </w:p>
    <w:p w:rsidRPr="00837876" w:rsidR="005423D1" w:rsidP="00837876" w:rsidRDefault="00837876">
      <w:pPr>
        <w:pStyle w:val="ECHRPara"/>
      </w:pPr>
      <w:fldSimple w:instr=" SEQ level0 \*arabic ">
        <w:r w:rsidRPr="00837876">
          <w:rPr>
            <w:noProof/>
          </w:rPr>
          <w:t>12</w:t>
        </w:r>
      </w:fldSimple>
      <w:r w:rsidRPr="00837876" w:rsidR="00F17BBC">
        <w:t xml:space="preserve">.  In October </w:t>
      </w:r>
      <w:r w:rsidRPr="00837876" w:rsidR="00383602">
        <w:t xml:space="preserve">2002 the </w:t>
      </w:r>
      <w:r w:rsidRPr="00837876" w:rsidR="000146B2">
        <w:t xml:space="preserve">Defence </w:t>
      </w:r>
      <w:r w:rsidRPr="00837876" w:rsidR="00383602">
        <w:t xml:space="preserve">Academy and </w:t>
      </w:r>
      <w:r w:rsidRPr="00837876" w:rsidR="00572D2F">
        <w:t>O</w:t>
      </w:r>
      <w:r w:rsidRPr="00837876" w:rsidR="00574510">
        <w:t xml:space="preserve">ffice of the </w:t>
      </w:r>
      <w:r w:rsidRPr="00837876" w:rsidR="00383602">
        <w:t>Prosecutor General instituted proceedings in the S</w:t>
      </w:r>
      <w:r w:rsidRPr="00837876" w:rsidR="0005634B">
        <w:t>hevchenkivskyy District Court in</w:t>
      </w:r>
      <w:r w:rsidRPr="00837876" w:rsidR="00383602">
        <w:t xml:space="preserve"> Kyiv</w:t>
      </w:r>
      <w:r w:rsidRPr="00837876" w:rsidR="00572D2F">
        <w:t>,</w:t>
      </w:r>
      <w:r w:rsidRPr="00837876" w:rsidR="00383602">
        <w:t xml:space="preserve"> seeking to evict the applicants</w:t>
      </w:r>
      <w:r w:rsidRPr="00837876">
        <w:t>’</w:t>
      </w:r>
      <w:r w:rsidRPr="00837876" w:rsidR="00574510">
        <w:t xml:space="preserve"> family</w:t>
      </w:r>
      <w:r w:rsidRPr="00837876" w:rsidR="00383602">
        <w:t xml:space="preserve"> from the </w:t>
      </w:r>
      <w:r w:rsidRPr="00837876" w:rsidR="00A41A79">
        <w:t>Z. </w:t>
      </w:r>
      <w:r w:rsidRPr="00837876" w:rsidR="007138D0">
        <w:t>S</w:t>
      </w:r>
      <w:r w:rsidRPr="00837876" w:rsidR="00776E24">
        <w:t xml:space="preserve">treet </w:t>
      </w:r>
      <w:r w:rsidRPr="00837876" w:rsidR="007138D0">
        <w:t>accommodation</w:t>
      </w:r>
      <w:r w:rsidRPr="00837876" w:rsidR="00574510">
        <w:t xml:space="preserve">. </w:t>
      </w:r>
      <w:r w:rsidRPr="00837876" w:rsidR="007138D0">
        <w:t>Relying on</w:t>
      </w:r>
      <w:r w:rsidRPr="00837876" w:rsidR="00574510">
        <w:t xml:space="preserve"> </w:t>
      </w:r>
      <w:r w:rsidRPr="00837876" w:rsidR="00F17BBC">
        <w:t xml:space="preserve">Article 132 paragraph </w:t>
      </w:r>
      <w:r w:rsidRPr="00837876" w:rsidR="0085552F">
        <w:t xml:space="preserve">1 </w:t>
      </w:r>
      <w:r w:rsidRPr="00837876" w:rsidR="00574510">
        <w:t>of the Housing Code</w:t>
      </w:r>
      <w:r w:rsidRPr="00837876" w:rsidR="00F17BBC">
        <w:t xml:space="preserve"> (</w:t>
      </w:r>
      <w:r w:rsidRPr="00837876" w:rsidR="00EC3D91">
        <w:t xml:space="preserve">see </w:t>
      </w:r>
      <w:r w:rsidRPr="00837876" w:rsidR="00F17BBC">
        <w:t xml:space="preserve">paragraph </w:t>
      </w:r>
      <w:r w:rsidRPr="00837876" w:rsidR="005C3390">
        <w:t>35 below)</w:t>
      </w:r>
      <w:r w:rsidRPr="00837876" w:rsidR="00574510">
        <w:t xml:space="preserve">, the plaintiffs argued that </w:t>
      </w:r>
      <w:r w:rsidRPr="00837876" w:rsidR="00572D2F">
        <w:t xml:space="preserve">because </w:t>
      </w:r>
      <w:r w:rsidRPr="00837876" w:rsidR="00574510">
        <w:t xml:space="preserve">the first applicant </w:t>
      </w:r>
      <w:r w:rsidRPr="00837876" w:rsidR="00572D2F">
        <w:t xml:space="preserve">had </w:t>
      </w:r>
      <w:r w:rsidRPr="00837876" w:rsidR="00574510">
        <w:t xml:space="preserve">resigned from military service, </w:t>
      </w:r>
      <w:r w:rsidRPr="00837876" w:rsidR="00572D2F">
        <w:t xml:space="preserve">he and </w:t>
      </w:r>
      <w:r w:rsidRPr="00837876" w:rsidR="00630326">
        <w:t>his family were obliged to vacate</w:t>
      </w:r>
      <w:r w:rsidRPr="00837876" w:rsidR="00574510">
        <w:t xml:space="preserve"> </w:t>
      </w:r>
      <w:r w:rsidRPr="00837876" w:rsidR="00630326">
        <w:t>the accommodation, which had been provided to them</w:t>
      </w:r>
      <w:r w:rsidRPr="00837876" w:rsidR="007138D0">
        <w:t xml:space="preserve"> on a temporary basis</w:t>
      </w:r>
      <w:r w:rsidRPr="00837876" w:rsidR="00630326">
        <w:t xml:space="preserve"> in connection with the first applicant</w:t>
      </w:r>
      <w:r w:rsidRPr="00837876">
        <w:t>’</w:t>
      </w:r>
      <w:r w:rsidRPr="00837876" w:rsidR="00630326">
        <w:t xml:space="preserve">s </w:t>
      </w:r>
      <w:r w:rsidRPr="00837876" w:rsidR="00A41A79">
        <w:t xml:space="preserve">military </w:t>
      </w:r>
      <w:r w:rsidRPr="00837876" w:rsidR="00630326">
        <w:t>service.</w:t>
      </w:r>
    </w:p>
    <w:p w:rsidRPr="00837876" w:rsidR="008822D6" w:rsidP="00837876" w:rsidRDefault="00837876">
      <w:pPr>
        <w:pStyle w:val="ECHRPara"/>
      </w:pPr>
      <w:fldSimple w:instr=" SEQ level0 \*arabic ">
        <w:r w:rsidRPr="00837876">
          <w:rPr>
            <w:noProof/>
          </w:rPr>
          <w:t>13</w:t>
        </w:r>
      </w:fldSimple>
      <w:r w:rsidRPr="00837876" w:rsidR="008822D6">
        <w:t>.  During the trial, the applicants alleged that the first applicant had been “cantoned</w:t>
      </w:r>
      <w:r w:rsidRPr="00837876" w:rsidR="00797EF4">
        <w:t>”</w:t>
      </w:r>
      <w:r w:rsidRPr="00837876" w:rsidR="008822D6">
        <w:t xml:space="preserve"> </w:t>
      </w:r>
      <w:r w:rsidRPr="00837876" w:rsidR="00204CB1">
        <w:t xml:space="preserve">or </w:t>
      </w:r>
      <w:r w:rsidRPr="00837876" w:rsidR="008822D6">
        <w:t>quartered i</w:t>
      </w:r>
      <w:r w:rsidRPr="00837876" w:rsidR="00797EF4">
        <w:t>n</w:t>
      </w:r>
      <w:r w:rsidRPr="00837876" w:rsidR="008822D6">
        <w:t xml:space="preserve"> the disputed accommodation as a military serviceman, a fact which triggered a special duty on the part of the State to keep providing him with housing upon his resignation</w:t>
      </w:r>
      <w:r w:rsidRPr="00837876" w:rsidR="00F17BBC">
        <w:t xml:space="preserve"> from the armed forces. Article 132 </w:t>
      </w:r>
      <w:r w:rsidRPr="00837876" w:rsidR="008822D6">
        <w:rPr>
          <w:rFonts w:cstheme="minorHAnsi"/>
        </w:rPr>
        <w:t>paragraph</w:t>
      </w:r>
      <w:r w:rsidRPr="00837876" w:rsidR="00F17BBC">
        <w:t xml:space="preserve"> </w:t>
      </w:r>
      <w:r w:rsidRPr="00837876" w:rsidR="008822D6">
        <w:t>1 of the Housing Code, which concerned accommodation for seasonal and temporary employees, did not apply in their case. They also noted that the first applicant had a dependent wife and young child, and that the family had no other accommodation in Kyiv.</w:t>
      </w:r>
    </w:p>
    <w:p w:rsidRPr="00837876" w:rsidR="005423D1" w:rsidP="00837876" w:rsidRDefault="00837876">
      <w:pPr>
        <w:pStyle w:val="ECHRPara"/>
      </w:pPr>
      <w:fldSimple w:instr=" SEQ level0 \*arabic ">
        <w:r w:rsidRPr="00837876">
          <w:rPr>
            <w:noProof/>
          </w:rPr>
          <w:t>14</w:t>
        </w:r>
      </w:fldSimple>
      <w:r w:rsidRPr="00837876" w:rsidR="00667D12">
        <w:t>.  </w:t>
      </w:r>
      <w:r w:rsidRPr="00837876" w:rsidR="00BE3BC3">
        <w:t>On</w:t>
      </w:r>
      <w:r w:rsidRPr="00837876" w:rsidR="00383602">
        <w:t xml:space="preserve"> 11</w:t>
      </w:r>
      <w:r w:rsidRPr="00837876" w:rsidR="00667D12">
        <w:t> </w:t>
      </w:r>
      <w:r w:rsidRPr="00837876" w:rsidR="00383602">
        <w:t>November</w:t>
      </w:r>
      <w:r w:rsidRPr="00837876" w:rsidR="00F17BBC">
        <w:t xml:space="preserve"> </w:t>
      </w:r>
      <w:r w:rsidRPr="00837876" w:rsidR="00383602">
        <w:t>2003</w:t>
      </w:r>
      <w:r w:rsidRPr="00837876" w:rsidR="003A4DFD">
        <w:t>, after hearing oral submissions of all interested parties and having examined the written evidence presented, t</w:t>
      </w:r>
      <w:r w:rsidRPr="00837876" w:rsidR="001F5B74">
        <w:t>he court</w:t>
      </w:r>
      <w:r w:rsidRPr="00837876" w:rsidR="00667D12">
        <w:t xml:space="preserve"> ruled for the plaintiffs. It </w:t>
      </w:r>
      <w:r w:rsidRPr="00837876" w:rsidR="00452D48">
        <w:t xml:space="preserve">found that the disputed accommodation </w:t>
      </w:r>
      <w:r w:rsidRPr="00837876" w:rsidR="00D23247">
        <w:t xml:space="preserve">had been </w:t>
      </w:r>
      <w:r w:rsidRPr="00837876" w:rsidR="00452D48">
        <w:t xml:space="preserve">provided to the applicants </w:t>
      </w:r>
      <w:r w:rsidRPr="00837876" w:rsidR="007138D0">
        <w:t>on a temporary basis</w:t>
      </w:r>
      <w:r w:rsidRPr="00837876" w:rsidR="00452D48">
        <w:t>, as a privilege in connection with the first applicant</w:t>
      </w:r>
      <w:r w:rsidRPr="00837876">
        <w:t>’</w:t>
      </w:r>
      <w:r w:rsidRPr="00837876" w:rsidR="00452D48">
        <w:t>s</w:t>
      </w:r>
      <w:r w:rsidRPr="00837876" w:rsidR="00AD6002">
        <w:t xml:space="preserve"> </w:t>
      </w:r>
      <w:r w:rsidRPr="00837876" w:rsidR="00A41A79">
        <w:t xml:space="preserve">military </w:t>
      </w:r>
      <w:r w:rsidRPr="00837876" w:rsidR="00AD6002">
        <w:t xml:space="preserve">service. </w:t>
      </w:r>
      <w:r w:rsidRPr="00837876" w:rsidR="009333D4">
        <w:t>Since</w:t>
      </w:r>
      <w:r w:rsidRPr="00837876" w:rsidR="00C12A4D">
        <w:t xml:space="preserve"> it had been </w:t>
      </w:r>
      <w:r w:rsidRPr="00837876" w:rsidR="009333D4">
        <w:t xml:space="preserve">his </w:t>
      </w:r>
      <w:r w:rsidRPr="00837876" w:rsidR="00C12A4D">
        <w:t>decision to</w:t>
      </w:r>
      <w:r w:rsidRPr="00837876" w:rsidR="00AD6002">
        <w:t xml:space="preserve"> </w:t>
      </w:r>
      <w:r w:rsidRPr="00837876" w:rsidR="00C12A4D">
        <w:t xml:space="preserve">terminate </w:t>
      </w:r>
      <w:r w:rsidRPr="00837876" w:rsidR="00AD6002">
        <w:t xml:space="preserve">the contract </w:t>
      </w:r>
      <w:r w:rsidRPr="00837876" w:rsidR="00C12A4D">
        <w:t>early</w:t>
      </w:r>
      <w:r w:rsidRPr="00837876" w:rsidR="00AD6002">
        <w:t xml:space="preserve">, </w:t>
      </w:r>
      <w:r w:rsidRPr="00837876" w:rsidR="009333D4">
        <w:t xml:space="preserve">there was </w:t>
      </w:r>
      <w:r w:rsidRPr="00837876" w:rsidR="00AD6002">
        <w:t xml:space="preserve">no right to keep </w:t>
      </w:r>
      <w:r w:rsidRPr="00837876" w:rsidR="00D23247">
        <w:t xml:space="preserve">the </w:t>
      </w:r>
      <w:r w:rsidRPr="00837876" w:rsidR="00AD6002">
        <w:t>accommodation or</w:t>
      </w:r>
      <w:r w:rsidRPr="00837876" w:rsidR="00204CB1">
        <w:t xml:space="preserve"> any</w:t>
      </w:r>
      <w:r w:rsidRPr="00837876" w:rsidR="00AD6002">
        <w:t xml:space="preserve"> </w:t>
      </w:r>
      <w:r w:rsidRPr="00837876" w:rsidR="00BE3BC3">
        <w:t xml:space="preserve">duty of the State to </w:t>
      </w:r>
      <w:r w:rsidRPr="00837876" w:rsidR="00AD6002">
        <w:t>provide</w:t>
      </w:r>
      <w:r w:rsidRPr="00837876" w:rsidR="00BE3BC3">
        <w:t xml:space="preserve"> other</w:t>
      </w:r>
      <w:r w:rsidRPr="00837876" w:rsidR="00AD6002">
        <w:t xml:space="preserve"> accommodation under </w:t>
      </w:r>
      <w:r w:rsidRPr="00837876" w:rsidR="00C12A4D">
        <w:t xml:space="preserve">the </w:t>
      </w:r>
      <w:r w:rsidRPr="00837876" w:rsidR="00AD6002">
        <w:t>applicable law.</w:t>
      </w:r>
      <w:r w:rsidRPr="00837876" w:rsidR="00F17BBC">
        <w:t xml:space="preserve"> Article </w:t>
      </w:r>
      <w:r w:rsidRPr="00837876" w:rsidR="00452D48">
        <w:t>132</w:t>
      </w:r>
      <w:r w:rsidRPr="00837876" w:rsidR="00F17BBC">
        <w:rPr>
          <w:rFonts w:cstheme="minorHAnsi"/>
        </w:rPr>
        <w:t xml:space="preserve"> </w:t>
      </w:r>
      <w:r w:rsidRPr="00837876" w:rsidR="00BE3BC3">
        <w:rPr>
          <w:rFonts w:cstheme="minorHAnsi"/>
        </w:rPr>
        <w:t>paragraph</w:t>
      </w:r>
      <w:r w:rsidRPr="00837876" w:rsidR="00F17BBC">
        <w:t xml:space="preserve"> </w:t>
      </w:r>
      <w:r w:rsidRPr="00837876" w:rsidR="00452D48">
        <w:t xml:space="preserve">1 of the </w:t>
      </w:r>
      <w:r w:rsidRPr="00837876" w:rsidR="00D23247">
        <w:t xml:space="preserve">Housing Code </w:t>
      </w:r>
      <w:r w:rsidRPr="00837876" w:rsidR="00452D48">
        <w:t xml:space="preserve">was </w:t>
      </w:r>
      <w:r w:rsidRPr="00837876" w:rsidR="00AD6002">
        <w:t xml:space="preserve">therefore </w:t>
      </w:r>
      <w:r w:rsidRPr="00837876" w:rsidR="00452D48">
        <w:t xml:space="preserve">applicable and </w:t>
      </w:r>
      <w:r w:rsidRPr="00837876" w:rsidR="009356DF">
        <w:t xml:space="preserve">the </w:t>
      </w:r>
      <w:r w:rsidRPr="00837876" w:rsidR="00F55A45">
        <w:t>applicant</w:t>
      </w:r>
      <w:r w:rsidRPr="00837876" w:rsidR="009356DF">
        <w:t>s</w:t>
      </w:r>
      <w:r w:rsidRPr="00837876">
        <w:t>’</w:t>
      </w:r>
      <w:r w:rsidRPr="00837876" w:rsidR="009356DF">
        <w:t xml:space="preserve"> family</w:t>
      </w:r>
      <w:r w:rsidRPr="00837876" w:rsidR="00776E24">
        <w:t xml:space="preserve"> </w:t>
      </w:r>
      <w:r w:rsidRPr="00837876" w:rsidR="00AD6002">
        <w:t xml:space="preserve">was </w:t>
      </w:r>
      <w:r w:rsidRPr="00837876" w:rsidR="00A11D06">
        <w:t xml:space="preserve">legally </w:t>
      </w:r>
      <w:r w:rsidRPr="00837876" w:rsidR="00AD6002">
        <w:t>obliged to</w:t>
      </w:r>
      <w:r w:rsidRPr="00837876" w:rsidR="00776E24">
        <w:t xml:space="preserve"> vacate the </w:t>
      </w:r>
      <w:r w:rsidRPr="00837876" w:rsidR="00AD6002">
        <w:t>Z. </w:t>
      </w:r>
      <w:r w:rsidRPr="00837876" w:rsidR="00C12A4D">
        <w:t>S</w:t>
      </w:r>
      <w:r w:rsidRPr="00837876" w:rsidR="00AD6002">
        <w:t xml:space="preserve">treet </w:t>
      </w:r>
      <w:r w:rsidRPr="00837876" w:rsidR="00C12A4D">
        <w:t>accommodation</w:t>
      </w:r>
      <w:r w:rsidRPr="00837876" w:rsidR="0085552F">
        <w:t>.</w:t>
      </w:r>
    </w:p>
    <w:p w:rsidRPr="00837876" w:rsidR="001740EB" w:rsidP="00837876" w:rsidRDefault="00837876">
      <w:pPr>
        <w:pStyle w:val="ECHRPara"/>
      </w:pPr>
      <w:fldSimple w:instr=" SEQ level0 \*arabic ">
        <w:r w:rsidRPr="00837876">
          <w:rPr>
            <w:noProof/>
          </w:rPr>
          <w:t>15</w:t>
        </w:r>
      </w:fldSimple>
      <w:r w:rsidRPr="00837876" w:rsidR="00667D12">
        <w:t>.  </w:t>
      </w:r>
      <w:r w:rsidRPr="00837876" w:rsidR="0085552F">
        <w:t>On 9 </w:t>
      </w:r>
      <w:r w:rsidRPr="00837876" w:rsidR="00383602">
        <w:t>December</w:t>
      </w:r>
      <w:r w:rsidRPr="00837876" w:rsidR="00F17BBC">
        <w:t xml:space="preserve"> </w:t>
      </w:r>
      <w:r w:rsidRPr="00837876" w:rsidR="00383602">
        <w:t xml:space="preserve">2003 the first applicant lodged an appeal with the Kyiv </w:t>
      </w:r>
      <w:r w:rsidRPr="00837876" w:rsidR="0085552F">
        <w:t xml:space="preserve">City </w:t>
      </w:r>
      <w:r w:rsidRPr="00837876" w:rsidR="00383602">
        <w:t xml:space="preserve">Court of </w:t>
      </w:r>
      <w:r w:rsidRPr="00837876" w:rsidR="000E679B">
        <w:t>Appeal (“the Court of Appeal”)</w:t>
      </w:r>
      <w:r w:rsidRPr="00837876" w:rsidR="0013663C">
        <w:t>.</w:t>
      </w:r>
      <w:r w:rsidRPr="00837876" w:rsidR="000E679B">
        <w:t xml:space="preserve"> </w:t>
      </w:r>
      <w:r w:rsidRPr="00837876" w:rsidR="0013663C">
        <w:t>No</w:t>
      </w:r>
      <w:r w:rsidRPr="00837876" w:rsidR="000E679B">
        <w:t xml:space="preserve"> copy </w:t>
      </w:r>
      <w:r w:rsidRPr="00837876" w:rsidR="00204CB1">
        <w:t>ha</w:t>
      </w:r>
      <w:r w:rsidRPr="00837876" w:rsidR="0013663C">
        <w:t>s</w:t>
      </w:r>
      <w:r w:rsidRPr="00837876" w:rsidR="000E679B">
        <w:t xml:space="preserve"> </w:t>
      </w:r>
      <w:r w:rsidRPr="00837876" w:rsidR="00204CB1">
        <w:t xml:space="preserve">been </w:t>
      </w:r>
      <w:r w:rsidRPr="00837876" w:rsidR="000E679B">
        <w:t>provided to the Court.</w:t>
      </w:r>
    </w:p>
    <w:p w:rsidRPr="00837876" w:rsidR="005423D1" w:rsidP="00837876" w:rsidRDefault="00837876">
      <w:pPr>
        <w:pStyle w:val="ECHRPara"/>
      </w:pPr>
      <w:fldSimple w:instr=" SEQ level0 \*arabic ">
        <w:r w:rsidRPr="00837876">
          <w:rPr>
            <w:noProof/>
          </w:rPr>
          <w:t>16</w:t>
        </w:r>
      </w:fldSimple>
      <w:r w:rsidRPr="00837876" w:rsidR="000E679B">
        <w:t>.  </w:t>
      </w:r>
      <w:r w:rsidRPr="00837876" w:rsidR="00383602">
        <w:t>On 29 January 2004 the Court of Appeal</w:t>
      </w:r>
      <w:r w:rsidRPr="00837876" w:rsidR="00776E24">
        <w:t xml:space="preserve"> </w:t>
      </w:r>
      <w:r w:rsidRPr="00837876" w:rsidR="000E679B">
        <w:t>upheld th</w:t>
      </w:r>
      <w:r w:rsidRPr="00837876" w:rsidR="00F17BBC">
        <w:t xml:space="preserve">e judgment of 11 November </w:t>
      </w:r>
      <w:r w:rsidRPr="00837876" w:rsidR="00776E24">
        <w:t>2003</w:t>
      </w:r>
      <w:r w:rsidRPr="00837876" w:rsidR="00A11D06">
        <w:t>,</w:t>
      </w:r>
      <w:r w:rsidRPr="00837876" w:rsidR="00776E24">
        <w:t xml:space="preserve"> following a hearing attended by represen</w:t>
      </w:r>
      <w:r w:rsidRPr="00837876" w:rsidR="009356DF">
        <w:t xml:space="preserve">tatives of the Defence Academy but not </w:t>
      </w:r>
      <w:r w:rsidRPr="00837876" w:rsidR="00204CB1">
        <w:t xml:space="preserve">by </w:t>
      </w:r>
      <w:r w:rsidRPr="00837876" w:rsidR="009356DF">
        <w:t xml:space="preserve">the first applicant. </w:t>
      </w:r>
      <w:r w:rsidRPr="00837876" w:rsidR="00A41A79">
        <w:t xml:space="preserve">The court </w:t>
      </w:r>
      <w:r w:rsidRPr="00837876" w:rsidR="00A11D06">
        <w:t>held</w:t>
      </w:r>
      <w:r w:rsidRPr="00837876" w:rsidR="00A41A79">
        <w:t xml:space="preserve">, in particular, that </w:t>
      </w:r>
      <w:r w:rsidRPr="00837876" w:rsidR="00204CB1">
        <w:t>his</w:t>
      </w:r>
      <w:r w:rsidRPr="00837876" w:rsidR="00A41A79">
        <w:t xml:space="preserve"> service cont</w:t>
      </w:r>
      <w:r w:rsidRPr="00837876" w:rsidR="00A11D06">
        <w:t>r</w:t>
      </w:r>
      <w:r w:rsidRPr="00837876" w:rsidR="00A41A79">
        <w:t xml:space="preserve">act had </w:t>
      </w:r>
      <w:r w:rsidRPr="00837876" w:rsidR="00A11D06">
        <w:t xml:space="preserve">contained </w:t>
      </w:r>
      <w:r w:rsidRPr="00837876" w:rsidR="00A41A79">
        <w:t xml:space="preserve">no clauses obliging the Ministry to provide </w:t>
      </w:r>
      <w:r w:rsidRPr="00837876" w:rsidR="006E0218">
        <w:t xml:space="preserve">him with </w:t>
      </w:r>
      <w:r w:rsidRPr="00837876" w:rsidR="00A41A79">
        <w:t xml:space="preserve">housing </w:t>
      </w:r>
      <w:r w:rsidRPr="00837876" w:rsidR="006E0218">
        <w:t>du</w:t>
      </w:r>
      <w:r w:rsidRPr="00837876" w:rsidR="00E238E6">
        <w:t xml:space="preserve">ring his service. The fact that he </w:t>
      </w:r>
      <w:r w:rsidRPr="00837876" w:rsidR="00C12A4D">
        <w:t xml:space="preserve">had been </w:t>
      </w:r>
      <w:r w:rsidRPr="00837876" w:rsidR="00E238E6">
        <w:t>provided with temporary accommodation at the Ministry</w:t>
      </w:r>
      <w:r w:rsidRPr="00837876">
        <w:t>’</w:t>
      </w:r>
      <w:r w:rsidRPr="00837876" w:rsidR="00E238E6">
        <w:t xml:space="preserve">s discretion did not </w:t>
      </w:r>
      <w:r w:rsidRPr="00837876" w:rsidR="005E17E3">
        <w:t>mean that the</w:t>
      </w:r>
      <w:r w:rsidRPr="00837876" w:rsidR="00A41A79">
        <w:t xml:space="preserve"> </w:t>
      </w:r>
      <w:r w:rsidRPr="00837876" w:rsidR="00E238E6">
        <w:t xml:space="preserve">State </w:t>
      </w:r>
      <w:r w:rsidRPr="00837876" w:rsidR="005E17E3">
        <w:t xml:space="preserve">had a </w:t>
      </w:r>
      <w:r w:rsidRPr="00837876" w:rsidR="00A41A79">
        <w:t>duty to accommodate him or his family after termination of the contract.</w:t>
      </w:r>
    </w:p>
    <w:p w:rsidRPr="00837876" w:rsidR="005423D1" w:rsidP="00837876" w:rsidRDefault="00837876">
      <w:pPr>
        <w:pStyle w:val="ECHRPara"/>
      </w:pPr>
      <w:fldSimple w:instr=" SEQ level0 \*arabic ">
        <w:r w:rsidRPr="00837876">
          <w:rPr>
            <w:noProof/>
          </w:rPr>
          <w:t>17</w:t>
        </w:r>
      </w:fldSimple>
      <w:r w:rsidRPr="00837876" w:rsidR="0095369A">
        <w:t xml:space="preserve">.  According to the applicants, </w:t>
      </w:r>
      <w:r w:rsidRPr="00837876" w:rsidR="00AD6002">
        <w:t xml:space="preserve">the Court of Appeal </w:t>
      </w:r>
      <w:r w:rsidRPr="00837876" w:rsidR="00C12A4D">
        <w:t xml:space="preserve">did </w:t>
      </w:r>
      <w:r w:rsidRPr="00837876" w:rsidR="00AD6002">
        <w:t xml:space="preserve">not </w:t>
      </w:r>
      <w:r w:rsidRPr="00837876" w:rsidR="00A11D06">
        <w:t xml:space="preserve">notify </w:t>
      </w:r>
      <w:r w:rsidRPr="00837876" w:rsidR="00AD6002">
        <w:t xml:space="preserve">them of </w:t>
      </w:r>
      <w:r w:rsidRPr="00837876" w:rsidR="00F55A45">
        <w:t>the date</w:t>
      </w:r>
      <w:r w:rsidRPr="00837876" w:rsidR="00AD6002">
        <w:t xml:space="preserve"> and time of the hearing</w:t>
      </w:r>
      <w:r w:rsidRPr="00837876" w:rsidR="00F17BBC">
        <w:t xml:space="preserve"> of 29 January </w:t>
      </w:r>
      <w:r w:rsidRPr="00837876" w:rsidR="00A41A79">
        <w:t>2004</w:t>
      </w:r>
      <w:r w:rsidRPr="00837876" w:rsidR="00AD6002">
        <w:t xml:space="preserve">. </w:t>
      </w:r>
      <w:r w:rsidRPr="00837876" w:rsidR="00DA7233">
        <w:t>They further stated that o</w:t>
      </w:r>
      <w:r w:rsidRPr="00837876" w:rsidR="00FD773F">
        <w:t xml:space="preserve">n two occasions – </w:t>
      </w:r>
      <w:r w:rsidRPr="00837876" w:rsidR="003A4DFD">
        <w:t>in Ap</w:t>
      </w:r>
      <w:r w:rsidRPr="00837876" w:rsidR="00F17BBC">
        <w:t xml:space="preserve">ril </w:t>
      </w:r>
      <w:r w:rsidRPr="00837876" w:rsidR="005D2899">
        <w:t>2004 and sometime</w:t>
      </w:r>
      <w:r w:rsidRPr="00837876" w:rsidR="00F17BBC">
        <w:t xml:space="preserve"> in </w:t>
      </w:r>
      <w:r w:rsidRPr="00837876" w:rsidR="00204CB1">
        <w:t>2005</w:t>
      </w:r>
      <w:r w:rsidRPr="00837876" w:rsidR="00FD773F">
        <w:t xml:space="preserve"> (</w:t>
      </w:r>
      <w:r w:rsidRPr="00837876" w:rsidR="003A4DFD">
        <w:t>the applicants could not recall the exact dates</w:t>
      </w:r>
      <w:r w:rsidRPr="00837876" w:rsidR="009A32D5">
        <w:t>)</w:t>
      </w:r>
      <w:r w:rsidRPr="00837876" w:rsidR="00FD773F">
        <w:t xml:space="preserve"> –</w:t>
      </w:r>
      <w:r w:rsidRPr="00837876" w:rsidR="00AD6002">
        <w:t xml:space="preserve"> the</w:t>
      </w:r>
      <w:r w:rsidRPr="00837876" w:rsidR="00BE3BC3">
        <w:t xml:space="preserve"> first applicant </w:t>
      </w:r>
      <w:r w:rsidRPr="00837876" w:rsidR="00DA7233">
        <w:t xml:space="preserve">had </w:t>
      </w:r>
      <w:r w:rsidRPr="00837876" w:rsidR="00FD773F">
        <w:t>visited the C</w:t>
      </w:r>
      <w:r w:rsidRPr="00837876" w:rsidR="00BE3BC3">
        <w:t xml:space="preserve">ourt to </w:t>
      </w:r>
      <w:r w:rsidRPr="00837876" w:rsidR="00776E24">
        <w:t>enquir</w:t>
      </w:r>
      <w:r w:rsidRPr="00837876" w:rsidR="00AD6002">
        <w:t>e</w:t>
      </w:r>
      <w:r w:rsidRPr="00837876" w:rsidR="00776E24">
        <w:t xml:space="preserve"> about the status of </w:t>
      </w:r>
      <w:r w:rsidRPr="00837876" w:rsidR="00915D99">
        <w:t xml:space="preserve">the </w:t>
      </w:r>
      <w:r w:rsidRPr="00837876" w:rsidR="00776E24">
        <w:t>proceedings</w:t>
      </w:r>
      <w:r w:rsidRPr="00837876" w:rsidR="00AD6002">
        <w:t xml:space="preserve">, but </w:t>
      </w:r>
      <w:r w:rsidRPr="00837876" w:rsidR="00A41A79">
        <w:t>did not</w:t>
      </w:r>
      <w:r w:rsidRPr="00837876" w:rsidR="00AD6002">
        <w:t xml:space="preserve"> receive any meaningful response.</w:t>
      </w:r>
    </w:p>
    <w:p w:rsidRPr="00837876" w:rsidR="005423D1" w:rsidP="00837876" w:rsidRDefault="00837876">
      <w:pPr>
        <w:pStyle w:val="ECHRPara"/>
      </w:pPr>
      <w:fldSimple w:instr=" SEQ level0 \*arabic ">
        <w:r w:rsidRPr="00837876">
          <w:rPr>
            <w:noProof/>
          </w:rPr>
          <w:t>18</w:t>
        </w:r>
      </w:fldSimple>
      <w:r w:rsidRPr="00837876" w:rsidR="00383602">
        <w:t>.  </w:t>
      </w:r>
      <w:r w:rsidRPr="00837876" w:rsidR="00204CB1">
        <w:t>A</w:t>
      </w:r>
      <w:r w:rsidRPr="00837876" w:rsidR="00F00077">
        <w:t>ccording to the applicants, o</w:t>
      </w:r>
      <w:r w:rsidRPr="00837876" w:rsidR="000E679B">
        <w:t>n 28 </w:t>
      </w:r>
      <w:r w:rsidRPr="00837876" w:rsidR="00383602">
        <w:t>April</w:t>
      </w:r>
      <w:r w:rsidRPr="00837876" w:rsidR="00F17BBC">
        <w:t xml:space="preserve"> </w:t>
      </w:r>
      <w:r w:rsidRPr="00837876" w:rsidR="00383602">
        <w:t xml:space="preserve">2004 </w:t>
      </w:r>
      <w:r w:rsidRPr="00837876" w:rsidR="00F00077">
        <w:t>they</w:t>
      </w:r>
      <w:r w:rsidRPr="00837876" w:rsidR="00383602">
        <w:t xml:space="preserve"> were evicted from the </w:t>
      </w:r>
      <w:r w:rsidRPr="00837876" w:rsidR="00A41A79">
        <w:t>Z. </w:t>
      </w:r>
      <w:r w:rsidRPr="00837876" w:rsidR="00915D99">
        <w:t>S</w:t>
      </w:r>
      <w:r w:rsidRPr="00837876" w:rsidR="00A41A79">
        <w:t xml:space="preserve">treet </w:t>
      </w:r>
      <w:r w:rsidRPr="00837876" w:rsidR="00915D99">
        <w:t>accommodation</w:t>
      </w:r>
      <w:r w:rsidRPr="00837876" w:rsidR="00383602">
        <w:t>.</w:t>
      </w:r>
    </w:p>
    <w:p w:rsidRPr="00837876" w:rsidR="005423D1" w:rsidP="00837876" w:rsidRDefault="00837876">
      <w:pPr>
        <w:pStyle w:val="ECHRPara"/>
      </w:pPr>
      <w:fldSimple w:instr=" SEQ level0 \*arabic ">
        <w:r w:rsidRPr="00837876">
          <w:rPr>
            <w:noProof/>
          </w:rPr>
          <w:t>19</w:t>
        </w:r>
      </w:fldSimple>
      <w:r w:rsidRPr="00837876" w:rsidR="00F17BBC">
        <w:t xml:space="preserve">.  On 7 May </w:t>
      </w:r>
      <w:r w:rsidRPr="00837876" w:rsidR="007B5563">
        <w:t xml:space="preserve">2004 the Official Gazette </w:t>
      </w:r>
      <w:r w:rsidRPr="00837876" w:rsidR="007B5563">
        <w:rPr>
          <w:lang w:val="en-GB"/>
        </w:rPr>
        <w:t xml:space="preserve">of Ukraine </w:t>
      </w:r>
      <w:r w:rsidRPr="00837876" w:rsidR="007B5563">
        <w:t>(</w:t>
      </w:r>
      <w:r w:rsidRPr="00837876" w:rsidR="007B5563">
        <w:rPr>
          <w:i/>
          <w:lang w:val="ru-RU"/>
        </w:rPr>
        <w:t>Офіційний</w:t>
      </w:r>
      <w:r w:rsidRPr="00837876" w:rsidR="007B5563">
        <w:rPr>
          <w:i/>
        </w:rPr>
        <w:t xml:space="preserve"> </w:t>
      </w:r>
      <w:r w:rsidRPr="00837876" w:rsidR="007B5563">
        <w:rPr>
          <w:i/>
          <w:lang w:val="ru-RU"/>
        </w:rPr>
        <w:t>вісник</w:t>
      </w:r>
      <w:r w:rsidRPr="00837876" w:rsidR="007B5563">
        <w:rPr>
          <w:i/>
        </w:rPr>
        <w:t xml:space="preserve"> </w:t>
      </w:r>
      <w:r w:rsidRPr="00837876" w:rsidR="007B5563">
        <w:rPr>
          <w:i/>
          <w:lang w:val="ru-RU"/>
        </w:rPr>
        <w:t>України</w:t>
      </w:r>
      <w:r w:rsidRPr="00837876" w:rsidR="007B5563">
        <w:t xml:space="preserve">) published </w:t>
      </w:r>
      <w:r w:rsidRPr="00837876" w:rsidR="00E238E6">
        <w:t>the new</w:t>
      </w:r>
      <w:r w:rsidRPr="00837876" w:rsidR="007B5563">
        <w:t xml:space="preserve"> Code of Civil Procedure (</w:t>
      </w:r>
      <w:r w:rsidRPr="00837876" w:rsidR="00915D99">
        <w:t xml:space="preserve">hereinafter “the </w:t>
      </w:r>
      <w:r w:rsidRPr="00837876" w:rsidR="007B5563">
        <w:t>2004</w:t>
      </w:r>
      <w:r w:rsidRPr="00837876" w:rsidR="00915D99">
        <w:t xml:space="preserve"> Code”</w:t>
      </w:r>
      <w:r w:rsidRPr="00837876" w:rsidR="007B5563">
        <w:t>)</w:t>
      </w:r>
      <w:r w:rsidRPr="00837876" w:rsidR="00915D99">
        <w:t>, which was</w:t>
      </w:r>
      <w:r w:rsidRPr="00837876" w:rsidR="007B5563">
        <w:t xml:space="preserve"> </w:t>
      </w:r>
      <w:r w:rsidRPr="00837876" w:rsidR="00E238E6">
        <w:t xml:space="preserve">adopted on </w:t>
      </w:r>
      <w:r w:rsidRPr="00837876" w:rsidR="00F17BBC">
        <w:t xml:space="preserve">18 March </w:t>
      </w:r>
      <w:r w:rsidRPr="00837876" w:rsidR="007B5563">
        <w:t>2004</w:t>
      </w:r>
      <w:r w:rsidRPr="00837876" w:rsidR="00034AFC">
        <w:t xml:space="preserve"> and</w:t>
      </w:r>
      <w:r w:rsidRPr="00837876" w:rsidR="007B5563">
        <w:t xml:space="preserve"> enter</w:t>
      </w:r>
      <w:r w:rsidRPr="00837876" w:rsidR="00E238E6">
        <w:t>ed</w:t>
      </w:r>
      <w:r w:rsidRPr="00837876" w:rsidR="007B5563">
        <w:t xml:space="preserve"> into force on 1 Sep</w:t>
      </w:r>
      <w:r w:rsidRPr="00837876" w:rsidR="00F17BBC">
        <w:t>tember 2</w:t>
      </w:r>
      <w:r w:rsidRPr="00837876" w:rsidR="007B5563">
        <w:t>005.</w:t>
      </w:r>
    </w:p>
    <w:p w:rsidRPr="00837876" w:rsidR="005423D1" w:rsidP="00837876" w:rsidRDefault="00837876">
      <w:pPr>
        <w:pStyle w:val="ECHRPara"/>
      </w:pPr>
      <w:fldSimple w:instr=" SEQ level0 \*arabic ">
        <w:r w:rsidRPr="00837876">
          <w:rPr>
            <w:noProof/>
          </w:rPr>
          <w:t>20</w:t>
        </w:r>
      </w:fldSimple>
      <w:r w:rsidRPr="00837876" w:rsidR="0095369A">
        <w:t>.  On 12 </w:t>
      </w:r>
      <w:r w:rsidRPr="00837876" w:rsidR="00383602">
        <w:t>August</w:t>
      </w:r>
      <w:r w:rsidRPr="00837876" w:rsidR="00F17BBC">
        <w:t xml:space="preserve"> and 26 September </w:t>
      </w:r>
      <w:r w:rsidRPr="00837876" w:rsidR="00383602">
        <w:t xml:space="preserve">2005 the </w:t>
      </w:r>
      <w:r w:rsidRPr="00837876" w:rsidR="0095369A">
        <w:t xml:space="preserve">first </w:t>
      </w:r>
      <w:r w:rsidRPr="00837876" w:rsidR="00383602">
        <w:t xml:space="preserve">applicant </w:t>
      </w:r>
      <w:r w:rsidRPr="00837876" w:rsidR="009F6889">
        <w:t xml:space="preserve">lodged written complaints with </w:t>
      </w:r>
      <w:r w:rsidRPr="00837876" w:rsidR="0095369A">
        <w:t xml:space="preserve">the President of the Court of Appeal </w:t>
      </w:r>
      <w:r w:rsidRPr="00837876" w:rsidR="009F6889">
        <w:t xml:space="preserve">concerning </w:t>
      </w:r>
      <w:r w:rsidRPr="00837876" w:rsidR="00915D99">
        <w:t xml:space="preserve">the </w:t>
      </w:r>
      <w:r w:rsidRPr="00837876" w:rsidR="009F6889">
        <w:t>delay in examining his appeal</w:t>
      </w:r>
      <w:r w:rsidRPr="00837876" w:rsidR="005E45AF">
        <w:t>.</w:t>
      </w:r>
    </w:p>
    <w:p w:rsidRPr="00837876" w:rsidR="005423D1" w:rsidP="00837876" w:rsidRDefault="00837876">
      <w:pPr>
        <w:pStyle w:val="ECHRPara"/>
      </w:pPr>
      <w:fldSimple w:instr=" SEQ level0 \*arabic ">
        <w:r w:rsidRPr="00837876">
          <w:rPr>
            <w:noProof/>
          </w:rPr>
          <w:t>21</w:t>
        </w:r>
      </w:fldSimple>
      <w:r w:rsidRPr="00837876" w:rsidR="00F17BBC">
        <w:t xml:space="preserve">.  On 3 October </w:t>
      </w:r>
      <w:r w:rsidRPr="00837876" w:rsidR="005E45AF">
        <w:t xml:space="preserve">2005 </w:t>
      </w:r>
      <w:r w:rsidRPr="00837876" w:rsidR="00034AFC">
        <w:t xml:space="preserve">the </w:t>
      </w:r>
      <w:r w:rsidRPr="00837876" w:rsidR="005E45AF">
        <w:t xml:space="preserve">Deputy President of </w:t>
      </w:r>
      <w:r w:rsidRPr="00837876" w:rsidR="00383602">
        <w:t xml:space="preserve">the Court of Appeal informed </w:t>
      </w:r>
      <w:r w:rsidRPr="00837876" w:rsidR="005E17E3">
        <w:t>him</w:t>
      </w:r>
      <w:r w:rsidRPr="00837876" w:rsidR="005E45AF">
        <w:t xml:space="preserve"> </w:t>
      </w:r>
      <w:r w:rsidRPr="00837876" w:rsidR="00383602">
        <w:t xml:space="preserve">that </w:t>
      </w:r>
      <w:r w:rsidRPr="00837876" w:rsidR="005E45AF">
        <w:t>his case had already been decided and th</w:t>
      </w:r>
      <w:r w:rsidRPr="00837876" w:rsidR="00034AFC">
        <w:t>at th</w:t>
      </w:r>
      <w:r w:rsidRPr="00837876" w:rsidR="00F17BBC">
        <w:t xml:space="preserve">e judgment of 11 November </w:t>
      </w:r>
      <w:r w:rsidRPr="00837876" w:rsidR="005E45AF">
        <w:t>2003 had been upheld.</w:t>
      </w:r>
    </w:p>
    <w:p w:rsidRPr="00837876" w:rsidR="005423D1" w:rsidP="00837876" w:rsidRDefault="00837876">
      <w:pPr>
        <w:pStyle w:val="ECHRPara"/>
      </w:pPr>
      <w:fldSimple w:instr=" SEQ level0 \*arabic ">
        <w:r w:rsidRPr="00837876">
          <w:rPr>
            <w:noProof/>
          </w:rPr>
          <w:t>22</w:t>
        </w:r>
      </w:fldSimple>
      <w:r w:rsidRPr="00837876" w:rsidR="00F17BBC">
        <w:t xml:space="preserve">.  On 16 and 24 November </w:t>
      </w:r>
      <w:r w:rsidRPr="00837876" w:rsidR="005E45AF">
        <w:t xml:space="preserve">2005 the first applicant </w:t>
      </w:r>
      <w:r w:rsidRPr="00837876" w:rsidR="00034AFC">
        <w:t xml:space="preserve">wrote to </w:t>
      </w:r>
      <w:r w:rsidRPr="00837876" w:rsidR="00AD6002">
        <w:t xml:space="preserve">the Court of Appeal </w:t>
      </w:r>
      <w:r w:rsidRPr="00837876" w:rsidR="005E17E3">
        <w:t xml:space="preserve">with a request to be provided with </w:t>
      </w:r>
      <w:r w:rsidRPr="00837876" w:rsidR="00034AFC">
        <w:t xml:space="preserve">a </w:t>
      </w:r>
      <w:r w:rsidRPr="00837876" w:rsidR="00AD6002">
        <w:t xml:space="preserve">copy of </w:t>
      </w:r>
      <w:r w:rsidRPr="00837876" w:rsidR="00034AFC">
        <w:t xml:space="preserve">the </w:t>
      </w:r>
      <w:r w:rsidRPr="00837876" w:rsidR="00AD6002">
        <w:t>decision</w:t>
      </w:r>
      <w:r w:rsidRPr="00837876" w:rsidR="00915D99">
        <w:t xml:space="preserve"> </w:t>
      </w:r>
      <w:r w:rsidRPr="00837876" w:rsidR="00034AFC">
        <w:t>taken</w:t>
      </w:r>
      <w:r w:rsidRPr="00837876" w:rsidR="00AD6002">
        <w:t xml:space="preserve"> </w:t>
      </w:r>
      <w:r w:rsidRPr="00837876" w:rsidR="005E17E3">
        <w:t>on 29</w:t>
      </w:r>
      <w:r w:rsidRPr="00837876" w:rsidR="00E23B96">
        <w:t> </w:t>
      </w:r>
      <w:r w:rsidRPr="00837876" w:rsidR="005E17E3">
        <w:t>January</w:t>
      </w:r>
      <w:r w:rsidRPr="00837876" w:rsidR="00F17BBC">
        <w:t xml:space="preserve"> </w:t>
      </w:r>
      <w:r w:rsidRPr="00837876" w:rsidR="005E17E3">
        <w:t>2004</w:t>
      </w:r>
      <w:r w:rsidRPr="00837876" w:rsidR="005E45AF">
        <w:t>.</w:t>
      </w:r>
    </w:p>
    <w:p w:rsidRPr="00837876" w:rsidR="00383602" w:rsidP="00837876" w:rsidRDefault="00837876">
      <w:pPr>
        <w:pStyle w:val="ECHRPara"/>
      </w:pPr>
      <w:fldSimple w:instr=" SEQ level0 \*arabic ">
        <w:r w:rsidRPr="00837876">
          <w:rPr>
            <w:noProof/>
          </w:rPr>
          <w:t>23</w:t>
        </w:r>
      </w:fldSimple>
      <w:r w:rsidRPr="00837876" w:rsidR="00AD6002">
        <w:t>.  On 29 </w:t>
      </w:r>
      <w:r w:rsidRPr="00837876" w:rsidR="005E45AF">
        <w:t>November</w:t>
      </w:r>
      <w:r w:rsidRPr="00837876" w:rsidR="00F17BBC">
        <w:t xml:space="preserve"> </w:t>
      </w:r>
      <w:r w:rsidRPr="00837876" w:rsidR="005E45AF">
        <w:t xml:space="preserve">2005 the applicants received a copy of </w:t>
      </w:r>
      <w:r w:rsidRPr="00837876" w:rsidR="005E17E3">
        <w:t xml:space="preserve">that </w:t>
      </w:r>
      <w:r w:rsidRPr="00837876" w:rsidR="00A41A79">
        <w:t>decision</w:t>
      </w:r>
      <w:r w:rsidRPr="00837876" w:rsidR="00383602">
        <w:t>.</w:t>
      </w:r>
    </w:p>
    <w:p w:rsidRPr="00837876" w:rsidR="005423D1" w:rsidP="00837876" w:rsidRDefault="00837876">
      <w:pPr>
        <w:pStyle w:val="ECHRPara"/>
      </w:pPr>
      <w:fldSimple w:instr=" SEQ level0 \*arabic ">
        <w:r w:rsidRPr="00837876">
          <w:rPr>
            <w:noProof/>
          </w:rPr>
          <w:t>24</w:t>
        </w:r>
      </w:fldSimple>
      <w:r w:rsidRPr="00837876" w:rsidR="005E45AF">
        <w:t>.  On 13 </w:t>
      </w:r>
      <w:r w:rsidRPr="00837876" w:rsidR="00383602">
        <w:t>December</w:t>
      </w:r>
      <w:r w:rsidRPr="00837876" w:rsidR="00F17BBC">
        <w:t xml:space="preserve"> </w:t>
      </w:r>
      <w:r w:rsidRPr="00837876" w:rsidR="00383602">
        <w:t xml:space="preserve">2005 the applicants </w:t>
      </w:r>
      <w:r w:rsidRPr="00837876" w:rsidR="001E5117">
        <w:t xml:space="preserve">lodged a request with </w:t>
      </w:r>
      <w:r w:rsidRPr="00837876" w:rsidR="009F53D3">
        <w:t xml:space="preserve">the Supreme Court of </w:t>
      </w:r>
      <w:r w:rsidRPr="00837876" w:rsidR="009F6889">
        <w:t xml:space="preserve">Ukraine for leave to </w:t>
      </w:r>
      <w:r w:rsidRPr="00837876" w:rsidR="009F53D3">
        <w:t>appeal</w:t>
      </w:r>
      <w:r w:rsidRPr="00837876" w:rsidR="001E5117">
        <w:t xml:space="preserve"> in cassation out of time</w:t>
      </w:r>
      <w:r w:rsidRPr="00837876" w:rsidR="009F53D3">
        <w:t xml:space="preserve"> </w:t>
      </w:r>
      <w:r w:rsidRPr="00837876" w:rsidR="009F6889">
        <w:t>aga</w:t>
      </w:r>
      <w:r w:rsidRPr="00837876" w:rsidR="00F17BBC">
        <w:t xml:space="preserve">inst the rulings of 11 November 2003 and 29 January </w:t>
      </w:r>
      <w:r w:rsidRPr="00837876" w:rsidR="009F6889">
        <w:t>2004</w:t>
      </w:r>
      <w:r w:rsidRPr="00837876" w:rsidR="001E5117">
        <w:t xml:space="preserve">, </w:t>
      </w:r>
      <w:r w:rsidRPr="00837876" w:rsidR="002A4C27">
        <w:t>on the ground</w:t>
      </w:r>
      <w:r w:rsidRPr="00837876" w:rsidR="00034AFC">
        <w:t>s</w:t>
      </w:r>
      <w:r w:rsidRPr="00837876" w:rsidR="002A4C27">
        <w:t xml:space="preserve"> that they had </w:t>
      </w:r>
      <w:r w:rsidRPr="00837876" w:rsidR="001E5117">
        <w:t xml:space="preserve">not </w:t>
      </w:r>
      <w:r w:rsidRPr="00837876" w:rsidR="002A4C27">
        <w:t xml:space="preserve">been </w:t>
      </w:r>
      <w:r w:rsidRPr="00837876" w:rsidR="009F6889">
        <w:t xml:space="preserve">notified </w:t>
      </w:r>
      <w:r w:rsidRPr="00837876" w:rsidR="00034AFC">
        <w:t xml:space="preserve">of </w:t>
      </w:r>
      <w:r w:rsidRPr="00837876" w:rsidR="009F6889">
        <w:t xml:space="preserve">the latter ruling </w:t>
      </w:r>
      <w:r w:rsidRPr="00837876" w:rsidR="001E5117">
        <w:t>until</w:t>
      </w:r>
      <w:r w:rsidRPr="00837876" w:rsidR="002A4C27">
        <w:t xml:space="preserve"> 29 No</w:t>
      </w:r>
      <w:r w:rsidRPr="00837876" w:rsidR="00F17BBC">
        <w:t xml:space="preserve">vember </w:t>
      </w:r>
      <w:r w:rsidRPr="00837876" w:rsidR="002A4C27">
        <w:t>2005</w:t>
      </w:r>
      <w:r w:rsidRPr="00837876" w:rsidR="009F53D3">
        <w:t>. They argued, in particular</w:t>
      </w:r>
      <w:r w:rsidRPr="00837876" w:rsidR="002A4C27">
        <w:t>, that the Court of Appeal had</w:t>
      </w:r>
      <w:r w:rsidRPr="00837876" w:rsidR="009F53D3">
        <w:t xml:space="preserve"> failed</w:t>
      </w:r>
      <w:r w:rsidRPr="00837876" w:rsidR="002A4C27">
        <w:t>, in breach of the requirements of the applicable law,</w:t>
      </w:r>
      <w:r w:rsidRPr="00837876" w:rsidR="009F53D3">
        <w:t xml:space="preserve"> to notify them of the date and time of the </w:t>
      </w:r>
      <w:r w:rsidRPr="00837876" w:rsidR="00E238E6">
        <w:t xml:space="preserve">appeal </w:t>
      </w:r>
      <w:r w:rsidRPr="00837876" w:rsidR="009F53D3">
        <w:t xml:space="preserve">hearing </w:t>
      </w:r>
      <w:r w:rsidRPr="00837876" w:rsidR="00915D99">
        <w:t>and</w:t>
      </w:r>
      <w:r w:rsidRPr="00837876" w:rsidR="009F53D3">
        <w:t xml:space="preserve"> the decision taken in their case. </w:t>
      </w:r>
      <w:r w:rsidRPr="00837876" w:rsidR="001E583E">
        <w:t>T</w:t>
      </w:r>
      <w:r w:rsidRPr="00837876" w:rsidR="009F53D3">
        <w:t xml:space="preserve">hey had </w:t>
      </w:r>
      <w:r w:rsidRPr="00837876" w:rsidR="001E583E">
        <w:t xml:space="preserve">hence </w:t>
      </w:r>
      <w:r w:rsidRPr="00837876" w:rsidR="009F53D3">
        <w:t xml:space="preserve">been deprived of their statutory right to attend the appeal hearing and </w:t>
      </w:r>
      <w:r w:rsidRPr="00837876" w:rsidR="00204CB1">
        <w:t xml:space="preserve">to </w:t>
      </w:r>
      <w:r w:rsidRPr="00837876" w:rsidR="009F53D3">
        <w:t xml:space="preserve">lodge </w:t>
      </w:r>
      <w:r w:rsidRPr="00837876" w:rsidR="001E5117">
        <w:t xml:space="preserve">a </w:t>
      </w:r>
      <w:r w:rsidRPr="00837876" w:rsidR="009F53D3">
        <w:t xml:space="preserve">cassation appeal within the statutory time-limit. They </w:t>
      </w:r>
      <w:r w:rsidRPr="00837876" w:rsidR="00915D99">
        <w:t xml:space="preserve">also </w:t>
      </w:r>
      <w:r w:rsidRPr="00837876" w:rsidR="009F53D3">
        <w:t xml:space="preserve">argued that the lower courts had erred in </w:t>
      </w:r>
      <w:r w:rsidRPr="00837876" w:rsidR="00E23B96">
        <w:t>their</w:t>
      </w:r>
      <w:r w:rsidRPr="00837876" w:rsidR="001E5117">
        <w:t xml:space="preserve"> </w:t>
      </w:r>
      <w:r w:rsidRPr="00837876" w:rsidR="009F53D3">
        <w:t xml:space="preserve">assessment of the facts and application of the law in their case. </w:t>
      </w:r>
      <w:r w:rsidRPr="00837876" w:rsidR="0011045C">
        <w:t xml:space="preserve">In particular, </w:t>
      </w:r>
      <w:r w:rsidRPr="00837876" w:rsidR="00915D99">
        <w:t xml:space="preserve">since </w:t>
      </w:r>
      <w:r w:rsidRPr="00837876" w:rsidR="00F55A45">
        <w:t xml:space="preserve">the first applicant </w:t>
      </w:r>
      <w:r w:rsidRPr="00837876" w:rsidR="005131C4">
        <w:t xml:space="preserve">had </w:t>
      </w:r>
      <w:r w:rsidRPr="00837876" w:rsidR="00F55A45">
        <w:t>resigned from military service in connection with family circumstances, his situation fell within the ambit of p</w:t>
      </w:r>
      <w:r w:rsidRPr="00837876" w:rsidR="00F17BBC">
        <w:t xml:space="preserve">aragraph </w:t>
      </w:r>
      <w:r w:rsidRPr="00837876" w:rsidR="00F55A45">
        <w:t>3</w:t>
      </w:r>
      <w:r w:rsidRPr="00837876" w:rsidR="00FD773F">
        <w:t>,</w:t>
      </w:r>
      <w:r w:rsidRPr="00837876" w:rsidR="00F55A45">
        <w:t xml:space="preserve"> not</w:t>
      </w:r>
      <w:r w:rsidRPr="00837876" w:rsidR="00F17BBC">
        <w:t xml:space="preserve"> paragraph </w:t>
      </w:r>
      <w:r w:rsidRPr="00837876" w:rsidR="00F55A45">
        <w:t>1</w:t>
      </w:r>
      <w:r w:rsidRPr="00837876" w:rsidR="009F6889">
        <w:t xml:space="preserve"> of Article 132 of the </w:t>
      </w:r>
      <w:r w:rsidRPr="00837876" w:rsidR="005131C4">
        <w:t>Housing Code</w:t>
      </w:r>
      <w:r w:rsidRPr="00837876" w:rsidR="00F55A45">
        <w:t xml:space="preserve">. Accordingly, his family could </w:t>
      </w:r>
      <w:r w:rsidRPr="00837876" w:rsidR="00915D99">
        <w:t xml:space="preserve">only </w:t>
      </w:r>
      <w:r w:rsidRPr="00837876" w:rsidR="00F55A45">
        <w:t xml:space="preserve">be evicted from the </w:t>
      </w:r>
      <w:r w:rsidRPr="00837876" w:rsidR="005131C4">
        <w:t xml:space="preserve">accommodation </w:t>
      </w:r>
      <w:r w:rsidRPr="00837876" w:rsidR="00F55A45">
        <w:t xml:space="preserve">reserved for military </w:t>
      </w:r>
      <w:r w:rsidRPr="00837876" w:rsidR="0005634B">
        <w:t xml:space="preserve">personnel </w:t>
      </w:r>
      <w:r w:rsidRPr="00837876" w:rsidR="005131C4">
        <w:t>if they had</w:t>
      </w:r>
      <w:r w:rsidRPr="00837876" w:rsidR="00F55A45">
        <w:t xml:space="preserve"> been provided with other comparable accommodation.</w:t>
      </w:r>
      <w:r w:rsidRPr="00837876" w:rsidR="009F6889">
        <w:t xml:space="preserve"> </w:t>
      </w:r>
      <w:r w:rsidRPr="00837876" w:rsidR="0011045C">
        <w:t xml:space="preserve">The applicants </w:t>
      </w:r>
      <w:r w:rsidRPr="00837876" w:rsidR="00E238E6">
        <w:t xml:space="preserve">also </w:t>
      </w:r>
      <w:r w:rsidRPr="00837876" w:rsidR="005E17E3">
        <w:t>relied on</w:t>
      </w:r>
      <w:r w:rsidRPr="00837876" w:rsidR="00E238E6">
        <w:t xml:space="preserve"> </w:t>
      </w:r>
      <w:r w:rsidRPr="00837876" w:rsidR="005E17E3">
        <w:t>s</w:t>
      </w:r>
      <w:r w:rsidRPr="00837876" w:rsidR="00F17BBC">
        <w:t xml:space="preserve">ection </w:t>
      </w:r>
      <w:r w:rsidRPr="00837876" w:rsidR="00E238E6">
        <w:t xml:space="preserve">12 of the Social Protection of Military Servicemen Act </w:t>
      </w:r>
      <w:r w:rsidRPr="00837876" w:rsidR="00204CB1">
        <w:t>(</w:t>
      </w:r>
      <w:r w:rsidRPr="00837876" w:rsidR="00EC3D91">
        <w:t xml:space="preserve">see </w:t>
      </w:r>
      <w:r w:rsidRPr="00837876" w:rsidR="00204CB1">
        <w:t xml:space="preserve">paragraph 36 below) </w:t>
      </w:r>
      <w:r w:rsidRPr="00837876" w:rsidR="00E238E6">
        <w:t>as the basis for their entitlement to permanent accommodation</w:t>
      </w:r>
      <w:r w:rsidRPr="00837876" w:rsidR="0011045C">
        <w:t>.</w:t>
      </w:r>
    </w:p>
    <w:p w:rsidRPr="00837876" w:rsidR="00E12B27" w:rsidP="00837876" w:rsidRDefault="00837876">
      <w:pPr>
        <w:pStyle w:val="ECHRPara"/>
      </w:pPr>
      <w:fldSimple w:instr=" SEQ level0 \*arabic ">
        <w:r w:rsidRPr="00837876">
          <w:rPr>
            <w:noProof/>
          </w:rPr>
          <w:t>25</w:t>
        </w:r>
      </w:fldSimple>
      <w:r w:rsidRPr="00837876" w:rsidR="0011045C">
        <w:t>.  </w:t>
      </w:r>
      <w:r w:rsidRPr="00837876" w:rsidR="00383602">
        <w:t>O</w:t>
      </w:r>
      <w:r w:rsidRPr="00837876" w:rsidR="00BA5221">
        <w:t>n 20 December </w:t>
      </w:r>
      <w:r w:rsidRPr="00837876" w:rsidR="00383602">
        <w:t>2005 the Supreme</w:t>
      </w:r>
      <w:r w:rsidRPr="00837876" w:rsidR="00F55A45">
        <w:t xml:space="preserve"> Court rejecte</w:t>
      </w:r>
      <w:r w:rsidRPr="00837876" w:rsidR="00BA5221">
        <w:t>d the applicants</w:t>
      </w:r>
      <w:r w:rsidRPr="00837876">
        <w:t>’</w:t>
      </w:r>
      <w:r w:rsidRPr="00837876" w:rsidR="00BA5221">
        <w:t xml:space="preserve"> request for </w:t>
      </w:r>
      <w:r w:rsidRPr="00837876" w:rsidR="00F55A45">
        <w:t>leave to appeal out of time,</w:t>
      </w:r>
      <w:r w:rsidRPr="00837876" w:rsidR="0011045C">
        <w:t xml:space="preserve"> </w:t>
      </w:r>
      <w:r w:rsidRPr="00837876" w:rsidR="00A93969">
        <w:t xml:space="preserve">noting that, in accordance with </w:t>
      </w:r>
      <w:r w:rsidRPr="00837876" w:rsidR="0011045C">
        <w:t>Article</w:t>
      </w:r>
      <w:r w:rsidRPr="00837876" w:rsidR="00F17BBC">
        <w:t xml:space="preserve"> </w:t>
      </w:r>
      <w:r w:rsidRPr="00837876" w:rsidR="0011045C">
        <w:t>325 </w:t>
      </w:r>
      <w:r w:rsidRPr="00837876" w:rsidR="00383602">
        <w:t xml:space="preserve">§ 2 of the </w:t>
      </w:r>
      <w:r w:rsidRPr="00837876" w:rsidR="002A4C27">
        <w:t xml:space="preserve">new </w:t>
      </w:r>
      <w:r w:rsidRPr="00837876" w:rsidR="00383602">
        <w:t>Code of</w:t>
      </w:r>
      <w:r w:rsidRPr="00837876" w:rsidR="002A4C27">
        <w:t xml:space="preserve"> Civil Procedure of</w:t>
      </w:r>
      <w:r w:rsidRPr="00837876" w:rsidR="00F17BBC">
        <w:t xml:space="preserve"> </w:t>
      </w:r>
      <w:r w:rsidRPr="00837876" w:rsidR="00FD773F">
        <w:t xml:space="preserve">2004 </w:t>
      </w:r>
      <w:r w:rsidRPr="00837876" w:rsidR="00A93969">
        <w:t xml:space="preserve">such leave </w:t>
      </w:r>
      <w:r w:rsidRPr="00837876" w:rsidR="005131C4">
        <w:t>could only be granted</w:t>
      </w:r>
      <w:r w:rsidRPr="00837876" w:rsidR="00A93969">
        <w:t xml:space="preserve"> within one year of pronouncement of the decision subject to appeal</w:t>
      </w:r>
      <w:r w:rsidRPr="00837876" w:rsidR="00215751">
        <w:t xml:space="preserve"> (</w:t>
      </w:r>
      <w:r w:rsidRPr="00837876" w:rsidR="00EC3D91">
        <w:t xml:space="preserve">see </w:t>
      </w:r>
      <w:r w:rsidRPr="00837876" w:rsidR="00215751">
        <w:t>paragraph 34 below).</w:t>
      </w:r>
    </w:p>
    <w:p w:rsidRPr="00837876" w:rsidR="005423D1" w:rsidP="00837876" w:rsidRDefault="00AD4683">
      <w:pPr>
        <w:pStyle w:val="ECHRHeading1"/>
        <w:rPr>
          <w:lang w:val="en-GB"/>
        </w:rPr>
      </w:pPr>
      <w:r w:rsidRPr="00837876">
        <w:rPr>
          <w:lang w:val="en-GB"/>
        </w:rPr>
        <w:t>II.  </w:t>
      </w:r>
      <w:r w:rsidRPr="00837876" w:rsidR="000476C3">
        <w:rPr>
          <w:lang w:val="en-GB"/>
        </w:rPr>
        <w:t>RELEVANT DOMESTIC LAW</w:t>
      </w:r>
    </w:p>
    <w:p w:rsidRPr="00837876" w:rsidR="00143E80" w:rsidP="00837876" w:rsidRDefault="00E238E6">
      <w:pPr>
        <w:pStyle w:val="ECHRHeading2"/>
      </w:pPr>
      <w:r w:rsidRPr="00837876">
        <w:t>A</w:t>
      </w:r>
      <w:r w:rsidRPr="00837876" w:rsidR="00D33830">
        <w:t>.  </w:t>
      </w:r>
      <w:r w:rsidRPr="00837876" w:rsidR="000476C3">
        <w:t xml:space="preserve">Code of Civil Procedure of </w:t>
      </w:r>
      <w:r w:rsidRPr="00837876" w:rsidR="00D360EC">
        <w:t xml:space="preserve">Ukraine adopted on </w:t>
      </w:r>
      <w:r w:rsidRPr="00837876" w:rsidR="00F17BBC">
        <w:t xml:space="preserve">18 July </w:t>
      </w:r>
      <w:r w:rsidRPr="00837876" w:rsidR="000476C3">
        <w:t>1963</w:t>
      </w:r>
      <w:r w:rsidRPr="00837876" w:rsidR="007B389E">
        <w:t xml:space="preserve"> </w:t>
      </w:r>
      <w:r w:rsidRPr="00837876" w:rsidR="00915D99">
        <w:t xml:space="preserve">(as worded at the material time; </w:t>
      </w:r>
      <w:r w:rsidRPr="00837876" w:rsidR="000476C3">
        <w:t>repealed with effect from 1 September 2005</w:t>
      </w:r>
      <w:r w:rsidRPr="00837876">
        <w:t xml:space="preserve"> </w:t>
      </w:r>
      <w:r w:rsidRPr="00837876" w:rsidR="00332E02">
        <w:t>– “the 1963 Code”</w:t>
      </w:r>
      <w:r w:rsidRPr="00837876">
        <w:t>)</w:t>
      </w:r>
    </w:p>
    <w:p w:rsidRPr="00837876" w:rsidR="001740EB" w:rsidP="00837876" w:rsidRDefault="00837876">
      <w:pPr>
        <w:pStyle w:val="ECHRPara"/>
      </w:pPr>
      <w:fldSimple w:instr=" SEQ level0 \*arabic ">
        <w:r w:rsidRPr="00837876">
          <w:rPr>
            <w:noProof/>
          </w:rPr>
          <w:t>26</w:t>
        </w:r>
      </w:fldSimple>
      <w:r w:rsidRPr="00837876" w:rsidR="00EB2E9A">
        <w:t>.  </w:t>
      </w:r>
      <w:r w:rsidRPr="00837876" w:rsidR="00586027">
        <w:t>Article 216</w:t>
      </w:r>
      <w:r w:rsidRPr="00837876" w:rsidR="00EB2E9A">
        <w:t xml:space="preserve"> </w:t>
      </w:r>
      <w:r w:rsidRPr="00837876" w:rsidR="00E23B96">
        <w:t>of the</w:t>
      </w:r>
      <w:r w:rsidRPr="00837876" w:rsidR="0023726C">
        <w:t xml:space="preserve"> Code</w:t>
      </w:r>
      <w:r w:rsidRPr="00837876" w:rsidR="00586027">
        <w:t xml:space="preserve"> </w:t>
      </w:r>
      <w:r w:rsidRPr="00837876" w:rsidR="00EB2E9A">
        <w:t>obliged the first-instance courts to send part</w:t>
      </w:r>
      <w:r w:rsidRPr="00837876" w:rsidR="00917EEA">
        <w:t>ies</w:t>
      </w:r>
      <w:r w:rsidRPr="00837876" w:rsidR="00EB2E9A">
        <w:t xml:space="preserve"> who </w:t>
      </w:r>
      <w:r w:rsidRPr="00837876" w:rsidR="00917EEA">
        <w:t xml:space="preserve">were </w:t>
      </w:r>
      <w:r w:rsidRPr="00837876" w:rsidR="00586027">
        <w:t>not actually present at t</w:t>
      </w:r>
      <w:r w:rsidRPr="00837876" w:rsidR="00EB2E9A">
        <w:t xml:space="preserve">he hearing a </w:t>
      </w:r>
      <w:r w:rsidRPr="00837876" w:rsidR="00586027">
        <w:t>cop</w:t>
      </w:r>
      <w:r w:rsidRPr="00837876" w:rsidR="00EB2E9A">
        <w:t>y</w:t>
      </w:r>
      <w:r w:rsidRPr="00837876" w:rsidR="00586027">
        <w:t xml:space="preserve"> of the judgment</w:t>
      </w:r>
      <w:r w:rsidRPr="00837876" w:rsidR="00EB2E9A">
        <w:t xml:space="preserve"> adopted in </w:t>
      </w:r>
      <w:r w:rsidRPr="00837876" w:rsidR="00917EEA">
        <w:t xml:space="preserve">their </w:t>
      </w:r>
      <w:r w:rsidRPr="00837876" w:rsidR="00EB2E9A">
        <w:t>absence</w:t>
      </w:r>
      <w:r w:rsidRPr="00837876" w:rsidR="00917EEA">
        <w:t>,</w:t>
      </w:r>
      <w:r w:rsidRPr="00837876" w:rsidR="00EB2E9A">
        <w:t xml:space="preserve"> </w:t>
      </w:r>
      <w:r w:rsidRPr="00837876" w:rsidR="00586027">
        <w:t>within five days of pronouncement</w:t>
      </w:r>
      <w:r w:rsidRPr="00837876" w:rsidR="009A32D5">
        <w:t>.</w:t>
      </w:r>
      <w:r w:rsidRPr="00837876" w:rsidR="00462B24">
        <w:t xml:space="preserve"> T</w:t>
      </w:r>
      <w:r w:rsidRPr="00837876" w:rsidR="005D2899">
        <w:t>he t</w:t>
      </w:r>
      <w:r w:rsidRPr="00837876" w:rsidR="00462B24">
        <w:t>ype of service was not specified</w:t>
      </w:r>
      <w:r w:rsidRPr="00837876" w:rsidR="00586027">
        <w:t>.</w:t>
      </w:r>
    </w:p>
    <w:p w:rsidRPr="00837876" w:rsidR="00070FAE" w:rsidP="00837876" w:rsidRDefault="00837876">
      <w:pPr>
        <w:pStyle w:val="ECHRPara"/>
      </w:pPr>
      <w:fldSimple w:instr=" SEQ level0 \*arabic ">
        <w:r w:rsidRPr="00837876">
          <w:rPr>
            <w:noProof/>
          </w:rPr>
          <w:t>27</w:t>
        </w:r>
      </w:fldSimple>
      <w:r w:rsidRPr="00837876" w:rsidR="001752FB">
        <w:t>.  </w:t>
      </w:r>
      <w:r w:rsidRPr="00837876" w:rsidR="00332E02">
        <w:t>The Code</w:t>
      </w:r>
      <w:r w:rsidRPr="00837876" w:rsidR="00070FAE">
        <w:t xml:space="preserve"> </w:t>
      </w:r>
      <w:r w:rsidRPr="00837876" w:rsidR="00607298">
        <w:t xml:space="preserve">set out </w:t>
      </w:r>
      <w:r w:rsidRPr="00837876" w:rsidR="00070FAE">
        <w:t>a specific time</w:t>
      </w:r>
      <w:r w:rsidRPr="00837876" w:rsidR="00607298">
        <w:t xml:space="preserve"> </w:t>
      </w:r>
      <w:r w:rsidRPr="00837876" w:rsidR="00070FAE">
        <w:t xml:space="preserve">frame for organising </w:t>
      </w:r>
      <w:r w:rsidRPr="00837876" w:rsidR="00607298">
        <w:t xml:space="preserve">an </w:t>
      </w:r>
      <w:r w:rsidRPr="00837876" w:rsidR="00070FAE">
        <w:t xml:space="preserve">appeal hearing. </w:t>
      </w:r>
      <w:r w:rsidRPr="00837876" w:rsidR="00607298">
        <w:t xml:space="preserve">On receipt of </w:t>
      </w:r>
      <w:r w:rsidRPr="00837876" w:rsidR="00070FAE">
        <w:t>the case</w:t>
      </w:r>
      <w:r w:rsidRPr="00837876" w:rsidR="00607298">
        <w:t xml:space="preserve"> </w:t>
      </w:r>
      <w:r w:rsidRPr="00837876" w:rsidR="00070FAE">
        <w:t xml:space="preserve">file, </w:t>
      </w:r>
      <w:r w:rsidRPr="00837876" w:rsidR="00607298">
        <w:t xml:space="preserve">the appeal </w:t>
      </w:r>
      <w:r w:rsidRPr="00837876" w:rsidR="00070FAE">
        <w:t xml:space="preserve">judge to whom the case was assigned </w:t>
      </w:r>
      <w:r w:rsidRPr="00837876" w:rsidR="0023726C">
        <w:t>would</w:t>
      </w:r>
      <w:r w:rsidRPr="00837876" w:rsidR="00070FAE">
        <w:t xml:space="preserve"> </w:t>
      </w:r>
      <w:r w:rsidRPr="00837876" w:rsidR="00607298">
        <w:t>carry out the necessary preparat</w:t>
      </w:r>
      <w:r w:rsidRPr="00837876" w:rsidR="005D2899">
        <w:t>ory</w:t>
      </w:r>
      <w:r w:rsidRPr="00837876" w:rsidR="00607298">
        <w:t xml:space="preserve"> measures</w:t>
      </w:r>
      <w:r w:rsidRPr="00837876" w:rsidR="00070FAE">
        <w:t xml:space="preserve"> within ten</w:t>
      </w:r>
      <w:r w:rsidRPr="00837876" w:rsidR="00607298">
        <w:t xml:space="preserve"> </w:t>
      </w:r>
      <w:r w:rsidRPr="00837876" w:rsidR="00070FAE">
        <w:t>day</w:t>
      </w:r>
      <w:r w:rsidRPr="00837876" w:rsidR="00607298">
        <w:t>s</w:t>
      </w:r>
      <w:r w:rsidRPr="00837876" w:rsidR="00070FAE">
        <w:t xml:space="preserve"> (Article 299), following which the court </w:t>
      </w:r>
      <w:r w:rsidRPr="00837876" w:rsidR="0023726C">
        <w:t>would</w:t>
      </w:r>
      <w:r w:rsidRPr="00837876" w:rsidR="00070FAE">
        <w:t xml:space="preserve"> schedule</w:t>
      </w:r>
      <w:r w:rsidRPr="00837876" w:rsidR="00607298">
        <w:t>,</w:t>
      </w:r>
      <w:r w:rsidRPr="00837876" w:rsidR="00070FAE">
        <w:t xml:space="preserve"> </w:t>
      </w:r>
      <w:r w:rsidRPr="00837876" w:rsidR="00607298">
        <w:t xml:space="preserve">no later than </w:t>
      </w:r>
      <w:r w:rsidRPr="00837876" w:rsidR="00070FAE">
        <w:t>one month</w:t>
      </w:r>
      <w:r w:rsidRPr="00837876" w:rsidR="00607298">
        <w:t xml:space="preserve"> after completion of the preparative measures, a date on which the case would be</w:t>
      </w:r>
      <w:r w:rsidRPr="00837876" w:rsidR="0023726C">
        <w:t xml:space="preserve"> considered at</w:t>
      </w:r>
      <w:r w:rsidRPr="00837876" w:rsidR="00607298">
        <w:t xml:space="preserve"> a hearing</w:t>
      </w:r>
      <w:r w:rsidRPr="00837876" w:rsidR="00070FAE">
        <w:t>. The court</w:t>
      </w:r>
      <w:r w:rsidRPr="00837876">
        <w:t>’</w:t>
      </w:r>
      <w:r w:rsidRPr="00837876" w:rsidR="00070FAE">
        <w:t>s registry was to immediately notif</w:t>
      </w:r>
      <w:r w:rsidRPr="00837876" w:rsidR="00607298">
        <w:t>y</w:t>
      </w:r>
      <w:r w:rsidRPr="00837876" w:rsidR="00070FAE">
        <w:t xml:space="preserve"> </w:t>
      </w:r>
      <w:r w:rsidRPr="00837876" w:rsidR="00607298">
        <w:rPr>
          <w:color w:val="000000"/>
        </w:rPr>
        <w:t>the parties to the case and other persons taking part in the proceedings of the time and place of that hearing</w:t>
      </w:r>
      <w:r w:rsidRPr="00837876" w:rsidR="00607298">
        <w:t xml:space="preserve"> </w:t>
      </w:r>
      <w:r w:rsidRPr="00837876" w:rsidR="00070FAE">
        <w:t>(Article 300).</w:t>
      </w:r>
    </w:p>
    <w:p w:rsidRPr="00837876" w:rsidR="005423D1" w:rsidP="00837876" w:rsidRDefault="00837876">
      <w:pPr>
        <w:pStyle w:val="ECHRPara"/>
      </w:pPr>
      <w:fldSimple w:instr=" SEQ level0 \*arabic ">
        <w:r w:rsidRPr="00837876">
          <w:rPr>
            <w:noProof/>
          </w:rPr>
          <w:t>28</w:t>
        </w:r>
      </w:fldSimple>
      <w:r w:rsidRPr="00837876" w:rsidR="00070FAE">
        <w:t>.  </w:t>
      </w:r>
      <w:r w:rsidRPr="00837876" w:rsidR="009A15C3">
        <w:t xml:space="preserve">Article 302 </w:t>
      </w:r>
      <w:r w:rsidRPr="00837876" w:rsidR="00A111F7">
        <w:t>provided that the</w:t>
      </w:r>
      <w:r w:rsidRPr="00837876" w:rsidR="009A15C3">
        <w:t xml:space="preserve"> rules of procedure </w:t>
      </w:r>
      <w:r w:rsidRPr="00837876" w:rsidR="00C03566">
        <w:t>applicable to</w:t>
      </w:r>
      <w:r w:rsidRPr="00837876" w:rsidR="00A111F7">
        <w:t xml:space="preserve"> the</w:t>
      </w:r>
      <w:r w:rsidRPr="00837876" w:rsidR="009A15C3">
        <w:t xml:space="preserve"> </w:t>
      </w:r>
      <w:r w:rsidRPr="00837876" w:rsidR="0023726C">
        <w:t xml:space="preserve">consideration </w:t>
      </w:r>
      <w:r w:rsidRPr="00837876" w:rsidR="009A15C3">
        <w:t xml:space="preserve">of cases on appeal were the same as those for their </w:t>
      </w:r>
      <w:r w:rsidRPr="00837876" w:rsidR="0023726C">
        <w:t xml:space="preserve">consideration </w:t>
      </w:r>
      <w:r w:rsidRPr="00837876" w:rsidR="00A111F7">
        <w:t xml:space="preserve">at </w:t>
      </w:r>
      <w:r w:rsidRPr="00837876" w:rsidR="009A15C3">
        <w:t>first instance, unless expressly stated otherwise in the relevant provisions concerning the appeal procedure.</w:t>
      </w:r>
    </w:p>
    <w:p w:rsidRPr="00837876" w:rsidR="005423D1" w:rsidP="00837876" w:rsidRDefault="00837876">
      <w:pPr>
        <w:pStyle w:val="ECHRPara"/>
      </w:pPr>
      <w:fldSimple w:instr=" SEQ level0 \*arabic ">
        <w:r w:rsidRPr="00837876">
          <w:rPr>
            <w:noProof/>
          </w:rPr>
          <w:t>29</w:t>
        </w:r>
      </w:fldSimple>
      <w:r w:rsidRPr="00837876" w:rsidR="00070FAE">
        <w:t>.  Article</w:t>
      </w:r>
      <w:r w:rsidRPr="00837876" w:rsidR="00E23B96">
        <w:t> </w:t>
      </w:r>
      <w:r w:rsidRPr="00837876" w:rsidR="00070FAE">
        <w:t xml:space="preserve">303 </w:t>
      </w:r>
      <w:r w:rsidRPr="00837876" w:rsidR="00313A8E">
        <w:t>stated</w:t>
      </w:r>
      <w:r w:rsidRPr="00837876" w:rsidR="00A111F7">
        <w:t xml:space="preserve"> that </w:t>
      </w:r>
      <w:r w:rsidRPr="00837876" w:rsidR="00070FAE">
        <w:t>if the appe</w:t>
      </w:r>
      <w:r w:rsidRPr="00837876" w:rsidR="00A111F7">
        <w:t>l</w:t>
      </w:r>
      <w:r w:rsidRPr="00837876" w:rsidR="00070FAE">
        <w:t>l</w:t>
      </w:r>
      <w:r w:rsidRPr="00837876" w:rsidR="00A111F7">
        <w:t>ate court</w:t>
      </w:r>
      <w:r w:rsidRPr="00837876" w:rsidR="00070FAE">
        <w:t xml:space="preserve"> did not receive confirmation of delivery of the notification of the hearing to an absent party, the hearing</w:t>
      </w:r>
      <w:r w:rsidRPr="00837876" w:rsidR="00A111F7">
        <w:t xml:space="preserve"> had to be postponed</w:t>
      </w:r>
      <w:r w:rsidRPr="00837876" w:rsidR="00070FAE">
        <w:t>. If the court</w:t>
      </w:r>
      <w:r w:rsidRPr="00837876" w:rsidR="00A111F7">
        <w:t xml:space="preserve"> did</w:t>
      </w:r>
      <w:r w:rsidRPr="00837876" w:rsidR="00070FAE">
        <w:t xml:space="preserve"> receiv</w:t>
      </w:r>
      <w:r w:rsidRPr="00837876" w:rsidR="00A111F7">
        <w:t>e</w:t>
      </w:r>
      <w:r w:rsidRPr="00837876" w:rsidR="00070FAE">
        <w:t xml:space="preserve"> confirmation, </w:t>
      </w:r>
      <w:r w:rsidRPr="00837876" w:rsidR="00A111F7">
        <w:t xml:space="preserve">the court </w:t>
      </w:r>
      <w:r w:rsidRPr="00837876" w:rsidR="00070FAE">
        <w:t xml:space="preserve">could proceed with </w:t>
      </w:r>
      <w:r w:rsidRPr="00837876" w:rsidR="0023726C">
        <w:t xml:space="preserve">its consideration </w:t>
      </w:r>
      <w:r w:rsidRPr="00837876" w:rsidR="00070FAE">
        <w:t xml:space="preserve">of the case in </w:t>
      </w:r>
      <w:r w:rsidRPr="00837876" w:rsidR="00313A8E">
        <w:t xml:space="preserve">the </w:t>
      </w:r>
      <w:r w:rsidRPr="00837876" w:rsidR="00070FAE">
        <w:t>absence of the party duly notified of the hearing.</w:t>
      </w:r>
    </w:p>
    <w:p w:rsidRPr="00837876" w:rsidR="00D532C8" w:rsidP="00837876" w:rsidRDefault="00837876">
      <w:pPr>
        <w:pStyle w:val="ECHRPara"/>
      </w:pPr>
      <w:fldSimple w:instr=" SEQ level0 \*arabic ">
        <w:r w:rsidRPr="00837876">
          <w:rPr>
            <w:noProof/>
          </w:rPr>
          <w:t>30</w:t>
        </w:r>
      </w:fldSimple>
      <w:r w:rsidRPr="00837876" w:rsidR="001752FB">
        <w:t>.  </w:t>
      </w:r>
      <w:r w:rsidRPr="00837876" w:rsidR="00A111F7">
        <w:t>Under</w:t>
      </w:r>
      <w:r w:rsidRPr="00837876" w:rsidR="009A32C8">
        <w:t xml:space="preserve"> Articles </w:t>
      </w:r>
      <w:r w:rsidRPr="00837876" w:rsidR="00F259FA">
        <w:t>319 and 320</w:t>
      </w:r>
      <w:r w:rsidRPr="00837876" w:rsidR="00A111F7">
        <w:t>,</w:t>
      </w:r>
      <w:r w:rsidRPr="00837876" w:rsidR="00F259FA">
        <w:t xml:space="preserve"> parties to civil litigation were entitled to appeal </w:t>
      </w:r>
      <w:r w:rsidRPr="00837876" w:rsidR="009A32C8">
        <w:t xml:space="preserve">on points of law </w:t>
      </w:r>
      <w:r w:rsidRPr="00837876" w:rsidR="00EB2E9A">
        <w:t xml:space="preserve">(in cassation) </w:t>
      </w:r>
      <w:r w:rsidRPr="00837876" w:rsidR="00F259FA">
        <w:t>against decisions of first-instance and appellate court</w:t>
      </w:r>
      <w:r w:rsidRPr="00837876" w:rsidR="00C03566">
        <w:t>s</w:t>
      </w:r>
      <w:r w:rsidRPr="00837876" w:rsidR="00F259FA">
        <w:t xml:space="preserve"> to the Supreme Court of Ukraine, acting as the </w:t>
      </w:r>
      <w:r w:rsidRPr="00837876" w:rsidR="009A32C8">
        <w:t>“c</w:t>
      </w:r>
      <w:r w:rsidRPr="00837876" w:rsidR="00F259FA">
        <w:t xml:space="preserve">ourt of </w:t>
      </w:r>
      <w:r w:rsidRPr="00837876" w:rsidR="009A32C8">
        <w:t>c</w:t>
      </w:r>
      <w:r w:rsidRPr="00837876" w:rsidR="00F259FA">
        <w:t>assation</w:t>
      </w:r>
      <w:r w:rsidRPr="00837876" w:rsidR="009A32C8">
        <w:t>”</w:t>
      </w:r>
      <w:r w:rsidRPr="00837876" w:rsidR="00F259FA">
        <w:t>.</w:t>
      </w:r>
    </w:p>
    <w:p w:rsidRPr="00837876" w:rsidR="005423D1" w:rsidP="00837876" w:rsidRDefault="00837876">
      <w:pPr>
        <w:pStyle w:val="ECHRPara"/>
      </w:pPr>
      <w:fldSimple w:instr=" SEQ level0 \*arabic ">
        <w:r w:rsidRPr="00837876">
          <w:rPr>
            <w:noProof/>
          </w:rPr>
          <w:t>31</w:t>
        </w:r>
      </w:fldSimple>
      <w:r w:rsidRPr="00837876" w:rsidR="009A32C8">
        <w:t>.  </w:t>
      </w:r>
      <w:r w:rsidRPr="00837876" w:rsidR="000476C3">
        <w:t>Articl</w:t>
      </w:r>
      <w:r w:rsidRPr="00837876" w:rsidR="009A32C8">
        <w:t>e </w:t>
      </w:r>
      <w:r w:rsidRPr="00837876" w:rsidR="000476C3">
        <w:t>321</w:t>
      </w:r>
      <w:r w:rsidRPr="00837876" w:rsidR="009A32C8">
        <w:t xml:space="preserve"> </w:t>
      </w:r>
      <w:r w:rsidRPr="00837876" w:rsidR="00D2321B">
        <w:t xml:space="preserve">provided </w:t>
      </w:r>
      <w:r w:rsidRPr="00837876" w:rsidR="009A32C8">
        <w:t>that appea</w:t>
      </w:r>
      <w:r w:rsidRPr="00837876" w:rsidR="000476C3">
        <w:t>l</w:t>
      </w:r>
      <w:r w:rsidRPr="00837876" w:rsidR="009A32C8">
        <w:t>s</w:t>
      </w:r>
      <w:r w:rsidRPr="00837876" w:rsidR="000476C3">
        <w:t xml:space="preserve"> </w:t>
      </w:r>
      <w:r w:rsidRPr="00837876" w:rsidR="002A4C27">
        <w:t>on points of law</w:t>
      </w:r>
      <w:r w:rsidRPr="00837876" w:rsidR="009A32C8">
        <w:t xml:space="preserve"> had to</w:t>
      </w:r>
      <w:r w:rsidRPr="00837876" w:rsidR="000476C3">
        <w:t xml:space="preserve"> be lodged within one month of the date of the ruling of the appellate court.</w:t>
      </w:r>
      <w:r w:rsidRPr="00837876" w:rsidR="009A32C8">
        <w:t xml:space="preserve"> </w:t>
      </w:r>
      <w:r w:rsidRPr="00837876" w:rsidR="000476C3">
        <w:t>If the</w:t>
      </w:r>
      <w:r w:rsidRPr="00837876" w:rsidR="009A32C8">
        <w:t xml:space="preserve"> above</w:t>
      </w:r>
      <w:r w:rsidRPr="00837876" w:rsidR="000476C3">
        <w:t xml:space="preserve"> time-limit </w:t>
      </w:r>
      <w:r w:rsidRPr="00837876" w:rsidR="009A32C8">
        <w:t>was</w:t>
      </w:r>
      <w:r w:rsidRPr="00837876" w:rsidR="000476C3">
        <w:t xml:space="preserve"> missed for reasons which the court </w:t>
      </w:r>
      <w:r w:rsidRPr="00837876" w:rsidR="009A32C8">
        <w:t>recognise</w:t>
      </w:r>
      <w:r w:rsidRPr="00837876" w:rsidR="00FA27C0">
        <w:t>d</w:t>
      </w:r>
      <w:r w:rsidRPr="00837876" w:rsidR="000476C3">
        <w:t xml:space="preserve"> as justified, </w:t>
      </w:r>
      <w:r w:rsidRPr="00837876" w:rsidR="009A32C8">
        <w:t>it could,</w:t>
      </w:r>
      <w:r w:rsidRPr="00837876" w:rsidR="000476C3">
        <w:t xml:space="preserve"> at the request of the person lodging the appeal</w:t>
      </w:r>
      <w:r w:rsidRPr="00837876" w:rsidR="006B79BF">
        <w:t xml:space="preserve"> in cassation</w:t>
      </w:r>
      <w:r w:rsidRPr="00837876" w:rsidR="009A32C8">
        <w:t>, grant leave to appeal out of time (</w:t>
      </w:r>
      <w:r w:rsidRPr="00837876" w:rsidR="00FA27C0">
        <w:t>renew the applicable</w:t>
      </w:r>
      <w:r w:rsidRPr="00837876" w:rsidR="000476C3">
        <w:t xml:space="preserve"> time-limit</w:t>
      </w:r>
      <w:r w:rsidRPr="00837876" w:rsidR="00FA27C0">
        <w:t xml:space="preserve">) if </w:t>
      </w:r>
      <w:r w:rsidRPr="00837876" w:rsidR="00C03566">
        <w:t>the</w:t>
      </w:r>
      <w:r w:rsidRPr="00837876" w:rsidR="00FA27C0">
        <w:t xml:space="preserve"> request was lodged</w:t>
      </w:r>
      <w:r w:rsidRPr="00837876" w:rsidR="000476C3">
        <w:t xml:space="preserve"> within one year of the date</w:t>
      </w:r>
      <w:r w:rsidRPr="00837876" w:rsidR="00FA27C0">
        <w:t xml:space="preserve"> on which</w:t>
      </w:r>
      <w:r w:rsidRPr="00837876" w:rsidR="002A4C27">
        <w:t xml:space="preserve"> the right to</w:t>
      </w:r>
      <w:r w:rsidRPr="00837876" w:rsidR="00FA27C0">
        <w:t xml:space="preserve"> appeal </w:t>
      </w:r>
      <w:r w:rsidRPr="00837876" w:rsidR="002A4C27">
        <w:t>on points of law</w:t>
      </w:r>
      <w:r w:rsidRPr="00837876" w:rsidR="00FA27C0">
        <w:t xml:space="preserve"> arose.</w:t>
      </w:r>
    </w:p>
    <w:p w:rsidRPr="00837876" w:rsidR="00BA1FF8" w:rsidP="00837876" w:rsidRDefault="00837876">
      <w:pPr>
        <w:pStyle w:val="ECHRPara"/>
      </w:pPr>
      <w:fldSimple w:instr=" SEQ level0 \*arabic ">
        <w:r w:rsidRPr="00837876">
          <w:rPr>
            <w:noProof/>
          </w:rPr>
          <w:t>32</w:t>
        </w:r>
      </w:fldSimple>
      <w:r w:rsidRPr="00837876" w:rsidR="00BA1FF8">
        <w:t xml:space="preserve">.  Under Article 336, the Supreme Court of Ukraine </w:t>
      </w:r>
      <w:r w:rsidRPr="00837876" w:rsidR="003A4DFD">
        <w:t>had</w:t>
      </w:r>
      <w:r w:rsidRPr="00837876" w:rsidR="00BA1FF8">
        <w:t xml:space="preserve"> to quash a judgment if the case had been considered in the absence of a party who had not been notified of the hearing on appeal.</w:t>
      </w:r>
    </w:p>
    <w:p w:rsidRPr="00837876" w:rsidR="001740EB" w:rsidP="00837876" w:rsidRDefault="00837876">
      <w:pPr>
        <w:pStyle w:val="ECHRPara"/>
        <w:rPr>
          <w:lang w:val="en-GB"/>
        </w:rPr>
      </w:pPr>
      <w:fldSimple w:instr=" SEQ level0 \*arabic ">
        <w:r w:rsidRPr="00837876">
          <w:rPr>
            <w:noProof/>
          </w:rPr>
          <w:t>33</w:t>
        </w:r>
      </w:fldSimple>
      <w:r w:rsidRPr="00837876" w:rsidR="00D360EC">
        <w:t>.  </w:t>
      </w:r>
      <w:r w:rsidRPr="00837876" w:rsidR="001752FB">
        <w:t xml:space="preserve">The Code also set out that </w:t>
      </w:r>
      <w:r w:rsidRPr="00837876" w:rsidR="00D360EC">
        <w:t>enforce</w:t>
      </w:r>
      <w:r w:rsidRPr="00837876" w:rsidR="006A64A7">
        <w:t>ment of judgments was possible</w:t>
      </w:r>
      <w:r w:rsidRPr="00837876" w:rsidR="00D360EC">
        <w:t xml:space="preserve"> </w:t>
      </w:r>
      <w:r w:rsidRPr="00837876" w:rsidR="00797EF4">
        <w:t>either after a judgment “took</w:t>
      </w:r>
      <w:r w:rsidRPr="00837876" w:rsidR="008C0D53">
        <w:t xml:space="preserve"> effect” (</w:t>
      </w:r>
      <w:r w:rsidRPr="00837876" w:rsidR="008C0D53">
        <w:rPr>
          <w:i/>
          <w:lang w:val="uk-UA"/>
        </w:rPr>
        <w:t>набирає чинності</w:t>
      </w:r>
      <w:r w:rsidRPr="00837876" w:rsidR="008C0D53">
        <w:rPr>
          <w:lang w:val="uk-UA"/>
        </w:rPr>
        <w:t xml:space="preserve">) </w:t>
      </w:r>
      <w:r w:rsidRPr="00837876" w:rsidR="008C0D53">
        <w:rPr>
          <w:lang w:val="en-GB"/>
        </w:rPr>
        <w:t>or</w:t>
      </w:r>
      <w:r w:rsidRPr="00837876" w:rsidR="00D360EC">
        <w:rPr>
          <w:lang w:val="en-GB"/>
        </w:rPr>
        <w:t>,</w:t>
      </w:r>
      <w:r w:rsidRPr="00837876" w:rsidR="008C0D53">
        <w:rPr>
          <w:lang w:val="en-GB"/>
        </w:rPr>
        <w:t xml:space="preserve"> exceptionally</w:t>
      </w:r>
      <w:r w:rsidRPr="00837876" w:rsidR="00D360EC">
        <w:rPr>
          <w:lang w:val="en-GB"/>
        </w:rPr>
        <w:t>,</w:t>
      </w:r>
      <w:r w:rsidRPr="00837876" w:rsidR="008C0D53">
        <w:rPr>
          <w:lang w:val="en-GB"/>
        </w:rPr>
        <w:t xml:space="preserve"> before that, if the first-instance court decide</w:t>
      </w:r>
      <w:r w:rsidRPr="00837876" w:rsidR="00797EF4">
        <w:rPr>
          <w:lang w:val="en-GB"/>
        </w:rPr>
        <w:t>d</w:t>
      </w:r>
      <w:r w:rsidRPr="00837876" w:rsidR="008C0D53">
        <w:rPr>
          <w:lang w:val="en-GB"/>
        </w:rPr>
        <w:t xml:space="preserve"> that </w:t>
      </w:r>
      <w:r w:rsidRPr="00837876" w:rsidR="00D360EC">
        <w:rPr>
          <w:lang w:val="en-GB"/>
        </w:rPr>
        <w:t>“</w:t>
      </w:r>
      <w:r w:rsidRPr="00837876" w:rsidR="008C0D53">
        <w:rPr>
          <w:lang w:val="en-GB"/>
        </w:rPr>
        <w:t>immediate enforcement</w:t>
      </w:r>
      <w:r w:rsidRPr="00837876" w:rsidR="00D360EC">
        <w:rPr>
          <w:lang w:val="en-GB"/>
        </w:rPr>
        <w:t>”</w:t>
      </w:r>
      <w:r w:rsidRPr="00837876" w:rsidR="00797EF4">
        <w:rPr>
          <w:lang w:val="en-GB"/>
        </w:rPr>
        <w:t xml:space="preserve"> wa</w:t>
      </w:r>
      <w:r w:rsidRPr="00837876" w:rsidR="008C0D53">
        <w:rPr>
          <w:lang w:val="en-GB"/>
        </w:rPr>
        <w:t>s warranted (Article 348). First-instance courts</w:t>
      </w:r>
      <w:r w:rsidRPr="00837876">
        <w:rPr>
          <w:lang w:val="en-GB"/>
        </w:rPr>
        <w:t>’</w:t>
      </w:r>
      <w:r w:rsidRPr="00837876" w:rsidR="008C0D53">
        <w:rPr>
          <w:lang w:val="en-GB"/>
        </w:rPr>
        <w:t xml:space="preserve"> judgments took effect either upon expiry of the statutory time-lim</w:t>
      </w:r>
      <w:r w:rsidRPr="00837876" w:rsidR="006A64A7">
        <w:rPr>
          <w:lang w:val="en-GB"/>
        </w:rPr>
        <w:t>it for lodging an appeal, or, where</w:t>
      </w:r>
      <w:r w:rsidRPr="00837876" w:rsidR="008C0D53">
        <w:rPr>
          <w:lang w:val="en-GB"/>
        </w:rPr>
        <w:t xml:space="preserve"> an appeal was lodged, after </w:t>
      </w:r>
      <w:r w:rsidRPr="00837876" w:rsidR="006A64A7">
        <w:rPr>
          <w:lang w:val="en-GB"/>
        </w:rPr>
        <w:t xml:space="preserve">its </w:t>
      </w:r>
      <w:r w:rsidRPr="00837876" w:rsidR="00D360EC">
        <w:rPr>
          <w:lang w:val="en-GB"/>
        </w:rPr>
        <w:t>dismissal</w:t>
      </w:r>
      <w:r w:rsidRPr="00837876" w:rsidR="008C0D53">
        <w:rPr>
          <w:lang w:val="en-GB"/>
        </w:rPr>
        <w:t xml:space="preserve"> </w:t>
      </w:r>
      <w:r w:rsidRPr="00837876" w:rsidR="006A64A7">
        <w:rPr>
          <w:lang w:val="en-GB"/>
        </w:rPr>
        <w:t>at</w:t>
      </w:r>
      <w:r w:rsidRPr="00837876" w:rsidR="008C0D53">
        <w:rPr>
          <w:lang w:val="en-GB"/>
        </w:rPr>
        <w:t xml:space="preserve"> the second instance (Article 231). </w:t>
      </w:r>
      <w:r w:rsidRPr="00837876" w:rsidR="00D360EC">
        <w:rPr>
          <w:lang w:val="en-GB"/>
        </w:rPr>
        <w:t>According to Article 317, r</w:t>
      </w:r>
      <w:r w:rsidRPr="00837876" w:rsidR="008C0D53">
        <w:rPr>
          <w:lang w:val="en-GB"/>
        </w:rPr>
        <w:t xml:space="preserve">ulings of the second-instance courts took effect immediately upon pronouncement </w:t>
      </w:r>
      <w:r w:rsidRPr="00837876" w:rsidR="00D360EC">
        <w:rPr>
          <w:lang w:val="en-GB"/>
        </w:rPr>
        <w:t>(although an appeal on points of law could still be lodged against them</w:t>
      </w:r>
      <w:r w:rsidRPr="00837876" w:rsidR="006A64A7">
        <w:rPr>
          <w:lang w:val="en-GB"/>
        </w:rPr>
        <w:t>)</w:t>
      </w:r>
      <w:r w:rsidRPr="00837876" w:rsidR="00F17BBC">
        <w:rPr>
          <w:lang w:val="en-GB"/>
        </w:rPr>
        <w:t xml:space="preserve">. By virtue of Article 219 </w:t>
      </w:r>
      <w:r w:rsidRPr="00837876" w:rsidR="00D360EC">
        <w:rPr>
          <w:lang w:val="en-GB"/>
        </w:rPr>
        <w:t xml:space="preserve">paragraph 3, </w:t>
      </w:r>
      <w:r w:rsidRPr="00837876" w:rsidR="00797EF4">
        <w:rPr>
          <w:lang w:val="en-GB"/>
        </w:rPr>
        <w:t xml:space="preserve">it was not possible for a court to order “immediate enforcement” of a judgment, which concerned </w:t>
      </w:r>
      <w:r w:rsidRPr="00837876" w:rsidR="00D360EC">
        <w:rPr>
          <w:lang w:val="en-GB"/>
        </w:rPr>
        <w:t>evi</w:t>
      </w:r>
      <w:r w:rsidRPr="00837876" w:rsidR="00797EF4">
        <w:rPr>
          <w:lang w:val="en-GB"/>
        </w:rPr>
        <w:t>ction from residential premises, before that judgment took legal effect in accordance with Article 231 of the Code.</w:t>
      </w:r>
    </w:p>
    <w:p w:rsidRPr="00837876" w:rsidR="00143E80" w:rsidP="00837876" w:rsidRDefault="00BA1FF8">
      <w:pPr>
        <w:pStyle w:val="ECHRHeading2"/>
      </w:pPr>
      <w:r w:rsidRPr="00837876">
        <w:t>B</w:t>
      </w:r>
      <w:r w:rsidRPr="00837876" w:rsidR="000476C3">
        <w:t xml:space="preserve">.  Code of Civil Procedure of </w:t>
      </w:r>
      <w:r w:rsidRPr="00837876" w:rsidR="00D360EC">
        <w:t xml:space="preserve">Ukraine adopted on </w:t>
      </w:r>
      <w:r w:rsidRPr="00837876" w:rsidR="00142C47">
        <w:t>18 March </w:t>
      </w:r>
      <w:r w:rsidRPr="00837876" w:rsidR="000476C3">
        <w:t>2004</w:t>
      </w:r>
      <w:r w:rsidRPr="00837876" w:rsidR="00C85144">
        <w:t xml:space="preserve"> </w:t>
      </w:r>
      <w:r w:rsidRPr="00837876" w:rsidR="00C03566">
        <w:t>(</w:t>
      </w:r>
      <w:r w:rsidRPr="00837876" w:rsidR="001E790A">
        <w:t>“the 2004 Code”)</w:t>
      </w:r>
    </w:p>
    <w:p w:rsidRPr="00837876" w:rsidR="00E677F3" w:rsidP="00837876" w:rsidRDefault="00837876">
      <w:pPr>
        <w:pStyle w:val="ECHRPara"/>
      </w:pPr>
      <w:fldSimple w:instr=" SEQ level0 \*arabic ">
        <w:r w:rsidRPr="00837876">
          <w:rPr>
            <w:noProof/>
          </w:rPr>
          <w:t>34</w:t>
        </w:r>
      </w:fldSimple>
      <w:r w:rsidRPr="00837876" w:rsidR="004141E9">
        <w:t>.  </w:t>
      </w:r>
      <w:r w:rsidRPr="00837876" w:rsidR="00332E02">
        <w:t>The r</w:t>
      </w:r>
      <w:r w:rsidRPr="00837876" w:rsidR="00E677F3">
        <w:t>elevant provision</w:t>
      </w:r>
      <w:r w:rsidRPr="00837876" w:rsidR="002A4C27">
        <w:t xml:space="preserve">s of the </w:t>
      </w:r>
      <w:r w:rsidRPr="00837876" w:rsidR="00C03566">
        <w:t>2004 Code</w:t>
      </w:r>
      <w:r w:rsidRPr="00837876" w:rsidR="00102287">
        <w:t xml:space="preserve">, </w:t>
      </w:r>
      <w:r w:rsidRPr="00837876" w:rsidR="00797EF4">
        <w:t>which en</w:t>
      </w:r>
      <w:r w:rsidRPr="00837876" w:rsidR="00F17BBC">
        <w:t xml:space="preserve">tered into force on 1 September </w:t>
      </w:r>
      <w:r w:rsidRPr="00837876" w:rsidR="00797EF4">
        <w:t xml:space="preserve">2005, </w:t>
      </w:r>
      <w:r w:rsidRPr="00837876" w:rsidR="00313A8E">
        <w:t xml:space="preserve">read as follows </w:t>
      </w:r>
      <w:r w:rsidRPr="00837876" w:rsidR="00102287">
        <w:t>at</w:t>
      </w:r>
      <w:r w:rsidRPr="00837876" w:rsidR="00E677F3">
        <w:t xml:space="preserve"> the material time:</w:t>
      </w:r>
    </w:p>
    <w:p w:rsidRPr="00837876" w:rsidR="005423D1" w:rsidP="00837876" w:rsidRDefault="00BA1FF8">
      <w:pPr>
        <w:pStyle w:val="ECHRTitleCentre3"/>
      </w:pPr>
      <w:r w:rsidRPr="00837876">
        <w:t>Article </w:t>
      </w:r>
      <w:r w:rsidRPr="00837876" w:rsidR="000476C3">
        <w:t>319</w:t>
      </w:r>
      <w:r w:rsidRPr="00837876" w:rsidR="007B38E6">
        <w:t>.</w:t>
      </w:r>
      <w:r w:rsidRPr="00837876">
        <w:t> Legal</w:t>
      </w:r>
      <w:r w:rsidRPr="00837876" w:rsidR="002A4C27">
        <w:t xml:space="preserve"> force</w:t>
      </w:r>
      <w:r w:rsidRPr="00837876" w:rsidR="000476C3">
        <w:t xml:space="preserve"> of rulings and judgment</w:t>
      </w:r>
      <w:r w:rsidRPr="00837876" w:rsidR="001E790A">
        <w:t>s</w:t>
      </w:r>
      <w:r w:rsidRPr="00837876" w:rsidR="000476C3">
        <w:t xml:space="preserve"> of </w:t>
      </w:r>
      <w:r w:rsidRPr="00837876" w:rsidR="001E790A">
        <w:t>the appellate</w:t>
      </w:r>
      <w:r w:rsidRPr="00837876" w:rsidR="000476C3">
        <w:t xml:space="preserve"> court</w:t>
      </w:r>
      <w:r w:rsidRPr="00837876" w:rsidR="001E790A">
        <w:t>s</w:t>
      </w:r>
    </w:p>
    <w:p w:rsidRPr="00837876" w:rsidR="00143E80" w:rsidP="00837876" w:rsidRDefault="000476C3">
      <w:pPr>
        <w:pStyle w:val="ECHRParaQuote"/>
        <w:rPr>
          <w:lang w:bidi="en-US"/>
        </w:rPr>
      </w:pPr>
      <w:r w:rsidRPr="00837876">
        <w:rPr>
          <w:lang w:bidi="en-US"/>
        </w:rPr>
        <w:t xml:space="preserve">“Rulings and judgments of </w:t>
      </w:r>
      <w:r w:rsidRPr="00837876" w:rsidR="001E790A">
        <w:rPr>
          <w:lang w:bidi="en-US"/>
        </w:rPr>
        <w:t xml:space="preserve">the </w:t>
      </w:r>
      <w:r w:rsidRPr="00837876">
        <w:rPr>
          <w:lang w:bidi="en-US"/>
        </w:rPr>
        <w:t>appe</w:t>
      </w:r>
      <w:r w:rsidRPr="00837876" w:rsidR="001E790A">
        <w:rPr>
          <w:lang w:bidi="en-US"/>
        </w:rPr>
        <w:t>l</w:t>
      </w:r>
      <w:r w:rsidRPr="00837876">
        <w:rPr>
          <w:lang w:bidi="en-US"/>
        </w:rPr>
        <w:t>l</w:t>
      </w:r>
      <w:r w:rsidRPr="00837876" w:rsidR="001E790A">
        <w:rPr>
          <w:lang w:bidi="en-US"/>
        </w:rPr>
        <w:t>ate courts</w:t>
      </w:r>
      <w:r w:rsidRPr="00837876">
        <w:rPr>
          <w:lang w:bidi="en-US"/>
        </w:rPr>
        <w:t xml:space="preserve"> </w:t>
      </w:r>
      <w:r w:rsidRPr="00837876" w:rsidR="001E790A">
        <w:rPr>
          <w:lang w:bidi="en-US"/>
        </w:rPr>
        <w:t>shall take effect</w:t>
      </w:r>
      <w:r w:rsidRPr="00837876">
        <w:rPr>
          <w:lang w:bidi="en-US"/>
        </w:rPr>
        <w:t xml:space="preserve"> </w:t>
      </w:r>
      <w:r w:rsidRPr="00837876" w:rsidR="0042213E">
        <w:rPr>
          <w:lang w:bidi="en-US"/>
        </w:rPr>
        <w:t>up</w:t>
      </w:r>
      <w:r w:rsidRPr="00837876">
        <w:rPr>
          <w:lang w:bidi="en-US"/>
        </w:rPr>
        <w:t>on the date of their pronouncement</w:t>
      </w:r>
      <w:r w:rsidRPr="00837876" w:rsidR="005F3DB8">
        <w:rPr>
          <w:lang w:bidi="en-US"/>
        </w:rPr>
        <w:t>.</w:t>
      </w:r>
      <w:r w:rsidRPr="00837876">
        <w:rPr>
          <w:lang w:bidi="en-US"/>
        </w:rPr>
        <w:t>”</w:t>
      </w:r>
    </w:p>
    <w:p w:rsidRPr="00837876" w:rsidR="00143E80" w:rsidP="00837876" w:rsidRDefault="000476C3">
      <w:pPr>
        <w:pStyle w:val="ECHRTitleCentre3"/>
      </w:pPr>
      <w:r w:rsidRPr="00837876">
        <w:t>Article 325</w:t>
      </w:r>
      <w:r w:rsidRPr="00837876" w:rsidR="007B38E6">
        <w:t>.</w:t>
      </w:r>
      <w:r w:rsidRPr="00837876">
        <w:t xml:space="preserve"> Time-limit for lodging an appeal in cassation</w:t>
      </w:r>
      <w:r w:rsidRPr="00837876" w:rsidR="002A4C27">
        <w:t xml:space="preserve"> (on points of law)</w:t>
      </w:r>
    </w:p>
    <w:p w:rsidRPr="00837876" w:rsidR="00143E80" w:rsidP="00837876" w:rsidRDefault="000476C3">
      <w:pPr>
        <w:pStyle w:val="ECHRParaQuote"/>
      </w:pPr>
      <w:r w:rsidRPr="00837876">
        <w:t xml:space="preserve">“1.  An appeal in cassation </w:t>
      </w:r>
      <w:r w:rsidRPr="00837876" w:rsidR="002A4C27">
        <w:t xml:space="preserve">(on points of law) </w:t>
      </w:r>
      <w:r w:rsidRPr="00837876">
        <w:t xml:space="preserve">... may be lodged within two months of the date the judgment (ruling) of the appellate court </w:t>
      </w:r>
      <w:r w:rsidRPr="00837876" w:rsidR="001E790A">
        <w:t>takes effect</w:t>
      </w:r>
      <w:r w:rsidRPr="00837876">
        <w:t>.</w:t>
      </w:r>
    </w:p>
    <w:p w:rsidRPr="00837876" w:rsidR="00143E80" w:rsidP="00837876" w:rsidRDefault="000476C3">
      <w:pPr>
        <w:pStyle w:val="ECHRParaQuote"/>
      </w:pPr>
      <w:r w:rsidRPr="00837876">
        <w:t xml:space="preserve">2.  If the time-limit ... has been missed for reasons which the court </w:t>
      </w:r>
      <w:r w:rsidRPr="00837876" w:rsidR="009D39CB">
        <w:t>recogni</w:t>
      </w:r>
      <w:r w:rsidRPr="00837876" w:rsidR="001E790A">
        <w:t>s</w:t>
      </w:r>
      <w:r w:rsidRPr="00837876" w:rsidR="009D39CB">
        <w:t>es</w:t>
      </w:r>
      <w:r w:rsidRPr="00837876">
        <w:t xml:space="preserve"> as justified, the court of cassation may, at the request of the person lodging the appeal, renew that time-limit</w:t>
      </w:r>
      <w:r w:rsidRPr="00837876" w:rsidR="001E790A">
        <w:t>,</w:t>
      </w:r>
      <w:r w:rsidRPr="00837876">
        <w:t xml:space="preserve"> within one year of the date </w:t>
      </w:r>
      <w:r w:rsidRPr="00837876" w:rsidR="00BA1FF8">
        <w:t xml:space="preserve">on which </w:t>
      </w:r>
      <w:r w:rsidRPr="00837876">
        <w:t>the right to appeal in cassation arose.</w:t>
      </w:r>
    </w:p>
    <w:p w:rsidRPr="00837876" w:rsidR="00143E80" w:rsidP="00837876" w:rsidRDefault="000476C3">
      <w:pPr>
        <w:pStyle w:val="ECHRParaQuote"/>
      </w:pPr>
      <w:r w:rsidRPr="00837876">
        <w:t>3.  An appeal in cassation lodged out of time ... shall be returned by the court of cassation to the person who lodged it</w:t>
      </w:r>
      <w:r w:rsidRPr="00837876" w:rsidR="00313A8E">
        <w:t xml:space="preserve"> </w:t>
      </w:r>
      <w:r w:rsidRPr="00837876" w:rsidR="005423D1">
        <w:t>...</w:t>
      </w:r>
      <w:r w:rsidRPr="00837876">
        <w:t xml:space="preserve"> if the [request for] renewal </w:t>
      </w:r>
      <w:r w:rsidRPr="00837876" w:rsidR="00261343">
        <w:t xml:space="preserve">[of the time-limit] </w:t>
      </w:r>
      <w:r w:rsidRPr="00837876">
        <w:t>is refused</w:t>
      </w:r>
      <w:r w:rsidRPr="00837876" w:rsidR="00313A8E">
        <w:t xml:space="preserve"> </w:t>
      </w:r>
      <w:r w:rsidRPr="00837876" w:rsidR="00B8711A">
        <w:t>..</w:t>
      </w:r>
      <w:r w:rsidRPr="00837876">
        <w:t>.”</w:t>
      </w:r>
    </w:p>
    <w:p w:rsidRPr="00837876" w:rsidR="00143E80" w:rsidP="00837876" w:rsidRDefault="000476C3">
      <w:pPr>
        <w:pStyle w:val="ECHRTitleCentre3"/>
      </w:pPr>
      <w:r w:rsidRPr="00837876">
        <w:t>Section XI (Final and transitional provisions)</w:t>
      </w:r>
    </w:p>
    <w:p w:rsidRPr="00837876" w:rsidR="00BA1FF8" w:rsidP="00837876" w:rsidRDefault="000476C3">
      <w:pPr>
        <w:pStyle w:val="ECHRParaQuote"/>
      </w:pPr>
      <w:r w:rsidRPr="00837876">
        <w:t>“</w:t>
      </w:r>
      <w:r w:rsidRPr="00837876" w:rsidR="005423D1">
        <w:t>...</w:t>
      </w:r>
    </w:p>
    <w:p w:rsidRPr="00837876" w:rsidR="00143E80" w:rsidP="00837876" w:rsidRDefault="000476C3">
      <w:pPr>
        <w:pStyle w:val="ECHRParaQuote"/>
      </w:pPr>
      <w:r w:rsidRPr="00837876">
        <w:t>11.  Decisions adopted by the appellate courts before the entry into force of this Code may be appealed against in cassation if the time-limit for [lodging] an appeal in cassation under the Code of Civil Procedure of 1963 has not expired</w:t>
      </w:r>
      <w:r w:rsidRPr="00837876" w:rsidR="00BA1FF8">
        <w:t xml:space="preserve"> </w:t>
      </w:r>
      <w:r w:rsidRPr="00837876" w:rsidR="005423D1">
        <w:t>...</w:t>
      </w:r>
      <w:r w:rsidRPr="00837876">
        <w:t>”</w:t>
      </w:r>
    </w:p>
    <w:p w:rsidRPr="00837876" w:rsidR="00143E80" w:rsidP="00837876" w:rsidRDefault="002372F6">
      <w:pPr>
        <w:pStyle w:val="ECHRHeading2"/>
      </w:pPr>
      <w:r w:rsidRPr="00837876">
        <w:t>C</w:t>
      </w:r>
      <w:r w:rsidRPr="00837876" w:rsidR="002C3A5E">
        <w:t>.  </w:t>
      </w:r>
      <w:r w:rsidRPr="00837876" w:rsidR="007B38E6">
        <w:t xml:space="preserve">Relevant provisions of the </w:t>
      </w:r>
      <w:r w:rsidRPr="00837876" w:rsidR="000476C3">
        <w:t xml:space="preserve">Housing Code </w:t>
      </w:r>
      <w:r w:rsidRPr="00837876" w:rsidR="0066291D">
        <w:t xml:space="preserve">of </w:t>
      </w:r>
      <w:r w:rsidRPr="00837876" w:rsidR="00D360EC">
        <w:t xml:space="preserve">Ukraine adopted on </w:t>
      </w:r>
      <w:r w:rsidRPr="00837876" w:rsidR="00F17BBC">
        <w:t xml:space="preserve">13 June </w:t>
      </w:r>
      <w:r w:rsidRPr="00837876" w:rsidR="00FD773F">
        <w:t>1983</w:t>
      </w:r>
    </w:p>
    <w:p w:rsidRPr="00837876" w:rsidR="005423D1" w:rsidP="00837876" w:rsidRDefault="008D0FDC">
      <w:pPr>
        <w:pStyle w:val="ECHRPara"/>
        <w:rPr>
          <w:noProof/>
        </w:rPr>
      </w:pPr>
      <w:r w:rsidRPr="00837876">
        <w:rPr>
          <w:noProof/>
        </w:rPr>
        <w:fldChar w:fldCharType="begin"/>
      </w:r>
      <w:r w:rsidRPr="00837876">
        <w:rPr>
          <w:noProof/>
        </w:rPr>
        <w:instrText xml:space="preserve"> SEQ level0 \*arabic </w:instrText>
      </w:r>
      <w:r w:rsidRPr="00837876">
        <w:rPr>
          <w:noProof/>
        </w:rPr>
        <w:fldChar w:fldCharType="separate"/>
      </w:r>
      <w:r w:rsidRPr="00837876" w:rsidR="00837876">
        <w:rPr>
          <w:noProof/>
        </w:rPr>
        <w:t>35</w:t>
      </w:r>
      <w:r w:rsidRPr="00837876">
        <w:rPr>
          <w:noProof/>
        </w:rPr>
        <w:fldChar w:fldCharType="end"/>
      </w:r>
      <w:r w:rsidRPr="00837876">
        <w:rPr>
          <w:noProof/>
        </w:rPr>
        <w:t>.  </w:t>
      </w:r>
      <w:r w:rsidRPr="00837876" w:rsidR="002C016D">
        <w:rPr>
          <w:noProof/>
        </w:rPr>
        <w:t xml:space="preserve">The relevant parts of </w:t>
      </w:r>
      <w:r w:rsidRPr="00837876" w:rsidR="00FC3632">
        <w:rPr>
          <w:noProof/>
        </w:rPr>
        <w:t>Article </w:t>
      </w:r>
      <w:r w:rsidRPr="00837876" w:rsidR="000476C3">
        <w:rPr>
          <w:noProof/>
        </w:rPr>
        <w:t xml:space="preserve">132 </w:t>
      </w:r>
      <w:r w:rsidRPr="00837876" w:rsidR="00FC3632">
        <w:rPr>
          <w:noProof/>
        </w:rPr>
        <w:t>of the H</w:t>
      </w:r>
      <w:r w:rsidRPr="00837876" w:rsidR="002C016D">
        <w:rPr>
          <w:noProof/>
        </w:rPr>
        <w:t>ousing Code</w:t>
      </w:r>
      <w:r w:rsidRPr="00837876" w:rsidR="00BA7495">
        <w:rPr>
          <w:noProof/>
        </w:rPr>
        <w:t xml:space="preserve">, </w:t>
      </w:r>
      <w:r w:rsidRPr="00837876" w:rsidR="00FC3632">
        <w:rPr>
          <w:noProof/>
        </w:rPr>
        <w:t>as worded at the material time, read as follows:</w:t>
      </w:r>
    </w:p>
    <w:p w:rsidRPr="00837876" w:rsidR="00FC3632" w:rsidP="00837876" w:rsidRDefault="00F17BBC">
      <w:pPr>
        <w:pStyle w:val="ECHRTitleCentre3"/>
      </w:pPr>
      <w:r w:rsidRPr="00837876">
        <w:rPr>
          <w:bCs/>
        </w:rPr>
        <w:t xml:space="preserve">Article </w:t>
      </w:r>
      <w:r w:rsidRPr="00837876" w:rsidR="00FC3632">
        <w:rPr>
          <w:bCs/>
        </w:rPr>
        <w:t>132.</w:t>
      </w:r>
      <w:r w:rsidRPr="00837876" w:rsidR="00FC3632">
        <w:t xml:space="preserve"> Eviction from </w:t>
      </w:r>
      <w:r w:rsidRPr="00837876" w:rsidR="00E23B96">
        <w:t>hall of residence (hostel)</w:t>
      </w:r>
    </w:p>
    <w:p w:rsidRPr="00837876" w:rsidR="005423D1" w:rsidP="00837876" w:rsidRDefault="00C917D9">
      <w:pPr>
        <w:pStyle w:val="ECHRParaQuote"/>
      </w:pPr>
      <w:bookmarkStart w:name="o580" w:id="2"/>
      <w:bookmarkEnd w:id="2"/>
      <w:r w:rsidRPr="00837876">
        <w:t>“</w:t>
      </w:r>
      <w:r w:rsidRPr="00837876" w:rsidR="00FC3632">
        <w:t>Seasonal, temporary employees and persons</w:t>
      </w:r>
      <w:r w:rsidRPr="00837876" w:rsidR="0081634B">
        <w:t xml:space="preserve"> </w:t>
      </w:r>
      <w:r w:rsidRPr="00837876" w:rsidR="002C016D">
        <w:t>previously</w:t>
      </w:r>
      <w:r w:rsidRPr="00837876" w:rsidR="00FC3632">
        <w:t xml:space="preserve"> employed under temporary employment contracts </w:t>
      </w:r>
      <w:r w:rsidRPr="00837876" w:rsidR="002C016D">
        <w:t xml:space="preserve">who have </w:t>
      </w:r>
      <w:r w:rsidRPr="00837876" w:rsidR="00FC3632">
        <w:t>terminated the</w:t>
      </w:r>
      <w:r w:rsidRPr="00837876" w:rsidR="002C016D">
        <w:t>ir</w:t>
      </w:r>
      <w:r w:rsidRPr="00837876" w:rsidR="00FC3632">
        <w:t xml:space="preserve"> employment, </w:t>
      </w:r>
      <w:r w:rsidRPr="00837876" w:rsidR="005423D1">
        <w:t>...</w:t>
      </w:r>
      <w:r w:rsidRPr="00837876" w:rsidR="00FC3632">
        <w:t xml:space="preserve"> are subject to eviction </w:t>
      </w:r>
      <w:r w:rsidRPr="00837876">
        <w:t xml:space="preserve">from </w:t>
      </w:r>
      <w:r w:rsidRPr="00837876" w:rsidR="00313A8E">
        <w:t xml:space="preserve">the </w:t>
      </w:r>
      <w:r w:rsidRPr="00837876" w:rsidR="00705B78">
        <w:t>hall of residence (hostel)</w:t>
      </w:r>
      <w:r w:rsidRPr="00837876">
        <w:t xml:space="preserve"> [</w:t>
      </w:r>
      <w:r w:rsidRPr="00837876" w:rsidR="00313A8E">
        <w:t>they had been</w:t>
      </w:r>
      <w:r w:rsidRPr="00837876">
        <w:t xml:space="preserve"> </w:t>
      </w:r>
      <w:r w:rsidRPr="00837876" w:rsidR="002C016D">
        <w:t xml:space="preserve">permitted to occupy] </w:t>
      </w:r>
      <w:r w:rsidRPr="00837876">
        <w:t xml:space="preserve">in connection with </w:t>
      </w:r>
      <w:r w:rsidRPr="00837876" w:rsidR="0081634B">
        <w:t xml:space="preserve">[their] </w:t>
      </w:r>
      <w:r w:rsidRPr="00837876">
        <w:t xml:space="preserve">employment, </w:t>
      </w:r>
      <w:r w:rsidRPr="00837876" w:rsidR="00FC3632">
        <w:t xml:space="preserve">without </w:t>
      </w:r>
      <w:r w:rsidRPr="00837876" w:rsidR="0081634B">
        <w:t xml:space="preserve">being provided with </w:t>
      </w:r>
      <w:r w:rsidRPr="00837876" w:rsidR="00FC3632">
        <w:t xml:space="preserve">other </w:t>
      </w:r>
      <w:r w:rsidRPr="00837876">
        <w:t>housing</w:t>
      </w:r>
      <w:r w:rsidRPr="00837876" w:rsidR="00FC3632">
        <w:t xml:space="preserve"> </w:t>
      </w:r>
      <w:r w:rsidRPr="00837876" w:rsidR="005423D1">
        <w:t>...</w:t>
      </w:r>
    </w:p>
    <w:p w:rsidRPr="00837876" w:rsidR="005423D1" w:rsidP="00837876" w:rsidRDefault="00FC3632">
      <w:pPr>
        <w:pStyle w:val="ECHRParaQuote"/>
      </w:pPr>
      <w:r w:rsidRPr="00837876">
        <w:t xml:space="preserve">Other employees </w:t>
      </w:r>
      <w:r w:rsidRPr="00837876" w:rsidR="005423D1">
        <w:t>...</w:t>
      </w:r>
      <w:r w:rsidRPr="00837876">
        <w:t xml:space="preserve"> </w:t>
      </w:r>
      <w:r w:rsidRPr="00837876" w:rsidR="0081634B">
        <w:t xml:space="preserve">living </w:t>
      </w:r>
      <w:r w:rsidRPr="00837876">
        <w:t xml:space="preserve">in </w:t>
      </w:r>
      <w:r w:rsidRPr="00837876" w:rsidR="00705B78">
        <w:t>a hall of residence (hostel)</w:t>
      </w:r>
      <w:r w:rsidRPr="00837876" w:rsidR="0042213E">
        <w:t xml:space="preserve"> </w:t>
      </w:r>
      <w:r w:rsidRPr="00837876">
        <w:t>in connection with the</w:t>
      </w:r>
      <w:r w:rsidRPr="00837876" w:rsidR="0081634B">
        <w:t>ir</w:t>
      </w:r>
      <w:r w:rsidRPr="00837876">
        <w:t xml:space="preserve"> employment may be evicted without </w:t>
      </w:r>
      <w:r w:rsidRPr="00837876" w:rsidR="00DE01CB">
        <w:t>being provided with</w:t>
      </w:r>
      <w:r w:rsidRPr="00837876">
        <w:t xml:space="preserve"> other housing in the event that they </w:t>
      </w:r>
      <w:r w:rsidRPr="00837876" w:rsidR="0081634B">
        <w:t xml:space="preserve">have </w:t>
      </w:r>
      <w:r w:rsidRPr="00837876">
        <w:t>terminate</w:t>
      </w:r>
      <w:r w:rsidRPr="00837876" w:rsidR="0081634B">
        <w:t>d</w:t>
      </w:r>
      <w:r w:rsidRPr="00837876">
        <w:t xml:space="preserve"> the</w:t>
      </w:r>
      <w:r w:rsidRPr="00837876" w:rsidR="0081634B">
        <w:t>ir</w:t>
      </w:r>
      <w:r w:rsidRPr="00837876">
        <w:t xml:space="preserve"> employment at will and </w:t>
      </w:r>
      <w:r w:rsidRPr="00837876" w:rsidR="005838D2">
        <w:t>[on non-]</w:t>
      </w:r>
      <w:r w:rsidRPr="00837876">
        <w:t>serious grounds; [</w:t>
      </w:r>
      <w:r w:rsidRPr="00837876" w:rsidR="00C917D9">
        <w:t xml:space="preserve">or </w:t>
      </w:r>
      <w:r w:rsidRPr="00837876" w:rsidR="0081634B">
        <w:t xml:space="preserve">have been </w:t>
      </w:r>
      <w:r w:rsidRPr="00837876">
        <w:t>dismissed] for breach</w:t>
      </w:r>
      <w:r w:rsidRPr="00837876" w:rsidR="0081634B">
        <w:t>ing</w:t>
      </w:r>
      <w:r w:rsidRPr="00837876">
        <w:t xml:space="preserve"> working discipline or committ</w:t>
      </w:r>
      <w:r w:rsidRPr="00837876" w:rsidR="0081634B">
        <w:t>ing</w:t>
      </w:r>
      <w:r w:rsidRPr="00837876">
        <w:t xml:space="preserve"> a crime.</w:t>
      </w:r>
      <w:bookmarkStart w:name="o582" w:id="3"/>
      <w:bookmarkEnd w:id="3"/>
    </w:p>
    <w:p w:rsidRPr="00837876" w:rsidR="00143E80" w:rsidP="00837876" w:rsidRDefault="00FC3632">
      <w:pPr>
        <w:pStyle w:val="ECHRParaQuote"/>
      </w:pPr>
      <w:r w:rsidRPr="00837876">
        <w:t>Persons who</w:t>
      </w:r>
      <w:r w:rsidRPr="00837876" w:rsidR="0081634B">
        <w:t xml:space="preserve"> have </w:t>
      </w:r>
      <w:r w:rsidRPr="00837876">
        <w:t xml:space="preserve">terminated </w:t>
      </w:r>
      <w:r w:rsidRPr="00837876" w:rsidR="0042213E">
        <w:t xml:space="preserve">[their] </w:t>
      </w:r>
      <w:r w:rsidRPr="00837876">
        <w:t xml:space="preserve">employment on other grounds </w:t>
      </w:r>
      <w:r w:rsidRPr="00837876" w:rsidR="005423D1">
        <w:t>...</w:t>
      </w:r>
      <w:r w:rsidRPr="00837876">
        <w:t xml:space="preserve"> may </w:t>
      </w:r>
      <w:r w:rsidRPr="00837876" w:rsidR="0042213E">
        <w:t xml:space="preserve">only </w:t>
      </w:r>
      <w:r w:rsidRPr="00837876">
        <w:t>be evicted if</w:t>
      </w:r>
      <w:r w:rsidRPr="00837876" w:rsidR="0081634B">
        <w:t xml:space="preserve"> [they have been]</w:t>
      </w:r>
      <w:r w:rsidRPr="00837876">
        <w:t xml:space="preserve"> provided with other housing </w:t>
      </w:r>
      <w:r w:rsidRPr="00837876" w:rsidR="005423D1">
        <w:t>...</w:t>
      </w:r>
      <w:r w:rsidRPr="00837876" w:rsidR="00C917D9">
        <w:t>”</w:t>
      </w:r>
      <w:bookmarkStart w:name="o583" w:id="4"/>
      <w:bookmarkEnd w:id="4"/>
    </w:p>
    <w:p w:rsidRPr="00837876" w:rsidR="002372F6" w:rsidP="00837876" w:rsidRDefault="002372F6">
      <w:pPr>
        <w:pStyle w:val="ECHRHeading2"/>
      </w:pPr>
      <w:r w:rsidRPr="00837876">
        <w:t xml:space="preserve">D.  Law of Ukraine “On </w:t>
      </w:r>
      <w:r w:rsidRPr="00837876" w:rsidR="00675BEE">
        <w:t xml:space="preserve">the </w:t>
      </w:r>
      <w:r w:rsidRPr="00837876">
        <w:t>social and legal protection of military servicemen and members of their families” (</w:t>
      </w:r>
      <w:r w:rsidRPr="00837876" w:rsidR="008F6D9F">
        <w:t>“t</w:t>
      </w:r>
      <w:r w:rsidRPr="00837876">
        <w:t>he Social Protection of Military Servicemen Act”)</w:t>
      </w:r>
      <w:r w:rsidRPr="00837876" w:rsidR="00F17BBC">
        <w:rPr>
          <w:rFonts w:cstheme="majorHAnsi"/>
          <w:szCs w:val="24"/>
        </w:rPr>
        <w:t xml:space="preserve"> no. </w:t>
      </w:r>
      <w:r w:rsidRPr="00837876" w:rsidR="00F17BBC">
        <w:t xml:space="preserve">2011-XII of 20 December </w:t>
      </w:r>
      <w:r w:rsidRPr="00837876">
        <w:t>1991</w:t>
      </w:r>
    </w:p>
    <w:p w:rsidRPr="00837876" w:rsidR="005423D1" w:rsidP="00837876" w:rsidRDefault="00837876">
      <w:pPr>
        <w:pStyle w:val="ECHRPara"/>
      </w:pPr>
      <w:fldSimple w:instr=" SEQ level0 \*arabic ">
        <w:r w:rsidRPr="00837876">
          <w:rPr>
            <w:noProof/>
          </w:rPr>
          <w:t>36</w:t>
        </w:r>
      </w:fldSimple>
      <w:r w:rsidRPr="00837876" w:rsidR="00F00077">
        <w:t>.  </w:t>
      </w:r>
      <w:r w:rsidRPr="00837876" w:rsidR="00BA7495">
        <w:t xml:space="preserve">The relevant parts of </w:t>
      </w:r>
      <w:r w:rsidRPr="00837876" w:rsidR="00F00077">
        <w:t xml:space="preserve">Section 12 of the above Act, as </w:t>
      </w:r>
      <w:r w:rsidRPr="00837876" w:rsidR="00BA7495">
        <w:t xml:space="preserve">worded </w:t>
      </w:r>
      <w:r w:rsidRPr="00837876" w:rsidR="00F00077">
        <w:t>at the material time, read as follows:</w:t>
      </w:r>
    </w:p>
    <w:p w:rsidRPr="00837876" w:rsidR="005423D1" w:rsidP="00837876" w:rsidRDefault="00F00077">
      <w:pPr>
        <w:pStyle w:val="ECHRTitleCentre3"/>
        <w:rPr>
          <w:rFonts w:eastAsia="Times New Roman"/>
          <w:lang w:val="en-GB"/>
        </w:rPr>
      </w:pPr>
      <w:r w:rsidRPr="00837876">
        <w:rPr>
          <w:rFonts w:eastAsia="Times New Roman"/>
          <w:lang w:val="en-GB"/>
        </w:rPr>
        <w:t>Section </w:t>
      </w:r>
      <w:r w:rsidRPr="00837876">
        <w:rPr>
          <w:rFonts w:eastAsia="Times New Roman"/>
        </w:rPr>
        <w:t>12.</w:t>
      </w:r>
      <w:r w:rsidRPr="00837876">
        <w:rPr>
          <w:rFonts w:eastAsia="Times New Roman"/>
          <w:lang w:val="en-GB"/>
        </w:rPr>
        <w:t xml:space="preserve">  Provision of </w:t>
      </w:r>
      <w:r w:rsidRPr="00837876" w:rsidR="00BA7495">
        <w:rPr>
          <w:rFonts w:eastAsia="Times New Roman"/>
          <w:lang w:val="en-GB"/>
        </w:rPr>
        <w:t xml:space="preserve">housing to </w:t>
      </w:r>
      <w:r w:rsidRPr="00837876">
        <w:rPr>
          <w:rFonts w:eastAsia="Times New Roman"/>
          <w:lang w:val="en-GB"/>
        </w:rPr>
        <w:t>military servicemen and members of their families</w:t>
      </w:r>
    </w:p>
    <w:p w:rsidRPr="00837876" w:rsidR="00F00077" w:rsidP="00837876" w:rsidRDefault="00F00077">
      <w:pPr>
        <w:pStyle w:val="ECHRParaQuote"/>
        <w:rPr>
          <w:rFonts w:eastAsia="Times New Roman" w:asciiTheme="majorHAnsi" w:hAnsiTheme="majorHAnsi" w:cstheme="majorHAnsi"/>
          <w:color w:val="000000"/>
          <w:szCs w:val="20"/>
        </w:rPr>
      </w:pPr>
      <w:r w:rsidRPr="00837876">
        <w:rPr>
          <w:rFonts w:eastAsia="Times New Roman" w:asciiTheme="majorHAnsi" w:hAnsiTheme="majorHAnsi" w:cstheme="majorHAnsi"/>
          <w:color w:val="000000"/>
          <w:szCs w:val="20"/>
          <w:lang w:val="en-GB"/>
        </w:rPr>
        <w:t xml:space="preserve">1.  The State shall provide housing to military servicemen </w:t>
      </w:r>
      <w:r w:rsidRPr="00837876" w:rsidR="005423D1">
        <w:rPr>
          <w:rFonts w:eastAsia="Times New Roman" w:asciiTheme="majorHAnsi" w:hAnsiTheme="majorHAnsi" w:cstheme="majorHAnsi"/>
          <w:color w:val="000000"/>
          <w:szCs w:val="20"/>
        </w:rPr>
        <w:t>...</w:t>
      </w:r>
    </w:p>
    <w:p w:rsidRPr="00837876" w:rsidR="00F00077" w:rsidP="00837876" w:rsidRDefault="00F00077">
      <w:pPr>
        <w:pStyle w:val="ECHRParaQuote"/>
      </w:pPr>
      <w:bookmarkStart w:name="o82" w:id="5"/>
      <w:bookmarkEnd w:id="5"/>
      <w:r w:rsidRPr="00837876">
        <w:rPr>
          <w:rFonts w:eastAsia="Times New Roman" w:asciiTheme="majorHAnsi" w:hAnsiTheme="majorHAnsi" w:cstheme="majorHAnsi"/>
          <w:color w:val="000000"/>
          <w:szCs w:val="20"/>
        </w:rPr>
        <w:t>2.</w:t>
      </w:r>
      <w:r w:rsidRPr="00837876">
        <w:rPr>
          <w:rFonts w:eastAsia="Times New Roman" w:asciiTheme="majorHAnsi" w:hAnsiTheme="majorHAnsi" w:cstheme="majorHAnsi"/>
          <w:color w:val="000000"/>
          <w:szCs w:val="20"/>
          <w:lang w:val="en-GB"/>
        </w:rPr>
        <w:t>  </w:t>
      </w:r>
      <w:r w:rsidRPr="00837876" w:rsidR="005423D1">
        <w:rPr>
          <w:rFonts w:eastAsia="Times New Roman" w:asciiTheme="majorHAnsi" w:hAnsiTheme="majorHAnsi" w:cstheme="majorHAnsi"/>
          <w:color w:val="000000"/>
          <w:szCs w:val="20"/>
        </w:rPr>
        <w:t>...</w:t>
      </w:r>
      <w:r w:rsidRPr="00837876">
        <w:rPr>
          <w:rFonts w:eastAsia="Times New Roman" w:asciiTheme="majorHAnsi" w:hAnsiTheme="majorHAnsi" w:cstheme="majorHAnsi"/>
          <w:color w:val="000000"/>
          <w:szCs w:val="20"/>
          <w:lang w:val="en-GB"/>
        </w:rPr>
        <w:t xml:space="preserve"> Military servicemen who enter</w:t>
      </w:r>
      <w:r w:rsidRPr="00837876" w:rsidR="00675BEE">
        <w:rPr>
          <w:rFonts w:eastAsia="Times New Roman" w:asciiTheme="majorHAnsi" w:hAnsiTheme="majorHAnsi" w:cstheme="majorHAnsi"/>
          <w:color w:val="000000"/>
          <w:szCs w:val="20"/>
          <w:lang w:val="en-GB"/>
        </w:rPr>
        <w:t xml:space="preserve"> </w:t>
      </w:r>
      <w:r w:rsidRPr="00837876" w:rsidR="00BA7495">
        <w:rPr>
          <w:rFonts w:eastAsia="Times New Roman" w:asciiTheme="majorHAnsi" w:hAnsiTheme="majorHAnsi" w:cstheme="majorHAnsi"/>
          <w:color w:val="000000"/>
          <w:szCs w:val="20"/>
          <w:lang w:val="en-GB"/>
        </w:rPr>
        <w:t xml:space="preserve">into </w:t>
      </w:r>
      <w:r w:rsidRPr="00837876">
        <w:rPr>
          <w:rFonts w:eastAsia="Times New Roman" w:asciiTheme="majorHAnsi" w:hAnsiTheme="majorHAnsi" w:cstheme="majorHAnsi"/>
          <w:color w:val="000000"/>
          <w:szCs w:val="20"/>
          <w:lang w:val="en-GB"/>
        </w:rPr>
        <w:t xml:space="preserve">military service on </w:t>
      </w:r>
      <w:r w:rsidRPr="00837876" w:rsidR="00BA7495">
        <w:rPr>
          <w:rFonts w:eastAsia="Times New Roman" w:asciiTheme="majorHAnsi" w:hAnsiTheme="majorHAnsi" w:cstheme="majorHAnsi"/>
          <w:color w:val="000000"/>
          <w:szCs w:val="20"/>
          <w:lang w:val="en-GB"/>
        </w:rPr>
        <w:t xml:space="preserve">a </w:t>
      </w:r>
      <w:r w:rsidRPr="00837876">
        <w:rPr>
          <w:rFonts w:eastAsia="Times New Roman" w:asciiTheme="majorHAnsi" w:hAnsiTheme="majorHAnsi" w:cstheme="majorHAnsi"/>
          <w:color w:val="000000"/>
          <w:szCs w:val="20"/>
          <w:lang w:val="en-GB"/>
        </w:rPr>
        <w:t>contractual basis</w:t>
      </w:r>
      <w:r w:rsidRPr="00837876" w:rsidR="00BA7495">
        <w:rPr>
          <w:rFonts w:eastAsia="Times New Roman" w:asciiTheme="majorHAnsi" w:hAnsiTheme="majorHAnsi" w:cstheme="majorHAnsi"/>
          <w:color w:val="000000"/>
          <w:szCs w:val="20"/>
          <w:lang w:val="en-GB"/>
        </w:rPr>
        <w:t xml:space="preserve"> shall be provided with “service accommodation” or living space in </w:t>
      </w:r>
      <w:r w:rsidRPr="00837876" w:rsidR="00D7385F">
        <w:rPr>
          <w:rFonts w:eastAsia="Times New Roman" w:asciiTheme="majorHAnsi" w:hAnsiTheme="majorHAnsi" w:cstheme="majorHAnsi"/>
          <w:color w:val="000000"/>
          <w:szCs w:val="20"/>
          <w:lang w:val="en-GB"/>
        </w:rPr>
        <w:t>[</w:t>
      </w:r>
      <w:r w:rsidRPr="00837876" w:rsidR="00EA6F99">
        <w:rPr>
          <w:rFonts w:eastAsia="Times New Roman" w:asciiTheme="majorHAnsi" w:hAnsiTheme="majorHAnsi" w:cstheme="majorHAnsi"/>
          <w:color w:val="000000"/>
          <w:szCs w:val="20"/>
          <w:lang w:val="en-GB"/>
        </w:rPr>
        <w:t>a</w:t>
      </w:r>
      <w:r w:rsidRPr="00837876" w:rsidR="00D7385F">
        <w:rPr>
          <w:rFonts w:eastAsia="Times New Roman" w:asciiTheme="majorHAnsi" w:hAnsiTheme="majorHAnsi" w:cstheme="majorHAnsi"/>
          <w:color w:val="000000"/>
          <w:szCs w:val="20"/>
          <w:lang w:val="en-GB"/>
        </w:rPr>
        <w:t>]</w:t>
      </w:r>
      <w:r w:rsidRPr="00837876" w:rsidR="00705B78">
        <w:rPr>
          <w:rFonts w:eastAsia="Times New Roman" w:asciiTheme="majorHAnsi" w:hAnsiTheme="majorHAnsi" w:cstheme="majorHAnsi"/>
          <w:color w:val="000000"/>
          <w:szCs w:val="20"/>
          <w:lang w:val="en-GB"/>
        </w:rPr>
        <w:t xml:space="preserve"> hall of residence (hostel)</w:t>
      </w:r>
      <w:r w:rsidRPr="00837876" w:rsidR="00BA7495">
        <w:rPr>
          <w:rFonts w:eastAsia="Times New Roman" w:asciiTheme="majorHAnsi" w:hAnsiTheme="majorHAnsi" w:cstheme="majorHAnsi"/>
          <w:color w:val="000000"/>
          <w:szCs w:val="20"/>
          <w:lang w:val="en-GB"/>
        </w:rPr>
        <w:t xml:space="preserve"> </w:t>
      </w:r>
      <w:r w:rsidRPr="00837876">
        <w:rPr>
          <w:rFonts w:eastAsia="Times New Roman" w:asciiTheme="majorHAnsi" w:hAnsiTheme="majorHAnsi" w:cstheme="majorHAnsi"/>
          <w:color w:val="000000"/>
          <w:szCs w:val="20"/>
          <w:lang w:val="en-GB"/>
        </w:rPr>
        <w:t xml:space="preserve">for the first five years of </w:t>
      </w:r>
      <w:r w:rsidRPr="00837876" w:rsidR="00BA7495">
        <w:rPr>
          <w:rFonts w:eastAsia="Times New Roman" w:asciiTheme="majorHAnsi" w:hAnsiTheme="majorHAnsi" w:cstheme="majorHAnsi"/>
          <w:color w:val="000000"/>
          <w:szCs w:val="20"/>
          <w:lang w:val="en-GB"/>
        </w:rPr>
        <w:t>service, in the event they have no housing in the locality of their service</w:t>
      </w:r>
      <w:r w:rsidRPr="00837876">
        <w:rPr>
          <w:rFonts w:eastAsia="Times New Roman" w:asciiTheme="majorHAnsi" w:hAnsiTheme="majorHAnsi" w:cstheme="majorHAnsi"/>
          <w:color w:val="000000"/>
          <w:szCs w:val="20"/>
          <w:lang w:val="en-GB"/>
        </w:rPr>
        <w:t xml:space="preserve">. In the event they continue military service beyond five years, </w:t>
      </w:r>
      <w:r w:rsidRPr="00837876" w:rsidR="00675BEE">
        <w:rPr>
          <w:rFonts w:eastAsia="Times New Roman" w:asciiTheme="majorHAnsi" w:hAnsiTheme="majorHAnsi" w:cstheme="majorHAnsi"/>
          <w:color w:val="000000"/>
          <w:szCs w:val="20"/>
          <w:lang w:val="en-GB"/>
        </w:rPr>
        <w:t xml:space="preserve">the </w:t>
      </w:r>
      <w:r w:rsidRPr="00837876">
        <w:rPr>
          <w:rFonts w:eastAsia="Times New Roman" w:asciiTheme="majorHAnsi" w:hAnsiTheme="majorHAnsi" w:cstheme="majorHAnsi"/>
          <w:color w:val="000000"/>
          <w:szCs w:val="20"/>
          <w:lang w:val="en-GB"/>
        </w:rPr>
        <w:t>provision of housing to the</w:t>
      </w:r>
      <w:r w:rsidRPr="00837876" w:rsidR="00675BEE">
        <w:rPr>
          <w:rFonts w:eastAsia="Times New Roman" w:asciiTheme="majorHAnsi" w:hAnsiTheme="majorHAnsi" w:cstheme="majorHAnsi"/>
          <w:color w:val="000000"/>
          <w:szCs w:val="20"/>
          <w:lang w:val="en-GB"/>
        </w:rPr>
        <w:t>m</w:t>
      </w:r>
      <w:r w:rsidRPr="00837876">
        <w:rPr>
          <w:rFonts w:eastAsia="Times New Roman" w:asciiTheme="majorHAnsi" w:hAnsiTheme="majorHAnsi" w:cstheme="majorHAnsi"/>
          <w:color w:val="000000"/>
          <w:szCs w:val="20"/>
          <w:lang w:val="en-GB"/>
        </w:rPr>
        <w:t xml:space="preserve"> shall follow the</w:t>
      </w:r>
      <w:r w:rsidRPr="00837876" w:rsidR="00675BEE">
        <w:rPr>
          <w:rFonts w:eastAsia="Times New Roman" w:asciiTheme="majorHAnsi" w:hAnsiTheme="majorHAnsi" w:cstheme="majorHAnsi"/>
          <w:color w:val="000000"/>
          <w:szCs w:val="20"/>
          <w:lang w:val="en-GB"/>
        </w:rPr>
        <w:t xml:space="preserve"> same</w:t>
      </w:r>
      <w:r w:rsidRPr="00837876">
        <w:rPr>
          <w:rFonts w:eastAsia="Times New Roman" w:asciiTheme="majorHAnsi" w:hAnsiTheme="majorHAnsi" w:cstheme="majorHAnsi"/>
          <w:color w:val="000000"/>
          <w:szCs w:val="20"/>
          <w:lang w:val="en-GB"/>
        </w:rPr>
        <w:t xml:space="preserve"> general rules </w:t>
      </w:r>
      <w:r w:rsidRPr="00837876" w:rsidR="00675BEE">
        <w:rPr>
          <w:rFonts w:eastAsia="Times New Roman" w:asciiTheme="majorHAnsi" w:hAnsiTheme="majorHAnsi" w:cstheme="majorHAnsi"/>
          <w:color w:val="000000"/>
          <w:szCs w:val="20"/>
          <w:lang w:val="en-GB"/>
        </w:rPr>
        <w:t xml:space="preserve">[as apply </w:t>
      </w:r>
      <w:r w:rsidRPr="00837876">
        <w:rPr>
          <w:rFonts w:eastAsia="Times New Roman" w:asciiTheme="majorHAnsi" w:hAnsiTheme="majorHAnsi" w:cstheme="majorHAnsi"/>
          <w:color w:val="000000"/>
          <w:szCs w:val="20"/>
          <w:lang w:val="en-GB"/>
        </w:rPr>
        <w:t xml:space="preserve">to career servicemen]. </w:t>
      </w:r>
      <w:r w:rsidRPr="00837876" w:rsidR="005423D1">
        <w:rPr>
          <w:rFonts w:eastAsia="Times New Roman" w:asciiTheme="majorHAnsi" w:hAnsiTheme="majorHAnsi" w:cstheme="majorHAnsi"/>
          <w:color w:val="000000"/>
          <w:szCs w:val="20"/>
        </w:rPr>
        <w:t>...</w:t>
      </w:r>
      <w:r w:rsidRPr="00837876">
        <w:rPr>
          <w:rFonts w:eastAsia="Times New Roman" w:asciiTheme="majorHAnsi" w:hAnsiTheme="majorHAnsi" w:cstheme="majorHAnsi"/>
          <w:color w:val="000000"/>
          <w:szCs w:val="20"/>
        </w:rPr>
        <w:t>”</w:t>
      </w:r>
    </w:p>
    <w:p w:rsidRPr="00837876" w:rsidR="009D15F6" w:rsidP="00837876" w:rsidRDefault="009D15F6">
      <w:pPr>
        <w:pStyle w:val="ECHRHeading2"/>
      </w:pPr>
      <w:r w:rsidRPr="00837876">
        <w:t>E.  Law of Ukraine “On enforcement proceedings” (</w:t>
      </w:r>
      <w:r w:rsidRPr="00837876" w:rsidR="00C85144">
        <w:t>“</w:t>
      </w:r>
      <w:r w:rsidRPr="00837876">
        <w:t>the Enforcement Act</w:t>
      </w:r>
      <w:r w:rsidRPr="00837876" w:rsidR="00C85144">
        <w:t>”</w:t>
      </w:r>
      <w:r w:rsidRPr="00837876" w:rsidR="00F17BBC">
        <w:t xml:space="preserve">) no. 7518/1999 of 28 May </w:t>
      </w:r>
      <w:r w:rsidRPr="00837876">
        <w:t>1999</w:t>
      </w:r>
    </w:p>
    <w:p w:rsidRPr="00837876" w:rsidR="005423D1" w:rsidP="00837876" w:rsidRDefault="00837876">
      <w:pPr>
        <w:pStyle w:val="ECHRPara"/>
      </w:pPr>
      <w:fldSimple w:instr=" SEQ level0 \*arabic ">
        <w:r w:rsidRPr="00837876">
          <w:rPr>
            <w:noProof/>
          </w:rPr>
          <w:t>37</w:t>
        </w:r>
      </w:fldSimple>
      <w:r w:rsidRPr="00837876" w:rsidR="00DE0295">
        <w:t>.  </w:t>
      </w:r>
      <w:r w:rsidRPr="00837876" w:rsidR="007846F8">
        <w:t>Under</w:t>
      </w:r>
      <w:r w:rsidRPr="00837876" w:rsidR="00F00077">
        <w:t xml:space="preserve"> the provisions of the Enforcement Act, as worded at the material time, a State bailiff could initiate enforcement proceedings upon receipt of a formal enforcement document (such as a writ issued by a competent court)</w:t>
      </w:r>
      <w:r w:rsidRPr="00837876" w:rsidR="0042213E">
        <w:t>,</w:t>
      </w:r>
      <w:r w:rsidRPr="00837876" w:rsidR="00F00077">
        <w:t xml:space="preserve"> which</w:t>
      </w:r>
      <w:r w:rsidRPr="00837876" w:rsidR="007846F8">
        <w:t xml:space="preserve"> </w:t>
      </w:r>
      <w:r w:rsidRPr="00837876" w:rsidR="00F00077">
        <w:t xml:space="preserve">had to </w:t>
      </w:r>
      <w:r w:rsidRPr="00837876" w:rsidR="007846F8">
        <w:t xml:space="preserve">include </w:t>
      </w:r>
      <w:r w:rsidRPr="00837876" w:rsidR="00F00077">
        <w:t xml:space="preserve">the date of the decision on the basis of which the writ </w:t>
      </w:r>
      <w:r w:rsidRPr="00837876" w:rsidR="006A64A7">
        <w:t>had been</w:t>
      </w:r>
      <w:r w:rsidRPr="00837876" w:rsidR="00F00077">
        <w:t xml:space="preserve"> issued, and the date </w:t>
      </w:r>
      <w:r w:rsidRPr="00837876" w:rsidR="00DE0295">
        <w:t xml:space="preserve">on which it had </w:t>
      </w:r>
      <w:r w:rsidRPr="00837876" w:rsidR="007846F8">
        <w:t>t</w:t>
      </w:r>
      <w:r w:rsidRPr="00837876" w:rsidR="00A93462">
        <w:t>aken</w:t>
      </w:r>
      <w:r w:rsidRPr="00837876" w:rsidR="007846F8">
        <w:t xml:space="preserve"> </w:t>
      </w:r>
      <w:r w:rsidRPr="00837876" w:rsidR="006A64A7">
        <w:t xml:space="preserve">legal </w:t>
      </w:r>
      <w:r w:rsidRPr="00837876" w:rsidR="007846F8">
        <w:t>effect</w:t>
      </w:r>
      <w:r w:rsidRPr="00837876" w:rsidR="00DE0295">
        <w:t xml:space="preserve"> </w:t>
      </w:r>
      <w:r w:rsidRPr="00837876" w:rsidR="00F00077">
        <w:t>(</w:t>
      </w:r>
      <w:r w:rsidRPr="00837876" w:rsidR="007846F8">
        <w:t>s</w:t>
      </w:r>
      <w:r w:rsidRPr="00837876" w:rsidR="00F17BBC">
        <w:t xml:space="preserve">ections </w:t>
      </w:r>
      <w:r w:rsidRPr="00837876" w:rsidR="00F00077">
        <w:t>18</w:t>
      </w:r>
      <w:r w:rsidRPr="00837876" w:rsidR="00F17BBC">
        <w:t xml:space="preserve">, 18-1 and </w:t>
      </w:r>
      <w:r w:rsidRPr="00837876" w:rsidR="00F00077">
        <w:t>19).</w:t>
      </w:r>
      <w:r w:rsidRPr="00837876" w:rsidR="0042213E">
        <w:t xml:space="preserve"> </w:t>
      </w:r>
      <w:r w:rsidRPr="00837876" w:rsidR="00F00077">
        <w:t xml:space="preserve">The Enforcement Act </w:t>
      </w:r>
      <w:r w:rsidRPr="00837876" w:rsidR="007846F8">
        <w:t xml:space="preserve">also </w:t>
      </w:r>
      <w:r w:rsidRPr="00837876" w:rsidR="00F00077">
        <w:t>provided that a decision to initiate enforcement proceedings was to be communicated to the parties concerned, who could appeal against it (</w:t>
      </w:r>
      <w:r w:rsidRPr="00837876" w:rsidR="00646CED">
        <w:t>s</w:t>
      </w:r>
      <w:r w:rsidRPr="00837876" w:rsidR="00F17BBC">
        <w:t xml:space="preserve">ection </w:t>
      </w:r>
      <w:r w:rsidRPr="00837876" w:rsidR="00F00077">
        <w:t>24) as well as seek</w:t>
      </w:r>
      <w:r w:rsidRPr="00837876" w:rsidR="00646CED">
        <w:t xml:space="preserve"> a</w:t>
      </w:r>
      <w:r w:rsidRPr="00837876" w:rsidR="00F00077">
        <w:t xml:space="preserve"> suspension </w:t>
      </w:r>
      <w:r w:rsidRPr="00837876" w:rsidR="00DE0295">
        <w:t xml:space="preserve">or stay </w:t>
      </w:r>
      <w:r w:rsidRPr="00837876" w:rsidR="00F00077">
        <w:t>of the enforcement on various grounds (</w:t>
      </w:r>
      <w:r w:rsidRPr="00837876" w:rsidR="00646CED">
        <w:t>s</w:t>
      </w:r>
      <w:r w:rsidRPr="00837876" w:rsidR="00F17BBC">
        <w:t xml:space="preserve">ections </w:t>
      </w:r>
      <w:r w:rsidRPr="00837876" w:rsidR="00F00077">
        <w:t>32</w:t>
      </w:r>
      <w:r w:rsidRPr="00837876" w:rsidR="00646CED">
        <w:t xml:space="preserve"> and</w:t>
      </w:r>
      <w:r w:rsidRPr="00837876" w:rsidR="006A64A7">
        <w:t> </w:t>
      </w:r>
      <w:r w:rsidRPr="00837876" w:rsidR="00F00077">
        <w:t>33).</w:t>
      </w:r>
    </w:p>
    <w:p w:rsidRPr="00837876" w:rsidR="00143E80" w:rsidP="00837876" w:rsidRDefault="000476C3">
      <w:pPr>
        <w:pStyle w:val="ECHRTitle1"/>
        <w:rPr>
          <w:lang w:val="en-GB"/>
        </w:rPr>
      </w:pPr>
      <w:r w:rsidRPr="00837876">
        <w:rPr>
          <w:lang w:val="en-GB"/>
        </w:rPr>
        <w:t>THE LAW</w:t>
      </w:r>
    </w:p>
    <w:p w:rsidRPr="00837876" w:rsidR="00143E80" w:rsidP="00837876" w:rsidRDefault="000476C3">
      <w:pPr>
        <w:pStyle w:val="ECHRHeading1"/>
      </w:pPr>
      <w:r w:rsidRPr="00837876">
        <w:t>I.  ALLEGED VIOLATION OF ARTICLE 6 OF THE CONVENTION</w:t>
      </w:r>
    </w:p>
    <w:p w:rsidRPr="00837876" w:rsidR="005423D1" w:rsidP="00837876" w:rsidRDefault="00383602">
      <w:pPr>
        <w:pStyle w:val="ECHRPara"/>
      </w:pPr>
      <w:r w:rsidRPr="00837876">
        <w:rPr>
          <w:noProof/>
        </w:rPr>
        <w:fldChar w:fldCharType="begin"/>
      </w:r>
      <w:r w:rsidRPr="00837876">
        <w:rPr>
          <w:noProof/>
        </w:rPr>
        <w:instrText>SEQ "level0" \*Arabic</w:instrText>
      </w:r>
      <w:r w:rsidRPr="00837876">
        <w:rPr>
          <w:noProof/>
        </w:rPr>
        <w:fldChar w:fldCharType="separate"/>
      </w:r>
      <w:r w:rsidRPr="00837876" w:rsidR="00837876">
        <w:rPr>
          <w:noProof/>
        </w:rPr>
        <w:t>38</w:t>
      </w:r>
      <w:r w:rsidRPr="00837876">
        <w:rPr>
          <w:noProof/>
        </w:rPr>
        <w:fldChar w:fldCharType="end"/>
      </w:r>
      <w:r w:rsidRPr="00837876">
        <w:rPr>
          <w:noProof/>
        </w:rPr>
        <w:t>.  </w:t>
      </w:r>
      <w:r w:rsidRPr="00837876" w:rsidR="00B8711A">
        <w:rPr>
          <w:noProof/>
        </w:rPr>
        <w:t xml:space="preserve">The applicants </w:t>
      </w:r>
      <w:r w:rsidRPr="00837876" w:rsidR="00B8711A">
        <w:t xml:space="preserve">complained that </w:t>
      </w:r>
      <w:r w:rsidRPr="00837876" w:rsidR="00FC316B">
        <w:rPr>
          <w:rFonts w:eastAsiaTheme="majorEastAsia"/>
        </w:rPr>
        <w:t>they</w:t>
      </w:r>
      <w:r w:rsidRPr="00837876" w:rsidR="00FC316B">
        <w:t xml:space="preserve"> </w:t>
      </w:r>
      <w:r w:rsidRPr="00837876" w:rsidR="007F3F44">
        <w:t>had been</w:t>
      </w:r>
      <w:r w:rsidRPr="00837876" w:rsidR="00FC316B">
        <w:t xml:space="preserve"> arbitrarily deprived of access to the Supreme Court.</w:t>
      </w:r>
    </w:p>
    <w:p w:rsidRPr="00837876" w:rsidR="00B8711A" w:rsidP="00837876" w:rsidRDefault="00837876">
      <w:pPr>
        <w:pStyle w:val="ECHRPara"/>
      </w:pPr>
      <w:fldSimple w:instr=" SEQ level0 \*arabic ">
        <w:r w:rsidRPr="00837876">
          <w:rPr>
            <w:noProof/>
          </w:rPr>
          <w:t>39</w:t>
        </w:r>
      </w:fldSimple>
      <w:r w:rsidRPr="00837876" w:rsidR="00B8711A">
        <w:t>.  The</w:t>
      </w:r>
      <w:r w:rsidRPr="00837876" w:rsidR="00073743">
        <w:t>y</w:t>
      </w:r>
      <w:r w:rsidRPr="00837876" w:rsidR="00B8711A">
        <w:t xml:space="preserve"> relied on Articles</w:t>
      </w:r>
      <w:r w:rsidRPr="00837876" w:rsidR="00313A8E">
        <w:t> 6 and 13 of the Convention. T</w:t>
      </w:r>
      <w:r w:rsidRPr="00837876" w:rsidR="00B8711A">
        <w:t xml:space="preserve">he Court, which is master of </w:t>
      </w:r>
      <w:r w:rsidRPr="00837876" w:rsidR="00FD773F">
        <w:t xml:space="preserve">the </w:t>
      </w:r>
      <w:r w:rsidRPr="00837876" w:rsidR="00B8711A">
        <w:t>characteri</w:t>
      </w:r>
      <w:r w:rsidRPr="00837876" w:rsidR="00B32D6A">
        <w:t>s</w:t>
      </w:r>
      <w:r w:rsidRPr="00837876" w:rsidR="00B8711A">
        <w:t>ation to be given in law to the facts of the case, considers that this part of the application fal</w:t>
      </w:r>
      <w:r w:rsidRPr="00837876" w:rsidR="00F17BBC">
        <w:t xml:space="preserve">ls to be examined under Article </w:t>
      </w:r>
      <w:r w:rsidRPr="00837876" w:rsidR="00B8711A">
        <w:t>6 § 1 of the Convention onl</w:t>
      </w:r>
      <w:r w:rsidRPr="00837876" w:rsidR="007F3F44">
        <w:t>y. Th</w:t>
      </w:r>
      <w:r w:rsidRPr="00837876" w:rsidR="00073743">
        <w:t>e relevant part of th</w:t>
      </w:r>
      <w:r w:rsidRPr="00837876" w:rsidR="007F3F44">
        <w:t>is provision</w:t>
      </w:r>
      <w:r w:rsidRPr="00837876" w:rsidR="00073743">
        <w:t xml:space="preserve"> </w:t>
      </w:r>
      <w:r w:rsidRPr="00837876" w:rsidR="007F3F44">
        <w:t>reads</w:t>
      </w:r>
      <w:r w:rsidRPr="00837876" w:rsidR="00B8711A">
        <w:t>:</w:t>
      </w:r>
    </w:p>
    <w:p w:rsidRPr="00837876" w:rsidR="00B8711A" w:rsidP="00837876" w:rsidRDefault="00B8711A">
      <w:pPr>
        <w:pStyle w:val="ECHRParaQuote"/>
      </w:pPr>
      <w:r w:rsidRPr="00837876">
        <w:t>“In the determination of his civil rights and obligations ... everyone is entitled to a fair ... hearing within a reasonable time... by [a] ... tribunal ...”</w:t>
      </w:r>
    </w:p>
    <w:p w:rsidRPr="00837876" w:rsidR="00143E80" w:rsidP="00837876" w:rsidRDefault="000476C3">
      <w:pPr>
        <w:pStyle w:val="ECHRHeading2"/>
      </w:pPr>
      <w:r w:rsidRPr="00837876">
        <w:t>A.  Admissibility</w:t>
      </w:r>
    </w:p>
    <w:p w:rsidRPr="00837876" w:rsidR="005423D1" w:rsidP="00837876" w:rsidRDefault="000476C3">
      <w:pPr>
        <w:pStyle w:val="ECHRPara"/>
        <w:rPr>
          <w:lang w:val="en-GB"/>
        </w:rPr>
      </w:pPr>
      <w:r w:rsidRPr="00837876">
        <w:rPr>
          <w:lang w:val="en-GB"/>
        </w:rPr>
        <w:fldChar w:fldCharType="begin"/>
      </w:r>
      <w:r w:rsidRPr="00837876">
        <w:instrText>SEQ "level0" \*Arabic</w:instrText>
      </w:r>
      <w:r w:rsidRPr="00837876">
        <w:fldChar w:fldCharType="separate"/>
      </w:r>
      <w:r w:rsidRPr="00837876" w:rsidR="00837876">
        <w:rPr>
          <w:noProof/>
        </w:rPr>
        <w:t>40</w:t>
      </w:r>
      <w:r w:rsidRPr="00837876">
        <w:fldChar w:fldCharType="end"/>
      </w:r>
      <w:r w:rsidRPr="00837876">
        <w:rPr>
          <w:lang w:val="en-GB"/>
        </w:rPr>
        <w:t xml:space="preserve">.  The </w:t>
      </w:r>
      <w:r w:rsidRPr="00837876" w:rsidR="001C7EEE">
        <w:rPr>
          <w:lang w:val="en-GB"/>
        </w:rPr>
        <w:t>Government did not provide any comments on the admissibility of the above complaint.</w:t>
      </w:r>
    </w:p>
    <w:p w:rsidRPr="00837876" w:rsidR="00143E80" w:rsidP="00837876" w:rsidRDefault="001C7EEE">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41</w:t>
      </w:r>
      <w:r w:rsidRPr="00837876">
        <w:rPr>
          <w:lang w:val="en-GB"/>
        </w:rPr>
        <w:fldChar w:fldCharType="end"/>
      </w:r>
      <w:r w:rsidRPr="00837876">
        <w:rPr>
          <w:lang w:val="en-GB"/>
        </w:rPr>
        <w:t xml:space="preserve">.  The </w:t>
      </w:r>
      <w:r w:rsidRPr="00837876" w:rsidR="004920A8">
        <w:rPr>
          <w:lang w:val="en-GB"/>
        </w:rPr>
        <w:t xml:space="preserve">Court notes </w:t>
      </w:r>
      <w:r w:rsidRPr="00837876" w:rsidR="00C24A1C">
        <w:rPr>
          <w:lang w:val="en-GB"/>
        </w:rPr>
        <w:t xml:space="preserve">that </w:t>
      </w:r>
      <w:r w:rsidRPr="00837876" w:rsidR="000476C3">
        <w:rPr>
          <w:lang w:val="en-GB"/>
        </w:rPr>
        <w:t>th</w:t>
      </w:r>
      <w:r w:rsidRPr="00837876" w:rsidR="00B0494E">
        <w:rPr>
          <w:lang w:val="en-GB"/>
        </w:rPr>
        <w:t xml:space="preserve">e present </w:t>
      </w:r>
      <w:r w:rsidRPr="00837876">
        <w:rPr>
          <w:lang w:val="en-GB"/>
        </w:rPr>
        <w:t>complaint</w:t>
      </w:r>
      <w:r w:rsidRPr="00837876" w:rsidR="007A5D64">
        <w:rPr>
          <w:lang w:val="en-GB"/>
        </w:rPr>
        <w:t xml:space="preserve"> is not manifestly ill</w:t>
      </w:r>
      <w:r w:rsidRPr="00837876" w:rsidR="007A5D64">
        <w:rPr>
          <w:lang w:val="en-GB"/>
        </w:rPr>
        <w:noBreakHyphen/>
      </w:r>
      <w:r w:rsidRPr="00837876" w:rsidR="000476C3">
        <w:rPr>
          <w:lang w:val="en-GB"/>
        </w:rPr>
        <w:t>founded w</w:t>
      </w:r>
      <w:r w:rsidRPr="00837876">
        <w:rPr>
          <w:lang w:val="en-GB"/>
        </w:rPr>
        <w:t>ithin the meaning of Article 35 </w:t>
      </w:r>
      <w:r w:rsidRPr="00837876" w:rsidR="000476C3">
        <w:rPr>
          <w:lang w:val="en-GB"/>
        </w:rPr>
        <w:t>§</w:t>
      </w:r>
      <w:r w:rsidRPr="00837876">
        <w:rPr>
          <w:lang w:val="en-GB"/>
        </w:rPr>
        <w:t> </w:t>
      </w:r>
      <w:r w:rsidRPr="00837876" w:rsidR="000476C3">
        <w:rPr>
          <w:lang w:val="en-GB"/>
        </w:rPr>
        <w:t>3</w:t>
      </w:r>
      <w:r w:rsidRPr="00837876">
        <w:rPr>
          <w:lang w:val="en-GB"/>
        </w:rPr>
        <w:t> </w:t>
      </w:r>
      <w:r w:rsidRPr="00837876" w:rsidR="000476C3">
        <w:rPr>
          <w:lang w:val="en-GB"/>
        </w:rPr>
        <w:t>(a) of the Convention, and that it is not inadmissible on any other grounds. It must therefore be declared admissible.</w:t>
      </w:r>
    </w:p>
    <w:p w:rsidRPr="00837876" w:rsidR="00143E80" w:rsidP="00837876" w:rsidRDefault="002C3A5E">
      <w:pPr>
        <w:pStyle w:val="ECHRHeading2"/>
      </w:pPr>
      <w:r w:rsidRPr="00837876">
        <w:t>B.  Merits</w:t>
      </w:r>
    </w:p>
    <w:p w:rsidRPr="00837876" w:rsidR="005423D1" w:rsidP="00837876" w:rsidRDefault="00837876">
      <w:pPr>
        <w:pStyle w:val="ECHRPara"/>
        <w:rPr>
          <w:lang w:val="en-GB"/>
        </w:rPr>
      </w:pPr>
      <w:fldSimple w:instr=" SEQ level0 \*arabic ">
        <w:r w:rsidRPr="00837876">
          <w:rPr>
            <w:noProof/>
          </w:rPr>
          <w:t>42</w:t>
        </w:r>
      </w:fldSimple>
      <w:r w:rsidRPr="00837876" w:rsidR="001C7EEE">
        <w:t xml:space="preserve">.  The applicants complained that the Court of Appeal </w:t>
      </w:r>
      <w:r w:rsidRPr="00837876" w:rsidR="0042213E">
        <w:t xml:space="preserve">had failed to notify them </w:t>
      </w:r>
      <w:r w:rsidRPr="00837876" w:rsidR="001C7EEE">
        <w:t xml:space="preserve">of the hearing of 29 January 2004 </w:t>
      </w:r>
      <w:r w:rsidRPr="00837876" w:rsidR="0042213E">
        <w:t xml:space="preserve">or provide them </w:t>
      </w:r>
      <w:r w:rsidRPr="00837876" w:rsidR="001C7EEE">
        <w:t xml:space="preserve">with a copy of the decision taken on that date in </w:t>
      </w:r>
      <w:r w:rsidRPr="00837876" w:rsidR="0042213E">
        <w:t>good time</w:t>
      </w:r>
      <w:r w:rsidRPr="00837876" w:rsidR="001C7EEE">
        <w:t>. They had therefore be</w:t>
      </w:r>
      <w:r w:rsidRPr="00837876" w:rsidR="007F3F44">
        <w:t>en prevented from taking part in</w:t>
      </w:r>
      <w:r w:rsidRPr="00837876" w:rsidR="001C7EEE">
        <w:t xml:space="preserve"> the hearing and deprived of the opportunity to appeal in cassation against the decision before the </w:t>
      </w:r>
      <w:r w:rsidRPr="00837876" w:rsidR="0042213E">
        <w:t xml:space="preserve">expiry </w:t>
      </w:r>
      <w:r w:rsidRPr="00837876" w:rsidR="001C7EEE">
        <w:t xml:space="preserve">of the applicable statutory time-limit. The applicants </w:t>
      </w:r>
      <w:r w:rsidRPr="00837876" w:rsidR="003D3940">
        <w:t xml:space="preserve">also </w:t>
      </w:r>
      <w:r w:rsidRPr="00837876" w:rsidR="00313A8E">
        <w:t xml:space="preserve">submitted </w:t>
      </w:r>
      <w:r w:rsidRPr="00837876" w:rsidR="001C7EEE">
        <w:t xml:space="preserve">that their right of access to the court of cassation had been restricted by the legislative provision providing that the time-limit for lodging an appeal in cassation could only be renewed within one year of the date on which the right to an appeal in cassation had arisen. </w:t>
      </w:r>
      <w:r w:rsidRPr="00837876" w:rsidR="001C7EEE">
        <w:rPr>
          <w:lang w:val="en-GB"/>
        </w:rPr>
        <w:t>The</w:t>
      </w:r>
      <w:r w:rsidRPr="00837876" w:rsidR="003D3940">
        <w:rPr>
          <w:lang w:val="en-GB"/>
        </w:rPr>
        <w:t>y</w:t>
      </w:r>
      <w:r w:rsidRPr="00837876" w:rsidR="001C7EEE">
        <w:rPr>
          <w:lang w:val="en-GB"/>
        </w:rPr>
        <w:t xml:space="preserve"> added that the Supreme Court had retrospectively app</w:t>
      </w:r>
      <w:r w:rsidRPr="00837876" w:rsidR="00F17BBC">
        <w:rPr>
          <w:lang w:val="en-GB"/>
        </w:rPr>
        <w:t xml:space="preserve">lied Article </w:t>
      </w:r>
      <w:r w:rsidRPr="00837876" w:rsidR="007F3F44">
        <w:rPr>
          <w:lang w:val="en-GB"/>
        </w:rPr>
        <w:t xml:space="preserve">325 § 2 of the </w:t>
      </w:r>
      <w:r w:rsidRPr="00837876" w:rsidR="00332E02">
        <w:rPr>
          <w:lang w:val="en-GB"/>
        </w:rPr>
        <w:t xml:space="preserve">2004 Code </w:t>
      </w:r>
      <w:r w:rsidRPr="00837876" w:rsidR="001C7EEE">
        <w:rPr>
          <w:lang w:val="en-GB"/>
        </w:rPr>
        <w:t>to their appeal in cassation because that Code had en</w:t>
      </w:r>
      <w:r w:rsidRPr="00837876" w:rsidR="00F17BBC">
        <w:rPr>
          <w:lang w:val="en-GB"/>
        </w:rPr>
        <w:t xml:space="preserve">tered into force on 1 September </w:t>
      </w:r>
      <w:r w:rsidRPr="00837876" w:rsidR="004B5269">
        <w:rPr>
          <w:lang w:val="en-GB"/>
        </w:rPr>
        <w:t xml:space="preserve">2005, </w:t>
      </w:r>
      <w:r w:rsidRPr="00837876" w:rsidR="003D3940">
        <w:rPr>
          <w:lang w:val="en-GB"/>
        </w:rPr>
        <w:t xml:space="preserve">even though </w:t>
      </w:r>
      <w:r w:rsidRPr="00837876" w:rsidR="00C24A1C">
        <w:rPr>
          <w:lang w:val="en-GB"/>
        </w:rPr>
        <w:t>the decisions in their case had been taken earlier</w:t>
      </w:r>
      <w:r w:rsidRPr="00837876" w:rsidR="004B5269">
        <w:rPr>
          <w:lang w:val="en-GB"/>
        </w:rPr>
        <w:t>.</w:t>
      </w:r>
    </w:p>
    <w:p w:rsidRPr="00837876" w:rsidR="005423D1" w:rsidP="00837876" w:rsidRDefault="00383602">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43</w:t>
      </w:r>
      <w:r w:rsidRPr="00837876">
        <w:rPr>
          <w:lang w:val="en-GB"/>
        </w:rPr>
        <w:fldChar w:fldCharType="end"/>
      </w:r>
      <w:r w:rsidRPr="00837876">
        <w:rPr>
          <w:lang w:val="en-GB"/>
        </w:rPr>
        <w:t xml:space="preserve">.  The Government </w:t>
      </w:r>
      <w:r w:rsidRPr="00837876" w:rsidR="004B5269">
        <w:rPr>
          <w:lang w:val="en-GB"/>
        </w:rPr>
        <w:t xml:space="preserve">disagreed. </w:t>
      </w:r>
      <w:r w:rsidRPr="00837876" w:rsidR="00C24A1C">
        <w:rPr>
          <w:lang w:val="en-GB"/>
        </w:rPr>
        <w:t>They submitted that, i</w:t>
      </w:r>
      <w:r w:rsidRPr="00837876" w:rsidR="005E4B7D">
        <w:rPr>
          <w:lang w:val="en-GB"/>
        </w:rPr>
        <w:t>n the applicants</w:t>
      </w:r>
      <w:r w:rsidRPr="00837876" w:rsidR="00837876">
        <w:rPr>
          <w:lang w:val="en-GB"/>
        </w:rPr>
        <w:t>’</w:t>
      </w:r>
      <w:r w:rsidRPr="00837876" w:rsidR="005E4B7D">
        <w:rPr>
          <w:lang w:val="en-GB"/>
        </w:rPr>
        <w:t xml:space="preserve"> case, t</w:t>
      </w:r>
      <w:r w:rsidRPr="00837876">
        <w:rPr>
          <w:lang w:val="en-GB"/>
        </w:rPr>
        <w:t>he restriction of the time-limit for lodging a</w:t>
      </w:r>
      <w:r w:rsidRPr="00837876" w:rsidR="00C24A1C">
        <w:rPr>
          <w:lang w:val="en-GB"/>
        </w:rPr>
        <w:t xml:space="preserve"> request for leave to appeal in</w:t>
      </w:r>
      <w:r w:rsidRPr="00837876">
        <w:rPr>
          <w:lang w:val="en-GB"/>
        </w:rPr>
        <w:t xml:space="preserve"> cassation </w:t>
      </w:r>
      <w:r w:rsidRPr="00837876" w:rsidR="00C24A1C">
        <w:rPr>
          <w:lang w:val="en-GB"/>
        </w:rPr>
        <w:t xml:space="preserve">out of time </w:t>
      </w:r>
      <w:r w:rsidRPr="00837876">
        <w:rPr>
          <w:lang w:val="en-GB"/>
        </w:rPr>
        <w:t xml:space="preserve">was fully compatible with domestic law and </w:t>
      </w:r>
      <w:r w:rsidRPr="00837876" w:rsidR="0042213E">
        <w:rPr>
          <w:lang w:val="en-GB"/>
        </w:rPr>
        <w:t xml:space="preserve">had </w:t>
      </w:r>
      <w:r w:rsidRPr="00837876">
        <w:rPr>
          <w:lang w:val="en-GB"/>
        </w:rPr>
        <w:t xml:space="preserve">not </w:t>
      </w:r>
      <w:r w:rsidRPr="00837876" w:rsidR="005E4B7D">
        <w:rPr>
          <w:lang w:val="en-GB"/>
        </w:rPr>
        <w:t>restrict</w:t>
      </w:r>
      <w:r w:rsidRPr="00837876" w:rsidR="0042213E">
        <w:rPr>
          <w:lang w:val="en-GB"/>
        </w:rPr>
        <w:t>ed</w:t>
      </w:r>
      <w:r w:rsidRPr="00837876">
        <w:rPr>
          <w:lang w:val="en-GB"/>
        </w:rPr>
        <w:t xml:space="preserve"> the applicants</w:t>
      </w:r>
      <w:r w:rsidRPr="00837876" w:rsidR="00837876">
        <w:rPr>
          <w:lang w:val="en-GB"/>
        </w:rPr>
        <w:t>’</w:t>
      </w:r>
      <w:r w:rsidRPr="00837876">
        <w:rPr>
          <w:lang w:val="en-GB"/>
        </w:rPr>
        <w:t xml:space="preserve"> right of access to </w:t>
      </w:r>
      <w:r w:rsidRPr="00837876" w:rsidR="001F50EA">
        <w:rPr>
          <w:lang w:val="en-GB"/>
        </w:rPr>
        <w:t xml:space="preserve">a </w:t>
      </w:r>
      <w:r w:rsidRPr="00837876">
        <w:rPr>
          <w:lang w:val="en-GB"/>
        </w:rPr>
        <w:t xml:space="preserve">court </w:t>
      </w:r>
      <w:r w:rsidRPr="00837876" w:rsidR="005E4B7D">
        <w:rPr>
          <w:lang w:val="en-GB"/>
        </w:rPr>
        <w:t xml:space="preserve">in a manner incompatible with </w:t>
      </w:r>
      <w:r w:rsidRPr="00837876">
        <w:rPr>
          <w:lang w:val="en-GB"/>
        </w:rPr>
        <w:t>Article</w:t>
      </w:r>
      <w:r w:rsidRPr="00837876" w:rsidR="00F17BBC">
        <w:rPr>
          <w:lang w:val="en-GB"/>
        </w:rPr>
        <w:t xml:space="preserve"> </w:t>
      </w:r>
      <w:r w:rsidRPr="00837876">
        <w:rPr>
          <w:lang w:val="en-GB"/>
        </w:rPr>
        <w:t>6</w:t>
      </w:r>
      <w:r w:rsidRPr="00837876" w:rsidR="005E4B7D">
        <w:rPr>
          <w:lang w:val="en-GB"/>
        </w:rPr>
        <w:t> </w:t>
      </w:r>
      <w:r w:rsidRPr="00837876">
        <w:rPr>
          <w:lang w:val="en-GB"/>
        </w:rPr>
        <w:t>§</w:t>
      </w:r>
      <w:r w:rsidRPr="00837876" w:rsidR="005E4B7D">
        <w:rPr>
          <w:lang w:val="en-GB"/>
        </w:rPr>
        <w:t> </w:t>
      </w:r>
      <w:r w:rsidRPr="00837876" w:rsidR="00FC347B">
        <w:rPr>
          <w:lang w:val="en-GB"/>
        </w:rPr>
        <w:t>1 of the Convention.</w:t>
      </w:r>
    </w:p>
    <w:p w:rsidRPr="00837876" w:rsidR="005423D1" w:rsidP="00837876" w:rsidRDefault="00383602">
      <w:pPr>
        <w:pStyle w:val="ECHRPara"/>
        <w:rPr>
          <w:i/>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44</w:t>
      </w:r>
      <w:r w:rsidRPr="00837876">
        <w:rPr>
          <w:lang w:val="en-GB"/>
        </w:rPr>
        <w:fldChar w:fldCharType="end"/>
      </w:r>
      <w:r w:rsidRPr="00837876">
        <w:rPr>
          <w:lang w:val="en-GB"/>
        </w:rPr>
        <w:t>.  </w:t>
      </w:r>
      <w:r w:rsidRPr="00837876" w:rsidR="00FC347B">
        <w:t xml:space="preserve">The Court reiterates that Article 6 of the Convention does not compel Contracting States to set up courts of appeal or of cassation. However, where such courts do exist, the requirements of Article 6 must be complied with, </w:t>
      </w:r>
      <w:r w:rsidRPr="00837876" w:rsidR="006A1C1F">
        <w:t>such as the</w:t>
      </w:r>
      <w:r w:rsidRPr="00837876" w:rsidR="00FC347B">
        <w:t xml:space="preserve"> guarantee to litigants </w:t>
      </w:r>
      <w:r w:rsidRPr="00837876" w:rsidR="006A1C1F">
        <w:t xml:space="preserve">of </w:t>
      </w:r>
      <w:r w:rsidRPr="00837876" w:rsidR="00FC347B">
        <w:t xml:space="preserve">an effective right of access to the courts for the determination of their “civil rights and obligations” (see, among other authorities, </w:t>
      </w:r>
      <w:r w:rsidRPr="00837876" w:rsidR="006A1C1F">
        <w:rPr>
          <w:i/>
          <w:lang w:val="en-GB"/>
        </w:rPr>
        <w:t>Delcourt v. Belgium</w:t>
      </w:r>
      <w:r w:rsidRPr="00837876" w:rsidR="00C30A24">
        <w:rPr>
          <w:lang w:val="en-GB"/>
        </w:rPr>
        <w:t>, 17 </w:t>
      </w:r>
      <w:r w:rsidRPr="00837876" w:rsidR="006A1C1F">
        <w:rPr>
          <w:lang w:val="en-GB"/>
        </w:rPr>
        <w:t xml:space="preserve">January 1970, </w:t>
      </w:r>
      <w:r w:rsidRPr="00837876" w:rsidR="00F17BBC">
        <w:t xml:space="preserve">§§ </w:t>
      </w:r>
      <w:r w:rsidRPr="00837876" w:rsidR="006A1C1F">
        <w:t>25 and 26</w:t>
      </w:r>
      <w:r w:rsidRPr="00837876" w:rsidR="00F17BBC">
        <w:rPr>
          <w:lang w:val="en-GB"/>
        </w:rPr>
        <w:t xml:space="preserve">, Series A no. </w:t>
      </w:r>
      <w:r w:rsidRPr="00837876" w:rsidR="006A1C1F">
        <w:rPr>
          <w:lang w:val="en-GB"/>
        </w:rPr>
        <w:t>11</w:t>
      </w:r>
      <w:r w:rsidRPr="00837876" w:rsidR="001E01DA">
        <w:rPr>
          <w:lang w:val="en-GB"/>
        </w:rPr>
        <w:t xml:space="preserve"> and </w:t>
      </w:r>
      <w:r w:rsidRPr="00837876" w:rsidR="001E01DA">
        <w:rPr>
          <w:i/>
          <w:lang w:val="en-GB"/>
        </w:rPr>
        <w:t xml:space="preserve">Morice v. France </w:t>
      </w:r>
      <w:r w:rsidRPr="00837876" w:rsidR="001E01DA">
        <w:rPr>
          <w:lang w:val="en-GB"/>
        </w:rPr>
        <w:t>[GC], no. 29369/10</w:t>
      </w:r>
      <w:r w:rsidRPr="00837876" w:rsidR="00F17BBC">
        <w:t xml:space="preserve">, § </w:t>
      </w:r>
      <w:r w:rsidRPr="00837876" w:rsidR="001E01DA">
        <w:t>88,</w:t>
      </w:r>
      <w:r w:rsidRPr="00837876" w:rsidR="001E01DA">
        <w:rPr>
          <w:szCs w:val="24"/>
        </w:rPr>
        <w:t xml:space="preserve"> </w:t>
      </w:r>
      <w:r w:rsidRPr="00837876" w:rsidR="00F17BBC">
        <w:rPr>
          <w:szCs w:val="24"/>
        </w:rPr>
        <w:t xml:space="preserve">ECHR </w:t>
      </w:r>
      <w:r w:rsidRPr="00837876" w:rsidR="001E01DA">
        <w:rPr>
          <w:szCs w:val="24"/>
        </w:rPr>
        <w:t>2015</w:t>
      </w:r>
      <w:r w:rsidRPr="00837876" w:rsidR="00115457">
        <w:t>)</w:t>
      </w:r>
      <w:r w:rsidRPr="00837876" w:rsidR="00FC347B">
        <w:t>.</w:t>
      </w:r>
      <w:r w:rsidRPr="00837876" w:rsidR="00FC347B">
        <w:rPr>
          <w:rFonts w:eastAsiaTheme="majorEastAsia"/>
        </w:rPr>
        <w:t xml:space="preserve"> </w:t>
      </w:r>
      <w:r w:rsidRPr="00837876" w:rsidR="00FC347B">
        <w:t>The “right to a court”, of which the right of access is one aspect, is not absolute; it is subject to limitations permitted by implication, particular</w:t>
      </w:r>
      <w:r w:rsidRPr="00837876" w:rsidR="006A1C1F">
        <w:t>ly</w:t>
      </w:r>
      <w:r w:rsidRPr="00837876" w:rsidR="00FC347B">
        <w:t xml:space="preserve"> where the conditions of admissibility of an appeal are concerned</w:t>
      </w:r>
      <w:r w:rsidRPr="00837876" w:rsidR="0090313E">
        <w:t xml:space="preserve"> </w:t>
      </w:r>
      <w:r w:rsidRPr="00837876" w:rsidR="00F733CE">
        <w:t xml:space="preserve">(see, among other authorities, </w:t>
      </w:r>
      <w:r w:rsidRPr="00837876" w:rsidR="006A1C1F">
        <w:rPr>
          <w:i/>
          <w:lang w:val="en-GB"/>
        </w:rPr>
        <w:t>Brualla Gómez de la Torre v. Spain</w:t>
      </w:r>
      <w:r w:rsidRPr="00837876" w:rsidR="006A1C1F">
        <w:rPr>
          <w:lang w:val="en-GB"/>
        </w:rPr>
        <w:t>, 19 December 1997, §</w:t>
      </w:r>
      <w:r w:rsidRPr="00837876" w:rsidR="00F17BBC">
        <w:rPr>
          <w:lang w:val="en-GB"/>
        </w:rPr>
        <w:t xml:space="preserve"> </w:t>
      </w:r>
      <w:r w:rsidRPr="00837876" w:rsidR="006A1C1F">
        <w:rPr>
          <w:lang w:val="en-GB"/>
        </w:rPr>
        <w:t xml:space="preserve">33, </w:t>
      </w:r>
      <w:r w:rsidRPr="00837876" w:rsidR="006A1C1F">
        <w:rPr>
          <w:i/>
          <w:lang w:val="en-GB"/>
        </w:rPr>
        <w:t>Reports of Judgments and Decisions</w:t>
      </w:r>
      <w:r w:rsidRPr="00837876" w:rsidR="0090313E">
        <w:rPr>
          <w:lang w:val="en-GB"/>
        </w:rPr>
        <w:t> </w:t>
      </w:r>
      <w:r w:rsidRPr="00837876" w:rsidR="006A1C1F">
        <w:rPr>
          <w:lang w:val="en-GB"/>
        </w:rPr>
        <w:t>1997</w:t>
      </w:r>
      <w:r w:rsidRPr="00837876" w:rsidR="006A1C1F">
        <w:rPr>
          <w:lang w:val="en-GB"/>
        </w:rPr>
        <w:noBreakHyphen/>
        <w:t>VIII</w:t>
      </w:r>
      <w:r w:rsidRPr="00837876" w:rsidR="001E01DA">
        <w:rPr>
          <w:lang w:val="en-GB"/>
        </w:rPr>
        <w:t xml:space="preserve"> and </w:t>
      </w:r>
      <w:bookmarkStart w:name="File111" w:id="6"/>
      <w:r w:rsidRPr="00837876" w:rsidR="001E01DA">
        <w:rPr>
          <w:i/>
          <w:lang w:val="es-ES_tradnl"/>
        </w:rPr>
        <w:t>Vo</w:t>
      </w:r>
      <w:bookmarkEnd w:id="6"/>
      <w:r w:rsidRPr="00837876" w:rsidR="001E01DA">
        <w:rPr>
          <w:i/>
          <w:lang w:val="es-ES_tradnl"/>
        </w:rPr>
        <w:t xml:space="preserve"> v. France </w:t>
      </w:r>
      <w:r w:rsidRPr="00837876" w:rsidR="00F17BBC">
        <w:rPr>
          <w:lang w:val="es-ES_tradnl"/>
        </w:rPr>
        <w:t xml:space="preserve">[GC], no. 53924/00, § </w:t>
      </w:r>
      <w:r w:rsidRPr="00837876" w:rsidR="001E01DA">
        <w:rPr>
          <w:lang w:val="es-ES_tradnl"/>
        </w:rPr>
        <w:t>92, ECHR 2004</w:t>
      </w:r>
      <w:r w:rsidRPr="00837876" w:rsidR="001E01DA">
        <w:rPr>
          <w:lang w:val="es-ES_tradnl"/>
        </w:rPr>
        <w:noBreakHyphen/>
        <w:t>VIII</w:t>
      </w:r>
      <w:r w:rsidRPr="00837876" w:rsidR="00F733CE">
        <w:t>). On numerous occasions the Court has held that it is primarily for the national authorities, notably the courts, to resolve problems of interpretation of domestic legislation. This applies, in particular, to the interpretation by courts of rules of a procedural nature such as time-limits governing the submission of documents or lodging of appeals. The Court</w:t>
      </w:r>
      <w:r w:rsidRPr="00837876" w:rsidR="00837876">
        <w:t>’</w:t>
      </w:r>
      <w:r w:rsidRPr="00837876" w:rsidR="00F733CE">
        <w:t>s role is, however, to ascertain whether the effects of such an interpretation are compatible with the Convention (</w:t>
      </w:r>
      <w:r w:rsidRPr="00837876" w:rsidR="00EC3D91">
        <w:t xml:space="preserve">see </w:t>
      </w:r>
      <w:r w:rsidRPr="00837876" w:rsidR="00F733CE">
        <w:rPr>
          <w:i/>
          <w:lang w:val="en-GB"/>
        </w:rPr>
        <w:t>Muscat v. Malta</w:t>
      </w:r>
      <w:r w:rsidRPr="00837876" w:rsidR="00F733CE">
        <w:rPr>
          <w:lang w:val="en-GB"/>
        </w:rPr>
        <w:t>, no. 24197/10</w:t>
      </w:r>
      <w:r w:rsidRPr="00837876" w:rsidR="00F17BBC">
        <w:rPr>
          <w:snapToGrid w:val="0"/>
          <w:lang w:val="en-GB"/>
        </w:rPr>
        <w:t xml:space="preserve">, § 43, 17 July </w:t>
      </w:r>
      <w:r w:rsidRPr="00837876" w:rsidR="00F733CE">
        <w:rPr>
          <w:snapToGrid w:val="0"/>
          <w:lang w:val="en-GB"/>
        </w:rPr>
        <w:t>2012</w:t>
      </w:r>
      <w:r w:rsidRPr="00837876" w:rsidR="009A32D5">
        <w:rPr>
          <w:snapToGrid w:val="0"/>
          <w:lang w:val="en-GB"/>
        </w:rPr>
        <w:t xml:space="preserve"> with further references</w:t>
      </w:r>
      <w:r w:rsidRPr="00837876" w:rsidR="00F733CE">
        <w:t xml:space="preserve">). </w:t>
      </w:r>
      <w:r w:rsidRPr="00837876" w:rsidR="00940FB6">
        <w:t>T</w:t>
      </w:r>
      <w:r w:rsidRPr="00837876" w:rsidR="00164A2D">
        <w:t>he Court</w:t>
      </w:r>
      <w:r w:rsidRPr="00837876" w:rsidR="00837876">
        <w:t>’</w:t>
      </w:r>
      <w:r w:rsidRPr="00837876" w:rsidR="00164A2D">
        <w:t>s approach</w:t>
      </w:r>
      <w:r w:rsidRPr="00837876" w:rsidR="00940FB6">
        <w:t xml:space="preserve"> in this respect</w:t>
      </w:r>
      <w:r w:rsidRPr="00837876" w:rsidR="00164A2D">
        <w:t xml:space="preserve"> has been that </w:t>
      </w:r>
      <w:r w:rsidRPr="00837876" w:rsidR="00164A2D">
        <w:rPr>
          <w:rFonts w:eastAsiaTheme="majorEastAsia"/>
        </w:rPr>
        <w:t xml:space="preserve">procedural </w:t>
      </w:r>
      <w:r w:rsidRPr="00837876" w:rsidR="00164A2D">
        <w:t xml:space="preserve">limitations will not be compatible with Article 6 § 1 if they do not pursue a legitimate aim or if there is no reasonable relationship of proportionality between the means employed and </w:t>
      </w:r>
      <w:r w:rsidRPr="00837876" w:rsidR="00D0789E">
        <w:t xml:space="preserve">the aim sought to be achieved. </w:t>
      </w:r>
      <w:r w:rsidRPr="00837876" w:rsidR="004701FF">
        <w:t>Overall</w:t>
      </w:r>
      <w:r w:rsidRPr="00837876" w:rsidR="00D0789E">
        <w:t xml:space="preserve">, </w:t>
      </w:r>
      <w:r w:rsidRPr="00837876" w:rsidR="00F733CE">
        <w:t xml:space="preserve">procedural rules </w:t>
      </w:r>
      <w:r w:rsidRPr="00837876" w:rsidR="00FC347B">
        <w:t>must not restrict or reduce a person</w:t>
      </w:r>
      <w:r w:rsidRPr="00837876" w:rsidR="00837876">
        <w:t>’</w:t>
      </w:r>
      <w:r w:rsidRPr="00837876" w:rsidR="00FC347B">
        <w:t>s access in such a way or to such an extent that the very e</w:t>
      </w:r>
      <w:r w:rsidRPr="00837876" w:rsidR="00164A2D">
        <w:t>ssence of the right is impaired</w:t>
      </w:r>
      <w:r w:rsidRPr="00837876" w:rsidR="00FC347B">
        <w:rPr>
          <w:rFonts w:eastAsiaTheme="majorEastAsia"/>
        </w:rPr>
        <w:t xml:space="preserve"> </w:t>
      </w:r>
      <w:r w:rsidRPr="00837876" w:rsidR="00F733CE">
        <w:t xml:space="preserve">(see, </w:t>
      </w:r>
      <w:r w:rsidRPr="00837876" w:rsidR="001E01DA">
        <w:t xml:space="preserve">as a recent authority, </w:t>
      </w:r>
      <w:r w:rsidRPr="00837876" w:rsidR="00F17BBC">
        <w:rPr>
          <w:i/>
        </w:rPr>
        <w:t xml:space="preserve">Baka v. </w:t>
      </w:r>
      <w:r w:rsidRPr="00837876" w:rsidR="001E01DA">
        <w:rPr>
          <w:i/>
        </w:rPr>
        <w:t xml:space="preserve">Hungary </w:t>
      </w:r>
      <w:r w:rsidRPr="00837876" w:rsidR="00F17BBC">
        <w:t xml:space="preserve">[GC], no. </w:t>
      </w:r>
      <w:r w:rsidRPr="00837876" w:rsidR="001E01DA">
        <w:t>20261/12</w:t>
      </w:r>
      <w:r w:rsidRPr="00837876" w:rsidR="00F17BBC">
        <w:rPr>
          <w:snapToGrid w:val="0"/>
        </w:rPr>
        <w:t xml:space="preserve">, § 120, ECHR </w:t>
      </w:r>
      <w:r w:rsidRPr="00837876" w:rsidR="001E01DA">
        <w:rPr>
          <w:snapToGrid w:val="0"/>
        </w:rPr>
        <w:t>2016</w:t>
      </w:r>
      <w:r w:rsidRPr="00837876" w:rsidR="00F733CE">
        <w:t>).</w:t>
      </w:r>
    </w:p>
    <w:p w:rsidRPr="00837876" w:rsidR="00FC347B" w:rsidP="00837876" w:rsidRDefault="00837876">
      <w:pPr>
        <w:pStyle w:val="ECHRPara"/>
      </w:pPr>
      <w:fldSimple w:instr=" SEQ level0 \*arabic ">
        <w:r w:rsidRPr="00837876">
          <w:rPr>
            <w:noProof/>
          </w:rPr>
          <w:t>45</w:t>
        </w:r>
      </w:fldSimple>
      <w:r w:rsidRPr="00837876" w:rsidR="00E02004">
        <w:t>.  </w:t>
      </w:r>
      <w:r w:rsidRPr="00837876" w:rsidR="00164A2D">
        <w:t xml:space="preserve">On a number of occasions the Court has found that </w:t>
      </w:r>
      <w:r w:rsidRPr="00837876" w:rsidR="0090313E">
        <w:t>domestic courts may undermine the very essence of an applicant</w:t>
      </w:r>
      <w:r w:rsidRPr="00837876">
        <w:t>’</w:t>
      </w:r>
      <w:r w:rsidRPr="00837876" w:rsidR="0090313E">
        <w:t>s right to a court by</w:t>
      </w:r>
      <w:r w:rsidRPr="00837876" w:rsidR="001704F3">
        <w:t xml:space="preserve"> deciding </w:t>
      </w:r>
      <w:r w:rsidRPr="00837876" w:rsidR="0090313E">
        <w:t xml:space="preserve">not to examine the merits of a case </w:t>
      </w:r>
      <w:r w:rsidRPr="00837876" w:rsidR="001704F3">
        <w:t>on the basis of a particularly strict construction of a procedural rule (see</w:t>
      </w:r>
      <w:r w:rsidRPr="00837876" w:rsidR="00164A2D">
        <w:t>, for example,</w:t>
      </w:r>
      <w:r w:rsidRPr="00837876" w:rsidR="001704F3">
        <w:t xml:space="preserve"> </w:t>
      </w:r>
      <w:r w:rsidRPr="00837876" w:rsidR="001704F3">
        <w:rPr>
          <w:i/>
        </w:rPr>
        <w:t>Běleš and</w:t>
      </w:r>
      <w:r w:rsidRPr="00837876" w:rsidR="00C30A24">
        <w:rPr>
          <w:i/>
        </w:rPr>
        <w:t xml:space="preserve"> Others v. </w:t>
      </w:r>
      <w:r w:rsidRPr="00837876" w:rsidR="001704F3">
        <w:rPr>
          <w:i/>
        </w:rPr>
        <w:t>the Czech Republic</w:t>
      </w:r>
      <w:r w:rsidRPr="00837876" w:rsidR="001704F3">
        <w:t>, no.</w:t>
      </w:r>
      <w:r w:rsidRPr="00837876" w:rsidR="00F17BBC">
        <w:t xml:space="preserve"> </w:t>
      </w:r>
      <w:r w:rsidRPr="00837876" w:rsidR="00164A2D">
        <w:t>47273/99</w:t>
      </w:r>
      <w:r w:rsidRPr="00837876" w:rsidR="001704F3">
        <w:t>, §</w:t>
      </w:r>
      <w:r w:rsidRPr="00837876" w:rsidR="00F17BBC">
        <w:t xml:space="preserve"> 51, ECHR </w:t>
      </w:r>
      <w:r w:rsidRPr="00837876" w:rsidR="00164A2D">
        <w:t>2002</w:t>
      </w:r>
      <w:r w:rsidRPr="00837876" w:rsidR="00164A2D">
        <w:noBreakHyphen/>
        <w:t>IX</w:t>
      </w:r>
      <w:r w:rsidRPr="00837876" w:rsidR="001704F3">
        <w:t>).</w:t>
      </w:r>
      <w:r w:rsidRPr="00837876" w:rsidR="00164A2D">
        <w:t xml:space="preserve"> However, </w:t>
      </w:r>
      <w:r w:rsidRPr="00837876" w:rsidR="008F61F1">
        <w:t xml:space="preserve">at the same time </w:t>
      </w:r>
      <w:r w:rsidRPr="00837876" w:rsidR="0090313E">
        <w:t>the Court</w:t>
      </w:r>
      <w:r w:rsidRPr="00837876" w:rsidR="00164A2D">
        <w:t xml:space="preserve"> has recognised that t</w:t>
      </w:r>
      <w:r w:rsidRPr="00837876" w:rsidR="00FC347B">
        <w:t>he rules which govern the conditions for the admissibility of appeals are designed to ensure the proper administration of justice and compliance with, in particular, th</w:t>
      </w:r>
      <w:r w:rsidRPr="00837876" w:rsidR="00D0789E">
        <w:t>e principle of legal certainty</w:t>
      </w:r>
      <w:r w:rsidRPr="00837876" w:rsidR="00940FB6">
        <w:t>,</w:t>
      </w:r>
      <w:r w:rsidRPr="00837876" w:rsidR="00D0789E">
        <w:t xml:space="preserve"> and that t</w:t>
      </w:r>
      <w:r w:rsidRPr="00837876" w:rsidR="00FC347B">
        <w:t>hose concerned must expect those rules to be applied (</w:t>
      </w:r>
      <w:r w:rsidRPr="00837876" w:rsidR="00115457">
        <w:t xml:space="preserve">see, among other authorities, </w:t>
      </w:r>
      <w:r w:rsidRPr="00837876" w:rsidR="00115457">
        <w:rPr>
          <w:i/>
          <w:lang w:val="en-GB"/>
        </w:rPr>
        <w:t>Mikulová v. Slovakia</w:t>
      </w:r>
      <w:r w:rsidRPr="00837876" w:rsidR="00115457">
        <w:rPr>
          <w:lang w:val="en-GB"/>
        </w:rPr>
        <w:t>,</w:t>
      </w:r>
      <w:r w:rsidRPr="00837876" w:rsidR="00F17BBC">
        <w:rPr>
          <w:lang w:val="en-GB"/>
        </w:rPr>
        <w:t xml:space="preserve"> no. 64001/00, § 52, 6 December </w:t>
      </w:r>
      <w:r w:rsidRPr="00837876" w:rsidR="00115457">
        <w:rPr>
          <w:lang w:val="en-GB"/>
        </w:rPr>
        <w:t>2005</w:t>
      </w:r>
      <w:r w:rsidRPr="00837876" w:rsidR="00FC347B">
        <w:t>).</w:t>
      </w:r>
    </w:p>
    <w:p w:rsidRPr="00837876" w:rsidR="005423D1" w:rsidP="00837876" w:rsidRDefault="00837876">
      <w:pPr>
        <w:pStyle w:val="ECHRPara"/>
      </w:pPr>
      <w:fldSimple w:instr=" SEQ level0 \*arabic ">
        <w:r w:rsidRPr="00837876">
          <w:rPr>
            <w:noProof/>
          </w:rPr>
          <w:t>46</w:t>
        </w:r>
      </w:fldSimple>
      <w:r w:rsidRPr="00837876" w:rsidR="004920A8">
        <w:t>.  </w:t>
      </w:r>
      <w:r w:rsidRPr="00837876" w:rsidR="00C24A1C">
        <w:t xml:space="preserve">Turning to the facts of the present case, the Court notes that, according to the applicants, they were unable to lodge an appeal on points of law </w:t>
      </w:r>
      <w:r w:rsidRPr="00837876" w:rsidR="008F61F1">
        <w:t xml:space="preserve">before the Supreme Court </w:t>
      </w:r>
      <w:r w:rsidRPr="00837876" w:rsidR="00C24A1C">
        <w:t xml:space="preserve">against the decisions taken by the lower courts in the eviction proceedings brought against them because the appellate court had failed to notify them </w:t>
      </w:r>
      <w:r w:rsidRPr="00837876" w:rsidR="00893702">
        <w:t xml:space="preserve">of </w:t>
      </w:r>
      <w:r w:rsidRPr="00837876" w:rsidR="00C24A1C">
        <w:t>the date and time of the appeal hearing</w:t>
      </w:r>
      <w:r w:rsidRPr="00837876" w:rsidR="00584BE5">
        <w:t xml:space="preserve"> or send </w:t>
      </w:r>
      <w:r w:rsidRPr="00837876" w:rsidR="00893702">
        <w:t xml:space="preserve">them </w:t>
      </w:r>
      <w:r w:rsidRPr="00837876" w:rsidR="00584BE5">
        <w:t xml:space="preserve">a copy of the decision </w:t>
      </w:r>
      <w:r w:rsidRPr="00837876" w:rsidR="006501CD">
        <w:t>pronounced</w:t>
      </w:r>
      <w:r w:rsidRPr="00837876" w:rsidR="00584BE5">
        <w:t xml:space="preserve"> on that date.</w:t>
      </w:r>
    </w:p>
    <w:p w:rsidRPr="00837876" w:rsidR="001740EB" w:rsidP="00837876" w:rsidRDefault="00837876">
      <w:pPr>
        <w:pStyle w:val="ECHRPara"/>
      </w:pPr>
      <w:fldSimple w:instr=" SEQ level0 \*arabic ">
        <w:r w:rsidRPr="00837876">
          <w:rPr>
            <w:noProof/>
          </w:rPr>
          <w:t>47</w:t>
        </w:r>
      </w:fldSimple>
      <w:r w:rsidRPr="00837876" w:rsidR="0082129A">
        <w:t>.  </w:t>
      </w:r>
      <w:r w:rsidRPr="00837876" w:rsidR="00584BE5">
        <w:t xml:space="preserve">The Court </w:t>
      </w:r>
      <w:r w:rsidRPr="00837876" w:rsidR="00FD773F">
        <w:t>observe</w:t>
      </w:r>
      <w:r w:rsidRPr="00837876" w:rsidR="00584BE5">
        <w:t>s at the outset that the second applicant was not a pa</w:t>
      </w:r>
      <w:r w:rsidRPr="00837876" w:rsidR="007F3F44">
        <w:t>rty to the appeal proceedings. H</w:t>
      </w:r>
      <w:r w:rsidRPr="00837876" w:rsidR="00584BE5">
        <w:t xml:space="preserve">owever, </w:t>
      </w:r>
      <w:r w:rsidRPr="00837876" w:rsidR="00313A8E">
        <w:t xml:space="preserve">and also noting </w:t>
      </w:r>
      <w:r w:rsidRPr="00837876" w:rsidR="00893702">
        <w:t xml:space="preserve">the absence of </w:t>
      </w:r>
      <w:r w:rsidRPr="00837876" w:rsidR="001C52D1">
        <w:t xml:space="preserve">any objections from the Government concerning her victim status, the Court </w:t>
      </w:r>
      <w:r w:rsidRPr="00837876" w:rsidR="004701FF">
        <w:t>will consider</w:t>
      </w:r>
      <w:r w:rsidRPr="00837876" w:rsidR="001C52D1">
        <w:t xml:space="preserve"> that, as a party to the eviction proceedings</w:t>
      </w:r>
      <w:r w:rsidRPr="00837876" w:rsidR="00893702">
        <w:t xml:space="preserve"> she, </w:t>
      </w:r>
      <w:r w:rsidRPr="00837876" w:rsidR="00D0789E">
        <w:t xml:space="preserve">like the first applicant, </w:t>
      </w:r>
      <w:r w:rsidRPr="00837876" w:rsidR="001C52D1">
        <w:t>retained</w:t>
      </w:r>
      <w:r w:rsidRPr="00837876" w:rsidR="00D0789E">
        <w:t xml:space="preserve"> </w:t>
      </w:r>
      <w:r w:rsidRPr="00837876" w:rsidR="001C52D1">
        <w:t xml:space="preserve">her right to lodge a cassation appeal </w:t>
      </w:r>
      <w:r w:rsidRPr="00837876" w:rsidR="00893702">
        <w:t>and</w:t>
      </w:r>
      <w:r w:rsidRPr="00837876" w:rsidR="001C52D1">
        <w:t xml:space="preserve"> receive a copy of the </w:t>
      </w:r>
      <w:r w:rsidRPr="00837876" w:rsidR="00893702">
        <w:t>C</w:t>
      </w:r>
      <w:r w:rsidRPr="00837876" w:rsidR="001C52D1">
        <w:t xml:space="preserve">ourt of </w:t>
      </w:r>
      <w:r w:rsidRPr="00837876" w:rsidR="00893702">
        <w:t>A</w:t>
      </w:r>
      <w:r w:rsidRPr="00837876" w:rsidR="001C52D1">
        <w:t>ppeal</w:t>
      </w:r>
      <w:r w:rsidRPr="00837876">
        <w:t>’</w:t>
      </w:r>
      <w:r w:rsidRPr="00837876" w:rsidR="001C52D1">
        <w:t>s</w:t>
      </w:r>
      <w:r w:rsidRPr="00837876" w:rsidR="00584BE5">
        <w:t xml:space="preserve"> </w:t>
      </w:r>
      <w:r w:rsidRPr="00837876" w:rsidR="001C52D1">
        <w:t>decisio</w:t>
      </w:r>
      <w:r w:rsidRPr="00837876" w:rsidR="004701FF">
        <w:t>n</w:t>
      </w:r>
      <w:r w:rsidRPr="00837876" w:rsidR="001C52D1">
        <w:t xml:space="preserve"> </w:t>
      </w:r>
      <w:r w:rsidRPr="00837876" w:rsidR="00584BE5">
        <w:t>(</w:t>
      </w:r>
      <w:r w:rsidRPr="00837876" w:rsidR="00EC3D91">
        <w:t xml:space="preserve">see </w:t>
      </w:r>
      <w:r w:rsidRPr="00837876" w:rsidR="00F17BBC">
        <w:t xml:space="preserve">paragraphs </w:t>
      </w:r>
      <w:r w:rsidRPr="00837876" w:rsidR="000C4F30">
        <w:t xml:space="preserve">26, 28 </w:t>
      </w:r>
      <w:r w:rsidRPr="00837876" w:rsidR="00711660">
        <w:t>and 3</w:t>
      </w:r>
      <w:r w:rsidRPr="00837876" w:rsidR="000C4F30">
        <w:t>0</w:t>
      </w:r>
      <w:r w:rsidRPr="00837876" w:rsidR="00F17BBC">
        <w:t xml:space="preserve"> </w:t>
      </w:r>
      <w:r w:rsidRPr="00837876" w:rsidR="00711660">
        <w:t>above)</w:t>
      </w:r>
      <w:r w:rsidRPr="00837876" w:rsidR="00164A2D">
        <w:t xml:space="preserve">. The Court also </w:t>
      </w:r>
      <w:r w:rsidRPr="00837876" w:rsidR="00FD773F">
        <w:t>takes into account</w:t>
      </w:r>
      <w:r w:rsidRPr="00837876" w:rsidR="00164A2D">
        <w:t xml:space="preserve"> that the first applicant could and did complain</w:t>
      </w:r>
      <w:r w:rsidRPr="00837876" w:rsidR="00584BE5">
        <w:t xml:space="preserve"> </w:t>
      </w:r>
      <w:r w:rsidRPr="00837876" w:rsidR="00D0789E">
        <w:t xml:space="preserve">in his cassation appeal </w:t>
      </w:r>
      <w:r w:rsidRPr="00837876" w:rsidR="00893702">
        <w:t>of a failure to notify him</w:t>
      </w:r>
      <w:r w:rsidRPr="00837876" w:rsidR="00164A2D">
        <w:t xml:space="preserve"> of the appeal hearing</w:t>
      </w:r>
      <w:r w:rsidRPr="00837876" w:rsidR="001C52D1">
        <w:t xml:space="preserve">. </w:t>
      </w:r>
      <w:r w:rsidRPr="00837876" w:rsidR="00893702">
        <w:t xml:space="preserve">Had </w:t>
      </w:r>
      <w:r w:rsidRPr="00837876" w:rsidR="001C52D1">
        <w:t xml:space="preserve">the Supreme Court found his relevant </w:t>
      </w:r>
      <w:r w:rsidRPr="00837876" w:rsidR="006501CD">
        <w:t>submissions substantiated, it sh</w:t>
      </w:r>
      <w:r w:rsidRPr="00837876" w:rsidR="001C52D1">
        <w:t xml:space="preserve">ould have quashed the decision of 29 January 2004 </w:t>
      </w:r>
      <w:r w:rsidRPr="00837876" w:rsidR="00584BE5">
        <w:t>(</w:t>
      </w:r>
      <w:r w:rsidRPr="00837876" w:rsidR="00EC3D91">
        <w:t xml:space="preserve">see </w:t>
      </w:r>
      <w:r w:rsidRPr="00837876" w:rsidR="00F17BBC">
        <w:t xml:space="preserve">paragraph </w:t>
      </w:r>
      <w:r w:rsidRPr="00837876" w:rsidR="005447C1">
        <w:t>32</w:t>
      </w:r>
      <w:r w:rsidRPr="00837876" w:rsidR="00711660">
        <w:t xml:space="preserve"> above</w:t>
      </w:r>
      <w:r w:rsidRPr="00837876" w:rsidR="00584BE5">
        <w:t>). Accordingly</w:t>
      </w:r>
      <w:r w:rsidRPr="00837876" w:rsidR="00797EF4">
        <w:t xml:space="preserve">, </w:t>
      </w:r>
      <w:r w:rsidRPr="00837876" w:rsidR="00584BE5">
        <w:t xml:space="preserve">the </w:t>
      </w:r>
      <w:r w:rsidRPr="00837876" w:rsidR="006501CD">
        <w:t>ultimate</w:t>
      </w:r>
      <w:r w:rsidRPr="00837876" w:rsidR="00584BE5">
        <w:t xml:space="preserve"> issue for the Court to examine </w:t>
      </w:r>
      <w:r w:rsidRPr="00837876" w:rsidR="00164A2D">
        <w:t xml:space="preserve">in the present case </w:t>
      </w:r>
      <w:r w:rsidRPr="00837876" w:rsidR="00584BE5">
        <w:t>is whether the Supreme Court</w:t>
      </w:r>
      <w:r w:rsidRPr="00837876">
        <w:t>’</w:t>
      </w:r>
      <w:r w:rsidRPr="00837876" w:rsidR="00584BE5">
        <w:t xml:space="preserve">s refusal to </w:t>
      </w:r>
      <w:r w:rsidRPr="00837876" w:rsidR="0082129A">
        <w:t xml:space="preserve">grant the applicants leave to appeal in cassation out of time </w:t>
      </w:r>
      <w:r w:rsidRPr="00837876" w:rsidR="006501CD">
        <w:t xml:space="preserve">and examine their submissions on the merits </w:t>
      </w:r>
      <w:r w:rsidRPr="00837876" w:rsidR="00584BE5">
        <w:t>was compatible with the right of access to a court within the meaning</w:t>
      </w:r>
      <w:r w:rsidRPr="00837876" w:rsidR="00797EF4">
        <w:t xml:space="preserve"> of Article 6 of the Convention</w:t>
      </w:r>
      <w:r w:rsidRPr="00837876" w:rsidR="00780D66">
        <w:t>.</w:t>
      </w:r>
    </w:p>
    <w:p w:rsidRPr="00837876" w:rsidR="005423D1" w:rsidP="00837876" w:rsidRDefault="00837876">
      <w:pPr>
        <w:pStyle w:val="ECHRPara"/>
      </w:pPr>
      <w:fldSimple w:instr=" SEQ level0 \*arabic ">
        <w:r w:rsidRPr="00837876">
          <w:rPr>
            <w:noProof/>
          </w:rPr>
          <w:t>48</w:t>
        </w:r>
      </w:fldSimple>
      <w:r w:rsidRPr="00837876" w:rsidR="00C35B51">
        <w:t>.  </w:t>
      </w:r>
      <w:r w:rsidRPr="00837876" w:rsidR="006501CD">
        <w:t>In this connection, t</w:t>
      </w:r>
      <w:r w:rsidRPr="00837876" w:rsidR="000F3EF8">
        <w:t>he Court notes that the Supre</w:t>
      </w:r>
      <w:r w:rsidRPr="00837876" w:rsidR="007F3F44">
        <w:t>me Court rejected the applicant</w:t>
      </w:r>
      <w:r w:rsidRPr="00837876" w:rsidR="000F3EF8">
        <w:t>s</w:t>
      </w:r>
      <w:r w:rsidRPr="00837876">
        <w:t>’</w:t>
      </w:r>
      <w:r w:rsidRPr="00837876" w:rsidR="000F3EF8">
        <w:t xml:space="preserve"> </w:t>
      </w:r>
      <w:r w:rsidRPr="00837876" w:rsidR="00DC0173">
        <w:t xml:space="preserve">request </w:t>
      </w:r>
      <w:r w:rsidRPr="00837876" w:rsidR="000F3EF8">
        <w:t xml:space="preserve">for leave to appeal </w:t>
      </w:r>
      <w:r w:rsidRPr="00837876" w:rsidR="004244AE">
        <w:t>in cassation</w:t>
      </w:r>
      <w:r w:rsidRPr="00837876" w:rsidR="00313A8E">
        <w:t xml:space="preserve"> as being</w:t>
      </w:r>
      <w:r w:rsidRPr="00837876" w:rsidR="004244AE">
        <w:t xml:space="preserve"> </w:t>
      </w:r>
      <w:r w:rsidRPr="00837876" w:rsidR="000F3EF8">
        <w:t xml:space="preserve">out of time on the </w:t>
      </w:r>
      <w:r w:rsidRPr="00837876" w:rsidR="00F17BBC">
        <w:t xml:space="preserve">basis of Article </w:t>
      </w:r>
      <w:r w:rsidRPr="00837876" w:rsidR="007F3F44">
        <w:t xml:space="preserve">325 of the </w:t>
      </w:r>
      <w:r w:rsidRPr="00837876" w:rsidR="00DC0173">
        <w:t>2004</w:t>
      </w:r>
      <w:r w:rsidRPr="00837876" w:rsidR="00F17BBC">
        <w:t xml:space="preserve"> </w:t>
      </w:r>
      <w:r w:rsidRPr="00837876" w:rsidR="00332E02">
        <w:t>Code</w:t>
      </w:r>
      <w:r w:rsidRPr="00837876" w:rsidR="000F3EF8">
        <w:t xml:space="preserve">, which </w:t>
      </w:r>
      <w:r w:rsidRPr="00837876" w:rsidR="00DC0173">
        <w:t xml:space="preserve">provided that </w:t>
      </w:r>
      <w:r w:rsidRPr="00837876" w:rsidR="007B5563">
        <w:t xml:space="preserve">such </w:t>
      </w:r>
      <w:r w:rsidRPr="00837876" w:rsidR="00DC0173">
        <w:t xml:space="preserve">requests could only be lodged </w:t>
      </w:r>
      <w:r w:rsidRPr="00837876" w:rsidR="007B5563">
        <w:t xml:space="preserve">within one </w:t>
      </w:r>
      <w:r w:rsidRPr="00837876" w:rsidR="000E2057">
        <w:t xml:space="preserve">year of the date on which </w:t>
      </w:r>
      <w:r w:rsidRPr="00837876" w:rsidR="000F3EF8">
        <w:t>the original right to lodge such an appeal</w:t>
      </w:r>
      <w:r w:rsidRPr="00837876" w:rsidR="000E2057">
        <w:t xml:space="preserve"> arose</w:t>
      </w:r>
      <w:r w:rsidRPr="00837876" w:rsidR="006501CD">
        <w:t xml:space="preserve"> (</w:t>
      </w:r>
      <w:r w:rsidRPr="00837876" w:rsidR="00EC3D91">
        <w:t xml:space="preserve">see </w:t>
      </w:r>
      <w:r w:rsidRPr="00837876" w:rsidR="00F17BBC">
        <w:t xml:space="preserve">paragraph </w:t>
      </w:r>
      <w:r w:rsidRPr="00837876" w:rsidR="007D27B8">
        <w:t>31</w:t>
      </w:r>
      <w:r w:rsidRPr="00837876" w:rsidR="006501CD">
        <w:t xml:space="preserve"> above)</w:t>
      </w:r>
      <w:r w:rsidRPr="00837876" w:rsidR="000675E4">
        <w:t xml:space="preserve">. </w:t>
      </w:r>
      <w:r w:rsidRPr="00837876" w:rsidR="0082630C">
        <w:t xml:space="preserve">It is not disputed by the parties that </w:t>
      </w:r>
      <w:r w:rsidRPr="00837876" w:rsidR="00FD773F">
        <w:t xml:space="preserve">the </w:t>
      </w:r>
      <w:r w:rsidRPr="00837876" w:rsidR="0082630C">
        <w:t>implementation of the rule concerned pursued a legitimate aim, namely, to ensure legal certainty.</w:t>
      </w:r>
    </w:p>
    <w:p w:rsidRPr="00837876" w:rsidR="005423D1" w:rsidP="00837876" w:rsidRDefault="00837876">
      <w:pPr>
        <w:pStyle w:val="ECHRPara"/>
      </w:pPr>
      <w:fldSimple w:instr=" SEQ level0 \*arabic ">
        <w:r w:rsidRPr="00837876">
          <w:rPr>
            <w:noProof/>
          </w:rPr>
          <w:t>49</w:t>
        </w:r>
      </w:fldSimple>
      <w:r w:rsidRPr="00837876" w:rsidR="0082630C">
        <w:t xml:space="preserve">.  Insofar as the applicants alleged that the rule at issue was applied in an unforeseeable manner and retroactively, the </w:t>
      </w:r>
      <w:r w:rsidRPr="00837876" w:rsidR="00E46A56">
        <w:t xml:space="preserve">Court </w:t>
      </w:r>
      <w:r w:rsidRPr="00837876" w:rsidR="00FD773F">
        <w:t>observes</w:t>
      </w:r>
      <w:r w:rsidRPr="00837876" w:rsidR="0082630C">
        <w:t xml:space="preserve"> that </w:t>
      </w:r>
      <w:r w:rsidRPr="00837876" w:rsidR="007B5563">
        <w:t xml:space="preserve">the </w:t>
      </w:r>
      <w:r w:rsidRPr="00837876" w:rsidR="00DC0173">
        <w:t>2004</w:t>
      </w:r>
      <w:r w:rsidRPr="00837876" w:rsidR="0082129A">
        <w:t> </w:t>
      </w:r>
      <w:r w:rsidRPr="00837876" w:rsidR="00332E02">
        <w:t>Code</w:t>
      </w:r>
      <w:r w:rsidRPr="00837876" w:rsidR="00E46A56">
        <w:t xml:space="preserve"> was adopted in March and published in the Official Gazette in May</w:t>
      </w:r>
      <w:r w:rsidRPr="00837876" w:rsidR="00332E02">
        <w:t xml:space="preserve"> </w:t>
      </w:r>
      <w:r w:rsidRPr="00837876" w:rsidR="00313A8E">
        <w:t>of that year. T</w:t>
      </w:r>
      <w:r w:rsidRPr="00837876" w:rsidR="00E46A56">
        <w:t>hus</w:t>
      </w:r>
      <w:r w:rsidRPr="00837876" w:rsidR="00313A8E">
        <w:t>,</w:t>
      </w:r>
      <w:r w:rsidRPr="00837876" w:rsidR="00E46A56">
        <w:t xml:space="preserve"> the applicants </w:t>
      </w:r>
      <w:r w:rsidRPr="00837876" w:rsidR="007B5563">
        <w:t xml:space="preserve">had ample </w:t>
      </w:r>
      <w:r w:rsidRPr="00837876" w:rsidR="00DC0173">
        <w:t xml:space="preserve">opportunity </w:t>
      </w:r>
      <w:r w:rsidRPr="00837876" w:rsidR="007B5563">
        <w:t>to</w:t>
      </w:r>
      <w:r w:rsidRPr="00837876" w:rsidR="00E46A56">
        <w:t xml:space="preserve"> consult its provisions</w:t>
      </w:r>
      <w:r w:rsidRPr="00837876" w:rsidR="006501CD">
        <w:t>, if need be, with appropriate legal advice,</w:t>
      </w:r>
      <w:r w:rsidRPr="00837876" w:rsidR="007B5563">
        <w:t xml:space="preserve"> before </w:t>
      </w:r>
      <w:r w:rsidRPr="00837876" w:rsidR="004244AE">
        <w:t xml:space="preserve">its entry into force on </w:t>
      </w:r>
      <w:r w:rsidRPr="00837876" w:rsidR="00F17BBC">
        <w:t xml:space="preserve">1 September </w:t>
      </w:r>
      <w:r w:rsidRPr="00837876" w:rsidR="007B5563">
        <w:t>2005</w:t>
      </w:r>
      <w:r w:rsidRPr="00837876" w:rsidR="00E46A56">
        <w:t xml:space="preserve">. Furthermore, </w:t>
      </w:r>
      <w:r w:rsidRPr="00837876" w:rsidR="004244AE">
        <w:t xml:space="preserve">the repealed </w:t>
      </w:r>
      <w:r w:rsidRPr="00837876" w:rsidR="00332E02">
        <w:t>1963</w:t>
      </w:r>
      <w:r w:rsidRPr="00837876" w:rsidR="00F17BBC">
        <w:t xml:space="preserve"> </w:t>
      </w:r>
      <w:r w:rsidRPr="00837876" w:rsidR="00332E02">
        <w:t>Code</w:t>
      </w:r>
      <w:r w:rsidRPr="00837876" w:rsidR="004244AE">
        <w:t xml:space="preserve">, </w:t>
      </w:r>
      <w:r w:rsidRPr="00837876" w:rsidR="00332E02">
        <w:t>like</w:t>
      </w:r>
      <w:r w:rsidRPr="00837876" w:rsidR="004244AE">
        <w:t xml:space="preserve"> the </w:t>
      </w:r>
      <w:r w:rsidRPr="00837876" w:rsidR="00332E02">
        <w:t>2004</w:t>
      </w:r>
      <w:r w:rsidRPr="00837876" w:rsidR="00F17BBC">
        <w:t xml:space="preserve"> </w:t>
      </w:r>
      <w:r w:rsidRPr="00837876" w:rsidR="00332E02">
        <w:t>version</w:t>
      </w:r>
      <w:r w:rsidRPr="00837876" w:rsidR="004244AE">
        <w:t>, provided</w:t>
      </w:r>
      <w:r w:rsidRPr="00837876" w:rsidR="00332E02">
        <w:t xml:space="preserve"> for</w:t>
      </w:r>
      <w:r w:rsidRPr="00837876" w:rsidR="004244AE">
        <w:t xml:space="preserve"> a one-year time-limit for lodging requests for leave to appeal in cassation out of time (</w:t>
      </w:r>
      <w:r w:rsidRPr="00837876" w:rsidR="00EC3D91">
        <w:t xml:space="preserve">see </w:t>
      </w:r>
      <w:r w:rsidRPr="00837876" w:rsidR="004244AE">
        <w:t>paragraph</w:t>
      </w:r>
      <w:r w:rsidRPr="00837876" w:rsidR="00FD773F">
        <w:t>s</w:t>
      </w:r>
      <w:r w:rsidRPr="00837876" w:rsidR="00F17BBC">
        <w:t xml:space="preserve"> </w:t>
      </w:r>
      <w:r w:rsidRPr="00837876" w:rsidR="004244AE">
        <w:t>3</w:t>
      </w:r>
      <w:r w:rsidRPr="00837876" w:rsidR="007D27B8">
        <w:t>1</w:t>
      </w:r>
      <w:r w:rsidRPr="00837876" w:rsidR="004244AE">
        <w:t xml:space="preserve"> </w:t>
      </w:r>
      <w:r w:rsidRPr="00837876" w:rsidR="00506681">
        <w:t xml:space="preserve">and 48 </w:t>
      </w:r>
      <w:r w:rsidRPr="00837876" w:rsidR="004244AE">
        <w:t>above)</w:t>
      </w:r>
      <w:r w:rsidRPr="00837876" w:rsidR="00506681">
        <w:t>,</w:t>
      </w:r>
      <w:r w:rsidRPr="00837876" w:rsidR="004244AE">
        <w:t xml:space="preserve"> and </w:t>
      </w:r>
      <w:r w:rsidRPr="00837876" w:rsidR="00E46A56">
        <w:t>the transitional provisions contained in the</w:t>
      </w:r>
      <w:r w:rsidRPr="00837876" w:rsidR="00807275">
        <w:t xml:space="preserve"> 2004</w:t>
      </w:r>
      <w:r w:rsidRPr="00837876" w:rsidR="00F17BBC">
        <w:t xml:space="preserve"> </w:t>
      </w:r>
      <w:r w:rsidRPr="00837876" w:rsidR="00807275">
        <w:t>Code</w:t>
      </w:r>
      <w:r w:rsidRPr="00837876" w:rsidR="004244AE">
        <w:t xml:space="preserve"> established a general rule, whereby </w:t>
      </w:r>
      <w:r w:rsidRPr="00837876" w:rsidR="006B1F53">
        <w:t xml:space="preserve">it was possible to </w:t>
      </w:r>
      <w:r w:rsidRPr="00837876" w:rsidR="00942CBB">
        <w:t>appeal</w:t>
      </w:r>
      <w:r w:rsidRPr="00837876" w:rsidR="006B1F53">
        <w:t xml:space="preserve"> </w:t>
      </w:r>
      <w:r w:rsidRPr="00837876" w:rsidR="00942CBB">
        <w:t>in cassation against rulings of appellate cour</w:t>
      </w:r>
      <w:r w:rsidRPr="00837876" w:rsidR="00F17BBC">
        <w:t xml:space="preserve">ts adopted prior to 1 September </w:t>
      </w:r>
      <w:r w:rsidRPr="00837876" w:rsidR="00942CBB">
        <w:t>2005 within the time-limit</w:t>
      </w:r>
      <w:r w:rsidRPr="00837876" w:rsidR="00A3098A">
        <w:t xml:space="preserve">s established by the </w:t>
      </w:r>
      <w:r w:rsidRPr="00837876" w:rsidR="00332E02">
        <w:t>1963</w:t>
      </w:r>
      <w:r w:rsidRPr="00837876" w:rsidR="00F17BBC">
        <w:t xml:space="preserve"> </w:t>
      </w:r>
      <w:r w:rsidRPr="00837876" w:rsidR="00332E02">
        <w:t>Code</w:t>
      </w:r>
      <w:r w:rsidRPr="00837876" w:rsidR="00F17BBC">
        <w:t xml:space="preserve"> (</w:t>
      </w:r>
      <w:r w:rsidRPr="00837876" w:rsidR="00EC3D91">
        <w:t xml:space="preserve">see </w:t>
      </w:r>
      <w:r w:rsidRPr="00837876" w:rsidR="00F17BBC">
        <w:t xml:space="preserve">paragraph </w:t>
      </w:r>
      <w:r w:rsidRPr="00837876" w:rsidR="007931C6">
        <w:t>3</w:t>
      </w:r>
      <w:r w:rsidRPr="00837876" w:rsidR="00D147D3">
        <w:t>4</w:t>
      </w:r>
      <w:r w:rsidRPr="00837876" w:rsidR="00F17BBC">
        <w:t xml:space="preserve"> </w:t>
      </w:r>
      <w:r w:rsidRPr="00837876" w:rsidR="007931C6">
        <w:t>above)</w:t>
      </w:r>
      <w:r w:rsidRPr="00837876" w:rsidR="00A3098A">
        <w:t>.</w:t>
      </w:r>
      <w:r w:rsidRPr="00837876" w:rsidR="00942CBB">
        <w:t xml:space="preserve"> </w:t>
      </w:r>
      <w:r w:rsidRPr="00837876" w:rsidR="0082129A">
        <w:t xml:space="preserve">In these circumstances, the Court considers that </w:t>
      </w:r>
      <w:r w:rsidRPr="00837876" w:rsidR="00313A8E">
        <w:t xml:space="preserve">the </w:t>
      </w:r>
      <w:r w:rsidRPr="00837876" w:rsidR="0082630C">
        <w:t>application of the “one-year rule” in the applicants</w:t>
      </w:r>
      <w:r w:rsidRPr="00837876">
        <w:t>’</w:t>
      </w:r>
      <w:r w:rsidRPr="00837876" w:rsidR="0082630C">
        <w:t xml:space="preserve"> case was sufficiently foreseeable and accompanied by </w:t>
      </w:r>
      <w:r w:rsidRPr="00837876" w:rsidR="006501CD">
        <w:t>necessary</w:t>
      </w:r>
      <w:r w:rsidRPr="00837876" w:rsidR="0082630C">
        <w:t xml:space="preserve"> procedural safeguards.</w:t>
      </w:r>
    </w:p>
    <w:p w:rsidRPr="00837876" w:rsidR="005423D1" w:rsidP="00837876" w:rsidRDefault="00837876">
      <w:pPr>
        <w:pStyle w:val="ECHRPara"/>
      </w:pPr>
      <w:fldSimple w:instr=" SEQ level0 \*arabic ">
        <w:r w:rsidRPr="00837876">
          <w:rPr>
            <w:noProof/>
          </w:rPr>
          <w:t>50</w:t>
        </w:r>
      </w:fldSimple>
      <w:r w:rsidRPr="00837876" w:rsidR="0082129A">
        <w:t>.  </w:t>
      </w:r>
      <w:r w:rsidRPr="00837876" w:rsidR="00187EAE">
        <w:t>It remains to be examined whether, in the applicants</w:t>
      </w:r>
      <w:r w:rsidRPr="00837876">
        <w:t>’</w:t>
      </w:r>
      <w:r w:rsidRPr="00837876" w:rsidR="00187EAE">
        <w:t xml:space="preserve"> particular case, the construction of the </w:t>
      </w:r>
      <w:r w:rsidRPr="00837876" w:rsidR="00002E97">
        <w:t>“</w:t>
      </w:r>
      <w:r w:rsidRPr="00837876" w:rsidR="00187EAE">
        <w:t>one-year rule</w:t>
      </w:r>
      <w:r w:rsidRPr="00837876" w:rsidR="00002E97">
        <w:t>”</w:t>
      </w:r>
      <w:r w:rsidRPr="00837876" w:rsidR="00187EAE">
        <w:t xml:space="preserve"> was too strict and the very essence of their right of access to a court was extinguished by </w:t>
      </w:r>
      <w:r w:rsidRPr="00837876" w:rsidR="00506681">
        <w:t xml:space="preserve">the </w:t>
      </w:r>
      <w:r w:rsidRPr="00837876" w:rsidR="00187EAE">
        <w:t>nature of its application.</w:t>
      </w:r>
    </w:p>
    <w:p w:rsidRPr="00837876" w:rsidR="005423D1" w:rsidP="00837876" w:rsidRDefault="00837876">
      <w:pPr>
        <w:pStyle w:val="ECHRPara"/>
        <w:rPr>
          <w:snapToGrid w:val="0"/>
          <w:lang w:val="en-GB"/>
        </w:rPr>
      </w:pPr>
      <w:fldSimple w:instr=" SEQ level0 \*arabic ">
        <w:r w:rsidRPr="00837876">
          <w:rPr>
            <w:noProof/>
          </w:rPr>
          <w:t>51</w:t>
        </w:r>
      </w:fldSimple>
      <w:r w:rsidRPr="00837876" w:rsidR="00B4140A">
        <w:t>.  </w:t>
      </w:r>
      <w:r w:rsidRPr="00837876" w:rsidR="00584BE5">
        <w:t xml:space="preserve">The Court notes </w:t>
      </w:r>
      <w:r w:rsidRPr="00837876" w:rsidR="00187EAE">
        <w:t xml:space="preserve">at the outset </w:t>
      </w:r>
      <w:r w:rsidRPr="00837876" w:rsidR="00584BE5">
        <w:t>that</w:t>
      </w:r>
      <w:r w:rsidRPr="00837876" w:rsidR="00B36E7B">
        <w:t xml:space="preserve">, as appears from the </w:t>
      </w:r>
      <w:r w:rsidRPr="00837876" w:rsidR="00F17BBC">
        <w:t>text of Article 325 of the 2004 Code (</w:t>
      </w:r>
      <w:r w:rsidRPr="00837876" w:rsidR="00EC3D91">
        <w:t xml:space="preserve">see </w:t>
      </w:r>
      <w:r w:rsidRPr="00837876" w:rsidR="00F17BBC">
        <w:t xml:space="preserve">paragraph </w:t>
      </w:r>
      <w:r w:rsidRPr="00837876" w:rsidR="00002E97">
        <w:t>3</w:t>
      </w:r>
      <w:r w:rsidRPr="00837876" w:rsidR="00196738">
        <w:t>4</w:t>
      </w:r>
      <w:r w:rsidRPr="00837876" w:rsidR="00B36E7B">
        <w:t xml:space="preserve"> above), the rule establishing </w:t>
      </w:r>
      <w:r w:rsidRPr="00837876" w:rsidR="00313A8E">
        <w:t xml:space="preserve">the </w:t>
      </w:r>
      <w:r w:rsidRPr="00837876" w:rsidR="00B36E7B">
        <w:t xml:space="preserve">one-year time-limit for requesting leave to appeal in cassation out of time is phrased as envisaging no possibility of derogation, irrespective of the reasons provided by the parties for being </w:t>
      </w:r>
      <w:r w:rsidRPr="00837876" w:rsidR="00002E97">
        <w:t>late</w:t>
      </w:r>
      <w:r w:rsidRPr="00837876" w:rsidR="00B36E7B">
        <w:t xml:space="preserve">. At the same time, the length of the period during which such a leave can be requested is not short in absolute terms. In any event, </w:t>
      </w:r>
      <w:r w:rsidRPr="00837876" w:rsidR="0028029E">
        <w:t>the Court</w:t>
      </w:r>
      <w:r w:rsidRPr="00837876">
        <w:t>’</w:t>
      </w:r>
      <w:r w:rsidRPr="00837876" w:rsidR="0028029E">
        <w:t xml:space="preserve">s </w:t>
      </w:r>
      <w:r w:rsidRPr="00837876" w:rsidR="00B36E7B">
        <w:t xml:space="preserve">task is not to review the relevant law and practice </w:t>
      </w:r>
      <w:r w:rsidRPr="00837876" w:rsidR="00B36E7B">
        <w:rPr>
          <w:i/>
        </w:rPr>
        <w:t>in abstracto</w:t>
      </w:r>
      <w:r w:rsidRPr="00837876" w:rsidR="00B36E7B">
        <w:t>, but to determine whether the manner in which they affected the applicant</w:t>
      </w:r>
      <w:r w:rsidRPr="00837876" w:rsidR="0028029E">
        <w:t>s</w:t>
      </w:r>
      <w:r w:rsidRPr="00837876" w:rsidR="00B36E7B">
        <w:t xml:space="preserve"> gave rise to a violation of the Convention</w:t>
      </w:r>
      <w:r w:rsidRPr="00837876" w:rsidR="00F17BBC">
        <w:t xml:space="preserve"> (</w:t>
      </w:r>
      <w:r w:rsidRPr="00837876" w:rsidR="00EC3D91">
        <w:t xml:space="preserve">see </w:t>
      </w:r>
      <w:r w:rsidRPr="00837876" w:rsidR="00F17BBC">
        <w:rPr>
          <w:i/>
          <w:lang w:val="en-GB"/>
        </w:rPr>
        <w:t xml:space="preserve">Zavodnik </w:t>
      </w:r>
      <w:r w:rsidRPr="00837876" w:rsidR="00313A8E">
        <w:rPr>
          <w:i/>
          <w:snapToGrid w:val="0"/>
          <w:lang w:val="en-GB"/>
        </w:rPr>
        <w:t>v. Slovenia</w:t>
      </w:r>
      <w:r w:rsidRPr="00837876" w:rsidR="00313A8E">
        <w:rPr>
          <w:snapToGrid w:val="0"/>
          <w:lang w:val="en-GB"/>
        </w:rPr>
        <w:t xml:space="preserve">, </w:t>
      </w:r>
      <w:r w:rsidRPr="00837876" w:rsidR="00313A8E">
        <w:rPr>
          <w:lang w:val="en-GB"/>
        </w:rPr>
        <w:t>no. 53723/13</w:t>
      </w:r>
      <w:r w:rsidRPr="00837876" w:rsidR="00F17BBC">
        <w:rPr>
          <w:snapToGrid w:val="0"/>
          <w:lang w:val="en-GB"/>
        </w:rPr>
        <w:t xml:space="preserve">, § 74, 21 May </w:t>
      </w:r>
      <w:r w:rsidRPr="00837876" w:rsidR="00313A8E">
        <w:rPr>
          <w:snapToGrid w:val="0"/>
          <w:lang w:val="en-GB"/>
        </w:rPr>
        <w:t>2015</w:t>
      </w:r>
      <w:r w:rsidRPr="00837876" w:rsidR="0028029E">
        <w:rPr>
          <w:snapToGrid w:val="0"/>
          <w:lang w:val="en-GB"/>
        </w:rPr>
        <w:t>).</w:t>
      </w:r>
    </w:p>
    <w:p w:rsidRPr="00837876" w:rsidR="005423D1" w:rsidP="00837876" w:rsidRDefault="00837876">
      <w:pPr>
        <w:pStyle w:val="ECHRPara"/>
      </w:pPr>
      <w:fldSimple w:instr=" SEQ level0 \*arabic ">
        <w:r w:rsidRPr="00837876">
          <w:rPr>
            <w:noProof/>
          </w:rPr>
          <w:t>52</w:t>
        </w:r>
      </w:fldSimple>
      <w:r w:rsidRPr="00837876" w:rsidR="00B45ECD">
        <w:t>.  </w:t>
      </w:r>
      <w:r w:rsidRPr="00837876" w:rsidR="007E382E">
        <w:t>A</w:t>
      </w:r>
      <w:r w:rsidRPr="00837876" w:rsidR="00002E97">
        <w:t xml:space="preserve">ccording to the </w:t>
      </w:r>
      <w:r w:rsidRPr="00837876" w:rsidR="00B036A7">
        <w:t>applicants</w:t>
      </w:r>
      <w:r w:rsidRPr="00837876" w:rsidR="00002E97">
        <w:t>, they</w:t>
      </w:r>
      <w:r w:rsidRPr="00837876" w:rsidR="00B036A7">
        <w:t xml:space="preserve"> did not receive any notification </w:t>
      </w:r>
      <w:r w:rsidRPr="00837876" w:rsidR="007E382E">
        <w:t xml:space="preserve">from the Court of Appeal concerning the adoption of </w:t>
      </w:r>
      <w:r w:rsidRPr="00837876" w:rsidR="00F17BBC">
        <w:t xml:space="preserve">the ruling on 29 January </w:t>
      </w:r>
      <w:r w:rsidRPr="00837876" w:rsidR="00A83FB9">
        <w:t>2004</w:t>
      </w:r>
      <w:r w:rsidRPr="00837876" w:rsidR="007E382E">
        <w:t>. C</w:t>
      </w:r>
      <w:r w:rsidRPr="00837876" w:rsidR="00002E97">
        <w:t>onsequently,</w:t>
      </w:r>
      <w:r w:rsidRPr="00837876" w:rsidR="00B036A7">
        <w:t xml:space="preserve"> </w:t>
      </w:r>
      <w:r w:rsidRPr="00837876" w:rsidR="007E382E">
        <w:t xml:space="preserve">they </w:t>
      </w:r>
      <w:r w:rsidRPr="00837876" w:rsidR="00AA76F8">
        <w:t>did not</w:t>
      </w:r>
      <w:r w:rsidRPr="00837876" w:rsidR="00187EAE">
        <w:t xml:space="preserve"> learn </w:t>
      </w:r>
      <w:r w:rsidRPr="00837876" w:rsidR="007E382E">
        <w:t>about the existence of that</w:t>
      </w:r>
      <w:r w:rsidRPr="00837876" w:rsidR="007E7A70">
        <w:t xml:space="preserve"> ruling </w:t>
      </w:r>
      <w:r w:rsidRPr="00837876" w:rsidR="00187EAE">
        <w:t xml:space="preserve">until </w:t>
      </w:r>
      <w:r w:rsidRPr="00837876" w:rsidR="001E01DA">
        <w:t>3 </w:t>
      </w:r>
      <w:r w:rsidRPr="00837876" w:rsidR="00F17BBC">
        <w:t xml:space="preserve">October </w:t>
      </w:r>
      <w:r w:rsidRPr="00837876" w:rsidR="007E7A70">
        <w:t>2005</w:t>
      </w:r>
      <w:r w:rsidRPr="00837876" w:rsidR="00AA76F8">
        <w:t xml:space="preserve"> and receive</w:t>
      </w:r>
      <w:r w:rsidRPr="00837876" w:rsidR="00780D66">
        <w:t>d</w:t>
      </w:r>
      <w:r w:rsidRPr="00837876" w:rsidR="00AA76F8">
        <w:t xml:space="preserve"> its copy </w:t>
      </w:r>
      <w:r w:rsidRPr="00837876" w:rsidR="00780D66">
        <w:t>on</w:t>
      </w:r>
      <w:r w:rsidRPr="00837876" w:rsidR="00F17BBC">
        <w:t xml:space="preserve"> 29 November </w:t>
      </w:r>
      <w:r w:rsidRPr="00837876" w:rsidR="00AA76F8">
        <w:t>2005</w:t>
      </w:r>
      <w:r w:rsidRPr="00837876" w:rsidR="00196738">
        <w:t xml:space="preserve"> </w:t>
      </w:r>
      <w:r w:rsidRPr="00837876" w:rsidR="00780D66">
        <w:t xml:space="preserve">only </w:t>
      </w:r>
      <w:r w:rsidRPr="00837876" w:rsidR="00F17BBC">
        <w:t>(</w:t>
      </w:r>
      <w:r w:rsidRPr="00837876" w:rsidR="00EC3D91">
        <w:t xml:space="preserve">see </w:t>
      </w:r>
      <w:r w:rsidRPr="00837876" w:rsidR="00F17BBC">
        <w:t xml:space="preserve">paragraphs </w:t>
      </w:r>
      <w:r w:rsidRPr="00837876" w:rsidR="00196738">
        <w:t>21 and 23 above)</w:t>
      </w:r>
      <w:r w:rsidRPr="00837876" w:rsidR="00AA76F8">
        <w:t xml:space="preserve">, </w:t>
      </w:r>
      <w:r w:rsidRPr="00837876" w:rsidR="00187EAE">
        <w:t xml:space="preserve">that is, after the expiry of the </w:t>
      </w:r>
      <w:r w:rsidRPr="00837876" w:rsidR="007A5D64">
        <w:t>non</w:t>
      </w:r>
      <w:r w:rsidRPr="00837876" w:rsidR="007A5D64">
        <w:noBreakHyphen/>
      </w:r>
      <w:r w:rsidRPr="00837876" w:rsidR="00B36E7B">
        <w:t xml:space="preserve">renewable </w:t>
      </w:r>
      <w:r w:rsidRPr="00837876" w:rsidR="00187EAE">
        <w:t xml:space="preserve">one-year time-limit </w:t>
      </w:r>
      <w:r w:rsidRPr="00837876" w:rsidR="00B36E7B">
        <w:t>allowed for</w:t>
      </w:r>
      <w:r w:rsidRPr="00837876" w:rsidR="00187EAE">
        <w:t xml:space="preserve"> request</w:t>
      </w:r>
      <w:r w:rsidRPr="00837876" w:rsidR="00B36E7B">
        <w:t>ing</w:t>
      </w:r>
      <w:r w:rsidRPr="00837876" w:rsidR="00187EAE">
        <w:t xml:space="preserve"> leave to </w:t>
      </w:r>
      <w:r w:rsidRPr="00837876" w:rsidR="00B36E7B">
        <w:t>appeal out of time.</w:t>
      </w:r>
    </w:p>
    <w:p w:rsidRPr="00837876" w:rsidR="006501CD" w:rsidP="00837876" w:rsidRDefault="00837876">
      <w:pPr>
        <w:pStyle w:val="ECHRPara"/>
        <w:rPr>
          <w:lang w:val="en-GB"/>
        </w:rPr>
      </w:pPr>
      <w:fldSimple w:instr=" SEQ level0 \*arabic ">
        <w:r w:rsidRPr="00837876">
          <w:rPr>
            <w:noProof/>
          </w:rPr>
          <w:t>53</w:t>
        </w:r>
      </w:fldSimple>
      <w:r w:rsidRPr="00837876" w:rsidR="006501CD">
        <w:t xml:space="preserve">.  In this respect the Court reiterates that the right to a fair hearing entails the entitlement to receive adequate notification of judicial decisions, particularly in cases where an appeal might be sought within a specified time-limit (see, in particular, </w:t>
      </w:r>
      <w:r w:rsidRPr="00837876" w:rsidR="00E11BAC">
        <w:rPr>
          <w:i/>
          <w:lang w:val="en-GB"/>
        </w:rPr>
        <w:t>Zavodnik</w:t>
      </w:r>
      <w:r w:rsidRPr="00837876" w:rsidR="006501CD">
        <w:rPr>
          <w:snapToGrid w:val="0"/>
          <w:lang w:val="en-GB"/>
        </w:rPr>
        <w:t xml:space="preserve">, </w:t>
      </w:r>
      <w:r w:rsidRPr="00837876" w:rsidR="00E11BAC">
        <w:rPr>
          <w:snapToGrid w:val="0"/>
          <w:lang w:val="en-GB"/>
        </w:rPr>
        <w:t xml:space="preserve">cited above, </w:t>
      </w:r>
      <w:r w:rsidRPr="00837876" w:rsidR="006501CD">
        <w:rPr>
          <w:snapToGrid w:val="0"/>
          <w:lang w:val="en-GB"/>
        </w:rPr>
        <w:t>§§</w:t>
      </w:r>
      <w:r w:rsidRPr="00837876" w:rsidR="00F17BBC">
        <w:rPr>
          <w:snapToGrid w:val="0"/>
          <w:lang w:val="en-GB"/>
        </w:rPr>
        <w:t xml:space="preserve"> 70 and </w:t>
      </w:r>
      <w:r w:rsidRPr="00837876" w:rsidR="006501CD">
        <w:rPr>
          <w:snapToGrid w:val="0"/>
          <w:lang w:val="en-GB"/>
        </w:rPr>
        <w:t xml:space="preserve">71, with further references). At the same time, </w:t>
      </w:r>
      <w:r w:rsidRPr="00837876" w:rsidR="00F17BBC">
        <w:t xml:space="preserve">Article </w:t>
      </w:r>
      <w:r w:rsidRPr="00837876" w:rsidR="006501CD">
        <w:t>6 § 1 of the Convention does not provide for a specific form of service of documents (</w:t>
      </w:r>
      <w:r w:rsidRPr="00837876" w:rsidR="00EC3D91">
        <w:t xml:space="preserve">see </w:t>
      </w:r>
      <w:r w:rsidRPr="00837876" w:rsidR="00C30A24">
        <w:rPr>
          <w:i/>
        </w:rPr>
        <w:t>Bogonos v. </w:t>
      </w:r>
      <w:r w:rsidRPr="00837876" w:rsidR="006501CD">
        <w:rPr>
          <w:i/>
        </w:rPr>
        <w:t>Russia</w:t>
      </w:r>
      <w:r w:rsidRPr="00837876" w:rsidR="00F17BBC">
        <w:t xml:space="preserve"> (dec.), no. 68798/01, 5 February </w:t>
      </w:r>
      <w:r w:rsidRPr="00837876" w:rsidR="006501CD">
        <w:t xml:space="preserve">2004, and </w:t>
      </w:r>
      <w:r w:rsidRPr="00837876" w:rsidR="006501CD">
        <w:rPr>
          <w:i/>
        </w:rPr>
        <w:t>Shytik</w:t>
      </w:r>
      <w:r w:rsidRPr="00837876" w:rsidR="00F17BBC">
        <w:rPr>
          <w:i/>
        </w:rPr>
        <w:t xml:space="preserve"> v. </w:t>
      </w:r>
      <w:r w:rsidRPr="00837876" w:rsidR="006501CD">
        <w:rPr>
          <w:i/>
        </w:rPr>
        <w:t>Ukraine</w:t>
      </w:r>
      <w:r w:rsidRPr="00837876" w:rsidR="006501CD">
        <w:t xml:space="preserve"> (d</w:t>
      </w:r>
      <w:r w:rsidRPr="00837876" w:rsidR="00F17BBC">
        <w:t xml:space="preserve">ec.), no. 2911/03, 30 September </w:t>
      </w:r>
      <w:r w:rsidRPr="00837876" w:rsidR="006501CD">
        <w:t xml:space="preserve">2008). In addition, on numerous occasions the Court has stated that it is incumbent on the interested party to display special diligence in the defence of his interests and to take the necessary steps to apprise himself of the developments in the proceedings (see, among other authorities, </w:t>
      </w:r>
      <w:r w:rsidRPr="00837876" w:rsidR="006501CD">
        <w:rPr>
          <w:i/>
        </w:rPr>
        <w:t>Teuschler v. Germany</w:t>
      </w:r>
      <w:r w:rsidRPr="00837876" w:rsidR="006501CD">
        <w:t xml:space="preserve"> </w:t>
      </w:r>
      <w:r w:rsidRPr="00837876" w:rsidR="00F17BBC">
        <w:t xml:space="preserve">(dec.), no. 47636/99, 4 October </w:t>
      </w:r>
      <w:r w:rsidRPr="00837876" w:rsidR="006501CD">
        <w:t xml:space="preserve">2001; </w:t>
      </w:r>
      <w:r w:rsidRPr="00837876" w:rsidR="006501CD">
        <w:rPr>
          <w:i/>
        </w:rPr>
        <w:t>Sukhorubchenko v. Russia</w:t>
      </w:r>
      <w:r w:rsidRPr="00837876" w:rsidR="00F17BBC">
        <w:t xml:space="preserve">, no. 69315/01, § 48, 10 February </w:t>
      </w:r>
      <w:r w:rsidRPr="00837876" w:rsidR="006501CD">
        <w:t>2005;</w:t>
      </w:r>
      <w:r w:rsidRPr="00837876" w:rsidR="006501CD">
        <w:rPr>
          <w:i/>
        </w:rPr>
        <w:t xml:space="preserve"> Gurzhyy v. Ukraine</w:t>
      </w:r>
      <w:r w:rsidRPr="00837876" w:rsidR="00F17BBC">
        <w:t xml:space="preserve"> (dec.), no. 326/03, 1 April </w:t>
      </w:r>
      <w:r w:rsidRPr="00837876" w:rsidR="006501CD">
        <w:t xml:space="preserve">2008; and </w:t>
      </w:r>
      <w:r w:rsidRPr="00837876" w:rsidR="006501CD">
        <w:rPr>
          <w:i/>
          <w:lang w:val="en-GB"/>
        </w:rPr>
        <w:t>Muscat</w:t>
      </w:r>
      <w:r w:rsidRPr="00837876" w:rsidR="006501CD">
        <w:rPr>
          <w:lang w:val="en-GB"/>
        </w:rPr>
        <w:t>, cited above</w:t>
      </w:r>
      <w:r w:rsidRPr="00837876" w:rsidR="006501CD">
        <w:rPr>
          <w:snapToGrid w:val="0"/>
          <w:lang w:val="en-GB"/>
        </w:rPr>
        <w:t>, § 44</w:t>
      </w:r>
      <w:r w:rsidRPr="00837876" w:rsidR="006501CD">
        <w:t>). The question to be decided is whether an individual</w:t>
      </w:r>
      <w:r w:rsidRPr="00837876">
        <w:t>’</w:t>
      </w:r>
      <w:r w:rsidRPr="00837876" w:rsidR="006501CD">
        <w:t xml:space="preserve">s access to </w:t>
      </w:r>
      <w:r w:rsidRPr="00837876" w:rsidR="001F50EA">
        <w:t xml:space="preserve">a </w:t>
      </w:r>
      <w:r w:rsidRPr="00837876" w:rsidR="006501CD">
        <w:t xml:space="preserve">court has been denied in the circumstances of a particular case (see, generally, </w:t>
      </w:r>
      <w:r w:rsidRPr="00837876" w:rsidR="006501CD">
        <w:rPr>
          <w:i/>
          <w:lang w:val="en-GB"/>
        </w:rPr>
        <w:t>Hennings v. Germany</w:t>
      </w:r>
      <w:r w:rsidRPr="00837876" w:rsidR="006501CD">
        <w:rPr>
          <w:lang w:val="en-GB"/>
        </w:rPr>
        <w:t>,</w:t>
      </w:r>
      <w:r w:rsidRPr="00837876" w:rsidR="00F17BBC">
        <w:rPr>
          <w:lang w:val="en-GB"/>
        </w:rPr>
        <w:t xml:space="preserve"> 16 December 1992, Series A no. </w:t>
      </w:r>
      <w:r w:rsidRPr="00837876" w:rsidR="006501CD">
        <w:rPr>
          <w:lang w:val="en-GB"/>
        </w:rPr>
        <w:t>251</w:t>
      </w:r>
      <w:r w:rsidRPr="00837876" w:rsidR="006501CD">
        <w:rPr>
          <w:lang w:val="en-GB"/>
        </w:rPr>
        <w:noBreakHyphen/>
        <w:t xml:space="preserve">A, </w:t>
      </w:r>
      <w:r w:rsidRPr="00837876" w:rsidR="006501CD">
        <w:t xml:space="preserve">and </w:t>
      </w:r>
      <w:r w:rsidRPr="00837876" w:rsidR="006501CD">
        <w:rPr>
          <w:i/>
        </w:rPr>
        <w:t>Bogonos</w:t>
      </w:r>
      <w:r w:rsidRPr="00837876" w:rsidR="006501CD">
        <w:t>, cited above).</w:t>
      </w:r>
    </w:p>
    <w:p w:rsidRPr="00837876" w:rsidR="005423D1" w:rsidP="00837876" w:rsidRDefault="00837876">
      <w:pPr>
        <w:pStyle w:val="ECHRPara"/>
      </w:pPr>
      <w:fldSimple w:instr=" SEQ level0 \*arabic ">
        <w:r w:rsidRPr="00837876">
          <w:rPr>
            <w:noProof/>
          </w:rPr>
          <w:t>54</w:t>
        </w:r>
      </w:fldSimple>
      <w:r w:rsidRPr="00837876" w:rsidR="00B45ECD">
        <w:t>.  </w:t>
      </w:r>
      <w:r w:rsidRPr="00837876" w:rsidR="00841886">
        <w:t xml:space="preserve">In </w:t>
      </w:r>
      <w:r w:rsidRPr="00837876" w:rsidR="001B68CE">
        <w:t>several</w:t>
      </w:r>
      <w:r w:rsidRPr="00837876" w:rsidR="00841886">
        <w:t xml:space="preserve"> cases, where it had been demonstrated that the necessary notifications were </w:t>
      </w:r>
      <w:r w:rsidRPr="00837876" w:rsidR="007258C4">
        <w:t xml:space="preserve">duly </w:t>
      </w:r>
      <w:r w:rsidRPr="00837876" w:rsidR="00841886">
        <w:t xml:space="preserve">sent </w:t>
      </w:r>
      <w:r w:rsidRPr="00837876" w:rsidR="008F61F1">
        <w:t xml:space="preserve">out </w:t>
      </w:r>
      <w:r w:rsidRPr="00837876" w:rsidR="00841886">
        <w:t>by the courts, but not received by the applicants for various reasons</w:t>
      </w:r>
      <w:r w:rsidRPr="00837876" w:rsidR="006501CD">
        <w:t xml:space="preserve"> not imputable to the judicial authorities</w:t>
      </w:r>
      <w:r w:rsidRPr="00837876" w:rsidR="00841886">
        <w:t>, the Court found no issue under Arti</w:t>
      </w:r>
      <w:r w:rsidRPr="00837876" w:rsidR="00647E51">
        <w:t xml:space="preserve">cle 6, having </w:t>
      </w:r>
      <w:r w:rsidRPr="00837876" w:rsidR="00002E97">
        <w:t xml:space="preserve">considered </w:t>
      </w:r>
      <w:r w:rsidRPr="00837876" w:rsidR="00647E51">
        <w:t xml:space="preserve">that </w:t>
      </w:r>
      <w:r w:rsidRPr="00837876" w:rsidR="00841886">
        <w:t>the applicants</w:t>
      </w:r>
      <w:r w:rsidRPr="00837876" w:rsidR="00647E51">
        <w:t xml:space="preserve"> in those cases had failed to display special diligence </w:t>
      </w:r>
      <w:r w:rsidRPr="00837876" w:rsidR="006459B9">
        <w:t xml:space="preserve">in protecting their interests </w:t>
      </w:r>
      <w:r w:rsidRPr="00837876" w:rsidR="00151F49">
        <w:t>(</w:t>
      </w:r>
      <w:r w:rsidRPr="00837876" w:rsidR="00647E51">
        <w:t>see, for example,</w:t>
      </w:r>
      <w:r w:rsidRPr="00837876" w:rsidR="00151F49">
        <w:t xml:space="preserve"> </w:t>
      </w:r>
      <w:r w:rsidRPr="00837876" w:rsidR="00FC78F8">
        <w:rPr>
          <w:i/>
        </w:rPr>
        <w:t>Teuschler</w:t>
      </w:r>
      <w:r w:rsidRPr="00837876" w:rsidR="001B68CE">
        <w:rPr>
          <w:i/>
        </w:rPr>
        <w:t xml:space="preserve">, </w:t>
      </w:r>
      <w:r w:rsidRPr="00837876" w:rsidR="001B68CE">
        <w:t>cited above,</w:t>
      </w:r>
      <w:r w:rsidRPr="00837876" w:rsidR="008F61F1">
        <w:rPr>
          <w:i/>
        </w:rPr>
        <w:t xml:space="preserve"> </w:t>
      </w:r>
      <w:r w:rsidRPr="00837876" w:rsidR="008F61F1">
        <w:t>concerning the applicant</w:t>
      </w:r>
      <w:r w:rsidRPr="00837876">
        <w:t>’</w:t>
      </w:r>
      <w:r w:rsidRPr="00837876" w:rsidR="008F61F1">
        <w:t>s failure to make arrangements for picking up mail during her sickness</w:t>
      </w:r>
      <w:r w:rsidRPr="00837876" w:rsidR="00FC78F8">
        <w:t xml:space="preserve">; </w:t>
      </w:r>
      <w:r w:rsidRPr="00837876" w:rsidR="001D5531">
        <w:rPr>
          <w:i/>
        </w:rPr>
        <w:t>Shytik</w:t>
      </w:r>
      <w:r w:rsidRPr="00837876" w:rsidR="001B68CE">
        <w:t>, cited above, concerning the applicant</w:t>
      </w:r>
      <w:r w:rsidRPr="00837876">
        <w:t>’</w:t>
      </w:r>
      <w:r w:rsidRPr="00837876" w:rsidR="001B68CE">
        <w:t xml:space="preserve">s failure to raise correctly an issue regarding authenticity of a signature on a delivery slip; </w:t>
      </w:r>
      <w:r w:rsidRPr="00837876" w:rsidR="00215751">
        <w:t>and</w:t>
      </w:r>
      <w:r w:rsidRPr="00837876" w:rsidR="00FC78F8">
        <w:t xml:space="preserve"> </w:t>
      </w:r>
      <w:r w:rsidRPr="00837876" w:rsidR="00FC78F8">
        <w:rPr>
          <w:i/>
          <w:lang w:val="en-GB"/>
        </w:rPr>
        <w:t>Muscat</w:t>
      </w:r>
      <w:r w:rsidRPr="00837876" w:rsidR="00893702">
        <w:rPr>
          <w:snapToGrid w:val="0"/>
          <w:lang w:val="en-GB"/>
        </w:rPr>
        <w:t>,</w:t>
      </w:r>
      <w:r w:rsidRPr="00837876" w:rsidR="00FC78F8">
        <w:rPr>
          <w:snapToGrid w:val="0"/>
          <w:lang w:val="en-GB"/>
        </w:rPr>
        <w:t xml:space="preserve"> § 44</w:t>
      </w:r>
      <w:r w:rsidRPr="00837876" w:rsidR="00893702">
        <w:rPr>
          <w:snapToGrid w:val="0"/>
          <w:lang w:val="en-GB"/>
        </w:rPr>
        <w:t>, cited above</w:t>
      </w:r>
      <w:r w:rsidRPr="00837876" w:rsidR="001B68CE">
        <w:rPr>
          <w:snapToGrid w:val="0"/>
          <w:lang w:val="en-GB"/>
        </w:rPr>
        <w:t>, concerning the applicant</w:t>
      </w:r>
      <w:r w:rsidRPr="00837876">
        <w:rPr>
          <w:snapToGrid w:val="0"/>
          <w:lang w:val="en-GB"/>
        </w:rPr>
        <w:t>’</w:t>
      </w:r>
      <w:r w:rsidRPr="00837876" w:rsidR="001B68CE">
        <w:rPr>
          <w:snapToGrid w:val="0"/>
          <w:lang w:val="en-GB"/>
        </w:rPr>
        <w:t xml:space="preserve">s failure to indicate </w:t>
      </w:r>
      <w:r w:rsidRPr="00837876" w:rsidR="009A32D5">
        <w:rPr>
          <w:snapToGrid w:val="0"/>
          <w:lang w:val="en-GB"/>
        </w:rPr>
        <w:t xml:space="preserve">the </w:t>
      </w:r>
      <w:r w:rsidRPr="00837876" w:rsidR="001B68CE">
        <w:rPr>
          <w:snapToGrid w:val="0"/>
          <w:lang w:val="en-GB"/>
        </w:rPr>
        <w:t>correct address</w:t>
      </w:r>
      <w:r w:rsidRPr="00837876" w:rsidR="00151F49">
        <w:t xml:space="preserve">). </w:t>
      </w:r>
      <w:r w:rsidRPr="00837876" w:rsidR="00647E51">
        <w:t xml:space="preserve">In </w:t>
      </w:r>
      <w:r w:rsidRPr="00837876" w:rsidR="00647E51">
        <w:rPr>
          <w:i/>
        </w:rPr>
        <w:t>Gurzhyy</w:t>
      </w:r>
      <w:r w:rsidRPr="00837876" w:rsidR="00E11BAC">
        <w:t xml:space="preserve">, </w:t>
      </w:r>
      <w:r w:rsidRPr="00837876" w:rsidR="00647E51">
        <w:t xml:space="preserve">cited above, </w:t>
      </w:r>
      <w:r w:rsidRPr="00837876" w:rsidR="00553B2E">
        <w:t xml:space="preserve">where the applicant did not receive copies of </w:t>
      </w:r>
      <w:r w:rsidRPr="00837876" w:rsidR="00647E51">
        <w:t xml:space="preserve">the </w:t>
      </w:r>
      <w:r w:rsidRPr="00837876" w:rsidR="00553B2E">
        <w:t>court rulings sent to her by the local court by regular mail</w:t>
      </w:r>
      <w:r w:rsidRPr="00837876" w:rsidR="005F047D">
        <w:t xml:space="preserve"> (which was allowed by applicable law)</w:t>
      </w:r>
      <w:r w:rsidRPr="00837876" w:rsidR="00553B2E">
        <w:t xml:space="preserve">, the Court </w:t>
      </w:r>
      <w:r w:rsidRPr="00837876" w:rsidR="001D5531">
        <w:t xml:space="preserve">considered that it was called </w:t>
      </w:r>
      <w:r w:rsidRPr="00837876" w:rsidR="00797EF4">
        <w:t xml:space="preserve">upon </w:t>
      </w:r>
      <w:r w:rsidRPr="00837876" w:rsidR="001D5531">
        <w:t>to examine</w:t>
      </w:r>
      <w:r w:rsidRPr="00837876" w:rsidR="00553B2E">
        <w:t xml:space="preserve"> not </w:t>
      </w:r>
      <w:r w:rsidRPr="00837876" w:rsidR="001D5531">
        <w:t xml:space="preserve">only what </w:t>
      </w:r>
      <w:r w:rsidRPr="00837876" w:rsidR="00797EF4">
        <w:t>steps</w:t>
      </w:r>
      <w:r w:rsidRPr="00837876" w:rsidR="001D5531">
        <w:t xml:space="preserve"> </w:t>
      </w:r>
      <w:r w:rsidRPr="00837876" w:rsidR="00797EF4">
        <w:t>had been</w:t>
      </w:r>
      <w:r w:rsidRPr="00837876" w:rsidR="001D5531">
        <w:t xml:space="preserve"> taken by the </w:t>
      </w:r>
      <w:r w:rsidRPr="00837876" w:rsidR="00553B2E">
        <w:t xml:space="preserve">judicial authorities </w:t>
      </w:r>
      <w:r w:rsidRPr="00837876" w:rsidR="001D5531">
        <w:t xml:space="preserve">in order to </w:t>
      </w:r>
      <w:r w:rsidRPr="00837876" w:rsidR="00647E51">
        <w:t>ensur</w:t>
      </w:r>
      <w:r w:rsidRPr="00837876" w:rsidR="001D5531">
        <w:t>e</w:t>
      </w:r>
      <w:r w:rsidRPr="00837876" w:rsidR="00647E51">
        <w:t xml:space="preserve"> that the applica</w:t>
      </w:r>
      <w:r w:rsidRPr="00837876" w:rsidR="00553B2E">
        <w:t>nt had been</w:t>
      </w:r>
      <w:r w:rsidRPr="00837876" w:rsidR="00647E51">
        <w:t xml:space="preserve"> promptly served with their decisions, but </w:t>
      </w:r>
      <w:r w:rsidRPr="00837876" w:rsidR="001D5531">
        <w:t>also what actions the applicant had undertaken herself in order to apprise herself of the developments in her proceedings</w:t>
      </w:r>
      <w:r w:rsidRPr="00837876" w:rsidR="00647E51">
        <w:t>.</w:t>
      </w:r>
      <w:r w:rsidRPr="00837876" w:rsidR="005F047D">
        <w:t xml:space="preserve"> It further noted that the applicant, </w:t>
      </w:r>
      <w:r w:rsidRPr="00837876" w:rsidR="007E382E">
        <w:t>who had not received</w:t>
      </w:r>
      <w:r w:rsidRPr="00837876" w:rsidR="005F047D">
        <w:t xml:space="preserve"> any information concerning progress in her case for about one and a half year</w:t>
      </w:r>
      <w:r w:rsidRPr="00837876" w:rsidR="007E382E">
        <w:t>s</w:t>
      </w:r>
      <w:r w:rsidRPr="00837876" w:rsidR="0083275C">
        <w:t>,</w:t>
      </w:r>
      <w:r w:rsidRPr="00837876" w:rsidR="005F047D">
        <w:t xml:space="preserve"> </w:t>
      </w:r>
      <w:r w:rsidRPr="00837876" w:rsidR="007E382E">
        <w:t xml:space="preserve">could have reasonably </w:t>
      </w:r>
      <w:r w:rsidRPr="00837876" w:rsidR="001D5531">
        <w:t>be</w:t>
      </w:r>
      <w:r w:rsidRPr="00837876" w:rsidR="00A83FB9">
        <w:t>en</w:t>
      </w:r>
      <w:r w:rsidRPr="00837876" w:rsidR="001D5531">
        <w:t xml:space="preserve"> expected to </w:t>
      </w:r>
      <w:r w:rsidRPr="00837876" w:rsidR="007E382E">
        <w:t>contact</w:t>
      </w:r>
      <w:r w:rsidRPr="00837876" w:rsidR="001D5531">
        <w:t xml:space="preserve"> the court to verify its </w:t>
      </w:r>
      <w:r w:rsidRPr="00837876" w:rsidR="005F047D">
        <w:t>status.</w:t>
      </w:r>
    </w:p>
    <w:p w:rsidRPr="00837876" w:rsidR="001740EB" w:rsidP="00837876" w:rsidRDefault="00837876">
      <w:pPr>
        <w:pStyle w:val="ECHRPara"/>
      </w:pPr>
      <w:fldSimple w:instr=" SEQ level0 \*arabic ">
        <w:r w:rsidRPr="00837876">
          <w:rPr>
            <w:noProof/>
          </w:rPr>
          <w:t>55</w:t>
        </w:r>
      </w:fldSimple>
      <w:r w:rsidRPr="00837876" w:rsidR="00A83FB9">
        <w:t>.  In the present case</w:t>
      </w:r>
      <w:r w:rsidRPr="00837876" w:rsidR="00852BB3">
        <w:t>, according to the applicants</w:t>
      </w:r>
      <w:r w:rsidRPr="00837876">
        <w:t>’</w:t>
      </w:r>
      <w:r w:rsidRPr="00837876" w:rsidR="00852BB3">
        <w:t xml:space="preserve"> submissions not contested by the Government, they did not </w:t>
      </w:r>
      <w:r w:rsidRPr="00837876" w:rsidR="00A83FB9">
        <w:t>receive any notification</w:t>
      </w:r>
      <w:r w:rsidRPr="00837876" w:rsidR="00852BB3">
        <w:t xml:space="preserve"> from the </w:t>
      </w:r>
      <w:r w:rsidRPr="00837876" w:rsidR="00780D66">
        <w:t>C</w:t>
      </w:r>
      <w:r w:rsidRPr="00837876" w:rsidR="00852BB3">
        <w:t>ourt</w:t>
      </w:r>
      <w:r w:rsidRPr="00837876" w:rsidR="00780D66">
        <w:t xml:space="preserve"> of Appeal</w:t>
      </w:r>
      <w:r w:rsidRPr="00837876" w:rsidR="00852BB3">
        <w:t xml:space="preserve"> concerning </w:t>
      </w:r>
      <w:r w:rsidRPr="00837876" w:rsidR="009A32D5">
        <w:t xml:space="preserve">the </w:t>
      </w:r>
      <w:r w:rsidRPr="00837876" w:rsidR="00A83FB9">
        <w:t xml:space="preserve">adoption of the </w:t>
      </w:r>
      <w:r w:rsidRPr="00837876" w:rsidR="00852BB3">
        <w:t>ruling of 29 January 2004</w:t>
      </w:r>
      <w:r w:rsidRPr="00837876" w:rsidR="007258C4">
        <w:t xml:space="preserve"> within the period allowed for </w:t>
      </w:r>
      <w:r w:rsidRPr="00837876" w:rsidR="00780D66">
        <w:t>challenging</w:t>
      </w:r>
      <w:r w:rsidRPr="00837876" w:rsidR="007258C4">
        <w:t xml:space="preserve"> </w:t>
      </w:r>
      <w:r w:rsidRPr="00837876" w:rsidR="001F50EA">
        <w:t xml:space="preserve">this ruling on </w:t>
      </w:r>
      <w:r w:rsidRPr="00837876" w:rsidR="00E84456">
        <w:t>points of law</w:t>
      </w:r>
      <w:r w:rsidRPr="00837876" w:rsidR="00852BB3">
        <w:t xml:space="preserve">. However, unlike in the cases mentioned in the preceding paragraph, it is not clear </w:t>
      </w:r>
      <w:r w:rsidRPr="00837876" w:rsidR="00DE7609">
        <w:t>what brought about this situation and whether it</w:t>
      </w:r>
      <w:r w:rsidRPr="00837876" w:rsidR="00852BB3">
        <w:t xml:space="preserve"> </w:t>
      </w:r>
      <w:r w:rsidRPr="00837876" w:rsidR="00E84456">
        <w:t xml:space="preserve">resulted from an omission of the </w:t>
      </w:r>
      <w:r w:rsidRPr="00837876" w:rsidR="00DE7609">
        <w:t>State authorities</w:t>
      </w:r>
      <w:r w:rsidRPr="00837876" w:rsidR="00852BB3">
        <w:t xml:space="preserve">. </w:t>
      </w:r>
      <w:r w:rsidRPr="00837876" w:rsidR="00DE7609">
        <w:t xml:space="preserve">As it is not possible to exclude </w:t>
      </w:r>
      <w:r w:rsidRPr="00837876" w:rsidR="00E84456">
        <w:t xml:space="preserve">State responsibility </w:t>
      </w:r>
      <w:r w:rsidRPr="00837876" w:rsidR="00DE7609">
        <w:t>for defective notification</w:t>
      </w:r>
      <w:r w:rsidRPr="00837876" w:rsidR="0039251E">
        <w:t xml:space="preserve">, </w:t>
      </w:r>
      <w:r w:rsidRPr="00837876" w:rsidR="00DE7609">
        <w:t xml:space="preserve">the Court </w:t>
      </w:r>
      <w:r w:rsidRPr="00837876" w:rsidR="00852BB3">
        <w:t>accept</w:t>
      </w:r>
      <w:r w:rsidRPr="00837876" w:rsidR="00DE7609">
        <w:t>s</w:t>
      </w:r>
      <w:r w:rsidRPr="00837876" w:rsidR="001D5531">
        <w:t xml:space="preserve"> that</w:t>
      </w:r>
      <w:r w:rsidRPr="00837876" w:rsidR="009D2121">
        <w:t xml:space="preserve"> the applicants</w:t>
      </w:r>
      <w:r w:rsidRPr="00837876">
        <w:t>’</w:t>
      </w:r>
      <w:r w:rsidRPr="00837876" w:rsidR="0039251E">
        <w:t xml:space="preserve"> non-compliance with</w:t>
      </w:r>
      <w:r w:rsidRPr="00837876" w:rsidR="00852BB3">
        <w:t xml:space="preserve"> the </w:t>
      </w:r>
      <w:r w:rsidRPr="00837876" w:rsidR="00796EB9">
        <w:t xml:space="preserve">one-month </w:t>
      </w:r>
      <w:r w:rsidRPr="00837876" w:rsidR="009D2121">
        <w:t>period</w:t>
      </w:r>
      <w:r w:rsidRPr="00837876" w:rsidR="00796EB9">
        <w:t xml:space="preserve"> ordinarily allowed </w:t>
      </w:r>
      <w:r w:rsidRPr="00837876" w:rsidR="009D2121">
        <w:t>for lodgi</w:t>
      </w:r>
      <w:r w:rsidRPr="00837876" w:rsidR="00E11BAC">
        <w:t>ng appeals on</w:t>
      </w:r>
      <w:r w:rsidRPr="00837876" w:rsidR="0039251E">
        <w:t xml:space="preserve"> points of law </w:t>
      </w:r>
      <w:r w:rsidRPr="00837876" w:rsidR="00CA79A5">
        <w:t xml:space="preserve">under </w:t>
      </w:r>
      <w:r w:rsidRPr="00837876" w:rsidR="00506681">
        <w:t xml:space="preserve">Article 321 of </w:t>
      </w:r>
      <w:r w:rsidRPr="00837876" w:rsidR="00CA79A5">
        <w:t>the 1963</w:t>
      </w:r>
      <w:r w:rsidRPr="00837876" w:rsidR="00506681">
        <w:t> </w:t>
      </w:r>
      <w:r w:rsidRPr="00837876" w:rsidR="00F17BBC">
        <w:t>Code (</w:t>
      </w:r>
      <w:r w:rsidRPr="00837876" w:rsidR="00EC3D91">
        <w:t xml:space="preserve">see paragraph </w:t>
      </w:r>
      <w:r w:rsidRPr="00837876" w:rsidR="00F17BBC">
        <w:t xml:space="preserve">31 </w:t>
      </w:r>
      <w:r w:rsidRPr="00837876" w:rsidR="00E11BAC">
        <w:t xml:space="preserve">above) </w:t>
      </w:r>
      <w:r w:rsidRPr="00837876" w:rsidR="00506681">
        <w:t>may have been</w:t>
      </w:r>
      <w:r w:rsidRPr="00837876" w:rsidR="0039251E">
        <w:t xml:space="preserve"> objectively justified</w:t>
      </w:r>
      <w:r w:rsidRPr="00837876" w:rsidR="00582CC1">
        <w:t>.</w:t>
      </w:r>
    </w:p>
    <w:p w:rsidRPr="00837876" w:rsidR="001740EB" w:rsidP="00837876" w:rsidRDefault="00837876">
      <w:pPr>
        <w:pStyle w:val="ECHRPara"/>
      </w:pPr>
      <w:fldSimple w:instr=" SEQ level0 \*arabic ">
        <w:r w:rsidRPr="00837876">
          <w:rPr>
            <w:noProof/>
          </w:rPr>
          <w:t>56</w:t>
        </w:r>
      </w:fldSimple>
      <w:r w:rsidRPr="00837876" w:rsidR="00CB3C7F">
        <w:t>.  </w:t>
      </w:r>
      <w:r w:rsidRPr="00837876" w:rsidR="00796EB9">
        <w:t>How</w:t>
      </w:r>
      <w:r w:rsidRPr="00837876" w:rsidR="009D2121">
        <w:t xml:space="preserve">ever, this finding </w:t>
      </w:r>
      <w:r w:rsidRPr="00837876" w:rsidR="0039251E">
        <w:t>is insufficient for</w:t>
      </w:r>
      <w:r w:rsidRPr="00837876" w:rsidR="009D2121">
        <w:t xml:space="preserve"> a conclusion that the </w:t>
      </w:r>
      <w:r w:rsidRPr="00837876" w:rsidR="0039251E">
        <w:t xml:space="preserve">applicants were </w:t>
      </w:r>
      <w:r w:rsidRPr="00837876" w:rsidR="00E84456">
        <w:t>denied</w:t>
      </w:r>
      <w:r w:rsidRPr="00837876" w:rsidR="0039251E">
        <w:t xml:space="preserve"> access to the Supreme Court, as </w:t>
      </w:r>
      <w:r w:rsidRPr="00837876" w:rsidR="00215751">
        <w:t>Article 321</w:t>
      </w:r>
      <w:r w:rsidRPr="00837876" w:rsidR="0039251E">
        <w:t xml:space="preserve"> still allowed them to request leave to appeal belatedly within one year of the date on which the </w:t>
      </w:r>
      <w:r w:rsidRPr="00837876" w:rsidR="007258C4">
        <w:t xml:space="preserve">original </w:t>
      </w:r>
      <w:r w:rsidRPr="00837876" w:rsidR="0039251E">
        <w:t xml:space="preserve">right to appeal </w:t>
      </w:r>
      <w:r w:rsidRPr="00837876" w:rsidR="007258C4">
        <w:t xml:space="preserve">had </w:t>
      </w:r>
      <w:r w:rsidRPr="00837876" w:rsidR="0039251E">
        <w:t>ar</w:t>
      </w:r>
      <w:r w:rsidRPr="00837876" w:rsidR="007258C4">
        <w:t>i</w:t>
      </w:r>
      <w:r w:rsidRPr="00837876" w:rsidR="0039251E">
        <w:t>se</w:t>
      </w:r>
      <w:r w:rsidRPr="00837876" w:rsidR="007258C4">
        <w:t>n</w:t>
      </w:r>
      <w:r w:rsidRPr="00837876" w:rsidR="009D2121">
        <w:t xml:space="preserve">. </w:t>
      </w:r>
      <w:r w:rsidRPr="00837876" w:rsidR="007258C4">
        <w:t>The</w:t>
      </w:r>
      <w:r w:rsidRPr="00837876" w:rsidR="0039251E">
        <w:t xml:space="preserve"> Court</w:t>
      </w:r>
      <w:r w:rsidRPr="00837876" w:rsidR="007258C4">
        <w:t xml:space="preserve"> is therefore called upon</w:t>
      </w:r>
      <w:r w:rsidRPr="00837876" w:rsidR="0039251E">
        <w:t xml:space="preserve"> to decide whether the applicants</w:t>
      </w:r>
      <w:r w:rsidRPr="00837876">
        <w:t>’</w:t>
      </w:r>
      <w:r w:rsidRPr="00837876" w:rsidR="0039251E">
        <w:t xml:space="preserve"> failure to comply with this second </w:t>
      </w:r>
      <w:r w:rsidRPr="00837876" w:rsidR="007258C4">
        <w:t xml:space="preserve">time-limit has </w:t>
      </w:r>
      <w:r w:rsidRPr="00837876" w:rsidR="00E84456">
        <w:t xml:space="preserve">also </w:t>
      </w:r>
      <w:r w:rsidRPr="00837876" w:rsidR="007258C4">
        <w:t>been justified in</w:t>
      </w:r>
      <w:r w:rsidRPr="00837876" w:rsidR="0039251E">
        <w:t xml:space="preserve"> the circumstances of the case.</w:t>
      </w:r>
    </w:p>
    <w:p w:rsidRPr="00837876" w:rsidR="001740EB" w:rsidP="00837876" w:rsidRDefault="00837876">
      <w:pPr>
        <w:pStyle w:val="ECHRPara"/>
      </w:pPr>
      <w:fldSimple w:instr=" SEQ level0 \*arabic ">
        <w:r w:rsidRPr="00837876">
          <w:rPr>
            <w:noProof/>
          </w:rPr>
          <w:t>57</w:t>
        </w:r>
      </w:fldSimple>
      <w:r w:rsidRPr="00837876" w:rsidR="008D4743">
        <w:t>.  </w:t>
      </w:r>
      <w:r w:rsidRPr="00837876" w:rsidR="00B87CA8">
        <w:t xml:space="preserve">In this </w:t>
      </w:r>
      <w:r w:rsidRPr="00837876" w:rsidR="00CD4C82">
        <w:t xml:space="preserve">connection, </w:t>
      </w:r>
      <w:r w:rsidRPr="00837876" w:rsidR="00E268D9">
        <w:t xml:space="preserve">it is notable that the first written enquiry about the status of the appeal proceedings was lodged by the </w:t>
      </w:r>
      <w:r w:rsidRPr="00837876" w:rsidR="007258C4">
        <w:t xml:space="preserve">first applicant </w:t>
      </w:r>
      <w:r w:rsidRPr="00837876" w:rsidR="00E11BAC">
        <w:t>only o</w:t>
      </w:r>
      <w:r w:rsidRPr="00837876" w:rsidR="00E84456">
        <w:t xml:space="preserve">n </w:t>
      </w:r>
      <w:r w:rsidRPr="00837876" w:rsidR="00E11BAC">
        <w:t>12 </w:t>
      </w:r>
      <w:r w:rsidRPr="00837876" w:rsidR="00EC3D91">
        <w:t xml:space="preserve">August </w:t>
      </w:r>
      <w:r w:rsidRPr="00837876" w:rsidR="00E84456">
        <w:t>2005</w:t>
      </w:r>
      <w:r w:rsidRPr="00837876" w:rsidR="00EC3D91">
        <w:t xml:space="preserve"> (see paragraph </w:t>
      </w:r>
      <w:r w:rsidRPr="00837876" w:rsidR="00E11BAC">
        <w:t>20 above)</w:t>
      </w:r>
      <w:r w:rsidRPr="00837876" w:rsidR="00E84456">
        <w:t xml:space="preserve">, </w:t>
      </w:r>
      <w:r w:rsidRPr="00837876" w:rsidR="00E268D9">
        <w:t>that is</w:t>
      </w:r>
      <w:r w:rsidRPr="00837876" w:rsidR="00E84456">
        <w:t>,</w:t>
      </w:r>
      <w:r w:rsidRPr="00837876" w:rsidR="00E268D9">
        <w:t xml:space="preserve"> one year and eight months after the appeal proceedings had been initiated. Insofar as an allegation has been made that earlier enquiries were made orally and did not yield any meaningful response</w:t>
      </w:r>
      <w:r w:rsidRPr="00837876" w:rsidR="00EC3D91">
        <w:t xml:space="preserve"> (see paragraph </w:t>
      </w:r>
      <w:r w:rsidRPr="00837876" w:rsidR="00FE0890">
        <w:t>17 above)</w:t>
      </w:r>
      <w:r w:rsidRPr="00837876" w:rsidR="00E268D9">
        <w:t xml:space="preserve">, </w:t>
      </w:r>
      <w:r w:rsidRPr="00837876" w:rsidR="00780D66">
        <w:t>it is to be noted that</w:t>
      </w:r>
      <w:r w:rsidRPr="00837876" w:rsidR="00E268D9">
        <w:t xml:space="preserve"> the applicants, represented by a lawyer in the Convention proceedings, did not provide any details necessary for the Court to establish and examine the relevant facts. Among all, it is not clear why no meaningful response was given</w:t>
      </w:r>
      <w:r w:rsidRPr="00837876" w:rsidR="00FE0890">
        <w:t xml:space="preserve"> and whether the applicants took all reasonable steps to obtain one. </w:t>
      </w:r>
      <w:r w:rsidRPr="00837876" w:rsidR="00E11BAC">
        <w:t>The Court is</w:t>
      </w:r>
      <w:r w:rsidRPr="00837876" w:rsidR="007258C4">
        <w:t xml:space="preserve"> therefore not</w:t>
      </w:r>
      <w:r w:rsidRPr="00837876" w:rsidR="00E11BAC">
        <w:t xml:space="preserve"> in a position to</w:t>
      </w:r>
      <w:r w:rsidRPr="00837876" w:rsidR="007258C4">
        <w:t xml:space="preserve"> take these oral enquiries into account.</w:t>
      </w:r>
    </w:p>
    <w:p w:rsidRPr="00837876" w:rsidR="00C966F6" w:rsidP="00837876" w:rsidRDefault="00837876">
      <w:pPr>
        <w:pStyle w:val="ECHRPara"/>
      </w:pPr>
      <w:fldSimple w:instr=" SEQ level0 \*arabic ">
        <w:r w:rsidRPr="00837876">
          <w:rPr>
            <w:noProof/>
          </w:rPr>
          <w:t>58</w:t>
        </w:r>
      </w:fldSimple>
      <w:r w:rsidRPr="00837876" w:rsidR="00FE0890">
        <w:t>.  </w:t>
      </w:r>
      <w:r w:rsidRPr="00837876" w:rsidR="007258C4">
        <w:t>As regards the written enquiry</w:t>
      </w:r>
      <w:r w:rsidRPr="00837876" w:rsidR="00EC3D91">
        <w:t xml:space="preserve"> on 12 August </w:t>
      </w:r>
      <w:r w:rsidRPr="00837876" w:rsidR="00506681">
        <w:t>2005</w:t>
      </w:r>
      <w:r w:rsidRPr="00837876" w:rsidR="007258C4">
        <w:t>, t</w:t>
      </w:r>
      <w:r w:rsidRPr="00837876" w:rsidR="00397BE2">
        <w:t>he Court does not find that one year and eight months</w:t>
      </w:r>
      <w:r w:rsidRPr="00837876">
        <w:t>’</w:t>
      </w:r>
      <w:r w:rsidRPr="00837876" w:rsidR="00397BE2">
        <w:t xml:space="preserve"> waiting period before </w:t>
      </w:r>
      <w:r w:rsidRPr="00837876" w:rsidR="007258C4">
        <w:t xml:space="preserve">making it </w:t>
      </w:r>
      <w:r w:rsidRPr="00837876" w:rsidR="00397BE2">
        <w:t xml:space="preserve">has been justified in the present case. In this regard it </w:t>
      </w:r>
      <w:r w:rsidRPr="00837876" w:rsidR="00506681">
        <w:t>observes</w:t>
      </w:r>
      <w:r w:rsidRPr="00837876" w:rsidR="00397BE2">
        <w:t xml:space="preserve">, </w:t>
      </w:r>
      <w:r w:rsidRPr="00837876" w:rsidR="008F4F89">
        <w:t>firstly</w:t>
      </w:r>
      <w:r w:rsidRPr="00837876" w:rsidR="00397BE2">
        <w:t>,</w:t>
      </w:r>
      <w:r w:rsidRPr="00837876" w:rsidR="008D4743">
        <w:t xml:space="preserve"> that</w:t>
      </w:r>
      <w:r w:rsidRPr="00837876" w:rsidR="008F4F89">
        <w:t xml:space="preserve"> </w:t>
      </w:r>
      <w:r w:rsidRPr="00837876" w:rsidR="008D4743">
        <w:t xml:space="preserve">the </w:t>
      </w:r>
      <w:r w:rsidRPr="00837876" w:rsidR="00332E02">
        <w:t>1963</w:t>
      </w:r>
      <w:r w:rsidRPr="00837876" w:rsidR="007E7A70">
        <w:t> </w:t>
      </w:r>
      <w:r w:rsidRPr="00837876" w:rsidR="00332E02">
        <w:t>Code</w:t>
      </w:r>
      <w:r w:rsidRPr="00837876" w:rsidR="008D4743">
        <w:t xml:space="preserve"> </w:t>
      </w:r>
      <w:r w:rsidRPr="00837876" w:rsidR="008F4F89">
        <w:t xml:space="preserve">established a number of procedural time-limits </w:t>
      </w:r>
      <w:r w:rsidRPr="00837876" w:rsidR="008D4743">
        <w:t xml:space="preserve">for processing appeals </w:t>
      </w:r>
      <w:r w:rsidRPr="00837876" w:rsidR="00397BE2">
        <w:t xml:space="preserve">at the second instance </w:t>
      </w:r>
      <w:r w:rsidRPr="00837876" w:rsidR="008D4743">
        <w:t>(</w:t>
      </w:r>
      <w:r w:rsidRPr="00837876" w:rsidR="00EC3D91">
        <w:t xml:space="preserve">see paragraph </w:t>
      </w:r>
      <w:r w:rsidRPr="00837876" w:rsidR="00F00077">
        <w:t>2</w:t>
      </w:r>
      <w:r w:rsidRPr="00837876" w:rsidR="00C51B7B">
        <w:t>7</w:t>
      </w:r>
      <w:r w:rsidRPr="00837876" w:rsidR="008D4743">
        <w:t xml:space="preserve"> above)</w:t>
      </w:r>
      <w:r w:rsidRPr="00837876" w:rsidR="008F4F89">
        <w:t>.</w:t>
      </w:r>
      <w:r w:rsidRPr="00837876" w:rsidR="00397BE2">
        <w:t xml:space="preserve"> Notably</w:t>
      </w:r>
      <w:r w:rsidRPr="00837876" w:rsidR="00EC3D91">
        <w:t xml:space="preserve">, according to Articles 299 and </w:t>
      </w:r>
      <w:r w:rsidRPr="00837876" w:rsidR="00397BE2">
        <w:t>300, preparat</w:t>
      </w:r>
      <w:r w:rsidRPr="00837876" w:rsidR="009A32D5">
        <w:t>ory</w:t>
      </w:r>
      <w:r w:rsidRPr="00837876" w:rsidR="00397BE2">
        <w:t xml:space="preserve"> measures with a v</w:t>
      </w:r>
      <w:r w:rsidRPr="00837876" w:rsidR="0070627E">
        <w:t>iew to scheduling the case for the appeal</w:t>
      </w:r>
      <w:r w:rsidRPr="00837876" w:rsidR="00397BE2">
        <w:t xml:space="preserve"> hearing were expected to be completed within ten days of assigning the case to a judge</w:t>
      </w:r>
      <w:r w:rsidRPr="00837876" w:rsidR="00E11BAC">
        <w:t>,</w:t>
      </w:r>
      <w:r w:rsidRPr="00837876" w:rsidR="00397BE2">
        <w:t xml:space="preserve"> and the hearing itself was to be scheduled within one month of the completion of </w:t>
      </w:r>
      <w:r w:rsidRPr="00837876" w:rsidR="0070627E">
        <w:t>its preparation</w:t>
      </w:r>
      <w:r w:rsidRPr="00837876" w:rsidR="00397BE2">
        <w:t>. It appears that by consulting the text of these provisions</w:t>
      </w:r>
      <w:r w:rsidRPr="00837876" w:rsidR="00C64E0C">
        <w:t xml:space="preserve">, if need be, with </w:t>
      </w:r>
      <w:r w:rsidRPr="00837876" w:rsidR="00E11BAC">
        <w:t xml:space="preserve">the </w:t>
      </w:r>
      <w:r w:rsidRPr="00837876" w:rsidR="00C64E0C">
        <w:t>assistance of a lawyer, the applicants could reasonably expect that</w:t>
      </w:r>
      <w:r w:rsidRPr="00837876" w:rsidR="00D5267A">
        <w:t>,</w:t>
      </w:r>
      <w:r w:rsidRPr="00837876" w:rsidR="00C64E0C">
        <w:t xml:space="preserve"> </w:t>
      </w:r>
      <w:r w:rsidRPr="00837876" w:rsidR="00D5267A">
        <w:t xml:space="preserve">in compliance with the statutory time-limits, </w:t>
      </w:r>
      <w:r w:rsidRPr="00837876" w:rsidR="00C64E0C">
        <w:t>an appeal lodged in Dece</w:t>
      </w:r>
      <w:r w:rsidRPr="00837876" w:rsidR="00EC3D91">
        <w:t xml:space="preserve">mber </w:t>
      </w:r>
      <w:r w:rsidRPr="00837876" w:rsidR="00E11BAC">
        <w:t>2003 c</w:t>
      </w:r>
      <w:r w:rsidRPr="00837876" w:rsidR="00D5267A">
        <w:t xml:space="preserve">ould </w:t>
      </w:r>
      <w:r w:rsidRPr="00837876" w:rsidR="00E11BAC">
        <w:t>be examined sometimes before</w:t>
      </w:r>
      <w:r w:rsidRPr="00837876" w:rsidR="00D5267A">
        <w:t xml:space="preserve"> March</w:t>
      </w:r>
      <w:r w:rsidRPr="00837876" w:rsidR="00EC3D91">
        <w:t xml:space="preserve"> </w:t>
      </w:r>
      <w:r w:rsidRPr="00837876" w:rsidR="00C64E0C">
        <w:t>2004</w:t>
      </w:r>
      <w:r w:rsidRPr="00837876" w:rsidR="0070627E">
        <w:t xml:space="preserve">. Accordingly, </w:t>
      </w:r>
      <w:r w:rsidRPr="00837876" w:rsidR="00780D66">
        <w:t xml:space="preserve">it appears that </w:t>
      </w:r>
      <w:r w:rsidRPr="00837876" w:rsidR="00C64E0C">
        <w:t>absence of any news from the Court of Ap</w:t>
      </w:r>
      <w:r w:rsidRPr="00837876" w:rsidR="00E11BAC">
        <w:t xml:space="preserve">peal, which was bound by applicable law to notify the parties </w:t>
      </w:r>
      <w:r w:rsidRPr="00837876" w:rsidR="00EC3D91">
        <w:t xml:space="preserve">of the date of the hearing (see </w:t>
      </w:r>
      <w:r w:rsidRPr="00837876" w:rsidR="00E11BAC">
        <w:t xml:space="preserve">paragraph 27 above) </w:t>
      </w:r>
      <w:r w:rsidRPr="00837876" w:rsidR="00C64E0C">
        <w:t>within this pe</w:t>
      </w:r>
      <w:r w:rsidRPr="00837876" w:rsidR="00C22290">
        <w:t xml:space="preserve">riod </w:t>
      </w:r>
      <w:r w:rsidRPr="00837876" w:rsidR="00E11BAC">
        <w:t>suggested an</w:t>
      </w:r>
      <w:r w:rsidRPr="00837876" w:rsidR="00C22290">
        <w:t xml:space="preserve"> irregularit</w:t>
      </w:r>
      <w:r w:rsidRPr="00837876" w:rsidR="0070627E">
        <w:t>y</w:t>
      </w:r>
      <w:r w:rsidRPr="00837876" w:rsidR="00E11BAC">
        <w:t xml:space="preserve"> in the proceedings</w:t>
      </w:r>
      <w:r w:rsidRPr="00837876" w:rsidR="0070627E">
        <w:t xml:space="preserve">, </w:t>
      </w:r>
      <w:r w:rsidRPr="00837876" w:rsidR="00780D66">
        <w:t xml:space="preserve">which </w:t>
      </w:r>
      <w:r w:rsidRPr="00837876" w:rsidR="0070627E">
        <w:t xml:space="preserve">might have </w:t>
      </w:r>
      <w:r w:rsidRPr="00837876" w:rsidR="00780D66">
        <w:t>prom</w:t>
      </w:r>
      <w:r w:rsidRPr="00837876" w:rsidR="00E11BAC">
        <w:t xml:space="preserve">pted the applicants to take </w:t>
      </w:r>
      <w:r w:rsidRPr="00837876" w:rsidR="0070627E">
        <w:t xml:space="preserve">action in order to </w:t>
      </w:r>
      <w:r w:rsidRPr="00837876" w:rsidR="00D5267A">
        <w:t>protect</w:t>
      </w:r>
      <w:r w:rsidRPr="00837876" w:rsidR="00C54CA0">
        <w:t xml:space="preserve"> their interests </w:t>
      </w:r>
      <w:r w:rsidRPr="00837876" w:rsidR="00600309">
        <w:t>(</w:t>
      </w:r>
      <w:r w:rsidRPr="00837876" w:rsidR="00F00077">
        <w:t xml:space="preserve">compare and </w:t>
      </w:r>
      <w:r w:rsidRPr="00837876" w:rsidR="00600309">
        <w:t xml:space="preserve">contrast </w:t>
      </w:r>
      <w:r w:rsidRPr="00837876" w:rsidR="00600309">
        <w:rPr>
          <w:i/>
        </w:rPr>
        <w:t>Zavodnik</w:t>
      </w:r>
      <w:r w:rsidRPr="00837876" w:rsidR="00F00077">
        <w:t xml:space="preserve">, cited above, </w:t>
      </w:r>
      <w:r w:rsidRPr="00837876" w:rsidR="00F00077">
        <w:rPr>
          <w:snapToGrid w:val="0"/>
          <w:lang w:val="en-GB"/>
        </w:rPr>
        <w:t>§§ 78 and 80</w:t>
      </w:r>
      <w:r w:rsidRPr="00837876" w:rsidR="00C22290">
        <w:rPr>
          <w:snapToGrid w:val="0"/>
          <w:lang w:val="en-GB"/>
        </w:rPr>
        <w:t xml:space="preserve">, where </w:t>
      </w:r>
      <w:r w:rsidRPr="00837876" w:rsidR="00C22290">
        <w:t xml:space="preserve">the Court decided that it was unrealistic to expect </w:t>
      </w:r>
      <w:r w:rsidRPr="00837876" w:rsidR="00D5267A">
        <w:t xml:space="preserve">of </w:t>
      </w:r>
      <w:r w:rsidRPr="00837876" w:rsidR="00C22290">
        <w:t>the applicant to regularly consult the court</w:t>
      </w:r>
      <w:r w:rsidRPr="00837876">
        <w:t>’</w:t>
      </w:r>
      <w:r w:rsidRPr="00837876" w:rsidR="00C22290">
        <w:t xml:space="preserve">s notice board to find out the date of a hearing, </w:t>
      </w:r>
      <w:r w:rsidRPr="00837876" w:rsidR="00CF14BB">
        <w:t>which took eight years to be scheduled)</w:t>
      </w:r>
      <w:r w:rsidRPr="00837876" w:rsidR="00DB3CAA">
        <w:t>.</w:t>
      </w:r>
    </w:p>
    <w:p w:rsidRPr="00837876" w:rsidR="00430209" w:rsidP="00837876" w:rsidRDefault="00837876">
      <w:pPr>
        <w:pStyle w:val="ECHRPara"/>
      </w:pPr>
      <w:fldSimple w:instr=" SEQ level0 \*arabic ">
        <w:r w:rsidRPr="00837876">
          <w:rPr>
            <w:noProof/>
          </w:rPr>
          <w:t>59</w:t>
        </w:r>
      </w:fldSimple>
      <w:r w:rsidRPr="00837876" w:rsidR="00C966F6">
        <w:t>.  </w:t>
      </w:r>
      <w:r w:rsidRPr="00837876" w:rsidR="00DB3CAA">
        <w:t xml:space="preserve">The Court </w:t>
      </w:r>
      <w:r w:rsidRPr="00837876" w:rsidR="00CB2911">
        <w:t>further</w:t>
      </w:r>
      <w:r w:rsidRPr="00837876" w:rsidR="00DB3CAA">
        <w:t xml:space="preserve"> </w:t>
      </w:r>
      <w:r w:rsidRPr="00837876" w:rsidR="00506681">
        <w:t xml:space="preserve">observes </w:t>
      </w:r>
      <w:r w:rsidRPr="00837876" w:rsidR="00DB3CAA">
        <w:t>that</w:t>
      </w:r>
      <w:r w:rsidRPr="00837876" w:rsidR="00601EA7">
        <w:t>,</w:t>
      </w:r>
      <w:r w:rsidRPr="00837876" w:rsidR="00C27F5D">
        <w:t xml:space="preserve"> </w:t>
      </w:r>
      <w:r w:rsidRPr="00837876" w:rsidR="003D5266">
        <w:t>according to the applicants</w:t>
      </w:r>
      <w:r w:rsidRPr="00837876" w:rsidR="00601EA7">
        <w:t>,</w:t>
      </w:r>
      <w:r w:rsidRPr="00837876" w:rsidR="003D5266">
        <w:t xml:space="preserve"> the </w:t>
      </w:r>
      <w:r w:rsidRPr="00837876" w:rsidR="00CF14BB">
        <w:t xml:space="preserve">eviction order against them </w:t>
      </w:r>
      <w:r w:rsidRPr="00837876" w:rsidR="003D5266">
        <w:t xml:space="preserve">was enforced on </w:t>
      </w:r>
      <w:r w:rsidRPr="00837876" w:rsidR="00EC3D91">
        <w:t xml:space="preserve">28 April </w:t>
      </w:r>
      <w:r w:rsidRPr="00837876" w:rsidR="003D5266">
        <w:t>2004</w:t>
      </w:r>
      <w:r w:rsidRPr="00837876" w:rsidR="00917D46">
        <w:t xml:space="preserve"> (</w:t>
      </w:r>
      <w:r w:rsidRPr="00837876" w:rsidR="00EC3D91">
        <w:t xml:space="preserve">see </w:t>
      </w:r>
      <w:r w:rsidRPr="00837876" w:rsidR="00917D46">
        <w:t>paragraph 18 above)</w:t>
      </w:r>
      <w:r w:rsidRPr="00837876" w:rsidR="003D5266">
        <w:t>.</w:t>
      </w:r>
      <w:r w:rsidRPr="00837876" w:rsidR="00C27F5D">
        <w:t xml:space="preserve"> </w:t>
      </w:r>
      <w:r w:rsidRPr="00837876" w:rsidR="00947CAF">
        <w:t>The</w:t>
      </w:r>
      <w:r w:rsidRPr="00837876" w:rsidR="00E705ED">
        <w:t>y</w:t>
      </w:r>
      <w:r w:rsidRPr="00837876" w:rsidR="00947CAF">
        <w:t xml:space="preserve"> have not provided any details concerning the</w:t>
      </w:r>
      <w:r w:rsidRPr="00837876" w:rsidR="00D5267A">
        <w:t xml:space="preserve"> actual</w:t>
      </w:r>
      <w:r w:rsidRPr="00837876" w:rsidR="00947CAF">
        <w:t xml:space="preserve"> </w:t>
      </w:r>
      <w:r w:rsidRPr="00837876" w:rsidR="00601EA7">
        <w:t xml:space="preserve">mode of the </w:t>
      </w:r>
      <w:r w:rsidRPr="00837876" w:rsidR="00947CAF">
        <w:t>enforcement</w:t>
      </w:r>
      <w:r w:rsidRPr="00837876" w:rsidR="00D5267A">
        <w:t xml:space="preserve"> procedure</w:t>
      </w:r>
      <w:r w:rsidRPr="00837876" w:rsidR="00947CAF">
        <w:t xml:space="preserve"> in their case. </w:t>
      </w:r>
      <w:r w:rsidRPr="00837876" w:rsidR="00601EA7">
        <w:t xml:space="preserve">Having examined the text of the applicable legal provisions, the Court finds it improbable that the applicants would remain unaware of the outcome of the appeal proceedings after </w:t>
      </w:r>
      <w:r w:rsidRPr="00837876" w:rsidR="00EC3D91">
        <w:t xml:space="preserve">having been evicted on 28 April </w:t>
      </w:r>
      <w:r w:rsidRPr="00837876" w:rsidR="00601EA7">
        <w:t xml:space="preserve">2004. </w:t>
      </w:r>
      <w:r w:rsidRPr="00837876" w:rsidR="00506681">
        <w:t>I</w:t>
      </w:r>
      <w:r w:rsidRPr="00837876" w:rsidR="00947CAF">
        <w:t>t appears from the p</w:t>
      </w:r>
      <w:r w:rsidRPr="00837876" w:rsidR="00EC3D91">
        <w:t xml:space="preserve">rovisions of the 1963 </w:t>
      </w:r>
      <w:r w:rsidRPr="00837876" w:rsidR="00947CAF">
        <w:t>Code and the Enforcement Act (</w:t>
      </w:r>
      <w:r w:rsidRPr="00837876" w:rsidR="00EC3D91">
        <w:t xml:space="preserve">see </w:t>
      </w:r>
      <w:r w:rsidRPr="00837876" w:rsidR="00947CAF">
        <w:t>paragraph</w:t>
      </w:r>
      <w:r w:rsidRPr="00837876" w:rsidR="00EC3D91">
        <w:t xml:space="preserve">s </w:t>
      </w:r>
      <w:r w:rsidRPr="00837876" w:rsidR="006A64A7">
        <w:t>33</w:t>
      </w:r>
      <w:r w:rsidRPr="00837876" w:rsidR="00947CAF">
        <w:t xml:space="preserve"> </w:t>
      </w:r>
      <w:r w:rsidRPr="00837876" w:rsidR="006A64A7">
        <w:t xml:space="preserve">and 37 </w:t>
      </w:r>
      <w:r w:rsidRPr="00837876" w:rsidR="00947CAF">
        <w:t>above) that</w:t>
      </w:r>
      <w:r w:rsidRPr="00837876" w:rsidR="00D5267A">
        <w:t>,</w:t>
      </w:r>
      <w:r w:rsidRPr="00837876" w:rsidR="00947CAF">
        <w:t xml:space="preserve"> </w:t>
      </w:r>
      <w:r w:rsidRPr="00837876" w:rsidR="00C54CA0">
        <w:t>as a precondition for implementing the eviction order</w:t>
      </w:r>
      <w:r w:rsidRPr="00837876" w:rsidR="00D5267A">
        <w:t>,</w:t>
      </w:r>
      <w:r w:rsidRPr="00837876" w:rsidR="00C54CA0">
        <w:t xml:space="preserve"> </w:t>
      </w:r>
      <w:r w:rsidRPr="00837876" w:rsidR="00947CAF">
        <w:t xml:space="preserve">a bailiff was supposed to notify the applicants that </w:t>
      </w:r>
      <w:r w:rsidRPr="00837876" w:rsidR="00E84456">
        <w:t>this order</w:t>
      </w:r>
      <w:r w:rsidRPr="00837876" w:rsidR="00C54CA0">
        <w:t xml:space="preserve"> </w:t>
      </w:r>
      <w:r w:rsidRPr="00837876" w:rsidR="00947CAF">
        <w:t xml:space="preserve">had </w:t>
      </w:r>
      <w:r w:rsidRPr="00837876" w:rsidR="00C54CA0">
        <w:t>gained legal</w:t>
      </w:r>
      <w:r w:rsidRPr="00837876" w:rsidR="00947CAF">
        <w:t xml:space="preserve"> </w:t>
      </w:r>
      <w:r w:rsidRPr="00837876" w:rsidR="00C54CA0">
        <w:t xml:space="preserve">effect following the conclusion of the appeal proceedings </w:t>
      </w:r>
      <w:r w:rsidRPr="00837876" w:rsidR="00EC3D91">
        <w:t xml:space="preserve">on 29 January </w:t>
      </w:r>
      <w:r w:rsidRPr="00837876" w:rsidR="00947CAF">
        <w:t>2004</w:t>
      </w:r>
      <w:r w:rsidRPr="00837876" w:rsidR="00601EA7">
        <w:t>, which, in the present case meant that the first applicant</w:t>
      </w:r>
      <w:r w:rsidRPr="00837876">
        <w:t>’</w:t>
      </w:r>
      <w:r w:rsidRPr="00837876" w:rsidR="00601EA7">
        <w:t>s appeal had been dismissed</w:t>
      </w:r>
      <w:r w:rsidRPr="00837876" w:rsidR="00947CAF">
        <w:t xml:space="preserve">. </w:t>
      </w:r>
      <w:r w:rsidRPr="00837876" w:rsidR="00601EA7">
        <w:t>Even a</w:t>
      </w:r>
      <w:r w:rsidRPr="00837876" w:rsidR="00D5267A">
        <w:t xml:space="preserve">ssuming that </w:t>
      </w:r>
      <w:r w:rsidRPr="00837876" w:rsidR="00601EA7">
        <w:t xml:space="preserve">it was not done, or that </w:t>
      </w:r>
      <w:r w:rsidRPr="00837876" w:rsidR="00D5267A">
        <w:t xml:space="preserve">there might have been </w:t>
      </w:r>
      <w:r w:rsidRPr="00837876" w:rsidR="00780D66">
        <w:t>a misunderstanding</w:t>
      </w:r>
      <w:r w:rsidRPr="00837876" w:rsidR="00C54CA0">
        <w:t>,</w:t>
      </w:r>
      <w:r w:rsidRPr="00837876" w:rsidR="00E84456">
        <w:t xml:space="preserve"> as a result of which the applicants </w:t>
      </w:r>
      <w:r w:rsidRPr="00837876" w:rsidR="00601EA7">
        <w:t xml:space="preserve">genuinely </w:t>
      </w:r>
      <w:r w:rsidRPr="00837876" w:rsidR="00E84456">
        <w:t>continued to believe that the appeal proceedings were still pending as of April 2004,</w:t>
      </w:r>
      <w:r w:rsidRPr="00837876" w:rsidR="00C54CA0">
        <w:t xml:space="preserve"> </w:t>
      </w:r>
      <w:r w:rsidRPr="00837876" w:rsidR="00E84456">
        <w:t xml:space="preserve">it remained open to them to </w:t>
      </w:r>
      <w:r w:rsidRPr="00837876" w:rsidR="00C54CA0">
        <w:t xml:space="preserve">oppose </w:t>
      </w:r>
      <w:r w:rsidRPr="00837876" w:rsidR="00E84456">
        <w:t>the enforcement</w:t>
      </w:r>
      <w:r w:rsidRPr="00837876" w:rsidR="00C54CA0">
        <w:t>,</w:t>
      </w:r>
      <w:r w:rsidRPr="00837876" w:rsidR="00506681">
        <w:t xml:space="preserve"> particularly as</w:t>
      </w:r>
      <w:r w:rsidRPr="00837876" w:rsidR="00430209">
        <w:t xml:space="preserve"> the</w:t>
      </w:r>
      <w:r w:rsidRPr="00837876" w:rsidR="00B15636">
        <w:t xml:space="preserve"> </w:t>
      </w:r>
      <w:r w:rsidRPr="00837876" w:rsidR="00EC3D91">
        <w:t xml:space="preserve">1963 </w:t>
      </w:r>
      <w:r w:rsidRPr="00837876" w:rsidR="008D103F">
        <w:t>Code</w:t>
      </w:r>
      <w:r w:rsidRPr="00837876" w:rsidR="00CF14BB">
        <w:t xml:space="preserve"> expressly prohibited </w:t>
      </w:r>
      <w:r w:rsidRPr="00837876" w:rsidR="00430209">
        <w:t xml:space="preserve">eviction </w:t>
      </w:r>
      <w:r w:rsidRPr="00837876" w:rsidR="00C54CA0">
        <w:t>from residential premises</w:t>
      </w:r>
      <w:r w:rsidRPr="00837876" w:rsidR="00430209">
        <w:t xml:space="preserve"> </w:t>
      </w:r>
      <w:r w:rsidRPr="00837876" w:rsidR="00CF14BB">
        <w:t xml:space="preserve">while </w:t>
      </w:r>
      <w:r w:rsidRPr="00837876" w:rsidR="00317AC4">
        <w:t>appeal</w:t>
      </w:r>
      <w:r w:rsidRPr="00837876" w:rsidR="00CF14BB">
        <w:t xml:space="preserve"> proceedings </w:t>
      </w:r>
      <w:r w:rsidRPr="00837876" w:rsidR="00AA3C2C">
        <w:t>were pending</w:t>
      </w:r>
      <w:r w:rsidRPr="00837876" w:rsidR="00EC3D91">
        <w:t xml:space="preserve"> (see paragraph </w:t>
      </w:r>
      <w:r w:rsidRPr="00837876" w:rsidR="006A64A7">
        <w:t>33 a</w:t>
      </w:r>
      <w:r w:rsidRPr="00837876" w:rsidR="00DB3CAA">
        <w:t xml:space="preserve">bove). </w:t>
      </w:r>
      <w:r w:rsidRPr="00837876" w:rsidR="00D5267A">
        <w:t xml:space="preserve">Based on the case file, </w:t>
      </w:r>
      <w:r w:rsidRPr="00837876" w:rsidR="00E705ED">
        <w:t xml:space="preserve">it appears that </w:t>
      </w:r>
      <w:r w:rsidRPr="00837876" w:rsidR="00D5267A">
        <w:t>the applicants did not take any action to oppose the enforc</w:t>
      </w:r>
      <w:r w:rsidRPr="00837876" w:rsidR="00506681">
        <w:t>ement or have it stayed. It is true</w:t>
      </w:r>
      <w:r w:rsidRPr="00837876" w:rsidR="00D5267A">
        <w:t xml:space="preserve"> that they were apparently not represented by a lawyer in </w:t>
      </w:r>
      <w:r w:rsidRPr="00837876" w:rsidR="00E84456">
        <w:t xml:space="preserve">the </w:t>
      </w:r>
      <w:r w:rsidRPr="00837876" w:rsidR="00506681">
        <w:t>appeal</w:t>
      </w:r>
      <w:r w:rsidRPr="00837876" w:rsidR="00D5267A">
        <w:t xml:space="preserve"> proceedings, which may have made it more difficult for them to orient themselves in the procedural rules. However, </w:t>
      </w:r>
      <w:r w:rsidRPr="00837876" w:rsidR="00506681">
        <w:t>there is nothing in the case file suggesting that the applicants</w:t>
      </w:r>
      <w:r w:rsidRPr="00837876">
        <w:t>’</w:t>
      </w:r>
      <w:r w:rsidRPr="00837876" w:rsidR="00506681">
        <w:t xml:space="preserve"> decision to seek or not to seek assistance of a lawyer was a matter </w:t>
      </w:r>
      <w:r w:rsidRPr="00837876" w:rsidR="005E15CD">
        <w:t xml:space="preserve">potentially </w:t>
      </w:r>
      <w:r w:rsidRPr="00837876" w:rsidR="00506681">
        <w:t>engaging</w:t>
      </w:r>
      <w:r w:rsidRPr="00837876" w:rsidR="00E705ED">
        <w:t xml:space="preserve"> </w:t>
      </w:r>
      <w:r w:rsidRPr="00837876" w:rsidR="00D5267A">
        <w:t>responsibility of the Government</w:t>
      </w:r>
      <w:r w:rsidRPr="00837876" w:rsidR="00601EA7">
        <w:t>.</w:t>
      </w:r>
    </w:p>
    <w:p w:rsidRPr="00837876" w:rsidR="005423D1" w:rsidP="00837876" w:rsidRDefault="00837876">
      <w:pPr>
        <w:pStyle w:val="ECHRPara"/>
      </w:pPr>
      <w:fldSimple w:instr=" SEQ level0 \*arabic ">
        <w:r w:rsidRPr="00837876">
          <w:rPr>
            <w:noProof/>
          </w:rPr>
          <w:t>60</w:t>
        </w:r>
      </w:fldSimple>
      <w:r w:rsidRPr="00837876" w:rsidR="00317AC4">
        <w:t>.  </w:t>
      </w:r>
      <w:r w:rsidRPr="00837876" w:rsidR="005D2649">
        <w:t xml:space="preserve">Regard being had to </w:t>
      </w:r>
      <w:r w:rsidRPr="00837876" w:rsidR="00C54CA0">
        <w:t>the considerations advanced in paragraphs 5</w:t>
      </w:r>
      <w:r w:rsidRPr="00837876" w:rsidR="006A64A7">
        <w:t>7</w:t>
      </w:r>
      <w:r w:rsidRPr="00837876" w:rsidR="007A5D64">
        <w:noBreakHyphen/>
      </w:r>
      <w:r w:rsidRPr="00837876" w:rsidR="006A64A7">
        <w:t>59</w:t>
      </w:r>
      <w:r w:rsidRPr="00837876" w:rsidR="00C54CA0">
        <w:t xml:space="preserve"> above</w:t>
      </w:r>
      <w:r w:rsidRPr="00837876" w:rsidR="005D2649">
        <w:t>,</w:t>
      </w:r>
      <w:r w:rsidRPr="00837876" w:rsidR="00AA3C2C">
        <w:t xml:space="preserve"> </w:t>
      </w:r>
      <w:r w:rsidRPr="00837876" w:rsidR="00C54CA0">
        <w:t xml:space="preserve">the Court cannot </w:t>
      </w:r>
      <w:r w:rsidRPr="00837876" w:rsidR="005D2649">
        <w:t xml:space="preserve">conclude that </w:t>
      </w:r>
      <w:r w:rsidRPr="00837876" w:rsidR="00EF323C">
        <w:t>the applicants</w:t>
      </w:r>
      <w:r w:rsidRPr="00837876" w:rsidR="007258C4">
        <w:t xml:space="preserve"> displayed special diligence in following their proceedings. It</w:t>
      </w:r>
      <w:r w:rsidRPr="00837876" w:rsidR="00601EA7">
        <w:t xml:space="preserve"> therefore</w:t>
      </w:r>
      <w:r w:rsidRPr="00837876" w:rsidR="007258C4">
        <w:t xml:space="preserve"> does not find that their fa</w:t>
      </w:r>
      <w:r w:rsidRPr="00837876" w:rsidR="001F50EA">
        <w:t xml:space="preserve">ilure to lodge an appeal on </w:t>
      </w:r>
      <w:r w:rsidRPr="00837876" w:rsidR="007258C4">
        <w:t>points of law within the additional time-limit established for requesting leave to appeal belatedly has been objectively justified.</w:t>
      </w:r>
    </w:p>
    <w:p w:rsidRPr="00837876" w:rsidR="005423D1" w:rsidP="00837876" w:rsidRDefault="00837876">
      <w:pPr>
        <w:pStyle w:val="ECHRPara"/>
      </w:pPr>
      <w:fldSimple w:instr=" SEQ level0 \*arabic ">
        <w:r w:rsidRPr="00837876">
          <w:rPr>
            <w:noProof/>
          </w:rPr>
          <w:t>61</w:t>
        </w:r>
      </w:fldSimple>
      <w:r w:rsidRPr="00837876" w:rsidR="002535D3">
        <w:t>.  </w:t>
      </w:r>
      <w:r w:rsidRPr="00837876" w:rsidR="005D2649">
        <w:t>In these circumstances</w:t>
      </w:r>
      <w:r w:rsidRPr="00837876" w:rsidR="00BD557C">
        <w:t xml:space="preserve"> </w:t>
      </w:r>
      <w:r w:rsidRPr="00837876" w:rsidR="00D0789E">
        <w:t xml:space="preserve">the Court </w:t>
      </w:r>
      <w:r w:rsidRPr="00837876" w:rsidR="005D2649">
        <w:t>considers that by rejecting, on the basis of applicable law, the applicants</w:t>
      </w:r>
      <w:r w:rsidRPr="00837876">
        <w:t>’</w:t>
      </w:r>
      <w:r w:rsidRPr="00837876" w:rsidR="005D2649">
        <w:t xml:space="preserve"> request for leave to appeal in cassation lodged nearly two years after the judgment appealed against </w:t>
      </w:r>
      <w:r w:rsidRPr="00837876" w:rsidR="00C771E0">
        <w:t xml:space="preserve">had </w:t>
      </w:r>
      <w:r w:rsidRPr="00837876" w:rsidR="005D2649">
        <w:t xml:space="preserve">gained legal effect, </w:t>
      </w:r>
      <w:r w:rsidRPr="00837876" w:rsidR="00C85F74">
        <w:t xml:space="preserve">the Supreme Court </w:t>
      </w:r>
      <w:r w:rsidRPr="00837876" w:rsidR="00601EA7">
        <w:t xml:space="preserve">did not </w:t>
      </w:r>
      <w:r w:rsidRPr="00837876" w:rsidR="00C85F74">
        <w:t xml:space="preserve">act </w:t>
      </w:r>
      <w:r w:rsidRPr="00837876" w:rsidR="00932122">
        <w:t>arbitrar</w:t>
      </w:r>
      <w:r w:rsidRPr="00837876" w:rsidR="00C85F74">
        <w:t>il</w:t>
      </w:r>
      <w:r w:rsidRPr="00837876" w:rsidR="00932122">
        <w:t xml:space="preserve">y </w:t>
      </w:r>
      <w:r w:rsidRPr="00837876" w:rsidR="00C771E0">
        <w:t xml:space="preserve">and did not </w:t>
      </w:r>
      <w:r w:rsidRPr="00837876" w:rsidR="00932122">
        <w:t>restrict</w:t>
      </w:r>
      <w:r w:rsidRPr="00837876" w:rsidR="00C27F5D">
        <w:t xml:space="preserve"> </w:t>
      </w:r>
      <w:r w:rsidRPr="00837876" w:rsidR="00932122">
        <w:t>the</w:t>
      </w:r>
      <w:r w:rsidRPr="00837876" w:rsidR="00DE7525">
        <w:t xml:space="preserve"> applicants</w:t>
      </w:r>
      <w:r w:rsidRPr="00837876">
        <w:t>’</w:t>
      </w:r>
      <w:r w:rsidRPr="00837876" w:rsidR="00932122">
        <w:t xml:space="preserve"> right of access to a court </w:t>
      </w:r>
      <w:r w:rsidRPr="00837876" w:rsidR="00904EB9">
        <w:t>in a m</w:t>
      </w:r>
      <w:r w:rsidRPr="00837876" w:rsidR="00EC3D91">
        <w:t xml:space="preserve">anner incompatible with Article </w:t>
      </w:r>
      <w:r w:rsidRPr="00837876" w:rsidR="00904EB9">
        <w:t>6 of the Convention.</w:t>
      </w:r>
    </w:p>
    <w:p w:rsidRPr="00837876" w:rsidR="005423D1" w:rsidP="00837876" w:rsidRDefault="00932122">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62</w:t>
      </w:r>
      <w:r w:rsidRPr="00837876">
        <w:rPr>
          <w:lang w:val="en-GB"/>
        </w:rPr>
        <w:fldChar w:fldCharType="end"/>
      </w:r>
      <w:r w:rsidRPr="00837876">
        <w:rPr>
          <w:lang w:val="en-GB"/>
        </w:rPr>
        <w:t>.  </w:t>
      </w:r>
      <w:r w:rsidRPr="00837876" w:rsidR="00313726">
        <w:rPr>
          <w:lang w:val="en-GB"/>
        </w:rPr>
        <w:t>T</w:t>
      </w:r>
      <w:r w:rsidRPr="00837876">
        <w:rPr>
          <w:lang w:val="en-GB"/>
        </w:rPr>
        <w:t xml:space="preserve">here has </w:t>
      </w:r>
      <w:r w:rsidRPr="00837876" w:rsidR="00313726">
        <w:rPr>
          <w:lang w:val="en-GB"/>
        </w:rPr>
        <w:t xml:space="preserve">therefore </w:t>
      </w:r>
      <w:r w:rsidRPr="00837876">
        <w:rPr>
          <w:lang w:val="en-GB"/>
        </w:rPr>
        <w:t xml:space="preserve">been </w:t>
      </w:r>
      <w:r w:rsidRPr="00837876" w:rsidR="00313726">
        <w:rPr>
          <w:lang w:val="en-GB"/>
        </w:rPr>
        <w:t>no</w:t>
      </w:r>
      <w:r w:rsidRPr="00837876">
        <w:rPr>
          <w:lang w:val="en-GB"/>
        </w:rPr>
        <w:t xml:space="preserve"> </w:t>
      </w:r>
      <w:r w:rsidRPr="00837876" w:rsidR="00D0789E">
        <w:rPr>
          <w:lang w:val="en-GB"/>
        </w:rPr>
        <w:t>breach o</w:t>
      </w:r>
      <w:r w:rsidRPr="00837876" w:rsidR="00EC3D91">
        <w:rPr>
          <w:lang w:val="en-GB"/>
        </w:rPr>
        <w:t xml:space="preserve">f Article </w:t>
      </w:r>
      <w:r w:rsidRPr="00837876">
        <w:rPr>
          <w:lang w:val="en-GB"/>
        </w:rPr>
        <w:t>6 in the present case.</w:t>
      </w:r>
    </w:p>
    <w:p w:rsidRPr="00837876" w:rsidR="00143E80" w:rsidP="00837876" w:rsidRDefault="000476C3">
      <w:pPr>
        <w:pStyle w:val="ECHRHeading1"/>
        <w:rPr>
          <w:lang w:val="en-GB"/>
        </w:rPr>
      </w:pPr>
      <w:r w:rsidRPr="00837876">
        <w:rPr>
          <w:lang w:val="en-GB"/>
        </w:rPr>
        <w:t>II</w:t>
      </w:r>
      <w:r w:rsidRPr="00837876" w:rsidR="00C771E0">
        <w:rPr>
          <w:lang w:val="en-GB"/>
        </w:rPr>
        <w:t>.  ALLEGED VIOLATION OF ARTICLE </w:t>
      </w:r>
      <w:r w:rsidRPr="00837876">
        <w:rPr>
          <w:lang w:val="en-GB"/>
        </w:rPr>
        <w:t>8 OF THE CONVENTION</w:t>
      </w:r>
    </w:p>
    <w:p w:rsidRPr="00837876" w:rsidR="00383602" w:rsidP="00837876" w:rsidRDefault="00383602">
      <w:pPr>
        <w:pStyle w:val="ECHRPara"/>
        <w:rPr>
          <w:lang w:val="en-GB"/>
        </w:rPr>
      </w:pPr>
      <w:r w:rsidRPr="00837876">
        <w:rPr>
          <w:lang w:val="en-GB"/>
        </w:rPr>
        <w:fldChar w:fldCharType="begin"/>
      </w:r>
      <w:r w:rsidRPr="00837876">
        <w:instrText>SEQ "level0" \*Arabic</w:instrText>
      </w:r>
      <w:r w:rsidRPr="00837876">
        <w:fldChar w:fldCharType="separate"/>
      </w:r>
      <w:r w:rsidRPr="00837876" w:rsidR="00837876">
        <w:rPr>
          <w:noProof/>
        </w:rPr>
        <w:t>63</w:t>
      </w:r>
      <w:r w:rsidRPr="00837876">
        <w:fldChar w:fldCharType="end"/>
      </w:r>
      <w:r w:rsidRPr="00837876">
        <w:rPr>
          <w:lang w:val="en-GB"/>
        </w:rPr>
        <w:t>.  The applicants complained that their eviction had violated their “right to home” envisaged by Article 8 of the Convention, which reads as follows:</w:t>
      </w:r>
    </w:p>
    <w:p w:rsidRPr="00837876" w:rsidR="00143E80" w:rsidP="00837876" w:rsidRDefault="000476C3">
      <w:pPr>
        <w:pStyle w:val="ECHRParaQuote"/>
      </w:pPr>
      <w:r w:rsidRPr="00837876">
        <w:t>“1.  Everyone has the right to respect for his private and family life, his home and his correspondence.</w:t>
      </w:r>
    </w:p>
    <w:p w:rsidRPr="00837876" w:rsidR="00143E80" w:rsidP="00837876" w:rsidRDefault="000476C3">
      <w:pPr>
        <w:pStyle w:val="ECHRParaQuote"/>
      </w:pPr>
      <w:r w:rsidRPr="0083787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37876" w:rsidR="005423D1" w:rsidP="00837876" w:rsidRDefault="00383602">
      <w:pPr>
        <w:pStyle w:val="ECHRPara"/>
        <w:rPr>
          <w:lang w:val="en-GB"/>
        </w:rPr>
      </w:pPr>
      <w:r w:rsidRPr="00837876">
        <w:rPr>
          <w:lang w:val="en-GB"/>
        </w:rPr>
        <w:fldChar w:fldCharType="begin"/>
      </w:r>
      <w:r w:rsidRPr="00837876">
        <w:instrText>SEQ "level0" \*Arabic</w:instrText>
      </w:r>
      <w:r w:rsidRPr="00837876">
        <w:fldChar w:fldCharType="separate"/>
      </w:r>
      <w:r w:rsidRPr="00837876" w:rsidR="00837876">
        <w:rPr>
          <w:noProof/>
        </w:rPr>
        <w:t>64</w:t>
      </w:r>
      <w:r w:rsidRPr="00837876">
        <w:fldChar w:fldCharType="end"/>
      </w:r>
      <w:r w:rsidRPr="00837876">
        <w:rPr>
          <w:lang w:val="en-GB"/>
        </w:rPr>
        <w:t>.  </w:t>
      </w:r>
      <w:r w:rsidRPr="00837876" w:rsidR="00E15755">
        <w:rPr>
          <w:lang w:val="en-GB"/>
        </w:rPr>
        <w:t xml:space="preserve">The Government argued that there </w:t>
      </w:r>
      <w:r w:rsidRPr="00837876" w:rsidR="00807275">
        <w:rPr>
          <w:lang w:val="en-GB"/>
        </w:rPr>
        <w:t xml:space="preserve">had been </w:t>
      </w:r>
      <w:r w:rsidRPr="00837876" w:rsidR="00E15755">
        <w:rPr>
          <w:lang w:val="en-GB"/>
        </w:rPr>
        <w:t>no breach of the applicants</w:t>
      </w:r>
      <w:r w:rsidRPr="00837876" w:rsidR="00837876">
        <w:rPr>
          <w:lang w:val="en-GB"/>
        </w:rPr>
        <w:t>’</w:t>
      </w:r>
      <w:r w:rsidRPr="00837876" w:rsidR="00E15755">
        <w:rPr>
          <w:lang w:val="en-GB"/>
        </w:rPr>
        <w:t xml:space="preserve"> rights under Article 8 in the present case. </w:t>
      </w:r>
      <w:r w:rsidRPr="00837876" w:rsidR="005E15CD">
        <w:rPr>
          <w:lang w:val="en-GB"/>
        </w:rPr>
        <w:t>T</w:t>
      </w:r>
      <w:r w:rsidRPr="00837876" w:rsidR="00292260">
        <w:rPr>
          <w:lang w:val="en-GB"/>
        </w:rPr>
        <w:t>he</w:t>
      </w:r>
      <w:r w:rsidRPr="00837876" w:rsidR="00807275">
        <w:rPr>
          <w:lang w:val="en-GB"/>
        </w:rPr>
        <w:t>y had been</w:t>
      </w:r>
      <w:r w:rsidRPr="00837876" w:rsidR="00292260">
        <w:rPr>
          <w:lang w:val="en-GB"/>
        </w:rPr>
        <w:t xml:space="preserve"> provided with the disputed accommodation </w:t>
      </w:r>
      <w:r w:rsidRPr="00837876" w:rsidR="00807275">
        <w:rPr>
          <w:lang w:val="en-GB"/>
        </w:rPr>
        <w:t>on a temporary basis</w:t>
      </w:r>
      <w:r w:rsidRPr="00837876" w:rsidR="00292260">
        <w:rPr>
          <w:lang w:val="en-GB"/>
        </w:rPr>
        <w:t>, in connection with the first applicant</w:t>
      </w:r>
      <w:r w:rsidRPr="00837876" w:rsidR="00837876">
        <w:rPr>
          <w:lang w:val="en-GB"/>
        </w:rPr>
        <w:t>’</w:t>
      </w:r>
      <w:r w:rsidRPr="00837876" w:rsidR="00292260">
        <w:rPr>
          <w:lang w:val="en-GB"/>
        </w:rPr>
        <w:t xml:space="preserve">s contractual military service. He rescinded this contract </w:t>
      </w:r>
      <w:r w:rsidRPr="00837876" w:rsidR="005838D2">
        <w:rPr>
          <w:lang w:val="en-GB"/>
        </w:rPr>
        <w:t xml:space="preserve">early </w:t>
      </w:r>
      <w:r w:rsidRPr="00837876" w:rsidR="00292260">
        <w:rPr>
          <w:lang w:val="en-GB"/>
        </w:rPr>
        <w:t>and resigned from the military after serv</w:t>
      </w:r>
      <w:r w:rsidRPr="00837876" w:rsidR="00807275">
        <w:rPr>
          <w:lang w:val="en-GB"/>
        </w:rPr>
        <w:t>ing</w:t>
      </w:r>
      <w:r w:rsidRPr="00837876" w:rsidR="00292260">
        <w:rPr>
          <w:lang w:val="en-GB"/>
        </w:rPr>
        <w:t xml:space="preserve"> less than five years. The</w:t>
      </w:r>
      <w:r w:rsidRPr="00837876" w:rsidR="00E15755">
        <w:rPr>
          <w:lang w:val="en-GB"/>
        </w:rPr>
        <w:t xml:space="preserve"> State authorities</w:t>
      </w:r>
      <w:r w:rsidRPr="00837876" w:rsidR="005838D2">
        <w:rPr>
          <w:lang w:val="en-GB"/>
        </w:rPr>
        <w:t xml:space="preserve"> had been</w:t>
      </w:r>
      <w:r w:rsidRPr="00837876" w:rsidR="00E15755">
        <w:rPr>
          <w:lang w:val="en-GB"/>
        </w:rPr>
        <w:t xml:space="preserve"> </w:t>
      </w:r>
      <w:r w:rsidRPr="00837876" w:rsidR="00292260">
        <w:rPr>
          <w:lang w:val="en-GB"/>
        </w:rPr>
        <w:t xml:space="preserve">under </w:t>
      </w:r>
      <w:r w:rsidRPr="00837876" w:rsidR="005838D2">
        <w:rPr>
          <w:lang w:val="en-GB"/>
        </w:rPr>
        <w:t xml:space="preserve">no legal duty </w:t>
      </w:r>
      <w:r w:rsidRPr="00837876" w:rsidR="00AC33DC">
        <w:rPr>
          <w:lang w:val="en-GB"/>
        </w:rPr>
        <w:t>to house the</w:t>
      </w:r>
      <w:r w:rsidRPr="00837876" w:rsidR="00292260">
        <w:rPr>
          <w:lang w:val="en-GB"/>
        </w:rPr>
        <w:t xml:space="preserve"> applicants</w:t>
      </w:r>
      <w:r w:rsidRPr="00837876" w:rsidR="00AC33DC">
        <w:rPr>
          <w:lang w:val="en-GB"/>
        </w:rPr>
        <w:t xml:space="preserve"> after the first applicant</w:t>
      </w:r>
      <w:r w:rsidRPr="00837876" w:rsidR="00837876">
        <w:rPr>
          <w:lang w:val="en-GB"/>
        </w:rPr>
        <w:t>’</w:t>
      </w:r>
      <w:r w:rsidRPr="00837876" w:rsidR="00292260">
        <w:rPr>
          <w:lang w:val="en-GB"/>
        </w:rPr>
        <w:t>s resignation.</w:t>
      </w:r>
    </w:p>
    <w:p w:rsidRPr="00837876" w:rsidR="005423D1" w:rsidP="00837876" w:rsidRDefault="006A1C1A">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65</w:t>
      </w:r>
      <w:r w:rsidRPr="00837876">
        <w:rPr>
          <w:lang w:val="en-GB"/>
        </w:rPr>
        <w:fldChar w:fldCharType="end"/>
      </w:r>
      <w:r w:rsidRPr="00837876">
        <w:rPr>
          <w:lang w:val="en-GB"/>
        </w:rPr>
        <w:t>.  The applicants disagreed</w:t>
      </w:r>
      <w:r w:rsidRPr="00837876" w:rsidR="00A456C8">
        <w:rPr>
          <w:lang w:val="en-GB"/>
        </w:rPr>
        <w:t xml:space="preserve">. </w:t>
      </w:r>
      <w:r w:rsidRPr="00837876" w:rsidR="005E15CD">
        <w:rPr>
          <w:lang w:val="en-GB"/>
        </w:rPr>
        <w:t>A</w:t>
      </w:r>
      <w:r w:rsidRPr="00837876" w:rsidR="00FF0FB4">
        <w:rPr>
          <w:lang w:val="en-GB"/>
        </w:rPr>
        <w:t>ccording to</w:t>
      </w:r>
      <w:r w:rsidRPr="00837876" w:rsidR="00254858">
        <w:rPr>
          <w:lang w:val="en-GB"/>
        </w:rPr>
        <w:t xml:space="preserve"> the</w:t>
      </w:r>
      <w:r w:rsidRPr="00837876" w:rsidR="00FF0FB4">
        <w:rPr>
          <w:lang w:val="en-GB"/>
        </w:rPr>
        <w:t xml:space="preserve"> applicable law, they </w:t>
      </w:r>
      <w:r w:rsidRPr="00837876" w:rsidR="00254858">
        <w:rPr>
          <w:lang w:val="en-GB"/>
        </w:rPr>
        <w:t xml:space="preserve">had been </w:t>
      </w:r>
      <w:r w:rsidRPr="00837876" w:rsidR="00FF0FB4">
        <w:rPr>
          <w:lang w:val="en-GB"/>
        </w:rPr>
        <w:t xml:space="preserve">entitled, </w:t>
      </w:r>
      <w:r w:rsidRPr="00837876" w:rsidR="00A456C8">
        <w:rPr>
          <w:lang w:val="en-GB"/>
        </w:rPr>
        <w:t xml:space="preserve">as </w:t>
      </w:r>
      <w:r w:rsidRPr="00837876" w:rsidR="005838D2">
        <w:rPr>
          <w:lang w:val="en-GB"/>
        </w:rPr>
        <w:t xml:space="preserve">the </w:t>
      </w:r>
      <w:r w:rsidRPr="00837876" w:rsidR="00A456C8">
        <w:rPr>
          <w:lang w:val="en-GB"/>
        </w:rPr>
        <w:t xml:space="preserve">family of a former military serviceman, to remain in the </w:t>
      </w:r>
      <w:r w:rsidRPr="00837876" w:rsidR="005E15CD">
        <w:rPr>
          <w:lang w:val="en-GB"/>
        </w:rPr>
        <w:t>residence</w:t>
      </w:r>
      <w:r w:rsidRPr="00837876" w:rsidR="00EA6F99">
        <w:rPr>
          <w:lang w:val="en-GB"/>
        </w:rPr>
        <w:t xml:space="preserve"> </w:t>
      </w:r>
      <w:r w:rsidRPr="00837876" w:rsidR="00A947A0">
        <w:rPr>
          <w:lang w:val="en-GB"/>
        </w:rPr>
        <w:t>after the first applicant</w:t>
      </w:r>
      <w:r w:rsidRPr="00837876" w:rsidR="00837876">
        <w:rPr>
          <w:lang w:val="en-GB"/>
        </w:rPr>
        <w:t>’</w:t>
      </w:r>
      <w:r w:rsidRPr="00837876" w:rsidR="00A947A0">
        <w:rPr>
          <w:lang w:val="en-GB"/>
        </w:rPr>
        <w:t xml:space="preserve">s resignation, </w:t>
      </w:r>
      <w:r w:rsidRPr="00837876" w:rsidR="00A456C8">
        <w:rPr>
          <w:lang w:val="en-GB"/>
        </w:rPr>
        <w:t xml:space="preserve">unless they </w:t>
      </w:r>
      <w:r w:rsidRPr="00837876" w:rsidR="00254858">
        <w:rPr>
          <w:lang w:val="en-GB"/>
        </w:rPr>
        <w:t>had been</w:t>
      </w:r>
      <w:r w:rsidRPr="00837876" w:rsidR="00A456C8">
        <w:rPr>
          <w:lang w:val="en-GB"/>
        </w:rPr>
        <w:t xml:space="preserve"> provided with other housing.</w:t>
      </w:r>
      <w:r w:rsidRPr="00837876">
        <w:rPr>
          <w:lang w:val="en-GB"/>
        </w:rPr>
        <w:t xml:space="preserve"> They </w:t>
      </w:r>
      <w:r w:rsidRPr="00837876" w:rsidR="00254858">
        <w:rPr>
          <w:lang w:val="en-GB"/>
        </w:rPr>
        <w:t xml:space="preserve">stressed </w:t>
      </w:r>
      <w:r w:rsidRPr="00837876">
        <w:rPr>
          <w:lang w:val="en-GB"/>
        </w:rPr>
        <w:t xml:space="preserve">that the first applicant </w:t>
      </w:r>
      <w:r w:rsidRPr="00837876" w:rsidR="000A5F6F">
        <w:rPr>
          <w:lang w:val="en-GB"/>
        </w:rPr>
        <w:t xml:space="preserve">had </w:t>
      </w:r>
      <w:r w:rsidRPr="00837876">
        <w:rPr>
          <w:lang w:val="en-GB"/>
        </w:rPr>
        <w:t>resigned from military service on serious grounds</w:t>
      </w:r>
      <w:r w:rsidRPr="00837876" w:rsidR="005838D2">
        <w:rPr>
          <w:lang w:val="en-GB"/>
        </w:rPr>
        <w:t xml:space="preserve"> </w:t>
      </w:r>
      <w:r w:rsidRPr="00837876">
        <w:rPr>
          <w:lang w:val="en-GB"/>
        </w:rPr>
        <w:t>in connection with family circumstances. His stat</w:t>
      </w:r>
      <w:r w:rsidRPr="00837876" w:rsidR="00A456C8">
        <w:rPr>
          <w:lang w:val="en-GB"/>
        </w:rPr>
        <w:t xml:space="preserve">us </w:t>
      </w:r>
      <w:r w:rsidRPr="00837876" w:rsidR="00FF0FB4">
        <w:rPr>
          <w:lang w:val="en-GB"/>
        </w:rPr>
        <w:t xml:space="preserve">was therefore not comparable </w:t>
      </w:r>
      <w:r w:rsidRPr="00837876" w:rsidR="00A456C8">
        <w:rPr>
          <w:lang w:val="en-GB"/>
        </w:rPr>
        <w:t xml:space="preserve">to that of temporary employees or </w:t>
      </w:r>
      <w:r w:rsidRPr="00837876" w:rsidR="00254858">
        <w:rPr>
          <w:lang w:val="en-GB"/>
        </w:rPr>
        <w:t>people</w:t>
      </w:r>
      <w:r w:rsidRPr="00837876" w:rsidR="00A456C8">
        <w:rPr>
          <w:lang w:val="en-GB"/>
        </w:rPr>
        <w:t xml:space="preserve"> who </w:t>
      </w:r>
      <w:r w:rsidRPr="00837876" w:rsidR="005838D2">
        <w:rPr>
          <w:lang w:val="en-GB"/>
        </w:rPr>
        <w:t xml:space="preserve">had </w:t>
      </w:r>
      <w:r w:rsidRPr="00837876" w:rsidR="00A456C8">
        <w:rPr>
          <w:lang w:val="en-GB"/>
        </w:rPr>
        <w:t>resign</w:t>
      </w:r>
      <w:r w:rsidRPr="00837876" w:rsidR="00254858">
        <w:rPr>
          <w:lang w:val="en-GB"/>
        </w:rPr>
        <w:t>ed</w:t>
      </w:r>
      <w:r w:rsidRPr="00837876" w:rsidR="00A456C8">
        <w:rPr>
          <w:lang w:val="en-GB"/>
        </w:rPr>
        <w:t xml:space="preserve"> </w:t>
      </w:r>
      <w:r w:rsidRPr="00837876" w:rsidR="005838D2">
        <w:rPr>
          <w:lang w:val="en-GB"/>
        </w:rPr>
        <w:t>on non-</w:t>
      </w:r>
      <w:r w:rsidRPr="00837876" w:rsidR="00A456C8">
        <w:rPr>
          <w:lang w:val="en-GB"/>
        </w:rPr>
        <w:t xml:space="preserve">serious grounds, within the meaning of </w:t>
      </w:r>
      <w:r w:rsidRPr="00837876">
        <w:rPr>
          <w:lang w:val="en-GB"/>
        </w:rPr>
        <w:t xml:space="preserve">Article 132 of the </w:t>
      </w:r>
      <w:r w:rsidRPr="00837876" w:rsidR="00254858">
        <w:rPr>
          <w:lang w:val="en-GB"/>
        </w:rPr>
        <w:t xml:space="preserve">Housing Code </w:t>
      </w:r>
      <w:r w:rsidRPr="00837876">
        <w:rPr>
          <w:lang w:val="en-GB"/>
        </w:rPr>
        <w:t>and other</w:t>
      </w:r>
      <w:r w:rsidRPr="00837876" w:rsidR="00A456C8">
        <w:rPr>
          <w:lang w:val="en-GB"/>
        </w:rPr>
        <w:t xml:space="preserve"> similar</w:t>
      </w:r>
      <w:r w:rsidRPr="00837876">
        <w:rPr>
          <w:lang w:val="en-GB"/>
        </w:rPr>
        <w:t xml:space="preserve"> provisions</w:t>
      </w:r>
      <w:r w:rsidRPr="00837876" w:rsidR="00A456C8">
        <w:rPr>
          <w:lang w:val="en-GB"/>
        </w:rPr>
        <w:t xml:space="preserve">. </w:t>
      </w:r>
      <w:r w:rsidRPr="00837876" w:rsidR="00A947A0">
        <w:rPr>
          <w:lang w:val="en-GB"/>
        </w:rPr>
        <w:t>T</w:t>
      </w:r>
      <w:r w:rsidRPr="00837876" w:rsidR="0026386A">
        <w:rPr>
          <w:lang w:val="en-GB"/>
        </w:rPr>
        <w:t>he applicants</w:t>
      </w:r>
      <w:r w:rsidRPr="00837876" w:rsidR="00A947A0">
        <w:rPr>
          <w:lang w:val="en-GB"/>
        </w:rPr>
        <w:t xml:space="preserve"> also </w:t>
      </w:r>
      <w:r w:rsidRPr="00837876" w:rsidR="005E15CD">
        <w:rPr>
          <w:lang w:val="en-GB"/>
        </w:rPr>
        <w:t>submitted</w:t>
      </w:r>
      <w:r w:rsidRPr="00837876" w:rsidR="00A947A0">
        <w:rPr>
          <w:lang w:val="en-GB"/>
        </w:rPr>
        <w:t xml:space="preserve"> that the</w:t>
      </w:r>
      <w:r w:rsidRPr="00837876" w:rsidR="00B72B88">
        <w:rPr>
          <w:lang w:val="en-GB"/>
        </w:rPr>
        <w:t xml:space="preserve">ir family, including a very </w:t>
      </w:r>
      <w:r w:rsidRPr="00837876" w:rsidR="000A5F6F">
        <w:rPr>
          <w:lang w:val="en-GB"/>
        </w:rPr>
        <w:t xml:space="preserve">young </w:t>
      </w:r>
      <w:r w:rsidRPr="00837876" w:rsidR="00B72B88">
        <w:rPr>
          <w:lang w:val="en-GB"/>
        </w:rPr>
        <w:t xml:space="preserve">daughter and relying on the first applicant as the only breadwinner, </w:t>
      </w:r>
      <w:r w:rsidRPr="00837876" w:rsidR="00A947A0">
        <w:rPr>
          <w:lang w:val="en-GB"/>
        </w:rPr>
        <w:t xml:space="preserve">had no other housing available to them at the </w:t>
      </w:r>
      <w:r w:rsidRPr="00837876" w:rsidR="00D00BB1">
        <w:rPr>
          <w:lang w:val="en-GB"/>
        </w:rPr>
        <w:t xml:space="preserve">time </w:t>
      </w:r>
      <w:r w:rsidRPr="00837876" w:rsidR="00A947A0">
        <w:rPr>
          <w:lang w:val="en-GB"/>
        </w:rPr>
        <w:t xml:space="preserve">of their eviction and had </w:t>
      </w:r>
      <w:r w:rsidRPr="00837876" w:rsidR="005E15CD">
        <w:rPr>
          <w:lang w:val="en-GB"/>
        </w:rPr>
        <w:t xml:space="preserve">to do with </w:t>
      </w:r>
      <w:r w:rsidRPr="00837876" w:rsidR="00A947A0">
        <w:rPr>
          <w:lang w:val="en-GB"/>
        </w:rPr>
        <w:t>renting accommodation from</w:t>
      </w:r>
      <w:r w:rsidRPr="00837876" w:rsidR="000A5F6F">
        <w:rPr>
          <w:lang w:val="en-GB"/>
        </w:rPr>
        <w:t xml:space="preserve"> </w:t>
      </w:r>
      <w:r w:rsidRPr="00837876" w:rsidR="00A947A0">
        <w:rPr>
          <w:lang w:val="en-GB"/>
        </w:rPr>
        <w:t xml:space="preserve">private </w:t>
      </w:r>
      <w:r w:rsidRPr="00837876" w:rsidR="000A5F6F">
        <w:rPr>
          <w:lang w:val="en-GB"/>
        </w:rPr>
        <w:t>landlord</w:t>
      </w:r>
      <w:r w:rsidRPr="00837876" w:rsidR="00807CFE">
        <w:rPr>
          <w:lang w:val="en-GB"/>
        </w:rPr>
        <w:t>s</w:t>
      </w:r>
      <w:r w:rsidRPr="00837876" w:rsidR="00A947A0">
        <w:rPr>
          <w:lang w:val="en-GB"/>
        </w:rPr>
        <w:t>.</w:t>
      </w:r>
    </w:p>
    <w:p w:rsidRPr="00837876" w:rsidR="005423D1" w:rsidP="00837876" w:rsidRDefault="0026386A">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66</w:t>
      </w:r>
      <w:r w:rsidRPr="00837876">
        <w:rPr>
          <w:lang w:val="en-GB"/>
        </w:rPr>
        <w:fldChar w:fldCharType="end"/>
      </w:r>
      <w:r w:rsidRPr="00837876">
        <w:rPr>
          <w:lang w:val="en-GB"/>
        </w:rPr>
        <w:t>.  </w:t>
      </w:r>
      <w:r w:rsidRPr="00837876" w:rsidR="000A0C3D">
        <w:rPr>
          <w:lang w:val="en-GB"/>
        </w:rPr>
        <w:t>The Court notes at the outset that the merits of the applicants</w:t>
      </w:r>
      <w:r w:rsidRPr="00837876" w:rsidR="00837876">
        <w:rPr>
          <w:lang w:val="en-GB"/>
        </w:rPr>
        <w:t>’</w:t>
      </w:r>
      <w:r w:rsidRPr="00837876" w:rsidR="000A0C3D">
        <w:rPr>
          <w:lang w:val="en-GB"/>
        </w:rPr>
        <w:t xml:space="preserve"> complaint were not reviewed by the Supreme Court in cassation proceedings. However, in</w:t>
      </w:r>
      <w:r w:rsidRPr="00837876" w:rsidR="000A0C3D">
        <w:t xml:space="preserve"> </w:t>
      </w:r>
      <w:r w:rsidRPr="00837876" w:rsidR="005E15CD">
        <w:t xml:space="preserve">the </w:t>
      </w:r>
      <w:r w:rsidRPr="00837876" w:rsidR="000A0C3D">
        <w:t>absence of any plea concerning non-exhaustion on the Gove</w:t>
      </w:r>
      <w:r w:rsidRPr="00837876">
        <w:t>rnment</w:t>
      </w:r>
      <w:r w:rsidRPr="00837876" w:rsidR="00837876">
        <w:t>’</w:t>
      </w:r>
      <w:r w:rsidRPr="00837876">
        <w:t>s behalf, the Court cannot dismiss the applicants</w:t>
      </w:r>
      <w:r w:rsidRPr="00837876" w:rsidR="00837876">
        <w:t>’</w:t>
      </w:r>
      <w:r w:rsidRPr="00837876">
        <w:t xml:space="preserve"> complaint as non-exhausted</w:t>
      </w:r>
      <w:r w:rsidRPr="00837876" w:rsidR="00B4364C">
        <w:t xml:space="preserve"> </w:t>
      </w:r>
      <w:r w:rsidRPr="00837876" w:rsidR="000A0C3D">
        <w:t>(</w:t>
      </w:r>
      <w:r w:rsidRPr="00837876" w:rsidR="00EC3D91">
        <w:t xml:space="preserve">see </w:t>
      </w:r>
      <w:r w:rsidRPr="00837876" w:rsidR="00EC3D91">
        <w:rPr>
          <w:i/>
        </w:rPr>
        <w:t xml:space="preserve">Dobrev v. </w:t>
      </w:r>
      <w:r w:rsidRPr="00837876" w:rsidR="000A0C3D">
        <w:rPr>
          <w:i/>
        </w:rPr>
        <w:t>Bulgaria</w:t>
      </w:r>
      <w:r w:rsidRPr="00837876" w:rsidR="00B4364C">
        <w:t>, no. 55389/00</w:t>
      </w:r>
      <w:r w:rsidRPr="00837876" w:rsidR="000A0C3D">
        <w:t>, §§</w:t>
      </w:r>
      <w:r w:rsidRPr="00837876" w:rsidR="00EC3D91">
        <w:t xml:space="preserve"> </w:t>
      </w:r>
      <w:r w:rsidRPr="00837876" w:rsidR="000A0C3D">
        <w:t>112-114, 10</w:t>
      </w:r>
      <w:r w:rsidRPr="00837876" w:rsidR="00B4364C">
        <w:t> </w:t>
      </w:r>
      <w:r w:rsidRPr="00837876" w:rsidR="000A0C3D">
        <w:t>August</w:t>
      </w:r>
      <w:r w:rsidRPr="00837876" w:rsidR="00EC3D91">
        <w:t xml:space="preserve"> </w:t>
      </w:r>
      <w:r w:rsidRPr="00837876" w:rsidR="000A0C3D">
        <w:t>2006).</w:t>
      </w:r>
      <w:r w:rsidRPr="00837876">
        <w:t xml:space="preserve"> It also </w:t>
      </w:r>
      <w:r w:rsidRPr="00837876" w:rsidR="005E15CD">
        <w:t>observes</w:t>
      </w:r>
      <w:r w:rsidRPr="00837876">
        <w:t xml:space="preserve"> that </w:t>
      </w:r>
      <w:r w:rsidRPr="00837876" w:rsidR="005838D2">
        <w:t xml:space="preserve">since </w:t>
      </w:r>
      <w:r w:rsidRPr="00837876" w:rsidR="00C42854">
        <w:t>the applicants failed to appeal in cassation aga</w:t>
      </w:r>
      <w:r w:rsidRPr="00837876" w:rsidR="00EC3D91">
        <w:t xml:space="preserve">inst the decision of 29 January </w:t>
      </w:r>
      <w:r w:rsidRPr="00837876" w:rsidR="00C42854">
        <w:t xml:space="preserve">2004 within the one-month statutory time-limit, it </w:t>
      </w:r>
      <w:r w:rsidRPr="00837876" w:rsidR="00B72B88">
        <w:t xml:space="preserve">became final in February 2004 </w:t>
      </w:r>
      <w:r w:rsidRPr="00837876">
        <w:t>and was enforced, according to the applicants</w:t>
      </w:r>
      <w:r w:rsidRPr="00837876" w:rsidR="00837876">
        <w:t>’</w:t>
      </w:r>
      <w:r w:rsidRPr="00837876">
        <w:t xml:space="preserve"> s</w:t>
      </w:r>
      <w:r w:rsidRPr="00837876" w:rsidR="00EC3D91">
        <w:t xml:space="preserve">ubmissions, in April </w:t>
      </w:r>
      <w:r w:rsidRPr="00837876" w:rsidR="00C42854">
        <w:t>2004. In</w:t>
      </w:r>
      <w:r w:rsidRPr="00837876">
        <w:t xml:space="preserve"> the</w:t>
      </w:r>
      <w:r w:rsidRPr="00837876" w:rsidR="00C42854">
        <w:t xml:space="preserve"> meantime, the</w:t>
      </w:r>
      <w:r w:rsidRPr="00837876">
        <w:t xml:space="preserve"> </w:t>
      </w:r>
      <w:r w:rsidRPr="00837876">
        <w:rPr>
          <w:lang w:val="en-GB"/>
        </w:rPr>
        <w:t xml:space="preserve">present </w:t>
      </w:r>
      <w:r w:rsidRPr="00837876" w:rsidR="00B72B88">
        <w:rPr>
          <w:lang w:val="en-GB"/>
        </w:rPr>
        <w:t xml:space="preserve">application was </w:t>
      </w:r>
      <w:r w:rsidRPr="00837876" w:rsidR="000A5F6F">
        <w:rPr>
          <w:lang w:val="en-GB"/>
        </w:rPr>
        <w:t xml:space="preserve">not </w:t>
      </w:r>
      <w:r w:rsidRPr="00837876" w:rsidR="00B72B88">
        <w:rPr>
          <w:lang w:val="en-GB"/>
        </w:rPr>
        <w:t>lodged</w:t>
      </w:r>
      <w:r w:rsidRPr="00837876">
        <w:rPr>
          <w:lang w:val="en-GB"/>
        </w:rPr>
        <w:t xml:space="preserve"> </w:t>
      </w:r>
      <w:r w:rsidRPr="00837876" w:rsidR="000A5F6F">
        <w:rPr>
          <w:lang w:val="en-GB"/>
        </w:rPr>
        <w:t xml:space="preserve">until </w:t>
      </w:r>
      <w:r w:rsidRPr="00837876">
        <w:rPr>
          <w:lang w:val="en-GB"/>
        </w:rPr>
        <w:t xml:space="preserve">May 2006. However, the Court </w:t>
      </w:r>
      <w:r w:rsidRPr="00837876" w:rsidR="00B72B88">
        <w:rPr>
          <w:lang w:val="en-GB"/>
        </w:rPr>
        <w:t>does not find it necessary to examine whether the applicants</w:t>
      </w:r>
      <w:r w:rsidRPr="00837876" w:rsidR="00C42854">
        <w:rPr>
          <w:lang w:val="en-GB"/>
        </w:rPr>
        <w:t>, who alleged that the above</w:t>
      </w:r>
      <w:r w:rsidRPr="00837876" w:rsidR="000A5F6F">
        <w:rPr>
          <w:lang w:val="en-GB"/>
        </w:rPr>
        <w:t>-mentioned</w:t>
      </w:r>
      <w:r w:rsidRPr="00837876" w:rsidR="00C42854">
        <w:rPr>
          <w:lang w:val="en-GB"/>
        </w:rPr>
        <w:t xml:space="preserve"> decision </w:t>
      </w:r>
      <w:r w:rsidRPr="00837876" w:rsidR="000A5F6F">
        <w:rPr>
          <w:lang w:val="en-GB"/>
        </w:rPr>
        <w:t xml:space="preserve">had </w:t>
      </w:r>
      <w:r w:rsidRPr="00837876" w:rsidR="00C42854">
        <w:rPr>
          <w:lang w:val="en-GB"/>
        </w:rPr>
        <w:t>not</w:t>
      </w:r>
      <w:r w:rsidRPr="00837876" w:rsidR="000A5F6F">
        <w:rPr>
          <w:lang w:val="en-GB"/>
        </w:rPr>
        <w:t xml:space="preserve"> been</w:t>
      </w:r>
      <w:r w:rsidRPr="00837876" w:rsidR="00C42854">
        <w:rPr>
          <w:lang w:val="en-GB"/>
        </w:rPr>
        <w:t xml:space="preserve"> </w:t>
      </w:r>
      <w:r w:rsidRPr="00837876" w:rsidR="00807CFE">
        <w:rPr>
          <w:lang w:val="en-GB"/>
        </w:rPr>
        <w:t>notified to</w:t>
      </w:r>
      <w:r w:rsidRPr="00837876" w:rsidR="00C42854">
        <w:rPr>
          <w:lang w:val="en-GB"/>
        </w:rPr>
        <w:t xml:space="preserve"> them in good time,</w:t>
      </w:r>
      <w:r w:rsidRPr="00837876" w:rsidR="00B72B88">
        <w:rPr>
          <w:lang w:val="en-GB"/>
        </w:rPr>
        <w:t xml:space="preserve"> complied with the six-month rule in the present case, as it considers that their</w:t>
      </w:r>
      <w:r w:rsidRPr="00837876">
        <w:rPr>
          <w:lang w:val="en-GB"/>
        </w:rPr>
        <w:t xml:space="preserve"> complaint</w:t>
      </w:r>
      <w:r w:rsidRPr="00837876" w:rsidR="00EC3D91">
        <w:rPr>
          <w:lang w:val="en-GB"/>
        </w:rPr>
        <w:t xml:space="preserve"> under Article </w:t>
      </w:r>
      <w:r w:rsidRPr="00837876" w:rsidR="00B72B88">
        <w:rPr>
          <w:lang w:val="en-GB"/>
        </w:rPr>
        <w:t>8</w:t>
      </w:r>
      <w:r w:rsidRPr="00837876">
        <w:rPr>
          <w:lang w:val="en-GB"/>
        </w:rPr>
        <w:t xml:space="preserve"> is in any event manifestly ill-founded.</w:t>
      </w:r>
    </w:p>
    <w:p w:rsidRPr="00837876" w:rsidR="005423D1" w:rsidP="00837876" w:rsidRDefault="00A8187D">
      <w:pPr>
        <w:pStyle w:val="ECHRPara"/>
        <w:rPr>
          <w:lang w:val="en-GB"/>
        </w:rPr>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67</w:t>
      </w:r>
      <w:r w:rsidRPr="00837876">
        <w:rPr>
          <w:lang w:val="en-GB"/>
        </w:rPr>
        <w:fldChar w:fldCharType="end"/>
      </w:r>
      <w:r w:rsidRPr="00837876">
        <w:rPr>
          <w:lang w:val="en-GB"/>
        </w:rPr>
        <w:t xml:space="preserve">.  It has not been disputed at </w:t>
      </w:r>
      <w:r w:rsidRPr="00837876" w:rsidR="005E15CD">
        <w:rPr>
          <w:lang w:val="en-GB"/>
        </w:rPr>
        <w:t xml:space="preserve">the </w:t>
      </w:r>
      <w:r w:rsidRPr="00837876" w:rsidR="000A5F6F">
        <w:rPr>
          <w:lang w:val="en-GB"/>
        </w:rPr>
        <w:t>domestic</w:t>
      </w:r>
      <w:r w:rsidRPr="00837876">
        <w:rPr>
          <w:lang w:val="en-GB"/>
        </w:rPr>
        <w:t xml:space="preserve"> level or by the parties in the course of t</w:t>
      </w:r>
      <w:r w:rsidRPr="00837876" w:rsidR="00B72B88">
        <w:rPr>
          <w:lang w:val="en-GB"/>
        </w:rPr>
        <w:t xml:space="preserve">he Convention proceedings that, notwithstanding that the first applicant was registered as a temporary resident at a different address at the time when the eviction claim was </w:t>
      </w:r>
      <w:r w:rsidRPr="00837876" w:rsidR="00851C52">
        <w:rPr>
          <w:lang w:val="en-GB"/>
        </w:rPr>
        <w:t xml:space="preserve">considered </w:t>
      </w:r>
      <w:r w:rsidRPr="00837876" w:rsidR="00B72B88">
        <w:rPr>
          <w:lang w:val="en-GB"/>
        </w:rPr>
        <w:t>by the District Court (</w:t>
      </w:r>
      <w:r w:rsidRPr="00837876" w:rsidR="00EC3D91">
        <w:rPr>
          <w:lang w:val="en-GB"/>
        </w:rPr>
        <w:t xml:space="preserve">see </w:t>
      </w:r>
      <w:r w:rsidRPr="00837876" w:rsidR="00B72B88">
        <w:rPr>
          <w:lang w:val="en-GB"/>
        </w:rPr>
        <w:t>paragraph</w:t>
      </w:r>
      <w:r w:rsidRPr="00837876" w:rsidR="003A4DFD">
        <w:rPr>
          <w:lang w:val="en-GB"/>
        </w:rPr>
        <w:t> 11</w:t>
      </w:r>
      <w:r w:rsidRPr="00837876" w:rsidR="00B72B88">
        <w:rPr>
          <w:lang w:val="en-GB"/>
        </w:rPr>
        <w:t xml:space="preserve"> above), </w:t>
      </w:r>
      <w:r w:rsidRPr="00837876">
        <w:rPr>
          <w:lang w:val="en-GB"/>
        </w:rPr>
        <w:t>the applicants</w:t>
      </w:r>
      <w:r w:rsidRPr="00837876" w:rsidR="000A5F6F">
        <w:rPr>
          <w:lang w:val="en-GB"/>
        </w:rPr>
        <w:t xml:space="preserve"> did</w:t>
      </w:r>
      <w:r w:rsidRPr="00837876" w:rsidR="00B72B88">
        <w:rPr>
          <w:lang w:val="en-GB"/>
        </w:rPr>
        <w:t xml:space="preserve"> in fact</w:t>
      </w:r>
      <w:r w:rsidRPr="00837876">
        <w:rPr>
          <w:lang w:val="en-GB"/>
        </w:rPr>
        <w:t xml:space="preserve"> reside in the Z. </w:t>
      </w:r>
      <w:r w:rsidRPr="00837876" w:rsidR="000A5F6F">
        <w:rPr>
          <w:lang w:val="en-GB"/>
        </w:rPr>
        <w:t>St</w:t>
      </w:r>
      <w:r w:rsidRPr="00837876">
        <w:rPr>
          <w:lang w:val="en-GB"/>
        </w:rPr>
        <w:t xml:space="preserve">reet </w:t>
      </w:r>
      <w:r w:rsidRPr="00837876" w:rsidR="00C833B6">
        <w:rPr>
          <w:lang w:val="en-GB"/>
        </w:rPr>
        <w:t>accommodation</w:t>
      </w:r>
      <w:r w:rsidRPr="00837876" w:rsidR="005838D2">
        <w:rPr>
          <w:lang w:val="en-GB"/>
        </w:rPr>
        <w:t xml:space="preserve"> </w:t>
      </w:r>
      <w:r w:rsidRPr="00837876" w:rsidR="00B72B88">
        <w:rPr>
          <w:lang w:val="en-GB"/>
        </w:rPr>
        <w:t>at the material time</w:t>
      </w:r>
      <w:r w:rsidRPr="00837876">
        <w:rPr>
          <w:lang w:val="en-GB"/>
        </w:rPr>
        <w:t xml:space="preserve">. The Court therefore concludes that the disputed Z. </w:t>
      </w:r>
      <w:r w:rsidRPr="00837876" w:rsidR="00C833B6">
        <w:rPr>
          <w:lang w:val="en-GB"/>
        </w:rPr>
        <w:t>S</w:t>
      </w:r>
      <w:r w:rsidRPr="00837876">
        <w:rPr>
          <w:lang w:val="en-GB"/>
        </w:rPr>
        <w:t>treet accommodation constituted the applicants</w:t>
      </w:r>
      <w:r w:rsidRPr="00837876" w:rsidR="00837876">
        <w:rPr>
          <w:lang w:val="en-GB"/>
        </w:rPr>
        <w:t>’</w:t>
      </w:r>
      <w:r w:rsidRPr="00837876">
        <w:rPr>
          <w:lang w:val="en-GB"/>
        </w:rPr>
        <w:t xml:space="preserve"> home within the meaning of Article 8 of the Convention an</w:t>
      </w:r>
      <w:r w:rsidRPr="00837876" w:rsidR="00B72B88">
        <w:rPr>
          <w:lang w:val="en-GB"/>
        </w:rPr>
        <w:t xml:space="preserve">d their eviction, accordingly, amounted to </w:t>
      </w:r>
      <w:r w:rsidRPr="00837876">
        <w:rPr>
          <w:lang w:val="en-GB"/>
        </w:rPr>
        <w:t>interference with their rights guaranteed by that provision.</w:t>
      </w:r>
    </w:p>
    <w:p w:rsidRPr="00837876" w:rsidR="00663B9F" w:rsidP="00837876" w:rsidRDefault="00837876">
      <w:pPr>
        <w:pStyle w:val="ECHRPara"/>
        <w:rPr>
          <w:i/>
          <w:szCs w:val="24"/>
          <w:lang w:val="en-GB"/>
        </w:rPr>
      </w:pPr>
      <w:fldSimple w:instr=" SEQ level0 \*arabic ">
        <w:r w:rsidRPr="00837876">
          <w:rPr>
            <w:noProof/>
          </w:rPr>
          <w:t>68</w:t>
        </w:r>
      </w:fldSimple>
      <w:r w:rsidRPr="00837876" w:rsidR="00A8187D">
        <w:t>.  </w:t>
      </w:r>
      <w:r w:rsidRPr="00837876" w:rsidR="00657046">
        <w:t xml:space="preserve">The </w:t>
      </w:r>
      <w:r w:rsidRPr="00837876" w:rsidR="0026386A">
        <w:t xml:space="preserve">Court </w:t>
      </w:r>
      <w:r w:rsidRPr="00837876" w:rsidR="00B72B88">
        <w:t xml:space="preserve">next </w:t>
      </w:r>
      <w:r w:rsidRPr="00837876" w:rsidR="0026386A">
        <w:t xml:space="preserve">reiterates </w:t>
      </w:r>
      <w:r w:rsidRPr="00837876" w:rsidR="00657046">
        <w:t xml:space="preserve">from its </w:t>
      </w:r>
      <w:r w:rsidRPr="00837876" w:rsidR="00C833B6">
        <w:t xml:space="preserve">settled case-law </w:t>
      </w:r>
      <w:r w:rsidRPr="00837876" w:rsidR="003B6328">
        <w:t xml:space="preserve">that </w:t>
      </w:r>
      <w:r w:rsidRPr="00837876" w:rsidR="00E705ED">
        <w:t>loss of one</w:t>
      </w:r>
      <w:r w:rsidRPr="00837876">
        <w:t>’</w:t>
      </w:r>
      <w:r w:rsidRPr="00837876" w:rsidR="00E705ED">
        <w:t xml:space="preserve">s home </w:t>
      </w:r>
      <w:r w:rsidRPr="00837876" w:rsidR="003B6328">
        <w:t xml:space="preserve">is a most extreme form of interference with the right to respect for the home (see, among other authorities, </w:t>
      </w:r>
      <w:r w:rsidRPr="00837876" w:rsidR="003B6328">
        <w:rPr>
          <w:i/>
        </w:rPr>
        <w:t>McCann v. the United Kingdom</w:t>
      </w:r>
      <w:r w:rsidRPr="00837876" w:rsidR="00657046">
        <w:t>, no. 19009/04, § 50, 13 </w:t>
      </w:r>
      <w:r w:rsidRPr="00837876" w:rsidR="003B6328">
        <w:t>May</w:t>
      </w:r>
      <w:r w:rsidRPr="00837876" w:rsidR="00657046">
        <w:t> </w:t>
      </w:r>
      <w:r w:rsidRPr="00837876" w:rsidR="00E705ED">
        <w:t>2008;</w:t>
      </w:r>
      <w:r w:rsidRPr="00837876" w:rsidR="001740EB">
        <w:t xml:space="preserve"> </w:t>
      </w:r>
      <w:r w:rsidRPr="00837876" w:rsidR="00C30A24">
        <w:rPr>
          <w:i/>
          <w:lang w:val="en-GB"/>
        </w:rPr>
        <w:t>Kryvitska and Kryvitskyy v. </w:t>
      </w:r>
      <w:r w:rsidRPr="00837876" w:rsidR="00657046">
        <w:rPr>
          <w:i/>
          <w:lang w:val="en-GB"/>
        </w:rPr>
        <w:t>Ukraine</w:t>
      </w:r>
      <w:r w:rsidRPr="00837876" w:rsidR="00657046">
        <w:rPr>
          <w:lang w:val="en-GB"/>
        </w:rPr>
        <w:t>, no. 30856/03</w:t>
      </w:r>
      <w:r w:rsidRPr="00837876" w:rsidR="00657046">
        <w:rPr>
          <w:snapToGrid w:val="0"/>
          <w:szCs w:val="24"/>
          <w:lang w:val="en-GB"/>
        </w:rPr>
        <w:t>, § 41, 2 December 2010</w:t>
      </w:r>
      <w:r w:rsidRPr="00837876" w:rsidR="00E705ED">
        <w:rPr>
          <w:snapToGrid w:val="0"/>
          <w:szCs w:val="24"/>
          <w:lang w:val="en-GB"/>
        </w:rPr>
        <w:t xml:space="preserve">; and </w:t>
      </w:r>
      <w:r w:rsidRPr="00837876" w:rsidR="00E705ED">
        <w:rPr>
          <w:i/>
        </w:rPr>
        <w:t>Ivanova and Cherkezov</w:t>
      </w:r>
      <w:r w:rsidRPr="00837876" w:rsidR="00E705ED">
        <w:t xml:space="preserve"> </w:t>
      </w:r>
      <w:r w:rsidRPr="00837876" w:rsidR="00E705ED">
        <w:rPr>
          <w:i/>
          <w:snapToGrid w:val="0"/>
        </w:rPr>
        <w:t>v.</w:t>
      </w:r>
      <w:r w:rsidRPr="00837876" w:rsidR="00CA79A5">
        <w:rPr>
          <w:i/>
          <w:snapToGrid w:val="0"/>
        </w:rPr>
        <w:t> </w:t>
      </w:r>
      <w:r w:rsidRPr="00837876" w:rsidR="00E705ED">
        <w:rPr>
          <w:i/>
          <w:snapToGrid w:val="0"/>
        </w:rPr>
        <w:t>Bulgaria</w:t>
      </w:r>
      <w:r w:rsidRPr="00837876" w:rsidR="00E705ED">
        <w:rPr>
          <w:snapToGrid w:val="0"/>
        </w:rPr>
        <w:t xml:space="preserve">, </w:t>
      </w:r>
      <w:r w:rsidRPr="00837876" w:rsidR="00E705ED">
        <w:t>no. 46577/15</w:t>
      </w:r>
      <w:r w:rsidRPr="00837876" w:rsidR="00E705ED">
        <w:rPr>
          <w:snapToGrid w:val="0"/>
        </w:rPr>
        <w:t>, §</w:t>
      </w:r>
      <w:r w:rsidRPr="00837876" w:rsidR="009908B3">
        <w:rPr>
          <w:snapToGrid w:val="0"/>
        </w:rPr>
        <w:t>§</w:t>
      </w:r>
      <w:r w:rsidRPr="00837876" w:rsidR="00E705ED">
        <w:rPr>
          <w:snapToGrid w:val="0"/>
        </w:rPr>
        <w:t> </w:t>
      </w:r>
      <w:r w:rsidRPr="00837876" w:rsidR="009908B3">
        <w:rPr>
          <w:snapToGrid w:val="0"/>
        </w:rPr>
        <w:t>52-53</w:t>
      </w:r>
      <w:r w:rsidRPr="00837876" w:rsidR="00E705ED">
        <w:rPr>
          <w:snapToGrid w:val="0"/>
        </w:rPr>
        <w:t xml:space="preserve"> </w:t>
      </w:r>
      <w:r w:rsidRPr="00837876" w:rsidR="009908B3">
        <w:rPr>
          <w:snapToGrid w:val="0"/>
        </w:rPr>
        <w:t xml:space="preserve">with further references, </w:t>
      </w:r>
      <w:r w:rsidRPr="00837876" w:rsidR="00EC3D91">
        <w:rPr>
          <w:snapToGrid w:val="0"/>
        </w:rPr>
        <w:t xml:space="preserve">21 April </w:t>
      </w:r>
      <w:r w:rsidRPr="00837876" w:rsidR="00E705ED">
        <w:rPr>
          <w:snapToGrid w:val="0"/>
        </w:rPr>
        <w:t>2016</w:t>
      </w:r>
      <w:r w:rsidRPr="00837876" w:rsidR="003B6328">
        <w:t>).</w:t>
      </w:r>
      <w:r w:rsidRPr="00837876" w:rsidR="00657046">
        <w:t xml:space="preserve"> </w:t>
      </w:r>
      <w:r w:rsidRPr="00837876" w:rsidR="000E7338">
        <w:t xml:space="preserve">This interference constitutes a violation of Article 8 of the Convention, unless it pursues one of the legitimate aims enumerated in </w:t>
      </w:r>
      <w:bookmarkStart w:name="_1000032" w:id="7"/>
      <w:bookmarkEnd w:id="7"/>
      <w:r w:rsidRPr="00837876" w:rsidR="000E7338">
        <w:t>Article 8 § 2, is “in accordance with the law”, and can be regarded as “necessary in a democratic society” (</w:t>
      </w:r>
      <w:r w:rsidRPr="00837876" w:rsidR="00C833B6">
        <w:t>see</w:t>
      </w:r>
      <w:r w:rsidRPr="00837876" w:rsidR="000E7338">
        <w:t xml:space="preserve">, among other authorities, </w:t>
      </w:r>
      <w:r w:rsidRPr="00837876" w:rsidR="000E7338">
        <w:rPr>
          <w:i/>
        </w:rPr>
        <w:t>Kryvistska and</w:t>
      </w:r>
      <w:r w:rsidRPr="00837876" w:rsidR="000E7338">
        <w:t xml:space="preserve"> </w:t>
      </w:r>
      <w:r w:rsidRPr="00837876" w:rsidR="000E7338">
        <w:rPr>
          <w:i/>
        </w:rPr>
        <w:t xml:space="preserve">Kryvitskyy, </w:t>
      </w:r>
      <w:r w:rsidRPr="00837876" w:rsidR="000E7338">
        <w:t xml:space="preserve">cited above, </w:t>
      </w:r>
      <w:r w:rsidRPr="00837876" w:rsidR="000E7338">
        <w:rPr>
          <w:snapToGrid w:val="0"/>
          <w:szCs w:val="24"/>
          <w:lang w:val="en-GB"/>
        </w:rPr>
        <w:t>§ 42</w:t>
      </w:r>
      <w:r w:rsidRPr="00837876" w:rsidR="000E7338">
        <w:t>).</w:t>
      </w:r>
      <w:r w:rsidRPr="00837876" w:rsidR="00C92FB8">
        <w:t xml:space="preserve"> </w:t>
      </w:r>
      <w:r w:rsidRPr="00837876" w:rsidR="00A8187D">
        <w:t>The decision-making process leading to the measures of interference must also have been fair. The Court will therefore attach particular weight to the exi</w:t>
      </w:r>
      <w:r w:rsidRPr="00837876" w:rsidR="002928AE">
        <w:rPr>
          <w:rFonts w:eastAsiaTheme="majorEastAsia"/>
        </w:rPr>
        <w:t xml:space="preserve">stence of procedural safeguards </w:t>
      </w:r>
      <w:r w:rsidRPr="00837876" w:rsidR="00FD3836">
        <w:rPr>
          <w:rFonts w:eastAsiaTheme="majorEastAsia"/>
        </w:rPr>
        <w:t xml:space="preserve">available to applicants </w:t>
      </w:r>
      <w:r w:rsidRPr="00837876" w:rsidR="00DE0295">
        <w:rPr>
          <w:rFonts w:eastAsiaTheme="majorEastAsia"/>
        </w:rPr>
        <w:t xml:space="preserve">at risk of </w:t>
      </w:r>
      <w:r w:rsidRPr="00837876" w:rsidR="001F2F69">
        <w:rPr>
          <w:rFonts w:eastAsiaTheme="majorEastAsia"/>
        </w:rPr>
        <w:t xml:space="preserve">an </w:t>
      </w:r>
      <w:r w:rsidRPr="00837876" w:rsidR="00DE0295">
        <w:rPr>
          <w:rFonts w:eastAsiaTheme="majorEastAsia"/>
        </w:rPr>
        <w:t xml:space="preserve">interference of </w:t>
      </w:r>
      <w:r w:rsidRPr="00837876" w:rsidR="00653B95">
        <w:rPr>
          <w:rFonts w:eastAsiaTheme="majorEastAsia"/>
        </w:rPr>
        <w:t xml:space="preserve">this </w:t>
      </w:r>
      <w:r w:rsidRPr="00837876" w:rsidR="00DE0295">
        <w:rPr>
          <w:rFonts w:eastAsiaTheme="majorEastAsia"/>
        </w:rPr>
        <w:t xml:space="preserve">magnitude </w:t>
      </w:r>
      <w:r w:rsidRPr="00837876" w:rsidR="00FD3836">
        <w:rPr>
          <w:rFonts w:eastAsiaTheme="majorEastAsia"/>
        </w:rPr>
        <w:t xml:space="preserve">for protecting their interests </w:t>
      </w:r>
      <w:r w:rsidRPr="00837876" w:rsidR="002928AE">
        <w:rPr>
          <w:rFonts w:eastAsiaTheme="majorEastAsia"/>
        </w:rPr>
        <w:t>(</w:t>
      </w:r>
      <w:r w:rsidRPr="00837876" w:rsidR="00EC3D91">
        <w:rPr>
          <w:rFonts w:eastAsiaTheme="majorEastAsia"/>
        </w:rPr>
        <w:t xml:space="preserve">see </w:t>
      </w:r>
      <w:r w:rsidRPr="00837876" w:rsidR="002928AE">
        <w:rPr>
          <w:i/>
          <w:snapToGrid w:val="0"/>
          <w:lang w:val="en-GB"/>
        </w:rPr>
        <w:t>Rousk v. Sweden</w:t>
      </w:r>
      <w:r w:rsidRPr="00837876" w:rsidR="002928AE">
        <w:rPr>
          <w:snapToGrid w:val="0"/>
          <w:lang w:val="en-GB"/>
        </w:rPr>
        <w:t>, no.</w:t>
      </w:r>
      <w:r w:rsidRPr="00837876" w:rsidR="00807CFE">
        <w:rPr>
          <w:snapToGrid w:val="0"/>
          <w:lang w:val="en-GB"/>
        </w:rPr>
        <w:t> </w:t>
      </w:r>
      <w:r w:rsidRPr="00837876" w:rsidR="00EC3D91">
        <w:rPr>
          <w:snapToGrid w:val="0"/>
          <w:lang w:val="en-GB"/>
        </w:rPr>
        <w:t xml:space="preserve">27183/04, § 137, 25 July </w:t>
      </w:r>
      <w:r w:rsidRPr="00837876" w:rsidR="002928AE">
        <w:rPr>
          <w:snapToGrid w:val="0"/>
          <w:lang w:val="en-GB"/>
        </w:rPr>
        <w:t xml:space="preserve">2013). </w:t>
      </w:r>
      <w:r w:rsidRPr="00837876" w:rsidR="00C92FB8">
        <w:rPr>
          <w:lang w:val="en-GB"/>
        </w:rPr>
        <w:t xml:space="preserve">At the same time, Article 8 of the Convention does not give a right to be provided with a home </w:t>
      </w:r>
      <w:r w:rsidRPr="00837876" w:rsidR="00DE0295">
        <w:rPr>
          <w:lang w:val="en-GB"/>
        </w:rPr>
        <w:t xml:space="preserve">or to reside in a particular property </w:t>
      </w:r>
      <w:r w:rsidRPr="00837876" w:rsidR="00C92FB8">
        <w:rPr>
          <w:lang w:val="en-GB"/>
        </w:rPr>
        <w:t>(see, among other authorities,</w:t>
      </w:r>
      <w:r w:rsidRPr="00837876" w:rsidR="00DE0295">
        <w:rPr>
          <w:lang w:val="en-GB"/>
        </w:rPr>
        <w:t xml:space="preserve"> </w:t>
      </w:r>
      <w:r w:rsidRPr="00837876" w:rsidR="00C92FB8">
        <w:rPr>
          <w:i/>
          <w:lang w:val="en-GB"/>
        </w:rPr>
        <w:t>Chapman v. the United Kingdom</w:t>
      </w:r>
      <w:r w:rsidRPr="00837876" w:rsidR="00C92FB8">
        <w:rPr>
          <w:lang w:val="en-GB"/>
        </w:rPr>
        <w:t xml:space="preserve"> [GC], no. 27238/95, § 99, ECHR </w:t>
      </w:r>
      <w:r w:rsidRPr="00837876" w:rsidR="00663B9F">
        <w:rPr>
          <w:lang w:val="en-GB"/>
        </w:rPr>
        <w:t>2001-</w:t>
      </w:r>
      <w:r w:rsidRPr="00837876" w:rsidR="00C92FB8">
        <w:rPr>
          <w:lang w:val="en-GB"/>
        </w:rPr>
        <w:t>I).</w:t>
      </w:r>
    </w:p>
    <w:p w:rsidRPr="00837876" w:rsidR="00EA7F83" w:rsidP="00837876" w:rsidRDefault="00222D5E">
      <w:pPr>
        <w:pStyle w:val="ECHRPara"/>
      </w:pPr>
      <w:r w:rsidRPr="00837876">
        <w:rPr>
          <w:lang w:val="en-GB"/>
        </w:rPr>
        <w:fldChar w:fldCharType="begin"/>
      </w:r>
      <w:r w:rsidRPr="00837876">
        <w:rPr>
          <w:lang w:val="en-GB"/>
        </w:rPr>
        <w:instrText xml:space="preserve"> SEQ level0 \*arabic </w:instrText>
      </w:r>
      <w:r w:rsidRPr="00837876">
        <w:rPr>
          <w:lang w:val="en-GB"/>
        </w:rPr>
        <w:fldChar w:fldCharType="separate"/>
      </w:r>
      <w:r w:rsidRPr="00837876" w:rsidR="00837876">
        <w:rPr>
          <w:noProof/>
          <w:lang w:val="en-GB"/>
        </w:rPr>
        <w:t>69</w:t>
      </w:r>
      <w:r w:rsidRPr="00837876">
        <w:rPr>
          <w:lang w:val="en-GB"/>
        </w:rPr>
        <w:fldChar w:fldCharType="end"/>
      </w:r>
      <w:r w:rsidRPr="00837876">
        <w:rPr>
          <w:lang w:val="en-GB"/>
        </w:rPr>
        <w:t>.  </w:t>
      </w:r>
      <w:r w:rsidRPr="00837876" w:rsidR="00317AC4">
        <w:rPr>
          <w:lang w:val="en-GB"/>
        </w:rPr>
        <w:t>In examining whether the applicants</w:t>
      </w:r>
      <w:r w:rsidRPr="00837876" w:rsidR="00837876">
        <w:rPr>
          <w:lang w:val="en-GB"/>
        </w:rPr>
        <w:t>’</w:t>
      </w:r>
      <w:r w:rsidRPr="00837876" w:rsidR="009A32D5">
        <w:rPr>
          <w:lang w:val="en-GB"/>
        </w:rPr>
        <w:t xml:space="preserve"> eviction</w:t>
      </w:r>
      <w:r w:rsidRPr="00837876" w:rsidR="00317AC4">
        <w:rPr>
          <w:lang w:val="en-GB"/>
        </w:rPr>
        <w:t xml:space="preserve"> in the present case was lawful, the Court notes </w:t>
      </w:r>
      <w:r w:rsidRPr="00837876" w:rsidR="00FD3836">
        <w:rPr>
          <w:lang w:val="en-GB"/>
        </w:rPr>
        <w:t xml:space="preserve">that </w:t>
      </w:r>
      <w:r w:rsidRPr="00837876" w:rsidR="00317AC4">
        <w:rPr>
          <w:lang w:val="en-GB"/>
        </w:rPr>
        <w:t>the</w:t>
      </w:r>
      <w:r w:rsidRPr="00837876">
        <w:rPr>
          <w:lang w:val="en-GB"/>
        </w:rPr>
        <w:t xml:space="preserve"> eviction order</w:t>
      </w:r>
      <w:r w:rsidRPr="00837876" w:rsidR="005D766E">
        <w:rPr>
          <w:lang w:val="en-GB"/>
        </w:rPr>
        <w:t xml:space="preserve"> was taken by</w:t>
      </w:r>
      <w:r w:rsidRPr="00837876">
        <w:rPr>
          <w:lang w:val="en-GB"/>
        </w:rPr>
        <w:t xml:space="preserve"> </w:t>
      </w:r>
      <w:r w:rsidRPr="00837876" w:rsidR="005D766E">
        <w:rPr>
          <w:lang w:val="en-GB"/>
        </w:rPr>
        <w:t xml:space="preserve">a </w:t>
      </w:r>
      <w:r w:rsidRPr="00837876">
        <w:rPr>
          <w:lang w:val="en-GB"/>
        </w:rPr>
        <w:t xml:space="preserve">competent court, which found at the close of the adversarial proceedings in the course of which the applicants were able to state their case, that their entitlement to occupy the disputed accommodation </w:t>
      </w:r>
      <w:r w:rsidRPr="00837876" w:rsidR="00C833B6">
        <w:rPr>
          <w:lang w:val="en-GB"/>
        </w:rPr>
        <w:t xml:space="preserve">had been </w:t>
      </w:r>
      <w:r w:rsidRPr="00837876" w:rsidR="005D766E">
        <w:rPr>
          <w:lang w:val="en-GB"/>
        </w:rPr>
        <w:t xml:space="preserve">of a </w:t>
      </w:r>
      <w:r w:rsidRPr="00837876">
        <w:rPr>
          <w:lang w:val="en-GB"/>
        </w:rPr>
        <w:t>temporary</w:t>
      </w:r>
      <w:r w:rsidRPr="00837876" w:rsidR="005D766E">
        <w:rPr>
          <w:lang w:val="en-GB"/>
        </w:rPr>
        <w:t xml:space="preserve"> nature</w:t>
      </w:r>
      <w:r w:rsidRPr="00837876">
        <w:rPr>
          <w:lang w:val="en-GB"/>
        </w:rPr>
        <w:t xml:space="preserve"> and </w:t>
      </w:r>
      <w:r w:rsidRPr="00837876" w:rsidR="005D766E">
        <w:rPr>
          <w:lang w:val="en-GB"/>
        </w:rPr>
        <w:t xml:space="preserve">closely </w:t>
      </w:r>
      <w:r w:rsidRPr="00837876">
        <w:rPr>
          <w:lang w:val="en-GB"/>
        </w:rPr>
        <w:t>connected to the first applicant</w:t>
      </w:r>
      <w:r w:rsidRPr="00837876" w:rsidR="00837876">
        <w:rPr>
          <w:lang w:val="en-GB"/>
        </w:rPr>
        <w:t>’</w:t>
      </w:r>
      <w:r w:rsidRPr="00837876">
        <w:rPr>
          <w:lang w:val="en-GB"/>
        </w:rPr>
        <w:t>s military service</w:t>
      </w:r>
      <w:r w:rsidRPr="00837876" w:rsidR="005E15CD">
        <w:rPr>
          <w:lang w:val="en-GB"/>
        </w:rPr>
        <w:t xml:space="preserve"> (</w:t>
      </w:r>
      <w:r w:rsidRPr="00837876" w:rsidR="00EC3D91">
        <w:rPr>
          <w:lang w:val="en-GB"/>
        </w:rPr>
        <w:t xml:space="preserve">see paragraphs 14 and 16 </w:t>
      </w:r>
      <w:r w:rsidRPr="00837876" w:rsidR="005E15CD">
        <w:rPr>
          <w:lang w:val="en-GB"/>
        </w:rPr>
        <w:t>above)</w:t>
      </w:r>
      <w:r w:rsidRPr="00837876">
        <w:rPr>
          <w:lang w:val="en-GB"/>
        </w:rPr>
        <w:t xml:space="preserve">. This entitlement </w:t>
      </w:r>
      <w:r w:rsidRPr="00837876" w:rsidR="00FD3836">
        <w:rPr>
          <w:lang w:val="en-GB"/>
        </w:rPr>
        <w:t xml:space="preserve">had therefore </w:t>
      </w:r>
      <w:r w:rsidRPr="00837876">
        <w:rPr>
          <w:lang w:val="en-GB"/>
        </w:rPr>
        <w:t>terminated upon the first applicant</w:t>
      </w:r>
      <w:r w:rsidRPr="00837876" w:rsidR="00837876">
        <w:rPr>
          <w:lang w:val="en-GB"/>
        </w:rPr>
        <w:t>’</w:t>
      </w:r>
      <w:r w:rsidRPr="00837876">
        <w:rPr>
          <w:lang w:val="en-GB"/>
        </w:rPr>
        <w:t xml:space="preserve">s resignation and his family was </w:t>
      </w:r>
      <w:r w:rsidRPr="00837876" w:rsidR="00FD3836">
        <w:rPr>
          <w:lang w:val="en-GB"/>
        </w:rPr>
        <w:t xml:space="preserve">accordingly </w:t>
      </w:r>
      <w:r w:rsidRPr="00837876" w:rsidR="00653B95">
        <w:rPr>
          <w:lang w:val="en-GB"/>
        </w:rPr>
        <w:t xml:space="preserve">obliged </w:t>
      </w:r>
      <w:r w:rsidRPr="00837876">
        <w:rPr>
          <w:lang w:val="en-GB"/>
        </w:rPr>
        <w:t>under Article 132</w:t>
      </w:r>
      <w:r w:rsidRPr="00837876" w:rsidR="00EC3D91">
        <w:rPr>
          <w:rFonts w:cstheme="minorHAnsi"/>
          <w:lang w:val="en-GB"/>
        </w:rPr>
        <w:t xml:space="preserve"> </w:t>
      </w:r>
      <w:r w:rsidRPr="00837876" w:rsidR="00807CFE">
        <w:rPr>
          <w:rFonts w:cstheme="minorHAnsi"/>
          <w:lang w:val="en-GB"/>
        </w:rPr>
        <w:t>paragraph</w:t>
      </w:r>
      <w:r w:rsidRPr="00837876">
        <w:rPr>
          <w:lang w:val="en-GB"/>
        </w:rPr>
        <w:t xml:space="preserve"> 1 of the </w:t>
      </w:r>
      <w:r w:rsidRPr="00837876" w:rsidR="00C833B6">
        <w:rPr>
          <w:lang w:val="en-GB"/>
        </w:rPr>
        <w:t xml:space="preserve">Housing Code </w:t>
      </w:r>
      <w:r w:rsidRPr="00837876">
        <w:rPr>
          <w:lang w:val="en-GB"/>
        </w:rPr>
        <w:t xml:space="preserve">to vacate the </w:t>
      </w:r>
      <w:r w:rsidRPr="00837876" w:rsidR="00DE0295">
        <w:rPr>
          <w:lang w:val="en-GB"/>
        </w:rPr>
        <w:t>disputed premises</w:t>
      </w:r>
      <w:r w:rsidRPr="00837876">
        <w:rPr>
          <w:lang w:val="en-GB"/>
        </w:rPr>
        <w:t>. In</w:t>
      </w:r>
      <w:r w:rsidRPr="00837876" w:rsidR="00C833B6">
        <w:rPr>
          <w:lang w:val="en-GB"/>
        </w:rPr>
        <w:t xml:space="preserve"> </w:t>
      </w:r>
      <w:r w:rsidRPr="00837876">
        <w:rPr>
          <w:lang w:val="en-GB"/>
        </w:rPr>
        <w:t>so</w:t>
      </w:r>
      <w:r w:rsidRPr="00837876" w:rsidR="00C833B6">
        <w:rPr>
          <w:lang w:val="en-GB"/>
        </w:rPr>
        <w:t xml:space="preserve"> </w:t>
      </w:r>
      <w:r w:rsidRPr="00837876">
        <w:rPr>
          <w:lang w:val="en-GB"/>
        </w:rPr>
        <w:t>far as the applicants consider</w:t>
      </w:r>
      <w:r w:rsidRPr="00837876" w:rsidR="00C833B6">
        <w:rPr>
          <w:lang w:val="en-GB"/>
        </w:rPr>
        <w:t>ed</w:t>
      </w:r>
      <w:r w:rsidRPr="00837876">
        <w:rPr>
          <w:lang w:val="en-GB"/>
        </w:rPr>
        <w:t xml:space="preserve"> that this conclusion was incorrect, </w:t>
      </w:r>
      <w:r w:rsidRPr="00837876" w:rsidR="00FD3836">
        <w:rPr>
          <w:lang w:val="en-GB"/>
        </w:rPr>
        <w:t xml:space="preserve">and that </w:t>
      </w:r>
      <w:r w:rsidRPr="00837876" w:rsidR="005D766E">
        <w:rPr>
          <w:lang w:val="en-GB"/>
        </w:rPr>
        <w:t xml:space="preserve">they were, in fact, entitled to permanent accommodation under the domestic legal provisions, </w:t>
      </w:r>
      <w:r w:rsidRPr="00837876" w:rsidR="00FD3836">
        <w:rPr>
          <w:lang w:val="en-GB"/>
        </w:rPr>
        <w:t>t</w:t>
      </w:r>
      <w:r w:rsidRPr="00837876" w:rsidR="00FD3836">
        <w:t xml:space="preserve">he Court </w:t>
      </w:r>
      <w:r w:rsidRPr="00837876" w:rsidR="009F280B">
        <w:t>reiterates that it is in the first place for the national authorities, notably the courts, to inter</w:t>
      </w:r>
      <w:r w:rsidRPr="00837876" w:rsidR="005D766E">
        <w:t>pret and apply domestic law</w:t>
      </w:r>
      <w:r w:rsidRPr="00837876" w:rsidR="009F280B">
        <w:t xml:space="preserve">. </w:t>
      </w:r>
      <w:r w:rsidRPr="00837876" w:rsidR="00445475">
        <w:t>It</w:t>
      </w:r>
      <w:r w:rsidRPr="00837876" w:rsidR="009F280B">
        <w:t xml:space="preserve"> will not substitute its own interpretation for theirs in the absence of </w:t>
      </w:r>
      <w:r w:rsidRPr="00837876">
        <w:t xml:space="preserve">manifest </w:t>
      </w:r>
      <w:r w:rsidRPr="00837876" w:rsidR="00EC3D91">
        <w:t xml:space="preserve">arbitrariness (see, </w:t>
      </w:r>
      <w:r w:rsidRPr="00837876">
        <w:t xml:space="preserve">among other authorities, </w:t>
      </w:r>
      <w:r w:rsidRPr="00837876" w:rsidR="00AE4C0B">
        <w:rPr>
          <w:i/>
          <w:lang w:val="en-GB"/>
        </w:rPr>
        <w:t>Orlić v. </w:t>
      </w:r>
      <w:r w:rsidRPr="00837876">
        <w:rPr>
          <w:i/>
          <w:lang w:val="en-GB"/>
        </w:rPr>
        <w:t>Croatia</w:t>
      </w:r>
      <w:r w:rsidRPr="00837876">
        <w:rPr>
          <w:lang w:val="en-GB"/>
        </w:rPr>
        <w:t>, no. 48833/07</w:t>
      </w:r>
      <w:r w:rsidRPr="00837876">
        <w:rPr>
          <w:snapToGrid w:val="0"/>
          <w:szCs w:val="24"/>
          <w:lang w:val="en-GB"/>
        </w:rPr>
        <w:t xml:space="preserve">, § 61, </w:t>
      </w:r>
      <w:r w:rsidRPr="00837876" w:rsidR="00EC3D91">
        <w:rPr>
          <w:snapToGrid w:val="0"/>
          <w:szCs w:val="24"/>
          <w:lang w:val="en-GB"/>
        </w:rPr>
        <w:t xml:space="preserve">21 June </w:t>
      </w:r>
      <w:r w:rsidRPr="00837876">
        <w:rPr>
          <w:snapToGrid w:val="0"/>
          <w:szCs w:val="24"/>
          <w:lang w:val="en-GB"/>
        </w:rPr>
        <w:t>2011</w:t>
      </w:r>
      <w:r w:rsidRPr="00837876" w:rsidR="00EA7F83">
        <w:t>). The present case does not disclose an</w:t>
      </w:r>
      <w:r w:rsidRPr="00837876" w:rsidR="00445475">
        <w:t>y</w:t>
      </w:r>
      <w:r w:rsidRPr="00837876" w:rsidR="00EA7F83">
        <w:t xml:space="preserve"> appearance that the </w:t>
      </w:r>
      <w:r w:rsidRPr="00837876" w:rsidR="00FD3836">
        <w:t xml:space="preserve">substantive </w:t>
      </w:r>
      <w:r w:rsidRPr="00837876" w:rsidR="00EA7F83">
        <w:t xml:space="preserve">conclusions reached by the District Court and confirmed </w:t>
      </w:r>
      <w:r w:rsidRPr="00837876" w:rsidR="00FD3836">
        <w:t>by the Court of Appeal</w:t>
      </w:r>
      <w:r w:rsidRPr="00837876" w:rsidR="00EA7F83">
        <w:t xml:space="preserve"> </w:t>
      </w:r>
      <w:r w:rsidRPr="00837876" w:rsidR="00C42854">
        <w:t xml:space="preserve">were </w:t>
      </w:r>
      <w:r w:rsidRPr="00837876" w:rsidR="00DE0295">
        <w:t xml:space="preserve">manifestly </w:t>
      </w:r>
      <w:r w:rsidRPr="00837876" w:rsidR="00EA7F83">
        <w:t>arbitrar</w:t>
      </w:r>
      <w:r w:rsidRPr="00837876" w:rsidR="00C42854">
        <w:t>y</w:t>
      </w:r>
      <w:r w:rsidRPr="00837876" w:rsidR="00EA7F83">
        <w:t>.</w:t>
      </w:r>
      <w:r w:rsidRPr="00837876" w:rsidR="00A05AE5">
        <w:t xml:space="preserve"> The Court therefore </w:t>
      </w:r>
      <w:r w:rsidRPr="00837876" w:rsidR="00807CFE">
        <w:t xml:space="preserve">considers </w:t>
      </w:r>
      <w:r w:rsidRPr="00837876" w:rsidR="00A05AE5">
        <w:t>that the applicants</w:t>
      </w:r>
      <w:r w:rsidRPr="00837876" w:rsidR="00837876">
        <w:t>’</w:t>
      </w:r>
      <w:r w:rsidRPr="00837876" w:rsidR="00A05AE5">
        <w:t xml:space="preserve"> eviction had </w:t>
      </w:r>
      <w:r w:rsidRPr="00837876" w:rsidR="009908B3">
        <w:t xml:space="preserve">a </w:t>
      </w:r>
      <w:r w:rsidRPr="00837876" w:rsidR="00A05AE5">
        <w:t xml:space="preserve">basis in </w:t>
      </w:r>
      <w:r w:rsidRPr="00837876" w:rsidR="00317AC4">
        <w:t xml:space="preserve">the substantive provisions of </w:t>
      </w:r>
      <w:r w:rsidRPr="00837876" w:rsidR="00A05AE5">
        <w:t>domestic law.</w:t>
      </w:r>
    </w:p>
    <w:p w:rsidRPr="00837876" w:rsidR="005423D1" w:rsidP="00837876" w:rsidRDefault="00837876">
      <w:pPr>
        <w:pStyle w:val="ECHRPara"/>
      </w:pPr>
      <w:fldSimple w:instr=" SEQ level0 \*arabic ">
        <w:r w:rsidRPr="00837876">
          <w:rPr>
            <w:noProof/>
          </w:rPr>
          <w:t>70</w:t>
        </w:r>
      </w:fldSimple>
      <w:r w:rsidRPr="00837876" w:rsidR="00EA7F83">
        <w:t>.  In</w:t>
      </w:r>
      <w:r w:rsidRPr="00837876" w:rsidR="00445475">
        <w:t xml:space="preserve"> </w:t>
      </w:r>
      <w:r w:rsidRPr="00837876" w:rsidR="00EA7F83">
        <w:t>so</w:t>
      </w:r>
      <w:r w:rsidRPr="00837876" w:rsidR="00445475">
        <w:t xml:space="preserve"> </w:t>
      </w:r>
      <w:r w:rsidRPr="00837876" w:rsidR="00EA7F83">
        <w:t xml:space="preserve">far as the applicants may </w:t>
      </w:r>
      <w:r w:rsidRPr="00837876" w:rsidR="00445475">
        <w:t xml:space="preserve">have </w:t>
      </w:r>
      <w:r w:rsidRPr="00837876" w:rsidR="00EA7F83">
        <w:t>impl</w:t>
      </w:r>
      <w:r w:rsidRPr="00837876" w:rsidR="00445475">
        <w:t>ied</w:t>
      </w:r>
      <w:r w:rsidRPr="00837876" w:rsidR="00EA7F83">
        <w:t xml:space="preserve"> that </w:t>
      </w:r>
      <w:r w:rsidRPr="00837876" w:rsidR="009908B3">
        <w:t xml:space="preserve">the </w:t>
      </w:r>
      <w:r w:rsidRPr="00837876" w:rsidR="00317AC4">
        <w:t xml:space="preserve">lawfulness of their eviction could be compromised </w:t>
      </w:r>
      <w:r w:rsidRPr="00837876" w:rsidR="009908B3">
        <w:t>because</w:t>
      </w:r>
      <w:r w:rsidRPr="00837876" w:rsidR="00317AC4">
        <w:t xml:space="preserve"> </w:t>
      </w:r>
      <w:r w:rsidRPr="00837876" w:rsidR="00EA7F83">
        <w:t>the Court of Appeal fail</w:t>
      </w:r>
      <w:r w:rsidRPr="00837876" w:rsidR="00317AC4">
        <w:t>ed</w:t>
      </w:r>
      <w:r w:rsidRPr="00837876" w:rsidR="00EA7F83">
        <w:t xml:space="preserve"> to notify them of the appeal hearing and the decision taken in their case in time for them to lodge </w:t>
      </w:r>
      <w:r w:rsidRPr="00837876" w:rsidR="00445475">
        <w:t xml:space="preserve">a </w:t>
      </w:r>
      <w:r w:rsidRPr="00837876" w:rsidR="00EA7F83">
        <w:t xml:space="preserve">cassation appeal, the Court has already examined these issues under Article 6 of the Convention and found that they did not undermine the fairness of the proceedings in a manner incompatible with </w:t>
      </w:r>
      <w:r w:rsidRPr="00837876" w:rsidR="00DE0295">
        <w:t xml:space="preserve">Article 6 of </w:t>
      </w:r>
      <w:r w:rsidRPr="00837876" w:rsidR="00EA7F83">
        <w:t>the Convention (</w:t>
      </w:r>
      <w:r w:rsidRPr="00837876" w:rsidR="00EC3D91">
        <w:t xml:space="preserve">see </w:t>
      </w:r>
      <w:r w:rsidRPr="00837876" w:rsidR="00DE0295">
        <w:t>paragraph</w:t>
      </w:r>
      <w:r w:rsidRPr="00837876" w:rsidR="006A64A7">
        <w:t>s</w:t>
      </w:r>
      <w:r w:rsidRPr="00837876" w:rsidR="00EC3D91">
        <w:t xml:space="preserve"> </w:t>
      </w:r>
      <w:r w:rsidRPr="00837876" w:rsidR="006A64A7">
        <w:t>61-62</w:t>
      </w:r>
      <w:r w:rsidRPr="00837876" w:rsidR="00DE0295">
        <w:t xml:space="preserve"> </w:t>
      </w:r>
      <w:r w:rsidRPr="00837876" w:rsidR="00EA7F83">
        <w:t xml:space="preserve">above). </w:t>
      </w:r>
      <w:r w:rsidRPr="00837876" w:rsidR="00BF7541">
        <w:t>The Court concludes that the same considerations are pertinent for exa</w:t>
      </w:r>
      <w:r w:rsidRPr="00837876" w:rsidR="007B6EA2">
        <w:t>mining the present complaint</w:t>
      </w:r>
      <w:r w:rsidRPr="00837876" w:rsidR="00A05AE5">
        <w:t xml:space="preserve"> under Article 8</w:t>
      </w:r>
      <w:r w:rsidRPr="00837876" w:rsidR="009F16C2">
        <w:t xml:space="preserve">. </w:t>
      </w:r>
      <w:r w:rsidRPr="00837876" w:rsidR="005E15CD">
        <w:t>I</w:t>
      </w:r>
      <w:r w:rsidRPr="00837876" w:rsidR="009F16C2">
        <w:t>t finds</w:t>
      </w:r>
      <w:r w:rsidRPr="00837876" w:rsidR="007B6EA2">
        <w:t xml:space="preserve"> that the domestic law contained </w:t>
      </w:r>
      <w:r w:rsidRPr="00837876" w:rsidR="00A05AE5">
        <w:t xml:space="preserve">sufficient </w:t>
      </w:r>
      <w:r w:rsidRPr="00837876" w:rsidR="007B6EA2">
        <w:t xml:space="preserve">procedural safeguards enabling </w:t>
      </w:r>
      <w:r w:rsidRPr="00837876" w:rsidR="007574DD">
        <w:t xml:space="preserve">the applicants to contest the purported flaws in the appellate proceedings (such as a one-year time-limit for requesting leave to appeal in cassation out of time and to complain </w:t>
      </w:r>
      <w:r w:rsidRPr="00837876" w:rsidR="00445475">
        <w:t xml:space="preserve">to the Supreme Court </w:t>
      </w:r>
      <w:r w:rsidRPr="00837876" w:rsidR="007574DD">
        <w:t xml:space="preserve">about the </w:t>
      </w:r>
      <w:r w:rsidRPr="00837876" w:rsidR="00445475">
        <w:t>failure to notify them</w:t>
      </w:r>
      <w:r w:rsidRPr="00837876" w:rsidR="007574DD">
        <w:t xml:space="preserve"> of the appeal hearing). The fact that the applicants did not avail themselves of the relevant opportunities in good time </w:t>
      </w:r>
      <w:r w:rsidRPr="00837876" w:rsidR="00767019">
        <w:t xml:space="preserve">cannot be imputed to the State. </w:t>
      </w:r>
      <w:r w:rsidRPr="00837876" w:rsidR="007574DD">
        <w:t>Accordingly, the</w:t>
      </w:r>
      <w:r w:rsidRPr="00837876" w:rsidR="00767019">
        <w:t xml:space="preserve"> Court concludes that the</w:t>
      </w:r>
      <w:r w:rsidRPr="00837876" w:rsidR="007574DD">
        <w:t xml:space="preserve"> decision-making process </w:t>
      </w:r>
      <w:r w:rsidRPr="00837876" w:rsidR="00767019">
        <w:t>leading to the applicants</w:t>
      </w:r>
      <w:r w:rsidRPr="00837876">
        <w:t>’</w:t>
      </w:r>
      <w:r w:rsidRPr="00837876" w:rsidR="00767019">
        <w:t xml:space="preserve"> eviction </w:t>
      </w:r>
      <w:r w:rsidRPr="00837876" w:rsidR="007574DD">
        <w:t xml:space="preserve">was accompanied by </w:t>
      </w:r>
      <w:r w:rsidRPr="00837876" w:rsidR="00445475">
        <w:t xml:space="preserve">the </w:t>
      </w:r>
      <w:r w:rsidRPr="00837876" w:rsidR="00767019">
        <w:t>requisite</w:t>
      </w:r>
      <w:r w:rsidRPr="00837876" w:rsidR="007574DD">
        <w:t xml:space="preserve"> safeguards enabling the</w:t>
      </w:r>
      <w:r w:rsidRPr="00837876" w:rsidR="009F16C2">
        <w:t>m</w:t>
      </w:r>
      <w:r w:rsidRPr="00837876" w:rsidR="007574DD">
        <w:t xml:space="preserve"> to defend their interests.</w:t>
      </w:r>
    </w:p>
    <w:p w:rsidRPr="00837876" w:rsidR="005423D1" w:rsidP="00837876" w:rsidRDefault="00837876">
      <w:pPr>
        <w:pStyle w:val="ECHRPara"/>
      </w:pPr>
      <w:fldSimple w:instr=" SEQ level0 \*arabic ">
        <w:r w:rsidRPr="00837876">
          <w:rPr>
            <w:noProof/>
          </w:rPr>
          <w:t>71</w:t>
        </w:r>
      </w:fldSimple>
      <w:r w:rsidRPr="00837876" w:rsidR="007574DD">
        <w:t xml:space="preserve">.  The Court </w:t>
      </w:r>
      <w:r w:rsidRPr="00837876" w:rsidR="00317AC4">
        <w:t>further considers</w:t>
      </w:r>
      <w:r w:rsidRPr="00837876" w:rsidR="007574DD">
        <w:t xml:space="preserve"> that the interference complained of</w:t>
      </w:r>
      <w:r w:rsidRPr="00837876" w:rsidR="00BF7541">
        <w:t xml:space="preserve"> pursued a legitimate aim of the economic well-being of the country and protection of </w:t>
      </w:r>
      <w:r w:rsidRPr="00837876" w:rsidR="00445475">
        <w:t xml:space="preserve">the </w:t>
      </w:r>
      <w:r w:rsidRPr="00837876" w:rsidR="00BF7541">
        <w:t>rights of others, namely students and employees of the Defence Academy and other military servicemen in need of accommodation in connection with their service.</w:t>
      </w:r>
    </w:p>
    <w:p w:rsidRPr="00837876" w:rsidR="005423D1" w:rsidP="00837876" w:rsidRDefault="00837876">
      <w:pPr>
        <w:pStyle w:val="ECHRPara"/>
      </w:pPr>
      <w:fldSimple w:instr=" SEQ level0 \*arabic ">
        <w:r w:rsidRPr="00837876">
          <w:rPr>
            <w:noProof/>
          </w:rPr>
          <w:t>72</w:t>
        </w:r>
      </w:fldSimple>
      <w:r w:rsidRPr="00837876" w:rsidR="00BF7541">
        <w:t>.  </w:t>
      </w:r>
      <w:r w:rsidRPr="00837876" w:rsidR="007574DD">
        <w:t>As regards the necessity of the interference, t</w:t>
      </w:r>
      <w:r w:rsidRPr="00837876" w:rsidR="00C837E0">
        <w:t>he Court notes that</w:t>
      </w:r>
      <w:r w:rsidRPr="00837876" w:rsidR="00445475">
        <w:t xml:space="preserve"> it</w:t>
      </w:r>
      <w:r w:rsidRPr="00837876" w:rsidR="00C837E0">
        <w:t xml:space="preserve"> </w:t>
      </w:r>
      <w:r w:rsidRPr="00837876" w:rsidR="00445475">
        <w:t xml:space="preserve">appears </w:t>
      </w:r>
      <w:r w:rsidRPr="00837876" w:rsidR="00C837E0">
        <w:t>from the summary of the applicants</w:t>
      </w:r>
      <w:r w:rsidRPr="00837876">
        <w:t>’</w:t>
      </w:r>
      <w:r w:rsidRPr="00837876" w:rsidR="00C837E0">
        <w:t xml:space="preserve"> submissions before the District Court</w:t>
      </w:r>
      <w:r w:rsidRPr="00837876" w:rsidR="00445475">
        <w:t xml:space="preserve"> that </w:t>
      </w:r>
      <w:r w:rsidRPr="00837876" w:rsidR="00C837E0">
        <w:t xml:space="preserve">the crux </w:t>
      </w:r>
      <w:r w:rsidRPr="00837876" w:rsidR="007574DD">
        <w:t xml:space="preserve">of their argument was their purported entitlement to permanent housing under </w:t>
      </w:r>
      <w:r w:rsidRPr="00837876" w:rsidR="00445475">
        <w:t xml:space="preserve">the </w:t>
      </w:r>
      <w:r w:rsidRPr="00837876" w:rsidR="007574DD">
        <w:t>applicable domestic law. At the same time, they also stated</w:t>
      </w:r>
      <w:r w:rsidRPr="00837876" w:rsidR="00C5295C">
        <w:t>, as in the present application, that</w:t>
      </w:r>
      <w:r w:rsidRPr="00837876" w:rsidR="00C837E0">
        <w:t xml:space="preserve"> their family, including a very young child, had no other home and that the first applicant was the only breadwinner</w:t>
      </w:r>
      <w:r w:rsidRPr="00837876" w:rsidR="00C5295C">
        <w:t xml:space="preserve">, which apparently implied that finding </w:t>
      </w:r>
      <w:r w:rsidRPr="00837876" w:rsidR="00E44834">
        <w:t xml:space="preserve">and renting </w:t>
      </w:r>
      <w:r w:rsidRPr="00837876" w:rsidR="00C5295C">
        <w:t>other accommodation would entail a serious financial outlay for the young family</w:t>
      </w:r>
      <w:r w:rsidRPr="00837876" w:rsidR="00E44834">
        <w:t xml:space="preserve">. It appears that the </w:t>
      </w:r>
      <w:r w:rsidRPr="00837876" w:rsidR="00C837E0">
        <w:t xml:space="preserve">District Court did not </w:t>
      </w:r>
      <w:r w:rsidRPr="00837876" w:rsidR="008F5D91">
        <w:t>reflect on</w:t>
      </w:r>
      <w:r w:rsidRPr="00837876" w:rsidR="00C837E0">
        <w:t xml:space="preserve"> these arguments in its reasoning.</w:t>
      </w:r>
    </w:p>
    <w:p w:rsidRPr="00837876" w:rsidR="005423D1" w:rsidP="00837876" w:rsidRDefault="00837876">
      <w:pPr>
        <w:pStyle w:val="ECHRPara"/>
        <w:rPr>
          <w:snapToGrid w:val="0"/>
          <w:lang w:val="en-GB"/>
        </w:rPr>
      </w:pPr>
      <w:fldSimple w:instr=" SEQ level0 \*arabic ">
        <w:r w:rsidRPr="00837876">
          <w:rPr>
            <w:noProof/>
          </w:rPr>
          <w:t>73</w:t>
        </w:r>
      </w:fldSimple>
      <w:r w:rsidRPr="00837876" w:rsidR="00C5295C">
        <w:t>.  </w:t>
      </w:r>
      <w:r w:rsidRPr="00837876" w:rsidR="00C837E0">
        <w:t xml:space="preserve">In this connection, the Court reiterates that, even where the lawful right to </w:t>
      </w:r>
      <w:r w:rsidRPr="00837876" w:rsidR="00445475">
        <w:t xml:space="preserve">occupy </w:t>
      </w:r>
      <w:r w:rsidRPr="00837876" w:rsidR="00C837E0">
        <w:t>premises has come to an end, an individual should in principle be able to have the proportionality of the measure determined by an independent tribunal in the light of the relevant principles of Article</w:t>
      </w:r>
      <w:r w:rsidRPr="00837876" w:rsidR="00C5295C">
        <w:t> </w:t>
      </w:r>
      <w:r w:rsidRPr="00837876" w:rsidR="00C837E0">
        <w:t xml:space="preserve">8 of the Convention </w:t>
      </w:r>
      <w:r w:rsidRPr="00837876" w:rsidR="00BF484E">
        <w:t xml:space="preserve">(see, among other authorities, </w:t>
      </w:r>
      <w:r w:rsidRPr="00837876" w:rsidR="00D37FCD">
        <w:rPr>
          <w:i/>
        </w:rPr>
        <w:t>McCann</w:t>
      </w:r>
      <w:r w:rsidRPr="00837876" w:rsidR="00D37FCD">
        <w:t xml:space="preserve">, cited above, § 50; and </w:t>
      </w:r>
      <w:r w:rsidRPr="00837876" w:rsidR="00BF484E">
        <w:rPr>
          <w:i/>
        </w:rPr>
        <w:t>Kryvitska and Kryvitskyy</w:t>
      </w:r>
      <w:r w:rsidRPr="00837876" w:rsidR="00BF484E">
        <w:t xml:space="preserve">, cited above, </w:t>
      </w:r>
      <w:r w:rsidRPr="00837876" w:rsidR="00BF484E">
        <w:rPr>
          <w:snapToGrid w:val="0"/>
          <w:szCs w:val="24"/>
          <w:lang w:val="en-GB"/>
        </w:rPr>
        <w:t xml:space="preserve">§ 44). </w:t>
      </w:r>
      <w:r w:rsidRPr="00837876" w:rsidR="00D37FCD">
        <w:rPr>
          <w:snapToGrid w:val="0"/>
          <w:szCs w:val="24"/>
          <w:lang w:val="en-GB"/>
        </w:rPr>
        <w:t xml:space="preserve">On a number of occasions the Court has found </w:t>
      </w:r>
      <w:r w:rsidRPr="00837876" w:rsidR="00131A4E">
        <w:t>a violation of the applicants</w:t>
      </w:r>
      <w:r w:rsidRPr="00837876">
        <w:t>’</w:t>
      </w:r>
      <w:r w:rsidRPr="00837876" w:rsidR="00131A4E">
        <w:t xml:space="preserve"> right to respect for their home on the grounds that the national courts had not carried out the proportionality test when eviction orders had been issued (see, </w:t>
      </w:r>
      <w:r w:rsidRPr="00837876" w:rsidR="00D37FCD">
        <w:t>among other authorities</w:t>
      </w:r>
      <w:r w:rsidRPr="00837876" w:rsidR="00131A4E">
        <w:t xml:space="preserve">, </w:t>
      </w:r>
      <w:r w:rsidRPr="00837876" w:rsidR="00D37FCD">
        <w:rPr>
          <w:i/>
        </w:rPr>
        <w:t>McCann</w:t>
      </w:r>
      <w:r w:rsidRPr="00837876" w:rsidR="00D37FCD">
        <w:t>, cited above, § </w:t>
      </w:r>
      <w:r w:rsidRPr="00837876" w:rsidR="00A568EC">
        <w:t xml:space="preserve">50; </w:t>
      </w:r>
      <w:r w:rsidRPr="00837876" w:rsidR="00A568EC">
        <w:rPr>
          <w:i/>
        </w:rPr>
        <w:t>Kryvitska and Kryvitskyy</w:t>
      </w:r>
      <w:r w:rsidRPr="00837876" w:rsidR="00A568EC">
        <w:t xml:space="preserve">, cited above, §§ 50-52; </w:t>
      </w:r>
      <w:r w:rsidRPr="00837876" w:rsidR="00D37FCD">
        <w:rPr>
          <w:i/>
          <w:lang w:val="en-GB"/>
        </w:rPr>
        <w:t>Yordanova and Others v. Bulgaria</w:t>
      </w:r>
      <w:r w:rsidRPr="00837876" w:rsidR="00D37FCD">
        <w:rPr>
          <w:lang w:val="en-GB"/>
        </w:rPr>
        <w:t>, no. 25446/06</w:t>
      </w:r>
      <w:r w:rsidRPr="00837876" w:rsidR="00EC3D91">
        <w:rPr>
          <w:snapToGrid w:val="0"/>
          <w:szCs w:val="24"/>
          <w:lang w:val="en-GB"/>
        </w:rPr>
        <w:t xml:space="preserve">, § 122, 24 April </w:t>
      </w:r>
      <w:r w:rsidRPr="00837876" w:rsidR="00A568EC">
        <w:rPr>
          <w:snapToGrid w:val="0"/>
          <w:szCs w:val="24"/>
          <w:lang w:val="en-GB"/>
        </w:rPr>
        <w:t xml:space="preserve">2012; </w:t>
      </w:r>
      <w:r w:rsidRPr="00837876" w:rsidR="009908B3">
        <w:rPr>
          <w:i/>
        </w:rPr>
        <w:t xml:space="preserve">Orlić, </w:t>
      </w:r>
      <w:r w:rsidRPr="00837876" w:rsidR="009908B3">
        <w:t>cited above,</w:t>
      </w:r>
      <w:r w:rsidRPr="00837876" w:rsidR="009908B3">
        <w:rPr>
          <w:i/>
        </w:rPr>
        <w:t xml:space="preserve"> </w:t>
      </w:r>
      <w:r w:rsidRPr="00837876" w:rsidR="00D37FCD">
        <w:t>§§ 64-72</w:t>
      </w:r>
      <w:r w:rsidRPr="00837876" w:rsidR="00A568EC">
        <w:t>; and</w:t>
      </w:r>
      <w:r w:rsidRPr="00837876" w:rsidR="00131A4E">
        <w:t xml:space="preserve"> </w:t>
      </w:r>
      <w:r w:rsidRPr="00837876" w:rsidR="00D37FCD">
        <w:rPr>
          <w:i/>
          <w:lang w:val="en-GB"/>
        </w:rPr>
        <w:t xml:space="preserve">Winterstein </w:t>
      </w:r>
      <w:r w:rsidRPr="00837876" w:rsidR="00CA79A5">
        <w:rPr>
          <w:i/>
          <w:snapToGrid w:val="0"/>
          <w:lang w:val="en-GB"/>
        </w:rPr>
        <w:t>and Others v. </w:t>
      </w:r>
      <w:r w:rsidRPr="00837876" w:rsidR="00D37FCD">
        <w:rPr>
          <w:i/>
          <w:snapToGrid w:val="0"/>
          <w:lang w:val="en-GB"/>
        </w:rPr>
        <w:t>France</w:t>
      </w:r>
      <w:r w:rsidRPr="00837876" w:rsidR="00D37FCD">
        <w:rPr>
          <w:snapToGrid w:val="0"/>
          <w:lang w:val="en-GB"/>
        </w:rPr>
        <w:t xml:space="preserve">, </w:t>
      </w:r>
      <w:r w:rsidRPr="00837876" w:rsidR="00D37FCD">
        <w:rPr>
          <w:lang w:val="en-GB"/>
        </w:rPr>
        <w:t>no. 27013/07</w:t>
      </w:r>
      <w:r w:rsidRPr="00837876" w:rsidR="00EC3D91">
        <w:rPr>
          <w:snapToGrid w:val="0"/>
          <w:lang w:val="en-GB"/>
        </w:rPr>
        <w:t xml:space="preserve">, § 156, 17 October </w:t>
      </w:r>
      <w:r w:rsidRPr="00837876" w:rsidR="00D37FCD">
        <w:rPr>
          <w:snapToGrid w:val="0"/>
          <w:lang w:val="en-GB"/>
        </w:rPr>
        <w:t>2013</w:t>
      </w:r>
      <w:r w:rsidRPr="00837876" w:rsidR="00A568EC">
        <w:rPr>
          <w:snapToGrid w:val="0"/>
          <w:lang w:val="en-GB"/>
        </w:rPr>
        <w:t xml:space="preserve">). </w:t>
      </w:r>
      <w:r w:rsidRPr="00837876" w:rsidR="004E5288">
        <w:rPr>
          <w:snapToGrid w:val="0"/>
          <w:lang w:val="en-GB"/>
        </w:rPr>
        <w:t>At the same time, the Court has also</w:t>
      </w:r>
      <w:r w:rsidRPr="00837876" w:rsidR="004E5288">
        <w:t xml:space="preserve"> </w:t>
      </w:r>
      <w:r w:rsidRPr="00837876" w:rsidR="004E5288">
        <w:rPr>
          <w:lang w:val="en-GB"/>
        </w:rPr>
        <w:t>emphasised</w:t>
      </w:r>
      <w:r w:rsidRPr="00837876" w:rsidR="004E5288">
        <w:t xml:space="preserve"> i</w:t>
      </w:r>
      <w:r w:rsidRPr="00837876" w:rsidR="005E15CD">
        <w:t>n</w:t>
      </w:r>
      <w:r w:rsidRPr="00837876" w:rsidR="004E5288">
        <w:t xml:space="preserve"> its</w:t>
      </w:r>
      <w:r w:rsidRPr="00837876" w:rsidR="00445475">
        <w:t xml:space="preserve"> case-law</w:t>
      </w:r>
      <w:r w:rsidRPr="00837876" w:rsidR="004E5288">
        <w:t xml:space="preserve"> that the proportionality issue does not arise automatically in each case concerning an eviction dispute. If an applicant wishes to raise an Article 8 defence to prevent eviction, it is for him to do so and for a court to uphold or dismiss the claim (</w:t>
      </w:r>
      <w:r w:rsidRPr="00837876" w:rsidR="00EC3D91">
        <w:t xml:space="preserve">see </w:t>
      </w:r>
      <w:r w:rsidRPr="00837876" w:rsidR="004E5288">
        <w:rPr>
          <w:i/>
        </w:rPr>
        <w:t>Orlić</w:t>
      </w:r>
      <w:r w:rsidRPr="00837876" w:rsidR="004E5288">
        <w:t>, cited above,</w:t>
      </w:r>
      <w:r w:rsidRPr="00837876" w:rsidR="004E5288">
        <w:rPr>
          <w:i/>
        </w:rPr>
        <w:t xml:space="preserve"> </w:t>
      </w:r>
      <w:r w:rsidRPr="00837876" w:rsidR="004E5288">
        <w:rPr>
          <w:snapToGrid w:val="0"/>
          <w:lang w:val="en-GB"/>
        </w:rPr>
        <w:t>§ 66).</w:t>
      </w:r>
    </w:p>
    <w:p w:rsidRPr="00837876" w:rsidR="005423D1" w:rsidP="00837876" w:rsidRDefault="00C5295C">
      <w:pPr>
        <w:pStyle w:val="ECHRPara"/>
        <w:rPr>
          <w:snapToGrid w:val="0"/>
          <w:lang w:val="en-GB"/>
        </w:rPr>
      </w:pPr>
      <w:r w:rsidRPr="00837876">
        <w:rPr>
          <w:snapToGrid w:val="0"/>
          <w:lang w:val="en-GB"/>
        </w:rPr>
        <w:fldChar w:fldCharType="begin"/>
      </w:r>
      <w:r w:rsidRPr="00837876">
        <w:rPr>
          <w:snapToGrid w:val="0"/>
          <w:lang w:val="en-GB"/>
        </w:rPr>
        <w:instrText xml:space="preserve"> SEQ level0 \*arabic </w:instrText>
      </w:r>
      <w:r w:rsidRPr="00837876">
        <w:rPr>
          <w:snapToGrid w:val="0"/>
          <w:lang w:val="en-GB"/>
        </w:rPr>
        <w:fldChar w:fldCharType="separate"/>
      </w:r>
      <w:r w:rsidRPr="00837876" w:rsidR="00837876">
        <w:rPr>
          <w:noProof/>
          <w:snapToGrid w:val="0"/>
          <w:lang w:val="en-GB"/>
        </w:rPr>
        <w:t>74</w:t>
      </w:r>
      <w:r w:rsidRPr="00837876">
        <w:rPr>
          <w:snapToGrid w:val="0"/>
          <w:lang w:val="en-GB"/>
        </w:rPr>
        <w:fldChar w:fldCharType="end"/>
      </w:r>
      <w:r w:rsidRPr="00837876">
        <w:rPr>
          <w:snapToGrid w:val="0"/>
          <w:lang w:val="en-GB"/>
        </w:rPr>
        <w:t>.  </w:t>
      </w:r>
      <w:r w:rsidRPr="00837876" w:rsidR="004E5288">
        <w:rPr>
          <w:snapToGrid w:val="0"/>
          <w:lang w:val="en-GB"/>
        </w:rPr>
        <w:t>B</w:t>
      </w:r>
      <w:r w:rsidRPr="00837876">
        <w:rPr>
          <w:snapToGrid w:val="0"/>
          <w:lang w:val="en-GB"/>
        </w:rPr>
        <w:t>ased on the material before the Court</w:t>
      </w:r>
      <w:r w:rsidRPr="00837876" w:rsidR="004E5288">
        <w:rPr>
          <w:snapToGrid w:val="0"/>
          <w:lang w:val="en-GB"/>
        </w:rPr>
        <w:t xml:space="preserve">, the applicants in the present case did not pursue a proportionality argument beyond making some </w:t>
      </w:r>
      <w:r w:rsidRPr="00837876">
        <w:rPr>
          <w:snapToGrid w:val="0"/>
          <w:lang w:val="en-GB"/>
        </w:rPr>
        <w:t xml:space="preserve">rather general </w:t>
      </w:r>
      <w:r w:rsidRPr="00837876" w:rsidR="004E5288">
        <w:rPr>
          <w:snapToGrid w:val="0"/>
          <w:lang w:val="en-GB"/>
        </w:rPr>
        <w:t>submissions</w:t>
      </w:r>
      <w:r w:rsidRPr="00837876">
        <w:rPr>
          <w:snapToGrid w:val="0"/>
          <w:lang w:val="en-GB"/>
        </w:rPr>
        <w:t xml:space="preserve"> </w:t>
      </w:r>
      <w:r w:rsidRPr="00837876" w:rsidR="004E5288">
        <w:rPr>
          <w:snapToGrid w:val="0"/>
          <w:lang w:val="en-GB"/>
        </w:rPr>
        <w:t>before</w:t>
      </w:r>
      <w:r w:rsidRPr="00837876">
        <w:rPr>
          <w:snapToGrid w:val="0"/>
          <w:lang w:val="en-GB"/>
        </w:rPr>
        <w:t xml:space="preserve"> the first-instance court. </w:t>
      </w:r>
      <w:r w:rsidRPr="00837876" w:rsidR="004E5288">
        <w:rPr>
          <w:snapToGrid w:val="0"/>
          <w:lang w:val="en-GB"/>
        </w:rPr>
        <w:t xml:space="preserve">Notably, it is not clear whether the first applicant raised relevant arguments in his ordinary appeal (no copy </w:t>
      </w:r>
      <w:r w:rsidRPr="00837876" w:rsidR="00653B95">
        <w:rPr>
          <w:snapToGrid w:val="0"/>
          <w:lang w:val="en-GB"/>
        </w:rPr>
        <w:t>was</w:t>
      </w:r>
      <w:r w:rsidRPr="00837876" w:rsidR="004E5288">
        <w:rPr>
          <w:snapToGrid w:val="0"/>
          <w:lang w:val="en-GB"/>
        </w:rPr>
        <w:t xml:space="preserve"> provided to the Court), or whether he chose, as in his cassation appeal, to focus entirely on the lawfulness argument. The second applicant did not avail herself of </w:t>
      </w:r>
      <w:r w:rsidRPr="00837876" w:rsidR="00D317A0">
        <w:rPr>
          <w:snapToGrid w:val="0"/>
          <w:lang w:val="en-GB"/>
        </w:rPr>
        <w:t xml:space="preserve">the </w:t>
      </w:r>
      <w:r w:rsidRPr="00837876" w:rsidR="004E5288">
        <w:rPr>
          <w:snapToGrid w:val="0"/>
          <w:lang w:val="en-GB"/>
        </w:rPr>
        <w:t xml:space="preserve">opportunity to lodge an ordinary appeal. </w:t>
      </w:r>
      <w:r w:rsidRPr="00837876" w:rsidR="005E15CD">
        <w:rPr>
          <w:snapToGrid w:val="0"/>
          <w:lang w:val="en-GB"/>
        </w:rPr>
        <w:t>Moreover</w:t>
      </w:r>
      <w:r w:rsidRPr="00837876" w:rsidR="00221858">
        <w:rPr>
          <w:snapToGrid w:val="0"/>
          <w:lang w:val="en-GB"/>
        </w:rPr>
        <w:t xml:space="preserve">, as already </w:t>
      </w:r>
      <w:r w:rsidRPr="00837876" w:rsidR="009908B3">
        <w:rPr>
          <w:snapToGrid w:val="0"/>
          <w:lang w:val="en-GB"/>
        </w:rPr>
        <w:t>mentioned</w:t>
      </w:r>
      <w:r w:rsidRPr="00837876" w:rsidR="00221858">
        <w:rPr>
          <w:snapToGrid w:val="0"/>
          <w:lang w:val="en-GB"/>
        </w:rPr>
        <w:t xml:space="preserve"> in the Court</w:t>
      </w:r>
      <w:r w:rsidRPr="00837876" w:rsidR="00837876">
        <w:rPr>
          <w:snapToGrid w:val="0"/>
          <w:lang w:val="en-GB"/>
        </w:rPr>
        <w:t>’</w:t>
      </w:r>
      <w:r w:rsidRPr="00837876" w:rsidR="00221858">
        <w:rPr>
          <w:snapToGrid w:val="0"/>
          <w:lang w:val="en-GB"/>
        </w:rPr>
        <w:t xml:space="preserve">s Article 6 analysis, the applicants apparently did not contest </w:t>
      </w:r>
      <w:r w:rsidRPr="00837876" w:rsidR="00653B95">
        <w:rPr>
          <w:snapToGrid w:val="0"/>
          <w:lang w:val="en-GB"/>
        </w:rPr>
        <w:t xml:space="preserve">the </w:t>
      </w:r>
      <w:r w:rsidRPr="00837876" w:rsidR="00221858">
        <w:rPr>
          <w:snapToGrid w:val="0"/>
          <w:lang w:val="en-GB"/>
        </w:rPr>
        <w:t xml:space="preserve">institution of the enforcement proceedings with a view to evicting them, request </w:t>
      </w:r>
      <w:r w:rsidRPr="00837876" w:rsidR="00D317A0">
        <w:rPr>
          <w:snapToGrid w:val="0"/>
          <w:lang w:val="en-GB"/>
        </w:rPr>
        <w:t xml:space="preserve">a </w:t>
      </w:r>
      <w:r w:rsidRPr="00837876" w:rsidR="00221858">
        <w:rPr>
          <w:snapToGrid w:val="0"/>
          <w:lang w:val="en-GB"/>
        </w:rPr>
        <w:t xml:space="preserve">stay of execution, </w:t>
      </w:r>
      <w:r w:rsidRPr="00837876" w:rsidR="00653B95">
        <w:rPr>
          <w:snapToGrid w:val="0"/>
          <w:lang w:val="en-GB"/>
        </w:rPr>
        <w:t>or</w:t>
      </w:r>
      <w:r w:rsidRPr="00837876" w:rsidR="00221858">
        <w:rPr>
          <w:snapToGrid w:val="0"/>
          <w:lang w:val="en-GB"/>
        </w:rPr>
        <w:t xml:space="preserve"> take any active steps to find out about the outcome of the first applicant</w:t>
      </w:r>
      <w:r w:rsidRPr="00837876" w:rsidR="00837876">
        <w:rPr>
          <w:snapToGrid w:val="0"/>
          <w:lang w:val="en-GB"/>
        </w:rPr>
        <w:t>’</w:t>
      </w:r>
      <w:r w:rsidRPr="00837876" w:rsidR="008F5D91">
        <w:rPr>
          <w:snapToGrid w:val="0"/>
          <w:lang w:val="en-GB"/>
        </w:rPr>
        <w:t>s appeal</w:t>
      </w:r>
      <w:r w:rsidRPr="00837876" w:rsidR="00221858">
        <w:rPr>
          <w:snapToGrid w:val="0"/>
          <w:lang w:val="en-GB"/>
        </w:rPr>
        <w:t xml:space="preserve"> proceedings until more than a year after</w:t>
      </w:r>
      <w:r w:rsidRPr="00837876" w:rsidR="009908B3">
        <w:rPr>
          <w:snapToGrid w:val="0"/>
          <w:lang w:val="en-GB"/>
        </w:rPr>
        <w:t xml:space="preserve"> having been</w:t>
      </w:r>
      <w:r w:rsidRPr="00837876" w:rsidR="00D317A0">
        <w:rPr>
          <w:snapToGrid w:val="0"/>
          <w:lang w:val="en-GB"/>
        </w:rPr>
        <w:t xml:space="preserve"> </w:t>
      </w:r>
      <w:r w:rsidRPr="00837876" w:rsidR="00221858">
        <w:rPr>
          <w:snapToGrid w:val="0"/>
          <w:lang w:val="en-GB"/>
        </w:rPr>
        <w:t xml:space="preserve">evicted. </w:t>
      </w:r>
      <w:r w:rsidRPr="00837876" w:rsidR="008F5D91">
        <w:rPr>
          <w:snapToGrid w:val="0"/>
          <w:lang w:val="en-GB"/>
        </w:rPr>
        <w:t xml:space="preserve">Based on the material presented, the Court cannot discern that </w:t>
      </w:r>
      <w:r w:rsidRPr="00837876" w:rsidR="00D317A0">
        <w:rPr>
          <w:snapToGrid w:val="0"/>
          <w:lang w:val="en-GB"/>
        </w:rPr>
        <w:t xml:space="preserve">their </w:t>
      </w:r>
      <w:r w:rsidRPr="00837876" w:rsidR="008F5D91">
        <w:rPr>
          <w:snapToGrid w:val="0"/>
          <w:lang w:val="en-GB"/>
        </w:rPr>
        <w:t>eviction from the Z.</w:t>
      </w:r>
      <w:r w:rsidRPr="00837876" w:rsidR="00C05904">
        <w:rPr>
          <w:snapToGrid w:val="0"/>
          <w:lang w:val="en-GB"/>
        </w:rPr>
        <w:t xml:space="preserve"> </w:t>
      </w:r>
      <w:r w:rsidRPr="00837876" w:rsidR="00D317A0">
        <w:rPr>
          <w:snapToGrid w:val="0"/>
          <w:lang w:val="en-GB"/>
        </w:rPr>
        <w:t>S</w:t>
      </w:r>
      <w:r w:rsidRPr="00837876" w:rsidR="008F5D91">
        <w:rPr>
          <w:snapToGrid w:val="0"/>
          <w:lang w:val="en-GB"/>
        </w:rPr>
        <w:t xml:space="preserve">treet </w:t>
      </w:r>
      <w:r w:rsidRPr="00837876" w:rsidR="00D317A0">
        <w:rPr>
          <w:snapToGrid w:val="0"/>
          <w:lang w:val="en-GB"/>
        </w:rPr>
        <w:t>accommodation</w:t>
      </w:r>
      <w:r w:rsidRPr="00837876" w:rsidR="00EA6F99">
        <w:rPr>
          <w:snapToGrid w:val="0"/>
          <w:lang w:val="en-GB"/>
        </w:rPr>
        <w:t xml:space="preserve"> </w:t>
      </w:r>
      <w:r w:rsidRPr="00837876" w:rsidR="00653B95">
        <w:rPr>
          <w:snapToGrid w:val="0"/>
          <w:lang w:val="en-GB"/>
        </w:rPr>
        <w:t>actually</w:t>
      </w:r>
      <w:r w:rsidRPr="00837876" w:rsidR="008F5D91">
        <w:rPr>
          <w:snapToGrid w:val="0"/>
          <w:lang w:val="en-GB"/>
        </w:rPr>
        <w:t xml:space="preserve"> constituted a disproportionate burden on the</w:t>
      </w:r>
      <w:r w:rsidRPr="00837876" w:rsidR="00653B95">
        <w:rPr>
          <w:snapToGrid w:val="0"/>
          <w:lang w:val="en-GB"/>
        </w:rPr>
        <w:t>m</w:t>
      </w:r>
      <w:r w:rsidRPr="00837876" w:rsidR="008F5D91">
        <w:rPr>
          <w:snapToGrid w:val="0"/>
          <w:lang w:val="en-GB"/>
        </w:rPr>
        <w:t xml:space="preserve"> or that </w:t>
      </w:r>
      <w:r w:rsidRPr="00837876" w:rsidR="00D317A0">
        <w:rPr>
          <w:snapToGrid w:val="0"/>
          <w:lang w:val="en-GB"/>
        </w:rPr>
        <w:t xml:space="preserve">they </w:t>
      </w:r>
      <w:r w:rsidRPr="00837876" w:rsidR="008F5D91">
        <w:rPr>
          <w:snapToGrid w:val="0"/>
          <w:lang w:val="en-GB"/>
        </w:rPr>
        <w:t>at least raised a relevant argument in a manner obliging the domestic judicial authorities to give full consideration to their personal situation.</w:t>
      </w:r>
    </w:p>
    <w:p w:rsidRPr="00837876" w:rsidR="005423D1" w:rsidP="00837876" w:rsidRDefault="00221858">
      <w:pPr>
        <w:pStyle w:val="ECHRPara"/>
        <w:rPr>
          <w:snapToGrid w:val="0"/>
          <w:lang w:val="en-GB"/>
        </w:rPr>
      </w:pPr>
      <w:r w:rsidRPr="00837876">
        <w:rPr>
          <w:snapToGrid w:val="0"/>
          <w:lang w:val="en-GB"/>
        </w:rPr>
        <w:fldChar w:fldCharType="begin"/>
      </w:r>
      <w:r w:rsidRPr="00837876">
        <w:rPr>
          <w:snapToGrid w:val="0"/>
          <w:lang w:val="en-GB"/>
        </w:rPr>
        <w:instrText xml:space="preserve"> SEQ level0 \*arabic </w:instrText>
      </w:r>
      <w:r w:rsidRPr="00837876">
        <w:rPr>
          <w:snapToGrid w:val="0"/>
          <w:lang w:val="en-GB"/>
        </w:rPr>
        <w:fldChar w:fldCharType="separate"/>
      </w:r>
      <w:r w:rsidRPr="00837876" w:rsidR="00837876">
        <w:rPr>
          <w:noProof/>
          <w:snapToGrid w:val="0"/>
          <w:lang w:val="en-GB"/>
        </w:rPr>
        <w:t>75</w:t>
      </w:r>
      <w:r w:rsidRPr="00837876">
        <w:rPr>
          <w:snapToGrid w:val="0"/>
          <w:lang w:val="en-GB"/>
        </w:rPr>
        <w:fldChar w:fldCharType="end"/>
      </w:r>
      <w:r w:rsidRPr="00837876">
        <w:rPr>
          <w:snapToGrid w:val="0"/>
          <w:lang w:val="en-GB"/>
        </w:rPr>
        <w:t>.  </w:t>
      </w:r>
      <w:r w:rsidRPr="00837876" w:rsidR="00D317A0">
        <w:rPr>
          <w:snapToGrid w:val="0"/>
          <w:lang w:val="en-GB"/>
        </w:rPr>
        <w:t>Having regard</w:t>
      </w:r>
      <w:r w:rsidRPr="00837876" w:rsidR="008F5D91">
        <w:rPr>
          <w:snapToGrid w:val="0"/>
          <w:lang w:val="en-GB"/>
        </w:rPr>
        <w:t xml:space="preserve"> to the above, the Court </w:t>
      </w:r>
      <w:r w:rsidRPr="00837876">
        <w:rPr>
          <w:snapToGrid w:val="0"/>
          <w:lang w:val="en-GB"/>
        </w:rPr>
        <w:t xml:space="preserve">considers that </w:t>
      </w:r>
      <w:r w:rsidRPr="00837876" w:rsidR="008F5D91">
        <w:rPr>
          <w:snapToGrid w:val="0"/>
          <w:lang w:val="en-GB"/>
        </w:rPr>
        <w:t xml:space="preserve">the present complaint does not </w:t>
      </w:r>
      <w:r w:rsidRPr="00837876" w:rsidR="00807CFE">
        <w:rPr>
          <w:snapToGrid w:val="0"/>
          <w:lang w:val="en-GB"/>
        </w:rPr>
        <w:t>disclose an appearance of an issue under Article</w:t>
      </w:r>
      <w:r w:rsidRPr="00837876" w:rsidR="008F5D91">
        <w:rPr>
          <w:snapToGrid w:val="0"/>
          <w:lang w:val="en-GB"/>
        </w:rPr>
        <w:t> 8 of the Convention</w:t>
      </w:r>
      <w:r w:rsidRPr="00837876">
        <w:rPr>
          <w:snapToGrid w:val="0"/>
          <w:lang w:val="en-GB"/>
        </w:rPr>
        <w:t>.</w:t>
      </w:r>
    </w:p>
    <w:p w:rsidRPr="00837876" w:rsidR="005423D1" w:rsidP="00837876" w:rsidRDefault="00221858">
      <w:pPr>
        <w:pStyle w:val="ECHRPara"/>
        <w:rPr>
          <w:snapToGrid w:val="0"/>
          <w:lang w:val="en-GB"/>
        </w:rPr>
      </w:pPr>
      <w:r w:rsidRPr="00837876">
        <w:rPr>
          <w:snapToGrid w:val="0"/>
          <w:lang w:val="en-GB"/>
        </w:rPr>
        <w:fldChar w:fldCharType="begin"/>
      </w:r>
      <w:r w:rsidRPr="00837876">
        <w:rPr>
          <w:snapToGrid w:val="0"/>
          <w:lang w:val="en-GB"/>
        </w:rPr>
        <w:instrText xml:space="preserve"> SEQ level0 \*arabic </w:instrText>
      </w:r>
      <w:r w:rsidRPr="00837876">
        <w:rPr>
          <w:snapToGrid w:val="0"/>
          <w:lang w:val="en-GB"/>
        </w:rPr>
        <w:fldChar w:fldCharType="separate"/>
      </w:r>
      <w:r w:rsidRPr="00837876" w:rsidR="00837876">
        <w:rPr>
          <w:noProof/>
          <w:snapToGrid w:val="0"/>
          <w:lang w:val="en-GB"/>
        </w:rPr>
        <w:t>76</w:t>
      </w:r>
      <w:r w:rsidRPr="00837876">
        <w:rPr>
          <w:snapToGrid w:val="0"/>
          <w:lang w:val="en-GB"/>
        </w:rPr>
        <w:fldChar w:fldCharType="end"/>
      </w:r>
      <w:r w:rsidRPr="00837876">
        <w:rPr>
          <w:snapToGrid w:val="0"/>
          <w:lang w:val="en-GB"/>
        </w:rPr>
        <w:t>.  </w:t>
      </w:r>
      <w:r w:rsidRPr="00837876" w:rsidR="008F5D91">
        <w:rPr>
          <w:snapToGrid w:val="0"/>
          <w:lang w:val="en-GB"/>
        </w:rPr>
        <w:t>Accordingly</w:t>
      </w:r>
      <w:r w:rsidRPr="00837876" w:rsidR="00B2518F">
        <w:rPr>
          <w:snapToGrid w:val="0"/>
          <w:lang w:val="en-GB"/>
        </w:rPr>
        <w:t>, the Court considers that the present complaint is manifestly ill-founded and must be declared inadmiss</w:t>
      </w:r>
      <w:r w:rsidRPr="00837876" w:rsidR="00EC3D91">
        <w:rPr>
          <w:snapToGrid w:val="0"/>
          <w:lang w:val="en-GB"/>
        </w:rPr>
        <w:t xml:space="preserve">ible in accordance with Article </w:t>
      </w:r>
      <w:r w:rsidRPr="00837876" w:rsidR="00B2518F">
        <w:rPr>
          <w:snapToGrid w:val="0"/>
          <w:lang w:val="en-GB"/>
        </w:rPr>
        <w:t>35 §§ 3 and 4 of the Convention.</w:t>
      </w:r>
    </w:p>
    <w:p w:rsidRPr="00837876" w:rsidR="00143E80" w:rsidP="00837876" w:rsidRDefault="000476C3">
      <w:pPr>
        <w:pStyle w:val="ECHRTitle1"/>
        <w:rPr>
          <w:lang w:val="en-GB"/>
        </w:rPr>
      </w:pPr>
      <w:r w:rsidRPr="00837876">
        <w:rPr>
          <w:lang w:val="en-GB"/>
        </w:rPr>
        <w:t>FOR THESE REASONS, THE COURT, UNANIMOUSLY,</w:t>
      </w:r>
    </w:p>
    <w:p w:rsidRPr="00837876" w:rsidR="00191F79" w:rsidP="00837876" w:rsidRDefault="00191F79">
      <w:pPr>
        <w:pStyle w:val="JuList"/>
      </w:pPr>
      <w:r w:rsidRPr="00837876">
        <w:t>1.  </w:t>
      </w:r>
      <w:r w:rsidRPr="00837876">
        <w:rPr>
          <w:i/>
        </w:rPr>
        <w:t>Declares</w:t>
      </w:r>
      <w:r w:rsidRPr="00837876" w:rsidR="00EC3D91">
        <w:t xml:space="preserve"> the complaint under Article </w:t>
      </w:r>
      <w:r w:rsidRPr="00837876">
        <w:t>6 § 1 of the Convention admissible, and the remainder of the application inadmissible;</w:t>
      </w:r>
    </w:p>
    <w:p w:rsidRPr="00837876" w:rsidR="00191F79" w:rsidP="00837876" w:rsidRDefault="00191F79">
      <w:pPr>
        <w:pStyle w:val="JuList"/>
        <w:ind w:left="0" w:firstLine="0"/>
      </w:pPr>
    </w:p>
    <w:p w:rsidRPr="00837876" w:rsidR="00191F79" w:rsidP="00837876" w:rsidRDefault="00191F79">
      <w:pPr>
        <w:pStyle w:val="JuList"/>
        <w:keepNext/>
        <w:keepLines/>
      </w:pPr>
      <w:r w:rsidRPr="00837876">
        <w:t>2.  </w:t>
      </w:r>
      <w:r w:rsidRPr="00837876">
        <w:rPr>
          <w:i/>
        </w:rPr>
        <w:t>Holds</w:t>
      </w:r>
      <w:r w:rsidRPr="00837876">
        <w:t xml:space="preserve"> that there has been no violation of Article 6 § 1 of the Convention.</w:t>
      </w:r>
    </w:p>
    <w:p w:rsidRPr="00837876" w:rsidR="00143E80" w:rsidP="00837876" w:rsidRDefault="000476C3">
      <w:pPr>
        <w:pStyle w:val="JuParaLast"/>
        <w:rPr>
          <w:lang w:val="en-GB"/>
        </w:rPr>
      </w:pPr>
      <w:r w:rsidRPr="00837876">
        <w:rPr>
          <w:lang w:val="en-GB"/>
        </w:rPr>
        <w:t xml:space="preserve">Done in English, and notified in writing on </w:t>
      </w:r>
      <w:r w:rsidRPr="00837876" w:rsidR="00AE4C0B">
        <w:rPr>
          <w:lang w:val="en-GB"/>
        </w:rPr>
        <w:t>16 February 2017</w:t>
      </w:r>
      <w:r w:rsidRPr="00837876">
        <w:rPr>
          <w:lang w:val="en-GB"/>
        </w:rPr>
        <w:fldChar w:fldCharType="begin"/>
      </w:r>
      <w:r w:rsidRPr="00837876">
        <w:instrText>MACROBUTTONdocument.ocument.macro [Click and type Date]</w:instrText>
      </w:r>
      <w:r w:rsidRPr="00837876">
        <w:fldChar w:fldCharType="separate"/>
      </w:r>
      <w:r w:rsidRPr="00837876">
        <w:t>[Click and type Date]</w:t>
      </w:r>
      <w:r w:rsidRPr="00837876">
        <w:fldChar w:fldCharType="end"/>
      </w:r>
      <w:r w:rsidRPr="00837876" w:rsidR="00EC3D91">
        <w:rPr>
          <w:lang w:val="en-GB"/>
        </w:rPr>
        <w:t xml:space="preserve">, pursuant to Rule </w:t>
      </w:r>
      <w:r w:rsidRPr="00837876" w:rsidR="00C837E0">
        <w:rPr>
          <w:lang w:val="en-GB"/>
        </w:rPr>
        <w:t>77 §§ </w:t>
      </w:r>
      <w:r w:rsidRPr="00837876">
        <w:rPr>
          <w:lang w:val="en-GB"/>
        </w:rPr>
        <w:t>2 and 3 of the Rules of Court.</w:t>
      </w:r>
    </w:p>
    <w:p w:rsidRPr="00837876" w:rsidR="00B92D2F" w:rsidP="00837876" w:rsidRDefault="00B92D2F">
      <w:pPr>
        <w:pStyle w:val="JuSigned"/>
        <w:rPr>
          <w:lang w:val="de-DE"/>
        </w:rPr>
      </w:pPr>
      <w:r w:rsidRPr="00837876">
        <w:rPr>
          <w:lang w:val="en-GB"/>
        </w:rPr>
        <w:tab/>
      </w:r>
      <w:r w:rsidRPr="00837876" w:rsidR="00215751">
        <w:rPr>
          <w:lang w:val="de-DE"/>
        </w:rPr>
        <w:t xml:space="preserve">Milan </w:t>
      </w:r>
      <w:r w:rsidRPr="00837876" w:rsidR="002477DF">
        <w:rPr>
          <w:lang w:val="de-DE"/>
        </w:rPr>
        <w:t>Blaš</w:t>
      </w:r>
      <w:r w:rsidRPr="00837876" w:rsidR="00215751">
        <w:rPr>
          <w:lang w:val="de-DE"/>
        </w:rPr>
        <w:t>ko</w:t>
      </w:r>
      <w:r w:rsidRPr="00837876">
        <w:rPr>
          <w:lang w:val="de-DE"/>
        </w:rPr>
        <w:tab/>
      </w:r>
      <w:r w:rsidRPr="00837876">
        <w:rPr>
          <w:szCs w:val="24"/>
          <w:lang w:val="de-DE"/>
        </w:rPr>
        <w:t>Angelika Nußberger</w:t>
      </w:r>
      <w:r w:rsidRPr="00837876">
        <w:rPr>
          <w:szCs w:val="24"/>
          <w:lang w:val="de-DE"/>
        </w:rPr>
        <w:br/>
      </w:r>
      <w:r w:rsidRPr="00837876">
        <w:rPr>
          <w:lang w:val="de-DE"/>
        </w:rPr>
        <w:tab/>
      </w:r>
      <w:r w:rsidRPr="00837876" w:rsidR="00AE4C0B">
        <w:rPr>
          <w:lang w:val="de-DE"/>
        </w:rPr>
        <w:t>Deputy Registrar</w:t>
      </w:r>
      <w:r w:rsidRPr="00837876">
        <w:rPr>
          <w:lang w:val="de-DE"/>
        </w:rPr>
        <w:tab/>
        <w:t>President</w:t>
      </w:r>
    </w:p>
    <w:sectPr w:rsidRPr="00837876" w:rsidR="00B92D2F" w:rsidSect="00C5482E">
      <w:headerReference w:type="even" r:id="rId11"/>
      <w:headerReference w:type="default" r:id="rId12"/>
      <w:pgSz w:w="11906" w:h="16838"/>
      <w:pgMar w:top="2274" w:right="2274" w:bottom="2274" w:left="2274" w:header="1701" w:footer="0" w:gutter="0"/>
      <w:pgNumType w:start="1"/>
      <w:cols w:space="720"/>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0EB" w:rsidRDefault="001740EB">
      <w:r>
        <w:separator/>
      </w:r>
    </w:p>
  </w:endnote>
  <w:endnote w:type="continuationSeparator" w:id="0">
    <w:p w:rsidR="001740EB" w:rsidRDefault="0017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2E" w:rsidRPr="00150BFA" w:rsidRDefault="00C5482E" w:rsidP="0020718E">
    <w:pPr>
      <w:jc w:val="center"/>
    </w:pPr>
    <w:r>
      <w:rPr>
        <w:noProof/>
        <w:lang w:eastAsia="ja-JP"/>
      </w:rPr>
      <w:drawing>
        <wp:inline distT="0" distB="0" distL="0" distR="0" wp14:anchorId="12BE7F7E" wp14:editId="312DD14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5482E" w:rsidRDefault="00C548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0EB" w:rsidRDefault="001740EB">
      <w:r>
        <w:separator/>
      </w:r>
    </w:p>
  </w:footnote>
  <w:footnote w:type="continuationSeparator" w:id="0">
    <w:p w:rsidR="001740EB" w:rsidRDefault="00174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0EB" w:rsidRPr="00C5482E" w:rsidRDefault="001740EB" w:rsidP="00C5482E">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2E" w:rsidRPr="00A45145" w:rsidRDefault="00C5482E" w:rsidP="00A45145">
    <w:pPr>
      <w:jc w:val="center"/>
    </w:pPr>
    <w:r>
      <w:rPr>
        <w:noProof/>
        <w:lang w:eastAsia="ja-JP"/>
      </w:rPr>
      <w:drawing>
        <wp:inline distT="0" distB="0" distL="0" distR="0" wp14:anchorId="3B579F0F" wp14:editId="2B7DC36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482E" w:rsidRDefault="00C548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2E" w:rsidRDefault="00C5482E">
    <w:pPr>
      <w:pStyle w:val="ECHRHeader"/>
      <w:rPr>
        <w:lang w:val="en-GB"/>
      </w:rPr>
    </w:pPr>
    <w:r>
      <w:rPr>
        <w:rStyle w:val="PageNumber"/>
        <w:szCs w:val="18"/>
        <w:lang w:val="en-GB"/>
      </w:rPr>
      <w:fldChar w:fldCharType="begin"/>
    </w:r>
    <w:r>
      <w:instrText>PAGE</w:instrText>
    </w:r>
    <w:r>
      <w:fldChar w:fldCharType="separate"/>
    </w:r>
    <w:r w:rsidR="00837876">
      <w:rPr>
        <w:noProof/>
      </w:rPr>
      <w:t>16</w:t>
    </w:r>
    <w:r>
      <w:fldChar w:fldCharType="end"/>
    </w:r>
    <w:r>
      <w:rPr>
        <w:lang w:val="en-GB"/>
      </w:rPr>
      <w:tab/>
    </w:r>
    <w:r w:rsidRPr="00851673">
      <w:rPr>
        <w:lang w:val="en-GB"/>
      </w:rPr>
      <w:t>KARAKUTSYA</w:t>
    </w:r>
    <w:r>
      <w:rPr>
        <w:b/>
        <w:lang w:val="en-GB"/>
      </w:rPr>
      <w:t xml:space="preserve"> </w:t>
    </w:r>
    <w:r>
      <w:rPr>
        <w:lang w:val="en-GB"/>
      </w:rPr>
      <w:t>v. UKRAINE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2E" w:rsidRDefault="00C5482E">
    <w:pPr>
      <w:pStyle w:val="ECHRHeader"/>
      <w:rPr>
        <w:rStyle w:val="PageNumber"/>
        <w:szCs w:val="18"/>
        <w:lang w:val="en-GB"/>
      </w:rPr>
    </w:pPr>
    <w:r>
      <w:rPr>
        <w:lang w:val="en-GB"/>
      </w:rPr>
      <w:tab/>
    </w:r>
    <w:r w:rsidRPr="00851673">
      <w:rPr>
        <w:lang w:val="en-GB"/>
      </w:rPr>
      <w:t>KARAKUTSYA</w:t>
    </w:r>
    <w:r>
      <w:rPr>
        <w:b/>
        <w:lang w:val="en-GB"/>
      </w:rPr>
      <w:t xml:space="preserve"> </w:t>
    </w:r>
    <w:r>
      <w:rPr>
        <w:lang w:val="en-GB"/>
      </w:rPr>
      <w:t>v. UKRAINE JUDGMENT</w:t>
    </w:r>
    <w:r>
      <w:rPr>
        <w:lang w:val="en-GB"/>
      </w:rPr>
      <w:tab/>
    </w:r>
    <w:r>
      <w:rPr>
        <w:rStyle w:val="PageNumber"/>
        <w:szCs w:val="18"/>
        <w:lang w:val="en-GB"/>
      </w:rPr>
      <w:fldChar w:fldCharType="begin"/>
    </w:r>
    <w:r>
      <w:instrText>PAGE</w:instrText>
    </w:r>
    <w:r>
      <w:fldChar w:fldCharType="separate"/>
    </w:r>
    <w:r w:rsidR="00837876">
      <w:rPr>
        <w:noProof/>
      </w:rPr>
      <w:t>17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221C2"/>
    <w:multiLevelType w:val="multilevel"/>
    <w:tmpl w:val="6F14ED02"/>
    <w:lvl w:ilvl="0">
      <w:start w:val="1"/>
      <w:numFmt w:val="decimal"/>
      <w:pStyle w:val="ListNumb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340B94"/>
    <w:multiLevelType w:val="multilevel"/>
    <w:tmpl w:val="B8401058"/>
    <w:lvl w:ilvl="0">
      <w:start w:val="1"/>
      <w:numFmt w:val="bullet"/>
      <w:pStyle w:val="ListBullet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6F80D45"/>
    <w:multiLevelType w:val="multilevel"/>
    <w:tmpl w:val="91586F3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1DD72AF"/>
    <w:multiLevelType w:val="multilevel"/>
    <w:tmpl w:val="DE363B7A"/>
    <w:lvl w:ilvl="0">
      <w:start w:val="1"/>
      <w:numFmt w:val="decimal"/>
      <w:pStyle w:val="ListNumb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5157F71"/>
    <w:multiLevelType w:val="multilevel"/>
    <w:tmpl w:val="EF088B24"/>
    <w:lvl w:ilvl="0">
      <w:start w:val="1"/>
      <w:numFmt w:val="bullet"/>
      <w:pStyle w:val="ListBullet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3A17F03"/>
    <w:multiLevelType w:val="multilevel"/>
    <w:tmpl w:val="C86C73E8"/>
    <w:lvl w:ilvl="0">
      <w:start w:val="1"/>
      <w:numFmt w:val="decimal"/>
      <w:pStyle w:val="ListNumb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D1B3216"/>
    <w:multiLevelType w:val="multilevel"/>
    <w:tmpl w:val="67081460"/>
    <w:lvl w:ilvl="0">
      <w:start w:val="1"/>
      <w:numFmt w:val="bullet"/>
      <w:pStyle w:val="ListBullet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E8B558C"/>
    <w:multiLevelType w:val="multilevel"/>
    <w:tmpl w:val="4FF62656"/>
    <w:lvl w:ilvl="0">
      <w:start w:val="1"/>
      <w:numFmt w:val="bullet"/>
      <w:pStyle w:val="ListBullet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622B46B4"/>
    <w:multiLevelType w:val="multilevel"/>
    <w:tmpl w:val="65FA98C4"/>
    <w:lvl w:ilvl="0">
      <w:start w:val="1"/>
      <w:numFmt w:val="bullet"/>
      <w:pStyle w:val="ListBullet"/>
      <w:lvlText w:val=""/>
      <w:lvlJc w:val="left"/>
      <w:pPr>
        <w:tabs>
          <w:tab w:val="num" w:pos="851"/>
        </w:tabs>
        <w:ind w:left="568" w:firstLine="0"/>
      </w:pPr>
      <w:rPr>
        <w:rFonts w:ascii="Wingdings" w:hAnsi="Wingdings" w:cs="Wingdings" w:hint="default"/>
        <w:color w:val="808080"/>
        <w:sz w:val="16"/>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9">
    <w:nsid w:val="6FE738E3"/>
    <w:multiLevelType w:val="multilevel"/>
    <w:tmpl w:val="3CEA3AAC"/>
    <w:lvl w:ilvl="0">
      <w:start w:val="1"/>
      <w:numFmt w:val="decimal"/>
      <w:pStyle w:val="ListNumber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1"/>
  </w:num>
  <w:num w:numId="3">
    <w:abstractNumId w:val="6"/>
  </w:num>
  <w:num w:numId="4">
    <w:abstractNumId w:val="4"/>
  </w:num>
  <w:num w:numId="5">
    <w:abstractNumId w:val="7"/>
  </w:num>
  <w:num w:numId="6">
    <w:abstractNumId w:val="2"/>
  </w:num>
  <w:num w:numId="7">
    <w:abstractNumId w:val="9"/>
  </w:num>
  <w:num w:numId="8">
    <w:abstractNumId w:val="3"/>
  </w:num>
  <w:num w:numId="9">
    <w:abstractNumId w:val="5"/>
  </w:num>
  <w:num w:numId="10">
    <w:abstractNumId w:val="0"/>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E80"/>
    <w:rsid w:val="00002E97"/>
    <w:rsid w:val="000077E8"/>
    <w:rsid w:val="00010D85"/>
    <w:rsid w:val="00010E1B"/>
    <w:rsid w:val="00012D74"/>
    <w:rsid w:val="000146B2"/>
    <w:rsid w:val="000159ED"/>
    <w:rsid w:val="000303F9"/>
    <w:rsid w:val="000306F7"/>
    <w:rsid w:val="00031092"/>
    <w:rsid w:val="00034AFC"/>
    <w:rsid w:val="000401DF"/>
    <w:rsid w:val="000476C3"/>
    <w:rsid w:val="00050A66"/>
    <w:rsid w:val="0005634B"/>
    <w:rsid w:val="00056A87"/>
    <w:rsid w:val="00062273"/>
    <w:rsid w:val="00063F61"/>
    <w:rsid w:val="000675E4"/>
    <w:rsid w:val="00070FAE"/>
    <w:rsid w:val="00073662"/>
    <w:rsid w:val="00073743"/>
    <w:rsid w:val="00073F91"/>
    <w:rsid w:val="00085780"/>
    <w:rsid w:val="000A0C3D"/>
    <w:rsid w:val="000A40C0"/>
    <w:rsid w:val="000A5F6F"/>
    <w:rsid w:val="000C4772"/>
    <w:rsid w:val="000C4F30"/>
    <w:rsid w:val="000D68EE"/>
    <w:rsid w:val="000E2057"/>
    <w:rsid w:val="000E50C3"/>
    <w:rsid w:val="000E5759"/>
    <w:rsid w:val="000E679B"/>
    <w:rsid w:val="000E7338"/>
    <w:rsid w:val="000F0F96"/>
    <w:rsid w:val="000F30A3"/>
    <w:rsid w:val="000F3853"/>
    <w:rsid w:val="000F3EF8"/>
    <w:rsid w:val="00102287"/>
    <w:rsid w:val="0010595A"/>
    <w:rsid w:val="00106C2E"/>
    <w:rsid w:val="00107CD3"/>
    <w:rsid w:val="0011045C"/>
    <w:rsid w:val="00115457"/>
    <w:rsid w:val="00131A4E"/>
    <w:rsid w:val="0013663C"/>
    <w:rsid w:val="00141726"/>
    <w:rsid w:val="00142C47"/>
    <w:rsid w:val="00143E80"/>
    <w:rsid w:val="00146D8E"/>
    <w:rsid w:val="00150CCD"/>
    <w:rsid w:val="00151F49"/>
    <w:rsid w:val="001620F4"/>
    <w:rsid w:val="00164A2D"/>
    <w:rsid w:val="001704F3"/>
    <w:rsid w:val="001740EB"/>
    <w:rsid w:val="001752FB"/>
    <w:rsid w:val="00177421"/>
    <w:rsid w:val="0018007A"/>
    <w:rsid w:val="001858ED"/>
    <w:rsid w:val="0018692F"/>
    <w:rsid w:val="00187EAE"/>
    <w:rsid w:val="00191F79"/>
    <w:rsid w:val="00196738"/>
    <w:rsid w:val="00196FF5"/>
    <w:rsid w:val="001B0F93"/>
    <w:rsid w:val="001B100F"/>
    <w:rsid w:val="001B410A"/>
    <w:rsid w:val="001B68CE"/>
    <w:rsid w:val="001C232B"/>
    <w:rsid w:val="001C52D1"/>
    <w:rsid w:val="001C7EEE"/>
    <w:rsid w:val="001D5531"/>
    <w:rsid w:val="001E01DA"/>
    <w:rsid w:val="001E5117"/>
    <w:rsid w:val="001E583E"/>
    <w:rsid w:val="001E790A"/>
    <w:rsid w:val="001F2F69"/>
    <w:rsid w:val="001F50EA"/>
    <w:rsid w:val="001F5B74"/>
    <w:rsid w:val="00204CB1"/>
    <w:rsid w:val="00205C77"/>
    <w:rsid w:val="00215751"/>
    <w:rsid w:val="00221858"/>
    <w:rsid w:val="00222D5E"/>
    <w:rsid w:val="00230BC7"/>
    <w:rsid w:val="00236376"/>
    <w:rsid w:val="0023726C"/>
    <w:rsid w:val="002372F6"/>
    <w:rsid w:val="00237F15"/>
    <w:rsid w:val="002477DF"/>
    <w:rsid w:val="002535D3"/>
    <w:rsid w:val="00254858"/>
    <w:rsid w:val="00257BD5"/>
    <w:rsid w:val="002600B8"/>
    <w:rsid w:val="00261343"/>
    <w:rsid w:val="0026386A"/>
    <w:rsid w:val="00264AAE"/>
    <w:rsid w:val="00267EB6"/>
    <w:rsid w:val="0028029E"/>
    <w:rsid w:val="00283F94"/>
    <w:rsid w:val="00284A94"/>
    <w:rsid w:val="00286957"/>
    <w:rsid w:val="00292260"/>
    <w:rsid w:val="002928AE"/>
    <w:rsid w:val="00295B3F"/>
    <w:rsid w:val="00297F64"/>
    <w:rsid w:val="002A0954"/>
    <w:rsid w:val="002A1897"/>
    <w:rsid w:val="002A4C27"/>
    <w:rsid w:val="002A7BB6"/>
    <w:rsid w:val="002C016D"/>
    <w:rsid w:val="002C0395"/>
    <w:rsid w:val="002C2E97"/>
    <w:rsid w:val="002C3A5E"/>
    <w:rsid w:val="002D2E3D"/>
    <w:rsid w:val="002E3B9A"/>
    <w:rsid w:val="002E5488"/>
    <w:rsid w:val="002E6927"/>
    <w:rsid w:val="002F2637"/>
    <w:rsid w:val="0030156A"/>
    <w:rsid w:val="003052CF"/>
    <w:rsid w:val="00313726"/>
    <w:rsid w:val="00313A8E"/>
    <w:rsid w:val="003157CE"/>
    <w:rsid w:val="00317AC4"/>
    <w:rsid w:val="003240D3"/>
    <w:rsid w:val="00325DDA"/>
    <w:rsid w:val="00332E02"/>
    <w:rsid w:val="003374A2"/>
    <w:rsid w:val="00343ABD"/>
    <w:rsid w:val="00356395"/>
    <w:rsid w:val="00380BF1"/>
    <w:rsid w:val="00382479"/>
    <w:rsid w:val="00383602"/>
    <w:rsid w:val="0039251E"/>
    <w:rsid w:val="00392900"/>
    <w:rsid w:val="00393890"/>
    <w:rsid w:val="00397BE2"/>
    <w:rsid w:val="003A0EC0"/>
    <w:rsid w:val="003A38C5"/>
    <w:rsid w:val="003A4DFD"/>
    <w:rsid w:val="003A6175"/>
    <w:rsid w:val="003B6328"/>
    <w:rsid w:val="003C7AE9"/>
    <w:rsid w:val="003D3940"/>
    <w:rsid w:val="003D5266"/>
    <w:rsid w:val="003E3705"/>
    <w:rsid w:val="003F4E61"/>
    <w:rsid w:val="00401CBE"/>
    <w:rsid w:val="00411A95"/>
    <w:rsid w:val="004141E9"/>
    <w:rsid w:val="0042213E"/>
    <w:rsid w:val="004244AE"/>
    <w:rsid w:val="0042594E"/>
    <w:rsid w:val="00430209"/>
    <w:rsid w:val="00445475"/>
    <w:rsid w:val="00452D48"/>
    <w:rsid w:val="00461AA8"/>
    <w:rsid w:val="00462B24"/>
    <w:rsid w:val="004701FF"/>
    <w:rsid w:val="004764F0"/>
    <w:rsid w:val="00483EDA"/>
    <w:rsid w:val="0049029F"/>
    <w:rsid w:val="004920A8"/>
    <w:rsid w:val="00493EB4"/>
    <w:rsid w:val="004B4FE1"/>
    <w:rsid w:val="004B5269"/>
    <w:rsid w:val="004E5288"/>
    <w:rsid w:val="004F71D7"/>
    <w:rsid w:val="00506681"/>
    <w:rsid w:val="005131C4"/>
    <w:rsid w:val="00515446"/>
    <w:rsid w:val="00525372"/>
    <w:rsid w:val="00532489"/>
    <w:rsid w:val="00541D6C"/>
    <w:rsid w:val="005423D1"/>
    <w:rsid w:val="005447C1"/>
    <w:rsid w:val="00553B2E"/>
    <w:rsid w:val="0056441C"/>
    <w:rsid w:val="0056764D"/>
    <w:rsid w:val="00572D2F"/>
    <w:rsid w:val="00574510"/>
    <w:rsid w:val="00582CC1"/>
    <w:rsid w:val="005838D2"/>
    <w:rsid w:val="00584BE5"/>
    <w:rsid w:val="00586027"/>
    <w:rsid w:val="00593542"/>
    <w:rsid w:val="005C3390"/>
    <w:rsid w:val="005D2649"/>
    <w:rsid w:val="005D2899"/>
    <w:rsid w:val="005D3E6A"/>
    <w:rsid w:val="005D4C55"/>
    <w:rsid w:val="005D766E"/>
    <w:rsid w:val="005E15CD"/>
    <w:rsid w:val="005E17E3"/>
    <w:rsid w:val="005E45AF"/>
    <w:rsid w:val="005E4B7D"/>
    <w:rsid w:val="005F047D"/>
    <w:rsid w:val="005F3DB8"/>
    <w:rsid w:val="005F643C"/>
    <w:rsid w:val="005F655C"/>
    <w:rsid w:val="005F6F64"/>
    <w:rsid w:val="00600309"/>
    <w:rsid w:val="006011FD"/>
    <w:rsid w:val="00601EA7"/>
    <w:rsid w:val="00604C69"/>
    <w:rsid w:val="006056BB"/>
    <w:rsid w:val="00607298"/>
    <w:rsid w:val="00612023"/>
    <w:rsid w:val="00612F23"/>
    <w:rsid w:val="006131D9"/>
    <w:rsid w:val="00615E22"/>
    <w:rsid w:val="00616287"/>
    <w:rsid w:val="0061793D"/>
    <w:rsid w:val="00621844"/>
    <w:rsid w:val="00622590"/>
    <w:rsid w:val="00630326"/>
    <w:rsid w:val="006359B9"/>
    <w:rsid w:val="006459B9"/>
    <w:rsid w:val="00646CED"/>
    <w:rsid w:val="00647E51"/>
    <w:rsid w:val="006501CD"/>
    <w:rsid w:val="006523B1"/>
    <w:rsid w:val="00653B95"/>
    <w:rsid w:val="00657046"/>
    <w:rsid w:val="0066051A"/>
    <w:rsid w:val="0066291D"/>
    <w:rsid w:val="00663B9F"/>
    <w:rsid w:val="00667D12"/>
    <w:rsid w:val="00675BEE"/>
    <w:rsid w:val="006A1A3A"/>
    <w:rsid w:val="006A1C1A"/>
    <w:rsid w:val="006A1C1F"/>
    <w:rsid w:val="006A64A7"/>
    <w:rsid w:val="006B0366"/>
    <w:rsid w:val="006B1F53"/>
    <w:rsid w:val="006B26EC"/>
    <w:rsid w:val="006B5B83"/>
    <w:rsid w:val="006B79BF"/>
    <w:rsid w:val="006C6420"/>
    <w:rsid w:val="006C7170"/>
    <w:rsid w:val="006E0218"/>
    <w:rsid w:val="006F2BA5"/>
    <w:rsid w:val="00703E86"/>
    <w:rsid w:val="00705151"/>
    <w:rsid w:val="00705625"/>
    <w:rsid w:val="00705B78"/>
    <w:rsid w:val="0070627E"/>
    <w:rsid w:val="00707AF2"/>
    <w:rsid w:val="00711660"/>
    <w:rsid w:val="007138D0"/>
    <w:rsid w:val="00716061"/>
    <w:rsid w:val="00723EB2"/>
    <w:rsid w:val="00724699"/>
    <w:rsid w:val="007258C4"/>
    <w:rsid w:val="00727DEA"/>
    <w:rsid w:val="00753A81"/>
    <w:rsid w:val="007574DD"/>
    <w:rsid w:val="00762087"/>
    <w:rsid w:val="00767019"/>
    <w:rsid w:val="00770134"/>
    <w:rsid w:val="00776E24"/>
    <w:rsid w:val="00777862"/>
    <w:rsid w:val="00780D66"/>
    <w:rsid w:val="00783670"/>
    <w:rsid w:val="007846F8"/>
    <w:rsid w:val="007931C6"/>
    <w:rsid w:val="007959FA"/>
    <w:rsid w:val="00796EB9"/>
    <w:rsid w:val="00797EF4"/>
    <w:rsid w:val="007A5D64"/>
    <w:rsid w:val="007A6092"/>
    <w:rsid w:val="007B09D1"/>
    <w:rsid w:val="007B389E"/>
    <w:rsid w:val="007B38E6"/>
    <w:rsid w:val="007B5563"/>
    <w:rsid w:val="007B6EA2"/>
    <w:rsid w:val="007D27B8"/>
    <w:rsid w:val="007D430B"/>
    <w:rsid w:val="007E382E"/>
    <w:rsid w:val="007E758D"/>
    <w:rsid w:val="007E7A70"/>
    <w:rsid w:val="007F309C"/>
    <w:rsid w:val="007F3F44"/>
    <w:rsid w:val="007F725D"/>
    <w:rsid w:val="00807275"/>
    <w:rsid w:val="00807CFE"/>
    <w:rsid w:val="00810FCA"/>
    <w:rsid w:val="0081634B"/>
    <w:rsid w:val="0082129A"/>
    <w:rsid w:val="0082630C"/>
    <w:rsid w:val="0083275C"/>
    <w:rsid w:val="00834689"/>
    <w:rsid w:val="00837876"/>
    <w:rsid w:val="00841886"/>
    <w:rsid w:val="008511C6"/>
    <w:rsid w:val="00851673"/>
    <w:rsid w:val="00851C52"/>
    <w:rsid w:val="00852BB3"/>
    <w:rsid w:val="0085552F"/>
    <w:rsid w:val="0085673A"/>
    <w:rsid w:val="00871C10"/>
    <w:rsid w:val="0087447C"/>
    <w:rsid w:val="00877244"/>
    <w:rsid w:val="008822D6"/>
    <w:rsid w:val="008839C8"/>
    <w:rsid w:val="008866B9"/>
    <w:rsid w:val="00893702"/>
    <w:rsid w:val="008959FF"/>
    <w:rsid w:val="008A3FD4"/>
    <w:rsid w:val="008A4D1B"/>
    <w:rsid w:val="008C0AF7"/>
    <w:rsid w:val="008C0D53"/>
    <w:rsid w:val="008D01F0"/>
    <w:rsid w:val="008D0FDC"/>
    <w:rsid w:val="008D103F"/>
    <w:rsid w:val="008D4743"/>
    <w:rsid w:val="008E7599"/>
    <w:rsid w:val="008F4F89"/>
    <w:rsid w:val="008F5D91"/>
    <w:rsid w:val="008F61F1"/>
    <w:rsid w:val="008F6D9F"/>
    <w:rsid w:val="0090313E"/>
    <w:rsid w:val="00904EB9"/>
    <w:rsid w:val="00905F22"/>
    <w:rsid w:val="00915D99"/>
    <w:rsid w:val="00917D46"/>
    <w:rsid w:val="00917EEA"/>
    <w:rsid w:val="00925955"/>
    <w:rsid w:val="00932122"/>
    <w:rsid w:val="009333D4"/>
    <w:rsid w:val="009356DF"/>
    <w:rsid w:val="00940FB6"/>
    <w:rsid w:val="00941763"/>
    <w:rsid w:val="00942CBB"/>
    <w:rsid w:val="00947CAF"/>
    <w:rsid w:val="0095369A"/>
    <w:rsid w:val="00966071"/>
    <w:rsid w:val="00974B35"/>
    <w:rsid w:val="00982679"/>
    <w:rsid w:val="00990090"/>
    <w:rsid w:val="009908B3"/>
    <w:rsid w:val="00995323"/>
    <w:rsid w:val="009A15C3"/>
    <w:rsid w:val="009A32C8"/>
    <w:rsid w:val="009A32D5"/>
    <w:rsid w:val="009B4073"/>
    <w:rsid w:val="009B77AD"/>
    <w:rsid w:val="009C363B"/>
    <w:rsid w:val="009C3A00"/>
    <w:rsid w:val="009D15F6"/>
    <w:rsid w:val="009D2121"/>
    <w:rsid w:val="009D39CB"/>
    <w:rsid w:val="009D5B57"/>
    <w:rsid w:val="009D700C"/>
    <w:rsid w:val="009E0D7A"/>
    <w:rsid w:val="009E4274"/>
    <w:rsid w:val="009E508E"/>
    <w:rsid w:val="009F16C2"/>
    <w:rsid w:val="009F280B"/>
    <w:rsid w:val="009F5023"/>
    <w:rsid w:val="009F53D3"/>
    <w:rsid w:val="009F6889"/>
    <w:rsid w:val="00A01B31"/>
    <w:rsid w:val="00A05AE5"/>
    <w:rsid w:val="00A111F7"/>
    <w:rsid w:val="00A11D06"/>
    <w:rsid w:val="00A2577F"/>
    <w:rsid w:val="00A3098A"/>
    <w:rsid w:val="00A319F7"/>
    <w:rsid w:val="00A41A79"/>
    <w:rsid w:val="00A43228"/>
    <w:rsid w:val="00A456C8"/>
    <w:rsid w:val="00A47200"/>
    <w:rsid w:val="00A47E9E"/>
    <w:rsid w:val="00A568EC"/>
    <w:rsid w:val="00A6332F"/>
    <w:rsid w:val="00A64629"/>
    <w:rsid w:val="00A72C9F"/>
    <w:rsid w:val="00A74534"/>
    <w:rsid w:val="00A8187D"/>
    <w:rsid w:val="00A825A6"/>
    <w:rsid w:val="00A834C9"/>
    <w:rsid w:val="00A83FB9"/>
    <w:rsid w:val="00A93462"/>
    <w:rsid w:val="00A93969"/>
    <w:rsid w:val="00A947A0"/>
    <w:rsid w:val="00AA3C2C"/>
    <w:rsid w:val="00AA40DB"/>
    <w:rsid w:val="00AA65E4"/>
    <w:rsid w:val="00AA76F8"/>
    <w:rsid w:val="00AB5070"/>
    <w:rsid w:val="00AC220B"/>
    <w:rsid w:val="00AC33DC"/>
    <w:rsid w:val="00AD05C3"/>
    <w:rsid w:val="00AD4683"/>
    <w:rsid w:val="00AD6002"/>
    <w:rsid w:val="00AE4C0B"/>
    <w:rsid w:val="00AF008B"/>
    <w:rsid w:val="00AF2BDD"/>
    <w:rsid w:val="00B0253C"/>
    <w:rsid w:val="00B036A7"/>
    <w:rsid w:val="00B0494E"/>
    <w:rsid w:val="00B15636"/>
    <w:rsid w:val="00B201B6"/>
    <w:rsid w:val="00B2518F"/>
    <w:rsid w:val="00B32D6A"/>
    <w:rsid w:val="00B36E34"/>
    <w:rsid w:val="00B36E7B"/>
    <w:rsid w:val="00B4140A"/>
    <w:rsid w:val="00B4364C"/>
    <w:rsid w:val="00B454B8"/>
    <w:rsid w:val="00B45ECD"/>
    <w:rsid w:val="00B57FBE"/>
    <w:rsid w:val="00B61726"/>
    <w:rsid w:val="00B648C9"/>
    <w:rsid w:val="00B72B88"/>
    <w:rsid w:val="00B80F28"/>
    <w:rsid w:val="00B83029"/>
    <w:rsid w:val="00B8379D"/>
    <w:rsid w:val="00B8711A"/>
    <w:rsid w:val="00B87CA8"/>
    <w:rsid w:val="00B92D2F"/>
    <w:rsid w:val="00B97981"/>
    <w:rsid w:val="00BA1FF8"/>
    <w:rsid w:val="00BA5221"/>
    <w:rsid w:val="00BA60D7"/>
    <w:rsid w:val="00BA7495"/>
    <w:rsid w:val="00BB1D70"/>
    <w:rsid w:val="00BD557C"/>
    <w:rsid w:val="00BE0D65"/>
    <w:rsid w:val="00BE3BC3"/>
    <w:rsid w:val="00BF04CC"/>
    <w:rsid w:val="00BF484E"/>
    <w:rsid w:val="00BF7541"/>
    <w:rsid w:val="00C03566"/>
    <w:rsid w:val="00C05904"/>
    <w:rsid w:val="00C12A4D"/>
    <w:rsid w:val="00C208B1"/>
    <w:rsid w:val="00C22290"/>
    <w:rsid w:val="00C24A1C"/>
    <w:rsid w:val="00C25960"/>
    <w:rsid w:val="00C27C04"/>
    <w:rsid w:val="00C27F5D"/>
    <w:rsid w:val="00C30A24"/>
    <w:rsid w:val="00C311AE"/>
    <w:rsid w:val="00C35B51"/>
    <w:rsid w:val="00C4112F"/>
    <w:rsid w:val="00C42854"/>
    <w:rsid w:val="00C509A8"/>
    <w:rsid w:val="00C511CF"/>
    <w:rsid w:val="00C51B7B"/>
    <w:rsid w:val="00C5295C"/>
    <w:rsid w:val="00C53A8F"/>
    <w:rsid w:val="00C5482E"/>
    <w:rsid w:val="00C54CA0"/>
    <w:rsid w:val="00C62A38"/>
    <w:rsid w:val="00C64E0C"/>
    <w:rsid w:val="00C66685"/>
    <w:rsid w:val="00C771E0"/>
    <w:rsid w:val="00C826F7"/>
    <w:rsid w:val="00C833B6"/>
    <w:rsid w:val="00C837E0"/>
    <w:rsid w:val="00C85144"/>
    <w:rsid w:val="00C85C80"/>
    <w:rsid w:val="00C85F74"/>
    <w:rsid w:val="00C917D9"/>
    <w:rsid w:val="00C92FB8"/>
    <w:rsid w:val="00C966F6"/>
    <w:rsid w:val="00CA79A5"/>
    <w:rsid w:val="00CB2911"/>
    <w:rsid w:val="00CB34F1"/>
    <w:rsid w:val="00CB3C7F"/>
    <w:rsid w:val="00CB5756"/>
    <w:rsid w:val="00CC3884"/>
    <w:rsid w:val="00CC5943"/>
    <w:rsid w:val="00CD3351"/>
    <w:rsid w:val="00CD4C82"/>
    <w:rsid w:val="00CE0CAA"/>
    <w:rsid w:val="00CE1C24"/>
    <w:rsid w:val="00CF14BB"/>
    <w:rsid w:val="00CF683A"/>
    <w:rsid w:val="00D00BB1"/>
    <w:rsid w:val="00D0789E"/>
    <w:rsid w:val="00D147D3"/>
    <w:rsid w:val="00D2321B"/>
    <w:rsid w:val="00D23247"/>
    <w:rsid w:val="00D30255"/>
    <w:rsid w:val="00D317A0"/>
    <w:rsid w:val="00D33830"/>
    <w:rsid w:val="00D360EC"/>
    <w:rsid w:val="00D37FCD"/>
    <w:rsid w:val="00D4131A"/>
    <w:rsid w:val="00D457FF"/>
    <w:rsid w:val="00D4758D"/>
    <w:rsid w:val="00D5267A"/>
    <w:rsid w:val="00D532C8"/>
    <w:rsid w:val="00D541FE"/>
    <w:rsid w:val="00D61A0A"/>
    <w:rsid w:val="00D6669D"/>
    <w:rsid w:val="00D7385F"/>
    <w:rsid w:val="00D7419E"/>
    <w:rsid w:val="00D779F0"/>
    <w:rsid w:val="00D81668"/>
    <w:rsid w:val="00DA7233"/>
    <w:rsid w:val="00DB3CAA"/>
    <w:rsid w:val="00DB5343"/>
    <w:rsid w:val="00DC0173"/>
    <w:rsid w:val="00DD1F51"/>
    <w:rsid w:val="00DD53A6"/>
    <w:rsid w:val="00DE01CB"/>
    <w:rsid w:val="00DE0208"/>
    <w:rsid w:val="00DE0295"/>
    <w:rsid w:val="00DE0BA5"/>
    <w:rsid w:val="00DE1A13"/>
    <w:rsid w:val="00DE7525"/>
    <w:rsid w:val="00DE7609"/>
    <w:rsid w:val="00DF19CA"/>
    <w:rsid w:val="00E01ED7"/>
    <w:rsid w:val="00E02004"/>
    <w:rsid w:val="00E02BBA"/>
    <w:rsid w:val="00E07BAF"/>
    <w:rsid w:val="00E10098"/>
    <w:rsid w:val="00E10ADC"/>
    <w:rsid w:val="00E11BAC"/>
    <w:rsid w:val="00E12B27"/>
    <w:rsid w:val="00E1303F"/>
    <w:rsid w:val="00E15755"/>
    <w:rsid w:val="00E2262D"/>
    <w:rsid w:val="00E238E6"/>
    <w:rsid w:val="00E23B96"/>
    <w:rsid w:val="00E242DC"/>
    <w:rsid w:val="00E25926"/>
    <w:rsid w:val="00E268D9"/>
    <w:rsid w:val="00E27615"/>
    <w:rsid w:val="00E44834"/>
    <w:rsid w:val="00E4513D"/>
    <w:rsid w:val="00E46A56"/>
    <w:rsid w:val="00E677F3"/>
    <w:rsid w:val="00E705ED"/>
    <w:rsid w:val="00E74EB0"/>
    <w:rsid w:val="00E84456"/>
    <w:rsid w:val="00EA6F99"/>
    <w:rsid w:val="00EA7F83"/>
    <w:rsid w:val="00EB1082"/>
    <w:rsid w:val="00EB2E9A"/>
    <w:rsid w:val="00EB4FF6"/>
    <w:rsid w:val="00EB7A56"/>
    <w:rsid w:val="00EC07B6"/>
    <w:rsid w:val="00EC3D91"/>
    <w:rsid w:val="00EC7D99"/>
    <w:rsid w:val="00EC7E44"/>
    <w:rsid w:val="00ED1A7D"/>
    <w:rsid w:val="00EE6393"/>
    <w:rsid w:val="00EF323C"/>
    <w:rsid w:val="00EF64B6"/>
    <w:rsid w:val="00F00077"/>
    <w:rsid w:val="00F044A8"/>
    <w:rsid w:val="00F17685"/>
    <w:rsid w:val="00F17BBC"/>
    <w:rsid w:val="00F201BE"/>
    <w:rsid w:val="00F207B2"/>
    <w:rsid w:val="00F22C43"/>
    <w:rsid w:val="00F25738"/>
    <w:rsid w:val="00F259FA"/>
    <w:rsid w:val="00F36EC4"/>
    <w:rsid w:val="00F50DCB"/>
    <w:rsid w:val="00F55A45"/>
    <w:rsid w:val="00F56C16"/>
    <w:rsid w:val="00F62795"/>
    <w:rsid w:val="00F638C8"/>
    <w:rsid w:val="00F64CFF"/>
    <w:rsid w:val="00F733CE"/>
    <w:rsid w:val="00F81BF9"/>
    <w:rsid w:val="00FA0160"/>
    <w:rsid w:val="00FA27C0"/>
    <w:rsid w:val="00FB7134"/>
    <w:rsid w:val="00FC0333"/>
    <w:rsid w:val="00FC316B"/>
    <w:rsid w:val="00FC347B"/>
    <w:rsid w:val="00FC3632"/>
    <w:rsid w:val="00FC78F8"/>
    <w:rsid w:val="00FD3836"/>
    <w:rsid w:val="00FD5051"/>
    <w:rsid w:val="00FD773F"/>
    <w:rsid w:val="00FE0890"/>
    <w:rsid w:val="00FE193B"/>
    <w:rsid w:val="00FF0FB4"/>
    <w:rsid w:val="00FF3E41"/>
    <w:rsid w:val="00FF4476"/>
    <w:rsid w:val="00FF47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12B27"/>
    <w:pPr>
      <w:jc w:val="both"/>
    </w:pPr>
    <w:rPr>
      <w:rFonts w:eastAsiaTheme="minorEastAsia"/>
      <w:sz w:val="24"/>
    </w:rPr>
  </w:style>
  <w:style w:type="paragraph" w:styleId="Heading1">
    <w:name w:val="heading 1"/>
    <w:basedOn w:val="Normal"/>
    <w:next w:val="Normal"/>
    <w:link w:val="Heading1Char"/>
    <w:uiPriority w:val="99"/>
    <w:semiHidden/>
    <w:rsid w:val="00E12B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12B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12B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12B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12B2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E12B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12B2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12B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12B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12B27"/>
    <w:rPr>
      <w:rFonts w:asciiTheme="majorHAnsi" w:eastAsiaTheme="majorEastAsia" w:hAnsiTheme="majorHAnsi" w:cstheme="majorBidi"/>
      <w:b/>
      <w:bCs/>
      <w:color w:val="333333"/>
      <w:sz w:val="28"/>
      <w:szCs w:val="28"/>
    </w:rPr>
  </w:style>
  <w:style w:type="character" w:customStyle="1" w:styleId="Heading2Char">
    <w:name w:val="Heading 2 Char"/>
    <w:basedOn w:val="DefaultParagraphFont"/>
    <w:link w:val="Heading2"/>
    <w:uiPriority w:val="99"/>
    <w:semiHidden/>
    <w:rsid w:val="00E12B27"/>
    <w:rPr>
      <w:rFonts w:asciiTheme="majorHAnsi" w:eastAsiaTheme="majorEastAsia" w:hAnsiTheme="majorHAnsi" w:cstheme="majorBidi"/>
      <w:b/>
      <w:bCs/>
      <w:color w:val="4D4D4D"/>
      <w:sz w:val="26"/>
      <w:szCs w:val="26"/>
    </w:rPr>
  </w:style>
  <w:style w:type="character" w:customStyle="1" w:styleId="Heading3Char">
    <w:name w:val="Heading 3 Char"/>
    <w:basedOn w:val="DefaultParagraphFont"/>
    <w:link w:val="Heading3"/>
    <w:uiPriority w:val="99"/>
    <w:semiHidden/>
    <w:rsid w:val="00E12B2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E12B2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12B27"/>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semiHidden/>
    <w:rsid w:val="00E12B2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12B2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12B2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12B27"/>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E12B27"/>
    <w:rPr>
      <w:rFonts w:ascii="Tahoma" w:eastAsiaTheme="minorEastAsia" w:hAnsi="Tahoma" w:cs="Tahoma"/>
      <w:sz w:val="16"/>
      <w:szCs w:val="16"/>
    </w:rPr>
  </w:style>
  <w:style w:type="character" w:styleId="BookTitle">
    <w:name w:val="Book Title"/>
    <w:uiPriority w:val="99"/>
    <w:semiHidden/>
    <w:qFormat/>
    <w:rsid w:val="00E12B27"/>
    <w:rPr>
      <w:i/>
      <w:iCs/>
      <w:smallCaps/>
      <w:spacing w:val="5"/>
    </w:rPr>
  </w:style>
  <w:style w:type="character" w:styleId="Strong">
    <w:name w:val="Strong"/>
    <w:uiPriority w:val="99"/>
    <w:semiHidden/>
    <w:qFormat/>
    <w:rsid w:val="00E12B27"/>
    <w:rPr>
      <w:b/>
      <w:bCs/>
    </w:rPr>
  </w:style>
  <w:style w:type="character" w:customStyle="1" w:styleId="NoSpacingChar">
    <w:name w:val="No Spacing Char"/>
    <w:basedOn w:val="DefaultParagraphFont"/>
    <w:link w:val="NoSpacing"/>
    <w:semiHidden/>
    <w:rsid w:val="00E12B27"/>
    <w:rPr>
      <w:rFonts w:eastAsiaTheme="minorEastAsia"/>
    </w:rPr>
  </w:style>
  <w:style w:type="paragraph" w:styleId="Title">
    <w:name w:val="Title"/>
    <w:basedOn w:val="Normal"/>
    <w:next w:val="Normal"/>
    <w:link w:val="TitleChar"/>
    <w:uiPriority w:val="99"/>
    <w:semiHidden/>
    <w:qFormat/>
    <w:rsid w:val="00E12B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12B2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12B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12B27"/>
    <w:rPr>
      <w:rFonts w:asciiTheme="majorHAnsi" w:eastAsiaTheme="majorEastAsia" w:hAnsiTheme="majorHAnsi" w:cstheme="majorBidi"/>
      <w:i/>
      <w:iCs/>
      <w:spacing w:val="13"/>
      <w:sz w:val="24"/>
      <w:szCs w:val="24"/>
      <w:lang w:bidi="en-US"/>
    </w:rPr>
  </w:style>
  <w:style w:type="paragraph" w:styleId="Header">
    <w:name w:val="header"/>
    <w:basedOn w:val="Normal"/>
    <w:link w:val="HeaderChar"/>
    <w:uiPriority w:val="57"/>
    <w:semiHidden/>
    <w:rsid w:val="00E12B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12B27"/>
    <w:rPr>
      <w:sz w:val="24"/>
    </w:rPr>
  </w:style>
  <w:style w:type="character" w:styleId="Emphasis">
    <w:name w:val="Emphasis"/>
    <w:uiPriority w:val="99"/>
    <w:semiHidden/>
    <w:qFormat/>
    <w:rsid w:val="00E12B27"/>
    <w:rPr>
      <w:b/>
      <w:bCs/>
      <w:i/>
      <w:iCs/>
      <w:spacing w:val="10"/>
      <w:bdr w:val="none" w:sz="0" w:space="0" w:color="auto"/>
      <w:shd w:val="clear" w:color="auto" w:fill="auto"/>
    </w:rPr>
  </w:style>
  <w:style w:type="paragraph" w:styleId="Footer">
    <w:name w:val="footer"/>
    <w:basedOn w:val="Normal"/>
    <w:link w:val="FooterChar"/>
    <w:uiPriority w:val="57"/>
    <w:semiHidden/>
    <w:rsid w:val="00E12B27"/>
    <w:pPr>
      <w:tabs>
        <w:tab w:val="center" w:pos="4536"/>
        <w:tab w:val="right" w:pos="9696"/>
      </w:tabs>
      <w:ind w:left="-680" w:right="-680"/>
    </w:pPr>
    <w:rPr>
      <w:rFonts w:eastAsiaTheme="minorHAnsi"/>
    </w:rPr>
  </w:style>
  <w:style w:type="character" w:styleId="SubtleEmphasis">
    <w:name w:val="Subtle Emphasis"/>
    <w:uiPriority w:val="99"/>
    <w:semiHidden/>
    <w:qFormat/>
    <w:rsid w:val="00E12B27"/>
    <w:rPr>
      <w:i/>
      <w:iCs/>
    </w:rPr>
  </w:style>
  <w:style w:type="character" w:customStyle="1" w:styleId="FooterChar">
    <w:name w:val="Footer Char"/>
    <w:basedOn w:val="DefaultParagraphFont"/>
    <w:link w:val="Footer"/>
    <w:uiPriority w:val="57"/>
    <w:semiHidden/>
    <w:rsid w:val="00E12B27"/>
    <w:rPr>
      <w:sz w:val="24"/>
    </w:rPr>
  </w:style>
  <w:style w:type="character" w:customStyle="1" w:styleId="FootnoteTextChar">
    <w:name w:val="Footnote Text Char"/>
    <w:basedOn w:val="DefaultParagraphFont"/>
    <w:link w:val="FootnoteText"/>
    <w:uiPriority w:val="99"/>
    <w:semiHidden/>
    <w:rsid w:val="00E12B27"/>
    <w:rPr>
      <w:rFonts w:eastAsiaTheme="minorEastAsia"/>
      <w:sz w:val="20"/>
      <w:szCs w:val="20"/>
    </w:rPr>
  </w:style>
  <w:style w:type="character" w:styleId="FootnoteReference">
    <w:name w:val="footnote reference"/>
    <w:basedOn w:val="DefaultParagraphFont"/>
    <w:uiPriority w:val="99"/>
    <w:semiHidden/>
    <w:rsid w:val="00E12B27"/>
    <w:rPr>
      <w:vertAlign w:val="superscript"/>
    </w:rPr>
  </w:style>
  <w:style w:type="character" w:customStyle="1" w:styleId="IntenseQuoteChar">
    <w:name w:val="Intense Quote Char"/>
    <w:basedOn w:val="DefaultParagraphFont"/>
    <w:link w:val="IntenseQuote"/>
    <w:uiPriority w:val="99"/>
    <w:semiHidden/>
    <w:rsid w:val="00E12B27"/>
    <w:rPr>
      <w:rFonts w:eastAsiaTheme="minorEastAsia"/>
      <w:b/>
      <w:bCs/>
      <w:i/>
      <w:iCs/>
      <w:lang w:bidi="en-US"/>
    </w:rPr>
  </w:style>
  <w:style w:type="paragraph" w:customStyle="1" w:styleId="DecHTitle">
    <w:name w:val="Dec_H_Title"/>
    <w:basedOn w:val="ECHRTitleCentre1"/>
    <w:uiPriority w:val="7"/>
    <w:semiHidden/>
    <w:qFormat/>
    <w:rsid w:val="00E12B27"/>
  </w:style>
  <w:style w:type="paragraph" w:customStyle="1" w:styleId="DecList">
    <w:name w:val="Dec_List"/>
    <w:basedOn w:val="Normal"/>
    <w:uiPriority w:val="9"/>
    <w:semiHidden/>
    <w:qFormat/>
    <w:rsid w:val="00E12B27"/>
    <w:pPr>
      <w:spacing w:before="240"/>
      <w:ind w:left="284"/>
    </w:pPr>
  </w:style>
  <w:style w:type="paragraph" w:customStyle="1" w:styleId="DummyStyle">
    <w:name w:val="Dummy_Style"/>
    <w:basedOn w:val="Normal"/>
    <w:semiHidden/>
    <w:qFormat/>
    <w:rsid w:val="00E12B27"/>
    <w:rPr>
      <w:color w:val="00B050"/>
    </w:rPr>
  </w:style>
  <w:style w:type="paragraph" w:customStyle="1" w:styleId="JuAppQuestion">
    <w:name w:val="Ju_App_Question"/>
    <w:basedOn w:val="Normal"/>
    <w:uiPriority w:val="5"/>
    <w:semiHidden/>
    <w:qFormat/>
    <w:rsid w:val="00E12B27"/>
    <w:pPr>
      <w:numPr>
        <w:numId w:val="11"/>
      </w:numPr>
      <w:jc w:val="left"/>
    </w:pPr>
    <w:rPr>
      <w:b/>
    </w:rPr>
  </w:style>
  <w:style w:type="paragraph" w:customStyle="1" w:styleId="JuCourt">
    <w:name w:val="Ju_Court"/>
    <w:basedOn w:val="Normal"/>
    <w:next w:val="Normal"/>
    <w:uiPriority w:val="16"/>
    <w:qFormat/>
    <w:rsid w:val="00E12B27"/>
    <w:pPr>
      <w:tabs>
        <w:tab w:val="left" w:pos="907"/>
        <w:tab w:val="left" w:pos="1701"/>
        <w:tab w:val="right" w:pos="7371"/>
      </w:tabs>
      <w:spacing w:before="240"/>
      <w:ind w:left="397" w:hanging="397"/>
      <w:jc w:val="left"/>
    </w:pPr>
    <w:rPr>
      <w:lang w:bidi="en-US"/>
    </w:rPr>
  </w:style>
  <w:style w:type="character" w:styleId="IntenseEmphasis">
    <w:name w:val="Intense Emphasis"/>
    <w:uiPriority w:val="99"/>
    <w:semiHidden/>
    <w:qFormat/>
    <w:rsid w:val="00E12B27"/>
    <w:rPr>
      <w:b/>
      <w:bCs/>
    </w:rPr>
  </w:style>
  <w:style w:type="paragraph" w:customStyle="1" w:styleId="JuHeaderLandscape">
    <w:name w:val="Ju_Header_Landscape"/>
    <w:basedOn w:val="ECHRHeader"/>
    <w:uiPriority w:val="4"/>
    <w:qFormat/>
    <w:rsid w:val="00E12B27"/>
    <w:pPr>
      <w:tabs>
        <w:tab w:val="clear" w:pos="3686"/>
        <w:tab w:val="clear" w:pos="7371"/>
        <w:tab w:val="center" w:pos="6146"/>
        <w:tab w:val="right" w:pos="12293"/>
      </w:tabs>
    </w:pPr>
  </w:style>
  <w:style w:type="character" w:styleId="IntenseReference">
    <w:name w:val="Intense Reference"/>
    <w:uiPriority w:val="99"/>
    <w:semiHidden/>
    <w:qFormat/>
    <w:rsid w:val="00E12B27"/>
    <w:rPr>
      <w:smallCaps/>
      <w:spacing w:val="5"/>
      <w:u w:val="single"/>
    </w:rPr>
  </w:style>
  <w:style w:type="character" w:customStyle="1" w:styleId="QuoteChar">
    <w:name w:val="Quote Char"/>
    <w:basedOn w:val="DefaultParagraphFont"/>
    <w:link w:val="Quote"/>
    <w:uiPriority w:val="99"/>
    <w:semiHidden/>
    <w:rsid w:val="00E12B27"/>
    <w:rPr>
      <w:rFonts w:eastAsiaTheme="minorEastAsia"/>
      <w:i/>
      <w:iCs/>
      <w:lang w:bidi="en-US"/>
    </w:rPr>
  </w:style>
  <w:style w:type="character" w:styleId="SubtleReference">
    <w:name w:val="Subtle Reference"/>
    <w:uiPriority w:val="99"/>
    <w:semiHidden/>
    <w:qFormat/>
    <w:rsid w:val="00E12B27"/>
    <w:rPr>
      <w:smallCaps/>
    </w:rPr>
  </w:style>
  <w:style w:type="character" w:styleId="PageNumber">
    <w:name w:val="page number"/>
    <w:semiHidden/>
    <w:rPr>
      <w:sz w:val="18"/>
    </w:rPr>
  </w:style>
  <w:style w:type="character" w:styleId="CommentReference">
    <w:name w:val="annotation reference"/>
    <w:uiPriority w:val="99"/>
    <w:semiHidden/>
    <w:rPr>
      <w:sz w:val="16"/>
    </w:rPr>
  </w:style>
  <w:style w:type="table" w:styleId="TableGrid">
    <w:name w:val="Table Grid"/>
    <w:basedOn w:val="TableNormal"/>
    <w:uiPriority w:val="59"/>
    <w:semiHidden/>
    <w:rsid w:val="00E12B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12B27"/>
    <w:pPr>
      <w:keepNext/>
      <w:tabs>
        <w:tab w:val="right" w:leader="dot" w:pos="7371"/>
      </w:tabs>
      <w:spacing w:before="160" w:after="60" w:line="240" w:lineRule="exact"/>
      <w:ind w:left="340" w:right="567" w:hanging="340"/>
    </w:pPr>
    <w:rPr>
      <w:b/>
      <w:sz w:val="22"/>
    </w:rPr>
  </w:style>
  <w:style w:type="character" w:styleId="EndnoteReference">
    <w:name w:val="endnote reference"/>
    <w:semiHidden/>
    <w:rPr>
      <w:vertAlign w:val="superscript"/>
    </w:rPr>
  </w:style>
  <w:style w:type="paragraph" w:styleId="TOC2">
    <w:name w:val="toc 2"/>
    <w:basedOn w:val="Normal"/>
    <w:next w:val="Normal"/>
    <w:autoRedefine/>
    <w:uiPriority w:val="99"/>
    <w:semiHidden/>
    <w:rsid w:val="00E12B27"/>
    <w:pPr>
      <w:keepNext/>
      <w:tabs>
        <w:tab w:val="right" w:leader="dot" w:pos="7371"/>
      </w:tabs>
      <w:spacing w:after="60" w:line="240" w:lineRule="exact"/>
      <w:ind w:left="680" w:right="567" w:hanging="340"/>
    </w:pPr>
    <w:rPr>
      <w:sz w:val="22"/>
    </w:rPr>
  </w:style>
  <w:style w:type="character" w:styleId="FollowedHyperlink">
    <w:name w:val="FollowedHyperlink"/>
    <w:semiHidden/>
    <w:rPr>
      <w:color w:val="800080"/>
      <w:u w:val="single"/>
    </w:rPr>
  </w:style>
  <w:style w:type="paragraph" w:styleId="TOC3">
    <w:name w:val="toc 3"/>
    <w:basedOn w:val="Normal"/>
    <w:next w:val="Normal"/>
    <w:autoRedefine/>
    <w:uiPriority w:val="99"/>
    <w:semiHidden/>
    <w:rsid w:val="00E12B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12B27"/>
    <w:pPr>
      <w:tabs>
        <w:tab w:val="right" w:leader="dot" w:pos="7371"/>
      </w:tabs>
      <w:spacing w:after="60" w:line="240" w:lineRule="exact"/>
      <w:ind w:left="1361" w:right="567" w:hanging="340"/>
    </w:pPr>
    <w:rPr>
      <w:sz w:val="20"/>
    </w:rPr>
  </w:style>
  <w:style w:type="paragraph" w:customStyle="1" w:styleId="JuInitialled">
    <w:name w:val="Ju_Initialled"/>
    <w:basedOn w:val="Normal"/>
    <w:uiPriority w:val="31"/>
    <w:qFormat/>
    <w:rsid w:val="00E12B27"/>
    <w:pPr>
      <w:tabs>
        <w:tab w:val="center" w:pos="6407"/>
      </w:tabs>
      <w:spacing w:before="720"/>
      <w:jc w:val="right"/>
    </w:pPr>
  </w:style>
  <w:style w:type="paragraph" w:styleId="TOC5">
    <w:name w:val="toc 5"/>
    <w:basedOn w:val="Normal"/>
    <w:next w:val="Normal"/>
    <w:autoRedefine/>
    <w:uiPriority w:val="99"/>
    <w:semiHidden/>
    <w:rsid w:val="00E12B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12B27"/>
    <w:pPr>
      <w:keepNext/>
      <w:keepLines/>
      <w:spacing w:before="240"/>
      <w:contextualSpacing/>
      <w:jc w:val="center"/>
    </w:pPr>
    <w:rPr>
      <w:rFonts w:asciiTheme="majorHAnsi" w:eastAsiaTheme="minorHAnsi" w:hAnsiTheme="majorHAnsi"/>
      <w:b/>
      <w:color w:val="474747" w:themeColor="accent3" w:themeShade="BF"/>
      <w:sz w:val="28"/>
    </w:rPr>
  </w:style>
  <w:style w:type="character" w:customStyle="1" w:styleId="JuITMark">
    <w:name w:val="Ju_ITMark"/>
    <w:basedOn w:val="DefaultParagraphFont"/>
    <w:uiPriority w:val="38"/>
    <w:qFormat/>
    <w:rsid w:val="00E12B27"/>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E12B27"/>
    <w:pPr>
      <w:ind w:left="346" w:firstLine="0"/>
    </w:pPr>
  </w:style>
  <w:style w:type="paragraph" w:customStyle="1" w:styleId="JuListi">
    <w:name w:val="Ju_List_i"/>
    <w:basedOn w:val="Normal"/>
    <w:next w:val="JuLista"/>
    <w:uiPriority w:val="28"/>
    <w:qFormat/>
    <w:rsid w:val="00E12B27"/>
    <w:pPr>
      <w:ind w:left="794"/>
    </w:pPr>
  </w:style>
  <w:style w:type="character" w:customStyle="1" w:styleId="JUNAMES">
    <w:name w:val="JU_NAMES"/>
    <w:uiPriority w:val="17"/>
    <w:qFormat/>
    <w:rsid w:val="00E12B27"/>
    <w:rPr>
      <w:caps w:val="0"/>
      <w:smallCaps/>
    </w:rPr>
  </w:style>
  <w:style w:type="paragraph" w:customStyle="1" w:styleId="JuParaSub">
    <w:name w:val="Ju_Para_Sub"/>
    <w:basedOn w:val="ECHRPara"/>
    <w:uiPriority w:val="13"/>
    <w:qFormat/>
    <w:rsid w:val="00E12B27"/>
    <w:pPr>
      <w:ind w:left="284"/>
    </w:pPr>
  </w:style>
  <w:style w:type="paragraph" w:customStyle="1" w:styleId="JuQuotSub">
    <w:name w:val="Ju_Quot_Sub"/>
    <w:basedOn w:val="ECHRParaQuote"/>
    <w:uiPriority w:val="15"/>
    <w:qFormat/>
    <w:rsid w:val="00E12B27"/>
    <w:pPr>
      <w:ind w:left="567"/>
    </w:pPr>
  </w:style>
  <w:style w:type="paragraph" w:customStyle="1" w:styleId="JuTitle">
    <w:name w:val="Ju_Title"/>
    <w:basedOn w:val="Normal"/>
    <w:next w:val="ECHRPara"/>
    <w:uiPriority w:val="3"/>
    <w:semiHidden/>
    <w:qFormat/>
    <w:rsid w:val="00E12B27"/>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E12B27"/>
    <w:pPr>
      <w:ind w:left="635" w:hanging="357"/>
      <w:outlineLvl w:val="2"/>
    </w:pPr>
  </w:style>
  <w:style w:type="paragraph" w:customStyle="1" w:styleId="OpiHa">
    <w:name w:val="Opi_H_a"/>
    <w:basedOn w:val="ECHRHeading3"/>
    <w:uiPriority w:val="43"/>
    <w:qFormat/>
    <w:rsid w:val="00E12B27"/>
    <w:pPr>
      <w:ind w:left="833" w:hanging="357"/>
      <w:outlineLvl w:val="3"/>
    </w:pPr>
    <w:rPr>
      <w:b/>
      <w:i w:val="0"/>
      <w:sz w:val="20"/>
    </w:rPr>
  </w:style>
  <w:style w:type="paragraph" w:customStyle="1" w:styleId="OpiHA0">
    <w:name w:val="Opi_H_A"/>
    <w:basedOn w:val="ECHRHeading1"/>
    <w:next w:val="OpiPara"/>
    <w:uiPriority w:val="41"/>
    <w:qFormat/>
    <w:rsid w:val="00E12B27"/>
    <w:pPr>
      <w:tabs>
        <w:tab w:val="clear" w:pos="357"/>
      </w:tabs>
      <w:outlineLvl w:val="1"/>
    </w:pPr>
    <w:rPr>
      <w:b/>
    </w:rPr>
  </w:style>
  <w:style w:type="character" w:styleId="HTMLAcronym">
    <w:name w:val="HTML Acronym"/>
    <w:basedOn w:val="DefaultParagraphFont"/>
    <w:semiHidden/>
  </w:style>
  <w:style w:type="character" w:styleId="HTMLCite">
    <w:name w:val="HTML Cite"/>
    <w:basedOn w:val="DefaultParagraphFont"/>
    <w:semiHidden/>
    <w:rPr>
      <w:i/>
      <w:iCs/>
    </w:rPr>
  </w:style>
  <w:style w:type="character" w:styleId="HTMLCode">
    <w:name w:val="HTML Code"/>
    <w:basedOn w:val="DefaultParagraphFont"/>
    <w:semiHidden/>
    <w:rPr>
      <w:rFonts w:ascii="Consolas" w:hAnsi="Consolas" w:cs="Consolas"/>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nsolas" w:hAnsi="Consolas" w:cs="Consolas"/>
      <w:sz w:val="20"/>
      <w:szCs w:val="20"/>
    </w:rPr>
  </w:style>
  <w:style w:type="character" w:styleId="HTMLSample">
    <w:name w:val="HTML Sample"/>
    <w:basedOn w:val="DefaultParagraphFont"/>
    <w:semiHidden/>
    <w:rPr>
      <w:rFonts w:ascii="Consolas" w:hAnsi="Consolas" w:cs="Consolas"/>
      <w:sz w:val="24"/>
      <w:szCs w:val="24"/>
    </w:rPr>
  </w:style>
  <w:style w:type="character" w:styleId="HTMLTypewriter">
    <w:name w:val="HTML Typewriter"/>
    <w:basedOn w:val="DefaultParagraphFont"/>
    <w:semiHidden/>
    <w:rPr>
      <w:rFonts w:ascii="Consolas" w:hAnsi="Consolas" w:cs="Consolas"/>
      <w:sz w:val="20"/>
      <w:szCs w:val="20"/>
    </w:rPr>
  </w:style>
  <w:style w:type="character" w:styleId="HTMLVariable">
    <w:name w:val="HTML Variable"/>
    <w:basedOn w:val="DefaultParagraphFont"/>
    <w:semiHidden/>
    <w:rPr>
      <w:i/>
      <w:iCs/>
    </w:rPr>
  </w:style>
  <w:style w:type="character" w:styleId="LineNumber">
    <w:name w:val="line number"/>
    <w:basedOn w:val="DefaultParagraphFont"/>
    <w:semiHidden/>
  </w:style>
  <w:style w:type="table" w:customStyle="1" w:styleId="ECHRListTable">
    <w:name w:val="ECHR_List_Table"/>
    <w:basedOn w:val="TableNormal"/>
    <w:uiPriority w:val="99"/>
    <w:rsid w:val="00E12B2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styleId="PlaceholderText">
    <w:name w:val="Placeholder Text"/>
    <w:basedOn w:val="DefaultParagraphFont"/>
    <w:uiPriority w:val="99"/>
    <w:semiHidden/>
    <w:rsid w:val="00E12B27"/>
    <w:rPr>
      <w:color w:val="auto"/>
      <w:bdr w:val="none" w:sz="0" w:space="0" w:color="auto"/>
      <w:shd w:val="clear" w:color="auto" w:fill="DFDFDF" w:themeFill="background2" w:themeFillShade="E6"/>
    </w:rPr>
  </w:style>
  <w:style w:type="paragraph" w:styleId="BodyText">
    <w:name w:val="Body Text"/>
    <w:basedOn w:val="Normal"/>
    <w:link w:val="BodyTextChar"/>
    <w:uiPriority w:val="99"/>
    <w:semiHidden/>
    <w:unhideWhenUsed/>
    <w:rsid w:val="00141726"/>
    <w:pPr>
      <w:spacing w:after="120"/>
    </w:pPr>
  </w:style>
  <w:style w:type="character" w:customStyle="1" w:styleId="BodyTextChar">
    <w:name w:val="Body Text Char"/>
    <w:basedOn w:val="DefaultParagraphFont"/>
    <w:link w:val="BodyText"/>
    <w:uiPriority w:val="99"/>
    <w:semiHidden/>
    <w:rsid w:val="00141726"/>
    <w:rPr>
      <w:rFonts w:eastAsiaTheme="minorEastAsia"/>
      <w:sz w:val="24"/>
    </w:rPr>
  </w:style>
  <w:style w:type="paragraph" w:styleId="BodyTextFirstIndent">
    <w:name w:val="Body Text First Indent"/>
    <w:basedOn w:val="BodyText"/>
    <w:link w:val="BodyTextFirstIndentChar"/>
    <w:uiPriority w:val="99"/>
    <w:semiHidden/>
    <w:unhideWhenUsed/>
    <w:rsid w:val="00141726"/>
    <w:pPr>
      <w:spacing w:after="0"/>
      <w:ind w:firstLine="360"/>
    </w:pPr>
  </w:style>
  <w:style w:type="character" w:customStyle="1" w:styleId="BodyTextFirstIndentChar">
    <w:name w:val="Body Text First Indent Char"/>
    <w:basedOn w:val="BodyTextChar"/>
    <w:link w:val="BodyTextFirstIndent"/>
    <w:uiPriority w:val="99"/>
    <w:semiHidden/>
    <w:rsid w:val="00141726"/>
    <w:rPr>
      <w:rFonts w:eastAsiaTheme="minorEastAsia"/>
      <w:sz w:val="24"/>
    </w:rPr>
  </w:style>
  <w:style w:type="table" w:styleId="ColorfulGrid">
    <w:name w:val="Colorful Grid"/>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17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17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17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17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17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17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17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17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17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17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17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paragraph" w:styleId="BalloonText">
    <w:name w:val="Balloon Text"/>
    <w:basedOn w:val="Normal"/>
    <w:link w:val="BalloonTextChar"/>
    <w:uiPriority w:val="99"/>
    <w:semiHidden/>
    <w:rsid w:val="00E12B27"/>
    <w:rPr>
      <w:rFonts w:ascii="Tahoma" w:hAnsi="Tahoma" w:cs="Tahoma"/>
      <w:sz w:val="16"/>
      <w:szCs w:val="16"/>
    </w:rPr>
  </w:style>
  <w:style w:type="paragraph" w:customStyle="1" w:styleId="ECHRHeader">
    <w:name w:val="ECHR_Header"/>
    <w:aliases w:val="Ju_Header"/>
    <w:basedOn w:val="Header"/>
    <w:uiPriority w:val="4"/>
    <w:qFormat/>
    <w:rsid w:val="00E12B27"/>
    <w:pPr>
      <w:tabs>
        <w:tab w:val="clear" w:pos="4536"/>
        <w:tab w:val="clear" w:pos="9072"/>
        <w:tab w:val="center" w:pos="3686"/>
        <w:tab w:val="right" w:pos="7371"/>
      </w:tabs>
      <w:jc w:val="left"/>
    </w:pPr>
    <w:rPr>
      <w:sz w:val="18"/>
    </w:rPr>
  </w:style>
  <w:style w:type="table" w:styleId="ColorfulShading-Accent3">
    <w:name w:val="Colorful Shading Accent 3"/>
    <w:basedOn w:val="TableNormal"/>
    <w:uiPriority w:val="71"/>
    <w:semiHidden/>
    <w:rsid w:val="001417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paragraph" w:customStyle="1" w:styleId="ECHRFooter">
    <w:name w:val="ECHR_Footer"/>
    <w:aliases w:val="Footer_ECHR"/>
    <w:basedOn w:val="Footer"/>
    <w:uiPriority w:val="57"/>
    <w:rsid w:val="00E12B27"/>
    <w:pPr>
      <w:jc w:val="left"/>
    </w:pPr>
    <w:rPr>
      <w:sz w:val="8"/>
    </w:rPr>
  </w:style>
  <w:style w:type="table" w:styleId="ColorfulShading-Accent4">
    <w:name w:val="Colorful Shading Accent 4"/>
    <w:basedOn w:val="TableNormal"/>
    <w:uiPriority w:val="71"/>
    <w:semiHidden/>
    <w:rsid w:val="001417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paragraph" w:styleId="NoSpacing">
    <w:name w:val="No Spacing"/>
    <w:basedOn w:val="Normal"/>
    <w:link w:val="NoSpacingChar"/>
    <w:semiHidden/>
    <w:qFormat/>
    <w:rsid w:val="00E12B27"/>
    <w:rPr>
      <w:sz w:val="22"/>
    </w:rPr>
  </w:style>
  <w:style w:type="paragraph" w:customStyle="1" w:styleId="ECHRFooterLine">
    <w:name w:val="ECHR_Footer_Line"/>
    <w:aliases w:val="Footer_Line"/>
    <w:basedOn w:val="Normal"/>
    <w:next w:val="ECHRFooter"/>
    <w:uiPriority w:val="57"/>
    <w:rsid w:val="00E12B27"/>
    <w:pPr>
      <w:pBdr>
        <w:top w:val="single" w:sz="6" w:space="1" w:color="5F5F5F"/>
      </w:pBdr>
      <w:tabs>
        <w:tab w:val="center" w:pos="4536"/>
        <w:tab w:val="right" w:pos="9696"/>
      </w:tabs>
      <w:ind w:left="-680" w:right="-680"/>
      <w:jc w:val="left"/>
    </w:pPr>
    <w:rPr>
      <w:color w:val="5F5F5F"/>
    </w:rPr>
  </w:style>
  <w:style w:type="table" w:styleId="ColorfulShading-Accent5">
    <w:name w:val="Colorful Shading Accent 5"/>
    <w:basedOn w:val="TableNormal"/>
    <w:uiPriority w:val="71"/>
    <w:semiHidden/>
    <w:rsid w:val="001417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17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417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customStyle="1" w:styleId="ECHRTitleCentre3">
    <w:name w:val="ECHR_Title_Centre_3"/>
    <w:aliases w:val="Ju_H_Article"/>
    <w:basedOn w:val="Normal"/>
    <w:next w:val="ECHRParaQuote"/>
    <w:uiPriority w:val="27"/>
    <w:qFormat/>
    <w:rsid w:val="00E12B2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12B27"/>
    <w:pPr>
      <w:keepNext/>
      <w:keepLines/>
      <w:spacing w:after="240"/>
      <w:jc w:val="center"/>
      <w:outlineLvl w:val="0"/>
    </w:pPr>
    <w:rPr>
      <w:rFonts w:asciiTheme="majorHAnsi" w:hAnsiTheme="majorHAnsi"/>
      <w:sz w:val="28"/>
    </w:rPr>
  </w:style>
  <w:style w:type="table" w:styleId="DarkList-Accent1">
    <w:name w:val="Dark List Accent 1"/>
    <w:basedOn w:val="TableNormal"/>
    <w:uiPriority w:val="70"/>
    <w:semiHidden/>
    <w:rsid w:val="001417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17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17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paragraph" w:customStyle="1" w:styleId="ECHRTitleCentre2">
    <w:name w:val="ECHR_Title_Centre_2"/>
    <w:aliases w:val="Dec_H_Case"/>
    <w:basedOn w:val="Normal"/>
    <w:next w:val="ECHRPara"/>
    <w:uiPriority w:val="8"/>
    <w:qFormat/>
    <w:rsid w:val="00E12B27"/>
    <w:pPr>
      <w:spacing w:after="240"/>
      <w:jc w:val="center"/>
      <w:outlineLvl w:val="0"/>
    </w:pPr>
    <w:rPr>
      <w:rFonts w:asciiTheme="majorHAnsi" w:hAnsiTheme="majorHAnsi"/>
    </w:rPr>
  </w:style>
  <w:style w:type="table" w:styleId="DarkList-Accent4">
    <w:name w:val="Dark List Accent 4"/>
    <w:basedOn w:val="TableNormal"/>
    <w:uiPriority w:val="70"/>
    <w:semiHidden/>
    <w:rsid w:val="001417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17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paragraph" w:customStyle="1" w:styleId="ECHRHeading3">
    <w:name w:val="ECHR_Heading_3"/>
    <w:aliases w:val="Ju_H_1."/>
    <w:basedOn w:val="Heading3"/>
    <w:next w:val="ECHRPara"/>
    <w:uiPriority w:val="21"/>
    <w:qFormat/>
    <w:rsid w:val="00E12B2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12B2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12B2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12B27"/>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E12B27"/>
    <w:pPr>
      <w:keepNext/>
      <w:keepLines/>
      <w:spacing w:before="240" w:after="120"/>
      <w:ind w:left="1236"/>
    </w:pPr>
    <w:rPr>
      <w:sz w:val="20"/>
    </w:rPr>
  </w:style>
  <w:style w:type="table" w:styleId="DarkList-Accent6">
    <w:name w:val="Dark List Accent 6"/>
    <w:basedOn w:val="TableNormal"/>
    <w:uiPriority w:val="70"/>
    <w:semiHidden/>
    <w:rsid w:val="001417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styleId="LightGrid">
    <w:name w:val="Light Grid"/>
    <w:basedOn w:val="TableNormal"/>
    <w:uiPriority w:val="62"/>
    <w:semiHidden/>
    <w:rsid w:val="001417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17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paragraph" w:customStyle="1" w:styleId="ECHRHeading1">
    <w:name w:val="ECHR_Heading_1"/>
    <w:aliases w:val="Ju_H_I_Roman"/>
    <w:basedOn w:val="Heading1"/>
    <w:next w:val="ECHRPara"/>
    <w:uiPriority w:val="19"/>
    <w:qFormat/>
    <w:rsid w:val="00E12B2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12B27"/>
    <w:pPr>
      <w:keepNext/>
      <w:keepLines/>
      <w:tabs>
        <w:tab w:val="left" w:pos="584"/>
      </w:tabs>
      <w:spacing w:before="360" w:after="240"/>
      <w:ind w:left="584" w:hanging="352"/>
    </w:pPr>
    <w:rPr>
      <w:color w:val="auto"/>
      <w:sz w:val="24"/>
    </w:rPr>
  </w:style>
  <w:style w:type="paragraph" w:customStyle="1" w:styleId="JuCase">
    <w:name w:val="Ju_Case"/>
    <w:basedOn w:val="Normal"/>
    <w:next w:val="ECHRPara"/>
    <w:uiPriority w:val="10"/>
    <w:rsid w:val="00E12B27"/>
    <w:pPr>
      <w:ind w:firstLine="284"/>
    </w:pPr>
    <w:rPr>
      <w:b/>
    </w:rPr>
  </w:style>
  <w:style w:type="paragraph" w:customStyle="1" w:styleId="ECHRTitle1">
    <w:name w:val="ECHR_Title_1"/>
    <w:aliases w:val="Ju_H_Head"/>
    <w:basedOn w:val="Normal"/>
    <w:next w:val="ECHRPara"/>
    <w:uiPriority w:val="18"/>
    <w:qFormat/>
    <w:rsid w:val="00E12B27"/>
    <w:pPr>
      <w:keepNext/>
      <w:keepLines/>
      <w:spacing w:before="720" w:after="240"/>
      <w:outlineLvl w:val="0"/>
    </w:pPr>
    <w:rPr>
      <w:rFonts w:asciiTheme="majorHAnsi" w:hAnsiTheme="majorHAnsi"/>
      <w:sz w:val="28"/>
    </w:rPr>
  </w:style>
  <w:style w:type="paragraph" w:styleId="FootnoteText">
    <w:name w:val="footnote text"/>
    <w:basedOn w:val="Normal"/>
    <w:link w:val="FootnoteTextChar"/>
    <w:uiPriority w:val="99"/>
    <w:semiHidden/>
    <w:rsid w:val="00E12B27"/>
    <w:rPr>
      <w:sz w:val="20"/>
      <w:szCs w:val="20"/>
    </w:rPr>
  </w:style>
  <w:style w:type="paragraph" w:styleId="IntenseQuote">
    <w:name w:val="Intense Quote"/>
    <w:basedOn w:val="Normal"/>
    <w:next w:val="Normal"/>
    <w:link w:val="IntenseQuoteChar"/>
    <w:uiPriority w:val="99"/>
    <w:semiHidden/>
    <w:qFormat/>
    <w:rsid w:val="00E12B27"/>
    <w:pPr>
      <w:pBdr>
        <w:bottom w:val="single" w:sz="4" w:space="1" w:color="auto"/>
      </w:pBdr>
      <w:spacing w:before="200" w:after="280"/>
      <w:ind w:left="1008" w:right="1152"/>
    </w:pPr>
    <w:rPr>
      <w:b/>
      <w:bCs/>
      <w:i/>
      <w:iCs/>
      <w:sz w:val="22"/>
      <w:lang w:bidi="en-US"/>
    </w:rPr>
  </w:style>
  <w:style w:type="paragraph" w:styleId="ListParagraph">
    <w:name w:val="List Paragraph"/>
    <w:basedOn w:val="Normal"/>
    <w:uiPriority w:val="99"/>
    <w:semiHidden/>
    <w:qFormat/>
    <w:rsid w:val="00E12B27"/>
    <w:pPr>
      <w:ind w:left="720"/>
      <w:contextualSpacing/>
    </w:pPr>
  </w:style>
  <w:style w:type="paragraph" w:styleId="Quote">
    <w:name w:val="Quote"/>
    <w:basedOn w:val="Normal"/>
    <w:next w:val="Normal"/>
    <w:link w:val="QuoteChar"/>
    <w:uiPriority w:val="99"/>
    <w:semiHidden/>
    <w:qFormat/>
    <w:rsid w:val="00E12B27"/>
    <w:pPr>
      <w:spacing w:before="200"/>
      <w:ind w:left="360" w:right="360"/>
    </w:pPr>
    <w:rPr>
      <w:i/>
      <w:iCs/>
      <w:sz w:val="22"/>
      <w:lang w:bidi="en-US"/>
    </w:rPr>
  </w:style>
  <w:style w:type="table" w:styleId="LightGrid-Accent2">
    <w:name w:val="Light Grid Accent 2"/>
    <w:basedOn w:val="TableNormal"/>
    <w:uiPriority w:val="62"/>
    <w:semiHidden/>
    <w:rsid w:val="001417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17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17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17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17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17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AHeading">
    <w:name w:val="toa heading"/>
    <w:basedOn w:val="Normal"/>
    <w:next w:val="Normal"/>
    <w:uiPriority w:val="99"/>
    <w:semiHidden/>
    <w:rsid w:val="00E12B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12B27"/>
    <w:pPr>
      <w:spacing w:before="120" w:after="120"/>
      <w:ind w:left="425" w:firstLine="142"/>
    </w:pPr>
    <w:rPr>
      <w:sz w:val="20"/>
    </w:rPr>
  </w:style>
  <w:style w:type="paragraph" w:customStyle="1" w:styleId="ECHRPara">
    <w:name w:val="ECHR_Para"/>
    <w:aliases w:val="Ju_Para,Left,First line:  0 cm"/>
    <w:basedOn w:val="Normal"/>
    <w:link w:val="ECHRParaChar"/>
    <w:uiPriority w:val="12"/>
    <w:qFormat/>
    <w:rsid w:val="00E12B27"/>
    <w:pPr>
      <w:ind w:firstLine="284"/>
    </w:pPr>
  </w:style>
  <w:style w:type="paragraph" w:customStyle="1" w:styleId="ECHRDecisionBody">
    <w:name w:val="ECHR_Decision_Body"/>
    <w:aliases w:val="Ju_Judges"/>
    <w:basedOn w:val="Normal"/>
    <w:uiPriority w:val="11"/>
    <w:qFormat/>
    <w:rsid w:val="00E12B27"/>
    <w:pPr>
      <w:tabs>
        <w:tab w:val="left" w:pos="567"/>
        <w:tab w:val="left" w:pos="1134"/>
      </w:tabs>
      <w:jc w:val="left"/>
    </w:pPr>
  </w:style>
  <w:style w:type="paragraph" w:customStyle="1" w:styleId="JuList">
    <w:name w:val="Ju_List"/>
    <w:basedOn w:val="Normal"/>
    <w:uiPriority w:val="28"/>
    <w:qFormat/>
    <w:rsid w:val="00E12B27"/>
    <w:pPr>
      <w:ind w:left="340" w:hanging="340"/>
    </w:pPr>
  </w:style>
  <w:style w:type="paragraph" w:customStyle="1" w:styleId="JuSigned">
    <w:name w:val="Ju_Signed"/>
    <w:basedOn w:val="Normal"/>
    <w:next w:val="JuParaLast"/>
    <w:uiPriority w:val="32"/>
    <w:qFormat/>
    <w:rsid w:val="00E12B27"/>
    <w:pPr>
      <w:tabs>
        <w:tab w:val="center" w:pos="851"/>
        <w:tab w:val="center" w:pos="6407"/>
      </w:tabs>
      <w:spacing w:before="720"/>
      <w:jc w:val="left"/>
    </w:pPr>
  </w:style>
  <w:style w:type="paragraph" w:customStyle="1" w:styleId="JuParaLast">
    <w:name w:val="Ju_Para_Last"/>
    <w:basedOn w:val="Normal"/>
    <w:next w:val="ECHRPara"/>
    <w:uiPriority w:val="30"/>
    <w:qFormat/>
    <w:rsid w:val="00E12B27"/>
    <w:pPr>
      <w:keepNext/>
      <w:keepLines/>
      <w:spacing w:before="240"/>
      <w:ind w:firstLine="284"/>
    </w:pPr>
  </w:style>
  <w:style w:type="table" w:styleId="LightList-Accent1">
    <w:name w:val="Light List Accent 1"/>
    <w:basedOn w:val="TableNormal"/>
    <w:uiPriority w:val="61"/>
    <w:semiHidden/>
    <w:rsid w:val="001417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paragraph" w:customStyle="1" w:styleId="OpiHi">
    <w:name w:val="Opi_H_i"/>
    <w:basedOn w:val="ECHRHeading4"/>
    <w:uiPriority w:val="44"/>
    <w:qFormat/>
    <w:rsid w:val="00E12B27"/>
    <w:pPr>
      <w:ind w:left="1037" w:hanging="357"/>
      <w:outlineLvl w:val="4"/>
    </w:pPr>
    <w:rPr>
      <w:b w:val="0"/>
      <w:i/>
    </w:rPr>
  </w:style>
  <w:style w:type="table" w:styleId="LightList-Accent2">
    <w:name w:val="Light List Accent 2"/>
    <w:basedOn w:val="TableNormal"/>
    <w:uiPriority w:val="61"/>
    <w:semiHidden/>
    <w:rsid w:val="001417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paragraph" w:styleId="CommentText">
    <w:name w:val="annotation text"/>
    <w:basedOn w:val="Normal"/>
    <w:link w:val="CommentTextChar"/>
    <w:semiHidden/>
    <w:rPr>
      <w:sz w:val="20"/>
    </w:rPr>
  </w:style>
  <w:style w:type="paragraph" w:styleId="CommentSubject">
    <w:name w:val="annotation subject"/>
    <w:basedOn w:val="CommentText"/>
    <w:semiHidden/>
    <w:rPr>
      <w:b/>
      <w:bCs/>
    </w:rPr>
  </w:style>
  <w:style w:type="paragraph" w:styleId="EndnoteText">
    <w:name w:val="endnote text"/>
    <w:basedOn w:val="Normal"/>
    <w:semiHidden/>
    <w:rPr>
      <w:sz w:val="20"/>
    </w:rPr>
  </w:style>
  <w:style w:type="paragraph" w:styleId="DocumentMap">
    <w:name w:val="Document Map"/>
    <w:basedOn w:val="Normal"/>
    <w:semiHidden/>
    <w:pPr>
      <w:shd w:val="clear" w:color="auto" w:fill="000080"/>
    </w:pPr>
    <w:rPr>
      <w:rFonts w:ascii="Tahoma" w:hAnsi="Tahoma" w:cs="Tahoma"/>
      <w:sz w:val="20"/>
    </w:rPr>
  </w:style>
  <w:style w:type="paragraph" w:styleId="ListBullet">
    <w:name w:val="List Bullet"/>
    <w:basedOn w:val="Normal"/>
    <w:semiHidden/>
    <w:pPr>
      <w:numPr>
        <w:numId w:val="1"/>
      </w:numPr>
    </w:pPr>
  </w:style>
  <w:style w:type="table" w:styleId="LightList-Accent3">
    <w:name w:val="Light List Accent 3"/>
    <w:basedOn w:val="TableNormal"/>
    <w:uiPriority w:val="61"/>
    <w:semiHidden/>
    <w:rsid w:val="001417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paragraph" w:styleId="Bibliography">
    <w:name w:val="Bibliography"/>
    <w:basedOn w:val="Normal"/>
    <w:next w:val="Normal"/>
    <w:semiHidden/>
  </w:style>
  <w:style w:type="paragraph" w:styleId="BlockText">
    <w:name w:val="Block Text"/>
    <w:basedOn w:val="Normal"/>
    <w:semiHidden/>
    <w:pPr>
      <w:pBdr>
        <w:top w:val="single" w:sz="2" w:space="10" w:color="0072BC" w:shadow="1"/>
        <w:left w:val="single" w:sz="2" w:space="10" w:color="0072BC" w:shadow="1"/>
        <w:bottom w:val="single" w:sz="2" w:space="10" w:color="0072BC" w:shadow="1"/>
        <w:right w:val="single" w:sz="2" w:space="10" w:color="0072BC" w:shadow="1"/>
      </w:pBdr>
      <w:ind w:left="1152" w:right="1152"/>
    </w:pPr>
    <w:rPr>
      <w:i/>
      <w:iCs/>
      <w:color w:val="0072BC"/>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Indent">
    <w:name w:val="Body Text Indent"/>
    <w:basedOn w:val="Normal"/>
    <w:semiHidden/>
    <w:rsid w:val="00141726"/>
    <w:pPr>
      <w:spacing w:line="288" w:lineRule="auto"/>
      <w:ind w:firstLine="360"/>
    </w:pPr>
  </w:style>
  <w:style w:type="table" w:styleId="LightList-Accent4">
    <w:name w:val="Light List Accent 4"/>
    <w:basedOn w:val="TableNormal"/>
    <w:uiPriority w:val="61"/>
    <w:semiHidden/>
    <w:rsid w:val="001417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paragraph" w:styleId="BodyTextFirstIndent2">
    <w:name w:val="Body Text First Indent 2"/>
    <w:basedOn w:val="Normal"/>
    <w:semiHidden/>
    <w:rsid w:val="00141726"/>
    <w:pPr>
      <w:ind w:left="360" w:firstLine="36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aption">
    <w:name w:val="caption"/>
    <w:basedOn w:val="Normal"/>
    <w:next w:val="Normal"/>
    <w:uiPriority w:val="99"/>
    <w:semiHidden/>
    <w:qFormat/>
    <w:pPr>
      <w:spacing w:after="200"/>
    </w:pPr>
    <w:rPr>
      <w:b/>
      <w:bCs/>
      <w:color w:val="0072BC" w:themeColor="accent1"/>
      <w:sz w:val="18"/>
      <w:szCs w:val="18"/>
    </w:rPr>
  </w:style>
  <w:style w:type="paragraph" w:styleId="Closing">
    <w:name w:val="Closing"/>
    <w:basedOn w:val="Normal"/>
    <w:semiHidden/>
    <w:pPr>
      <w:ind w:left="4252"/>
    </w:pPr>
  </w:style>
  <w:style w:type="paragraph" w:styleId="Date">
    <w:name w:val="Date"/>
    <w:basedOn w:val="Normal"/>
    <w:next w:val="Normal"/>
    <w:semiHidden/>
  </w:style>
  <w:style w:type="paragraph" w:styleId="E-mailSignature">
    <w:name w:val="E-mail Signature"/>
    <w:basedOn w:val="Normal"/>
    <w:link w:val="E-mailSignatureChar"/>
    <w:uiPriority w:val="99"/>
    <w:semiHidden/>
  </w:style>
  <w:style w:type="paragraph" w:styleId="EnvelopeAddress">
    <w:name w:val="envelope address"/>
    <w:basedOn w:val="Normal"/>
    <w:semiHidden/>
    <w:pPr>
      <w:ind w:left="2835"/>
    </w:pPr>
    <w:rPr>
      <w:szCs w:val="24"/>
    </w:rPr>
  </w:style>
  <w:style w:type="paragraph" w:styleId="EnvelopeReturn">
    <w:name w:val="envelope return"/>
    <w:basedOn w:val="Normal"/>
    <w:semiHidden/>
    <w:rPr>
      <w:sz w:val="20"/>
      <w:szCs w:val="20"/>
    </w:rPr>
  </w:style>
  <w:style w:type="paragraph" w:styleId="HTMLAddress">
    <w:name w:val="HTML Address"/>
    <w:basedOn w:val="Normal"/>
    <w:semiHidden/>
    <w:rPr>
      <w:i/>
      <w:iCs/>
    </w:rPr>
  </w:style>
  <w:style w:type="paragraph" w:styleId="HTMLPreformatted">
    <w:name w:val="HTML Preformatted"/>
    <w:basedOn w:val="Normal"/>
    <w:link w:val="HTMLPreformattedChar"/>
    <w:uiPriority w:val="99"/>
    <w:semiHidden/>
    <w:rPr>
      <w:rFonts w:ascii="Consolas" w:hAnsi="Consolas" w:cs="Consolas"/>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semiHidden/>
    <w:rPr>
      <w:b/>
      <w:bCs/>
    </w:rPr>
  </w:style>
  <w:style w:type="table" w:styleId="LightList-Accent5">
    <w:name w:val="Light List Accent 5"/>
    <w:basedOn w:val="TableNormal"/>
    <w:uiPriority w:val="61"/>
    <w:semiHidden/>
    <w:rsid w:val="001417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17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17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17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paragraph" w:styleId="ListBullet2">
    <w:name w:val="List Bullet 2"/>
    <w:basedOn w:val="Normal"/>
    <w:semiHidden/>
    <w:pPr>
      <w:numPr>
        <w:numId w:val="2"/>
      </w:numPr>
      <w:contextualSpacing/>
    </w:pPr>
  </w:style>
  <w:style w:type="paragraph" w:styleId="ListBullet3">
    <w:name w:val="List Bullet 3"/>
    <w:basedOn w:val="Normal"/>
    <w:semiHidden/>
    <w:pPr>
      <w:numPr>
        <w:numId w:val="3"/>
      </w:numPr>
      <w:contextualSpacing/>
    </w:pPr>
  </w:style>
  <w:style w:type="paragraph" w:styleId="ListBullet4">
    <w:name w:val="List Bullet 4"/>
    <w:basedOn w:val="Normal"/>
    <w:semiHidden/>
    <w:pPr>
      <w:numPr>
        <w:numId w:val="4"/>
      </w:numPr>
      <w:contextualSpacing/>
    </w:pPr>
  </w:style>
  <w:style w:type="paragraph" w:styleId="ListBullet5">
    <w:name w:val="List Bullet 5"/>
    <w:basedOn w:val="Normal"/>
    <w:semiHidden/>
    <w:pPr>
      <w:numPr>
        <w:numId w:val="5"/>
      </w:numPr>
      <w:contextualSpacing/>
    </w:pPr>
  </w:style>
  <w:style w:type="paragraph" w:styleId="ListContinue">
    <w:name w:val="List Continue"/>
    <w:basedOn w:val="Normal"/>
    <w:semiHidden/>
    <w:pPr>
      <w:spacing w:after="120"/>
      <w:ind w:left="283"/>
      <w:contextualSpacing/>
    </w:pPr>
  </w:style>
  <w:style w:type="paragraph" w:styleId="ListContinue2">
    <w:name w:val="List Continue 2"/>
    <w:basedOn w:val="Normal"/>
    <w:semiHidden/>
    <w:pPr>
      <w:spacing w:after="120"/>
      <w:ind w:left="566"/>
      <w:contextualSpacing/>
    </w:pPr>
  </w:style>
  <w:style w:type="paragraph" w:styleId="ListContinue3">
    <w:name w:val="List Continue 3"/>
    <w:basedOn w:val="Normal"/>
    <w:semiHidden/>
    <w:pPr>
      <w:spacing w:after="120"/>
      <w:ind w:left="849"/>
      <w:contextualSpacing/>
    </w:pPr>
  </w:style>
  <w:style w:type="paragraph" w:styleId="ListContinue4">
    <w:name w:val="List Continue 4"/>
    <w:basedOn w:val="Normal"/>
    <w:semiHidden/>
    <w:pPr>
      <w:spacing w:after="120"/>
      <w:ind w:left="1132"/>
      <w:contextualSpacing/>
    </w:pPr>
  </w:style>
  <w:style w:type="paragraph" w:styleId="ListContinue5">
    <w:name w:val="List Continue 5"/>
    <w:basedOn w:val="Normal"/>
    <w:semiHidden/>
    <w:pPr>
      <w:spacing w:after="120"/>
      <w:ind w:left="1415"/>
      <w:contextualSpacing/>
    </w:pPr>
  </w:style>
  <w:style w:type="paragraph" w:styleId="ListNumber">
    <w:name w:val="List Number"/>
    <w:basedOn w:val="Normal"/>
    <w:semiHidden/>
    <w:pPr>
      <w:numPr>
        <w:numId w:val="6"/>
      </w:numPr>
      <w:contextualSpacing/>
    </w:pPr>
  </w:style>
  <w:style w:type="paragraph" w:styleId="ListNumber2">
    <w:name w:val="List Number 2"/>
    <w:basedOn w:val="Normal"/>
    <w:semiHidden/>
    <w:pPr>
      <w:numPr>
        <w:numId w:val="7"/>
      </w:numPr>
      <w:contextualSpacing/>
    </w:pPr>
  </w:style>
  <w:style w:type="paragraph" w:styleId="ListNumber3">
    <w:name w:val="List Number 3"/>
    <w:basedOn w:val="Normal"/>
    <w:semiHidden/>
    <w:pPr>
      <w:numPr>
        <w:numId w:val="8"/>
      </w:numPr>
      <w:contextualSpacing/>
    </w:pPr>
  </w:style>
  <w:style w:type="paragraph" w:styleId="ListNumber4">
    <w:name w:val="List Number 4"/>
    <w:basedOn w:val="Normal"/>
    <w:semiHidden/>
    <w:pPr>
      <w:numPr>
        <w:numId w:val="9"/>
      </w:numPr>
      <w:contextualSpacing/>
    </w:pPr>
  </w:style>
  <w:style w:type="paragraph" w:styleId="ListNumber5">
    <w:name w:val="List Number 5"/>
    <w:basedOn w:val="Normal"/>
    <w:semiHidden/>
    <w:pPr>
      <w:numPr>
        <w:numId w:val="10"/>
      </w:numPr>
      <w:contextualSpacing/>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paragraph" w:styleId="MessageHeader">
    <w:name w:val="Message Header"/>
    <w:basedOn w:val="Normal"/>
    <w:semiHidden/>
    <w:pPr>
      <w:pBdr>
        <w:top w:val="single" w:sz="6" w:space="1" w:color="00000A"/>
        <w:left w:val="single" w:sz="6" w:space="1" w:color="00000A"/>
        <w:bottom w:val="single" w:sz="6" w:space="1" w:color="00000A"/>
        <w:right w:val="single" w:sz="6" w:space="1" w:color="00000A"/>
      </w:pBdr>
      <w:shd w:val="clear" w:color="auto" w:fill="CCCCCC"/>
      <w:ind w:left="1134" w:hanging="1134"/>
    </w:pPr>
    <w:rPr>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nsolas" w:hAnsi="Consolas" w:cs="Consolas"/>
      <w:sz w:val="21"/>
      <w:szCs w:val="21"/>
    </w:rPr>
  </w:style>
  <w:style w:type="table" w:styleId="LightShading-Accent2">
    <w:name w:val="Light Shading Accent 2"/>
    <w:basedOn w:val="TableNormal"/>
    <w:uiPriority w:val="60"/>
    <w:semiHidden/>
    <w:rsid w:val="001417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17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table" w:styleId="LightShading-Accent4">
    <w:name w:val="Light Shading Accent 4"/>
    <w:basedOn w:val="TableNormal"/>
    <w:uiPriority w:val="60"/>
    <w:semiHidden/>
    <w:rsid w:val="001417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17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17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paragraph" w:styleId="List">
    <w:name w:val="List"/>
    <w:basedOn w:val="Normal"/>
    <w:uiPriority w:val="99"/>
    <w:semiHidden/>
    <w:unhideWhenUsed/>
    <w:rsid w:val="00141726"/>
    <w:pPr>
      <w:ind w:left="283" w:hanging="283"/>
      <w:contextualSpacing/>
    </w:pPr>
  </w:style>
  <w:style w:type="paragraph" w:styleId="List2">
    <w:name w:val="List 2"/>
    <w:basedOn w:val="Normal"/>
    <w:uiPriority w:val="99"/>
    <w:semiHidden/>
    <w:unhideWhenUsed/>
    <w:rsid w:val="00141726"/>
    <w:pPr>
      <w:ind w:left="566" w:hanging="283"/>
      <w:contextualSpacing/>
    </w:pPr>
  </w:style>
  <w:style w:type="paragraph" w:styleId="List3">
    <w:name w:val="List 3"/>
    <w:basedOn w:val="Normal"/>
    <w:uiPriority w:val="99"/>
    <w:semiHidden/>
    <w:unhideWhenUsed/>
    <w:rsid w:val="00141726"/>
    <w:pPr>
      <w:ind w:left="849" w:hanging="283"/>
      <w:contextualSpacing/>
    </w:pPr>
  </w:style>
  <w:style w:type="paragraph" w:styleId="List4">
    <w:name w:val="List 4"/>
    <w:basedOn w:val="Normal"/>
    <w:uiPriority w:val="99"/>
    <w:semiHidden/>
    <w:unhideWhenUsed/>
    <w:rsid w:val="00141726"/>
    <w:pPr>
      <w:ind w:left="1132" w:hanging="283"/>
      <w:contextualSpacing/>
    </w:pPr>
  </w:style>
  <w:style w:type="paragraph" w:styleId="List5">
    <w:name w:val="List 5"/>
    <w:basedOn w:val="Normal"/>
    <w:uiPriority w:val="99"/>
    <w:semiHidden/>
    <w:unhideWhenUsed/>
    <w:rsid w:val="00141726"/>
    <w:pPr>
      <w:ind w:left="1415" w:hanging="283"/>
      <w:contextualSpacing/>
    </w:pPr>
  </w:style>
  <w:style w:type="table" w:styleId="MediumGrid1">
    <w:name w:val="Medium Grid 1"/>
    <w:basedOn w:val="TableNormal"/>
    <w:uiPriority w:val="67"/>
    <w:semiHidden/>
    <w:rsid w:val="001417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17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17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17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17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17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17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paragraph" w:styleId="Revision">
    <w:name w:val="Revision"/>
    <w:semiHidden/>
    <w:pPr>
      <w:suppressAutoHyphens/>
    </w:pPr>
    <w:rPr>
      <w:sz w:val="24"/>
    </w:rPr>
  </w:style>
  <w:style w:type="numbering" w:styleId="111111">
    <w:name w:val="Outline List 2"/>
    <w:semiHidden/>
  </w:style>
  <w:style w:type="numbering" w:styleId="1ai">
    <w:name w:val="Outline List 1"/>
    <w:semiHidden/>
  </w:style>
  <w:style w:type="numbering" w:styleId="ArticleSection">
    <w:name w:val="Outline List 3"/>
    <w:semiHidden/>
  </w:style>
  <w:style w:type="character" w:styleId="Hyperlink">
    <w:name w:val="Hyperlink"/>
    <w:basedOn w:val="DefaultParagraphFont"/>
    <w:uiPriority w:val="99"/>
    <w:semiHidden/>
    <w:rsid w:val="00E12B27"/>
    <w:rPr>
      <w:color w:val="0072BC" w:themeColor="hyperlink"/>
      <w:u w:val="single"/>
    </w:rPr>
  </w:style>
  <w:style w:type="table" w:styleId="MediumGrid2-Accent3">
    <w:name w:val="Medium Grid 2 Accent 3"/>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17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17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17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17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17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17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17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17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17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17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17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17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17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17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17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17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17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Salutation">
    <w:name w:val="Salutation"/>
    <w:basedOn w:val="Normal"/>
    <w:next w:val="Normal"/>
    <w:link w:val="SalutationChar"/>
    <w:uiPriority w:val="99"/>
    <w:semiHidden/>
    <w:unhideWhenUsed/>
    <w:rsid w:val="00141726"/>
  </w:style>
  <w:style w:type="character" w:customStyle="1" w:styleId="SalutationChar">
    <w:name w:val="Salutation Char"/>
    <w:basedOn w:val="DefaultParagraphFont"/>
    <w:link w:val="Salutation"/>
    <w:uiPriority w:val="99"/>
    <w:semiHidden/>
    <w:rsid w:val="00141726"/>
    <w:rPr>
      <w:rFonts w:eastAsiaTheme="minorEastAsia"/>
      <w:sz w:val="24"/>
    </w:rPr>
  </w:style>
  <w:style w:type="paragraph" w:styleId="Signature">
    <w:name w:val="Signature"/>
    <w:basedOn w:val="Normal"/>
    <w:link w:val="SignatureChar"/>
    <w:uiPriority w:val="99"/>
    <w:semiHidden/>
    <w:unhideWhenUsed/>
    <w:rsid w:val="00141726"/>
    <w:pPr>
      <w:ind w:left="4252"/>
    </w:pPr>
  </w:style>
  <w:style w:type="character" w:customStyle="1" w:styleId="SignatureChar">
    <w:name w:val="Signature Char"/>
    <w:basedOn w:val="DefaultParagraphFont"/>
    <w:link w:val="Signature"/>
    <w:uiPriority w:val="99"/>
    <w:semiHidden/>
    <w:rsid w:val="00141726"/>
    <w:rPr>
      <w:rFonts w:eastAsiaTheme="minorEastAsia"/>
      <w:sz w:val="24"/>
    </w:rPr>
  </w:style>
  <w:style w:type="table" w:styleId="Table3Deffects1">
    <w:name w:val="Table 3D effects 1"/>
    <w:basedOn w:val="TableNormal"/>
    <w:uiPriority w:val="99"/>
    <w:semiHidden/>
    <w:unhideWhenUsed/>
    <w:rsid w:val="001417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17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17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17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17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17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17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17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17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17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17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17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17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17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17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17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17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417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17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17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17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17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17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17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17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17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17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17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17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17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17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17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17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1417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17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17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17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17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17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17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17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17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17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12B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12B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unhideWhenUsed/>
    <w:rsid w:val="00141726"/>
    <w:pPr>
      <w:spacing w:after="100"/>
      <w:ind w:left="1680"/>
    </w:pPr>
  </w:style>
  <w:style w:type="paragraph" w:styleId="TOC9">
    <w:name w:val="toc 9"/>
    <w:basedOn w:val="Normal"/>
    <w:next w:val="Normal"/>
    <w:autoRedefine/>
    <w:uiPriority w:val="39"/>
    <w:semiHidden/>
    <w:unhideWhenUsed/>
    <w:rsid w:val="00141726"/>
    <w:pPr>
      <w:spacing w:after="100"/>
      <w:ind w:left="1920"/>
    </w:pPr>
  </w:style>
  <w:style w:type="character" w:customStyle="1" w:styleId="CommentTextChar">
    <w:name w:val="Comment Text Char"/>
    <w:basedOn w:val="DefaultParagraphFont"/>
    <w:link w:val="CommentText"/>
    <w:semiHidden/>
    <w:rsid w:val="002C3A5E"/>
    <w:rPr>
      <w:rFonts w:eastAsiaTheme="minorEastAsia"/>
      <w:sz w:val="20"/>
    </w:rPr>
  </w:style>
  <w:style w:type="character" w:customStyle="1" w:styleId="E-mailSignatureChar">
    <w:name w:val="E-mail Signature Char"/>
    <w:basedOn w:val="DefaultParagraphFont"/>
    <w:link w:val="E-mailSignature"/>
    <w:uiPriority w:val="99"/>
    <w:semiHidden/>
    <w:rsid w:val="000077E8"/>
    <w:rPr>
      <w:rFonts w:eastAsiaTheme="minorEastAsia"/>
      <w:sz w:val="24"/>
    </w:rPr>
  </w:style>
  <w:style w:type="character" w:customStyle="1" w:styleId="ECHRParaChar">
    <w:name w:val="ECHR_Para Char"/>
    <w:aliases w:val="Ju_Para Char"/>
    <w:link w:val="ECHRPara"/>
    <w:uiPriority w:val="12"/>
    <w:rsid w:val="00237F15"/>
    <w:rPr>
      <w:rFonts w:eastAsiaTheme="minorEastAsia"/>
      <w:sz w:val="24"/>
    </w:rPr>
  </w:style>
  <w:style w:type="paragraph" w:customStyle="1" w:styleId="OpiPara">
    <w:name w:val="Opi_Para"/>
    <w:basedOn w:val="ECHRPara"/>
    <w:uiPriority w:val="46"/>
    <w:qFormat/>
    <w:rsid w:val="00E12B27"/>
  </w:style>
  <w:style w:type="paragraph" w:customStyle="1" w:styleId="OpiParaSub">
    <w:name w:val="Opi_Para_Sub"/>
    <w:basedOn w:val="JuParaSub"/>
    <w:uiPriority w:val="47"/>
    <w:qFormat/>
    <w:rsid w:val="00E12B27"/>
  </w:style>
  <w:style w:type="paragraph" w:customStyle="1" w:styleId="OpiQuot">
    <w:name w:val="Opi_Quot"/>
    <w:basedOn w:val="ECHRParaQuote"/>
    <w:uiPriority w:val="48"/>
    <w:qFormat/>
    <w:rsid w:val="00E12B27"/>
  </w:style>
  <w:style w:type="paragraph" w:customStyle="1" w:styleId="OpiQuotSub">
    <w:name w:val="Opi_Quot_Sub"/>
    <w:basedOn w:val="JuQuotSub"/>
    <w:uiPriority w:val="49"/>
    <w:qFormat/>
    <w:rsid w:val="00E12B27"/>
  </w:style>
  <w:style w:type="paragraph" w:customStyle="1" w:styleId="OpiTranslation">
    <w:name w:val="Opi_Translation"/>
    <w:basedOn w:val="Normal"/>
    <w:next w:val="OpiPara"/>
    <w:uiPriority w:val="40"/>
    <w:qFormat/>
    <w:rsid w:val="00E12B27"/>
    <w:pPr>
      <w:jc w:val="center"/>
      <w:outlineLvl w:val="0"/>
    </w:pPr>
    <w:rPr>
      <w:i/>
    </w:rPr>
  </w:style>
  <w:style w:type="character" w:customStyle="1" w:styleId="HTMLPreformattedChar">
    <w:name w:val="HTML Preformatted Char"/>
    <w:basedOn w:val="DefaultParagraphFont"/>
    <w:link w:val="HTMLPreformatted"/>
    <w:uiPriority w:val="99"/>
    <w:semiHidden/>
    <w:rsid w:val="00703E86"/>
    <w:rPr>
      <w:rFonts w:ascii="Consolas" w:eastAsiaTheme="minorEastAsia" w:hAnsi="Consolas" w:cs="Consolas"/>
      <w:sz w:val="20"/>
      <w:szCs w:val="20"/>
    </w:rPr>
  </w:style>
  <w:style w:type="paragraph" w:customStyle="1" w:styleId="jupara">
    <w:name w:val="jupara"/>
    <w:basedOn w:val="Normal"/>
    <w:rsid w:val="0083787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3787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3079">
      <w:bodyDiv w:val="1"/>
      <w:marLeft w:val="0"/>
      <w:marRight w:val="0"/>
      <w:marTop w:val="0"/>
      <w:marBottom w:val="0"/>
      <w:divBdr>
        <w:top w:val="none" w:sz="0" w:space="0" w:color="auto"/>
        <w:left w:val="none" w:sz="0" w:space="0" w:color="auto"/>
        <w:bottom w:val="none" w:sz="0" w:space="0" w:color="auto"/>
        <w:right w:val="none" w:sz="0" w:space="0" w:color="auto"/>
      </w:divBdr>
      <w:divsChild>
        <w:div w:id="1545406508">
          <w:marLeft w:val="0"/>
          <w:marRight w:val="0"/>
          <w:marTop w:val="0"/>
          <w:marBottom w:val="0"/>
          <w:divBdr>
            <w:top w:val="none" w:sz="0" w:space="0" w:color="auto"/>
            <w:left w:val="none" w:sz="0" w:space="0" w:color="auto"/>
            <w:bottom w:val="none" w:sz="0" w:space="0" w:color="auto"/>
            <w:right w:val="none" w:sz="0" w:space="0" w:color="auto"/>
          </w:divBdr>
          <w:divsChild>
            <w:div w:id="1946032903">
              <w:marLeft w:val="0"/>
              <w:marRight w:val="0"/>
              <w:marTop w:val="0"/>
              <w:marBottom w:val="0"/>
              <w:divBdr>
                <w:top w:val="none" w:sz="0" w:space="0" w:color="auto"/>
                <w:left w:val="none" w:sz="0" w:space="0" w:color="auto"/>
                <w:bottom w:val="none" w:sz="0" w:space="0" w:color="auto"/>
                <w:right w:val="none" w:sz="0" w:space="0" w:color="auto"/>
              </w:divBdr>
              <w:divsChild>
                <w:div w:id="1630087497">
                  <w:marLeft w:val="0"/>
                  <w:marRight w:val="0"/>
                  <w:marTop w:val="0"/>
                  <w:marBottom w:val="0"/>
                  <w:divBdr>
                    <w:top w:val="none" w:sz="0" w:space="0" w:color="auto"/>
                    <w:left w:val="none" w:sz="0" w:space="0" w:color="auto"/>
                    <w:bottom w:val="none" w:sz="0" w:space="0" w:color="auto"/>
                    <w:right w:val="none" w:sz="0" w:space="0" w:color="auto"/>
                  </w:divBdr>
                  <w:divsChild>
                    <w:div w:id="1548957819">
                      <w:marLeft w:val="0"/>
                      <w:marRight w:val="0"/>
                      <w:marTop w:val="0"/>
                      <w:marBottom w:val="0"/>
                      <w:divBdr>
                        <w:top w:val="none" w:sz="0" w:space="0" w:color="auto"/>
                        <w:left w:val="none" w:sz="0" w:space="0" w:color="auto"/>
                        <w:bottom w:val="none" w:sz="0" w:space="0" w:color="auto"/>
                        <w:right w:val="none" w:sz="0" w:space="0" w:color="auto"/>
                      </w:divBdr>
                      <w:divsChild>
                        <w:div w:id="1844391992">
                          <w:marLeft w:val="0"/>
                          <w:marRight w:val="0"/>
                          <w:marTop w:val="0"/>
                          <w:marBottom w:val="0"/>
                          <w:divBdr>
                            <w:top w:val="none" w:sz="0" w:space="0" w:color="auto"/>
                            <w:left w:val="none" w:sz="0" w:space="0" w:color="auto"/>
                            <w:bottom w:val="none" w:sz="0" w:space="0" w:color="auto"/>
                            <w:right w:val="none" w:sz="0" w:space="0" w:color="auto"/>
                          </w:divBdr>
                          <w:divsChild>
                            <w:div w:id="18304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49413">
      <w:bodyDiv w:val="1"/>
      <w:marLeft w:val="0"/>
      <w:marRight w:val="0"/>
      <w:marTop w:val="0"/>
      <w:marBottom w:val="0"/>
      <w:divBdr>
        <w:top w:val="none" w:sz="0" w:space="0" w:color="auto"/>
        <w:left w:val="none" w:sz="0" w:space="0" w:color="auto"/>
        <w:bottom w:val="none" w:sz="0" w:space="0" w:color="auto"/>
        <w:right w:val="none" w:sz="0" w:space="0" w:color="auto"/>
      </w:divBdr>
      <w:divsChild>
        <w:div w:id="1855877448">
          <w:marLeft w:val="0"/>
          <w:marRight w:val="0"/>
          <w:marTop w:val="100"/>
          <w:marBottom w:val="100"/>
          <w:divBdr>
            <w:top w:val="none" w:sz="0" w:space="0" w:color="auto"/>
            <w:left w:val="none" w:sz="0" w:space="0" w:color="auto"/>
            <w:bottom w:val="none" w:sz="0" w:space="0" w:color="auto"/>
            <w:right w:val="none" w:sz="0" w:space="0" w:color="auto"/>
          </w:divBdr>
          <w:divsChild>
            <w:div w:id="35550532">
              <w:marLeft w:val="0"/>
              <w:marRight w:val="0"/>
              <w:marTop w:val="0"/>
              <w:marBottom w:val="0"/>
              <w:divBdr>
                <w:top w:val="none" w:sz="0" w:space="0" w:color="auto"/>
                <w:left w:val="none" w:sz="0" w:space="0" w:color="auto"/>
                <w:bottom w:val="none" w:sz="0" w:space="0" w:color="auto"/>
                <w:right w:val="none" w:sz="0" w:space="0" w:color="auto"/>
              </w:divBdr>
              <w:divsChild>
                <w:div w:id="4234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68825">
      <w:bodyDiv w:val="1"/>
      <w:marLeft w:val="0"/>
      <w:marRight w:val="0"/>
      <w:marTop w:val="0"/>
      <w:marBottom w:val="0"/>
      <w:divBdr>
        <w:top w:val="none" w:sz="0" w:space="0" w:color="auto"/>
        <w:left w:val="none" w:sz="0" w:space="0" w:color="auto"/>
        <w:bottom w:val="none" w:sz="0" w:space="0" w:color="auto"/>
        <w:right w:val="none" w:sz="0" w:space="0" w:color="auto"/>
      </w:divBdr>
      <w:divsChild>
        <w:div w:id="1264920226">
          <w:marLeft w:val="0"/>
          <w:marRight w:val="0"/>
          <w:marTop w:val="100"/>
          <w:marBottom w:val="100"/>
          <w:divBdr>
            <w:top w:val="none" w:sz="0" w:space="0" w:color="auto"/>
            <w:left w:val="none" w:sz="0" w:space="0" w:color="auto"/>
            <w:bottom w:val="none" w:sz="0" w:space="0" w:color="auto"/>
            <w:right w:val="none" w:sz="0" w:space="0" w:color="auto"/>
          </w:divBdr>
          <w:divsChild>
            <w:div w:id="1380546183">
              <w:marLeft w:val="0"/>
              <w:marRight w:val="0"/>
              <w:marTop w:val="0"/>
              <w:marBottom w:val="0"/>
              <w:divBdr>
                <w:top w:val="none" w:sz="0" w:space="0" w:color="auto"/>
                <w:left w:val="none" w:sz="0" w:space="0" w:color="auto"/>
                <w:bottom w:val="none" w:sz="0" w:space="0" w:color="auto"/>
                <w:right w:val="none" w:sz="0" w:space="0" w:color="auto"/>
              </w:divBdr>
              <w:divsChild>
                <w:div w:id="14931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90954">
      <w:bodyDiv w:val="1"/>
      <w:marLeft w:val="0"/>
      <w:marRight w:val="0"/>
      <w:marTop w:val="0"/>
      <w:marBottom w:val="0"/>
      <w:divBdr>
        <w:top w:val="none" w:sz="0" w:space="0" w:color="auto"/>
        <w:left w:val="none" w:sz="0" w:space="0" w:color="auto"/>
        <w:bottom w:val="none" w:sz="0" w:space="0" w:color="auto"/>
        <w:right w:val="none" w:sz="0" w:space="0" w:color="auto"/>
      </w:divBdr>
      <w:divsChild>
        <w:div w:id="2141608527">
          <w:marLeft w:val="0"/>
          <w:marRight w:val="0"/>
          <w:marTop w:val="0"/>
          <w:marBottom w:val="0"/>
          <w:divBdr>
            <w:top w:val="none" w:sz="0" w:space="0" w:color="auto"/>
            <w:left w:val="none" w:sz="0" w:space="0" w:color="auto"/>
            <w:bottom w:val="none" w:sz="0" w:space="0" w:color="auto"/>
            <w:right w:val="none" w:sz="0" w:space="0" w:color="auto"/>
          </w:divBdr>
          <w:divsChild>
            <w:div w:id="2141146107">
              <w:marLeft w:val="0"/>
              <w:marRight w:val="0"/>
              <w:marTop w:val="0"/>
              <w:marBottom w:val="0"/>
              <w:divBdr>
                <w:top w:val="none" w:sz="0" w:space="0" w:color="auto"/>
                <w:left w:val="none" w:sz="0" w:space="0" w:color="auto"/>
                <w:bottom w:val="none" w:sz="0" w:space="0" w:color="auto"/>
                <w:right w:val="none" w:sz="0" w:space="0" w:color="auto"/>
              </w:divBdr>
              <w:divsChild>
                <w:div w:id="255938856">
                  <w:marLeft w:val="0"/>
                  <w:marRight w:val="0"/>
                  <w:marTop w:val="0"/>
                  <w:marBottom w:val="0"/>
                  <w:divBdr>
                    <w:top w:val="none" w:sz="0" w:space="0" w:color="auto"/>
                    <w:left w:val="none" w:sz="0" w:space="0" w:color="auto"/>
                    <w:bottom w:val="none" w:sz="0" w:space="0" w:color="auto"/>
                    <w:right w:val="none" w:sz="0" w:space="0" w:color="auto"/>
                  </w:divBdr>
                  <w:divsChild>
                    <w:div w:id="981664245">
                      <w:marLeft w:val="0"/>
                      <w:marRight w:val="0"/>
                      <w:marTop w:val="0"/>
                      <w:marBottom w:val="0"/>
                      <w:divBdr>
                        <w:top w:val="none" w:sz="0" w:space="0" w:color="auto"/>
                        <w:left w:val="none" w:sz="0" w:space="0" w:color="auto"/>
                        <w:bottom w:val="none" w:sz="0" w:space="0" w:color="auto"/>
                        <w:right w:val="none" w:sz="0" w:space="0" w:color="auto"/>
                      </w:divBdr>
                      <w:divsChild>
                        <w:div w:id="131336981">
                          <w:marLeft w:val="0"/>
                          <w:marRight w:val="0"/>
                          <w:marTop w:val="0"/>
                          <w:marBottom w:val="0"/>
                          <w:divBdr>
                            <w:top w:val="none" w:sz="0" w:space="0" w:color="auto"/>
                            <w:left w:val="none" w:sz="0" w:space="0" w:color="auto"/>
                            <w:bottom w:val="none" w:sz="0" w:space="0" w:color="auto"/>
                            <w:right w:val="none" w:sz="0" w:space="0" w:color="auto"/>
                          </w:divBdr>
                          <w:divsChild>
                            <w:div w:id="67025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075149">
      <w:bodyDiv w:val="1"/>
      <w:marLeft w:val="0"/>
      <w:marRight w:val="0"/>
      <w:marTop w:val="0"/>
      <w:marBottom w:val="0"/>
      <w:divBdr>
        <w:top w:val="none" w:sz="0" w:space="0" w:color="auto"/>
        <w:left w:val="none" w:sz="0" w:space="0" w:color="auto"/>
        <w:bottom w:val="none" w:sz="0" w:space="0" w:color="auto"/>
        <w:right w:val="none" w:sz="0" w:space="0" w:color="auto"/>
      </w:divBdr>
      <w:divsChild>
        <w:div w:id="1615285175">
          <w:marLeft w:val="0"/>
          <w:marRight w:val="0"/>
          <w:marTop w:val="100"/>
          <w:marBottom w:val="100"/>
          <w:divBdr>
            <w:top w:val="none" w:sz="0" w:space="0" w:color="auto"/>
            <w:left w:val="none" w:sz="0" w:space="0" w:color="auto"/>
            <w:bottom w:val="none" w:sz="0" w:space="0" w:color="auto"/>
            <w:right w:val="none" w:sz="0" w:space="0" w:color="auto"/>
          </w:divBdr>
          <w:divsChild>
            <w:div w:id="294873291">
              <w:marLeft w:val="0"/>
              <w:marRight w:val="0"/>
              <w:marTop w:val="0"/>
              <w:marBottom w:val="0"/>
              <w:divBdr>
                <w:top w:val="none" w:sz="0" w:space="0" w:color="auto"/>
                <w:left w:val="none" w:sz="0" w:space="0" w:color="auto"/>
                <w:bottom w:val="none" w:sz="0" w:space="0" w:color="auto"/>
                <w:right w:val="none" w:sz="0" w:space="0" w:color="auto"/>
              </w:divBdr>
              <w:divsChild>
                <w:div w:id="1556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07643">
      <w:bodyDiv w:val="1"/>
      <w:marLeft w:val="0"/>
      <w:marRight w:val="0"/>
      <w:marTop w:val="0"/>
      <w:marBottom w:val="0"/>
      <w:divBdr>
        <w:top w:val="none" w:sz="0" w:space="0" w:color="auto"/>
        <w:left w:val="none" w:sz="0" w:space="0" w:color="auto"/>
        <w:bottom w:val="none" w:sz="0" w:space="0" w:color="auto"/>
        <w:right w:val="none" w:sz="0" w:space="0" w:color="auto"/>
      </w:divBdr>
      <w:divsChild>
        <w:div w:id="828524822">
          <w:marLeft w:val="0"/>
          <w:marRight w:val="0"/>
          <w:marTop w:val="0"/>
          <w:marBottom w:val="0"/>
          <w:divBdr>
            <w:top w:val="none" w:sz="0" w:space="0" w:color="auto"/>
            <w:left w:val="none" w:sz="0" w:space="0" w:color="auto"/>
            <w:bottom w:val="none" w:sz="0" w:space="0" w:color="auto"/>
            <w:right w:val="none" w:sz="0" w:space="0" w:color="auto"/>
          </w:divBdr>
          <w:divsChild>
            <w:div w:id="1049231571">
              <w:marLeft w:val="0"/>
              <w:marRight w:val="0"/>
              <w:marTop w:val="0"/>
              <w:marBottom w:val="0"/>
              <w:divBdr>
                <w:top w:val="none" w:sz="0" w:space="0" w:color="auto"/>
                <w:left w:val="none" w:sz="0" w:space="0" w:color="auto"/>
                <w:bottom w:val="none" w:sz="0" w:space="0" w:color="auto"/>
                <w:right w:val="none" w:sz="0" w:space="0" w:color="auto"/>
              </w:divBdr>
              <w:divsChild>
                <w:div w:id="1051465848">
                  <w:marLeft w:val="0"/>
                  <w:marRight w:val="0"/>
                  <w:marTop w:val="0"/>
                  <w:marBottom w:val="0"/>
                  <w:divBdr>
                    <w:top w:val="none" w:sz="0" w:space="0" w:color="auto"/>
                    <w:left w:val="none" w:sz="0" w:space="0" w:color="auto"/>
                    <w:bottom w:val="none" w:sz="0" w:space="0" w:color="auto"/>
                    <w:right w:val="none" w:sz="0" w:space="0" w:color="auto"/>
                  </w:divBdr>
                  <w:divsChild>
                    <w:div w:id="758410599">
                      <w:marLeft w:val="0"/>
                      <w:marRight w:val="0"/>
                      <w:marTop w:val="0"/>
                      <w:marBottom w:val="0"/>
                      <w:divBdr>
                        <w:top w:val="none" w:sz="0" w:space="0" w:color="auto"/>
                        <w:left w:val="none" w:sz="0" w:space="0" w:color="auto"/>
                        <w:bottom w:val="none" w:sz="0" w:space="0" w:color="auto"/>
                        <w:right w:val="none" w:sz="0" w:space="0" w:color="auto"/>
                      </w:divBdr>
                      <w:divsChild>
                        <w:div w:id="868302220">
                          <w:marLeft w:val="0"/>
                          <w:marRight w:val="0"/>
                          <w:marTop w:val="0"/>
                          <w:marBottom w:val="0"/>
                          <w:divBdr>
                            <w:top w:val="none" w:sz="0" w:space="0" w:color="auto"/>
                            <w:left w:val="none" w:sz="0" w:space="0" w:color="auto"/>
                            <w:bottom w:val="none" w:sz="0" w:space="0" w:color="auto"/>
                            <w:right w:val="none" w:sz="0" w:space="0" w:color="auto"/>
                          </w:divBdr>
                          <w:divsChild>
                            <w:div w:id="15375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2147">
      <w:bodyDiv w:val="1"/>
      <w:marLeft w:val="0"/>
      <w:marRight w:val="0"/>
      <w:marTop w:val="0"/>
      <w:marBottom w:val="0"/>
      <w:divBdr>
        <w:top w:val="none" w:sz="0" w:space="0" w:color="auto"/>
        <w:left w:val="none" w:sz="0" w:space="0" w:color="auto"/>
        <w:bottom w:val="none" w:sz="0" w:space="0" w:color="auto"/>
        <w:right w:val="none" w:sz="0" w:space="0" w:color="auto"/>
      </w:divBdr>
      <w:divsChild>
        <w:div w:id="11954713">
          <w:marLeft w:val="0"/>
          <w:marRight w:val="0"/>
          <w:marTop w:val="0"/>
          <w:marBottom w:val="0"/>
          <w:divBdr>
            <w:top w:val="none" w:sz="0" w:space="0" w:color="auto"/>
            <w:left w:val="none" w:sz="0" w:space="0" w:color="auto"/>
            <w:bottom w:val="none" w:sz="0" w:space="0" w:color="auto"/>
            <w:right w:val="none" w:sz="0" w:space="0" w:color="auto"/>
          </w:divBdr>
          <w:divsChild>
            <w:div w:id="2036997529">
              <w:marLeft w:val="0"/>
              <w:marRight w:val="0"/>
              <w:marTop w:val="0"/>
              <w:marBottom w:val="0"/>
              <w:divBdr>
                <w:top w:val="none" w:sz="0" w:space="0" w:color="auto"/>
                <w:left w:val="none" w:sz="0" w:space="0" w:color="auto"/>
                <w:bottom w:val="none" w:sz="0" w:space="0" w:color="auto"/>
                <w:right w:val="none" w:sz="0" w:space="0" w:color="auto"/>
              </w:divBdr>
              <w:divsChild>
                <w:div w:id="1507019234">
                  <w:marLeft w:val="0"/>
                  <w:marRight w:val="0"/>
                  <w:marTop w:val="0"/>
                  <w:marBottom w:val="0"/>
                  <w:divBdr>
                    <w:top w:val="none" w:sz="0" w:space="0" w:color="auto"/>
                    <w:left w:val="none" w:sz="0" w:space="0" w:color="auto"/>
                    <w:bottom w:val="none" w:sz="0" w:space="0" w:color="auto"/>
                    <w:right w:val="none" w:sz="0" w:space="0" w:color="auto"/>
                  </w:divBdr>
                  <w:divsChild>
                    <w:div w:id="987711585">
                      <w:marLeft w:val="0"/>
                      <w:marRight w:val="0"/>
                      <w:marTop w:val="0"/>
                      <w:marBottom w:val="0"/>
                      <w:divBdr>
                        <w:top w:val="none" w:sz="0" w:space="0" w:color="auto"/>
                        <w:left w:val="none" w:sz="0" w:space="0" w:color="auto"/>
                        <w:bottom w:val="none" w:sz="0" w:space="0" w:color="auto"/>
                        <w:right w:val="none" w:sz="0" w:space="0" w:color="auto"/>
                      </w:divBdr>
                      <w:divsChild>
                        <w:div w:id="1883516746">
                          <w:marLeft w:val="0"/>
                          <w:marRight w:val="0"/>
                          <w:marTop w:val="0"/>
                          <w:marBottom w:val="0"/>
                          <w:divBdr>
                            <w:top w:val="none" w:sz="0" w:space="0" w:color="auto"/>
                            <w:left w:val="none" w:sz="0" w:space="0" w:color="auto"/>
                            <w:bottom w:val="none" w:sz="0" w:space="0" w:color="auto"/>
                            <w:right w:val="none" w:sz="0" w:space="0" w:color="auto"/>
                          </w:divBdr>
                          <w:divsChild>
                            <w:div w:id="55046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989265">
      <w:bodyDiv w:val="1"/>
      <w:marLeft w:val="0"/>
      <w:marRight w:val="0"/>
      <w:marTop w:val="0"/>
      <w:marBottom w:val="0"/>
      <w:divBdr>
        <w:top w:val="none" w:sz="0" w:space="0" w:color="auto"/>
        <w:left w:val="none" w:sz="0" w:space="0" w:color="auto"/>
        <w:bottom w:val="none" w:sz="0" w:space="0" w:color="auto"/>
        <w:right w:val="none" w:sz="0" w:space="0" w:color="auto"/>
      </w:divBdr>
      <w:divsChild>
        <w:div w:id="597831673">
          <w:marLeft w:val="0"/>
          <w:marRight w:val="0"/>
          <w:marTop w:val="0"/>
          <w:marBottom w:val="0"/>
          <w:divBdr>
            <w:top w:val="none" w:sz="0" w:space="0" w:color="auto"/>
            <w:left w:val="none" w:sz="0" w:space="0" w:color="auto"/>
            <w:bottom w:val="none" w:sz="0" w:space="0" w:color="auto"/>
            <w:right w:val="none" w:sz="0" w:space="0" w:color="auto"/>
          </w:divBdr>
          <w:divsChild>
            <w:div w:id="1298219360">
              <w:marLeft w:val="0"/>
              <w:marRight w:val="0"/>
              <w:marTop w:val="0"/>
              <w:marBottom w:val="0"/>
              <w:divBdr>
                <w:top w:val="none" w:sz="0" w:space="0" w:color="auto"/>
                <w:left w:val="none" w:sz="0" w:space="0" w:color="auto"/>
                <w:bottom w:val="none" w:sz="0" w:space="0" w:color="auto"/>
                <w:right w:val="none" w:sz="0" w:space="0" w:color="auto"/>
              </w:divBdr>
              <w:divsChild>
                <w:div w:id="1427844171">
                  <w:marLeft w:val="0"/>
                  <w:marRight w:val="0"/>
                  <w:marTop w:val="0"/>
                  <w:marBottom w:val="0"/>
                  <w:divBdr>
                    <w:top w:val="none" w:sz="0" w:space="0" w:color="auto"/>
                    <w:left w:val="none" w:sz="0" w:space="0" w:color="auto"/>
                    <w:bottom w:val="none" w:sz="0" w:space="0" w:color="auto"/>
                    <w:right w:val="none" w:sz="0" w:space="0" w:color="auto"/>
                  </w:divBdr>
                  <w:divsChild>
                    <w:div w:id="263926563">
                      <w:marLeft w:val="0"/>
                      <w:marRight w:val="0"/>
                      <w:marTop w:val="0"/>
                      <w:marBottom w:val="0"/>
                      <w:divBdr>
                        <w:top w:val="none" w:sz="0" w:space="0" w:color="auto"/>
                        <w:left w:val="none" w:sz="0" w:space="0" w:color="auto"/>
                        <w:bottom w:val="none" w:sz="0" w:space="0" w:color="auto"/>
                        <w:right w:val="none" w:sz="0" w:space="0" w:color="auto"/>
                      </w:divBdr>
                      <w:divsChild>
                        <w:div w:id="1862468699">
                          <w:marLeft w:val="0"/>
                          <w:marRight w:val="0"/>
                          <w:marTop w:val="0"/>
                          <w:marBottom w:val="0"/>
                          <w:divBdr>
                            <w:top w:val="none" w:sz="0" w:space="0" w:color="auto"/>
                            <w:left w:val="none" w:sz="0" w:space="0" w:color="auto"/>
                            <w:bottom w:val="none" w:sz="0" w:space="0" w:color="auto"/>
                            <w:right w:val="none" w:sz="0" w:space="0" w:color="auto"/>
                          </w:divBdr>
                          <w:divsChild>
                            <w:div w:id="14792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887207">
      <w:bodyDiv w:val="1"/>
      <w:marLeft w:val="0"/>
      <w:marRight w:val="0"/>
      <w:marTop w:val="0"/>
      <w:marBottom w:val="0"/>
      <w:divBdr>
        <w:top w:val="none" w:sz="0" w:space="0" w:color="auto"/>
        <w:left w:val="none" w:sz="0" w:space="0" w:color="auto"/>
        <w:bottom w:val="none" w:sz="0" w:space="0" w:color="auto"/>
        <w:right w:val="none" w:sz="0" w:space="0" w:color="auto"/>
      </w:divBdr>
      <w:divsChild>
        <w:div w:id="166986461">
          <w:marLeft w:val="0"/>
          <w:marRight w:val="0"/>
          <w:marTop w:val="100"/>
          <w:marBottom w:val="100"/>
          <w:divBdr>
            <w:top w:val="none" w:sz="0" w:space="0" w:color="auto"/>
            <w:left w:val="none" w:sz="0" w:space="0" w:color="auto"/>
            <w:bottom w:val="none" w:sz="0" w:space="0" w:color="auto"/>
            <w:right w:val="none" w:sz="0" w:space="0" w:color="auto"/>
          </w:divBdr>
          <w:divsChild>
            <w:div w:id="1308625787">
              <w:marLeft w:val="0"/>
              <w:marRight w:val="0"/>
              <w:marTop w:val="0"/>
              <w:marBottom w:val="0"/>
              <w:divBdr>
                <w:top w:val="none" w:sz="0" w:space="0" w:color="auto"/>
                <w:left w:val="none" w:sz="0" w:space="0" w:color="auto"/>
                <w:bottom w:val="none" w:sz="0" w:space="0" w:color="auto"/>
                <w:right w:val="none" w:sz="0" w:space="0" w:color="auto"/>
              </w:divBdr>
              <w:divsChild>
                <w:div w:id="15953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52363">
      <w:bodyDiv w:val="1"/>
      <w:marLeft w:val="0"/>
      <w:marRight w:val="0"/>
      <w:marTop w:val="0"/>
      <w:marBottom w:val="0"/>
      <w:divBdr>
        <w:top w:val="none" w:sz="0" w:space="0" w:color="auto"/>
        <w:left w:val="none" w:sz="0" w:space="0" w:color="auto"/>
        <w:bottom w:val="none" w:sz="0" w:space="0" w:color="auto"/>
        <w:right w:val="none" w:sz="0" w:space="0" w:color="auto"/>
      </w:divBdr>
      <w:divsChild>
        <w:div w:id="799568570">
          <w:marLeft w:val="0"/>
          <w:marRight w:val="0"/>
          <w:marTop w:val="100"/>
          <w:marBottom w:val="100"/>
          <w:divBdr>
            <w:top w:val="none" w:sz="0" w:space="0" w:color="auto"/>
            <w:left w:val="none" w:sz="0" w:space="0" w:color="auto"/>
            <w:bottom w:val="none" w:sz="0" w:space="0" w:color="auto"/>
            <w:right w:val="none" w:sz="0" w:space="0" w:color="auto"/>
          </w:divBdr>
          <w:divsChild>
            <w:div w:id="1988391395">
              <w:marLeft w:val="0"/>
              <w:marRight w:val="0"/>
              <w:marTop w:val="0"/>
              <w:marBottom w:val="0"/>
              <w:divBdr>
                <w:top w:val="none" w:sz="0" w:space="0" w:color="auto"/>
                <w:left w:val="none" w:sz="0" w:space="0" w:color="auto"/>
                <w:bottom w:val="none" w:sz="0" w:space="0" w:color="auto"/>
                <w:right w:val="none" w:sz="0" w:space="0" w:color="auto"/>
              </w:divBdr>
              <w:divsChild>
                <w:div w:id="4840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6482">
      <w:bodyDiv w:val="1"/>
      <w:marLeft w:val="0"/>
      <w:marRight w:val="0"/>
      <w:marTop w:val="0"/>
      <w:marBottom w:val="0"/>
      <w:divBdr>
        <w:top w:val="none" w:sz="0" w:space="0" w:color="auto"/>
        <w:left w:val="none" w:sz="0" w:space="0" w:color="auto"/>
        <w:bottom w:val="none" w:sz="0" w:space="0" w:color="auto"/>
        <w:right w:val="none" w:sz="0" w:space="0" w:color="auto"/>
      </w:divBdr>
      <w:divsChild>
        <w:div w:id="1824657449">
          <w:marLeft w:val="0"/>
          <w:marRight w:val="0"/>
          <w:marTop w:val="0"/>
          <w:marBottom w:val="0"/>
          <w:divBdr>
            <w:top w:val="none" w:sz="0" w:space="0" w:color="auto"/>
            <w:left w:val="none" w:sz="0" w:space="0" w:color="auto"/>
            <w:bottom w:val="none" w:sz="0" w:space="0" w:color="auto"/>
            <w:right w:val="none" w:sz="0" w:space="0" w:color="auto"/>
          </w:divBdr>
          <w:divsChild>
            <w:div w:id="1600793302">
              <w:marLeft w:val="0"/>
              <w:marRight w:val="0"/>
              <w:marTop w:val="0"/>
              <w:marBottom w:val="0"/>
              <w:divBdr>
                <w:top w:val="none" w:sz="0" w:space="0" w:color="auto"/>
                <w:left w:val="none" w:sz="0" w:space="0" w:color="auto"/>
                <w:bottom w:val="none" w:sz="0" w:space="0" w:color="auto"/>
                <w:right w:val="none" w:sz="0" w:space="0" w:color="auto"/>
              </w:divBdr>
              <w:divsChild>
                <w:div w:id="520819913">
                  <w:marLeft w:val="0"/>
                  <w:marRight w:val="0"/>
                  <w:marTop w:val="0"/>
                  <w:marBottom w:val="0"/>
                  <w:divBdr>
                    <w:top w:val="none" w:sz="0" w:space="0" w:color="auto"/>
                    <w:left w:val="none" w:sz="0" w:space="0" w:color="auto"/>
                    <w:bottom w:val="none" w:sz="0" w:space="0" w:color="auto"/>
                    <w:right w:val="none" w:sz="0" w:space="0" w:color="auto"/>
                  </w:divBdr>
                  <w:divsChild>
                    <w:div w:id="568616524">
                      <w:marLeft w:val="0"/>
                      <w:marRight w:val="0"/>
                      <w:marTop w:val="0"/>
                      <w:marBottom w:val="0"/>
                      <w:divBdr>
                        <w:top w:val="none" w:sz="0" w:space="0" w:color="auto"/>
                        <w:left w:val="none" w:sz="0" w:space="0" w:color="auto"/>
                        <w:bottom w:val="none" w:sz="0" w:space="0" w:color="auto"/>
                        <w:right w:val="none" w:sz="0" w:space="0" w:color="auto"/>
                      </w:divBdr>
                      <w:divsChild>
                        <w:div w:id="1156921726">
                          <w:marLeft w:val="0"/>
                          <w:marRight w:val="0"/>
                          <w:marTop w:val="0"/>
                          <w:marBottom w:val="0"/>
                          <w:divBdr>
                            <w:top w:val="none" w:sz="0" w:space="0" w:color="auto"/>
                            <w:left w:val="none" w:sz="0" w:space="0" w:color="auto"/>
                            <w:bottom w:val="none" w:sz="0" w:space="0" w:color="auto"/>
                            <w:right w:val="none" w:sz="0" w:space="0" w:color="auto"/>
                          </w:divBdr>
                          <w:divsChild>
                            <w:div w:id="4216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CB0ACD-D5D8-45D2-ADB5-AF1EB6FC37AF}"/>
</file>

<file path=customXml/itemProps2.xml><?xml version="1.0" encoding="utf-8"?>
<ds:datastoreItem xmlns:ds="http://schemas.openxmlformats.org/officeDocument/2006/customXml" ds:itemID="{E9312039-3B0F-454B-969F-93E6CE8FABE0}"/>
</file>

<file path=customXml/itemProps3.xml><?xml version="1.0" encoding="utf-8"?>
<ds:datastoreItem xmlns:ds="http://schemas.openxmlformats.org/officeDocument/2006/customXml" ds:itemID="{CE879DA7-18A5-4DE0-A0AF-9224D7907A03}"/>
</file>

<file path=customXml/itemProps4.xml><?xml version="1.0" encoding="utf-8"?>
<ds:datastoreItem xmlns:ds="http://schemas.openxmlformats.org/officeDocument/2006/customXml" ds:itemID="{967AA3B0-64FA-462F-8F1C-4167FD6A56BB}"/>
</file>

<file path=docProps/app.xml><?xml version="1.0" encoding="utf-8"?>
<Properties xmlns="http://schemas.openxmlformats.org/officeDocument/2006/extended-properties" xmlns:vt="http://schemas.openxmlformats.org/officeDocument/2006/docPropsVTypes">
  <Template>Normal.dotm</Template>
  <TotalTime>0</TotalTime>
  <Pages>1</Pages>
  <Words>7288</Words>
  <Characters>41542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cp:lastPrinted>2016-11-09T08:43:00Z</cp:lastPrinted>
  <dcterms:created xsi:type="dcterms:W3CDTF">2017-08-24T14:50:00Z</dcterms:created>
  <dcterms:modified xsi:type="dcterms:W3CDTF">2017-08-24T14:50:00Z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