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0545E" w:rsidR="003518B4" w:rsidP="0040545E" w:rsidRDefault="003518B4">
      <w:pPr>
        <w:jc w:val="center"/>
      </w:pPr>
      <w:bookmarkStart w:name="_GoBack" w:id="0"/>
      <w:bookmarkEnd w:id="0"/>
    </w:p>
    <w:p w:rsidRPr="0040545E" w:rsidR="003518B4" w:rsidP="0040545E" w:rsidRDefault="003518B4">
      <w:pPr>
        <w:jc w:val="center"/>
      </w:pPr>
    </w:p>
    <w:p w:rsidRPr="0040545E" w:rsidR="00014566" w:rsidP="0040545E" w:rsidRDefault="00014566">
      <w:pPr>
        <w:jc w:val="center"/>
      </w:pPr>
    </w:p>
    <w:p w:rsidRPr="0040545E" w:rsidR="00014566" w:rsidP="0040545E" w:rsidRDefault="007B5F3F">
      <w:pPr>
        <w:jc w:val="center"/>
        <w:rPr>
          <w:lang w:val="en-GB"/>
        </w:rPr>
      </w:pPr>
      <w:r w:rsidRPr="0040545E">
        <w:rPr>
          <w:lang w:val="en-GB"/>
        </w:rPr>
        <w:t xml:space="preserve">SECOND </w:t>
      </w:r>
      <w:r w:rsidRPr="0040545E" w:rsidR="00A9342E">
        <w:rPr>
          <w:lang w:val="en-GB"/>
        </w:rPr>
        <w:t>SECTION</w:t>
      </w:r>
    </w:p>
    <w:p w:rsidRPr="0040545E" w:rsidR="00014566" w:rsidP="0040545E" w:rsidRDefault="00014566">
      <w:pPr>
        <w:jc w:val="center"/>
        <w:rPr>
          <w:lang w:val="en-GB"/>
        </w:rPr>
      </w:pPr>
    </w:p>
    <w:p w:rsidRPr="0040545E" w:rsidR="003518B4" w:rsidP="0040545E" w:rsidRDefault="003518B4">
      <w:pPr>
        <w:jc w:val="center"/>
        <w:rPr>
          <w:lang w:val="en-GB"/>
        </w:rPr>
      </w:pPr>
    </w:p>
    <w:p w:rsidRPr="0040545E" w:rsidR="003518B4" w:rsidP="0040545E" w:rsidRDefault="003518B4">
      <w:pPr>
        <w:jc w:val="center"/>
        <w:rPr>
          <w:lang w:val="en-GB"/>
        </w:rPr>
      </w:pPr>
    </w:p>
    <w:p w:rsidRPr="0040545E" w:rsidR="003518B4" w:rsidP="0040545E" w:rsidRDefault="003518B4">
      <w:pPr>
        <w:jc w:val="center"/>
        <w:rPr>
          <w:lang w:val="en-GB"/>
        </w:rPr>
      </w:pPr>
    </w:p>
    <w:p w:rsidRPr="0040545E" w:rsidR="009E673A" w:rsidP="0040545E" w:rsidRDefault="009E673A">
      <w:pPr>
        <w:jc w:val="center"/>
        <w:rPr>
          <w:lang w:val="en-GB"/>
        </w:rPr>
      </w:pPr>
    </w:p>
    <w:p w:rsidRPr="0040545E" w:rsidR="003518B4" w:rsidP="0040545E" w:rsidRDefault="003518B4">
      <w:pPr>
        <w:jc w:val="center"/>
        <w:rPr>
          <w:lang w:val="en-GB"/>
        </w:rPr>
      </w:pPr>
    </w:p>
    <w:p w:rsidRPr="0040545E" w:rsidR="003518B4" w:rsidP="0040545E" w:rsidRDefault="003518B4">
      <w:pPr>
        <w:jc w:val="center"/>
        <w:rPr>
          <w:lang w:val="en-GB"/>
        </w:rPr>
      </w:pPr>
    </w:p>
    <w:p w:rsidRPr="0040545E" w:rsidR="00014566" w:rsidP="0040545E" w:rsidRDefault="00014566">
      <w:pPr>
        <w:jc w:val="center"/>
        <w:rPr>
          <w:b/>
          <w:lang w:val="en-GB"/>
        </w:rPr>
      </w:pPr>
      <w:bookmarkStart w:name="To" w:id="1"/>
      <w:r w:rsidRPr="0040545E">
        <w:rPr>
          <w:b/>
          <w:lang w:val="en-GB"/>
        </w:rPr>
        <w:t xml:space="preserve">CASE OF </w:t>
      </w:r>
      <w:bookmarkEnd w:id="1"/>
      <w:r w:rsidRPr="0040545E" w:rsidR="00A9342E">
        <w:rPr>
          <w:b/>
        </w:rPr>
        <w:t>CINDRIĆ AND BEŠLIĆ v. CROATIA</w:t>
      </w:r>
    </w:p>
    <w:p w:rsidRPr="0040545E" w:rsidR="00014566" w:rsidP="0040545E" w:rsidRDefault="00014566">
      <w:pPr>
        <w:jc w:val="center"/>
        <w:rPr>
          <w:lang w:val="en-GB"/>
        </w:rPr>
      </w:pPr>
    </w:p>
    <w:p w:rsidRPr="0040545E" w:rsidR="00014566" w:rsidP="0040545E" w:rsidRDefault="00014566">
      <w:pPr>
        <w:jc w:val="center"/>
        <w:rPr>
          <w:i/>
          <w:lang w:val="en-GB"/>
        </w:rPr>
      </w:pPr>
      <w:r w:rsidRPr="0040545E">
        <w:rPr>
          <w:i/>
          <w:lang w:val="en-GB"/>
        </w:rPr>
        <w:t>(</w:t>
      </w:r>
      <w:r w:rsidRPr="0040545E" w:rsidR="00A9342E">
        <w:rPr>
          <w:i/>
        </w:rPr>
        <w:t>Application no. 72152/13</w:t>
      </w:r>
      <w:r w:rsidRPr="0040545E">
        <w:rPr>
          <w:i/>
          <w:lang w:val="en-GB"/>
        </w:rPr>
        <w:t>)</w:t>
      </w:r>
    </w:p>
    <w:p w:rsidRPr="0040545E" w:rsidR="00014566" w:rsidP="0040545E" w:rsidRDefault="00014566">
      <w:pPr>
        <w:jc w:val="center"/>
        <w:rPr>
          <w:lang w:val="en-GB"/>
        </w:rPr>
      </w:pPr>
    </w:p>
    <w:p w:rsidRPr="0040545E" w:rsidR="008F10FF" w:rsidP="0040545E" w:rsidRDefault="008F10FF">
      <w:pPr>
        <w:jc w:val="center"/>
      </w:pPr>
    </w:p>
    <w:p w:rsidRPr="0040545E" w:rsidR="008F10FF" w:rsidP="0040545E" w:rsidRDefault="008F10FF">
      <w:pPr>
        <w:jc w:val="center"/>
      </w:pPr>
    </w:p>
    <w:p w:rsidRPr="0040545E" w:rsidR="008F10FF" w:rsidP="0040545E" w:rsidRDefault="008F10FF">
      <w:pPr>
        <w:jc w:val="center"/>
      </w:pPr>
    </w:p>
    <w:p w:rsidRPr="0040545E" w:rsidR="008F10FF" w:rsidP="0040545E" w:rsidRDefault="008F10FF">
      <w:pPr>
        <w:jc w:val="center"/>
      </w:pPr>
    </w:p>
    <w:p w:rsidRPr="0040545E" w:rsidR="008F10FF" w:rsidP="0040545E" w:rsidRDefault="008F10FF">
      <w:pPr>
        <w:jc w:val="center"/>
      </w:pPr>
    </w:p>
    <w:p w:rsidRPr="0040545E" w:rsidR="008F10FF" w:rsidP="0040545E" w:rsidRDefault="008F10FF">
      <w:pPr>
        <w:jc w:val="center"/>
      </w:pPr>
    </w:p>
    <w:p w:rsidRPr="0040545E" w:rsidR="008F10FF" w:rsidP="0040545E" w:rsidRDefault="008F10FF">
      <w:pPr>
        <w:jc w:val="center"/>
      </w:pPr>
    </w:p>
    <w:p w:rsidRPr="0040545E" w:rsidR="008F10FF" w:rsidP="0040545E" w:rsidRDefault="008F10FF">
      <w:pPr>
        <w:jc w:val="center"/>
      </w:pPr>
    </w:p>
    <w:p w:rsidRPr="0040545E" w:rsidR="00A47E96" w:rsidP="0040545E" w:rsidRDefault="003518B4">
      <w:pPr>
        <w:jc w:val="center"/>
      </w:pPr>
      <w:r w:rsidRPr="0040545E">
        <w:t>JUDGMENT</w:t>
      </w:r>
    </w:p>
    <w:p w:rsidRPr="0040545E" w:rsidR="003518B4" w:rsidP="0040545E" w:rsidRDefault="003518B4">
      <w:pPr>
        <w:pStyle w:val="JuCase"/>
        <w:ind w:firstLine="0"/>
        <w:jc w:val="center"/>
        <w:rPr>
          <w:b w:val="0"/>
          <w:lang w:val="en-GB"/>
        </w:rPr>
      </w:pPr>
    </w:p>
    <w:p w:rsidRPr="0040545E" w:rsidR="003518B4" w:rsidP="0040545E" w:rsidRDefault="003518B4">
      <w:pPr>
        <w:pStyle w:val="JuCase"/>
        <w:ind w:firstLine="0"/>
        <w:jc w:val="center"/>
        <w:rPr>
          <w:b w:val="0"/>
          <w:lang w:val="en-GB"/>
        </w:rPr>
      </w:pPr>
    </w:p>
    <w:p w:rsidRPr="0040545E" w:rsidR="003518B4" w:rsidP="0040545E" w:rsidRDefault="003518B4">
      <w:pPr>
        <w:pStyle w:val="JuCase"/>
        <w:ind w:firstLine="0"/>
        <w:jc w:val="center"/>
        <w:rPr>
          <w:b w:val="0"/>
          <w:lang w:val="en-GB"/>
        </w:rPr>
      </w:pPr>
      <w:r w:rsidRPr="0040545E">
        <w:rPr>
          <w:b w:val="0"/>
          <w:lang w:val="en-GB"/>
        </w:rPr>
        <w:t>STRASBOURG</w:t>
      </w:r>
    </w:p>
    <w:p w:rsidRPr="0040545E" w:rsidR="003518B4" w:rsidP="0040545E" w:rsidRDefault="003518B4">
      <w:pPr>
        <w:pStyle w:val="JuCase"/>
        <w:ind w:firstLine="0"/>
        <w:jc w:val="center"/>
        <w:rPr>
          <w:b w:val="0"/>
          <w:lang w:val="en-GB"/>
        </w:rPr>
      </w:pPr>
    </w:p>
    <w:p w:rsidRPr="0040545E" w:rsidR="003518B4" w:rsidP="0040545E" w:rsidRDefault="008F10FF">
      <w:pPr>
        <w:pStyle w:val="JuCase"/>
        <w:ind w:firstLine="0"/>
        <w:jc w:val="center"/>
        <w:rPr>
          <w:b w:val="0"/>
          <w:lang w:val="en-GB"/>
        </w:rPr>
      </w:pPr>
      <w:r w:rsidRPr="0040545E">
        <w:rPr>
          <w:b w:val="0"/>
          <w:lang w:val="en-GB"/>
        </w:rPr>
        <w:t>6 September 2016</w:t>
      </w:r>
    </w:p>
    <w:p w:rsidRPr="0040545E" w:rsidR="003518B4" w:rsidP="0040545E" w:rsidRDefault="003518B4">
      <w:pPr>
        <w:pStyle w:val="JuCase"/>
        <w:ind w:firstLine="0"/>
        <w:jc w:val="center"/>
        <w:rPr>
          <w:b w:val="0"/>
          <w:lang w:val="en-GB"/>
        </w:rPr>
      </w:pPr>
    </w:p>
    <w:p w:rsidRPr="0040545E" w:rsidR="003518B4" w:rsidP="0040545E" w:rsidRDefault="003518B4">
      <w:pPr>
        <w:pStyle w:val="JuCase"/>
        <w:ind w:firstLine="0"/>
        <w:jc w:val="center"/>
        <w:rPr>
          <w:b w:val="0"/>
          <w:lang w:val="en-GB"/>
        </w:rPr>
      </w:pPr>
    </w:p>
    <w:p w:rsidRPr="0040545E" w:rsidR="0040545E" w:rsidP="0040545E" w:rsidRDefault="0040545E">
      <w:pPr>
        <w:pStyle w:val="jucase0"/>
        <w:ind w:firstLine="0"/>
        <w:jc w:val="center"/>
        <w:rPr>
          <w:color w:val="FF0000"/>
          <w:sz w:val="28"/>
          <w:szCs w:val="28"/>
          <w:u w:val="single"/>
        </w:rPr>
      </w:pPr>
      <w:r w:rsidRPr="0040545E">
        <w:rPr>
          <w:color w:val="FF0000"/>
          <w:sz w:val="28"/>
          <w:szCs w:val="28"/>
          <w:u w:val="single"/>
        </w:rPr>
        <w:t>FINAL</w:t>
      </w:r>
    </w:p>
    <w:p w:rsidRPr="0040545E" w:rsidR="0040545E" w:rsidP="0040545E" w:rsidRDefault="0040545E">
      <w:pPr>
        <w:pStyle w:val="jupara"/>
        <w:tabs>
          <w:tab w:val="left" w:pos="4650"/>
        </w:tabs>
        <w:ind w:firstLine="0"/>
        <w:jc w:val="center"/>
        <w:rPr>
          <w:color w:val="FF0000"/>
          <w:sz w:val="28"/>
          <w:szCs w:val="28"/>
        </w:rPr>
      </w:pPr>
    </w:p>
    <w:p w:rsidRPr="0040545E" w:rsidR="0040545E" w:rsidP="0040545E" w:rsidRDefault="0040545E">
      <w:pPr>
        <w:pStyle w:val="jupara"/>
        <w:ind w:firstLine="0"/>
        <w:jc w:val="center"/>
        <w:rPr>
          <w:color w:val="FF0000"/>
          <w:sz w:val="28"/>
          <w:szCs w:val="28"/>
        </w:rPr>
      </w:pPr>
      <w:r w:rsidRPr="0040545E">
        <w:rPr>
          <w:color w:val="FF0000"/>
          <w:sz w:val="28"/>
          <w:szCs w:val="28"/>
        </w:rPr>
        <w:t>30/01/2017</w:t>
      </w:r>
    </w:p>
    <w:p w:rsidRPr="0040545E" w:rsidR="0040545E" w:rsidP="0040545E" w:rsidRDefault="0040545E">
      <w:pPr>
        <w:pStyle w:val="jupara"/>
        <w:ind w:firstLine="0"/>
        <w:jc w:val="center"/>
      </w:pPr>
    </w:p>
    <w:p w:rsidRPr="0040545E" w:rsidR="0040545E" w:rsidP="0040545E" w:rsidRDefault="0040545E">
      <w:pPr>
        <w:jc w:val="center"/>
        <w:rPr>
          <w:i/>
          <w:iCs/>
          <w:sz w:val="22"/>
        </w:rPr>
      </w:pPr>
      <w:r w:rsidRPr="0040545E">
        <w:rPr>
          <w:i/>
          <w:iCs/>
          <w:sz w:val="22"/>
        </w:rPr>
        <w:t>This judgment has become final under Article 44 § 2 of the Convention. It may be subject to editorial revision.</w:t>
      </w:r>
    </w:p>
    <w:p w:rsidRPr="0040545E" w:rsidR="009E673A" w:rsidP="0040545E" w:rsidRDefault="009E673A">
      <w:pPr>
        <w:pStyle w:val="ECHRPara"/>
        <w:rPr>
          <w:lang w:val="en-GB"/>
        </w:rPr>
      </w:pPr>
    </w:p>
    <w:p w:rsidRPr="0040545E" w:rsidR="009E673A" w:rsidP="0040545E" w:rsidRDefault="009E673A">
      <w:pPr>
        <w:pStyle w:val="ECHRPara"/>
        <w:rPr>
          <w:lang w:val="en-GB"/>
        </w:rPr>
        <w:sectPr w:rsidRPr="0040545E" w:rsidR="009E673A" w:rsidSect="003518B4">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Pr="0040545E" w:rsidR="00014566" w:rsidP="0040545E" w:rsidRDefault="00014566">
      <w:pPr>
        <w:pStyle w:val="JuCase"/>
        <w:rPr>
          <w:bCs/>
          <w:lang w:val="en-GB"/>
        </w:rPr>
      </w:pPr>
      <w:r w:rsidRPr="0040545E">
        <w:rPr>
          <w:lang w:val="en-GB"/>
        </w:rPr>
        <w:t xml:space="preserve">In the case of </w:t>
      </w:r>
      <w:r w:rsidRPr="0040545E" w:rsidR="00A9342E">
        <w:t>Cindrić and Bešlić v. Croatia</w:t>
      </w:r>
      <w:r w:rsidRPr="0040545E">
        <w:rPr>
          <w:lang w:val="en-GB"/>
        </w:rPr>
        <w:t>,</w:t>
      </w:r>
    </w:p>
    <w:p w:rsidRPr="0040545E" w:rsidR="00014566" w:rsidP="0040545E" w:rsidRDefault="00014566">
      <w:pPr>
        <w:pStyle w:val="ECHRPara"/>
        <w:rPr>
          <w:lang w:val="en-GB"/>
        </w:rPr>
      </w:pPr>
      <w:r w:rsidRPr="0040545E">
        <w:rPr>
          <w:lang w:val="en-GB"/>
        </w:rPr>
        <w:t>The European Court of Human Rights (</w:t>
      </w:r>
      <w:r w:rsidRPr="0040545E" w:rsidR="007B5F3F">
        <w:rPr>
          <w:lang w:val="en-GB"/>
        </w:rPr>
        <w:t>Second</w:t>
      </w:r>
      <w:r w:rsidRPr="0040545E" w:rsidR="00A9342E">
        <w:rPr>
          <w:lang w:val="en-GB"/>
        </w:rPr>
        <w:t xml:space="preserve"> Section</w:t>
      </w:r>
      <w:r w:rsidRPr="0040545E">
        <w:rPr>
          <w:lang w:val="en-GB"/>
        </w:rPr>
        <w:t xml:space="preserve">), sitting as a </w:t>
      </w:r>
      <w:r w:rsidRPr="0040545E" w:rsidR="00A9342E">
        <w:rPr>
          <w:lang w:val="en-GB"/>
        </w:rPr>
        <w:t>Chamber</w:t>
      </w:r>
      <w:r w:rsidRPr="0040545E">
        <w:rPr>
          <w:lang w:val="en-GB"/>
        </w:rPr>
        <w:t xml:space="preserve"> composed of:</w:t>
      </w:r>
    </w:p>
    <w:p w:rsidRPr="0040545E" w:rsidR="00014566" w:rsidP="0040545E" w:rsidRDefault="00944482">
      <w:pPr>
        <w:pStyle w:val="ECHRDecisionBody"/>
        <w:rPr>
          <w:lang w:val="en-GB"/>
        </w:rPr>
      </w:pPr>
      <w:r w:rsidRPr="0040545E">
        <w:rPr>
          <w:bCs/>
          <w:szCs w:val="24"/>
        </w:rPr>
        <w:tab/>
        <w:t>Işıl Karakaş,</w:t>
      </w:r>
      <w:r w:rsidRPr="0040545E">
        <w:rPr>
          <w:i/>
        </w:rPr>
        <w:t xml:space="preserve"> President,</w:t>
      </w:r>
      <w:r w:rsidRPr="0040545E">
        <w:rPr>
          <w:i/>
        </w:rPr>
        <w:br/>
      </w:r>
      <w:r w:rsidRPr="0040545E">
        <w:rPr>
          <w:bCs/>
          <w:szCs w:val="24"/>
        </w:rPr>
        <w:tab/>
        <w:t>Julia Laffranque,</w:t>
      </w:r>
      <w:r w:rsidRPr="0040545E">
        <w:rPr>
          <w:i/>
        </w:rPr>
        <w:br/>
      </w:r>
      <w:r w:rsidRPr="0040545E">
        <w:rPr>
          <w:bCs/>
          <w:szCs w:val="24"/>
        </w:rPr>
        <w:tab/>
        <w:t>Paul Lemmens,</w:t>
      </w:r>
      <w:r w:rsidRPr="0040545E">
        <w:rPr>
          <w:i/>
        </w:rPr>
        <w:br/>
      </w:r>
      <w:r w:rsidRPr="0040545E">
        <w:rPr>
          <w:bCs/>
          <w:szCs w:val="24"/>
        </w:rPr>
        <w:tab/>
        <w:t>Valeriu Griţco,</w:t>
      </w:r>
      <w:r w:rsidRPr="0040545E">
        <w:rPr>
          <w:i/>
        </w:rPr>
        <w:br/>
      </w:r>
      <w:r w:rsidRPr="0040545E">
        <w:rPr>
          <w:bCs/>
          <w:szCs w:val="24"/>
        </w:rPr>
        <w:tab/>
        <w:t>Ksenija Turković,</w:t>
      </w:r>
      <w:r w:rsidRPr="0040545E">
        <w:rPr>
          <w:i/>
        </w:rPr>
        <w:br/>
      </w:r>
      <w:r w:rsidRPr="0040545E">
        <w:rPr>
          <w:bCs/>
          <w:szCs w:val="24"/>
        </w:rPr>
        <w:tab/>
        <w:t>Stéphanie Mourou-Vikström,</w:t>
      </w:r>
      <w:r w:rsidRPr="0040545E">
        <w:rPr>
          <w:i/>
        </w:rPr>
        <w:br/>
      </w:r>
      <w:r w:rsidRPr="0040545E">
        <w:rPr>
          <w:bCs/>
          <w:szCs w:val="24"/>
        </w:rPr>
        <w:tab/>
        <w:t>Georges Ravarani,</w:t>
      </w:r>
      <w:r w:rsidRPr="0040545E">
        <w:rPr>
          <w:i/>
        </w:rPr>
        <w:t xml:space="preserve"> judges,</w:t>
      </w:r>
      <w:r w:rsidRPr="0040545E" w:rsidR="00014566">
        <w:rPr>
          <w:szCs w:val="24"/>
          <w:lang w:val="en-GB"/>
        </w:rPr>
        <w:br/>
      </w:r>
      <w:r w:rsidRPr="0040545E" w:rsidR="00014566">
        <w:rPr>
          <w:lang w:val="en-GB"/>
        </w:rPr>
        <w:t xml:space="preserve">and </w:t>
      </w:r>
      <w:r w:rsidRPr="0040545E" w:rsidR="006514D9">
        <w:t>Hasan Bakırcı</w:t>
      </w:r>
      <w:r w:rsidRPr="0040545E" w:rsidR="00014566">
        <w:rPr>
          <w:lang w:val="en-GB"/>
        </w:rPr>
        <w:t xml:space="preserve">, </w:t>
      </w:r>
      <w:r w:rsidRPr="0040545E" w:rsidR="006514D9">
        <w:rPr>
          <w:i/>
          <w:lang w:val="en-GB"/>
        </w:rPr>
        <w:t xml:space="preserve">Deputy </w:t>
      </w:r>
      <w:r w:rsidRPr="0040545E" w:rsidR="00A9342E">
        <w:rPr>
          <w:i/>
          <w:lang w:val="en-GB"/>
        </w:rPr>
        <w:t xml:space="preserve">Section </w:t>
      </w:r>
      <w:r w:rsidRPr="0040545E" w:rsidR="00A9342E">
        <w:rPr>
          <w:i/>
          <w:iCs/>
          <w:lang w:val="en-GB"/>
        </w:rPr>
        <w:t>Registrar</w:t>
      </w:r>
      <w:r w:rsidRPr="0040545E" w:rsidR="00014566">
        <w:rPr>
          <w:i/>
          <w:lang w:val="en-GB"/>
        </w:rPr>
        <w:t>,</w:t>
      </w:r>
    </w:p>
    <w:p w:rsidRPr="0040545E" w:rsidR="00014566" w:rsidP="0040545E" w:rsidRDefault="00014566">
      <w:pPr>
        <w:pStyle w:val="ECHRPara"/>
        <w:rPr>
          <w:lang w:val="en-GB"/>
        </w:rPr>
      </w:pPr>
      <w:r w:rsidRPr="0040545E">
        <w:rPr>
          <w:lang w:val="en-GB"/>
        </w:rPr>
        <w:t xml:space="preserve">Having deliberated in private on </w:t>
      </w:r>
      <w:r w:rsidRPr="0040545E" w:rsidR="00944482">
        <w:rPr>
          <w:lang w:val="en-GB"/>
        </w:rPr>
        <w:t>5 July 2016</w:t>
      </w:r>
      <w:r w:rsidRPr="0040545E">
        <w:rPr>
          <w:lang w:val="en-GB"/>
        </w:rPr>
        <w:t>,</w:t>
      </w:r>
    </w:p>
    <w:p w:rsidRPr="0040545E" w:rsidR="00014566" w:rsidP="0040545E" w:rsidRDefault="00014566">
      <w:pPr>
        <w:pStyle w:val="ECHRPara"/>
        <w:rPr>
          <w:lang w:val="en-GB"/>
        </w:rPr>
      </w:pPr>
      <w:r w:rsidRPr="0040545E">
        <w:rPr>
          <w:lang w:val="en-GB"/>
        </w:rPr>
        <w:t>Delivers the following judgment, which was adopted on that date:</w:t>
      </w:r>
    </w:p>
    <w:p w:rsidRPr="0040545E" w:rsidR="00014566" w:rsidP="0040545E" w:rsidRDefault="00014566">
      <w:pPr>
        <w:pStyle w:val="ECHRTitle1"/>
        <w:rPr>
          <w:lang w:val="en-GB"/>
        </w:rPr>
      </w:pPr>
      <w:r w:rsidRPr="0040545E">
        <w:rPr>
          <w:lang w:val="en-GB"/>
        </w:rPr>
        <w:t>PROCEDURE</w:t>
      </w:r>
    </w:p>
    <w:p w:rsidRPr="0040545E" w:rsidR="00A9342E" w:rsidP="0040545E" w:rsidRDefault="00A9342E">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w:t>
      </w:r>
      <w:r w:rsidRPr="0040545E">
        <w:rPr>
          <w:lang w:val="en-GB"/>
        </w:rPr>
        <w:fldChar w:fldCharType="end"/>
      </w:r>
      <w:r w:rsidRPr="0040545E" w:rsidR="00014566">
        <w:rPr>
          <w:lang w:val="en-GB"/>
        </w:rPr>
        <w:t xml:space="preserve">.  The case originated in </w:t>
      </w:r>
      <w:r w:rsidRPr="0040545E">
        <w:rPr>
          <w:lang w:val="en-GB"/>
        </w:rPr>
        <w:t>an application (no. 72152/13)</w:t>
      </w:r>
      <w:r w:rsidRPr="0040545E" w:rsidR="00014566">
        <w:rPr>
          <w:lang w:val="en-GB"/>
        </w:rPr>
        <w:t xml:space="preserve"> against </w:t>
      </w:r>
      <w:r w:rsidRPr="0040545E">
        <w:rPr>
          <w:lang w:val="en-GB"/>
        </w:rPr>
        <w:t>the Republic of Croatia</w:t>
      </w:r>
      <w:r w:rsidRPr="0040545E" w:rsidR="00014566">
        <w:rPr>
          <w:lang w:val="en-GB"/>
        </w:rPr>
        <w:t xml:space="preserve"> lodged with the </w:t>
      </w:r>
      <w:r w:rsidRPr="0040545E">
        <w:rPr>
          <w:lang w:val="en-GB"/>
        </w:rPr>
        <w:t>Court under Article 34</w:t>
      </w:r>
      <w:r w:rsidRPr="0040545E" w:rsidR="00014566">
        <w:rPr>
          <w:lang w:val="en-GB"/>
        </w:rPr>
        <w:t xml:space="preserve"> of the Convention for the Protection of Human Rights and Fundamental Freedoms (“the Convention”) by </w:t>
      </w:r>
      <w:r w:rsidRPr="0040545E" w:rsidR="001A1D19">
        <w:rPr>
          <w:lang w:val="en-GB"/>
        </w:rPr>
        <w:t>two</w:t>
      </w:r>
      <w:r w:rsidRPr="0040545E">
        <w:rPr>
          <w:lang w:val="en-GB"/>
        </w:rPr>
        <w:t xml:space="preserve"> Croatian nationals, Mr Alojz Cindrić and M</w:t>
      </w:r>
      <w:r w:rsidRPr="0040545E" w:rsidR="0049440E">
        <w:rPr>
          <w:lang w:val="en-GB"/>
        </w:rPr>
        <w:t>s </w:t>
      </w:r>
      <w:r w:rsidRPr="0040545E" w:rsidR="001A1D19">
        <w:rPr>
          <w:lang w:val="en-GB"/>
        </w:rPr>
        <w:t>Katarina Be</w:t>
      </w:r>
      <w:r w:rsidRPr="0040545E" w:rsidR="001A1D19">
        <w:rPr>
          <w:rFonts w:cstheme="minorHAnsi"/>
          <w:lang w:val="en-GB"/>
        </w:rPr>
        <w:t>š</w:t>
      </w:r>
      <w:r w:rsidRPr="0040545E" w:rsidR="001A1D19">
        <w:rPr>
          <w:lang w:val="en-GB"/>
        </w:rPr>
        <w:t>li</w:t>
      </w:r>
      <w:r w:rsidRPr="0040545E" w:rsidR="001A1D19">
        <w:rPr>
          <w:rFonts w:cstheme="minorHAnsi"/>
          <w:lang w:val="en-GB"/>
        </w:rPr>
        <w:t>ć</w:t>
      </w:r>
      <w:r w:rsidRPr="0040545E">
        <w:rPr>
          <w:lang w:val="en-GB"/>
        </w:rPr>
        <w:t xml:space="preserve"> (“the a</w:t>
      </w:r>
      <w:r w:rsidRPr="0040545E" w:rsidR="001A1D19">
        <w:rPr>
          <w:lang w:val="en-GB"/>
        </w:rPr>
        <w:t>pplicants”), on 5 November 2013</w:t>
      </w:r>
      <w:r w:rsidRPr="0040545E" w:rsidR="00014566">
        <w:rPr>
          <w:lang w:val="en-GB"/>
        </w:rPr>
        <w:t>.</w:t>
      </w:r>
    </w:p>
    <w:p w:rsidRPr="0040545E" w:rsidR="009804BB" w:rsidP="0040545E" w:rsidRDefault="00A9342E">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w:t>
      </w:r>
      <w:r w:rsidRPr="0040545E">
        <w:rPr>
          <w:lang w:val="en-GB"/>
        </w:rPr>
        <w:fldChar w:fldCharType="end"/>
      </w:r>
      <w:r w:rsidRPr="0040545E" w:rsidR="00014566">
        <w:rPr>
          <w:lang w:val="en-GB"/>
        </w:rPr>
        <w:t>.  </w:t>
      </w:r>
      <w:r w:rsidRPr="0040545E">
        <w:rPr>
          <w:lang w:val="en-GB"/>
        </w:rPr>
        <w:t>The applicants were represented by Ms L. Kušan, a lawyer practising in Ivani</w:t>
      </w:r>
      <w:r w:rsidRPr="0040545E" w:rsidR="00545318">
        <w:rPr>
          <w:rFonts w:cstheme="minorHAnsi"/>
          <w:lang w:val="en-GB"/>
        </w:rPr>
        <w:t>ć</w:t>
      </w:r>
      <w:r w:rsidRPr="0040545E">
        <w:rPr>
          <w:lang w:val="en-GB"/>
        </w:rPr>
        <w:t xml:space="preserve"> Grad</w:t>
      </w:r>
      <w:r w:rsidRPr="0040545E" w:rsidR="003341CE">
        <w:rPr>
          <w:lang w:val="en-GB"/>
        </w:rPr>
        <w:t xml:space="preserve"> and Ms Nataša Owens, a lawyer practising in Zagreb</w:t>
      </w:r>
      <w:r w:rsidRPr="0040545E">
        <w:rPr>
          <w:lang w:val="en-GB"/>
        </w:rPr>
        <w:t xml:space="preserve">. </w:t>
      </w:r>
      <w:r w:rsidRPr="0040545E" w:rsidR="00014566">
        <w:rPr>
          <w:lang w:val="en-GB"/>
        </w:rPr>
        <w:t xml:space="preserve">The </w:t>
      </w:r>
      <w:r w:rsidRPr="0040545E">
        <w:rPr>
          <w:lang w:val="en-GB"/>
        </w:rPr>
        <w:t>Croatian</w:t>
      </w:r>
      <w:r w:rsidRPr="0040545E" w:rsidR="00014566">
        <w:rPr>
          <w:lang w:val="en-GB"/>
        </w:rPr>
        <w:t xml:space="preserve"> Government (“the Government”) were represented by their Agent, M</w:t>
      </w:r>
      <w:r w:rsidRPr="0040545E" w:rsidR="009804BB">
        <w:rPr>
          <w:lang w:val="en-GB"/>
        </w:rPr>
        <w:t xml:space="preserve">s </w:t>
      </w:r>
      <w:r w:rsidRPr="0040545E" w:rsidR="009804BB">
        <w:rPr>
          <w:rFonts w:cstheme="minorHAnsi"/>
          <w:lang w:val="en-GB"/>
        </w:rPr>
        <w:t>Š</w:t>
      </w:r>
      <w:r w:rsidRPr="0040545E" w:rsidR="009804BB">
        <w:rPr>
          <w:lang w:val="en-GB"/>
        </w:rPr>
        <w:t>. Sta</w:t>
      </w:r>
      <w:r w:rsidRPr="0040545E" w:rsidR="009804BB">
        <w:rPr>
          <w:rFonts w:cstheme="minorHAnsi"/>
          <w:lang w:val="en-GB"/>
        </w:rPr>
        <w:t>ž</w:t>
      </w:r>
      <w:r w:rsidRPr="0040545E" w:rsidR="009804BB">
        <w:rPr>
          <w:lang w:val="en-GB"/>
        </w:rPr>
        <w:t>nik.</w:t>
      </w:r>
    </w:p>
    <w:p w:rsidRPr="0040545E" w:rsidR="00014566" w:rsidP="0040545E" w:rsidRDefault="00A9342E">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w:t>
      </w:r>
      <w:r w:rsidRPr="0040545E">
        <w:rPr>
          <w:lang w:val="en-GB"/>
        </w:rPr>
        <w:fldChar w:fldCharType="end"/>
      </w:r>
      <w:r w:rsidRPr="0040545E">
        <w:rPr>
          <w:lang w:val="en-GB"/>
        </w:rPr>
        <w:t xml:space="preserve">.  The applicants alleged, in particular, </w:t>
      </w:r>
      <w:r w:rsidRPr="0040545E" w:rsidR="001A1D19">
        <w:rPr>
          <w:lang w:val="en-GB"/>
        </w:rPr>
        <w:t xml:space="preserve">that the procedural obligations under Articles 2 and 14 of the Convention had not been complied with; that, contrary to Article 13 of the Convention, they had no effective remedy in that respect; that they had been deprived of their right of access to a court contrary to Article 6 </w:t>
      </w:r>
      <w:r w:rsidRPr="0040545E" w:rsidR="001A1D19">
        <w:rPr>
          <w:rFonts w:cstheme="minorHAnsi"/>
          <w:lang w:val="en-GB"/>
        </w:rPr>
        <w:t>§</w:t>
      </w:r>
      <w:r w:rsidRPr="0040545E" w:rsidR="001A1D19">
        <w:rPr>
          <w:lang w:val="en-GB"/>
        </w:rPr>
        <w:t xml:space="preserve"> 1 of the Convention</w:t>
      </w:r>
      <w:r w:rsidRPr="0040545E" w:rsidR="00B73DE9">
        <w:rPr>
          <w:lang w:val="en-GB"/>
        </w:rPr>
        <w:t xml:space="preserve">; and that their right to peaceful enjoyment of their possessions protected under Article 1 of Protocol No. 1 </w:t>
      </w:r>
      <w:r w:rsidRPr="0040545E" w:rsidR="00004466">
        <w:rPr>
          <w:lang w:val="en-GB"/>
        </w:rPr>
        <w:t xml:space="preserve">to the Convention </w:t>
      </w:r>
      <w:r w:rsidRPr="0040545E" w:rsidR="00B73DE9">
        <w:rPr>
          <w:lang w:val="en-GB"/>
        </w:rPr>
        <w:t>had</w:t>
      </w:r>
      <w:r w:rsidRPr="0040545E" w:rsidR="00004466">
        <w:rPr>
          <w:lang w:val="en-GB"/>
        </w:rPr>
        <w:t xml:space="preserve"> also</w:t>
      </w:r>
      <w:r w:rsidRPr="0040545E" w:rsidR="00B73DE9">
        <w:rPr>
          <w:lang w:val="en-GB"/>
        </w:rPr>
        <w:t xml:space="preserve"> been violated</w:t>
      </w:r>
      <w:r w:rsidRPr="0040545E" w:rsidR="001A1D19">
        <w:rPr>
          <w:lang w:val="en-GB"/>
        </w:rPr>
        <w:t>.</w:t>
      </w:r>
    </w:p>
    <w:p w:rsidRPr="0040545E" w:rsidR="00014566" w:rsidP="0040545E" w:rsidRDefault="00A9342E">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4</w:t>
      </w:r>
      <w:r w:rsidRPr="0040545E">
        <w:rPr>
          <w:lang w:val="en-GB"/>
        </w:rPr>
        <w:fldChar w:fldCharType="end"/>
      </w:r>
      <w:r w:rsidRPr="0040545E" w:rsidR="00014566">
        <w:rPr>
          <w:lang w:val="en-GB"/>
        </w:rPr>
        <w:t>.  </w:t>
      </w:r>
      <w:r w:rsidRPr="0040545E">
        <w:rPr>
          <w:lang w:val="en-GB"/>
        </w:rPr>
        <w:t xml:space="preserve">On </w:t>
      </w:r>
      <w:r w:rsidRPr="0040545E">
        <w:rPr>
          <w:szCs w:val="24"/>
          <w:lang w:val="en-GB"/>
        </w:rPr>
        <w:t>16 December 2013</w:t>
      </w:r>
      <w:r w:rsidRPr="0040545E" w:rsidR="00014566">
        <w:rPr>
          <w:lang w:val="en-GB"/>
        </w:rPr>
        <w:t xml:space="preserve"> the </w:t>
      </w:r>
      <w:r w:rsidRPr="0040545E" w:rsidR="00B22E4A">
        <w:rPr>
          <w:lang w:val="en-GB"/>
        </w:rPr>
        <w:t xml:space="preserve">Government were given notice of the </w:t>
      </w:r>
      <w:r w:rsidRPr="0040545E">
        <w:rPr>
          <w:lang w:val="en-GB"/>
        </w:rPr>
        <w:t>application</w:t>
      </w:r>
      <w:r w:rsidRPr="0040545E" w:rsidR="00014566">
        <w:rPr>
          <w:lang w:val="en-GB"/>
        </w:rPr>
        <w:t>.</w:t>
      </w:r>
    </w:p>
    <w:p w:rsidRPr="0040545E" w:rsidR="00843ED7" w:rsidP="0040545E" w:rsidRDefault="00843ED7">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w:t>
      </w:r>
      <w:r w:rsidRPr="0040545E">
        <w:rPr>
          <w:lang w:val="en-GB"/>
        </w:rPr>
        <w:fldChar w:fldCharType="end"/>
      </w:r>
      <w:r w:rsidRPr="0040545E">
        <w:rPr>
          <w:lang w:val="en-GB"/>
        </w:rPr>
        <w:t>.  The President of the Chamber acceded to a request by the Government to grant confidentiality to the case (Rule 33 § 1 of the Rules of Court).</w:t>
      </w:r>
    </w:p>
    <w:p w:rsidRPr="0040545E" w:rsidR="00014566" w:rsidP="0040545E" w:rsidRDefault="00014566">
      <w:pPr>
        <w:pStyle w:val="ECHRTitle1"/>
        <w:rPr>
          <w:lang w:val="en-GB"/>
        </w:rPr>
      </w:pPr>
      <w:r w:rsidRPr="0040545E">
        <w:rPr>
          <w:lang w:val="en-GB"/>
        </w:rPr>
        <w:t>THE FACTS</w:t>
      </w:r>
    </w:p>
    <w:p w:rsidRPr="0040545E" w:rsidR="00014566" w:rsidP="0040545E" w:rsidRDefault="00014566">
      <w:pPr>
        <w:pStyle w:val="ECHRHeading1"/>
        <w:spacing w:before="300"/>
        <w:rPr>
          <w:lang w:val="en-GB"/>
        </w:rPr>
      </w:pPr>
      <w:r w:rsidRPr="0040545E">
        <w:rPr>
          <w:lang w:val="en-GB"/>
        </w:rPr>
        <w:t>I.  THE CIRCUMSTANCES OF THE CASE</w:t>
      </w:r>
    </w:p>
    <w:p w:rsidRPr="0040545E" w:rsidR="00014566" w:rsidP="0040545E" w:rsidRDefault="00A9342E">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6</w:t>
      </w:r>
      <w:r w:rsidRPr="0040545E">
        <w:rPr>
          <w:lang w:val="en-GB"/>
        </w:rPr>
        <w:fldChar w:fldCharType="end"/>
      </w:r>
      <w:r w:rsidRPr="0040545E" w:rsidR="00014566">
        <w:rPr>
          <w:lang w:val="en-GB"/>
        </w:rPr>
        <w:t xml:space="preserve">.  The </w:t>
      </w:r>
      <w:r w:rsidRPr="0040545E">
        <w:rPr>
          <w:lang w:val="en-GB"/>
        </w:rPr>
        <w:t xml:space="preserve">applicants were born in 1973 and </w:t>
      </w:r>
      <w:r w:rsidRPr="0040545E" w:rsidR="001A1D19">
        <w:rPr>
          <w:lang w:val="en-GB"/>
        </w:rPr>
        <w:t>1975</w:t>
      </w:r>
      <w:r w:rsidRPr="0040545E">
        <w:rPr>
          <w:lang w:val="en-GB"/>
        </w:rPr>
        <w:t xml:space="preserve"> respectively and live</w:t>
      </w:r>
      <w:r w:rsidRPr="0040545E" w:rsidR="00014566">
        <w:rPr>
          <w:lang w:val="en-GB"/>
        </w:rPr>
        <w:t xml:space="preserve"> in </w:t>
      </w:r>
      <w:r w:rsidRPr="0040545E">
        <w:rPr>
          <w:lang w:val="en-GB"/>
        </w:rPr>
        <w:t>P</w:t>
      </w:r>
      <w:r w:rsidRPr="0040545E" w:rsidR="00014566">
        <w:rPr>
          <w:lang w:val="en-GB"/>
        </w:rPr>
        <w:t>.</w:t>
      </w:r>
    </w:p>
    <w:p w:rsidRPr="0040545E" w:rsidR="00081CCF" w:rsidP="0040545E" w:rsidRDefault="009E673A">
      <w:pPr>
        <w:pStyle w:val="ECHRHeading2"/>
        <w:spacing w:before="240"/>
        <w:rPr>
          <w:lang w:val="en-GB"/>
        </w:rPr>
      </w:pPr>
      <w:r w:rsidRPr="0040545E">
        <w:rPr>
          <w:lang w:val="en-GB"/>
        </w:rPr>
        <w:t>A</w:t>
      </w:r>
      <w:r w:rsidRPr="0040545E" w:rsidR="00A47077">
        <w:rPr>
          <w:lang w:val="en-GB"/>
        </w:rPr>
        <w:t>.  </w:t>
      </w:r>
      <w:r w:rsidRPr="0040545E" w:rsidR="00081CCF">
        <w:rPr>
          <w:lang w:val="en-GB"/>
        </w:rPr>
        <w:t>Background to the case</w:t>
      </w:r>
    </w:p>
    <w:p w:rsidRPr="0040545E" w:rsidR="00F524D2" w:rsidP="0040545E" w:rsidRDefault="00DB2D28">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7</w:t>
      </w:r>
      <w:r w:rsidRPr="0040545E">
        <w:rPr>
          <w:lang w:val="en-GB"/>
        </w:rPr>
        <w:fldChar w:fldCharType="end"/>
      </w:r>
      <w:r w:rsidRPr="0040545E">
        <w:rPr>
          <w:lang w:val="en-GB"/>
        </w:rPr>
        <w:t xml:space="preserve">.  The applicants lived with their parents in </w:t>
      </w:r>
      <w:r w:rsidRPr="0040545E" w:rsidR="00843ED7">
        <w:rPr>
          <w:lang w:val="en-GB"/>
        </w:rPr>
        <w:t>A</w:t>
      </w:r>
      <w:r w:rsidRPr="0040545E">
        <w:rPr>
          <w:lang w:val="en-GB"/>
        </w:rPr>
        <w:t>, Croatia. In August 1991 the first app</w:t>
      </w:r>
      <w:r w:rsidRPr="0040545E" w:rsidR="00081CCF">
        <w:rPr>
          <w:lang w:val="en-GB"/>
        </w:rPr>
        <w:t>lican</w:t>
      </w:r>
      <w:r w:rsidRPr="0040545E">
        <w:rPr>
          <w:lang w:val="en-GB"/>
        </w:rPr>
        <w:t>t joined the Croa</w:t>
      </w:r>
      <w:r w:rsidRPr="0040545E" w:rsidR="00081CCF">
        <w:rPr>
          <w:lang w:val="en-GB"/>
        </w:rPr>
        <w:t>tian</w:t>
      </w:r>
      <w:r w:rsidRPr="0040545E">
        <w:rPr>
          <w:lang w:val="en-GB"/>
        </w:rPr>
        <w:t xml:space="preserve"> Army and left his home</w:t>
      </w:r>
      <w:r w:rsidRPr="0040545E" w:rsidR="00DA6C4A">
        <w:rPr>
          <w:lang w:val="en-GB"/>
        </w:rPr>
        <w:t>,</w:t>
      </w:r>
      <w:r w:rsidRPr="0040545E">
        <w:rPr>
          <w:lang w:val="en-GB"/>
        </w:rPr>
        <w:t xml:space="preserve"> and in November 1991 the second applicant went to live in Germany.</w:t>
      </w:r>
    </w:p>
    <w:p w:rsidRPr="0040545E" w:rsidR="00DB2D28" w:rsidP="0040545E" w:rsidRDefault="00DB2D28">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w:t>
      </w:r>
      <w:r w:rsidRPr="0040545E">
        <w:rPr>
          <w:lang w:val="en-GB"/>
        </w:rPr>
        <w:fldChar w:fldCharType="end"/>
      </w:r>
      <w:r w:rsidRPr="0040545E">
        <w:rPr>
          <w:lang w:val="en-GB"/>
        </w:rPr>
        <w:t>.  In th</w:t>
      </w:r>
      <w:r w:rsidRPr="0040545E" w:rsidR="00081CCF">
        <w:rPr>
          <w:lang w:val="en-GB"/>
        </w:rPr>
        <w:t>e</w:t>
      </w:r>
      <w:r w:rsidRPr="0040545E">
        <w:rPr>
          <w:lang w:val="en-GB"/>
        </w:rPr>
        <w:t xml:space="preserve"> </w:t>
      </w:r>
      <w:r w:rsidRPr="0040545E" w:rsidR="00081CCF">
        <w:rPr>
          <w:lang w:val="en-GB"/>
        </w:rPr>
        <w:t>second</w:t>
      </w:r>
      <w:r w:rsidRPr="0040545E">
        <w:rPr>
          <w:lang w:val="en-GB"/>
        </w:rPr>
        <w:t xml:space="preserve"> half of November 1991 the Yugoslav People</w:t>
      </w:r>
      <w:r w:rsidRPr="0040545E" w:rsidR="0040545E">
        <w:rPr>
          <w:lang w:val="en-GB"/>
        </w:rPr>
        <w:t>’</w:t>
      </w:r>
      <w:r w:rsidRPr="0040545E">
        <w:rPr>
          <w:lang w:val="en-GB"/>
        </w:rPr>
        <w:t>s Army, tog</w:t>
      </w:r>
      <w:r w:rsidRPr="0040545E" w:rsidR="00081CCF">
        <w:rPr>
          <w:lang w:val="en-GB"/>
        </w:rPr>
        <w:t>e</w:t>
      </w:r>
      <w:r w:rsidRPr="0040545E">
        <w:rPr>
          <w:lang w:val="en-GB"/>
        </w:rPr>
        <w:t>ther with Serbian paramilita</w:t>
      </w:r>
      <w:r w:rsidRPr="0040545E" w:rsidR="00081CCF">
        <w:rPr>
          <w:lang w:val="en-GB"/>
        </w:rPr>
        <w:t>ry</w:t>
      </w:r>
      <w:r w:rsidRPr="0040545E">
        <w:rPr>
          <w:lang w:val="en-GB"/>
        </w:rPr>
        <w:t xml:space="preserve"> </w:t>
      </w:r>
      <w:r w:rsidRPr="0040545E" w:rsidR="00081CCF">
        <w:rPr>
          <w:lang w:val="en-GB"/>
        </w:rPr>
        <w:t>fo</w:t>
      </w:r>
      <w:r w:rsidRPr="0040545E">
        <w:rPr>
          <w:lang w:val="en-GB"/>
        </w:rPr>
        <w:t>rces</w:t>
      </w:r>
      <w:r w:rsidRPr="0040545E" w:rsidR="00004466">
        <w:rPr>
          <w:lang w:val="en-GB"/>
        </w:rPr>
        <w:t>,</w:t>
      </w:r>
      <w:r w:rsidRPr="0040545E">
        <w:rPr>
          <w:lang w:val="en-GB"/>
        </w:rPr>
        <w:t xml:space="preserve"> gained control </w:t>
      </w:r>
      <w:r w:rsidRPr="0040545E" w:rsidR="00081CCF">
        <w:rPr>
          <w:lang w:val="en-GB"/>
        </w:rPr>
        <w:t>of</w:t>
      </w:r>
      <w:r w:rsidRPr="0040545E">
        <w:rPr>
          <w:lang w:val="en-GB"/>
        </w:rPr>
        <w:t xml:space="preserve"> </w:t>
      </w:r>
      <w:r w:rsidRPr="0040545E" w:rsidR="00843ED7">
        <w:rPr>
          <w:lang w:val="en-GB"/>
        </w:rPr>
        <w:t>A</w:t>
      </w:r>
      <w:r w:rsidRPr="0040545E" w:rsidR="000A404D">
        <w:rPr>
          <w:lang w:val="en-GB"/>
        </w:rPr>
        <w:t xml:space="preserve">, </w:t>
      </w:r>
      <w:r w:rsidRPr="0040545E" w:rsidR="00004466">
        <w:rPr>
          <w:lang w:val="en-GB"/>
        </w:rPr>
        <w:t>which</w:t>
      </w:r>
      <w:r w:rsidRPr="0040545E">
        <w:rPr>
          <w:lang w:val="en-GB"/>
        </w:rPr>
        <w:t xml:space="preserve"> </w:t>
      </w:r>
      <w:r w:rsidRPr="0040545E" w:rsidR="00081CCF">
        <w:rPr>
          <w:lang w:val="en-GB"/>
        </w:rPr>
        <w:t>t</w:t>
      </w:r>
      <w:r w:rsidRPr="0040545E">
        <w:rPr>
          <w:lang w:val="en-GB"/>
        </w:rPr>
        <w:t xml:space="preserve">hus became </w:t>
      </w:r>
      <w:r w:rsidRPr="0040545E" w:rsidR="001922B1">
        <w:rPr>
          <w:lang w:val="en-GB"/>
        </w:rPr>
        <w:t xml:space="preserve">a </w:t>
      </w:r>
      <w:r w:rsidRPr="0040545E">
        <w:rPr>
          <w:lang w:val="en-GB"/>
        </w:rPr>
        <w:t>part of the “Serbian Autonomou</w:t>
      </w:r>
      <w:r w:rsidRPr="0040545E" w:rsidR="00081CCF">
        <w:rPr>
          <w:lang w:val="en-GB"/>
        </w:rPr>
        <w:t>s</w:t>
      </w:r>
      <w:r w:rsidRPr="0040545E">
        <w:rPr>
          <w:lang w:val="en-GB"/>
        </w:rPr>
        <w:t xml:space="preserve"> Region </w:t>
      </w:r>
      <w:r w:rsidRPr="0040545E" w:rsidR="00B730A7">
        <w:rPr>
          <w:lang w:val="en-GB"/>
        </w:rPr>
        <w:t xml:space="preserve">of </w:t>
      </w:r>
      <w:r w:rsidRPr="0040545E">
        <w:rPr>
          <w:lang w:val="en-GB"/>
        </w:rPr>
        <w:t>Krajina”</w:t>
      </w:r>
      <w:r w:rsidRPr="0040545E" w:rsidR="00483BAD">
        <w:rPr>
          <w:lang w:val="en-GB"/>
        </w:rPr>
        <w:t xml:space="preserve"> (hereinafter “the Krajina”)</w:t>
      </w:r>
      <w:r w:rsidRPr="0040545E">
        <w:rPr>
          <w:lang w:val="en-GB"/>
        </w:rPr>
        <w:t>.</w:t>
      </w:r>
    </w:p>
    <w:p w:rsidRPr="0040545E" w:rsidR="00F524D2" w:rsidP="0040545E" w:rsidRDefault="00DB2D28">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9</w:t>
      </w:r>
      <w:r w:rsidRPr="0040545E">
        <w:rPr>
          <w:lang w:val="en-GB"/>
        </w:rPr>
        <w:fldChar w:fldCharType="end"/>
      </w:r>
      <w:r w:rsidRPr="0040545E">
        <w:rPr>
          <w:lang w:val="en-GB"/>
        </w:rPr>
        <w:t>.  On 6 January 1992 two unknown men took the applicants</w:t>
      </w:r>
      <w:r w:rsidRPr="0040545E" w:rsidR="0040545E">
        <w:rPr>
          <w:lang w:val="en-GB"/>
        </w:rPr>
        <w:t>’</w:t>
      </w:r>
      <w:r w:rsidRPr="0040545E">
        <w:rPr>
          <w:lang w:val="en-GB"/>
        </w:rPr>
        <w:t xml:space="preserve"> parents, S.C. and P.C., from their home in </w:t>
      </w:r>
      <w:r w:rsidRPr="0040545E" w:rsidR="005A465C">
        <w:rPr>
          <w:lang w:val="en-GB"/>
        </w:rPr>
        <w:t>A</w:t>
      </w:r>
      <w:r w:rsidRPr="0040545E">
        <w:rPr>
          <w:lang w:val="en-GB"/>
        </w:rPr>
        <w:t>. On 7 Jan</w:t>
      </w:r>
      <w:r w:rsidRPr="0040545E" w:rsidR="00C2272F">
        <w:rPr>
          <w:lang w:val="en-GB"/>
        </w:rPr>
        <w:t>ua</w:t>
      </w:r>
      <w:r w:rsidRPr="0040545E">
        <w:rPr>
          <w:lang w:val="en-GB"/>
        </w:rPr>
        <w:t xml:space="preserve">ry 1992 </w:t>
      </w:r>
      <w:r w:rsidRPr="0040545E" w:rsidR="00B73DE9">
        <w:rPr>
          <w:lang w:val="en-GB"/>
        </w:rPr>
        <w:t xml:space="preserve">the </w:t>
      </w:r>
      <w:r w:rsidRPr="0040545E">
        <w:rPr>
          <w:lang w:val="en-GB"/>
        </w:rPr>
        <w:t>bodies of the appl</w:t>
      </w:r>
      <w:r w:rsidRPr="0040545E" w:rsidR="00C2272F">
        <w:rPr>
          <w:lang w:val="en-GB"/>
        </w:rPr>
        <w:t>icant</w:t>
      </w:r>
      <w:r w:rsidRPr="0040545E">
        <w:rPr>
          <w:lang w:val="en-GB"/>
        </w:rPr>
        <w:t>s</w:t>
      </w:r>
      <w:r w:rsidRPr="0040545E" w:rsidR="0040545E">
        <w:rPr>
          <w:lang w:val="en-GB"/>
        </w:rPr>
        <w:t>’</w:t>
      </w:r>
      <w:r w:rsidRPr="0040545E">
        <w:rPr>
          <w:lang w:val="en-GB"/>
        </w:rPr>
        <w:t xml:space="preserve"> parents were driven by </w:t>
      </w:r>
      <w:r w:rsidRPr="0040545E" w:rsidR="00004466">
        <w:rPr>
          <w:lang w:val="en-GB"/>
        </w:rPr>
        <w:t xml:space="preserve">municipal </w:t>
      </w:r>
      <w:r w:rsidRPr="0040545E">
        <w:rPr>
          <w:lang w:val="en-GB"/>
        </w:rPr>
        <w:t xml:space="preserve">employees in a truck </w:t>
      </w:r>
      <w:r w:rsidRPr="0040545E" w:rsidR="00B73DE9">
        <w:rPr>
          <w:lang w:val="en-GB"/>
        </w:rPr>
        <w:t>to the</w:t>
      </w:r>
      <w:r w:rsidRPr="0040545E">
        <w:rPr>
          <w:lang w:val="en-GB"/>
        </w:rPr>
        <w:t xml:space="preserve"> front of their house. The appl</w:t>
      </w:r>
      <w:r w:rsidRPr="0040545E" w:rsidR="00C2272F">
        <w:rPr>
          <w:lang w:val="en-GB"/>
        </w:rPr>
        <w:t>ic</w:t>
      </w:r>
      <w:r w:rsidRPr="0040545E">
        <w:rPr>
          <w:lang w:val="en-GB"/>
        </w:rPr>
        <w:t>ants</w:t>
      </w:r>
      <w:r w:rsidRPr="0040545E" w:rsidR="0040545E">
        <w:rPr>
          <w:lang w:val="en-GB"/>
        </w:rPr>
        <w:t>’</w:t>
      </w:r>
      <w:r w:rsidRPr="0040545E">
        <w:rPr>
          <w:lang w:val="en-GB"/>
        </w:rPr>
        <w:t xml:space="preserve"> un</w:t>
      </w:r>
      <w:r w:rsidRPr="0040545E" w:rsidR="00C2272F">
        <w:rPr>
          <w:lang w:val="en-GB"/>
        </w:rPr>
        <w:t>c</w:t>
      </w:r>
      <w:r w:rsidRPr="0040545E">
        <w:rPr>
          <w:lang w:val="en-GB"/>
        </w:rPr>
        <w:t>le was c</w:t>
      </w:r>
      <w:r w:rsidRPr="0040545E" w:rsidR="00C2272F">
        <w:rPr>
          <w:lang w:val="en-GB"/>
        </w:rPr>
        <w:t>a</w:t>
      </w:r>
      <w:r w:rsidRPr="0040545E">
        <w:rPr>
          <w:lang w:val="en-GB"/>
        </w:rPr>
        <w:t xml:space="preserve">lled </w:t>
      </w:r>
      <w:r w:rsidRPr="0040545E" w:rsidR="00081CCF">
        <w:rPr>
          <w:lang w:val="en-GB"/>
        </w:rPr>
        <w:t xml:space="preserve">and he gave the </w:t>
      </w:r>
      <w:r w:rsidRPr="0040545E" w:rsidR="00004466">
        <w:rPr>
          <w:lang w:val="en-GB"/>
        </w:rPr>
        <w:t xml:space="preserve">municipal </w:t>
      </w:r>
      <w:r w:rsidRPr="0040545E" w:rsidR="00081CCF">
        <w:rPr>
          <w:lang w:val="en-GB"/>
        </w:rPr>
        <w:t>empl</w:t>
      </w:r>
      <w:r w:rsidRPr="0040545E" w:rsidR="00C2272F">
        <w:rPr>
          <w:lang w:val="en-GB"/>
        </w:rPr>
        <w:t>o</w:t>
      </w:r>
      <w:r w:rsidRPr="0040545E" w:rsidR="00081CCF">
        <w:rPr>
          <w:lang w:val="en-GB"/>
        </w:rPr>
        <w:t>yees clothes for the burial of the applicants</w:t>
      </w:r>
      <w:r w:rsidRPr="0040545E" w:rsidR="0040545E">
        <w:rPr>
          <w:lang w:val="en-GB"/>
        </w:rPr>
        <w:t>’</w:t>
      </w:r>
      <w:r w:rsidRPr="0040545E" w:rsidR="00081CCF">
        <w:rPr>
          <w:lang w:val="en-GB"/>
        </w:rPr>
        <w:t xml:space="preserve"> parents.</w:t>
      </w:r>
    </w:p>
    <w:p w:rsidRPr="0040545E" w:rsidR="00081CCF" w:rsidP="0040545E" w:rsidRDefault="009E673A">
      <w:pPr>
        <w:pStyle w:val="ECHRHeading2"/>
        <w:spacing w:before="240"/>
        <w:rPr>
          <w:lang w:val="en-GB"/>
        </w:rPr>
      </w:pPr>
      <w:r w:rsidRPr="0040545E">
        <w:rPr>
          <w:lang w:val="en-GB"/>
        </w:rPr>
        <w:t>B</w:t>
      </w:r>
      <w:r w:rsidRPr="0040545E" w:rsidR="00A47077">
        <w:rPr>
          <w:lang w:val="en-GB"/>
        </w:rPr>
        <w:t>.  </w:t>
      </w:r>
      <w:r w:rsidRPr="0040545E" w:rsidR="00081CCF">
        <w:rPr>
          <w:lang w:val="en-GB"/>
        </w:rPr>
        <w:t xml:space="preserve">Investigation carried out by the authorities of the “Serbian Autonomous Region </w:t>
      </w:r>
      <w:r w:rsidRPr="0040545E" w:rsidR="00B730A7">
        <w:rPr>
          <w:lang w:val="en-GB"/>
        </w:rPr>
        <w:t xml:space="preserve">of </w:t>
      </w:r>
      <w:r w:rsidRPr="0040545E" w:rsidR="00081CCF">
        <w:rPr>
          <w:lang w:val="en-GB"/>
        </w:rPr>
        <w:t>Krajina”</w:t>
      </w:r>
    </w:p>
    <w:p w:rsidRPr="0040545E" w:rsidR="00690F5F" w:rsidP="0040545E" w:rsidRDefault="00690F5F">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10</w:t>
      </w:r>
      <w:r w:rsidRPr="0040545E">
        <w:rPr>
          <w:lang w:val="en-GB"/>
        </w:rPr>
        <w:fldChar w:fldCharType="end"/>
      </w:r>
      <w:r w:rsidRPr="0040545E">
        <w:rPr>
          <w:lang w:val="en-GB"/>
        </w:rPr>
        <w:t xml:space="preserve">.  On </w:t>
      </w:r>
      <w:r w:rsidRPr="0040545E" w:rsidR="001922B1">
        <w:rPr>
          <w:lang w:val="en-GB"/>
        </w:rPr>
        <w:t>7</w:t>
      </w:r>
      <w:r w:rsidRPr="0040545E">
        <w:rPr>
          <w:lang w:val="en-GB"/>
        </w:rPr>
        <w:t xml:space="preserve"> January 1992 the </w:t>
      </w:r>
      <w:r w:rsidRPr="0040545E" w:rsidR="005A465C">
        <w:rPr>
          <w:lang w:val="en-GB"/>
        </w:rPr>
        <w:t>A</w:t>
      </w:r>
      <w:r w:rsidRPr="0040545E">
        <w:rPr>
          <w:lang w:val="en-GB"/>
        </w:rPr>
        <w:t xml:space="preserve"> </w:t>
      </w:r>
      <w:r w:rsidRPr="0040545E" w:rsidR="00B73DE9">
        <w:rPr>
          <w:lang w:val="en-GB"/>
        </w:rPr>
        <w:t>p</w:t>
      </w:r>
      <w:r w:rsidRPr="0040545E">
        <w:rPr>
          <w:lang w:val="en-GB"/>
        </w:rPr>
        <w:t xml:space="preserve">olice carried out a search of a flat </w:t>
      </w:r>
      <w:r w:rsidRPr="0040545E" w:rsidR="00B730A7">
        <w:rPr>
          <w:lang w:val="en-GB"/>
        </w:rPr>
        <w:t xml:space="preserve">occupied by </w:t>
      </w:r>
      <w:r w:rsidRPr="0040545E" w:rsidR="005A465C">
        <w:rPr>
          <w:lang w:val="en-GB"/>
        </w:rPr>
        <w:t>X</w:t>
      </w:r>
      <w:r w:rsidRPr="0040545E">
        <w:rPr>
          <w:lang w:val="en-GB"/>
        </w:rPr>
        <w:t xml:space="preserve"> in </w:t>
      </w:r>
      <w:r w:rsidRPr="0040545E" w:rsidR="003A7977">
        <w:rPr>
          <w:lang w:val="en-GB"/>
        </w:rPr>
        <w:t>A</w:t>
      </w:r>
      <w:r w:rsidRPr="0040545E">
        <w:rPr>
          <w:lang w:val="en-GB"/>
        </w:rPr>
        <w:t xml:space="preserve"> and found an automatic gun, a</w:t>
      </w:r>
      <w:r w:rsidRPr="0040545E" w:rsidR="00C2272F">
        <w:rPr>
          <w:lang w:val="en-GB"/>
        </w:rPr>
        <w:t xml:space="preserve"> </w:t>
      </w:r>
      <w:r w:rsidRPr="0040545E" w:rsidR="00533D4F">
        <w:rPr>
          <w:lang w:val="en-GB"/>
        </w:rPr>
        <w:t xml:space="preserve">hand </w:t>
      </w:r>
      <w:r w:rsidRPr="0040545E">
        <w:rPr>
          <w:lang w:val="en-GB"/>
        </w:rPr>
        <w:t xml:space="preserve">gun and </w:t>
      </w:r>
      <w:r w:rsidRPr="0040545E" w:rsidR="00B730A7">
        <w:rPr>
          <w:lang w:val="en-GB"/>
        </w:rPr>
        <w:t xml:space="preserve">some </w:t>
      </w:r>
      <w:r w:rsidRPr="0040545E">
        <w:rPr>
          <w:lang w:val="en-GB"/>
        </w:rPr>
        <w:t>bullets.</w:t>
      </w:r>
    </w:p>
    <w:p w:rsidRPr="0040545E" w:rsidR="00000A80" w:rsidP="0040545E" w:rsidRDefault="00000A80">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11</w:t>
      </w:r>
      <w:r w:rsidRPr="0040545E">
        <w:rPr>
          <w:lang w:val="en-GB"/>
        </w:rPr>
        <w:fldChar w:fldCharType="end"/>
      </w:r>
      <w:r w:rsidRPr="0040545E">
        <w:rPr>
          <w:lang w:val="en-GB"/>
        </w:rPr>
        <w:t xml:space="preserve">.  On 7 January 1992 the </w:t>
      </w:r>
      <w:r w:rsidRPr="0040545E" w:rsidR="005A465C">
        <w:rPr>
          <w:lang w:val="en-GB"/>
        </w:rPr>
        <w:t>A</w:t>
      </w:r>
      <w:r w:rsidRPr="0040545E">
        <w:rPr>
          <w:lang w:val="en-GB"/>
        </w:rPr>
        <w:t xml:space="preserve"> </w:t>
      </w:r>
      <w:r w:rsidRPr="0040545E" w:rsidR="00B73DE9">
        <w:rPr>
          <w:lang w:val="en-GB"/>
        </w:rPr>
        <w:t>p</w:t>
      </w:r>
      <w:r w:rsidRPr="0040545E">
        <w:rPr>
          <w:lang w:val="en-GB"/>
        </w:rPr>
        <w:t>olice interviewed police</w:t>
      </w:r>
      <w:r w:rsidRPr="0040545E" w:rsidR="00B730A7">
        <w:rPr>
          <w:lang w:val="en-GB"/>
        </w:rPr>
        <w:t xml:space="preserve"> officers</w:t>
      </w:r>
      <w:r w:rsidRPr="0040545E">
        <w:rPr>
          <w:lang w:val="en-GB"/>
        </w:rPr>
        <w:t xml:space="preserve"> R.B., M.S., D.J., V.K., M.T., D.K. and M.M.</w:t>
      </w:r>
      <w:r w:rsidRPr="0040545E" w:rsidR="00573DAD">
        <w:rPr>
          <w:lang w:val="en-GB"/>
        </w:rPr>
        <w:t xml:space="preserve"> The police</w:t>
      </w:r>
      <w:r w:rsidRPr="0040545E" w:rsidR="00B730A7">
        <w:rPr>
          <w:lang w:val="en-GB"/>
        </w:rPr>
        <w:t xml:space="preserve"> officers</w:t>
      </w:r>
      <w:r w:rsidRPr="0040545E" w:rsidR="00573DAD">
        <w:rPr>
          <w:lang w:val="en-GB"/>
        </w:rPr>
        <w:t xml:space="preserve">, </w:t>
      </w:r>
      <w:r w:rsidRPr="0040545E" w:rsidR="00B730A7">
        <w:rPr>
          <w:lang w:val="en-GB"/>
        </w:rPr>
        <w:t>apart from</w:t>
      </w:r>
      <w:r w:rsidRPr="0040545E" w:rsidR="00573DAD">
        <w:rPr>
          <w:lang w:val="en-GB"/>
        </w:rPr>
        <w:t xml:space="preserve"> R.B., </w:t>
      </w:r>
      <w:r w:rsidRPr="0040545E" w:rsidR="00B22E4A">
        <w:rPr>
          <w:lang w:val="en-GB"/>
        </w:rPr>
        <w:t xml:space="preserve">had been </w:t>
      </w:r>
      <w:r w:rsidRPr="0040545E" w:rsidR="00573DAD">
        <w:rPr>
          <w:lang w:val="en-GB"/>
        </w:rPr>
        <w:t xml:space="preserve">on duty at a </w:t>
      </w:r>
      <w:r w:rsidRPr="0040545E" w:rsidR="00B730A7">
        <w:rPr>
          <w:lang w:val="en-GB"/>
        </w:rPr>
        <w:t>check</w:t>
      </w:r>
      <w:r w:rsidRPr="0040545E" w:rsidR="00573DAD">
        <w:rPr>
          <w:lang w:val="en-GB"/>
        </w:rPr>
        <w:t>point in R</w:t>
      </w:r>
      <w:r w:rsidRPr="0040545E" w:rsidR="00B730A7">
        <w:rPr>
          <w:lang w:val="en-GB"/>
        </w:rPr>
        <w:t>.</w:t>
      </w:r>
      <w:r w:rsidRPr="0040545E" w:rsidR="00573DAD">
        <w:rPr>
          <w:lang w:val="en-GB"/>
        </w:rPr>
        <w:t xml:space="preserve"> Street in </w:t>
      </w:r>
      <w:r w:rsidRPr="0040545E" w:rsidR="005A465C">
        <w:rPr>
          <w:lang w:val="en-GB"/>
        </w:rPr>
        <w:t>A</w:t>
      </w:r>
      <w:r w:rsidRPr="0040545E" w:rsidR="00EA7565">
        <w:rPr>
          <w:lang w:val="en-GB"/>
        </w:rPr>
        <w:t xml:space="preserve"> between 7 p.m. on 6 </w:t>
      </w:r>
      <w:r w:rsidRPr="0040545E" w:rsidR="00573DAD">
        <w:rPr>
          <w:lang w:val="en-GB"/>
        </w:rPr>
        <w:t>January 1992 and 7 a.m. on 7 January 1992.</w:t>
      </w:r>
    </w:p>
    <w:p w:rsidRPr="0040545E" w:rsidR="00000A80" w:rsidP="0040545E" w:rsidRDefault="00000A80">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12</w:t>
      </w:r>
      <w:r w:rsidRPr="0040545E">
        <w:rPr>
          <w:lang w:val="en-GB"/>
        </w:rPr>
        <w:fldChar w:fldCharType="end"/>
      </w:r>
      <w:r w:rsidRPr="0040545E">
        <w:rPr>
          <w:lang w:val="en-GB"/>
        </w:rPr>
        <w:t>.  R.B. said that on 6 January 1992 at about 7 p.m. police</w:t>
      </w:r>
      <w:r w:rsidRPr="0040545E" w:rsidR="00B730A7">
        <w:rPr>
          <w:lang w:val="en-GB"/>
        </w:rPr>
        <w:t xml:space="preserve"> officer</w:t>
      </w:r>
      <w:r w:rsidRPr="0040545E">
        <w:rPr>
          <w:lang w:val="en-GB"/>
        </w:rPr>
        <w:t xml:space="preserve"> </w:t>
      </w:r>
      <w:r w:rsidRPr="0040545E" w:rsidR="005A465C">
        <w:rPr>
          <w:lang w:val="en-GB"/>
        </w:rPr>
        <w:t>X</w:t>
      </w:r>
      <w:r w:rsidRPr="0040545E">
        <w:rPr>
          <w:lang w:val="en-GB"/>
        </w:rPr>
        <w:t xml:space="preserve"> had asked him, R.B., as his </w:t>
      </w:r>
      <w:r w:rsidRPr="0040545E" w:rsidR="00B730A7">
        <w:rPr>
          <w:lang w:val="en-GB"/>
        </w:rPr>
        <w:t xml:space="preserve">hierarchical </w:t>
      </w:r>
      <w:r w:rsidRPr="0040545E">
        <w:rPr>
          <w:lang w:val="en-GB"/>
        </w:rPr>
        <w:t xml:space="preserve">superior, </w:t>
      </w:r>
      <w:r w:rsidRPr="0040545E" w:rsidR="00512617">
        <w:rPr>
          <w:lang w:val="en-GB"/>
        </w:rPr>
        <w:t xml:space="preserve">for </w:t>
      </w:r>
      <w:r w:rsidRPr="0040545E" w:rsidR="00B730A7">
        <w:rPr>
          <w:lang w:val="en-GB"/>
        </w:rPr>
        <w:t>permission to take</w:t>
      </w:r>
      <w:r w:rsidRPr="0040545E">
        <w:rPr>
          <w:lang w:val="en-GB"/>
        </w:rPr>
        <w:t xml:space="preserve"> a sho</w:t>
      </w:r>
      <w:r w:rsidRPr="0040545E" w:rsidR="00573DAD">
        <w:rPr>
          <w:lang w:val="en-GB"/>
        </w:rPr>
        <w:t>r</w:t>
      </w:r>
      <w:r w:rsidRPr="0040545E">
        <w:rPr>
          <w:lang w:val="en-GB"/>
        </w:rPr>
        <w:t xml:space="preserve">t leave </w:t>
      </w:r>
      <w:r w:rsidRPr="0040545E" w:rsidR="00B730A7">
        <w:rPr>
          <w:lang w:val="en-GB"/>
        </w:rPr>
        <w:t>of absence. H</w:t>
      </w:r>
      <w:r w:rsidRPr="0040545E">
        <w:rPr>
          <w:lang w:val="en-GB"/>
        </w:rPr>
        <w:t xml:space="preserve">e, R.B., had </w:t>
      </w:r>
      <w:r w:rsidRPr="0040545E" w:rsidR="00B730A7">
        <w:rPr>
          <w:lang w:val="en-GB"/>
        </w:rPr>
        <w:t>granted the request</w:t>
      </w:r>
      <w:r w:rsidRPr="0040545E">
        <w:rPr>
          <w:lang w:val="en-GB"/>
        </w:rPr>
        <w:t xml:space="preserve">. R.B. did not know when </w:t>
      </w:r>
      <w:r w:rsidRPr="0040545E" w:rsidR="005A465C">
        <w:rPr>
          <w:lang w:val="en-GB"/>
        </w:rPr>
        <w:t>X</w:t>
      </w:r>
      <w:r w:rsidRPr="0040545E">
        <w:rPr>
          <w:lang w:val="en-GB"/>
        </w:rPr>
        <w:t xml:space="preserve"> </w:t>
      </w:r>
      <w:r w:rsidRPr="0040545E" w:rsidR="005F3732">
        <w:rPr>
          <w:lang w:val="en-GB"/>
        </w:rPr>
        <w:t xml:space="preserve">had </w:t>
      </w:r>
      <w:r w:rsidRPr="0040545E">
        <w:rPr>
          <w:lang w:val="en-GB"/>
        </w:rPr>
        <w:t xml:space="preserve">returned to duty at the police station, but thought that he had seen him between 11 p.m. and midnight that same </w:t>
      </w:r>
      <w:r w:rsidRPr="0040545E" w:rsidR="00B22E4A">
        <w:rPr>
          <w:lang w:val="en-GB"/>
        </w:rPr>
        <w:t>evening</w:t>
      </w:r>
      <w:r w:rsidRPr="0040545E">
        <w:rPr>
          <w:lang w:val="en-GB"/>
        </w:rPr>
        <w:t>.</w:t>
      </w:r>
    </w:p>
    <w:p w:rsidRPr="0040545E" w:rsidR="00000A80" w:rsidP="0040545E" w:rsidRDefault="00000A80">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13</w:t>
      </w:r>
      <w:r w:rsidRPr="0040545E">
        <w:rPr>
          <w:lang w:val="en-GB"/>
        </w:rPr>
        <w:fldChar w:fldCharType="end"/>
      </w:r>
      <w:r w:rsidRPr="0040545E">
        <w:rPr>
          <w:lang w:val="en-GB"/>
        </w:rPr>
        <w:t>.  </w:t>
      </w:r>
      <w:r w:rsidRPr="0040545E" w:rsidR="00573DAD">
        <w:rPr>
          <w:lang w:val="en-GB"/>
        </w:rPr>
        <w:t xml:space="preserve">M.S. said that at about 8 p.m. on 6 January 1992 a vehicle </w:t>
      </w:r>
      <w:r w:rsidRPr="0040545E" w:rsidR="00DC262E">
        <w:rPr>
          <w:lang w:val="en-GB"/>
        </w:rPr>
        <w:t xml:space="preserve">had </w:t>
      </w:r>
      <w:r w:rsidRPr="0040545E" w:rsidR="00573DAD">
        <w:rPr>
          <w:lang w:val="en-GB"/>
        </w:rPr>
        <w:t xml:space="preserve">approached the </w:t>
      </w:r>
      <w:r w:rsidRPr="0040545E" w:rsidR="00512617">
        <w:rPr>
          <w:lang w:val="en-GB"/>
        </w:rPr>
        <w:t>check</w:t>
      </w:r>
      <w:r w:rsidRPr="0040545E" w:rsidR="00573DAD">
        <w:rPr>
          <w:lang w:val="en-GB"/>
        </w:rPr>
        <w:t xml:space="preserve">point and D.J. </w:t>
      </w:r>
      <w:r w:rsidRPr="0040545E" w:rsidR="00DC262E">
        <w:rPr>
          <w:lang w:val="en-GB"/>
        </w:rPr>
        <w:t xml:space="preserve">had </w:t>
      </w:r>
      <w:r w:rsidRPr="0040545E" w:rsidR="00573DAD">
        <w:rPr>
          <w:lang w:val="en-GB"/>
        </w:rPr>
        <w:t>stopped it. At that time he, M.S.</w:t>
      </w:r>
      <w:r w:rsidRPr="0040545E" w:rsidR="00B73DE9">
        <w:rPr>
          <w:lang w:val="en-GB"/>
        </w:rPr>
        <w:t>,</w:t>
      </w:r>
      <w:r w:rsidRPr="0040545E" w:rsidR="00573DAD">
        <w:rPr>
          <w:lang w:val="en-GB"/>
        </w:rPr>
        <w:t xml:space="preserve"> had been in </w:t>
      </w:r>
      <w:r w:rsidRPr="0040545E" w:rsidR="00512617">
        <w:rPr>
          <w:lang w:val="en-GB"/>
        </w:rPr>
        <w:t xml:space="preserve">the </w:t>
      </w:r>
      <w:r w:rsidRPr="0040545E" w:rsidR="00573DAD">
        <w:rPr>
          <w:lang w:val="en-GB"/>
        </w:rPr>
        <w:t>barrack</w:t>
      </w:r>
      <w:r w:rsidRPr="0040545E" w:rsidR="00512617">
        <w:rPr>
          <w:lang w:val="en-GB"/>
        </w:rPr>
        <w:t>s</w:t>
      </w:r>
      <w:r w:rsidRPr="0040545E" w:rsidR="00573DAD">
        <w:rPr>
          <w:lang w:val="en-GB"/>
        </w:rPr>
        <w:t xml:space="preserve">. D.J. and D.K. had entered and asked him if he </w:t>
      </w:r>
      <w:r w:rsidRPr="0040545E" w:rsidR="00512617">
        <w:rPr>
          <w:lang w:val="en-GB"/>
        </w:rPr>
        <w:t>knew</w:t>
      </w:r>
      <w:r w:rsidRPr="0040545E" w:rsidR="00573DAD">
        <w:rPr>
          <w:lang w:val="en-GB"/>
        </w:rPr>
        <w:t xml:space="preserve"> a police</w:t>
      </w:r>
      <w:r w:rsidRPr="0040545E" w:rsidR="00512617">
        <w:rPr>
          <w:lang w:val="en-GB"/>
        </w:rPr>
        <w:t xml:space="preserve"> officer</w:t>
      </w:r>
      <w:r w:rsidRPr="0040545E" w:rsidR="00573DAD">
        <w:rPr>
          <w:lang w:val="en-GB"/>
        </w:rPr>
        <w:t xml:space="preserve"> with a birthmark on his face or a Volkswagen </w:t>
      </w:r>
      <w:r w:rsidRPr="0040545E" w:rsidR="00512617">
        <w:rPr>
          <w:lang w:val="en-GB"/>
        </w:rPr>
        <w:t xml:space="preserve">vehicle </w:t>
      </w:r>
      <w:r w:rsidRPr="0040545E" w:rsidR="00573DAD">
        <w:rPr>
          <w:lang w:val="en-GB"/>
        </w:rPr>
        <w:t>with</w:t>
      </w:r>
      <w:r w:rsidRPr="0040545E" w:rsidR="00512617">
        <w:rPr>
          <w:lang w:val="en-GB"/>
        </w:rPr>
        <w:t xml:space="preserve"> the</w:t>
      </w:r>
      <w:r w:rsidRPr="0040545E" w:rsidR="00573DAD">
        <w:rPr>
          <w:lang w:val="en-GB"/>
        </w:rPr>
        <w:t xml:space="preserve"> number 44 as</w:t>
      </w:r>
      <w:r w:rsidRPr="0040545E" w:rsidR="00512617">
        <w:rPr>
          <w:lang w:val="en-GB"/>
        </w:rPr>
        <w:t xml:space="preserve"> the</w:t>
      </w:r>
      <w:r w:rsidRPr="0040545E" w:rsidR="00573DAD">
        <w:rPr>
          <w:lang w:val="en-GB"/>
        </w:rPr>
        <w:t xml:space="preserve"> last digits on its </w:t>
      </w:r>
      <w:r w:rsidRPr="0040545E" w:rsidR="00512617">
        <w:rPr>
          <w:lang w:val="en-GB"/>
        </w:rPr>
        <w:t xml:space="preserve">registration </w:t>
      </w:r>
      <w:r w:rsidRPr="0040545E" w:rsidR="00573DAD">
        <w:rPr>
          <w:lang w:val="en-GB"/>
        </w:rPr>
        <w:t xml:space="preserve">plates, which he </w:t>
      </w:r>
      <w:r w:rsidRPr="0040545E" w:rsidR="00512617">
        <w:rPr>
          <w:lang w:val="en-GB"/>
        </w:rPr>
        <w:t xml:space="preserve">did </w:t>
      </w:r>
      <w:r w:rsidRPr="0040545E" w:rsidR="00573DAD">
        <w:rPr>
          <w:lang w:val="en-GB"/>
        </w:rPr>
        <w:t>not. At about 10 p.m. the same day</w:t>
      </w:r>
      <w:r w:rsidRPr="0040545E" w:rsidR="00512617">
        <w:rPr>
          <w:lang w:val="en-GB"/>
        </w:rPr>
        <w:t>, however,</w:t>
      </w:r>
      <w:r w:rsidRPr="0040545E" w:rsidR="00573DAD">
        <w:rPr>
          <w:lang w:val="en-GB"/>
        </w:rPr>
        <w:t xml:space="preserve"> he stopped a Volkswagen vehicle which had 44 as </w:t>
      </w:r>
      <w:r w:rsidRPr="0040545E" w:rsidR="00512617">
        <w:rPr>
          <w:lang w:val="en-GB"/>
        </w:rPr>
        <w:t xml:space="preserve">the </w:t>
      </w:r>
      <w:r w:rsidRPr="0040545E" w:rsidR="00573DAD">
        <w:rPr>
          <w:lang w:val="en-GB"/>
        </w:rPr>
        <w:t>last</w:t>
      </w:r>
      <w:r w:rsidRPr="0040545E" w:rsidR="00DA6C4A">
        <w:rPr>
          <w:lang w:val="en-GB"/>
        </w:rPr>
        <w:t xml:space="preserve"> two</w:t>
      </w:r>
      <w:r w:rsidRPr="0040545E" w:rsidR="00573DAD">
        <w:rPr>
          <w:lang w:val="en-GB"/>
        </w:rPr>
        <w:t xml:space="preserve"> digits on its </w:t>
      </w:r>
      <w:r w:rsidRPr="0040545E" w:rsidR="00512617">
        <w:rPr>
          <w:lang w:val="en-GB"/>
        </w:rPr>
        <w:t xml:space="preserve">registration </w:t>
      </w:r>
      <w:r w:rsidRPr="0040545E" w:rsidR="00573DAD">
        <w:rPr>
          <w:lang w:val="en-GB"/>
        </w:rPr>
        <w:t xml:space="preserve">plates. The vehicle </w:t>
      </w:r>
      <w:r w:rsidRPr="0040545E" w:rsidR="00513524">
        <w:rPr>
          <w:lang w:val="en-GB"/>
        </w:rPr>
        <w:t>was</w:t>
      </w:r>
      <w:r w:rsidRPr="0040545E" w:rsidR="00573DAD">
        <w:rPr>
          <w:lang w:val="en-GB"/>
        </w:rPr>
        <w:t xml:space="preserve"> driven by police</w:t>
      </w:r>
      <w:r w:rsidRPr="0040545E" w:rsidR="00427F50">
        <w:rPr>
          <w:lang w:val="en-GB"/>
        </w:rPr>
        <w:t xml:space="preserve"> officer</w:t>
      </w:r>
      <w:r w:rsidRPr="0040545E" w:rsidR="00573DAD">
        <w:rPr>
          <w:lang w:val="en-GB"/>
        </w:rPr>
        <w:t xml:space="preserve"> </w:t>
      </w:r>
      <w:r w:rsidRPr="0040545E" w:rsidR="005A465C">
        <w:rPr>
          <w:lang w:val="en-GB"/>
        </w:rPr>
        <w:t>X</w:t>
      </w:r>
      <w:r w:rsidRPr="0040545E" w:rsidR="00573DAD">
        <w:rPr>
          <w:lang w:val="en-GB"/>
        </w:rPr>
        <w:t xml:space="preserve">, </w:t>
      </w:r>
      <w:r w:rsidRPr="0040545E" w:rsidR="00512617">
        <w:rPr>
          <w:lang w:val="en-GB"/>
        </w:rPr>
        <w:t xml:space="preserve">who was known </w:t>
      </w:r>
      <w:r w:rsidRPr="0040545E" w:rsidR="00573DAD">
        <w:rPr>
          <w:lang w:val="en-GB"/>
        </w:rPr>
        <w:t>personally to M.S.</w:t>
      </w:r>
      <w:r w:rsidRPr="0040545E" w:rsidR="00A47077">
        <w:rPr>
          <w:lang w:val="en-GB"/>
        </w:rPr>
        <w:t>,</w:t>
      </w:r>
      <w:r w:rsidRPr="0040545E" w:rsidR="00573DAD">
        <w:rPr>
          <w:lang w:val="en-GB"/>
        </w:rPr>
        <w:t xml:space="preserve"> D.J. and D.K. confirmed that </w:t>
      </w:r>
      <w:r w:rsidRPr="0040545E" w:rsidR="00B22E4A">
        <w:rPr>
          <w:lang w:val="en-GB"/>
        </w:rPr>
        <w:t xml:space="preserve">it </w:t>
      </w:r>
      <w:r w:rsidRPr="0040545E" w:rsidR="00512617">
        <w:rPr>
          <w:lang w:val="en-GB"/>
        </w:rPr>
        <w:t>was</w:t>
      </w:r>
      <w:r w:rsidRPr="0040545E" w:rsidR="00573DAD">
        <w:rPr>
          <w:lang w:val="en-GB"/>
        </w:rPr>
        <w:t xml:space="preserve"> the same vehicle which had passed from the opposite direction at about 8 p.m.</w:t>
      </w:r>
    </w:p>
    <w:p w:rsidRPr="0040545E" w:rsidR="00F524D2" w:rsidP="0040545E" w:rsidRDefault="00573DAD">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14</w:t>
      </w:r>
      <w:r w:rsidRPr="0040545E">
        <w:rPr>
          <w:lang w:val="en-GB"/>
        </w:rPr>
        <w:fldChar w:fldCharType="end"/>
      </w:r>
      <w:r w:rsidRPr="0040545E">
        <w:rPr>
          <w:lang w:val="en-GB"/>
        </w:rPr>
        <w:t>.  D.J. said that at about 8.10 p.m. on 6 Jan</w:t>
      </w:r>
      <w:r w:rsidRPr="0040545E" w:rsidR="00DC262E">
        <w:rPr>
          <w:lang w:val="en-GB"/>
        </w:rPr>
        <w:t>ua</w:t>
      </w:r>
      <w:r w:rsidRPr="0040545E">
        <w:rPr>
          <w:lang w:val="en-GB"/>
        </w:rPr>
        <w:t xml:space="preserve">ry 1992 a vehicle </w:t>
      </w:r>
      <w:r w:rsidRPr="0040545E" w:rsidR="007608B4">
        <w:rPr>
          <w:lang w:val="en-GB"/>
        </w:rPr>
        <w:t xml:space="preserve">of Volkswagen make </w:t>
      </w:r>
      <w:r w:rsidRPr="0040545E" w:rsidR="00DC262E">
        <w:rPr>
          <w:lang w:val="en-GB"/>
        </w:rPr>
        <w:t xml:space="preserve">had </w:t>
      </w:r>
      <w:r w:rsidRPr="0040545E">
        <w:rPr>
          <w:lang w:val="en-GB"/>
        </w:rPr>
        <w:t xml:space="preserve">approached the </w:t>
      </w:r>
      <w:r w:rsidRPr="0040545E" w:rsidR="00512617">
        <w:rPr>
          <w:lang w:val="en-GB"/>
        </w:rPr>
        <w:t>check</w:t>
      </w:r>
      <w:r w:rsidRPr="0040545E">
        <w:rPr>
          <w:lang w:val="en-GB"/>
        </w:rPr>
        <w:t>point</w:t>
      </w:r>
      <w:r w:rsidRPr="0040545E" w:rsidR="00DC262E">
        <w:rPr>
          <w:lang w:val="en-GB"/>
        </w:rPr>
        <w:t xml:space="preserve"> and </w:t>
      </w:r>
      <w:r w:rsidRPr="0040545E" w:rsidR="00512617">
        <w:rPr>
          <w:lang w:val="en-GB"/>
        </w:rPr>
        <w:t xml:space="preserve">that </w:t>
      </w:r>
      <w:r w:rsidRPr="0040545E" w:rsidR="00DC262E">
        <w:rPr>
          <w:lang w:val="en-GB"/>
        </w:rPr>
        <w:t xml:space="preserve">he had stopped it. The driver had been dressed in the uniform of the civil police. </w:t>
      </w:r>
      <w:r w:rsidRPr="0040545E" w:rsidR="00512617">
        <w:rPr>
          <w:lang w:val="en-GB"/>
        </w:rPr>
        <w:t>D.J.</w:t>
      </w:r>
      <w:r w:rsidRPr="0040545E" w:rsidR="0040545E">
        <w:rPr>
          <w:lang w:val="en-GB"/>
        </w:rPr>
        <w:t>’</w:t>
      </w:r>
      <w:r w:rsidRPr="0040545E" w:rsidR="00512617">
        <w:rPr>
          <w:lang w:val="en-GB"/>
        </w:rPr>
        <w:t xml:space="preserve">s </w:t>
      </w:r>
      <w:r w:rsidRPr="0040545E" w:rsidR="00B5147A">
        <w:rPr>
          <w:lang w:val="en-GB"/>
        </w:rPr>
        <w:t xml:space="preserve">attention had been </w:t>
      </w:r>
      <w:r w:rsidRPr="0040545E" w:rsidR="00512617">
        <w:rPr>
          <w:lang w:val="en-GB"/>
        </w:rPr>
        <w:t xml:space="preserve">diverted </w:t>
      </w:r>
      <w:r w:rsidRPr="0040545E" w:rsidR="00B5147A">
        <w:rPr>
          <w:lang w:val="en-GB"/>
        </w:rPr>
        <w:t>by</w:t>
      </w:r>
      <w:r w:rsidRPr="0040545E" w:rsidR="00DC262E">
        <w:rPr>
          <w:lang w:val="en-GB"/>
        </w:rPr>
        <w:t xml:space="preserve"> a vehicle </w:t>
      </w:r>
      <w:r w:rsidRPr="0040545E" w:rsidR="00B5147A">
        <w:rPr>
          <w:lang w:val="en-GB"/>
        </w:rPr>
        <w:t xml:space="preserve">which </w:t>
      </w:r>
      <w:r w:rsidRPr="0040545E" w:rsidR="00DC262E">
        <w:rPr>
          <w:lang w:val="en-GB"/>
        </w:rPr>
        <w:t>had come f</w:t>
      </w:r>
      <w:r w:rsidRPr="0040545E" w:rsidR="00B73DE9">
        <w:rPr>
          <w:lang w:val="en-GB"/>
        </w:rPr>
        <w:t>rom</w:t>
      </w:r>
      <w:r w:rsidRPr="0040545E" w:rsidR="00DC262E">
        <w:rPr>
          <w:lang w:val="en-GB"/>
        </w:rPr>
        <w:t xml:space="preserve"> the opposite direction and he had stopped it. At that moment the Volkswagen</w:t>
      </w:r>
      <w:r w:rsidRPr="0040545E" w:rsidR="00512617">
        <w:rPr>
          <w:lang w:val="en-GB"/>
        </w:rPr>
        <w:t xml:space="preserve"> </w:t>
      </w:r>
      <w:r w:rsidRPr="0040545E" w:rsidR="00B22E4A">
        <w:rPr>
          <w:lang w:val="en-GB"/>
        </w:rPr>
        <w:t xml:space="preserve">had </w:t>
      </w:r>
      <w:r w:rsidRPr="0040545E" w:rsidR="00DC262E">
        <w:rPr>
          <w:lang w:val="en-GB"/>
        </w:rPr>
        <w:t>suddenly started</w:t>
      </w:r>
      <w:r w:rsidRPr="0040545E" w:rsidR="00B22E4A">
        <w:rPr>
          <w:lang w:val="en-GB"/>
        </w:rPr>
        <w:t xml:space="preserve"> up</w:t>
      </w:r>
      <w:r w:rsidRPr="0040545E" w:rsidR="00DC262E">
        <w:rPr>
          <w:lang w:val="en-GB"/>
        </w:rPr>
        <w:t xml:space="preserve"> and left in the direction of </w:t>
      </w:r>
      <w:r w:rsidRPr="0040545E" w:rsidR="005A465C">
        <w:rPr>
          <w:lang w:val="en-GB"/>
        </w:rPr>
        <w:t>K.</w:t>
      </w:r>
      <w:r w:rsidRPr="0040545E" w:rsidR="00DC262E">
        <w:rPr>
          <w:lang w:val="en-GB"/>
        </w:rPr>
        <w:t xml:space="preserve"> D.K. told him that he had </w:t>
      </w:r>
      <w:r w:rsidRPr="0040545E" w:rsidR="00B73DE9">
        <w:rPr>
          <w:lang w:val="en-GB"/>
        </w:rPr>
        <w:t xml:space="preserve">not had </w:t>
      </w:r>
      <w:r w:rsidRPr="0040545E" w:rsidR="00DC262E">
        <w:rPr>
          <w:lang w:val="en-GB"/>
        </w:rPr>
        <w:t xml:space="preserve">the time to fully examine </w:t>
      </w:r>
      <w:r w:rsidRPr="0040545E" w:rsidR="00512617">
        <w:rPr>
          <w:lang w:val="en-GB"/>
        </w:rPr>
        <w:t xml:space="preserve">the </w:t>
      </w:r>
      <w:r w:rsidRPr="0040545E" w:rsidR="00DC262E">
        <w:rPr>
          <w:lang w:val="en-GB"/>
        </w:rPr>
        <w:t xml:space="preserve">vehicle but </w:t>
      </w:r>
      <w:r w:rsidRPr="0040545E" w:rsidR="00512617">
        <w:rPr>
          <w:lang w:val="en-GB"/>
        </w:rPr>
        <w:t xml:space="preserve">that he </w:t>
      </w:r>
      <w:r w:rsidRPr="0040545E" w:rsidR="00DC262E">
        <w:rPr>
          <w:lang w:val="en-GB"/>
        </w:rPr>
        <w:t xml:space="preserve">had seen that the driver and the person </w:t>
      </w:r>
      <w:r w:rsidRPr="0040545E" w:rsidR="00512617">
        <w:rPr>
          <w:lang w:val="en-GB"/>
        </w:rPr>
        <w:t xml:space="preserve">in </w:t>
      </w:r>
      <w:r w:rsidRPr="0040545E" w:rsidR="00DC262E">
        <w:rPr>
          <w:lang w:val="en-GB"/>
        </w:rPr>
        <w:t xml:space="preserve">the front passenger seat </w:t>
      </w:r>
      <w:r w:rsidRPr="0040545E" w:rsidR="00512617">
        <w:rPr>
          <w:lang w:val="en-GB"/>
        </w:rPr>
        <w:t>were</w:t>
      </w:r>
      <w:r w:rsidRPr="0040545E" w:rsidR="00DC262E">
        <w:rPr>
          <w:lang w:val="en-GB"/>
        </w:rPr>
        <w:t xml:space="preserve"> dressed in the uniforms of the civil police</w:t>
      </w:r>
      <w:r w:rsidRPr="0040545E" w:rsidR="00512617">
        <w:rPr>
          <w:lang w:val="en-GB"/>
        </w:rPr>
        <w:t>.</w:t>
      </w:r>
      <w:r w:rsidRPr="0040545E" w:rsidR="00DC262E">
        <w:rPr>
          <w:lang w:val="en-GB"/>
        </w:rPr>
        <w:t xml:space="preserve"> </w:t>
      </w:r>
      <w:r w:rsidRPr="0040545E" w:rsidR="00512617">
        <w:rPr>
          <w:lang w:val="en-GB"/>
        </w:rPr>
        <w:t>H</w:t>
      </w:r>
      <w:r w:rsidRPr="0040545E" w:rsidR="00B5147A">
        <w:rPr>
          <w:lang w:val="en-GB"/>
        </w:rPr>
        <w:t xml:space="preserve">e had </w:t>
      </w:r>
      <w:r w:rsidRPr="0040545E" w:rsidR="00512617">
        <w:rPr>
          <w:lang w:val="en-GB"/>
        </w:rPr>
        <w:t xml:space="preserve">also </w:t>
      </w:r>
      <w:r w:rsidRPr="0040545E" w:rsidR="00B5147A">
        <w:rPr>
          <w:lang w:val="en-GB"/>
        </w:rPr>
        <w:t>seen</w:t>
      </w:r>
      <w:r w:rsidRPr="0040545E" w:rsidR="00DC262E">
        <w:rPr>
          <w:lang w:val="en-GB"/>
        </w:rPr>
        <w:t xml:space="preserve"> two civilians</w:t>
      </w:r>
      <w:r w:rsidRPr="0040545E" w:rsidR="00B5147A">
        <w:rPr>
          <w:lang w:val="en-GB"/>
        </w:rPr>
        <w:t xml:space="preserve"> </w:t>
      </w:r>
      <w:r w:rsidRPr="0040545E" w:rsidR="00512617">
        <w:rPr>
          <w:lang w:val="en-GB"/>
        </w:rPr>
        <w:t xml:space="preserve">in </w:t>
      </w:r>
      <w:r w:rsidRPr="0040545E" w:rsidR="00B5147A">
        <w:rPr>
          <w:lang w:val="en-GB"/>
        </w:rPr>
        <w:t>the back seat</w:t>
      </w:r>
      <w:r w:rsidRPr="0040545E" w:rsidR="00DC262E">
        <w:rPr>
          <w:lang w:val="en-GB"/>
        </w:rPr>
        <w:t xml:space="preserve">, a man and a woman. </w:t>
      </w:r>
      <w:r w:rsidRPr="0040545E" w:rsidR="00B5147A">
        <w:rPr>
          <w:lang w:val="en-GB"/>
        </w:rPr>
        <w:t>D.K.</w:t>
      </w:r>
      <w:r w:rsidRPr="0040545E" w:rsidR="00DC262E">
        <w:rPr>
          <w:lang w:val="en-GB"/>
        </w:rPr>
        <w:t xml:space="preserve"> noted </w:t>
      </w:r>
      <w:r w:rsidRPr="0040545E" w:rsidR="00B5147A">
        <w:rPr>
          <w:lang w:val="en-GB"/>
        </w:rPr>
        <w:t xml:space="preserve">down </w:t>
      </w:r>
      <w:r w:rsidRPr="0040545E" w:rsidR="00DC262E">
        <w:rPr>
          <w:lang w:val="en-GB"/>
        </w:rPr>
        <w:t xml:space="preserve">the </w:t>
      </w:r>
      <w:r w:rsidRPr="0040545E" w:rsidR="00512617">
        <w:rPr>
          <w:lang w:val="en-GB"/>
        </w:rPr>
        <w:t>registration number</w:t>
      </w:r>
      <w:r w:rsidRPr="0040545E" w:rsidR="00DC262E">
        <w:rPr>
          <w:lang w:val="en-GB"/>
        </w:rPr>
        <w:t xml:space="preserve"> of that vehicle. At about 11 p.m. the same day police</w:t>
      </w:r>
      <w:r w:rsidRPr="0040545E" w:rsidR="00512617">
        <w:rPr>
          <w:lang w:val="en-GB"/>
        </w:rPr>
        <w:t xml:space="preserve"> officer</w:t>
      </w:r>
      <w:r w:rsidRPr="0040545E" w:rsidR="00DC262E">
        <w:rPr>
          <w:lang w:val="en-GB"/>
        </w:rPr>
        <w:t xml:space="preserve"> M.S. stopped a vehicle which had arrived from the direction of K and asked </w:t>
      </w:r>
      <w:r w:rsidRPr="0040545E" w:rsidR="00B5147A">
        <w:rPr>
          <w:lang w:val="en-GB"/>
        </w:rPr>
        <w:t>the other police</w:t>
      </w:r>
      <w:r w:rsidRPr="0040545E" w:rsidR="00427F50">
        <w:rPr>
          <w:lang w:val="en-GB"/>
        </w:rPr>
        <w:t xml:space="preserve"> officers</w:t>
      </w:r>
      <w:r w:rsidRPr="0040545E" w:rsidR="00B5147A">
        <w:rPr>
          <w:lang w:val="en-GB"/>
        </w:rPr>
        <w:t xml:space="preserve"> on duty</w:t>
      </w:r>
      <w:r w:rsidRPr="0040545E" w:rsidR="00DC262E">
        <w:rPr>
          <w:lang w:val="en-GB"/>
        </w:rPr>
        <w:t xml:space="preserve"> whether </w:t>
      </w:r>
      <w:r w:rsidRPr="0040545E" w:rsidR="00512617">
        <w:rPr>
          <w:lang w:val="en-GB"/>
        </w:rPr>
        <w:t>it was</w:t>
      </w:r>
      <w:r w:rsidRPr="0040545E" w:rsidR="00DC262E">
        <w:rPr>
          <w:lang w:val="en-GB"/>
        </w:rPr>
        <w:t xml:space="preserve"> the same vehicle </w:t>
      </w:r>
      <w:r w:rsidRPr="0040545E" w:rsidR="00B5147A">
        <w:rPr>
          <w:lang w:val="en-GB"/>
        </w:rPr>
        <w:t xml:space="preserve">they </w:t>
      </w:r>
      <w:r w:rsidRPr="0040545E" w:rsidR="00DC262E">
        <w:rPr>
          <w:lang w:val="en-GB"/>
        </w:rPr>
        <w:t>had stopped at about 8</w:t>
      </w:r>
      <w:r w:rsidRPr="0040545E" w:rsidR="008948C1">
        <w:rPr>
          <w:lang w:val="en-GB"/>
        </w:rPr>
        <w:t> </w:t>
      </w:r>
      <w:r w:rsidRPr="0040545E" w:rsidR="00DC262E">
        <w:rPr>
          <w:lang w:val="en-GB"/>
        </w:rPr>
        <w:t xml:space="preserve">p.m., which </w:t>
      </w:r>
      <w:r w:rsidRPr="0040545E" w:rsidR="00B5147A">
        <w:rPr>
          <w:lang w:val="en-GB"/>
        </w:rPr>
        <w:t>D.J.</w:t>
      </w:r>
      <w:r w:rsidRPr="0040545E" w:rsidR="00DC262E">
        <w:rPr>
          <w:lang w:val="en-GB"/>
        </w:rPr>
        <w:t xml:space="preserve"> confirmed. The</w:t>
      </w:r>
      <w:r w:rsidRPr="0040545E" w:rsidR="00513524">
        <w:rPr>
          <w:lang w:val="en-GB"/>
        </w:rPr>
        <w:t xml:space="preserve"> only occupants were</w:t>
      </w:r>
      <w:r w:rsidRPr="0040545E" w:rsidR="00DC262E">
        <w:rPr>
          <w:lang w:val="en-GB"/>
        </w:rPr>
        <w:t xml:space="preserve"> the driver and the person </w:t>
      </w:r>
      <w:r w:rsidRPr="0040545E" w:rsidR="00512617">
        <w:rPr>
          <w:lang w:val="en-GB"/>
        </w:rPr>
        <w:t xml:space="preserve">in </w:t>
      </w:r>
      <w:r w:rsidRPr="0040545E" w:rsidR="00DC262E">
        <w:rPr>
          <w:lang w:val="en-GB"/>
        </w:rPr>
        <w:t xml:space="preserve">the front passenger seat. </w:t>
      </w:r>
      <w:r w:rsidRPr="0040545E" w:rsidR="00B5147A">
        <w:rPr>
          <w:lang w:val="en-GB"/>
        </w:rPr>
        <w:t>D.J.</w:t>
      </w:r>
      <w:r w:rsidRPr="0040545E" w:rsidR="00DC262E">
        <w:rPr>
          <w:lang w:val="en-GB"/>
        </w:rPr>
        <w:t xml:space="preserve"> asked </w:t>
      </w:r>
      <w:r w:rsidRPr="0040545E" w:rsidR="00B5147A">
        <w:rPr>
          <w:lang w:val="en-GB"/>
        </w:rPr>
        <w:t>them</w:t>
      </w:r>
      <w:r w:rsidRPr="0040545E" w:rsidR="00DC262E">
        <w:rPr>
          <w:lang w:val="en-GB"/>
        </w:rPr>
        <w:t xml:space="preserve"> </w:t>
      </w:r>
      <w:r w:rsidRPr="0040545E" w:rsidR="00512617">
        <w:rPr>
          <w:lang w:val="en-GB"/>
        </w:rPr>
        <w:t xml:space="preserve">who the other passengers had been </w:t>
      </w:r>
      <w:r w:rsidRPr="0040545E" w:rsidR="00DC262E">
        <w:rPr>
          <w:lang w:val="en-GB"/>
        </w:rPr>
        <w:t>and where</w:t>
      </w:r>
      <w:r w:rsidRPr="0040545E" w:rsidR="00512617">
        <w:rPr>
          <w:lang w:val="en-GB"/>
        </w:rPr>
        <w:t xml:space="preserve"> they had taken them</w:t>
      </w:r>
      <w:r w:rsidRPr="0040545E" w:rsidR="00DC262E">
        <w:rPr>
          <w:lang w:val="en-GB"/>
        </w:rPr>
        <w:t>. The</w:t>
      </w:r>
      <w:r w:rsidRPr="0040545E" w:rsidR="00B5147A">
        <w:rPr>
          <w:lang w:val="en-GB"/>
        </w:rPr>
        <w:t xml:space="preserve"> driver</w:t>
      </w:r>
      <w:r w:rsidRPr="0040545E" w:rsidR="00DC262E">
        <w:rPr>
          <w:lang w:val="en-GB"/>
        </w:rPr>
        <w:t xml:space="preserve"> said that </w:t>
      </w:r>
      <w:r w:rsidRPr="0040545E" w:rsidR="00193725">
        <w:rPr>
          <w:lang w:val="en-GB"/>
        </w:rPr>
        <w:t>the passengers had been</w:t>
      </w:r>
      <w:r w:rsidRPr="0040545E" w:rsidR="00DC262E">
        <w:rPr>
          <w:lang w:val="en-GB"/>
        </w:rPr>
        <w:t xml:space="preserve"> </w:t>
      </w:r>
      <w:r w:rsidRPr="0040545E" w:rsidR="00AF72E6">
        <w:rPr>
          <w:lang w:val="en-GB"/>
        </w:rPr>
        <w:t xml:space="preserve">S.C. and P.C. </w:t>
      </w:r>
      <w:r w:rsidRPr="0040545E" w:rsidR="00DC262E">
        <w:rPr>
          <w:lang w:val="en-GB"/>
        </w:rPr>
        <w:t xml:space="preserve">and </w:t>
      </w:r>
      <w:r w:rsidRPr="0040545E" w:rsidR="00193725">
        <w:rPr>
          <w:lang w:val="en-GB"/>
        </w:rPr>
        <w:t xml:space="preserve">that they </w:t>
      </w:r>
      <w:r w:rsidRPr="0040545E" w:rsidR="00DC262E">
        <w:rPr>
          <w:lang w:val="en-GB"/>
        </w:rPr>
        <w:t>had left them in a village.</w:t>
      </w:r>
    </w:p>
    <w:p w:rsidRPr="0040545E" w:rsidR="00F524D2" w:rsidP="0040545E" w:rsidRDefault="00DC262E">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15</w:t>
      </w:r>
      <w:r w:rsidRPr="0040545E">
        <w:rPr>
          <w:lang w:val="en-GB"/>
        </w:rPr>
        <w:fldChar w:fldCharType="end"/>
      </w:r>
      <w:r w:rsidRPr="0040545E">
        <w:rPr>
          <w:lang w:val="en-GB"/>
        </w:rPr>
        <w:t>.  M.T. and D.K. confirmed the above events.</w:t>
      </w:r>
    </w:p>
    <w:p w:rsidRPr="0040545E" w:rsidR="00690F5F" w:rsidP="0040545E" w:rsidRDefault="00690F5F">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16</w:t>
      </w:r>
      <w:r w:rsidRPr="0040545E">
        <w:rPr>
          <w:lang w:val="en-GB"/>
        </w:rPr>
        <w:fldChar w:fldCharType="end"/>
      </w:r>
      <w:r w:rsidRPr="0040545E">
        <w:rPr>
          <w:lang w:val="en-GB"/>
        </w:rPr>
        <w:t xml:space="preserve">.  On 8 January 1992 the </w:t>
      </w:r>
      <w:r w:rsidRPr="0040545E" w:rsidR="005A465C">
        <w:rPr>
          <w:lang w:val="en-GB"/>
        </w:rPr>
        <w:t>A</w:t>
      </w:r>
      <w:r w:rsidRPr="0040545E">
        <w:rPr>
          <w:lang w:val="en-GB"/>
        </w:rPr>
        <w:t xml:space="preserve"> </w:t>
      </w:r>
      <w:r w:rsidRPr="0040545E" w:rsidR="00B22E4A">
        <w:rPr>
          <w:lang w:val="en-GB"/>
        </w:rPr>
        <w:t>p</w:t>
      </w:r>
      <w:r w:rsidRPr="0040545E">
        <w:rPr>
          <w:lang w:val="en-GB"/>
        </w:rPr>
        <w:t xml:space="preserve">olice interviewed </w:t>
      </w:r>
      <w:r w:rsidRPr="0040545E" w:rsidR="005A465C">
        <w:rPr>
          <w:lang w:val="en-GB"/>
        </w:rPr>
        <w:t>X</w:t>
      </w:r>
      <w:r w:rsidRPr="0040545E" w:rsidR="009A28DF">
        <w:rPr>
          <w:lang w:val="en-GB"/>
        </w:rPr>
        <w:t xml:space="preserve"> and </w:t>
      </w:r>
      <w:r w:rsidRPr="0040545E" w:rsidR="005A465C">
        <w:rPr>
          <w:lang w:val="en-GB"/>
        </w:rPr>
        <w:t>Y</w:t>
      </w:r>
      <w:r w:rsidRPr="0040545E" w:rsidR="009A28DF">
        <w:rPr>
          <w:lang w:val="en-GB"/>
        </w:rPr>
        <w:t>, two police officers. They both</w:t>
      </w:r>
      <w:r w:rsidRPr="0040545E">
        <w:rPr>
          <w:lang w:val="en-GB"/>
        </w:rPr>
        <w:t xml:space="preserve"> </w:t>
      </w:r>
      <w:r w:rsidRPr="0040545E" w:rsidR="00D26976">
        <w:rPr>
          <w:lang w:val="en-GB"/>
        </w:rPr>
        <w:t>admitt</w:t>
      </w:r>
      <w:r w:rsidRPr="0040545E">
        <w:rPr>
          <w:lang w:val="en-GB"/>
        </w:rPr>
        <w:t xml:space="preserve">ed that </w:t>
      </w:r>
      <w:r w:rsidRPr="0040545E" w:rsidR="00DC262E">
        <w:rPr>
          <w:lang w:val="en-GB"/>
        </w:rPr>
        <w:t xml:space="preserve">on 6 January 1992 </w:t>
      </w:r>
      <w:r w:rsidRPr="0040545E" w:rsidR="009A28DF">
        <w:rPr>
          <w:lang w:val="en-GB"/>
        </w:rPr>
        <w:t>they</w:t>
      </w:r>
      <w:r w:rsidRPr="0040545E">
        <w:rPr>
          <w:lang w:val="en-GB"/>
        </w:rPr>
        <w:t xml:space="preserve"> had taken S.C. and P.C. in </w:t>
      </w:r>
      <w:r w:rsidRPr="0040545E" w:rsidR="005A465C">
        <w:rPr>
          <w:lang w:val="en-GB"/>
        </w:rPr>
        <w:t>X</w:t>
      </w:r>
      <w:r w:rsidRPr="0040545E" w:rsidR="0040545E">
        <w:rPr>
          <w:lang w:val="en-GB"/>
        </w:rPr>
        <w:t>’</w:t>
      </w:r>
      <w:r w:rsidRPr="0040545E">
        <w:rPr>
          <w:lang w:val="en-GB"/>
        </w:rPr>
        <w:t>s vehicle</w:t>
      </w:r>
      <w:r w:rsidRPr="0040545E" w:rsidR="009A28DF">
        <w:rPr>
          <w:lang w:val="en-GB"/>
        </w:rPr>
        <w:t xml:space="preserve">. </w:t>
      </w:r>
      <w:r w:rsidRPr="0040545E" w:rsidR="006A78F0">
        <w:rPr>
          <w:lang w:val="en-GB"/>
        </w:rPr>
        <w:t xml:space="preserve">On </w:t>
      </w:r>
      <w:r w:rsidRPr="0040545E" w:rsidR="001922B1">
        <w:rPr>
          <w:lang w:val="en-GB"/>
        </w:rPr>
        <w:t xml:space="preserve">the outskirts of </w:t>
      </w:r>
      <w:r w:rsidRPr="0040545E" w:rsidR="005A465C">
        <w:rPr>
          <w:lang w:val="en-GB"/>
        </w:rPr>
        <w:t>A</w:t>
      </w:r>
      <w:r w:rsidRPr="0040545E" w:rsidR="001922B1">
        <w:rPr>
          <w:lang w:val="en-GB"/>
        </w:rPr>
        <w:t xml:space="preserve"> the police </w:t>
      </w:r>
      <w:r w:rsidRPr="0040545E" w:rsidR="00193725">
        <w:rPr>
          <w:lang w:val="en-GB"/>
        </w:rPr>
        <w:t xml:space="preserve">had </w:t>
      </w:r>
      <w:r w:rsidRPr="0040545E" w:rsidR="001922B1">
        <w:rPr>
          <w:lang w:val="en-GB"/>
        </w:rPr>
        <w:t>stopped them.</w:t>
      </w:r>
      <w:r w:rsidRPr="0040545E" w:rsidR="009A28DF">
        <w:rPr>
          <w:lang w:val="en-GB"/>
        </w:rPr>
        <w:t xml:space="preserve"> However, the </w:t>
      </w:r>
      <w:r w:rsidRPr="0040545E" w:rsidR="001922B1">
        <w:rPr>
          <w:lang w:val="en-GB"/>
        </w:rPr>
        <w:t xml:space="preserve">attention of the police had been </w:t>
      </w:r>
      <w:r w:rsidRPr="0040545E" w:rsidR="00193725">
        <w:rPr>
          <w:lang w:val="en-GB"/>
        </w:rPr>
        <w:t>di</w:t>
      </w:r>
      <w:r w:rsidRPr="0040545E" w:rsidR="001922B1">
        <w:rPr>
          <w:lang w:val="en-GB"/>
        </w:rPr>
        <w:t xml:space="preserve">verted by another vehicle and </w:t>
      </w:r>
      <w:r w:rsidRPr="0040545E" w:rsidR="005A465C">
        <w:rPr>
          <w:lang w:val="en-GB"/>
        </w:rPr>
        <w:t>X</w:t>
      </w:r>
      <w:r w:rsidRPr="0040545E" w:rsidR="001922B1">
        <w:rPr>
          <w:lang w:val="en-GB"/>
        </w:rPr>
        <w:t xml:space="preserve"> and </w:t>
      </w:r>
      <w:r w:rsidRPr="0040545E" w:rsidR="005A465C">
        <w:rPr>
          <w:lang w:val="en-GB"/>
        </w:rPr>
        <w:t>Y</w:t>
      </w:r>
      <w:r w:rsidRPr="0040545E" w:rsidR="001922B1">
        <w:rPr>
          <w:lang w:val="en-GB"/>
        </w:rPr>
        <w:t xml:space="preserve"> had quickly driven away.</w:t>
      </w:r>
      <w:r w:rsidRPr="0040545E" w:rsidR="009A28DF">
        <w:rPr>
          <w:lang w:val="en-GB"/>
        </w:rPr>
        <w:t xml:space="preserve"> They had taken S.C. and P.C.</w:t>
      </w:r>
      <w:r w:rsidRPr="0040545E">
        <w:rPr>
          <w:lang w:val="en-GB"/>
        </w:rPr>
        <w:t xml:space="preserve"> to </w:t>
      </w:r>
      <w:r w:rsidRPr="0040545E" w:rsidR="00B73DE9">
        <w:rPr>
          <w:lang w:val="en-GB"/>
        </w:rPr>
        <w:t xml:space="preserve">the village of </w:t>
      </w:r>
      <w:r w:rsidRPr="0040545E">
        <w:rPr>
          <w:lang w:val="en-GB"/>
        </w:rPr>
        <w:t>J</w:t>
      </w:r>
      <w:r w:rsidRPr="0040545E" w:rsidR="009A28DF">
        <w:rPr>
          <w:lang w:val="en-GB"/>
        </w:rPr>
        <w:t xml:space="preserve">. </w:t>
      </w:r>
      <w:r w:rsidRPr="0040545E" w:rsidR="005A465C">
        <w:rPr>
          <w:lang w:val="en-GB"/>
        </w:rPr>
        <w:t>X</w:t>
      </w:r>
      <w:r w:rsidRPr="0040545E" w:rsidR="009A28DF">
        <w:rPr>
          <w:lang w:val="en-GB"/>
        </w:rPr>
        <w:t xml:space="preserve"> said that there they had taken S.C. and P.C. out of the vehicle and started walking. He had </w:t>
      </w:r>
      <w:r w:rsidRPr="0040545E" w:rsidR="00E771E9">
        <w:rPr>
          <w:lang w:val="en-GB"/>
        </w:rPr>
        <w:t xml:space="preserve">been carrying </w:t>
      </w:r>
      <w:r w:rsidRPr="0040545E" w:rsidR="009A28DF">
        <w:rPr>
          <w:lang w:val="en-GB"/>
        </w:rPr>
        <w:t xml:space="preserve">an automatic gun and at one </w:t>
      </w:r>
      <w:r w:rsidRPr="0040545E" w:rsidR="00193725">
        <w:rPr>
          <w:lang w:val="en-GB"/>
        </w:rPr>
        <w:t xml:space="preserve">point </w:t>
      </w:r>
      <w:r w:rsidRPr="0040545E" w:rsidR="009A28DF">
        <w:rPr>
          <w:lang w:val="en-GB"/>
        </w:rPr>
        <w:t>S.C. had attempted to take it from him</w:t>
      </w:r>
      <w:r w:rsidRPr="0040545E" w:rsidR="00193725">
        <w:rPr>
          <w:lang w:val="en-GB"/>
        </w:rPr>
        <w:t>,</w:t>
      </w:r>
      <w:r w:rsidRPr="0040545E" w:rsidR="009A28DF">
        <w:rPr>
          <w:lang w:val="en-GB"/>
        </w:rPr>
        <w:t xml:space="preserve"> </w:t>
      </w:r>
      <w:r w:rsidRPr="0040545E" w:rsidR="00193725">
        <w:rPr>
          <w:lang w:val="en-GB"/>
        </w:rPr>
        <w:t>resulting</w:t>
      </w:r>
      <w:r w:rsidRPr="0040545E" w:rsidR="009A28DF">
        <w:rPr>
          <w:lang w:val="en-GB"/>
        </w:rPr>
        <w:t xml:space="preserve"> in a commotion in which the </w:t>
      </w:r>
      <w:r w:rsidRPr="0040545E" w:rsidR="00193725">
        <w:rPr>
          <w:lang w:val="en-GB"/>
        </w:rPr>
        <w:t xml:space="preserve">weapon </w:t>
      </w:r>
      <w:r w:rsidRPr="0040545E" w:rsidR="009A28DF">
        <w:rPr>
          <w:lang w:val="en-GB"/>
        </w:rPr>
        <w:t xml:space="preserve">had fired and killed S.C. After that </w:t>
      </w:r>
      <w:r w:rsidRPr="0040545E" w:rsidR="005A465C">
        <w:rPr>
          <w:lang w:val="en-GB"/>
        </w:rPr>
        <w:t>Y</w:t>
      </w:r>
      <w:r w:rsidRPr="0040545E" w:rsidR="009A28DF">
        <w:rPr>
          <w:lang w:val="en-GB"/>
        </w:rPr>
        <w:t xml:space="preserve"> had</w:t>
      </w:r>
      <w:r w:rsidRPr="0040545E" w:rsidR="00193725">
        <w:rPr>
          <w:lang w:val="en-GB"/>
        </w:rPr>
        <w:t xml:space="preserve"> shot and</w:t>
      </w:r>
      <w:r w:rsidRPr="0040545E" w:rsidR="009A28DF">
        <w:rPr>
          <w:lang w:val="en-GB"/>
        </w:rPr>
        <w:t xml:space="preserve"> killed P.C. </w:t>
      </w:r>
      <w:r w:rsidRPr="0040545E" w:rsidR="005A465C">
        <w:rPr>
          <w:lang w:val="en-GB"/>
        </w:rPr>
        <w:t>Y</w:t>
      </w:r>
      <w:r w:rsidRPr="0040545E" w:rsidR="009A28DF">
        <w:rPr>
          <w:lang w:val="en-GB"/>
        </w:rPr>
        <w:t xml:space="preserve"> said that</w:t>
      </w:r>
      <w:r w:rsidRPr="0040545E">
        <w:rPr>
          <w:lang w:val="en-GB"/>
        </w:rPr>
        <w:t xml:space="preserve"> </w:t>
      </w:r>
      <w:r w:rsidRPr="0040545E" w:rsidR="005A465C">
        <w:rPr>
          <w:lang w:val="en-GB"/>
        </w:rPr>
        <w:t>X</w:t>
      </w:r>
      <w:r w:rsidRPr="0040545E">
        <w:rPr>
          <w:lang w:val="en-GB"/>
        </w:rPr>
        <w:t xml:space="preserve"> had killed S.C. </w:t>
      </w:r>
      <w:r w:rsidRPr="0040545E" w:rsidR="009A28DF">
        <w:rPr>
          <w:lang w:val="en-GB"/>
        </w:rPr>
        <w:t xml:space="preserve">when they had arrived in J </w:t>
      </w:r>
      <w:r w:rsidRPr="0040545E">
        <w:rPr>
          <w:lang w:val="en-GB"/>
        </w:rPr>
        <w:t xml:space="preserve">and </w:t>
      </w:r>
      <w:r w:rsidRPr="0040545E" w:rsidR="009A28DF">
        <w:rPr>
          <w:lang w:val="en-GB"/>
        </w:rPr>
        <w:t xml:space="preserve">then </w:t>
      </w:r>
      <w:r w:rsidRPr="0040545E">
        <w:rPr>
          <w:lang w:val="en-GB"/>
        </w:rPr>
        <w:t xml:space="preserve">forced </w:t>
      </w:r>
      <w:r w:rsidRPr="0040545E" w:rsidR="009A28DF">
        <w:rPr>
          <w:lang w:val="en-GB"/>
        </w:rPr>
        <w:t xml:space="preserve">him, </w:t>
      </w:r>
      <w:r w:rsidRPr="0040545E" w:rsidR="005A465C">
        <w:rPr>
          <w:lang w:val="en-GB"/>
        </w:rPr>
        <w:t>Y</w:t>
      </w:r>
      <w:r w:rsidRPr="0040545E" w:rsidR="009A28DF">
        <w:rPr>
          <w:lang w:val="en-GB"/>
        </w:rPr>
        <w:t>,</w:t>
      </w:r>
      <w:r w:rsidRPr="0040545E">
        <w:rPr>
          <w:lang w:val="en-GB"/>
        </w:rPr>
        <w:t xml:space="preserve"> to kill P.C.</w:t>
      </w:r>
    </w:p>
    <w:p w:rsidRPr="0040545E" w:rsidR="00F524D2" w:rsidP="0040545E" w:rsidRDefault="00B5147A">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17</w:t>
      </w:r>
      <w:r w:rsidRPr="0040545E">
        <w:rPr>
          <w:lang w:val="en-GB"/>
        </w:rPr>
        <w:fldChar w:fldCharType="end"/>
      </w:r>
      <w:r w:rsidRPr="0040545E">
        <w:rPr>
          <w:lang w:val="en-GB"/>
        </w:rPr>
        <w:t>.  </w:t>
      </w:r>
      <w:r w:rsidRPr="0040545E" w:rsidR="00081CCF">
        <w:rPr>
          <w:lang w:val="en-GB"/>
        </w:rPr>
        <w:t xml:space="preserve">On 9 </w:t>
      </w:r>
      <w:r w:rsidRPr="0040545E" w:rsidR="002B5D99">
        <w:rPr>
          <w:lang w:val="en-GB"/>
        </w:rPr>
        <w:t xml:space="preserve">January 1992 the </w:t>
      </w:r>
      <w:r w:rsidRPr="0040545E" w:rsidR="005A465C">
        <w:rPr>
          <w:lang w:val="en-GB"/>
        </w:rPr>
        <w:t>A</w:t>
      </w:r>
      <w:r w:rsidRPr="0040545E" w:rsidR="002B5D99">
        <w:rPr>
          <w:lang w:val="en-GB"/>
        </w:rPr>
        <w:t xml:space="preserve"> </w:t>
      </w:r>
      <w:r w:rsidRPr="0040545E" w:rsidR="00B73DE9">
        <w:rPr>
          <w:lang w:val="en-GB"/>
        </w:rPr>
        <w:t>p</w:t>
      </w:r>
      <w:r w:rsidRPr="0040545E" w:rsidR="002B5D99">
        <w:rPr>
          <w:lang w:val="en-GB"/>
        </w:rPr>
        <w:t xml:space="preserve">olice lodged a criminal complaint with the </w:t>
      </w:r>
      <w:r w:rsidRPr="0040545E" w:rsidR="005A465C">
        <w:rPr>
          <w:lang w:val="en-GB"/>
        </w:rPr>
        <w:t>B</w:t>
      </w:r>
      <w:r w:rsidRPr="0040545E" w:rsidR="002B5D99">
        <w:rPr>
          <w:lang w:val="en-GB"/>
        </w:rPr>
        <w:t xml:space="preserve"> </w:t>
      </w:r>
      <w:r w:rsidRPr="0040545E" w:rsidR="00533D4F">
        <w:rPr>
          <w:lang w:val="en-GB"/>
        </w:rPr>
        <w:t>p</w:t>
      </w:r>
      <w:r w:rsidRPr="0040545E" w:rsidR="002B5D99">
        <w:rPr>
          <w:lang w:val="en-GB"/>
        </w:rPr>
        <w:t xml:space="preserve">ublic </w:t>
      </w:r>
      <w:r w:rsidRPr="0040545E" w:rsidR="00533D4F">
        <w:rPr>
          <w:lang w:val="en-GB"/>
        </w:rPr>
        <w:t>p</w:t>
      </w:r>
      <w:r w:rsidRPr="0040545E" w:rsidR="002B5D99">
        <w:rPr>
          <w:lang w:val="en-GB"/>
        </w:rPr>
        <w:t xml:space="preserve">rosecutor against </w:t>
      </w:r>
      <w:r w:rsidRPr="0040545E" w:rsidR="005A465C">
        <w:rPr>
          <w:lang w:val="en-GB"/>
        </w:rPr>
        <w:t>X</w:t>
      </w:r>
      <w:r w:rsidRPr="0040545E" w:rsidR="002B5D99">
        <w:rPr>
          <w:lang w:val="en-GB"/>
        </w:rPr>
        <w:t xml:space="preserve"> and </w:t>
      </w:r>
      <w:r w:rsidRPr="0040545E" w:rsidR="005A465C">
        <w:rPr>
          <w:lang w:val="en-GB"/>
        </w:rPr>
        <w:t>Y</w:t>
      </w:r>
      <w:r w:rsidRPr="0040545E" w:rsidR="002B5D99">
        <w:rPr>
          <w:lang w:val="en-GB"/>
        </w:rPr>
        <w:t>, alleging that on 6 January 1992 at 10.30 p.m. in J</w:t>
      </w:r>
      <w:r w:rsidRPr="0040545E" w:rsidR="00B73DE9">
        <w:rPr>
          <w:lang w:val="en-GB"/>
        </w:rPr>
        <w:t>, a village</w:t>
      </w:r>
      <w:r w:rsidRPr="0040545E" w:rsidR="002B5D99">
        <w:rPr>
          <w:lang w:val="en-GB"/>
        </w:rPr>
        <w:t xml:space="preserve"> near </w:t>
      </w:r>
      <w:r w:rsidRPr="0040545E" w:rsidR="00B73DE9">
        <w:rPr>
          <w:lang w:val="en-GB"/>
        </w:rPr>
        <w:t xml:space="preserve">the town of </w:t>
      </w:r>
      <w:r w:rsidRPr="0040545E" w:rsidR="005A465C">
        <w:rPr>
          <w:lang w:val="en-GB"/>
        </w:rPr>
        <w:t>A</w:t>
      </w:r>
      <w:r w:rsidRPr="0040545E" w:rsidR="002B5D99">
        <w:rPr>
          <w:lang w:val="en-GB"/>
        </w:rPr>
        <w:t xml:space="preserve">, </w:t>
      </w:r>
      <w:r w:rsidRPr="0040545E" w:rsidR="00193725">
        <w:rPr>
          <w:lang w:val="en-GB"/>
        </w:rPr>
        <w:t xml:space="preserve">they </w:t>
      </w:r>
      <w:r w:rsidRPr="0040545E" w:rsidR="002B5D99">
        <w:rPr>
          <w:lang w:val="en-GB"/>
        </w:rPr>
        <w:t>had killed S.C. and P.C. They had first dr</w:t>
      </w:r>
      <w:r w:rsidRPr="0040545E" w:rsidR="00690F5F">
        <w:rPr>
          <w:lang w:val="en-GB"/>
        </w:rPr>
        <w:t>iven</w:t>
      </w:r>
      <w:r w:rsidRPr="0040545E" w:rsidR="002B5D99">
        <w:rPr>
          <w:lang w:val="en-GB"/>
        </w:rPr>
        <w:t xml:space="preserve"> the victims </w:t>
      </w:r>
      <w:r w:rsidRPr="0040545E" w:rsidR="00A82360">
        <w:rPr>
          <w:lang w:val="en-GB"/>
        </w:rPr>
        <w:t xml:space="preserve">in </w:t>
      </w:r>
      <w:r w:rsidRPr="0040545E" w:rsidR="005A465C">
        <w:rPr>
          <w:lang w:val="en-GB"/>
        </w:rPr>
        <w:t>X</w:t>
      </w:r>
      <w:r w:rsidRPr="0040545E" w:rsidR="0040545E">
        <w:rPr>
          <w:lang w:val="en-GB"/>
        </w:rPr>
        <w:t>’</w:t>
      </w:r>
      <w:r w:rsidRPr="0040545E" w:rsidR="00A82360">
        <w:rPr>
          <w:lang w:val="en-GB"/>
        </w:rPr>
        <w:t>s vehicle to J</w:t>
      </w:r>
      <w:r w:rsidRPr="0040545E" w:rsidR="006A78F0">
        <w:rPr>
          <w:lang w:val="en-GB"/>
        </w:rPr>
        <w:t xml:space="preserve"> and</w:t>
      </w:r>
      <w:r w:rsidRPr="0040545E" w:rsidR="00A82360">
        <w:rPr>
          <w:lang w:val="en-GB"/>
        </w:rPr>
        <w:t xml:space="preserve"> taken them out of the vehicle</w:t>
      </w:r>
      <w:r w:rsidRPr="0040545E" w:rsidR="006A78F0">
        <w:rPr>
          <w:lang w:val="en-GB"/>
        </w:rPr>
        <w:t>.</w:t>
      </w:r>
      <w:r w:rsidRPr="0040545E" w:rsidR="00A443FE">
        <w:rPr>
          <w:lang w:val="en-GB"/>
        </w:rPr>
        <w:t xml:space="preserve"> </w:t>
      </w:r>
      <w:r w:rsidRPr="0040545E" w:rsidR="005A465C">
        <w:rPr>
          <w:lang w:val="en-GB"/>
        </w:rPr>
        <w:t>X</w:t>
      </w:r>
      <w:r w:rsidRPr="0040545E" w:rsidR="00A443FE">
        <w:rPr>
          <w:lang w:val="en-GB"/>
        </w:rPr>
        <w:t xml:space="preserve"> </w:t>
      </w:r>
      <w:r w:rsidRPr="0040545E" w:rsidR="009A28DF">
        <w:rPr>
          <w:lang w:val="en-GB"/>
        </w:rPr>
        <w:t>had</w:t>
      </w:r>
      <w:r w:rsidRPr="0040545E" w:rsidR="006A78F0">
        <w:rPr>
          <w:lang w:val="en-GB"/>
        </w:rPr>
        <w:t xml:space="preserve"> then</w:t>
      </w:r>
      <w:r w:rsidRPr="0040545E" w:rsidR="009A28DF">
        <w:rPr>
          <w:lang w:val="en-GB"/>
        </w:rPr>
        <w:t xml:space="preserve"> </w:t>
      </w:r>
      <w:r w:rsidRPr="0040545E" w:rsidR="00A443FE">
        <w:rPr>
          <w:lang w:val="en-GB"/>
        </w:rPr>
        <w:t xml:space="preserve">killed S.C. </w:t>
      </w:r>
      <w:r w:rsidRPr="0040545E" w:rsidR="00193725">
        <w:rPr>
          <w:lang w:val="en-GB"/>
        </w:rPr>
        <w:t xml:space="preserve">with an </w:t>
      </w:r>
      <w:r w:rsidRPr="0040545E" w:rsidR="00A443FE">
        <w:rPr>
          <w:lang w:val="en-GB"/>
        </w:rPr>
        <w:t xml:space="preserve">automatic gun and </w:t>
      </w:r>
      <w:r w:rsidRPr="0040545E" w:rsidR="005A465C">
        <w:rPr>
          <w:lang w:val="en-GB"/>
        </w:rPr>
        <w:t>Y</w:t>
      </w:r>
      <w:r w:rsidRPr="0040545E" w:rsidR="00A443FE">
        <w:rPr>
          <w:lang w:val="en-GB"/>
        </w:rPr>
        <w:t xml:space="preserve"> </w:t>
      </w:r>
      <w:r w:rsidRPr="0040545E" w:rsidR="009A28DF">
        <w:rPr>
          <w:lang w:val="en-GB"/>
        </w:rPr>
        <w:t xml:space="preserve">had </w:t>
      </w:r>
      <w:r w:rsidRPr="0040545E" w:rsidR="00A443FE">
        <w:rPr>
          <w:lang w:val="en-GB"/>
        </w:rPr>
        <w:t xml:space="preserve">killed P.C. </w:t>
      </w:r>
      <w:r w:rsidRPr="0040545E" w:rsidR="00193725">
        <w:rPr>
          <w:lang w:val="en-GB"/>
        </w:rPr>
        <w:t xml:space="preserve">with </w:t>
      </w:r>
      <w:r w:rsidRPr="0040545E" w:rsidR="00A443FE">
        <w:rPr>
          <w:lang w:val="en-GB"/>
        </w:rPr>
        <w:t xml:space="preserve">a </w:t>
      </w:r>
      <w:r w:rsidRPr="0040545E" w:rsidR="00533D4F">
        <w:rPr>
          <w:lang w:val="en-GB"/>
        </w:rPr>
        <w:t xml:space="preserve">hand </w:t>
      </w:r>
      <w:r w:rsidRPr="0040545E" w:rsidR="00A443FE">
        <w:rPr>
          <w:lang w:val="en-GB"/>
        </w:rPr>
        <w:t>gun.</w:t>
      </w:r>
    </w:p>
    <w:p w:rsidRPr="0040545E" w:rsidR="00690F5F" w:rsidP="0040545E" w:rsidRDefault="00690F5F">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18</w:t>
      </w:r>
      <w:r w:rsidRPr="0040545E">
        <w:rPr>
          <w:lang w:val="en-GB"/>
        </w:rPr>
        <w:fldChar w:fldCharType="end"/>
      </w:r>
      <w:r w:rsidRPr="0040545E" w:rsidR="009A1BEA">
        <w:rPr>
          <w:lang w:val="en-GB"/>
        </w:rPr>
        <w:t xml:space="preserve">. On 28 January 1992 the </w:t>
      </w:r>
      <w:r w:rsidRPr="0040545E" w:rsidR="005A465C">
        <w:rPr>
          <w:lang w:val="en-GB"/>
        </w:rPr>
        <w:t>B</w:t>
      </w:r>
      <w:r w:rsidRPr="0040545E" w:rsidR="009A1BEA">
        <w:rPr>
          <w:lang w:val="en-GB"/>
        </w:rPr>
        <w:t xml:space="preserve"> County Court opened an investigation in respect of </w:t>
      </w:r>
      <w:r w:rsidRPr="0040545E" w:rsidR="005A465C">
        <w:rPr>
          <w:lang w:val="en-GB"/>
        </w:rPr>
        <w:t>X</w:t>
      </w:r>
      <w:r w:rsidRPr="0040545E" w:rsidR="009A1BEA">
        <w:rPr>
          <w:lang w:val="en-GB"/>
        </w:rPr>
        <w:t xml:space="preserve"> and </w:t>
      </w:r>
      <w:r w:rsidRPr="0040545E" w:rsidR="005A465C">
        <w:rPr>
          <w:lang w:val="en-GB"/>
        </w:rPr>
        <w:t>Y</w:t>
      </w:r>
      <w:r w:rsidRPr="0040545E" w:rsidR="009A1BEA">
        <w:rPr>
          <w:lang w:val="en-GB"/>
        </w:rPr>
        <w:t xml:space="preserve"> </w:t>
      </w:r>
      <w:r w:rsidRPr="0040545E" w:rsidR="00193725">
        <w:rPr>
          <w:lang w:val="en-GB"/>
        </w:rPr>
        <w:t>on</w:t>
      </w:r>
      <w:r w:rsidRPr="0040545E" w:rsidR="009A1BEA">
        <w:rPr>
          <w:lang w:val="en-GB"/>
        </w:rPr>
        <w:t xml:space="preserve"> suspicion </w:t>
      </w:r>
      <w:r w:rsidRPr="0040545E" w:rsidR="006A78F0">
        <w:rPr>
          <w:lang w:val="en-GB"/>
        </w:rPr>
        <w:t>of killing</w:t>
      </w:r>
      <w:r w:rsidRPr="0040545E" w:rsidR="009A1BEA">
        <w:rPr>
          <w:lang w:val="en-GB"/>
        </w:rPr>
        <w:t xml:space="preserve"> S.C. and P.C.</w:t>
      </w:r>
    </w:p>
    <w:p w:rsidRPr="0040545E" w:rsidR="00F524D2" w:rsidP="0040545E" w:rsidRDefault="00690F5F">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19</w:t>
      </w:r>
      <w:r w:rsidRPr="0040545E">
        <w:rPr>
          <w:lang w:val="en-GB"/>
        </w:rPr>
        <w:fldChar w:fldCharType="end"/>
      </w:r>
      <w:r w:rsidRPr="0040545E" w:rsidR="009A1BEA">
        <w:rPr>
          <w:lang w:val="en-GB"/>
        </w:rPr>
        <w:t>. </w:t>
      </w:r>
      <w:r w:rsidRPr="0040545E">
        <w:rPr>
          <w:lang w:val="en-GB"/>
        </w:rPr>
        <w:t xml:space="preserve">On </w:t>
      </w:r>
      <w:r w:rsidRPr="0040545E" w:rsidR="009A1BEA">
        <w:rPr>
          <w:lang w:val="en-GB"/>
        </w:rPr>
        <w:t>13 April 1992 an investigati</w:t>
      </w:r>
      <w:r w:rsidRPr="0040545E" w:rsidR="00193725">
        <w:rPr>
          <w:lang w:val="en-GB"/>
        </w:rPr>
        <w:t>ng</w:t>
      </w:r>
      <w:r w:rsidRPr="0040545E" w:rsidR="009A1BEA">
        <w:rPr>
          <w:lang w:val="en-GB"/>
        </w:rPr>
        <w:t xml:space="preserve"> judge of the </w:t>
      </w:r>
      <w:r w:rsidRPr="0040545E" w:rsidR="005A465C">
        <w:rPr>
          <w:lang w:val="en-GB"/>
        </w:rPr>
        <w:t>B</w:t>
      </w:r>
      <w:r w:rsidRPr="0040545E" w:rsidR="009A1BEA">
        <w:rPr>
          <w:lang w:val="en-GB"/>
        </w:rPr>
        <w:t xml:space="preserve"> County Court commissioned a ballistic</w:t>
      </w:r>
      <w:r w:rsidRPr="0040545E" w:rsidR="00193725">
        <w:rPr>
          <w:lang w:val="en-GB"/>
        </w:rPr>
        <w:t>s</w:t>
      </w:r>
      <w:r w:rsidRPr="0040545E" w:rsidR="009A1BEA">
        <w:rPr>
          <w:lang w:val="en-GB"/>
        </w:rPr>
        <w:t xml:space="preserve"> report.</w:t>
      </w:r>
    </w:p>
    <w:p w:rsidRPr="0040545E" w:rsidR="00F524D2" w:rsidP="0040545E" w:rsidRDefault="009E673A">
      <w:pPr>
        <w:pStyle w:val="ECHRHeading2"/>
        <w:spacing w:before="240"/>
        <w:rPr>
          <w:lang w:val="en-GB"/>
        </w:rPr>
      </w:pPr>
      <w:r w:rsidRPr="0040545E">
        <w:rPr>
          <w:lang w:val="en-GB"/>
        </w:rPr>
        <w:t>C</w:t>
      </w:r>
      <w:r w:rsidRPr="0040545E" w:rsidR="00F610FB">
        <w:rPr>
          <w:lang w:val="en-GB"/>
        </w:rPr>
        <w:t>.  </w:t>
      </w:r>
      <w:r w:rsidRPr="0040545E" w:rsidR="007542C2">
        <w:rPr>
          <w:lang w:val="en-GB"/>
        </w:rPr>
        <w:t>Investigation carried out by the Croatian authorities</w:t>
      </w:r>
    </w:p>
    <w:p w:rsidRPr="0040545E" w:rsidR="00586A10" w:rsidP="0040545E" w:rsidRDefault="007542C2">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20</w:t>
      </w:r>
      <w:r w:rsidRPr="0040545E">
        <w:rPr>
          <w:lang w:val="en-GB"/>
        </w:rPr>
        <w:fldChar w:fldCharType="end"/>
      </w:r>
      <w:r w:rsidRPr="0040545E">
        <w:rPr>
          <w:lang w:val="en-GB"/>
        </w:rPr>
        <w:t>.  </w:t>
      </w:r>
      <w:r w:rsidRPr="0040545E" w:rsidR="00DB2D28">
        <w:rPr>
          <w:lang w:val="en-GB"/>
        </w:rPr>
        <w:t>In August 1995 the Croa</w:t>
      </w:r>
      <w:r w:rsidRPr="0040545E">
        <w:rPr>
          <w:lang w:val="en-GB"/>
        </w:rPr>
        <w:t>tian</w:t>
      </w:r>
      <w:r w:rsidRPr="0040545E" w:rsidR="00DB2D28">
        <w:rPr>
          <w:lang w:val="en-GB"/>
        </w:rPr>
        <w:t xml:space="preserve"> authorities regained control of </w:t>
      </w:r>
      <w:r w:rsidRPr="0040545E" w:rsidR="00B73DE9">
        <w:rPr>
          <w:lang w:val="en-GB"/>
        </w:rPr>
        <w:t xml:space="preserve">the town of </w:t>
      </w:r>
      <w:r w:rsidRPr="0040545E" w:rsidR="005A465C">
        <w:rPr>
          <w:lang w:val="en-GB"/>
        </w:rPr>
        <w:t>A</w:t>
      </w:r>
      <w:r w:rsidRPr="0040545E" w:rsidR="00DB2D28">
        <w:rPr>
          <w:lang w:val="en-GB"/>
        </w:rPr>
        <w:t xml:space="preserve">. </w:t>
      </w:r>
      <w:r w:rsidRPr="0040545E" w:rsidR="002232CE">
        <w:t xml:space="preserve">In 1996 the United Nations Security Council established the United Nations Transitional Administration in Eastern Slavonia, Baranja and Western Sirmium (“UNTAES”). On 15 January 1998 the UNTAES mandate </w:t>
      </w:r>
      <w:r w:rsidRPr="0040545E" w:rsidR="00BB27F3">
        <w:t xml:space="preserve">came to an end </w:t>
      </w:r>
      <w:r w:rsidRPr="0040545E" w:rsidR="002232CE">
        <w:t>and the transfer of power to the Croatian authorities began.</w:t>
      </w:r>
    </w:p>
    <w:p w:rsidRPr="0040545E" w:rsidR="00586A10" w:rsidP="0040545E" w:rsidRDefault="00586A10">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21</w:t>
      </w:r>
      <w:r w:rsidRPr="0040545E">
        <w:rPr>
          <w:lang w:val="en-GB"/>
        </w:rPr>
        <w:fldChar w:fldCharType="end"/>
      </w:r>
      <w:r w:rsidRPr="0040545E">
        <w:rPr>
          <w:lang w:val="en-GB"/>
        </w:rPr>
        <w:t xml:space="preserve">.  On 16 April 1996 the </w:t>
      </w:r>
      <w:r w:rsidRPr="0040545E" w:rsidR="005A465C">
        <w:rPr>
          <w:lang w:val="en-GB"/>
        </w:rPr>
        <w:t>A</w:t>
      </w:r>
      <w:r w:rsidRPr="0040545E">
        <w:rPr>
          <w:lang w:val="en-GB"/>
        </w:rPr>
        <w:t xml:space="preserve"> police interviewed M.C., the brother of </w:t>
      </w:r>
      <w:r w:rsidRPr="0040545E" w:rsidR="00BB27F3">
        <w:rPr>
          <w:lang w:val="en-GB"/>
        </w:rPr>
        <w:t xml:space="preserve">the </w:t>
      </w:r>
      <w:r w:rsidRPr="0040545E">
        <w:rPr>
          <w:lang w:val="en-GB"/>
        </w:rPr>
        <w:t>late S.C.</w:t>
      </w:r>
      <w:r w:rsidRPr="0040545E" w:rsidR="00B73DE9">
        <w:rPr>
          <w:lang w:val="en-GB"/>
        </w:rPr>
        <w:t>,</w:t>
      </w:r>
      <w:r w:rsidRPr="0040545E">
        <w:rPr>
          <w:lang w:val="en-GB"/>
        </w:rPr>
        <w:t xml:space="preserve"> who told them that his brother and </w:t>
      </w:r>
      <w:r w:rsidRPr="0040545E" w:rsidR="00BB27F3">
        <w:rPr>
          <w:lang w:val="en-GB"/>
        </w:rPr>
        <w:t xml:space="preserve">his </w:t>
      </w:r>
      <w:r w:rsidRPr="0040545E" w:rsidR="00B73DE9">
        <w:rPr>
          <w:lang w:val="en-GB"/>
        </w:rPr>
        <w:t>brother</w:t>
      </w:r>
      <w:r w:rsidRPr="0040545E" w:rsidR="0040545E">
        <w:rPr>
          <w:lang w:val="en-GB"/>
        </w:rPr>
        <w:t>’</w:t>
      </w:r>
      <w:r w:rsidRPr="0040545E" w:rsidR="00B73DE9">
        <w:rPr>
          <w:lang w:val="en-GB"/>
        </w:rPr>
        <w:t>s</w:t>
      </w:r>
      <w:r w:rsidRPr="0040545E">
        <w:rPr>
          <w:lang w:val="en-GB"/>
        </w:rPr>
        <w:t xml:space="preserve"> wife had been killed on 6 January 1992. Their bodies had been given to him </w:t>
      </w:r>
      <w:r w:rsidRPr="0040545E" w:rsidR="00830EF2">
        <w:rPr>
          <w:lang w:val="en-GB"/>
        </w:rPr>
        <w:t xml:space="preserve">by the police of the “Serbian Autonomous Region </w:t>
      </w:r>
      <w:r w:rsidRPr="0040545E" w:rsidR="00BB27F3">
        <w:rPr>
          <w:lang w:val="en-GB"/>
        </w:rPr>
        <w:t xml:space="preserve">of </w:t>
      </w:r>
      <w:r w:rsidRPr="0040545E" w:rsidR="00830EF2">
        <w:rPr>
          <w:lang w:val="en-GB"/>
        </w:rPr>
        <w:t xml:space="preserve">Krajina” </w:t>
      </w:r>
      <w:r w:rsidRPr="0040545E">
        <w:rPr>
          <w:lang w:val="en-GB"/>
        </w:rPr>
        <w:t>and he had been allowed to bury them.</w:t>
      </w:r>
    </w:p>
    <w:p w:rsidRPr="0040545E" w:rsidR="009F5AC1" w:rsidP="0040545E" w:rsidRDefault="009F5AC1">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22</w:t>
      </w:r>
      <w:r w:rsidRPr="0040545E">
        <w:rPr>
          <w:lang w:val="en-GB"/>
        </w:rPr>
        <w:fldChar w:fldCharType="end"/>
      </w:r>
      <w:r w:rsidRPr="0040545E">
        <w:rPr>
          <w:lang w:val="en-GB"/>
        </w:rPr>
        <w:t xml:space="preserve">.  On 19 September 2000 the </w:t>
      </w:r>
      <w:r w:rsidRPr="0040545E" w:rsidR="005A465C">
        <w:rPr>
          <w:lang w:val="en-GB"/>
        </w:rPr>
        <w:t>C</w:t>
      </w:r>
      <w:r w:rsidRPr="0040545E">
        <w:rPr>
          <w:lang w:val="en-GB"/>
        </w:rPr>
        <w:t xml:space="preserve"> </w:t>
      </w:r>
      <w:r w:rsidRPr="0040545E" w:rsidR="00B73DE9">
        <w:rPr>
          <w:lang w:val="en-GB"/>
        </w:rPr>
        <w:t>p</w:t>
      </w:r>
      <w:r w:rsidRPr="0040545E">
        <w:rPr>
          <w:lang w:val="en-GB"/>
        </w:rPr>
        <w:t>olice interviewed M.M.</w:t>
      </w:r>
      <w:r w:rsidRPr="0040545E" w:rsidR="00531BE6">
        <w:rPr>
          <w:lang w:val="en-GB"/>
        </w:rPr>
        <w:t>,</w:t>
      </w:r>
      <w:r w:rsidRPr="0040545E">
        <w:rPr>
          <w:lang w:val="en-GB"/>
        </w:rPr>
        <w:t xml:space="preserve"> who said that on 6 January 1992 he had been on duty, together with M.B., at the entrance to village J</w:t>
      </w:r>
      <w:r w:rsidRPr="0040545E" w:rsidR="005A465C">
        <w:rPr>
          <w:lang w:val="en-GB"/>
        </w:rPr>
        <w:t>.</w:t>
      </w:r>
      <w:r w:rsidRPr="0040545E">
        <w:rPr>
          <w:lang w:val="en-GB"/>
        </w:rPr>
        <w:t xml:space="preserve"> At about 9 p.m. he and M.M. had been walking towards a ramp </w:t>
      </w:r>
      <w:r w:rsidRPr="0040545E" w:rsidR="006A78F0">
        <w:rPr>
          <w:lang w:val="en-GB"/>
        </w:rPr>
        <w:t xml:space="preserve">by </w:t>
      </w:r>
      <w:r w:rsidRPr="0040545E" w:rsidR="00531BE6">
        <w:rPr>
          <w:lang w:val="en-GB"/>
        </w:rPr>
        <w:t xml:space="preserve">the </w:t>
      </w:r>
      <w:r w:rsidRPr="0040545E">
        <w:rPr>
          <w:lang w:val="en-GB"/>
        </w:rPr>
        <w:t>barrack</w:t>
      </w:r>
      <w:r w:rsidRPr="0040545E" w:rsidR="00531BE6">
        <w:rPr>
          <w:lang w:val="en-GB"/>
        </w:rPr>
        <w:t>s</w:t>
      </w:r>
      <w:r w:rsidRPr="0040545E">
        <w:rPr>
          <w:lang w:val="en-GB"/>
        </w:rPr>
        <w:t xml:space="preserve"> where all patrols had their meeting point and had heard a vehicle </w:t>
      </w:r>
      <w:r w:rsidRPr="0040545E" w:rsidR="00531BE6">
        <w:rPr>
          <w:lang w:val="en-GB"/>
        </w:rPr>
        <w:t>being driven, followed by</w:t>
      </w:r>
      <w:r w:rsidRPr="0040545E">
        <w:rPr>
          <w:lang w:val="en-GB"/>
        </w:rPr>
        <w:t xml:space="preserve"> several gun shots and then a vehicle starting</w:t>
      </w:r>
      <w:r w:rsidRPr="0040545E" w:rsidR="00531BE6">
        <w:rPr>
          <w:lang w:val="en-GB"/>
        </w:rPr>
        <w:t xml:space="preserve"> up</w:t>
      </w:r>
      <w:r w:rsidRPr="0040545E" w:rsidR="00D26976">
        <w:rPr>
          <w:lang w:val="en-GB"/>
        </w:rPr>
        <w:t xml:space="preserve"> again</w:t>
      </w:r>
      <w:r w:rsidRPr="0040545E">
        <w:rPr>
          <w:lang w:val="en-GB"/>
        </w:rPr>
        <w:t>. When they arrived at the meeting point they found Lj.</w:t>
      </w:r>
      <w:r w:rsidRPr="0040545E">
        <w:rPr>
          <w:rFonts w:cstheme="minorHAnsi"/>
          <w:lang w:val="en-GB"/>
        </w:rPr>
        <w:t>Č</w:t>
      </w:r>
      <w:r w:rsidRPr="0040545E">
        <w:rPr>
          <w:lang w:val="en-GB"/>
        </w:rPr>
        <w:t>., D.J. and M</w:t>
      </w:r>
      <w:r w:rsidRPr="0040545E" w:rsidR="00F9507B">
        <w:rPr>
          <w:lang w:val="en-GB"/>
        </w:rPr>
        <w:t>.</w:t>
      </w:r>
      <w:r w:rsidRPr="0040545E">
        <w:rPr>
          <w:lang w:val="en-GB"/>
        </w:rPr>
        <w:t>P. there</w:t>
      </w:r>
      <w:r w:rsidRPr="0040545E" w:rsidR="00531BE6">
        <w:rPr>
          <w:lang w:val="en-GB"/>
        </w:rPr>
        <w:t>,</w:t>
      </w:r>
      <w:r w:rsidRPr="0040545E">
        <w:rPr>
          <w:lang w:val="en-GB"/>
        </w:rPr>
        <w:t xml:space="preserve"> who told them that “two fools </w:t>
      </w:r>
      <w:r w:rsidRPr="0040545E" w:rsidR="00531BE6">
        <w:rPr>
          <w:lang w:val="en-GB"/>
        </w:rPr>
        <w:t xml:space="preserve">[had] </w:t>
      </w:r>
      <w:r w:rsidRPr="0040545E">
        <w:rPr>
          <w:lang w:val="en-GB"/>
        </w:rPr>
        <w:t xml:space="preserve">just brought two </w:t>
      </w:r>
      <w:r w:rsidRPr="0040545E" w:rsidR="00531BE6">
        <w:rPr>
          <w:lang w:val="en-GB"/>
        </w:rPr>
        <w:t xml:space="preserve">people </w:t>
      </w:r>
      <w:r w:rsidRPr="0040545E">
        <w:rPr>
          <w:lang w:val="en-GB"/>
        </w:rPr>
        <w:t xml:space="preserve">in a car and killed them by the road.” None of the </w:t>
      </w:r>
      <w:r w:rsidRPr="0040545E" w:rsidR="00531BE6">
        <w:rPr>
          <w:lang w:val="en-GB"/>
        </w:rPr>
        <w:t>officers on</w:t>
      </w:r>
      <w:r w:rsidRPr="0040545E">
        <w:rPr>
          <w:lang w:val="en-GB"/>
        </w:rPr>
        <w:t xml:space="preserve"> patrol dared go to the crime scene. Soon they all </w:t>
      </w:r>
      <w:r w:rsidRPr="0040545E" w:rsidR="00531BE6">
        <w:rPr>
          <w:lang w:val="en-GB"/>
        </w:rPr>
        <w:t xml:space="preserve">went </w:t>
      </w:r>
      <w:r w:rsidRPr="0040545E">
        <w:rPr>
          <w:lang w:val="en-GB"/>
        </w:rPr>
        <w:t xml:space="preserve">home. In the morning </w:t>
      </w:r>
      <w:r w:rsidRPr="0040545E" w:rsidR="00531BE6">
        <w:rPr>
          <w:lang w:val="en-GB"/>
        </w:rPr>
        <w:t xml:space="preserve">of </w:t>
      </w:r>
      <w:r w:rsidRPr="0040545E" w:rsidR="00F524D2">
        <w:rPr>
          <w:lang w:val="en-GB"/>
        </w:rPr>
        <w:t>7 </w:t>
      </w:r>
      <w:r w:rsidRPr="0040545E">
        <w:rPr>
          <w:lang w:val="en-GB"/>
        </w:rPr>
        <w:t>Jan</w:t>
      </w:r>
      <w:r w:rsidRPr="0040545E" w:rsidR="00D45F44">
        <w:rPr>
          <w:lang w:val="en-GB"/>
        </w:rPr>
        <w:t>ua</w:t>
      </w:r>
      <w:r w:rsidRPr="0040545E">
        <w:rPr>
          <w:lang w:val="en-GB"/>
        </w:rPr>
        <w:t>ry 1992 the police f</w:t>
      </w:r>
      <w:r w:rsidRPr="0040545E" w:rsidR="00625372">
        <w:rPr>
          <w:lang w:val="en-GB"/>
        </w:rPr>
        <w:t>ro</w:t>
      </w:r>
      <w:r w:rsidRPr="0040545E">
        <w:rPr>
          <w:lang w:val="en-GB"/>
        </w:rPr>
        <w:t xml:space="preserve">m </w:t>
      </w:r>
      <w:r w:rsidRPr="0040545E" w:rsidR="005A465C">
        <w:rPr>
          <w:lang w:val="en-GB"/>
        </w:rPr>
        <w:t>A</w:t>
      </w:r>
      <w:r w:rsidRPr="0040545E">
        <w:rPr>
          <w:lang w:val="en-GB"/>
        </w:rPr>
        <w:t xml:space="preserve"> </w:t>
      </w:r>
      <w:r w:rsidRPr="0040545E" w:rsidR="00AA45A3">
        <w:rPr>
          <w:lang w:val="en-GB"/>
        </w:rPr>
        <w:t>came</w:t>
      </w:r>
      <w:r w:rsidRPr="0040545E">
        <w:rPr>
          <w:lang w:val="en-GB"/>
        </w:rPr>
        <w:t xml:space="preserve"> to </w:t>
      </w:r>
      <w:r w:rsidRPr="0040545E" w:rsidR="00531BE6">
        <w:rPr>
          <w:lang w:val="en-GB"/>
        </w:rPr>
        <w:t>M.M.</w:t>
      </w:r>
      <w:r w:rsidRPr="0040545E" w:rsidR="0040545E">
        <w:rPr>
          <w:lang w:val="en-GB"/>
        </w:rPr>
        <w:t>’</w:t>
      </w:r>
      <w:r w:rsidRPr="0040545E" w:rsidR="00531BE6">
        <w:rPr>
          <w:lang w:val="en-GB"/>
        </w:rPr>
        <w:t xml:space="preserve">s </w:t>
      </w:r>
      <w:r w:rsidRPr="0040545E">
        <w:rPr>
          <w:lang w:val="en-GB"/>
        </w:rPr>
        <w:t xml:space="preserve">house and </w:t>
      </w:r>
      <w:r w:rsidRPr="0040545E" w:rsidR="00AA45A3">
        <w:rPr>
          <w:lang w:val="en-GB"/>
        </w:rPr>
        <w:t xml:space="preserve">took </w:t>
      </w:r>
      <w:r w:rsidRPr="0040545E">
        <w:rPr>
          <w:lang w:val="en-GB"/>
        </w:rPr>
        <w:t xml:space="preserve">him to </w:t>
      </w:r>
      <w:r w:rsidRPr="0040545E" w:rsidR="005A465C">
        <w:rPr>
          <w:lang w:val="en-GB"/>
        </w:rPr>
        <w:t>A</w:t>
      </w:r>
      <w:r w:rsidRPr="0040545E">
        <w:rPr>
          <w:lang w:val="en-GB"/>
        </w:rPr>
        <w:t xml:space="preserve"> </w:t>
      </w:r>
      <w:r w:rsidRPr="0040545E" w:rsidR="00531BE6">
        <w:rPr>
          <w:lang w:val="en-GB"/>
        </w:rPr>
        <w:t>p</w:t>
      </w:r>
      <w:r w:rsidRPr="0040545E" w:rsidR="00D45F44">
        <w:rPr>
          <w:lang w:val="en-GB"/>
        </w:rPr>
        <w:t>o</w:t>
      </w:r>
      <w:r w:rsidRPr="0040545E">
        <w:rPr>
          <w:lang w:val="en-GB"/>
        </w:rPr>
        <w:t xml:space="preserve">lice </w:t>
      </w:r>
      <w:r w:rsidRPr="0040545E" w:rsidR="00531BE6">
        <w:rPr>
          <w:lang w:val="en-GB"/>
        </w:rPr>
        <w:t>s</w:t>
      </w:r>
      <w:r w:rsidRPr="0040545E">
        <w:rPr>
          <w:lang w:val="en-GB"/>
        </w:rPr>
        <w:t>tation</w:t>
      </w:r>
      <w:r w:rsidRPr="0040545E" w:rsidR="00531BE6">
        <w:rPr>
          <w:lang w:val="en-GB"/>
        </w:rPr>
        <w:t>,</w:t>
      </w:r>
      <w:r w:rsidRPr="0040545E">
        <w:rPr>
          <w:lang w:val="en-GB"/>
        </w:rPr>
        <w:t xml:space="preserve"> where they intervi</w:t>
      </w:r>
      <w:r w:rsidRPr="0040545E" w:rsidR="006E66B9">
        <w:rPr>
          <w:lang w:val="en-GB"/>
        </w:rPr>
        <w:t>e</w:t>
      </w:r>
      <w:r w:rsidRPr="0040545E">
        <w:rPr>
          <w:lang w:val="en-GB"/>
        </w:rPr>
        <w:t xml:space="preserve">wed him and told him that </w:t>
      </w:r>
      <w:r w:rsidRPr="0040545E" w:rsidR="005A465C">
        <w:rPr>
          <w:lang w:val="en-GB"/>
        </w:rPr>
        <w:t>X</w:t>
      </w:r>
      <w:r w:rsidRPr="0040545E">
        <w:rPr>
          <w:lang w:val="en-GB"/>
        </w:rPr>
        <w:t xml:space="preserve"> and his friend had killed </w:t>
      </w:r>
      <w:r w:rsidRPr="0040545E" w:rsidR="00AF72E6">
        <w:rPr>
          <w:lang w:val="en-GB"/>
        </w:rPr>
        <w:t>S.</w:t>
      </w:r>
      <w:r w:rsidRPr="0040545E">
        <w:rPr>
          <w:lang w:val="en-GB"/>
        </w:rPr>
        <w:t xml:space="preserve">C. and his wife. He had heard that </w:t>
      </w:r>
      <w:r w:rsidRPr="0040545E" w:rsidR="005A465C">
        <w:rPr>
          <w:lang w:val="en-GB"/>
        </w:rPr>
        <w:t>X</w:t>
      </w:r>
      <w:r w:rsidRPr="0040545E">
        <w:rPr>
          <w:lang w:val="en-GB"/>
        </w:rPr>
        <w:t xml:space="preserve"> had moved to Bosnia and Herzegovina.</w:t>
      </w:r>
    </w:p>
    <w:p w:rsidRPr="0040545E" w:rsidR="00F524D2" w:rsidP="0040545E" w:rsidRDefault="009F5AC1">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23</w:t>
      </w:r>
      <w:r w:rsidRPr="0040545E">
        <w:rPr>
          <w:lang w:val="en-GB"/>
        </w:rPr>
        <w:fldChar w:fldCharType="end"/>
      </w:r>
      <w:r w:rsidRPr="0040545E">
        <w:rPr>
          <w:lang w:val="en-GB"/>
        </w:rPr>
        <w:t xml:space="preserve">.  On 21 September 2000 the </w:t>
      </w:r>
      <w:r w:rsidRPr="0040545E" w:rsidR="005A465C">
        <w:rPr>
          <w:lang w:val="en-GB"/>
        </w:rPr>
        <w:t>C</w:t>
      </w:r>
      <w:r w:rsidRPr="0040545E">
        <w:rPr>
          <w:lang w:val="en-GB"/>
        </w:rPr>
        <w:t xml:space="preserve"> </w:t>
      </w:r>
      <w:r w:rsidRPr="0040545E" w:rsidR="00531BE6">
        <w:rPr>
          <w:lang w:val="en-GB"/>
        </w:rPr>
        <w:t>p</w:t>
      </w:r>
      <w:r w:rsidRPr="0040545E">
        <w:rPr>
          <w:lang w:val="en-GB"/>
        </w:rPr>
        <w:t>olice intervi</w:t>
      </w:r>
      <w:r w:rsidRPr="0040545E" w:rsidR="00D45F44">
        <w:rPr>
          <w:lang w:val="en-GB"/>
        </w:rPr>
        <w:t>e</w:t>
      </w:r>
      <w:r w:rsidRPr="0040545E">
        <w:rPr>
          <w:lang w:val="en-GB"/>
        </w:rPr>
        <w:t>wed the appl</w:t>
      </w:r>
      <w:r w:rsidRPr="0040545E" w:rsidR="00D45F44">
        <w:rPr>
          <w:lang w:val="en-GB"/>
        </w:rPr>
        <w:t>ic</w:t>
      </w:r>
      <w:r w:rsidRPr="0040545E">
        <w:rPr>
          <w:lang w:val="en-GB"/>
        </w:rPr>
        <w:t>ants</w:t>
      </w:r>
      <w:r w:rsidRPr="0040545E" w:rsidR="00531BE6">
        <w:rPr>
          <w:lang w:val="en-GB"/>
        </w:rPr>
        <w:t>,</w:t>
      </w:r>
      <w:r w:rsidRPr="0040545E">
        <w:rPr>
          <w:lang w:val="en-GB"/>
        </w:rPr>
        <w:t xml:space="preserve"> who had le</w:t>
      </w:r>
      <w:r w:rsidRPr="0040545E" w:rsidR="00F9507B">
        <w:rPr>
          <w:lang w:val="en-GB"/>
        </w:rPr>
        <w:t>arn</w:t>
      </w:r>
      <w:r w:rsidRPr="0040545E">
        <w:rPr>
          <w:lang w:val="en-GB"/>
        </w:rPr>
        <w:t>ed from B.</w:t>
      </w:r>
      <w:r w:rsidRPr="0040545E">
        <w:rPr>
          <w:rFonts w:cstheme="minorHAnsi"/>
          <w:lang w:val="en-GB"/>
        </w:rPr>
        <w:t>Ž</w:t>
      </w:r>
      <w:r w:rsidRPr="0040545E">
        <w:rPr>
          <w:lang w:val="en-GB"/>
        </w:rPr>
        <w:t xml:space="preserve">., who lived with their parents </w:t>
      </w:r>
      <w:r w:rsidRPr="0040545E" w:rsidR="00531BE6">
        <w:rPr>
          <w:lang w:val="en-GB"/>
        </w:rPr>
        <w:t xml:space="preserve">during </w:t>
      </w:r>
      <w:r w:rsidRPr="0040545E" w:rsidR="00F9507B">
        <w:rPr>
          <w:lang w:val="en-GB"/>
        </w:rPr>
        <w:t>th</w:t>
      </w:r>
      <w:r w:rsidRPr="0040545E">
        <w:rPr>
          <w:lang w:val="en-GB"/>
        </w:rPr>
        <w:t>e</w:t>
      </w:r>
      <w:r w:rsidRPr="0040545E" w:rsidR="00F9507B">
        <w:rPr>
          <w:lang w:val="en-GB"/>
        </w:rPr>
        <w:t xml:space="preserve"> </w:t>
      </w:r>
      <w:r w:rsidRPr="0040545E" w:rsidR="00531BE6">
        <w:rPr>
          <w:lang w:val="en-GB"/>
        </w:rPr>
        <w:t xml:space="preserve">relevant </w:t>
      </w:r>
      <w:r w:rsidRPr="0040545E">
        <w:rPr>
          <w:lang w:val="en-GB"/>
        </w:rPr>
        <w:t xml:space="preserve">period, that </w:t>
      </w:r>
      <w:r w:rsidRPr="0040545E" w:rsidR="005A465C">
        <w:rPr>
          <w:lang w:val="en-GB"/>
        </w:rPr>
        <w:t>X</w:t>
      </w:r>
      <w:r w:rsidRPr="0040545E">
        <w:rPr>
          <w:lang w:val="en-GB"/>
        </w:rPr>
        <w:t xml:space="preserve"> and </w:t>
      </w:r>
      <w:r w:rsidRPr="0040545E" w:rsidR="005A465C">
        <w:rPr>
          <w:lang w:val="en-GB"/>
        </w:rPr>
        <w:t>Y</w:t>
      </w:r>
      <w:r w:rsidRPr="0040545E">
        <w:rPr>
          <w:lang w:val="en-GB"/>
        </w:rPr>
        <w:t xml:space="preserve"> had been charged with the killing </w:t>
      </w:r>
      <w:r w:rsidRPr="0040545E" w:rsidR="00451903">
        <w:rPr>
          <w:lang w:val="en-GB"/>
        </w:rPr>
        <w:t>of</w:t>
      </w:r>
      <w:r w:rsidRPr="0040545E">
        <w:rPr>
          <w:lang w:val="en-GB"/>
        </w:rPr>
        <w:t xml:space="preserve"> the</w:t>
      </w:r>
      <w:r w:rsidRPr="0040545E" w:rsidR="00DD7AA4">
        <w:rPr>
          <w:lang w:val="en-GB"/>
        </w:rPr>
        <w:t xml:space="preserve"> applicant</w:t>
      </w:r>
      <w:r w:rsidRPr="0040545E" w:rsidR="00D26976">
        <w:rPr>
          <w:lang w:val="en-GB"/>
        </w:rPr>
        <w:t>s</w:t>
      </w:r>
      <w:r w:rsidRPr="0040545E" w:rsidR="0040545E">
        <w:rPr>
          <w:lang w:val="en-GB"/>
        </w:rPr>
        <w:t>’</w:t>
      </w:r>
      <w:r w:rsidRPr="0040545E">
        <w:rPr>
          <w:lang w:val="en-GB"/>
        </w:rPr>
        <w:t xml:space="preserve"> parents.</w:t>
      </w:r>
    </w:p>
    <w:p w:rsidRPr="0040545E" w:rsidR="00F524D2" w:rsidP="0040545E" w:rsidRDefault="009F5AC1">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24</w:t>
      </w:r>
      <w:r w:rsidRPr="0040545E">
        <w:rPr>
          <w:lang w:val="en-GB"/>
        </w:rPr>
        <w:fldChar w:fldCharType="end"/>
      </w:r>
      <w:r w:rsidRPr="0040545E">
        <w:rPr>
          <w:lang w:val="en-GB"/>
        </w:rPr>
        <w:t>.  O</w:t>
      </w:r>
      <w:r w:rsidRPr="0040545E" w:rsidR="00F9507B">
        <w:rPr>
          <w:lang w:val="en-GB"/>
        </w:rPr>
        <w:t xml:space="preserve">n 4 January 2001 an investigating judge </w:t>
      </w:r>
      <w:r w:rsidRPr="0040545E" w:rsidR="00451903">
        <w:rPr>
          <w:lang w:val="en-GB"/>
        </w:rPr>
        <w:t>of</w:t>
      </w:r>
      <w:r w:rsidRPr="0040545E" w:rsidR="00F9507B">
        <w:rPr>
          <w:lang w:val="en-GB"/>
        </w:rPr>
        <w:t xml:space="preserve"> the </w:t>
      </w:r>
      <w:r w:rsidRPr="0040545E" w:rsidR="005A465C">
        <w:rPr>
          <w:lang w:val="en-GB"/>
        </w:rPr>
        <w:t>C</w:t>
      </w:r>
      <w:r w:rsidRPr="0040545E" w:rsidR="00F9507B">
        <w:rPr>
          <w:lang w:val="en-GB"/>
        </w:rPr>
        <w:t xml:space="preserve"> County Court</w:t>
      </w:r>
      <w:r w:rsidRPr="0040545E" w:rsidR="00010490">
        <w:rPr>
          <w:lang w:val="en-GB"/>
        </w:rPr>
        <w:t xml:space="preserve"> (</w:t>
      </w:r>
      <w:r w:rsidRPr="0040545E" w:rsidR="00010490">
        <w:rPr>
          <w:rFonts w:cstheme="minorHAnsi"/>
          <w:i/>
          <w:lang w:val="en-GB"/>
        </w:rPr>
        <w:t>Ž</w:t>
      </w:r>
      <w:r w:rsidRPr="0040545E" w:rsidR="00010490">
        <w:rPr>
          <w:i/>
          <w:lang w:val="en-GB"/>
        </w:rPr>
        <w:t xml:space="preserve">upanijski sud u </w:t>
      </w:r>
      <w:r w:rsidRPr="0040545E" w:rsidR="005A465C">
        <w:rPr>
          <w:i/>
          <w:lang w:val="en-GB"/>
        </w:rPr>
        <w:t>C</w:t>
      </w:r>
      <w:r w:rsidRPr="0040545E" w:rsidR="00010490">
        <w:rPr>
          <w:lang w:val="en-GB"/>
        </w:rPr>
        <w:t>)</w:t>
      </w:r>
      <w:r w:rsidRPr="0040545E" w:rsidR="00F9507B">
        <w:rPr>
          <w:lang w:val="en-GB"/>
        </w:rPr>
        <w:t xml:space="preserve"> ordered an investigation </w:t>
      </w:r>
      <w:r w:rsidRPr="0040545E" w:rsidR="00531BE6">
        <w:rPr>
          <w:lang w:val="en-GB"/>
        </w:rPr>
        <w:t xml:space="preserve">concerning </w:t>
      </w:r>
      <w:r w:rsidRPr="0040545E" w:rsidR="005A465C">
        <w:rPr>
          <w:lang w:val="en-GB"/>
        </w:rPr>
        <w:t>X</w:t>
      </w:r>
      <w:r w:rsidRPr="0040545E" w:rsidR="00F9507B">
        <w:rPr>
          <w:lang w:val="en-GB"/>
        </w:rPr>
        <w:t xml:space="preserve"> and </w:t>
      </w:r>
      <w:r w:rsidRPr="0040545E" w:rsidR="005A465C">
        <w:rPr>
          <w:lang w:val="en-GB"/>
        </w:rPr>
        <w:t>Y</w:t>
      </w:r>
      <w:r w:rsidRPr="0040545E" w:rsidR="00F9507B">
        <w:rPr>
          <w:lang w:val="en-GB"/>
        </w:rPr>
        <w:t xml:space="preserve">, who were </w:t>
      </w:r>
      <w:r w:rsidRPr="0040545E" w:rsidR="00451903">
        <w:rPr>
          <w:lang w:val="en-GB"/>
        </w:rPr>
        <w:t>not</w:t>
      </w:r>
      <w:r w:rsidRPr="0040545E" w:rsidR="00F9507B">
        <w:rPr>
          <w:lang w:val="en-GB"/>
        </w:rPr>
        <w:t xml:space="preserve"> </w:t>
      </w:r>
      <w:r w:rsidRPr="0040545E" w:rsidR="00451903">
        <w:rPr>
          <w:lang w:val="en-GB"/>
        </w:rPr>
        <w:t>available</w:t>
      </w:r>
      <w:r w:rsidRPr="0040545E" w:rsidR="00F9507B">
        <w:rPr>
          <w:lang w:val="en-GB"/>
        </w:rPr>
        <w:t xml:space="preserve"> to the </w:t>
      </w:r>
      <w:r w:rsidRPr="0040545E" w:rsidR="00451903">
        <w:rPr>
          <w:lang w:val="en-GB"/>
        </w:rPr>
        <w:t>Croatian</w:t>
      </w:r>
      <w:r w:rsidRPr="0040545E" w:rsidR="00F9507B">
        <w:rPr>
          <w:lang w:val="en-GB"/>
        </w:rPr>
        <w:t xml:space="preserve"> </w:t>
      </w:r>
      <w:r w:rsidRPr="0040545E" w:rsidR="00451903">
        <w:rPr>
          <w:lang w:val="en-GB"/>
        </w:rPr>
        <w:t>authorities</w:t>
      </w:r>
      <w:r w:rsidRPr="0040545E" w:rsidR="00F9507B">
        <w:rPr>
          <w:lang w:val="en-GB"/>
        </w:rPr>
        <w:t xml:space="preserve">, </w:t>
      </w:r>
      <w:r w:rsidRPr="0040545E" w:rsidR="00531BE6">
        <w:rPr>
          <w:lang w:val="en-GB"/>
        </w:rPr>
        <w:t>on</w:t>
      </w:r>
      <w:r w:rsidRPr="0040545E" w:rsidR="00F9507B">
        <w:rPr>
          <w:lang w:val="en-GB"/>
        </w:rPr>
        <w:t xml:space="preserve"> </w:t>
      </w:r>
      <w:r w:rsidRPr="0040545E" w:rsidR="00451903">
        <w:rPr>
          <w:lang w:val="en-GB"/>
        </w:rPr>
        <w:t>suspicion</w:t>
      </w:r>
      <w:r w:rsidRPr="0040545E" w:rsidR="00F9507B">
        <w:rPr>
          <w:lang w:val="en-GB"/>
        </w:rPr>
        <w:t xml:space="preserve"> </w:t>
      </w:r>
      <w:r w:rsidRPr="0040545E" w:rsidR="00B56BEB">
        <w:rPr>
          <w:lang w:val="en-GB"/>
        </w:rPr>
        <w:t>of killing</w:t>
      </w:r>
      <w:r w:rsidRPr="0040545E" w:rsidR="00F9507B">
        <w:rPr>
          <w:lang w:val="en-GB"/>
        </w:rPr>
        <w:t xml:space="preserve"> S.C. and P.C. An </w:t>
      </w:r>
      <w:r w:rsidRPr="0040545E" w:rsidR="00FE1C7D">
        <w:rPr>
          <w:lang w:val="en-GB"/>
        </w:rPr>
        <w:t xml:space="preserve">international </w:t>
      </w:r>
      <w:r w:rsidRPr="0040545E" w:rsidR="00F9507B">
        <w:rPr>
          <w:lang w:val="en-GB"/>
        </w:rPr>
        <w:t xml:space="preserve">arrest warrant </w:t>
      </w:r>
      <w:r w:rsidRPr="0040545E" w:rsidR="00531BE6">
        <w:rPr>
          <w:lang w:val="en-GB"/>
        </w:rPr>
        <w:t xml:space="preserve">was also issued </w:t>
      </w:r>
      <w:r w:rsidRPr="0040545E" w:rsidR="00F9507B">
        <w:rPr>
          <w:lang w:val="en-GB"/>
        </w:rPr>
        <w:t>against the suspects, who had absconded.</w:t>
      </w:r>
    </w:p>
    <w:p w:rsidRPr="0040545E" w:rsidR="00F542C8" w:rsidP="0040545E" w:rsidRDefault="009E673A">
      <w:pPr>
        <w:pStyle w:val="ECHRHeading2"/>
        <w:spacing w:before="240" w:after="200"/>
        <w:rPr>
          <w:lang w:val="en-GB"/>
        </w:rPr>
      </w:pPr>
      <w:r w:rsidRPr="0040545E">
        <w:rPr>
          <w:lang w:val="en-GB"/>
        </w:rPr>
        <w:t>D</w:t>
      </w:r>
      <w:r w:rsidRPr="0040545E" w:rsidR="00F610FB">
        <w:rPr>
          <w:lang w:val="en-GB"/>
        </w:rPr>
        <w:t>.  </w:t>
      </w:r>
      <w:r w:rsidRPr="0040545E" w:rsidR="00F542C8">
        <w:rPr>
          <w:lang w:val="en-GB"/>
        </w:rPr>
        <w:t xml:space="preserve">Extradition proceedings </w:t>
      </w:r>
      <w:r w:rsidRPr="0040545E" w:rsidR="00B56BEB">
        <w:rPr>
          <w:lang w:val="en-GB"/>
        </w:rPr>
        <w:t>concerning</w:t>
      </w:r>
      <w:r w:rsidRPr="0040545E" w:rsidR="00F542C8">
        <w:rPr>
          <w:lang w:val="en-GB"/>
        </w:rPr>
        <w:t xml:space="preserve"> </w:t>
      </w:r>
      <w:r w:rsidRPr="0040545E" w:rsidR="005A465C">
        <w:rPr>
          <w:lang w:val="en-GB"/>
        </w:rPr>
        <w:t>Y</w:t>
      </w:r>
    </w:p>
    <w:p w:rsidRPr="0040545E" w:rsidR="00F9507B" w:rsidP="0040545E" w:rsidRDefault="00F9507B">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25</w:t>
      </w:r>
      <w:r w:rsidRPr="0040545E">
        <w:rPr>
          <w:lang w:val="en-GB"/>
        </w:rPr>
        <w:fldChar w:fldCharType="end"/>
      </w:r>
      <w:r w:rsidRPr="0040545E">
        <w:rPr>
          <w:lang w:val="en-GB"/>
        </w:rPr>
        <w:t xml:space="preserve">.  On 8 </w:t>
      </w:r>
      <w:r w:rsidRPr="0040545E" w:rsidR="00451903">
        <w:rPr>
          <w:lang w:val="en-GB"/>
        </w:rPr>
        <w:t>February</w:t>
      </w:r>
      <w:r w:rsidRPr="0040545E">
        <w:rPr>
          <w:lang w:val="en-GB"/>
        </w:rPr>
        <w:t xml:space="preserve"> 2002 the Ministry of </w:t>
      </w:r>
      <w:r w:rsidRPr="0040545E" w:rsidR="00531BE6">
        <w:rPr>
          <w:lang w:val="en-GB"/>
        </w:rPr>
        <w:t xml:space="preserve">the </w:t>
      </w:r>
      <w:r w:rsidRPr="0040545E" w:rsidR="00451903">
        <w:rPr>
          <w:lang w:val="en-GB"/>
        </w:rPr>
        <w:t>Interior</w:t>
      </w:r>
      <w:r w:rsidRPr="0040545E">
        <w:rPr>
          <w:lang w:val="en-GB"/>
        </w:rPr>
        <w:t xml:space="preserve"> asked the Ministry of Justice whether extradition </w:t>
      </w:r>
      <w:r w:rsidRPr="0040545E" w:rsidR="00451903">
        <w:rPr>
          <w:lang w:val="en-GB"/>
        </w:rPr>
        <w:t>proceedings</w:t>
      </w:r>
      <w:r w:rsidRPr="0040545E">
        <w:rPr>
          <w:lang w:val="en-GB"/>
        </w:rPr>
        <w:t xml:space="preserve"> would be instituted</w:t>
      </w:r>
      <w:r w:rsidRPr="0040545E" w:rsidR="00531BE6">
        <w:rPr>
          <w:lang w:val="en-GB"/>
        </w:rPr>
        <w:t xml:space="preserve"> against the suspects</w:t>
      </w:r>
      <w:r w:rsidRPr="0040545E">
        <w:rPr>
          <w:lang w:val="en-GB"/>
        </w:rPr>
        <w:t>.</w:t>
      </w:r>
    </w:p>
    <w:p w:rsidRPr="0040545E" w:rsidR="00F524D2" w:rsidP="0040545E" w:rsidRDefault="00F9507B">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26</w:t>
      </w:r>
      <w:r w:rsidRPr="0040545E">
        <w:rPr>
          <w:lang w:val="en-GB"/>
        </w:rPr>
        <w:fldChar w:fldCharType="end"/>
      </w:r>
      <w:r w:rsidRPr="0040545E">
        <w:rPr>
          <w:lang w:val="en-GB"/>
        </w:rPr>
        <w:t xml:space="preserve">.  On 14 January 2005 Interpol </w:t>
      </w:r>
      <w:r w:rsidRPr="0040545E" w:rsidR="00531BE6">
        <w:rPr>
          <w:lang w:val="en-GB"/>
        </w:rPr>
        <w:t xml:space="preserve">in </w:t>
      </w:r>
      <w:r w:rsidRPr="0040545E" w:rsidR="00451903">
        <w:rPr>
          <w:lang w:val="en-GB"/>
        </w:rPr>
        <w:t>Washington</w:t>
      </w:r>
      <w:r w:rsidRPr="0040545E">
        <w:rPr>
          <w:lang w:val="en-GB"/>
        </w:rPr>
        <w:t xml:space="preserve"> informed the </w:t>
      </w:r>
      <w:r w:rsidRPr="0040545E" w:rsidR="00451903">
        <w:rPr>
          <w:lang w:val="en-GB"/>
        </w:rPr>
        <w:t>Croatian</w:t>
      </w:r>
      <w:r w:rsidRPr="0040545E">
        <w:rPr>
          <w:lang w:val="en-GB"/>
        </w:rPr>
        <w:t xml:space="preserve"> </w:t>
      </w:r>
      <w:r w:rsidRPr="0040545E" w:rsidR="00451903">
        <w:rPr>
          <w:lang w:val="en-GB"/>
        </w:rPr>
        <w:t>authorities</w:t>
      </w:r>
      <w:r w:rsidRPr="0040545E">
        <w:rPr>
          <w:lang w:val="en-GB"/>
        </w:rPr>
        <w:t xml:space="preserve"> that the </w:t>
      </w:r>
      <w:r w:rsidRPr="0040545E" w:rsidR="00451903">
        <w:rPr>
          <w:lang w:val="en-GB"/>
        </w:rPr>
        <w:t>Department</w:t>
      </w:r>
      <w:r w:rsidRPr="0040545E">
        <w:rPr>
          <w:lang w:val="en-GB"/>
        </w:rPr>
        <w:t xml:space="preserve"> of Home</w:t>
      </w:r>
      <w:r w:rsidRPr="0040545E" w:rsidR="00343EAF">
        <w:rPr>
          <w:lang w:val="en-GB"/>
        </w:rPr>
        <w:t>land</w:t>
      </w:r>
      <w:r w:rsidRPr="0040545E">
        <w:rPr>
          <w:lang w:val="en-GB"/>
        </w:rPr>
        <w:t xml:space="preserve"> Security in </w:t>
      </w:r>
      <w:r w:rsidRPr="0040545E" w:rsidR="00451903">
        <w:rPr>
          <w:lang w:val="en-GB"/>
        </w:rPr>
        <w:t>Cleveland</w:t>
      </w:r>
      <w:r w:rsidRPr="0040545E" w:rsidR="00531BE6">
        <w:rPr>
          <w:lang w:val="en-GB"/>
        </w:rPr>
        <w:t>, Ohio</w:t>
      </w:r>
      <w:r w:rsidRPr="0040545E" w:rsidR="0029704A">
        <w:rPr>
          <w:lang w:val="en-GB"/>
        </w:rPr>
        <w:t>,</w:t>
      </w:r>
      <w:r w:rsidRPr="0040545E">
        <w:rPr>
          <w:lang w:val="en-GB"/>
        </w:rPr>
        <w:t xml:space="preserve"> had a valid location for </w:t>
      </w:r>
      <w:r w:rsidRPr="0040545E" w:rsidR="005A465C">
        <w:rPr>
          <w:lang w:val="en-GB"/>
        </w:rPr>
        <w:t>Y</w:t>
      </w:r>
      <w:r w:rsidRPr="0040545E">
        <w:rPr>
          <w:lang w:val="en-GB"/>
        </w:rPr>
        <w:t>. On 19 January 2005 the Ministry of</w:t>
      </w:r>
      <w:r w:rsidRPr="0040545E" w:rsidR="00B56BEB">
        <w:rPr>
          <w:lang w:val="en-GB"/>
        </w:rPr>
        <w:t xml:space="preserve"> the</w:t>
      </w:r>
      <w:r w:rsidRPr="0040545E">
        <w:rPr>
          <w:lang w:val="en-GB"/>
        </w:rPr>
        <w:t xml:space="preserve"> </w:t>
      </w:r>
      <w:r w:rsidRPr="0040545E" w:rsidR="00B56BEB">
        <w:rPr>
          <w:lang w:val="en-GB"/>
        </w:rPr>
        <w:t>I</w:t>
      </w:r>
      <w:r w:rsidRPr="0040545E">
        <w:rPr>
          <w:lang w:val="en-GB"/>
        </w:rPr>
        <w:t xml:space="preserve">nterior informed the Ministry of Justice, asking the latter to </w:t>
      </w:r>
      <w:r w:rsidRPr="0040545E" w:rsidR="00B73DE9">
        <w:rPr>
          <w:lang w:val="en-GB"/>
        </w:rPr>
        <w:t>institute</w:t>
      </w:r>
      <w:r w:rsidRPr="0040545E">
        <w:rPr>
          <w:lang w:val="en-GB"/>
        </w:rPr>
        <w:t xml:space="preserve"> proceedings for </w:t>
      </w:r>
      <w:r w:rsidRPr="0040545E" w:rsidR="005A465C">
        <w:rPr>
          <w:lang w:val="en-GB"/>
        </w:rPr>
        <w:t>Y</w:t>
      </w:r>
      <w:r w:rsidRPr="0040545E" w:rsidR="0040545E">
        <w:rPr>
          <w:lang w:val="en-GB"/>
        </w:rPr>
        <w:t>’</w:t>
      </w:r>
      <w:r w:rsidRPr="0040545E">
        <w:rPr>
          <w:lang w:val="en-GB"/>
        </w:rPr>
        <w:t xml:space="preserve">s extradition. On 20 January 2004 the Ministry of Justice asked the </w:t>
      </w:r>
      <w:r w:rsidRPr="0040545E" w:rsidR="005A465C">
        <w:rPr>
          <w:lang w:val="en-GB"/>
        </w:rPr>
        <w:t>C</w:t>
      </w:r>
      <w:r w:rsidRPr="0040545E">
        <w:rPr>
          <w:lang w:val="en-GB"/>
        </w:rPr>
        <w:t xml:space="preserve"> </w:t>
      </w:r>
      <w:r w:rsidRPr="0040545E" w:rsidR="00451903">
        <w:rPr>
          <w:lang w:val="en-GB"/>
        </w:rPr>
        <w:t>County</w:t>
      </w:r>
      <w:r w:rsidRPr="0040545E">
        <w:rPr>
          <w:lang w:val="en-GB"/>
        </w:rPr>
        <w:t xml:space="preserve"> Court for the relevant </w:t>
      </w:r>
      <w:r w:rsidRPr="0040545E" w:rsidR="00451903">
        <w:rPr>
          <w:lang w:val="en-GB"/>
        </w:rPr>
        <w:t>documents</w:t>
      </w:r>
      <w:r w:rsidRPr="0040545E">
        <w:rPr>
          <w:lang w:val="en-GB"/>
        </w:rPr>
        <w:t xml:space="preserve"> </w:t>
      </w:r>
      <w:r w:rsidRPr="0040545E" w:rsidR="00531BE6">
        <w:rPr>
          <w:lang w:val="en-GB"/>
        </w:rPr>
        <w:t>with a view</w:t>
      </w:r>
      <w:r w:rsidRPr="0040545E">
        <w:rPr>
          <w:lang w:val="en-GB"/>
        </w:rPr>
        <w:t xml:space="preserve"> to seek</w:t>
      </w:r>
      <w:r w:rsidRPr="0040545E" w:rsidR="00531BE6">
        <w:rPr>
          <w:lang w:val="en-GB"/>
        </w:rPr>
        <w:t xml:space="preserve">ing </w:t>
      </w:r>
      <w:r w:rsidRPr="0040545E" w:rsidR="00B56BEB">
        <w:rPr>
          <w:lang w:val="en-GB"/>
        </w:rPr>
        <w:t>Y</w:t>
      </w:r>
      <w:r w:rsidRPr="0040545E" w:rsidR="0040545E">
        <w:rPr>
          <w:lang w:val="en-GB"/>
        </w:rPr>
        <w:t>’</w:t>
      </w:r>
      <w:r w:rsidRPr="0040545E" w:rsidR="00B56BEB">
        <w:rPr>
          <w:lang w:val="en-GB"/>
        </w:rPr>
        <w:t>s</w:t>
      </w:r>
      <w:r w:rsidRPr="0040545E">
        <w:rPr>
          <w:lang w:val="en-GB"/>
        </w:rPr>
        <w:t xml:space="preserve"> extradition from the U</w:t>
      </w:r>
      <w:r w:rsidRPr="0040545E" w:rsidR="00E771E9">
        <w:rPr>
          <w:lang w:val="en-GB"/>
        </w:rPr>
        <w:t xml:space="preserve">nited </w:t>
      </w:r>
      <w:r w:rsidRPr="0040545E">
        <w:rPr>
          <w:lang w:val="en-GB"/>
        </w:rPr>
        <w:t>S</w:t>
      </w:r>
      <w:r w:rsidRPr="0040545E" w:rsidR="00E771E9">
        <w:rPr>
          <w:lang w:val="en-GB"/>
        </w:rPr>
        <w:t>tates</w:t>
      </w:r>
      <w:r w:rsidRPr="0040545E">
        <w:rPr>
          <w:lang w:val="en-GB"/>
        </w:rPr>
        <w:t xml:space="preserve"> </w:t>
      </w:r>
      <w:r w:rsidRPr="0040545E" w:rsidR="00451903">
        <w:rPr>
          <w:lang w:val="en-GB"/>
        </w:rPr>
        <w:t>authorities</w:t>
      </w:r>
      <w:r w:rsidRPr="0040545E">
        <w:rPr>
          <w:lang w:val="en-GB"/>
        </w:rPr>
        <w:t>. All</w:t>
      </w:r>
      <w:r w:rsidRPr="0040545E" w:rsidR="00531BE6">
        <w:rPr>
          <w:lang w:val="en-GB"/>
        </w:rPr>
        <w:t xml:space="preserve"> the</w:t>
      </w:r>
      <w:r w:rsidRPr="0040545E">
        <w:rPr>
          <w:lang w:val="en-GB"/>
        </w:rPr>
        <w:t xml:space="preserve"> evidence f</w:t>
      </w:r>
      <w:r w:rsidRPr="0040545E" w:rsidR="00B73DE9">
        <w:rPr>
          <w:lang w:val="en-GB"/>
        </w:rPr>
        <w:t>ro</w:t>
      </w:r>
      <w:r w:rsidRPr="0040545E">
        <w:rPr>
          <w:lang w:val="en-GB"/>
        </w:rPr>
        <w:t>m the case</w:t>
      </w:r>
      <w:r w:rsidRPr="0040545E" w:rsidR="00531BE6">
        <w:rPr>
          <w:lang w:val="en-GB"/>
        </w:rPr>
        <w:t xml:space="preserve"> </w:t>
      </w:r>
      <w:r w:rsidRPr="0040545E">
        <w:rPr>
          <w:lang w:val="en-GB"/>
        </w:rPr>
        <w:t xml:space="preserve">file was </w:t>
      </w:r>
      <w:r w:rsidRPr="0040545E" w:rsidR="00451903">
        <w:rPr>
          <w:lang w:val="en-GB"/>
        </w:rPr>
        <w:t>translated</w:t>
      </w:r>
      <w:r w:rsidRPr="0040545E">
        <w:rPr>
          <w:lang w:val="en-GB"/>
        </w:rPr>
        <w:t xml:space="preserve"> </w:t>
      </w:r>
      <w:r w:rsidRPr="0040545E" w:rsidR="00531BE6">
        <w:rPr>
          <w:lang w:val="en-GB"/>
        </w:rPr>
        <w:t>in</w:t>
      </w:r>
      <w:r w:rsidRPr="0040545E">
        <w:rPr>
          <w:lang w:val="en-GB"/>
        </w:rPr>
        <w:t xml:space="preserve">to </w:t>
      </w:r>
      <w:r w:rsidRPr="0040545E" w:rsidR="00451903">
        <w:rPr>
          <w:lang w:val="en-GB"/>
        </w:rPr>
        <w:t>English</w:t>
      </w:r>
      <w:r w:rsidRPr="0040545E">
        <w:rPr>
          <w:lang w:val="en-GB"/>
        </w:rPr>
        <w:t xml:space="preserve"> and on 11 January 2006 the Ministry of Justice sent a “request for </w:t>
      </w:r>
      <w:r w:rsidRPr="0040545E" w:rsidR="00E771E9">
        <w:rPr>
          <w:lang w:val="en-GB"/>
        </w:rPr>
        <w:t>[Y</w:t>
      </w:r>
      <w:r w:rsidRPr="0040545E" w:rsidR="0040545E">
        <w:rPr>
          <w:lang w:val="en-GB"/>
        </w:rPr>
        <w:t>’</w:t>
      </w:r>
      <w:r w:rsidRPr="0040545E" w:rsidR="00E771E9">
        <w:rPr>
          <w:lang w:val="en-GB"/>
        </w:rPr>
        <w:t xml:space="preserve">s] </w:t>
      </w:r>
      <w:r w:rsidRPr="0040545E" w:rsidR="00451903">
        <w:rPr>
          <w:lang w:val="en-GB"/>
        </w:rPr>
        <w:t>temporary</w:t>
      </w:r>
      <w:r w:rsidRPr="0040545E">
        <w:rPr>
          <w:lang w:val="en-GB"/>
        </w:rPr>
        <w:t xml:space="preserve"> arrest” to the</w:t>
      </w:r>
      <w:r w:rsidRPr="0040545E" w:rsidR="00FC458E">
        <w:rPr>
          <w:lang w:val="en-GB"/>
        </w:rPr>
        <w:t xml:space="preserve"> US </w:t>
      </w:r>
      <w:r w:rsidRPr="0040545E" w:rsidR="00451903">
        <w:rPr>
          <w:lang w:val="en-GB"/>
        </w:rPr>
        <w:t>Department</w:t>
      </w:r>
      <w:r w:rsidRPr="0040545E" w:rsidR="00FC458E">
        <w:rPr>
          <w:lang w:val="en-GB"/>
        </w:rPr>
        <w:t xml:space="preserve"> </w:t>
      </w:r>
      <w:r w:rsidRPr="0040545E" w:rsidR="00451903">
        <w:rPr>
          <w:lang w:val="en-GB"/>
        </w:rPr>
        <w:t>of</w:t>
      </w:r>
      <w:r w:rsidRPr="0040545E" w:rsidR="00FC458E">
        <w:rPr>
          <w:lang w:val="en-GB"/>
        </w:rPr>
        <w:t xml:space="preserve"> Justice</w:t>
      </w:r>
      <w:r w:rsidRPr="0040545E" w:rsidR="00531BE6">
        <w:rPr>
          <w:lang w:val="en-GB"/>
        </w:rPr>
        <w:t xml:space="preserve"> through diplomatic channels</w:t>
      </w:r>
      <w:r w:rsidRPr="0040545E" w:rsidR="007A67D4">
        <w:rPr>
          <w:lang w:val="en-GB"/>
        </w:rPr>
        <w:t>.</w:t>
      </w:r>
    </w:p>
    <w:p w:rsidRPr="0040545E" w:rsidR="00F9507B" w:rsidP="0040545E" w:rsidRDefault="00F9507B">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27</w:t>
      </w:r>
      <w:r w:rsidRPr="0040545E">
        <w:rPr>
          <w:lang w:val="en-GB"/>
        </w:rPr>
        <w:fldChar w:fldCharType="end"/>
      </w:r>
      <w:r w:rsidRPr="0040545E">
        <w:rPr>
          <w:lang w:val="en-GB"/>
        </w:rPr>
        <w:t>.  </w:t>
      </w:r>
      <w:r w:rsidRPr="0040545E" w:rsidR="007A67D4">
        <w:rPr>
          <w:lang w:val="en-GB"/>
        </w:rPr>
        <w:t xml:space="preserve">On 10 January 2007 the Ministry of </w:t>
      </w:r>
      <w:r w:rsidRPr="0040545E" w:rsidR="00B56BEB">
        <w:rPr>
          <w:lang w:val="en-GB"/>
        </w:rPr>
        <w:t>Foreign</w:t>
      </w:r>
      <w:r w:rsidRPr="0040545E" w:rsidR="00531BE6">
        <w:rPr>
          <w:lang w:val="en-GB"/>
        </w:rPr>
        <w:t xml:space="preserve"> Affairs </w:t>
      </w:r>
      <w:r w:rsidRPr="0040545E" w:rsidR="007A67D4">
        <w:rPr>
          <w:lang w:val="en-GB"/>
        </w:rPr>
        <w:t xml:space="preserve">informed the Ministry of Justice that the US </w:t>
      </w:r>
      <w:r w:rsidRPr="0040545E" w:rsidR="00451903">
        <w:rPr>
          <w:lang w:val="en-GB"/>
        </w:rPr>
        <w:t>Department</w:t>
      </w:r>
      <w:r w:rsidRPr="0040545E" w:rsidR="007A67D4">
        <w:rPr>
          <w:lang w:val="en-GB"/>
        </w:rPr>
        <w:t xml:space="preserve"> of </w:t>
      </w:r>
      <w:r w:rsidRPr="0040545E" w:rsidR="00F542C8">
        <w:rPr>
          <w:lang w:val="en-GB"/>
        </w:rPr>
        <w:t>Justic</w:t>
      </w:r>
      <w:r w:rsidRPr="0040545E" w:rsidR="007A67D4">
        <w:rPr>
          <w:lang w:val="en-GB"/>
        </w:rPr>
        <w:t>e</w:t>
      </w:r>
      <w:r w:rsidRPr="0040545E" w:rsidR="00F542C8">
        <w:rPr>
          <w:lang w:val="en-GB"/>
        </w:rPr>
        <w:t xml:space="preserve"> </w:t>
      </w:r>
      <w:r w:rsidRPr="0040545E" w:rsidR="007A67D4">
        <w:rPr>
          <w:lang w:val="en-GB"/>
        </w:rPr>
        <w:t xml:space="preserve">had requested some additional </w:t>
      </w:r>
      <w:r w:rsidRPr="0040545E" w:rsidR="00451903">
        <w:rPr>
          <w:lang w:val="en-GB"/>
        </w:rPr>
        <w:t>documents</w:t>
      </w:r>
      <w:r w:rsidRPr="0040545E" w:rsidR="007A67D4">
        <w:rPr>
          <w:lang w:val="en-GB"/>
        </w:rPr>
        <w:t>.</w:t>
      </w:r>
      <w:r w:rsidRPr="0040545E" w:rsidR="00F524D2">
        <w:rPr>
          <w:lang w:val="en-GB"/>
        </w:rPr>
        <w:t xml:space="preserve"> </w:t>
      </w:r>
      <w:r w:rsidRPr="0040545E" w:rsidR="007A2BA6">
        <w:rPr>
          <w:lang w:val="en-GB"/>
        </w:rPr>
        <w:t xml:space="preserve">On 10 May 2007 the </w:t>
      </w:r>
      <w:r w:rsidRPr="0040545E" w:rsidR="005A465C">
        <w:rPr>
          <w:lang w:val="en-GB"/>
        </w:rPr>
        <w:t>C</w:t>
      </w:r>
      <w:r w:rsidRPr="0040545E" w:rsidR="007A2BA6">
        <w:rPr>
          <w:lang w:val="en-GB"/>
        </w:rPr>
        <w:t xml:space="preserve"> County Court sent the requested information and </w:t>
      </w:r>
      <w:r w:rsidRPr="0040545E" w:rsidR="00451903">
        <w:rPr>
          <w:lang w:val="en-GB"/>
        </w:rPr>
        <w:t>documents</w:t>
      </w:r>
      <w:r w:rsidRPr="0040545E" w:rsidR="007A2BA6">
        <w:rPr>
          <w:lang w:val="en-GB"/>
        </w:rPr>
        <w:t xml:space="preserve"> to the Ministry of Justice.</w:t>
      </w:r>
    </w:p>
    <w:p w:rsidRPr="0040545E" w:rsidR="00F542C8" w:rsidP="0040545E" w:rsidRDefault="00F542C8">
      <w:pPr>
        <w:pStyle w:val="ECHRPara"/>
        <w:rPr>
          <w:spacing w:val="-4"/>
          <w:lang w:val="en-GB"/>
        </w:rPr>
      </w:pPr>
      <w:r w:rsidRPr="0040545E">
        <w:rPr>
          <w:spacing w:val="-4"/>
          <w:lang w:val="en-GB"/>
        </w:rPr>
        <w:fldChar w:fldCharType="begin"/>
      </w:r>
      <w:r w:rsidRPr="0040545E">
        <w:rPr>
          <w:spacing w:val="-4"/>
          <w:lang w:val="en-GB"/>
        </w:rPr>
        <w:instrText xml:space="preserve"> SEQ level0 \*arabic </w:instrText>
      </w:r>
      <w:r w:rsidRPr="0040545E">
        <w:rPr>
          <w:spacing w:val="-4"/>
          <w:lang w:val="en-GB"/>
        </w:rPr>
        <w:fldChar w:fldCharType="separate"/>
      </w:r>
      <w:r w:rsidRPr="0040545E" w:rsidR="0040545E">
        <w:rPr>
          <w:noProof/>
          <w:spacing w:val="-4"/>
          <w:lang w:val="en-GB"/>
        </w:rPr>
        <w:t>28</w:t>
      </w:r>
      <w:r w:rsidRPr="0040545E">
        <w:rPr>
          <w:spacing w:val="-4"/>
          <w:lang w:val="en-GB"/>
        </w:rPr>
        <w:fldChar w:fldCharType="end"/>
      </w:r>
      <w:r w:rsidRPr="0040545E">
        <w:rPr>
          <w:spacing w:val="-4"/>
          <w:lang w:val="en-GB"/>
        </w:rPr>
        <w:t xml:space="preserve">.  It appears that on 12 and 13 </w:t>
      </w:r>
      <w:r w:rsidRPr="0040545E" w:rsidR="00451903">
        <w:rPr>
          <w:spacing w:val="-4"/>
          <w:lang w:val="en-GB"/>
        </w:rPr>
        <w:t>February</w:t>
      </w:r>
      <w:r w:rsidRPr="0040545E">
        <w:rPr>
          <w:spacing w:val="-4"/>
          <w:lang w:val="en-GB"/>
        </w:rPr>
        <w:t xml:space="preserve"> 2008 the </w:t>
      </w:r>
      <w:r w:rsidRPr="0040545E" w:rsidR="00451903">
        <w:rPr>
          <w:spacing w:val="-4"/>
          <w:lang w:val="en-GB"/>
        </w:rPr>
        <w:t>Croatian</w:t>
      </w:r>
      <w:r w:rsidRPr="0040545E">
        <w:rPr>
          <w:spacing w:val="-4"/>
          <w:lang w:val="en-GB"/>
        </w:rPr>
        <w:t xml:space="preserve"> and US </w:t>
      </w:r>
      <w:r w:rsidRPr="0040545E" w:rsidR="00451903">
        <w:rPr>
          <w:spacing w:val="-4"/>
          <w:lang w:val="en-GB"/>
        </w:rPr>
        <w:t>authorities</w:t>
      </w:r>
      <w:r w:rsidRPr="0040545E">
        <w:rPr>
          <w:spacing w:val="-4"/>
          <w:lang w:val="en-GB"/>
        </w:rPr>
        <w:t xml:space="preserve"> held consultations in Zagreb in connection with the extradition of </w:t>
      </w:r>
      <w:r w:rsidRPr="0040545E" w:rsidR="005A465C">
        <w:rPr>
          <w:spacing w:val="-4"/>
          <w:lang w:val="en-GB"/>
        </w:rPr>
        <w:t>Y</w:t>
      </w:r>
      <w:r w:rsidRPr="0040545E">
        <w:rPr>
          <w:spacing w:val="-4"/>
          <w:lang w:val="en-GB"/>
        </w:rPr>
        <w:t>.</w:t>
      </w:r>
    </w:p>
    <w:p w:rsidRPr="0040545E" w:rsidR="007A2BA6" w:rsidP="0040545E" w:rsidRDefault="007A2BA6">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29</w:t>
      </w:r>
      <w:r w:rsidRPr="0040545E">
        <w:rPr>
          <w:lang w:val="en-GB"/>
        </w:rPr>
        <w:fldChar w:fldCharType="end"/>
      </w:r>
      <w:r w:rsidRPr="0040545E">
        <w:rPr>
          <w:lang w:val="en-GB"/>
        </w:rPr>
        <w:t xml:space="preserve">.  On 8 April 2008 the </w:t>
      </w:r>
      <w:r w:rsidRPr="0040545E" w:rsidR="005A465C">
        <w:rPr>
          <w:lang w:val="en-GB"/>
        </w:rPr>
        <w:t>C</w:t>
      </w:r>
      <w:r w:rsidRPr="0040545E">
        <w:rPr>
          <w:lang w:val="en-GB"/>
        </w:rPr>
        <w:t xml:space="preserve"> County State Attorney</w:t>
      </w:r>
      <w:r w:rsidRPr="0040545E" w:rsidR="0040545E">
        <w:rPr>
          <w:lang w:val="en-GB"/>
        </w:rPr>
        <w:t>’</w:t>
      </w:r>
      <w:r w:rsidRPr="0040545E">
        <w:rPr>
          <w:lang w:val="en-GB"/>
        </w:rPr>
        <w:t xml:space="preserve">s Office </w:t>
      </w:r>
      <w:r w:rsidRPr="0040545E" w:rsidR="00451903">
        <w:rPr>
          <w:lang w:val="en-GB"/>
        </w:rPr>
        <w:t>again</w:t>
      </w:r>
      <w:r w:rsidRPr="0040545E">
        <w:rPr>
          <w:lang w:val="en-GB"/>
        </w:rPr>
        <w:t xml:space="preserve"> asked the Ministry of Justice to seek </w:t>
      </w:r>
      <w:r w:rsidRPr="0040545E" w:rsidR="00B56BEB">
        <w:rPr>
          <w:lang w:val="en-GB"/>
        </w:rPr>
        <w:t>Y</w:t>
      </w:r>
      <w:r w:rsidRPr="0040545E" w:rsidR="0040545E">
        <w:rPr>
          <w:lang w:val="en-GB"/>
        </w:rPr>
        <w:t>’</w:t>
      </w:r>
      <w:r w:rsidRPr="0040545E" w:rsidR="00B56BEB">
        <w:rPr>
          <w:lang w:val="en-GB"/>
        </w:rPr>
        <w:t xml:space="preserve">s </w:t>
      </w:r>
      <w:r w:rsidRPr="0040545E">
        <w:rPr>
          <w:lang w:val="en-GB"/>
        </w:rPr>
        <w:t xml:space="preserve">extradition. On 17 June 2008 the Ministry of Justice </w:t>
      </w:r>
      <w:r w:rsidRPr="0040545E" w:rsidR="00451903">
        <w:rPr>
          <w:lang w:val="en-GB"/>
        </w:rPr>
        <w:t>sent</w:t>
      </w:r>
      <w:r w:rsidRPr="0040545E" w:rsidR="00F542C8">
        <w:rPr>
          <w:lang w:val="en-GB"/>
        </w:rPr>
        <w:t xml:space="preserve"> additional </w:t>
      </w:r>
      <w:r w:rsidRPr="0040545E" w:rsidR="00451903">
        <w:rPr>
          <w:lang w:val="en-GB"/>
        </w:rPr>
        <w:t>documents to</w:t>
      </w:r>
      <w:r w:rsidRPr="0040545E" w:rsidR="00F542C8">
        <w:rPr>
          <w:lang w:val="en-GB"/>
        </w:rPr>
        <w:t xml:space="preserve"> the US Department of Justice in connection with </w:t>
      </w:r>
      <w:r w:rsidRPr="0040545E" w:rsidR="00531BE6">
        <w:rPr>
          <w:lang w:val="en-GB"/>
        </w:rPr>
        <w:t>Y</w:t>
      </w:r>
      <w:r w:rsidRPr="0040545E" w:rsidR="0040545E">
        <w:rPr>
          <w:lang w:val="en-GB"/>
        </w:rPr>
        <w:t>’</w:t>
      </w:r>
      <w:r w:rsidRPr="0040545E" w:rsidR="00531BE6">
        <w:rPr>
          <w:lang w:val="en-GB"/>
        </w:rPr>
        <w:t xml:space="preserve">s </w:t>
      </w:r>
      <w:r w:rsidRPr="0040545E" w:rsidR="00F542C8">
        <w:rPr>
          <w:lang w:val="en-GB"/>
        </w:rPr>
        <w:t>extradition.</w:t>
      </w:r>
    </w:p>
    <w:p w:rsidRPr="0040545E" w:rsidR="00F542C8" w:rsidP="0040545E" w:rsidRDefault="00F542C8">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30</w:t>
      </w:r>
      <w:r w:rsidRPr="0040545E">
        <w:rPr>
          <w:lang w:val="en-GB"/>
        </w:rPr>
        <w:fldChar w:fldCharType="end"/>
      </w:r>
      <w:r w:rsidRPr="0040545E">
        <w:rPr>
          <w:lang w:val="en-GB"/>
        </w:rPr>
        <w:t xml:space="preserve">.  In April 2009 the US Department of Homeland Security asked the Croatian Ministry of Justice for legal assistance in connection with the criminal investigation </w:t>
      </w:r>
      <w:r w:rsidRPr="0040545E" w:rsidR="00B56BEB">
        <w:rPr>
          <w:lang w:val="en-GB"/>
        </w:rPr>
        <w:t xml:space="preserve">pending </w:t>
      </w:r>
      <w:r w:rsidRPr="0040545E">
        <w:rPr>
          <w:lang w:val="en-GB"/>
        </w:rPr>
        <w:t xml:space="preserve">against </w:t>
      </w:r>
      <w:r w:rsidRPr="0040545E" w:rsidR="005A465C">
        <w:rPr>
          <w:lang w:val="en-GB"/>
        </w:rPr>
        <w:t>Y</w:t>
      </w:r>
      <w:r w:rsidRPr="0040545E">
        <w:rPr>
          <w:lang w:val="en-GB"/>
        </w:rPr>
        <w:t xml:space="preserve"> in the United States on charges of attempted procurement of United States citizenship by fraud</w:t>
      </w:r>
      <w:r w:rsidRPr="0040545E" w:rsidR="00653C10">
        <w:rPr>
          <w:lang w:val="en-GB"/>
        </w:rPr>
        <w:t>,</w:t>
      </w:r>
      <w:r w:rsidRPr="0040545E">
        <w:rPr>
          <w:lang w:val="en-GB"/>
        </w:rPr>
        <w:t xml:space="preserve"> and fraud and misuse of visas, permits and other official documents. They asked for all documents related to any criminal offences </w:t>
      </w:r>
      <w:r w:rsidRPr="0040545E" w:rsidR="005A465C">
        <w:rPr>
          <w:lang w:val="en-GB"/>
        </w:rPr>
        <w:t>Y</w:t>
      </w:r>
      <w:r w:rsidRPr="0040545E">
        <w:rPr>
          <w:lang w:val="en-GB"/>
        </w:rPr>
        <w:t xml:space="preserve"> might have committed. This </w:t>
      </w:r>
      <w:r w:rsidRPr="0040545E" w:rsidR="00B56BEB">
        <w:rPr>
          <w:lang w:val="en-GB"/>
        </w:rPr>
        <w:t xml:space="preserve">request </w:t>
      </w:r>
      <w:r w:rsidRPr="0040545E">
        <w:rPr>
          <w:lang w:val="en-GB"/>
        </w:rPr>
        <w:t>was forwarded to the State Attorney</w:t>
      </w:r>
      <w:r w:rsidRPr="0040545E" w:rsidR="0040545E">
        <w:rPr>
          <w:lang w:val="en-GB"/>
        </w:rPr>
        <w:t>’</w:t>
      </w:r>
      <w:r w:rsidRPr="0040545E">
        <w:rPr>
          <w:lang w:val="en-GB"/>
        </w:rPr>
        <w:t>s Office on 7 January 2013.</w:t>
      </w:r>
    </w:p>
    <w:p w:rsidRPr="0040545E" w:rsidR="00F542C8" w:rsidP="0040545E" w:rsidRDefault="00F542C8">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31</w:t>
      </w:r>
      <w:r w:rsidRPr="0040545E">
        <w:rPr>
          <w:lang w:val="en-GB"/>
        </w:rPr>
        <w:fldChar w:fldCharType="end"/>
      </w:r>
      <w:r w:rsidRPr="0040545E">
        <w:rPr>
          <w:lang w:val="en-GB"/>
        </w:rPr>
        <w:t>.  On 26 March 2014 the State Attorney</w:t>
      </w:r>
      <w:r w:rsidRPr="0040545E" w:rsidR="0040545E">
        <w:rPr>
          <w:lang w:val="en-GB"/>
        </w:rPr>
        <w:t>’</w:t>
      </w:r>
      <w:r w:rsidRPr="0040545E">
        <w:rPr>
          <w:lang w:val="en-GB"/>
        </w:rPr>
        <w:t xml:space="preserve">s Office forwarded the requested </w:t>
      </w:r>
      <w:r w:rsidRPr="0040545E" w:rsidR="00451903">
        <w:rPr>
          <w:lang w:val="en-GB"/>
        </w:rPr>
        <w:t>documents</w:t>
      </w:r>
      <w:r w:rsidRPr="0040545E">
        <w:rPr>
          <w:lang w:val="en-GB"/>
        </w:rPr>
        <w:t xml:space="preserve">, translated </w:t>
      </w:r>
      <w:r w:rsidRPr="0040545E" w:rsidR="00653C10">
        <w:rPr>
          <w:lang w:val="en-GB"/>
        </w:rPr>
        <w:t>in</w:t>
      </w:r>
      <w:r w:rsidRPr="0040545E">
        <w:rPr>
          <w:lang w:val="en-GB"/>
        </w:rPr>
        <w:t xml:space="preserve">to </w:t>
      </w:r>
      <w:r w:rsidRPr="0040545E" w:rsidR="00451903">
        <w:rPr>
          <w:lang w:val="en-GB"/>
        </w:rPr>
        <w:t>English</w:t>
      </w:r>
      <w:r w:rsidRPr="0040545E">
        <w:rPr>
          <w:lang w:val="en-GB"/>
        </w:rPr>
        <w:t xml:space="preserve">, to the US Department of </w:t>
      </w:r>
      <w:r w:rsidRPr="0040545E" w:rsidR="00451903">
        <w:rPr>
          <w:lang w:val="en-GB"/>
        </w:rPr>
        <w:t>Homeland</w:t>
      </w:r>
      <w:r w:rsidRPr="0040545E">
        <w:rPr>
          <w:lang w:val="en-GB"/>
        </w:rPr>
        <w:t xml:space="preserve"> </w:t>
      </w:r>
      <w:r w:rsidRPr="0040545E" w:rsidR="00653C10">
        <w:rPr>
          <w:lang w:val="en-GB"/>
        </w:rPr>
        <w:t>S</w:t>
      </w:r>
      <w:r w:rsidRPr="0040545E">
        <w:rPr>
          <w:lang w:val="en-GB"/>
        </w:rPr>
        <w:t>ecurity.</w:t>
      </w:r>
    </w:p>
    <w:p w:rsidRPr="0040545E" w:rsidR="00F542C8" w:rsidP="0040545E" w:rsidRDefault="009E673A">
      <w:pPr>
        <w:pStyle w:val="ECHRHeading2"/>
        <w:spacing w:before="240" w:after="200"/>
        <w:rPr>
          <w:lang w:val="en-GB"/>
        </w:rPr>
      </w:pPr>
      <w:r w:rsidRPr="0040545E">
        <w:rPr>
          <w:lang w:val="en-GB"/>
        </w:rPr>
        <w:t>E</w:t>
      </w:r>
      <w:r w:rsidRPr="0040545E" w:rsidR="00F610FB">
        <w:rPr>
          <w:lang w:val="en-GB"/>
        </w:rPr>
        <w:t>.  </w:t>
      </w:r>
      <w:r w:rsidRPr="0040545E" w:rsidR="00634D5D">
        <w:rPr>
          <w:lang w:val="en-GB"/>
        </w:rPr>
        <w:t>P</w:t>
      </w:r>
      <w:r w:rsidRPr="0040545E" w:rsidR="00F542C8">
        <w:rPr>
          <w:lang w:val="en-GB"/>
        </w:rPr>
        <w:t xml:space="preserve">roceedings in </w:t>
      </w:r>
      <w:r w:rsidRPr="0040545E" w:rsidR="00451903">
        <w:rPr>
          <w:lang w:val="en-GB"/>
        </w:rPr>
        <w:t>respect</w:t>
      </w:r>
      <w:r w:rsidRPr="0040545E" w:rsidR="00F542C8">
        <w:rPr>
          <w:lang w:val="en-GB"/>
        </w:rPr>
        <w:t xml:space="preserve"> of </w:t>
      </w:r>
      <w:r w:rsidRPr="0040545E" w:rsidR="00B7307E">
        <w:rPr>
          <w:lang w:val="en-GB"/>
        </w:rPr>
        <w:t>X</w:t>
      </w:r>
    </w:p>
    <w:p w:rsidRPr="0040545E" w:rsidR="00F524D2" w:rsidP="0040545E" w:rsidRDefault="002211F0">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32</w:t>
      </w:r>
      <w:r w:rsidRPr="0040545E">
        <w:rPr>
          <w:lang w:val="en-GB"/>
        </w:rPr>
        <w:fldChar w:fldCharType="end"/>
      </w:r>
      <w:r w:rsidRPr="0040545E">
        <w:rPr>
          <w:lang w:val="en-GB"/>
        </w:rPr>
        <w:t xml:space="preserve">.  In 2002 the Ministry of Justice agreed that an international arrest warrant </w:t>
      </w:r>
      <w:r w:rsidRPr="0040545E" w:rsidR="00B56BEB">
        <w:rPr>
          <w:lang w:val="en-GB"/>
        </w:rPr>
        <w:t xml:space="preserve">should </w:t>
      </w:r>
      <w:r w:rsidRPr="0040545E">
        <w:rPr>
          <w:lang w:val="en-GB"/>
        </w:rPr>
        <w:t xml:space="preserve">be issued in respect of </w:t>
      </w:r>
      <w:r w:rsidRPr="0040545E" w:rsidR="00B7307E">
        <w:rPr>
          <w:lang w:val="en-GB"/>
        </w:rPr>
        <w:t>X</w:t>
      </w:r>
      <w:r w:rsidRPr="0040545E">
        <w:rPr>
          <w:lang w:val="en-GB"/>
        </w:rPr>
        <w:t>.</w:t>
      </w:r>
    </w:p>
    <w:p w:rsidRPr="0040545E" w:rsidR="00634D5D" w:rsidP="0040545E" w:rsidRDefault="00634D5D">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33</w:t>
      </w:r>
      <w:r w:rsidRPr="0040545E">
        <w:rPr>
          <w:lang w:val="en-GB"/>
        </w:rPr>
        <w:fldChar w:fldCharType="end"/>
      </w:r>
      <w:r w:rsidRPr="0040545E">
        <w:rPr>
          <w:lang w:val="en-GB"/>
        </w:rPr>
        <w:t xml:space="preserve">.  On 2 January 2008 an investigating judge of the </w:t>
      </w:r>
      <w:r w:rsidRPr="0040545E" w:rsidR="00B7307E">
        <w:rPr>
          <w:lang w:val="en-GB"/>
        </w:rPr>
        <w:t>C</w:t>
      </w:r>
      <w:r w:rsidRPr="0040545E">
        <w:rPr>
          <w:lang w:val="en-GB"/>
        </w:rPr>
        <w:t xml:space="preserve"> County Court asked </w:t>
      </w:r>
      <w:r w:rsidRPr="0040545E" w:rsidR="00653C10">
        <w:rPr>
          <w:lang w:val="en-GB"/>
        </w:rPr>
        <w:t xml:space="preserve">the </w:t>
      </w:r>
      <w:r w:rsidRPr="0040545E">
        <w:rPr>
          <w:lang w:val="en-GB"/>
        </w:rPr>
        <w:t xml:space="preserve">competent court </w:t>
      </w:r>
      <w:r w:rsidRPr="0040545E" w:rsidR="00B56BEB">
        <w:rPr>
          <w:lang w:val="en-GB"/>
        </w:rPr>
        <w:t xml:space="preserve">in </w:t>
      </w:r>
      <w:r w:rsidRPr="0040545E">
        <w:rPr>
          <w:lang w:val="en-GB"/>
        </w:rPr>
        <w:t>Serbia to he</w:t>
      </w:r>
      <w:r w:rsidRPr="0040545E" w:rsidR="002211F0">
        <w:rPr>
          <w:lang w:val="en-GB"/>
        </w:rPr>
        <w:t>a</w:t>
      </w:r>
      <w:r w:rsidRPr="0040545E">
        <w:rPr>
          <w:lang w:val="en-GB"/>
        </w:rPr>
        <w:t xml:space="preserve">r </w:t>
      </w:r>
      <w:r w:rsidRPr="0040545E" w:rsidR="00451903">
        <w:rPr>
          <w:lang w:val="en-GB"/>
        </w:rPr>
        <w:t>evidence</w:t>
      </w:r>
      <w:r w:rsidRPr="0040545E">
        <w:rPr>
          <w:lang w:val="en-GB"/>
        </w:rPr>
        <w:t xml:space="preserve"> f</w:t>
      </w:r>
      <w:r w:rsidRPr="0040545E" w:rsidR="002211F0">
        <w:rPr>
          <w:lang w:val="en-GB"/>
        </w:rPr>
        <w:t>ro</w:t>
      </w:r>
      <w:r w:rsidRPr="0040545E">
        <w:rPr>
          <w:lang w:val="en-GB"/>
        </w:rPr>
        <w:t xml:space="preserve">m </w:t>
      </w:r>
      <w:r w:rsidRPr="0040545E" w:rsidR="00B7307E">
        <w:rPr>
          <w:lang w:val="en-GB"/>
        </w:rPr>
        <w:t>X</w:t>
      </w:r>
      <w:r w:rsidRPr="0040545E">
        <w:rPr>
          <w:lang w:val="en-GB"/>
        </w:rPr>
        <w:t xml:space="preserve"> in </w:t>
      </w:r>
      <w:r w:rsidRPr="0040545E" w:rsidR="00451903">
        <w:rPr>
          <w:lang w:val="en-GB"/>
        </w:rPr>
        <w:t>connection</w:t>
      </w:r>
      <w:r w:rsidRPr="0040545E">
        <w:rPr>
          <w:lang w:val="en-GB"/>
        </w:rPr>
        <w:t xml:space="preserve"> with the killing of S.C. and P.C. On 28 July 2008 the Serbian </w:t>
      </w:r>
      <w:r w:rsidRPr="0040545E" w:rsidR="00451903">
        <w:rPr>
          <w:lang w:val="en-GB"/>
        </w:rPr>
        <w:t>authorities</w:t>
      </w:r>
      <w:r w:rsidRPr="0040545E">
        <w:rPr>
          <w:lang w:val="en-GB"/>
        </w:rPr>
        <w:t xml:space="preserve"> asked for a certified translation of that request and all re</w:t>
      </w:r>
      <w:r w:rsidRPr="0040545E" w:rsidR="00451903">
        <w:rPr>
          <w:lang w:val="en-GB"/>
        </w:rPr>
        <w:t>le</w:t>
      </w:r>
      <w:r w:rsidRPr="0040545E">
        <w:rPr>
          <w:lang w:val="en-GB"/>
        </w:rPr>
        <w:t xml:space="preserve">vant </w:t>
      </w:r>
      <w:r w:rsidRPr="0040545E" w:rsidR="00451903">
        <w:rPr>
          <w:lang w:val="en-GB"/>
        </w:rPr>
        <w:t>documents</w:t>
      </w:r>
      <w:r w:rsidRPr="0040545E">
        <w:rPr>
          <w:lang w:val="en-GB"/>
        </w:rPr>
        <w:t xml:space="preserve"> </w:t>
      </w:r>
      <w:r w:rsidRPr="0040545E" w:rsidR="00653C10">
        <w:rPr>
          <w:lang w:val="en-GB"/>
        </w:rPr>
        <w:t>in</w:t>
      </w:r>
      <w:r w:rsidRPr="0040545E">
        <w:rPr>
          <w:lang w:val="en-GB"/>
        </w:rPr>
        <w:t>to the Serbian language.</w:t>
      </w:r>
    </w:p>
    <w:p w:rsidRPr="0040545E" w:rsidR="00634D5D" w:rsidP="0040545E" w:rsidRDefault="00634D5D">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34</w:t>
      </w:r>
      <w:r w:rsidRPr="0040545E">
        <w:rPr>
          <w:lang w:val="en-GB"/>
        </w:rPr>
        <w:fldChar w:fldCharType="end"/>
      </w:r>
      <w:r w:rsidRPr="0040545E" w:rsidR="00F610FB">
        <w:rPr>
          <w:lang w:val="en-GB"/>
        </w:rPr>
        <w:t>.  </w:t>
      </w:r>
      <w:r w:rsidRPr="0040545E">
        <w:rPr>
          <w:lang w:val="en-GB"/>
        </w:rPr>
        <w:t xml:space="preserve">On 13 August 2008 the </w:t>
      </w:r>
      <w:r w:rsidRPr="0040545E" w:rsidR="00451903">
        <w:rPr>
          <w:lang w:val="en-GB"/>
        </w:rPr>
        <w:t>Croatian</w:t>
      </w:r>
      <w:r w:rsidRPr="0040545E">
        <w:rPr>
          <w:lang w:val="en-GB"/>
        </w:rPr>
        <w:t xml:space="preserve"> Ministry of Justice </w:t>
      </w:r>
      <w:r w:rsidRPr="0040545E" w:rsidR="00451903">
        <w:rPr>
          <w:lang w:val="en-GB"/>
        </w:rPr>
        <w:t>sent</w:t>
      </w:r>
      <w:r w:rsidRPr="0040545E">
        <w:rPr>
          <w:lang w:val="en-GB"/>
        </w:rPr>
        <w:t xml:space="preserve"> a note to the Serbian Ministry </w:t>
      </w:r>
      <w:r w:rsidRPr="0040545E" w:rsidR="00451903">
        <w:rPr>
          <w:lang w:val="en-GB"/>
        </w:rPr>
        <w:t>of</w:t>
      </w:r>
      <w:r w:rsidRPr="0040545E">
        <w:rPr>
          <w:lang w:val="en-GB"/>
        </w:rPr>
        <w:t xml:space="preserve"> Justice to the effect that, </w:t>
      </w:r>
      <w:r w:rsidRPr="0040545E" w:rsidR="00451903">
        <w:rPr>
          <w:lang w:val="en-GB"/>
        </w:rPr>
        <w:t>according</w:t>
      </w:r>
      <w:r w:rsidRPr="0040545E">
        <w:rPr>
          <w:lang w:val="en-GB"/>
        </w:rPr>
        <w:t xml:space="preserve"> to an </w:t>
      </w:r>
      <w:r w:rsidRPr="0040545E" w:rsidR="00451903">
        <w:rPr>
          <w:lang w:val="en-GB"/>
        </w:rPr>
        <w:t>agreement</w:t>
      </w:r>
      <w:r w:rsidRPr="0040545E">
        <w:rPr>
          <w:lang w:val="en-GB"/>
        </w:rPr>
        <w:t xml:space="preserve"> between the two </w:t>
      </w:r>
      <w:r w:rsidRPr="0040545E" w:rsidR="00B56BEB">
        <w:rPr>
          <w:lang w:val="en-GB"/>
        </w:rPr>
        <w:t>S</w:t>
      </w:r>
      <w:r w:rsidRPr="0040545E">
        <w:rPr>
          <w:lang w:val="en-GB"/>
        </w:rPr>
        <w:t xml:space="preserve">tates, each </w:t>
      </w:r>
      <w:r w:rsidRPr="0040545E" w:rsidR="00451903">
        <w:rPr>
          <w:lang w:val="en-GB"/>
        </w:rPr>
        <w:t>State</w:t>
      </w:r>
      <w:r w:rsidRPr="0040545E">
        <w:rPr>
          <w:lang w:val="en-GB"/>
        </w:rPr>
        <w:t xml:space="preserve"> party had t</w:t>
      </w:r>
      <w:r w:rsidRPr="0040545E" w:rsidR="00E206AB">
        <w:rPr>
          <w:lang w:val="en-GB"/>
        </w:rPr>
        <w:t>he</w:t>
      </w:r>
      <w:r w:rsidRPr="0040545E">
        <w:rPr>
          <w:lang w:val="en-GB"/>
        </w:rPr>
        <w:t xml:space="preserve"> right to communicate in its own language and </w:t>
      </w:r>
      <w:r w:rsidRPr="0040545E" w:rsidR="00653C10">
        <w:rPr>
          <w:lang w:val="en-GB"/>
        </w:rPr>
        <w:t xml:space="preserve">to </w:t>
      </w:r>
      <w:r w:rsidRPr="0040545E">
        <w:rPr>
          <w:lang w:val="en-GB"/>
        </w:rPr>
        <w:t xml:space="preserve">submit </w:t>
      </w:r>
      <w:r w:rsidRPr="0040545E" w:rsidR="00451903">
        <w:rPr>
          <w:lang w:val="en-GB"/>
        </w:rPr>
        <w:t>documents</w:t>
      </w:r>
      <w:r w:rsidRPr="0040545E">
        <w:rPr>
          <w:lang w:val="en-GB"/>
        </w:rPr>
        <w:t xml:space="preserve"> in that </w:t>
      </w:r>
      <w:r w:rsidRPr="0040545E" w:rsidR="00451903">
        <w:rPr>
          <w:lang w:val="en-GB"/>
        </w:rPr>
        <w:t>language</w:t>
      </w:r>
      <w:r w:rsidRPr="0040545E">
        <w:rPr>
          <w:lang w:val="en-GB"/>
        </w:rPr>
        <w:t xml:space="preserve"> </w:t>
      </w:r>
      <w:r w:rsidRPr="0040545E" w:rsidR="00451903">
        <w:rPr>
          <w:lang w:val="en-GB"/>
        </w:rPr>
        <w:t>without</w:t>
      </w:r>
      <w:r w:rsidRPr="0040545E">
        <w:rPr>
          <w:lang w:val="en-GB"/>
        </w:rPr>
        <w:t xml:space="preserve"> the need for </w:t>
      </w:r>
      <w:r w:rsidRPr="0040545E" w:rsidR="00451903">
        <w:rPr>
          <w:lang w:val="en-GB"/>
        </w:rPr>
        <w:t>translations</w:t>
      </w:r>
      <w:r w:rsidRPr="0040545E">
        <w:rPr>
          <w:lang w:val="en-GB"/>
        </w:rPr>
        <w:t>.</w:t>
      </w:r>
    </w:p>
    <w:p w:rsidRPr="0040545E" w:rsidR="00634D5D" w:rsidP="0040545E" w:rsidRDefault="00634D5D">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35</w:t>
      </w:r>
      <w:r w:rsidRPr="0040545E">
        <w:rPr>
          <w:lang w:val="en-GB"/>
        </w:rPr>
        <w:fldChar w:fldCharType="end"/>
      </w:r>
      <w:r w:rsidRPr="0040545E">
        <w:rPr>
          <w:lang w:val="en-GB"/>
        </w:rPr>
        <w:t xml:space="preserve">.  On 18 February 2009 the Serbian </w:t>
      </w:r>
      <w:r w:rsidRPr="0040545E" w:rsidR="00451903">
        <w:rPr>
          <w:lang w:val="en-GB"/>
        </w:rPr>
        <w:t>authorities</w:t>
      </w:r>
      <w:r w:rsidRPr="0040545E">
        <w:rPr>
          <w:lang w:val="en-GB"/>
        </w:rPr>
        <w:t xml:space="preserve"> heard evidence from </w:t>
      </w:r>
      <w:r w:rsidRPr="0040545E" w:rsidR="00B7307E">
        <w:rPr>
          <w:lang w:val="en-GB"/>
        </w:rPr>
        <w:t>X</w:t>
      </w:r>
      <w:r w:rsidRPr="0040545E">
        <w:rPr>
          <w:lang w:val="en-GB"/>
        </w:rPr>
        <w:t xml:space="preserve">. He said that the criminal </w:t>
      </w:r>
      <w:r w:rsidRPr="0040545E" w:rsidR="00451903">
        <w:rPr>
          <w:lang w:val="en-GB"/>
        </w:rPr>
        <w:t>proceedings</w:t>
      </w:r>
      <w:r w:rsidRPr="0040545E" w:rsidR="00FE1C7D">
        <w:rPr>
          <w:lang w:val="en-GB"/>
        </w:rPr>
        <w:t xml:space="preserve"> </w:t>
      </w:r>
      <w:r w:rsidRPr="0040545E" w:rsidR="00451903">
        <w:rPr>
          <w:lang w:val="en-GB"/>
        </w:rPr>
        <w:t>against</w:t>
      </w:r>
      <w:r w:rsidRPr="0040545E" w:rsidR="00FE1C7D">
        <w:rPr>
          <w:lang w:val="en-GB"/>
        </w:rPr>
        <w:t xml:space="preserve"> </w:t>
      </w:r>
      <w:r w:rsidRPr="0040545E">
        <w:rPr>
          <w:lang w:val="en-GB"/>
        </w:rPr>
        <w:t xml:space="preserve">him </w:t>
      </w:r>
      <w:r w:rsidRPr="0040545E" w:rsidR="00FE1C7D">
        <w:rPr>
          <w:lang w:val="en-GB"/>
        </w:rPr>
        <w:t xml:space="preserve">and </w:t>
      </w:r>
      <w:r w:rsidRPr="0040545E" w:rsidR="00B7307E">
        <w:rPr>
          <w:lang w:val="en-GB"/>
        </w:rPr>
        <w:t>Y</w:t>
      </w:r>
      <w:r w:rsidRPr="0040545E" w:rsidR="00FE1C7D">
        <w:rPr>
          <w:lang w:val="en-GB"/>
        </w:rPr>
        <w:t xml:space="preserve"> </w:t>
      </w:r>
      <w:r w:rsidRPr="0040545E">
        <w:rPr>
          <w:lang w:val="en-GB"/>
        </w:rPr>
        <w:t>for</w:t>
      </w:r>
      <w:r w:rsidRPr="0040545E" w:rsidR="00653C10">
        <w:rPr>
          <w:lang w:val="en-GB"/>
        </w:rPr>
        <w:t xml:space="preserve"> the</w:t>
      </w:r>
      <w:r w:rsidRPr="0040545E">
        <w:rPr>
          <w:lang w:val="en-GB"/>
        </w:rPr>
        <w:t xml:space="preserve"> murder of S.C. and P.C. had been</w:t>
      </w:r>
      <w:r w:rsidRPr="0040545E" w:rsidR="00FE1C7D">
        <w:rPr>
          <w:lang w:val="en-GB"/>
        </w:rPr>
        <w:t xml:space="preserve"> </w:t>
      </w:r>
      <w:r w:rsidRPr="0040545E" w:rsidR="00451903">
        <w:rPr>
          <w:lang w:val="en-GB"/>
        </w:rPr>
        <w:t>instituted</w:t>
      </w:r>
      <w:r w:rsidRPr="0040545E">
        <w:rPr>
          <w:lang w:val="en-GB"/>
        </w:rPr>
        <w:t xml:space="preserve"> in 1992 in the </w:t>
      </w:r>
      <w:r w:rsidRPr="0040545E" w:rsidR="00B7307E">
        <w:rPr>
          <w:lang w:val="en-GB"/>
        </w:rPr>
        <w:t>B</w:t>
      </w:r>
      <w:r w:rsidRPr="0040545E">
        <w:rPr>
          <w:lang w:val="en-GB"/>
        </w:rPr>
        <w:t xml:space="preserve"> </w:t>
      </w:r>
      <w:r w:rsidRPr="0040545E" w:rsidR="00451903">
        <w:rPr>
          <w:lang w:val="en-GB"/>
        </w:rPr>
        <w:t>Municipal</w:t>
      </w:r>
      <w:r w:rsidRPr="0040545E">
        <w:rPr>
          <w:lang w:val="en-GB"/>
        </w:rPr>
        <w:t xml:space="preserve"> Court </w:t>
      </w:r>
      <w:r w:rsidRPr="0040545E" w:rsidR="00FE1C7D">
        <w:rPr>
          <w:lang w:val="en-GB"/>
        </w:rPr>
        <w:t xml:space="preserve">and that they had been acquitted. He also denied any </w:t>
      </w:r>
      <w:r w:rsidRPr="0040545E" w:rsidR="00451903">
        <w:rPr>
          <w:lang w:val="en-GB"/>
        </w:rPr>
        <w:t>involvement</w:t>
      </w:r>
      <w:r w:rsidRPr="0040545E" w:rsidR="00FE1C7D">
        <w:rPr>
          <w:lang w:val="en-GB"/>
        </w:rPr>
        <w:t xml:space="preserve"> in the killing of S.C. and P.C. On 3 March 2009 his sta</w:t>
      </w:r>
      <w:r w:rsidRPr="0040545E" w:rsidR="00451903">
        <w:rPr>
          <w:lang w:val="en-GB"/>
        </w:rPr>
        <w:t>te</w:t>
      </w:r>
      <w:r w:rsidRPr="0040545E" w:rsidR="00FE1C7D">
        <w:rPr>
          <w:lang w:val="en-GB"/>
        </w:rPr>
        <w:t>m</w:t>
      </w:r>
      <w:r w:rsidRPr="0040545E" w:rsidR="00451903">
        <w:rPr>
          <w:lang w:val="en-GB"/>
        </w:rPr>
        <w:t>ent</w:t>
      </w:r>
      <w:r w:rsidRPr="0040545E" w:rsidR="00FE1C7D">
        <w:rPr>
          <w:lang w:val="en-GB"/>
        </w:rPr>
        <w:t xml:space="preserve"> was forwarded to the </w:t>
      </w:r>
      <w:r w:rsidRPr="0040545E" w:rsidR="00451903">
        <w:rPr>
          <w:lang w:val="en-GB"/>
        </w:rPr>
        <w:t>Croatian</w:t>
      </w:r>
      <w:r w:rsidRPr="0040545E" w:rsidR="00FE1C7D">
        <w:rPr>
          <w:lang w:val="en-GB"/>
        </w:rPr>
        <w:t xml:space="preserve"> </w:t>
      </w:r>
      <w:r w:rsidRPr="0040545E" w:rsidR="00451903">
        <w:rPr>
          <w:lang w:val="en-GB"/>
        </w:rPr>
        <w:t>authorities</w:t>
      </w:r>
      <w:r w:rsidRPr="0040545E" w:rsidR="00FE1C7D">
        <w:rPr>
          <w:lang w:val="en-GB"/>
        </w:rPr>
        <w:t>.</w:t>
      </w:r>
    </w:p>
    <w:p w:rsidRPr="0040545E" w:rsidR="00FC4694" w:rsidP="0040545E" w:rsidRDefault="00554866">
      <w:pPr>
        <w:pStyle w:val="ECHRHeading2"/>
        <w:spacing w:before="220" w:after="200"/>
        <w:rPr>
          <w:lang w:val="en-GB"/>
        </w:rPr>
      </w:pPr>
      <w:r w:rsidRPr="0040545E">
        <w:rPr>
          <w:lang w:val="en-GB"/>
        </w:rPr>
        <w:t>F</w:t>
      </w:r>
      <w:r w:rsidRPr="0040545E" w:rsidR="00F610FB">
        <w:rPr>
          <w:lang w:val="en-GB"/>
        </w:rPr>
        <w:t>.  </w:t>
      </w:r>
      <w:r w:rsidRPr="0040545E" w:rsidR="00FC4694">
        <w:rPr>
          <w:lang w:val="en-GB"/>
        </w:rPr>
        <w:t>Civil proceedings for damages</w:t>
      </w:r>
    </w:p>
    <w:p w:rsidRPr="0040545E" w:rsidR="00F524D2" w:rsidP="0040545E" w:rsidRDefault="00FC469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36</w:t>
      </w:r>
      <w:r w:rsidRPr="0040545E">
        <w:rPr>
          <w:lang w:val="en-GB"/>
        </w:rPr>
        <w:fldChar w:fldCharType="end"/>
      </w:r>
      <w:r w:rsidRPr="0040545E">
        <w:rPr>
          <w:lang w:val="en-GB"/>
        </w:rPr>
        <w:t xml:space="preserve">.  On 16 </w:t>
      </w:r>
      <w:r w:rsidRPr="0040545E" w:rsidR="00F776D2">
        <w:rPr>
          <w:lang w:val="en-GB"/>
        </w:rPr>
        <w:t>M</w:t>
      </w:r>
      <w:r w:rsidRPr="0040545E">
        <w:rPr>
          <w:lang w:val="en-GB"/>
        </w:rPr>
        <w:t>ar</w:t>
      </w:r>
      <w:r w:rsidRPr="0040545E" w:rsidR="00F776D2">
        <w:rPr>
          <w:lang w:val="en-GB"/>
        </w:rPr>
        <w:t>c</w:t>
      </w:r>
      <w:r w:rsidRPr="0040545E">
        <w:rPr>
          <w:lang w:val="en-GB"/>
        </w:rPr>
        <w:t>h 2006 the applicants b</w:t>
      </w:r>
      <w:r w:rsidRPr="0040545E" w:rsidR="00F776D2">
        <w:rPr>
          <w:lang w:val="en-GB"/>
        </w:rPr>
        <w:t>ro</w:t>
      </w:r>
      <w:r w:rsidRPr="0040545E">
        <w:rPr>
          <w:lang w:val="en-GB"/>
        </w:rPr>
        <w:t>ught a civil action ag</w:t>
      </w:r>
      <w:r w:rsidRPr="0040545E" w:rsidR="00F776D2">
        <w:rPr>
          <w:lang w:val="en-GB"/>
        </w:rPr>
        <w:t>a</w:t>
      </w:r>
      <w:r w:rsidRPr="0040545E">
        <w:rPr>
          <w:lang w:val="en-GB"/>
        </w:rPr>
        <w:t xml:space="preserve">inst the State in the </w:t>
      </w:r>
      <w:r w:rsidRPr="0040545E" w:rsidR="00B7307E">
        <w:rPr>
          <w:lang w:val="en-GB"/>
        </w:rPr>
        <w:t>C</w:t>
      </w:r>
      <w:r w:rsidRPr="0040545E">
        <w:rPr>
          <w:lang w:val="en-GB"/>
        </w:rPr>
        <w:t xml:space="preserve"> Municipal Court</w:t>
      </w:r>
      <w:r w:rsidRPr="0040545E" w:rsidR="00010490">
        <w:rPr>
          <w:lang w:val="en-GB"/>
        </w:rPr>
        <w:t xml:space="preserve"> (</w:t>
      </w:r>
      <w:r w:rsidRPr="0040545E" w:rsidR="00010490">
        <w:rPr>
          <w:i/>
          <w:lang w:val="en-GB"/>
        </w:rPr>
        <w:t>Op</w:t>
      </w:r>
      <w:r w:rsidRPr="0040545E" w:rsidR="00010490">
        <w:rPr>
          <w:rFonts w:cstheme="minorHAnsi"/>
          <w:i/>
          <w:lang w:val="en-GB"/>
        </w:rPr>
        <w:t>ć</w:t>
      </w:r>
      <w:r w:rsidRPr="0040545E" w:rsidR="00010490">
        <w:rPr>
          <w:i/>
          <w:lang w:val="en-GB"/>
        </w:rPr>
        <w:t xml:space="preserve">inski sud u </w:t>
      </w:r>
      <w:r w:rsidRPr="0040545E" w:rsidR="00B7307E">
        <w:rPr>
          <w:i/>
          <w:lang w:val="en-GB"/>
        </w:rPr>
        <w:t>C</w:t>
      </w:r>
      <w:r w:rsidRPr="0040545E" w:rsidR="00010490">
        <w:rPr>
          <w:lang w:val="en-GB"/>
        </w:rPr>
        <w:t>)</w:t>
      </w:r>
      <w:r w:rsidRPr="0040545E">
        <w:rPr>
          <w:lang w:val="en-GB"/>
        </w:rPr>
        <w:t xml:space="preserve">, seeking </w:t>
      </w:r>
      <w:r w:rsidRPr="0040545E" w:rsidR="00A8513E">
        <w:rPr>
          <w:lang w:val="en-GB"/>
        </w:rPr>
        <w:t>non-pecuniary damages in</w:t>
      </w:r>
      <w:r w:rsidRPr="0040545E" w:rsidR="00010490">
        <w:rPr>
          <w:lang w:val="en-GB"/>
        </w:rPr>
        <w:t xml:space="preserve"> the amount of 500,000 Croatian kuna (HRK) each</w:t>
      </w:r>
      <w:r w:rsidRPr="0040545E" w:rsidR="00F524D2">
        <w:rPr>
          <w:lang w:val="en-GB"/>
        </w:rPr>
        <w:t xml:space="preserve"> (about 65,500 </w:t>
      </w:r>
      <w:r w:rsidRPr="0040545E" w:rsidR="008903E2">
        <w:rPr>
          <w:lang w:val="en-GB"/>
        </w:rPr>
        <w:t>euros (EUR))</w:t>
      </w:r>
      <w:r w:rsidRPr="0040545E" w:rsidR="00010490">
        <w:rPr>
          <w:lang w:val="en-GB"/>
        </w:rPr>
        <w:t>, in</w:t>
      </w:r>
      <w:r w:rsidRPr="0040545E" w:rsidR="00A8513E">
        <w:rPr>
          <w:lang w:val="en-GB"/>
        </w:rPr>
        <w:t xml:space="preserve"> connection with the killing of their parents. They relied on sections 1 and 2 of the </w:t>
      </w:r>
      <w:r w:rsidRPr="0040545E" w:rsidR="00010490">
        <w:rPr>
          <w:lang w:val="en-GB"/>
        </w:rPr>
        <w:t>2003 Liability Act.</w:t>
      </w:r>
    </w:p>
    <w:p w:rsidRPr="0040545E" w:rsidR="00010490" w:rsidP="0040545E" w:rsidRDefault="00010490">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37</w:t>
      </w:r>
      <w:r w:rsidRPr="0040545E">
        <w:rPr>
          <w:lang w:val="en-GB"/>
        </w:rPr>
        <w:fldChar w:fldCharType="end"/>
      </w:r>
      <w:r w:rsidRPr="0040545E">
        <w:rPr>
          <w:lang w:val="en-GB"/>
        </w:rPr>
        <w:t xml:space="preserve">.  On 9 March 2007 the </w:t>
      </w:r>
      <w:r w:rsidRPr="0040545E" w:rsidR="00B7307E">
        <w:rPr>
          <w:lang w:val="en-GB"/>
        </w:rPr>
        <w:t>C</w:t>
      </w:r>
      <w:r w:rsidRPr="0040545E">
        <w:rPr>
          <w:lang w:val="en-GB"/>
        </w:rPr>
        <w:t xml:space="preserve"> Municipal Court granted the applicants</w:t>
      </w:r>
      <w:r w:rsidRPr="0040545E" w:rsidR="0040545E">
        <w:rPr>
          <w:lang w:val="en-GB"/>
        </w:rPr>
        <w:t>’</w:t>
      </w:r>
      <w:r w:rsidRPr="0040545E">
        <w:rPr>
          <w:lang w:val="en-GB"/>
        </w:rPr>
        <w:t xml:space="preserve"> claim</w:t>
      </w:r>
      <w:r w:rsidRPr="0040545E" w:rsidR="00C25A78">
        <w:rPr>
          <w:lang w:val="en-GB"/>
        </w:rPr>
        <w:t xml:space="preserve"> and awarded</w:t>
      </w:r>
      <w:r w:rsidRPr="0040545E">
        <w:rPr>
          <w:lang w:val="en-GB"/>
        </w:rPr>
        <w:t xml:space="preserve"> them each HRK 300,000</w:t>
      </w:r>
      <w:r w:rsidRPr="0040545E" w:rsidR="008903E2">
        <w:rPr>
          <w:lang w:val="en-GB"/>
        </w:rPr>
        <w:t xml:space="preserve"> (about EUR 40,000)</w:t>
      </w:r>
      <w:r w:rsidRPr="0040545E">
        <w:rPr>
          <w:lang w:val="en-GB"/>
        </w:rPr>
        <w:t>, finding that the killing of the applicants</w:t>
      </w:r>
      <w:r w:rsidRPr="0040545E" w:rsidR="0040545E">
        <w:rPr>
          <w:lang w:val="en-GB"/>
        </w:rPr>
        <w:t>’</w:t>
      </w:r>
      <w:r w:rsidRPr="0040545E">
        <w:rPr>
          <w:lang w:val="en-GB"/>
        </w:rPr>
        <w:t xml:space="preserve"> parents had been an act of terror. This judgment was reversed by the </w:t>
      </w:r>
      <w:r w:rsidRPr="0040545E" w:rsidR="00B7307E">
        <w:rPr>
          <w:lang w:val="en-GB"/>
        </w:rPr>
        <w:t>C</w:t>
      </w:r>
      <w:r w:rsidRPr="0040545E">
        <w:rPr>
          <w:lang w:val="en-GB"/>
        </w:rPr>
        <w:t xml:space="preserve"> County Court on 3 December 2009. </w:t>
      </w:r>
      <w:r w:rsidRPr="0040545E" w:rsidR="00B54EE2">
        <w:rPr>
          <w:lang w:val="en-GB"/>
        </w:rPr>
        <w:t xml:space="preserve">The applicants were also ordered to pay </w:t>
      </w:r>
      <w:r w:rsidRPr="0040545E" w:rsidR="00B54EE2">
        <w:rPr>
          <w:szCs w:val="24"/>
        </w:rPr>
        <w:t xml:space="preserve">the State HRK 52,500 </w:t>
      </w:r>
      <w:r w:rsidRPr="0040545E" w:rsidR="00F524D2">
        <w:rPr>
          <w:szCs w:val="24"/>
        </w:rPr>
        <w:t>(about EUR </w:t>
      </w:r>
      <w:r w:rsidRPr="0040545E" w:rsidR="008903E2">
        <w:rPr>
          <w:szCs w:val="24"/>
        </w:rPr>
        <w:t xml:space="preserve">6,800) </w:t>
      </w:r>
      <w:r w:rsidRPr="0040545E" w:rsidR="00B54EE2">
        <w:rPr>
          <w:szCs w:val="24"/>
        </w:rPr>
        <w:t xml:space="preserve">in costs, </w:t>
      </w:r>
      <w:r w:rsidRPr="0040545E" w:rsidR="006544BC">
        <w:rPr>
          <w:szCs w:val="24"/>
        </w:rPr>
        <w:t xml:space="preserve">comprising the </w:t>
      </w:r>
      <w:r w:rsidRPr="0040545E" w:rsidR="00B54EE2">
        <w:rPr>
          <w:szCs w:val="24"/>
        </w:rPr>
        <w:t>fees chargeable for the State</w:t>
      </w:r>
      <w:r w:rsidRPr="0040545E" w:rsidR="0040545E">
        <w:rPr>
          <w:szCs w:val="24"/>
        </w:rPr>
        <w:t>’</w:t>
      </w:r>
      <w:r w:rsidRPr="0040545E" w:rsidR="00B54EE2">
        <w:rPr>
          <w:szCs w:val="24"/>
        </w:rPr>
        <w:t>s representation by the State Attorney</w:t>
      </w:r>
      <w:r w:rsidRPr="0040545E" w:rsidR="0040545E">
        <w:rPr>
          <w:szCs w:val="24"/>
        </w:rPr>
        <w:t>’</w:t>
      </w:r>
      <w:r w:rsidRPr="0040545E" w:rsidR="00B54EE2">
        <w:rPr>
          <w:szCs w:val="24"/>
        </w:rPr>
        <w:t>s Office. The</w:t>
      </w:r>
      <w:r w:rsidRPr="0040545E" w:rsidR="00B54EE2">
        <w:rPr>
          <w:lang w:val="en-GB"/>
        </w:rPr>
        <w:t xml:space="preserve"> relevant part of that judgment reads</w:t>
      </w:r>
      <w:r w:rsidRPr="0040545E" w:rsidR="00315107">
        <w:rPr>
          <w:lang w:val="en-GB"/>
        </w:rPr>
        <w:t xml:space="preserve"> as follows</w:t>
      </w:r>
      <w:r w:rsidRPr="0040545E" w:rsidR="00B54EE2">
        <w:rPr>
          <w:lang w:val="en-GB"/>
        </w:rPr>
        <w:t>:</w:t>
      </w:r>
    </w:p>
    <w:p w:rsidRPr="0040545E" w:rsidR="00F524D2" w:rsidP="0040545E" w:rsidRDefault="00B54EE2">
      <w:pPr>
        <w:pStyle w:val="ECHRParaQuote"/>
        <w:spacing w:after="80"/>
        <w:rPr>
          <w:lang w:val="en-GB"/>
        </w:rPr>
      </w:pPr>
      <w:r w:rsidRPr="0040545E">
        <w:rPr>
          <w:lang w:val="en-GB"/>
        </w:rPr>
        <w:t>“The plaintiffs</w:t>
      </w:r>
      <w:r w:rsidRPr="0040545E" w:rsidR="006544BC">
        <w:rPr>
          <w:lang w:val="en-GB"/>
        </w:rPr>
        <w:t xml:space="preserve"> in the first-instance proceedings</w:t>
      </w:r>
      <w:r w:rsidRPr="0040545E">
        <w:rPr>
          <w:lang w:val="en-GB"/>
        </w:rPr>
        <w:t xml:space="preserve"> base</w:t>
      </w:r>
      <w:r w:rsidRPr="0040545E" w:rsidR="006544BC">
        <w:rPr>
          <w:lang w:val="en-GB"/>
        </w:rPr>
        <w:t>d</w:t>
      </w:r>
      <w:r w:rsidRPr="0040545E">
        <w:rPr>
          <w:lang w:val="en-GB"/>
        </w:rPr>
        <w:t xml:space="preserve"> their claim for damages on the provisions of the 2003 Liability Act </w:t>
      </w:r>
      <w:r w:rsidRPr="0040545E" w:rsidR="003518B4">
        <w:rPr>
          <w:lang w:val="en-GB"/>
        </w:rPr>
        <w:t>...</w:t>
      </w:r>
      <w:r w:rsidRPr="0040545E">
        <w:rPr>
          <w:lang w:val="en-GB"/>
        </w:rPr>
        <w:t xml:space="preserve">. It is necessary to point </w:t>
      </w:r>
      <w:r w:rsidRPr="0040545E" w:rsidR="00315107">
        <w:rPr>
          <w:lang w:val="en-GB"/>
        </w:rPr>
        <w:t>to</w:t>
      </w:r>
      <w:r w:rsidRPr="0040545E">
        <w:rPr>
          <w:lang w:val="en-GB"/>
        </w:rPr>
        <w:t xml:space="preserve"> the content of section 3 of that Act</w:t>
      </w:r>
      <w:r w:rsidRPr="0040545E" w:rsidR="00315107">
        <w:rPr>
          <w:lang w:val="en-GB"/>
        </w:rPr>
        <w:t>,</w:t>
      </w:r>
      <w:r w:rsidRPr="0040545E">
        <w:rPr>
          <w:lang w:val="en-GB"/>
        </w:rPr>
        <w:t xml:space="preserve"> which provides that the obligation to compensate</w:t>
      </w:r>
      <w:r w:rsidRPr="0040545E" w:rsidR="00315107">
        <w:rPr>
          <w:lang w:val="en-GB"/>
        </w:rPr>
        <w:t xml:space="preserve"> for</w:t>
      </w:r>
      <w:r w:rsidRPr="0040545E">
        <w:rPr>
          <w:lang w:val="en-GB"/>
        </w:rPr>
        <w:t xml:space="preserve"> damage exists irrespective of whether the person </w:t>
      </w:r>
      <w:r w:rsidRPr="0040545E" w:rsidR="00315107">
        <w:rPr>
          <w:lang w:val="en-GB"/>
        </w:rPr>
        <w:t xml:space="preserve">responsible </w:t>
      </w:r>
      <w:r w:rsidRPr="0040545E">
        <w:rPr>
          <w:lang w:val="en-GB"/>
        </w:rPr>
        <w:t>has been identified, criminally prosecuted or found guilty. However, having regard to the correct establishment of the facts by the first-instance court</w:t>
      </w:r>
      <w:r w:rsidRPr="0040545E" w:rsidR="00315107">
        <w:rPr>
          <w:lang w:val="en-GB"/>
        </w:rPr>
        <w:t>, which found</w:t>
      </w:r>
      <w:r w:rsidRPr="0040545E">
        <w:rPr>
          <w:lang w:val="en-GB"/>
        </w:rPr>
        <w:t xml:space="preserve"> that the event</w:t>
      </w:r>
      <w:r w:rsidRPr="0040545E" w:rsidR="00315107">
        <w:rPr>
          <w:lang w:val="en-GB"/>
        </w:rPr>
        <w:t>s</w:t>
      </w:r>
      <w:r w:rsidRPr="0040545E" w:rsidR="00EA7565">
        <w:rPr>
          <w:lang w:val="en-GB"/>
        </w:rPr>
        <w:t xml:space="preserve"> at issue had occurred on 7 </w:t>
      </w:r>
      <w:r w:rsidRPr="0040545E">
        <w:rPr>
          <w:lang w:val="en-GB"/>
        </w:rPr>
        <w:t>January 1992 in</w:t>
      </w:r>
      <w:r w:rsidRPr="0040545E" w:rsidR="00E206AB">
        <w:rPr>
          <w:lang w:val="en-GB"/>
        </w:rPr>
        <w:t xml:space="preserve"> the village of</w:t>
      </w:r>
      <w:r w:rsidRPr="0040545E">
        <w:rPr>
          <w:lang w:val="en-GB"/>
        </w:rPr>
        <w:t xml:space="preserve"> J, </w:t>
      </w:r>
      <w:r w:rsidRPr="0040545E" w:rsidR="00F8795A">
        <w:rPr>
          <w:lang w:val="en-GB"/>
        </w:rPr>
        <w:t xml:space="preserve">in </w:t>
      </w:r>
      <w:r w:rsidRPr="0040545E">
        <w:rPr>
          <w:lang w:val="en-GB"/>
        </w:rPr>
        <w:t xml:space="preserve">the then occupied territory of the Republic of Croatia which at that time </w:t>
      </w:r>
      <w:r w:rsidRPr="0040545E" w:rsidR="00315107">
        <w:rPr>
          <w:lang w:val="en-GB"/>
        </w:rPr>
        <w:t>was</w:t>
      </w:r>
      <w:r w:rsidRPr="0040545E">
        <w:rPr>
          <w:lang w:val="en-GB"/>
        </w:rPr>
        <w:t xml:space="preserve"> under the control of illegal formations of the “Serbian Republic</w:t>
      </w:r>
      <w:r w:rsidRPr="0040545E" w:rsidR="00315107">
        <w:rPr>
          <w:lang w:val="en-GB"/>
        </w:rPr>
        <w:t xml:space="preserve"> of</w:t>
      </w:r>
      <w:r w:rsidRPr="0040545E">
        <w:rPr>
          <w:lang w:val="en-GB"/>
        </w:rPr>
        <w:t xml:space="preserve"> Krajina” and out</w:t>
      </w:r>
      <w:r w:rsidRPr="0040545E" w:rsidR="00C03D67">
        <w:rPr>
          <w:lang w:val="en-GB"/>
        </w:rPr>
        <w:t>side</w:t>
      </w:r>
      <w:r w:rsidRPr="0040545E">
        <w:rPr>
          <w:lang w:val="en-GB"/>
        </w:rPr>
        <w:t xml:space="preserve"> the control of the Republic of Croatia and its lawful bodies, the </w:t>
      </w:r>
      <w:r w:rsidRPr="0040545E" w:rsidR="00315107">
        <w:rPr>
          <w:lang w:val="en-GB"/>
        </w:rPr>
        <w:t>appellant</w:t>
      </w:r>
      <w:r w:rsidRPr="0040545E" w:rsidR="0040545E">
        <w:rPr>
          <w:lang w:val="en-GB"/>
        </w:rPr>
        <w:t>’</w:t>
      </w:r>
      <w:r w:rsidRPr="0040545E" w:rsidR="00315107">
        <w:rPr>
          <w:lang w:val="en-GB"/>
        </w:rPr>
        <w:t xml:space="preserve">s </w:t>
      </w:r>
      <w:r w:rsidRPr="0040545E">
        <w:rPr>
          <w:lang w:val="en-GB"/>
        </w:rPr>
        <w:t>submission that [the killing of the</w:t>
      </w:r>
      <w:r w:rsidRPr="0040545E" w:rsidR="00E206AB">
        <w:rPr>
          <w:lang w:val="en-GB"/>
        </w:rPr>
        <w:t xml:space="preserve"> plaintiffs</w:t>
      </w:r>
      <w:r w:rsidRPr="0040545E" w:rsidR="0040545E">
        <w:rPr>
          <w:lang w:val="en-GB"/>
        </w:rPr>
        <w:t>’</w:t>
      </w:r>
      <w:r w:rsidRPr="0040545E" w:rsidR="00E206AB">
        <w:rPr>
          <w:lang w:val="en-GB"/>
        </w:rPr>
        <w:t xml:space="preserve"> </w:t>
      </w:r>
      <w:r w:rsidRPr="0040545E">
        <w:rPr>
          <w:lang w:val="en-GB"/>
        </w:rPr>
        <w:t xml:space="preserve">parents] </w:t>
      </w:r>
      <w:r w:rsidRPr="0040545E" w:rsidR="003518B4">
        <w:rPr>
          <w:lang w:val="en-GB"/>
        </w:rPr>
        <w:t>...</w:t>
      </w:r>
      <w:r w:rsidRPr="0040545E" w:rsidR="00C03D67">
        <w:rPr>
          <w:lang w:val="en-GB"/>
        </w:rPr>
        <w:t xml:space="preserve"> </w:t>
      </w:r>
      <w:r w:rsidRPr="0040545E">
        <w:rPr>
          <w:lang w:val="en-GB"/>
        </w:rPr>
        <w:t>amounted to war</w:t>
      </w:r>
      <w:r w:rsidRPr="0040545E" w:rsidR="0017454B">
        <w:rPr>
          <w:lang w:val="en-GB"/>
        </w:rPr>
        <w:t>-related</w:t>
      </w:r>
      <w:r w:rsidRPr="0040545E">
        <w:rPr>
          <w:lang w:val="en-GB"/>
        </w:rPr>
        <w:t xml:space="preserve"> damage </w:t>
      </w:r>
      <w:r w:rsidRPr="0040545E" w:rsidR="00C03D67">
        <w:rPr>
          <w:lang w:val="en-GB"/>
        </w:rPr>
        <w:t>is</w:t>
      </w:r>
      <w:r w:rsidRPr="0040545E">
        <w:rPr>
          <w:lang w:val="en-GB"/>
        </w:rPr>
        <w:t xml:space="preserve"> </w:t>
      </w:r>
      <w:r w:rsidRPr="0040545E" w:rsidR="00315107">
        <w:rPr>
          <w:lang w:val="en-GB"/>
        </w:rPr>
        <w:t>well-founded</w:t>
      </w:r>
      <w:r w:rsidRPr="0040545E">
        <w:rPr>
          <w:lang w:val="en-GB"/>
        </w:rPr>
        <w:t>.</w:t>
      </w:r>
    </w:p>
    <w:p w:rsidRPr="0040545E" w:rsidR="00B54EE2" w:rsidP="0040545E" w:rsidRDefault="00B54EE2">
      <w:pPr>
        <w:pStyle w:val="ECHRParaQuote"/>
        <w:spacing w:before="80"/>
        <w:rPr>
          <w:lang w:val="en-GB"/>
        </w:rPr>
      </w:pPr>
      <w:r w:rsidRPr="0040545E">
        <w:rPr>
          <w:lang w:val="en-GB"/>
        </w:rPr>
        <w:t xml:space="preserve">Section 2 of the Act on </w:t>
      </w:r>
      <w:r w:rsidRPr="0040545E" w:rsidR="008A06B3">
        <w:rPr>
          <w:lang w:val="en-GB"/>
        </w:rPr>
        <w:t xml:space="preserve">the Assessment of </w:t>
      </w:r>
      <w:r w:rsidRPr="0040545E">
        <w:rPr>
          <w:lang w:val="en-GB"/>
        </w:rPr>
        <w:t>War</w:t>
      </w:r>
      <w:r w:rsidRPr="0040545E" w:rsidR="00E206AB">
        <w:rPr>
          <w:lang w:val="en-GB"/>
        </w:rPr>
        <w:t>-related</w:t>
      </w:r>
      <w:r w:rsidRPr="0040545E">
        <w:rPr>
          <w:lang w:val="en-GB"/>
        </w:rPr>
        <w:t xml:space="preserve"> Damage </w:t>
      </w:r>
      <w:r w:rsidRPr="0040545E" w:rsidR="003518B4">
        <w:rPr>
          <w:lang w:val="en-GB"/>
        </w:rPr>
        <w:t>...</w:t>
      </w:r>
      <w:r w:rsidRPr="0040545E">
        <w:rPr>
          <w:lang w:val="en-GB"/>
        </w:rPr>
        <w:t xml:space="preserve"> provides that war</w:t>
      </w:r>
      <w:r w:rsidRPr="0040545E" w:rsidR="0017454B">
        <w:rPr>
          <w:lang w:val="en-GB"/>
        </w:rPr>
        <w:t>-related</w:t>
      </w:r>
      <w:r w:rsidRPr="0040545E">
        <w:rPr>
          <w:lang w:val="en-GB"/>
        </w:rPr>
        <w:t xml:space="preserve"> damage is dam</w:t>
      </w:r>
      <w:r w:rsidRPr="0040545E" w:rsidR="00216D16">
        <w:rPr>
          <w:lang w:val="en-GB"/>
        </w:rPr>
        <w:t>a</w:t>
      </w:r>
      <w:r w:rsidRPr="0040545E">
        <w:rPr>
          <w:lang w:val="en-GB"/>
        </w:rPr>
        <w:t>ge caused by enemy</w:t>
      </w:r>
      <w:r w:rsidRPr="0040545E" w:rsidR="00216D16">
        <w:rPr>
          <w:lang w:val="en-GB"/>
        </w:rPr>
        <w:t xml:space="preserve"> or</w:t>
      </w:r>
      <w:r w:rsidRPr="0040545E">
        <w:rPr>
          <w:lang w:val="en-GB"/>
        </w:rPr>
        <w:t xml:space="preserve"> illegal groups</w:t>
      </w:r>
      <w:r w:rsidRPr="0040545E" w:rsidR="00315107">
        <w:rPr>
          <w:lang w:val="en-GB"/>
        </w:rPr>
        <w:t>,</w:t>
      </w:r>
      <w:r w:rsidRPr="0040545E" w:rsidR="00216D16">
        <w:rPr>
          <w:lang w:val="en-GB"/>
        </w:rPr>
        <w:t xml:space="preserve"> or</w:t>
      </w:r>
      <w:r w:rsidRPr="0040545E">
        <w:rPr>
          <w:lang w:val="en-GB"/>
        </w:rPr>
        <w:t xml:space="preserve"> legal bodies of the Rep</w:t>
      </w:r>
      <w:r w:rsidRPr="0040545E" w:rsidR="00731132">
        <w:rPr>
          <w:lang w:val="en-GB"/>
        </w:rPr>
        <w:t>ub</w:t>
      </w:r>
      <w:r w:rsidRPr="0040545E">
        <w:rPr>
          <w:lang w:val="en-GB"/>
        </w:rPr>
        <w:t>lic of Croatia</w:t>
      </w:r>
      <w:r w:rsidRPr="0040545E" w:rsidR="00315107">
        <w:rPr>
          <w:lang w:val="en-GB"/>
        </w:rPr>
        <w:t>,</w:t>
      </w:r>
      <w:r w:rsidRPr="0040545E">
        <w:rPr>
          <w:lang w:val="en-GB"/>
        </w:rPr>
        <w:t xml:space="preserve"> as well as a</w:t>
      </w:r>
      <w:r w:rsidRPr="0040545E" w:rsidR="00216D16">
        <w:rPr>
          <w:lang w:val="en-GB"/>
        </w:rPr>
        <w:t>c</w:t>
      </w:r>
      <w:r w:rsidRPr="0040545E">
        <w:rPr>
          <w:lang w:val="en-GB"/>
        </w:rPr>
        <w:t xml:space="preserve">complices of these groups </w:t>
      </w:r>
      <w:r w:rsidRPr="0040545E" w:rsidR="00216D16">
        <w:rPr>
          <w:lang w:val="en-GB"/>
        </w:rPr>
        <w:t xml:space="preserve">and bodies, where that damage </w:t>
      </w:r>
      <w:r w:rsidRPr="0040545E" w:rsidR="00315107">
        <w:rPr>
          <w:lang w:val="en-GB"/>
        </w:rPr>
        <w:t xml:space="preserve">occurred </w:t>
      </w:r>
      <w:r w:rsidRPr="0040545E" w:rsidR="00216D16">
        <w:rPr>
          <w:lang w:val="en-GB"/>
        </w:rPr>
        <w:t>directly or indirectly at the time specified in section 1 of th</w:t>
      </w:r>
      <w:r w:rsidRPr="0040545E" w:rsidR="00C03D67">
        <w:rPr>
          <w:lang w:val="en-GB"/>
        </w:rPr>
        <w:t>at</w:t>
      </w:r>
      <w:r w:rsidRPr="0040545E" w:rsidR="00216D16">
        <w:rPr>
          <w:lang w:val="en-GB"/>
        </w:rPr>
        <w:t xml:space="preserve"> Act (from 15 August 1990 until the end of hostilities and war operations </w:t>
      </w:r>
      <w:r w:rsidRPr="0040545E" w:rsidR="00D71195">
        <w:rPr>
          <w:lang w:val="en-GB"/>
        </w:rPr>
        <w:t>conducted</w:t>
      </w:r>
      <w:r w:rsidRPr="0040545E" w:rsidR="00216D16">
        <w:rPr>
          <w:lang w:val="en-GB"/>
        </w:rPr>
        <w:t xml:space="preserve"> against the Rep</w:t>
      </w:r>
      <w:r w:rsidRPr="0040545E" w:rsidR="00731132">
        <w:rPr>
          <w:lang w:val="en-GB"/>
        </w:rPr>
        <w:t>ub</w:t>
      </w:r>
      <w:r w:rsidRPr="0040545E" w:rsidR="00216D16">
        <w:rPr>
          <w:lang w:val="en-GB"/>
        </w:rPr>
        <w:t>lic of Croatia).</w:t>
      </w:r>
      <w:r w:rsidRPr="0040545E" w:rsidR="00731132">
        <w:rPr>
          <w:lang w:val="en-GB"/>
        </w:rPr>
        <w:t xml:space="preserve"> Therefore, given the nature, place and time of the event</w:t>
      </w:r>
      <w:r w:rsidRPr="0040545E" w:rsidR="00632AE6">
        <w:rPr>
          <w:lang w:val="en-GB"/>
        </w:rPr>
        <w:t>s</w:t>
      </w:r>
      <w:r w:rsidRPr="0040545E" w:rsidR="00731132">
        <w:rPr>
          <w:lang w:val="en-GB"/>
        </w:rPr>
        <w:t xml:space="preserve"> at issue (the killing of innocent civilians </w:t>
      </w:r>
      <w:r w:rsidRPr="0040545E" w:rsidR="006544BC">
        <w:rPr>
          <w:lang w:val="en-GB"/>
        </w:rPr>
        <w:t xml:space="preserve">in </w:t>
      </w:r>
      <w:r w:rsidRPr="0040545E" w:rsidR="00731132">
        <w:rPr>
          <w:lang w:val="en-GB"/>
        </w:rPr>
        <w:t>the occupied territory of the Republic of Croatia during the Homeland war)</w:t>
      </w:r>
      <w:r w:rsidRPr="0040545E" w:rsidR="00632AE6">
        <w:rPr>
          <w:lang w:val="en-GB"/>
        </w:rPr>
        <w:t>,</w:t>
      </w:r>
      <w:r w:rsidRPr="0040545E" w:rsidR="00731132">
        <w:rPr>
          <w:lang w:val="en-GB"/>
        </w:rPr>
        <w:t xml:space="preserve"> it is to be concluded that the event</w:t>
      </w:r>
      <w:r w:rsidRPr="0040545E" w:rsidR="00632AE6">
        <w:rPr>
          <w:lang w:val="en-GB"/>
        </w:rPr>
        <w:t>s</w:t>
      </w:r>
      <w:r w:rsidRPr="0040545E" w:rsidR="00731132">
        <w:rPr>
          <w:lang w:val="en-GB"/>
        </w:rPr>
        <w:t xml:space="preserve"> at issue </w:t>
      </w:r>
      <w:r w:rsidRPr="0040545E" w:rsidR="006544BC">
        <w:rPr>
          <w:lang w:val="en-GB"/>
        </w:rPr>
        <w:t xml:space="preserve">are </w:t>
      </w:r>
      <w:r w:rsidRPr="0040545E" w:rsidR="00731132">
        <w:rPr>
          <w:lang w:val="en-GB"/>
        </w:rPr>
        <w:t xml:space="preserve">to be legally </w:t>
      </w:r>
      <w:r w:rsidRPr="0040545E" w:rsidR="00632AE6">
        <w:rPr>
          <w:lang w:val="en-GB"/>
        </w:rPr>
        <w:t xml:space="preserve">classified </w:t>
      </w:r>
      <w:r w:rsidRPr="0040545E" w:rsidR="00731132">
        <w:rPr>
          <w:lang w:val="en-GB"/>
        </w:rPr>
        <w:t>as war</w:t>
      </w:r>
      <w:r w:rsidRPr="0040545E" w:rsidR="0017454B">
        <w:rPr>
          <w:lang w:val="en-GB"/>
        </w:rPr>
        <w:t>-related</w:t>
      </w:r>
      <w:r w:rsidRPr="0040545E" w:rsidR="00731132">
        <w:rPr>
          <w:lang w:val="en-GB"/>
        </w:rPr>
        <w:t xml:space="preserve"> damage and that the </w:t>
      </w:r>
      <w:r w:rsidRPr="0040545E" w:rsidR="00974CF2">
        <w:rPr>
          <w:lang w:val="en-GB"/>
        </w:rPr>
        <w:t xml:space="preserve">appellant </w:t>
      </w:r>
      <w:r w:rsidRPr="0040545E" w:rsidR="00731132">
        <w:rPr>
          <w:lang w:val="en-GB"/>
        </w:rPr>
        <w:t xml:space="preserve">is not responsible for </w:t>
      </w:r>
      <w:r w:rsidRPr="0040545E" w:rsidR="006544BC">
        <w:rPr>
          <w:lang w:val="en-GB"/>
        </w:rPr>
        <w:t xml:space="preserve">them </w:t>
      </w:r>
      <w:r w:rsidRPr="0040545E" w:rsidR="00731132">
        <w:rPr>
          <w:lang w:val="en-GB"/>
        </w:rPr>
        <w:t>or for the damage thus caused.</w:t>
      </w:r>
    </w:p>
    <w:p w:rsidRPr="0040545E" w:rsidR="00731132" w:rsidP="0040545E" w:rsidRDefault="003518B4">
      <w:pPr>
        <w:pStyle w:val="ECHRParaQuote"/>
        <w:spacing w:before="80"/>
        <w:rPr>
          <w:lang w:val="en-GB"/>
        </w:rPr>
      </w:pPr>
      <w:r w:rsidRPr="0040545E">
        <w:rPr>
          <w:lang w:val="en-GB"/>
        </w:rPr>
        <w:t>...</w:t>
      </w:r>
      <w:r w:rsidRPr="0040545E" w:rsidR="00731132">
        <w:rPr>
          <w:lang w:val="en-GB"/>
        </w:rPr>
        <w:t>”</w:t>
      </w:r>
    </w:p>
    <w:p w:rsidRPr="0040545E" w:rsidR="00C460C8" w:rsidP="0040545E" w:rsidRDefault="00C460C8">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38</w:t>
      </w:r>
      <w:r w:rsidRPr="0040545E">
        <w:rPr>
          <w:lang w:val="en-GB"/>
        </w:rPr>
        <w:fldChar w:fldCharType="end"/>
      </w:r>
      <w:r w:rsidRPr="0040545E">
        <w:rPr>
          <w:lang w:val="en-GB"/>
        </w:rPr>
        <w:t xml:space="preserve">.  This judgment was upheld by the Supreme Court on 19 June 2012. </w:t>
      </w:r>
      <w:r w:rsidRPr="0040545E" w:rsidR="006544BC">
        <w:rPr>
          <w:lang w:val="en-GB"/>
        </w:rPr>
        <w:t xml:space="preserve">The court </w:t>
      </w:r>
      <w:r w:rsidRPr="0040545E">
        <w:rPr>
          <w:lang w:val="en-GB"/>
        </w:rPr>
        <w:t xml:space="preserve">endorsed the </w:t>
      </w:r>
      <w:r w:rsidRPr="0040545E" w:rsidR="006544BC">
        <w:rPr>
          <w:lang w:val="en-GB"/>
        </w:rPr>
        <w:t>County C</w:t>
      </w:r>
      <w:r w:rsidRPr="0040545E">
        <w:rPr>
          <w:lang w:val="en-GB"/>
        </w:rPr>
        <w:t>ourt</w:t>
      </w:r>
      <w:r w:rsidRPr="0040545E" w:rsidR="0040545E">
        <w:rPr>
          <w:lang w:val="en-GB"/>
        </w:rPr>
        <w:t>’</w:t>
      </w:r>
      <w:r w:rsidRPr="0040545E" w:rsidR="006544BC">
        <w:rPr>
          <w:lang w:val="en-GB"/>
        </w:rPr>
        <w:t>s finding</w:t>
      </w:r>
      <w:r w:rsidRPr="0040545E">
        <w:rPr>
          <w:lang w:val="en-GB"/>
        </w:rPr>
        <w:t xml:space="preserve"> that the killing of the applicants</w:t>
      </w:r>
      <w:r w:rsidRPr="0040545E" w:rsidR="0040545E">
        <w:rPr>
          <w:lang w:val="en-GB"/>
        </w:rPr>
        <w:t>’</w:t>
      </w:r>
      <w:r w:rsidRPr="0040545E">
        <w:rPr>
          <w:lang w:val="en-GB"/>
        </w:rPr>
        <w:t xml:space="preserve"> parents amounted to war</w:t>
      </w:r>
      <w:r w:rsidRPr="0040545E" w:rsidR="0017454B">
        <w:rPr>
          <w:lang w:val="en-GB"/>
        </w:rPr>
        <w:t>-related</w:t>
      </w:r>
      <w:r w:rsidRPr="0040545E">
        <w:rPr>
          <w:lang w:val="en-GB"/>
        </w:rPr>
        <w:t xml:space="preserve"> damage and added, in so far as relevant, the following:</w:t>
      </w:r>
    </w:p>
    <w:p w:rsidRPr="0040545E" w:rsidR="00C460C8" w:rsidP="0040545E" w:rsidRDefault="00C460C8">
      <w:pPr>
        <w:pStyle w:val="JuQuotSub"/>
        <w:spacing w:before="80"/>
        <w:rPr>
          <w:lang w:val="en-GB"/>
        </w:rPr>
      </w:pPr>
      <w:r w:rsidRPr="0040545E">
        <w:rPr>
          <w:lang w:val="en-GB"/>
        </w:rPr>
        <w:t xml:space="preserve">“Even though </w:t>
      </w:r>
      <w:r w:rsidRPr="0040545E" w:rsidR="00896272">
        <w:rPr>
          <w:lang w:val="en-GB"/>
        </w:rPr>
        <w:t xml:space="preserve">the act </w:t>
      </w:r>
      <w:r w:rsidRPr="0040545E" w:rsidR="00095D99">
        <w:rPr>
          <w:lang w:val="en-GB"/>
        </w:rPr>
        <w:t>giving rise to the plaintiffs</w:t>
      </w:r>
      <w:r w:rsidRPr="0040545E" w:rsidR="0040545E">
        <w:rPr>
          <w:lang w:val="en-GB"/>
        </w:rPr>
        <w:t>’</w:t>
      </w:r>
      <w:r w:rsidRPr="0040545E" w:rsidR="00095D99">
        <w:rPr>
          <w:lang w:val="en-GB"/>
        </w:rPr>
        <w:t xml:space="preserve"> claim for damages</w:t>
      </w:r>
      <w:r w:rsidRPr="0040545E" w:rsidR="00896272">
        <w:rPr>
          <w:lang w:val="en-GB"/>
        </w:rPr>
        <w:t xml:space="preserve"> </w:t>
      </w:r>
      <w:r w:rsidRPr="0040545E">
        <w:rPr>
          <w:lang w:val="en-GB"/>
        </w:rPr>
        <w:t xml:space="preserve">presents certain similarities with a terrorist act since [both] imply [an act of] violence, the </w:t>
      </w:r>
      <w:r w:rsidRPr="0040545E" w:rsidR="00896272">
        <w:rPr>
          <w:lang w:val="en-GB"/>
        </w:rPr>
        <w:t xml:space="preserve">act of damage </w:t>
      </w:r>
      <w:r w:rsidRPr="0040545E" w:rsidR="00095D99">
        <w:rPr>
          <w:lang w:val="en-GB"/>
        </w:rPr>
        <w:t xml:space="preserve">[in the present case] </w:t>
      </w:r>
      <w:r w:rsidRPr="0040545E">
        <w:rPr>
          <w:lang w:val="en-GB"/>
        </w:rPr>
        <w:t xml:space="preserve">differs </w:t>
      </w:r>
      <w:r w:rsidRPr="0040545E" w:rsidR="00F8795A">
        <w:rPr>
          <w:lang w:val="en-GB"/>
        </w:rPr>
        <w:t xml:space="preserve">significantly </w:t>
      </w:r>
      <w:r w:rsidRPr="0040545E">
        <w:rPr>
          <w:lang w:val="en-GB"/>
        </w:rPr>
        <w:t>from terrorist acts in its features since it contains additional elements and amounts to war</w:t>
      </w:r>
      <w:r w:rsidRPr="0040545E" w:rsidR="0017454B">
        <w:rPr>
          <w:lang w:val="en-GB"/>
        </w:rPr>
        <w:t>-related</w:t>
      </w:r>
      <w:r w:rsidRPr="0040545E">
        <w:rPr>
          <w:lang w:val="en-GB"/>
        </w:rPr>
        <w:t xml:space="preserve"> damage for which the defendant is not liable. This </w:t>
      </w:r>
      <w:r w:rsidRPr="0040545E" w:rsidR="00C07811">
        <w:rPr>
          <w:lang w:val="en-GB"/>
        </w:rPr>
        <w:t xml:space="preserve">is </w:t>
      </w:r>
      <w:r w:rsidRPr="0040545E">
        <w:rPr>
          <w:lang w:val="en-GB"/>
        </w:rPr>
        <w:t xml:space="preserve">because the damage did not occur </w:t>
      </w:r>
      <w:r w:rsidRPr="0040545E" w:rsidR="00F8795A">
        <w:rPr>
          <w:lang w:val="en-GB"/>
        </w:rPr>
        <w:t xml:space="preserve">in </w:t>
      </w:r>
      <w:r w:rsidRPr="0040545E">
        <w:rPr>
          <w:lang w:val="en-GB"/>
        </w:rPr>
        <w:t xml:space="preserve">the territory under the </w:t>
      </w:r>
      <w:r w:rsidRPr="0040545E" w:rsidR="00C07811">
        <w:rPr>
          <w:i/>
          <w:lang w:val="en-GB"/>
        </w:rPr>
        <w:t>de facto</w:t>
      </w:r>
      <w:r w:rsidRPr="0040545E" w:rsidR="00C07811">
        <w:rPr>
          <w:lang w:val="en-GB"/>
        </w:rPr>
        <w:t xml:space="preserve"> </w:t>
      </w:r>
      <w:r w:rsidRPr="0040545E" w:rsidR="00896272">
        <w:rPr>
          <w:lang w:val="en-GB"/>
        </w:rPr>
        <w:t>sovereignty</w:t>
      </w:r>
      <w:r w:rsidRPr="0040545E">
        <w:rPr>
          <w:lang w:val="en-GB"/>
        </w:rPr>
        <w:t xml:space="preserve"> of the Republic of Croatia but </w:t>
      </w:r>
      <w:r w:rsidRPr="0040545E" w:rsidR="00F8795A">
        <w:rPr>
          <w:lang w:val="en-GB"/>
        </w:rPr>
        <w:t xml:space="preserve">in </w:t>
      </w:r>
      <w:r w:rsidRPr="0040545E" w:rsidR="00095D99">
        <w:rPr>
          <w:lang w:val="en-GB"/>
        </w:rPr>
        <w:t>the</w:t>
      </w:r>
      <w:r w:rsidRPr="0040545E">
        <w:rPr>
          <w:lang w:val="en-GB"/>
        </w:rPr>
        <w:t xml:space="preserve"> then occupied terri</w:t>
      </w:r>
      <w:r w:rsidRPr="0040545E" w:rsidR="00896272">
        <w:rPr>
          <w:lang w:val="en-GB"/>
        </w:rPr>
        <w:t>tory</w:t>
      </w:r>
      <w:r w:rsidRPr="0040545E">
        <w:rPr>
          <w:lang w:val="en-GB"/>
        </w:rPr>
        <w:t xml:space="preserve">, </w:t>
      </w:r>
      <w:r w:rsidRPr="0040545E" w:rsidR="00C07811">
        <w:rPr>
          <w:lang w:val="en-GB"/>
        </w:rPr>
        <w:t>where there was no</w:t>
      </w:r>
      <w:r w:rsidRPr="0040545E">
        <w:rPr>
          <w:lang w:val="en-GB"/>
        </w:rPr>
        <w:t xml:space="preserve"> possibility for lawful action </w:t>
      </w:r>
      <w:r w:rsidRPr="0040545E" w:rsidR="00C07811">
        <w:rPr>
          <w:lang w:val="en-GB"/>
        </w:rPr>
        <w:t xml:space="preserve">by </w:t>
      </w:r>
      <w:r w:rsidRPr="0040545E">
        <w:rPr>
          <w:lang w:val="en-GB"/>
        </w:rPr>
        <w:t xml:space="preserve">the bodies </w:t>
      </w:r>
      <w:r w:rsidRPr="0040545E" w:rsidR="00896272">
        <w:rPr>
          <w:lang w:val="en-GB"/>
        </w:rPr>
        <w:t>of</w:t>
      </w:r>
      <w:r w:rsidRPr="0040545E">
        <w:rPr>
          <w:lang w:val="en-GB"/>
        </w:rPr>
        <w:t xml:space="preserve"> the Rep</w:t>
      </w:r>
      <w:r w:rsidRPr="0040545E" w:rsidR="00896272">
        <w:rPr>
          <w:lang w:val="en-GB"/>
        </w:rPr>
        <w:t>ublic</w:t>
      </w:r>
      <w:r w:rsidRPr="0040545E">
        <w:rPr>
          <w:lang w:val="en-GB"/>
        </w:rPr>
        <w:t xml:space="preserve"> of Croatia</w:t>
      </w:r>
      <w:r w:rsidRPr="0040545E" w:rsidR="00C07811">
        <w:rPr>
          <w:lang w:val="en-GB"/>
        </w:rPr>
        <w:t>;</w:t>
      </w:r>
      <w:r w:rsidRPr="0040545E">
        <w:rPr>
          <w:lang w:val="en-GB"/>
        </w:rPr>
        <w:t xml:space="preserve"> </w:t>
      </w:r>
      <w:r w:rsidRPr="0040545E" w:rsidR="00C07811">
        <w:rPr>
          <w:lang w:val="en-GB"/>
        </w:rPr>
        <w:t xml:space="preserve">this </w:t>
      </w:r>
      <w:r w:rsidRPr="0040545E">
        <w:rPr>
          <w:lang w:val="en-GB"/>
        </w:rPr>
        <w:t>circumstance excludes the</w:t>
      </w:r>
      <w:r w:rsidRPr="0040545E" w:rsidR="00C07811">
        <w:rPr>
          <w:lang w:val="en-GB"/>
        </w:rPr>
        <w:t xml:space="preserve"> otherwise objective</w:t>
      </w:r>
      <w:r w:rsidRPr="0040545E">
        <w:rPr>
          <w:lang w:val="en-GB"/>
        </w:rPr>
        <w:t xml:space="preserve"> lia</w:t>
      </w:r>
      <w:r w:rsidRPr="0040545E" w:rsidR="00896272">
        <w:rPr>
          <w:lang w:val="en-GB"/>
        </w:rPr>
        <w:t>bility</w:t>
      </w:r>
      <w:r w:rsidRPr="0040545E">
        <w:rPr>
          <w:lang w:val="en-GB"/>
        </w:rPr>
        <w:t xml:space="preserve"> of the defendant. </w:t>
      </w:r>
      <w:r w:rsidRPr="0040545E" w:rsidR="00BB42DA">
        <w:rPr>
          <w:lang w:val="en-GB"/>
        </w:rPr>
        <w:t>Furthermore</w:t>
      </w:r>
      <w:r w:rsidRPr="0040545E">
        <w:rPr>
          <w:lang w:val="en-GB"/>
        </w:rPr>
        <w:t xml:space="preserve">, the </w:t>
      </w:r>
      <w:r w:rsidRPr="0040545E" w:rsidR="00896272">
        <w:rPr>
          <w:lang w:val="en-GB"/>
        </w:rPr>
        <w:t xml:space="preserve">act of damage in the present case was not carried out </w:t>
      </w:r>
      <w:r w:rsidRPr="0040545E">
        <w:rPr>
          <w:lang w:val="en-GB"/>
        </w:rPr>
        <w:t xml:space="preserve">with the </w:t>
      </w:r>
      <w:r w:rsidRPr="0040545E" w:rsidR="00C07811">
        <w:rPr>
          <w:lang w:val="en-GB"/>
        </w:rPr>
        <w:t xml:space="preserve">sole </w:t>
      </w:r>
      <w:r w:rsidRPr="0040545E">
        <w:rPr>
          <w:lang w:val="en-GB"/>
        </w:rPr>
        <w:t xml:space="preserve">aim of </w:t>
      </w:r>
      <w:r w:rsidRPr="0040545E" w:rsidR="003E5FB4">
        <w:rPr>
          <w:lang w:val="en-GB"/>
        </w:rPr>
        <w:t xml:space="preserve">seriously </w:t>
      </w:r>
      <w:r w:rsidRPr="0040545E">
        <w:rPr>
          <w:lang w:val="en-GB"/>
        </w:rPr>
        <w:t>disturbing public order</w:t>
      </w:r>
      <w:r w:rsidRPr="0040545E" w:rsidR="00095D99">
        <w:rPr>
          <w:lang w:val="en-GB"/>
        </w:rPr>
        <w:t xml:space="preserve"> </w:t>
      </w:r>
      <w:r w:rsidRPr="0040545E" w:rsidR="00896272">
        <w:rPr>
          <w:lang w:val="en-GB"/>
        </w:rPr>
        <w:t>(t</w:t>
      </w:r>
      <w:r w:rsidRPr="0040545E">
        <w:rPr>
          <w:lang w:val="en-GB"/>
        </w:rPr>
        <w:t>h</w:t>
      </w:r>
      <w:r w:rsidRPr="0040545E" w:rsidR="00896272">
        <w:rPr>
          <w:lang w:val="en-GB"/>
        </w:rPr>
        <w:t>is being the</w:t>
      </w:r>
      <w:r w:rsidRPr="0040545E">
        <w:rPr>
          <w:lang w:val="en-GB"/>
        </w:rPr>
        <w:t xml:space="preserve"> aim characteristic </w:t>
      </w:r>
      <w:r w:rsidRPr="0040545E" w:rsidR="00C07811">
        <w:rPr>
          <w:lang w:val="en-GB"/>
        </w:rPr>
        <w:t xml:space="preserve">of </w:t>
      </w:r>
      <w:r w:rsidRPr="0040545E">
        <w:rPr>
          <w:lang w:val="en-GB"/>
        </w:rPr>
        <w:t xml:space="preserve">an act </w:t>
      </w:r>
      <w:r w:rsidRPr="0040545E" w:rsidR="00896272">
        <w:rPr>
          <w:lang w:val="en-GB"/>
        </w:rPr>
        <w:t>of</w:t>
      </w:r>
      <w:r w:rsidRPr="0040545E">
        <w:rPr>
          <w:lang w:val="en-GB"/>
        </w:rPr>
        <w:t xml:space="preserve"> terror</w:t>
      </w:r>
      <w:r w:rsidRPr="0040545E" w:rsidR="00896272">
        <w:rPr>
          <w:lang w:val="en-GB"/>
        </w:rPr>
        <w:t>)</w:t>
      </w:r>
      <w:r w:rsidRPr="0040545E">
        <w:rPr>
          <w:lang w:val="en-GB"/>
        </w:rPr>
        <w:t xml:space="preserve"> but also </w:t>
      </w:r>
      <w:r w:rsidRPr="0040545E" w:rsidR="005864C2">
        <w:rPr>
          <w:lang w:val="en-GB"/>
        </w:rPr>
        <w:t xml:space="preserve">involved </w:t>
      </w:r>
      <w:r w:rsidRPr="0040545E">
        <w:rPr>
          <w:lang w:val="en-GB"/>
        </w:rPr>
        <w:t xml:space="preserve">the use </w:t>
      </w:r>
      <w:r w:rsidRPr="0040545E" w:rsidR="00896272">
        <w:rPr>
          <w:lang w:val="en-GB"/>
        </w:rPr>
        <w:t>of</w:t>
      </w:r>
      <w:r w:rsidRPr="0040545E">
        <w:rPr>
          <w:lang w:val="en-GB"/>
        </w:rPr>
        <w:t xml:space="preserve"> force, killing and expulsion o</w:t>
      </w:r>
      <w:r w:rsidRPr="0040545E" w:rsidR="00896272">
        <w:rPr>
          <w:lang w:val="en-GB"/>
        </w:rPr>
        <w:t>f</w:t>
      </w:r>
      <w:r w:rsidRPr="0040545E">
        <w:rPr>
          <w:lang w:val="en-GB"/>
        </w:rPr>
        <w:t xml:space="preserve"> </w:t>
      </w:r>
      <w:r w:rsidRPr="0040545E" w:rsidR="00896272">
        <w:rPr>
          <w:lang w:val="en-GB"/>
        </w:rPr>
        <w:t>the c</w:t>
      </w:r>
      <w:r w:rsidRPr="0040545E">
        <w:rPr>
          <w:lang w:val="en-GB"/>
        </w:rPr>
        <w:t>i</w:t>
      </w:r>
      <w:r w:rsidRPr="0040545E" w:rsidR="00896272">
        <w:rPr>
          <w:lang w:val="en-GB"/>
        </w:rPr>
        <w:t>vilian</w:t>
      </w:r>
      <w:r w:rsidRPr="0040545E">
        <w:rPr>
          <w:lang w:val="en-GB"/>
        </w:rPr>
        <w:t xml:space="preserve"> population on that territory with the aim of </w:t>
      </w:r>
      <w:r w:rsidRPr="0040545E" w:rsidR="00896272">
        <w:rPr>
          <w:lang w:val="en-GB"/>
        </w:rPr>
        <w:t xml:space="preserve">destroying the </w:t>
      </w:r>
      <w:r w:rsidRPr="0040545E" w:rsidR="005864C2">
        <w:rPr>
          <w:lang w:val="en-GB"/>
        </w:rPr>
        <w:t xml:space="preserve">internal </w:t>
      </w:r>
      <w:r w:rsidRPr="0040545E" w:rsidR="00896272">
        <w:rPr>
          <w:lang w:val="en-GB"/>
        </w:rPr>
        <w:t xml:space="preserve">security and stability of the Republic of Croatia and preventing its lawful bodies </w:t>
      </w:r>
      <w:r w:rsidRPr="0040545E" w:rsidR="005864C2">
        <w:rPr>
          <w:lang w:val="en-GB"/>
        </w:rPr>
        <w:t xml:space="preserve">from </w:t>
      </w:r>
      <w:r w:rsidRPr="0040545E" w:rsidR="00896272">
        <w:rPr>
          <w:lang w:val="en-GB"/>
        </w:rPr>
        <w:t>function</w:t>
      </w:r>
      <w:r w:rsidRPr="0040545E" w:rsidR="005864C2">
        <w:rPr>
          <w:lang w:val="en-GB"/>
        </w:rPr>
        <w:t>ing</w:t>
      </w:r>
      <w:r w:rsidRPr="0040545E" w:rsidR="00896272">
        <w:rPr>
          <w:lang w:val="en-GB"/>
        </w:rPr>
        <w:t>.</w:t>
      </w:r>
    </w:p>
    <w:p w:rsidRPr="0040545E" w:rsidR="00896272" w:rsidP="0040545E" w:rsidRDefault="003518B4">
      <w:pPr>
        <w:pStyle w:val="JuQuotSub"/>
        <w:rPr>
          <w:lang w:val="en-GB"/>
        </w:rPr>
      </w:pPr>
      <w:r w:rsidRPr="0040545E">
        <w:rPr>
          <w:lang w:val="en-GB"/>
        </w:rPr>
        <w:t>...</w:t>
      </w:r>
      <w:r w:rsidRPr="0040545E" w:rsidR="00896272">
        <w:rPr>
          <w:lang w:val="en-GB"/>
        </w:rPr>
        <w:t>”</w:t>
      </w:r>
    </w:p>
    <w:p w:rsidRPr="0040545E" w:rsidR="00DF074C" w:rsidP="0040545E" w:rsidRDefault="00DF074C">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39</w:t>
      </w:r>
      <w:r w:rsidRPr="0040545E">
        <w:rPr>
          <w:lang w:val="en-GB"/>
        </w:rPr>
        <w:fldChar w:fldCharType="end"/>
      </w:r>
      <w:r w:rsidRPr="0040545E">
        <w:rPr>
          <w:lang w:val="en-GB"/>
        </w:rPr>
        <w:t>.  </w:t>
      </w:r>
      <w:r w:rsidRPr="0040545E" w:rsidR="00B7156E">
        <w:rPr>
          <w:lang w:val="en-GB"/>
        </w:rPr>
        <w:t xml:space="preserve">On 1 February 2013 the applicants lodged </w:t>
      </w:r>
      <w:r w:rsidRPr="0040545E" w:rsidR="00C07811">
        <w:rPr>
          <w:lang w:val="en-GB"/>
        </w:rPr>
        <w:t xml:space="preserve">a </w:t>
      </w:r>
      <w:r w:rsidRPr="0040545E" w:rsidR="00B7156E">
        <w:rPr>
          <w:lang w:val="en-GB"/>
        </w:rPr>
        <w:t xml:space="preserve">constitutional complaint. They argued, </w:t>
      </w:r>
      <w:r w:rsidRPr="0040545E" w:rsidR="00B7156E">
        <w:rPr>
          <w:i/>
          <w:lang w:val="en-GB"/>
        </w:rPr>
        <w:t>inter alia</w:t>
      </w:r>
      <w:r w:rsidRPr="0040545E" w:rsidR="00B7156E">
        <w:rPr>
          <w:lang w:val="en-GB"/>
        </w:rPr>
        <w:t>, tha</w:t>
      </w:r>
      <w:r w:rsidRPr="0040545E" w:rsidR="00E206AB">
        <w:rPr>
          <w:lang w:val="en-GB"/>
        </w:rPr>
        <w:t xml:space="preserve">t in a number of its previous judgments </w:t>
      </w:r>
      <w:r w:rsidRPr="0040545E" w:rsidR="00B7156E">
        <w:rPr>
          <w:lang w:val="en-GB"/>
        </w:rPr>
        <w:t xml:space="preserve">the Supreme Court </w:t>
      </w:r>
      <w:r w:rsidRPr="0040545E" w:rsidR="00E206AB">
        <w:rPr>
          <w:lang w:val="en-GB"/>
        </w:rPr>
        <w:t xml:space="preserve">had </w:t>
      </w:r>
      <w:r w:rsidRPr="0040545E" w:rsidR="00B7156E">
        <w:rPr>
          <w:lang w:val="en-GB"/>
        </w:rPr>
        <w:t>recognised the plaintiff</w:t>
      </w:r>
      <w:r w:rsidRPr="0040545E" w:rsidR="00E206AB">
        <w:rPr>
          <w:lang w:val="en-GB"/>
        </w:rPr>
        <w:t>s</w:t>
      </w:r>
      <w:r w:rsidRPr="0040545E" w:rsidR="0040545E">
        <w:rPr>
          <w:lang w:val="en-GB"/>
        </w:rPr>
        <w:t>’</w:t>
      </w:r>
      <w:r w:rsidRPr="0040545E" w:rsidR="00B7156E">
        <w:rPr>
          <w:lang w:val="en-GB"/>
        </w:rPr>
        <w:t xml:space="preserve"> right to compensation </w:t>
      </w:r>
      <w:r w:rsidRPr="0040545E" w:rsidR="005864C2">
        <w:rPr>
          <w:lang w:val="en-GB"/>
        </w:rPr>
        <w:t xml:space="preserve">for </w:t>
      </w:r>
      <w:r w:rsidRPr="0040545E" w:rsidR="00B7156E">
        <w:rPr>
          <w:lang w:val="en-GB"/>
        </w:rPr>
        <w:t>damage caused by death during the Homeland War in Croatia</w:t>
      </w:r>
      <w:r w:rsidRPr="0040545E" w:rsidR="005864C2">
        <w:rPr>
          <w:lang w:val="en-GB"/>
        </w:rPr>
        <w:t>,</w:t>
      </w:r>
      <w:r w:rsidRPr="0040545E" w:rsidR="00B7156E">
        <w:rPr>
          <w:lang w:val="en-GB"/>
        </w:rPr>
        <w:t xml:space="preserve"> and cited seven judgments of that court </w:t>
      </w:r>
      <w:r w:rsidRPr="0040545E" w:rsidR="00E206AB">
        <w:rPr>
          <w:lang w:val="en-GB"/>
        </w:rPr>
        <w:t>adopted between</w:t>
      </w:r>
      <w:r w:rsidRPr="0040545E" w:rsidR="00B7156E">
        <w:rPr>
          <w:lang w:val="en-GB"/>
        </w:rPr>
        <w:t xml:space="preserve"> 2006 </w:t>
      </w:r>
      <w:r w:rsidRPr="0040545E" w:rsidR="00E206AB">
        <w:rPr>
          <w:lang w:val="en-GB"/>
        </w:rPr>
        <w:t>and</w:t>
      </w:r>
      <w:r w:rsidRPr="0040545E" w:rsidR="00B7156E">
        <w:rPr>
          <w:lang w:val="en-GB"/>
        </w:rPr>
        <w:t xml:space="preserve"> 2010</w:t>
      </w:r>
      <w:r w:rsidRPr="0040545E" w:rsidR="000747F8">
        <w:rPr>
          <w:lang w:val="en-GB"/>
        </w:rPr>
        <w:t xml:space="preserve"> (see paragraph </w:t>
      </w:r>
      <w:r w:rsidRPr="0040545E" w:rsidR="002D618D">
        <w:rPr>
          <w:lang w:val="en-GB"/>
        </w:rPr>
        <w:t>52</w:t>
      </w:r>
      <w:r w:rsidRPr="0040545E" w:rsidR="000747F8">
        <w:rPr>
          <w:lang w:val="en-GB"/>
        </w:rPr>
        <w:t xml:space="preserve"> below)</w:t>
      </w:r>
      <w:r w:rsidRPr="0040545E" w:rsidR="00B7156E">
        <w:rPr>
          <w:lang w:val="en-GB"/>
        </w:rPr>
        <w:t xml:space="preserve">. The </w:t>
      </w:r>
      <w:r w:rsidRPr="0040545E">
        <w:rPr>
          <w:lang w:val="en-GB"/>
        </w:rPr>
        <w:t>constitutional com</w:t>
      </w:r>
      <w:r w:rsidRPr="0040545E" w:rsidR="00095D99">
        <w:rPr>
          <w:lang w:val="en-GB"/>
        </w:rPr>
        <w:t>plaint</w:t>
      </w:r>
      <w:r w:rsidRPr="0040545E">
        <w:rPr>
          <w:lang w:val="en-GB"/>
        </w:rPr>
        <w:t xml:space="preserve"> was di</w:t>
      </w:r>
      <w:r w:rsidRPr="0040545E" w:rsidR="00095D99">
        <w:rPr>
          <w:lang w:val="en-GB"/>
        </w:rPr>
        <w:t>s</w:t>
      </w:r>
      <w:r w:rsidRPr="0040545E">
        <w:rPr>
          <w:lang w:val="en-GB"/>
        </w:rPr>
        <w:t>m</w:t>
      </w:r>
      <w:r w:rsidRPr="0040545E" w:rsidR="00095D99">
        <w:rPr>
          <w:lang w:val="en-GB"/>
        </w:rPr>
        <w:t>issed</w:t>
      </w:r>
      <w:r w:rsidRPr="0040545E">
        <w:rPr>
          <w:lang w:val="en-GB"/>
        </w:rPr>
        <w:t xml:space="preserve"> on 9</w:t>
      </w:r>
      <w:r w:rsidRPr="0040545E" w:rsidR="00012EE1">
        <w:rPr>
          <w:lang w:val="en-GB"/>
        </w:rPr>
        <w:t> </w:t>
      </w:r>
      <w:r w:rsidRPr="0040545E">
        <w:rPr>
          <w:lang w:val="en-GB"/>
        </w:rPr>
        <w:t>May</w:t>
      </w:r>
      <w:r w:rsidRPr="0040545E" w:rsidR="00012EE1">
        <w:rPr>
          <w:lang w:val="en-GB"/>
        </w:rPr>
        <w:t> </w:t>
      </w:r>
      <w:r w:rsidRPr="0040545E">
        <w:rPr>
          <w:lang w:val="en-GB"/>
        </w:rPr>
        <w:t>2013.</w:t>
      </w:r>
    </w:p>
    <w:p w:rsidRPr="0040545E" w:rsidR="00535ABF" w:rsidP="0040545E" w:rsidRDefault="00535ABF">
      <w:pPr>
        <w:pStyle w:val="ECHRHeading1"/>
        <w:rPr>
          <w:lang w:val="en-GB"/>
        </w:rPr>
      </w:pPr>
      <w:r w:rsidRPr="0040545E">
        <w:rPr>
          <w:lang w:val="en-GB"/>
        </w:rPr>
        <w:t xml:space="preserve">II.  RELEVANT </w:t>
      </w:r>
      <w:r w:rsidRPr="0040545E">
        <w:rPr>
          <w:lang w:val="en-GB" w:eastAsia="fr-FR"/>
        </w:rPr>
        <w:t>LAW</w:t>
      </w:r>
      <w:r w:rsidRPr="0040545E" w:rsidR="00040ABB">
        <w:rPr>
          <w:lang w:val="en-GB" w:eastAsia="fr-FR"/>
        </w:rPr>
        <w:t xml:space="preserve"> AND REPORTS</w:t>
      </w:r>
    </w:p>
    <w:p w:rsidRPr="0040545E" w:rsidR="00535ABF" w:rsidP="0040545E" w:rsidRDefault="008651B2">
      <w:pPr>
        <w:pStyle w:val="ECHRHeading2"/>
        <w:rPr>
          <w:lang w:val="en-GB"/>
        </w:rPr>
      </w:pPr>
      <w:r w:rsidRPr="0040545E">
        <w:rPr>
          <w:lang w:val="en-GB"/>
        </w:rPr>
        <w:t>A</w:t>
      </w:r>
      <w:r w:rsidRPr="0040545E" w:rsidR="00F610FB">
        <w:rPr>
          <w:lang w:val="en-GB"/>
        </w:rPr>
        <w:t>.  </w:t>
      </w:r>
      <w:r w:rsidRPr="0040545E" w:rsidR="00535ABF">
        <w:rPr>
          <w:lang w:val="en-GB"/>
        </w:rPr>
        <w:t>Croatia</w:t>
      </w:r>
    </w:p>
    <w:p w:rsidRPr="0040545E" w:rsidR="00535ABF" w:rsidP="0040545E" w:rsidRDefault="008651B2">
      <w:pPr>
        <w:pStyle w:val="ECHRHeading3"/>
        <w:rPr>
          <w:lang w:val="en-GB"/>
        </w:rPr>
      </w:pPr>
      <w:r w:rsidRPr="0040545E">
        <w:rPr>
          <w:lang w:val="en-GB"/>
        </w:rPr>
        <w:t>1.</w:t>
      </w:r>
      <w:r w:rsidRPr="0040545E" w:rsidR="00535ABF">
        <w:rPr>
          <w:lang w:val="en-GB"/>
        </w:rPr>
        <w:t>  Constitution</w:t>
      </w:r>
    </w:p>
    <w:p w:rsidRPr="0040545E" w:rsidR="00535ABF" w:rsidP="0040545E" w:rsidRDefault="00FC4694">
      <w:pPr>
        <w:pStyle w:val="ECHRPara"/>
        <w:rPr>
          <w:rFonts w:ascii="Times New (W1)" w:hAnsi="Times New (W1)"/>
          <w:lang w:val="en-GB"/>
        </w:rPr>
      </w:pPr>
      <w:r w:rsidRPr="0040545E">
        <w:rPr>
          <w:rFonts w:ascii="Times New (W1)" w:hAnsi="Times New (W1)"/>
          <w:lang w:val="en-GB"/>
        </w:rPr>
        <w:fldChar w:fldCharType="begin"/>
      </w:r>
      <w:r w:rsidRPr="0040545E">
        <w:rPr>
          <w:rFonts w:ascii="Times New (W1)" w:hAnsi="Times New (W1)"/>
          <w:lang w:val="en-GB"/>
        </w:rPr>
        <w:instrText xml:space="preserve"> SEQ level0 \*arabic </w:instrText>
      </w:r>
      <w:r w:rsidRPr="0040545E">
        <w:rPr>
          <w:rFonts w:ascii="Times New (W1)" w:hAnsi="Times New (W1)"/>
          <w:lang w:val="en-GB"/>
        </w:rPr>
        <w:fldChar w:fldCharType="separate"/>
      </w:r>
      <w:r w:rsidRPr="0040545E" w:rsidR="0040545E">
        <w:rPr>
          <w:rFonts w:ascii="Times New (W1)" w:hAnsi="Times New (W1)"/>
          <w:noProof/>
          <w:lang w:val="en-GB"/>
        </w:rPr>
        <w:t>40</w:t>
      </w:r>
      <w:r w:rsidRPr="0040545E">
        <w:rPr>
          <w:rFonts w:ascii="Times New (W1)" w:hAnsi="Times New (W1)"/>
          <w:lang w:val="en-GB"/>
        </w:rPr>
        <w:fldChar w:fldCharType="end"/>
      </w:r>
      <w:r w:rsidRPr="0040545E">
        <w:rPr>
          <w:rFonts w:ascii="Times New (W1)" w:hAnsi="Times New (W1)"/>
          <w:lang w:val="en-GB"/>
        </w:rPr>
        <w:t>.  </w:t>
      </w:r>
      <w:r w:rsidRPr="0040545E" w:rsidR="00535ABF">
        <w:rPr>
          <w:rFonts w:ascii="Times New (W1)" w:hAnsi="Times New (W1)"/>
          <w:lang w:val="en-GB"/>
        </w:rPr>
        <w:t>Article 21 of the Constitution (</w:t>
      </w:r>
      <w:r w:rsidRPr="0040545E" w:rsidR="00535ABF">
        <w:rPr>
          <w:rFonts w:ascii="Times New (W1)" w:hAnsi="Times New (W1)"/>
          <w:i/>
          <w:lang w:val="en-GB"/>
        </w:rPr>
        <w:t>Ustav Republike Hrvatske</w:t>
      </w:r>
      <w:r w:rsidRPr="0040545E" w:rsidR="00535ABF">
        <w:rPr>
          <w:rFonts w:ascii="Times New (W1)" w:hAnsi="Times New (W1)"/>
          <w:lang w:val="en-GB"/>
        </w:rPr>
        <w:t xml:space="preserve">, Official Gazette nos. </w:t>
      </w:r>
      <w:r w:rsidRPr="0040545E" w:rsidR="00535ABF">
        <w:rPr>
          <w:szCs w:val="24"/>
          <w:lang w:val="en-GB"/>
        </w:rPr>
        <w:t xml:space="preserve">56/1990, 135/1997, 8/1998, 113/2000, 124/2000 and 28/2001) </w:t>
      </w:r>
      <w:r w:rsidRPr="0040545E" w:rsidR="00535ABF">
        <w:rPr>
          <w:rFonts w:ascii="Times New (W1)" w:hAnsi="Times New (W1)"/>
          <w:lang w:val="en-GB"/>
        </w:rPr>
        <w:t>reads as follows:</w:t>
      </w:r>
    </w:p>
    <w:p w:rsidRPr="0040545E" w:rsidR="00535ABF" w:rsidP="0040545E" w:rsidRDefault="00535ABF">
      <w:pPr>
        <w:pStyle w:val="ECHRParaQuote"/>
        <w:rPr>
          <w:rFonts w:ascii="Times New (W1)" w:hAnsi="Times New (W1)"/>
          <w:lang w:val="en-GB"/>
        </w:rPr>
      </w:pPr>
      <w:r w:rsidRPr="0040545E">
        <w:rPr>
          <w:rFonts w:ascii="Times New (W1)" w:hAnsi="Times New (W1)"/>
          <w:lang w:val="en-GB"/>
        </w:rPr>
        <w:t>“Every human being has the right to life.</w:t>
      </w:r>
    </w:p>
    <w:p w:rsidRPr="0040545E" w:rsidR="00535ABF" w:rsidP="0040545E" w:rsidRDefault="00535ABF">
      <w:pPr>
        <w:pStyle w:val="ECHRParaQuote"/>
        <w:rPr>
          <w:rFonts w:ascii="Times New (W1)" w:hAnsi="Times New (W1)"/>
          <w:lang w:val="en-GB"/>
        </w:rPr>
      </w:pPr>
      <w:r w:rsidRPr="0040545E">
        <w:rPr>
          <w:rFonts w:ascii="Times New (W1)" w:hAnsi="Times New (W1)"/>
          <w:lang w:val="en-GB"/>
        </w:rPr>
        <w:t>...”</w:t>
      </w:r>
    </w:p>
    <w:p w:rsidRPr="0040545E" w:rsidR="00535ABF" w:rsidP="0040545E" w:rsidRDefault="008651B2">
      <w:pPr>
        <w:pStyle w:val="ECHRHeading3"/>
        <w:rPr>
          <w:lang w:val="en-GB"/>
        </w:rPr>
      </w:pPr>
      <w:r w:rsidRPr="0040545E">
        <w:rPr>
          <w:lang w:val="en-GB"/>
        </w:rPr>
        <w:t>2.</w:t>
      </w:r>
      <w:r w:rsidRPr="0040545E" w:rsidR="00535ABF">
        <w:rPr>
          <w:lang w:val="en-GB"/>
        </w:rPr>
        <w:t>  State Attorney</w:t>
      </w:r>
      <w:r w:rsidRPr="0040545E" w:rsidR="0040545E">
        <w:rPr>
          <w:lang w:val="en-GB"/>
        </w:rPr>
        <w:t>’</w:t>
      </w:r>
      <w:r w:rsidRPr="0040545E" w:rsidR="00535ABF">
        <w:rPr>
          <w:lang w:val="en-GB"/>
        </w:rPr>
        <w:t>s Office</w:t>
      </w:r>
    </w:p>
    <w:p w:rsidRPr="0040545E" w:rsidR="00535ABF" w:rsidP="0040545E" w:rsidRDefault="00535ABF">
      <w:pPr>
        <w:pStyle w:val="ECHRPara"/>
        <w:rPr>
          <w:lang w:val="en-GB" w:eastAsia="fr-FR"/>
        </w:rPr>
      </w:pPr>
      <w:r w:rsidRPr="0040545E">
        <w:rPr>
          <w:lang w:val="en-GB" w:eastAsia="fr-FR"/>
        </w:rPr>
        <w:fldChar w:fldCharType="begin"/>
      </w:r>
      <w:r w:rsidRPr="0040545E">
        <w:rPr>
          <w:lang w:val="en-GB" w:eastAsia="fr-FR"/>
        </w:rPr>
        <w:instrText xml:space="preserve"> SEQ level0 \*arabic </w:instrText>
      </w:r>
      <w:r w:rsidRPr="0040545E">
        <w:rPr>
          <w:lang w:val="en-GB" w:eastAsia="fr-FR"/>
        </w:rPr>
        <w:fldChar w:fldCharType="separate"/>
      </w:r>
      <w:r w:rsidRPr="0040545E" w:rsidR="0040545E">
        <w:rPr>
          <w:noProof/>
          <w:lang w:val="en-GB" w:eastAsia="fr-FR"/>
        </w:rPr>
        <w:t>41</w:t>
      </w:r>
      <w:r w:rsidRPr="0040545E">
        <w:rPr>
          <w:lang w:val="en-GB" w:eastAsia="fr-FR"/>
        </w:rPr>
        <w:fldChar w:fldCharType="end"/>
      </w:r>
      <w:r w:rsidRPr="0040545E">
        <w:rPr>
          <w:lang w:val="en-GB" w:eastAsia="fr-FR"/>
        </w:rPr>
        <w:t>.  The report on the work of the State Attorney</w:t>
      </w:r>
      <w:r w:rsidRPr="0040545E" w:rsidR="0040545E">
        <w:rPr>
          <w:lang w:val="en-GB" w:eastAsia="fr-FR"/>
        </w:rPr>
        <w:t>’</w:t>
      </w:r>
      <w:r w:rsidRPr="0040545E">
        <w:rPr>
          <w:lang w:val="en-GB" w:eastAsia="fr-FR"/>
        </w:rPr>
        <w:t>s Office for the year 2012, submitted to Parliament in September 2013, state</w:t>
      </w:r>
      <w:r w:rsidRPr="0040545E" w:rsidR="005864C2">
        <w:rPr>
          <w:lang w:val="en-GB" w:eastAsia="fr-FR"/>
        </w:rPr>
        <w:t>d</w:t>
      </w:r>
      <w:r w:rsidRPr="0040545E">
        <w:rPr>
          <w:lang w:val="en-GB" w:eastAsia="fr-FR"/>
        </w:rPr>
        <w:t xml:space="preserve"> that in the period between 1991 and 31 December 2012 there </w:t>
      </w:r>
      <w:r w:rsidRPr="0040545E" w:rsidR="005864C2">
        <w:rPr>
          <w:lang w:val="en-GB" w:eastAsia="fr-FR"/>
        </w:rPr>
        <w:t xml:space="preserve">had been </w:t>
      </w:r>
      <w:r w:rsidRPr="0040545E">
        <w:rPr>
          <w:lang w:val="en-GB" w:eastAsia="fr-FR"/>
        </w:rPr>
        <w:t xml:space="preserve">13,749 reported victims of the war in Croatia, of whom 5,979 had been killed. </w:t>
      </w:r>
      <w:r w:rsidRPr="0040545E" w:rsidR="00F8795A">
        <w:rPr>
          <w:lang w:val="en-GB" w:eastAsia="fr-FR"/>
        </w:rPr>
        <w:t>By the time of the report</w:t>
      </w:r>
      <w:r w:rsidRPr="0040545E">
        <w:rPr>
          <w:lang w:val="en-GB" w:eastAsia="fr-FR"/>
        </w:rPr>
        <w:t xml:space="preserve"> the Croatian authorities had opened investigations in respect of 3,436 alleged perpetrators. There had been 557 convictions for war-related crimes.</w:t>
      </w:r>
    </w:p>
    <w:p w:rsidRPr="0040545E" w:rsidR="00592FB6" w:rsidP="0040545E" w:rsidRDefault="00592FB6">
      <w:pPr>
        <w:pStyle w:val="ECHRHeading4"/>
      </w:pPr>
      <w:r w:rsidRPr="0040545E">
        <w:t>(</w:t>
      </w:r>
      <w:r w:rsidRPr="0040545E" w:rsidR="007E4543">
        <w:t>a</w:t>
      </w:r>
      <w:r w:rsidRPr="0040545E">
        <w:t xml:space="preserve">)  Agreement on cooperation in respect of </w:t>
      </w:r>
      <w:r w:rsidRPr="0040545E" w:rsidR="005864C2">
        <w:t xml:space="preserve">the </w:t>
      </w:r>
      <w:r w:rsidRPr="0040545E">
        <w:t>prosecution of war crimes, crimes against humanity and genocide</w:t>
      </w:r>
    </w:p>
    <w:p w:rsidRPr="0040545E" w:rsidR="00592FB6" w:rsidP="0040545E" w:rsidRDefault="0040545E">
      <w:pPr>
        <w:pStyle w:val="ECHRPara"/>
      </w:pPr>
      <w:fldSimple w:instr=" SEQ level0 \*arabic ">
        <w:r w:rsidRPr="0040545E">
          <w:rPr>
            <w:noProof/>
          </w:rPr>
          <w:t>42</w:t>
        </w:r>
      </w:fldSimple>
      <w:r w:rsidRPr="0040545E" w:rsidR="00592FB6">
        <w:t xml:space="preserve">.  On 13 October 2006 the War Crimes Prosecutor of the Republic of Serbia and the State Attorney of the Republic of Croatia concluded the above </w:t>
      </w:r>
      <w:r w:rsidRPr="0040545E" w:rsidR="00F8795A">
        <w:t>a</w:t>
      </w:r>
      <w:r w:rsidRPr="0040545E" w:rsidR="00592FB6">
        <w:t>greement (</w:t>
      </w:r>
      <w:r w:rsidRPr="0040545E" w:rsidR="00592FB6">
        <w:rPr>
          <w:i/>
        </w:rPr>
        <w:t>Sporazum o suradnji u progonu po</w:t>
      </w:r>
      <w:r w:rsidRPr="0040545E" w:rsidR="00592FB6">
        <w:rPr>
          <w:rFonts w:cstheme="minorHAnsi"/>
          <w:i/>
        </w:rPr>
        <w:t>č</w:t>
      </w:r>
      <w:r w:rsidRPr="0040545E" w:rsidR="00592FB6">
        <w:rPr>
          <w:i/>
        </w:rPr>
        <w:t>initelja kaznenih djela ratnih zlo</w:t>
      </w:r>
      <w:r w:rsidRPr="0040545E" w:rsidR="00592FB6">
        <w:rPr>
          <w:rFonts w:cstheme="minorHAnsi"/>
          <w:i/>
        </w:rPr>
        <w:t>č</w:t>
      </w:r>
      <w:r w:rsidRPr="0040545E" w:rsidR="00592FB6">
        <w:rPr>
          <w:i/>
        </w:rPr>
        <w:t>ina, zlo</w:t>
      </w:r>
      <w:r w:rsidRPr="0040545E" w:rsidR="00592FB6">
        <w:rPr>
          <w:rFonts w:cstheme="minorHAnsi"/>
          <w:i/>
        </w:rPr>
        <w:t>č</w:t>
      </w:r>
      <w:r w:rsidRPr="0040545E" w:rsidR="00592FB6">
        <w:rPr>
          <w:i/>
        </w:rPr>
        <w:t xml:space="preserve">ina protiv </w:t>
      </w:r>
      <w:r w:rsidRPr="0040545E" w:rsidR="00592FB6">
        <w:rPr>
          <w:rFonts w:cstheme="minorHAnsi"/>
          <w:i/>
        </w:rPr>
        <w:t>č</w:t>
      </w:r>
      <w:r w:rsidRPr="0040545E" w:rsidR="00592FB6">
        <w:rPr>
          <w:i/>
        </w:rPr>
        <w:t>ovje</w:t>
      </w:r>
      <w:r w:rsidRPr="0040545E" w:rsidR="00592FB6">
        <w:rPr>
          <w:rFonts w:cstheme="minorHAnsi"/>
          <w:i/>
        </w:rPr>
        <w:t>č</w:t>
      </w:r>
      <w:r w:rsidRPr="0040545E" w:rsidR="00592FB6">
        <w:rPr>
          <w:i/>
        </w:rPr>
        <w:t>nosti i genocida</w:t>
      </w:r>
      <w:r w:rsidRPr="0040545E" w:rsidR="00592FB6">
        <w:t>). It covers cooperation as regards evidence, information and documents.</w:t>
      </w:r>
    </w:p>
    <w:p w:rsidRPr="0040545E" w:rsidR="00095D99" w:rsidP="0040545E" w:rsidRDefault="00095D99">
      <w:pPr>
        <w:pStyle w:val="ECHRHeading4"/>
      </w:pPr>
      <w:r w:rsidRPr="0040545E">
        <w:t>(</w:t>
      </w:r>
      <w:r w:rsidRPr="0040545E" w:rsidR="007E4543">
        <w:t>b</w:t>
      </w:r>
      <w:r w:rsidRPr="0040545E">
        <w:t>)  The Civil Procedure Act</w:t>
      </w:r>
    </w:p>
    <w:p w:rsidRPr="0040545E" w:rsidR="007B0A9C" w:rsidP="0040545E" w:rsidRDefault="00F610FB">
      <w:pPr>
        <w:pStyle w:val="ECHRHeading5"/>
      </w:pPr>
      <w:r w:rsidRPr="0040545E">
        <w:t>(i)</w:t>
      </w:r>
      <w:r w:rsidRPr="0040545E">
        <w:rPr>
          <w:lang w:val="en-GB"/>
        </w:rPr>
        <w:t>  </w:t>
      </w:r>
      <w:r w:rsidRPr="0040545E" w:rsidR="007B0A9C">
        <w:t>Relevant provisions</w:t>
      </w:r>
    </w:p>
    <w:p w:rsidRPr="0040545E" w:rsidR="00095D99" w:rsidP="0040545E" w:rsidRDefault="00256C91">
      <w:pPr>
        <w:pStyle w:val="ECHRPara"/>
      </w:pPr>
      <w:r>
        <w:fldChar w:fldCharType="begin"/>
      </w:r>
      <w:r>
        <w:instrText xml:space="preserve"> SEQ level0 \*arabic </w:instrText>
      </w:r>
      <w:r>
        <w:fldChar w:fldCharType="separate"/>
      </w:r>
      <w:r w:rsidRPr="0040545E" w:rsidR="0040545E">
        <w:rPr>
          <w:noProof/>
        </w:rPr>
        <w:t>43</w:t>
      </w:r>
      <w:r>
        <w:rPr>
          <w:noProof/>
        </w:rPr>
        <w:fldChar w:fldCharType="end"/>
      </w:r>
      <w:r w:rsidRPr="0040545E" w:rsidR="00095D99">
        <w:t>.  The relevant part of the Civil Procedure Act (</w:t>
      </w:r>
      <w:r w:rsidRPr="0040545E" w:rsidR="00095D99">
        <w:rPr>
          <w:i/>
        </w:rPr>
        <w:t>Zakon o parničnom postupku</w:t>
      </w:r>
      <w:r w:rsidRPr="0040545E" w:rsidR="00095D99">
        <w:t>, Official Gazette of the Socialist Federal Republic of Yugoslavia nos. 4/1977, 36/1977 (corrigendum), 36/1980, 69/1982, 58/1984, 74/1987, 57/1989, 20/1990, 27/1990 and 35/1991</w:t>
      </w:r>
      <w:r w:rsidRPr="0040545E" w:rsidR="007E641B">
        <w:t>,</w:t>
      </w:r>
      <w:r w:rsidRPr="0040545E" w:rsidR="00095D99">
        <w:t xml:space="preserve"> and Official Gazette of the Republic of Croatia nos. </w:t>
      </w:r>
      <w:r w:rsidRPr="0040545E" w:rsidR="00095D99">
        <w:rPr>
          <w:szCs w:val="24"/>
        </w:rPr>
        <w:t>53/91, 91/92, 58/93, 112/99, 88/01, 117/03, 88/05, 02/07, 84/08, 123/08, 57/11 and 148/11</w:t>
      </w:r>
      <w:r w:rsidRPr="0040545E" w:rsidR="00095D99">
        <w:t>) reads as follows:</w:t>
      </w:r>
    </w:p>
    <w:p w:rsidRPr="0040545E" w:rsidR="00095D99" w:rsidP="0040545E" w:rsidRDefault="00095D99">
      <w:pPr>
        <w:pStyle w:val="ECHRTitleCentre3"/>
      </w:pPr>
      <w:r w:rsidRPr="0040545E">
        <w:t>COSTS OF PROCEEDINGS</w:t>
      </w:r>
    </w:p>
    <w:p w:rsidRPr="0040545E" w:rsidR="00095D99" w:rsidP="0040545E" w:rsidRDefault="00095D99">
      <w:pPr>
        <w:pStyle w:val="ECHRTitleCentre3"/>
      </w:pPr>
      <w:r w:rsidRPr="0040545E">
        <w:t>Section 151</w:t>
      </w:r>
    </w:p>
    <w:p w:rsidRPr="0040545E" w:rsidR="00095D99" w:rsidP="0040545E" w:rsidRDefault="00F610FB">
      <w:pPr>
        <w:pStyle w:val="ECHRParaQuote"/>
        <w:keepNext/>
        <w:keepLines/>
      </w:pPr>
      <w:r w:rsidRPr="0040545E">
        <w:t>“(1)</w:t>
      </w:r>
      <w:r w:rsidRPr="0040545E">
        <w:rPr>
          <w:lang w:val="en-GB"/>
        </w:rPr>
        <w:t>  </w:t>
      </w:r>
      <w:r w:rsidRPr="0040545E" w:rsidR="005864C2">
        <w:t>T</w:t>
      </w:r>
      <w:r w:rsidRPr="0040545E" w:rsidR="00095D99">
        <w:t xml:space="preserve">he costs of proceedings </w:t>
      </w:r>
      <w:r w:rsidRPr="0040545E" w:rsidR="00234C8A">
        <w:t xml:space="preserve">shall comprise </w:t>
      </w:r>
      <w:r w:rsidRPr="0040545E" w:rsidR="00095D99">
        <w:t>disbursements made during, or in relation to, the proceedings.</w:t>
      </w:r>
    </w:p>
    <w:p w:rsidRPr="0040545E" w:rsidR="00095D99" w:rsidP="0040545E" w:rsidRDefault="00F610FB">
      <w:pPr>
        <w:pStyle w:val="ECHRParaQuote"/>
        <w:keepNext/>
        <w:keepLines/>
      </w:pPr>
      <w:r w:rsidRPr="0040545E">
        <w:t>(2)</w:t>
      </w:r>
      <w:r w:rsidRPr="0040545E">
        <w:rPr>
          <w:lang w:val="en-GB"/>
        </w:rPr>
        <w:t>  </w:t>
      </w:r>
      <w:r w:rsidRPr="0040545E" w:rsidR="00095D99">
        <w:t>The costs of proceedings</w:t>
      </w:r>
      <w:r w:rsidRPr="0040545E" w:rsidR="00234C8A">
        <w:t xml:space="preserve"> shall</w:t>
      </w:r>
      <w:r w:rsidRPr="0040545E" w:rsidR="00095D99">
        <w:t xml:space="preserve"> also include a fee for </w:t>
      </w:r>
      <w:r w:rsidRPr="0040545E" w:rsidR="00234C8A">
        <w:t xml:space="preserve">the </w:t>
      </w:r>
      <w:r w:rsidRPr="0040545E" w:rsidR="00095D99">
        <w:t>services of an advocate and other persons entitled to a fee by law.”</w:t>
      </w:r>
    </w:p>
    <w:p w:rsidRPr="0040545E" w:rsidR="00095D99" w:rsidP="0040545E" w:rsidRDefault="00095D99">
      <w:pPr>
        <w:pStyle w:val="ECHRTitleCentre3"/>
      </w:pPr>
      <w:r w:rsidRPr="0040545E">
        <w:t>Section 154</w:t>
      </w:r>
    </w:p>
    <w:p w:rsidRPr="0040545E" w:rsidR="00095D99" w:rsidP="0040545E" w:rsidRDefault="00095D99">
      <w:pPr>
        <w:pStyle w:val="ECHRParaQuote"/>
      </w:pPr>
      <w:r w:rsidRPr="0040545E">
        <w:t xml:space="preserve">“(1) A party </w:t>
      </w:r>
      <w:r w:rsidRPr="0040545E" w:rsidR="00234C8A">
        <w:t xml:space="preserve">which </w:t>
      </w:r>
      <w:r w:rsidRPr="0040545E">
        <w:t xml:space="preserve">loses a case completely shall reimburse the costs of the opposing party and his or her </w:t>
      </w:r>
      <w:r w:rsidRPr="0040545E" w:rsidR="00234C8A">
        <w:t>representative</w:t>
      </w:r>
      <w:r w:rsidRPr="0040545E">
        <w:t>.</w:t>
      </w:r>
    </w:p>
    <w:p w:rsidRPr="0040545E" w:rsidR="00FE0210" w:rsidP="0040545E" w:rsidRDefault="00FE0210">
      <w:pPr>
        <w:pStyle w:val="ECHRParaQuote"/>
      </w:pPr>
      <w:r w:rsidRPr="0040545E">
        <w:t xml:space="preserve">(2) If a party succeeds in the proceedings in part, the court may, having regard to the </w:t>
      </w:r>
      <w:r w:rsidRPr="0040545E" w:rsidR="00CE134B">
        <w:t>degree to which it was successful</w:t>
      </w:r>
      <w:r w:rsidRPr="0040545E">
        <w:t xml:space="preserve">, order that each party shall bear its own costs or that one party shall reimburse </w:t>
      </w:r>
      <w:r w:rsidRPr="0040545E" w:rsidR="004F6A16">
        <w:t xml:space="preserve">the corresponding portion of the costs of </w:t>
      </w:r>
      <w:r w:rsidRPr="0040545E">
        <w:t xml:space="preserve">the other party and </w:t>
      </w:r>
      <w:r w:rsidRPr="0040545E" w:rsidR="004F6A16">
        <w:t>his or her representative</w:t>
      </w:r>
      <w:r w:rsidRPr="0040545E">
        <w:t>.</w:t>
      </w:r>
    </w:p>
    <w:p w:rsidRPr="0040545E" w:rsidR="00FE0210" w:rsidP="0040545E" w:rsidRDefault="00FE0210">
      <w:pPr>
        <w:pStyle w:val="ECHRParaQuote"/>
      </w:pPr>
      <w:r w:rsidRPr="0040545E">
        <w:t xml:space="preserve">(3) The court may decide that one party </w:t>
      </w:r>
      <w:r w:rsidRPr="0040545E" w:rsidR="00CE134B">
        <w:t xml:space="preserve">shall </w:t>
      </w:r>
      <w:r w:rsidRPr="0040545E">
        <w:t xml:space="preserve">reimburse in full the costs incurred by the opposing party and his or her </w:t>
      </w:r>
      <w:r w:rsidRPr="0040545E" w:rsidR="004F6A16">
        <w:t>representative</w:t>
      </w:r>
      <w:r w:rsidRPr="0040545E" w:rsidR="00CE134B">
        <w:t>,</w:t>
      </w:r>
      <w:r w:rsidRPr="0040545E" w:rsidR="004F6A16">
        <w:t xml:space="preserve"> </w:t>
      </w:r>
      <w:r w:rsidRPr="0040545E" w:rsidR="00CE134B">
        <w:t xml:space="preserve">where </w:t>
      </w:r>
      <w:r w:rsidRPr="0040545E">
        <w:t xml:space="preserve">the opposing party </w:t>
      </w:r>
      <w:r w:rsidRPr="0040545E" w:rsidR="00CE134B">
        <w:t>was unsuccessful</w:t>
      </w:r>
      <w:r w:rsidRPr="0040545E">
        <w:t xml:space="preserve"> </w:t>
      </w:r>
      <w:r w:rsidRPr="0040545E" w:rsidR="00EE27DE">
        <w:t xml:space="preserve">in respect of </w:t>
      </w:r>
      <w:r w:rsidRPr="0040545E">
        <w:t xml:space="preserve">only a relatively insignificant </w:t>
      </w:r>
      <w:r w:rsidRPr="0040545E" w:rsidR="00CE134B">
        <w:t xml:space="preserve">portion </w:t>
      </w:r>
      <w:r w:rsidRPr="0040545E">
        <w:t xml:space="preserve">of his or her claim, and where no special costs were generated </w:t>
      </w:r>
      <w:r w:rsidRPr="0040545E" w:rsidR="00CE134B">
        <w:t xml:space="preserve">on account </w:t>
      </w:r>
      <w:r w:rsidRPr="0040545E">
        <w:t xml:space="preserve">of that </w:t>
      </w:r>
      <w:r w:rsidRPr="0040545E" w:rsidR="00CE134B">
        <w:t>portion</w:t>
      </w:r>
      <w:r w:rsidRPr="0040545E">
        <w:t>.</w:t>
      </w:r>
    </w:p>
    <w:p w:rsidRPr="0040545E" w:rsidR="00095D99" w:rsidP="0040545E" w:rsidRDefault="00095D99">
      <w:pPr>
        <w:pStyle w:val="ECHRParaQuote"/>
      </w:pPr>
      <w:r w:rsidRPr="0040545E">
        <w:t>...”</w:t>
      </w:r>
      <w:bookmarkStart w:name="p0333" w:id="2"/>
      <w:bookmarkEnd w:id="2"/>
    </w:p>
    <w:p w:rsidRPr="0040545E" w:rsidR="00095D99" w:rsidP="0040545E" w:rsidRDefault="00095D99">
      <w:pPr>
        <w:pStyle w:val="ECHRTitleCentre3"/>
      </w:pPr>
      <w:r w:rsidRPr="0040545E">
        <w:t>Section 155</w:t>
      </w:r>
    </w:p>
    <w:p w:rsidRPr="0040545E" w:rsidR="00095D99" w:rsidP="0040545E" w:rsidRDefault="00095D99">
      <w:pPr>
        <w:pStyle w:val="ECHRParaQuote"/>
        <w:rPr>
          <w:lang w:eastAsia="en-GB"/>
        </w:rPr>
      </w:pPr>
      <w:r w:rsidRPr="0040545E">
        <w:rPr>
          <w:lang w:eastAsia="en-GB"/>
        </w:rPr>
        <w:t xml:space="preserve">“(1) In deciding which costs shall be reimbursed to a party, the court shall take into account only those costs which were necessary for the conduct of the proceedings. When deciding which costs were necessary and </w:t>
      </w:r>
      <w:r w:rsidRPr="0040545E" w:rsidR="00234C8A">
        <w:rPr>
          <w:lang w:eastAsia="en-GB"/>
        </w:rPr>
        <w:t>the amount thereof</w:t>
      </w:r>
      <w:r w:rsidRPr="0040545E">
        <w:rPr>
          <w:lang w:eastAsia="en-GB"/>
        </w:rPr>
        <w:t>, the court shall carefully consider all the circumstances.</w:t>
      </w:r>
    </w:p>
    <w:p w:rsidRPr="0040545E" w:rsidR="00095D99" w:rsidP="0040545E" w:rsidRDefault="00095D99">
      <w:pPr>
        <w:pStyle w:val="ECHRParaQuote"/>
        <w:rPr>
          <w:lang w:eastAsia="en-GB"/>
        </w:rPr>
      </w:pPr>
      <w:r w:rsidRPr="0040545E">
        <w:rPr>
          <w:lang w:eastAsia="en-GB"/>
        </w:rPr>
        <w:t>(2) If there is a prescribed scale of advocates</w:t>
      </w:r>
      <w:r w:rsidRPr="0040545E" w:rsidR="0040545E">
        <w:rPr>
          <w:lang w:eastAsia="en-GB"/>
        </w:rPr>
        <w:t>’</w:t>
      </w:r>
      <w:r w:rsidRPr="0040545E">
        <w:rPr>
          <w:lang w:eastAsia="en-GB"/>
        </w:rPr>
        <w:t xml:space="preserve"> fees or other costs, the costs shall be awarded </w:t>
      </w:r>
      <w:r w:rsidRPr="0040545E" w:rsidR="00234C8A">
        <w:rPr>
          <w:lang w:eastAsia="en-GB"/>
        </w:rPr>
        <w:t>in accordance with</w:t>
      </w:r>
      <w:r w:rsidRPr="0040545E">
        <w:rPr>
          <w:lang w:eastAsia="en-GB"/>
        </w:rPr>
        <w:t xml:space="preserve"> that scale.”</w:t>
      </w:r>
    </w:p>
    <w:p w:rsidRPr="0040545E" w:rsidR="00095D99" w:rsidP="0040545E" w:rsidRDefault="00095D99">
      <w:pPr>
        <w:pStyle w:val="ECHRTitleCentre3"/>
      </w:pPr>
      <w:r w:rsidRPr="0040545E">
        <w:t>Section 156(1)</w:t>
      </w:r>
    </w:p>
    <w:p w:rsidRPr="0040545E" w:rsidR="00095D99" w:rsidP="0040545E" w:rsidRDefault="00095D99">
      <w:pPr>
        <w:pStyle w:val="ECHRParaQuote"/>
        <w:rPr>
          <w:lang w:eastAsia="en-GB"/>
        </w:rPr>
      </w:pPr>
      <w:r w:rsidRPr="0040545E">
        <w:rPr>
          <w:lang w:eastAsia="en-GB"/>
        </w:rPr>
        <w:t xml:space="preserve">“Regardless of the outcome of the case, a party shall reimburse the costs of the opposing party which he or she caused to be incurred through his or her own fault or </w:t>
      </w:r>
      <w:r w:rsidRPr="0040545E" w:rsidR="00234C8A">
        <w:rPr>
          <w:lang w:eastAsia="en-GB"/>
        </w:rPr>
        <w:t xml:space="preserve">as the result of </w:t>
      </w:r>
      <w:r w:rsidRPr="0040545E">
        <w:rPr>
          <w:lang w:eastAsia="en-GB"/>
        </w:rPr>
        <w:t>an event that befell him or her [</w:t>
      </w:r>
      <w:r w:rsidRPr="0040545E" w:rsidR="00EE27DE">
        <w:rPr>
          <w:lang w:eastAsia="en-GB"/>
        </w:rPr>
        <w:t>that is,</w:t>
      </w:r>
      <w:r w:rsidRPr="0040545E">
        <w:rPr>
          <w:lang w:eastAsia="en-GB"/>
        </w:rPr>
        <w:t xml:space="preserve"> by accident].”</w:t>
      </w:r>
    </w:p>
    <w:p w:rsidRPr="0040545E" w:rsidR="00EC2C7C" w:rsidP="0040545E" w:rsidRDefault="00EC2C7C">
      <w:pPr>
        <w:pStyle w:val="ECHRTitleCentre3"/>
        <w:rPr>
          <w:lang w:eastAsia="en-GB"/>
        </w:rPr>
      </w:pPr>
      <w:r w:rsidRPr="0040545E">
        <w:rPr>
          <w:lang w:eastAsia="en-GB"/>
        </w:rPr>
        <w:t>Section 162</w:t>
      </w:r>
    </w:p>
    <w:p w:rsidRPr="0040545E" w:rsidR="00EC2C7C" w:rsidP="0040545E" w:rsidRDefault="00EC2C7C">
      <w:pPr>
        <w:pStyle w:val="ECHRParaQuote"/>
      </w:pPr>
      <w:r w:rsidRPr="0040545E">
        <w:t>“Whe</w:t>
      </w:r>
      <w:r w:rsidRPr="0040545E" w:rsidR="00EE27DE">
        <w:t>re</w:t>
      </w:r>
      <w:r w:rsidRPr="0040545E">
        <w:t xml:space="preserve"> the State Attorney participates in the proceedings as a party, he </w:t>
      </w:r>
      <w:r w:rsidRPr="0040545E" w:rsidR="00EE27DE">
        <w:t>or she shall be entitled</w:t>
      </w:r>
      <w:r w:rsidRPr="0040545E">
        <w:t xml:space="preserve"> to </w:t>
      </w:r>
      <w:r w:rsidRPr="0040545E" w:rsidR="00EE27DE">
        <w:t xml:space="preserve">the </w:t>
      </w:r>
      <w:r w:rsidRPr="0040545E">
        <w:t>reimbursement of cost</w:t>
      </w:r>
      <w:r w:rsidRPr="0040545E" w:rsidR="00F20BA1">
        <w:t>s</w:t>
      </w:r>
      <w:r w:rsidRPr="0040545E">
        <w:t xml:space="preserve"> under the provisions of this Act, but not to </w:t>
      </w:r>
      <w:r w:rsidRPr="0040545E" w:rsidR="00CE134B">
        <w:t xml:space="preserve">payment of a </w:t>
      </w:r>
      <w:r w:rsidRPr="0040545E">
        <w:t>fee.”</w:t>
      </w:r>
    </w:p>
    <w:p w:rsidRPr="0040545E" w:rsidR="00095D99" w:rsidP="0040545E" w:rsidRDefault="00095D99">
      <w:pPr>
        <w:pStyle w:val="ECHRTitleCentre3"/>
      </w:pPr>
      <w:r w:rsidRPr="0040545E">
        <w:t>Section 163</w:t>
      </w:r>
    </w:p>
    <w:p w:rsidRPr="0040545E" w:rsidR="00095D99" w:rsidP="0040545E" w:rsidRDefault="00095D99">
      <w:pPr>
        <w:pStyle w:val="ECHRParaQuote"/>
      </w:pPr>
      <w:r w:rsidRPr="0040545E">
        <w:t xml:space="preserve">“The provisions on costs [of proceedings] </w:t>
      </w:r>
      <w:r w:rsidRPr="0040545E" w:rsidR="00234C8A">
        <w:t xml:space="preserve">shall </w:t>
      </w:r>
      <w:r w:rsidRPr="0040545E">
        <w:t>also</w:t>
      </w:r>
      <w:r w:rsidRPr="0040545E" w:rsidR="00234C8A">
        <w:t xml:space="preserve"> be</w:t>
      </w:r>
      <w:r w:rsidRPr="0040545E">
        <w:t xml:space="preserve"> applicable to parties which are represented by the State Attorney</w:t>
      </w:r>
      <w:r w:rsidRPr="0040545E" w:rsidR="0040545E">
        <w:t>’</w:t>
      </w:r>
      <w:r w:rsidRPr="0040545E">
        <w:t xml:space="preserve">s Office. In that case the costs of </w:t>
      </w:r>
      <w:r w:rsidRPr="0040545E" w:rsidR="00234C8A">
        <w:t xml:space="preserve">the </w:t>
      </w:r>
      <w:r w:rsidRPr="0040545E">
        <w:t>proceedings</w:t>
      </w:r>
      <w:r w:rsidRPr="0040545E" w:rsidR="00234C8A">
        <w:t xml:space="preserve"> shall</w:t>
      </w:r>
      <w:r w:rsidRPr="0040545E">
        <w:t xml:space="preserve"> also include the amount that would be awarded to the party as advocates</w:t>
      </w:r>
      <w:r w:rsidRPr="0040545E" w:rsidR="0040545E">
        <w:t>’</w:t>
      </w:r>
      <w:r w:rsidRPr="0040545E">
        <w:t xml:space="preserve"> fees.”</w:t>
      </w:r>
    </w:p>
    <w:p w:rsidRPr="0040545E" w:rsidR="00E206AB" w:rsidP="0040545E" w:rsidRDefault="00E206AB">
      <w:pPr>
        <w:pStyle w:val="ECHRHeading4"/>
      </w:pPr>
      <w:r w:rsidRPr="0040545E">
        <w:t>(</w:t>
      </w:r>
      <w:r w:rsidRPr="0040545E" w:rsidR="007E4543">
        <w:t>c</w:t>
      </w:r>
      <w:r w:rsidRPr="0040545E">
        <w:t xml:space="preserve">)  The </w:t>
      </w:r>
      <w:r w:rsidRPr="0040545E">
        <w:rPr>
          <w:szCs w:val="24"/>
        </w:rPr>
        <w:t>Scales of Advocates</w:t>
      </w:r>
      <w:r w:rsidRPr="0040545E" w:rsidR="0040545E">
        <w:rPr>
          <w:szCs w:val="24"/>
        </w:rPr>
        <w:t>’</w:t>
      </w:r>
      <w:r w:rsidRPr="0040545E">
        <w:rPr>
          <w:szCs w:val="24"/>
        </w:rPr>
        <w:t xml:space="preserve"> Fees </w:t>
      </w:r>
      <w:r w:rsidRPr="0040545E">
        <w:t>and Reimbursement of their Costs</w:t>
      </w:r>
    </w:p>
    <w:p w:rsidRPr="0040545E" w:rsidR="00E206AB" w:rsidP="0040545E" w:rsidRDefault="0040545E">
      <w:pPr>
        <w:pStyle w:val="ECHRPara"/>
      </w:pPr>
      <w:fldSimple w:instr=" SEQ level0 \*arabic ">
        <w:r w:rsidRPr="0040545E">
          <w:rPr>
            <w:noProof/>
          </w:rPr>
          <w:t>44</w:t>
        </w:r>
      </w:fldSimple>
      <w:r w:rsidRPr="0040545E" w:rsidR="00E206AB">
        <w:t xml:space="preserve">.  According to the </w:t>
      </w:r>
      <w:r w:rsidRPr="0040545E" w:rsidR="00E206AB">
        <w:rPr>
          <w:szCs w:val="24"/>
        </w:rPr>
        <w:t>Scales of Advocates</w:t>
      </w:r>
      <w:r w:rsidRPr="0040545E">
        <w:rPr>
          <w:szCs w:val="24"/>
        </w:rPr>
        <w:t>’</w:t>
      </w:r>
      <w:r w:rsidRPr="0040545E" w:rsidR="00E206AB">
        <w:rPr>
          <w:szCs w:val="24"/>
        </w:rPr>
        <w:t xml:space="preserve"> Fees </w:t>
      </w:r>
      <w:r w:rsidRPr="0040545E" w:rsidR="00E206AB">
        <w:t>and Reimbursement of their Costs (</w:t>
      </w:r>
      <w:r w:rsidRPr="0040545E" w:rsidR="00E206AB">
        <w:rPr>
          <w:i/>
        </w:rPr>
        <w:t>Tarifa o nagradama i naknadi troškova za rad odvjetnika</w:t>
      </w:r>
      <w:r w:rsidRPr="0040545E" w:rsidR="00E206AB">
        <w:t>, Official Gazette nos. 91/2004, 37/2005 and 59/2007), an advocate</w:t>
      </w:r>
      <w:r w:rsidRPr="0040545E">
        <w:t>’</w:t>
      </w:r>
      <w:r w:rsidRPr="0040545E" w:rsidR="00E206AB">
        <w:t xml:space="preserve">s fees in a civil case are, as a matter of principle, calculated in proportion to the value of the subject matter of the dispute (the amount in </w:t>
      </w:r>
      <w:r w:rsidRPr="0040545E" w:rsidR="00234C8A">
        <w:t>issue</w:t>
      </w:r>
      <w:r w:rsidRPr="0040545E" w:rsidR="00E206AB">
        <w:t xml:space="preserve">) for </w:t>
      </w:r>
      <w:r w:rsidRPr="0040545E" w:rsidR="00234C8A">
        <w:t xml:space="preserve">each </w:t>
      </w:r>
      <w:r w:rsidRPr="0040545E" w:rsidR="00E206AB">
        <w:t>procedural action. The value of the subject matter of the dispute normally corresponds to the sum the plaintiff is seeking to obtain through his or her civil action.</w:t>
      </w:r>
    </w:p>
    <w:p w:rsidRPr="0040545E" w:rsidR="00F524D2" w:rsidP="0040545E" w:rsidRDefault="007E4543">
      <w:pPr>
        <w:pStyle w:val="ECHRHeading4"/>
      </w:pPr>
      <w:r w:rsidRPr="0040545E">
        <w:t>(d</w:t>
      </w:r>
      <w:r w:rsidRPr="0040545E" w:rsidR="00756EFA">
        <w:t>)  </w:t>
      </w:r>
      <w:r w:rsidRPr="0040545E" w:rsidR="00BE5F93">
        <w:t xml:space="preserve">The </w:t>
      </w:r>
      <w:r w:rsidRPr="0040545E" w:rsidR="00756EFA">
        <w:t>Rules on Legal Aid Fees</w:t>
      </w:r>
    </w:p>
    <w:p w:rsidRPr="0040545E" w:rsidR="00756EFA" w:rsidP="0040545E" w:rsidRDefault="0040545E">
      <w:pPr>
        <w:pStyle w:val="ECHRPara"/>
      </w:pPr>
      <w:fldSimple w:instr=" SEQ level0 \*arabic ">
        <w:r w:rsidRPr="0040545E">
          <w:rPr>
            <w:noProof/>
          </w:rPr>
          <w:t>45</w:t>
        </w:r>
      </w:fldSimple>
      <w:r w:rsidRPr="0040545E" w:rsidR="00756EFA">
        <w:t>.  </w:t>
      </w:r>
      <w:r w:rsidRPr="0040545E" w:rsidR="00EE27DE">
        <w:t xml:space="preserve">The </w:t>
      </w:r>
      <w:r w:rsidRPr="0040545E" w:rsidR="00756EFA">
        <w:t>Rules on Legal Aid Fees (</w:t>
      </w:r>
      <w:r w:rsidRPr="0040545E" w:rsidR="00756EFA">
        <w:rPr>
          <w:i/>
        </w:rPr>
        <w:t>Pravilik o visini nagrade odvjetniku odre</w:t>
      </w:r>
      <w:r w:rsidRPr="0040545E" w:rsidR="00756EFA">
        <w:rPr>
          <w:rFonts w:cstheme="minorHAnsi"/>
          <w:i/>
        </w:rPr>
        <w:t>đ</w:t>
      </w:r>
      <w:r w:rsidRPr="0040545E" w:rsidR="00756EFA">
        <w:rPr>
          <w:i/>
        </w:rPr>
        <w:t>enom za branitelja po slu</w:t>
      </w:r>
      <w:r w:rsidRPr="0040545E" w:rsidR="00756EFA">
        <w:rPr>
          <w:rFonts w:cstheme="minorHAnsi"/>
          <w:i/>
        </w:rPr>
        <w:t>ž</w:t>
      </w:r>
      <w:r w:rsidRPr="0040545E" w:rsidR="00756EFA">
        <w:rPr>
          <w:i/>
        </w:rPr>
        <w:t>benoj du</w:t>
      </w:r>
      <w:r w:rsidRPr="0040545E" w:rsidR="00756EFA">
        <w:rPr>
          <w:rFonts w:cstheme="minorHAnsi"/>
          <w:i/>
        </w:rPr>
        <w:t>ž</w:t>
      </w:r>
      <w:r w:rsidRPr="0040545E" w:rsidR="00756EFA">
        <w:rPr>
          <w:i/>
        </w:rPr>
        <w:t>nosti</w:t>
      </w:r>
      <w:r w:rsidRPr="0040545E" w:rsidR="00756EFA">
        <w:t xml:space="preserve">, Official Gazette no. 101/2012) were </w:t>
      </w:r>
      <w:r w:rsidRPr="0040545E" w:rsidR="00EE27DE">
        <w:t xml:space="preserve">adopted </w:t>
      </w:r>
      <w:r w:rsidRPr="0040545E" w:rsidR="00756EFA">
        <w:t>by the Ministry of Justice and concern advocates</w:t>
      </w:r>
      <w:r w:rsidRPr="0040545E">
        <w:t>’</w:t>
      </w:r>
      <w:r w:rsidRPr="0040545E" w:rsidR="00756EFA">
        <w:t xml:space="preserve"> fees reimbursed by the State. </w:t>
      </w:r>
      <w:r w:rsidRPr="0040545E" w:rsidR="00EE27DE">
        <w:t xml:space="preserve">Rule </w:t>
      </w:r>
      <w:r w:rsidRPr="0040545E" w:rsidR="00756EFA">
        <w:t xml:space="preserve">1 provides that </w:t>
      </w:r>
      <w:r w:rsidRPr="0040545E" w:rsidR="00756EFA">
        <w:rPr>
          <w:lang w:val="en-GB"/>
        </w:rPr>
        <w:t xml:space="preserve">advocates defending accused in criminal proceedings </w:t>
      </w:r>
      <w:r w:rsidRPr="0040545E" w:rsidR="00EE27DE">
        <w:rPr>
          <w:lang w:val="en-GB"/>
        </w:rPr>
        <w:t xml:space="preserve">under </w:t>
      </w:r>
      <w:r w:rsidRPr="0040545E" w:rsidR="00756EFA">
        <w:rPr>
          <w:lang w:val="en-GB"/>
        </w:rPr>
        <w:t>the legal aid scheme are entitled</w:t>
      </w:r>
      <w:r w:rsidRPr="0040545E" w:rsidR="00EE27DE">
        <w:rPr>
          <w:lang w:val="en-GB"/>
        </w:rPr>
        <w:t xml:space="preserve"> only</w:t>
      </w:r>
      <w:r w:rsidRPr="0040545E" w:rsidR="00756EFA">
        <w:rPr>
          <w:lang w:val="en-GB"/>
        </w:rPr>
        <w:t xml:space="preserve"> to 30% of their </w:t>
      </w:r>
      <w:r w:rsidRPr="0040545E" w:rsidR="00EE27DE">
        <w:rPr>
          <w:lang w:val="en-GB"/>
        </w:rPr>
        <w:t xml:space="preserve">usual </w:t>
      </w:r>
      <w:r w:rsidRPr="0040545E" w:rsidR="00756EFA">
        <w:rPr>
          <w:lang w:val="en-GB"/>
        </w:rPr>
        <w:t>fee.</w:t>
      </w:r>
    </w:p>
    <w:p w:rsidRPr="0040545E" w:rsidR="00A8513E" w:rsidP="0040545E" w:rsidRDefault="00A8513E">
      <w:pPr>
        <w:pStyle w:val="ECHRHeading4"/>
      </w:pPr>
      <w:r w:rsidRPr="0040545E">
        <w:t>(</w:t>
      </w:r>
      <w:r w:rsidRPr="0040545E" w:rsidR="007E4543">
        <w:t>e</w:t>
      </w:r>
      <w:r w:rsidRPr="0040545E">
        <w:t>)  The Obligations Act</w:t>
      </w:r>
    </w:p>
    <w:p w:rsidRPr="0040545E" w:rsidR="00A8513E" w:rsidP="0040545E" w:rsidRDefault="0040545E">
      <w:pPr>
        <w:pStyle w:val="ECHRPara"/>
      </w:pPr>
      <w:fldSimple w:instr=" SEQ level0 \*arabic ">
        <w:r w:rsidRPr="0040545E">
          <w:rPr>
            <w:noProof/>
          </w:rPr>
          <w:t>46</w:t>
        </w:r>
      </w:fldSimple>
      <w:r w:rsidRPr="0040545E" w:rsidR="00930282">
        <w:t>.  </w:t>
      </w:r>
      <w:r w:rsidRPr="0040545E" w:rsidR="00A8513E">
        <w:t>The relevant provision of the Obligations Act (</w:t>
      </w:r>
      <w:r w:rsidRPr="0040545E" w:rsidR="00A8513E">
        <w:rPr>
          <w:i/>
          <w:iCs/>
        </w:rPr>
        <w:t>Zakon o obveznim odnosima</w:t>
      </w:r>
      <w:r w:rsidRPr="0040545E" w:rsidR="00A8513E">
        <w:t>, Official Gazette of the Socialist Federal Republic of Yugoslavia nos. 29/1978, 39/1985 and 57/1989, and Official Gazette of the Republic of Croatia nos. 53/1991, 73/1991, 3/1994 – “the Obligations Act”), as in force before the 1996 Amendment, read as follows:</w:t>
      </w:r>
    </w:p>
    <w:p w:rsidRPr="0040545E" w:rsidR="00A8513E" w:rsidP="0040545E" w:rsidRDefault="00A8513E">
      <w:pPr>
        <w:pStyle w:val="ECHRTitleCentre3"/>
      </w:pPr>
      <w:r w:rsidRPr="0040545E">
        <w:t>Section 180</w:t>
      </w:r>
    </w:p>
    <w:p w:rsidRPr="0040545E" w:rsidR="00A8513E" w:rsidP="0040545E" w:rsidRDefault="00A8513E">
      <w:pPr>
        <w:pStyle w:val="ECHRParaQuote"/>
      </w:pPr>
      <w:r w:rsidRPr="0040545E">
        <w:t>“Liability for loss caused by death or bodily injury or by damage or destruction of another</w:t>
      </w:r>
      <w:r w:rsidRPr="0040545E" w:rsidR="0040545E">
        <w:t>’</w:t>
      </w:r>
      <w:r w:rsidRPr="0040545E">
        <w:t xml:space="preserve">s property, resulting from acts of violence or terrorist acts ..., </w:t>
      </w:r>
      <w:r w:rsidRPr="0040545E" w:rsidR="00234C8A">
        <w:t xml:space="preserve">shall </w:t>
      </w:r>
      <w:r w:rsidRPr="0040545E">
        <w:t>lie with the ... authority whose officers were under a duty, according to the laws in force, to prevent such loss.”</w:t>
      </w:r>
    </w:p>
    <w:p w:rsidRPr="0040545E" w:rsidR="00A8513E" w:rsidP="0040545E" w:rsidRDefault="00095D99">
      <w:pPr>
        <w:pStyle w:val="ECHRHeading4"/>
      </w:pPr>
      <w:r w:rsidRPr="0040545E">
        <w:t>(</w:t>
      </w:r>
      <w:r w:rsidRPr="0040545E" w:rsidR="007E4543">
        <w:t>f</w:t>
      </w:r>
      <w:r w:rsidRPr="0040545E" w:rsidR="00A8513E">
        <w:t>)  The 1996 Amendment to the Obligations Act</w:t>
      </w:r>
    </w:p>
    <w:p w:rsidRPr="0040545E" w:rsidR="00A8513E" w:rsidP="0040545E" w:rsidRDefault="0040545E">
      <w:pPr>
        <w:pStyle w:val="ECHRPara"/>
      </w:pPr>
      <w:fldSimple w:instr=" SEQ level0 \*arabic ">
        <w:r w:rsidRPr="0040545E">
          <w:rPr>
            <w:noProof/>
          </w:rPr>
          <w:t>47</w:t>
        </w:r>
      </w:fldSimple>
      <w:r w:rsidRPr="0040545E" w:rsidR="00930282">
        <w:t>.  </w:t>
      </w:r>
      <w:r w:rsidRPr="0040545E" w:rsidR="00A8513E">
        <w:t>The relevant part of the 1996 Amendment to the Obligations Act (</w:t>
      </w:r>
      <w:r w:rsidRPr="0040545E" w:rsidR="00A8513E">
        <w:rPr>
          <w:i/>
        </w:rPr>
        <w:t>Zakon o izmjeni Zakona o obveznim odnosima</w:t>
      </w:r>
      <w:r w:rsidRPr="0040545E" w:rsidR="00A8513E">
        <w:t>, Official Gazette no. 7/1996 of 26 January 1996 – “the 1996 Amendment”), which entered into force on 3 February 1996, provided as follows:</w:t>
      </w:r>
    </w:p>
    <w:p w:rsidRPr="0040545E" w:rsidR="00A8513E" w:rsidP="0040545E" w:rsidRDefault="00A8513E">
      <w:pPr>
        <w:pStyle w:val="ECHRTitleCentre3"/>
      </w:pPr>
      <w:r w:rsidRPr="0040545E">
        <w:t>Section 1</w:t>
      </w:r>
    </w:p>
    <w:p w:rsidRPr="0040545E" w:rsidR="00A8513E" w:rsidP="0040545E" w:rsidRDefault="00A8513E">
      <w:pPr>
        <w:pStyle w:val="ECHRParaQuote"/>
      </w:pPr>
      <w:r w:rsidRPr="0040545E">
        <w:t xml:space="preserve">“Section 180 of the Obligations Act (Official Gazette nos. 53/91, 73/91 and 3/94) </w:t>
      </w:r>
      <w:r w:rsidRPr="0040545E" w:rsidR="00234C8A">
        <w:t>is hereby</w:t>
      </w:r>
      <w:r w:rsidRPr="0040545E">
        <w:t xml:space="preserve"> repealed.”</w:t>
      </w:r>
    </w:p>
    <w:p w:rsidRPr="0040545E" w:rsidR="00A8513E" w:rsidP="0040545E" w:rsidRDefault="00A8513E">
      <w:pPr>
        <w:pStyle w:val="ECHRTitleCentre3"/>
      </w:pPr>
      <w:r w:rsidRPr="0040545E">
        <w:t>Section 2</w:t>
      </w:r>
    </w:p>
    <w:p w:rsidRPr="0040545E" w:rsidR="00A8513E" w:rsidP="0040545E" w:rsidRDefault="00A8513E">
      <w:pPr>
        <w:pStyle w:val="ECHRParaQuote"/>
      </w:pPr>
      <w:r w:rsidRPr="0040545E">
        <w:t>“(1)  </w:t>
      </w:r>
      <w:r w:rsidRPr="0040545E" w:rsidR="00234C8A">
        <w:t>Any p</w:t>
      </w:r>
      <w:r w:rsidRPr="0040545E">
        <w:t>roceedings for damages instituted under section 180 of the Obligations Act shall be stayed.</w:t>
      </w:r>
    </w:p>
    <w:p w:rsidRPr="0040545E" w:rsidR="00A8513E" w:rsidP="0040545E" w:rsidRDefault="00A8513E">
      <w:pPr>
        <w:pStyle w:val="ECHRParaQuote"/>
      </w:pPr>
      <w:r w:rsidRPr="0040545E">
        <w:t xml:space="preserve">(2)  The proceedings referred to in paragraph 1 of this section shall be resumed after the enactment of special legislation which </w:t>
      </w:r>
      <w:r w:rsidRPr="0040545E" w:rsidR="00142C41">
        <w:t xml:space="preserve">will </w:t>
      </w:r>
      <w:r w:rsidRPr="0040545E">
        <w:t>regulate liability for damage resulting from terrorist acts.”</w:t>
      </w:r>
    </w:p>
    <w:p w:rsidRPr="0040545E" w:rsidR="00A8513E" w:rsidP="0040545E" w:rsidRDefault="00A8513E">
      <w:pPr>
        <w:pStyle w:val="ECHRHeading4"/>
      </w:pPr>
      <w:r w:rsidRPr="0040545E">
        <w:t>(</w:t>
      </w:r>
      <w:r w:rsidRPr="0040545E" w:rsidR="007E4543">
        <w:t>g</w:t>
      </w:r>
      <w:r w:rsidRPr="0040545E">
        <w:t>)  The 2003 Liability Act</w:t>
      </w:r>
    </w:p>
    <w:p w:rsidRPr="0040545E" w:rsidR="0004689F" w:rsidP="0040545E" w:rsidRDefault="00F610FB">
      <w:pPr>
        <w:pStyle w:val="ECHRHeading5"/>
        <w:rPr>
          <w:noProof/>
        </w:rPr>
      </w:pPr>
      <w:r w:rsidRPr="0040545E">
        <w:rPr>
          <w:noProof/>
        </w:rPr>
        <w:t>(i)</w:t>
      </w:r>
      <w:r w:rsidRPr="0040545E">
        <w:rPr>
          <w:noProof/>
          <w:lang w:val="en-GB"/>
        </w:rPr>
        <w:t>  </w:t>
      </w:r>
      <w:r w:rsidRPr="0040545E" w:rsidR="0004689F">
        <w:rPr>
          <w:noProof/>
        </w:rPr>
        <w:t>Relevant provisions</w:t>
      </w:r>
    </w:p>
    <w:p w:rsidRPr="0040545E" w:rsidR="00A8513E" w:rsidP="0040545E" w:rsidRDefault="0026027A">
      <w:pPr>
        <w:pStyle w:val="ECHRPara"/>
        <w:rPr>
          <w:noProof/>
        </w:rPr>
      </w:pPr>
      <w:r w:rsidRPr="0040545E">
        <w:rPr>
          <w:noProof/>
        </w:rPr>
        <w:fldChar w:fldCharType="begin"/>
      </w:r>
      <w:r w:rsidRPr="0040545E">
        <w:rPr>
          <w:noProof/>
        </w:rPr>
        <w:instrText xml:space="preserve"> SEQ level0 \*arabic </w:instrText>
      </w:r>
      <w:r w:rsidRPr="0040545E">
        <w:rPr>
          <w:noProof/>
        </w:rPr>
        <w:fldChar w:fldCharType="separate"/>
      </w:r>
      <w:r w:rsidRPr="0040545E" w:rsidR="0040545E">
        <w:rPr>
          <w:noProof/>
        </w:rPr>
        <w:t>48</w:t>
      </w:r>
      <w:r w:rsidRPr="0040545E">
        <w:rPr>
          <w:noProof/>
        </w:rPr>
        <w:fldChar w:fldCharType="end"/>
      </w:r>
      <w:r w:rsidRPr="0040545E">
        <w:rPr>
          <w:noProof/>
        </w:rPr>
        <w:t>.  </w:t>
      </w:r>
      <w:r w:rsidRPr="0040545E" w:rsidR="00A8513E">
        <w:rPr>
          <w:noProof/>
        </w:rPr>
        <w:t>The relevant part</w:t>
      </w:r>
      <w:r w:rsidRPr="0040545E" w:rsidR="00234C8A">
        <w:rPr>
          <w:noProof/>
        </w:rPr>
        <w:t>s</w:t>
      </w:r>
      <w:r w:rsidRPr="0040545E" w:rsidR="00A8513E">
        <w:rPr>
          <w:noProof/>
        </w:rPr>
        <w:t xml:space="preserve"> of the Act on Liability for Damage Resulting from Terrorist Acts and Public Demonstrations (</w:t>
      </w:r>
      <w:r w:rsidRPr="0040545E" w:rsidR="00A8513E">
        <w:rPr>
          <w:i/>
          <w:noProof/>
        </w:rPr>
        <w:t>Zakon o odgovornosti za štetu nastalu uslijed terorističkih akata i javnih demonstracija</w:t>
      </w:r>
      <w:r w:rsidRPr="0040545E" w:rsidR="00A8513E">
        <w:rPr>
          <w:noProof/>
        </w:rPr>
        <w:t>, Official Gazette</w:t>
      </w:r>
      <w:r w:rsidRPr="0040545E" w:rsidR="00A8513E">
        <w:rPr>
          <w:szCs w:val="24"/>
        </w:rPr>
        <w:t xml:space="preserve"> of the Republic of Croatia</w:t>
      </w:r>
      <w:r w:rsidRPr="0040545E" w:rsidR="00A8513E">
        <w:rPr>
          <w:noProof/>
        </w:rPr>
        <w:t xml:space="preserve"> no. 117/2003 of 23 July 2003 </w:t>
      </w:r>
      <w:r w:rsidRPr="0040545E" w:rsidR="00A8513E">
        <w:t>–</w:t>
      </w:r>
      <w:r w:rsidRPr="0040545E" w:rsidR="00A8513E">
        <w:rPr>
          <w:noProof/>
        </w:rPr>
        <w:t xml:space="preserve"> “the 2003 Liability Act”), which entered into force on </w:t>
      </w:r>
      <w:r w:rsidRPr="0040545E" w:rsidR="00A8513E">
        <w:t xml:space="preserve">31 July 2003, </w:t>
      </w:r>
      <w:r w:rsidRPr="0040545E" w:rsidR="00A8513E">
        <w:rPr>
          <w:noProof/>
        </w:rPr>
        <w:t>provide as follows:</w:t>
      </w:r>
    </w:p>
    <w:p w:rsidRPr="0040545E" w:rsidR="00A8513E" w:rsidP="0040545E" w:rsidRDefault="00A8513E">
      <w:pPr>
        <w:pStyle w:val="ECHRTitleCentre3"/>
      </w:pPr>
      <w:r w:rsidRPr="0040545E">
        <w:t>Section 1</w:t>
      </w:r>
    </w:p>
    <w:p w:rsidRPr="0040545E" w:rsidR="00A8513E" w:rsidP="0040545E" w:rsidRDefault="00A8513E">
      <w:pPr>
        <w:pStyle w:val="ECHRParaQuote"/>
      </w:pPr>
      <w:r w:rsidRPr="0040545E">
        <w:t>“(1)  This Act regulates liability for damage caused by acts of terrorism or other acts of violence committed with the aim of seriously disturbing public order by provoking fear or stirring up feelings of insecurity in citizens ...</w:t>
      </w:r>
    </w:p>
    <w:p w:rsidRPr="0040545E" w:rsidR="00A8513E" w:rsidP="0040545E" w:rsidRDefault="00A8513E">
      <w:pPr>
        <w:pStyle w:val="ECHRParaQuote"/>
      </w:pPr>
      <w:r w:rsidRPr="0040545E">
        <w:t xml:space="preserve">(2)  A terrorist act within the meaning of this Act is </w:t>
      </w:r>
      <w:r w:rsidRPr="0040545E" w:rsidR="000A404D">
        <w:t xml:space="preserve">in particular </w:t>
      </w:r>
      <w:r w:rsidRPr="0040545E">
        <w:t>an act of violence committed for political reasons with a view to stirring up fear, terror or feelings of personal insecurity in citizens.”</w:t>
      </w:r>
    </w:p>
    <w:p w:rsidRPr="0040545E" w:rsidR="00A8513E" w:rsidP="0040545E" w:rsidRDefault="00A8513E">
      <w:pPr>
        <w:pStyle w:val="ECHRTitleCentre3"/>
      </w:pPr>
      <w:r w:rsidRPr="0040545E">
        <w:t>Section 2</w:t>
      </w:r>
    </w:p>
    <w:p w:rsidRPr="0040545E" w:rsidR="00A8513E" w:rsidP="0040545E" w:rsidRDefault="00A8513E">
      <w:pPr>
        <w:pStyle w:val="ECHRParaQuote"/>
        <w:keepNext/>
        <w:keepLines/>
      </w:pPr>
      <w:r w:rsidRPr="0040545E">
        <w:t xml:space="preserve">“The Republic of Croatia shall be liable for the damage referred to in section 1 of this Act </w:t>
      </w:r>
      <w:r w:rsidRPr="0040545E" w:rsidR="00923710">
        <w:t>on [the basis of] the principle</w:t>
      </w:r>
      <w:r w:rsidRPr="0040545E" w:rsidR="003836C9">
        <w:t>s</w:t>
      </w:r>
      <w:r w:rsidRPr="0040545E" w:rsidR="00923710">
        <w:t xml:space="preserve"> of social solidarity, equal distribution of public burden</w:t>
      </w:r>
      <w:r w:rsidRPr="0040545E" w:rsidR="003836C9">
        <w:t>s</w:t>
      </w:r>
      <w:r w:rsidRPr="0040545E" w:rsidR="00923710">
        <w:t xml:space="preserve"> and fair and prompt compensation</w:t>
      </w:r>
      <w:r w:rsidRPr="0040545E" w:rsidR="00565682">
        <w:t>.</w:t>
      </w:r>
      <w:r w:rsidRPr="0040545E">
        <w:t>”</w:t>
      </w:r>
    </w:p>
    <w:p w:rsidRPr="0040545E" w:rsidR="00223FA5" w:rsidP="0040545E" w:rsidRDefault="00223FA5">
      <w:pPr>
        <w:pStyle w:val="ECHRTitleCentre3"/>
      </w:pPr>
      <w:r w:rsidRPr="0040545E">
        <w:t>Section 3</w:t>
      </w:r>
    </w:p>
    <w:p w:rsidRPr="0040545E" w:rsidR="00223FA5" w:rsidP="0040545E" w:rsidRDefault="00223FA5">
      <w:pPr>
        <w:pStyle w:val="ECHRParaQuote"/>
      </w:pPr>
      <w:r w:rsidRPr="0040545E">
        <w:t>“The obligation to compensate damage under this Act exists irrespective of whether the perpetrator has been identified, criminally prosecuted or found guilty.”</w:t>
      </w:r>
    </w:p>
    <w:p w:rsidRPr="0040545E" w:rsidR="00A8513E" w:rsidP="0040545E" w:rsidRDefault="00A8513E">
      <w:pPr>
        <w:pStyle w:val="ECHRTitleCentre3"/>
      </w:pPr>
      <w:r w:rsidRPr="0040545E">
        <w:t>Section 7(1)</w:t>
      </w:r>
    </w:p>
    <w:p w:rsidRPr="0040545E" w:rsidR="00A8513E" w:rsidP="0040545E" w:rsidRDefault="00A8513E">
      <w:pPr>
        <w:pStyle w:val="ECHRParaQuote"/>
      </w:pPr>
      <w:r w:rsidRPr="0040545E">
        <w:t>“The victim shall have the right to compensation [in the form of damages] for damage resulting from death, bodily injury or impairment of health.”</w:t>
      </w:r>
    </w:p>
    <w:p w:rsidRPr="0040545E" w:rsidR="00A8513E" w:rsidP="0040545E" w:rsidRDefault="00A8513E">
      <w:pPr>
        <w:pStyle w:val="ECHRTitleCentre3"/>
      </w:pPr>
      <w:r w:rsidRPr="0040545E">
        <w:t>Section 10</w:t>
      </w:r>
    </w:p>
    <w:p w:rsidRPr="0040545E" w:rsidR="00A8513E" w:rsidP="0040545E" w:rsidRDefault="00A8513E">
      <w:pPr>
        <w:pStyle w:val="ECHRParaQuote"/>
      </w:pPr>
      <w:r w:rsidRPr="0040545E">
        <w:t>“Judicial proceedings for damages stayed pursuant to the 1996 Amendment shall be resumed in accordance with the provisions of this Act.”</w:t>
      </w:r>
    </w:p>
    <w:p w:rsidRPr="0040545E" w:rsidR="000747F8" w:rsidP="0040545E" w:rsidRDefault="000747F8">
      <w:pPr>
        <w:pStyle w:val="ECHRHeading5"/>
      </w:pPr>
      <w:r w:rsidRPr="0040545E">
        <w:t>(ii)  The Supreme Court</w:t>
      </w:r>
      <w:r w:rsidRPr="0040545E" w:rsidR="0040545E">
        <w:t>’</w:t>
      </w:r>
      <w:r w:rsidRPr="0040545E">
        <w:t>s case-law</w:t>
      </w:r>
    </w:p>
    <w:p w:rsidRPr="0040545E" w:rsidR="000747F8" w:rsidP="0040545E" w:rsidRDefault="0040545E">
      <w:pPr>
        <w:pStyle w:val="ECHRPara"/>
      </w:pPr>
      <w:fldSimple w:instr=" SEQ level0 \*arabic ">
        <w:r w:rsidRPr="0040545E">
          <w:rPr>
            <w:noProof/>
          </w:rPr>
          <w:t>49</w:t>
        </w:r>
      </w:fldSimple>
      <w:r w:rsidRPr="0040545E" w:rsidR="000747F8">
        <w:t>.  </w:t>
      </w:r>
      <w:r w:rsidRPr="0040545E" w:rsidR="00D33D54">
        <w:t>In its judgments no</w:t>
      </w:r>
      <w:r w:rsidRPr="0040545E" w:rsidR="007F1DAA">
        <w:t>s</w:t>
      </w:r>
      <w:r w:rsidRPr="0040545E" w:rsidR="00D33D54">
        <w:t>. Rev-348/05-2 of 31 January 2006</w:t>
      </w:r>
      <w:r w:rsidRPr="0040545E" w:rsidR="007F1DAA">
        <w:t>,</w:t>
      </w:r>
      <w:r w:rsidRPr="0040545E" w:rsidR="00D33D54">
        <w:t xml:space="preserve"> Rev-356/07-</w:t>
      </w:r>
      <w:r w:rsidRPr="0040545E" w:rsidR="00742015">
        <w:t xml:space="preserve">2 </w:t>
      </w:r>
      <w:r w:rsidRPr="0040545E" w:rsidR="00D33D54">
        <w:t>of 18 April 2007</w:t>
      </w:r>
      <w:r w:rsidRPr="0040545E" w:rsidR="007F1DAA">
        <w:t>,</w:t>
      </w:r>
      <w:r w:rsidRPr="0040545E" w:rsidR="00D33D54">
        <w:t xml:space="preserve"> Rev-1133/04-2 of 3 July 2007</w:t>
      </w:r>
      <w:r w:rsidRPr="0040545E" w:rsidR="007F1DAA">
        <w:t>,</w:t>
      </w:r>
      <w:r w:rsidRPr="0040545E" w:rsidR="00D33D54">
        <w:t xml:space="preserve"> Rev-130/08-2 of 10</w:t>
      </w:r>
      <w:r w:rsidRPr="0040545E" w:rsidR="008948C1">
        <w:t> </w:t>
      </w:r>
      <w:r w:rsidRPr="0040545E" w:rsidR="00D33D54">
        <w:t>December 2008</w:t>
      </w:r>
      <w:r w:rsidRPr="0040545E" w:rsidR="007F1DAA">
        <w:t>,</w:t>
      </w:r>
      <w:r w:rsidRPr="0040545E" w:rsidR="00D33D54">
        <w:t xml:space="preserve"> and Rev-104/08-2 of 7 January 2009 the Supreme Court found the State liable for damage caused by terrorist acts </w:t>
      </w:r>
      <w:r w:rsidRPr="0040545E" w:rsidR="007F1DAA">
        <w:t xml:space="preserve">committed </w:t>
      </w:r>
      <w:r w:rsidRPr="0040545E" w:rsidR="00D33D54">
        <w:t>during the war in Croatia. The relevant parts of these judgments read as follows.</w:t>
      </w:r>
    </w:p>
    <w:p w:rsidRPr="0040545E" w:rsidR="00D33D54" w:rsidP="0040545E" w:rsidRDefault="00D33D54">
      <w:pPr>
        <w:pStyle w:val="ECHRPara"/>
      </w:pPr>
      <w:r w:rsidRPr="0040545E">
        <w:t>Judgment no. Rev-348/05-2 of 31 January 2006:</w:t>
      </w:r>
    </w:p>
    <w:p w:rsidRPr="0040545E" w:rsidR="00D33D54" w:rsidP="0040545E" w:rsidRDefault="00D33D54">
      <w:pPr>
        <w:pStyle w:val="ECHRParaQuote"/>
      </w:pPr>
      <w:r w:rsidRPr="0040545E">
        <w:t xml:space="preserve">“It has been established that on </w:t>
      </w:r>
      <w:r w:rsidRPr="0040545E" w:rsidR="003518B4">
        <w:t>...</w:t>
      </w:r>
      <w:r w:rsidRPr="0040545E">
        <w:t xml:space="preserve"> in G.G. the claimants</w:t>
      </w:r>
      <w:r w:rsidRPr="0040545E" w:rsidR="0040545E">
        <w:t>’</w:t>
      </w:r>
      <w:r w:rsidRPr="0040545E">
        <w:t xml:space="preserve"> parents were killed </w:t>
      </w:r>
      <w:r w:rsidRPr="0040545E" w:rsidR="003518B4">
        <w:t>...</w:t>
      </w:r>
      <w:r w:rsidRPr="0040545E">
        <w:t xml:space="preserve"> That day between 8 p.m. and 10 p</w:t>
      </w:r>
      <w:r w:rsidRPr="0040545E" w:rsidR="00992DB8">
        <w:t>.</w:t>
      </w:r>
      <w:r w:rsidRPr="0040545E">
        <w:t xml:space="preserve">m. unknown persons </w:t>
      </w:r>
      <w:r w:rsidRPr="0040545E" w:rsidR="00352BB5">
        <w:t>fired weapons</w:t>
      </w:r>
      <w:r w:rsidRPr="0040545E">
        <w:t xml:space="preserve"> and threw explosive devices </w:t>
      </w:r>
      <w:r w:rsidRPr="0040545E" w:rsidR="00441CDD">
        <w:t xml:space="preserve">at </w:t>
      </w:r>
      <w:r w:rsidRPr="0040545E">
        <w:t>a large number of houses</w:t>
      </w:r>
      <w:r w:rsidRPr="0040545E" w:rsidR="00441CDD">
        <w:t>,</w:t>
      </w:r>
      <w:r w:rsidRPr="0040545E">
        <w:t xml:space="preserve"> </w:t>
      </w:r>
      <w:r w:rsidRPr="0040545E" w:rsidR="00441CDD">
        <w:t xml:space="preserve">with the result </w:t>
      </w:r>
      <w:r w:rsidRPr="0040545E">
        <w:t>that serious material damage was caused and the claimants</w:t>
      </w:r>
      <w:r w:rsidRPr="0040545E" w:rsidR="0040545E">
        <w:t>’</w:t>
      </w:r>
      <w:r w:rsidRPr="0040545E">
        <w:t xml:space="preserve"> parents were killed in the ruins of their house.</w:t>
      </w:r>
    </w:p>
    <w:p w:rsidRPr="0040545E" w:rsidR="00D33D54" w:rsidP="0040545E" w:rsidRDefault="003518B4">
      <w:pPr>
        <w:pStyle w:val="ECHRParaQuote"/>
      </w:pPr>
      <w:r w:rsidRPr="0040545E">
        <w:t>...</w:t>
      </w:r>
    </w:p>
    <w:p w:rsidRPr="0040545E" w:rsidR="00D33D54" w:rsidP="0040545E" w:rsidRDefault="00D33D54">
      <w:pPr>
        <w:pStyle w:val="ECHRParaQuote"/>
        <w:rPr>
          <w:lang w:val="en-GB"/>
        </w:rPr>
      </w:pPr>
      <w:r w:rsidRPr="0040545E">
        <w:t xml:space="preserve">In </w:t>
      </w:r>
      <w:r w:rsidRPr="0040545E" w:rsidR="00441CDD">
        <w:t xml:space="preserve">the </w:t>
      </w:r>
      <w:r w:rsidRPr="0040545E">
        <w:t xml:space="preserve">view of this </w:t>
      </w:r>
      <w:r w:rsidRPr="0040545E" w:rsidR="003E1DCC">
        <w:t>c</w:t>
      </w:r>
      <w:r w:rsidRPr="0040545E">
        <w:t>ourt the event</w:t>
      </w:r>
      <w:r w:rsidRPr="0040545E" w:rsidR="00441CDD">
        <w:t>s described above</w:t>
      </w:r>
      <w:r w:rsidRPr="0040545E">
        <w:t xml:space="preserve"> (</w:t>
      </w:r>
      <w:r w:rsidRPr="0040545E" w:rsidR="00E71062">
        <w:t xml:space="preserve">the firing of weapons </w:t>
      </w:r>
      <w:r w:rsidRPr="0040545E">
        <w:t xml:space="preserve">at houses and </w:t>
      </w:r>
      <w:r w:rsidRPr="0040545E" w:rsidR="00441CDD">
        <w:t xml:space="preserve">the </w:t>
      </w:r>
      <w:r w:rsidRPr="0040545E">
        <w:t>throwing</w:t>
      </w:r>
      <w:r w:rsidRPr="0040545E" w:rsidR="00441CDD">
        <w:t xml:space="preserve"> of</w:t>
      </w:r>
      <w:r w:rsidRPr="0040545E">
        <w:t xml:space="preserve"> explosive devices in</w:t>
      </w:r>
      <w:r w:rsidRPr="0040545E" w:rsidR="00441CDD">
        <w:t>to</w:t>
      </w:r>
      <w:r w:rsidRPr="0040545E">
        <w:t xml:space="preserve"> a number of houses in the village by unknown persons) amount to a terrorist act within the meaning of </w:t>
      </w:r>
      <w:r w:rsidRPr="0040545E" w:rsidR="00441CDD">
        <w:t xml:space="preserve">the </w:t>
      </w:r>
      <w:r w:rsidRPr="0040545E">
        <w:t xml:space="preserve">statutory provisions. The Republic of Croatia is liable for damage caused by terrorist acts </w:t>
      </w:r>
      <w:r w:rsidRPr="0040545E" w:rsidR="003D13F1">
        <w:t xml:space="preserve">on the basis </w:t>
      </w:r>
      <w:r w:rsidRPr="0040545E" w:rsidR="003D13F1">
        <w:rPr>
          <w:lang w:val="en-GB"/>
        </w:rPr>
        <w:t>of the principle</w:t>
      </w:r>
      <w:r w:rsidRPr="0040545E" w:rsidR="00441CDD">
        <w:rPr>
          <w:lang w:val="en-GB"/>
        </w:rPr>
        <w:t>s</w:t>
      </w:r>
      <w:r w:rsidRPr="0040545E" w:rsidR="003D13F1">
        <w:rPr>
          <w:lang w:val="en-GB"/>
        </w:rPr>
        <w:t xml:space="preserve"> of social solidarity, equal distribution of public burden</w:t>
      </w:r>
      <w:r w:rsidRPr="0040545E" w:rsidR="00441CDD">
        <w:rPr>
          <w:lang w:val="en-GB"/>
        </w:rPr>
        <w:t>s</w:t>
      </w:r>
      <w:r w:rsidRPr="0040545E" w:rsidR="003D13F1">
        <w:rPr>
          <w:lang w:val="en-GB"/>
        </w:rPr>
        <w:t xml:space="preserve"> and </w:t>
      </w:r>
      <w:r w:rsidRPr="0040545E" w:rsidR="00FD4E00">
        <w:rPr>
          <w:lang w:val="en-GB"/>
        </w:rPr>
        <w:t>fair</w:t>
      </w:r>
      <w:r w:rsidRPr="0040545E" w:rsidR="003D13F1">
        <w:rPr>
          <w:lang w:val="en-GB"/>
        </w:rPr>
        <w:t xml:space="preserve"> and prompt compensation (section 2 of the [Liability] Act)</w:t>
      </w:r>
      <w:r w:rsidRPr="0040545E" w:rsidR="00441CDD">
        <w:rPr>
          <w:lang w:val="en-GB"/>
        </w:rPr>
        <w:t>,</w:t>
      </w:r>
      <w:r w:rsidRPr="0040545E" w:rsidR="003D13F1">
        <w:rPr>
          <w:lang w:val="en-GB"/>
        </w:rPr>
        <w:t xml:space="preserve"> and that liability exist</w:t>
      </w:r>
      <w:r w:rsidRPr="0040545E" w:rsidR="00441CDD">
        <w:rPr>
          <w:lang w:val="en-GB"/>
        </w:rPr>
        <w:t>s</w:t>
      </w:r>
      <w:r w:rsidRPr="0040545E" w:rsidR="003D13F1">
        <w:rPr>
          <w:lang w:val="en-GB"/>
        </w:rPr>
        <w:t xml:space="preserve"> irrespective of whether the perpetrator has been identified, criminally prosecuted or found guilty (section 3 of the [Liability] Act).”</w:t>
      </w:r>
    </w:p>
    <w:p w:rsidRPr="0040545E" w:rsidR="003D13F1" w:rsidP="0040545E" w:rsidRDefault="003D13F1">
      <w:pPr>
        <w:pStyle w:val="ECHRPara"/>
      </w:pPr>
      <w:r w:rsidRPr="0040545E">
        <w:t>Judgment no. Rev-356/07-2</w:t>
      </w:r>
      <w:r w:rsidRPr="0040545E" w:rsidR="00B074AA">
        <w:t xml:space="preserve"> of 18 April 2007</w:t>
      </w:r>
      <w:r w:rsidRPr="0040545E">
        <w:t>:</w:t>
      </w:r>
    </w:p>
    <w:p w:rsidRPr="0040545E" w:rsidR="003D13F1" w:rsidP="0040545E" w:rsidRDefault="003D13F1">
      <w:pPr>
        <w:pStyle w:val="ECHRParaQuote"/>
      </w:pPr>
      <w:r w:rsidRPr="0040545E">
        <w:t xml:space="preserve">“It is undisputed that </w:t>
      </w:r>
      <w:r w:rsidRPr="0040545E" w:rsidR="003518B4">
        <w:t>...</w:t>
      </w:r>
      <w:r w:rsidRPr="0040545E">
        <w:t xml:space="preserve"> J.B. and M.F. were found guilty of </w:t>
      </w:r>
      <w:r w:rsidRPr="0040545E" w:rsidR="003518B4">
        <w:t>...</w:t>
      </w:r>
      <w:r w:rsidRPr="0040545E">
        <w:t xml:space="preserve"> throwing a</w:t>
      </w:r>
      <w:r w:rsidRPr="0040545E" w:rsidR="00FD4E00">
        <w:t>n anti-tank</w:t>
      </w:r>
      <w:r w:rsidRPr="0040545E">
        <w:t xml:space="preserve"> mine in</w:t>
      </w:r>
      <w:r w:rsidRPr="0040545E" w:rsidR="00441CDD">
        <w:t>to</w:t>
      </w:r>
      <w:r w:rsidRPr="0040545E">
        <w:t xml:space="preserve"> the house of the claimant</w:t>
      </w:r>
      <w:r w:rsidRPr="0040545E" w:rsidR="0040545E">
        <w:t>’</w:t>
      </w:r>
      <w:r w:rsidRPr="0040545E">
        <w:t>s parents</w:t>
      </w:r>
      <w:r w:rsidRPr="0040545E" w:rsidR="00565682">
        <w:t>.</w:t>
      </w:r>
      <w:r w:rsidRPr="0040545E">
        <w:t xml:space="preserve"> </w:t>
      </w:r>
      <w:r w:rsidRPr="0040545E" w:rsidR="00565682">
        <w:t xml:space="preserve">The mine </w:t>
      </w:r>
      <w:r w:rsidRPr="0040545E">
        <w:t xml:space="preserve">exploded and caused </w:t>
      </w:r>
      <w:r w:rsidRPr="0040545E" w:rsidR="00441CDD">
        <w:t xml:space="preserve">serious </w:t>
      </w:r>
      <w:r w:rsidRPr="0040545E">
        <w:t>bodily injuries to the claimant</w:t>
      </w:r>
      <w:r w:rsidRPr="0040545E" w:rsidR="0040545E">
        <w:t>’</w:t>
      </w:r>
      <w:r w:rsidRPr="0040545E">
        <w:t>s mother</w:t>
      </w:r>
      <w:r w:rsidRPr="0040545E" w:rsidR="00441CDD">
        <w:t>,</w:t>
      </w:r>
      <w:r w:rsidRPr="0040545E">
        <w:t xml:space="preserve"> from which she died</w:t>
      </w:r>
      <w:r w:rsidRPr="0040545E" w:rsidR="00441CDD">
        <w:t>,</w:t>
      </w:r>
      <w:r w:rsidRPr="0040545E">
        <w:t xml:space="preserve"> and </w:t>
      </w:r>
      <w:r w:rsidRPr="0040545E" w:rsidR="00441CDD">
        <w:t xml:space="preserve">serious </w:t>
      </w:r>
      <w:r w:rsidRPr="0040545E">
        <w:t>bodily injuries to the claimant</w:t>
      </w:r>
      <w:r w:rsidRPr="0040545E" w:rsidR="0040545E">
        <w:t>’</w:t>
      </w:r>
      <w:r w:rsidRPr="0040545E">
        <w:t>s father</w:t>
      </w:r>
      <w:r w:rsidRPr="0040545E" w:rsidR="00441CDD">
        <w:t>,</w:t>
      </w:r>
      <w:r w:rsidRPr="0040545E">
        <w:t xml:space="preserve"> who survived.</w:t>
      </w:r>
    </w:p>
    <w:p w:rsidRPr="0040545E" w:rsidR="007F1DAA" w:rsidP="0040545E" w:rsidRDefault="003518B4">
      <w:pPr>
        <w:pStyle w:val="ECHRParaQuote"/>
      </w:pPr>
      <w:r w:rsidRPr="0040545E">
        <w:t>...</w:t>
      </w:r>
    </w:p>
    <w:p w:rsidRPr="0040545E" w:rsidR="003D13F1" w:rsidP="0040545E" w:rsidRDefault="003D13F1">
      <w:pPr>
        <w:pStyle w:val="ECHRParaQuote"/>
        <w:rPr>
          <w:lang w:val="en-GB"/>
        </w:rPr>
      </w:pPr>
      <w:r w:rsidRPr="0040545E">
        <w:t>In the case at issue the liability of the State is objective – irrespective of [anyone</w:t>
      </w:r>
      <w:r w:rsidRPr="0040545E" w:rsidR="0040545E">
        <w:t>’</w:t>
      </w:r>
      <w:r w:rsidRPr="0040545E">
        <w:t>s] guilt. However, the State is not li</w:t>
      </w:r>
      <w:r w:rsidRPr="0040545E" w:rsidR="007F1DAA">
        <w:t>a</w:t>
      </w:r>
      <w:r w:rsidRPr="0040545E">
        <w:t>ble for f</w:t>
      </w:r>
      <w:r w:rsidRPr="0040545E" w:rsidR="007F1DAA">
        <w:t>ai</w:t>
      </w:r>
      <w:r w:rsidRPr="0040545E">
        <w:t>l</w:t>
      </w:r>
      <w:r w:rsidRPr="0040545E" w:rsidR="00FD4E00">
        <w:t>ure</w:t>
      </w:r>
      <w:r w:rsidRPr="0040545E">
        <w:t xml:space="preserve"> to prevent the damage but on the basis of</w:t>
      </w:r>
      <w:r w:rsidRPr="0040545E" w:rsidR="007F1DAA">
        <w:rPr>
          <w:lang w:val="en-GB"/>
        </w:rPr>
        <w:t xml:space="preserve"> the principle</w:t>
      </w:r>
      <w:r w:rsidRPr="0040545E" w:rsidR="00F43EA7">
        <w:rPr>
          <w:lang w:val="en-GB"/>
        </w:rPr>
        <w:t>s</w:t>
      </w:r>
      <w:r w:rsidRPr="0040545E" w:rsidR="007F1DAA">
        <w:rPr>
          <w:lang w:val="en-GB"/>
        </w:rPr>
        <w:t xml:space="preserve"> of solidarity, fairness and equal distribution of public burden</w:t>
      </w:r>
      <w:r w:rsidRPr="0040545E" w:rsidR="00F43EA7">
        <w:rPr>
          <w:lang w:val="en-GB"/>
        </w:rPr>
        <w:t>s</w:t>
      </w:r>
      <w:r w:rsidRPr="0040545E" w:rsidR="007F1DAA">
        <w:rPr>
          <w:lang w:val="en-GB"/>
        </w:rPr>
        <w:t xml:space="preserve"> (section 2 of the [Liability] Act).”</w:t>
      </w:r>
    </w:p>
    <w:p w:rsidRPr="0040545E" w:rsidR="007F1DAA" w:rsidP="0040545E" w:rsidRDefault="007F1DAA">
      <w:pPr>
        <w:pStyle w:val="ECHRPara"/>
        <w:rPr>
          <w:lang w:val="en-GB"/>
        </w:rPr>
      </w:pPr>
      <w:r w:rsidRPr="0040545E">
        <w:rPr>
          <w:lang w:val="en-GB"/>
        </w:rPr>
        <w:t>Judgment no. Rev-130/08-2 of 10 December 2008:</w:t>
      </w:r>
    </w:p>
    <w:p w:rsidRPr="0040545E" w:rsidR="007F1DAA" w:rsidP="0040545E" w:rsidRDefault="007F1DAA">
      <w:pPr>
        <w:pStyle w:val="ECHRParaQuote"/>
        <w:rPr>
          <w:lang w:val="en-GB"/>
        </w:rPr>
      </w:pPr>
      <w:r w:rsidRPr="0040545E">
        <w:rPr>
          <w:lang w:val="en-GB"/>
        </w:rPr>
        <w:t xml:space="preserve">“Given that war-related damage and damage caused by a terrorist act both </w:t>
      </w:r>
      <w:r w:rsidRPr="0040545E" w:rsidR="00565682">
        <w:rPr>
          <w:lang w:val="en-GB"/>
        </w:rPr>
        <w:t>result from</w:t>
      </w:r>
      <w:r w:rsidRPr="0040545E">
        <w:rPr>
          <w:lang w:val="en-GB"/>
        </w:rPr>
        <w:t xml:space="preserve"> violence, it being one of </w:t>
      </w:r>
      <w:r w:rsidRPr="0040545E" w:rsidR="00565682">
        <w:rPr>
          <w:lang w:val="en-GB"/>
        </w:rPr>
        <w:t xml:space="preserve">the </w:t>
      </w:r>
      <w:r w:rsidRPr="0040545E">
        <w:rPr>
          <w:lang w:val="en-GB"/>
        </w:rPr>
        <w:t>essential elements (so that there is</w:t>
      </w:r>
      <w:r w:rsidRPr="0040545E" w:rsidR="00B54DC5">
        <w:rPr>
          <w:lang w:val="en-GB"/>
        </w:rPr>
        <w:t xml:space="preserve"> a</w:t>
      </w:r>
      <w:r w:rsidRPr="0040545E">
        <w:rPr>
          <w:lang w:val="en-GB"/>
        </w:rPr>
        <w:t xml:space="preserve"> basic similarity in the nature </w:t>
      </w:r>
      <w:r w:rsidRPr="0040545E" w:rsidR="00223FA5">
        <w:rPr>
          <w:lang w:val="en-GB"/>
        </w:rPr>
        <w:t>of</w:t>
      </w:r>
      <w:r w:rsidRPr="0040545E">
        <w:rPr>
          <w:lang w:val="en-GB"/>
        </w:rPr>
        <w:t xml:space="preserve"> </w:t>
      </w:r>
      <w:r w:rsidRPr="0040545E" w:rsidR="00223FA5">
        <w:rPr>
          <w:lang w:val="en-GB"/>
        </w:rPr>
        <w:t>the act which is reduced to violence)</w:t>
      </w:r>
      <w:r w:rsidRPr="0040545E" w:rsidR="00565682">
        <w:rPr>
          <w:lang w:val="en-GB"/>
        </w:rPr>
        <w:t>,</w:t>
      </w:r>
      <w:r w:rsidRPr="0040545E" w:rsidR="00223FA5">
        <w:rPr>
          <w:lang w:val="en-GB"/>
        </w:rPr>
        <w:t xml:space="preserve"> </w:t>
      </w:r>
      <w:r w:rsidRPr="0040545E" w:rsidR="00FD4E00">
        <w:rPr>
          <w:lang w:val="en-GB"/>
        </w:rPr>
        <w:t>[</w:t>
      </w:r>
      <w:r w:rsidRPr="0040545E">
        <w:rPr>
          <w:lang w:val="en-GB"/>
        </w:rPr>
        <w:t xml:space="preserve">the </w:t>
      </w:r>
      <w:r w:rsidRPr="0040545E" w:rsidR="00223FA5">
        <w:rPr>
          <w:lang w:val="en-GB"/>
        </w:rPr>
        <w:t>question</w:t>
      </w:r>
      <w:r w:rsidRPr="0040545E" w:rsidR="00FD4E00">
        <w:rPr>
          <w:lang w:val="en-GB"/>
        </w:rPr>
        <w:t>]</w:t>
      </w:r>
      <w:r w:rsidRPr="0040545E" w:rsidR="00223FA5">
        <w:rPr>
          <w:lang w:val="en-GB"/>
        </w:rPr>
        <w:t xml:space="preserve"> w</w:t>
      </w:r>
      <w:r w:rsidRPr="0040545E">
        <w:rPr>
          <w:lang w:val="en-GB"/>
        </w:rPr>
        <w:t xml:space="preserve">hether a </w:t>
      </w:r>
      <w:r w:rsidRPr="0040545E" w:rsidR="00B54DC5">
        <w:rPr>
          <w:lang w:val="en-GB"/>
        </w:rPr>
        <w:t xml:space="preserve">specific instance of </w:t>
      </w:r>
      <w:r w:rsidRPr="0040545E">
        <w:rPr>
          <w:lang w:val="en-GB"/>
        </w:rPr>
        <w:t>dam</w:t>
      </w:r>
      <w:r w:rsidRPr="0040545E" w:rsidR="00223FA5">
        <w:rPr>
          <w:lang w:val="en-GB"/>
        </w:rPr>
        <w:t>a</w:t>
      </w:r>
      <w:r w:rsidRPr="0040545E">
        <w:rPr>
          <w:lang w:val="en-GB"/>
        </w:rPr>
        <w:t>ge is war-related dam</w:t>
      </w:r>
      <w:r w:rsidRPr="0040545E" w:rsidR="00223FA5">
        <w:rPr>
          <w:lang w:val="en-GB"/>
        </w:rPr>
        <w:t>a</w:t>
      </w:r>
      <w:r w:rsidRPr="0040545E">
        <w:rPr>
          <w:lang w:val="en-GB"/>
        </w:rPr>
        <w:t>ge o</w:t>
      </w:r>
      <w:r w:rsidRPr="0040545E" w:rsidR="00223FA5">
        <w:rPr>
          <w:lang w:val="en-GB"/>
        </w:rPr>
        <w:t>r</w:t>
      </w:r>
      <w:r w:rsidRPr="0040545E">
        <w:rPr>
          <w:lang w:val="en-GB"/>
        </w:rPr>
        <w:t xml:space="preserve"> dam</w:t>
      </w:r>
      <w:r w:rsidRPr="0040545E" w:rsidR="00223FA5">
        <w:rPr>
          <w:lang w:val="en-GB"/>
        </w:rPr>
        <w:t>a</w:t>
      </w:r>
      <w:r w:rsidRPr="0040545E">
        <w:rPr>
          <w:lang w:val="en-GB"/>
        </w:rPr>
        <w:t>ge caused by a terro</w:t>
      </w:r>
      <w:r w:rsidRPr="0040545E" w:rsidR="00223FA5">
        <w:rPr>
          <w:lang w:val="en-GB"/>
        </w:rPr>
        <w:t>ri</w:t>
      </w:r>
      <w:r w:rsidRPr="0040545E">
        <w:rPr>
          <w:lang w:val="en-GB"/>
        </w:rPr>
        <w:t>st act</w:t>
      </w:r>
      <w:r w:rsidRPr="0040545E" w:rsidR="00223FA5">
        <w:rPr>
          <w:lang w:val="en-GB"/>
        </w:rPr>
        <w:t xml:space="preserve"> [is to be answered] by assessing the act of violence in </w:t>
      </w:r>
      <w:r w:rsidRPr="0040545E" w:rsidR="00B54DC5">
        <w:rPr>
          <w:lang w:val="en-GB"/>
        </w:rPr>
        <w:t xml:space="preserve">the </w:t>
      </w:r>
      <w:r w:rsidRPr="0040545E" w:rsidR="00223FA5">
        <w:rPr>
          <w:lang w:val="en-GB"/>
        </w:rPr>
        <w:t xml:space="preserve">broader context of </w:t>
      </w:r>
      <w:r w:rsidRPr="0040545E" w:rsidR="00B54DC5">
        <w:rPr>
          <w:lang w:val="en-GB"/>
        </w:rPr>
        <w:t xml:space="preserve">the </w:t>
      </w:r>
      <w:r w:rsidRPr="0040545E" w:rsidR="00223FA5">
        <w:rPr>
          <w:lang w:val="en-GB"/>
        </w:rPr>
        <w:t xml:space="preserve">circumstances and </w:t>
      </w:r>
      <w:r w:rsidRPr="0040545E" w:rsidR="00FD4E00">
        <w:rPr>
          <w:lang w:val="en-GB"/>
        </w:rPr>
        <w:t xml:space="preserve">the </w:t>
      </w:r>
      <w:r w:rsidRPr="0040545E" w:rsidR="00223FA5">
        <w:rPr>
          <w:lang w:val="en-GB"/>
        </w:rPr>
        <w:t>event</w:t>
      </w:r>
      <w:r w:rsidRPr="0040545E" w:rsidR="008E08CC">
        <w:rPr>
          <w:lang w:val="en-GB"/>
        </w:rPr>
        <w:t>s</w:t>
      </w:r>
      <w:r w:rsidRPr="0040545E" w:rsidR="00223FA5">
        <w:rPr>
          <w:lang w:val="en-GB"/>
        </w:rPr>
        <w:t xml:space="preserve"> </w:t>
      </w:r>
      <w:r w:rsidRPr="0040545E" w:rsidR="008E08CC">
        <w:rPr>
          <w:lang w:val="en-GB"/>
        </w:rPr>
        <w:t xml:space="preserve">during </w:t>
      </w:r>
      <w:r w:rsidRPr="0040545E" w:rsidR="00223FA5">
        <w:rPr>
          <w:lang w:val="en-GB"/>
        </w:rPr>
        <w:t>which such an act was committed</w:t>
      </w:r>
      <w:r w:rsidRPr="0040545E" w:rsidR="00B54DC5">
        <w:rPr>
          <w:lang w:val="en-GB"/>
        </w:rPr>
        <w:t>;</w:t>
      </w:r>
      <w:r w:rsidRPr="0040545E" w:rsidR="00223FA5">
        <w:rPr>
          <w:lang w:val="en-GB"/>
        </w:rPr>
        <w:t xml:space="preserve"> [the answer] </w:t>
      </w:r>
      <w:r w:rsidRPr="0040545E" w:rsidR="00B54DC5">
        <w:rPr>
          <w:lang w:val="en-GB"/>
        </w:rPr>
        <w:t xml:space="preserve">will </w:t>
      </w:r>
      <w:r w:rsidRPr="0040545E" w:rsidR="00223FA5">
        <w:rPr>
          <w:lang w:val="en-GB"/>
        </w:rPr>
        <w:t xml:space="preserve">depend in particular on the means used, </w:t>
      </w:r>
      <w:r w:rsidRPr="0040545E" w:rsidR="008E08CC">
        <w:rPr>
          <w:lang w:val="en-GB"/>
        </w:rPr>
        <w:t xml:space="preserve">the </w:t>
      </w:r>
      <w:r w:rsidRPr="0040545E" w:rsidR="00223FA5">
        <w:rPr>
          <w:lang w:val="en-GB"/>
        </w:rPr>
        <w:t>motive</w:t>
      </w:r>
      <w:r w:rsidRPr="0040545E" w:rsidR="00FD4E00">
        <w:rPr>
          <w:lang w:val="en-GB"/>
        </w:rPr>
        <w:t>s</w:t>
      </w:r>
      <w:r w:rsidRPr="0040545E" w:rsidR="00223FA5">
        <w:rPr>
          <w:lang w:val="en-GB"/>
        </w:rPr>
        <w:t xml:space="preserve">, </w:t>
      </w:r>
      <w:r w:rsidRPr="0040545E" w:rsidR="008E08CC">
        <w:rPr>
          <w:lang w:val="en-GB"/>
        </w:rPr>
        <w:t>the</w:t>
      </w:r>
      <w:r w:rsidRPr="0040545E" w:rsidR="00223FA5">
        <w:rPr>
          <w:lang w:val="en-GB"/>
        </w:rPr>
        <w:t xml:space="preserve"> damage</w:t>
      </w:r>
      <w:r w:rsidRPr="0040545E" w:rsidR="008E08CC">
        <w:rPr>
          <w:lang w:val="en-GB"/>
        </w:rPr>
        <w:t xml:space="preserve"> caused</w:t>
      </w:r>
      <w:r w:rsidRPr="0040545E" w:rsidR="00223FA5">
        <w:rPr>
          <w:lang w:val="en-GB"/>
        </w:rPr>
        <w:t>, and the time and place of the events.</w:t>
      </w:r>
    </w:p>
    <w:p w:rsidRPr="0040545E" w:rsidR="00223FA5" w:rsidP="0040545E" w:rsidRDefault="003518B4">
      <w:pPr>
        <w:pStyle w:val="ECHRParaQuote"/>
        <w:rPr>
          <w:lang w:val="en-GB"/>
        </w:rPr>
      </w:pPr>
      <w:r w:rsidRPr="0040545E">
        <w:rPr>
          <w:lang w:val="en-GB"/>
        </w:rPr>
        <w:t>...</w:t>
      </w:r>
    </w:p>
    <w:p w:rsidRPr="0040545E" w:rsidR="00223FA5" w:rsidP="0040545E" w:rsidRDefault="00223FA5">
      <w:pPr>
        <w:pStyle w:val="ECHRParaQuote"/>
        <w:rPr>
          <w:lang w:val="en-GB"/>
        </w:rPr>
      </w:pPr>
      <w:r w:rsidRPr="0040545E">
        <w:rPr>
          <w:lang w:val="en-GB"/>
        </w:rPr>
        <w:t>The courts have established the following facts:</w:t>
      </w:r>
    </w:p>
    <w:p w:rsidRPr="0040545E" w:rsidR="00223FA5" w:rsidP="0040545E" w:rsidRDefault="00223FA5">
      <w:pPr>
        <w:pStyle w:val="ECHRParaQuote"/>
        <w:rPr>
          <w:lang w:val="en-GB"/>
        </w:rPr>
      </w:pPr>
      <w:r w:rsidRPr="0040545E">
        <w:rPr>
          <w:lang w:val="en-GB"/>
        </w:rPr>
        <w:t xml:space="preserve">- that the late D.J. </w:t>
      </w:r>
      <w:r w:rsidRPr="0040545E" w:rsidR="003518B4">
        <w:rPr>
          <w:lang w:val="en-GB"/>
        </w:rPr>
        <w:t>...</w:t>
      </w:r>
      <w:r w:rsidRPr="0040545E">
        <w:rPr>
          <w:lang w:val="en-GB"/>
        </w:rPr>
        <w:t xml:space="preserve"> </w:t>
      </w:r>
      <w:r w:rsidRPr="0040545E" w:rsidR="00565682">
        <w:rPr>
          <w:lang w:val="en-GB"/>
        </w:rPr>
        <w:t>was living</w:t>
      </w:r>
      <w:r w:rsidRPr="0040545E">
        <w:rPr>
          <w:lang w:val="en-GB"/>
        </w:rPr>
        <w:t xml:space="preserve"> alone in the family</w:t>
      </w:r>
      <w:r w:rsidRPr="0040545E" w:rsidR="0040545E">
        <w:rPr>
          <w:lang w:val="en-GB"/>
        </w:rPr>
        <w:t>’</w:t>
      </w:r>
      <w:r w:rsidRPr="0040545E">
        <w:rPr>
          <w:lang w:val="en-GB"/>
        </w:rPr>
        <w:t xml:space="preserve">s summer house in V. </w:t>
      </w:r>
      <w:r w:rsidRPr="0040545E" w:rsidR="003518B4">
        <w:rPr>
          <w:lang w:val="en-GB"/>
        </w:rPr>
        <w:t>...</w:t>
      </w:r>
      <w:r w:rsidRPr="0040545E">
        <w:rPr>
          <w:lang w:val="en-GB"/>
        </w:rPr>
        <w:t xml:space="preserve"> that </w:t>
      </w:r>
      <w:r w:rsidRPr="0040545E" w:rsidR="003518B4">
        <w:rPr>
          <w:lang w:val="en-GB"/>
        </w:rPr>
        <w:t>...</w:t>
      </w:r>
      <w:r w:rsidRPr="0040545E">
        <w:rPr>
          <w:lang w:val="en-GB"/>
        </w:rPr>
        <w:t xml:space="preserve"> a bomb thrown through a window of the house </w:t>
      </w:r>
      <w:r w:rsidRPr="0040545E" w:rsidR="003E1DCC">
        <w:rPr>
          <w:lang w:val="en-GB"/>
        </w:rPr>
        <w:t xml:space="preserve">by an unknown person killed D.J., </w:t>
      </w:r>
      <w:r w:rsidRPr="0040545E" w:rsidR="008E08CC">
        <w:rPr>
          <w:lang w:val="en-GB"/>
        </w:rPr>
        <w:t xml:space="preserve">and </w:t>
      </w:r>
      <w:r w:rsidRPr="0040545E" w:rsidR="003E1DCC">
        <w:rPr>
          <w:lang w:val="en-GB"/>
        </w:rPr>
        <w:t xml:space="preserve">that at that time there had been </w:t>
      </w:r>
      <w:r w:rsidRPr="0040545E" w:rsidR="008E08CC">
        <w:rPr>
          <w:lang w:val="en-GB"/>
        </w:rPr>
        <w:t xml:space="preserve">no </w:t>
      </w:r>
      <w:r w:rsidRPr="0040545E" w:rsidR="003E1DCC">
        <w:rPr>
          <w:lang w:val="en-GB"/>
        </w:rPr>
        <w:t>war</w:t>
      </w:r>
      <w:r w:rsidRPr="0040545E" w:rsidR="008E08CC">
        <w:rPr>
          <w:lang w:val="en-GB"/>
        </w:rPr>
        <w:t>-related</w:t>
      </w:r>
      <w:r w:rsidRPr="0040545E" w:rsidR="003E1DCC">
        <w:rPr>
          <w:lang w:val="en-GB"/>
        </w:rPr>
        <w:t xml:space="preserve"> activit</w:t>
      </w:r>
      <w:r w:rsidRPr="0040545E" w:rsidR="008E08CC">
        <w:rPr>
          <w:lang w:val="en-GB"/>
        </w:rPr>
        <w:t>y</w:t>
      </w:r>
      <w:r w:rsidRPr="0040545E" w:rsidR="003E1DCC">
        <w:rPr>
          <w:lang w:val="en-GB"/>
        </w:rPr>
        <w:t xml:space="preserve"> in the area of V. </w:t>
      </w:r>
      <w:r w:rsidRPr="0040545E" w:rsidR="003518B4">
        <w:rPr>
          <w:lang w:val="en-GB"/>
        </w:rPr>
        <w:t>...</w:t>
      </w:r>
    </w:p>
    <w:p w:rsidRPr="0040545E" w:rsidR="003E1DCC" w:rsidP="0040545E" w:rsidRDefault="003E1DCC">
      <w:pPr>
        <w:pStyle w:val="ECHRParaQuote"/>
        <w:rPr>
          <w:lang w:val="en-GB"/>
        </w:rPr>
      </w:pPr>
      <w:r w:rsidRPr="0040545E">
        <w:rPr>
          <w:lang w:val="en-GB"/>
        </w:rPr>
        <w:t xml:space="preserve">Given the above facts and the manner </w:t>
      </w:r>
      <w:r w:rsidRPr="0040545E" w:rsidR="008E08CC">
        <w:rPr>
          <w:lang w:val="en-GB"/>
        </w:rPr>
        <w:t>in which</w:t>
      </w:r>
      <w:r w:rsidRPr="0040545E">
        <w:rPr>
          <w:lang w:val="en-GB"/>
        </w:rPr>
        <w:t xml:space="preserve"> the deceased</w:t>
      </w:r>
      <w:r w:rsidRPr="0040545E" w:rsidR="008E08CC">
        <w:rPr>
          <w:lang w:val="en-GB"/>
        </w:rPr>
        <w:t xml:space="preserve"> was killed</w:t>
      </w:r>
      <w:r w:rsidRPr="0040545E">
        <w:rPr>
          <w:lang w:val="en-GB"/>
        </w:rPr>
        <w:t xml:space="preserve">, the lower courts correctly established that [the killing of D.J.] amounted to a terrorist act aimed at provoking fear and feelings of insecurity </w:t>
      </w:r>
      <w:r w:rsidRPr="0040545E" w:rsidR="00FD4E00">
        <w:rPr>
          <w:lang w:val="en-GB"/>
        </w:rPr>
        <w:t>in</w:t>
      </w:r>
      <w:r w:rsidRPr="0040545E">
        <w:rPr>
          <w:lang w:val="en-GB"/>
        </w:rPr>
        <w:t xml:space="preserve"> citizens </w:t>
      </w:r>
      <w:r w:rsidRPr="0040545E" w:rsidR="003518B4">
        <w:rPr>
          <w:lang w:val="en-GB"/>
        </w:rPr>
        <w:t>...</w:t>
      </w:r>
      <w:r w:rsidRPr="0040545E">
        <w:rPr>
          <w:lang w:val="en-GB"/>
        </w:rPr>
        <w:t>”</w:t>
      </w:r>
    </w:p>
    <w:p w:rsidRPr="0040545E" w:rsidR="003E1DCC" w:rsidP="0040545E" w:rsidRDefault="003E1DCC">
      <w:pPr>
        <w:pStyle w:val="ECHRPara"/>
        <w:rPr>
          <w:lang w:val="en-GB"/>
        </w:rPr>
      </w:pPr>
      <w:r w:rsidRPr="0040545E">
        <w:rPr>
          <w:lang w:val="en-GB"/>
        </w:rPr>
        <w:t>Judgment no. Rev-104/08-2</w:t>
      </w:r>
      <w:r w:rsidRPr="0040545E" w:rsidR="00B074AA">
        <w:rPr>
          <w:lang w:val="en-GB"/>
        </w:rPr>
        <w:t xml:space="preserve"> of 7 January 2009</w:t>
      </w:r>
      <w:r w:rsidRPr="0040545E">
        <w:rPr>
          <w:lang w:val="en-GB"/>
        </w:rPr>
        <w:t>:</w:t>
      </w:r>
    </w:p>
    <w:p w:rsidRPr="0040545E" w:rsidR="003E1DCC" w:rsidP="0040545E" w:rsidRDefault="003E1DCC">
      <w:pPr>
        <w:pStyle w:val="ECHRParaQuote"/>
        <w:rPr>
          <w:lang w:val="en-GB"/>
        </w:rPr>
      </w:pPr>
      <w:r w:rsidRPr="0040545E">
        <w:rPr>
          <w:lang w:val="en-GB"/>
        </w:rPr>
        <w:t xml:space="preserve">“The lower courts established that the late M.V. </w:t>
      </w:r>
      <w:r w:rsidRPr="0040545E" w:rsidR="008E08CC">
        <w:rPr>
          <w:lang w:val="en-GB"/>
        </w:rPr>
        <w:t>was</w:t>
      </w:r>
      <w:r w:rsidRPr="0040545E">
        <w:rPr>
          <w:lang w:val="en-GB"/>
        </w:rPr>
        <w:t xml:space="preserve"> injured </w:t>
      </w:r>
      <w:r w:rsidRPr="0040545E" w:rsidR="008E08CC">
        <w:rPr>
          <w:lang w:val="en-GB"/>
        </w:rPr>
        <w:t xml:space="preserve">while working in her garden </w:t>
      </w:r>
      <w:r w:rsidRPr="0040545E">
        <w:rPr>
          <w:lang w:val="en-GB"/>
        </w:rPr>
        <w:t xml:space="preserve">by </w:t>
      </w:r>
      <w:r w:rsidRPr="0040545E" w:rsidR="00FD4E00">
        <w:rPr>
          <w:lang w:val="en-GB"/>
        </w:rPr>
        <w:t>a</w:t>
      </w:r>
      <w:r w:rsidRPr="0040545E" w:rsidR="008E08CC">
        <w:rPr>
          <w:lang w:val="en-GB"/>
        </w:rPr>
        <w:t>n</w:t>
      </w:r>
      <w:r w:rsidRPr="0040545E" w:rsidR="00FD4E00">
        <w:rPr>
          <w:lang w:val="en-GB"/>
        </w:rPr>
        <w:t xml:space="preserve"> </w:t>
      </w:r>
      <w:r w:rsidRPr="0040545E">
        <w:rPr>
          <w:lang w:val="en-GB"/>
        </w:rPr>
        <w:t xml:space="preserve">explosive device </w:t>
      </w:r>
      <w:r w:rsidRPr="0040545E" w:rsidR="008E08CC">
        <w:rPr>
          <w:lang w:val="en-GB"/>
        </w:rPr>
        <w:t xml:space="preserve">that had been planted </w:t>
      </w:r>
      <w:r w:rsidRPr="0040545E" w:rsidR="003518B4">
        <w:rPr>
          <w:lang w:val="en-GB"/>
        </w:rPr>
        <w:t>...</w:t>
      </w:r>
    </w:p>
    <w:p w:rsidRPr="0040545E" w:rsidR="003E1DCC" w:rsidP="0040545E" w:rsidRDefault="003E1DCC">
      <w:pPr>
        <w:pStyle w:val="ECHRParaQuote"/>
        <w:rPr>
          <w:lang w:val="en-GB"/>
        </w:rPr>
      </w:pPr>
      <w:r w:rsidRPr="0040545E">
        <w:rPr>
          <w:lang w:val="en-GB"/>
        </w:rPr>
        <w:t>Given the circumstances of the damage</w:t>
      </w:r>
      <w:r w:rsidRPr="0040545E" w:rsidR="00FD4E00">
        <w:rPr>
          <w:lang w:val="en-GB"/>
        </w:rPr>
        <w:t>,</w:t>
      </w:r>
      <w:r w:rsidRPr="0040545E">
        <w:rPr>
          <w:lang w:val="en-GB"/>
        </w:rPr>
        <w:t xml:space="preserve"> the conclusion of the lower courts that the damage </w:t>
      </w:r>
      <w:r w:rsidRPr="0040545E" w:rsidR="00565682">
        <w:rPr>
          <w:lang w:val="en-GB"/>
        </w:rPr>
        <w:t>was</w:t>
      </w:r>
      <w:r w:rsidRPr="0040545E">
        <w:rPr>
          <w:lang w:val="en-GB"/>
        </w:rPr>
        <w:t xml:space="preserve"> caused by a terrorist act is correct.”</w:t>
      </w:r>
    </w:p>
    <w:p w:rsidRPr="0040545E" w:rsidR="00535ABF" w:rsidP="0040545E" w:rsidRDefault="008651B2">
      <w:pPr>
        <w:pStyle w:val="ECHRHeading2"/>
        <w:rPr>
          <w:lang w:val="en-GB"/>
        </w:rPr>
      </w:pPr>
      <w:r w:rsidRPr="0040545E">
        <w:rPr>
          <w:lang w:val="en-GB"/>
        </w:rPr>
        <w:t>B</w:t>
      </w:r>
      <w:r w:rsidRPr="0040545E" w:rsidR="00535ABF">
        <w:rPr>
          <w:lang w:val="en-GB"/>
        </w:rPr>
        <w:t>.  Serbia</w:t>
      </w:r>
    </w:p>
    <w:p w:rsidRPr="0040545E" w:rsidR="00B31E3D" w:rsidP="0040545E" w:rsidRDefault="007E4543">
      <w:pPr>
        <w:pStyle w:val="ECHRHeading3"/>
      </w:pPr>
      <w:r w:rsidRPr="0040545E">
        <w:t>1.</w:t>
      </w:r>
      <w:r w:rsidRPr="0040545E" w:rsidR="00B31E3D">
        <w:t>  War Crimes Act 2003</w:t>
      </w:r>
    </w:p>
    <w:p w:rsidRPr="0040545E" w:rsidR="00F524D2" w:rsidP="0040545E" w:rsidRDefault="0040545E">
      <w:pPr>
        <w:pStyle w:val="ECHRPara"/>
      </w:pPr>
      <w:fldSimple w:instr=" SEQ level0 \*arabic ">
        <w:r w:rsidRPr="0040545E">
          <w:rPr>
            <w:noProof/>
          </w:rPr>
          <w:t>50</w:t>
        </w:r>
      </w:fldSimple>
      <w:r w:rsidRPr="0040545E" w:rsidR="001A3C73">
        <w:t>.  </w:t>
      </w:r>
      <w:r w:rsidRPr="0040545E" w:rsidR="00B31E3D">
        <w:t>The War Crimes Act 2003 (</w:t>
      </w:r>
      <w:r w:rsidRPr="0040545E" w:rsidR="00B31E3D">
        <w:rPr>
          <w:i/>
        </w:rPr>
        <w:t>Zakon o nadle</w:t>
      </w:r>
      <w:r w:rsidRPr="0040545E" w:rsidR="00B31E3D">
        <w:rPr>
          <w:rFonts w:cstheme="minorHAnsi"/>
          <w:i/>
        </w:rPr>
        <w:t>ž</w:t>
      </w:r>
      <w:r w:rsidRPr="0040545E" w:rsidR="00B31E3D">
        <w:rPr>
          <w:i/>
        </w:rPr>
        <w:t>nosti dr</w:t>
      </w:r>
      <w:r w:rsidRPr="0040545E" w:rsidR="00B31E3D">
        <w:rPr>
          <w:rFonts w:cstheme="minorHAnsi"/>
          <w:i/>
        </w:rPr>
        <w:t>ž</w:t>
      </w:r>
      <w:r w:rsidRPr="0040545E" w:rsidR="00B31E3D">
        <w:rPr>
          <w:i/>
        </w:rPr>
        <w:t>avnih organa u posutpku za ratne zlo</w:t>
      </w:r>
      <w:r w:rsidRPr="0040545E" w:rsidR="00B31E3D">
        <w:rPr>
          <w:rFonts w:cstheme="minorHAnsi"/>
          <w:i/>
        </w:rPr>
        <w:t>č</w:t>
      </w:r>
      <w:r w:rsidRPr="0040545E" w:rsidR="00B31E3D">
        <w:rPr>
          <w:i/>
        </w:rPr>
        <w:t>ine</w:t>
      </w:r>
      <w:r w:rsidRPr="0040545E" w:rsidR="00B31E3D">
        <w:t xml:space="preserve">, published in Official Gazette of the Republic of Serbia no. 67/2003, amendments published in Official Gazette nos. 135/04, 61/2005, 101/2007 and 104/2009) entered into force on 9 July 2003. The War Crimes Prosecutor, the War Crimes Police Unit and the War Crimes Sections within the Belgrade Higher Court and the Belgrade Court of Appeal were set up pursuant to this Act. They have jurisdiction over serious violations of international humanitarian law committed anywhere in the former Yugoslavia, regardless of the nationality of </w:t>
      </w:r>
      <w:r w:rsidRPr="0040545E" w:rsidR="002E5CE9">
        <w:t xml:space="preserve">the </w:t>
      </w:r>
      <w:r w:rsidRPr="0040545E" w:rsidR="00B31E3D">
        <w:t>victims or perpetrators.</w:t>
      </w:r>
    </w:p>
    <w:p w:rsidRPr="0040545E" w:rsidR="00B31E3D" w:rsidP="0040545E" w:rsidRDefault="007E4543">
      <w:pPr>
        <w:pStyle w:val="ECHRHeading3"/>
      </w:pPr>
      <w:r w:rsidRPr="0040545E">
        <w:t>2.</w:t>
      </w:r>
      <w:r w:rsidRPr="0040545E" w:rsidR="00B31E3D">
        <w:t>  Mutual Assistance in Criminal Matters Act 2009</w:t>
      </w:r>
    </w:p>
    <w:p w:rsidRPr="0040545E" w:rsidR="00B31E3D" w:rsidP="0040545E" w:rsidRDefault="0040545E">
      <w:pPr>
        <w:pStyle w:val="ECHRPara"/>
      </w:pPr>
      <w:fldSimple w:instr=" SEQ level0 \*arabic ">
        <w:r w:rsidRPr="0040545E">
          <w:rPr>
            <w:noProof/>
          </w:rPr>
          <w:t>51</w:t>
        </w:r>
      </w:fldSimple>
      <w:r w:rsidRPr="0040545E" w:rsidR="00B31E3D">
        <w:t>.  The Mutual Assistance in Criminal Matters Act 2009 (published in Official Gazette of the Republic of Serbia no. 20/2009) entered into force on 27 March 2009. Under section 16 of this Act, Serbian citizens cannot be extradited. Th</w:t>
      </w:r>
      <w:r w:rsidRPr="0040545E" w:rsidR="008A06B3">
        <w:t>e</w:t>
      </w:r>
      <w:r w:rsidRPr="0040545E" w:rsidR="00B31E3D">
        <w:t xml:space="preserve"> Act repealed the corresponding provision of the</w:t>
      </w:r>
      <w:r w:rsidRPr="0040545E" w:rsidR="008A06B3">
        <w:t xml:space="preserve"> 2001</w:t>
      </w:r>
      <w:r w:rsidRPr="0040545E" w:rsidR="00B31E3D">
        <w:t xml:space="preserve"> Code of Criminal Procedure (published in Official Gazette of the Federal Republic of Yugoslavia no. 70/2001, amendments published in Official Gazette of the Federal Republic of Yugoslavia no. 68/2002 and Official Gazette of the Republic of Serbia nos. 58/2004, 85/2005, 115/2005, 49/2007, 20/2009 and 72/2009), which was in force between 28 March 2002 and 27 March 2009.</w:t>
      </w:r>
    </w:p>
    <w:p w:rsidRPr="0040545E" w:rsidR="00014566" w:rsidP="0040545E" w:rsidRDefault="00014566">
      <w:pPr>
        <w:pStyle w:val="ECHRTitle1"/>
        <w:rPr>
          <w:lang w:val="en-GB"/>
        </w:rPr>
      </w:pPr>
      <w:r w:rsidRPr="0040545E">
        <w:rPr>
          <w:lang w:val="en-GB"/>
        </w:rPr>
        <w:t>THE LAW</w:t>
      </w:r>
    </w:p>
    <w:p w:rsidRPr="0040545E" w:rsidR="00014566" w:rsidP="0040545E" w:rsidRDefault="00014566">
      <w:pPr>
        <w:pStyle w:val="ECHRHeading1"/>
        <w:rPr>
          <w:lang w:val="en-GB"/>
        </w:rPr>
      </w:pPr>
      <w:r w:rsidRPr="0040545E">
        <w:rPr>
          <w:lang w:val="en-GB"/>
        </w:rPr>
        <w:t>I.  ALLEGED VIOLATION OF ARTICLE</w:t>
      </w:r>
      <w:r w:rsidRPr="0040545E" w:rsidR="00FC4694">
        <w:rPr>
          <w:lang w:val="en-GB"/>
        </w:rPr>
        <w:t xml:space="preserve"> 2 </w:t>
      </w:r>
      <w:r w:rsidRPr="0040545E">
        <w:rPr>
          <w:lang w:val="en-GB"/>
        </w:rPr>
        <w:t>OF THE CONVENTION</w:t>
      </w:r>
    </w:p>
    <w:p w:rsidRPr="0040545E" w:rsidR="00F524D2" w:rsidP="0040545E" w:rsidRDefault="0055778E">
      <w:pPr>
        <w:pStyle w:val="ECHRPara"/>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52</w:t>
      </w:r>
      <w:r w:rsidRPr="0040545E">
        <w:rPr>
          <w:lang w:val="en-GB"/>
        </w:rPr>
        <w:fldChar w:fldCharType="end"/>
      </w:r>
      <w:r w:rsidRPr="0040545E">
        <w:rPr>
          <w:lang w:val="en-GB"/>
        </w:rPr>
        <w:t>.  </w:t>
      </w:r>
      <w:r w:rsidRPr="0040545E" w:rsidR="00FC4694">
        <w:rPr>
          <w:lang w:val="en-GB"/>
        </w:rPr>
        <w:t xml:space="preserve">The applicants complained that the authorities had not taken appropriate and adequate steps to investigate the death of their parents and to bring the perpetrators to justice. They also claimed that their </w:t>
      </w:r>
      <w:r w:rsidRPr="0040545E" w:rsidR="00E15599">
        <w:rPr>
          <w:lang w:val="en-GB"/>
        </w:rPr>
        <w:t>parents</w:t>
      </w:r>
      <w:r w:rsidRPr="0040545E" w:rsidR="00FC4694">
        <w:rPr>
          <w:lang w:val="en-GB"/>
        </w:rPr>
        <w:t xml:space="preserve"> had been killed because of their Croatian ethnic origin and that the national authorities had failed to investigate that factor. </w:t>
      </w:r>
      <w:r w:rsidRPr="0040545E">
        <w:t>The applicants further complained that they had no effective remedy at their disposal in respect of the alleged violation of Article 2 of the Conv</w:t>
      </w:r>
      <w:r w:rsidRPr="0040545E" w:rsidR="002C4149">
        <w:t>ention. They relied on Articles </w:t>
      </w:r>
      <w:r w:rsidRPr="0040545E">
        <w:t>2,</w:t>
      </w:r>
      <w:r w:rsidRPr="0040545E" w:rsidR="002368CD">
        <w:t xml:space="preserve"> 13 </w:t>
      </w:r>
      <w:r w:rsidRPr="0040545E">
        <w:t>and 14 of the Convention. The Court, being master of the characterisation to be given in law to the facts of the case, will examine this complaint under the procedural aspect of Article 2 of the Convention which, in so far as relevant, reads as follows:</w:t>
      </w:r>
    </w:p>
    <w:p w:rsidRPr="0040545E" w:rsidR="00FC4694" w:rsidP="0040545E" w:rsidRDefault="0055778E">
      <w:pPr>
        <w:pStyle w:val="ECHRParaQuote"/>
        <w:rPr>
          <w:lang w:val="en-GB"/>
        </w:rPr>
      </w:pPr>
      <w:r w:rsidRPr="0040545E">
        <w:rPr>
          <w:lang w:val="en-GB"/>
        </w:rPr>
        <w:t xml:space="preserve"> </w:t>
      </w:r>
      <w:r w:rsidRPr="0040545E" w:rsidR="00FC4694">
        <w:rPr>
          <w:lang w:val="en-GB"/>
        </w:rPr>
        <w:t>“1.  Everyone</w:t>
      </w:r>
      <w:r w:rsidRPr="0040545E" w:rsidR="0040545E">
        <w:rPr>
          <w:lang w:val="en-GB"/>
        </w:rPr>
        <w:t>’</w:t>
      </w:r>
      <w:r w:rsidRPr="0040545E" w:rsidR="00FC4694">
        <w:rPr>
          <w:lang w:val="en-GB"/>
        </w:rPr>
        <w:t>s right to life shall be protected by law.</w:t>
      </w:r>
      <w:r w:rsidRPr="0040545E" w:rsidR="0029704A">
        <w:rPr>
          <w:lang w:val="en-GB"/>
        </w:rPr>
        <w:t xml:space="preserve"> ..</w:t>
      </w:r>
      <w:r w:rsidRPr="0040545E" w:rsidR="00FC4694">
        <w:rPr>
          <w:lang w:val="en-GB"/>
        </w:rPr>
        <w:t>.”</w:t>
      </w:r>
    </w:p>
    <w:p w:rsidRPr="0040545E" w:rsidR="00FC4694" w:rsidP="0040545E" w:rsidRDefault="00FC4694">
      <w:pPr>
        <w:pStyle w:val="ECHRHeading2"/>
        <w:outlineLvl w:val="0"/>
        <w:rPr>
          <w:lang w:val="en-GB"/>
        </w:rPr>
      </w:pPr>
      <w:r w:rsidRPr="0040545E">
        <w:rPr>
          <w:lang w:val="en-GB"/>
        </w:rPr>
        <w:t>A.  Admissibility</w:t>
      </w:r>
    </w:p>
    <w:p w:rsidRPr="0040545E" w:rsidR="00FC4694" w:rsidP="0040545E" w:rsidRDefault="00FC4694">
      <w:pPr>
        <w:pStyle w:val="ECHRHeading3"/>
        <w:rPr>
          <w:lang w:val="en-GB"/>
        </w:rPr>
      </w:pPr>
      <w:r w:rsidRPr="0040545E">
        <w:rPr>
          <w:lang w:val="en-GB"/>
        </w:rPr>
        <w:t>1.  The parties</w:t>
      </w:r>
      <w:r w:rsidRPr="0040545E" w:rsidR="0040545E">
        <w:rPr>
          <w:lang w:val="en-GB"/>
        </w:rPr>
        <w:t>’</w:t>
      </w:r>
      <w:r w:rsidRPr="0040545E">
        <w:rPr>
          <w:lang w:val="en-GB"/>
        </w:rPr>
        <w:t xml:space="preserve"> submissions</w:t>
      </w:r>
    </w:p>
    <w:p w:rsidRPr="0040545E" w:rsidR="00F524D2" w:rsidP="0040545E" w:rsidRDefault="00FC469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53</w:t>
      </w:r>
      <w:r w:rsidRPr="0040545E">
        <w:rPr>
          <w:lang w:val="en-GB"/>
        </w:rPr>
        <w:fldChar w:fldCharType="end"/>
      </w:r>
      <w:r w:rsidRPr="0040545E">
        <w:rPr>
          <w:lang w:val="en-GB"/>
        </w:rPr>
        <w:t>.  The Government argued that the applicants had not complied with the six-month time-limit</w:t>
      </w:r>
      <w:r w:rsidRPr="0040545E" w:rsidR="00AF2A0B">
        <w:rPr>
          <w:lang w:val="en-GB"/>
        </w:rPr>
        <w:t xml:space="preserve"> since they had</w:t>
      </w:r>
      <w:r w:rsidRPr="0040545E">
        <w:rPr>
          <w:lang w:val="en-GB"/>
        </w:rPr>
        <w:t xml:space="preserve"> lodg</w:t>
      </w:r>
      <w:r w:rsidRPr="0040545E" w:rsidR="00AF2A0B">
        <w:rPr>
          <w:lang w:val="en-GB"/>
        </w:rPr>
        <w:t>ed</w:t>
      </w:r>
      <w:r w:rsidRPr="0040545E">
        <w:rPr>
          <w:lang w:val="en-GB"/>
        </w:rPr>
        <w:t xml:space="preserve"> their a</w:t>
      </w:r>
      <w:r w:rsidRPr="0040545E" w:rsidR="00AF2A0B">
        <w:rPr>
          <w:lang w:val="en-GB"/>
        </w:rPr>
        <w:t>pplication with the Court almost twenty-two years after their pa</w:t>
      </w:r>
      <w:r w:rsidRPr="0040545E" w:rsidR="005E5607">
        <w:rPr>
          <w:lang w:val="en-GB"/>
        </w:rPr>
        <w:t>r</w:t>
      </w:r>
      <w:r w:rsidRPr="0040545E" w:rsidR="00AF2A0B">
        <w:rPr>
          <w:lang w:val="en-GB"/>
        </w:rPr>
        <w:t>ents had been killed and almost sixteen years after the Convention had entered into force in respect of Croatia.</w:t>
      </w:r>
    </w:p>
    <w:p w:rsidRPr="0040545E" w:rsidR="00FC4694" w:rsidP="0040545E" w:rsidRDefault="00FC469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54</w:t>
      </w:r>
      <w:r w:rsidRPr="0040545E">
        <w:rPr>
          <w:lang w:val="en-GB"/>
        </w:rPr>
        <w:fldChar w:fldCharType="end"/>
      </w:r>
      <w:r w:rsidRPr="0040545E">
        <w:rPr>
          <w:lang w:val="en-GB"/>
        </w:rPr>
        <w:t>.  They further maintained that the applicants had not exhausted all the relevant domestic remedies available to them because they had not lodged a complaint about the conduct of any of the State bodies such as the police or the State Attorney</w:t>
      </w:r>
      <w:r w:rsidRPr="0040545E" w:rsidR="0040545E">
        <w:rPr>
          <w:lang w:val="en-GB"/>
        </w:rPr>
        <w:t>’</w:t>
      </w:r>
      <w:r w:rsidRPr="0040545E">
        <w:rPr>
          <w:lang w:val="en-GB"/>
        </w:rPr>
        <w:t xml:space="preserve">s Office, nor had they lodged a criminal complaint against the persons who had conducted the investigation. As </w:t>
      </w:r>
      <w:r w:rsidRPr="0040545E" w:rsidR="000A3A2F">
        <w:rPr>
          <w:lang w:val="en-GB"/>
        </w:rPr>
        <w:t xml:space="preserve">to </w:t>
      </w:r>
      <w:r w:rsidRPr="0040545E">
        <w:rPr>
          <w:lang w:val="en-GB"/>
        </w:rPr>
        <w:t>protection against alleged unlawfulness in the conduct of the domestic authorities, the Government pointed out that the applicants could have sought damages from the State.</w:t>
      </w:r>
    </w:p>
    <w:p w:rsidRPr="0040545E" w:rsidR="00F524D2" w:rsidP="0040545E" w:rsidRDefault="00BD7106">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55</w:t>
      </w:r>
      <w:r w:rsidRPr="0040545E">
        <w:rPr>
          <w:lang w:val="en-GB"/>
        </w:rPr>
        <w:fldChar w:fldCharType="end"/>
      </w:r>
      <w:r w:rsidRPr="0040545E">
        <w:rPr>
          <w:lang w:val="en-GB"/>
        </w:rPr>
        <w:t xml:space="preserve">.  The applicants argued that </w:t>
      </w:r>
      <w:r w:rsidRPr="0040545E" w:rsidR="00396601">
        <w:rPr>
          <w:lang w:val="en-GB"/>
        </w:rPr>
        <w:t xml:space="preserve">they had complied with all </w:t>
      </w:r>
      <w:r w:rsidRPr="0040545E" w:rsidR="008A06B3">
        <w:rPr>
          <w:lang w:val="en-GB"/>
        </w:rPr>
        <w:t xml:space="preserve">the </w:t>
      </w:r>
      <w:r w:rsidRPr="0040545E" w:rsidR="00396601">
        <w:rPr>
          <w:lang w:val="en-GB"/>
        </w:rPr>
        <w:t xml:space="preserve">admissibility criteria. </w:t>
      </w:r>
      <w:r w:rsidRPr="0040545E" w:rsidR="008A06B3">
        <w:rPr>
          <w:lang w:val="en-GB"/>
        </w:rPr>
        <w:t>With regard to</w:t>
      </w:r>
      <w:r w:rsidRPr="0040545E" w:rsidR="00396601">
        <w:rPr>
          <w:lang w:val="en-GB"/>
        </w:rPr>
        <w:t xml:space="preserve"> the six-month rule, they contended that at the time they had lodged their application with the Court the investigation into the killing of their parents had still been pending and the authorities had been taking steps in order to establish the relevant facts.</w:t>
      </w:r>
    </w:p>
    <w:p w:rsidRPr="0040545E" w:rsidR="00396601" w:rsidP="0040545E" w:rsidRDefault="00396601">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56</w:t>
      </w:r>
      <w:r w:rsidRPr="0040545E">
        <w:rPr>
          <w:lang w:val="en-GB"/>
        </w:rPr>
        <w:fldChar w:fldCharType="end"/>
      </w:r>
      <w:r w:rsidRPr="0040545E">
        <w:rPr>
          <w:lang w:val="en-GB"/>
        </w:rPr>
        <w:t xml:space="preserve">.  As </w:t>
      </w:r>
      <w:r w:rsidRPr="0040545E" w:rsidR="000A3A2F">
        <w:rPr>
          <w:lang w:val="en-GB"/>
        </w:rPr>
        <w:t xml:space="preserve">to </w:t>
      </w:r>
      <w:r w:rsidRPr="0040545E">
        <w:rPr>
          <w:lang w:val="en-GB"/>
        </w:rPr>
        <w:t xml:space="preserve">the exhaustion of domestic remedies, they maintained that the State authorities, once </w:t>
      </w:r>
      <w:r w:rsidRPr="0040545E" w:rsidR="00B22E4A">
        <w:rPr>
          <w:lang w:val="en-GB"/>
        </w:rPr>
        <w:t xml:space="preserve">they had become </w:t>
      </w:r>
      <w:r w:rsidRPr="0040545E">
        <w:rPr>
          <w:lang w:val="en-GB"/>
        </w:rPr>
        <w:t>aware of the killing of the applicants</w:t>
      </w:r>
      <w:r w:rsidRPr="0040545E" w:rsidR="0040545E">
        <w:rPr>
          <w:lang w:val="en-GB"/>
        </w:rPr>
        <w:t>’</w:t>
      </w:r>
      <w:r w:rsidRPr="0040545E">
        <w:rPr>
          <w:lang w:val="en-GB"/>
        </w:rPr>
        <w:t xml:space="preserve"> parents, had </w:t>
      </w:r>
      <w:r w:rsidRPr="0040545E" w:rsidR="00B22E4A">
        <w:rPr>
          <w:lang w:val="en-GB"/>
        </w:rPr>
        <w:t xml:space="preserve">been under an </w:t>
      </w:r>
      <w:r w:rsidRPr="0040545E">
        <w:rPr>
          <w:lang w:val="en-GB"/>
        </w:rPr>
        <w:t>obligation to conduct an official and effective investigation.</w:t>
      </w:r>
    </w:p>
    <w:p w:rsidRPr="0040545E" w:rsidR="00E15599" w:rsidP="0040545E" w:rsidRDefault="00E15599">
      <w:pPr>
        <w:pStyle w:val="ECHRHeading3"/>
        <w:rPr>
          <w:lang w:val="en-GB"/>
        </w:rPr>
      </w:pPr>
      <w:r w:rsidRPr="0040545E">
        <w:rPr>
          <w:lang w:val="en-GB"/>
        </w:rPr>
        <w:t>2.  The Court</w:t>
      </w:r>
      <w:r w:rsidRPr="0040545E" w:rsidR="0040545E">
        <w:rPr>
          <w:lang w:val="en-GB"/>
        </w:rPr>
        <w:t>’</w:t>
      </w:r>
      <w:r w:rsidRPr="0040545E">
        <w:rPr>
          <w:lang w:val="en-GB"/>
        </w:rPr>
        <w:t>s assessment</w:t>
      </w:r>
    </w:p>
    <w:p w:rsidRPr="0040545E" w:rsidR="00E15599" w:rsidP="0040545E" w:rsidRDefault="00E15599">
      <w:pPr>
        <w:pStyle w:val="ECHRHeading4"/>
        <w:rPr>
          <w:lang w:val="en-GB"/>
        </w:rPr>
      </w:pPr>
      <w:r w:rsidRPr="0040545E">
        <w:rPr>
          <w:lang w:val="en-GB"/>
        </w:rPr>
        <w:t>(a)  Compliance with the six-month rule</w:t>
      </w:r>
    </w:p>
    <w:p w:rsidRPr="0040545E" w:rsidR="00E15599"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57</w:t>
      </w:r>
      <w:r w:rsidRPr="0040545E">
        <w:rPr>
          <w:lang w:val="en-GB"/>
        </w:rPr>
        <w:fldChar w:fldCharType="end"/>
      </w:r>
      <w:r w:rsidRPr="0040545E">
        <w:rPr>
          <w:lang w:val="en-GB"/>
        </w:rPr>
        <w:t>.  The Court observes that in a number of cases concerning ongoing investigations into the deaths of applicants</w:t>
      </w:r>
      <w:r w:rsidRPr="0040545E" w:rsidR="0040545E">
        <w:rPr>
          <w:lang w:val="en-GB"/>
        </w:rPr>
        <w:t>’</w:t>
      </w:r>
      <w:r w:rsidRPr="0040545E">
        <w:rPr>
          <w:lang w:val="en-GB"/>
        </w:rPr>
        <w:t xml:space="preserve"> relatives it has examined the period of time from which the applicant could or should start doubting the effectiveness of a remedy and its bearing on the six-month time-limit provided for in Article 35 § 1 of the Convention (see </w:t>
      </w:r>
      <w:r w:rsidRPr="0040545E">
        <w:rPr>
          <w:i/>
          <w:lang w:val="en-GB"/>
        </w:rPr>
        <w:t>Şükran Aydın and Others v. Turkey</w:t>
      </w:r>
      <w:r w:rsidRPr="0040545E">
        <w:rPr>
          <w:lang w:val="en-GB"/>
        </w:rPr>
        <w:t xml:space="preserve"> (dec.), no. </w:t>
      </w:r>
      <w:hyperlink w:tgtFrame="_blank" w:history="1" w:anchor="{&quot;appno&quot;:[&quot;46231/99&quot;]}" r:id="rId14">
        <w:r w:rsidRPr="0040545E">
          <w:rPr>
            <w:lang w:val="en-GB"/>
          </w:rPr>
          <w:t>46231/99</w:t>
        </w:r>
      </w:hyperlink>
      <w:r w:rsidRPr="0040545E">
        <w:rPr>
          <w:lang w:val="en-GB"/>
        </w:rPr>
        <w:t xml:space="preserve">, 26 May 2005; </w:t>
      </w:r>
      <w:r w:rsidRPr="0040545E">
        <w:rPr>
          <w:i/>
          <w:lang w:val="en-GB"/>
        </w:rPr>
        <w:t>Elsanova v. Russia</w:t>
      </w:r>
      <w:r w:rsidRPr="0040545E">
        <w:rPr>
          <w:lang w:val="en-GB"/>
        </w:rPr>
        <w:t xml:space="preserve"> (dec.) no. </w:t>
      </w:r>
      <w:hyperlink w:tgtFrame="_blank" w:history="1" w:anchor="{&quot;appno&quot;:[&quot;57952/00&quot;]}" r:id="rId15">
        <w:r w:rsidRPr="0040545E">
          <w:rPr>
            <w:lang w:val="en-GB"/>
          </w:rPr>
          <w:t>57952/00</w:t>
        </w:r>
      </w:hyperlink>
      <w:r w:rsidRPr="0040545E">
        <w:rPr>
          <w:lang w:val="en-GB"/>
        </w:rPr>
        <w:t xml:space="preserve">, 15 November 2005; </w:t>
      </w:r>
      <w:r w:rsidRPr="0040545E">
        <w:rPr>
          <w:i/>
          <w:lang w:val="en-GB"/>
        </w:rPr>
        <w:t>Narin v. Turkey</w:t>
      </w:r>
      <w:r w:rsidRPr="0040545E">
        <w:rPr>
          <w:lang w:val="en-GB"/>
        </w:rPr>
        <w:t xml:space="preserve">, no. </w:t>
      </w:r>
      <w:hyperlink w:tgtFrame="_blank" w:history="1" w:anchor="{&quot;appno&quot;:[&quot;18907/02&quot;]}" r:id="rId16">
        <w:r w:rsidRPr="0040545E">
          <w:rPr>
            <w:lang w:val="en-GB"/>
          </w:rPr>
          <w:t>18907/02</w:t>
        </w:r>
      </w:hyperlink>
      <w:r w:rsidRPr="0040545E">
        <w:rPr>
          <w:lang w:val="en-GB"/>
        </w:rPr>
        <w:t xml:space="preserve">, </w:t>
      </w:r>
      <w:bookmarkStart w:name="OLE_LINK1" w:id="3"/>
      <w:bookmarkEnd w:id="3"/>
      <w:r w:rsidRPr="0040545E">
        <w:rPr>
          <w:lang w:val="en-GB"/>
        </w:rPr>
        <w:t>§</w:t>
      </w:r>
      <w:r w:rsidRPr="0040545E" w:rsidR="008651B2">
        <w:rPr>
          <w:lang w:val="en-GB"/>
        </w:rPr>
        <w:t> </w:t>
      </w:r>
      <w:r w:rsidRPr="0040545E">
        <w:rPr>
          <w:lang w:val="en-GB"/>
        </w:rPr>
        <w:t>50, 15 December 2009</w:t>
      </w:r>
      <w:r w:rsidRPr="0040545E" w:rsidR="005922FC">
        <w:rPr>
          <w:lang w:val="en-GB"/>
        </w:rPr>
        <w:t xml:space="preserve">; </w:t>
      </w:r>
      <w:r w:rsidRPr="0040545E" w:rsidR="005922FC">
        <w:rPr>
          <w:i/>
        </w:rPr>
        <w:t>Grubi</w:t>
      </w:r>
      <w:r w:rsidRPr="0040545E" w:rsidR="005922FC">
        <w:rPr>
          <w:rFonts w:cstheme="minorHAnsi"/>
          <w:i/>
        </w:rPr>
        <w:t>ć</w:t>
      </w:r>
      <w:r w:rsidRPr="0040545E" w:rsidR="005922FC">
        <w:rPr>
          <w:i/>
        </w:rPr>
        <w:t xml:space="preserve"> v. Croatia</w:t>
      </w:r>
      <w:r w:rsidRPr="0040545E" w:rsidR="005922FC">
        <w:t xml:space="preserve"> (dec.), no. 56094/12, </w:t>
      </w:r>
      <w:r w:rsidRPr="0040545E" w:rsidR="005922FC">
        <w:rPr>
          <w:rFonts w:cstheme="minorHAnsi"/>
        </w:rPr>
        <w:t>§§</w:t>
      </w:r>
      <w:r w:rsidRPr="0040545E" w:rsidR="008651B2">
        <w:t xml:space="preserve"> 30-41, 9 </w:t>
      </w:r>
      <w:r w:rsidRPr="0040545E" w:rsidR="005922FC">
        <w:t xml:space="preserve">June 2015; </w:t>
      </w:r>
      <w:r w:rsidRPr="0040545E" w:rsidR="005922FC">
        <w:rPr>
          <w:rFonts w:cstheme="minorHAnsi"/>
          <w:i/>
        </w:rPr>
        <w:t>Ž</w:t>
      </w:r>
      <w:r w:rsidRPr="0040545E" w:rsidR="005922FC">
        <w:rPr>
          <w:i/>
        </w:rPr>
        <w:t>arkovi</w:t>
      </w:r>
      <w:r w:rsidRPr="0040545E" w:rsidR="005922FC">
        <w:rPr>
          <w:rFonts w:cstheme="minorHAnsi"/>
          <w:i/>
        </w:rPr>
        <w:t>ć</w:t>
      </w:r>
      <w:r w:rsidRPr="0040545E" w:rsidR="005922FC">
        <w:rPr>
          <w:i/>
        </w:rPr>
        <w:t xml:space="preserve"> v. Croatia</w:t>
      </w:r>
      <w:r w:rsidRPr="0040545E" w:rsidR="005922FC">
        <w:t xml:space="preserve"> (dec.), no. 75187/12, </w:t>
      </w:r>
      <w:r w:rsidRPr="0040545E" w:rsidR="005922FC">
        <w:rPr>
          <w:rFonts w:cstheme="minorHAnsi"/>
        </w:rPr>
        <w:t>§§</w:t>
      </w:r>
      <w:r w:rsidRPr="0040545E" w:rsidR="005922FC">
        <w:t xml:space="preserve"> 24-35, 9 June 2015; </w:t>
      </w:r>
      <w:r w:rsidRPr="0040545E" w:rsidR="005922FC">
        <w:rPr>
          <w:i/>
        </w:rPr>
        <w:t>Damjanovi</w:t>
      </w:r>
      <w:r w:rsidRPr="0040545E" w:rsidR="005922FC">
        <w:rPr>
          <w:rFonts w:cstheme="minorHAnsi"/>
          <w:i/>
        </w:rPr>
        <w:t>ć</w:t>
      </w:r>
      <w:r w:rsidRPr="0040545E" w:rsidR="005922FC">
        <w:rPr>
          <w:i/>
        </w:rPr>
        <w:t xml:space="preserve"> v. Croatia</w:t>
      </w:r>
      <w:r w:rsidRPr="0040545E" w:rsidR="005922FC">
        <w:t xml:space="preserve"> (dec.), no. 5306/13, </w:t>
      </w:r>
      <w:r w:rsidRPr="0040545E" w:rsidR="005922FC">
        <w:rPr>
          <w:rFonts w:cstheme="minorHAnsi"/>
        </w:rPr>
        <w:t>§§</w:t>
      </w:r>
      <w:r w:rsidRPr="0040545E" w:rsidR="005922FC">
        <w:t xml:space="preserve"> 23-34, 25</w:t>
      </w:r>
      <w:r w:rsidRPr="0040545E" w:rsidR="008948C1">
        <w:t> </w:t>
      </w:r>
      <w:r w:rsidRPr="0040545E" w:rsidR="005922FC">
        <w:t>August</w:t>
      </w:r>
      <w:r w:rsidRPr="0040545E" w:rsidR="008948C1">
        <w:t> </w:t>
      </w:r>
      <w:r w:rsidRPr="0040545E" w:rsidR="005922FC">
        <w:t xml:space="preserve">2015; and </w:t>
      </w:r>
      <w:r w:rsidRPr="0040545E" w:rsidR="005922FC">
        <w:rPr>
          <w:i/>
        </w:rPr>
        <w:t>Vukovi</w:t>
      </w:r>
      <w:r w:rsidRPr="0040545E" w:rsidR="005922FC">
        <w:rPr>
          <w:rFonts w:cstheme="minorHAnsi"/>
          <w:i/>
        </w:rPr>
        <w:t>ć</w:t>
      </w:r>
      <w:r w:rsidRPr="0040545E" w:rsidR="005922FC">
        <w:rPr>
          <w:i/>
        </w:rPr>
        <w:t xml:space="preserve"> and Others v. Croatia</w:t>
      </w:r>
      <w:r w:rsidRPr="0040545E" w:rsidR="005922FC">
        <w:t xml:space="preserve"> (dec.), no. 3430/13, </w:t>
      </w:r>
      <w:r w:rsidRPr="0040545E" w:rsidR="005922FC">
        <w:rPr>
          <w:rFonts w:cstheme="minorHAnsi"/>
        </w:rPr>
        <w:t>§§</w:t>
      </w:r>
      <w:r w:rsidRPr="0040545E" w:rsidR="00136626">
        <w:t> </w:t>
      </w:r>
      <w:r w:rsidRPr="0040545E" w:rsidR="008651B2">
        <w:t>23-34, 25 </w:t>
      </w:r>
      <w:r w:rsidRPr="0040545E" w:rsidR="005922FC">
        <w:t>August 2015</w:t>
      </w:r>
      <w:r w:rsidRPr="0040545E">
        <w:rPr>
          <w:lang w:val="en-GB"/>
        </w:rPr>
        <w:t>). The Court has found that in cases concerning instances of violent death, the ineffectiveness of the investigation will generally be more readily apparent</w:t>
      </w:r>
      <w:r w:rsidRPr="0040545E" w:rsidR="00C81E93">
        <w:rPr>
          <w:lang w:val="en-GB"/>
        </w:rPr>
        <w:t xml:space="preserve"> than in cases of missing persons</w:t>
      </w:r>
      <w:r w:rsidRPr="0040545E">
        <w:rPr>
          <w:lang w:val="en-GB"/>
        </w:rPr>
        <w:t xml:space="preserve">; the requirement of expedition may require an applicant to bring such a case to Strasbourg within a matter of months or at most, depending on the circumstances, just a few years after the events (see </w:t>
      </w:r>
      <w:r w:rsidRPr="0040545E">
        <w:rPr>
          <w:i/>
          <w:lang w:val="en-GB"/>
        </w:rPr>
        <w:t>Varnava and Others v. Turkey</w:t>
      </w:r>
      <w:r w:rsidRPr="0040545E">
        <w:rPr>
          <w:lang w:val="en-GB"/>
        </w:rPr>
        <w:t xml:space="preserve"> [GC], nos. </w:t>
      </w:r>
      <w:hyperlink w:tgtFrame="_blank" w:history="1" w:anchor="{&quot;appno&quot;:[&quot;16064/90&quot;]}" r:id="rId17">
        <w:r w:rsidRPr="0040545E">
          <w:rPr>
            <w:lang w:val="en-GB"/>
          </w:rPr>
          <w:t>16064/90</w:t>
        </w:r>
      </w:hyperlink>
      <w:r w:rsidRPr="0040545E" w:rsidR="005922FC">
        <w:rPr>
          <w:lang w:val="en-GB"/>
        </w:rPr>
        <w:t xml:space="preserve"> et al.</w:t>
      </w:r>
      <w:r w:rsidRPr="0040545E">
        <w:rPr>
          <w:lang w:val="en-GB"/>
        </w:rPr>
        <w:t>, § 158, ECHR 2009).</w:t>
      </w:r>
    </w:p>
    <w:p w:rsidRPr="0040545E" w:rsidR="00E15599"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58</w:t>
      </w:r>
      <w:r w:rsidRPr="0040545E">
        <w:rPr>
          <w:lang w:val="en-GB"/>
        </w:rPr>
        <w:fldChar w:fldCharType="end"/>
      </w:r>
      <w:r w:rsidRPr="0040545E">
        <w:rPr>
          <w:lang w:val="en-GB"/>
        </w:rPr>
        <w:t xml:space="preserve">.  As can be seen from the case-law referred to above, the Court has refrained from indicating a specific period </w:t>
      </w:r>
      <w:r w:rsidRPr="0040545E" w:rsidR="0068071F">
        <w:rPr>
          <w:lang w:val="en-GB"/>
        </w:rPr>
        <w:t>beyond which</w:t>
      </w:r>
      <w:r w:rsidRPr="0040545E">
        <w:rPr>
          <w:lang w:val="en-GB"/>
        </w:rPr>
        <w:t xml:space="preserve"> an investigation </w:t>
      </w:r>
      <w:r w:rsidRPr="0040545E" w:rsidR="0068071F">
        <w:rPr>
          <w:lang w:val="en-GB"/>
        </w:rPr>
        <w:t xml:space="preserve">is deemed to have </w:t>
      </w:r>
      <w:r w:rsidRPr="0040545E">
        <w:rPr>
          <w:lang w:val="en-GB"/>
        </w:rPr>
        <w:t>become ineffective for the purposes of assessing the date from which the six-month period starts to run</w:t>
      </w:r>
      <w:r w:rsidRPr="0040545E" w:rsidR="007E0DD7">
        <w:rPr>
          <w:lang w:val="en-GB"/>
        </w:rPr>
        <w:t xml:space="preserve"> (see </w:t>
      </w:r>
      <w:r w:rsidRPr="0040545E" w:rsidR="007E0DD7">
        <w:rPr>
          <w:i/>
          <w:lang w:val="en-GB"/>
        </w:rPr>
        <w:t>Bogdanovi</w:t>
      </w:r>
      <w:r w:rsidRPr="0040545E" w:rsidR="007E0DD7">
        <w:rPr>
          <w:rFonts w:cstheme="minorHAnsi"/>
          <w:i/>
          <w:lang w:val="en-GB"/>
        </w:rPr>
        <w:t>ć</w:t>
      </w:r>
      <w:r w:rsidRPr="0040545E" w:rsidR="007E0DD7">
        <w:rPr>
          <w:i/>
          <w:lang w:val="en-GB"/>
        </w:rPr>
        <w:t xml:space="preserve"> v. Croatia</w:t>
      </w:r>
      <w:r w:rsidRPr="0040545E" w:rsidR="007E0DD7">
        <w:rPr>
          <w:lang w:val="en-GB"/>
        </w:rPr>
        <w:t xml:space="preserve"> (dec.), no.72254/11,</w:t>
      </w:r>
      <w:r w:rsidRPr="0040545E" w:rsidR="00F524D2">
        <w:rPr>
          <w:lang w:val="en-GB"/>
        </w:rPr>
        <w:t xml:space="preserve"> </w:t>
      </w:r>
      <w:r w:rsidRPr="0040545E" w:rsidR="007E0DD7">
        <w:rPr>
          <w:rFonts w:cstheme="minorHAnsi"/>
          <w:lang w:val="en-GB"/>
        </w:rPr>
        <w:t>§</w:t>
      </w:r>
      <w:r w:rsidRPr="0040545E" w:rsidR="007E0DD7">
        <w:rPr>
          <w:lang w:val="en-GB"/>
        </w:rPr>
        <w:t xml:space="preserve"> 43, 18 March 2014)</w:t>
      </w:r>
      <w:r w:rsidRPr="0040545E">
        <w:rPr>
          <w:lang w:val="en-GB"/>
        </w:rPr>
        <w:t xml:space="preserve">. </w:t>
      </w:r>
      <w:r w:rsidRPr="0040545E" w:rsidR="00DD7AA4">
        <w:rPr>
          <w:lang w:val="en-GB"/>
        </w:rPr>
        <w:t xml:space="preserve">The determination of whether the applicant in a given case has complied with the admissibility criteria will depend on the circumstances of the case and other factors such as the diligence and interest displayed by the applicant, as well as the adequacy of the investigation in question (see </w:t>
      </w:r>
      <w:r w:rsidRPr="0040545E" w:rsidR="00DD7AA4">
        <w:rPr>
          <w:i/>
          <w:lang w:val="en-GB"/>
        </w:rPr>
        <w:t>Narin</w:t>
      </w:r>
      <w:r w:rsidRPr="0040545E" w:rsidR="00DD7AA4">
        <w:rPr>
          <w:lang w:val="en-GB"/>
        </w:rPr>
        <w:t>, cited above, § 43).</w:t>
      </w:r>
    </w:p>
    <w:p w:rsidRPr="0040545E" w:rsidR="00E15599"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59</w:t>
      </w:r>
      <w:r w:rsidRPr="0040545E">
        <w:rPr>
          <w:lang w:val="en-GB"/>
        </w:rPr>
        <w:fldChar w:fldCharType="end"/>
      </w:r>
      <w:r w:rsidRPr="0040545E">
        <w:rPr>
          <w:lang w:val="en-GB"/>
        </w:rPr>
        <w:t>.  As to the case in issue, the Court notes that the investigation into the death of the applicant</w:t>
      </w:r>
      <w:r w:rsidRPr="0040545E" w:rsidR="00BD7106">
        <w:rPr>
          <w:lang w:val="en-GB"/>
        </w:rPr>
        <w:t>s</w:t>
      </w:r>
      <w:r w:rsidRPr="0040545E" w:rsidR="0040545E">
        <w:rPr>
          <w:lang w:val="en-GB"/>
        </w:rPr>
        <w:t>’</w:t>
      </w:r>
      <w:r w:rsidRPr="0040545E">
        <w:rPr>
          <w:lang w:val="en-GB"/>
        </w:rPr>
        <w:t xml:space="preserve"> </w:t>
      </w:r>
      <w:r w:rsidRPr="0040545E" w:rsidR="00BD7106">
        <w:rPr>
          <w:lang w:val="en-GB"/>
        </w:rPr>
        <w:t>parents by the Croatian authorities</w:t>
      </w:r>
      <w:r w:rsidRPr="0040545E">
        <w:rPr>
          <w:lang w:val="en-GB"/>
        </w:rPr>
        <w:t xml:space="preserve"> commenced in </w:t>
      </w:r>
      <w:r w:rsidRPr="0040545E" w:rsidR="00BD7106">
        <w:rPr>
          <w:lang w:val="en-GB"/>
        </w:rPr>
        <w:t>1996</w:t>
      </w:r>
      <w:r w:rsidRPr="0040545E">
        <w:rPr>
          <w:lang w:val="en-GB"/>
        </w:rPr>
        <w:t xml:space="preserve"> and is still pending. In 201</w:t>
      </w:r>
      <w:r w:rsidRPr="0040545E" w:rsidR="002814DB">
        <w:rPr>
          <w:lang w:val="en-GB"/>
        </w:rPr>
        <w:t>4</w:t>
      </w:r>
      <w:r w:rsidRPr="0040545E">
        <w:rPr>
          <w:lang w:val="en-GB"/>
        </w:rPr>
        <w:t xml:space="preserve"> the </w:t>
      </w:r>
      <w:r w:rsidRPr="0040545E" w:rsidR="002814DB">
        <w:rPr>
          <w:lang w:val="en-GB"/>
        </w:rPr>
        <w:t xml:space="preserve">Croatian authorities </w:t>
      </w:r>
      <w:r w:rsidRPr="0040545E">
        <w:rPr>
          <w:lang w:val="en-GB"/>
        </w:rPr>
        <w:t xml:space="preserve">were still </w:t>
      </w:r>
      <w:r w:rsidRPr="0040545E" w:rsidR="002814DB">
        <w:rPr>
          <w:lang w:val="en-GB"/>
        </w:rPr>
        <w:t xml:space="preserve">corresponding with the United </w:t>
      </w:r>
      <w:r w:rsidRPr="0040545E" w:rsidR="0068071F">
        <w:rPr>
          <w:lang w:val="en-GB"/>
        </w:rPr>
        <w:t>S</w:t>
      </w:r>
      <w:r w:rsidRPr="0040545E" w:rsidR="002814DB">
        <w:rPr>
          <w:lang w:val="en-GB"/>
        </w:rPr>
        <w:t xml:space="preserve">tates authorities with a view </w:t>
      </w:r>
      <w:r w:rsidRPr="0040545E" w:rsidR="0068071F">
        <w:rPr>
          <w:lang w:val="en-GB"/>
        </w:rPr>
        <w:t xml:space="preserve">to </w:t>
      </w:r>
      <w:r w:rsidRPr="0040545E" w:rsidR="002814DB">
        <w:rPr>
          <w:lang w:val="en-GB"/>
        </w:rPr>
        <w:t xml:space="preserve">having one of the suspects extradited to Croatia. </w:t>
      </w:r>
      <w:r w:rsidRPr="0040545E">
        <w:rPr>
          <w:lang w:val="en-GB"/>
        </w:rPr>
        <w:t xml:space="preserve">It cannot therefore be said that the six-month time-limit expired at any time </w:t>
      </w:r>
      <w:r w:rsidRPr="0040545E" w:rsidR="00BF0B4A">
        <w:rPr>
          <w:lang w:val="en-GB"/>
        </w:rPr>
        <w:t xml:space="preserve">during </w:t>
      </w:r>
      <w:r w:rsidRPr="0040545E" w:rsidR="00EA7565">
        <w:rPr>
          <w:lang w:val="en-GB"/>
        </w:rPr>
        <w:t>the period between 5 </w:t>
      </w:r>
      <w:r w:rsidRPr="0040545E">
        <w:rPr>
          <w:lang w:val="en-GB"/>
        </w:rPr>
        <w:t>November 1997</w:t>
      </w:r>
      <w:r w:rsidRPr="0040545E" w:rsidR="002814DB">
        <w:rPr>
          <w:lang w:val="en-GB"/>
        </w:rPr>
        <w:t xml:space="preserve">, when the Convention entered into force in respect of Croatia, </w:t>
      </w:r>
      <w:r w:rsidRPr="0040545E">
        <w:rPr>
          <w:lang w:val="en-GB"/>
        </w:rPr>
        <w:t xml:space="preserve">and the date when the present application was lodged with the Court, on </w:t>
      </w:r>
      <w:r w:rsidRPr="0040545E" w:rsidR="002814DB">
        <w:rPr>
          <w:lang w:val="en-GB"/>
        </w:rPr>
        <w:t>5 November 2013</w:t>
      </w:r>
      <w:r w:rsidRPr="0040545E">
        <w:rPr>
          <w:lang w:val="en-GB"/>
        </w:rPr>
        <w:t>. It follows that the applicants have complied with the six-month time-limit.</w:t>
      </w:r>
    </w:p>
    <w:p w:rsidRPr="0040545E" w:rsidR="00E15599" w:rsidP="0040545E" w:rsidRDefault="00E15599">
      <w:pPr>
        <w:pStyle w:val="ECHRHeading4"/>
        <w:rPr>
          <w:lang w:val="en-GB"/>
        </w:rPr>
      </w:pPr>
      <w:r w:rsidRPr="0040545E">
        <w:rPr>
          <w:lang w:val="en-GB"/>
        </w:rPr>
        <w:t>(b)  Exhaustion of domestic remedies</w:t>
      </w:r>
    </w:p>
    <w:p w:rsidRPr="0040545E" w:rsidR="00F524D2"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60</w:t>
      </w:r>
      <w:r w:rsidRPr="0040545E">
        <w:rPr>
          <w:lang w:val="en-GB"/>
        </w:rPr>
        <w:fldChar w:fldCharType="end"/>
      </w:r>
      <w:r w:rsidRPr="0040545E">
        <w:rPr>
          <w:lang w:val="en-GB"/>
        </w:rPr>
        <w:t xml:space="preserve">.  The Court has already addressed the same objections as regards the exhaustion of domestic remedies in other cases against Croatia and rejected them (see </w:t>
      </w:r>
      <w:r w:rsidRPr="0040545E" w:rsidR="00CF6E09">
        <w:rPr>
          <w:i/>
          <w:lang w:eastAsia="fr-FR"/>
        </w:rPr>
        <w:t>Jelić v. Croatia</w:t>
      </w:r>
      <w:r w:rsidRPr="0040545E" w:rsidR="00CF6E09">
        <w:rPr>
          <w:lang w:eastAsia="fr-FR"/>
        </w:rPr>
        <w:t>, no. 57856/11</w:t>
      </w:r>
      <w:r w:rsidRPr="0040545E" w:rsidR="00CF6E09">
        <w:rPr>
          <w:snapToGrid w:val="0"/>
          <w:lang w:eastAsia="fr-FR"/>
        </w:rPr>
        <w:t>, §§ 59-67, 12 June 2014</w:t>
      </w:r>
      <w:r w:rsidRPr="0040545E">
        <w:rPr>
          <w:lang w:val="en-GB"/>
        </w:rPr>
        <w:t>). The Court sees no reason to depart from that view in the present case.</w:t>
      </w:r>
    </w:p>
    <w:p w:rsidRPr="0040545E" w:rsidR="00E15599"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61</w:t>
      </w:r>
      <w:r w:rsidRPr="0040545E">
        <w:rPr>
          <w:lang w:val="en-GB"/>
        </w:rPr>
        <w:fldChar w:fldCharType="end"/>
      </w:r>
      <w:r w:rsidRPr="0040545E">
        <w:rPr>
          <w:lang w:val="en-GB"/>
        </w:rPr>
        <w:t>.  It follows that the Government</w:t>
      </w:r>
      <w:r w:rsidRPr="0040545E" w:rsidR="0040545E">
        <w:rPr>
          <w:lang w:val="en-GB"/>
        </w:rPr>
        <w:t>’</w:t>
      </w:r>
      <w:r w:rsidRPr="0040545E">
        <w:rPr>
          <w:lang w:val="en-GB"/>
        </w:rPr>
        <w:t>s objection must be dismissed.</w:t>
      </w:r>
    </w:p>
    <w:p w:rsidRPr="0040545E" w:rsidR="00E15599" w:rsidP="0040545E" w:rsidRDefault="00E15599">
      <w:pPr>
        <w:pStyle w:val="ECHRHeading4"/>
        <w:rPr>
          <w:lang w:val="en-GB"/>
        </w:rPr>
      </w:pPr>
      <w:r w:rsidRPr="0040545E">
        <w:rPr>
          <w:lang w:val="en-GB"/>
        </w:rPr>
        <w:t>(c)  Conclusion as to admissibility</w:t>
      </w:r>
    </w:p>
    <w:p w:rsidRPr="0040545E" w:rsidR="00E15599"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62</w:t>
      </w:r>
      <w:r w:rsidRPr="0040545E">
        <w:rPr>
          <w:lang w:val="en-GB"/>
        </w:rPr>
        <w:fldChar w:fldCharType="end"/>
      </w:r>
      <w:r w:rsidRPr="0040545E">
        <w:rPr>
          <w:lang w:val="en-GB"/>
        </w:rPr>
        <w:t>.  The Court notes that the complaint under the procedural aspect of Article 2 of the Convention is not manifestly ill-founded within the meaning of Article 35 § 3 (a) of the Convention. It further notes that it is not inadmissible on any other grounds. It must therefore be declared admissible.</w:t>
      </w:r>
    </w:p>
    <w:p w:rsidRPr="0040545E" w:rsidR="00E15599" w:rsidP="0040545E" w:rsidRDefault="00E15599">
      <w:pPr>
        <w:pStyle w:val="ECHRHeading2"/>
        <w:outlineLvl w:val="0"/>
        <w:rPr>
          <w:lang w:val="en-GB"/>
        </w:rPr>
      </w:pPr>
      <w:r w:rsidRPr="0040545E">
        <w:rPr>
          <w:lang w:val="en-GB"/>
        </w:rPr>
        <w:t>B.  Merits</w:t>
      </w:r>
    </w:p>
    <w:p w:rsidRPr="0040545E" w:rsidR="00E15599" w:rsidP="0040545E" w:rsidRDefault="00E15599">
      <w:pPr>
        <w:pStyle w:val="ECHRHeading3"/>
        <w:rPr>
          <w:lang w:val="en-GB"/>
        </w:rPr>
      </w:pPr>
      <w:r w:rsidRPr="0040545E">
        <w:rPr>
          <w:lang w:val="en-GB"/>
        </w:rPr>
        <w:t>1.  The parties</w:t>
      </w:r>
      <w:r w:rsidRPr="0040545E" w:rsidR="0040545E">
        <w:rPr>
          <w:lang w:val="en-GB"/>
        </w:rPr>
        <w:t>’</w:t>
      </w:r>
      <w:r w:rsidRPr="0040545E">
        <w:rPr>
          <w:lang w:val="en-GB"/>
        </w:rPr>
        <w:t xml:space="preserve"> submissions</w:t>
      </w:r>
    </w:p>
    <w:p w:rsidRPr="0040545E" w:rsidR="00F524D2"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63</w:t>
      </w:r>
      <w:r w:rsidRPr="0040545E">
        <w:rPr>
          <w:lang w:val="en-GB"/>
        </w:rPr>
        <w:fldChar w:fldCharType="end"/>
      </w:r>
      <w:r w:rsidRPr="0040545E">
        <w:rPr>
          <w:lang w:val="en-GB"/>
        </w:rPr>
        <w:t xml:space="preserve">.  The applicants argued that the investigation into the killing of their </w:t>
      </w:r>
      <w:r w:rsidRPr="0040545E" w:rsidR="002814DB">
        <w:rPr>
          <w:lang w:val="en-GB"/>
        </w:rPr>
        <w:t>parents</w:t>
      </w:r>
      <w:r w:rsidRPr="0040545E">
        <w:rPr>
          <w:lang w:val="en-GB"/>
        </w:rPr>
        <w:t xml:space="preserve"> had not been effective. They </w:t>
      </w:r>
      <w:r w:rsidRPr="0040545E" w:rsidR="002814DB">
        <w:rPr>
          <w:lang w:val="en-GB"/>
        </w:rPr>
        <w:t xml:space="preserve">pointed </w:t>
      </w:r>
      <w:r w:rsidRPr="0040545E" w:rsidR="00CF6E09">
        <w:rPr>
          <w:lang w:val="en-GB"/>
        </w:rPr>
        <w:t xml:space="preserve">in particular </w:t>
      </w:r>
      <w:r w:rsidRPr="0040545E" w:rsidR="002814DB">
        <w:rPr>
          <w:lang w:val="en-GB"/>
        </w:rPr>
        <w:t xml:space="preserve">to a delay </w:t>
      </w:r>
      <w:r w:rsidRPr="0040545E" w:rsidR="00BF0B4A">
        <w:rPr>
          <w:lang w:val="en-GB"/>
        </w:rPr>
        <w:t xml:space="preserve">that had occurred </w:t>
      </w:r>
      <w:r w:rsidRPr="0040545E" w:rsidR="002814DB">
        <w:rPr>
          <w:lang w:val="en-GB"/>
        </w:rPr>
        <w:t>between 1996 and 2000</w:t>
      </w:r>
      <w:r w:rsidRPr="0040545E" w:rsidR="007E0DD7">
        <w:rPr>
          <w:lang w:val="en-GB"/>
        </w:rPr>
        <w:t xml:space="preserve"> and then again between May 2001 and January 2004</w:t>
      </w:r>
      <w:r w:rsidRPr="0040545E" w:rsidR="002814DB">
        <w:rPr>
          <w:lang w:val="en-GB"/>
        </w:rPr>
        <w:t xml:space="preserve">. </w:t>
      </w:r>
      <w:r w:rsidRPr="0040545E">
        <w:rPr>
          <w:lang w:val="en-GB"/>
        </w:rPr>
        <w:t xml:space="preserve">Furthermore, </w:t>
      </w:r>
      <w:r w:rsidRPr="0040545E" w:rsidR="002814DB">
        <w:rPr>
          <w:lang w:val="en-GB"/>
        </w:rPr>
        <w:t xml:space="preserve">the Croatian authorities had not taken </w:t>
      </w:r>
      <w:r w:rsidRPr="0040545E" w:rsidR="0068071F">
        <w:rPr>
          <w:lang w:val="en-GB"/>
        </w:rPr>
        <w:t xml:space="preserve">effective </w:t>
      </w:r>
      <w:r w:rsidRPr="0040545E" w:rsidR="002814DB">
        <w:rPr>
          <w:lang w:val="en-GB"/>
        </w:rPr>
        <w:t xml:space="preserve">measures to </w:t>
      </w:r>
      <w:r w:rsidRPr="0040545E" w:rsidR="0077655F">
        <w:rPr>
          <w:lang w:val="en-GB"/>
        </w:rPr>
        <w:t xml:space="preserve">have </w:t>
      </w:r>
      <w:r w:rsidRPr="0040545E" w:rsidR="00E01297">
        <w:rPr>
          <w:lang w:val="en-GB"/>
        </w:rPr>
        <w:t>Y</w:t>
      </w:r>
      <w:r w:rsidRPr="0040545E" w:rsidR="002814DB">
        <w:rPr>
          <w:lang w:val="en-GB"/>
        </w:rPr>
        <w:t>, a suspect, extradited from the United States to Croatia.</w:t>
      </w:r>
    </w:p>
    <w:p w:rsidRPr="0040545E" w:rsidR="00F524D2" w:rsidP="0040545E" w:rsidRDefault="002232CE">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64</w:t>
      </w:r>
      <w:r w:rsidRPr="0040545E">
        <w:rPr>
          <w:lang w:val="en-GB"/>
        </w:rPr>
        <w:fldChar w:fldCharType="end"/>
      </w:r>
      <w:r w:rsidRPr="0040545E">
        <w:rPr>
          <w:lang w:val="en-GB"/>
        </w:rPr>
        <w:t>.  </w:t>
      </w:r>
      <w:r w:rsidRPr="0040545E" w:rsidR="00E15599">
        <w:rPr>
          <w:lang w:val="en-GB"/>
        </w:rPr>
        <w:t>The Government contended that the national authorities had complied with their procedural obligation under Article 2 of the Convention.</w:t>
      </w:r>
      <w:r w:rsidRPr="0040545E" w:rsidR="002814DB">
        <w:rPr>
          <w:lang w:val="en-GB"/>
        </w:rPr>
        <w:t>  </w:t>
      </w:r>
      <w:r w:rsidRPr="0040545E" w:rsidR="00396601">
        <w:rPr>
          <w:lang w:val="en-GB"/>
        </w:rPr>
        <w:t>The appl</w:t>
      </w:r>
      <w:r w:rsidRPr="0040545E" w:rsidR="00E01297">
        <w:rPr>
          <w:lang w:val="en-GB"/>
        </w:rPr>
        <w:t>ic</w:t>
      </w:r>
      <w:r w:rsidRPr="0040545E" w:rsidR="00396601">
        <w:rPr>
          <w:lang w:val="en-GB"/>
        </w:rPr>
        <w:t>ants</w:t>
      </w:r>
      <w:r w:rsidRPr="0040545E" w:rsidR="0040545E">
        <w:rPr>
          <w:lang w:val="en-GB"/>
        </w:rPr>
        <w:t>’</w:t>
      </w:r>
      <w:r w:rsidRPr="0040545E" w:rsidR="00396601">
        <w:rPr>
          <w:lang w:val="en-GB"/>
        </w:rPr>
        <w:t xml:space="preserve"> parents had been killed in territory out</w:t>
      </w:r>
      <w:r w:rsidRPr="0040545E" w:rsidR="0068071F">
        <w:rPr>
          <w:lang w:val="en-GB"/>
        </w:rPr>
        <w:t>side</w:t>
      </w:r>
      <w:r w:rsidRPr="0040545E" w:rsidR="00396601">
        <w:rPr>
          <w:lang w:val="en-GB"/>
        </w:rPr>
        <w:t xml:space="preserve"> the control </w:t>
      </w:r>
      <w:r w:rsidRPr="0040545E" w:rsidR="00E01297">
        <w:rPr>
          <w:lang w:val="en-GB"/>
        </w:rPr>
        <w:t>of</w:t>
      </w:r>
      <w:r w:rsidRPr="0040545E" w:rsidR="00396601">
        <w:rPr>
          <w:lang w:val="en-GB"/>
        </w:rPr>
        <w:t xml:space="preserve"> the </w:t>
      </w:r>
      <w:r w:rsidRPr="0040545E" w:rsidR="00E01297">
        <w:rPr>
          <w:lang w:val="en-GB"/>
        </w:rPr>
        <w:t>Croatian</w:t>
      </w:r>
      <w:r w:rsidRPr="0040545E" w:rsidR="00396601">
        <w:rPr>
          <w:lang w:val="en-GB"/>
        </w:rPr>
        <w:t xml:space="preserve"> </w:t>
      </w:r>
      <w:r w:rsidRPr="0040545E" w:rsidR="00E01297">
        <w:rPr>
          <w:lang w:val="en-GB"/>
        </w:rPr>
        <w:t>authorities</w:t>
      </w:r>
      <w:r w:rsidRPr="0040545E" w:rsidR="00396601">
        <w:rPr>
          <w:lang w:val="en-GB"/>
        </w:rPr>
        <w:t>. Once th</w:t>
      </w:r>
      <w:r w:rsidRPr="0040545E" w:rsidR="0068071F">
        <w:rPr>
          <w:lang w:val="en-GB"/>
        </w:rPr>
        <w:t>o</w:t>
      </w:r>
      <w:r w:rsidRPr="0040545E" w:rsidR="00396601">
        <w:rPr>
          <w:lang w:val="en-GB"/>
        </w:rPr>
        <w:t xml:space="preserve">se </w:t>
      </w:r>
      <w:r w:rsidRPr="0040545E" w:rsidR="00E01297">
        <w:rPr>
          <w:lang w:val="en-GB"/>
        </w:rPr>
        <w:t>authorities</w:t>
      </w:r>
      <w:r w:rsidRPr="0040545E" w:rsidR="00396601">
        <w:rPr>
          <w:lang w:val="en-GB"/>
        </w:rPr>
        <w:t xml:space="preserve"> had regained control over </w:t>
      </w:r>
      <w:r w:rsidRPr="0040545E" w:rsidR="0068071F">
        <w:rPr>
          <w:lang w:val="en-GB"/>
        </w:rPr>
        <w:t xml:space="preserve">the </w:t>
      </w:r>
      <w:r w:rsidRPr="0040545E" w:rsidR="00396601">
        <w:rPr>
          <w:lang w:val="en-GB"/>
        </w:rPr>
        <w:t xml:space="preserve">territory, an investigation into the killing of the </w:t>
      </w:r>
      <w:r w:rsidRPr="0040545E" w:rsidR="00E01297">
        <w:rPr>
          <w:lang w:val="en-GB"/>
        </w:rPr>
        <w:t>applicants</w:t>
      </w:r>
      <w:r w:rsidRPr="0040545E" w:rsidR="0040545E">
        <w:rPr>
          <w:lang w:val="en-GB"/>
        </w:rPr>
        <w:t>’</w:t>
      </w:r>
      <w:r w:rsidRPr="0040545E" w:rsidR="00396601">
        <w:rPr>
          <w:lang w:val="en-GB"/>
        </w:rPr>
        <w:t xml:space="preserve"> </w:t>
      </w:r>
      <w:r w:rsidRPr="0040545E" w:rsidR="00E01297">
        <w:rPr>
          <w:lang w:val="en-GB"/>
        </w:rPr>
        <w:t>parents</w:t>
      </w:r>
      <w:r w:rsidRPr="0040545E" w:rsidR="00396601">
        <w:rPr>
          <w:lang w:val="en-GB"/>
        </w:rPr>
        <w:t xml:space="preserve"> had been</w:t>
      </w:r>
      <w:r w:rsidRPr="0040545E" w:rsidR="00E01297">
        <w:rPr>
          <w:lang w:val="en-GB"/>
        </w:rPr>
        <w:t xml:space="preserve"> launched</w:t>
      </w:r>
      <w:r w:rsidRPr="0040545E" w:rsidR="00396601">
        <w:rPr>
          <w:lang w:val="en-GB"/>
        </w:rPr>
        <w:t xml:space="preserve">. However, the </w:t>
      </w:r>
      <w:r w:rsidRPr="0040545E" w:rsidR="00E01297">
        <w:rPr>
          <w:lang w:val="en-GB"/>
        </w:rPr>
        <w:t>evidence</w:t>
      </w:r>
      <w:r w:rsidRPr="0040545E" w:rsidR="00396601">
        <w:rPr>
          <w:lang w:val="en-GB"/>
        </w:rPr>
        <w:t xml:space="preserve"> </w:t>
      </w:r>
      <w:r w:rsidRPr="0040545E" w:rsidR="00E01297">
        <w:rPr>
          <w:lang w:val="en-GB"/>
        </w:rPr>
        <w:t>gathered</w:t>
      </w:r>
      <w:r w:rsidRPr="0040545E" w:rsidR="00396601">
        <w:rPr>
          <w:lang w:val="en-GB"/>
        </w:rPr>
        <w:t xml:space="preserve"> by the </w:t>
      </w:r>
      <w:r w:rsidRPr="0040545E" w:rsidR="00E01297">
        <w:rPr>
          <w:lang w:val="en-GB"/>
        </w:rPr>
        <w:t>authorities</w:t>
      </w:r>
      <w:r w:rsidRPr="0040545E" w:rsidR="00396601">
        <w:rPr>
          <w:lang w:val="en-GB"/>
        </w:rPr>
        <w:t xml:space="preserve"> </w:t>
      </w:r>
      <w:r w:rsidRPr="0040545E" w:rsidR="00E01297">
        <w:rPr>
          <w:lang w:val="en-GB"/>
        </w:rPr>
        <w:t>of</w:t>
      </w:r>
      <w:r w:rsidRPr="0040545E" w:rsidR="00396601">
        <w:rPr>
          <w:lang w:val="en-GB"/>
        </w:rPr>
        <w:t xml:space="preserve"> the “Serbian </w:t>
      </w:r>
      <w:r w:rsidRPr="0040545E" w:rsidR="00E01297">
        <w:rPr>
          <w:lang w:val="en-GB"/>
        </w:rPr>
        <w:t>Autonomous</w:t>
      </w:r>
      <w:r w:rsidRPr="0040545E" w:rsidR="00396601">
        <w:rPr>
          <w:lang w:val="en-GB"/>
        </w:rPr>
        <w:t xml:space="preserve"> Region</w:t>
      </w:r>
      <w:r w:rsidRPr="0040545E" w:rsidR="0068071F">
        <w:rPr>
          <w:lang w:val="en-GB"/>
        </w:rPr>
        <w:t xml:space="preserve"> of</w:t>
      </w:r>
      <w:r w:rsidRPr="0040545E" w:rsidR="00396601">
        <w:rPr>
          <w:lang w:val="en-GB"/>
        </w:rPr>
        <w:t xml:space="preserve"> </w:t>
      </w:r>
      <w:r w:rsidRPr="0040545E" w:rsidR="00E01297">
        <w:rPr>
          <w:lang w:val="en-GB"/>
        </w:rPr>
        <w:t>Krajina</w:t>
      </w:r>
      <w:r w:rsidRPr="0040545E" w:rsidR="00396601">
        <w:rPr>
          <w:lang w:val="en-GB"/>
        </w:rPr>
        <w:t xml:space="preserve">” had been the result </w:t>
      </w:r>
      <w:r w:rsidRPr="0040545E" w:rsidR="00E01297">
        <w:rPr>
          <w:lang w:val="en-GB"/>
        </w:rPr>
        <w:t>of</w:t>
      </w:r>
      <w:r w:rsidRPr="0040545E" w:rsidR="00396601">
        <w:rPr>
          <w:lang w:val="en-GB"/>
        </w:rPr>
        <w:t xml:space="preserve"> police inquires </w:t>
      </w:r>
      <w:r w:rsidRPr="0040545E" w:rsidR="00E01297">
        <w:rPr>
          <w:lang w:val="en-GB"/>
        </w:rPr>
        <w:t>which,</w:t>
      </w:r>
      <w:r w:rsidRPr="0040545E" w:rsidR="00396601">
        <w:rPr>
          <w:lang w:val="en-GB"/>
        </w:rPr>
        <w:t xml:space="preserve"> under </w:t>
      </w:r>
      <w:r w:rsidRPr="0040545E" w:rsidR="00E01297">
        <w:rPr>
          <w:lang w:val="en-GB"/>
        </w:rPr>
        <w:t>Croatian</w:t>
      </w:r>
      <w:r w:rsidRPr="0040545E" w:rsidR="00396601">
        <w:rPr>
          <w:lang w:val="en-GB"/>
        </w:rPr>
        <w:t xml:space="preserve"> law, could </w:t>
      </w:r>
      <w:r w:rsidRPr="0040545E" w:rsidR="00E01297">
        <w:rPr>
          <w:lang w:val="en-GB"/>
        </w:rPr>
        <w:t>not</w:t>
      </w:r>
      <w:r w:rsidRPr="0040545E" w:rsidR="00396601">
        <w:rPr>
          <w:lang w:val="en-GB"/>
        </w:rPr>
        <w:t xml:space="preserve"> serve as </w:t>
      </w:r>
      <w:r w:rsidRPr="0040545E" w:rsidR="00E01297">
        <w:rPr>
          <w:lang w:val="en-GB"/>
        </w:rPr>
        <w:t>valid</w:t>
      </w:r>
      <w:r w:rsidRPr="0040545E" w:rsidR="00396601">
        <w:rPr>
          <w:lang w:val="en-GB"/>
        </w:rPr>
        <w:t xml:space="preserve"> evidence in </w:t>
      </w:r>
      <w:r w:rsidRPr="0040545E" w:rsidR="00E01297">
        <w:rPr>
          <w:lang w:val="en-GB"/>
        </w:rPr>
        <w:t>criminal</w:t>
      </w:r>
      <w:r w:rsidRPr="0040545E" w:rsidR="00396601">
        <w:rPr>
          <w:lang w:val="en-GB"/>
        </w:rPr>
        <w:t xml:space="preserve"> </w:t>
      </w:r>
      <w:r w:rsidRPr="0040545E" w:rsidR="00E01297">
        <w:rPr>
          <w:lang w:val="en-GB"/>
        </w:rPr>
        <w:t>proceedings</w:t>
      </w:r>
      <w:r w:rsidRPr="0040545E" w:rsidR="00396601">
        <w:rPr>
          <w:lang w:val="en-GB"/>
        </w:rPr>
        <w:t xml:space="preserve"> in Croatia. </w:t>
      </w:r>
      <w:r w:rsidRPr="0040545E" w:rsidR="00E01297">
        <w:rPr>
          <w:lang w:val="en-GB"/>
        </w:rPr>
        <w:t>The Croatian authorities had taken all available steps in order to identify the perpetrators. However, the two suspects, X and Y, were unavailable to the Croatian authorities.</w:t>
      </w:r>
    </w:p>
    <w:p w:rsidRPr="0040545E" w:rsidR="00E15599" w:rsidP="0040545E" w:rsidRDefault="00E15599">
      <w:pPr>
        <w:pStyle w:val="ECHRHeading3"/>
        <w:rPr>
          <w:lang w:val="en-GB"/>
        </w:rPr>
      </w:pPr>
      <w:r w:rsidRPr="0040545E">
        <w:rPr>
          <w:lang w:val="en-GB"/>
        </w:rPr>
        <w:t>2.  The Court</w:t>
      </w:r>
      <w:r w:rsidRPr="0040545E" w:rsidR="0040545E">
        <w:rPr>
          <w:lang w:val="en-GB"/>
        </w:rPr>
        <w:t>’</w:t>
      </w:r>
      <w:r w:rsidRPr="0040545E">
        <w:rPr>
          <w:lang w:val="en-GB"/>
        </w:rPr>
        <w:t>s assessment</w:t>
      </w:r>
    </w:p>
    <w:p w:rsidRPr="0040545E" w:rsidR="00E15599" w:rsidP="0040545E" w:rsidRDefault="00E15599">
      <w:pPr>
        <w:pStyle w:val="ECHRHeading4"/>
        <w:rPr>
          <w:lang w:val="en-GB"/>
        </w:rPr>
      </w:pPr>
      <w:r w:rsidRPr="0040545E">
        <w:rPr>
          <w:lang w:val="en-GB"/>
        </w:rPr>
        <w:t>(a)  General principles</w:t>
      </w:r>
    </w:p>
    <w:p w:rsidRPr="0040545E" w:rsidR="00795529" w:rsidP="0040545E" w:rsidRDefault="00795529">
      <w:pPr>
        <w:pStyle w:val="ECHRPara"/>
        <w:rPr>
          <w:iCs/>
        </w:rPr>
      </w:pPr>
      <w:r w:rsidRPr="0040545E">
        <w:rPr>
          <w:iCs/>
        </w:rPr>
        <w:fldChar w:fldCharType="begin"/>
      </w:r>
      <w:r w:rsidRPr="0040545E">
        <w:rPr>
          <w:iCs/>
        </w:rPr>
        <w:instrText xml:space="preserve"> SEQ level0 \*arabic </w:instrText>
      </w:r>
      <w:r w:rsidRPr="0040545E">
        <w:rPr>
          <w:iCs/>
        </w:rPr>
        <w:fldChar w:fldCharType="separate"/>
      </w:r>
      <w:r w:rsidRPr="0040545E" w:rsidR="0040545E">
        <w:rPr>
          <w:iCs/>
          <w:noProof/>
        </w:rPr>
        <w:t>65</w:t>
      </w:r>
      <w:r w:rsidRPr="0040545E">
        <w:rPr>
          <w:iCs/>
        </w:rPr>
        <w:fldChar w:fldCharType="end"/>
      </w:r>
      <w:r w:rsidRPr="0040545E">
        <w:rPr>
          <w:iCs/>
        </w:rPr>
        <w:t xml:space="preserve">.  The Court reiterates that </w:t>
      </w:r>
      <w:r w:rsidRPr="0040545E">
        <w:t xml:space="preserve">Article 2 ranks as one of the most fundamental provisions in the Convention. It enshrines one of the basic values of the democratic societies making up the Council of Europe. The object and purpose of the Convention as an instrument for the protection of individual human beings require that Article 2 be interpreted and applied so as to make its safeguards practical and effective (see, among many other authorities, </w:t>
      </w:r>
      <w:r w:rsidRPr="0040545E">
        <w:rPr>
          <w:i/>
        </w:rPr>
        <w:t>Anguelova v. Bulgaria</w:t>
      </w:r>
      <w:r w:rsidRPr="0040545E">
        <w:t>, no. 38361/97, § 109, ECHR 2002</w:t>
      </w:r>
      <w:r w:rsidRPr="0040545E">
        <w:noBreakHyphen/>
        <w:t>IV).</w:t>
      </w:r>
    </w:p>
    <w:p w:rsidRPr="0040545E" w:rsidR="00F524D2" w:rsidP="0040545E" w:rsidRDefault="00795529">
      <w:pPr>
        <w:pStyle w:val="ECHRPara"/>
        <w:rPr>
          <w:iCs/>
        </w:rPr>
      </w:pPr>
      <w:r w:rsidRPr="0040545E">
        <w:rPr>
          <w:iCs/>
        </w:rPr>
        <w:fldChar w:fldCharType="begin"/>
      </w:r>
      <w:r w:rsidRPr="0040545E">
        <w:rPr>
          <w:iCs/>
        </w:rPr>
        <w:instrText xml:space="preserve"> SEQ level0 \*arabic </w:instrText>
      </w:r>
      <w:r w:rsidRPr="0040545E">
        <w:rPr>
          <w:iCs/>
        </w:rPr>
        <w:fldChar w:fldCharType="separate"/>
      </w:r>
      <w:r w:rsidRPr="0040545E" w:rsidR="0040545E">
        <w:rPr>
          <w:iCs/>
          <w:noProof/>
        </w:rPr>
        <w:t>66</w:t>
      </w:r>
      <w:r w:rsidRPr="0040545E">
        <w:rPr>
          <w:iCs/>
        </w:rPr>
        <w:fldChar w:fldCharType="end"/>
      </w:r>
      <w:r w:rsidRPr="0040545E">
        <w:rPr>
          <w:iCs/>
        </w:rPr>
        <w:t>.  The obligation to protect the right to life under Article 2 of the Convention, read in conjunction with the State</w:t>
      </w:r>
      <w:r w:rsidRPr="0040545E" w:rsidR="0040545E">
        <w:rPr>
          <w:iCs/>
        </w:rPr>
        <w:t>’</w:t>
      </w:r>
      <w:r w:rsidRPr="0040545E">
        <w:rPr>
          <w:iCs/>
        </w:rPr>
        <w:t xml:space="preserve">s general duty under Article 1 of the Convention to “secure to everyone within [its] jurisdiction the rights and freedoms defined in [the] Convention”, also requires by implication that there should be some form of effective official investigation when individuals have been killed as a result of the use of force (see, </w:t>
      </w:r>
      <w:r w:rsidRPr="0040545E">
        <w:rPr>
          <w:i/>
        </w:rPr>
        <w:t>Armani Da Silva</w:t>
      </w:r>
      <w:r w:rsidRPr="0040545E">
        <w:t xml:space="preserve"> </w:t>
      </w:r>
      <w:r w:rsidRPr="0040545E">
        <w:rPr>
          <w:i/>
        </w:rPr>
        <w:t xml:space="preserve">v. the United Kingdom </w:t>
      </w:r>
      <w:r w:rsidRPr="0040545E">
        <w:t>[GC], no. 5878/08</w:t>
      </w:r>
      <w:r w:rsidRPr="0040545E">
        <w:rPr>
          <w:snapToGrid w:val="0"/>
        </w:rPr>
        <w:t xml:space="preserve">, § 230, </w:t>
      </w:r>
      <w:r w:rsidRPr="0040545E">
        <w:t>30</w:t>
      </w:r>
      <w:r w:rsidRPr="0040545E">
        <w:rPr>
          <w:snapToGrid w:val="0"/>
        </w:rPr>
        <w:t> March 2016</w:t>
      </w:r>
      <w:r w:rsidRPr="0040545E">
        <w:rPr>
          <w:iCs/>
        </w:rPr>
        <w:t>).</w:t>
      </w:r>
    </w:p>
    <w:p w:rsidRPr="0040545E" w:rsidR="00795529" w:rsidP="0040545E" w:rsidRDefault="00795529">
      <w:pPr>
        <w:pStyle w:val="ECHRPara"/>
        <w:rPr>
          <w:rFonts w:eastAsia="Times New Roman"/>
          <w:lang w:val="en-GB" w:eastAsia="en-GB"/>
        </w:rPr>
      </w:pPr>
      <w:r w:rsidRPr="0040545E">
        <w:rPr>
          <w:rFonts w:eastAsia="Times New Roman"/>
          <w:lang w:val="en-GB" w:eastAsia="en-GB"/>
        </w:rPr>
        <w:fldChar w:fldCharType="begin"/>
      </w:r>
      <w:r w:rsidRPr="0040545E">
        <w:rPr>
          <w:rFonts w:eastAsia="Times New Roman"/>
          <w:lang w:val="en-GB" w:eastAsia="en-GB"/>
        </w:rPr>
        <w:instrText xml:space="preserve"> SEQ level0 \*arabic </w:instrText>
      </w:r>
      <w:r w:rsidRPr="0040545E">
        <w:rPr>
          <w:rFonts w:eastAsia="Times New Roman"/>
          <w:lang w:val="en-GB" w:eastAsia="en-GB"/>
        </w:rPr>
        <w:fldChar w:fldCharType="separate"/>
      </w:r>
      <w:r w:rsidRPr="0040545E" w:rsidR="0040545E">
        <w:rPr>
          <w:rFonts w:eastAsia="Times New Roman"/>
          <w:noProof/>
          <w:lang w:val="en-GB" w:eastAsia="en-GB"/>
        </w:rPr>
        <w:t>67</w:t>
      </w:r>
      <w:r w:rsidRPr="0040545E">
        <w:rPr>
          <w:rFonts w:eastAsia="Times New Roman"/>
          <w:lang w:val="en-GB" w:eastAsia="en-GB"/>
        </w:rPr>
        <w:fldChar w:fldCharType="end"/>
      </w:r>
      <w:r w:rsidRPr="0040545E">
        <w:rPr>
          <w:rFonts w:eastAsia="Times New Roman"/>
          <w:lang w:val="en-GB" w:eastAsia="en-GB"/>
        </w:rPr>
        <w:t xml:space="preserve">.  The State must therefore ensure, by all means at its disposal, an adequate response – judicial or otherwise – so that the legislative and administrative framework set up to protect the right to life is properly implemented and any breaches of that right are repressed and punished (see </w:t>
      </w:r>
      <w:r w:rsidRPr="0040545E">
        <w:rPr>
          <w:i/>
        </w:rPr>
        <w:t>Armani Da Silva</w:t>
      </w:r>
      <w:r w:rsidRPr="0040545E">
        <w:t xml:space="preserve">, cited above, </w:t>
      </w:r>
      <w:r w:rsidRPr="0040545E">
        <w:rPr>
          <w:rFonts w:cstheme="minorHAnsi"/>
        </w:rPr>
        <w:t>§ 230</w:t>
      </w:r>
      <w:r w:rsidRPr="0040545E">
        <w:rPr>
          <w:rFonts w:eastAsia="Times New Roman"/>
          <w:lang w:val="en-GB" w:eastAsia="en-GB"/>
        </w:rPr>
        <w:t>).</w:t>
      </w:r>
    </w:p>
    <w:p w:rsidRPr="0040545E" w:rsidR="00795529" w:rsidP="0040545E" w:rsidRDefault="00795529">
      <w:pPr>
        <w:pStyle w:val="ECHRPara"/>
        <w:rPr>
          <w:rFonts w:eastAsia="Times New Roman"/>
          <w:lang w:val="en-GB" w:eastAsia="en-GB"/>
        </w:rPr>
      </w:pPr>
      <w:r w:rsidRPr="0040545E">
        <w:rPr>
          <w:rFonts w:eastAsia="Times New Roman"/>
          <w:lang w:val="en-GB" w:eastAsia="en-GB"/>
        </w:rPr>
        <w:fldChar w:fldCharType="begin"/>
      </w:r>
      <w:r w:rsidRPr="0040545E">
        <w:rPr>
          <w:rFonts w:eastAsia="Times New Roman"/>
          <w:lang w:val="en-GB" w:eastAsia="en-GB"/>
        </w:rPr>
        <w:instrText xml:space="preserve"> SEQ level0 \*arabic </w:instrText>
      </w:r>
      <w:r w:rsidRPr="0040545E">
        <w:rPr>
          <w:rFonts w:eastAsia="Times New Roman"/>
          <w:lang w:val="en-GB" w:eastAsia="en-GB"/>
        </w:rPr>
        <w:fldChar w:fldCharType="separate"/>
      </w:r>
      <w:r w:rsidRPr="0040545E" w:rsidR="0040545E">
        <w:rPr>
          <w:rFonts w:eastAsia="Times New Roman"/>
          <w:noProof/>
          <w:lang w:val="en-GB" w:eastAsia="en-GB"/>
        </w:rPr>
        <w:t>68</w:t>
      </w:r>
      <w:r w:rsidRPr="0040545E">
        <w:rPr>
          <w:rFonts w:eastAsia="Times New Roman"/>
          <w:lang w:val="en-GB" w:eastAsia="en-GB"/>
        </w:rPr>
        <w:fldChar w:fldCharType="end"/>
      </w:r>
      <w:r w:rsidRPr="0040545E">
        <w:rPr>
          <w:rFonts w:eastAsia="Times New Roman"/>
          <w:lang w:val="en-GB" w:eastAsia="en-GB"/>
        </w:rPr>
        <w:t xml:space="preserve">.  In order to be “effective” as this expression is to be understood in the context of Article 2 of the Convention, an investigation must firstly be adequate. This means that it must be capable of leading to the establishment of the facts, a determination of whether the force used was or was not justified in the circumstances and of identifying and – if appropriate – punishing those responsible. This is not an obligation of result, but of means. The authorities must take whatever reasonable steps they can to secure the evidence concerning the incident, including, </w:t>
      </w:r>
      <w:r w:rsidRPr="0040545E">
        <w:rPr>
          <w:rFonts w:eastAsia="Times New Roman"/>
          <w:i/>
          <w:lang w:val="en-GB" w:eastAsia="en-GB"/>
        </w:rPr>
        <w:t>inter alia</w:t>
      </w:r>
      <w:r w:rsidRPr="0040545E">
        <w:rPr>
          <w:rFonts w:eastAsia="Times New Roman"/>
          <w:lang w:val="en-GB" w:eastAsia="en-GB"/>
        </w:rPr>
        <w:t>, eyewitness testimony, forensic evidence and, where appropriate, an autopsy which provides a complete and accurate record of injury and an objective analysis of the clinical findings, including the cause of death. Moreover, where there has been a use of force by State agents, the investigation must also be effective in the sense that it is capable of leading to a determination of whether the force used was or was not justified in the circumstances. Any deficiency in the investigation which undermines its ability to establish the cause of death or the person responsible will risk falling foul of this standard (see</w:t>
      </w:r>
      <w:r w:rsidRPr="0040545E">
        <w:rPr>
          <w:i/>
        </w:rPr>
        <w:t xml:space="preserve"> Armani Da Silva</w:t>
      </w:r>
      <w:r w:rsidRPr="0040545E">
        <w:t xml:space="preserve">, cited above, </w:t>
      </w:r>
      <w:r w:rsidRPr="0040545E">
        <w:rPr>
          <w:rFonts w:cstheme="minorHAnsi"/>
        </w:rPr>
        <w:t>§ 233)</w:t>
      </w:r>
      <w:r w:rsidRPr="0040545E">
        <w:rPr>
          <w:rFonts w:eastAsia="Times New Roman"/>
          <w:lang w:val="en-GB" w:eastAsia="en-GB"/>
        </w:rPr>
        <w:t>.</w:t>
      </w:r>
    </w:p>
    <w:p w:rsidRPr="0040545E" w:rsidR="00795529" w:rsidP="0040545E" w:rsidRDefault="00795529">
      <w:pPr>
        <w:pStyle w:val="ECHRPara"/>
        <w:rPr>
          <w:rFonts w:eastAsia="Times New Roman"/>
          <w:lang w:val="en-GB" w:eastAsia="en-GB"/>
        </w:rPr>
      </w:pPr>
      <w:r w:rsidRPr="0040545E">
        <w:rPr>
          <w:rFonts w:eastAsia="Times New Roman"/>
          <w:lang w:val="en-GB" w:eastAsia="en-GB"/>
        </w:rPr>
        <w:fldChar w:fldCharType="begin"/>
      </w:r>
      <w:r w:rsidRPr="0040545E">
        <w:rPr>
          <w:rFonts w:eastAsia="Times New Roman"/>
          <w:lang w:val="en-GB" w:eastAsia="en-GB"/>
        </w:rPr>
        <w:instrText xml:space="preserve"> SEQ level0 \*arabic </w:instrText>
      </w:r>
      <w:r w:rsidRPr="0040545E">
        <w:rPr>
          <w:rFonts w:eastAsia="Times New Roman"/>
          <w:lang w:val="en-GB" w:eastAsia="en-GB"/>
        </w:rPr>
        <w:fldChar w:fldCharType="separate"/>
      </w:r>
      <w:r w:rsidRPr="0040545E" w:rsidR="0040545E">
        <w:rPr>
          <w:rFonts w:eastAsia="Times New Roman"/>
          <w:noProof/>
          <w:lang w:val="en-GB" w:eastAsia="en-GB"/>
        </w:rPr>
        <w:t>69</w:t>
      </w:r>
      <w:r w:rsidRPr="0040545E">
        <w:rPr>
          <w:rFonts w:eastAsia="Times New Roman"/>
          <w:lang w:val="en-GB" w:eastAsia="en-GB"/>
        </w:rPr>
        <w:fldChar w:fldCharType="end"/>
      </w:r>
      <w:r w:rsidRPr="0040545E">
        <w:rPr>
          <w:rFonts w:eastAsia="Times New Roman"/>
          <w:lang w:val="en-GB" w:eastAsia="en-GB"/>
        </w:rPr>
        <w:t>.  In particular, the investigation</w:t>
      </w:r>
      <w:r w:rsidRPr="0040545E" w:rsidR="0040545E">
        <w:rPr>
          <w:rFonts w:eastAsia="Times New Roman"/>
          <w:lang w:val="en-GB" w:eastAsia="en-GB"/>
        </w:rPr>
        <w:t>’</w:t>
      </w:r>
      <w:r w:rsidRPr="0040545E">
        <w:rPr>
          <w:rFonts w:eastAsia="Times New Roman"/>
          <w:lang w:val="en-GB" w:eastAsia="en-GB"/>
        </w:rPr>
        <w:t>s conclusions must be based on thorough, objective and impartial analysis of all relevant elements. Failing to follow an obvious line of inquiry undermines to a decisive extent the investigation</w:t>
      </w:r>
      <w:r w:rsidRPr="0040545E" w:rsidR="0040545E">
        <w:rPr>
          <w:rFonts w:eastAsia="Times New Roman"/>
          <w:lang w:val="en-GB" w:eastAsia="en-GB"/>
        </w:rPr>
        <w:t>’</w:t>
      </w:r>
      <w:r w:rsidRPr="0040545E">
        <w:rPr>
          <w:rFonts w:eastAsia="Times New Roman"/>
          <w:lang w:val="en-GB" w:eastAsia="en-GB"/>
        </w:rPr>
        <w:t>s ability to establish the circumstances of the case and the identity of those responsible. Nevertheless, the nature and degree of scrutiny which satisfy the minimum threshold of the investigation</w:t>
      </w:r>
      <w:r w:rsidRPr="0040545E" w:rsidR="0040545E">
        <w:rPr>
          <w:rFonts w:eastAsia="Times New Roman"/>
          <w:lang w:val="en-GB" w:eastAsia="en-GB"/>
        </w:rPr>
        <w:t>’</w:t>
      </w:r>
      <w:r w:rsidRPr="0040545E">
        <w:rPr>
          <w:rFonts w:eastAsia="Times New Roman"/>
          <w:lang w:val="en-GB" w:eastAsia="en-GB"/>
        </w:rPr>
        <w:t xml:space="preserve">s effectiveness depend on the circumstances of the particular case. The nature and degree of scrutiny must be assessed on the basis of all relevant facts and with regard to the practical realities of investigation work. Where a suspicious death has been inflicted at the hands of a State agent, particularly stringent scrutiny must be applied by the relevant domestic authorities to the ensuing investigation (see </w:t>
      </w:r>
      <w:r w:rsidRPr="0040545E">
        <w:rPr>
          <w:i/>
        </w:rPr>
        <w:t>Armani Da Silva</w:t>
      </w:r>
      <w:r w:rsidRPr="0040545E">
        <w:t xml:space="preserve">, cited above, </w:t>
      </w:r>
      <w:r w:rsidRPr="0040545E">
        <w:rPr>
          <w:rFonts w:cstheme="minorHAnsi"/>
        </w:rPr>
        <w:t>§ 234).</w:t>
      </w:r>
    </w:p>
    <w:p w:rsidRPr="0040545E" w:rsidR="00795529" w:rsidP="0040545E" w:rsidRDefault="00795529">
      <w:pPr>
        <w:pStyle w:val="ECHRPara"/>
        <w:rPr>
          <w:rFonts w:eastAsia="Times New Roman"/>
          <w:lang w:val="en-GB" w:eastAsia="en-GB"/>
        </w:rPr>
      </w:pPr>
      <w:r w:rsidRPr="0040545E">
        <w:rPr>
          <w:rFonts w:eastAsia="Times New Roman"/>
          <w:lang w:val="en-GB" w:eastAsia="en-GB"/>
        </w:rPr>
        <w:fldChar w:fldCharType="begin"/>
      </w:r>
      <w:r w:rsidRPr="0040545E">
        <w:rPr>
          <w:rFonts w:eastAsia="Times New Roman"/>
          <w:lang w:val="en-GB" w:eastAsia="en-GB"/>
        </w:rPr>
        <w:instrText xml:space="preserve"> SEQ level0 \*arabic </w:instrText>
      </w:r>
      <w:r w:rsidRPr="0040545E">
        <w:rPr>
          <w:rFonts w:eastAsia="Times New Roman"/>
          <w:lang w:val="en-GB" w:eastAsia="en-GB"/>
        </w:rPr>
        <w:fldChar w:fldCharType="separate"/>
      </w:r>
      <w:r w:rsidRPr="0040545E" w:rsidR="0040545E">
        <w:rPr>
          <w:rFonts w:eastAsia="Times New Roman"/>
          <w:noProof/>
          <w:lang w:val="en-GB" w:eastAsia="en-GB"/>
        </w:rPr>
        <w:t>70</w:t>
      </w:r>
      <w:r w:rsidRPr="0040545E">
        <w:rPr>
          <w:rFonts w:eastAsia="Times New Roman"/>
          <w:lang w:val="en-GB" w:eastAsia="en-GB"/>
        </w:rPr>
        <w:fldChar w:fldCharType="end"/>
      </w:r>
      <w:r w:rsidRPr="0040545E">
        <w:rPr>
          <w:rFonts w:eastAsia="Times New Roman"/>
          <w:lang w:val="en-GB" w:eastAsia="en-GB"/>
        </w:rPr>
        <w:t xml:space="preserve">.  A requirement of promptness and reasonable expedition is implicit in this context (see Yaşa v. Turkey, 2 September 1998, §§ 102-104, Reports 1998-VI; and </w:t>
      </w:r>
      <w:r w:rsidRPr="0040545E">
        <w:rPr>
          <w:rFonts w:eastAsia="Times New Roman"/>
          <w:i/>
          <w:lang w:val="en-GB" w:eastAsia="en-GB"/>
        </w:rPr>
        <w:t>Mahmut Kaya v. Turkey</w:t>
      </w:r>
      <w:r w:rsidRPr="0040545E">
        <w:rPr>
          <w:rFonts w:eastAsia="Times New Roman"/>
          <w:lang w:val="en-GB" w:eastAsia="en-GB"/>
        </w:rPr>
        <w:t xml:space="preserve">, no. 22535/93, §§ 106-107, ECHR 2003-III). It must be accepted that there may be obstacles or difficulties which prevent progress in an investigation in a particular situation. However, a prompt response by the authorities in investigating a use of lethal force may generally be regarded as essential in maintaining public confidence in their adherence to the rule of law and in preventing any appearance of collusion in or tolerance of unlawful acts (see </w:t>
      </w:r>
      <w:r w:rsidRPr="0040545E">
        <w:rPr>
          <w:i/>
        </w:rPr>
        <w:t>Armani Da Silva</w:t>
      </w:r>
      <w:r w:rsidRPr="0040545E">
        <w:t xml:space="preserve">, cited above, </w:t>
      </w:r>
      <w:r w:rsidRPr="0040545E">
        <w:rPr>
          <w:rFonts w:cstheme="minorHAnsi"/>
        </w:rPr>
        <w:t>§ 237)</w:t>
      </w:r>
      <w:r w:rsidRPr="0040545E">
        <w:rPr>
          <w:rFonts w:eastAsia="Times New Roman"/>
          <w:lang w:val="en-GB" w:eastAsia="en-GB"/>
        </w:rPr>
        <w:t>.</w:t>
      </w:r>
    </w:p>
    <w:p w:rsidRPr="0040545E" w:rsidR="00795529" w:rsidP="0040545E" w:rsidRDefault="00795529">
      <w:pPr>
        <w:pStyle w:val="ECHRPara"/>
        <w:rPr>
          <w:rFonts w:eastAsia="Times New Roman"/>
          <w:lang w:val="en-GB" w:eastAsia="en-GB"/>
        </w:rPr>
      </w:pPr>
      <w:r w:rsidRPr="0040545E">
        <w:rPr>
          <w:rFonts w:eastAsia="Times New Roman"/>
          <w:lang w:val="en-GB" w:eastAsia="en-GB"/>
        </w:rPr>
        <w:fldChar w:fldCharType="begin"/>
      </w:r>
      <w:r w:rsidRPr="0040545E">
        <w:rPr>
          <w:rFonts w:eastAsia="Times New Roman"/>
          <w:lang w:val="en-GB" w:eastAsia="en-GB"/>
        </w:rPr>
        <w:instrText xml:space="preserve"> SEQ level0 \*arabic </w:instrText>
      </w:r>
      <w:r w:rsidRPr="0040545E">
        <w:rPr>
          <w:rFonts w:eastAsia="Times New Roman"/>
          <w:lang w:val="en-GB" w:eastAsia="en-GB"/>
        </w:rPr>
        <w:fldChar w:fldCharType="separate"/>
      </w:r>
      <w:r w:rsidRPr="0040545E" w:rsidR="0040545E">
        <w:rPr>
          <w:rFonts w:eastAsia="Times New Roman"/>
          <w:noProof/>
          <w:lang w:val="en-GB" w:eastAsia="en-GB"/>
        </w:rPr>
        <w:t>71</w:t>
      </w:r>
      <w:r w:rsidRPr="0040545E">
        <w:rPr>
          <w:rFonts w:eastAsia="Times New Roman"/>
          <w:lang w:val="en-GB" w:eastAsia="en-GB"/>
        </w:rPr>
        <w:fldChar w:fldCharType="end"/>
      </w:r>
      <w:r w:rsidRPr="0040545E">
        <w:rPr>
          <w:rFonts w:eastAsia="Times New Roman"/>
          <w:lang w:val="en-GB" w:eastAsia="en-GB"/>
        </w:rPr>
        <w:t xml:space="preserve">.  It cannot be inferred from the foregoing that Article 2 may entail the right to have third parties prosecuted or sentenced for a criminal offence or an absolute obligation for all prosecutions to result in conviction, or indeed in a particular sentence. Indeed, the Court will grant substantial deference to the national courts in the choice of appropriate sanctions for homicide by State agents. Nevertheless, it must still exercise a certain power of review and intervene in cases of manifest disproportion between the gravity of the act and the punishment imposed (see </w:t>
      </w:r>
      <w:r w:rsidRPr="0040545E">
        <w:rPr>
          <w:i/>
        </w:rPr>
        <w:t>Armani Da Silva</w:t>
      </w:r>
      <w:r w:rsidRPr="0040545E">
        <w:t xml:space="preserve">, cited above, </w:t>
      </w:r>
      <w:r w:rsidRPr="0040545E">
        <w:rPr>
          <w:rFonts w:cstheme="minorHAnsi"/>
        </w:rPr>
        <w:t>§ 238)</w:t>
      </w:r>
      <w:r w:rsidRPr="0040545E">
        <w:rPr>
          <w:rFonts w:eastAsia="Times New Roman"/>
          <w:lang w:val="en-GB" w:eastAsia="en-GB"/>
        </w:rPr>
        <w:t>.</w:t>
      </w:r>
    </w:p>
    <w:p w:rsidRPr="0040545E" w:rsidR="00E15599" w:rsidP="0040545E" w:rsidRDefault="00E15599">
      <w:pPr>
        <w:pStyle w:val="ECHRHeading4"/>
        <w:rPr>
          <w:lang w:val="en-GB"/>
        </w:rPr>
      </w:pPr>
      <w:r w:rsidRPr="0040545E">
        <w:rPr>
          <w:lang w:val="en-GB"/>
        </w:rPr>
        <w:t>(b)  Application of these principles to the present case</w:t>
      </w:r>
    </w:p>
    <w:p w:rsidRPr="0040545E" w:rsidR="00DD7AA4" w:rsidP="0040545E" w:rsidRDefault="00592FB6">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72</w:t>
      </w:r>
      <w:r w:rsidRPr="0040545E">
        <w:rPr>
          <w:lang w:val="en-GB"/>
        </w:rPr>
        <w:fldChar w:fldCharType="end"/>
      </w:r>
      <w:r w:rsidRPr="0040545E">
        <w:rPr>
          <w:lang w:val="en-GB"/>
        </w:rPr>
        <w:t>.  </w:t>
      </w:r>
      <w:r w:rsidRPr="0040545E" w:rsidR="00E15599">
        <w:rPr>
          <w:lang w:val="en-GB"/>
        </w:rPr>
        <w:t>As there is no indication that the investigation into the death of the applicants</w:t>
      </w:r>
      <w:r w:rsidRPr="0040545E" w:rsidR="0040545E">
        <w:rPr>
          <w:lang w:val="en-GB"/>
        </w:rPr>
        <w:t>’</w:t>
      </w:r>
      <w:r w:rsidRPr="0040545E" w:rsidR="00E15599">
        <w:rPr>
          <w:lang w:val="en-GB"/>
        </w:rPr>
        <w:t xml:space="preserve"> relatives lacked independence, the Court will turn to the question of its </w:t>
      </w:r>
      <w:r w:rsidRPr="0040545E" w:rsidR="00DD7AA4">
        <w:rPr>
          <w:lang w:val="en-GB"/>
        </w:rPr>
        <w:t>adequacy.</w:t>
      </w:r>
    </w:p>
    <w:p w:rsidRPr="0040545E" w:rsidR="0032213D"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73</w:t>
      </w:r>
      <w:r w:rsidRPr="0040545E">
        <w:rPr>
          <w:lang w:val="en-GB"/>
        </w:rPr>
        <w:fldChar w:fldCharType="end"/>
      </w:r>
      <w:r w:rsidRPr="0040545E">
        <w:rPr>
          <w:lang w:val="en-GB"/>
        </w:rPr>
        <w:t xml:space="preserve">.  The Court would note, first of all, </w:t>
      </w:r>
      <w:r w:rsidRPr="0040545E" w:rsidR="0032213D">
        <w:rPr>
          <w:lang w:val="en-GB"/>
        </w:rPr>
        <w:t xml:space="preserve">that the events at issue occurred in January 1992 </w:t>
      </w:r>
      <w:r w:rsidRPr="0040545E" w:rsidR="001452BA">
        <w:rPr>
          <w:lang w:val="en-GB"/>
        </w:rPr>
        <w:t xml:space="preserve">in </w:t>
      </w:r>
      <w:r w:rsidRPr="0040545E" w:rsidR="0032213D">
        <w:rPr>
          <w:lang w:val="en-GB"/>
        </w:rPr>
        <w:t>the territory which at that time was not under the control of the Croatian authorities. When</w:t>
      </w:r>
      <w:r w:rsidRPr="0040545E" w:rsidR="001452BA">
        <w:rPr>
          <w:lang w:val="en-GB"/>
        </w:rPr>
        <w:t>,</w:t>
      </w:r>
      <w:r w:rsidRPr="0040545E" w:rsidR="0032213D">
        <w:rPr>
          <w:lang w:val="en-GB"/>
        </w:rPr>
        <w:t xml:space="preserve"> in 1995</w:t>
      </w:r>
      <w:r w:rsidRPr="0040545E" w:rsidR="001452BA">
        <w:rPr>
          <w:lang w:val="en-GB"/>
        </w:rPr>
        <w:t>,</w:t>
      </w:r>
      <w:r w:rsidRPr="0040545E" w:rsidR="0032213D">
        <w:rPr>
          <w:lang w:val="en-GB"/>
        </w:rPr>
        <w:t xml:space="preserve"> the Croatian authorities regained control of the town of </w:t>
      </w:r>
      <w:r w:rsidRPr="0040545E" w:rsidR="00B7307E">
        <w:rPr>
          <w:lang w:val="en-GB"/>
        </w:rPr>
        <w:t>A</w:t>
      </w:r>
      <w:r w:rsidRPr="0040545E" w:rsidR="0032213D">
        <w:rPr>
          <w:lang w:val="en-GB"/>
        </w:rPr>
        <w:t xml:space="preserve"> and </w:t>
      </w:r>
      <w:r w:rsidRPr="0040545E" w:rsidR="001452BA">
        <w:rPr>
          <w:lang w:val="en-GB"/>
        </w:rPr>
        <w:t xml:space="preserve">the surrounding </w:t>
      </w:r>
      <w:r w:rsidRPr="0040545E" w:rsidR="0032213D">
        <w:rPr>
          <w:lang w:val="en-GB"/>
        </w:rPr>
        <w:t xml:space="preserve">area, where the events at issue had taken place, the two suspects identified by the authorities of the “Serbian Autonomous Region </w:t>
      </w:r>
      <w:r w:rsidRPr="0040545E" w:rsidR="001452BA">
        <w:rPr>
          <w:lang w:val="en-GB"/>
        </w:rPr>
        <w:t xml:space="preserve">of </w:t>
      </w:r>
      <w:r w:rsidRPr="0040545E" w:rsidR="0032213D">
        <w:rPr>
          <w:lang w:val="en-GB"/>
        </w:rPr>
        <w:t>Krajina” had fled Croatia and bec</w:t>
      </w:r>
      <w:r w:rsidRPr="0040545E" w:rsidR="001452BA">
        <w:rPr>
          <w:lang w:val="en-GB"/>
        </w:rPr>
        <w:t>o</w:t>
      </w:r>
      <w:r w:rsidRPr="0040545E" w:rsidR="0032213D">
        <w:rPr>
          <w:lang w:val="en-GB"/>
        </w:rPr>
        <w:t xml:space="preserve">me unavailable to the Croatian authorities. </w:t>
      </w:r>
      <w:r w:rsidRPr="0040545E" w:rsidR="007E0DD7">
        <w:rPr>
          <w:lang w:val="en-GB"/>
        </w:rPr>
        <w:t>However, the Court is able to examine only the facts that occurred after 5 November 1997 when Croatia ratified the Convention.</w:t>
      </w:r>
    </w:p>
    <w:p w:rsidRPr="0040545E" w:rsidR="00E15599" w:rsidP="0040545E" w:rsidRDefault="0040545E">
      <w:pPr>
        <w:pStyle w:val="ECHRPara"/>
        <w:rPr>
          <w:i/>
          <w:lang w:val="en-GB"/>
        </w:rPr>
      </w:pPr>
      <w:fldSimple w:instr=" SEQ level0 \*arabic ">
        <w:r w:rsidRPr="0040545E">
          <w:rPr>
            <w:noProof/>
          </w:rPr>
          <w:t>74</w:t>
        </w:r>
      </w:fldSimple>
      <w:r w:rsidRPr="0040545E" w:rsidR="00C97227">
        <w:t xml:space="preserve">.  The Court would note further that the Croatian authorities have followed </w:t>
      </w:r>
      <w:r w:rsidRPr="0040545E" w:rsidR="001452BA">
        <w:t xml:space="preserve">the </w:t>
      </w:r>
      <w:r w:rsidRPr="0040545E" w:rsidR="00C97227">
        <w:t xml:space="preserve">available leads in the case in issue, making enquiries with official bodies as well as updating the statements </w:t>
      </w:r>
      <w:r w:rsidRPr="0040545E" w:rsidR="001452BA">
        <w:t xml:space="preserve">made </w:t>
      </w:r>
      <w:r w:rsidRPr="0040545E" w:rsidR="00C97227">
        <w:t>by the witnesses and relatives of the deceased</w:t>
      </w:r>
      <w:r w:rsidRPr="0040545E" w:rsidR="002E3FFD">
        <w:t xml:space="preserve"> and</w:t>
      </w:r>
      <w:r w:rsidRPr="0040545E" w:rsidR="00C97227">
        <w:t xml:space="preserve"> tracking down as far as possible the names of potential suspects which </w:t>
      </w:r>
      <w:r w:rsidRPr="0040545E" w:rsidR="002E3FFD">
        <w:t>were</w:t>
      </w:r>
      <w:r w:rsidRPr="0040545E" w:rsidR="00C97227">
        <w:t xml:space="preserve"> mentioned by witnesses</w:t>
      </w:r>
      <w:r w:rsidRPr="0040545E" w:rsidR="00B27EFA">
        <w:t xml:space="preserve"> (see paragraphs 21-24 above)</w:t>
      </w:r>
      <w:r w:rsidRPr="0040545E" w:rsidR="00C97227">
        <w:t xml:space="preserve">. </w:t>
      </w:r>
      <w:r w:rsidRPr="0040545E" w:rsidR="00C7322F">
        <w:t>O</w:t>
      </w:r>
      <w:r w:rsidRPr="0040545E" w:rsidR="002814DB">
        <w:t>ne of the two suspects</w:t>
      </w:r>
      <w:r w:rsidRPr="0040545E" w:rsidR="0077655F">
        <w:t xml:space="preserve">, </w:t>
      </w:r>
      <w:r w:rsidRPr="0040545E" w:rsidR="00B7307E">
        <w:t>X</w:t>
      </w:r>
      <w:r w:rsidRPr="0040545E" w:rsidR="0077655F">
        <w:t>,</w:t>
      </w:r>
      <w:r w:rsidRPr="0040545E" w:rsidR="002814DB">
        <w:t xml:space="preserve"> is </w:t>
      </w:r>
      <w:r w:rsidRPr="0040545E" w:rsidR="00E15599">
        <w:t>living in Serbia</w:t>
      </w:r>
      <w:r w:rsidRPr="0040545E" w:rsidR="002814DB">
        <w:t xml:space="preserve"> and has become a Serbian national</w:t>
      </w:r>
      <w:r w:rsidRPr="0040545E" w:rsidR="00D26976">
        <w:t>;</w:t>
      </w:r>
      <w:r w:rsidRPr="0040545E" w:rsidR="00E15599">
        <w:t xml:space="preserve"> </w:t>
      </w:r>
      <w:r w:rsidRPr="0040545E" w:rsidR="00D26976">
        <w:t>a</w:t>
      </w:r>
      <w:r w:rsidRPr="0040545E" w:rsidR="005C2906">
        <w:t>s such he</w:t>
      </w:r>
      <w:r w:rsidRPr="0040545E" w:rsidR="00E15599">
        <w:t xml:space="preserve"> cannot be extradited (see paragraph </w:t>
      </w:r>
      <w:r w:rsidRPr="0040545E" w:rsidR="00B52EF5">
        <w:t>54</w:t>
      </w:r>
      <w:r w:rsidRPr="0040545E" w:rsidR="00E15599">
        <w:t xml:space="preserve"> above), but Croatia cannot be held </w:t>
      </w:r>
      <w:r w:rsidRPr="0040545E" w:rsidR="002E3FFD">
        <w:t xml:space="preserve">responsible </w:t>
      </w:r>
      <w:r w:rsidRPr="0040545E" w:rsidR="00E15599">
        <w:t>for that</w:t>
      </w:r>
      <w:r w:rsidRPr="0040545E" w:rsidR="00D63E76">
        <w:t xml:space="preserve"> (see </w:t>
      </w:r>
      <w:r w:rsidRPr="0040545E" w:rsidR="00D63E76">
        <w:rPr>
          <w:i/>
        </w:rPr>
        <w:t>Nježić and Štimac v. Croatia</w:t>
      </w:r>
      <w:r w:rsidRPr="0040545E" w:rsidR="00D63E76">
        <w:t>, no. 29823/13, § 68, 9 April 2015)</w:t>
      </w:r>
      <w:r w:rsidRPr="0040545E" w:rsidR="00E15599">
        <w:t xml:space="preserve">. The Croatian authorities have asked the Serbian authorities to </w:t>
      </w:r>
      <w:r w:rsidRPr="0040545E" w:rsidR="00824B77">
        <w:t>hear evidence from X</w:t>
      </w:r>
      <w:r w:rsidRPr="0040545E" w:rsidR="002E3FFD">
        <w:t xml:space="preserve"> </w:t>
      </w:r>
      <w:r w:rsidRPr="0040545E" w:rsidR="00E15599">
        <w:t xml:space="preserve">(see paragraphs </w:t>
      </w:r>
      <w:r w:rsidRPr="0040545E" w:rsidR="00D45440">
        <w:t>33-35</w:t>
      </w:r>
      <w:r w:rsidRPr="0040545E" w:rsidR="00E15599">
        <w:t xml:space="preserve"> above). The Court also considers that it is not necessary to examine whether there was an obligation under the Convention for Croatia to require more from the Serbian authorities</w:t>
      </w:r>
      <w:r w:rsidRPr="0040545E" w:rsidR="002E3FFD">
        <w:t>,</w:t>
      </w:r>
      <w:r w:rsidRPr="0040545E" w:rsidR="00E15599">
        <w:t xml:space="preserve"> given that the applicants could have reported </w:t>
      </w:r>
      <w:r w:rsidRPr="0040545E" w:rsidR="002E3FFD">
        <w:t xml:space="preserve">the </w:t>
      </w:r>
      <w:r w:rsidRPr="0040545E" w:rsidR="00E15599">
        <w:t>case themselves to Serbia</w:t>
      </w:r>
      <w:r w:rsidRPr="0040545E">
        <w:t>’</w:t>
      </w:r>
      <w:r w:rsidRPr="0040545E" w:rsidR="00E15599">
        <w:t xml:space="preserve">s War Crimes Prosecutor, who has jurisdiction over serious violations of international humanitarian law committed anywhere in the former Yugoslavia (see paragraph </w:t>
      </w:r>
      <w:r w:rsidRPr="0040545E" w:rsidR="00B52EF5">
        <w:t>53</w:t>
      </w:r>
      <w:r w:rsidRPr="0040545E" w:rsidR="00E15599">
        <w:t xml:space="preserve"> above). Moreover, it is open to the applicants to lodge an application against Serbia if they consider that they are the victim</w:t>
      </w:r>
      <w:r w:rsidRPr="0040545E" w:rsidR="002E3FFD">
        <w:t>s</w:t>
      </w:r>
      <w:r w:rsidRPr="0040545E" w:rsidR="00E15599">
        <w:t xml:space="preserve"> of a breach by Serbia of their Convention rights (compare </w:t>
      </w:r>
      <w:r w:rsidRPr="0040545E" w:rsidR="00E1097B">
        <w:rPr>
          <w:i/>
          <w:lang w:val="en-GB"/>
        </w:rPr>
        <w:t>Palić v. Bosnia and Herzegovina</w:t>
      </w:r>
      <w:r w:rsidRPr="0040545E" w:rsidR="00E1097B">
        <w:rPr>
          <w:lang w:val="en-GB"/>
        </w:rPr>
        <w:t>, no. 4704/04</w:t>
      </w:r>
      <w:r w:rsidRPr="0040545E" w:rsidR="00E1097B">
        <w:rPr>
          <w:snapToGrid w:val="0"/>
          <w:lang w:val="en-GB"/>
        </w:rPr>
        <w:t>, § 65, 15 February 2011</w:t>
      </w:r>
      <w:r w:rsidRPr="0040545E" w:rsidR="000F235B">
        <w:t xml:space="preserve">; and </w:t>
      </w:r>
      <w:r w:rsidRPr="0040545E" w:rsidR="000F235B">
        <w:rPr>
          <w:i/>
        </w:rPr>
        <w:t>Nježić and Štima</w:t>
      </w:r>
      <w:r w:rsidRPr="0040545E" w:rsidR="00B54FE4">
        <w:rPr>
          <w:i/>
        </w:rPr>
        <w:t>c</w:t>
      </w:r>
      <w:r w:rsidRPr="0040545E" w:rsidR="000F235B">
        <w:t>, cited above, § 68</w:t>
      </w:r>
      <w:r w:rsidRPr="0040545E" w:rsidR="00E15599">
        <w:t>).</w:t>
      </w:r>
    </w:p>
    <w:p w:rsidRPr="0040545E" w:rsidR="005C2906" w:rsidP="0040545E" w:rsidRDefault="005C2906">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75</w:t>
      </w:r>
      <w:r w:rsidRPr="0040545E">
        <w:rPr>
          <w:lang w:val="en-GB"/>
        </w:rPr>
        <w:fldChar w:fldCharType="end"/>
      </w:r>
      <w:r w:rsidRPr="0040545E">
        <w:rPr>
          <w:lang w:val="en-GB"/>
        </w:rPr>
        <w:t xml:space="preserve">.  As regards the </w:t>
      </w:r>
      <w:r w:rsidRPr="0040545E" w:rsidR="002E3FFD">
        <w:rPr>
          <w:lang w:val="en-GB"/>
        </w:rPr>
        <w:t xml:space="preserve">second </w:t>
      </w:r>
      <w:r w:rsidRPr="0040545E">
        <w:rPr>
          <w:lang w:val="en-GB"/>
        </w:rPr>
        <w:t xml:space="preserve">of the two suspects, </w:t>
      </w:r>
      <w:r w:rsidRPr="0040545E" w:rsidR="00B7307E">
        <w:rPr>
          <w:lang w:val="en-GB"/>
        </w:rPr>
        <w:t>Y</w:t>
      </w:r>
      <w:r w:rsidRPr="0040545E">
        <w:rPr>
          <w:lang w:val="en-GB"/>
        </w:rPr>
        <w:t>, the Court notes that he resides in the United States and</w:t>
      </w:r>
      <w:r w:rsidRPr="0040545E" w:rsidR="002E3FFD">
        <w:rPr>
          <w:lang w:val="en-GB"/>
        </w:rPr>
        <w:t xml:space="preserve"> that</w:t>
      </w:r>
      <w:r w:rsidRPr="0040545E">
        <w:rPr>
          <w:lang w:val="en-GB"/>
        </w:rPr>
        <w:t xml:space="preserve"> </w:t>
      </w:r>
      <w:r w:rsidRPr="0040545E" w:rsidR="0032213D">
        <w:rPr>
          <w:lang w:val="en-GB"/>
        </w:rPr>
        <w:t xml:space="preserve">the Croatian authorities issued an international arrest warrant against him. </w:t>
      </w:r>
      <w:r w:rsidRPr="0040545E" w:rsidR="00B27EFA">
        <w:rPr>
          <w:lang w:val="en-GB"/>
        </w:rPr>
        <w:t>T</w:t>
      </w:r>
      <w:r w:rsidRPr="0040545E" w:rsidR="000F235B">
        <w:rPr>
          <w:lang w:val="en-GB"/>
        </w:rPr>
        <w:t xml:space="preserve">he Croatian authorities </w:t>
      </w:r>
      <w:r w:rsidRPr="0040545E" w:rsidR="00B27EFA">
        <w:rPr>
          <w:lang w:val="en-GB"/>
        </w:rPr>
        <w:t xml:space="preserve">have been taking adequate steps and </w:t>
      </w:r>
      <w:r w:rsidRPr="0040545E" w:rsidR="000F235B">
        <w:rPr>
          <w:lang w:val="en-GB"/>
        </w:rPr>
        <w:t>corresponding with the United States authorities with a view to having him extradited to Croatia</w:t>
      </w:r>
      <w:r w:rsidRPr="0040545E" w:rsidR="00B27EFA">
        <w:rPr>
          <w:lang w:val="en-GB"/>
        </w:rPr>
        <w:t xml:space="preserve"> (see paragraph 25-31 above).</w:t>
      </w:r>
    </w:p>
    <w:p w:rsidRPr="0040545E" w:rsidR="00F524D2"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76</w:t>
      </w:r>
      <w:r w:rsidRPr="0040545E">
        <w:rPr>
          <w:lang w:val="en-GB"/>
        </w:rPr>
        <w:fldChar w:fldCharType="end"/>
      </w:r>
      <w:r w:rsidRPr="0040545E">
        <w:rPr>
          <w:lang w:val="en-GB"/>
        </w:rPr>
        <w:t>.  The applicants</w:t>
      </w:r>
      <w:r w:rsidRPr="0040545E" w:rsidR="0040545E">
        <w:rPr>
          <w:lang w:val="en-GB"/>
        </w:rPr>
        <w:t>’</w:t>
      </w:r>
      <w:r w:rsidRPr="0040545E">
        <w:rPr>
          <w:lang w:val="en-GB"/>
        </w:rPr>
        <w:t xml:space="preserve"> principal complaint appears to be that the investigation has not resulted in any prosecutions. The Court can understand that it must be frustrating for the applicants that potential suspects have been named but no</w:t>
      </w:r>
      <w:r w:rsidRPr="0040545E" w:rsidR="000F235B">
        <w:rPr>
          <w:lang w:val="en-GB"/>
        </w:rPr>
        <w:t xml:space="preserve">t </w:t>
      </w:r>
      <w:r w:rsidRPr="0040545E" w:rsidR="000A0B64">
        <w:rPr>
          <w:lang w:val="en-GB"/>
        </w:rPr>
        <w:t>prosecuted</w:t>
      </w:r>
      <w:r w:rsidRPr="0040545E" w:rsidR="00362484">
        <w:rPr>
          <w:lang w:val="en-GB"/>
        </w:rPr>
        <w:t xml:space="preserve"> as yet</w:t>
      </w:r>
      <w:r w:rsidRPr="0040545E">
        <w:rPr>
          <w:lang w:val="en-GB"/>
        </w:rPr>
        <w:t xml:space="preserve">. However, Article 2 cannot be interpreted as </w:t>
      </w:r>
      <w:r w:rsidRPr="0040545E" w:rsidR="002E3FFD">
        <w:rPr>
          <w:lang w:val="en-GB"/>
        </w:rPr>
        <w:t>imposing</w:t>
      </w:r>
      <w:r w:rsidRPr="0040545E">
        <w:rPr>
          <w:lang w:val="en-GB"/>
        </w:rPr>
        <w:t xml:space="preserve"> a requirement on the authorities to </w:t>
      </w:r>
      <w:r w:rsidRPr="0040545E" w:rsidR="000E2089">
        <w:rPr>
          <w:lang w:val="en-GB"/>
        </w:rPr>
        <w:t xml:space="preserve">bring </w:t>
      </w:r>
      <w:r w:rsidRPr="0040545E">
        <w:rPr>
          <w:lang w:val="en-GB"/>
        </w:rPr>
        <w:t xml:space="preserve">a prosecution </w:t>
      </w:r>
      <w:r w:rsidRPr="0040545E" w:rsidR="000F235B">
        <w:rPr>
          <w:lang w:val="en-GB"/>
        </w:rPr>
        <w:t>in every case since the procedural obligation under that Article is one of means and not of results</w:t>
      </w:r>
      <w:r w:rsidRPr="0040545E" w:rsidR="007608B4">
        <w:rPr>
          <w:lang w:val="en-GB"/>
        </w:rPr>
        <w:t xml:space="preserve"> (see paragraph 6</w:t>
      </w:r>
      <w:r w:rsidRPr="0040545E" w:rsidR="00795529">
        <w:rPr>
          <w:lang w:val="en-GB"/>
        </w:rPr>
        <w:t>8</w:t>
      </w:r>
      <w:r w:rsidRPr="0040545E" w:rsidR="007608B4">
        <w:rPr>
          <w:lang w:val="en-GB"/>
        </w:rPr>
        <w:t xml:space="preserve"> above)</w:t>
      </w:r>
      <w:r w:rsidRPr="0040545E" w:rsidR="000F235B">
        <w:rPr>
          <w:lang w:val="en-GB"/>
        </w:rPr>
        <w:t>.</w:t>
      </w:r>
    </w:p>
    <w:p w:rsidRPr="0040545E" w:rsidR="00F524D2" w:rsidP="0040545E" w:rsidRDefault="00DA195D">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77</w:t>
      </w:r>
      <w:r w:rsidRPr="0040545E">
        <w:rPr>
          <w:lang w:val="en-GB"/>
        </w:rPr>
        <w:fldChar w:fldCharType="end"/>
      </w:r>
      <w:r w:rsidRPr="0040545E">
        <w:rPr>
          <w:lang w:val="en-GB"/>
        </w:rPr>
        <w:t>.  The Court notes, further, that Croatia declared its independence on 8 October 1991 and that all military operations ended in August 1995. In January 1998 the UNTAES mandate ceased and the peaceful transfer of power to the Croatian authorities began (see paragraph 20 above).</w:t>
      </w:r>
    </w:p>
    <w:p w:rsidRPr="0040545E" w:rsidR="00DA195D" w:rsidP="0040545E" w:rsidRDefault="00DA195D">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78</w:t>
      </w:r>
      <w:r w:rsidRPr="0040545E">
        <w:rPr>
          <w:lang w:val="en-GB"/>
        </w:rPr>
        <w:fldChar w:fldCharType="end"/>
      </w:r>
      <w:r w:rsidRPr="0040545E">
        <w:rPr>
          <w:lang w:val="en-GB"/>
        </w:rPr>
        <w:t xml:space="preserve">.  The Court accepts that </w:t>
      </w:r>
      <w:r w:rsidRPr="0040545E" w:rsidR="0029704A">
        <w:rPr>
          <w:lang w:val="en-GB"/>
        </w:rPr>
        <w:t xml:space="preserve">any </w:t>
      </w:r>
      <w:r w:rsidRPr="0040545E">
        <w:rPr>
          <w:lang w:val="en-GB"/>
        </w:rPr>
        <w:t>obstacles to the investigation into the killings during the war and post-war recovery</w:t>
      </w:r>
      <w:r w:rsidRPr="0040545E" w:rsidR="00DD7AA4">
        <w:rPr>
          <w:lang w:val="en-GB"/>
        </w:rPr>
        <w:t xml:space="preserve">, and </w:t>
      </w:r>
      <w:r w:rsidRPr="0040545E" w:rsidR="00126CA9">
        <w:rPr>
          <w:lang w:val="en-GB"/>
        </w:rPr>
        <w:t>any</w:t>
      </w:r>
      <w:r w:rsidRPr="0040545E" w:rsidR="00DD7AA4">
        <w:rPr>
          <w:lang w:val="en-GB"/>
        </w:rPr>
        <w:t xml:space="preserve"> delays in the investigation</w:t>
      </w:r>
      <w:r w:rsidRPr="0040545E" w:rsidR="00824B77">
        <w:rPr>
          <w:lang w:val="en-GB"/>
        </w:rPr>
        <w:t xml:space="preserve"> (see paragraph 66 above)</w:t>
      </w:r>
      <w:r w:rsidRPr="0040545E" w:rsidR="00DD7AA4">
        <w:rPr>
          <w:lang w:val="en-GB"/>
        </w:rPr>
        <w:t>,</w:t>
      </w:r>
      <w:r w:rsidRPr="0040545E">
        <w:rPr>
          <w:lang w:val="en-GB"/>
        </w:rPr>
        <w:t xml:space="preserve"> were attributable to the overall situation in Croatia, a newly independent and post-war State which needed time to organise its apparatus and for its officials to gain experience (compare </w:t>
      </w:r>
      <w:r w:rsidRPr="0040545E">
        <w:rPr>
          <w:i/>
          <w:lang w:val="en-GB"/>
        </w:rPr>
        <w:t>Pali</w:t>
      </w:r>
      <w:r w:rsidRPr="0040545E">
        <w:rPr>
          <w:rFonts w:cstheme="minorHAnsi"/>
          <w:i/>
          <w:lang w:val="en-GB"/>
        </w:rPr>
        <w:t>ć</w:t>
      </w:r>
      <w:r w:rsidRPr="0040545E">
        <w:rPr>
          <w:rFonts w:cstheme="minorHAnsi"/>
          <w:lang w:val="en-GB"/>
        </w:rPr>
        <w:t>,</w:t>
      </w:r>
      <w:r w:rsidRPr="0040545E">
        <w:rPr>
          <w:lang w:val="en-GB"/>
        </w:rPr>
        <w:t xml:space="preserve"> cited above, </w:t>
      </w:r>
      <w:r w:rsidRPr="0040545E">
        <w:rPr>
          <w:rFonts w:cstheme="minorHAnsi"/>
          <w:lang w:val="en-GB"/>
        </w:rPr>
        <w:t>§</w:t>
      </w:r>
      <w:r w:rsidRPr="0040545E">
        <w:rPr>
          <w:lang w:val="en-GB"/>
        </w:rPr>
        <w:t xml:space="preserve"> 70).</w:t>
      </w:r>
    </w:p>
    <w:p w:rsidRPr="0040545E" w:rsidR="00F524D2"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79</w:t>
      </w:r>
      <w:r w:rsidRPr="0040545E">
        <w:rPr>
          <w:lang w:val="en-GB"/>
        </w:rPr>
        <w:fldChar w:fldCharType="end"/>
      </w:r>
      <w:r w:rsidRPr="0040545E">
        <w:rPr>
          <w:lang w:val="en-GB"/>
        </w:rPr>
        <w:t xml:space="preserve">.  As to the requirement of promptness, the Court accepts that </w:t>
      </w:r>
      <w:r w:rsidRPr="0040545E" w:rsidR="000F235B">
        <w:rPr>
          <w:lang w:val="en-GB"/>
        </w:rPr>
        <w:t>the investigation in the present case</w:t>
      </w:r>
      <w:r w:rsidRPr="0040545E">
        <w:rPr>
          <w:lang w:val="en-GB"/>
        </w:rPr>
        <w:t xml:space="preserve"> was aggravated by the fact that the </w:t>
      </w:r>
      <w:r w:rsidRPr="0040545E" w:rsidR="00D26976">
        <w:rPr>
          <w:lang w:val="en-GB"/>
        </w:rPr>
        <w:t>suspect</w:t>
      </w:r>
      <w:r w:rsidRPr="0040545E">
        <w:rPr>
          <w:lang w:val="en-GB"/>
        </w:rPr>
        <w:t xml:space="preserve">s of the crimes that are the subject of the present application appear to have been members of Serbian paramilitary forces who fled Croatia in August 1997 and </w:t>
      </w:r>
      <w:r w:rsidRPr="0040545E" w:rsidR="005C2906">
        <w:rPr>
          <w:lang w:val="en-GB"/>
        </w:rPr>
        <w:t>are not available to the Croatian authorities, since one of them lives in Serbia as a Serbian national and the other resides in the United States.</w:t>
      </w:r>
    </w:p>
    <w:p w:rsidRPr="0040545E" w:rsidR="00E15599" w:rsidP="0040545E" w:rsidRDefault="00E15599">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80</w:t>
      </w:r>
      <w:r w:rsidRPr="0040545E">
        <w:rPr>
          <w:lang w:val="en-GB"/>
        </w:rPr>
        <w:fldChar w:fldCharType="end"/>
      </w:r>
      <w:r w:rsidRPr="0040545E">
        <w:rPr>
          <w:lang w:val="en-GB"/>
        </w:rPr>
        <w:t>.  The Court finds that, taking into account the special circumstances prevailing in Croatia in the post-war period and the large number of war-crimes cases pending before the local courts</w:t>
      </w:r>
      <w:r w:rsidRPr="0040545E" w:rsidR="00362484">
        <w:rPr>
          <w:lang w:val="en-GB"/>
        </w:rPr>
        <w:t xml:space="preserve"> </w:t>
      </w:r>
      <w:r w:rsidRPr="0040545E" w:rsidR="00DD7AA4">
        <w:rPr>
          <w:lang w:val="en-GB"/>
        </w:rPr>
        <w:t>(see paragraph 4</w:t>
      </w:r>
      <w:r w:rsidRPr="0040545E" w:rsidR="0004689F">
        <w:rPr>
          <w:lang w:val="en-GB"/>
        </w:rPr>
        <w:t>1</w:t>
      </w:r>
      <w:r w:rsidRPr="0040545E" w:rsidR="00DD7AA4">
        <w:rPr>
          <w:lang w:val="en-GB"/>
        </w:rPr>
        <w:t xml:space="preserve"> above), </w:t>
      </w:r>
      <w:r w:rsidRPr="0040545E" w:rsidR="00362484">
        <w:rPr>
          <w:lang w:val="en-GB"/>
        </w:rPr>
        <w:t xml:space="preserve">as well as all the steps </w:t>
      </w:r>
      <w:r w:rsidRPr="0040545E" w:rsidR="0029704A">
        <w:rPr>
          <w:lang w:val="en-GB"/>
        </w:rPr>
        <w:t xml:space="preserve">the </w:t>
      </w:r>
      <w:r w:rsidRPr="0040545E" w:rsidR="00362484">
        <w:rPr>
          <w:lang w:val="en-GB"/>
        </w:rPr>
        <w:t xml:space="preserve">domestic </w:t>
      </w:r>
      <w:r w:rsidRPr="0040545E" w:rsidR="001A5460">
        <w:rPr>
          <w:lang w:val="en-GB"/>
        </w:rPr>
        <w:t>a</w:t>
      </w:r>
      <w:r w:rsidRPr="0040545E" w:rsidR="00362484">
        <w:rPr>
          <w:lang w:val="en-GB"/>
        </w:rPr>
        <w:t>uthorit</w:t>
      </w:r>
      <w:r w:rsidRPr="0040545E" w:rsidR="001A5460">
        <w:rPr>
          <w:lang w:val="en-GB"/>
        </w:rPr>
        <w:t>i</w:t>
      </w:r>
      <w:r w:rsidRPr="0040545E" w:rsidR="00362484">
        <w:rPr>
          <w:lang w:val="en-GB"/>
        </w:rPr>
        <w:t>es have taken in the present case</w:t>
      </w:r>
      <w:r w:rsidRPr="0040545E">
        <w:rPr>
          <w:lang w:val="en-GB"/>
        </w:rPr>
        <w:t xml:space="preserve">, the investigation has not been shown to have </w:t>
      </w:r>
      <w:r w:rsidRPr="0040545E" w:rsidR="007E0DD7">
        <w:rPr>
          <w:lang w:val="en-GB"/>
        </w:rPr>
        <w:t>failed to meet</w:t>
      </w:r>
      <w:r w:rsidRPr="0040545E">
        <w:rPr>
          <w:lang w:val="en-GB"/>
        </w:rPr>
        <w:t xml:space="preserve"> the minimum standard required under Article 2 (compare </w:t>
      </w:r>
      <w:r w:rsidRPr="0040545E">
        <w:rPr>
          <w:i/>
          <w:lang w:val="en-GB"/>
        </w:rPr>
        <w:t>Palić</w:t>
      </w:r>
      <w:r w:rsidRPr="0040545E">
        <w:rPr>
          <w:lang w:val="en-GB"/>
        </w:rPr>
        <w:t xml:space="preserve">, cited above, § 71; </w:t>
      </w:r>
      <w:r w:rsidRPr="0040545E" w:rsidR="00E1097B">
        <w:rPr>
          <w:i/>
        </w:rPr>
        <w:t>Gürtekin and others v. Cyprus</w:t>
      </w:r>
      <w:r w:rsidRPr="0040545E" w:rsidR="00E1097B">
        <w:t xml:space="preserve"> (dec.), no. 60441/13 et al., § 32, 11 March 2014</w:t>
      </w:r>
      <w:r w:rsidRPr="0040545E">
        <w:rPr>
          <w:lang w:val="en-GB"/>
        </w:rPr>
        <w:t xml:space="preserve">; </w:t>
      </w:r>
      <w:r w:rsidRPr="0040545E" w:rsidR="00824B77">
        <w:rPr>
          <w:i/>
        </w:rPr>
        <w:t>Mujkanović and Others v. Bosnia and Herzegovina</w:t>
      </w:r>
      <w:r w:rsidRPr="0040545E" w:rsidR="00136626">
        <w:t xml:space="preserve"> (dec.), nos. </w:t>
      </w:r>
      <w:r w:rsidRPr="0040545E" w:rsidR="00824B77">
        <w:t xml:space="preserve">47063/08 et al., § 42, 3 June 2014; </w:t>
      </w:r>
      <w:r w:rsidRPr="0040545E" w:rsidR="00824B77">
        <w:rPr>
          <w:i/>
        </w:rPr>
        <w:t>Fazlić and Others v. Bosnia and Herzegovina</w:t>
      </w:r>
      <w:r w:rsidRPr="0040545E" w:rsidR="00824B77">
        <w:t xml:space="preserve"> (dec.), nos 66758/09 et al.</w:t>
      </w:r>
      <w:r w:rsidRPr="0040545E" w:rsidR="00E1097B">
        <w:t>,</w:t>
      </w:r>
      <w:r w:rsidRPr="0040545E">
        <w:rPr>
          <w:lang w:val="en-GB"/>
        </w:rPr>
        <w:t>, § 40</w:t>
      </w:r>
      <w:r w:rsidRPr="0040545E" w:rsidR="00824B77">
        <w:rPr>
          <w:lang w:val="en-GB"/>
        </w:rPr>
        <w:t>, 3 June 2014</w:t>
      </w:r>
      <w:r w:rsidRPr="0040545E">
        <w:rPr>
          <w:lang w:val="en-GB"/>
        </w:rPr>
        <w:t xml:space="preserve">; and </w:t>
      </w:r>
      <w:r w:rsidRPr="0040545E" w:rsidR="00824B77">
        <w:rPr>
          <w:i/>
        </w:rPr>
        <w:t>Šeremet v. Bosnia and Herzegovina</w:t>
      </w:r>
      <w:r w:rsidRPr="0040545E" w:rsidR="00824B77">
        <w:t xml:space="preserve"> (dec.), no. 29620/05, </w:t>
      </w:r>
      <w:r w:rsidRPr="0040545E" w:rsidR="00824B77">
        <w:rPr>
          <w:rFonts w:cstheme="minorHAnsi"/>
        </w:rPr>
        <w:t>§</w:t>
      </w:r>
      <w:r w:rsidRPr="0040545E" w:rsidR="00824B77">
        <w:t xml:space="preserve"> 38, 8 July 2014</w:t>
      </w:r>
      <w:r w:rsidRPr="0040545E">
        <w:rPr>
          <w:lang w:val="en-GB"/>
        </w:rPr>
        <w:t>). It follows that there has been no violation of that provision.</w:t>
      </w:r>
    </w:p>
    <w:p w:rsidRPr="0040545E" w:rsidR="002577E4" w:rsidP="0040545E" w:rsidRDefault="002577E4">
      <w:pPr>
        <w:pStyle w:val="ECHRHeading1"/>
        <w:rPr>
          <w:lang w:val="en-GB"/>
        </w:rPr>
      </w:pPr>
      <w:r w:rsidRPr="0040545E">
        <w:rPr>
          <w:lang w:val="en-GB"/>
        </w:rPr>
        <w:t>II.  ALLEGED VIOLATION OF ARTICLE 1 OF PROTOCOL NO. 1 TO THE CONVENTION</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81</w:t>
      </w:r>
      <w:r w:rsidRPr="0040545E">
        <w:rPr>
          <w:lang w:val="en-GB"/>
        </w:rPr>
        <w:fldChar w:fldCharType="end"/>
      </w:r>
      <w:r w:rsidRPr="0040545E">
        <w:rPr>
          <w:lang w:val="en-GB"/>
        </w:rPr>
        <w:t xml:space="preserve">.  The applicants further complained that </w:t>
      </w:r>
      <w:r w:rsidRPr="0040545E">
        <w:rPr>
          <w:szCs w:val="24"/>
        </w:rPr>
        <w:t>the sum they had been ordered to pay to the State had been in breach of their right to peaceful enjoyment of their possessions</w:t>
      </w:r>
      <w:r w:rsidRPr="0040545E">
        <w:rPr>
          <w:lang w:val="en-GB"/>
        </w:rPr>
        <w:t>. They relied on Article 1 of Protocol No. 1, which reads as follows:</w:t>
      </w:r>
    </w:p>
    <w:p w:rsidRPr="0040545E" w:rsidR="002577E4" w:rsidP="0040545E" w:rsidRDefault="002577E4">
      <w:pPr>
        <w:pStyle w:val="ECHRParaQuote"/>
      </w:pPr>
      <w:r w:rsidRPr="0040545E">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0545E" w:rsidR="002577E4" w:rsidP="0040545E" w:rsidRDefault="002577E4">
      <w:pPr>
        <w:pStyle w:val="ECHRParaQuote"/>
        <w:rPr>
          <w:lang w:val="en-GB"/>
        </w:rPr>
      </w:pPr>
      <w:r w:rsidRPr="0040545E">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0545E" w:rsidR="002577E4" w:rsidP="0040545E" w:rsidRDefault="002577E4">
      <w:pPr>
        <w:pStyle w:val="ECHRHeading2"/>
      </w:pPr>
      <w:r w:rsidRPr="0040545E">
        <w:t>A.  Admissibility</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82</w:t>
      </w:r>
      <w:r w:rsidRPr="0040545E">
        <w:rPr>
          <w:lang w:val="en-GB"/>
        </w:rPr>
        <w:fldChar w:fldCharType="end"/>
      </w:r>
      <w:r w:rsidRPr="0040545E">
        <w:rPr>
          <w:lang w:val="en-GB"/>
        </w:rPr>
        <w:t>.  The Court notes that this complaint is not manifestly ill-founded within the meaning of Article 35 § 3 (a) of the Convention. It further notes that it is not inadmissible on any other grounds. It must therefore be declared admissible.</w:t>
      </w:r>
    </w:p>
    <w:p w:rsidRPr="0040545E" w:rsidR="002577E4" w:rsidP="0040545E" w:rsidRDefault="002577E4">
      <w:pPr>
        <w:pStyle w:val="ECHRHeading2"/>
      </w:pPr>
      <w:r w:rsidRPr="0040545E">
        <w:t>B.  Merits</w:t>
      </w:r>
    </w:p>
    <w:p w:rsidRPr="0040545E" w:rsidR="002577E4" w:rsidP="0040545E" w:rsidRDefault="002577E4">
      <w:pPr>
        <w:pStyle w:val="ECHRHeading3"/>
      </w:pPr>
      <w:r w:rsidRPr="0040545E">
        <w:t>1.  The parties</w:t>
      </w:r>
      <w:r w:rsidRPr="0040545E" w:rsidR="0040545E">
        <w:t>’</w:t>
      </w:r>
      <w:r w:rsidRPr="0040545E">
        <w:t xml:space="preserve"> submissions</w:t>
      </w:r>
    </w:p>
    <w:p w:rsidRPr="0040545E" w:rsidR="00F524D2"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83</w:t>
      </w:r>
      <w:r w:rsidRPr="0040545E">
        <w:rPr>
          <w:lang w:val="en-GB"/>
        </w:rPr>
        <w:fldChar w:fldCharType="end"/>
      </w:r>
      <w:r w:rsidRPr="0040545E">
        <w:rPr>
          <w:lang w:val="en-GB"/>
        </w:rPr>
        <w:t>.  The applicants complained that the order imposed on them by the domestic courts to pay the costs of the State</w:t>
      </w:r>
      <w:r w:rsidRPr="0040545E" w:rsidR="0040545E">
        <w:rPr>
          <w:lang w:val="en-GB"/>
        </w:rPr>
        <w:t>’</w:t>
      </w:r>
      <w:r w:rsidRPr="0040545E">
        <w:rPr>
          <w:lang w:val="en-GB"/>
        </w:rPr>
        <w:t xml:space="preserve">s representation in the civil proceedings in which they sought damages in connection with the killing of their parents had violated their right </w:t>
      </w:r>
      <w:r w:rsidRPr="0040545E" w:rsidR="00EE27DE">
        <w:rPr>
          <w:lang w:val="en-GB"/>
        </w:rPr>
        <w:t xml:space="preserve">to </w:t>
      </w:r>
      <w:r w:rsidRPr="0040545E">
        <w:rPr>
          <w:lang w:val="en-GB"/>
        </w:rPr>
        <w:t>peaceful enjoyment of their possessions. In support of their complaint the applicants submitted the following arguments.</w:t>
      </w:r>
    </w:p>
    <w:p w:rsidRPr="0040545E" w:rsidR="00F524D2"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84</w:t>
      </w:r>
      <w:r w:rsidRPr="0040545E">
        <w:rPr>
          <w:lang w:val="en-GB"/>
        </w:rPr>
        <w:fldChar w:fldCharType="end"/>
      </w:r>
      <w:r w:rsidRPr="0040545E">
        <w:rPr>
          <w:lang w:val="en-GB"/>
        </w:rPr>
        <w:t>.  The applicants maintained that the application of the rule that</w:t>
      </w:r>
      <w:r w:rsidRPr="0040545E" w:rsidR="00EE27DE">
        <w:rPr>
          <w:lang w:val="en-GB"/>
        </w:rPr>
        <w:t xml:space="preserve"> the</w:t>
      </w:r>
      <w:r w:rsidRPr="0040545E">
        <w:rPr>
          <w:lang w:val="en-GB"/>
        </w:rPr>
        <w:t xml:space="preserve"> loser had to pay the costs of the </w:t>
      </w:r>
      <w:r w:rsidRPr="0040545E" w:rsidR="00EE27DE">
        <w:rPr>
          <w:lang w:val="en-GB"/>
        </w:rPr>
        <w:t>opposing party</w:t>
      </w:r>
      <w:r w:rsidRPr="0040545E" w:rsidR="0040545E">
        <w:rPr>
          <w:lang w:val="en-GB"/>
        </w:rPr>
        <w:t>’</w:t>
      </w:r>
      <w:r w:rsidRPr="0040545E" w:rsidR="00EE27DE">
        <w:rPr>
          <w:lang w:val="en-GB"/>
        </w:rPr>
        <w:t xml:space="preserve">s </w:t>
      </w:r>
      <w:r w:rsidRPr="0040545E">
        <w:rPr>
          <w:lang w:val="en-GB"/>
        </w:rPr>
        <w:t xml:space="preserve">representation had resulted, in the particular circumstances of their case, in an excessive individual burden on them. They submitted that the manner in which that rule </w:t>
      </w:r>
      <w:r w:rsidRPr="0040545E" w:rsidR="00EE27DE">
        <w:rPr>
          <w:lang w:val="en-GB"/>
        </w:rPr>
        <w:t xml:space="preserve">had been applied </w:t>
      </w:r>
      <w:r w:rsidRPr="0040545E">
        <w:rPr>
          <w:lang w:val="en-GB"/>
        </w:rPr>
        <w:t>in their case was not proportionate to the legitimate aim pursued. While acknowledging a legitimate aim behind the “loser pays” rule, the applicants submitted that their claim had been in accordance with the case-law at the time they had submitted it</w:t>
      </w:r>
      <w:r w:rsidRPr="0040545E" w:rsidR="00EE27DE">
        <w:rPr>
          <w:lang w:val="en-GB"/>
        </w:rPr>
        <w:t>,</w:t>
      </w:r>
      <w:r w:rsidRPr="0040545E">
        <w:rPr>
          <w:lang w:val="en-GB"/>
        </w:rPr>
        <w:t xml:space="preserve"> and as such could not be regarded as ill-founded.</w:t>
      </w:r>
    </w:p>
    <w:p w:rsidRPr="0040545E" w:rsidR="00F524D2"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85</w:t>
      </w:r>
      <w:r w:rsidRPr="0040545E">
        <w:rPr>
          <w:lang w:val="en-GB"/>
        </w:rPr>
        <w:fldChar w:fldCharType="end"/>
      </w:r>
      <w:r w:rsidRPr="0040545E">
        <w:rPr>
          <w:lang w:val="en-GB"/>
        </w:rPr>
        <w:t>.  The applicants further submitted that they had brought the civil action at issue in connection with the killing of their parents. At that time the Supreme Court had already accepted several such claims. This approach had been followed by the first-instance court, which had allowed the applicants</w:t>
      </w:r>
      <w:r w:rsidRPr="0040545E" w:rsidR="0040545E">
        <w:rPr>
          <w:lang w:val="en-GB"/>
        </w:rPr>
        <w:t>’</w:t>
      </w:r>
      <w:r w:rsidRPr="0040545E">
        <w:rPr>
          <w:lang w:val="en-GB"/>
        </w:rPr>
        <w:t xml:space="preserve"> claim. Only later had the national courts developed the view that in cases where individuals had been killed in the occupied territories the State was not liable for damages since such killings were to be regarded as war-related damage.</w:t>
      </w:r>
    </w:p>
    <w:p w:rsidRPr="0040545E" w:rsidR="00F524D2"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86</w:t>
      </w:r>
      <w:r w:rsidRPr="0040545E">
        <w:rPr>
          <w:lang w:val="en-GB"/>
        </w:rPr>
        <w:fldChar w:fldCharType="end"/>
      </w:r>
      <w:r w:rsidRPr="0040545E">
        <w:rPr>
          <w:lang w:val="en-GB"/>
        </w:rPr>
        <w:t>.  The risk of having to bear the costs of the State</w:t>
      </w:r>
      <w:r w:rsidRPr="0040545E" w:rsidR="0040545E">
        <w:rPr>
          <w:lang w:val="en-GB"/>
        </w:rPr>
        <w:t>’</w:t>
      </w:r>
      <w:r w:rsidRPr="0040545E">
        <w:rPr>
          <w:lang w:val="en-GB"/>
        </w:rPr>
        <w:t>s representation in civil proceedings made parties in general reluctant to bring civil actions against the State, in particular regarding issues where there was no established practice on the part of the domestic courts or where the hitherto established practice had been changed.</w:t>
      </w:r>
    </w:p>
    <w:p w:rsidRPr="0040545E" w:rsidR="00F524D2" w:rsidP="0040545E" w:rsidRDefault="002577E4">
      <w:pPr>
        <w:pStyle w:val="ECHRPara"/>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87</w:t>
      </w:r>
      <w:r w:rsidRPr="0040545E">
        <w:rPr>
          <w:lang w:val="en-GB"/>
        </w:rPr>
        <w:fldChar w:fldCharType="end"/>
      </w:r>
      <w:r w:rsidRPr="0040545E">
        <w:rPr>
          <w:lang w:val="en-GB"/>
        </w:rPr>
        <w:t>.  The</w:t>
      </w:r>
      <w:r w:rsidRPr="0040545E" w:rsidR="00EE27DE">
        <w:rPr>
          <w:lang w:val="en-GB"/>
        </w:rPr>
        <w:t xml:space="preserve"> applicants</w:t>
      </w:r>
      <w:r w:rsidRPr="0040545E">
        <w:rPr>
          <w:lang w:val="en-GB"/>
        </w:rPr>
        <w:t xml:space="preserve"> also argued that the opposing party in the proceedings at issue had been the State, represented by the State Attorney</w:t>
      </w:r>
      <w:r w:rsidRPr="0040545E" w:rsidR="0040545E">
        <w:rPr>
          <w:lang w:val="en-GB"/>
        </w:rPr>
        <w:t>’</w:t>
      </w:r>
      <w:r w:rsidRPr="0040545E">
        <w:rPr>
          <w:lang w:val="en-GB"/>
        </w:rPr>
        <w:t>s Office. It had not been fair to assess the costs of the State</w:t>
      </w:r>
      <w:r w:rsidRPr="0040545E" w:rsidR="0040545E">
        <w:rPr>
          <w:lang w:val="en-GB"/>
        </w:rPr>
        <w:t>’</w:t>
      </w:r>
      <w:r w:rsidRPr="0040545E">
        <w:rPr>
          <w:lang w:val="en-GB"/>
        </w:rPr>
        <w:t xml:space="preserve">s representation on the basis of the </w:t>
      </w:r>
      <w:r w:rsidRPr="0040545E">
        <w:rPr>
          <w:szCs w:val="24"/>
        </w:rPr>
        <w:t>Scales of Advocates</w:t>
      </w:r>
      <w:r w:rsidRPr="0040545E" w:rsidR="0040545E">
        <w:rPr>
          <w:szCs w:val="24"/>
        </w:rPr>
        <w:t>’</w:t>
      </w:r>
      <w:r w:rsidRPr="0040545E">
        <w:rPr>
          <w:szCs w:val="24"/>
        </w:rPr>
        <w:t xml:space="preserve"> Fees </w:t>
      </w:r>
      <w:r w:rsidRPr="0040545E">
        <w:t>and Reimbursement of their Costs, since the State Attorney</w:t>
      </w:r>
      <w:r w:rsidRPr="0040545E" w:rsidR="0040545E">
        <w:t>’</w:t>
      </w:r>
      <w:r w:rsidRPr="0040545E">
        <w:t>s Office was not in the same position as advocates. Unlike the State bodies, advocates had to pay income tax and other expenses while the State Attorney</w:t>
      </w:r>
      <w:r w:rsidRPr="0040545E" w:rsidR="0040545E">
        <w:t>’</w:t>
      </w:r>
      <w:r w:rsidRPr="0040545E">
        <w:t>s Office was financed from the State budget.</w:t>
      </w:r>
    </w:p>
    <w:p w:rsidRPr="0040545E" w:rsidR="00F524D2"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88</w:t>
      </w:r>
      <w:r w:rsidRPr="0040545E">
        <w:rPr>
          <w:lang w:val="en-GB"/>
        </w:rPr>
        <w:fldChar w:fldCharType="end"/>
      </w:r>
      <w:r w:rsidRPr="0040545E">
        <w:rPr>
          <w:lang w:val="en-GB"/>
        </w:rPr>
        <w:t>.  They maintained further that the Croatian legal system recognised situation</w:t>
      </w:r>
      <w:r w:rsidRPr="0040545E" w:rsidR="00D53C15">
        <w:rPr>
          <w:lang w:val="en-GB"/>
        </w:rPr>
        <w:t>s</w:t>
      </w:r>
      <w:r w:rsidRPr="0040545E">
        <w:rPr>
          <w:lang w:val="en-GB"/>
        </w:rPr>
        <w:t xml:space="preserve"> which called for the reduction of fees in </w:t>
      </w:r>
      <w:r w:rsidRPr="0040545E" w:rsidR="00D53C15">
        <w:rPr>
          <w:lang w:val="en-GB"/>
        </w:rPr>
        <w:t xml:space="preserve">the </w:t>
      </w:r>
      <w:r w:rsidRPr="0040545E">
        <w:rPr>
          <w:lang w:val="en-GB"/>
        </w:rPr>
        <w:t>public interest. Thus, when advocates</w:t>
      </w:r>
      <w:r w:rsidRPr="0040545E" w:rsidR="0040545E">
        <w:rPr>
          <w:lang w:val="en-GB"/>
        </w:rPr>
        <w:t>’</w:t>
      </w:r>
      <w:r w:rsidRPr="0040545E">
        <w:rPr>
          <w:lang w:val="en-GB"/>
        </w:rPr>
        <w:t xml:space="preserve"> fees were to be reimbursed from the State budget (as was the case when they were representing the accused in certain criminal proceedings), they were entitled to 30% of their </w:t>
      </w:r>
      <w:r w:rsidRPr="0040545E" w:rsidR="00D53C15">
        <w:rPr>
          <w:lang w:val="en-GB"/>
        </w:rPr>
        <w:t xml:space="preserve">usual </w:t>
      </w:r>
      <w:r w:rsidRPr="0040545E">
        <w:rPr>
          <w:lang w:val="en-GB"/>
        </w:rPr>
        <w:t>fee only.</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89</w:t>
      </w:r>
      <w:r w:rsidRPr="0040545E">
        <w:rPr>
          <w:lang w:val="en-GB"/>
        </w:rPr>
        <w:fldChar w:fldCharType="end"/>
      </w:r>
      <w:r w:rsidRPr="0040545E">
        <w:rPr>
          <w:lang w:val="en-GB"/>
        </w:rPr>
        <w:t xml:space="preserve">.  The amount of HRK 52,500 in costs that they had been required to reimburse to the State was an excessive burden on the applicants, in particular given that the maximum </w:t>
      </w:r>
      <w:r w:rsidRPr="0040545E" w:rsidR="00BE5F93">
        <w:rPr>
          <w:lang w:val="en-GB"/>
        </w:rPr>
        <w:t xml:space="preserve">amount </w:t>
      </w:r>
      <w:r w:rsidRPr="0040545E">
        <w:rPr>
          <w:lang w:val="en-GB"/>
        </w:rPr>
        <w:t>of non-pecuniary damage awarded by the national courts in connection with the death of a close relative was HRK 220,000. Moreover, the monthly income of the first applicant</w:t>
      </w:r>
      <w:r w:rsidRPr="0040545E" w:rsidR="0040545E">
        <w:rPr>
          <w:lang w:val="en-GB"/>
        </w:rPr>
        <w:t>’</w:t>
      </w:r>
      <w:r w:rsidRPr="0040545E">
        <w:rPr>
          <w:lang w:val="en-GB"/>
        </w:rPr>
        <w:t xml:space="preserve">s household, </w:t>
      </w:r>
      <w:r w:rsidRPr="0040545E" w:rsidR="00D53C15">
        <w:rPr>
          <w:lang w:val="en-GB"/>
        </w:rPr>
        <w:t xml:space="preserve">comprising </w:t>
      </w:r>
      <w:r w:rsidRPr="0040545E" w:rsidR="00CE134B">
        <w:rPr>
          <w:lang w:val="en-GB"/>
        </w:rPr>
        <w:t>the applicant</w:t>
      </w:r>
      <w:r w:rsidRPr="0040545E" w:rsidR="00D53C15">
        <w:rPr>
          <w:lang w:val="en-GB"/>
        </w:rPr>
        <w:t>,</w:t>
      </w:r>
      <w:r w:rsidRPr="0040545E">
        <w:rPr>
          <w:lang w:val="en-GB"/>
        </w:rPr>
        <w:t xml:space="preserve"> his wife and two children, was HRK 12,600 and that of the second applicant</w:t>
      </w:r>
      <w:r w:rsidRPr="0040545E" w:rsidR="0040545E">
        <w:rPr>
          <w:lang w:val="en-GB"/>
        </w:rPr>
        <w:t>’</w:t>
      </w:r>
      <w:r w:rsidRPr="0040545E">
        <w:rPr>
          <w:lang w:val="en-GB"/>
        </w:rPr>
        <w:t xml:space="preserve">s household, </w:t>
      </w:r>
      <w:r w:rsidRPr="0040545E" w:rsidR="00D53C15">
        <w:rPr>
          <w:lang w:val="en-GB"/>
        </w:rPr>
        <w:t>comprising the applicant,</w:t>
      </w:r>
      <w:r w:rsidRPr="0040545E">
        <w:rPr>
          <w:lang w:val="en-GB"/>
        </w:rPr>
        <w:t xml:space="preserve"> her husband and three children, was HRK 5,200. Therefore, the sum required from the applicants would have </w:t>
      </w:r>
      <w:r w:rsidRPr="0040545E" w:rsidR="00D53C15">
        <w:rPr>
          <w:lang w:val="en-GB"/>
        </w:rPr>
        <w:t xml:space="preserve">had a </w:t>
      </w:r>
      <w:r w:rsidRPr="0040545E">
        <w:rPr>
          <w:lang w:val="en-GB"/>
        </w:rPr>
        <w:t xml:space="preserve">significant impact </w:t>
      </w:r>
      <w:r w:rsidRPr="0040545E" w:rsidR="00D53C15">
        <w:rPr>
          <w:lang w:val="en-GB"/>
        </w:rPr>
        <w:t xml:space="preserve">on </w:t>
      </w:r>
      <w:r w:rsidRPr="0040545E">
        <w:rPr>
          <w:lang w:val="en-GB"/>
        </w:rPr>
        <w:t>their financial situation.</w:t>
      </w:r>
    </w:p>
    <w:p w:rsidRPr="0040545E" w:rsidR="00F524D2"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90</w:t>
      </w:r>
      <w:r w:rsidRPr="0040545E">
        <w:rPr>
          <w:lang w:val="en-GB"/>
        </w:rPr>
        <w:fldChar w:fldCharType="end"/>
      </w:r>
      <w:r w:rsidRPr="0040545E">
        <w:rPr>
          <w:lang w:val="en-GB"/>
        </w:rPr>
        <w:t>.  The Government maintained that the applicants had lost a civil case against the State and had therefore been ordered to reimburse the costs of the State</w:t>
      </w:r>
      <w:r w:rsidRPr="0040545E" w:rsidR="0040545E">
        <w:rPr>
          <w:lang w:val="en-GB"/>
        </w:rPr>
        <w:t>’</w:t>
      </w:r>
      <w:r w:rsidRPr="0040545E">
        <w:rPr>
          <w:lang w:val="en-GB"/>
        </w:rPr>
        <w:t>s representation in those proceedings, all in accordance with the relevant rules of civil procedure. The amount of those costs had been assessed on the basis of the value of the applicants</w:t>
      </w:r>
      <w:r w:rsidRPr="0040545E" w:rsidR="0040545E">
        <w:rPr>
          <w:lang w:val="en-GB"/>
        </w:rPr>
        <w:t>’</w:t>
      </w:r>
      <w:r w:rsidRPr="0040545E">
        <w:rPr>
          <w:lang w:val="en-GB"/>
        </w:rPr>
        <w:t xml:space="preserve"> claim.</w:t>
      </w:r>
    </w:p>
    <w:p w:rsidRPr="0040545E" w:rsidR="002577E4" w:rsidP="0040545E" w:rsidRDefault="002577E4">
      <w:pPr>
        <w:pStyle w:val="ECHRHeading3"/>
      </w:pPr>
      <w:r w:rsidRPr="0040545E">
        <w:t>2.  The Court</w:t>
      </w:r>
      <w:r w:rsidRPr="0040545E" w:rsidR="0040545E">
        <w:t>’</w:t>
      </w:r>
      <w:r w:rsidRPr="0040545E">
        <w:t>s assessment</w:t>
      </w:r>
    </w:p>
    <w:p w:rsidRPr="0040545E" w:rsidR="002577E4" w:rsidP="0040545E" w:rsidRDefault="002577E4">
      <w:pPr>
        <w:pStyle w:val="ECHRHeading4"/>
      </w:pPr>
      <w:r w:rsidRPr="0040545E">
        <w:t>(a)  Whether there was an interference with the applicants</w:t>
      </w:r>
      <w:r w:rsidRPr="0040545E" w:rsidR="0040545E">
        <w:t>’</w:t>
      </w:r>
      <w:r w:rsidRPr="0040545E">
        <w:t xml:space="preserve"> right to peaceful enjoyment </w:t>
      </w:r>
      <w:r w:rsidRPr="0040545E" w:rsidR="00D53C15">
        <w:t xml:space="preserve">of </w:t>
      </w:r>
      <w:r w:rsidRPr="0040545E">
        <w:t>their possessions</w:t>
      </w:r>
    </w:p>
    <w:p w:rsidRPr="0040545E" w:rsidR="002577E4" w:rsidP="0040545E" w:rsidRDefault="0040545E">
      <w:pPr>
        <w:pStyle w:val="ECHRPara"/>
      </w:pPr>
      <w:fldSimple w:instr=" SEQ level0 \*arabic ">
        <w:r w:rsidRPr="0040545E">
          <w:rPr>
            <w:noProof/>
          </w:rPr>
          <w:t>91</w:t>
        </w:r>
      </w:fldSimple>
      <w:r w:rsidRPr="0040545E" w:rsidR="002577E4">
        <w:t xml:space="preserve">.  The Court </w:t>
      </w:r>
      <w:r w:rsidRPr="0040545E" w:rsidR="00D53C15">
        <w:t xml:space="preserve">reiterates </w:t>
      </w:r>
      <w:r w:rsidRPr="0040545E" w:rsidR="002577E4">
        <w:t xml:space="preserve">that Article 1 of Protocol No. 1, which guarantees the right to the protection of property,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The three rules are not, however, </w:t>
      </w:r>
      <w:r w:rsidRPr="0040545E">
        <w:t>‘</w:t>
      </w:r>
      <w:r w:rsidRPr="0040545E" w:rsidR="002577E4">
        <w:t>distinct</w:t>
      </w:r>
      <w:r w:rsidRPr="0040545E">
        <w:t>’</w:t>
      </w:r>
      <w:r w:rsidRPr="0040545E" w:rsidR="002577E4">
        <w:t xml:space="preserve"> in the sense of being unconnected. The second and third rules are concerned with particular instances of interference with the right to peaceful enjoyment of property and should therefore be construed in the light of the general principle enunciated in the first rule” (see </w:t>
      </w:r>
      <w:r w:rsidRPr="0040545E" w:rsidR="002577E4">
        <w:rPr>
          <w:i/>
        </w:rPr>
        <w:t>Anheuser-Busch Inc. v. Portugal</w:t>
      </w:r>
      <w:r w:rsidRPr="0040545E" w:rsidR="002577E4">
        <w:t xml:space="preserve"> [GC], no. 73049/01, § 62, ECHR 2007-</w:t>
      </w:r>
      <w:r w:rsidRPr="0040545E" w:rsidR="00D26976">
        <w:t>I</w:t>
      </w:r>
      <w:r w:rsidRPr="0040545E" w:rsidR="002577E4">
        <w:t>).</w:t>
      </w:r>
    </w:p>
    <w:p w:rsidRPr="0040545E" w:rsidR="00F524D2" w:rsidP="0040545E" w:rsidRDefault="0040545E">
      <w:pPr>
        <w:pStyle w:val="ECHRPara"/>
      </w:pPr>
      <w:fldSimple w:instr=" SEQ level0 \*arabic ">
        <w:r w:rsidRPr="0040545E">
          <w:rPr>
            <w:noProof/>
          </w:rPr>
          <w:t>92</w:t>
        </w:r>
      </w:fldSimple>
      <w:r w:rsidRPr="0040545E" w:rsidR="002577E4">
        <w:t>.  </w:t>
      </w:r>
      <w:r w:rsidRPr="0040545E" w:rsidDel="004E51D1" w:rsidR="004E51D1">
        <w:t xml:space="preserve"> </w:t>
      </w:r>
      <w:r w:rsidRPr="0040545E" w:rsidR="004E51D1">
        <w:t>T</w:t>
      </w:r>
      <w:r w:rsidRPr="0040545E" w:rsidR="002D0CE7">
        <w:t>he Court notes that the applicants</w:t>
      </w:r>
      <w:r w:rsidRPr="0040545E">
        <w:t>’</w:t>
      </w:r>
      <w:r w:rsidRPr="0040545E" w:rsidR="002D0CE7">
        <w:t xml:space="preserve"> complaint in the present case concerns a costs order obliging them to pay the cost</w:t>
      </w:r>
      <w:r w:rsidRPr="0040545E" w:rsidR="00441EA9">
        <w:t>s</w:t>
      </w:r>
      <w:r w:rsidRPr="0040545E" w:rsidR="002D0CE7">
        <w:t xml:space="preserve"> of the State</w:t>
      </w:r>
      <w:r w:rsidRPr="0040545E">
        <w:t>’</w:t>
      </w:r>
      <w:r w:rsidRPr="0040545E" w:rsidR="002D0CE7">
        <w:t>s representation into the State</w:t>
      </w:r>
      <w:r w:rsidRPr="0040545E">
        <w:t>’</w:t>
      </w:r>
      <w:r w:rsidRPr="0040545E" w:rsidR="002D0CE7">
        <w:t xml:space="preserve">s budget. </w:t>
      </w:r>
      <w:r w:rsidRPr="0040545E" w:rsidR="002577E4">
        <w:t>The Court considers th</w:t>
      </w:r>
      <w:r w:rsidRPr="0040545E" w:rsidR="002D0CE7">
        <w:t>erefore</w:t>
      </w:r>
      <w:r w:rsidRPr="0040545E" w:rsidR="002577E4">
        <w:t xml:space="preserve"> </w:t>
      </w:r>
      <w:r w:rsidRPr="0040545E" w:rsidR="002D0CE7">
        <w:t>that</w:t>
      </w:r>
      <w:r w:rsidRPr="0040545E" w:rsidR="002577E4">
        <w:t xml:space="preserve"> the order to pay </w:t>
      </w:r>
      <w:r w:rsidRPr="0040545E" w:rsidR="006F2045">
        <w:t>these costs at all levels of jurisdiction has amounted to an interference with the applicants</w:t>
      </w:r>
      <w:r w:rsidRPr="0040545E">
        <w:t>’</w:t>
      </w:r>
      <w:r w:rsidRPr="0040545E" w:rsidR="006F2045">
        <w:t xml:space="preserve"> right to the peaceful enjoyment of their possessions. Since the costs of the State</w:t>
      </w:r>
      <w:r w:rsidRPr="0040545E">
        <w:t>’</w:t>
      </w:r>
      <w:r w:rsidRPr="0040545E" w:rsidR="006F2045">
        <w:t xml:space="preserve">s representation are not </w:t>
      </w:r>
      <w:r w:rsidRPr="0040545E" w:rsidR="00840EBC">
        <w:t xml:space="preserve">costs related to </w:t>
      </w:r>
      <w:r w:rsidRPr="0040545E" w:rsidR="006F2045">
        <w:t xml:space="preserve">the court </w:t>
      </w:r>
      <w:r w:rsidRPr="0040545E" w:rsidR="00840EBC">
        <w:t>system as such, the reimbursement of these costs is not a</w:t>
      </w:r>
      <w:r w:rsidRPr="0040545E" w:rsidR="006F2045">
        <w:t xml:space="preserve"> contribution within the meaning of the second paragraph of Article 1 Protocol No. 1 (see </w:t>
      </w:r>
      <w:r w:rsidRPr="0040545E" w:rsidR="006F2045">
        <w:rPr>
          <w:i/>
        </w:rPr>
        <w:t>X and Y v. Austria</w:t>
      </w:r>
      <w:r w:rsidRPr="0040545E" w:rsidR="006F2045">
        <w:t xml:space="preserve">, no. 7909/74, Commission decision of 12 October 1978, </w:t>
      </w:r>
      <w:r w:rsidRPr="0040545E" w:rsidR="006F2045">
        <w:rPr>
          <w:i/>
        </w:rPr>
        <w:t>Decisions and Reports</w:t>
      </w:r>
      <w:r w:rsidRPr="0040545E" w:rsidR="006F2045">
        <w:t xml:space="preserve"> (DR) 15, pp. 160, 163 and 164; and </w:t>
      </w:r>
      <w:r w:rsidRPr="0040545E" w:rsidR="006F2045">
        <w:rPr>
          <w:i/>
        </w:rPr>
        <w:t>Aires v. Portugal</w:t>
      </w:r>
      <w:r w:rsidRPr="0040545E" w:rsidR="006F2045">
        <w:t>, no. 2177</w:t>
      </w:r>
      <w:r w:rsidRPr="0040545E" w:rsidR="00136626">
        <w:t>5/93, Commission decision of 25 </w:t>
      </w:r>
      <w:r w:rsidRPr="0040545E" w:rsidR="006F2045">
        <w:t>May 1995, DR 81, p. 48)</w:t>
      </w:r>
      <w:r w:rsidRPr="0040545E" w:rsidR="00840EBC">
        <w:t>. T</w:t>
      </w:r>
      <w:r w:rsidRPr="0040545E" w:rsidR="002577E4">
        <w:t xml:space="preserve">he Court will examine the case in </w:t>
      </w:r>
      <w:r w:rsidRPr="0040545E" w:rsidR="00D53C15">
        <w:t xml:space="preserve">the </w:t>
      </w:r>
      <w:r w:rsidRPr="0040545E" w:rsidR="002577E4">
        <w:t>light of the general rule under the first sentence of the first paragraph of Article 1 of Protocol No 1</w:t>
      </w:r>
      <w:r w:rsidRPr="0040545E" w:rsidR="00840EBC">
        <w:t xml:space="preserve"> (see </w:t>
      </w:r>
      <w:r w:rsidRPr="0040545E" w:rsidR="00840EBC">
        <w:rPr>
          <w:i/>
        </w:rPr>
        <w:t>Hoare v. the United Kingdom</w:t>
      </w:r>
      <w:r w:rsidRPr="0040545E" w:rsidR="00840EBC">
        <w:t xml:space="preserve"> (dec.), no. 16261/08, § 59, 12 April 2011)</w:t>
      </w:r>
      <w:r w:rsidRPr="0040545E" w:rsidR="002577E4">
        <w:t>.</w:t>
      </w:r>
    </w:p>
    <w:p w:rsidRPr="0040545E" w:rsidR="002577E4" w:rsidP="0040545E" w:rsidRDefault="002577E4">
      <w:pPr>
        <w:pStyle w:val="ECHRHeading4"/>
        <w:rPr>
          <w:lang w:val="en-GB"/>
        </w:rPr>
      </w:pPr>
      <w:r w:rsidRPr="0040545E">
        <w:rPr>
          <w:lang w:val="en-GB"/>
        </w:rPr>
        <w:t>(b)  Whether the interference was law</w:t>
      </w:r>
      <w:r w:rsidRPr="0040545E" w:rsidR="00840EBC">
        <w:rPr>
          <w:lang w:val="en-GB"/>
        </w:rPr>
        <w:t>ful</w:t>
      </w:r>
    </w:p>
    <w:p w:rsidRPr="0040545E" w:rsidR="002577E4" w:rsidP="0040545E" w:rsidRDefault="002577E4">
      <w:pPr>
        <w:pStyle w:val="ECHRPara"/>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93</w:t>
      </w:r>
      <w:r w:rsidRPr="0040545E">
        <w:rPr>
          <w:lang w:val="en-GB"/>
        </w:rPr>
        <w:fldChar w:fldCharType="end"/>
      </w:r>
      <w:r w:rsidRPr="0040545E">
        <w:rPr>
          <w:lang w:val="en-GB"/>
        </w:rPr>
        <w:t>.  </w:t>
      </w:r>
      <w:r w:rsidRPr="0040545E">
        <w:t>The Court reiterates that the first and most important requirement of Article 1 of Protocol No. 1 is that any interference by a public authority with the peaceful enjoyment of someone</w:t>
      </w:r>
      <w:r w:rsidRPr="0040545E" w:rsidR="0040545E">
        <w:t>’</w:t>
      </w:r>
      <w:r w:rsidRPr="0040545E">
        <w:t xml:space="preserve">s possessions should be lawful (see </w:t>
      </w:r>
      <w:r w:rsidRPr="0040545E">
        <w:rPr>
          <w:i/>
        </w:rPr>
        <w:t>Iatridis v. Greece</w:t>
      </w:r>
      <w:r w:rsidRPr="0040545E">
        <w:t xml:space="preserve"> [GC], no. 31107/96, § 58, ECHR 1999</w:t>
      </w:r>
      <w:r w:rsidRPr="0040545E">
        <w:noBreakHyphen/>
        <w:t xml:space="preserve">II). </w:t>
      </w:r>
      <w:r w:rsidRPr="0040545E">
        <w:rPr>
          <w:lang w:val="en-GB"/>
        </w:rPr>
        <w:t xml:space="preserve">The Court notes that </w:t>
      </w:r>
      <w:r w:rsidRPr="0040545E">
        <w:t>the applicants did not dispute the lawfulness of the national courts</w:t>
      </w:r>
      <w:r w:rsidRPr="0040545E" w:rsidR="0040545E">
        <w:t>’</w:t>
      </w:r>
      <w:r w:rsidRPr="0040545E">
        <w:t xml:space="preserve"> decisions ordering them to reimburse the costs of the State</w:t>
      </w:r>
      <w:r w:rsidRPr="0040545E" w:rsidR="0040545E">
        <w:t>’</w:t>
      </w:r>
      <w:r w:rsidRPr="0040545E">
        <w:t>s representation. The Court sees no reason to hold otherwise since these decisions were based on section 154(1) of the Civil Procedure Act.</w:t>
      </w:r>
    </w:p>
    <w:p w:rsidRPr="0040545E" w:rsidR="002577E4" w:rsidP="0040545E" w:rsidRDefault="002577E4">
      <w:pPr>
        <w:pStyle w:val="ECHRHeading4"/>
        <w:rPr>
          <w:lang w:val="en-GB"/>
        </w:rPr>
      </w:pPr>
      <w:r w:rsidRPr="0040545E">
        <w:rPr>
          <w:lang w:val="en-GB"/>
        </w:rPr>
        <w:t>(c)  Whether the interference pursued a legitimate aim</w:t>
      </w:r>
    </w:p>
    <w:p w:rsidRPr="0040545E" w:rsidR="002577E4" w:rsidP="0040545E" w:rsidRDefault="0040545E">
      <w:pPr>
        <w:pStyle w:val="ECHRPara"/>
      </w:pPr>
      <w:fldSimple w:instr=" SEQ level0 \*arabic ">
        <w:r w:rsidRPr="0040545E">
          <w:rPr>
            <w:noProof/>
          </w:rPr>
          <w:t>94</w:t>
        </w:r>
      </w:fldSimple>
      <w:r w:rsidRPr="0040545E" w:rsidR="002577E4">
        <w:t xml:space="preserve">.  Any interference with a right of property, irrespective of the rule under which it falls, can be justified only if it serves a legitimate public (or general) interest. The Court reiterates that, because of their direct knowledge of their society and its needs, national authorities are in principle better placed than any international judge to decide what is “in the public interest”. Under the system of protection established by the Convention, it is thus for the national authorities to make the preliminary assessment as to the existence of a problem of public concern warranting measures that interfere with the peaceful enjoyment of possessions (see </w:t>
      </w:r>
      <w:r w:rsidRPr="0040545E" w:rsidR="00D26976">
        <w:rPr>
          <w:i/>
        </w:rPr>
        <w:t>Elia S.r.l. v. Italy</w:t>
      </w:r>
      <w:r w:rsidRPr="0040545E" w:rsidR="00136626">
        <w:t>, no. </w:t>
      </w:r>
      <w:r w:rsidRPr="0040545E" w:rsidR="00D26976">
        <w:t>37710/97, § 77, ECHR 2001-IX, and</w:t>
      </w:r>
      <w:r w:rsidRPr="0040545E" w:rsidR="00D26976">
        <w:rPr>
          <w:i/>
        </w:rPr>
        <w:t xml:space="preserve"> </w:t>
      </w:r>
      <w:r w:rsidRPr="0040545E" w:rsidR="002577E4">
        <w:rPr>
          <w:i/>
        </w:rPr>
        <w:t>Terazzi S.r.l. v. Italy</w:t>
      </w:r>
      <w:r w:rsidRPr="0040545E" w:rsidR="008651B2">
        <w:t>, no. </w:t>
      </w:r>
      <w:r w:rsidRPr="0040545E" w:rsidR="002577E4">
        <w:t>2726</w:t>
      </w:r>
      <w:r w:rsidRPr="0040545E" w:rsidR="00136626">
        <w:t>5/95, § </w:t>
      </w:r>
      <w:r w:rsidRPr="0040545E" w:rsidR="00D26976">
        <w:t>85, 17 October 2002</w:t>
      </w:r>
      <w:r w:rsidRPr="0040545E" w:rsidR="002577E4">
        <w:t>).</w:t>
      </w:r>
    </w:p>
    <w:p w:rsidRPr="0040545E" w:rsidR="00F524D2" w:rsidP="0040545E" w:rsidRDefault="0040545E">
      <w:pPr>
        <w:pStyle w:val="ECHRPara"/>
      </w:pPr>
      <w:fldSimple w:instr=" SEQ level0 \*arabic ">
        <w:r w:rsidRPr="0040545E">
          <w:rPr>
            <w:noProof/>
          </w:rPr>
          <w:t>95</w:t>
        </w:r>
      </w:fldSimple>
      <w:r w:rsidRPr="0040545E" w:rsidR="002577E4">
        <w:t xml:space="preserve">.  The Court notes that section 154(1) of the Civil Procedure Act embodies the “loser pays” rule, according to which </w:t>
      </w:r>
      <w:r w:rsidRPr="0040545E" w:rsidR="002577E4">
        <w:rPr>
          <w:lang w:val="en"/>
        </w:rPr>
        <w:t xml:space="preserve">the unsuccessful party </w:t>
      </w:r>
      <w:r w:rsidRPr="0040545E" w:rsidR="002577E4">
        <w:t xml:space="preserve">has to pay the </w:t>
      </w:r>
      <w:r w:rsidRPr="0040545E" w:rsidR="002577E4">
        <w:rPr>
          <w:lang w:val="en"/>
        </w:rPr>
        <w:t>successful party</w:t>
      </w:r>
      <w:r w:rsidRPr="0040545E">
        <w:rPr>
          <w:lang w:val="en"/>
        </w:rPr>
        <w:t>’</w:t>
      </w:r>
      <w:r w:rsidRPr="0040545E" w:rsidR="002577E4">
        <w:rPr>
          <w:lang w:val="en"/>
        </w:rPr>
        <w:t>s costs.</w:t>
      </w:r>
      <w:r w:rsidRPr="0040545E" w:rsidR="002577E4">
        <w:t>  </w:t>
      </w:r>
      <w:r w:rsidRPr="0040545E" w:rsidR="002577E4">
        <w:rPr>
          <w:lang w:val="en"/>
        </w:rPr>
        <w:t xml:space="preserve">Furthermore, </w:t>
      </w:r>
      <w:r w:rsidRPr="0040545E" w:rsidR="002577E4">
        <w:t xml:space="preserve">according to the </w:t>
      </w:r>
      <w:r w:rsidRPr="0040545E" w:rsidR="002577E4">
        <w:rPr>
          <w:szCs w:val="24"/>
        </w:rPr>
        <w:t>Scales of Advocates</w:t>
      </w:r>
      <w:r w:rsidRPr="0040545E">
        <w:rPr>
          <w:szCs w:val="24"/>
        </w:rPr>
        <w:t>’</w:t>
      </w:r>
      <w:r w:rsidRPr="0040545E" w:rsidR="002577E4">
        <w:rPr>
          <w:szCs w:val="24"/>
        </w:rPr>
        <w:t xml:space="preserve"> Fees, </w:t>
      </w:r>
      <w:r w:rsidRPr="0040545E" w:rsidR="002577E4">
        <w:t>in civil cases those fees are, as a matter of principle, calculated in proportion to the value of the subject matter of the dispute (see paragraphs 43 and 44 above).</w:t>
      </w:r>
    </w:p>
    <w:p w:rsidRPr="0040545E" w:rsidR="002577E4" w:rsidP="0040545E" w:rsidRDefault="0040545E">
      <w:pPr>
        <w:pStyle w:val="ECHRPara"/>
        <w:rPr>
          <w:i/>
          <w:lang w:val="en-GB"/>
        </w:rPr>
      </w:pPr>
      <w:fldSimple w:instr=" SEQ level0 \*arabic ">
        <w:r w:rsidRPr="0040545E">
          <w:rPr>
            <w:noProof/>
          </w:rPr>
          <w:t>96</w:t>
        </w:r>
      </w:fldSimple>
      <w:r w:rsidRPr="0040545E" w:rsidR="002577E4">
        <w:t>.  The Court notes that the rationale behind the “loser pays” rule is to avoid unwarranted litigation and unreasonably high litigation costs by dissuading potential plaintiffs from bringing unfounded actions without bearing the consequences. The Court considers that, by discouraging ill-founded litigation and excessive costs, those rules generally pursue the legitimate aim of ensuring the proper administration of justice and protecting the rights of others</w:t>
      </w:r>
      <w:r w:rsidRPr="0040545E" w:rsidR="00824B77">
        <w:t xml:space="preserve">. The Court is therefore of the view that the “loser pays” rule cannot in itself be regarded as contrary to Article 1 of Protocol No. 1 </w:t>
      </w:r>
      <w:r w:rsidRPr="0040545E" w:rsidR="002577E4">
        <w:t>(see</w:t>
      </w:r>
      <w:r w:rsidRPr="0040545E" w:rsidR="002577E4">
        <w:rPr>
          <w:lang w:val="en"/>
        </w:rPr>
        <w:t xml:space="preserve"> </w:t>
      </w:r>
      <w:r w:rsidRPr="0040545E" w:rsidR="00554571">
        <w:rPr>
          <w:lang w:val="en"/>
        </w:rPr>
        <w:t xml:space="preserve">Hoare, cited above, </w:t>
      </w:r>
      <w:r w:rsidRPr="0040545E" w:rsidR="00554571">
        <w:rPr>
          <w:rFonts w:cstheme="minorHAnsi"/>
          <w:lang w:val="en"/>
        </w:rPr>
        <w:t xml:space="preserve">§ </w:t>
      </w:r>
      <w:r w:rsidRPr="0040545E" w:rsidR="00554571">
        <w:rPr>
          <w:lang w:val="en"/>
        </w:rPr>
        <w:t xml:space="preserve">59; and </w:t>
      </w:r>
      <w:r w:rsidRPr="0040545E" w:rsidR="00717698">
        <w:rPr>
          <w:i/>
          <w:snapToGrid w:val="0"/>
          <w:lang w:val="en-GB"/>
        </w:rPr>
        <w:t>Klauz v. Croatia</w:t>
      </w:r>
      <w:r w:rsidRPr="0040545E" w:rsidR="002C4149">
        <w:rPr>
          <w:snapToGrid w:val="0"/>
          <w:lang w:val="en-GB"/>
        </w:rPr>
        <w:t>, no. </w:t>
      </w:r>
      <w:r w:rsidRPr="0040545E" w:rsidR="00717698">
        <w:rPr>
          <w:snapToGrid w:val="0"/>
          <w:lang w:val="en-GB"/>
        </w:rPr>
        <w:t xml:space="preserve">28963/10, </w:t>
      </w:r>
      <w:r w:rsidRPr="0040545E" w:rsidR="00824B77">
        <w:rPr>
          <w:rFonts w:cstheme="minorHAnsi"/>
          <w:snapToGrid w:val="0"/>
          <w:lang w:val="en-GB"/>
        </w:rPr>
        <w:t>§</w:t>
      </w:r>
      <w:r w:rsidRPr="0040545E" w:rsidR="00717698">
        <w:rPr>
          <w:snapToGrid w:val="0"/>
          <w:lang w:val="en-GB"/>
        </w:rPr>
        <w:t xml:space="preserve">§ </w:t>
      </w:r>
      <w:r w:rsidRPr="0040545E" w:rsidR="00824B77">
        <w:rPr>
          <w:snapToGrid w:val="0"/>
          <w:lang w:val="en-GB"/>
        </w:rPr>
        <w:t xml:space="preserve">82 and </w:t>
      </w:r>
      <w:r w:rsidRPr="0040545E" w:rsidR="00717698">
        <w:rPr>
          <w:snapToGrid w:val="0"/>
          <w:lang w:val="en-GB"/>
        </w:rPr>
        <w:t>84, 18 July</w:t>
      </w:r>
      <w:r w:rsidRPr="0040545E" w:rsidR="00554571">
        <w:rPr>
          <w:snapToGrid w:val="0"/>
          <w:lang w:val="en-GB"/>
        </w:rPr>
        <w:t xml:space="preserve"> 2013</w:t>
      </w:r>
      <w:r w:rsidRPr="0040545E" w:rsidR="002577E4">
        <w:rPr>
          <w:lang w:val="en"/>
        </w:rPr>
        <w:t>)</w:t>
      </w:r>
      <w:r w:rsidRPr="0040545E" w:rsidR="002577E4">
        <w:t>. This view is not altered by the fact that those rules also apply to civil proceedings to which the State is a party, thus entitling it to recover from an unsuccessful party the costs of its representation. The State should not be considered to have limitless resources and should, like private parties, also enjoy protection from ill-founded litigation (see</w:t>
      </w:r>
      <w:r w:rsidRPr="0040545E" w:rsidR="002577E4">
        <w:rPr>
          <w:lang w:val="en"/>
        </w:rPr>
        <w:t xml:space="preserve"> </w:t>
      </w:r>
      <w:r w:rsidRPr="0040545E" w:rsidR="002577E4">
        <w:rPr>
          <w:i/>
          <w:lang w:val="en"/>
        </w:rPr>
        <w:t>Klauz</w:t>
      </w:r>
      <w:r w:rsidRPr="0040545E" w:rsidR="002577E4">
        <w:rPr>
          <w:lang w:val="en"/>
        </w:rPr>
        <w:t xml:space="preserve">, cited above, </w:t>
      </w:r>
      <w:r w:rsidRPr="0040545E" w:rsidR="002577E4">
        <w:rPr>
          <w:rFonts w:cstheme="minorHAnsi"/>
          <w:lang w:val="en"/>
        </w:rPr>
        <w:t>§</w:t>
      </w:r>
      <w:r w:rsidRPr="0040545E" w:rsidR="002577E4">
        <w:rPr>
          <w:lang w:val="en"/>
        </w:rPr>
        <w:t xml:space="preserve"> 85)</w:t>
      </w:r>
      <w:r w:rsidRPr="0040545E" w:rsidR="002577E4">
        <w:t>.</w:t>
      </w:r>
    </w:p>
    <w:p w:rsidRPr="0040545E" w:rsidR="002577E4" w:rsidP="0040545E" w:rsidRDefault="0040545E">
      <w:pPr>
        <w:pStyle w:val="ECHRPara"/>
        <w:rPr>
          <w:lang w:val="en-GB"/>
        </w:rPr>
      </w:pPr>
      <w:fldSimple w:instr=" SEQ level0 \*arabic ">
        <w:r w:rsidRPr="0040545E">
          <w:rPr>
            <w:noProof/>
          </w:rPr>
          <w:t>97</w:t>
        </w:r>
      </w:fldSimple>
      <w:r w:rsidRPr="0040545E" w:rsidR="00E8490E">
        <w:t>.</w:t>
      </w:r>
      <w:r w:rsidRPr="0040545E" w:rsidR="00E8490E">
        <w:rPr>
          <w:lang w:val="en-GB"/>
        </w:rPr>
        <w:t>  </w:t>
      </w:r>
      <w:r w:rsidRPr="0040545E" w:rsidR="00824B77">
        <w:t xml:space="preserve">The Court therefore considers that the costs order in the present case pursued a legitimate aim </w:t>
      </w:r>
      <w:r w:rsidRPr="0040545E" w:rsidR="002577E4">
        <w:t xml:space="preserve">(see, </w:t>
      </w:r>
      <w:r w:rsidRPr="0040545E" w:rsidR="002577E4">
        <w:rPr>
          <w:i/>
        </w:rPr>
        <w:t>mutatis mutanids</w:t>
      </w:r>
      <w:r w:rsidRPr="0040545E" w:rsidR="002577E4">
        <w:t xml:space="preserve">, </w:t>
      </w:r>
      <w:r w:rsidRPr="0040545E" w:rsidR="00717698">
        <w:rPr>
          <w:i/>
          <w:lang w:val="en-GB"/>
        </w:rPr>
        <w:t>Stankov v. Bulgaria</w:t>
      </w:r>
      <w:r w:rsidRPr="0040545E" w:rsidR="002C4149">
        <w:rPr>
          <w:lang w:val="en-GB"/>
        </w:rPr>
        <w:t>, no. </w:t>
      </w:r>
      <w:r w:rsidRPr="0040545E" w:rsidR="00717698">
        <w:rPr>
          <w:lang w:val="en-GB"/>
        </w:rPr>
        <w:t>68490/01, § 52, 12 July 2007</w:t>
      </w:r>
      <w:r w:rsidRPr="0040545E" w:rsidR="008E08CC">
        <w:rPr>
          <w:lang w:val="en-GB"/>
        </w:rPr>
        <w:t>,</w:t>
      </w:r>
      <w:r w:rsidRPr="0040545E" w:rsidR="002577E4">
        <w:t xml:space="preserve"> </w:t>
      </w:r>
      <w:r w:rsidRPr="0040545E" w:rsidR="002577E4">
        <w:rPr>
          <w:lang w:val="en"/>
        </w:rPr>
        <w:t xml:space="preserve">and </w:t>
      </w:r>
      <w:r w:rsidRPr="0040545E" w:rsidR="002577E4">
        <w:rPr>
          <w:i/>
          <w:lang w:val="en"/>
        </w:rPr>
        <w:t>Klauz</w:t>
      </w:r>
      <w:r w:rsidRPr="0040545E" w:rsidR="002577E4">
        <w:rPr>
          <w:lang w:val="en"/>
        </w:rPr>
        <w:t xml:space="preserve">, cited above, </w:t>
      </w:r>
      <w:r w:rsidRPr="0040545E" w:rsidR="002577E4">
        <w:rPr>
          <w:rFonts w:cstheme="minorHAnsi"/>
          <w:lang w:val="en"/>
        </w:rPr>
        <w:t>§</w:t>
      </w:r>
      <w:r w:rsidRPr="0040545E" w:rsidR="002577E4">
        <w:rPr>
          <w:lang w:val="en"/>
        </w:rPr>
        <w:t xml:space="preserve"> 82</w:t>
      </w:r>
      <w:r w:rsidRPr="0040545E" w:rsidR="002577E4">
        <w:t>).</w:t>
      </w:r>
      <w:r w:rsidRPr="0040545E" w:rsidR="00824B77">
        <w:t xml:space="preserve"> It will proceed </w:t>
      </w:r>
      <w:r w:rsidRPr="0040545E" w:rsidR="008E08CC">
        <w:t>to examine</w:t>
      </w:r>
      <w:r w:rsidRPr="0040545E" w:rsidR="00824B77">
        <w:t xml:space="preserve"> the key issue, namely whether a “fai</w:t>
      </w:r>
      <w:r w:rsidRPr="0040545E" w:rsidR="00AC5486">
        <w:t>r</w:t>
      </w:r>
      <w:r w:rsidRPr="0040545E" w:rsidR="00824B77">
        <w:t xml:space="preserve"> balance” </w:t>
      </w:r>
      <w:r w:rsidRPr="0040545E" w:rsidR="00565682">
        <w:t>was</w:t>
      </w:r>
      <w:r w:rsidRPr="0040545E" w:rsidR="00824B77">
        <w:t xml:space="preserve"> struck between the general interest and the applicants</w:t>
      </w:r>
      <w:r w:rsidRPr="0040545E">
        <w:t>’</w:t>
      </w:r>
      <w:r w:rsidRPr="0040545E" w:rsidR="00824B77">
        <w:t xml:space="preserve"> rights under Article 1 of Protocol No. 1.</w:t>
      </w:r>
    </w:p>
    <w:p w:rsidRPr="0040545E" w:rsidR="00F524D2" w:rsidP="0040545E" w:rsidRDefault="00E8490E">
      <w:pPr>
        <w:pStyle w:val="ECHRHeading4"/>
        <w:rPr>
          <w:lang w:val="en-GB"/>
        </w:rPr>
      </w:pPr>
      <w:r w:rsidRPr="0040545E">
        <w:rPr>
          <w:lang w:val="en-GB"/>
        </w:rPr>
        <w:t>(d)  </w:t>
      </w:r>
      <w:r w:rsidRPr="0040545E" w:rsidR="002577E4">
        <w:rPr>
          <w:lang w:val="en-GB"/>
        </w:rPr>
        <w:t>W</w:t>
      </w:r>
      <w:r w:rsidRPr="0040545E" w:rsidR="002577E4">
        <w:t>hether the interference was proportionate to the legitimate aim pursued</w:t>
      </w:r>
    </w:p>
    <w:p w:rsidRPr="0040545E" w:rsidR="002577E4" w:rsidP="0040545E" w:rsidRDefault="0040545E">
      <w:pPr>
        <w:pStyle w:val="ECHRPara"/>
        <w:rPr>
          <w:i/>
          <w:szCs w:val="24"/>
          <w:lang w:val="en-GB"/>
        </w:rPr>
      </w:pPr>
      <w:fldSimple w:instr=" SEQ level0 \*arabic ">
        <w:r w:rsidRPr="0040545E">
          <w:rPr>
            <w:noProof/>
          </w:rPr>
          <w:t>98</w:t>
        </w:r>
      </w:fldSimple>
      <w:r w:rsidRPr="0040545E" w:rsidR="002577E4">
        <w:t xml:space="preserve">.  It therefore remains to be determined whether the measures complained about were proportionate to the aim pursued. </w:t>
      </w:r>
      <w:r w:rsidRPr="0040545E" w:rsidR="0032006F">
        <w:t>A</w:t>
      </w:r>
      <w:r w:rsidRPr="0040545E" w:rsidR="002577E4">
        <w:t>ny interference must achieve a “fair balance” between the demands of the general interest of the community and the requirement of protecting the individual</w:t>
      </w:r>
      <w:r w:rsidRPr="0040545E">
        <w:t>’</w:t>
      </w:r>
      <w:r w:rsidRPr="0040545E" w:rsidR="002577E4">
        <w:t>s fundamental rights</w:t>
      </w:r>
      <w:r w:rsidRPr="0040545E" w:rsidR="00B722E0">
        <w:t xml:space="preserve"> (see</w:t>
      </w:r>
      <w:r w:rsidRPr="0040545E" w:rsidR="00B722E0">
        <w:rPr>
          <w:i/>
          <w:lang w:val="en-GB"/>
        </w:rPr>
        <w:t xml:space="preserve"> Beyeler v. Italy</w:t>
      </w:r>
      <w:r w:rsidRPr="0040545E" w:rsidR="00B722E0">
        <w:rPr>
          <w:lang w:val="en-GB"/>
        </w:rPr>
        <w:t xml:space="preserve"> [GC], no. 33202/96, § 107, ECHR 2000</w:t>
      </w:r>
      <w:r w:rsidRPr="0040545E" w:rsidR="00B722E0">
        <w:rPr>
          <w:lang w:val="en-GB"/>
        </w:rPr>
        <w:noBreakHyphen/>
        <w:t xml:space="preserve">I; and </w:t>
      </w:r>
      <w:r w:rsidRPr="0040545E" w:rsidR="00B722E0">
        <w:rPr>
          <w:i/>
          <w:lang w:val="en-GB"/>
        </w:rPr>
        <w:t>Hoare</w:t>
      </w:r>
      <w:r w:rsidRPr="0040545E" w:rsidR="00B722E0">
        <w:rPr>
          <w:lang w:val="en-GB"/>
        </w:rPr>
        <w:t xml:space="preserve">, cited above, </w:t>
      </w:r>
      <w:r w:rsidRPr="0040545E" w:rsidR="00B722E0">
        <w:rPr>
          <w:rFonts w:cstheme="minorHAnsi"/>
          <w:lang w:val="en-GB"/>
        </w:rPr>
        <w:t>§</w:t>
      </w:r>
      <w:r w:rsidRPr="0040545E" w:rsidR="00B722E0">
        <w:rPr>
          <w:lang w:val="en-GB"/>
        </w:rPr>
        <w:t xml:space="preserve"> 60)</w:t>
      </w:r>
      <w:r w:rsidRPr="0040545E" w:rsidR="00B722E0">
        <w:t>.</w:t>
      </w:r>
      <w:r w:rsidRPr="0040545E" w:rsidR="002577E4">
        <w:t xml:space="preserve"> </w:t>
      </w:r>
      <w:r w:rsidRPr="0040545E" w:rsidR="0032006F">
        <w:t>T</w:t>
      </w:r>
      <w:r w:rsidRPr="0040545E" w:rsidR="002577E4">
        <w:t>here must be a reasonable relationship of proportionality between the means employed and the aim pursued. In each case involving an alleged violation of Article 1 of Protocol No. 1, the Court must ascertain whether by reason of the State</w:t>
      </w:r>
      <w:r w:rsidRPr="0040545E">
        <w:t>’</w:t>
      </w:r>
      <w:r w:rsidRPr="0040545E" w:rsidR="002577E4">
        <w:t>s interference, the person concerned had to bear a disproportionate and excessive burden</w:t>
      </w:r>
      <w:r w:rsidRPr="0040545E" w:rsidR="00B722E0">
        <w:t xml:space="preserve"> (see </w:t>
      </w:r>
      <w:r w:rsidRPr="0040545E" w:rsidR="00B722E0">
        <w:rPr>
          <w:i/>
          <w:lang w:val="en-GB"/>
        </w:rPr>
        <w:t>James and Others v. the United Kingdom</w:t>
      </w:r>
      <w:r w:rsidRPr="0040545E" w:rsidR="00B722E0">
        <w:rPr>
          <w:lang w:val="en-GB"/>
        </w:rPr>
        <w:t xml:space="preserve">, 21 February 1986, § 50, Series A no. 98, </w:t>
      </w:r>
      <w:r w:rsidRPr="0040545E" w:rsidR="00B722E0">
        <w:t xml:space="preserve">and </w:t>
      </w:r>
      <w:r w:rsidRPr="0040545E" w:rsidR="00B722E0">
        <w:rPr>
          <w:i/>
          <w:lang w:val="en-GB"/>
        </w:rPr>
        <w:t>Amato Gauci v. Malta</w:t>
      </w:r>
      <w:r w:rsidRPr="0040545E" w:rsidR="00B722E0">
        <w:rPr>
          <w:lang w:val="en-GB"/>
        </w:rPr>
        <w:t xml:space="preserve">, no. 47045/06, § 57, 15 September 2009). </w:t>
      </w:r>
      <w:r w:rsidRPr="0040545E" w:rsidR="002577E4">
        <w:t>In assessing compliance with Article 1 of Protocol No. 1, the Court must make an overall examination of the various interests in issue (</w:t>
      </w:r>
      <w:r w:rsidRPr="0040545E" w:rsidR="00A96909">
        <w:t>see</w:t>
      </w:r>
      <w:r w:rsidRPr="0040545E" w:rsidR="002C4149">
        <w:t xml:space="preserve"> </w:t>
      </w:r>
      <w:r w:rsidRPr="0040545E" w:rsidR="002C4149">
        <w:rPr>
          <w:i/>
          <w:lang w:val="en-GB"/>
        </w:rPr>
        <w:t xml:space="preserve">Perdigão v. Portugal </w:t>
      </w:r>
      <w:r w:rsidRPr="0040545E" w:rsidR="002C4149">
        <w:rPr>
          <w:lang w:val="en-GB"/>
        </w:rPr>
        <w:t>[GC], no. 24768/06</w:t>
      </w:r>
      <w:r w:rsidRPr="0040545E" w:rsidR="002C4149">
        <w:rPr>
          <w:snapToGrid w:val="0"/>
          <w:szCs w:val="24"/>
          <w:lang w:val="en-GB"/>
        </w:rPr>
        <w:t>, § 68, 16 November 2010</w:t>
      </w:r>
      <w:r w:rsidRPr="0040545E" w:rsidR="002577E4">
        <w:t xml:space="preserve">), bearing in mind that the Convention is intended to safeguard rights that are “practical and effective” (see, for example, </w:t>
      </w:r>
      <w:r w:rsidRPr="0040545E" w:rsidR="002577E4">
        <w:rPr>
          <w:i/>
        </w:rPr>
        <w:t>Chassagnou and Others v. France</w:t>
      </w:r>
      <w:r w:rsidRPr="0040545E" w:rsidR="002577E4">
        <w:t xml:space="preserve"> [GC], nos. 25088/94, 28331/95 and 28443/95, § 100, ECHR 1999</w:t>
      </w:r>
      <w:r w:rsidRPr="0040545E" w:rsidR="002577E4">
        <w:noBreakHyphen/>
        <w:t xml:space="preserve">III). It must look behind appearances and investigate the realities of the situation complained of (see </w:t>
      </w:r>
      <w:r w:rsidRPr="0040545E" w:rsidR="002577E4">
        <w:rPr>
          <w:i/>
          <w:lang w:val="en-GB"/>
        </w:rPr>
        <w:t>Zammit and Attard Cassar</w:t>
      </w:r>
      <w:r w:rsidRPr="0040545E" w:rsidR="002577E4">
        <w:rPr>
          <w:lang w:val="en-GB"/>
        </w:rPr>
        <w:t xml:space="preserve"> </w:t>
      </w:r>
      <w:r w:rsidRPr="0040545E" w:rsidR="002577E4">
        <w:rPr>
          <w:i/>
          <w:lang w:val="en-GB"/>
        </w:rPr>
        <w:t>v. Malta</w:t>
      </w:r>
      <w:r w:rsidRPr="0040545E" w:rsidR="002577E4">
        <w:rPr>
          <w:lang w:val="en-GB"/>
        </w:rPr>
        <w:t>, no. 1046/12</w:t>
      </w:r>
      <w:r w:rsidRPr="0040545E" w:rsidR="002577E4">
        <w:rPr>
          <w:snapToGrid w:val="0"/>
          <w:lang w:val="en-GB"/>
        </w:rPr>
        <w:t>, § 57, 30 July 2015)</w:t>
      </w:r>
      <w:r w:rsidRPr="0040545E" w:rsidR="002577E4">
        <w:t>.</w:t>
      </w:r>
    </w:p>
    <w:p w:rsidRPr="0040545E" w:rsidR="00F524D2" w:rsidP="0040545E" w:rsidRDefault="0040545E">
      <w:pPr>
        <w:pStyle w:val="ECHRPara"/>
      </w:pPr>
      <w:fldSimple w:instr=" SEQ level0 \*arabic ">
        <w:r w:rsidRPr="0040545E">
          <w:rPr>
            <w:noProof/>
          </w:rPr>
          <w:t>99</w:t>
        </w:r>
      </w:fldSimple>
      <w:r w:rsidRPr="0040545E" w:rsidR="002577E4">
        <w:t>.  The central issue in the present case concerns the fact that the applicants were ordered to reimburse the costs of the State</w:t>
      </w:r>
      <w:r w:rsidRPr="0040545E">
        <w:t>’</w:t>
      </w:r>
      <w:r w:rsidRPr="0040545E" w:rsidR="00A96909">
        <w:t>s representation</w:t>
      </w:r>
      <w:r w:rsidRPr="0040545E" w:rsidR="002577E4">
        <w:t xml:space="preserve"> by the State Attorney</w:t>
      </w:r>
      <w:r w:rsidRPr="0040545E">
        <w:t>’</w:t>
      </w:r>
      <w:r w:rsidRPr="0040545E" w:rsidR="002577E4">
        <w:t xml:space="preserve">s Office </w:t>
      </w:r>
      <w:r w:rsidRPr="0040545E" w:rsidR="00A96909">
        <w:t xml:space="preserve">in an amount </w:t>
      </w:r>
      <w:r w:rsidRPr="0040545E" w:rsidR="002577E4">
        <w:t>equal to an advocate</w:t>
      </w:r>
      <w:r w:rsidRPr="0040545E">
        <w:t>’</w:t>
      </w:r>
      <w:r w:rsidRPr="0040545E" w:rsidR="002577E4">
        <w:t>s fee</w:t>
      </w:r>
      <w:r w:rsidRPr="0040545E" w:rsidR="00A96909">
        <w:t>,</w:t>
      </w:r>
      <w:r w:rsidRPr="0040545E" w:rsidR="002577E4">
        <w:t xml:space="preserve"> </w:t>
      </w:r>
      <w:r w:rsidRPr="0040545E" w:rsidR="00942245">
        <w:t xml:space="preserve">because their claim for damages in connection with the killing of their parents </w:t>
      </w:r>
      <w:r w:rsidRPr="0040545E" w:rsidR="00A96909">
        <w:t xml:space="preserve">had been </w:t>
      </w:r>
      <w:r w:rsidRPr="0040545E" w:rsidR="00942245">
        <w:t>dismissed in its entirety on the grounds that the State was not liable f</w:t>
      </w:r>
      <w:r w:rsidRPr="0040545E" w:rsidR="002577E4">
        <w:t xml:space="preserve">or damage resulting from the killings committed on the territory of </w:t>
      </w:r>
      <w:r w:rsidRPr="0040545E" w:rsidR="000926BE">
        <w:t xml:space="preserve">the </w:t>
      </w:r>
      <w:r w:rsidRPr="0040545E" w:rsidR="002577E4">
        <w:t>Krajina, which at the material time had been outside the control of the Croatian authorities.</w:t>
      </w:r>
    </w:p>
    <w:p w:rsidRPr="0040545E" w:rsidR="00B8617E" w:rsidP="0040545E" w:rsidRDefault="00B8617E">
      <w:pPr>
        <w:pStyle w:val="ECHRPara"/>
        <w:rPr>
          <w:lang w:val="en-GB" w:eastAsia="fr-FR"/>
        </w:rPr>
      </w:pPr>
      <w:r w:rsidRPr="0040545E">
        <w:rPr>
          <w:lang w:val="en-GB" w:eastAsia="fr-FR"/>
        </w:rPr>
        <w:fldChar w:fldCharType="begin"/>
      </w:r>
      <w:r w:rsidRPr="0040545E">
        <w:rPr>
          <w:lang w:val="en-GB" w:eastAsia="fr-FR"/>
        </w:rPr>
        <w:instrText xml:space="preserve"> SEQ level0 \*arabic </w:instrText>
      </w:r>
      <w:r w:rsidRPr="0040545E">
        <w:rPr>
          <w:lang w:val="en-GB" w:eastAsia="fr-FR"/>
        </w:rPr>
        <w:fldChar w:fldCharType="separate"/>
      </w:r>
      <w:r w:rsidRPr="0040545E" w:rsidR="0040545E">
        <w:rPr>
          <w:noProof/>
          <w:lang w:val="en-GB" w:eastAsia="fr-FR"/>
        </w:rPr>
        <w:t>100</w:t>
      </w:r>
      <w:r w:rsidRPr="0040545E">
        <w:rPr>
          <w:lang w:val="en-GB" w:eastAsia="fr-FR"/>
        </w:rPr>
        <w:fldChar w:fldCharType="end"/>
      </w:r>
      <w:r w:rsidRPr="0040545E">
        <w:rPr>
          <w:lang w:val="en-GB" w:eastAsia="fr-FR"/>
        </w:rPr>
        <w:t>.  The Court emphasises that the applicants did not challenge as such the rule contained in section 154(1) of the Civil Procedure Act. They rather claimed that the manner in which the rule was applied in the particular circumstances of their case had placed an excessive individual burden on them.</w:t>
      </w:r>
    </w:p>
    <w:p w:rsidRPr="0040545E" w:rsidR="00F524D2" w:rsidP="0040545E" w:rsidRDefault="00B8617E">
      <w:pPr>
        <w:pStyle w:val="ECHRPara"/>
      </w:pPr>
      <w:r w:rsidRPr="0040545E">
        <w:rPr>
          <w:lang w:val="en-GB" w:eastAsia="fr-FR"/>
        </w:rPr>
        <w:fldChar w:fldCharType="begin"/>
      </w:r>
      <w:r w:rsidRPr="0040545E">
        <w:rPr>
          <w:lang w:val="en-GB" w:eastAsia="fr-FR"/>
        </w:rPr>
        <w:instrText xml:space="preserve"> SEQ level0 \*arabic </w:instrText>
      </w:r>
      <w:r w:rsidRPr="0040545E">
        <w:rPr>
          <w:lang w:val="en-GB" w:eastAsia="fr-FR"/>
        </w:rPr>
        <w:fldChar w:fldCharType="separate"/>
      </w:r>
      <w:r w:rsidRPr="0040545E" w:rsidR="0040545E">
        <w:rPr>
          <w:noProof/>
          <w:lang w:val="en-GB" w:eastAsia="fr-FR"/>
        </w:rPr>
        <w:t>101</w:t>
      </w:r>
      <w:r w:rsidRPr="0040545E">
        <w:rPr>
          <w:lang w:val="en-GB" w:eastAsia="fr-FR"/>
        </w:rPr>
        <w:fldChar w:fldCharType="end"/>
      </w:r>
      <w:r w:rsidRPr="0040545E">
        <w:rPr>
          <w:lang w:val="en-GB" w:eastAsia="fr-FR"/>
        </w:rPr>
        <w:t>.  The Court notes that section 154(1) of the</w:t>
      </w:r>
      <w:r w:rsidRPr="0040545E">
        <w:t xml:space="preserve"> Civil Procedure Act does not allow for any flexibility as regards the reimbursement of the costs of the opposing party by the party which has lost a case, since it provides that “a party which loses a case completely shall reimburse the costs of the opposing party and his or her representative” (see paragraph 43 above).</w:t>
      </w:r>
    </w:p>
    <w:p w:rsidRPr="0040545E" w:rsidR="00B8617E" w:rsidP="0040545E" w:rsidRDefault="0040545E">
      <w:pPr>
        <w:pStyle w:val="ECHRPara"/>
      </w:pPr>
      <w:fldSimple w:instr=" SEQ level0 \*arabic ">
        <w:r w:rsidRPr="0040545E">
          <w:rPr>
            <w:noProof/>
          </w:rPr>
          <w:t>102</w:t>
        </w:r>
      </w:fldSimple>
      <w:r w:rsidRPr="0040545E" w:rsidR="00B8617E">
        <w:t>.  Further to this the Court notes that the State Attorney</w:t>
      </w:r>
      <w:r w:rsidRPr="0040545E">
        <w:t>’</w:t>
      </w:r>
      <w:r w:rsidRPr="0040545E" w:rsidR="00B8617E">
        <w:t>s Office is entitled to the reimbursement of both costs and fees when it represents another party, but only to the reimbursement of costs when it itself participates in the proceedings as a party (see sections 162 and 163 of the Civil Procedure Act, paragraph 43 above).</w:t>
      </w:r>
    </w:p>
    <w:p w:rsidRPr="0040545E" w:rsidR="002577E4" w:rsidP="0040545E" w:rsidRDefault="002577E4">
      <w:pPr>
        <w:pStyle w:val="ECHRPara"/>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103</w:t>
      </w:r>
      <w:r w:rsidRPr="0040545E">
        <w:rPr>
          <w:lang w:val="en-GB"/>
        </w:rPr>
        <w:fldChar w:fldCharType="end"/>
      </w:r>
      <w:r w:rsidRPr="0040545E">
        <w:rPr>
          <w:lang w:val="en-GB"/>
        </w:rPr>
        <w:t>.  The applicants</w:t>
      </w:r>
      <w:r w:rsidRPr="0040545E" w:rsidR="008A7B0A">
        <w:rPr>
          <w:lang w:val="en-GB"/>
        </w:rPr>
        <w:t xml:space="preserve"> brought their claim for non-pecuniary damage under </w:t>
      </w:r>
      <w:r w:rsidRPr="0040545E">
        <w:rPr>
          <w:lang w:val="en-GB"/>
        </w:rPr>
        <w:t>the Liability Act</w:t>
      </w:r>
      <w:r w:rsidRPr="0040545E" w:rsidR="008A7B0A">
        <w:rPr>
          <w:lang w:val="en-GB"/>
        </w:rPr>
        <w:t xml:space="preserve">. </w:t>
      </w:r>
      <w:r w:rsidRPr="0040545E">
        <w:rPr>
          <w:lang w:val="en-GB"/>
        </w:rPr>
        <w:t>Th</w:t>
      </w:r>
      <w:r w:rsidRPr="0040545E" w:rsidR="008A7B0A">
        <w:rPr>
          <w:lang w:val="en-GB"/>
        </w:rPr>
        <w:t>at Act</w:t>
      </w:r>
      <w:r w:rsidRPr="0040545E">
        <w:rPr>
          <w:lang w:val="en-GB"/>
        </w:rPr>
        <w:t xml:space="preserve"> provides that the State is liable for damage resulting from death caused by “</w:t>
      </w:r>
      <w:r w:rsidRPr="0040545E">
        <w:t>acts of terrorism or other acts of violence committed with the aim of seriously disturbing public order by provoking fear or stirring up feelings of insecurity in citizens</w:t>
      </w:r>
      <w:r w:rsidRPr="0040545E">
        <w:rPr>
          <w:lang w:val="en-GB"/>
        </w:rPr>
        <w:t>”. In paragraph 2 of section 1 it defines a terrorist act as “</w:t>
      </w:r>
      <w:r w:rsidRPr="0040545E">
        <w:t>an act of violence committed for political reasons with a view to stirring up fear, terror or feelings of personal insecurity in citizens”</w:t>
      </w:r>
      <w:r w:rsidRPr="0040545E" w:rsidR="00B8617E">
        <w:t xml:space="preserve"> (see paragraph 51 above)</w:t>
      </w:r>
      <w:r w:rsidRPr="0040545E">
        <w:t>.</w:t>
      </w:r>
    </w:p>
    <w:p w:rsidRPr="0040545E" w:rsidR="00F524D2" w:rsidP="0040545E" w:rsidRDefault="0040545E">
      <w:pPr>
        <w:pStyle w:val="ECHRPara"/>
      </w:pPr>
      <w:fldSimple w:instr=" SEQ level0 \*arabic ">
        <w:r w:rsidRPr="0040545E">
          <w:rPr>
            <w:noProof/>
          </w:rPr>
          <w:t>104</w:t>
        </w:r>
      </w:fldSimple>
      <w:r w:rsidRPr="0040545E" w:rsidR="002577E4">
        <w:t>.  The Court notes that it was alleged that the applicants</w:t>
      </w:r>
      <w:r w:rsidRPr="0040545E">
        <w:t>’</w:t>
      </w:r>
      <w:r w:rsidRPr="0040545E" w:rsidR="002577E4">
        <w:t xml:space="preserve"> parents had been abducted from their home in A by two police officers of the “Serbian Autonomous Region </w:t>
      </w:r>
      <w:r w:rsidRPr="0040545E" w:rsidR="00E53953">
        <w:t xml:space="preserve">of </w:t>
      </w:r>
      <w:r w:rsidRPr="0040545E" w:rsidR="002577E4">
        <w:t>Krajina” during the war in Croatia, and that they had been taken to a nearby village and shot dead, solely because of their Croatian ethnic origin.</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105</w:t>
      </w:r>
      <w:r w:rsidRPr="0040545E">
        <w:rPr>
          <w:lang w:val="en-GB"/>
        </w:rPr>
        <w:fldChar w:fldCharType="end"/>
      </w:r>
      <w:r w:rsidRPr="0040545E">
        <w:rPr>
          <w:lang w:val="en-GB"/>
        </w:rPr>
        <w:t>.  </w:t>
      </w:r>
      <w:r w:rsidRPr="0040545E" w:rsidR="00DD4218">
        <w:rPr>
          <w:lang w:val="en-GB"/>
        </w:rPr>
        <w:t>T</w:t>
      </w:r>
      <w:r w:rsidRPr="0040545E">
        <w:rPr>
          <w:lang w:val="en-GB"/>
        </w:rPr>
        <w:t>he Supreme Court</w:t>
      </w:r>
      <w:r w:rsidRPr="0040545E" w:rsidR="00DD4218">
        <w:rPr>
          <w:lang w:val="en-GB"/>
        </w:rPr>
        <w:t xml:space="preserve"> which ultimately held against the applicants</w:t>
      </w:r>
      <w:r w:rsidRPr="0040545E">
        <w:rPr>
          <w:lang w:val="en-GB"/>
        </w:rPr>
        <w:t xml:space="preserve"> agreed that the killing of the</w:t>
      </w:r>
      <w:r w:rsidRPr="0040545E" w:rsidR="00DD4218">
        <w:rPr>
          <w:lang w:val="en-GB"/>
        </w:rPr>
        <w:t>ir parents</w:t>
      </w:r>
      <w:r w:rsidRPr="0040545E">
        <w:rPr>
          <w:lang w:val="en-GB"/>
        </w:rPr>
        <w:t xml:space="preserve"> bore </w:t>
      </w:r>
      <w:r w:rsidRPr="0040545E" w:rsidR="0032006F">
        <w:rPr>
          <w:lang w:val="en-GB"/>
        </w:rPr>
        <w:t xml:space="preserve">certain </w:t>
      </w:r>
      <w:r w:rsidRPr="0040545E">
        <w:rPr>
          <w:lang w:val="en-GB"/>
        </w:rPr>
        <w:t xml:space="preserve">similarities </w:t>
      </w:r>
      <w:r w:rsidRPr="0040545E" w:rsidR="00F945F2">
        <w:rPr>
          <w:lang w:val="en-GB"/>
        </w:rPr>
        <w:t xml:space="preserve">to </w:t>
      </w:r>
      <w:r w:rsidRPr="0040545E">
        <w:rPr>
          <w:lang w:val="en-GB"/>
        </w:rPr>
        <w:t>an act of terrorism (see paragraph 38 above).</w:t>
      </w:r>
    </w:p>
    <w:p w:rsidRPr="0040545E" w:rsidR="002577E4" w:rsidP="0040545E" w:rsidRDefault="0040545E">
      <w:pPr>
        <w:pStyle w:val="ECHRPara"/>
      </w:pPr>
      <w:fldSimple w:instr=" SEQ level0 \*arabic ">
        <w:r w:rsidRPr="0040545E">
          <w:rPr>
            <w:noProof/>
          </w:rPr>
          <w:t>106</w:t>
        </w:r>
      </w:fldSimple>
      <w:r w:rsidRPr="0040545E" w:rsidR="00816FA9">
        <w:t>.  </w:t>
      </w:r>
      <w:r w:rsidRPr="0040545E" w:rsidR="002577E4">
        <w:t xml:space="preserve">In the present case the Croatian Government, in their observations, cited a number of Supreme Court judgments in which </w:t>
      </w:r>
      <w:r w:rsidRPr="0040545E" w:rsidR="00F945F2">
        <w:t>that court</w:t>
      </w:r>
      <w:r w:rsidRPr="0040545E" w:rsidR="002577E4">
        <w:t xml:space="preserve"> had dismissed claims for compensation in respect of damage caused by the killing of the plaintiffs</w:t>
      </w:r>
      <w:r w:rsidRPr="0040545E">
        <w:t>’</w:t>
      </w:r>
      <w:r w:rsidRPr="0040545E" w:rsidR="002577E4">
        <w:t xml:space="preserve"> relatives in the occupied territory during the war. However, these judgments were adopted mainly in 2007 and 2008. Thus, at the time the applicants lodged their civil action for damages, in March 2006, it could be said that the position of the Supreme Court as to what constituted an act of terror and what constituted war-related damage was not entirely clear. Furthermore, in their constitutional complaint, the applicants cited several judgments of the Supreme Court in which State liability for damage caused by killings during the Homeland War in Croatia had been established.</w:t>
      </w:r>
    </w:p>
    <w:p w:rsidRPr="0040545E" w:rsidR="00F524D2"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107</w:t>
      </w:r>
      <w:r w:rsidRPr="0040545E">
        <w:rPr>
          <w:lang w:val="en-GB"/>
        </w:rPr>
        <w:fldChar w:fldCharType="end"/>
      </w:r>
      <w:r w:rsidRPr="0040545E">
        <w:rPr>
          <w:lang w:val="en-GB"/>
        </w:rPr>
        <w:t>.  It cannot therefore be said that the applicants</w:t>
      </w:r>
      <w:r w:rsidRPr="0040545E" w:rsidR="0040545E">
        <w:rPr>
          <w:lang w:val="en-GB"/>
        </w:rPr>
        <w:t>’</w:t>
      </w:r>
      <w:r w:rsidRPr="0040545E">
        <w:rPr>
          <w:lang w:val="en-GB"/>
        </w:rPr>
        <w:t xml:space="preserve"> civil action against the State was devoid of any substance or manifestly unreasonable. The applicants</w:t>
      </w:r>
      <w:r w:rsidRPr="0040545E" w:rsidR="0040545E">
        <w:rPr>
          <w:lang w:val="en-GB"/>
        </w:rPr>
        <w:t>’</w:t>
      </w:r>
      <w:r w:rsidRPr="0040545E" w:rsidR="00B8617E">
        <w:rPr>
          <w:lang w:val="en-GB"/>
        </w:rPr>
        <w:t xml:space="preserve"> view </w:t>
      </w:r>
      <w:r w:rsidRPr="0040545E" w:rsidR="000509F8">
        <w:rPr>
          <w:lang w:val="en-GB"/>
        </w:rPr>
        <w:t xml:space="preserve">that </w:t>
      </w:r>
      <w:r w:rsidRPr="0040545E">
        <w:rPr>
          <w:lang w:val="en-GB"/>
        </w:rPr>
        <w:t>the damage caused to them by the killing of their parents w</w:t>
      </w:r>
      <w:r w:rsidRPr="0040545E" w:rsidR="00B8617E">
        <w:rPr>
          <w:lang w:val="en-GB"/>
        </w:rPr>
        <w:t>as</w:t>
      </w:r>
      <w:r w:rsidRPr="0040545E">
        <w:rPr>
          <w:lang w:val="en-GB"/>
        </w:rPr>
        <w:t xml:space="preserve"> covered by the Liability Act</w:t>
      </w:r>
      <w:r w:rsidRPr="0040545E" w:rsidR="00B8617E">
        <w:rPr>
          <w:lang w:val="en-GB"/>
        </w:rPr>
        <w:t xml:space="preserve"> was not unreasonable</w:t>
      </w:r>
      <w:r w:rsidRPr="0040545E">
        <w:rPr>
          <w:lang w:val="en-GB"/>
        </w:rPr>
        <w:t>, since at that time it was not possible for the applicants to know whether the killing of their parents would be regarded as a terrorist act or as war-related damage.</w:t>
      </w:r>
    </w:p>
    <w:p w:rsidRPr="0040545E" w:rsidR="00F524D2" w:rsidP="0040545E" w:rsidRDefault="0040545E">
      <w:pPr>
        <w:pStyle w:val="ECHRPara"/>
        <w:rPr>
          <w:lang w:val="en-GB"/>
        </w:rPr>
      </w:pPr>
      <w:fldSimple w:instr=" SEQ level0 \*arabic ">
        <w:r w:rsidRPr="0040545E">
          <w:rPr>
            <w:noProof/>
          </w:rPr>
          <w:t>108</w:t>
        </w:r>
      </w:fldSimple>
      <w:r w:rsidRPr="0040545E" w:rsidR="002577E4">
        <w:t>.  </w:t>
      </w:r>
      <w:r w:rsidRPr="0040545E" w:rsidR="00DD4218">
        <w:t>Furthermore, t</w:t>
      </w:r>
      <w:r w:rsidRPr="0040545E" w:rsidR="002577E4">
        <w:t xml:space="preserve">he national courts </w:t>
      </w:r>
      <w:r w:rsidRPr="0040545E" w:rsidR="000926BE">
        <w:t xml:space="preserve">ordered </w:t>
      </w:r>
      <w:r w:rsidRPr="0040545E" w:rsidR="002577E4">
        <w:t>the applicants to pay for the State</w:t>
      </w:r>
      <w:r w:rsidRPr="0040545E">
        <w:t>’</w:t>
      </w:r>
      <w:r w:rsidRPr="0040545E" w:rsidR="002577E4">
        <w:t xml:space="preserve">s representation the amount that would be awarded to the </w:t>
      </w:r>
      <w:r w:rsidRPr="0040545E" w:rsidR="00AF4D70">
        <w:t xml:space="preserve">opposing </w:t>
      </w:r>
      <w:r w:rsidRPr="0040545E" w:rsidR="002577E4">
        <w:t>party as advocates</w:t>
      </w:r>
      <w:r w:rsidRPr="0040545E">
        <w:t>’</w:t>
      </w:r>
      <w:r w:rsidRPr="0040545E" w:rsidR="002577E4">
        <w:t xml:space="preserve"> fees. The Court </w:t>
      </w:r>
      <w:r w:rsidRPr="0040545E" w:rsidR="006D7D46">
        <w:t>attaches considerable</w:t>
      </w:r>
      <w:r w:rsidRPr="0040545E" w:rsidR="002577E4">
        <w:t xml:space="preserve"> importance to the fact </w:t>
      </w:r>
      <w:r w:rsidRPr="0040545E" w:rsidR="002577E4">
        <w:rPr>
          <w:lang w:val="en-GB"/>
        </w:rPr>
        <w:t>that the opposing party in the proceedings at</w:t>
      </w:r>
      <w:r w:rsidRPr="0040545E" w:rsidR="00A30FBA">
        <w:rPr>
          <w:lang w:val="en-GB"/>
        </w:rPr>
        <w:t xml:space="preserve"> issue was the Croatian State, represented by the State Attorney</w:t>
      </w:r>
      <w:r w:rsidRPr="0040545E">
        <w:rPr>
          <w:lang w:val="en-GB"/>
        </w:rPr>
        <w:t>’</w:t>
      </w:r>
      <w:r w:rsidRPr="0040545E" w:rsidR="00A30FBA">
        <w:rPr>
          <w:lang w:val="en-GB"/>
        </w:rPr>
        <w:t>s Office</w:t>
      </w:r>
      <w:r w:rsidRPr="0040545E" w:rsidR="003D20DF">
        <w:rPr>
          <w:lang w:val="en-GB"/>
        </w:rPr>
        <w:t xml:space="preserve"> and that the costs of that office in the civil proceedings at issue were assessed on the basis of the Advocates</w:t>
      </w:r>
      <w:r w:rsidRPr="0040545E">
        <w:rPr>
          <w:lang w:val="en-GB"/>
        </w:rPr>
        <w:t>’</w:t>
      </w:r>
      <w:r w:rsidRPr="0040545E" w:rsidR="003D20DF">
        <w:rPr>
          <w:lang w:val="en-GB"/>
        </w:rPr>
        <w:t xml:space="preserve"> fees. However, as rightly pointed out by the applicants, that </w:t>
      </w:r>
      <w:r w:rsidRPr="0040545E" w:rsidR="008E08CC">
        <w:rPr>
          <w:lang w:val="en-GB"/>
        </w:rPr>
        <w:t>o</w:t>
      </w:r>
      <w:r w:rsidRPr="0040545E" w:rsidR="003D20DF">
        <w:rPr>
          <w:lang w:val="en-GB"/>
        </w:rPr>
        <w:t xml:space="preserve">ffice, </w:t>
      </w:r>
      <w:r w:rsidRPr="0040545E" w:rsidR="008E08CC">
        <w:rPr>
          <w:lang w:val="en-GB"/>
        </w:rPr>
        <w:t xml:space="preserve">since it is </w:t>
      </w:r>
      <w:r w:rsidRPr="0040545E" w:rsidR="003D20DF">
        <w:rPr>
          <w:lang w:val="en-GB"/>
        </w:rPr>
        <w:t>financed from the State budget, is not in the same position as an advocate. The Court notes that in a comparable situation t</w:t>
      </w:r>
      <w:r w:rsidRPr="0040545E" w:rsidR="00A30FBA">
        <w:rPr>
          <w:lang w:val="en-GB"/>
        </w:rPr>
        <w:t>he Supreme Court has already held that an insurance company was not entitled to reimbursement of its legal representation by advocates in a dispute concerning a claim for damages because it could have ensured its legal representation in these proceedings by its own employees (see paragraph 46 above).</w:t>
      </w:r>
    </w:p>
    <w:p w:rsidRPr="0040545E" w:rsidR="00816FA9" w:rsidP="0040545E" w:rsidRDefault="0040545E">
      <w:pPr>
        <w:pStyle w:val="ECHRPara"/>
      </w:pPr>
      <w:fldSimple w:instr=" SEQ level0 \*arabic ">
        <w:r w:rsidRPr="0040545E">
          <w:rPr>
            <w:noProof/>
          </w:rPr>
          <w:t>109</w:t>
        </w:r>
      </w:fldSimple>
      <w:r w:rsidRPr="0040545E" w:rsidR="00816FA9">
        <w:t>.  Another factor of importance is the applicants</w:t>
      </w:r>
      <w:r w:rsidRPr="0040545E">
        <w:t>’</w:t>
      </w:r>
      <w:r w:rsidRPr="0040545E" w:rsidR="00816FA9">
        <w:t xml:space="preserve"> individual financial situation. Given their arguments in that </w:t>
      </w:r>
      <w:r w:rsidRPr="0040545E" w:rsidR="006D7D46">
        <w:t xml:space="preserve">regard </w:t>
      </w:r>
      <w:r w:rsidRPr="0040545E" w:rsidR="00816FA9">
        <w:t>(see paragraph 8</w:t>
      </w:r>
      <w:r w:rsidRPr="0040545E" w:rsidR="0013753E">
        <w:t>9</w:t>
      </w:r>
      <w:r w:rsidRPr="0040545E" w:rsidR="00816FA9">
        <w:t xml:space="preserve"> above)</w:t>
      </w:r>
      <w:r w:rsidRPr="0040545E" w:rsidR="006D7D46">
        <w:t>,</w:t>
      </w:r>
      <w:r w:rsidRPr="0040545E" w:rsidR="00816FA9">
        <w:t xml:space="preserve"> the Court accepts that paying the amount ordered by the national courts </w:t>
      </w:r>
      <w:r w:rsidRPr="0040545E" w:rsidR="006D7D46">
        <w:t>in respect</w:t>
      </w:r>
      <w:r w:rsidRPr="0040545E" w:rsidR="00816FA9">
        <w:t xml:space="preserve"> of the costs of the proceedings at issue appears burdensome for the applicants.</w:t>
      </w:r>
    </w:p>
    <w:p w:rsidRPr="0040545E" w:rsidR="00942245" w:rsidP="0040545E" w:rsidRDefault="008651B2">
      <w:pPr>
        <w:pStyle w:val="ECHRHeading4"/>
        <w:rPr>
          <w:lang w:val="en-GB"/>
        </w:rPr>
      </w:pPr>
      <w:r w:rsidRPr="0040545E">
        <w:rPr>
          <w:lang w:val="en-GB"/>
        </w:rPr>
        <w:t>(e</w:t>
      </w:r>
      <w:r w:rsidRPr="0040545E" w:rsidR="00E8490E">
        <w:rPr>
          <w:lang w:val="en-GB"/>
        </w:rPr>
        <w:t>)  </w:t>
      </w:r>
      <w:r w:rsidRPr="0040545E" w:rsidR="00942245">
        <w:rPr>
          <w:lang w:val="en-GB"/>
        </w:rPr>
        <w:t>Conclusion</w:t>
      </w:r>
    </w:p>
    <w:p w:rsidRPr="0040545E" w:rsidR="00F524D2" w:rsidP="0040545E" w:rsidRDefault="0040545E">
      <w:pPr>
        <w:pStyle w:val="ECHRPara"/>
        <w:rPr>
          <w:lang w:val="en-GB"/>
        </w:rPr>
      </w:pPr>
      <w:fldSimple w:instr=" SEQ level0 \*arabic ">
        <w:r w:rsidRPr="0040545E">
          <w:rPr>
            <w:noProof/>
          </w:rPr>
          <w:t>110</w:t>
        </w:r>
      </w:fldSimple>
      <w:r w:rsidRPr="0040545E" w:rsidR="00655EBC">
        <w:t>.  </w:t>
      </w:r>
      <w:r w:rsidRPr="0040545E" w:rsidR="00077421">
        <w:t xml:space="preserve">In the </w:t>
      </w:r>
      <w:r w:rsidRPr="0040545E" w:rsidR="007C2DD9">
        <w:t>p</w:t>
      </w:r>
      <w:r w:rsidRPr="0040545E" w:rsidR="00077421">
        <w:t xml:space="preserve">articular circumstances of the present case and given that the Supreme Court accepted that the acts at issue </w:t>
      </w:r>
      <w:r w:rsidRPr="0040545E" w:rsidR="003D20DF">
        <w:t xml:space="preserve">which amounted to a war crime </w:t>
      </w:r>
      <w:r w:rsidRPr="0040545E" w:rsidR="00077421">
        <w:t xml:space="preserve">bore </w:t>
      </w:r>
      <w:r w:rsidRPr="0040545E" w:rsidR="007C2DD9">
        <w:t xml:space="preserve">certain </w:t>
      </w:r>
      <w:r w:rsidRPr="0040545E" w:rsidR="00077421">
        <w:t>similarities to terrorist act</w:t>
      </w:r>
      <w:r w:rsidRPr="0040545E" w:rsidR="003D20DF">
        <w:t>;</w:t>
      </w:r>
      <w:r w:rsidRPr="0040545E" w:rsidR="00077421">
        <w:t xml:space="preserve"> </w:t>
      </w:r>
      <w:r w:rsidRPr="0040545E" w:rsidR="003D20DF">
        <w:t xml:space="preserve">that </w:t>
      </w:r>
      <w:r w:rsidRPr="0040545E" w:rsidR="00077421">
        <w:t xml:space="preserve">the definition of what constituted a terrorist act was subject to </w:t>
      </w:r>
      <w:r w:rsidRPr="0040545E" w:rsidR="00342B87">
        <w:t xml:space="preserve">the </w:t>
      </w:r>
      <w:r w:rsidRPr="0040545E" w:rsidR="00077421">
        <w:t>courts</w:t>
      </w:r>
      <w:r w:rsidRPr="0040545E">
        <w:t>’</w:t>
      </w:r>
      <w:r w:rsidRPr="0040545E" w:rsidR="00077421">
        <w:t xml:space="preserve"> interpretation</w:t>
      </w:r>
      <w:r w:rsidRPr="0040545E" w:rsidR="003D20DF">
        <w:t xml:space="preserve"> and at the relevant time was not clarified;</w:t>
      </w:r>
      <w:r w:rsidRPr="0040545E" w:rsidR="007C2DD9">
        <w:t xml:space="preserve"> </w:t>
      </w:r>
      <w:r w:rsidRPr="0040545E" w:rsidR="003D20DF">
        <w:t xml:space="preserve">that </w:t>
      </w:r>
      <w:r w:rsidRPr="0040545E" w:rsidR="00077421">
        <w:t>the applicants</w:t>
      </w:r>
      <w:r w:rsidRPr="0040545E">
        <w:t>’</w:t>
      </w:r>
      <w:r w:rsidRPr="0040545E" w:rsidR="00077421">
        <w:t xml:space="preserve"> opponent was the State</w:t>
      </w:r>
      <w:r w:rsidRPr="0040545E" w:rsidR="00864BD2">
        <w:t xml:space="preserve"> represented by the State Attorney</w:t>
      </w:r>
      <w:r w:rsidRPr="0040545E">
        <w:t>’</w:t>
      </w:r>
      <w:r w:rsidRPr="0040545E" w:rsidR="00864BD2">
        <w:t xml:space="preserve">s </w:t>
      </w:r>
      <w:r w:rsidRPr="0040545E" w:rsidR="007C2DD9">
        <w:t>O</w:t>
      </w:r>
      <w:r w:rsidRPr="0040545E" w:rsidR="00864BD2">
        <w:t>ffice</w:t>
      </w:r>
      <w:r w:rsidRPr="0040545E" w:rsidR="007C2DD9">
        <w:t>;</w:t>
      </w:r>
      <w:r w:rsidRPr="0040545E" w:rsidR="00077421">
        <w:t xml:space="preserve"> </w:t>
      </w:r>
      <w:r w:rsidRPr="0040545E" w:rsidR="007C2DD9">
        <w:t>and that the amount of the costs to be reimbursed was not insignificant in light of the applicants</w:t>
      </w:r>
      <w:r w:rsidRPr="0040545E">
        <w:t>’</w:t>
      </w:r>
      <w:r w:rsidRPr="0040545E" w:rsidR="007C2DD9">
        <w:t xml:space="preserve"> financial situation </w:t>
      </w:r>
      <w:r w:rsidRPr="0040545E" w:rsidR="00077421">
        <w:t>the Court considers that</w:t>
      </w:r>
      <w:r w:rsidRPr="0040545E" w:rsidR="00077421">
        <w:rPr>
          <w:lang w:val="en-GB"/>
        </w:rPr>
        <w:t xml:space="preserve"> ordering the applicants to bear the </w:t>
      </w:r>
      <w:r w:rsidRPr="0040545E" w:rsidR="00165999">
        <w:rPr>
          <w:lang w:val="en-GB"/>
        </w:rPr>
        <w:t xml:space="preserve">full </w:t>
      </w:r>
      <w:r w:rsidRPr="0040545E" w:rsidR="00077421">
        <w:rPr>
          <w:lang w:val="en-GB"/>
        </w:rPr>
        <w:t>costs of the State</w:t>
      </w:r>
      <w:r w:rsidRPr="0040545E">
        <w:rPr>
          <w:lang w:val="en-GB"/>
        </w:rPr>
        <w:t>’</w:t>
      </w:r>
      <w:r w:rsidRPr="0040545E" w:rsidR="00077421">
        <w:rPr>
          <w:lang w:val="en-GB"/>
        </w:rPr>
        <w:t>s representation in the proceedings at issue amounted to a disproportionate burden on the</w:t>
      </w:r>
      <w:r w:rsidRPr="0040545E" w:rsidR="000926BE">
        <w:rPr>
          <w:lang w:val="en-GB"/>
        </w:rPr>
        <w:t>m</w:t>
      </w:r>
      <w:r w:rsidRPr="0040545E" w:rsidR="00077421">
        <w:rPr>
          <w:lang w:val="en-GB"/>
        </w:rPr>
        <w:t>.</w:t>
      </w:r>
    </w:p>
    <w:p w:rsidRPr="0040545E" w:rsidR="00077421" w:rsidP="0040545E" w:rsidRDefault="005B34B5">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111</w:t>
      </w:r>
      <w:r w:rsidRPr="0040545E">
        <w:rPr>
          <w:lang w:val="en-GB"/>
        </w:rPr>
        <w:fldChar w:fldCharType="end"/>
      </w:r>
      <w:r w:rsidRPr="0040545E">
        <w:rPr>
          <w:lang w:val="en-GB"/>
        </w:rPr>
        <w:t>.  </w:t>
      </w:r>
      <w:r w:rsidRPr="0040545E" w:rsidR="00077421">
        <w:rPr>
          <w:lang w:val="en-GB"/>
        </w:rPr>
        <w:t>There has accordingly been a violati</w:t>
      </w:r>
      <w:r w:rsidRPr="0040545E" w:rsidR="008651B2">
        <w:rPr>
          <w:lang w:val="en-GB"/>
        </w:rPr>
        <w:t>on of Article 1 of Protocol No. </w:t>
      </w:r>
      <w:r w:rsidRPr="0040545E" w:rsidR="00077421">
        <w:rPr>
          <w:lang w:val="en-GB"/>
        </w:rPr>
        <w:t>1 to the Convention</w:t>
      </w:r>
      <w:r w:rsidRPr="0040545E" w:rsidR="00342B87">
        <w:rPr>
          <w:lang w:val="en-GB"/>
        </w:rPr>
        <w:t xml:space="preserve"> in the particular circumstances of the present case</w:t>
      </w:r>
      <w:r w:rsidRPr="0040545E" w:rsidR="00077421">
        <w:rPr>
          <w:lang w:val="en-GB"/>
        </w:rPr>
        <w:t>.</w:t>
      </w:r>
    </w:p>
    <w:p w:rsidRPr="0040545E" w:rsidR="002577E4" w:rsidP="0040545E" w:rsidRDefault="002577E4">
      <w:pPr>
        <w:pStyle w:val="ECHRTitle1"/>
        <w:rPr>
          <w:lang w:val="en-GB"/>
        </w:rPr>
      </w:pPr>
      <w:r w:rsidRPr="0040545E">
        <w:rPr>
          <w:lang w:val="en-GB"/>
        </w:rPr>
        <w:t>III.  ALLEGED VIOLATION OF ARTICLE 6 § 1 OF THE CONVENTION</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112</w:t>
      </w:r>
      <w:r w:rsidRPr="0040545E">
        <w:rPr>
          <w:lang w:val="en-GB"/>
        </w:rPr>
        <w:fldChar w:fldCharType="end"/>
      </w:r>
      <w:r w:rsidRPr="0040545E">
        <w:rPr>
          <w:lang w:val="en-GB"/>
        </w:rPr>
        <w:t xml:space="preserve">.  The applicants further complained that their right of access to a court had been violated. They relied on Article 6 </w:t>
      </w:r>
      <w:r w:rsidRPr="0040545E">
        <w:rPr>
          <w:rFonts w:cstheme="minorHAnsi"/>
          <w:lang w:val="en-GB"/>
        </w:rPr>
        <w:t>§</w:t>
      </w:r>
      <w:r w:rsidRPr="0040545E">
        <w:rPr>
          <w:lang w:val="en-GB"/>
        </w:rPr>
        <w:t xml:space="preserve"> 1 of the Convention, the relevant part of which reads as follows:</w:t>
      </w:r>
    </w:p>
    <w:p w:rsidRPr="0040545E" w:rsidR="002577E4" w:rsidP="0040545E" w:rsidRDefault="002577E4">
      <w:pPr>
        <w:pStyle w:val="ECHRParaQuote"/>
        <w:rPr>
          <w:lang w:val="en-GB"/>
        </w:rPr>
      </w:pPr>
      <w:r w:rsidRPr="0040545E">
        <w:t>“In the determination of his civil rights and obligations ... everyone is entitled to a fair ... hearing ... by [a] ... tribunal ...”</w:t>
      </w:r>
      <w:r w:rsidRPr="0040545E">
        <w:rPr>
          <w:lang w:val="en-GB"/>
        </w:rPr>
        <w:t>.</w:t>
      </w:r>
    </w:p>
    <w:p w:rsidRPr="0040545E" w:rsidR="002577E4" w:rsidP="0040545E" w:rsidRDefault="002577E4">
      <w:pPr>
        <w:pStyle w:val="ECHRHeading2"/>
      </w:pPr>
      <w:r w:rsidRPr="0040545E">
        <w:t>A.  Admissibility</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113</w:t>
      </w:r>
      <w:r w:rsidRPr="0040545E">
        <w:rPr>
          <w:lang w:val="en-GB"/>
        </w:rPr>
        <w:fldChar w:fldCharType="end"/>
      </w:r>
      <w:r w:rsidRPr="0040545E">
        <w:rPr>
          <w:lang w:val="en-GB"/>
        </w:rPr>
        <w:t>.  The Court notes that this complaint is not manifestly ill-founded within the meaning of Article 35 § 3 (a) of the Convention. It further notes that it is not inadmissible on any other grounds. It must therefore be declared admissible.</w:t>
      </w:r>
    </w:p>
    <w:p w:rsidRPr="0040545E" w:rsidR="002577E4" w:rsidP="0040545E" w:rsidRDefault="002577E4">
      <w:pPr>
        <w:pStyle w:val="ECHRHeading2"/>
      </w:pPr>
      <w:r w:rsidRPr="0040545E">
        <w:t>B.  Merits</w:t>
      </w:r>
    </w:p>
    <w:p w:rsidRPr="0040545E" w:rsidR="002577E4" w:rsidP="0040545E" w:rsidRDefault="002577E4">
      <w:pPr>
        <w:pStyle w:val="ECHRHeading3"/>
      </w:pPr>
      <w:r w:rsidRPr="0040545E">
        <w:t>1.  The parties</w:t>
      </w:r>
      <w:r w:rsidRPr="0040545E" w:rsidR="0040545E">
        <w:t>’</w:t>
      </w:r>
      <w:r w:rsidRPr="0040545E">
        <w:t xml:space="preserve"> submissions</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114</w:t>
      </w:r>
      <w:r w:rsidRPr="0040545E">
        <w:rPr>
          <w:lang w:val="en-GB"/>
        </w:rPr>
        <w:fldChar w:fldCharType="end"/>
      </w:r>
      <w:r w:rsidRPr="0040545E">
        <w:rPr>
          <w:lang w:val="en-GB"/>
        </w:rPr>
        <w:t>.  The applicants reiterated their arguments summarised in paragraphs 82-88 above.</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115</w:t>
      </w:r>
      <w:r w:rsidRPr="0040545E">
        <w:rPr>
          <w:lang w:val="en-GB"/>
        </w:rPr>
        <w:fldChar w:fldCharType="end"/>
      </w:r>
      <w:r w:rsidRPr="0040545E">
        <w:rPr>
          <w:lang w:val="en-GB"/>
        </w:rPr>
        <w:t>.  The Government maintained that the applicants had had access to a court in connection with their civil claim for damages, which had been examined at three levels of jurisdiction. The fact that the applicants</w:t>
      </w:r>
      <w:r w:rsidRPr="0040545E" w:rsidR="0040545E">
        <w:rPr>
          <w:lang w:val="en-GB"/>
        </w:rPr>
        <w:t>’</w:t>
      </w:r>
      <w:r w:rsidRPr="0040545E">
        <w:rPr>
          <w:lang w:val="en-GB"/>
        </w:rPr>
        <w:t xml:space="preserve"> claim had been dismissed could not be seen as depriving them of the right of access to a court. It had been the established practice of the Supreme Court to dismiss claims for damages against the State in connection with the killing of civilians in the occupied territories, since this was regarded as war-related damage for which the State was not liable. In that connection the Supreme Court had adopted several judgments concerning the killings in the area around the town of A. These judgments had been adopted between 2007 and 2010.</w:t>
      </w:r>
    </w:p>
    <w:p w:rsidRPr="0040545E" w:rsidR="002577E4" w:rsidP="0040545E" w:rsidRDefault="002577E4">
      <w:pPr>
        <w:pStyle w:val="ECHRHeading3"/>
      </w:pPr>
      <w:r w:rsidRPr="0040545E">
        <w:t>2.  The Court</w:t>
      </w:r>
      <w:r w:rsidRPr="0040545E" w:rsidR="0040545E">
        <w:t>’</w:t>
      </w:r>
      <w:r w:rsidRPr="0040545E">
        <w:t>s assessment</w:t>
      </w:r>
    </w:p>
    <w:p w:rsidRPr="0040545E" w:rsidR="0032006F" w:rsidP="0040545E" w:rsidRDefault="00E8490E">
      <w:pPr>
        <w:pStyle w:val="ECHRHeading4"/>
        <w:rPr>
          <w:lang w:val="en-GB"/>
        </w:rPr>
      </w:pPr>
      <w:r w:rsidRPr="0040545E">
        <w:rPr>
          <w:lang w:val="en-GB"/>
        </w:rPr>
        <w:t>(a)  </w:t>
      </w:r>
      <w:r w:rsidRPr="0040545E" w:rsidR="0032006F">
        <w:rPr>
          <w:lang w:val="en-GB"/>
        </w:rPr>
        <w:t>General principles</w:t>
      </w:r>
    </w:p>
    <w:p w:rsidRPr="0040545E" w:rsidR="0032006F" w:rsidP="0040545E" w:rsidRDefault="0032006F">
      <w:pPr>
        <w:pStyle w:val="ECHRPara"/>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116</w:t>
      </w:r>
      <w:r w:rsidRPr="0040545E">
        <w:rPr>
          <w:lang w:val="en-GB"/>
        </w:rPr>
        <w:fldChar w:fldCharType="end"/>
      </w:r>
      <w:r w:rsidRPr="0040545E">
        <w:rPr>
          <w:lang w:val="en-GB"/>
        </w:rPr>
        <w:t>.  </w:t>
      </w:r>
      <w:r w:rsidRPr="0040545E">
        <w:t xml:space="preserve">Article 6 § 1 secures to everyone the right to have any claim relating to his civil rights and obligations brought before a court or tribunal. In this way, that provision embodies the “right to a court”, of which the right of access, that is, the right to institute proceedings before a court in civil matters, is one aspect (see </w:t>
      </w:r>
      <w:r w:rsidRPr="0040545E">
        <w:rPr>
          <w:i/>
        </w:rPr>
        <w:t>Golder v. the United Kingdom</w:t>
      </w:r>
      <w:r w:rsidRPr="0040545E">
        <w:t xml:space="preserve">, 21 January 1975, §§ 34 </w:t>
      </w:r>
      <w:r w:rsidRPr="0040545E">
        <w:rPr>
          <w:i/>
        </w:rPr>
        <w:t xml:space="preserve">in fine </w:t>
      </w:r>
      <w:r w:rsidRPr="0040545E">
        <w:t>and 35-36, Series A no. 18</w:t>
      </w:r>
      <w:r w:rsidRPr="0040545E" w:rsidR="007C2DD9">
        <w:t>;</w:t>
      </w:r>
      <w:r w:rsidRPr="0040545E">
        <w:t xml:space="preserve"> and </w:t>
      </w:r>
      <w:r w:rsidRPr="0040545E">
        <w:rPr>
          <w:i/>
        </w:rPr>
        <w:t>Z and Others v. the United Kingdom</w:t>
      </w:r>
      <w:r w:rsidRPr="0040545E">
        <w:t xml:space="preserve"> [GC], no. 29392/95, §§ 91</w:t>
      </w:r>
      <w:r w:rsidRPr="0040545E">
        <w:noBreakHyphen/>
        <w:t>93, ECHR 2001-V).</w:t>
      </w:r>
    </w:p>
    <w:p w:rsidRPr="0040545E" w:rsidR="0032006F" w:rsidP="0040545E" w:rsidRDefault="0040545E">
      <w:pPr>
        <w:pStyle w:val="ECHRPara"/>
        <w:rPr>
          <w:snapToGrid w:val="0"/>
          <w:lang w:val="en-GB"/>
        </w:rPr>
      </w:pPr>
      <w:fldSimple w:instr=" SEQ level0 \*arabic ">
        <w:r w:rsidRPr="0040545E">
          <w:rPr>
            <w:noProof/>
          </w:rPr>
          <w:t>117</w:t>
        </w:r>
      </w:fldSimple>
      <w:r w:rsidRPr="0040545E" w:rsidR="0032006F">
        <w:t>.  The right of access to the courts is not absolute but may be subject to limitations; these are permitted by implication since the right of access “by its very nature calls for regulation by the State, regulation which may vary in time and in place according to the needs and resources of the community and of individuals”. In laying down such regulation, the Contracting States enjoy a certain margin of appreciation. Whilst the final decision as to observance of the Convention</w:t>
      </w:r>
      <w:r w:rsidRPr="0040545E">
        <w:t>’</w:t>
      </w:r>
      <w:r w:rsidRPr="0040545E" w:rsidR="0032006F">
        <w:t>s requirements rests with the Court, it is no part of the Court</w:t>
      </w:r>
      <w:r w:rsidRPr="0040545E">
        <w:t>’</w:t>
      </w:r>
      <w:r w:rsidRPr="0040545E" w:rsidR="0032006F">
        <w:t xml:space="preserve">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r w:rsidRPr="0040545E" w:rsidR="0032006F">
        <w:rPr>
          <w:i/>
          <w:lang w:val="en-GB"/>
        </w:rPr>
        <w:t xml:space="preserve">Stanev v. Bulgaria </w:t>
      </w:r>
      <w:r w:rsidRPr="0040545E" w:rsidR="0032006F">
        <w:rPr>
          <w:lang w:val="en-GB"/>
        </w:rPr>
        <w:t>[GC], no. 36760/06</w:t>
      </w:r>
      <w:r w:rsidRPr="0040545E" w:rsidR="0032006F">
        <w:rPr>
          <w:snapToGrid w:val="0"/>
          <w:szCs w:val="24"/>
          <w:lang w:val="en-GB"/>
        </w:rPr>
        <w:t xml:space="preserve">, § 230, </w:t>
      </w:r>
      <w:r w:rsidRPr="0040545E" w:rsidR="0032006F">
        <w:rPr>
          <w:snapToGrid w:val="0"/>
          <w:lang w:val="en-GB"/>
        </w:rPr>
        <w:t>ECHR 2012).</w:t>
      </w:r>
    </w:p>
    <w:p w:rsidRPr="0040545E" w:rsidR="0032006F" w:rsidP="0040545E" w:rsidRDefault="0040545E">
      <w:pPr>
        <w:pStyle w:val="ECHRPara"/>
      </w:pPr>
      <w:fldSimple w:instr=" SEQ level0 \*arabic ">
        <w:r w:rsidRPr="0040545E">
          <w:rPr>
            <w:noProof/>
          </w:rPr>
          <w:t>118</w:t>
        </w:r>
      </w:fldSimple>
      <w:r w:rsidRPr="0040545E" w:rsidR="0032006F">
        <w:t xml:space="preserve">.  The Court has already held that the imposition of a considerable financial burden after the conclusion of proceedings, such as an order to pay fees for the representation of the State according to the “loser pays” rule could well act as a restriction on the right to a court (see </w:t>
      </w:r>
      <w:r w:rsidRPr="0040545E" w:rsidR="0032006F">
        <w:rPr>
          <w:i/>
          <w:snapToGrid w:val="0"/>
          <w:lang w:val="en-GB" w:eastAsia="fr-FR"/>
        </w:rPr>
        <w:t>Klauz</w:t>
      </w:r>
      <w:r w:rsidRPr="0040545E" w:rsidR="00B837BA">
        <w:rPr>
          <w:snapToGrid w:val="0"/>
          <w:lang w:val="en-GB" w:eastAsia="fr-FR"/>
        </w:rPr>
        <w:t>, cited above</w:t>
      </w:r>
      <w:r w:rsidRPr="0040545E" w:rsidR="0032006F">
        <w:rPr>
          <w:snapToGrid w:val="0"/>
          <w:lang w:val="en-GB" w:eastAsia="fr-FR"/>
        </w:rPr>
        <w:t>, §</w:t>
      </w:r>
      <w:r w:rsidRPr="0040545E" w:rsidR="0032006F">
        <w:rPr>
          <w:rFonts w:cstheme="minorHAnsi"/>
          <w:snapToGrid w:val="0"/>
          <w:lang w:val="en-GB" w:eastAsia="fr-FR"/>
        </w:rPr>
        <w:t xml:space="preserve"> </w:t>
      </w:r>
      <w:r w:rsidRPr="0040545E" w:rsidR="0032006F">
        <w:rPr>
          <w:snapToGrid w:val="0"/>
          <w:lang w:val="en-GB" w:eastAsia="fr-FR"/>
        </w:rPr>
        <w:t xml:space="preserve">77; and, </w:t>
      </w:r>
      <w:r w:rsidRPr="0040545E" w:rsidR="0032006F">
        <w:rPr>
          <w:i/>
          <w:snapToGrid w:val="0"/>
          <w:lang w:val="en-GB" w:eastAsia="fr-FR"/>
        </w:rPr>
        <w:t>mutatis mutandis</w:t>
      </w:r>
      <w:r w:rsidRPr="0040545E" w:rsidR="0032006F">
        <w:rPr>
          <w:snapToGrid w:val="0"/>
          <w:lang w:val="en-GB" w:eastAsia="fr-FR"/>
        </w:rPr>
        <w:t xml:space="preserve">, </w:t>
      </w:r>
      <w:r w:rsidRPr="0040545E" w:rsidR="0032006F">
        <w:rPr>
          <w:i/>
          <w:lang w:val="it-IT" w:eastAsia="fr-FR"/>
        </w:rPr>
        <w:t xml:space="preserve">Stankov </w:t>
      </w:r>
      <w:r w:rsidRPr="0040545E" w:rsidR="0032006F">
        <w:rPr>
          <w:lang w:val="it-IT" w:eastAsia="fr-FR"/>
        </w:rPr>
        <w:t>,</w:t>
      </w:r>
      <w:r w:rsidRPr="0040545E" w:rsidR="00A258BB">
        <w:rPr>
          <w:lang w:val="it-IT" w:eastAsia="fr-FR"/>
        </w:rPr>
        <w:t xml:space="preserve"> cited above,</w:t>
      </w:r>
      <w:r w:rsidRPr="0040545E" w:rsidR="0032006F">
        <w:rPr>
          <w:lang w:val="it-IT" w:eastAsia="fr-FR"/>
        </w:rPr>
        <w:t xml:space="preserve"> </w:t>
      </w:r>
      <w:r w:rsidRPr="0040545E" w:rsidR="007C2DD9">
        <w:rPr>
          <w:rFonts w:cstheme="minorHAnsi"/>
          <w:lang w:val="it-IT" w:eastAsia="fr-FR"/>
        </w:rPr>
        <w:t>§</w:t>
      </w:r>
      <w:r w:rsidRPr="0040545E" w:rsidR="007C2DD9">
        <w:rPr>
          <w:lang w:val="it-IT" w:eastAsia="fr-FR"/>
        </w:rPr>
        <w:t xml:space="preserve"> 54</w:t>
      </w:r>
      <w:r w:rsidRPr="0040545E" w:rsidR="0032006F">
        <w:rPr>
          <w:lang w:val="it-IT" w:eastAsia="fr-FR"/>
        </w:rPr>
        <w:t>)</w:t>
      </w:r>
      <w:r w:rsidRPr="0040545E" w:rsidR="0032006F">
        <w:t>.</w:t>
      </w:r>
    </w:p>
    <w:p w:rsidRPr="0040545E" w:rsidR="0032006F" w:rsidP="0040545E" w:rsidRDefault="00E8490E">
      <w:pPr>
        <w:pStyle w:val="ECHRHeading4"/>
        <w:rPr>
          <w:lang w:val="en-GB" w:eastAsia="fr-FR"/>
        </w:rPr>
      </w:pPr>
      <w:r w:rsidRPr="0040545E">
        <w:rPr>
          <w:lang w:val="en-GB" w:eastAsia="fr-FR"/>
        </w:rPr>
        <w:t>(b)  </w:t>
      </w:r>
      <w:r w:rsidRPr="0040545E" w:rsidR="0032006F">
        <w:rPr>
          <w:lang w:val="en-GB" w:eastAsia="fr-FR"/>
        </w:rPr>
        <w:t>Application of these principles in the present case</w:t>
      </w:r>
    </w:p>
    <w:p w:rsidRPr="0040545E" w:rsidR="004E51D1" w:rsidP="0040545E" w:rsidRDefault="0032006F">
      <w:pPr>
        <w:pStyle w:val="ECHRPara"/>
        <w:rPr>
          <w:lang w:val="en-GB" w:eastAsia="fr-FR"/>
        </w:rPr>
      </w:pPr>
      <w:r w:rsidRPr="0040545E">
        <w:rPr>
          <w:lang w:val="en-GB" w:eastAsia="fr-FR"/>
        </w:rPr>
        <w:fldChar w:fldCharType="begin"/>
      </w:r>
      <w:r w:rsidRPr="0040545E">
        <w:rPr>
          <w:lang w:val="en-GB" w:eastAsia="fr-FR"/>
        </w:rPr>
        <w:instrText xml:space="preserve"> SEQ level0 \*arabic </w:instrText>
      </w:r>
      <w:r w:rsidRPr="0040545E">
        <w:rPr>
          <w:lang w:val="en-GB" w:eastAsia="fr-FR"/>
        </w:rPr>
        <w:fldChar w:fldCharType="separate"/>
      </w:r>
      <w:r w:rsidRPr="0040545E" w:rsidR="0040545E">
        <w:rPr>
          <w:noProof/>
          <w:lang w:val="en-GB" w:eastAsia="fr-FR"/>
        </w:rPr>
        <w:t>119</w:t>
      </w:r>
      <w:r w:rsidRPr="0040545E">
        <w:rPr>
          <w:lang w:val="en-GB" w:eastAsia="fr-FR"/>
        </w:rPr>
        <w:fldChar w:fldCharType="end"/>
      </w:r>
      <w:r w:rsidRPr="0040545E">
        <w:rPr>
          <w:lang w:val="en-GB" w:eastAsia="fr-FR"/>
        </w:rPr>
        <w:t>.  The Court considers that it is not its task to rule on the “loser pays” rule as such, but to determine whether, in the circumstances of this case, the applicants</w:t>
      </w:r>
      <w:r w:rsidRPr="0040545E" w:rsidR="0040545E">
        <w:rPr>
          <w:lang w:val="en-GB" w:eastAsia="fr-FR"/>
        </w:rPr>
        <w:t>’</w:t>
      </w:r>
      <w:r w:rsidRPr="0040545E">
        <w:rPr>
          <w:lang w:val="en-GB" w:eastAsia="fr-FR"/>
        </w:rPr>
        <w:t xml:space="preserve"> right of access to a court within the meaning of Article 6 </w:t>
      </w:r>
      <w:r w:rsidRPr="0040545E">
        <w:rPr>
          <w:rFonts w:cstheme="minorHAnsi"/>
          <w:lang w:val="en-GB" w:eastAsia="fr-FR"/>
        </w:rPr>
        <w:t>§</w:t>
      </w:r>
      <w:r w:rsidRPr="0040545E">
        <w:rPr>
          <w:lang w:val="en-GB" w:eastAsia="fr-FR"/>
        </w:rPr>
        <w:t xml:space="preserve"> 1 of the Convention was respected (see, </w:t>
      </w:r>
      <w:r w:rsidRPr="0040545E">
        <w:rPr>
          <w:i/>
          <w:lang w:val="en-GB" w:eastAsia="fr-FR"/>
        </w:rPr>
        <w:t>mutatis mutandis</w:t>
      </w:r>
      <w:r w:rsidRPr="0040545E">
        <w:rPr>
          <w:lang w:val="en-GB" w:eastAsia="fr-FR"/>
        </w:rPr>
        <w:t xml:space="preserve">, </w:t>
      </w:r>
      <w:r w:rsidRPr="0040545E">
        <w:rPr>
          <w:i/>
          <w:lang w:val="en-GB"/>
        </w:rPr>
        <w:t>Malige v. France</w:t>
      </w:r>
      <w:r w:rsidRPr="0040545E" w:rsidR="00136626">
        <w:rPr>
          <w:lang w:val="en-GB"/>
        </w:rPr>
        <w:t>, 23 </w:t>
      </w:r>
      <w:r w:rsidRPr="0040545E">
        <w:rPr>
          <w:lang w:val="en-GB"/>
        </w:rPr>
        <w:t xml:space="preserve">September 1998, § 30, </w:t>
      </w:r>
      <w:r w:rsidRPr="0040545E">
        <w:rPr>
          <w:i/>
          <w:lang w:val="en-GB"/>
        </w:rPr>
        <w:t xml:space="preserve">Reports </w:t>
      </w:r>
      <w:r w:rsidRPr="0040545E">
        <w:rPr>
          <w:lang w:val="en-GB"/>
        </w:rPr>
        <w:t>1998</w:t>
      </w:r>
      <w:r w:rsidRPr="0040545E">
        <w:rPr>
          <w:lang w:val="en-GB"/>
        </w:rPr>
        <w:noBreakHyphen/>
        <w:t>VII</w:t>
      </w:r>
      <w:r w:rsidRPr="0040545E">
        <w:rPr>
          <w:lang w:val="en-GB" w:eastAsia="fr-FR"/>
        </w:rPr>
        <w:t>). </w:t>
      </w:r>
      <w:r w:rsidRPr="0040545E" w:rsidR="006F2045">
        <w:t xml:space="preserve"> </w:t>
      </w:r>
      <w:r w:rsidRPr="0040545E" w:rsidR="006F2045">
        <w:rPr>
          <w:lang w:val="en-GB" w:eastAsia="fr-FR"/>
        </w:rPr>
        <w:t xml:space="preserve">The Court accepts that imposition on the applicants to pay the costs of the State representation may be viewed as a restriction hindering the right of access to court (see </w:t>
      </w:r>
      <w:r w:rsidRPr="0040545E" w:rsidR="006F2045">
        <w:rPr>
          <w:i/>
          <w:lang w:val="en-GB" w:eastAsia="fr-FR"/>
        </w:rPr>
        <w:t>Klauz</w:t>
      </w:r>
      <w:r w:rsidRPr="0040545E" w:rsidR="006F2045">
        <w:rPr>
          <w:lang w:val="en-GB" w:eastAsia="fr-FR"/>
        </w:rPr>
        <w:t>, cited above, § 81).</w:t>
      </w:r>
    </w:p>
    <w:p w:rsidRPr="0040545E" w:rsidR="00F524D2" w:rsidP="0040545E" w:rsidRDefault="006F2045">
      <w:pPr>
        <w:pStyle w:val="ECHRPara"/>
        <w:rPr>
          <w:lang w:val="en-GB" w:eastAsia="fr-FR"/>
        </w:rPr>
      </w:pPr>
      <w:r w:rsidRPr="0040545E">
        <w:rPr>
          <w:lang w:val="en-GB" w:eastAsia="fr-FR"/>
        </w:rPr>
        <w:fldChar w:fldCharType="begin"/>
      </w:r>
      <w:r w:rsidRPr="0040545E">
        <w:rPr>
          <w:lang w:val="en-GB" w:eastAsia="fr-FR"/>
        </w:rPr>
        <w:instrText xml:space="preserve"> SEQ level0 \*arabic </w:instrText>
      </w:r>
      <w:r w:rsidRPr="0040545E">
        <w:rPr>
          <w:lang w:val="en-GB" w:eastAsia="fr-FR"/>
        </w:rPr>
        <w:fldChar w:fldCharType="separate"/>
      </w:r>
      <w:r w:rsidRPr="0040545E" w:rsidR="0040545E">
        <w:rPr>
          <w:noProof/>
          <w:lang w:val="en-GB" w:eastAsia="fr-FR"/>
        </w:rPr>
        <w:t>120</w:t>
      </w:r>
      <w:r w:rsidRPr="0040545E">
        <w:rPr>
          <w:lang w:val="en-GB" w:eastAsia="fr-FR"/>
        </w:rPr>
        <w:fldChar w:fldCharType="end"/>
      </w:r>
      <w:r w:rsidRPr="0040545E">
        <w:rPr>
          <w:lang w:val="en-GB" w:eastAsia="fr-FR"/>
        </w:rPr>
        <w:t>.  </w:t>
      </w:r>
      <w:r w:rsidRPr="0040545E" w:rsidR="0032006F">
        <w:t>As the Court has underlined on a number of occasions, a restriction affecting the right to court will not be compatible with Article 6 § 1 unless it pursues a legitimate aim and there is a reasonable relationship of proportionality between the means employed and the legitimate aim sought to be achieved (see</w:t>
      </w:r>
      <w:r w:rsidRPr="0040545E" w:rsidR="00756CDE">
        <w:t xml:space="preserve"> paragraph117 above and in particular with respect to the “loser pays” rule, </w:t>
      </w:r>
      <w:r w:rsidRPr="0040545E" w:rsidR="0032006F">
        <w:rPr>
          <w:i/>
        </w:rPr>
        <w:t>Klauz</w:t>
      </w:r>
      <w:r w:rsidRPr="0040545E" w:rsidR="0032006F">
        <w:t>, cited above, § 83). The Court must therefore examine whether this was achieved in the present case.</w:t>
      </w:r>
    </w:p>
    <w:p w:rsidRPr="0040545E" w:rsidR="00F524D2" w:rsidP="0040545E" w:rsidRDefault="0032006F">
      <w:pPr>
        <w:pStyle w:val="ECHRPara"/>
        <w:rPr>
          <w:lang w:val="en-GB" w:eastAsia="fr-FR"/>
        </w:rPr>
      </w:pPr>
      <w:r w:rsidRPr="0040545E">
        <w:rPr>
          <w:lang w:val="en-GB" w:eastAsia="fr-FR"/>
        </w:rPr>
        <w:fldChar w:fldCharType="begin"/>
      </w:r>
      <w:r w:rsidRPr="0040545E">
        <w:rPr>
          <w:lang w:val="en-GB" w:eastAsia="fr-FR"/>
        </w:rPr>
        <w:instrText xml:space="preserve"> SEQ level0 \*arabic </w:instrText>
      </w:r>
      <w:r w:rsidRPr="0040545E">
        <w:rPr>
          <w:lang w:val="en-GB" w:eastAsia="fr-FR"/>
        </w:rPr>
        <w:fldChar w:fldCharType="separate"/>
      </w:r>
      <w:r w:rsidRPr="0040545E" w:rsidR="0040545E">
        <w:rPr>
          <w:noProof/>
          <w:lang w:val="en-GB" w:eastAsia="fr-FR"/>
        </w:rPr>
        <w:t>121</w:t>
      </w:r>
      <w:r w:rsidRPr="0040545E">
        <w:rPr>
          <w:lang w:val="en-GB" w:eastAsia="fr-FR"/>
        </w:rPr>
        <w:fldChar w:fldCharType="end"/>
      </w:r>
      <w:r w:rsidRPr="0040545E">
        <w:rPr>
          <w:lang w:val="en-GB" w:eastAsia="fr-FR"/>
        </w:rPr>
        <w:t>.  </w:t>
      </w:r>
      <w:r w:rsidRPr="0040545E" w:rsidR="006F2045">
        <w:t xml:space="preserve"> </w:t>
      </w:r>
      <w:r w:rsidRPr="0040545E" w:rsidR="006F2045">
        <w:rPr>
          <w:lang w:val="en-GB" w:eastAsia="fr-FR"/>
        </w:rPr>
        <w:t xml:space="preserve">The Court accepts that the “loser pays” rule pursues a legitimate aim of ensuring the proper administration of justice and protecting the rights of others by discouraging ill-founded litigation and excessive costs (see </w:t>
      </w:r>
      <w:r w:rsidRPr="0040545E" w:rsidR="006F2045">
        <w:rPr>
          <w:i/>
          <w:lang w:val="en-GB" w:eastAsia="fr-FR"/>
        </w:rPr>
        <w:t>Klauz</w:t>
      </w:r>
      <w:r w:rsidRPr="0040545E" w:rsidR="006F2045">
        <w:rPr>
          <w:lang w:val="en-GB" w:eastAsia="fr-FR"/>
        </w:rPr>
        <w:t>, cited above, § 84</w:t>
      </w:r>
      <w:r w:rsidRPr="0040545E" w:rsidR="00756CDE">
        <w:rPr>
          <w:lang w:val="en-GB" w:eastAsia="fr-FR"/>
        </w:rPr>
        <w:t>;</w:t>
      </w:r>
      <w:r w:rsidRPr="0040545E" w:rsidR="006F2045">
        <w:rPr>
          <w:lang w:val="en-GB" w:eastAsia="fr-FR"/>
        </w:rPr>
        <w:t xml:space="preserve"> see also paragraph 93 above).</w:t>
      </w:r>
    </w:p>
    <w:p w:rsidRPr="0040545E" w:rsidR="00756CDE" w:rsidP="0040545E" w:rsidRDefault="00B5597F">
      <w:pPr>
        <w:pStyle w:val="ECHRPara"/>
        <w:rPr>
          <w:lang w:val="en-GB"/>
        </w:rPr>
      </w:pPr>
      <w:r w:rsidRPr="0040545E">
        <w:rPr>
          <w:lang w:val="en-GB" w:eastAsia="fr-FR"/>
        </w:rPr>
        <w:fldChar w:fldCharType="begin"/>
      </w:r>
      <w:r w:rsidRPr="0040545E">
        <w:rPr>
          <w:lang w:val="en-GB" w:eastAsia="fr-FR"/>
        </w:rPr>
        <w:instrText xml:space="preserve"> SEQ level0 \*arabic </w:instrText>
      </w:r>
      <w:r w:rsidRPr="0040545E">
        <w:rPr>
          <w:lang w:val="en-GB" w:eastAsia="fr-FR"/>
        </w:rPr>
        <w:fldChar w:fldCharType="separate"/>
      </w:r>
      <w:r w:rsidRPr="0040545E" w:rsidR="0040545E">
        <w:rPr>
          <w:noProof/>
          <w:lang w:val="en-GB" w:eastAsia="fr-FR"/>
        </w:rPr>
        <w:t>122</w:t>
      </w:r>
      <w:r w:rsidRPr="0040545E">
        <w:rPr>
          <w:lang w:val="en-GB" w:eastAsia="fr-FR"/>
        </w:rPr>
        <w:fldChar w:fldCharType="end"/>
      </w:r>
      <w:r w:rsidRPr="0040545E">
        <w:rPr>
          <w:lang w:val="en-GB" w:eastAsia="fr-FR"/>
        </w:rPr>
        <w:t>.  </w:t>
      </w:r>
      <w:r w:rsidRPr="0040545E" w:rsidR="006F2045">
        <w:rPr>
          <w:lang w:val="en-GB" w:eastAsia="fr-FR"/>
        </w:rPr>
        <w:t>A</w:t>
      </w:r>
      <w:r w:rsidRPr="0040545E">
        <w:rPr>
          <w:lang w:val="en-GB" w:eastAsia="fr-FR"/>
        </w:rPr>
        <w:t>s to the</w:t>
      </w:r>
      <w:r w:rsidRPr="0040545E" w:rsidR="00A55074">
        <w:rPr>
          <w:lang w:val="en-GB" w:eastAsia="fr-FR"/>
        </w:rPr>
        <w:t xml:space="preserve"> question whether </w:t>
      </w:r>
      <w:r w:rsidRPr="0040545E" w:rsidR="00A55074">
        <w:t>the limitation was proportionate to the legitimate aim pursued, the Court refers to its finding under Article 1 of Protocol No. 1 (see paragraphs 97-107 above)</w:t>
      </w:r>
      <w:r w:rsidRPr="0040545E" w:rsidR="004E51D1">
        <w:t xml:space="preserve">. </w:t>
      </w:r>
      <w:r w:rsidRPr="0040545E" w:rsidR="006F2045">
        <w:t>O</w:t>
      </w:r>
      <w:r w:rsidRPr="0040545E" w:rsidR="00B837BA">
        <w:t>n</w:t>
      </w:r>
      <w:r w:rsidRPr="0040545E" w:rsidR="00A55074">
        <w:t xml:space="preserve"> the same </w:t>
      </w:r>
      <w:r w:rsidRPr="0040545E" w:rsidR="00B837BA">
        <w:t>grounds on which it found a violation of Article 1 of Protocol No. 1</w:t>
      </w:r>
      <w:r w:rsidRPr="0040545E" w:rsidR="004E51D1">
        <w:t xml:space="preserve"> </w:t>
      </w:r>
      <w:r w:rsidRPr="0040545E" w:rsidR="006F2045">
        <w:t>(see paragraph 108 above) the Court emphasizes once again</w:t>
      </w:r>
      <w:r w:rsidRPr="0040545E" w:rsidR="00F524D2">
        <w:t xml:space="preserve"> </w:t>
      </w:r>
      <w:r w:rsidRPr="0040545E" w:rsidR="00A55074">
        <w:t xml:space="preserve">that </w:t>
      </w:r>
      <w:r w:rsidRPr="0040545E" w:rsidR="00A55074">
        <w:rPr>
          <w:lang w:val="en-GB"/>
        </w:rPr>
        <w:t xml:space="preserve">ordering the applicants to bear the </w:t>
      </w:r>
      <w:r w:rsidRPr="0040545E" w:rsidR="006F2045">
        <w:rPr>
          <w:lang w:val="en-GB"/>
        </w:rPr>
        <w:t>full</w:t>
      </w:r>
      <w:r w:rsidRPr="0040545E" w:rsidR="00E648CC">
        <w:rPr>
          <w:lang w:val="en-GB"/>
        </w:rPr>
        <w:t xml:space="preserve"> </w:t>
      </w:r>
      <w:r w:rsidRPr="0040545E" w:rsidR="00A55074">
        <w:rPr>
          <w:lang w:val="en-GB"/>
        </w:rPr>
        <w:t>costs of the State</w:t>
      </w:r>
      <w:r w:rsidRPr="0040545E" w:rsidR="0040545E">
        <w:rPr>
          <w:lang w:val="en-GB"/>
        </w:rPr>
        <w:t>’</w:t>
      </w:r>
      <w:r w:rsidRPr="0040545E" w:rsidR="00A55074">
        <w:rPr>
          <w:lang w:val="en-GB"/>
        </w:rPr>
        <w:t>s representation in the proceedings at issue</w:t>
      </w:r>
      <w:r w:rsidRPr="0040545E" w:rsidR="00E648CC">
        <w:rPr>
          <w:lang w:val="en-GB"/>
        </w:rPr>
        <w:t xml:space="preserve"> </w:t>
      </w:r>
      <w:r w:rsidRPr="0040545E" w:rsidR="00C84703">
        <w:rPr>
          <w:lang w:val="en-GB"/>
        </w:rPr>
        <w:t>amounts to a disproportionate restriction of the applicants</w:t>
      </w:r>
      <w:r w:rsidRPr="0040545E" w:rsidR="0040545E">
        <w:rPr>
          <w:lang w:val="en-GB"/>
        </w:rPr>
        <w:t>’</w:t>
      </w:r>
      <w:r w:rsidRPr="0040545E" w:rsidR="00C84703">
        <w:rPr>
          <w:lang w:val="en-GB"/>
        </w:rPr>
        <w:t xml:space="preserve"> right of access to court</w:t>
      </w:r>
      <w:r w:rsidRPr="0040545E" w:rsidR="00756CDE">
        <w:rPr>
          <w:lang w:val="en-GB"/>
        </w:rPr>
        <w:t>.</w:t>
      </w:r>
    </w:p>
    <w:p w:rsidRPr="0040545E" w:rsidR="00A55074" w:rsidP="0040545E" w:rsidRDefault="00A5507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123</w:t>
      </w:r>
      <w:r w:rsidRPr="0040545E">
        <w:rPr>
          <w:lang w:val="en-GB"/>
        </w:rPr>
        <w:fldChar w:fldCharType="end"/>
      </w:r>
      <w:r w:rsidRPr="0040545E">
        <w:rPr>
          <w:lang w:val="en-GB"/>
        </w:rPr>
        <w:t xml:space="preserve">.  There has </w:t>
      </w:r>
      <w:r w:rsidRPr="0040545E" w:rsidR="00F67AFC">
        <w:rPr>
          <w:lang w:val="en-GB"/>
        </w:rPr>
        <w:t>therefore</w:t>
      </w:r>
      <w:r w:rsidRPr="0040545E">
        <w:rPr>
          <w:lang w:val="en-GB"/>
        </w:rPr>
        <w:t xml:space="preserve"> been a violation of Article 6 </w:t>
      </w:r>
      <w:r w:rsidRPr="0040545E">
        <w:rPr>
          <w:rFonts w:cstheme="minorHAnsi"/>
          <w:lang w:val="en-GB"/>
        </w:rPr>
        <w:t>§</w:t>
      </w:r>
      <w:r w:rsidRPr="0040545E">
        <w:rPr>
          <w:lang w:val="en-GB"/>
        </w:rPr>
        <w:t xml:space="preserve"> 1 of the Convention as regards the applicants</w:t>
      </w:r>
      <w:r w:rsidRPr="0040545E" w:rsidR="0040545E">
        <w:rPr>
          <w:lang w:val="en-GB"/>
        </w:rPr>
        <w:t>’</w:t>
      </w:r>
      <w:r w:rsidRPr="0040545E">
        <w:rPr>
          <w:lang w:val="en-GB"/>
        </w:rPr>
        <w:t xml:space="preserve"> right of access to a court.</w:t>
      </w:r>
    </w:p>
    <w:p w:rsidRPr="0040545E" w:rsidR="002577E4" w:rsidP="0040545E" w:rsidRDefault="00A55074">
      <w:pPr>
        <w:pStyle w:val="ECHRHeading1"/>
        <w:rPr>
          <w:lang w:val="en-GB"/>
        </w:rPr>
      </w:pPr>
      <w:r w:rsidRPr="0040545E">
        <w:rPr>
          <w:lang w:val="en-GB" w:eastAsia="fr-FR"/>
        </w:rPr>
        <w:t xml:space="preserve"> </w:t>
      </w:r>
      <w:r w:rsidRPr="0040545E" w:rsidR="002577E4">
        <w:rPr>
          <w:lang w:val="en-GB"/>
        </w:rPr>
        <w:t>IV.  APPLICATION OF ARTICLE 41 OF THE CONVENTION</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124</w:t>
      </w:r>
      <w:r w:rsidRPr="0040545E">
        <w:rPr>
          <w:lang w:val="en-GB"/>
        </w:rPr>
        <w:fldChar w:fldCharType="end"/>
      </w:r>
      <w:r w:rsidRPr="0040545E">
        <w:rPr>
          <w:lang w:val="en-GB"/>
        </w:rPr>
        <w:t>.  Article 41 of the Convention provides:</w:t>
      </w:r>
    </w:p>
    <w:p w:rsidRPr="0040545E" w:rsidR="002577E4" w:rsidP="0040545E" w:rsidRDefault="002577E4">
      <w:pPr>
        <w:pStyle w:val="ECHRParaQuote"/>
        <w:keepNext/>
        <w:keepLines/>
        <w:rPr>
          <w:lang w:val="en-GB"/>
        </w:rPr>
      </w:pPr>
      <w:r w:rsidRPr="0040545E">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0545E" w:rsidR="002577E4" w:rsidP="0040545E" w:rsidRDefault="002577E4">
      <w:pPr>
        <w:pStyle w:val="ECHRHeading2"/>
      </w:pPr>
      <w:r w:rsidRPr="0040545E">
        <w:t>A.  Damage</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125</w:t>
      </w:r>
      <w:r w:rsidRPr="0040545E">
        <w:rPr>
          <w:lang w:val="en-GB"/>
        </w:rPr>
        <w:fldChar w:fldCharType="end"/>
      </w:r>
      <w:r w:rsidRPr="0040545E">
        <w:rPr>
          <w:lang w:val="en-GB"/>
        </w:rPr>
        <w:t xml:space="preserve">.  The applicants each claimed: 30,000 euros (EUR) in respect of non-pecuniary damage as regards the procedural aspect of Article 2 of the Convention; EUR 10,000 in respect of non-pecuniary damage as regards the procedural aspect of Article 14 of the Convention; EUR 10,000 in respect of non-pecuniary damage as regards Article 13 of the Convention; EUR 10,000 in respect of non-pecuniary damage as regards Article 6 </w:t>
      </w:r>
      <w:r w:rsidRPr="0040545E">
        <w:rPr>
          <w:rFonts w:cstheme="minorHAnsi"/>
          <w:lang w:val="en-GB"/>
        </w:rPr>
        <w:t>§</w:t>
      </w:r>
      <w:r w:rsidRPr="0040545E">
        <w:rPr>
          <w:lang w:val="en-GB"/>
        </w:rPr>
        <w:t xml:space="preserve"> 1 of the Convention; EUR 10,000 in respect of non-pecuniary damage as regards Article 1 of Protocol No. 1; and HRK 26,250 </w:t>
      </w:r>
      <w:r w:rsidRPr="0040545E" w:rsidR="007608B4">
        <w:rPr>
          <w:lang w:val="en-GB"/>
        </w:rPr>
        <w:t xml:space="preserve">(about 3,500 euros) </w:t>
      </w:r>
      <w:r w:rsidRPr="0040545E">
        <w:rPr>
          <w:lang w:val="en-GB"/>
        </w:rPr>
        <w:t>in respect of pecuniary damage as regards Article 1 of Protocol No. 1.</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126</w:t>
      </w:r>
      <w:r w:rsidRPr="0040545E">
        <w:rPr>
          <w:lang w:val="en-GB"/>
        </w:rPr>
        <w:fldChar w:fldCharType="end"/>
      </w:r>
      <w:r w:rsidRPr="0040545E">
        <w:rPr>
          <w:lang w:val="en-GB"/>
        </w:rPr>
        <w:t>.  The Government deemed the sums claimed excessive and unfounded.</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127</w:t>
      </w:r>
      <w:r w:rsidRPr="0040545E">
        <w:rPr>
          <w:lang w:val="en-GB"/>
        </w:rPr>
        <w:fldChar w:fldCharType="end"/>
      </w:r>
      <w:r w:rsidRPr="0040545E">
        <w:rPr>
          <w:lang w:val="en-GB"/>
        </w:rPr>
        <w:t>.  </w:t>
      </w:r>
      <w:r w:rsidRPr="0040545E">
        <w:t xml:space="preserve">The Court, having regard to its case-law (see </w:t>
      </w:r>
      <w:r w:rsidRPr="0040545E">
        <w:rPr>
          <w:i/>
        </w:rPr>
        <w:t>Stankov</w:t>
      </w:r>
      <w:r w:rsidRPr="0040545E">
        <w:t>, cited above, § 71</w:t>
      </w:r>
      <w:r w:rsidRPr="0040545E" w:rsidR="00756CDE">
        <w:t>;</w:t>
      </w:r>
      <w:r w:rsidRPr="0040545E">
        <w:t xml:space="preserve"> and </w:t>
      </w:r>
      <w:r w:rsidRPr="0040545E">
        <w:rPr>
          <w:i/>
        </w:rPr>
        <w:t>Perdigão</w:t>
      </w:r>
      <w:r w:rsidRPr="0040545E">
        <w:t>, cited above</w:t>
      </w:r>
      <w:r w:rsidRPr="0040545E">
        <w:rPr>
          <w:snapToGrid w:val="0"/>
          <w:szCs w:val="24"/>
          <w:lang w:val="pt-BR"/>
        </w:rPr>
        <w:t>, §§ 85-86</w:t>
      </w:r>
      <w:r w:rsidRPr="0040545E">
        <w:t xml:space="preserve">), considers it reasonable to award the applicants jointly EUR </w:t>
      </w:r>
      <w:r w:rsidRPr="0040545E" w:rsidR="00A55074">
        <w:t>5,0</w:t>
      </w:r>
      <w:r w:rsidRPr="0040545E">
        <w:t xml:space="preserve">00 </w:t>
      </w:r>
      <w:r w:rsidRPr="0040545E" w:rsidR="00A55074">
        <w:t xml:space="preserve">on account of non-pecuniary damage and EUR 3,400 on account of pecuniary </w:t>
      </w:r>
      <w:r w:rsidRPr="0040545E">
        <w:t>damage, plus any tax that may be chargeable on that amount.</w:t>
      </w:r>
    </w:p>
    <w:p w:rsidRPr="0040545E" w:rsidR="002577E4" w:rsidP="0040545E" w:rsidRDefault="002577E4">
      <w:pPr>
        <w:pStyle w:val="ECHRHeading2"/>
      </w:pPr>
      <w:r w:rsidRPr="0040545E">
        <w:t>B.  Costs and expenses</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128</w:t>
      </w:r>
      <w:r w:rsidRPr="0040545E">
        <w:rPr>
          <w:lang w:val="en-GB"/>
        </w:rPr>
        <w:fldChar w:fldCharType="end"/>
      </w:r>
      <w:r w:rsidRPr="0040545E">
        <w:rPr>
          <w:lang w:val="en-GB"/>
        </w:rPr>
        <w:t>.  The applicants also claimed EUR 5,090 for the costs and expenses incurred before the Court. They</w:t>
      </w:r>
      <w:r w:rsidRPr="0040545E">
        <w:t xml:space="preserve"> submitted a copy of a legal fees agreement between them and their lawyer.</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129</w:t>
      </w:r>
      <w:r w:rsidRPr="0040545E">
        <w:rPr>
          <w:lang w:val="en-GB"/>
        </w:rPr>
        <w:fldChar w:fldCharType="end"/>
      </w:r>
      <w:r w:rsidRPr="0040545E">
        <w:rPr>
          <w:lang w:val="en-GB"/>
        </w:rPr>
        <w:t>.  The Government objected to the amount claimed.</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130</w:t>
      </w:r>
      <w:r w:rsidRPr="0040545E">
        <w:rPr>
          <w:lang w:val="en-GB"/>
        </w:rPr>
        <w:fldChar w:fldCharType="end"/>
      </w:r>
      <w:r w:rsidRPr="0040545E">
        <w:rPr>
          <w:lang w:val="en-GB"/>
        </w:rPr>
        <w:t>.  According to the Court</w:t>
      </w:r>
      <w:r w:rsidRPr="0040545E" w:rsidR="0040545E">
        <w:rPr>
          <w:lang w:val="en-GB"/>
        </w:rPr>
        <w:t>’</w:t>
      </w:r>
      <w:r w:rsidRPr="0040545E">
        <w:rPr>
          <w:lang w:val="en-GB"/>
        </w:rPr>
        <w:t>s case-law, an applicant is entitled to the reimbursement of costs and expenses only in so far as it has been shown that these were actually and necessarily incurred and were reasonable as to quantum. In the present case, regard being had to the documents in its possession and the above criteria, the Court considers it reasonable to award the sum of EUR 3,000 for the proceedings before the Court.</w:t>
      </w:r>
    </w:p>
    <w:p w:rsidRPr="0040545E" w:rsidR="002577E4" w:rsidP="0040545E" w:rsidRDefault="002577E4">
      <w:pPr>
        <w:pStyle w:val="ECHRHeading2"/>
      </w:pPr>
      <w:r w:rsidRPr="0040545E">
        <w:t>C.  Default interest</w:t>
      </w:r>
    </w:p>
    <w:p w:rsidRPr="0040545E" w:rsidR="002577E4" w:rsidP="0040545E" w:rsidRDefault="002577E4">
      <w:pPr>
        <w:pStyle w:val="ECHRPara"/>
        <w:rPr>
          <w:lang w:val="en-GB"/>
        </w:rPr>
      </w:pPr>
      <w:r w:rsidRPr="0040545E">
        <w:rPr>
          <w:lang w:val="en-GB"/>
        </w:rPr>
        <w:fldChar w:fldCharType="begin"/>
      </w:r>
      <w:r w:rsidRPr="0040545E">
        <w:rPr>
          <w:lang w:val="en-GB"/>
        </w:rPr>
        <w:instrText xml:space="preserve"> SEQ level0 \*arabic </w:instrText>
      </w:r>
      <w:r w:rsidRPr="0040545E">
        <w:rPr>
          <w:lang w:val="en-GB"/>
        </w:rPr>
        <w:fldChar w:fldCharType="separate"/>
      </w:r>
      <w:r w:rsidRPr="0040545E" w:rsidR="0040545E">
        <w:rPr>
          <w:noProof/>
          <w:lang w:val="en-GB"/>
        </w:rPr>
        <w:t>131</w:t>
      </w:r>
      <w:r w:rsidRPr="0040545E">
        <w:rPr>
          <w:lang w:val="en-GB"/>
        </w:rPr>
        <w:fldChar w:fldCharType="end"/>
      </w:r>
      <w:r w:rsidRPr="0040545E">
        <w:rPr>
          <w:lang w:val="en-GB"/>
        </w:rPr>
        <w:t>.  The Court considers it appropriate that the default interest rate should be based on the marginal lending rate of the European Central Bank, to which should be added three percentage points.</w:t>
      </w:r>
    </w:p>
    <w:p w:rsidRPr="0040545E" w:rsidR="002577E4" w:rsidP="0040545E" w:rsidRDefault="00944482">
      <w:pPr>
        <w:pStyle w:val="ECHRTitle1"/>
        <w:rPr>
          <w:lang w:val="en-GB"/>
        </w:rPr>
      </w:pPr>
      <w:r w:rsidRPr="0040545E">
        <w:rPr>
          <w:lang w:val="en-GB"/>
        </w:rPr>
        <w:t>FOR THESE REASONS, THE COURT</w:t>
      </w:r>
      <w:r w:rsidRPr="0040545E" w:rsidR="002577E4">
        <w:rPr>
          <w:lang w:val="en-GB"/>
        </w:rPr>
        <w:t>, UNANIMOUSLY,</w:t>
      </w:r>
    </w:p>
    <w:p w:rsidRPr="0040545E" w:rsidR="002577E4" w:rsidP="0040545E" w:rsidRDefault="002577E4">
      <w:pPr>
        <w:pStyle w:val="JuList"/>
        <w:rPr>
          <w:lang w:val="en-GB"/>
        </w:rPr>
      </w:pPr>
      <w:r w:rsidRPr="0040545E">
        <w:rPr>
          <w:lang w:val="en-GB"/>
        </w:rPr>
        <w:t>1.  </w:t>
      </w:r>
      <w:r w:rsidRPr="0040545E">
        <w:rPr>
          <w:i/>
          <w:lang w:val="en-GB"/>
        </w:rPr>
        <w:t>Declares</w:t>
      </w:r>
      <w:r w:rsidRPr="0040545E">
        <w:rPr>
          <w:lang w:val="en-GB"/>
        </w:rPr>
        <w:t xml:space="preserve"> the application admissible;</w:t>
      </w:r>
    </w:p>
    <w:p w:rsidRPr="0040545E" w:rsidR="002577E4" w:rsidP="0040545E" w:rsidRDefault="002577E4">
      <w:pPr>
        <w:pStyle w:val="JuList"/>
        <w:rPr>
          <w:lang w:val="en-GB"/>
        </w:rPr>
      </w:pPr>
    </w:p>
    <w:p w:rsidRPr="0040545E" w:rsidR="002577E4" w:rsidP="0040545E" w:rsidRDefault="002577E4">
      <w:pPr>
        <w:pStyle w:val="JuList"/>
        <w:rPr>
          <w:lang w:val="en-GB"/>
        </w:rPr>
      </w:pPr>
      <w:r w:rsidRPr="0040545E">
        <w:rPr>
          <w:lang w:val="en-GB"/>
        </w:rPr>
        <w:t>2.  </w:t>
      </w:r>
      <w:r w:rsidRPr="0040545E">
        <w:rPr>
          <w:i/>
          <w:lang w:val="en-GB"/>
        </w:rPr>
        <w:t>Holds</w:t>
      </w:r>
      <w:r w:rsidRPr="0040545E">
        <w:rPr>
          <w:lang w:val="en-GB"/>
        </w:rPr>
        <w:t xml:space="preserve"> that there has been no violation of Article 2 of the Convention;</w:t>
      </w:r>
    </w:p>
    <w:p w:rsidRPr="0040545E" w:rsidR="002577E4" w:rsidP="0040545E" w:rsidRDefault="002577E4">
      <w:pPr>
        <w:pStyle w:val="JuList"/>
        <w:rPr>
          <w:lang w:val="en-GB"/>
        </w:rPr>
      </w:pPr>
    </w:p>
    <w:p w:rsidRPr="0040545E" w:rsidR="002577E4" w:rsidP="0040545E" w:rsidRDefault="002577E4">
      <w:pPr>
        <w:pStyle w:val="JuList"/>
        <w:rPr>
          <w:lang w:val="en-GB"/>
        </w:rPr>
      </w:pPr>
      <w:r w:rsidRPr="0040545E">
        <w:rPr>
          <w:lang w:val="en-GB"/>
        </w:rPr>
        <w:t>3.  </w:t>
      </w:r>
      <w:r w:rsidRPr="0040545E">
        <w:rPr>
          <w:i/>
          <w:lang w:val="en-GB"/>
        </w:rPr>
        <w:t>Holds</w:t>
      </w:r>
      <w:r w:rsidRPr="0040545E">
        <w:rPr>
          <w:lang w:val="en-GB"/>
        </w:rPr>
        <w:t xml:space="preserve"> that there has been a violation of Article 1 of Protocol No. 1 to the Convention;</w:t>
      </w:r>
    </w:p>
    <w:p w:rsidRPr="0040545E" w:rsidR="002577E4" w:rsidP="0040545E" w:rsidRDefault="002577E4">
      <w:pPr>
        <w:pStyle w:val="JuList"/>
        <w:rPr>
          <w:lang w:val="en-GB"/>
        </w:rPr>
      </w:pPr>
    </w:p>
    <w:p w:rsidRPr="0040545E" w:rsidR="002577E4" w:rsidP="0040545E" w:rsidRDefault="002577E4">
      <w:pPr>
        <w:pStyle w:val="JuList"/>
        <w:rPr>
          <w:szCs w:val="24"/>
          <w:lang w:val="en-GB"/>
        </w:rPr>
      </w:pPr>
      <w:r w:rsidRPr="0040545E">
        <w:rPr>
          <w:lang w:val="en-GB"/>
        </w:rPr>
        <w:t>4.  </w:t>
      </w:r>
      <w:r w:rsidRPr="0040545E">
        <w:rPr>
          <w:i/>
          <w:lang w:val="en-GB"/>
        </w:rPr>
        <w:t>Holds</w:t>
      </w:r>
      <w:r w:rsidRPr="0040545E">
        <w:rPr>
          <w:lang w:val="en-GB"/>
        </w:rPr>
        <w:t xml:space="preserve"> that there </w:t>
      </w:r>
      <w:r w:rsidRPr="0040545E" w:rsidR="00756CDE">
        <w:rPr>
          <w:lang w:val="en-GB"/>
        </w:rPr>
        <w:t>has been a violation of</w:t>
      </w:r>
      <w:r w:rsidRPr="0040545E">
        <w:rPr>
          <w:lang w:val="en-GB"/>
        </w:rPr>
        <w:t xml:space="preserve"> Article 6 </w:t>
      </w:r>
      <w:r w:rsidRPr="0040545E">
        <w:rPr>
          <w:rFonts w:cstheme="minorHAnsi"/>
          <w:lang w:val="en-GB"/>
        </w:rPr>
        <w:t>§</w:t>
      </w:r>
      <w:r w:rsidRPr="0040545E">
        <w:rPr>
          <w:lang w:val="en-GB"/>
        </w:rPr>
        <w:t xml:space="preserve"> 1 of the Convention;</w:t>
      </w:r>
    </w:p>
    <w:p w:rsidRPr="0040545E" w:rsidR="002577E4" w:rsidP="0040545E" w:rsidRDefault="002577E4">
      <w:pPr>
        <w:pStyle w:val="JuList"/>
        <w:rPr>
          <w:lang w:val="en-GB"/>
        </w:rPr>
      </w:pPr>
    </w:p>
    <w:p w:rsidRPr="0040545E" w:rsidR="00F524D2" w:rsidP="0040545E" w:rsidRDefault="002577E4">
      <w:pPr>
        <w:pStyle w:val="JuList"/>
      </w:pPr>
      <w:r w:rsidRPr="0040545E">
        <w:rPr>
          <w:lang w:val="en-GB"/>
        </w:rPr>
        <w:t>5.  </w:t>
      </w:r>
      <w:r w:rsidRPr="0040545E">
        <w:rPr>
          <w:i/>
        </w:rPr>
        <w:t>Holds</w:t>
      </w:r>
    </w:p>
    <w:p w:rsidRPr="0040545E" w:rsidR="002577E4" w:rsidP="0040545E" w:rsidRDefault="002577E4">
      <w:pPr>
        <w:pStyle w:val="JuLista"/>
      </w:pPr>
      <w:r w:rsidRPr="0040545E">
        <w:t>(a)  that the respondent State is to pay the applicants jointly, within three months from the date on which the judgment becomes final in accordance with Article 44 § 2 of the Convention, the following amounts:</w:t>
      </w:r>
    </w:p>
    <w:p w:rsidRPr="0040545E" w:rsidR="002577E4" w:rsidP="0040545E" w:rsidRDefault="002577E4">
      <w:pPr>
        <w:pStyle w:val="JuListi"/>
      </w:pPr>
      <w:r w:rsidRPr="0040545E">
        <w:t xml:space="preserve">(i)  EUR </w:t>
      </w:r>
      <w:r w:rsidRPr="0040545E" w:rsidR="00DA69EB">
        <w:t>5,0</w:t>
      </w:r>
      <w:r w:rsidRPr="0040545E">
        <w:t>00 (</w:t>
      </w:r>
      <w:r w:rsidRPr="0040545E" w:rsidR="00DA69EB">
        <w:t>five</w:t>
      </w:r>
      <w:r w:rsidRPr="0040545E">
        <w:t xml:space="preserve"> thousand euros) in respect of </w:t>
      </w:r>
      <w:r w:rsidRPr="0040545E" w:rsidR="00DA69EB">
        <w:t>non-pecun</w:t>
      </w:r>
      <w:r w:rsidRPr="0040545E" w:rsidR="00B074AA">
        <w:t>ia</w:t>
      </w:r>
      <w:r w:rsidRPr="0040545E" w:rsidR="00DA69EB">
        <w:t xml:space="preserve">ry </w:t>
      </w:r>
      <w:r w:rsidRPr="0040545E">
        <w:t>damage;</w:t>
      </w:r>
    </w:p>
    <w:p w:rsidRPr="0040545E" w:rsidR="00E37BDB" w:rsidP="0040545E" w:rsidRDefault="00E37BDB">
      <w:pPr>
        <w:pStyle w:val="JuListi"/>
      </w:pPr>
      <w:r w:rsidRPr="0040545E">
        <w:t xml:space="preserve">(ii)  EUR </w:t>
      </w:r>
      <w:r w:rsidRPr="0040545E" w:rsidR="00DA69EB">
        <w:t>3,</w:t>
      </w:r>
      <w:r w:rsidRPr="0040545E">
        <w:t>400 (</w:t>
      </w:r>
      <w:r w:rsidRPr="0040545E" w:rsidR="00DA69EB">
        <w:t>three</w:t>
      </w:r>
      <w:r w:rsidRPr="0040545E">
        <w:t xml:space="preserve"> thousand four hundred euros) in respect of </w:t>
      </w:r>
      <w:r w:rsidRPr="0040545E" w:rsidR="00DA69EB">
        <w:t xml:space="preserve">pecuniary </w:t>
      </w:r>
      <w:r w:rsidRPr="0040545E">
        <w:t>damage;</w:t>
      </w:r>
    </w:p>
    <w:p w:rsidRPr="0040545E" w:rsidR="002577E4" w:rsidP="0040545E" w:rsidRDefault="002577E4">
      <w:pPr>
        <w:pStyle w:val="JuListi"/>
      </w:pPr>
      <w:r w:rsidRPr="0040545E">
        <w:t>(ii</w:t>
      </w:r>
      <w:r w:rsidRPr="0040545E" w:rsidR="00E37BDB">
        <w:t>i</w:t>
      </w:r>
      <w:r w:rsidRPr="0040545E">
        <w:t>)  EUR 3,000 (three thousand euros) in respect of costs and expenses, payable directly into the bank account of the applicants</w:t>
      </w:r>
      <w:r w:rsidRPr="0040545E" w:rsidR="0040545E">
        <w:t>’</w:t>
      </w:r>
      <w:r w:rsidRPr="0040545E">
        <w:t xml:space="preserve"> representative;</w:t>
      </w:r>
    </w:p>
    <w:p w:rsidRPr="0040545E" w:rsidR="002577E4" w:rsidP="0040545E" w:rsidRDefault="002577E4">
      <w:pPr>
        <w:pStyle w:val="JuListi"/>
      </w:pPr>
      <w:r w:rsidRPr="0040545E">
        <w:t>(i</w:t>
      </w:r>
      <w:r w:rsidRPr="0040545E" w:rsidR="00E37BDB">
        <w:t>v</w:t>
      </w:r>
      <w:r w:rsidRPr="0040545E">
        <w:t>)  any tax that may be chargeable on the above amounts;</w:t>
      </w:r>
    </w:p>
    <w:p w:rsidRPr="0040545E" w:rsidR="002577E4" w:rsidP="0040545E" w:rsidRDefault="002577E4">
      <w:pPr>
        <w:pStyle w:val="JuLista"/>
      </w:pPr>
      <w:r w:rsidRPr="0040545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0545E" w:rsidR="002577E4" w:rsidP="0040545E" w:rsidRDefault="002577E4">
      <w:pPr>
        <w:pStyle w:val="JuList"/>
        <w:rPr>
          <w:lang w:val="en-GB"/>
        </w:rPr>
      </w:pPr>
    </w:p>
    <w:p w:rsidRPr="0040545E" w:rsidR="002577E4" w:rsidP="0040545E" w:rsidRDefault="002577E4">
      <w:pPr>
        <w:pStyle w:val="JuList"/>
        <w:rPr>
          <w:lang w:val="en-GB"/>
        </w:rPr>
      </w:pPr>
      <w:r w:rsidRPr="0040545E">
        <w:rPr>
          <w:lang w:val="en-GB"/>
        </w:rPr>
        <w:t>6.  </w:t>
      </w:r>
      <w:r w:rsidRPr="0040545E">
        <w:rPr>
          <w:i/>
          <w:lang w:val="en-GB"/>
        </w:rPr>
        <w:t>Dismisses</w:t>
      </w:r>
      <w:r w:rsidRPr="0040545E">
        <w:rPr>
          <w:lang w:val="en-GB"/>
        </w:rPr>
        <w:t xml:space="preserve"> the remainder of the applicants</w:t>
      </w:r>
      <w:r w:rsidRPr="0040545E" w:rsidR="0040545E">
        <w:rPr>
          <w:lang w:val="en-GB"/>
        </w:rPr>
        <w:t>’</w:t>
      </w:r>
      <w:r w:rsidRPr="0040545E">
        <w:rPr>
          <w:lang w:val="en-GB"/>
        </w:rPr>
        <w:t xml:space="preserve"> claim for just satisfaction.</w:t>
      </w:r>
    </w:p>
    <w:p w:rsidRPr="0040545E" w:rsidR="002577E4" w:rsidP="0040545E" w:rsidRDefault="002577E4">
      <w:pPr>
        <w:pStyle w:val="JuParaLast"/>
        <w:rPr>
          <w:lang w:val="en-GB"/>
        </w:rPr>
      </w:pPr>
      <w:r w:rsidRPr="0040545E">
        <w:rPr>
          <w:lang w:val="en-GB"/>
        </w:rPr>
        <w:t xml:space="preserve">Done in English, and notified in writing on </w:t>
      </w:r>
      <w:r w:rsidRPr="0040545E" w:rsidR="00083CF5">
        <w:rPr>
          <w:lang w:val="en-GB"/>
        </w:rPr>
        <w:t>6</w:t>
      </w:r>
      <w:r w:rsidRPr="0040545E" w:rsidR="00944482">
        <w:rPr>
          <w:lang w:val="en-GB"/>
        </w:rPr>
        <w:t xml:space="preserve"> September 2016</w:t>
      </w:r>
      <w:r w:rsidRPr="0040545E">
        <w:rPr>
          <w:lang w:val="en-GB"/>
        </w:rPr>
        <w:t>, pursuant to Rule 77 §§ 2 and 3 of the Rules of Court.</w:t>
      </w:r>
    </w:p>
    <w:p w:rsidRPr="0040545E" w:rsidR="004D15F3" w:rsidP="0040545E" w:rsidRDefault="002577E4">
      <w:pPr>
        <w:pStyle w:val="JuSigned"/>
        <w:rPr>
          <w:lang w:val="en-GB"/>
        </w:rPr>
      </w:pPr>
      <w:r w:rsidRPr="0040545E">
        <w:tab/>
      </w:r>
      <w:r w:rsidRPr="0040545E" w:rsidR="006514D9">
        <w:t>Hasan Bakırcı</w:t>
      </w:r>
      <w:r w:rsidRPr="0040545E">
        <w:rPr>
          <w:lang w:val="en-GB"/>
        </w:rPr>
        <w:tab/>
      </w:r>
      <w:r w:rsidRPr="0040545E">
        <w:rPr>
          <w:szCs w:val="24"/>
          <w:lang w:val="en-GB"/>
        </w:rPr>
        <w:t>I</w:t>
      </w:r>
      <w:r w:rsidRPr="0040545E">
        <w:rPr>
          <w:rFonts w:cstheme="minorHAnsi"/>
          <w:szCs w:val="24"/>
          <w:lang w:val="en-GB"/>
        </w:rPr>
        <w:t>şı</w:t>
      </w:r>
      <w:r w:rsidRPr="0040545E">
        <w:rPr>
          <w:szCs w:val="24"/>
          <w:lang w:val="en-GB"/>
        </w:rPr>
        <w:t>l Karaka</w:t>
      </w:r>
      <w:r w:rsidRPr="0040545E">
        <w:rPr>
          <w:rFonts w:cstheme="minorHAnsi"/>
          <w:szCs w:val="24"/>
          <w:lang w:val="en-GB"/>
        </w:rPr>
        <w:t>ş</w:t>
      </w:r>
      <w:r w:rsidRPr="0040545E">
        <w:rPr>
          <w:szCs w:val="24"/>
          <w:lang w:val="en-GB"/>
        </w:rPr>
        <w:br/>
      </w:r>
      <w:r w:rsidRPr="0040545E">
        <w:rPr>
          <w:lang w:val="en-GB"/>
        </w:rPr>
        <w:tab/>
      </w:r>
      <w:r w:rsidRPr="0040545E" w:rsidR="006514D9">
        <w:rPr>
          <w:lang w:val="en-GB"/>
        </w:rPr>
        <w:t xml:space="preserve">Deputy </w:t>
      </w:r>
      <w:r w:rsidRPr="0040545E">
        <w:rPr>
          <w:iCs/>
          <w:lang w:val="en-GB"/>
        </w:rPr>
        <w:t>Registrar</w:t>
      </w:r>
      <w:r w:rsidRPr="0040545E">
        <w:rPr>
          <w:lang w:val="en-GB"/>
        </w:rPr>
        <w:tab/>
        <w:t>President</w:t>
      </w:r>
    </w:p>
    <w:p w:rsidRPr="0040545E" w:rsidR="009E673A" w:rsidP="0040545E" w:rsidRDefault="009E673A">
      <w:pPr>
        <w:pStyle w:val="JuParaLast"/>
        <w:rPr>
          <w:lang w:val="en-GB"/>
        </w:rPr>
      </w:pPr>
    </w:p>
    <w:sectPr w:rsidRPr="0040545E" w:rsidR="009E673A" w:rsidSect="003518B4">
      <w:headerReference w:type="even" r:id="rId18"/>
      <w:headerReference w:type="default" r:id="rId19"/>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73A" w:rsidRDefault="009E673A" w:rsidP="00014566">
      <w:r>
        <w:separator/>
      </w:r>
    </w:p>
  </w:endnote>
  <w:endnote w:type="continuationSeparator" w:id="0">
    <w:p w:rsidR="009E673A" w:rsidRDefault="009E673A"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73A" w:rsidRDefault="009E67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73A" w:rsidRDefault="009E67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73A" w:rsidRPr="00150BFA" w:rsidRDefault="009E673A" w:rsidP="008F10FF">
    <w:pPr>
      <w:jc w:val="center"/>
    </w:pPr>
    <w:r>
      <w:rPr>
        <w:noProof/>
        <w:lang w:eastAsia="ja-JP"/>
      </w:rPr>
      <w:drawing>
        <wp:inline distT="0" distB="0" distL="0" distR="0" wp14:anchorId="0A2173B6" wp14:editId="4060D40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673A" w:rsidRDefault="009E67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73A" w:rsidRDefault="009E673A" w:rsidP="00014566">
      <w:r>
        <w:separator/>
      </w:r>
    </w:p>
  </w:footnote>
  <w:footnote w:type="continuationSeparator" w:id="0">
    <w:p w:rsidR="009E673A" w:rsidRDefault="009E673A"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73A" w:rsidRPr="00FF2306" w:rsidRDefault="009E673A" w:rsidP="00EE1DA9">
    <w:pPr>
      <w:pStyle w:val="ECHR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73A" w:rsidRPr="00D60D87" w:rsidRDefault="009E673A" w:rsidP="003518B4">
    <w:pPr>
      <w:pStyle w:val="ECHRHeader"/>
      <w:jc w:val="cent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73A" w:rsidRPr="00A45145" w:rsidRDefault="009E673A" w:rsidP="008F10FF">
    <w:pPr>
      <w:jc w:val="center"/>
    </w:pPr>
    <w:r>
      <w:rPr>
        <w:noProof/>
        <w:lang w:eastAsia="ja-JP"/>
      </w:rPr>
      <w:drawing>
        <wp:inline distT="0" distB="0" distL="0" distR="0" wp14:anchorId="6F9C4AF3" wp14:editId="59F43EF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E673A" w:rsidRDefault="009E67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73A" w:rsidRPr="00FF2306" w:rsidRDefault="009E673A"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0545E">
      <w:rPr>
        <w:rStyle w:val="PageNumber"/>
        <w:noProof/>
        <w:szCs w:val="18"/>
        <w:lang w:val="en-GB"/>
      </w:rPr>
      <w:t>8</w:t>
    </w:r>
    <w:r>
      <w:rPr>
        <w:rStyle w:val="PageNumber"/>
        <w:szCs w:val="18"/>
        <w:lang w:val="en-GB"/>
      </w:rPr>
      <w:fldChar w:fldCharType="end"/>
    </w:r>
    <w:r w:rsidRPr="00FF2306">
      <w:rPr>
        <w:lang w:val="en-GB"/>
      </w:rPr>
      <w:tab/>
    </w:r>
    <w:r>
      <w:rPr>
        <w:lang w:val="en-GB"/>
      </w:rPr>
      <w:t>CINDRIĆ AND BEŠLIĆ v. CROATIA</w:t>
    </w:r>
    <w:r w:rsidRPr="00FF2306">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73A" w:rsidRPr="00D60D87" w:rsidRDefault="009E673A" w:rsidP="00D60D87">
    <w:pPr>
      <w:pStyle w:val="ECHRHeader"/>
      <w:rPr>
        <w:lang w:val="en-GB"/>
      </w:rPr>
    </w:pPr>
    <w:r w:rsidRPr="00D60D87">
      <w:rPr>
        <w:lang w:val="en-GB"/>
      </w:rPr>
      <w:tab/>
    </w:r>
    <w:r>
      <w:rPr>
        <w:lang w:val="en-GB"/>
      </w:rPr>
      <w:t>CINDRIĆ AND BEŠLIĆ v. CROATIA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0545E">
      <w:rPr>
        <w:rStyle w:val="PageNumber"/>
        <w:noProof/>
        <w:szCs w:val="18"/>
        <w:lang w:val="en-GB"/>
      </w:rPr>
      <w:t>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start w:val="1"/>
      <w:numFmt w:val="bullet"/>
      <w:lvlText w:val=""/>
      <w:lvlJc w:val="left"/>
      <w:pPr>
        <w:tabs>
          <w:tab w:val="num" w:pos="2444"/>
        </w:tabs>
        <w:ind w:left="2444" w:hanging="360"/>
      </w:pPr>
      <w:rPr>
        <w:rFonts w:ascii="Wingdings" w:hAnsi="Wingdings" w:hint="default"/>
      </w:rPr>
    </w:lvl>
    <w:lvl w:ilvl="3" w:tplc="08090001">
      <w:start w:val="1"/>
      <w:numFmt w:val="bullet"/>
      <w:lvlText w:val=""/>
      <w:lvlJc w:val="left"/>
      <w:pPr>
        <w:tabs>
          <w:tab w:val="num" w:pos="3164"/>
        </w:tabs>
        <w:ind w:left="3164" w:hanging="360"/>
      </w:pPr>
      <w:rPr>
        <w:rFonts w:ascii="Symbol" w:hAnsi="Symbol" w:hint="default"/>
      </w:rPr>
    </w:lvl>
    <w:lvl w:ilvl="4" w:tplc="08090003">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A9342E"/>
    <w:rsid w:val="00000A80"/>
    <w:rsid w:val="000041F8"/>
    <w:rsid w:val="000042A8"/>
    <w:rsid w:val="00004308"/>
    <w:rsid w:val="00004466"/>
    <w:rsid w:val="00005BF0"/>
    <w:rsid w:val="00007154"/>
    <w:rsid w:val="000103AE"/>
    <w:rsid w:val="00010490"/>
    <w:rsid w:val="00011D69"/>
    <w:rsid w:val="00012AD3"/>
    <w:rsid w:val="00012EE1"/>
    <w:rsid w:val="00014566"/>
    <w:rsid w:val="00015C2D"/>
    <w:rsid w:val="00015F00"/>
    <w:rsid w:val="00022C1D"/>
    <w:rsid w:val="00030E29"/>
    <w:rsid w:val="000311BF"/>
    <w:rsid w:val="00033CAF"/>
    <w:rsid w:val="00034987"/>
    <w:rsid w:val="00035BCD"/>
    <w:rsid w:val="00040038"/>
    <w:rsid w:val="00040ABB"/>
    <w:rsid w:val="00040DD1"/>
    <w:rsid w:val="0004689F"/>
    <w:rsid w:val="000509F8"/>
    <w:rsid w:val="000602DF"/>
    <w:rsid w:val="00061B05"/>
    <w:rsid w:val="00062973"/>
    <w:rsid w:val="00062D5D"/>
    <w:rsid w:val="000632D5"/>
    <w:rsid w:val="000644EE"/>
    <w:rsid w:val="000675AC"/>
    <w:rsid w:val="000747F8"/>
    <w:rsid w:val="00077421"/>
    <w:rsid w:val="00081CCF"/>
    <w:rsid w:val="00083CF5"/>
    <w:rsid w:val="00084EEB"/>
    <w:rsid w:val="0009156E"/>
    <w:rsid w:val="000925AD"/>
    <w:rsid w:val="000926BE"/>
    <w:rsid w:val="00092FEB"/>
    <w:rsid w:val="00093218"/>
    <w:rsid w:val="0009543D"/>
    <w:rsid w:val="00095D99"/>
    <w:rsid w:val="000A06B7"/>
    <w:rsid w:val="000A0B64"/>
    <w:rsid w:val="000A1E6D"/>
    <w:rsid w:val="000A221E"/>
    <w:rsid w:val="000A24EB"/>
    <w:rsid w:val="000A3A2F"/>
    <w:rsid w:val="000A404D"/>
    <w:rsid w:val="000B142B"/>
    <w:rsid w:val="000B6923"/>
    <w:rsid w:val="000B6EC4"/>
    <w:rsid w:val="000C033C"/>
    <w:rsid w:val="000C5F3C"/>
    <w:rsid w:val="000C6DCC"/>
    <w:rsid w:val="000C7E92"/>
    <w:rsid w:val="000D20AC"/>
    <w:rsid w:val="000D47AA"/>
    <w:rsid w:val="000D721F"/>
    <w:rsid w:val="000E069B"/>
    <w:rsid w:val="000E0E82"/>
    <w:rsid w:val="000E1DC5"/>
    <w:rsid w:val="000E2089"/>
    <w:rsid w:val="000E2152"/>
    <w:rsid w:val="000E223F"/>
    <w:rsid w:val="000E72EC"/>
    <w:rsid w:val="000E78FB"/>
    <w:rsid w:val="000E7D45"/>
    <w:rsid w:val="000F235B"/>
    <w:rsid w:val="000F7851"/>
    <w:rsid w:val="00100C92"/>
    <w:rsid w:val="00104E23"/>
    <w:rsid w:val="00107872"/>
    <w:rsid w:val="00111B0C"/>
    <w:rsid w:val="00117960"/>
    <w:rsid w:val="00120D6C"/>
    <w:rsid w:val="001257EC"/>
    <w:rsid w:val="00126CA9"/>
    <w:rsid w:val="00133D33"/>
    <w:rsid w:val="00134D64"/>
    <w:rsid w:val="00135A30"/>
    <w:rsid w:val="0013612C"/>
    <w:rsid w:val="00136626"/>
    <w:rsid w:val="0013753E"/>
    <w:rsid w:val="00137FF6"/>
    <w:rsid w:val="00141650"/>
    <w:rsid w:val="00142C41"/>
    <w:rsid w:val="001452BA"/>
    <w:rsid w:val="00145AA6"/>
    <w:rsid w:val="00146BEB"/>
    <w:rsid w:val="00162A12"/>
    <w:rsid w:val="00165999"/>
    <w:rsid w:val="00166530"/>
    <w:rsid w:val="001744E5"/>
    <w:rsid w:val="0017454B"/>
    <w:rsid w:val="001813B6"/>
    <w:rsid w:val="0018298A"/>
    <w:rsid w:val="001832BD"/>
    <w:rsid w:val="00187E99"/>
    <w:rsid w:val="001922B1"/>
    <w:rsid w:val="00193725"/>
    <w:rsid w:val="00193DF8"/>
    <w:rsid w:val="001943B5"/>
    <w:rsid w:val="00195134"/>
    <w:rsid w:val="001A145B"/>
    <w:rsid w:val="001A1D19"/>
    <w:rsid w:val="001A3C73"/>
    <w:rsid w:val="001A5460"/>
    <w:rsid w:val="001A674C"/>
    <w:rsid w:val="001B3B24"/>
    <w:rsid w:val="001C0F98"/>
    <w:rsid w:val="001C2A42"/>
    <w:rsid w:val="001D63ED"/>
    <w:rsid w:val="001D7348"/>
    <w:rsid w:val="001E035B"/>
    <w:rsid w:val="001E0961"/>
    <w:rsid w:val="001E3EAE"/>
    <w:rsid w:val="001E6A42"/>
    <w:rsid w:val="001E6F32"/>
    <w:rsid w:val="001F05CE"/>
    <w:rsid w:val="001F2145"/>
    <w:rsid w:val="001F59D0"/>
    <w:rsid w:val="001F6262"/>
    <w:rsid w:val="001F67B0"/>
    <w:rsid w:val="001F7B3D"/>
    <w:rsid w:val="00205F9F"/>
    <w:rsid w:val="00210338"/>
    <w:rsid w:val="002115FC"/>
    <w:rsid w:val="0021423C"/>
    <w:rsid w:val="00216D16"/>
    <w:rsid w:val="00216DAA"/>
    <w:rsid w:val="002211F0"/>
    <w:rsid w:val="002232CE"/>
    <w:rsid w:val="00223FA5"/>
    <w:rsid w:val="00224034"/>
    <w:rsid w:val="00230D00"/>
    <w:rsid w:val="00231C96"/>
    <w:rsid w:val="00231DF7"/>
    <w:rsid w:val="00231FD1"/>
    <w:rsid w:val="00232C9D"/>
    <w:rsid w:val="002339E0"/>
    <w:rsid w:val="00233CF8"/>
    <w:rsid w:val="00234C8A"/>
    <w:rsid w:val="0023575D"/>
    <w:rsid w:val="00235AA2"/>
    <w:rsid w:val="002368CD"/>
    <w:rsid w:val="00236EF3"/>
    <w:rsid w:val="00237148"/>
    <w:rsid w:val="0024222D"/>
    <w:rsid w:val="00244B0E"/>
    <w:rsid w:val="00244F6C"/>
    <w:rsid w:val="002532C5"/>
    <w:rsid w:val="002577E4"/>
    <w:rsid w:val="0026027A"/>
    <w:rsid w:val="00260C03"/>
    <w:rsid w:val="0026540E"/>
    <w:rsid w:val="00265ECE"/>
    <w:rsid w:val="00275123"/>
    <w:rsid w:val="00277B1A"/>
    <w:rsid w:val="002814DB"/>
    <w:rsid w:val="00281A4B"/>
    <w:rsid w:val="00282240"/>
    <w:rsid w:val="0028572A"/>
    <w:rsid w:val="002948AD"/>
    <w:rsid w:val="00294C92"/>
    <w:rsid w:val="0029704A"/>
    <w:rsid w:val="0029722B"/>
    <w:rsid w:val="002A01CC"/>
    <w:rsid w:val="002A61B1"/>
    <w:rsid w:val="002A663C"/>
    <w:rsid w:val="002B444B"/>
    <w:rsid w:val="002B5887"/>
    <w:rsid w:val="002B5D99"/>
    <w:rsid w:val="002C0692"/>
    <w:rsid w:val="002C0E27"/>
    <w:rsid w:val="002C3040"/>
    <w:rsid w:val="002C4149"/>
    <w:rsid w:val="002C427D"/>
    <w:rsid w:val="002D022D"/>
    <w:rsid w:val="002D0CE7"/>
    <w:rsid w:val="002D24BB"/>
    <w:rsid w:val="002D618D"/>
    <w:rsid w:val="002E0B8E"/>
    <w:rsid w:val="002E1D4E"/>
    <w:rsid w:val="002E3FFD"/>
    <w:rsid w:val="002E5CE9"/>
    <w:rsid w:val="002E7FFD"/>
    <w:rsid w:val="002F2AF7"/>
    <w:rsid w:val="002F368E"/>
    <w:rsid w:val="002F7E1C"/>
    <w:rsid w:val="002F7E35"/>
    <w:rsid w:val="00301A75"/>
    <w:rsid w:val="00302F70"/>
    <w:rsid w:val="0030336F"/>
    <w:rsid w:val="0030375E"/>
    <w:rsid w:val="00312A30"/>
    <w:rsid w:val="00315107"/>
    <w:rsid w:val="0032006F"/>
    <w:rsid w:val="00320F72"/>
    <w:rsid w:val="0032213D"/>
    <w:rsid w:val="003222E0"/>
    <w:rsid w:val="0032463E"/>
    <w:rsid w:val="00324C55"/>
    <w:rsid w:val="00326224"/>
    <w:rsid w:val="00330315"/>
    <w:rsid w:val="003341CE"/>
    <w:rsid w:val="00337EE4"/>
    <w:rsid w:val="00340FFD"/>
    <w:rsid w:val="00342B87"/>
    <w:rsid w:val="00343BC4"/>
    <w:rsid w:val="00343EAF"/>
    <w:rsid w:val="003506B1"/>
    <w:rsid w:val="003518B4"/>
    <w:rsid w:val="00351C03"/>
    <w:rsid w:val="00352BB5"/>
    <w:rsid w:val="00356AC7"/>
    <w:rsid w:val="0036083D"/>
    <w:rsid w:val="003609FA"/>
    <w:rsid w:val="00362484"/>
    <w:rsid w:val="003710C8"/>
    <w:rsid w:val="0037132E"/>
    <w:rsid w:val="00372EF1"/>
    <w:rsid w:val="003750BE"/>
    <w:rsid w:val="003836C9"/>
    <w:rsid w:val="00387B9D"/>
    <w:rsid w:val="0039364F"/>
    <w:rsid w:val="00396601"/>
    <w:rsid w:val="00396686"/>
    <w:rsid w:val="0039778E"/>
    <w:rsid w:val="003A436F"/>
    <w:rsid w:val="003A680D"/>
    <w:rsid w:val="003A7977"/>
    <w:rsid w:val="003B4941"/>
    <w:rsid w:val="003C019B"/>
    <w:rsid w:val="003C528F"/>
    <w:rsid w:val="003C5714"/>
    <w:rsid w:val="003C6765"/>
    <w:rsid w:val="003C6B9F"/>
    <w:rsid w:val="003C6E2A"/>
    <w:rsid w:val="003C78C0"/>
    <w:rsid w:val="003D0299"/>
    <w:rsid w:val="003D051D"/>
    <w:rsid w:val="003D13F1"/>
    <w:rsid w:val="003D20DF"/>
    <w:rsid w:val="003D42E0"/>
    <w:rsid w:val="003E1DCC"/>
    <w:rsid w:val="003E43A5"/>
    <w:rsid w:val="003E5FB4"/>
    <w:rsid w:val="003E6A35"/>
    <w:rsid w:val="003E6D80"/>
    <w:rsid w:val="003F05FA"/>
    <w:rsid w:val="003F244A"/>
    <w:rsid w:val="003F30B8"/>
    <w:rsid w:val="003F4C45"/>
    <w:rsid w:val="003F5F7B"/>
    <w:rsid w:val="003F69DB"/>
    <w:rsid w:val="003F7D64"/>
    <w:rsid w:val="0040017A"/>
    <w:rsid w:val="004010E2"/>
    <w:rsid w:val="00403C6C"/>
    <w:rsid w:val="0040545E"/>
    <w:rsid w:val="00407355"/>
    <w:rsid w:val="00414300"/>
    <w:rsid w:val="004174C4"/>
    <w:rsid w:val="004204F4"/>
    <w:rsid w:val="00425C67"/>
    <w:rsid w:val="00426DF7"/>
    <w:rsid w:val="00427E7A"/>
    <w:rsid w:val="00427F50"/>
    <w:rsid w:val="00436307"/>
    <w:rsid w:val="00436C49"/>
    <w:rsid w:val="00440DBB"/>
    <w:rsid w:val="00441CDD"/>
    <w:rsid w:val="00441EA9"/>
    <w:rsid w:val="004442CF"/>
    <w:rsid w:val="00445366"/>
    <w:rsid w:val="00447F5B"/>
    <w:rsid w:val="00451903"/>
    <w:rsid w:val="00454E48"/>
    <w:rsid w:val="00461984"/>
    <w:rsid w:val="00461DB0"/>
    <w:rsid w:val="00463926"/>
    <w:rsid w:val="004646E0"/>
    <w:rsid w:val="00464C9A"/>
    <w:rsid w:val="004732FC"/>
    <w:rsid w:val="00474F3D"/>
    <w:rsid w:val="00477E3A"/>
    <w:rsid w:val="00483BAD"/>
    <w:rsid w:val="00483E5F"/>
    <w:rsid w:val="00485FF9"/>
    <w:rsid w:val="004907F0"/>
    <w:rsid w:val="0049140B"/>
    <w:rsid w:val="004923A5"/>
    <w:rsid w:val="004933B8"/>
    <w:rsid w:val="00493535"/>
    <w:rsid w:val="004938A1"/>
    <w:rsid w:val="0049440E"/>
    <w:rsid w:val="0049450D"/>
    <w:rsid w:val="00496BFB"/>
    <w:rsid w:val="004A059D"/>
    <w:rsid w:val="004A15C7"/>
    <w:rsid w:val="004A7ED0"/>
    <w:rsid w:val="004B013B"/>
    <w:rsid w:val="004B112B"/>
    <w:rsid w:val="004C01E4"/>
    <w:rsid w:val="004C086C"/>
    <w:rsid w:val="004C1F56"/>
    <w:rsid w:val="004C27BC"/>
    <w:rsid w:val="004D15F3"/>
    <w:rsid w:val="004D5311"/>
    <w:rsid w:val="004D5DCC"/>
    <w:rsid w:val="004D7B47"/>
    <w:rsid w:val="004E51D1"/>
    <w:rsid w:val="004E5D36"/>
    <w:rsid w:val="004F10AF"/>
    <w:rsid w:val="004F11A4"/>
    <w:rsid w:val="004F2389"/>
    <w:rsid w:val="004F304D"/>
    <w:rsid w:val="004F61BE"/>
    <w:rsid w:val="004F66B1"/>
    <w:rsid w:val="004F6A16"/>
    <w:rsid w:val="00502FA9"/>
    <w:rsid w:val="00511C07"/>
    <w:rsid w:val="00512617"/>
    <w:rsid w:val="00513524"/>
    <w:rsid w:val="005137B6"/>
    <w:rsid w:val="005173A6"/>
    <w:rsid w:val="00520BAA"/>
    <w:rsid w:val="00525208"/>
    <w:rsid w:val="005257A5"/>
    <w:rsid w:val="005264C0"/>
    <w:rsid w:val="00526A8A"/>
    <w:rsid w:val="00531BE6"/>
    <w:rsid w:val="00531DF2"/>
    <w:rsid w:val="00533D4F"/>
    <w:rsid w:val="00535ABF"/>
    <w:rsid w:val="00540BAE"/>
    <w:rsid w:val="005442EE"/>
    <w:rsid w:val="00545318"/>
    <w:rsid w:val="00547353"/>
    <w:rsid w:val="005474E7"/>
    <w:rsid w:val="00550525"/>
    <w:rsid w:val="005512A3"/>
    <w:rsid w:val="00554571"/>
    <w:rsid w:val="00554866"/>
    <w:rsid w:val="0055778E"/>
    <w:rsid w:val="005578CE"/>
    <w:rsid w:val="00560DEB"/>
    <w:rsid w:val="00562781"/>
    <w:rsid w:val="00563E83"/>
    <w:rsid w:val="00565682"/>
    <w:rsid w:val="005719FA"/>
    <w:rsid w:val="0057271C"/>
    <w:rsid w:val="00572845"/>
    <w:rsid w:val="00573DAD"/>
    <w:rsid w:val="0057637F"/>
    <w:rsid w:val="00576C2C"/>
    <w:rsid w:val="005864C2"/>
    <w:rsid w:val="00586A10"/>
    <w:rsid w:val="005922FC"/>
    <w:rsid w:val="00592772"/>
    <w:rsid w:val="00592FB6"/>
    <w:rsid w:val="0059574A"/>
    <w:rsid w:val="005A1B9B"/>
    <w:rsid w:val="005A2067"/>
    <w:rsid w:val="005A3F2D"/>
    <w:rsid w:val="005A465C"/>
    <w:rsid w:val="005A6751"/>
    <w:rsid w:val="005A68E7"/>
    <w:rsid w:val="005B092E"/>
    <w:rsid w:val="005B152C"/>
    <w:rsid w:val="005B1EE0"/>
    <w:rsid w:val="005B2B24"/>
    <w:rsid w:val="005B34B5"/>
    <w:rsid w:val="005B4425"/>
    <w:rsid w:val="005B4B94"/>
    <w:rsid w:val="005C2906"/>
    <w:rsid w:val="005C3EE8"/>
    <w:rsid w:val="005D0F9D"/>
    <w:rsid w:val="005D1178"/>
    <w:rsid w:val="005D34F9"/>
    <w:rsid w:val="005D4190"/>
    <w:rsid w:val="005D67A3"/>
    <w:rsid w:val="005D77B9"/>
    <w:rsid w:val="005E02A2"/>
    <w:rsid w:val="005E2988"/>
    <w:rsid w:val="005E2A43"/>
    <w:rsid w:val="005E3085"/>
    <w:rsid w:val="005E5607"/>
    <w:rsid w:val="005E6C21"/>
    <w:rsid w:val="005F3732"/>
    <w:rsid w:val="005F3F4D"/>
    <w:rsid w:val="005F51E1"/>
    <w:rsid w:val="0060580E"/>
    <w:rsid w:val="00611C80"/>
    <w:rsid w:val="00620692"/>
    <w:rsid w:val="006242CA"/>
    <w:rsid w:val="00625372"/>
    <w:rsid w:val="00627507"/>
    <w:rsid w:val="0063002F"/>
    <w:rsid w:val="00632AE6"/>
    <w:rsid w:val="00633717"/>
    <w:rsid w:val="006344E1"/>
    <w:rsid w:val="00634D5D"/>
    <w:rsid w:val="00637E8A"/>
    <w:rsid w:val="006405CC"/>
    <w:rsid w:val="006514D9"/>
    <w:rsid w:val="00651CCE"/>
    <w:rsid w:val="00653C10"/>
    <w:rsid w:val="006544BC"/>
    <w:rsid w:val="006545C4"/>
    <w:rsid w:val="00655EBC"/>
    <w:rsid w:val="00661971"/>
    <w:rsid w:val="00661CE8"/>
    <w:rsid w:val="006623D9"/>
    <w:rsid w:val="0066550C"/>
    <w:rsid w:val="00665DB8"/>
    <w:rsid w:val="006716F2"/>
    <w:rsid w:val="0068071F"/>
    <w:rsid w:val="00682BF2"/>
    <w:rsid w:val="006859CE"/>
    <w:rsid w:val="00690F5F"/>
    <w:rsid w:val="00691270"/>
    <w:rsid w:val="00694BA8"/>
    <w:rsid w:val="00696358"/>
    <w:rsid w:val="006A0352"/>
    <w:rsid w:val="006A037C"/>
    <w:rsid w:val="006A1BAF"/>
    <w:rsid w:val="006A36F4"/>
    <w:rsid w:val="006A406F"/>
    <w:rsid w:val="006A5D3A"/>
    <w:rsid w:val="006A78F0"/>
    <w:rsid w:val="006A7EDD"/>
    <w:rsid w:val="006B72B2"/>
    <w:rsid w:val="006C1377"/>
    <w:rsid w:val="006C23D4"/>
    <w:rsid w:val="006C47E6"/>
    <w:rsid w:val="006C7BB0"/>
    <w:rsid w:val="006D14AC"/>
    <w:rsid w:val="006D3237"/>
    <w:rsid w:val="006D7D46"/>
    <w:rsid w:val="006E2E37"/>
    <w:rsid w:val="006E3CF1"/>
    <w:rsid w:val="006E4294"/>
    <w:rsid w:val="006E66B9"/>
    <w:rsid w:val="006E7BF9"/>
    <w:rsid w:val="006E7E80"/>
    <w:rsid w:val="006F1DF9"/>
    <w:rsid w:val="006F2045"/>
    <w:rsid w:val="006F48CA"/>
    <w:rsid w:val="006F64DD"/>
    <w:rsid w:val="00705079"/>
    <w:rsid w:val="00715127"/>
    <w:rsid w:val="00715E8E"/>
    <w:rsid w:val="00717452"/>
    <w:rsid w:val="00717698"/>
    <w:rsid w:val="00723580"/>
    <w:rsid w:val="00723755"/>
    <w:rsid w:val="00731132"/>
    <w:rsid w:val="00731213"/>
    <w:rsid w:val="0073136C"/>
    <w:rsid w:val="00731F0F"/>
    <w:rsid w:val="00733250"/>
    <w:rsid w:val="0073327E"/>
    <w:rsid w:val="00734654"/>
    <w:rsid w:val="00741404"/>
    <w:rsid w:val="00742015"/>
    <w:rsid w:val="007449E5"/>
    <w:rsid w:val="00746C5A"/>
    <w:rsid w:val="00747FF0"/>
    <w:rsid w:val="007542C2"/>
    <w:rsid w:val="00756CDE"/>
    <w:rsid w:val="00756EFA"/>
    <w:rsid w:val="007608B4"/>
    <w:rsid w:val="00764D4E"/>
    <w:rsid w:val="00765A1F"/>
    <w:rsid w:val="00775B6D"/>
    <w:rsid w:val="0077655F"/>
    <w:rsid w:val="00776D68"/>
    <w:rsid w:val="00780875"/>
    <w:rsid w:val="00782A4D"/>
    <w:rsid w:val="0078420B"/>
    <w:rsid w:val="007850EE"/>
    <w:rsid w:val="00785B95"/>
    <w:rsid w:val="00790E96"/>
    <w:rsid w:val="00793366"/>
    <w:rsid w:val="00795529"/>
    <w:rsid w:val="007A2BA6"/>
    <w:rsid w:val="007A2F9C"/>
    <w:rsid w:val="007A67D4"/>
    <w:rsid w:val="007A716F"/>
    <w:rsid w:val="007B0A9C"/>
    <w:rsid w:val="007B270A"/>
    <w:rsid w:val="007B5F3F"/>
    <w:rsid w:val="007B7157"/>
    <w:rsid w:val="007C0695"/>
    <w:rsid w:val="007C2DD9"/>
    <w:rsid w:val="007C419A"/>
    <w:rsid w:val="007C4CC8"/>
    <w:rsid w:val="007C5426"/>
    <w:rsid w:val="007C5798"/>
    <w:rsid w:val="007D4832"/>
    <w:rsid w:val="007D6146"/>
    <w:rsid w:val="007E0DD7"/>
    <w:rsid w:val="007E0ED4"/>
    <w:rsid w:val="007E21B2"/>
    <w:rsid w:val="007E2C4E"/>
    <w:rsid w:val="007E4543"/>
    <w:rsid w:val="007E641B"/>
    <w:rsid w:val="007F1905"/>
    <w:rsid w:val="007F1DAA"/>
    <w:rsid w:val="007F35AE"/>
    <w:rsid w:val="008009E2"/>
    <w:rsid w:val="00801300"/>
    <w:rsid w:val="00802C64"/>
    <w:rsid w:val="00805E52"/>
    <w:rsid w:val="00806042"/>
    <w:rsid w:val="008061D0"/>
    <w:rsid w:val="00810B38"/>
    <w:rsid w:val="008111F2"/>
    <w:rsid w:val="008150C0"/>
    <w:rsid w:val="00815E30"/>
    <w:rsid w:val="00816FA9"/>
    <w:rsid w:val="008204C7"/>
    <w:rsid w:val="00820992"/>
    <w:rsid w:val="00823104"/>
    <w:rsid w:val="00823602"/>
    <w:rsid w:val="00824B77"/>
    <w:rsid w:val="008255F5"/>
    <w:rsid w:val="0083014E"/>
    <w:rsid w:val="00830EF2"/>
    <w:rsid w:val="00831098"/>
    <w:rsid w:val="0083214A"/>
    <w:rsid w:val="00834220"/>
    <w:rsid w:val="00840EBC"/>
    <w:rsid w:val="00843ED7"/>
    <w:rsid w:val="00845723"/>
    <w:rsid w:val="00851EF9"/>
    <w:rsid w:val="008577FD"/>
    <w:rsid w:val="00860B03"/>
    <w:rsid w:val="0086497A"/>
    <w:rsid w:val="00864BD2"/>
    <w:rsid w:val="008651B2"/>
    <w:rsid w:val="008713A1"/>
    <w:rsid w:val="0087241E"/>
    <w:rsid w:val="00872D40"/>
    <w:rsid w:val="008754AB"/>
    <w:rsid w:val="0088060C"/>
    <w:rsid w:val="008903E2"/>
    <w:rsid w:val="00893576"/>
    <w:rsid w:val="00893E73"/>
    <w:rsid w:val="00894499"/>
    <w:rsid w:val="008948C1"/>
    <w:rsid w:val="00896272"/>
    <w:rsid w:val="008A06B3"/>
    <w:rsid w:val="008A33EC"/>
    <w:rsid w:val="008A43C4"/>
    <w:rsid w:val="008A55E0"/>
    <w:rsid w:val="008A7B0A"/>
    <w:rsid w:val="008B02DC"/>
    <w:rsid w:val="008B57CE"/>
    <w:rsid w:val="008C26DE"/>
    <w:rsid w:val="008C77E0"/>
    <w:rsid w:val="008D2225"/>
    <w:rsid w:val="008D4752"/>
    <w:rsid w:val="008E08CC"/>
    <w:rsid w:val="008E271C"/>
    <w:rsid w:val="008E418E"/>
    <w:rsid w:val="008E5BC6"/>
    <w:rsid w:val="008E6A25"/>
    <w:rsid w:val="008F10FF"/>
    <w:rsid w:val="008F3CDD"/>
    <w:rsid w:val="008F3F22"/>
    <w:rsid w:val="008F5193"/>
    <w:rsid w:val="009013A7"/>
    <w:rsid w:val="009017FB"/>
    <w:rsid w:val="009017FC"/>
    <w:rsid w:val="0090506B"/>
    <w:rsid w:val="009050C9"/>
    <w:rsid w:val="009066FC"/>
    <w:rsid w:val="00912D49"/>
    <w:rsid w:val="009140A3"/>
    <w:rsid w:val="009144A2"/>
    <w:rsid w:val="0091510C"/>
    <w:rsid w:val="009173C5"/>
    <w:rsid w:val="00923011"/>
    <w:rsid w:val="00923710"/>
    <w:rsid w:val="009259AC"/>
    <w:rsid w:val="00926F38"/>
    <w:rsid w:val="00930282"/>
    <w:rsid w:val="00933D26"/>
    <w:rsid w:val="00934301"/>
    <w:rsid w:val="00936CD1"/>
    <w:rsid w:val="00941747"/>
    <w:rsid w:val="00941EFB"/>
    <w:rsid w:val="00942245"/>
    <w:rsid w:val="00944482"/>
    <w:rsid w:val="0094673D"/>
    <w:rsid w:val="00947AFB"/>
    <w:rsid w:val="00951D7D"/>
    <w:rsid w:val="00954151"/>
    <w:rsid w:val="00957303"/>
    <w:rsid w:val="00957B99"/>
    <w:rsid w:val="009630C7"/>
    <w:rsid w:val="00972B55"/>
    <w:rsid w:val="009743B7"/>
    <w:rsid w:val="00974CF2"/>
    <w:rsid w:val="009804BB"/>
    <w:rsid w:val="0098228B"/>
    <w:rsid w:val="009825CB"/>
    <w:rsid w:val="009828DA"/>
    <w:rsid w:val="00985BAB"/>
    <w:rsid w:val="00992DB8"/>
    <w:rsid w:val="0099379D"/>
    <w:rsid w:val="00995F8B"/>
    <w:rsid w:val="009A1BEA"/>
    <w:rsid w:val="009A2884"/>
    <w:rsid w:val="009A28DF"/>
    <w:rsid w:val="009B1B5F"/>
    <w:rsid w:val="009B2EC2"/>
    <w:rsid w:val="009B377F"/>
    <w:rsid w:val="009B6673"/>
    <w:rsid w:val="009B6F91"/>
    <w:rsid w:val="009C191B"/>
    <w:rsid w:val="009C2BD6"/>
    <w:rsid w:val="009C59AE"/>
    <w:rsid w:val="009D10BE"/>
    <w:rsid w:val="009E1F32"/>
    <w:rsid w:val="009E5829"/>
    <w:rsid w:val="009E673A"/>
    <w:rsid w:val="009E776C"/>
    <w:rsid w:val="009F5AC1"/>
    <w:rsid w:val="00A0538D"/>
    <w:rsid w:val="00A10E0B"/>
    <w:rsid w:val="00A12669"/>
    <w:rsid w:val="00A1726E"/>
    <w:rsid w:val="00A204CF"/>
    <w:rsid w:val="00A23D49"/>
    <w:rsid w:val="00A258BB"/>
    <w:rsid w:val="00A27004"/>
    <w:rsid w:val="00A30C29"/>
    <w:rsid w:val="00A30FBA"/>
    <w:rsid w:val="00A3126E"/>
    <w:rsid w:val="00A34DD6"/>
    <w:rsid w:val="00A36819"/>
    <w:rsid w:val="00A36989"/>
    <w:rsid w:val="00A37089"/>
    <w:rsid w:val="00A43628"/>
    <w:rsid w:val="00A443FE"/>
    <w:rsid w:val="00A47077"/>
    <w:rsid w:val="00A47E96"/>
    <w:rsid w:val="00A54192"/>
    <w:rsid w:val="00A55074"/>
    <w:rsid w:val="00A55BCB"/>
    <w:rsid w:val="00A56BA0"/>
    <w:rsid w:val="00A6035E"/>
    <w:rsid w:val="00A6144C"/>
    <w:rsid w:val="00A64EC3"/>
    <w:rsid w:val="00A66617"/>
    <w:rsid w:val="00A671F8"/>
    <w:rsid w:val="00A673A4"/>
    <w:rsid w:val="00A724AE"/>
    <w:rsid w:val="00A73329"/>
    <w:rsid w:val="00A75069"/>
    <w:rsid w:val="00A81B4F"/>
    <w:rsid w:val="00A82359"/>
    <w:rsid w:val="00A82360"/>
    <w:rsid w:val="00A8513E"/>
    <w:rsid w:val="00A865D2"/>
    <w:rsid w:val="00A90CFE"/>
    <w:rsid w:val="00A9342E"/>
    <w:rsid w:val="00A94C20"/>
    <w:rsid w:val="00A96909"/>
    <w:rsid w:val="00AA227F"/>
    <w:rsid w:val="00AA3BC7"/>
    <w:rsid w:val="00AA45A3"/>
    <w:rsid w:val="00AA754A"/>
    <w:rsid w:val="00AB099E"/>
    <w:rsid w:val="00AB1BB7"/>
    <w:rsid w:val="00AB4328"/>
    <w:rsid w:val="00AC5486"/>
    <w:rsid w:val="00AE0A2E"/>
    <w:rsid w:val="00AE1AF8"/>
    <w:rsid w:val="00AE354C"/>
    <w:rsid w:val="00AF1E41"/>
    <w:rsid w:val="00AF2A0B"/>
    <w:rsid w:val="00AF4B07"/>
    <w:rsid w:val="00AF4D70"/>
    <w:rsid w:val="00AF6186"/>
    <w:rsid w:val="00AF72E6"/>
    <w:rsid w:val="00AF7A3A"/>
    <w:rsid w:val="00B01900"/>
    <w:rsid w:val="00B05C4E"/>
    <w:rsid w:val="00B074AA"/>
    <w:rsid w:val="00B1223B"/>
    <w:rsid w:val="00B160DB"/>
    <w:rsid w:val="00B20836"/>
    <w:rsid w:val="00B22E4A"/>
    <w:rsid w:val="00B235BB"/>
    <w:rsid w:val="00B24336"/>
    <w:rsid w:val="00B27A44"/>
    <w:rsid w:val="00B27EFA"/>
    <w:rsid w:val="00B30BBF"/>
    <w:rsid w:val="00B31E3D"/>
    <w:rsid w:val="00B33C03"/>
    <w:rsid w:val="00B35E35"/>
    <w:rsid w:val="00B4131C"/>
    <w:rsid w:val="00B44E56"/>
    <w:rsid w:val="00B46543"/>
    <w:rsid w:val="00B46E92"/>
    <w:rsid w:val="00B47D33"/>
    <w:rsid w:val="00B5147A"/>
    <w:rsid w:val="00B52BE0"/>
    <w:rsid w:val="00B52EF5"/>
    <w:rsid w:val="00B54133"/>
    <w:rsid w:val="00B54DC5"/>
    <w:rsid w:val="00B54EE2"/>
    <w:rsid w:val="00B54FE4"/>
    <w:rsid w:val="00B550E0"/>
    <w:rsid w:val="00B5597F"/>
    <w:rsid w:val="00B56BEB"/>
    <w:rsid w:val="00B66691"/>
    <w:rsid w:val="00B67C32"/>
    <w:rsid w:val="00B701ED"/>
    <w:rsid w:val="00B7156E"/>
    <w:rsid w:val="00B722E0"/>
    <w:rsid w:val="00B7307E"/>
    <w:rsid w:val="00B730A7"/>
    <w:rsid w:val="00B73DE9"/>
    <w:rsid w:val="00B8086C"/>
    <w:rsid w:val="00B837BA"/>
    <w:rsid w:val="00B84304"/>
    <w:rsid w:val="00B8576B"/>
    <w:rsid w:val="00B860EB"/>
    <w:rsid w:val="00B8617E"/>
    <w:rsid w:val="00B861B4"/>
    <w:rsid w:val="00B86554"/>
    <w:rsid w:val="00B86DFE"/>
    <w:rsid w:val="00B90990"/>
    <w:rsid w:val="00B92072"/>
    <w:rsid w:val="00B922FF"/>
    <w:rsid w:val="00B9281E"/>
    <w:rsid w:val="00B93925"/>
    <w:rsid w:val="00B95187"/>
    <w:rsid w:val="00BA2D55"/>
    <w:rsid w:val="00BA33F0"/>
    <w:rsid w:val="00BA71B1"/>
    <w:rsid w:val="00BA7F60"/>
    <w:rsid w:val="00BB0637"/>
    <w:rsid w:val="00BB27F3"/>
    <w:rsid w:val="00BB345F"/>
    <w:rsid w:val="00BB42DA"/>
    <w:rsid w:val="00BB68EA"/>
    <w:rsid w:val="00BC1C27"/>
    <w:rsid w:val="00BC4ACA"/>
    <w:rsid w:val="00BC6BBF"/>
    <w:rsid w:val="00BD1572"/>
    <w:rsid w:val="00BD7106"/>
    <w:rsid w:val="00BE14E3"/>
    <w:rsid w:val="00BE3774"/>
    <w:rsid w:val="00BE41E5"/>
    <w:rsid w:val="00BE5F93"/>
    <w:rsid w:val="00BF0B4A"/>
    <w:rsid w:val="00BF2D18"/>
    <w:rsid w:val="00BF4109"/>
    <w:rsid w:val="00BF45A3"/>
    <w:rsid w:val="00BF4CC3"/>
    <w:rsid w:val="00C03D67"/>
    <w:rsid w:val="00C054C7"/>
    <w:rsid w:val="00C057B5"/>
    <w:rsid w:val="00C06AF5"/>
    <w:rsid w:val="00C07811"/>
    <w:rsid w:val="00C16C56"/>
    <w:rsid w:val="00C22687"/>
    <w:rsid w:val="00C2272F"/>
    <w:rsid w:val="00C23B43"/>
    <w:rsid w:val="00C25A78"/>
    <w:rsid w:val="00C272E6"/>
    <w:rsid w:val="00C31015"/>
    <w:rsid w:val="00C32E4D"/>
    <w:rsid w:val="00C333A0"/>
    <w:rsid w:val="00C36A81"/>
    <w:rsid w:val="00C41974"/>
    <w:rsid w:val="00C447AD"/>
    <w:rsid w:val="00C460C8"/>
    <w:rsid w:val="00C53F4A"/>
    <w:rsid w:val="00C54125"/>
    <w:rsid w:val="00C55B54"/>
    <w:rsid w:val="00C6098E"/>
    <w:rsid w:val="00C6152C"/>
    <w:rsid w:val="00C621C2"/>
    <w:rsid w:val="00C631CE"/>
    <w:rsid w:val="00C7322F"/>
    <w:rsid w:val="00C7410E"/>
    <w:rsid w:val="00C74810"/>
    <w:rsid w:val="00C81E93"/>
    <w:rsid w:val="00C84703"/>
    <w:rsid w:val="00C84BBB"/>
    <w:rsid w:val="00C86F37"/>
    <w:rsid w:val="00C90D68"/>
    <w:rsid w:val="00C92BEA"/>
    <w:rsid w:val="00C939FE"/>
    <w:rsid w:val="00C97227"/>
    <w:rsid w:val="00CA4BDA"/>
    <w:rsid w:val="00CA5397"/>
    <w:rsid w:val="00CA7060"/>
    <w:rsid w:val="00CB1F66"/>
    <w:rsid w:val="00CB2951"/>
    <w:rsid w:val="00CB6826"/>
    <w:rsid w:val="00CC353E"/>
    <w:rsid w:val="00CD282B"/>
    <w:rsid w:val="00CD4C35"/>
    <w:rsid w:val="00CD7369"/>
    <w:rsid w:val="00CE0B0E"/>
    <w:rsid w:val="00CE134B"/>
    <w:rsid w:val="00CE3831"/>
    <w:rsid w:val="00CF6E09"/>
    <w:rsid w:val="00D00ABB"/>
    <w:rsid w:val="00D02EEC"/>
    <w:rsid w:val="00D03551"/>
    <w:rsid w:val="00D038C3"/>
    <w:rsid w:val="00D06A63"/>
    <w:rsid w:val="00D07E0E"/>
    <w:rsid w:val="00D11478"/>
    <w:rsid w:val="00D15ED0"/>
    <w:rsid w:val="00D20A25"/>
    <w:rsid w:val="00D21B3E"/>
    <w:rsid w:val="00D21FED"/>
    <w:rsid w:val="00D23D67"/>
    <w:rsid w:val="00D24251"/>
    <w:rsid w:val="00D253C9"/>
    <w:rsid w:val="00D26976"/>
    <w:rsid w:val="00D331E7"/>
    <w:rsid w:val="00D33D54"/>
    <w:rsid w:val="00D343E2"/>
    <w:rsid w:val="00D361A2"/>
    <w:rsid w:val="00D44C26"/>
    <w:rsid w:val="00D44C2E"/>
    <w:rsid w:val="00D45414"/>
    <w:rsid w:val="00D45440"/>
    <w:rsid w:val="00D45F44"/>
    <w:rsid w:val="00D46045"/>
    <w:rsid w:val="00D53C15"/>
    <w:rsid w:val="00D54748"/>
    <w:rsid w:val="00D566BD"/>
    <w:rsid w:val="00D57A4D"/>
    <w:rsid w:val="00D60AA7"/>
    <w:rsid w:val="00D60D87"/>
    <w:rsid w:val="00D62A7E"/>
    <w:rsid w:val="00D63E76"/>
    <w:rsid w:val="00D6435F"/>
    <w:rsid w:val="00D71195"/>
    <w:rsid w:val="00D7153A"/>
    <w:rsid w:val="00D75E28"/>
    <w:rsid w:val="00D772C2"/>
    <w:rsid w:val="00D8008E"/>
    <w:rsid w:val="00D82C45"/>
    <w:rsid w:val="00D830F9"/>
    <w:rsid w:val="00D908A8"/>
    <w:rsid w:val="00D97283"/>
    <w:rsid w:val="00D977B6"/>
    <w:rsid w:val="00DA018D"/>
    <w:rsid w:val="00DA195D"/>
    <w:rsid w:val="00DA4A31"/>
    <w:rsid w:val="00DA69EB"/>
    <w:rsid w:val="00DA6C4A"/>
    <w:rsid w:val="00DA7B04"/>
    <w:rsid w:val="00DB2A95"/>
    <w:rsid w:val="00DB2D28"/>
    <w:rsid w:val="00DB36C2"/>
    <w:rsid w:val="00DB3CEC"/>
    <w:rsid w:val="00DB6FAB"/>
    <w:rsid w:val="00DC169B"/>
    <w:rsid w:val="00DC22EE"/>
    <w:rsid w:val="00DC262E"/>
    <w:rsid w:val="00DC2AB9"/>
    <w:rsid w:val="00DC63F0"/>
    <w:rsid w:val="00DD4218"/>
    <w:rsid w:val="00DD6EE5"/>
    <w:rsid w:val="00DD7AA4"/>
    <w:rsid w:val="00DE386C"/>
    <w:rsid w:val="00DE4D35"/>
    <w:rsid w:val="00DF0549"/>
    <w:rsid w:val="00DF074C"/>
    <w:rsid w:val="00DF098B"/>
    <w:rsid w:val="00DF11C4"/>
    <w:rsid w:val="00DF210C"/>
    <w:rsid w:val="00DF4B6A"/>
    <w:rsid w:val="00DF5147"/>
    <w:rsid w:val="00E00E6A"/>
    <w:rsid w:val="00E01297"/>
    <w:rsid w:val="00E02C09"/>
    <w:rsid w:val="00E04D59"/>
    <w:rsid w:val="00E07467"/>
    <w:rsid w:val="00E07DA1"/>
    <w:rsid w:val="00E1097B"/>
    <w:rsid w:val="00E123CB"/>
    <w:rsid w:val="00E15599"/>
    <w:rsid w:val="00E206AB"/>
    <w:rsid w:val="00E20E13"/>
    <w:rsid w:val="00E21DBC"/>
    <w:rsid w:val="00E259C4"/>
    <w:rsid w:val="00E275D7"/>
    <w:rsid w:val="00E27DBE"/>
    <w:rsid w:val="00E3000B"/>
    <w:rsid w:val="00E32AB1"/>
    <w:rsid w:val="00E36C71"/>
    <w:rsid w:val="00E37BDB"/>
    <w:rsid w:val="00E40404"/>
    <w:rsid w:val="00E459C6"/>
    <w:rsid w:val="00E45C20"/>
    <w:rsid w:val="00E47589"/>
    <w:rsid w:val="00E53953"/>
    <w:rsid w:val="00E55E49"/>
    <w:rsid w:val="00E567E0"/>
    <w:rsid w:val="00E648CC"/>
    <w:rsid w:val="00E64915"/>
    <w:rsid w:val="00E661D4"/>
    <w:rsid w:val="00E70091"/>
    <w:rsid w:val="00E71062"/>
    <w:rsid w:val="00E720F5"/>
    <w:rsid w:val="00E76D47"/>
    <w:rsid w:val="00E771E9"/>
    <w:rsid w:val="00E8490E"/>
    <w:rsid w:val="00E849F7"/>
    <w:rsid w:val="00E86613"/>
    <w:rsid w:val="00E90302"/>
    <w:rsid w:val="00E97396"/>
    <w:rsid w:val="00EA185E"/>
    <w:rsid w:val="00EA592A"/>
    <w:rsid w:val="00EA7565"/>
    <w:rsid w:val="00EB14E4"/>
    <w:rsid w:val="00EB32A5"/>
    <w:rsid w:val="00EB34ED"/>
    <w:rsid w:val="00EB7BE0"/>
    <w:rsid w:val="00EC2C7C"/>
    <w:rsid w:val="00EC315E"/>
    <w:rsid w:val="00EC79FA"/>
    <w:rsid w:val="00ED077C"/>
    <w:rsid w:val="00ED1190"/>
    <w:rsid w:val="00ED4018"/>
    <w:rsid w:val="00ED6544"/>
    <w:rsid w:val="00EE0277"/>
    <w:rsid w:val="00EE1DA9"/>
    <w:rsid w:val="00EE27DE"/>
    <w:rsid w:val="00EE3E00"/>
    <w:rsid w:val="00EE5DD2"/>
    <w:rsid w:val="00EF41F1"/>
    <w:rsid w:val="00EF4379"/>
    <w:rsid w:val="00EF4F08"/>
    <w:rsid w:val="00EF7E84"/>
    <w:rsid w:val="00F00A79"/>
    <w:rsid w:val="00F00E86"/>
    <w:rsid w:val="00F07C1E"/>
    <w:rsid w:val="00F105DB"/>
    <w:rsid w:val="00F12EEC"/>
    <w:rsid w:val="00F132BC"/>
    <w:rsid w:val="00F13D80"/>
    <w:rsid w:val="00F16AAA"/>
    <w:rsid w:val="00F20156"/>
    <w:rsid w:val="00F20BA1"/>
    <w:rsid w:val="00F21161"/>
    <w:rsid w:val="00F218EF"/>
    <w:rsid w:val="00F21BC7"/>
    <w:rsid w:val="00F266A2"/>
    <w:rsid w:val="00F30677"/>
    <w:rsid w:val="00F32269"/>
    <w:rsid w:val="00F3696A"/>
    <w:rsid w:val="00F369A9"/>
    <w:rsid w:val="00F43EA7"/>
    <w:rsid w:val="00F50213"/>
    <w:rsid w:val="00F524D2"/>
    <w:rsid w:val="00F542C8"/>
    <w:rsid w:val="00F546E4"/>
    <w:rsid w:val="00F56A6F"/>
    <w:rsid w:val="00F5709C"/>
    <w:rsid w:val="00F610FB"/>
    <w:rsid w:val="00F64EF1"/>
    <w:rsid w:val="00F64F27"/>
    <w:rsid w:val="00F67AFC"/>
    <w:rsid w:val="00F776D2"/>
    <w:rsid w:val="00F81F8A"/>
    <w:rsid w:val="00F8765F"/>
    <w:rsid w:val="00F8795A"/>
    <w:rsid w:val="00F90767"/>
    <w:rsid w:val="00F92739"/>
    <w:rsid w:val="00F945F2"/>
    <w:rsid w:val="00F9507B"/>
    <w:rsid w:val="00FA18FA"/>
    <w:rsid w:val="00FA685B"/>
    <w:rsid w:val="00FB0C01"/>
    <w:rsid w:val="00FB56A1"/>
    <w:rsid w:val="00FC18F2"/>
    <w:rsid w:val="00FC39E5"/>
    <w:rsid w:val="00FC3A78"/>
    <w:rsid w:val="00FC458E"/>
    <w:rsid w:val="00FC4694"/>
    <w:rsid w:val="00FD1005"/>
    <w:rsid w:val="00FD3180"/>
    <w:rsid w:val="00FD4E00"/>
    <w:rsid w:val="00FD6C75"/>
    <w:rsid w:val="00FE0210"/>
    <w:rsid w:val="00FE1C7D"/>
    <w:rsid w:val="00FE71B3"/>
    <w:rsid w:val="00FF42C5"/>
    <w:rsid w:val="00FF58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524D2"/>
    <w:pPr>
      <w:jc w:val="both"/>
    </w:pPr>
    <w:rPr>
      <w:rFonts w:eastAsiaTheme="minorEastAsia"/>
      <w:sz w:val="24"/>
    </w:rPr>
  </w:style>
  <w:style w:type="paragraph" w:styleId="Heading1">
    <w:name w:val="heading 1"/>
    <w:basedOn w:val="Normal"/>
    <w:next w:val="Normal"/>
    <w:link w:val="Heading1Char"/>
    <w:uiPriority w:val="99"/>
    <w:semiHidden/>
    <w:rsid w:val="00F524D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524D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524D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524D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524D2"/>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F524D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524D2"/>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F524D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524D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524D2"/>
    <w:rPr>
      <w:rFonts w:ascii="Tahoma" w:hAnsi="Tahoma" w:cs="Tahoma"/>
      <w:sz w:val="16"/>
      <w:szCs w:val="16"/>
    </w:rPr>
  </w:style>
  <w:style w:type="character" w:customStyle="1" w:styleId="BalloonTextChar">
    <w:name w:val="Balloon Text Char"/>
    <w:basedOn w:val="DefaultParagraphFont"/>
    <w:link w:val="BalloonText"/>
    <w:uiPriority w:val="99"/>
    <w:semiHidden/>
    <w:rsid w:val="00F524D2"/>
    <w:rPr>
      <w:rFonts w:ascii="Tahoma" w:eastAsiaTheme="minorEastAsia" w:hAnsi="Tahoma" w:cs="Tahoma"/>
      <w:sz w:val="16"/>
      <w:szCs w:val="16"/>
    </w:rPr>
  </w:style>
  <w:style w:type="character" w:styleId="BookTitle">
    <w:name w:val="Book Title"/>
    <w:uiPriority w:val="99"/>
    <w:semiHidden/>
    <w:qFormat/>
    <w:rsid w:val="00F524D2"/>
    <w:rPr>
      <w:i/>
      <w:iCs/>
      <w:smallCaps/>
      <w:spacing w:val="5"/>
    </w:rPr>
  </w:style>
  <w:style w:type="paragraph" w:customStyle="1" w:styleId="ECHRHeader">
    <w:name w:val="ECHR_Header"/>
    <w:aliases w:val="Ju_Header"/>
    <w:basedOn w:val="Header"/>
    <w:uiPriority w:val="4"/>
    <w:qFormat/>
    <w:rsid w:val="00F524D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524D2"/>
    <w:pPr>
      <w:jc w:val="left"/>
    </w:pPr>
    <w:rPr>
      <w:sz w:val="8"/>
    </w:rPr>
  </w:style>
  <w:style w:type="character" w:styleId="Strong">
    <w:name w:val="Strong"/>
    <w:uiPriority w:val="99"/>
    <w:semiHidden/>
    <w:qFormat/>
    <w:rsid w:val="00F524D2"/>
    <w:rPr>
      <w:b/>
      <w:bCs/>
    </w:rPr>
  </w:style>
  <w:style w:type="paragraph" w:styleId="NoSpacing">
    <w:name w:val="No Spacing"/>
    <w:basedOn w:val="Normal"/>
    <w:link w:val="NoSpacingChar"/>
    <w:semiHidden/>
    <w:qFormat/>
    <w:rsid w:val="00F524D2"/>
    <w:rPr>
      <w:sz w:val="22"/>
    </w:rPr>
  </w:style>
  <w:style w:type="character" w:customStyle="1" w:styleId="NoSpacingChar">
    <w:name w:val="No Spacing Char"/>
    <w:basedOn w:val="DefaultParagraphFont"/>
    <w:link w:val="NoSpacing"/>
    <w:semiHidden/>
    <w:rsid w:val="00F524D2"/>
    <w:rPr>
      <w:rFonts w:eastAsiaTheme="minorEastAsia"/>
    </w:rPr>
  </w:style>
  <w:style w:type="paragraph" w:customStyle="1" w:styleId="ECHRFooterLine">
    <w:name w:val="ECHR_Footer_Line"/>
    <w:aliases w:val="Footer_Line"/>
    <w:basedOn w:val="Normal"/>
    <w:next w:val="ECHRFooter"/>
    <w:uiPriority w:val="57"/>
    <w:semiHidden/>
    <w:rsid w:val="00F524D2"/>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F524D2"/>
    <w:pPr>
      <w:numPr>
        <w:numId w:val="14"/>
      </w:numPr>
      <w:jc w:val="left"/>
    </w:pPr>
    <w:rPr>
      <w:b/>
    </w:rPr>
  </w:style>
  <w:style w:type="paragraph" w:customStyle="1" w:styleId="OpiPara">
    <w:name w:val="Opi_Para"/>
    <w:basedOn w:val="ECHRPara"/>
    <w:uiPriority w:val="46"/>
    <w:qFormat/>
    <w:rsid w:val="00F524D2"/>
  </w:style>
  <w:style w:type="paragraph" w:customStyle="1" w:styleId="JuParaSub">
    <w:name w:val="Ju_Para_Sub"/>
    <w:basedOn w:val="ECHRPara"/>
    <w:uiPriority w:val="13"/>
    <w:qFormat/>
    <w:rsid w:val="00F524D2"/>
    <w:pPr>
      <w:ind w:left="284"/>
    </w:pPr>
  </w:style>
  <w:style w:type="paragraph" w:customStyle="1" w:styleId="ECHRTitleCentre3">
    <w:name w:val="ECHR_Title_Centre_3"/>
    <w:aliases w:val="Ju_H_Article,Title_C_3"/>
    <w:basedOn w:val="Normal"/>
    <w:next w:val="ECHRParaQuote"/>
    <w:uiPriority w:val="27"/>
    <w:qFormat/>
    <w:rsid w:val="00F524D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524D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524D2"/>
    <w:pPr>
      <w:ind w:left="567"/>
    </w:pPr>
  </w:style>
  <w:style w:type="paragraph" w:customStyle="1" w:styleId="OpiParaSub">
    <w:name w:val="Opi_Para_Sub"/>
    <w:basedOn w:val="JuParaSub"/>
    <w:uiPriority w:val="47"/>
    <w:qFormat/>
    <w:rsid w:val="00F524D2"/>
  </w:style>
  <w:style w:type="paragraph" w:customStyle="1" w:styleId="OpiQuot">
    <w:name w:val="Opi_Quot"/>
    <w:basedOn w:val="ECHRParaQuote"/>
    <w:uiPriority w:val="48"/>
    <w:qFormat/>
    <w:rsid w:val="00F524D2"/>
  </w:style>
  <w:style w:type="paragraph" w:customStyle="1" w:styleId="OpiQuotSub">
    <w:name w:val="Opi_Quot_Sub"/>
    <w:basedOn w:val="JuQuotSub"/>
    <w:uiPriority w:val="49"/>
    <w:qFormat/>
    <w:rsid w:val="00F524D2"/>
  </w:style>
  <w:style w:type="paragraph" w:customStyle="1" w:styleId="ECHRTitleCentre2">
    <w:name w:val="ECHR_Title_Centre_2"/>
    <w:aliases w:val="Dec_H_Case"/>
    <w:basedOn w:val="Normal"/>
    <w:next w:val="ECHRPara"/>
    <w:uiPriority w:val="8"/>
    <w:qFormat/>
    <w:rsid w:val="00F524D2"/>
    <w:pPr>
      <w:spacing w:after="240"/>
      <w:jc w:val="center"/>
      <w:outlineLvl w:val="0"/>
    </w:pPr>
    <w:rPr>
      <w:rFonts w:asciiTheme="majorHAnsi" w:hAnsiTheme="majorHAnsi"/>
      <w:i/>
    </w:rPr>
  </w:style>
  <w:style w:type="paragraph" w:styleId="Title">
    <w:name w:val="Title"/>
    <w:basedOn w:val="Normal"/>
    <w:next w:val="Normal"/>
    <w:link w:val="TitleChar"/>
    <w:uiPriority w:val="99"/>
    <w:semiHidden/>
    <w:qFormat/>
    <w:rsid w:val="00F524D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524D2"/>
    <w:rPr>
      <w:rFonts w:asciiTheme="majorHAnsi" w:eastAsiaTheme="majorEastAsia" w:hAnsiTheme="majorHAnsi" w:cstheme="majorBidi"/>
      <w:spacing w:val="5"/>
      <w:sz w:val="52"/>
      <w:szCs w:val="52"/>
      <w:lang w:bidi="en-US"/>
    </w:rPr>
  </w:style>
  <w:style w:type="paragraph" w:customStyle="1" w:styleId="ECHRHeading3">
    <w:name w:val="ECHR_Heading_3"/>
    <w:aliases w:val="Ju_H_1.,Head_3"/>
    <w:basedOn w:val="Heading3"/>
    <w:next w:val="ECHRPara"/>
    <w:link w:val="JuH1Char"/>
    <w:uiPriority w:val="21"/>
    <w:qFormat/>
    <w:rsid w:val="00F524D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Head_4"/>
    <w:basedOn w:val="Heading4"/>
    <w:next w:val="ECHRPara"/>
    <w:uiPriority w:val="22"/>
    <w:qFormat/>
    <w:rsid w:val="00F524D2"/>
    <w:pPr>
      <w:keepNext/>
      <w:keepLines/>
      <w:tabs>
        <w:tab w:val="left" w:pos="975"/>
      </w:tabs>
      <w:spacing w:before="240" w:after="120"/>
      <w:ind w:left="975" w:hanging="340"/>
    </w:pPr>
    <w:rPr>
      <w:i w:val="0"/>
      <w:color w:val="auto"/>
      <w:sz w:val="20"/>
    </w:rPr>
  </w:style>
  <w:style w:type="paragraph" w:customStyle="1" w:styleId="ECHRHeading5">
    <w:name w:val="ECHR_Heading_5"/>
    <w:aliases w:val="Ju_H_i,Head_5"/>
    <w:basedOn w:val="Heading5"/>
    <w:next w:val="ECHRPara"/>
    <w:uiPriority w:val="23"/>
    <w:qFormat/>
    <w:rsid w:val="00F524D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524D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524D2"/>
    <w:pPr>
      <w:keepNext/>
      <w:keepLines/>
      <w:spacing w:before="240" w:after="120"/>
      <w:ind w:left="1236"/>
    </w:pPr>
    <w:rPr>
      <w:sz w:val="20"/>
    </w:rPr>
  </w:style>
  <w:style w:type="paragraph" w:customStyle="1" w:styleId="JuTitle">
    <w:name w:val="Ju_Title"/>
    <w:basedOn w:val="Normal"/>
    <w:next w:val="ECHRPara"/>
    <w:uiPriority w:val="3"/>
    <w:qFormat/>
    <w:rsid w:val="00F524D2"/>
    <w:pPr>
      <w:spacing w:before="720" w:after="240"/>
      <w:jc w:val="center"/>
      <w:outlineLvl w:val="0"/>
    </w:pPr>
    <w:rPr>
      <w:rFonts w:asciiTheme="majorHAnsi" w:hAnsiTheme="majorHAnsi"/>
      <w:b/>
      <w:caps/>
    </w:rPr>
  </w:style>
  <w:style w:type="paragraph" w:customStyle="1" w:styleId="JuInitialled">
    <w:name w:val="Ju_Initialled"/>
    <w:basedOn w:val="Normal"/>
    <w:uiPriority w:val="31"/>
    <w:qFormat/>
    <w:rsid w:val="00F524D2"/>
    <w:pPr>
      <w:tabs>
        <w:tab w:val="center" w:pos="6407"/>
      </w:tabs>
      <w:spacing w:before="720"/>
      <w:jc w:val="right"/>
    </w:pPr>
  </w:style>
  <w:style w:type="paragraph" w:customStyle="1" w:styleId="OpiHA">
    <w:name w:val="Opi_H_A"/>
    <w:basedOn w:val="ECHRHeading1"/>
    <w:next w:val="OpiPara"/>
    <w:uiPriority w:val="41"/>
    <w:qFormat/>
    <w:rsid w:val="00F524D2"/>
    <w:pPr>
      <w:tabs>
        <w:tab w:val="clear" w:pos="357"/>
      </w:tabs>
      <w:outlineLvl w:val="1"/>
    </w:pPr>
    <w:rPr>
      <w:b/>
    </w:rPr>
  </w:style>
  <w:style w:type="paragraph" w:styleId="Header">
    <w:name w:val="header"/>
    <w:basedOn w:val="Normal"/>
    <w:link w:val="HeaderChar"/>
    <w:uiPriority w:val="57"/>
    <w:semiHidden/>
    <w:rsid w:val="00F524D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524D2"/>
    <w:rPr>
      <w:sz w:val="24"/>
    </w:rPr>
  </w:style>
  <w:style w:type="character" w:customStyle="1" w:styleId="Heading1Char">
    <w:name w:val="Heading 1 Char"/>
    <w:basedOn w:val="DefaultParagraphFont"/>
    <w:link w:val="Heading1"/>
    <w:uiPriority w:val="99"/>
    <w:semiHidden/>
    <w:rsid w:val="00F524D2"/>
    <w:rPr>
      <w:rFonts w:asciiTheme="majorHAnsi" w:eastAsiaTheme="majorEastAsia" w:hAnsiTheme="majorHAnsi" w:cstheme="majorBidi"/>
      <w:b/>
      <w:bCs/>
      <w:color w:val="333333"/>
      <w:sz w:val="28"/>
      <w:szCs w:val="28"/>
    </w:rPr>
  </w:style>
  <w:style w:type="paragraph" w:customStyle="1" w:styleId="ECHRHeading1">
    <w:name w:val="ECHR_Heading_1"/>
    <w:aliases w:val="Ju_H_I_Roman,Head_1"/>
    <w:basedOn w:val="Heading1"/>
    <w:next w:val="ECHRPara"/>
    <w:uiPriority w:val="19"/>
    <w:qFormat/>
    <w:rsid w:val="00F524D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link w:val="JuHAChar"/>
    <w:uiPriority w:val="20"/>
    <w:qFormat/>
    <w:rsid w:val="00F524D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524D2"/>
    <w:rPr>
      <w:rFonts w:asciiTheme="majorHAnsi" w:eastAsiaTheme="majorEastAsia" w:hAnsiTheme="majorHAnsi" w:cstheme="majorBidi"/>
      <w:b/>
      <w:bCs/>
      <w:color w:val="4D4D4D"/>
      <w:sz w:val="26"/>
      <w:szCs w:val="26"/>
    </w:rPr>
  </w:style>
  <w:style w:type="character" w:customStyle="1" w:styleId="JUNAMES">
    <w:name w:val="JU_NAMES"/>
    <w:uiPriority w:val="17"/>
    <w:qFormat/>
    <w:rsid w:val="00F524D2"/>
    <w:rPr>
      <w:caps w:val="0"/>
      <w:smallCaps/>
    </w:rPr>
  </w:style>
  <w:style w:type="paragraph" w:customStyle="1" w:styleId="JuCase">
    <w:name w:val="Ju_Case"/>
    <w:basedOn w:val="Normal"/>
    <w:next w:val="ECHRPara"/>
    <w:uiPriority w:val="10"/>
    <w:rsid w:val="00F524D2"/>
    <w:pPr>
      <w:ind w:firstLine="284"/>
    </w:pPr>
    <w:rPr>
      <w:b/>
    </w:rPr>
  </w:style>
  <w:style w:type="character" w:customStyle="1" w:styleId="Heading3Char">
    <w:name w:val="Heading 3 Char"/>
    <w:basedOn w:val="DefaultParagraphFont"/>
    <w:link w:val="Heading3"/>
    <w:uiPriority w:val="99"/>
    <w:semiHidden/>
    <w:rsid w:val="00F524D2"/>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F524D2"/>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F524D2"/>
    <w:rPr>
      <w:rFonts w:asciiTheme="majorHAnsi" w:eastAsiaTheme="majorEastAsia" w:hAnsiTheme="majorHAnsi" w:cstheme="majorBidi"/>
      <w:b/>
      <w:bCs/>
      <w:color w:val="808080"/>
    </w:rPr>
  </w:style>
  <w:style w:type="character" w:styleId="SubtleEmphasis">
    <w:name w:val="Subtle Emphasis"/>
    <w:uiPriority w:val="99"/>
    <w:semiHidden/>
    <w:qFormat/>
    <w:rsid w:val="00F524D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18"/>
    <w:qFormat/>
    <w:rsid w:val="00F524D2"/>
    <w:pPr>
      <w:keepNext/>
      <w:keepLines/>
      <w:spacing w:before="720" w:after="240"/>
      <w:outlineLvl w:val="0"/>
    </w:pPr>
    <w:rPr>
      <w:rFonts w:asciiTheme="majorHAnsi" w:hAnsiTheme="majorHAnsi"/>
      <w:sz w:val="28"/>
    </w:rPr>
  </w:style>
  <w:style w:type="character" w:styleId="Emphasis">
    <w:name w:val="Emphasis"/>
    <w:uiPriority w:val="99"/>
    <w:semiHidden/>
    <w:qFormat/>
    <w:rsid w:val="00F524D2"/>
    <w:rPr>
      <w:b/>
      <w:bCs/>
      <w:i/>
      <w:iCs/>
      <w:spacing w:val="10"/>
      <w:bdr w:val="none" w:sz="0" w:space="0" w:color="auto"/>
      <w:shd w:val="clear" w:color="auto" w:fill="auto"/>
    </w:rPr>
  </w:style>
  <w:style w:type="paragraph" w:styleId="Footer">
    <w:name w:val="footer"/>
    <w:basedOn w:val="Normal"/>
    <w:link w:val="FooterChar"/>
    <w:uiPriority w:val="57"/>
    <w:semiHidden/>
    <w:rsid w:val="00F524D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524D2"/>
    <w:rPr>
      <w:sz w:val="24"/>
    </w:rPr>
  </w:style>
  <w:style w:type="character" w:styleId="FootnoteReference">
    <w:name w:val="footnote reference"/>
    <w:basedOn w:val="DefaultParagraphFont"/>
    <w:uiPriority w:val="99"/>
    <w:semiHidden/>
    <w:rsid w:val="00F524D2"/>
    <w:rPr>
      <w:vertAlign w:val="superscript"/>
    </w:rPr>
  </w:style>
  <w:style w:type="paragraph" w:styleId="FootnoteText">
    <w:name w:val="footnote text"/>
    <w:basedOn w:val="Normal"/>
    <w:link w:val="FootnoteTextChar"/>
    <w:uiPriority w:val="99"/>
    <w:semiHidden/>
    <w:rsid w:val="00F524D2"/>
    <w:rPr>
      <w:sz w:val="20"/>
      <w:szCs w:val="20"/>
    </w:rPr>
  </w:style>
  <w:style w:type="character" w:customStyle="1" w:styleId="FootnoteTextChar">
    <w:name w:val="Footnote Text Char"/>
    <w:basedOn w:val="DefaultParagraphFont"/>
    <w:link w:val="FootnoteText"/>
    <w:uiPriority w:val="99"/>
    <w:semiHidden/>
    <w:rsid w:val="00F524D2"/>
    <w:rPr>
      <w:rFonts w:eastAsiaTheme="minorEastAsia"/>
      <w:sz w:val="20"/>
      <w:szCs w:val="20"/>
    </w:rPr>
  </w:style>
  <w:style w:type="character" w:customStyle="1" w:styleId="Heading6Char">
    <w:name w:val="Heading 6 Char"/>
    <w:basedOn w:val="DefaultParagraphFont"/>
    <w:link w:val="Heading6"/>
    <w:uiPriority w:val="99"/>
    <w:semiHidden/>
    <w:rsid w:val="00F524D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524D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524D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524D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524D2"/>
    <w:rPr>
      <w:color w:val="0072BC" w:themeColor="hyperlink"/>
      <w:u w:val="single"/>
    </w:rPr>
  </w:style>
  <w:style w:type="character" w:styleId="IntenseEmphasis">
    <w:name w:val="Intense Emphasis"/>
    <w:uiPriority w:val="99"/>
    <w:semiHidden/>
    <w:qFormat/>
    <w:rsid w:val="00F524D2"/>
    <w:rPr>
      <w:b/>
      <w:bCs/>
    </w:rPr>
  </w:style>
  <w:style w:type="paragraph" w:styleId="IntenseQuote">
    <w:name w:val="Intense Quote"/>
    <w:basedOn w:val="Normal"/>
    <w:next w:val="Normal"/>
    <w:link w:val="IntenseQuoteChar"/>
    <w:uiPriority w:val="99"/>
    <w:semiHidden/>
    <w:qFormat/>
    <w:rsid w:val="00F524D2"/>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F524D2"/>
    <w:rPr>
      <w:rFonts w:eastAsiaTheme="minorEastAsia"/>
      <w:b/>
      <w:bCs/>
      <w:i/>
      <w:iCs/>
      <w:lang w:bidi="en-US"/>
    </w:rPr>
  </w:style>
  <w:style w:type="character" w:styleId="IntenseReference">
    <w:name w:val="Intense Reference"/>
    <w:uiPriority w:val="99"/>
    <w:semiHidden/>
    <w:qFormat/>
    <w:rsid w:val="00F524D2"/>
    <w:rPr>
      <w:smallCaps/>
      <w:spacing w:val="5"/>
      <w:u w:val="single"/>
    </w:rPr>
  </w:style>
  <w:style w:type="paragraph" w:styleId="ListParagraph">
    <w:name w:val="List Paragraph"/>
    <w:basedOn w:val="Normal"/>
    <w:uiPriority w:val="99"/>
    <w:semiHidden/>
    <w:qFormat/>
    <w:rsid w:val="00F524D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524D2"/>
    <w:pPr>
      <w:spacing w:before="200"/>
      <w:ind w:left="360" w:right="360"/>
    </w:pPr>
    <w:rPr>
      <w:i/>
      <w:iCs/>
      <w:sz w:val="22"/>
      <w:lang w:bidi="en-US"/>
    </w:rPr>
  </w:style>
  <w:style w:type="character" w:customStyle="1" w:styleId="QuoteChar">
    <w:name w:val="Quote Char"/>
    <w:basedOn w:val="DefaultParagraphFont"/>
    <w:link w:val="Quote"/>
    <w:uiPriority w:val="99"/>
    <w:semiHidden/>
    <w:rsid w:val="00F524D2"/>
    <w:rPr>
      <w:rFonts w:eastAsiaTheme="minorEastAsia"/>
      <w:i/>
      <w:iCs/>
      <w:lang w:bidi="en-US"/>
    </w:rPr>
  </w:style>
  <w:style w:type="character" w:styleId="SubtleReference">
    <w:name w:val="Subtle Reference"/>
    <w:uiPriority w:val="99"/>
    <w:semiHidden/>
    <w:qFormat/>
    <w:rsid w:val="00F524D2"/>
    <w:rPr>
      <w:smallCaps/>
    </w:rPr>
  </w:style>
  <w:style w:type="table" w:styleId="TableGrid">
    <w:name w:val="Table Grid"/>
    <w:basedOn w:val="TableNormal"/>
    <w:uiPriority w:val="59"/>
    <w:semiHidden/>
    <w:rsid w:val="00F524D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524D2"/>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524D2"/>
    <w:pPr>
      <w:spacing w:after="60"/>
      <w:ind w:left="680" w:right="340" w:hanging="340"/>
    </w:pPr>
  </w:style>
  <w:style w:type="paragraph" w:styleId="TOC3">
    <w:name w:val="toc 3"/>
    <w:basedOn w:val="Normal"/>
    <w:next w:val="Normal"/>
    <w:autoRedefine/>
    <w:uiPriority w:val="99"/>
    <w:semiHidden/>
    <w:rsid w:val="00F524D2"/>
    <w:pPr>
      <w:spacing w:after="60"/>
      <w:ind w:left="1020" w:right="340" w:hanging="340"/>
    </w:pPr>
  </w:style>
  <w:style w:type="paragraph" w:styleId="TOC4">
    <w:name w:val="toc 4"/>
    <w:basedOn w:val="Normal"/>
    <w:next w:val="Normal"/>
    <w:autoRedefine/>
    <w:uiPriority w:val="99"/>
    <w:semiHidden/>
    <w:rsid w:val="00F524D2"/>
    <w:pPr>
      <w:tabs>
        <w:tab w:val="right" w:leader="dot" w:pos="9017"/>
      </w:tabs>
      <w:spacing w:after="60"/>
      <w:ind w:left="1361" w:right="340" w:hanging="340"/>
    </w:pPr>
  </w:style>
  <w:style w:type="paragraph" w:styleId="TOC5">
    <w:name w:val="toc 5"/>
    <w:basedOn w:val="Normal"/>
    <w:next w:val="Normal"/>
    <w:autoRedefine/>
    <w:uiPriority w:val="99"/>
    <w:semiHidden/>
    <w:rsid w:val="00F524D2"/>
    <w:pPr>
      <w:spacing w:after="60"/>
      <w:ind w:left="1701" w:right="340" w:hanging="340"/>
    </w:pPr>
  </w:style>
  <w:style w:type="paragraph" w:styleId="TOCHeading">
    <w:name w:val="TOC Heading"/>
    <w:basedOn w:val="Normal"/>
    <w:next w:val="Normal"/>
    <w:uiPriority w:val="99"/>
    <w:semiHidden/>
    <w:qFormat/>
    <w:rsid w:val="00F524D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524D2"/>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link w:val="JuQuotChar"/>
    <w:uiPriority w:val="14"/>
    <w:qFormat/>
    <w:rsid w:val="00F524D2"/>
    <w:pPr>
      <w:spacing w:before="120" w:after="120"/>
      <w:ind w:left="425" w:firstLine="142"/>
    </w:pPr>
    <w:rPr>
      <w:sz w:val="20"/>
    </w:rPr>
  </w:style>
  <w:style w:type="paragraph" w:customStyle="1" w:styleId="ECHRPara">
    <w:name w:val="ECHR_Para"/>
    <w:aliases w:val="Ju_Para"/>
    <w:basedOn w:val="Normal"/>
    <w:link w:val="ECHRParaChar"/>
    <w:uiPriority w:val="12"/>
    <w:qFormat/>
    <w:rsid w:val="00F524D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524D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524D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524D2"/>
    <w:pPr>
      <w:ind w:left="340" w:hanging="340"/>
    </w:pPr>
  </w:style>
  <w:style w:type="paragraph" w:customStyle="1" w:styleId="JuSigned">
    <w:name w:val="Ju_Signed"/>
    <w:basedOn w:val="Normal"/>
    <w:next w:val="JuParaLast"/>
    <w:uiPriority w:val="32"/>
    <w:qFormat/>
    <w:rsid w:val="00F524D2"/>
    <w:pPr>
      <w:tabs>
        <w:tab w:val="center" w:pos="851"/>
        <w:tab w:val="center" w:pos="6407"/>
      </w:tabs>
      <w:spacing w:before="720"/>
      <w:jc w:val="left"/>
    </w:pPr>
  </w:style>
  <w:style w:type="paragraph" w:customStyle="1" w:styleId="JuParaLast">
    <w:name w:val="Ju_Para_Last"/>
    <w:basedOn w:val="Normal"/>
    <w:next w:val="ECHRPara"/>
    <w:uiPriority w:val="30"/>
    <w:qFormat/>
    <w:rsid w:val="00F524D2"/>
    <w:pPr>
      <w:keepNext/>
      <w:keepLines/>
      <w:spacing w:before="240"/>
      <w:ind w:firstLine="284"/>
    </w:pPr>
  </w:style>
  <w:style w:type="character" w:customStyle="1" w:styleId="JuITMark">
    <w:name w:val="Ju_ITMark"/>
    <w:basedOn w:val="DefaultParagraphFont"/>
    <w:uiPriority w:val="38"/>
    <w:qFormat/>
    <w:rsid w:val="00F524D2"/>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F524D2"/>
    <w:pPr>
      <w:ind w:left="346" w:firstLine="0"/>
    </w:pPr>
  </w:style>
  <w:style w:type="paragraph" w:customStyle="1" w:styleId="JuListi">
    <w:name w:val="Ju_List_i"/>
    <w:basedOn w:val="Normal"/>
    <w:next w:val="JuLista"/>
    <w:uiPriority w:val="28"/>
    <w:qFormat/>
    <w:rsid w:val="00F524D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F524D2"/>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qFormat/>
    <w:rsid w:val="00F524D2"/>
  </w:style>
  <w:style w:type="paragraph" w:styleId="Subtitle">
    <w:name w:val="Subtitle"/>
    <w:basedOn w:val="Normal"/>
    <w:next w:val="Normal"/>
    <w:link w:val="SubtitleChar"/>
    <w:uiPriority w:val="99"/>
    <w:semiHidden/>
    <w:qFormat/>
    <w:rsid w:val="00F524D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524D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535ABF"/>
    <w:rPr>
      <w:rFonts w:eastAsiaTheme="minorEastAsia"/>
      <w:sz w:val="24"/>
    </w:rPr>
  </w:style>
  <w:style w:type="character" w:customStyle="1" w:styleId="JuH1Char">
    <w:name w:val="Ju_H_1. Char"/>
    <w:link w:val="ECHRHeading3"/>
    <w:uiPriority w:val="21"/>
    <w:rsid w:val="00535ABF"/>
    <w:rPr>
      <w:rFonts w:asciiTheme="majorHAnsi" w:eastAsiaTheme="majorEastAsia" w:hAnsiTheme="majorHAnsi" w:cstheme="majorBidi"/>
      <w:bCs/>
      <w:i/>
      <w:sz w:val="24"/>
    </w:rPr>
  </w:style>
  <w:style w:type="character" w:customStyle="1" w:styleId="JuQuotChar">
    <w:name w:val="Ju_Quot Char"/>
    <w:link w:val="ECHRParaQuote"/>
    <w:uiPriority w:val="14"/>
    <w:rsid w:val="00535ABF"/>
    <w:rPr>
      <w:rFonts w:eastAsiaTheme="minorEastAsia"/>
      <w:sz w:val="20"/>
    </w:rPr>
  </w:style>
  <w:style w:type="paragraph" w:customStyle="1" w:styleId="JuCourt">
    <w:name w:val="Ju_Court"/>
    <w:basedOn w:val="Normal"/>
    <w:next w:val="Normal"/>
    <w:uiPriority w:val="16"/>
    <w:qFormat/>
    <w:rsid w:val="00F524D2"/>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F524D2"/>
    <w:pPr>
      <w:spacing w:before="240"/>
      <w:ind w:left="284"/>
    </w:pPr>
  </w:style>
  <w:style w:type="paragraph" w:customStyle="1" w:styleId="OpiH1">
    <w:name w:val="Opi_H_1"/>
    <w:basedOn w:val="ECHRHeading2"/>
    <w:uiPriority w:val="42"/>
    <w:qFormat/>
    <w:rsid w:val="00F524D2"/>
    <w:pPr>
      <w:ind w:left="635" w:hanging="357"/>
      <w:outlineLvl w:val="2"/>
    </w:pPr>
  </w:style>
  <w:style w:type="paragraph" w:customStyle="1" w:styleId="OpiHa0">
    <w:name w:val="Opi_H_a"/>
    <w:basedOn w:val="ECHRHeading3"/>
    <w:uiPriority w:val="43"/>
    <w:qFormat/>
    <w:rsid w:val="00F524D2"/>
    <w:pPr>
      <w:ind w:left="833" w:hanging="357"/>
      <w:outlineLvl w:val="3"/>
    </w:pPr>
    <w:rPr>
      <w:b/>
      <w:i w:val="0"/>
      <w:sz w:val="20"/>
    </w:rPr>
  </w:style>
  <w:style w:type="paragraph" w:customStyle="1" w:styleId="OpiHi">
    <w:name w:val="Opi_H_i"/>
    <w:basedOn w:val="ECHRHeading4"/>
    <w:uiPriority w:val="44"/>
    <w:qFormat/>
    <w:rsid w:val="00F524D2"/>
    <w:pPr>
      <w:ind w:left="1037" w:hanging="357"/>
      <w:outlineLvl w:val="4"/>
    </w:pPr>
    <w:rPr>
      <w:b w:val="0"/>
      <w:i/>
    </w:rPr>
  </w:style>
  <w:style w:type="paragraph" w:customStyle="1" w:styleId="DummyStyle">
    <w:name w:val="Dummy_Style"/>
    <w:basedOn w:val="Normal"/>
    <w:semiHidden/>
    <w:qFormat/>
    <w:rsid w:val="00F524D2"/>
    <w:rPr>
      <w:color w:val="00B050"/>
    </w:rPr>
  </w:style>
  <w:style w:type="paragraph" w:customStyle="1" w:styleId="JuHeaderLandscape">
    <w:name w:val="Ju_Header_Landscape"/>
    <w:basedOn w:val="ECHRHeader"/>
    <w:uiPriority w:val="4"/>
    <w:qFormat/>
    <w:rsid w:val="00F524D2"/>
    <w:pPr>
      <w:tabs>
        <w:tab w:val="clear" w:pos="3686"/>
        <w:tab w:val="clear" w:pos="7371"/>
        <w:tab w:val="center" w:pos="6146"/>
        <w:tab w:val="right" w:pos="12293"/>
      </w:tabs>
    </w:pPr>
  </w:style>
  <w:style w:type="character" w:customStyle="1" w:styleId="JuHAChar">
    <w:name w:val="Ju_H_A Char"/>
    <w:link w:val="ECHRHeading2"/>
    <w:uiPriority w:val="20"/>
    <w:rsid w:val="008A55E0"/>
    <w:rPr>
      <w:rFonts w:asciiTheme="majorHAnsi" w:eastAsiaTheme="majorEastAsia" w:hAnsiTheme="majorHAnsi" w:cstheme="majorBidi"/>
      <w:b/>
      <w:bCs/>
      <w:sz w:val="24"/>
      <w:szCs w:val="26"/>
    </w:rPr>
  </w:style>
  <w:style w:type="character" w:customStyle="1" w:styleId="JuParaCar">
    <w:name w:val="Ju_Para Car"/>
    <w:uiPriority w:val="12"/>
    <w:rsid w:val="002C4149"/>
    <w:rPr>
      <w:rFonts w:eastAsiaTheme="minorEastAsia"/>
      <w:sz w:val="24"/>
    </w:rPr>
  </w:style>
  <w:style w:type="paragraph" w:customStyle="1" w:styleId="jupara">
    <w:name w:val="jupara"/>
    <w:basedOn w:val="Normal"/>
    <w:rsid w:val="0040545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0545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71633">
      <w:bodyDiv w:val="1"/>
      <w:marLeft w:val="0"/>
      <w:marRight w:val="0"/>
      <w:marTop w:val="0"/>
      <w:marBottom w:val="0"/>
      <w:divBdr>
        <w:top w:val="none" w:sz="0" w:space="0" w:color="auto"/>
        <w:left w:val="none" w:sz="0" w:space="0" w:color="auto"/>
        <w:bottom w:val="none" w:sz="0" w:space="0" w:color="auto"/>
        <w:right w:val="none" w:sz="0" w:space="0" w:color="auto"/>
      </w:divBdr>
    </w:div>
    <w:div w:id="656805049">
      <w:bodyDiv w:val="1"/>
      <w:marLeft w:val="0"/>
      <w:marRight w:val="0"/>
      <w:marTop w:val="0"/>
      <w:marBottom w:val="0"/>
      <w:divBdr>
        <w:top w:val="none" w:sz="0" w:space="0" w:color="auto"/>
        <w:left w:val="none" w:sz="0" w:space="0" w:color="auto"/>
        <w:bottom w:val="none" w:sz="0" w:space="0" w:color="auto"/>
        <w:right w:val="none" w:sz="0" w:space="0" w:color="auto"/>
      </w:divBdr>
      <w:divsChild>
        <w:div w:id="1249193801">
          <w:marLeft w:val="0"/>
          <w:marRight w:val="0"/>
          <w:marTop w:val="0"/>
          <w:marBottom w:val="0"/>
          <w:divBdr>
            <w:top w:val="none" w:sz="0" w:space="0" w:color="auto"/>
            <w:left w:val="none" w:sz="0" w:space="0" w:color="auto"/>
            <w:bottom w:val="none" w:sz="0" w:space="0" w:color="auto"/>
            <w:right w:val="none" w:sz="0" w:space="0" w:color="auto"/>
          </w:divBdr>
          <w:divsChild>
            <w:div w:id="1768118800">
              <w:marLeft w:val="0"/>
              <w:marRight w:val="0"/>
              <w:marTop w:val="0"/>
              <w:marBottom w:val="0"/>
              <w:divBdr>
                <w:top w:val="none" w:sz="0" w:space="0" w:color="auto"/>
                <w:left w:val="none" w:sz="0" w:space="0" w:color="auto"/>
                <w:bottom w:val="none" w:sz="0" w:space="0" w:color="auto"/>
                <w:right w:val="none" w:sz="0" w:space="0" w:color="auto"/>
              </w:divBdr>
              <w:divsChild>
                <w:div w:id="1141456456">
                  <w:marLeft w:val="0"/>
                  <w:marRight w:val="0"/>
                  <w:marTop w:val="0"/>
                  <w:marBottom w:val="0"/>
                  <w:divBdr>
                    <w:top w:val="none" w:sz="0" w:space="0" w:color="auto"/>
                    <w:left w:val="none" w:sz="0" w:space="0" w:color="auto"/>
                    <w:bottom w:val="none" w:sz="0" w:space="0" w:color="auto"/>
                    <w:right w:val="none" w:sz="0" w:space="0" w:color="auto"/>
                  </w:divBdr>
                  <w:divsChild>
                    <w:div w:id="2048213919">
                      <w:marLeft w:val="0"/>
                      <w:marRight w:val="0"/>
                      <w:marTop w:val="0"/>
                      <w:marBottom w:val="0"/>
                      <w:divBdr>
                        <w:top w:val="none" w:sz="0" w:space="0" w:color="auto"/>
                        <w:left w:val="none" w:sz="0" w:space="0" w:color="auto"/>
                        <w:bottom w:val="none" w:sz="0" w:space="0" w:color="auto"/>
                        <w:right w:val="none" w:sz="0" w:space="0" w:color="auto"/>
                      </w:divBdr>
                      <w:divsChild>
                        <w:div w:id="799107219">
                          <w:marLeft w:val="0"/>
                          <w:marRight w:val="0"/>
                          <w:marTop w:val="0"/>
                          <w:marBottom w:val="0"/>
                          <w:divBdr>
                            <w:top w:val="none" w:sz="0" w:space="0" w:color="auto"/>
                            <w:left w:val="none" w:sz="0" w:space="0" w:color="auto"/>
                            <w:bottom w:val="none" w:sz="0" w:space="0" w:color="auto"/>
                            <w:right w:val="none" w:sz="0" w:space="0" w:color="auto"/>
                          </w:divBdr>
                          <w:divsChild>
                            <w:div w:id="200875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407992">
      <w:bodyDiv w:val="1"/>
      <w:marLeft w:val="0"/>
      <w:marRight w:val="0"/>
      <w:marTop w:val="0"/>
      <w:marBottom w:val="0"/>
      <w:divBdr>
        <w:top w:val="none" w:sz="0" w:space="0" w:color="auto"/>
        <w:left w:val="none" w:sz="0" w:space="0" w:color="auto"/>
        <w:bottom w:val="none" w:sz="0" w:space="0" w:color="auto"/>
        <w:right w:val="none" w:sz="0" w:space="0" w:color="auto"/>
      </w:divBdr>
    </w:div>
    <w:div w:id="1212227880">
      <w:bodyDiv w:val="1"/>
      <w:marLeft w:val="0"/>
      <w:marRight w:val="0"/>
      <w:marTop w:val="0"/>
      <w:marBottom w:val="0"/>
      <w:divBdr>
        <w:top w:val="none" w:sz="0" w:space="0" w:color="auto"/>
        <w:left w:val="none" w:sz="0" w:space="0" w:color="auto"/>
        <w:bottom w:val="none" w:sz="0" w:space="0" w:color="auto"/>
        <w:right w:val="none" w:sz="0" w:space="0" w:color="auto"/>
      </w:divBdr>
    </w:div>
    <w:div w:id="1282372326">
      <w:bodyDiv w:val="1"/>
      <w:marLeft w:val="0"/>
      <w:marRight w:val="0"/>
      <w:marTop w:val="0"/>
      <w:marBottom w:val="0"/>
      <w:divBdr>
        <w:top w:val="none" w:sz="0" w:space="0" w:color="auto"/>
        <w:left w:val="none" w:sz="0" w:space="0" w:color="auto"/>
        <w:bottom w:val="none" w:sz="0" w:space="0" w:color="auto"/>
        <w:right w:val="none" w:sz="0" w:space="0" w:color="auto"/>
      </w:divBdr>
    </w:div>
    <w:div w:id="1300837148">
      <w:bodyDiv w:val="1"/>
      <w:marLeft w:val="0"/>
      <w:marRight w:val="0"/>
      <w:marTop w:val="0"/>
      <w:marBottom w:val="0"/>
      <w:divBdr>
        <w:top w:val="none" w:sz="0" w:space="0" w:color="auto"/>
        <w:left w:val="none" w:sz="0" w:space="0" w:color="auto"/>
        <w:bottom w:val="none" w:sz="0" w:space="0" w:color="auto"/>
        <w:right w:val="none" w:sz="0" w:space="0" w:color="auto"/>
      </w:divBdr>
      <w:divsChild>
        <w:div w:id="355154737">
          <w:marLeft w:val="0"/>
          <w:marRight w:val="0"/>
          <w:marTop w:val="0"/>
          <w:marBottom w:val="0"/>
          <w:divBdr>
            <w:top w:val="none" w:sz="0" w:space="0" w:color="auto"/>
            <w:left w:val="none" w:sz="0" w:space="0" w:color="auto"/>
            <w:bottom w:val="none" w:sz="0" w:space="0" w:color="auto"/>
            <w:right w:val="none" w:sz="0" w:space="0" w:color="auto"/>
          </w:divBdr>
          <w:divsChild>
            <w:div w:id="105889518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13217492">
      <w:bodyDiv w:val="1"/>
      <w:marLeft w:val="0"/>
      <w:marRight w:val="0"/>
      <w:marTop w:val="0"/>
      <w:marBottom w:val="0"/>
      <w:divBdr>
        <w:top w:val="none" w:sz="0" w:space="0" w:color="auto"/>
        <w:left w:val="none" w:sz="0" w:space="0" w:color="auto"/>
        <w:bottom w:val="none" w:sz="0" w:space="0" w:color="auto"/>
        <w:right w:val="none" w:sz="0" w:space="0" w:color="auto"/>
      </w:divBdr>
      <w:divsChild>
        <w:div w:id="890308118">
          <w:marLeft w:val="0"/>
          <w:marRight w:val="0"/>
          <w:marTop w:val="0"/>
          <w:marBottom w:val="0"/>
          <w:divBdr>
            <w:top w:val="none" w:sz="0" w:space="0" w:color="auto"/>
            <w:left w:val="none" w:sz="0" w:space="0" w:color="auto"/>
            <w:bottom w:val="none" w:sz="0" w:space="0" w:color="auto"/>
            <w:right w:val="none" w:sz="0" w:space="0" w:color="auto"/>
          </w:divBdr>
          <w:divsChild>
            <w:div w:id="2129161832">
              <w:marLeft w:val="0"/>
              <w:marRight w:val="0"/>
              <w:marTop w:val="0"/>
              <w:marBottom w:val="0"/>
              <w:divBdr>
                <w:top w:val="none" w:sz="0" w:space="0" w:color="auto"/>
                <w:left w:val="none" w:sz="0" w:space="0" w:color="auto"/>
                <w:bottom w:val="none" w:sz="0" w:space="0" w:color="auto"/>
                <w:right w:val="none" w:sz="0" w:space="0" w:color="auto"/>
              </w:divBdr>
              <w:divsChild>
                <w:div w:id="1019702209">
                  <w:marLeft w:val="0"/>
                  <w:marRight w:val="0"/>
                  <w:marTop w:val="0"/>
                  <w:marBottom w:val="0"/>
                  <w:divBdr>
                    <w:top w:val="none" w:sz="0" w:space="0" w:color="auto"/>
                    <w:left w:val="none" w:sz="0" w:space="0" w:color="auto"/>
                    <w:bottom w:val="none" w:sz="0" w:space="0" w:color="auto"/>
                    <w:right w:val="none" w:sz="0" w:space="0" w:color="auto"/>
                  </w:divBdr>
                  <w:divsChild>
                    <w:div w:id="1952587813">
                      <w:marLeft w:val="0"/>
                      <w:marRight w:val="0"/>
                      <w:marTop w:val="0"/>
                      <w:marBottom w:val="0"/>
                      <w:divBdr>
                        <w:top w:val="none" w:sz="0" w:space="0" w:color="auto"/>
                        <w:left w:val="none" w:sz="0" w:space="0" w:color="auto"/>
                        <w:bottom w:val="none" w:sz="0" w:space="0" w:color="auto"/>
                        <w:right w:val="none" w:sz="0" w:space="0" w:color="auto"/>
                      </w:divBdr>
                      <w:divsChild>
                        <w:div w:id="557327442">
                          <w:marLeft w:val="0"/>
                          <w:marRight w:val="0"/>
                          <w:marTop w:val="0"/>
                          <w:marBottom w:val="0"/>
                          <w:divBdr>
                            <w:top w:val="none" w:sz="0" w:space="0" w:color="auto"/>
                            <w:left w:val="none" w:sz="0" w:space="0" w:color="auto"/>
                            <w:bottom w:val="none" w:sz="0" w:space="0" w:color="auto"/>
                            <w:right w:val="none" w:sz="0" w:space="0" w:color="auto"/>
                          </w:divBdr>
                          <w:divsChild>
                            <w:div w:id="143158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hudoc.echr.coe.int/sites/eng/Pages/search.aspx" TargetMode="External"/><Relationship Id="rId2" Type="http://schemas.openxmlformats.org/officeDocument/2006/relationships/numbering" Target="numbering.xml"/><Relationship Id="rId16" Type="http://schemas.openxmlformats.org/officeDocument/2006/relationships/hyperlink" Target="http://hudoc.echr.coe.int/sites/eng/Pages/search.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hudoc.echr.coe.int/sites/eng/Pages/search.aspx" TargetMode="Externa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hudoc.echr.coe.int/sites/eng/Pages/search.aspx" TargetMode="External"/><Relationship Id="rId22" Type="http://schemas.openxmlformats.org/officeDocument/2006/relationships/customXml" Target="../customXml/item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1E0F57-5F61-40C8-8C67-4BE824E6FA9C}"/>
</file>

<file path=customXml/itemProps2.xml><?xml version="1.0" encoding="utf-8"?>
<ds:datastoreItem xmlns:ds="http://schemas.openxmlformats.org/officeDocument/2006/customXml" ds:itemID="{C8C9A5E4-AF49-48E1-9B2C-6B844C423981}"/>
</file>

<file path=customXml/itemProps3.xml><?xml version="1.0" encoding="utf-8"?>
<ds:datastoreItem xmlns:ds="http://schemas.openxmlformats.org/officeDocument/2006/customXml" ds:itemID="{4A4500A1-0396-4579-AD58-D023FC85EF09}"/>
</file>

<file path=customXml/itemProps4.xml><?xml version="1.0" encoding="utf-8"?>
<ds:datastoreItem xmlns:ds="http://schemas.openxmlformats.org/officeDocument/2006/customXml" ds:itemID="{BBE60C6A-1E15-40BF-9E54-48D7EB30EE09}"/>
</file>

<file path=docProps/app.xml><?xml version="1.0" encoding="utf-8"?>
<Properties xmlns="http://schemas.openxmlformats.org/officeDocument/2006/extended-properties" xmlns:vt="http://schemas.openxmlformats.org/officeDocument/2006/docPropsVTypes">
  <Template>Normal.dotm</Template>
  <TotalTime>0</TotalTime>
  <Pages>1</Pages>
  <Words>11644</Words>
  <Characters>66376</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77865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2019-01-11T10:08:00Z</dcterms:created>
  <dcterms:modified xsi:type="dcterms:W3CDTF">2019-01-11T10:08:00Z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