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6540B" w:rsidR="00014566" w:rsidP="0006540B" w:rsidRDefault="00014566">
      <w:pPr>
        <w:pStyle w:val="ECHRDecisionBody"/>
        <w:rPr>
          <w:lang w:val="fr-FR"/>
        </w:rPr>
      </w:pPr>
      <w:bookmarkStart w:name="_GoBack" w:id="0"/>
      <w:bookmarkEnd w:id="0"/>
    </w:p>
    <w:p w:rsidRPr="0006540B" w:rsidR="008352AF" w:rsidP="0006540B" w:rsidRDefault="008352AF">
      <w:pPr>
        <w:pStyle w:val="ECHRDecisionBody"/>
        <w:rPr>
          <w:lang w:val="fr-FR"/>
        </w:rPr>
      </w:pPr>
    </w:p>
    <w:p w:rsidRPr="0006540B" w:rsidR="008352AF" w:rsidP="0006540B" w:rsidRDefault="008352AF">
      <w:pPr>
        <w:pStyle w:val="ECHRDecisionBody"/>
        <w:rPr>
          <w:lang w:val="fr-FR"/>
        </w:rPr>
      </w:pPr>
    </w:p>
    <w:p w:rsidRPr="0006540B" w:rsidR="00014566" w:rsidP="0006540B" w:rsidRDefault="0023457C">
      <w:pPr>
        <w:jc w:val="center"/>
        <w:rPr>
          <w:lang w:val="en-GB"/>
        </w:rPr>
      </w:pPr>
      <w:r w:rsidRPr="0006540B">
        <w:rPr>
          <w:lang w:val="en-GB"/>
        </w:rPr>
        <w:t>SECOND SECTION</w:t>
      </w:r>
    </w:p>
    <w:p w:rsidRPr="0006540B" w:rsidR="00014566" w:rsidP="0006540B" w:rsidRDefault="00014566">
      <w:pPr>
        <w:jc w:val="center"/>
        <w:rPr>
          <w:lang w:val="en-GB"/>
        </w:rPr>
      </w:pPr>
    </w:p>
    <w:p w:rsidRPr="0006540B" w:rsidR="008352AF" w:rsidP="0006540B" w:rsidRDefault="008352AF">
      <w:pPr>
        <w:jc w:val="center"/>
        <w:rPr>
          <w:lang w:val="en-GB"/>
        </w:rPr>
      </w:pPr>
    </w:p>
    <w:p w:rsidRPr="0006540B" w:rsidR="008352AF" w:rsidP="0006540B" w:rsidRDefault="008352AF">
      <w:pPr>
        <w:jc w:val="center"/>
        <w:rPr>
          <w:lang w:val="en-GB"/>
        </w:rPr>
      </w:pPr>
    </w:p>
    <w:p w:rsidRPr="0006540B" w:rsidR="008352AF" w:rsidP="0006540B" w:rsidRDefault="008352AF">
      <w:pPr>
        <w:jc w:val="center"/>
        <w:rPr>
          <w:lang w:val="en-GB"/>
        </w:rPr>
      </w:pPr>
    </w:p>
    <w:p w:rsidRPr="0006540B" w:rsidR="004723A1" w:rsidP="0006540B" w:rsidRDefault="004723A1">
      <w:pPr>
        <w:jc w:val="center"/>
        <w:rPr>
          <w:lang w:val="en-GB"/>
        </w:rPr>
      </w:pPr>
    </w:p>
    <w:p w:rsidRPr="0006540B" w:rsidR="004723A1" w:rsidP="0006540B" w:rsidRDefault="004723A1">
      <w:pPr>
        <w:jc w:val="center"/>
        <w:rPr>
          <w:lang w:val="en-GB"/>
        </w:rPr>
      </w:pPr>
    </w:p>
    <w:p w:rsidRPr="0006540B" w:rsidR="008352AF" w:rsidP="0006540B" w:rsidRDefault="008352AF">
      <w:pPr>
        <w:jc w:val="center"/>
        <w:rPr>
          <w:lang w:val="en-GB"/>
        </w:rPr>
      </w:pPr>
    </w:p>
    <w:p w:rsidRPr="0006540B" w:rsidR="008352AF" w:rsidP="0006540B" w:rsidRDefault="008352AF">
      <w:pPr>
        <w:jc w:val="center"/>
        <w:rPr>
          <w:lang w:val="en-GB"/>
        </w:rPr>
      </w:pPr>
    </w:p>
    <w:p w:rsidRPr="0006540B" w:rsidR="00014566" w:rsidP="0006540B" w:rsidRDefault="00014566">
      <w:pPr>
        <w:jc w:val="center"/>
        <w:rPr>
          <w:b/>
          <w:lang w:val="en-GB"/>
        </w:rPr>
      </w:pPr>
      <w:bookmarkStart w:name="To" w:id="1"/>
      <w:r w:rsidRPr="0006540B">
        <w:rPr>
          <w:b/>
          <w:lang w:val="en-GB"/>
        </w:rPr>
        <w:t xml:space="preserve">CASE OF </w:t>
      </w:r>
      <w:bookmarkEnd w:id="1"/>
      <w:r w:rsidRPr="0006540B" w:rsidR="007B3488">
        <w:rPr>
          <w:b/>
          <w:lang w:val="en-GB"/>
        </w:rPr>
        <w:t xml:space="preserve">IGOR </w:t>
      </w:r>
      <w:r w:rsidRPr="0006540B" w:rsidR="0023457C">
        <w:rPr>
          <w:b/>
          <w:lang w:val="en-GB"/>
        </w:rPr>
        <w:t>PASCARI v. THE REPUBLIC OF MOLDOVA</w:t>
      </w:r>
    </w:p>
    <w:p w:rsidRPr="0006540B" w:rsidR="00014566" w:rsidP="0006540B" w:rsidRDefault="00014566">
      <w:pPr>
        <w:jc w:val="center"/>
        <w:rPr>
          <w:lang w:val="en-GB"/>
        </w:rPr>
      </w:pPr>
    </w:p>
    <w:p w:rsidRPr="0006540B" w:rsidR="00014566" w:rsidP="0006540B" w:rsidRDefault="00014566">
      <w:pPr>
        <w:jc w:val="center"/>
        <w:rPr>
          <w:i/>
          <w:lang w:val="en-GB"/>
        </w:rPr>
      </w:pPr>
      <w:r w:rsidRPr="0006540B">
        <w:rPr>
          <w:i/>
          <w:lang w:val="en-GB"/>
        </w:rPr>
        <w:t>(</w:t>
      </w:r>
      <w:r w:rsidRPr="0006540B" w:rsidR="0023457C">
        <w:rPr>
          <w:i/>
          <w:lang w:val="en-GB"/>
        </w:rPr>
        <w:t>Application no. 25555/10</w:t>
      </w:r>
      <w:r w:rsidRPr="0006540B">
        <w:rPr>
          <w:i/>
          <w:lang w:val="en-GB"/>
        </w:rPr>
        <w:t>)</w:t>
      </w:r>
    </w:p>
    <w:p w:rsidRPr="0006540B" w:rsidR="00014566" w:rsidP="0006540B" w:rsidRDefault="00014566">
      <w:pPr>
        <w:jc w:val="center"/>
        <w:rPr>
          <w:lang w:val="en-GB"/>
        </w:rPr>
      </w:pPr>
    </w:p>
    <w:p w:rsidRPr="0006540B" w:rsidR="00014566" w:rsidP="0006540B" w:rsidRDefault="00014566">
      <w:pPr>
        <w:jc w:val="center"/>
        <w:rPr>
          <w:lang w:val="en-GB"/>
        </w:rPr>
      </w:pPr>
    </w:p>
    <w:p w:rsidRPr="0006540B" w:rsidR="00014566" w:rsidP="0006540B" w:rsidRDefault="00014566">
      <w:pPr>
        <w:jc w:val="center"/>
        <w:rPr>
          <w:lang w:val="en-GB"/>
        </w:rPr>
      </w:pPr>
    </w:p>
    <w:p w:rsidRPr="0006540B" w:rsidR="004723A1" w:rsidP="0006540B" w:rsidRDefault="004723A1">
      <w:pPr>
        <w:jc w:val="center"/>
        <w:rPr>
          <w:lang w:val="en-GB"/>
        </w:rPr>
      </w:pPr>
    </w:p>
    <w:p w:rsidRPr="0006540B" w:rsidR="004723A1" w:rsidP="0006540B" w:rsidRDefault="004723A1">
      <w:pPr>
        <w:jc w:val="center"/>
        <w:rPr>
          <w:lang w:val="en-GB"/>
        </w:rPr>
      </w:pPr>
    </w:p>
    <w:p w:rsidRPr="0006540B" w:rsidR="00014566" w:rsidP="0006540B" w:rsidRDefault="00014566">
      <w:pPr>
        <w:jc w:val="center"/>
        <w:rPr>
          <w:lang w:val="en-GB"/>
        </w:rPr>
      </w:pPr>
    </w:p>
    <w:p w:rsidRPr="0006540B" w:rsidR="00014566" w:rsidP="0006540B" w:rsidRDefault="00014566">
      <w:pPr>
        <w:jc w:val="center"/>
        <w:rPr>
          <w:lang w:val="en-GB"/>
        </w:rPr>
      </w:pPr>
    </w:p>
    <w:p w:rsidRPr="0006540B" w:rsidR="00014566" w:rsidP="0006540B" w:rsidRDefault="00014566">
      <w:pPr>
        <w:jc w:val="center"/>
        <w:rPr>
          <w:lang w:val="en-GB"/>
        </w:rPr>
      </w:pPr>
    </w:p>
    <w:p w:rsidRPr="0006540B" w:rsidR="00014566" w:rsidP="0006540B" w:rsidRDefault="008352AF">
      <w:pPr>
        <w:jc w:val="center"/>
        <w:rPr>
          <w:szCs w:val="24"/>
          <w:lang w:val="en-GB"/>
        </w:rPr>
      </w:pPr>
      <w:r w:rsidRPr="0006540B">
        <w:rPr>
          <w:szCs w:val="24"/>
          <w:lang w:val="en-GB"/>
        </w:rPr>
        <w:t>JUDGMENT</w:t>
      </w:r>
    </w:p>
    <w:p w:rsidRPr="0006540B" w:rsidR="00014566" w:rsidP="0006540B" w:rsidRDefault="00014566">
      <w:pPr>
        <w:jc w:val="center"/>
        <w:rPr>
          <w:szCs w:val="24"/>
          <w:lang w:val="en-GB"/>
        </w:rPr>
      </w:pPr>
    </w:p>
    <w:p w:rsidRPr="0006540B" w:rsidR="008352AF" w:rsidP="0006540B" w:rsidRDefault="008352AF">
      <w:pPr>
        <w:pStyle w:val="JuCase"/>
        <w:ind w:firstLine="0"/>
        <w:jc w:val="center"/>
        <w:rPr>
          <w:b w:val="0"/>
          <w:lang w:val="en-GB"/>
        </w:rPr>
      </w:pPr>
    </w:p>
    <w:p w:rsidRPr="0006540B" w:rsidR="008352AF" w:rsidP="0006540B" w:rsidRDefault="008352AF">
      <w:pPr>
        <w:pStyle w:val="JuCase"/>
        <w:ind w:firstLine="0"/>
        <w:jc w:val="center"/>
        <w:rPr>
          <w:b w:val="0"/>
          <w:lang w:val="en-GB"/>
        </w:rPr>
      </w:pPr>
      <w:r w:rsidRPr="0006540B">
        <w:rPr>
          <w:b w:val="0"/>
          <w:lang w:val="en-GB"/>
        </w:rPr>
        <w:t>STRASBOURG</w:t>
      </w:r>
    </w:p>
    <w:p w:rsidRPr="0006540B" w:rsidR="008352AF" w:rsidP="0006540B" w:rsidRDefault="008352AF">
      <w:pPr>
        <w:pStyle w:val="JuCase"/>
        <w:ind w:firstLine="0"/>
        <w:jc w:val="center"/>
        <w:rPr>
          <w:b w:val="0"/>
          <w:lang w:val="en-GB"/>
        </w:rPr>
      </w:pPr>
    </w:p>
    <w:p w:rsidRPr="0006540B" w:rsidR="008352AF" w:rsidP="0006540B" w:rsidRDefault="008352AF">
      <w:pPr>
        <w:pStyle w:val="JuCase"/>
        <w:ind w:firstLine="0"/>
        <w:jc w:val="center"/>
        <w:rPr>
          <w:b w:val="0"/>
          <w:lang w:val="en-GB"/>
        </w:rPr>
      </w:pPr>
      <w:r w:rsidRPr="0006540B">
        <w:rPr>
          <w:b w:val="0"/>
          <w:lang w:val="en-GB"/>
        </w:rPr>
        <w:t>30 August 2016</w:t>
      </w:r>
    </w:p>
    <w:p w:rsidRPr="0006540B" w:rsidR="00A51867" w:rsidP="0006540B" w:rsidRDefault="00A51867">
      <w:pPr>
        <w:pStyle w:val="ECHRPara"/>
        <w:rPr>
          <w:lang w:val="en-GB"/>
        </w:rPr>
      </w:pPr>
    </w:p>
    <w:p w:rsidRPr="0006540B" w:rsidR="00A51867" w:rsidP="0006540B" w:rsidRDefault="00A51867">
      <w:pPr>
        <w:pStyle w:val="ECHRPara"/>
        <w:rPr>
          <w:lang w:val="en-GB"/>
        </w:rPr>
      </w:pPr>
    </w:p>
    <w:p w:rsidRPr="0006540B" w:rsidR="0006540B" w:rsidP="0006540B" w:rsidRDefault="0006540B">
      <w:pPr>
        <w:pStyle w:val="jucase0"/>
        <w:ind w:firstLine="0"/>
        <w:jc w:val="center"/>
        <w:rPr>
          <w:color w:val="FF0000"/>
          <w:sz w:val="28"/>
          <w:szCs w:val="28"/>
          <w:u w:val="single"/>
        </w:rPr>
      </w:pPr>
      <w:r w:rsidRPr="0006540B">
        <w:rPr>
          <w:color w:val="FF0000"/>
          <w:sz w:val="28"/>
          <w:szCs w:val="28"/>
          <w:u w:val="single"/>
        </w:rPr>
        <w:t>FINAL</w:t>
      </w:r>
    </w:p>
    <w:p w:rsidRPr="0006540B" w:rsidR="0006540B" w:rsidP="0006540B" w:rsidRDefault="0006540B">
      <w:pPr>
        <w:pStyle w:val="jupara"/>
        <w:tabs>
          <w:tab w:val="left" w:pos="4650"/>
        </w:tabs>
        <w:ind w:firstLine="0"/>
        <w:jc w:val="center"/>
        <w:rPr>
          <w:color w:val="FF0000"/>
          <w:sz w:val="28"/>
          <w:szCs w:val="28"/>
        </w:rPr>
      </w:pPr>
    </w:p>
    <w:p w:rsidRPr="0006540B" w:rsidR="0006540B" w:rsidP="0006540B" w:rsidRDefault="0006540B">
      <w:pPr>
        <w:pStyle w:val="jupara"/>
        <w:ind w:firstLine="0"/>
        <w:jc w:val="center"/>
        <w:rPr>
          <w:color w:val="FF0000"/>
          <w:sz w:val="28"/>
          <w:szCs w:val="28"/>
        </w:rPr>
      </w:pPr>
      <w:r w:rsidRPr="0006540B">
        <w:rPr>
          <w:color w:val="FF0000"/>
          <w:sz w:val="28"/>
          <w:szCs w:val="28"/>
        </w:rPr>
        <w:t>30/11/2016</w:t>
      </w:r>
    </w:p>
    <w:p w:rsidRPr="0006540B" w:rsidR="0006540B" w:rsidP="0006540B" w:rsidRDefault="0006540B">
      <w:pPr>
        <w:pStyle w:val="jupara"/>
        <w:ind w:firstLine="0"/>
        <w:jc w:val="center"/>
      </w:pPr>
    </w:p>
    <w:p w:rsidRPr="0006540B" w:rsidR="0006540B" w:rsidP="0006540B" w:rsidRDefault="0006540B">
      <w:pPr>
        <w:jc w:val="center"/>
        <w:rPr>
          <w:i/>
          <w:iCs/>
          <w:sz w:val="22"/>
        </w:rPr>
      </w:pPr>
      <w:r w:rsidRPr="0006540B">
        <w:rPr>
          <w:i/>
          <w:iCs/>
          <w:sz w:val="22"/>
        </w:rPr>
        <w:t>This judgment has become final under Article 44 § 2 of the Convention. It may be subject to editorial revision.</w:t>
      </w:r>
    </w:p>
    <w:p w:rsidRPr="0006540B" w:rsidR="004723A1" w:rsidP="0006540B" w:rsidRDefault="004723A1">
      <w:pPr>
        <w:pStyle w:val="ECHRPara"/>
      </w:pPr>
    </w:p>
    <w:p w:rsidRPr="0006540B" w:rsidR="004723A1" w:rsidP="0006540B" w:rsidRDefault="004723A1">
      <w:pPr>
        <w:pStyle w:val="ECHRPara"/>
        <w:rPr>
          <w:lang w:val="en-GB"/>
        </w:rPr>
        <w:sectPr w:rsidRPr="0006540B" w:rsidR="004723A1" w:rsidSect="008352AF">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6540B" w:rsidR="00014566" w:rsidP="0006540B" w:rsidRDefault="00014566">
      <w:pPr>
        <w:pStyle w:val="JuCase"/>
        <w:rPr>
          <w:bCs/>
          <w:lang w:val="en-GB"/>
        </w:rPr>
      </w:pPr>
      <w:r w:rsidRPr="0006540B">
        <w:rPr>
          <w:lang w:val="en-GB"/>
        </w:rPr>
        <w:t xml:space="preserve">In the case of </w:t>
      </w:r>
      <w:r w:rsidRPr="0006540B" w:rsidR="00937145">
        <w:rPr>
          <w:lang w:val="en-GB"/>
        </w:rPr>
        <w:t xml:space="preserve">Igor </w:t>
      </w:r>
      <w:proofErr w:type="spellStart"/>
      <w:r w:rsidRPr="0006540B" w:rsidR="0023457C">
        <w:rPr>
          <w:lang w:val="en-GB"/>
        </w:rPr>
        <w:t>Pascari</w:t>
      </w:r>
      <w:proofErr w:type="spellEnd"/>
      <w:r w:rsidRPr="0006540B" w:rsidR="0023457C">
        <w:rPr>
          <w:lang w:val="en-GB"/>
        </w:rPr>
        <w:t xml:space="preserve"> v. the Republic of Moldova</w:t>
      </w:r>
      <w:r w:rsidRPr="0006540B">
        <w:rPr>
          <w:lang w:val="en-GB"/>
        </w:rPr>
        <w:t>,</w:t>
      </w:r>
    </w:p>
    <w:p w:rsidRPr="0006540B" w:rsidR="00014566" w:rsidP="0006540B" w:rsidRDefault="00014566">
      <w:pPr>
        <w:pStyle w:val="ECHRPara"/>
        <w:rPr>
          <w:lang w:val="en-GB"/>
        </w:rPr>
      </w:pPr>
      <w:r w:rsidRPr="0006540B">
        <w:rPr>
          <w:lang w:val="en-GB"/>
        </w:rPr>
        <w:t>The European Court of Human Rights (</w:t>
      </w:r>
      <w:r w:rsidRPr="0006540B" w:rsidR="0023457C">
        <w:rPr>
          <w:lang w:val="en-GB"/>
        </w:rPr>
        <w:t>Second Section</w:t>
      </w:r>
      <w:r w:rsidRPr="0006540B">
        <w:rPr>
          <w:lang w:val="en-GB"/>
        </w:rPr>
        <w:t xml:space="preserve">), sitting as a </w:t>
      </w:r>
      <w:r w:rsidRPr="0006540B" w:rsidR="0023457C">
        <w:rPr>
          <w:lang w:val="en-GB"/>
        </w:rPr>
        <w:t>Chamber</w:t>
      </w:r>
      <w:r w:rsidRPr="0006540B">
        <w:rPr>
          <w:lang w:val="en-GB"/>
        </w:rPr>
        <w:t xml:space="preserve"> composed of:</w:t>
      </w:r>
    </w:p>
    <w:p w:rsidRPr="0006540B" w:rsidR="00014566" w:rsidP="0006540B" w:rsidRDefault="008352AF">
      <w:pPr>
        <w:pStyle w:val="ECHRDecisionBody"/>
        <w:rPr>
          <w:lang w:val="en-GB"/>
        </w:rPr>
      </w:pPr>
      <w:r w:rsidRPr="0006540B">
        <w:tab/>
      </w:r>
      <w:proofErr w:type="spellStart"/>
      <w:r w:rsidRPr="0006540B">
        <w:t>Işıl</w:t>
      </w:r>
      <w:proofErr w:type="spellEnd"/>
      <w:r w:rsidRPr="0006540B">
        <w:t xml:space="preserve"> </w:t>
      </w:r>
      <w:proofErr w:type="spellStart"/>
      <w:r w:rsidRPr="0006540B">
        <w:t>Karakaş</w:t>
      </w:r>
      <w:proofErr w:type="spellEnd"/>
      <w:r w:rsidRPr="0006540B">
        <w:t>,</w:t>
      </w:r>
      <w:r w:rsidRPr="0006540B">
        <w:rPr>
          <w:i/>
        </w:rPr>
        <w:t xml:space="preserve"> President,</w:t>
      </w:r>
      <w:r w:rsidRPr="0006540B">
        <w:rPr>
          <w:i/>
        </w:rPr>
        <w:br/>
      </w:r>
      <w:r w:rsidRPr="0006540B">
        <w:tab/>
        <w:t xml:space="preserve">Julia </w:t>
      </w:r>
      <w:proofErr w:type="spellStart"/>
      <w:r w:rsidRPr="0006540B">
        <w:t>Laffranque</w:t>
      </w:r>
      <w:proofErr w:type="spellEnd"/>
      <w:r w:rsidRPr="0006540B">
        <w:t>,</w:t>
      </w:r>
      <w:r w:rsidRPr="0006540B">
        <w:rPr>
          <w:i/>
        </w:rPr>
        <w:br/>
      </w:r>
      <w:r w:rsidRPr="0006540B">
        <w:tab/>
        <w:t>Paul Lemmens,</w:t>
      </w:r>
      <w:r w:rsidRPr="0006540B">
        <w:rPr>
          <w:i/>
        </w:rPr>
        <w:br/>
      </w:r>
      <w:r w:rsidRPr="0006540B">
        <w:tab/>
      </w:r>
      <w:proofErr w:type="spellStart"/>
      <w:r w:rsidRPr="0006540B">
        <w:t>Valeriu</w:t>
      </w:r>
      <w:proofErr w:type="spellEnd"/>
      <w:r w:rsidRPr="0006540B">
        <w:t xml:space="preserve"> </w:t>
      </w:r>
      <w:proofErr w:type="spellStart"/>
      <w:r w:rsidRPr="0006540B">
        <w:t>Griţco</w:t>
      </w:r>
      <w:proofErr w:type="spellEnd"/>
      <w:r w:rsidRPr="0006540B">
        <w:t>,</w:t>
      </w:r>
      <w:r w:rsidRPr="0006540B">
        <w:rPr>
          <w:i/>
        </w:rPr>
        <w:br/>
      </w:r>
      <w:r w:rsidRPr="0006540B">
        <w:tab/>
      </w:r>
      <w:proofErr w:type="spellStart"/>
      <w:r w:rsidRPr="0006540B">
        <w:t>Ksenija</w:t>
      </w:r>
      <w:proofErr w:type="spellEnd"/>
      <w:r w:rsidRPr="0006540B">
        <w:t xml:space="preserve"> </w:t>
      </w:r>
      <w:proofErr w:type="spellStart"/>
      <w:r w:rsidRPr="0006540B">
        <w:t>Turković</w:t>
      </w:r>
      <w:proofErr w:type="spellEnd"/>
      <w:r w:rsidRPr="0006540B">
        <w:t>,</w:t>
      </w:r>
      <w:r w:rsidRPr="0006540B">
        <w:rPr>
          <w:i/>
        </w:rPr>
        <w:br/>
      </w:r>
      <w:r w:rsidRPr="0006540B">
        <w:tab/>
        <w:t xml:space="preserve">Stéphanie </w:t>
      </w:r>
      <w:proofErr w:type="spellStart"/>
      <w:r w:rsidRPr="0006540B">
        <w:t>Mourou-Vikström</w:t>
      </w:r>
      <w:proofErr w:type="spellEnd"/>
      <w:r w:rsidRPr="0006540B">
        <w:t>,</w:t>
      </w:r>
      <w:r w:rsidRPr="0006540B">
        <w:rPr>
          <w:i/>
        </w:rPr>
        <w:br/>
      </w:r>
      <w:r w:rsidRPr="0006540B">
        <w:tab/>
        <w:t xml:space="preserve">Georges </w:t>
      </w:r>
      <w:proofErr w:type="spellStart"/>
      <w:r w:rsidRPr="0006540B">
        <w:t>Ravarani</w:t>
      </w:r>
      <w:proofErr w:type="spellEnd"/>
      <w:r w:rsidRPr="0006540B">
        <w:t>,</w:t>
      </w:r>
      <w:r w:rsidRPr="0006540B">
        <w:rPr>
          <w:i/>
        </w:rPr>
        <w:t xml:space="preserve"> judges,</w:t>
      </w:r>
      <w:r w:rsidRPr="0006540B">
        <w:rPr>
          <w:i/>
        </w:rPr>
        <w:br/>
      </w:r>
      <w:r w:rsidRPr="0006540B" w:rsidR="00014566">
        <w:rPr>
          <w:lang w:val="en-GB"/>
        </w:rPr>
        <w:t xml:space="preserve">and </w:t>
      </w:r>
      <w:r w:rsidRPr="0006540B" w:rsidR="0023457C">
        <w:rPr>
          <w:lang w:val="en-GB"/>
        </w:rPr>
        <w:t>Stanley Naismith</w:t>
      </w:r>
      <w:r w:rsidRPr="0006540B" w:rsidR="00014566">
        <w:rPr>
          <w:lang w:val="en-GB"/>
        </w:rPr>
        <w:t xml:space="preserve">, </w:t>
      </w:r>
      <w:r w:rsidRPr="0006540B" w:rsidR="0023457C">
        <w:rPr>
          <w:i/>
          <w:lang w:val="en-GB"/>
        </w:rPr>
        <w:t xml:space="preserve">Section </w:t>
      </w:r>
      <w:r w:rsidRPr="0006540B" w:rsidR="0023457C">
        <w:rPr>
          <w:i/>
          <w:iCs/>
          <w:lang w:val="en-GB"/>
        </w:rPr>
        <w:t>Registrar</w:t>
      </w:r>
      <w:r w:rsidRPr="0006540B" w:rsidR="00014566">
        <w:rPr>
          <w:i/>
          <w:lang w:val="en-GB"/>
        </w:rPr>
        <w:t>,</w:t>
      </w:r>
    </w:p>
    <w:p w:rsidRPr="0006540B" w:rsidR="00014566" w:rsidP="0006540B" w:rsidRDefault="00014566">
      <w:pPr>
        <w:pStyle w:val="ECHRPara"/>
        <w:rPr>
          <w:lang w:val="en-GB"/>
        </w:rPr>
      </w:pPr>
      <w:r w:rsidRPr="0006540B">
        <w:rPr>
          <w:lang w:val="en-GB"/>
        </w:rPr>
        <w:t xml:space="preserve">Having deliberated in private on </w:t>
      </w:r>
      <w:r w:rsidRPr="0006540B" w:rsidR="008352AF">
        <w:rPr>
          <w:lang w:val="en-GB"/>
        </w:rPr>
        <w:t>21 June 2016</w:t>
      </w:r>
      <w:r w:rsidRPr="0006540B">
        <w:rPr>
          <w:lang w:val="en-GB"/>
        </w:rPr>
        <w:t>,</w:t>
      </w:r>
    </w:p>
    <w:p w:rsidRPr="0006540B" w:rsidR="00014566" w:rsidP="0006540B" w:rsidRDefault="00014566">
      <w:pPr>
        <w:pStyle w:val="ECHRPara"/>
        <w:rPr>
          <w:lang w:val="en-GB"/>
        </w:rPr>
      </w:pPr>
      <w:r w:rsidRPr="0006540B">
        <w:rPr>
          <w:lang w:val="en-GB"/>
        </w:rPr>
        <w:t>Delivers the following judgment, which was adopted on that date:</w:t>
      </w:r>
    </w:p>
    <w:p w:rsidRPr="0006540B" w:rsidR="00014566" w:rsidP="0006540B" w:rsidRDefault="00014566">
      <w:pPr>
        <w:pStyle w:val="ECHRTitle1"/>
        <w:rPr>
          <w:lang w:val="en-GB"/>
        </w:rPr>
      </w:pPr>
      <w:r w:rsidRPr="0006540B">
        <w:rPr>
          <w:lang w:val="en-GB"/>
        </w:rPr>
        <w:t>PROCEDURE</w:t>
      </w:r>
    </w:p>
    <w:p w:rsidRPr="0006540B" w:rsidR="00DC015C" w:rsidP="0006540B" w:rsidRDefault="0023457C">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1</w:t>
      </w:r>
      <w:r w:rsidRPr="0006540B">
        <w:rPr>
          <w:lang w:val="en-GB"/>
        </w:rPr>
        <w:fldChar w:fldCharType="end"/>
      </w:r>
      <w:r w:rsidRPr="0006540B" w:rsidR="00014566">
        <w:rPr>
          <w:lang w:val="en-GB"/>
        </w:rPr>
        <w:t xml:space="preserve">.  The case originated in </w:t>
      </w:r>
      <w:r w:rsidRPr="0006540B">
        <w:rPr>
          <w:lang w:val="en-GB"/>
        </w:rPr>
        <w:t>an application (no. 25555/10)</w:t>
      </w:r>
      <w:r w:rsidRPr="0006540B" w:rsidR="00014566">
        <w:rPr>
          <w:lang w:val="en-GB"/>
        </w:rPr>
        <w:t xml:space="preserve"> against </w:t>
      </w:r>
      <w:r w:rsidRPr="0006540B">
        <w:rPr>
          <w:lang w:val="en-GB"/>
        </w:rPr>
        <w:t>the Republic of Moldova</w:t>
      </w:r>
      <w:r w:rsidRPr="0006540B" w:rsidR="00014566">
        <w:rPr>
          <w:lang w:val="en-GB"/>
        </w:rPr>
        <w:t xml:space="preserve"> lodged with the </w:t>
      </w:r>
      <w:r w:rsidRPr="0006540B">
        <w:rPr>
          <w:lang w:val="en-GB"/>
        </w:rPr>
        <w:t>Court under Article 34</w:t>
      </w:r>
      <w:r w:rsidRPr="0006540B" w:rsidR="00014566">
        <w:rPr>
          <w:lang w:val="en-GB"/>
        </w:rPr>
        <w:t xml:space="preserve"> of the Convention for the Protection of Human Rights and Fundamental Freedoms (“the Convention”) by </w:t>
      </w:r>
      <w:r w:rsidRPr="0006540B">
        <w:rPr>
          <w:lang w:val="en-GB"/>
        </w:rPr>
        <w:t xml:space="preserve">a Moldovan national, Mr Igor </w:t>
      </w:r>
      <w:proofErr w:type="spellStart"/>
      <w:r w:rsidRPr="0006540B">
        <w:rPr>
          <w:lang w:val="en-GB"/>
        </w:rPr>
        <w:t>Pascari</w:t>
      </w:r>
      <w:proofErr w:type="spellEnd"/>
      <w:r w:rsidRPr="0006540B">
        <w:rPr>
          <w:lang w:val="en-GB"/>
        </w:rPr>
        <w:t xml:space="preserve"> (“the applicant”), on 26 April 2010</w:t>
      </w:r>
      <w:r w:rsidRPr="0006540B" w:rsidR="00014566">
        <w:rPr>
          <w:lang w:val="en-GB"/>
        </w:rPr>
        <w:t>.</w:t>
      </w:r>
    </w:p>
    <w:p w:rsidRPr="0006540B" w:rsidR="0023457C" w:rsidP="0006540B" w:rsidRDefault="0023457C">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2</w:t>
      </w:r>
      <w:r w:rsidRPr="0006540B">
        <w:rPr>
          <w:lang w:val="en-GB"/>
        </w:rPr>
        <w:fldChar w:fldCharType="end"/>
      </w:r>
      <w:r w:rsidRPr="0006540B" w:rsidR="00014566">
        <w:rPr>
          <w:lang w:val="en-GB"/>
        </w:rPr>
        <w:t>.  </w:t>
      </w:r>
      <w:r w:rsidRPr="0006540B">
        <w:rPr>
          <w:lang w:val="en-GB"/>
        </w:rPr>
        <w:t>The applicant, who had been granted legal aid, was represented by Mr</w:t>
      </w:r>
      <w:r w:rsidRPr="0006540B" w:rsidR="0003045F">
        <w:rPr>
          <w:lang w:val="en-GB"/>
        </w:rPr>
        <w:t> </w:t>
      </w:r>
      <w:r w:rsidRPr="0006540B">
        <w:rPr>
          <w:lang w:val="en-GB"/>
        </w:rPr>
        <w:t xml:space="preserve">V. </w:t>
      </w:r>
      <w:proofErr w:type="spellStart"/>
      <w:r w:rsidRPr="0006540B">
        <w:rPr>
          <w:lang w:val="en-GB"/>
        </w:rPr>
        <w:t>Zamă</w:t>
      </w:r>
      <w:proofErr w:type="spellEnd"/>
      <w:r w:rsidRPr="0006540B">
        <w:rPr>
          <w:lang w:val="en-GB"/>
        </w:rPr>
        <w:t xml:space="preserve">, a lawyer practising in Chisinau. </w:t>
      </w:r>
      <w:r w:rsidRPr="0006540B" w:rsidR="00014566">
        <w:rPr>
          <w:lang w:val="en-GB"/>
        </w:rPr>
        <w:t xml:space="preserve">The </w:t>
      </w:r>
      <w:r w:rsidRPr="0006540B">
        <w:rPr>
          <w:lang w:val="en-GB"/>
        </w:rPr>
        <w:t>Moldovan</w:t>
      </w:r>
      <w:r w:rsidRPr="0006540B" w:rsidR="00014566">
        <w:rPr>
          <w:lang w:val="en-GB"/>
        </w:rPr>
        <w:t xml:space="preserve"> Government (“the Government”) </w:t>
      </w:r>
      <w:proofErr w:type="gramStart"/>
      <w:r w:rsidRPr="0006540B" w:rsidR="00014566">
        <w:rPr>
          <w:lang w:val="en-GB"/>
        </w:rPr>
        <w:t>were</w:t>
      </w:r>
      <w:proofErr w:type="gramEnd"/>
      <w:r w:rsidRPr="0006540B" w:rsidR="00014566">
        <w:rPr>
          <w:lang w:val="en-GB"/>
        </w:rPr>
        <w:t xml:space="preserve"> represented by their Agent, Mr </w:t>
      </w:r>
      <w:r w:rsidRPr="0006540B">
        <w:rPr>
          <w:lang w:val="en-GB"/>
        </w:rPr>
        <w:t>L. Apostol</w:t>
      </w:r>
      <w:r w:rsidRPr="0006540B" w:rsidR="00014566">
        <w:rPr>
          <w:lang w:val="en-GB"/>
        </w:rPr>
        <w:t>.</w:t>
      </w:r>
    </w:p>
    <w:p w:rsidRPr="0006540B" w:rsidR="00014566" w:rsidP="0006540B" w:rsidRDefault="0023457C">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3</w:t>
      </w:r>
      <w:r w:rsidRPr="0006540B">
        <w:rPr>
          <w:lang w:val="en-GB"/>
        </w:rPr>
        <w:fldChar w:fldCharType="end"/>
      </w:r>
      <w:r w:rsidRPr="0006540B">
        <w:rPr>
          <w:lang w:val="en-GB"/>
        </w:rPr>
        <w:t xml:space="preserve">.  The applicant alleged, in particular, that </w:t>
      </w:r>
      <w:r w:rsidRPr="0006540B" w:rsidR="009C5250">
        <w:rPr>
          <w:lang w:val="en-GB"/>
        </w:rPr>
        <w:t xml:space="preserve">the courts had determined a criminal charge against him </w:t>
      </w:r>
      <w:r w:rsidRPr="0006540B">
        <w:rPr>
          <w:lang w:val="en-GB"/>
        </w:rPr>
        <w:t xml:space="preserve">in proceedings in which </w:t>
      </w:r>
      <w:r w:rsidRPr="0006540B" w:rsidR="009C5250">
        <w:rPr>
          <w:lang w:val="en-GB"/>
        </w:rPr>
        <w:t>he had not been involved</w:t>
      </w:r>
      <w:r w:rsidRPr="0006540B">
        <w:rPr>
          <w:lang w:val="en-GB"/>
        </w:rPr>
        <w:t>.</w:t>
      </w:r>
    </w:p>
    <w:p w:rsidRPr="0006540B" w:rsidR="00014566" w:rsidP="0006540B" w:rsidRDefault="0023457C">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4</w:t>
      </w:r>
      <w:r w:rsidRPr="0006540B">
        <w:rPr>
          <w:lang w:val="en-GB"/>
        </w:rPr>
        <w:fldChar w:fldCharType="end"/>
      </w:r>
      <w:r w:rsidRPr="0006540B" w:rsidR="00014566">
        <w:rPr>
          <w:lang w:val="en-GB"/>
        </w:rPr>
        <w:t>.  </w:t>
      </w:r>
      <w:r w:rsidRPr="0006540B">
        <w:rPr>
          <w:lang w:val="en-GB"/>
        </w:rPr>
        <w:t xml:space="preserve">On </w:t>
      </w:r>
      <w:r w:rsidRPr="0006540B">
        <w:rPr>
          <w:szCs w:val="24"/>
          <w:lang w:val="en-GB"/>
        </w:rPr>
        <w:t>15 September 2011</w:t>
      </w:r>
      <w:r w:rsidRPr="0006540B" w:rsidR="00014566">
        <w:rPr>
          <w:lang w:val="en-GB"/>
        </w:rPr>
        <w:t xml:space="preserve"> the </w:t>
      </w:r>
      <w:r w:rsidRPr="0006540B">
        <w:rPr>
          <w:lang w:val="en-GB"/>
        </w:rPr>
        <w:t>application was communicated to the Government</w:t>
      </w:r>
      <w:r w:rsidRPr="0006540B" w:rsidR="00014566">
        <w:rPr>
          <w:lang w:val="en-GB"/>
        </w:rPr>
        <w:t>.</w:t>
      </w:r>
    </w:p>
    <w:p w:rsidRPr="0006540B" w:rsidR="00014566" w:rsidP="0006540B" w:rsidRDefault="00014566">
      <w:pPr>
        <w:pStyle w:val="ECHRTitle1"/>
        <w:rPr>
          <w:lang w:val="en-GB"/>
        </w:rPr>
      </w:pPr>
      <w:r w:rsidRPr="0006540B">
        <w:rPr>
          <w:lang w:val="en-GB"/>
        </w:rPr>
        <w:t>THE FACTS</w:t>
      </w:r>
    </w:p>
    <w:p w:rsidRPr="0006540B" w:rsidR="00014566" w:rsidP="0006540B" w:rsidRDefault="00014566">
      <w:pPr>
        <w:pStyle w:val="ECHRHeading1"/>
        <w:rPr>
          <w:lang w:val="en-GB"/>
        </w:rPr>
      </w:pPr>
      <w:r w:rsidRPr="0006540B">
        <w:rPr>
          <w:lang w:val="en-GB"/>
        </w:rPr>
        <w:t>I.  THE CIRCUMSTANCES OF THE CASE</w:t>
      </w:r>
    </w:p>
    <w:p w:rsidRPr="0006540B" w:rsidR="00014566" w:rsidP="0006540B" w:rsidRDefault="0023457C">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5</w:t>
      </w:r>
      <w:r w:rsidRPr="0006540B">
        <w:rPr>
          <w:lang w:val="en-GB"/>
        </w:rPr>
        <w:fldChar w:fldCharType="end"/>
      </w:r>
      <w:r w:rsidRPr="0006540B" w:rsidR="00014566">
        <w:rPr>
          <w:lang w:val="en-GB"/>
        </w:rPr>
        <w:t xml:space="preserve">.  The </w:t>
      </w:r>
      <w:r w:rsidRPr="0006540B">
        <w:rPr>
          <w:lang w:val="en-GB"/>
        </w:rPr>
        <w:t>applicant was born in 1983 and lives</w:t>
      </w:r>
      <w:r w:rsidRPr="0006540B" w:rsidR="00014566">
        <w:rPr>
          <w:lang w:val="en-GB"/>
        </w:rPr>
        <w:t xml:space="preserve"> in </w:t>
      </w:r>
      <w:r w:rsidRPr="0006540B">
        <w:rPr>
          <w:lang w:val="en-GB"/>
        </w:rPr>
        <w:t>Chisinau</w:t>
      </w:r>
      <w:r w:rsidRPr="0006540B" w:rsidR="00014566">
        <w:rPr>
          <w:lang w:val="en-GB"/>
        </w:rPr>
        <w:t>.</w:t>
      </w:r>
    </w:p>
    <w:p w:rsidRPr="0006540B" w:rsidR="003C5244" w:rsidP="0006540B" w:rsidRDefault="0023457C">
      <w:pPr>
        <w:pStyle w:val="ECHRPara"/>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6</w:t>
      </w:r>
      <w:r w:rsidRPr="0006540B">
        <w:rPr>
          <w:lang w:val="en-GB"/>
        </w:rPr>
        <w:fldChar w:fldCharType="end"/>
      </w:r>
      <w:r w:rsidRPr="0006540B" w:rsidR="00014566">
        <w:rPr>
          <w:lang w:val="en-GB"/>
        </w:rPr>
        <w:t>.  </w:t>
      </w:r>
      <w:r w:rsidRPr="0006540B" w:rsidR="003C5244">
        <w:t>The applicant is a bus driver. On 14 August 200</w:t>
      </w:r>
      <w:r w:rsidRPr="0006540B" w:rsidR="008F643C">
        <w:t>9</w:t>
      </w:r>
      <w:r w:rsidRPr="0006540B" w:rsidR="003C5244">
        <w:t xml:space="preserve"> he was involved in a</w:t>
      </w:r>
      <w:r w:rsidRPr="0006540B" w:rsidR="00C11F08">
        <w:t>n</w:t>
      </w:r>
      <w:r w:rsidRPr="0006540B" w:rsidR="003C5244">
        <w:t xml:space="preserve"> accident with </w:t>
      </w:r>
      <w:r w:rsidRPr="0006540B" w:rsidR="00194714">
        <w:t xml:space="preserve">a </w:t>
      </w:r>
      <w:r w:rsidRPr="0006540B" w:rsidR="003C5244">
        <w:t xml:space="preserve">car in which no </w:t>
      </w:r>
      <w:r w:rsidRPr="0006540B" w:rsidR="00C11F08">
        <w:t xml:space="preserve">one </w:t>
      </w:r>
      <w:r w:rsidRPr="0006540B" w:rsidR="003C5244">
        <w:t>was injured. According to the findings of the police,</w:t>
      </w:r>
      <w:r w:rsidRPr="0006540B" w:rsidR="00AA5D4E">
        <w:t xml:space="preserve"> the driver of the other vehicle involved in the accident,</w:t>
      </w:r>
      <w:r w:rsidRPr="0006540B" w:rsidR="003C5244">
        <w:t xml:space="preserve"> P.C.</w:t>
      </w:r>
      <w:r w:rsidRPr="0006540B" w:rsidR="00AA5D4E">
        <w:t>,</w:t>
      </w:r>
      <w:r w:rsidRPr="0006540B" w:rsidR="003C5244">
        <w:t xml:space="preserve"> </w:t>
      </w:r>
      <w:r w:rsidRPr="0006540B" w:rsidR="00C11F08">
        <w:t xml:space="preserve">had </w:t>
      </w:r>
      <w:r w:rsidRPr="0006540B" w:rsidR="003C5244">
        <w:t>changed lanes without paying attention to the</w:t>
      </w:r>
      <w:r w:rsidRPr="0006540B" w:rsidR="00AA5D4E">
        <w:t xml:space="preserve"> applicant</w:t>
      </w:r>
      <w:r w:rsidRPr="0006540B" w:rsidR="0006540B">
        <w:t>’</w:t>
      </w:r>
      <w:r w:rsidRPr="0006540B" w:rsidR="00AA5D4E">
        <w:t>s</w:t>
      </w:r>
      <w:r w:rsidRPr="0006540B" w:rsidR="003C5244">
        <w:t xml:space="preserve"> bus</w:t>
      </w:r>
      <w:r w:rsidRPr="0006540B" w:rsidR="00C11F08">
        <w:t>,</w:t>
      </w:r>
      <w:r w:rsidRPr="0006540B" w:rsidR="00AA5D4E">
        <w:t xml:space="preserve"> which </w:t>
      </w:r>
      <w:r w:rsidRPr="0006540B" w:rsidR="00C11F08">
        <w:t xml:space="preserve">had been </w:t>
      </w:r>
      <w:r w:rsidRPr="0006540B" w:rsidR="00AA5D4E">
        <w:t xml:space="preserve">overtaking it </w:t>
      </w:r>
      <w:r w:rsidRPr="0006540B" w:rsidR="00955354">
        <w:t>i</w:t>
      </w:r>
      <w:r w:rsidRPr="0006540B" w:rsidR="00AA5D4E">
        <w:t xml:space="preserve">n the </w:t>
      </w:r>
      <w:r w:rsidRPr="0006540B" w:rsidR="00C11F08">
        <w:t xml:space="preserve">other </w:t>
      </w:r>
      <w:r w:rsidRPr="0006540B" w:rsidR="00AA5D4E">
        <w:t>lane</w:t>
      </w:r>
      <w:r w:rsidRPr="0006540B" w:rsidR="003C5244">
        <w:t xml:space="preserve">. The applicant </w:t>
      </w:r>
      <w:r w:rsidRPr="0006540B" w:rsidR="00C11F08">
        <w:t xml:space="preserve">had </w:t>
      </w:r>
      <w:r w:rsidRPr="0006540B" w:rsidR="003C5244">
        <w:t>not ha</w:t>
      </w:r>
      <w:r w:rsidRPr="0006540B" w:rsidR="00C11F08">
        <w:t>d</w:t>
      </w:r>
      <w:r w:rsidRPr="0006540B" w:rsidR="003C5244">
        <w:t xml:space="preserve"> enough time to brake and </w:t>
      </w:r>
      <w:r w:rsidRPr="0006540B" w:rsidR="00C11F08">
        <w:t xml:space="preserve">had </w:t>
      </w:r>
      <w:r w:rsidRPr="0006540B" w:rsidR="003C5244">
        <w:t>hit P.C.</w:t>
      </w:r>
      <w:r w:rsidRPr="0006540B" w:rsidR="0006540B">
        <w:t>’</w:t>
      </w:r>
      <w:r w:rsidRPr="0006540B" w:rsidR="003C5244">
        <w:t xml:space="preserve">s car </w:t>
      </w:r>
      <w:r w:rsidRPr="0006540B" w:rsidR="00C11F08">
        <w:t>o</w:t>
      </w:r>
      <w:r w:rsidRPr="0006540B" w:rsidR="003C5244">
        <w:t>n the rear left side.</w:t>
      </w:r>
      <w:r w:rsidRPr="0006540B" w:rsidR="00AA5D4E">
        <w:t xml:space="preserve"> </w:t>
      </w:r>
      <w:r w:rsidRPr="0006540B" w:rsidR="003C5244">
        <w:t xml:space="preserve">On the same date the </w:t>
      </w:r>
      <w:r w:rsidRPr="0006540B" w:rsidR="00C11F08">
        <w:t>c</w:t>
      </w:r>
      <w:r w:rsidRPr="0006540B" w:rsidR="003C5244">
        <w:t xml:space="preserve">hief </w:t>
      </w:r>
      <w:r w:rsidRPr="0006540B" w:rsidR="00C11F08">
        <w:t>i</w:t>
      </w:r>
      <w:r w:rsidRPr="0006540B" w:rsidR="003C5244">
        <w:t xml:space="preserve">nspector of the </w:t>
      </w:r>
      <w:r w:rsidRPr="0006540B" w:rsidR="00C11F08">
        <w:t>t</w:t>
      </w:r>
      <w:r w:rsidRPr="0006540B" w:rsidR="003C5244">
        <w:t xml:space="preserve">raffic </w:t>
      </w:r>
      <w:r w:rsidRPr="0006540B" w:rsidR="00C11F08">
        <w:t>p</w:t>
      </w:r>
      <w:r w:rsidRPr="0006540B" w:rsidR="003C5244">
        <w:t xml:space="preserve">olice issued a decision finding P.C. responsible </w:t>
      </w:r>
      <w:r w:rsidRPr="0006540B" w:rsidR="00C11F08">
        <w:t xml:space="preserve">for the accident </w:t>
      </w:r>
      <w:r w:rsidRPr="0006540B" w:rsidR="008F643C">
        <w:t xml:space="preserve">under Article 242 </w:t>
      </w:r>
      <w:r w:rsidRPr="0006540B" w:rsidR="008F643C">
        <w:rPr>
          <w:rFonts w:cstheme="minorHAnsi"/>
        </w:rPr>
        <w:t>§</w:t>
      </w:r>
      <w:r w:rsidRPr="0006540B" w:rsidR="008F643C">
        <w:t xml:space="preserve"> 1</w:t>
      </w:r>
      <w:r w:rsidRPr="0006540B" w:rsidR="003C5244">
        <w:t xml:space="preserve"> of the Traffic Code</w:t>
      </w:r>
      <w:r w:rsidRPr="0006540B" w:rsidR="008F643C">
        <w:t xml:space="preserve"> (see paragraph 12 below)</w:t>
      </w:r>
      <w:r w:rsidRPr="0006540B" w:rsidR="00AA5D4E">
        <w:t>, fined him 800</w:t>
      </w:r>
      <w:r w:rsidRPr="0006540B" w:rsidR="0003045F">
        <w:t> Moldovan lei </w:t>
      </w:r>
      <w:r w:rsidRPr="0006540B" w:rsidR="00AA5D4E">
        <w:t>(MDL)</w:t>
      </w:r>
      <w:r w:rsidRPr="0006540B" w:rsidR="001C6BCE">
        <w:t xml:space="preserve"> (the equivalent of 50</w:t>
      </w:r>
      <w:r w:rsidRPr="0006540B" w:rsidR="0003045F">
        <w:t> </w:t>
      </w:r>
      <w:r w:rsidRPr="0006540B" w:rsidR="001C6BCE">
        <w:t>euros</w:t>
      </w:r>
      <w:r w:rsidRPr="0006540B" w:rsidR="0003045F">
        <w:t> </w:t>
      </w:r>
      <w:r w:rsidRPr="0006540B" w:rsidR="001C6BCE">
        <w:t>(EUR))</w:t>
      </w:r>
      <w:r w:rsidRPr="0006540B" w:rsidR="00AA5D4E">
        <w:t xml:space="preserve"> and </w:t>
      </w:r>
      <w:r w:rsidRPr="0006540B" w:rsidR="00955354">
        <w:t xml:space="preserve">gave him </w:t>
      </w:r>
      <w:r w:rsidRPr="0006540B" w:rsidR="00AA5D4E">
        <w:t>five penal</w:t>
      </w:r>
      <w:r w:rsidRPr="0006540B" w:rsidR="008F643C">
        <w:t>ty</w:t>
      </w:r>
      <w:r w:rsidRPr="0006540B" w:rsidR="00AA5D4E">
        <w:t xml:space="preserve"> points.</w:t>
      </w:r>
    </w:p>
    <w:p w:rsidRPr="0006540B" w:rsidR="003C5244" w:rsidP="0006540B" w:rsidRDefault="0006540B">
      <w:pPr>
        <w:pStyle w:val="ECHRPara"/>
      </w:pPr>
      <w:fldSimple w:instr=" SEQ level0 \*arabic ">
        <w:r w:rsidRPr="0006540B">
          <w:rPr>
            <w:noProof/>
          </w:rPr>
          <w:t>7</w:t>
        </w:r>
      </w:fldSimple>
      <w:r w:rsidRPr="0006540B" w:rsidR="00DC015C">
        <w:t>.  </w:t>
      </w:r>
      <w:r w:rsidRPr="0006540B" w:rsidR="003C5244">
        <w:t>On an unspecified date P.C. contested th</w:t>
      </w:r>
      <w:r w:rsidRPr="0006540B" w:rsidR="00C11F08">
        <w:t>at</w:t>
      </w:r>
      <w:r w:rsidRPr="0006540B" w:rsidR="003C5244">
        <w:t xml:space="preserve"> decision.</w:t>
      </w:r>
    </w:p>
    <w:p w:rsidRPr="0006540B" w:rsidR="002227A2" w:rsidP="0006540B" w:rsidRDefault="0006540B">
      <w:pPr>
        <w:pStyle w:val="ECHRPara"/>
      </w:pPr>
      <w:fldSimple w:instr=" SEQ level0 \*arabic ">
        <w:r w:rsidRPr="0006540B">
          <w:rPr>
            <w:noProof/>
          </w:rPr>
          <w:t>8</w:t>
        </w:r>
      </w:fldSimple>
      <w:r w:rsidRPr="0006540B" w:rsidR="002227A2">
        <w:t>.  </w:t>
      </w:r>
      <w:r w:rsidRPr="0006540B" w:rsidR="003C5244">
        <w:t xml:space="preserve">By a judgment of 29 September 2009 the </w:t>
      </w:r>
      <w:proofErr w:type="spellStart"/>
      <w:r w:rsidRPr="0006540B" w:rsidR="003C5244">
        <w:t>Anenii</w:t>
      </w:r>
      <w:proofErr w:type="spellEnd"/>
      <w:r w:rsidRPr="0006540B" w:rsidR="003C5244">
        <w:t xml:space="preserve"> </w:t>
      </w:r>
      <w:proofErr w:type="spellStart"/>
      <w:r w:rsidRPr="0006540B" w:rsidR="003C5244">
        <w:t>Noi</w:t>
      </w:r>
      <w:proofErr w:type="spellEnd"/>
      <w:r w:rsidRPr="0006540B" w:rsidR="003C5244">
        <w:t xml:space="preserve"> District Court dismissed P.C.</w:t>
      </w:r>
      <w:r w:rsidRPr="0006540B">
        <w:t>’</w:t>
      </w:r>
      <w:r w:rsidRPr="0006540B" w:rsidR="003C5244">
        <w:t xml:space="preserve">s </w:t>
      </w:r>
      <w:r w:rsidRPr="0006540B" w:rsidR="00C4111E">
        <w:t>objection</w:t>
      </w:r>
      <w:r w:rsidRPr="0006540B" w:rsidR="003C5244">
        <w:t xml:space="preserve"> and upheld the decision of the </w:t>
      </w:r>
      <w:r w:rsidRPr="0006540B" w:rsidR="00C11F08">
        <w:t>c</w:t>
      </w:r>
      <w:r w:rsidRPr="0006540B" w:rsidR="003C5244">
        <w:t xml:space="preserve">hief </w:t>
      </w:r>
      <w:r w:rsidRPr="0006540B" w:rsidR="00C11F08">
        <w:t>i</w:t>
      </w:r>
      <w:r w:rsidRPr="0006540B" w:rsidR="003C5244">
        <w:t>nspector</w:t>
      </w:r>
      <w:r w:rsidRPr="0006540B" w:rsidR="00C11F08">
        <w:t xml:space="preserve"> of the traffic police</w:t>
      </w:r>
      <w:r w:rsidRPr="0006540B" w:rsidR="003C5244">
        <w:t xml:space="preserve">. The applicant was not </w:t>
      </w:r>
      <w:r w:rsidRPr="0006540B" w:rsidR="002227A2">
        <w:t>involved</w:t>
      </w:r>
      <w:r w:rsidRPr="0006540B" w:rsidR="003C5244">
        <w:t xml:space="preserve"> in the proceedings.</w:t>
      </w:r>
      <w:r w:rsidRPr="0006540B" w:rsidR="002227A2">
        <w:t xml:space="preserve"> Only P.C.</w:t>
      </w:r>
      <w:r w:rsidRPr="0006540B" w:rsidR="00B3775D">
        <w:t xml:space="preserve"> and</w:t>
      </w:r>
      <w:r w:rsidRPr="0006540B" w:rsidR="002227A2">
        <w:t xml:space="preserve"> the police officer who </w:t>
      </w:r>
      <w:r w:rsidRPr="0006540B" w:rsidR="00B3775D">
        <w:t>had been</w:t>
      </w:r>
      <w:r w:rsidRPr="0006540B" w:rsidR="002227A2">
        <w:t xml:space="preserve"> present at the </w:t>
      </w:r>
      <w:r w:rsidRPr="0006540B" w:rsidR="00C11F08">
        <w:t xml:space="preserve">site </w:t>
      </w:r>
      <w:r w:rsidRPr="0006540B" w:rsidR="002227A2">
        <w:t>of the accident</w:t>
      </w:r>
      <w:r w:rsidRPr="0006540B" w:rsidR="00B3775D">
        <w:t xml:space="preserve"> were present and the latter opposed P.C.</w:t>
      </w:r>
      <w:r w:rsidRPr="0006540B">
        <w:t>’</w:t>
      </w:r>
      <w:r w:rsidRPr="0006540B" w:rsidR="00B3775D">
        <w:t xml:space="preserve">s </w:t>
      </w:r>
      <w:r w:rsidRPr="0006540B" w:rsidR="00C4111E">
        <w:t>objection</w:t>
      </w:r>
      <w:r w:rsidRPr="0006540B" w:rsidR="00B3775D">
        <w:t>.</w:t>
      </w:r>
      <w:r w:rsidRPr="0006540B" w:rsidR="002227A2">
        <w:t xml:space="preserve"> </w:t>
      </w:r>
      <w:r w:rsidRPr="0006540B" w:rsidR="003C5244">
        <w:t xml:space="preserve">P.C. challenged the </w:t>
      </w:r>
      <w:r w:rsidRPr="0006540B" w:rsidR="00955354">
        <w:t>District Court</w:t>
      </w:r>
      <w:r w:rsidRPr="0006540B">
        <w:t>’</w:t>
      </w:r>
      <w:r w:rsidRPr="0006540B" w:rsidR="00955354">
        <w:t xml:space="preserve">s </w:t>
      </w:r>
      <w:r w:rsidRPr="0006540B" w:rsidR="003C5244">
        <w:t>decision</w:t>
      </w:r>
      <w:r w:rsidRPr="0006540B" w:rsidR="002227A2">
        <w:t>.</w:t>
      </w:r>
    </w:p>
    <w:p w:rsidRPr="0006540B" w:rsidR="001C196F" w:rsidP="0006540B" w:rsidRDefault="0006540B">
      <w:pPr>
        <w:pStyle w:val="ECHRPara"/>
      </w:pPr>
      <w:fldSimple w:instr=" SEQ level0 \*arabic ">
        <w:r w:rsidRPr="0006540B">
          <w:rPr>
            <w:noProof/>
          </w:rPr>
          <w:t>9</w:t>
        </w:r>
      </w:fldSimple>
      <w:r w:rsidRPr="0006540B" w:rsidR="002227A2">
        <w:t>.  O</w:t>
      </w:r>
      <w:r w:rsidRPr="0006540B" w:rsidR="003C5244">
        <w:t>n 19 November 2009, the Bender Court of Appeal reversed the decision of the first</w:t>
      </w:r>
      <w:r w:rsidRPr="0006540B" w:rsidR="00C11F08">
        <w:t>-</w:t>
      </w:r>
      <w:r w:rsidRPr="0006540B" w:rsidR="003C5244">
        <w:t>instance</w:t>
      </w:r>
      <w:r w:rsidRPr="0006540B" w:rsidR="008F643C">
        <w:t xml:space="preserve"> court</w:t>
      </w:r>
      <w:r w:rsidRPr="0006540B" w:rsidR="00C11F08">
        <w:t>,</w:t>
      </w:r>
      <w:r w:rsidRPr="0006540B" w:rsidR="003C5244">
        <w:t xml:space="preserve"> finding the applicant </w:t>
      </w:r>
      <w:r w:rsidRPr="0006540B" w:rsidR="008F643C">
        <w:t>guilty of causing</w:t>
      </w:r>
      <w:r w:rsidRPr="0006540B" w:rsidR="003C5244">
        <w:t xml:space="preserve"> the accident.</w:t>
      </w:r>
      <w:r w:rsidRPr="0006540B" w:rsidR="00873AF5">
        <w:t xml:space="preserve"> The court found that the applicant </w:t>
      </w:r>
      <w:r w:rsidRPr="0006540B" w:rsidR="00C11F08">
        <w:t xml:space="preserve">had </w:t>
      </w:r>
      <w:r w:rsidRPr="0006540B" w:rsidR="00873AF5">
        <w:t>not kep</w:t>
      </w:r>
      <w:r w:rsidRPr="0006540B" w:rsidR="00C11F08">
        <w:t>t</w:t>
      </w:r>
      <w:r w:rsidRPr="0006540B" w:rsidR="00873AF5">
        <w:t xml:space="preserve"> a safe distance between his bus and the </w:t>
      </w:r>
      <w:r w:rsidRPr="0006540B" w:rsidR="00B3775D">
        <w:t>vehicle</w:t>
      </w:r>
      <w:r w:rsidRPr="0006540B" w:rsidR="00C11F08">
        <w:t xml:space="preserve"> in front</w:t>
      </w:r>
      <w:r w:rsidRPr="0006540B" w:rsidR="001C196F">
        <w:t xml:space="preserve"> of him and stated as follows:</w:t>
      </w:r>
    </w:p>
    <w:p w:rsidRPr="0006540B" w:rsidR="001C196F" w:rsidP="0006540B" w:rsidRDefault="001C196F">
      <w:pPr>
        <w:pStyle w:val="ECHRParaQuote"/>
      </w:pPr>
      <w:r w:rsidRPr="0006540B">
        <w:t>“</w:t>
      </w:r>
      <w:r w:rsidRPr="0006540B" w:rsidR="008352AF">
        <w:t>...</w:t>
      </w:r>
      <w:r w:rsidRPr="0006540B">
        <w:t xml:space="preserve"> according to article 49 of the Route Code, the driver of a vehicle shall keep a safe distance between his vehicle and the vehicle in front of him, in such a manner as to avoid collision in case of sudden braking by the foregoing vehicle.</w:t>
      </w:r>
    </w:p>
    <w:p w:rsidRPr="0006540B" w:rsidR="001C196F" w:rsidP="0006540B" w:rsidRDefault="001C196F">
      <w:pPr>
        <w:pStyle w:val="ECHRParaQuote"/>
      </w:pPr>
      <w:r w:rsidRPr="0006540B">
        <w:t>These rules were not observed by the driver of the vehicle which was behind, namely by the driver of the bus [</w:t>
      </w:r>
      <w:r w:rsidRPr="0006540B" w:rsidR="008352AF">
        <w:t>...</w:t>
      </w:r>
      <w:r w:rsidRPr="0006540B">
        <w:t xml:space="preserve">], </w:t>
      </w:r>
      <w:proofErr w:type="spellStart"/>
      <w:r w:rsidRPr="0006540B">
        <w:t>Mr</w:t>
      </w:r>
      <w:proofErr w:type="spellEnd"/>
      <w:r w:rsidRPr="0006540B">
        <w:t xml:space="preserve"> Igor </w:t>
      </w:r>
      <w:proofErr w:type="spellStart"/>
      <w:r w:rsidRPr="0006540B">
        <w:t>Pascani</w:t>
      </w:r>
      <w:proofErr w:type="spellEnd"/>
      <w:r w:rsidRPr="0006540B">
        <w:t xml:space="preserve">, and by no means by </w:t>
      </w:r>
      <w:proofErr w:type="spellStart"/>
      <w:r w:rsidRPr="0006540B">
        <w:t>Mr</w:t>
      </w:r>
      <w:proofErr w:type="spellEnd"/>
      <w:r w:rsidRPr="0006540B">
        <w:t xml:space="preserve"> P.C.”</w:t>
      </w:r>
    </w:p>
    <w:p w:rsidRPr="0006540B" w:rsidR="003C5244" w:rsidP="0006540B" w:rsidRDefault="003C5244">
      <w:pPr>
        <w:pStyle w:val="ECHRPara"/>
      </w:pPr>
      <w:r w:rsidRPr="0006540B">
        <w:t>The applicant was</w:t>
      </w:r>
      <w:r w:rsidRPr="0006540B" w:rsidR="00B3775D">
        <w:t xml:space="preserve"> again</w:t>
      </w:r>
      <w:r w:rsidRPr="0006540B">
        <w:t xml:space="preserve"> not </w:t>
      </w:r>
      <w:r w:rsidRPr="0006540B" w:rsidR="00B3775D">
        <w:t>involved in the proceedings</w:t>
      </w:r>
      <w:r w:rsidRPr="0006540B">
        <w:t xml:space="preserve"> and </w:t>
      </w:r>
      <w:r w:rsidRPr="0006540B" w:rsidR="00C11F08">
        <w:t xml:space="preserve">only </w:t>
      </w:r>
      <w:r w:rsidRPr="0006540B">
        <w:t>found out about the</w:t>
      </w:r>
      <w:r w:rsidRPr="0006540B" w:rsidR="008F643C">
        <w:t>m</w:t>
      </w:r>
      <w:r w:rsidRPr="0006540B">
        <w:t xml:space="preserve"> at a later date. Under domestic law he was not able to challenge the Court of Appeal</w:t>
      </w:r>
      <w:r w:rsidRPr="0006540B" w:rsidR="0006540B">
        <w:t>’</w:t>
      </w:r>
      <w:r w:rsidRPr="0006540B" w:rsidR="00C11F08">
        <w:t>s decision</w:t>
      </w:r>
      <w:r w:rsidRPr="0006540B">
        <w:t>.</w:t>
      </w:r>
    </w:p>
    <w:p w:rsidRPr="0006540B" w:rsidR="00014566" w:rsidP="0006540B" w:rsidRDefault="0006540B">
      <w:pPr>
        <w:pStyle w:val="ECHRPara"/>
      </w:pPr>
      <w:fldSimple w:instr=" SEQ level0 \*arabic ">
        <w:r w:rsidRPr="0006540B">
          <w:rPr>
            <w:noProof/>
          </w:rPr>
          <w:t>10</w:t>
        </w:r>
      </w:fldSimple>
      <w:r w:rsidRPr="0006540B" w:rsidR="00873AF5">
        <w:t>.  </w:t>
      </w:r>
      <w:r w:rsidRPr="0006540B" w:rsidR="002227A2">
        <w:t>As</w:t>
      </w:r>
      <w:r w:rsidRPr="0006540B" w:rsidR="00940814">
        <w:t xml:space="preserve"> a result of the above judgment and based on its conclusions,</w:t>
      </w:r>
      <w:r w:rsidRPr="0006540B" w:rsidR="002227A2">
        <w:t xml:space="preserve"> on 22</w:t>
      </w:r>
      <w:r w:rsidRPr="0006540B" w:rsidR="0003045F">
        <w:t> </w:t>
      </w:r>
      <w:r w:rsidRPr="0006540B" w:rsidR="002227A2">
        <w:t xml:space="preserve">January 2010 the </w:t>
      </w:r>
      <w:r w:rsidRPr="0006540B" w:rsidR="00C11F08">
        <w:t>c</w:t>
      </w:r>
      <w:r w:rsidRPr="0006540B" w:rsidR="002227A2">
        <w:t xml:space="preserve">hief </w:t>
      </w:r>
      <w:r w:rsidRPr="0006540B" w:rsidR="00C11F08">
        <w:t>i</w:t>
      </w:r>
      <w:r w:rsidRPr="0006540B" w:rsidR="002227A2">
        <w:t xml:space="preserve">nspector of the </w:t>
      </w:r>
      <w:r w:rsidRPr="0006540B" w:rsidR="00C11F08">
        <w:t>t</w:t>
      </w:r>
      <w:r w:rsidRPr="0006540B" w:rsidR="002227A2">
        <w:t xml:space="preserve">raffic </w:t>
      </w:r>
      <w:r w:rsidRPr="0006540B" w:rsidR="00C11F08">
        <w:t>p</w:t>
      </w:r>
      <w:r w:rsidRPr="0006540B" w:rsidR="00F57B66">
        <w:t xml:space="preserve">olice issued a new decision by which he found the applicant guilty </w:t>
      </w:r>
      <w:r w:rsidRPr="0006540B" w:rsidR="008F643C">
        <w:t>of</w:t>
      </w:r>
      <w:r w:rsidRPr="0006540B" w:rsidR="0003045F">
        <w:t xml:space="preserve"> the breach of Article </w:t>
      </w:r>
      <w:r w:rsidRPr="0006540B" w:rsidR="00B2277D">
        <w:t>49 of the Traffic Code</w:t>
      </w:r>
      <w:r w:rsidRPr="0006540B" w:rsidR="008F643C">
        <w:t xml:space="preserve"> causing</w:t>
      </w:r>
      <w:r w:rsidRPr="0006540B" w:rsidR="00F57B66">
        <w:t xml:space="preserve"> the accident of 14 August 2009. </w:t>
      </w:r>
      <w:r w:rsidRPr="0006540B" w:rsidR="00A34276">
        <w:t>The operative part of the decision stated as follows:</w:t>
      </w:r>
    </w:p>
    <w:p w:rsidRPr="0006540B" w:rsidR="00A34276" w:rsidP="0006540B" w:rsidRDefault="00A34276">
      <w:pPr>
        <w:pStyle w:val="ECHRParaQuote"/>
      </w:pPr>
      <w:r w:rsidRPr="0006540B">
        <w:t>“</w:t>
      </w:r>
      <w:r w:rsidRPr="0006540B" w:rsidR="008352AF">
        <w:t>...</w:t>
      </w:r>
      <w:proofErr w:type="spellStart"/>
      <w:r w:rsidRPr="0006540B">
        <w:t>Pascari</w:t>
      </w:r>
      <w:proofErr w:type="spellEnd"/>
      <w:r w:rsidRPr="0006540B">
        <w:t xml:space="preserve"> </w:t>
      </w:r>
      <w:r w:rsidRPr="0006540B" w:rsidR="002F45FD">
        <w:t xml:space="preserve">Igor </w:t>
      </w:r>
      <w:r w:rsidRPr="0006540B">
        <w:t>is declared guilty of having committed the offence provided by Article 242 § 1 of the Code of Administrative Offences (CAO), however, according to Article 30 § 3 of the CAO no sanction shall be applied in view of the statutory limitation period.”</w:t>
      </w:r>
    </w:p>
    <w:p w:rsidRPr="0006540B" w:rsidR="004F4BFA" w:rsidP="0006540B" w:rsidRDefault="0006540B">
      <w:pPr>
        <w:pStyle w:val="ECHRPara"/>
        <w:rPr>
          <w:lang w:val="en-GB"/>
        </w:rPr>
      </w:pPr>
      <w:fldSimple w:instr=" SEQ level0 \*arabic ">
        <w:r w:rsidRPr="0006540B">
          <w:rPr>
            <w:noProof/>
          </w:rPr>
          <w:t>11</w:t>
        </w:r>
      </w:fldSimple>
      <w:r w:rsidRPr="0006540B" w:rsidR="004F4BFA">
        <w:t xml:space="preserve">.  It appears from the documents submitted by the parties that following the accident the </w:t>
      </w:r>
      <w:r w:rsidRPr="0006540B" w:rsidR="007257EE">
        <w:t>owner of the bus</w:t>
      </w:r>
      <w:r w:rsidRPr="0006540B" w:rsidR="004F4BFA">
        <w:t xml:space="preserve"> recovered the cost of </w:t>
      </w:r>
      <w:r w:rsidRPr="0006540B" w:rsidR="007257EE">
        <w:t>its</w:t>
      </w:r>
      <w:r w:rsidRPr="0006540B" w:rsidR="00C11F08">
        <w:t xml:space="preserve"> </w:t>
      </w:r>
      <w:r w:rsidRPr="0006540B" w:rsidR="004F4BFA">
        <w:t>repa</w:t>
      </w:r>
      <w:r w:rsidRPr="0006540B" w:rsidR="00C11F08">
        <w:t>i</w:t>
      </w:r>
      <w:r w:rsidRPr="0006540B" w:rsidR="004F4BFA">
        <w:t>r</w:t>
      </w:r>
      <w:r w:rsidRPr="0006540B" w:rsidR="00C11F08">
        <w:t xml:space="preserve">s </w:t>
      </w:r>
      <w:r w:rsidRPr="0006540B" w:rsidR="004F4BFA">
        <w:t>from P.C.</w:t>
      </w:r>
      <w:r w:rsidRPr="0006540B">
        <w:t>’</w:t>
      </w:r>
      <w:r w:rsidRPr="0006540B" w:rsidR="004F4BFA">
        <w:t xml:space="preserve">s insurance company. After the judicial proceedings in which the applicant was found responsible, P.C. attempted to recover the cost of </w:t>
      </w:r>
      <w:r w:rsidRPr="0006540B" w:rsidR="00C11F08">
        <w:t xml:space="preserve">the </w:t>
      </w:r>
      <w:r w:rsidRPr="0006540B" w:rsidR="004F4BFA">
        <w:t>repa</w:t>
      </w:r>
      <w:r w:rsidRPr="0006540B" w:rsidR="00C11F08">
        <w:t xml:space="preserve">irs </w:t>
      </w:r>
      <w:r w:rsidRPr="0006540B" w:rsidR="004F4BFA">
        <w:t xml:space="preserve">of his </w:t>
      </w:r>
      <w:r w:rsidRPr="0006540B" w:rsidR="008F643C">
        <w:t>car</w:t>
      </w:r>
      <w:r w:rsidRPr="0006540B" w:rsidR="004F4BFA">
        <w:t xml:space="preserve"> from the </w:t>
      </w:r>
      <w:r w:rsidRPr="0006540B" w:rsidR="00BA4227">
        <w:t>other party</w:t>
      </w:r>
      <w:r w:rsidRPr="0006540B">
        <w:t>’</w:t>
      </w:r>
      <w:r w:rsidRPr="0006540B" w:rsidR="004F4BFA">
        <w:t>s insurance company</w:t>
      </w:r>
      <w:r w:rsidRPr="0006540B" w:rsidR="00C11F08">
        <w:t>. H</w:t>
      </w:r>
      <w:r w:rsidRPr="0006540B" w:rsidR="004F4BFA">
        <w:t>owever, it appear</w:t>
      </w:r>
      <w:r w:rsidRPr="0006540B" w:rsidR="008F643C">
        <w:t xml:space="preserve">s from the </w:t>
      </w:r>
      <w:r w:rsidRPr="0006540B" w:rsidR="00C11F08">
        <w:t xml:space="preserve">case file </w:t>
      </w:r>
      <w:r w:rsidRPr="0006540B" w:rsidR="004F4BFA">
        <w:t xml:space="preserve">that the company suspended payment </w:t>
      </w:r>
      <w:r w:rsidRPr="0006540B" w:rsidR="00F50E12">
        <w:t>until</w:t>
      </w:r>
      <w:r w:rsidRPr="0006540B" w:rsidR="004F4BFA">
        <w:t xml:space="preserve"> the case </w:t>
      </w:r>
      <w:r w:rsidRPr="0006540B" w:rsidR="00C11F08">
        <w:t>has been</w:t>
      </w:r>
      <w:r w:rsidRPr="0006540B" w:rsidDel="00C11F08" w:rsidR="00C11F08">
        <w:t xml:space="preserve"> </w:t>
      </w:r>
      <w:r w:rsidRPr="0006540B" w:rsidR="004F4BFA">
        <w:t>finally determined by the Court.</w:t>
      </w:r>
    </w:p>
    <w:p w:rsidRPr="0006540B" w:rsidR="00014566" w:rsidP="0006540B" w:rsidRDefault="001C6BCE">
      <w:pPr>
        <w:pStyle w:val="ECHRHeading1"/>
        <w:rPr>
          <w:lang w:val="en-GB"/>
        </w:rPr>
      </w:pPr>
      <w:r w:rsidRPr="0006540B">
        <w:rPr>
          <w:lang w:val="en-GB"/>
        </w:rPr>
        <w:t>II.</w:t>
      </w:r>
      <w:proofErr w:type="gramStart"/>
      <w:r w:rsidRPr="0006540B">
        <w:rPr>
          <w:lang w:val="en-GB"/>
        </w:rPr>
        <w:t>  RELEVANT</w:t>
      </w:r>
      <w:proofErr w:type="gramEnd"/>
      <w:r w:rsidRPr="0006540B">
        <w:rPr>
          <w:lang w:val="en-GB"/>
        </w:rPr>
        <w:t xml:space="preserve"> DOMESTIC LAW</w:t>
      </w:r>
    </w:p>
    <w:p w:rsidRPr="0006540B" w:rsidR="00014566" w:rsidP="0006540B" w:rsidRDefault="0023457C">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12</w:t>
      </w:r>
      <w:r w:rsidRPr="0006540B">
        <w:rPr>
          <w:lang w:val="en-GB"/>
        </w:rPr>
        <w:fldChar w:fldCharType="end"/>
      </w:r>
      <w:r w:rsidRPr="0006540B" w:rsidR="00014566">
        <w:rPr>
          <w:lang w:val="en-GB"/>
        </w:rPr>
        <w:t>.  </w:t>
      </w:r>
      <w:r w:rsidRPr="0006540B" w:rsidR="001C6BCE">
        <w:rPr>
          <w:lang w:val="en-GB"/>
        </w:rPr>
        <w:t xml:space="preserve">According to Article 242 </w:t>
      </w:r>
      <w:r w:rsidRPr="0006540B" w:rsidR="001C6BCE">
        <w:rPr>
          <w:rFonts w:cstheme="minorHAnsi"/>
          <w:lang w:val="en-GB"/>
        </w:rPr>
        <w:t>§</w:t>
      </w:r>
      <w:r w:rsidRPr="0006540B" w:rsidR="001C6BCE">
        <w:rPr>
          <w:lang w:val="en-GB"/>
        </w:rPr>
        <w:t xml:space="preserve"> 1 of the Code of </w:t>
      </w:r>
      <w:r w:rsidRPr="0006540B" w:rsidR="00435506">
        <w:rPr>
          <w:lang w:val="en-GB"/>
        </w:rPr>
        <w:t>Administrative</w:t>
      </w:r>
      <w:r w:rsidRPr="0006540B" w:rsidR="001C6BCE">
        <w:rPr>
          <w:lang w:val="en-GB"/>
        </w:rPr>
        <w:t xml:space="preserve"> Offences</w:t>
      </w:r>
      <w:r w:rsidRPr="0006540B" w:rsidR="008609B8">
        <w:rPr>
          <w:lang w:val="en-GB"/>
        </w:rPr>
        <w:t xml:space="preserve"> (CAO)</w:t>
      </w:r>
      <w:r w:rsidRPr="0006540B" w:rsidR="001C6BCE">
        <w:rPr>
          <w:lang w:val="en-GB"/>
        </w:rPr>
        <w:t xml:space="preserve">, </w:t>
      </w:r>
      <w:r w:rsidRPr="0006540B" w:rsidR="006770D1">
        <w:rPr>
          <w:lang w:val="en-GB"/>
        </w:rPr>
        <w:t>a</w:t>
      </w:r>
      <w:r w:rsidRPr="0006540B" w:rsidR="001C6BCE">
        <w:rPr>
          <w:lang w:val="en-GB"/>
        </w:rPr>
        <w:t xml:space="preserve"> breach of traffic r</w:t>
      </w:r>
      <w:r w:rsidRPr="0006540B" w:rsidR="009C5250">
        <w:rPr>
          <w:lang w:val="en-GB"/>
        </w:rPr>
        <w:t xml:space="preserve">ules </w:t>
      </w:r>
      <w:r w:rsidRPr="0006540B" w:rsidR="001C6BCE">
        <w:rPr>
          <w:lang w:val="en-GB"/>
        </w:rPr>
        <w:t>which only</w:t>
      </w:r>
      <w:r w:rsidRPr="0006540B" w:rsidR="009C5250">
        <w:rPr>
          <w:lang w:val="en-GB"/>
        </w:rPr>
        <w:t xml:space="preserve"> </w:t>
      </w:r>
      <w:r w:rsidRPr="0006540B" w:rsidR="006770D1">
        <w:rPr>
          <w:lang w:val="en-GB"/>
        </w:rPr>
        <w:t xml:space="preserve">causes </w:t>
      </w:r>
      <w:r w:rsidRPr="0006540B" w:rsidR="001C6BCE">
        <w:rPr>
          <w:lang w:val="en-GB"/>
        </w:rPr>
        <w:t xml:space="preserve">damage is punishable </w:t>
      </w:r>
      <w:r w:rsidRPr="0006540B" w:rsidR="006770D1">
        <w:rPr>
          <w:lang w:val="en-GB"/>
        </w:rPr>
        <w:t xml:space="preserve">by </w:t>
      </w:r>
      <w:r w:rsidRPr="0006540B" w:rsidR="001C6BCE">
        <w:rPr>
          <w:lang w:val="en-GB"/>
        </w:rPr>
        <w:t>a fine of MDL 800</w:t>
      </w:r>
      <w:r w:rsidRPr="0006540B" w:rsidR="00435506">
        <w:rPr>
          <w:lang w:val="en-GB"/>
        </w:rPr>
        <w:t xml:space="preserve"> and </w:t>
      </w:r>
      <w:r w:rsidRPr="0006540B" w:rsidR="009C5250">
        <w:rPr>
          <w:lang w:val="en-GB"/>
        </w:rPr>
        <w:t xml:space="preserve">five </w:t>
      </w:r>
      <w:r w:rsidRPr="0006540B" w:rsidR="00435506">
        <w:rPr>
          <w:lang w:val="en-GB"/>
        </w:rPr>
        <w:t>penal</w:t>
      </w:r>
      <w:r w:rsidRPr="0006540B" w:rsidR="008609B8">
        <w:rPr>
          <w:lang w:val="en-GB"/>
        </w:rPr>
        <w:t>ty</w:t>
      </w:r>
      <w:r w:rsidRPr="0006540B" w:rsidR="00435506">
        <w:rPr>
          <w:lang w:val="en-GB"/>
        </w:rPr>
        <w:t xml:space="preserve"> points.</w:t>
      </w:r>
    </w:p>
    <w:p w:rsidRPr="0006540B" w:rsidR="00C870B3" w:rsidP="0006540B" w:rsidRDefault="0006540B">
      <w:pPr>
        <w:pStyle w:val="ECHRPara"/>
        <w:rPr>
          <w:lang w:val="en-GB"/>
        </w:rPr>
      </w:pPr>
      <w:fldSimple w:instr=" SEQ level0 \*arabic ">
        <w:r w:rsidRPr="0006540B">
          <w:rPr>
            <w:noProof/>
          </w:rPr>
          <w:t>13</w:t>
        </w:r>
      </w:fldSimple>
      <w:r w:rsidRPr="0006540B" w:rsidR="00C870B3">
        <w:t>.  According to article 49 of the Route Code, the driver of a vehicle shall keep a safe distance between his vehicle and the vehicle in front of him, in such a manner as to avoid collision in case of sudden braking by the foregoing vehicle.</w:t>
      </w:r>
    </w:p>
    <w:p w:rsidRPr="0006540B" w:rsidR="008609B8" w:rsidP="0006540B" w:rsidRDefault="008609B8">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14</w:t>
      </w:r>
      <w:r w:rsidRPr="0006540B">
        <w:rPr>
          <w:lang w:val="en-GB"/>
        </w:rPr>
        <w:fldChar w:fldCharType="end"/>
      </w:r>
      <w:r w:rsidRPr="0006540B">
        <w:rPr>
          <w:lang w:val="en-GB"/>
        </w:rPr>
        <w:t>.  </w:t>
      </w:r>
      <w:r w:rsidRPr="0006540B" w:rsidR="006770D1">
        <w:rPr>
          <w:lang w:val="en-GB"/>
        </w:rPr>
        <w:t>In a</w:t>
      </w:r>
      <w:r w:rsidRPr="0006540B">
        <w:rPr>
          <w:lang w:val="en-GB"/>
        </w:rPr>
        <w:t>ccord</w:t>
      </w:r>
      <w:r w:rsidRPr="0006540B" w:rsidR="006770D1">
        <w:rPr>
          <w:lang w:val="en-GB"/>
        </w:rPr>
        <w:t xml:space="preserve">ance with </w:t>
      </w:r>
      <w:r w:rsidRPr="0006540B">
        <w:rPr>
          <w:lang w:val="en-GB"/>
        </w:rPr>
        <w:t>Article 36</w:t>
      </w:r>
      <w:r w:rsidRPr="0006540B" w:rsidR="008F643C">
        <w:rPr>
          <w:lang w:val="en-GB"/>
        </w:rPr>
        <w:t xml:space="preserve"> of the CAO</w:t>
      </w:r>
      <w:r w:rsidRPr="0006540B" w:rsidR="006770D1">
        <w:rPr>
          <w:lang w:val="en-GB"/>
        </w:rPr>
        <w:t>,</w:t>
      </w:r>
      <w:r w:rsidRPr="0006540B">
        <w:rPr>
          <w:lang w:val="en-GB"/>
        </w:rPr>
        <w:t xml:space="preserve"> </w:t>
      </w:r>
      <w:r w:rsidRPr="0006540B" w:rsidR="006770D1">
        <w:rPr>
          <w:lang w:val="en-GB"/>
        </w:rPr>
        <w:t xml:space="preserve">when drivers have </w:t>
      </w:r>
      <w:r w:rsidRPr="0006540B">
        <w:rPr>
          <w:lang w:val="en-GB"/>
        </w:rPr>
        <w:t xml:space="preserve">a total number of </w:t>
      </w:r>
      <w:r w:rsidRPr="0006540B" w:rsidR="009C5250">
        <w:rPr>
          <w:lang w:val="en-GB"/>
        </w:rPr>
        <w:t xml:space="preserve">fifteen </w:t>
      </w:r>
      <w:r w:rsidRPr="0006540B">
        <w:rPr>
          <w:lang w:val="en-GB"/>
        </w:rPr>
        <w:t xml:space="preserve">penalty </w:t>
      </w:r>
      <w:r w:rsidRPr="0006540B" w:rsidR="00C53149">
        <w:rPr>
          <w:lang w:val="en-GB"/>
        </w:rPr>
        <w:t xml:space="preserve">points </w:t>
      </w:r>
      <w:r w:rsidRPr="0006540B" w:rsidR="006770D1">
        <w:rPr>
          <w:lang w:val="en-GB"/>
        </w:rPr>
        <w:t xml:space="preserve">against them their licence can be suspended </w:t>
      </w:r>
      <w:r w:rsidRPr="0006540B" w:rsidR="00C53149">
        <w:rPr>
          <w:lang w:val="en-GB"/>
        </w:rPr>
        <w:t xml:space="preserve">for between </w:t>
      </w:r>
      <w:r w:rsidRPr="0006540B" w:rsidR="006770D1">
        <w:rPr>
          <w:lang w:val="en-GB"/>
        </w:rPr>
        <w:t xml:space="preserve">six </w:t>
      </w:r>
      <w:r w:rsidRPr="0006540B" w:rsidR="00C53149">
        <w:rPr>
          <w:lang w:val="en-GB"/>
        </w:rPr>
        <w:t xml:space="preserve">months and </w:t>
      </w:r>
      <w:r w:rsidRPr="0006540B" w:rsidR="006770D1">
        <w:rPr>
          <w:lang w:val="en-GB"/>
        </w:rPr>
        <w:t xml:space="preserve">one </w:t>
      </w:r>
      <w:r w:rsidRPr="0006540B" w:rsidR="00C53149">
        <w:rPr>
          <w:lang w:val="en-GB"/>
        </w:rPr>
        <w:t>year.</w:t>
      </w:r>
    </w:p>
    <w:p w:rsidRPr="0006540B" w:rsidR="00014566" w:rsidP="0006540B" w:rsidRDefault="00014566">
      <w:pPr>
        <w:pStyle w:val="ECHRTitle1"/>
        <w:rPr>
          <w:lang w:val="en-GB"/>
        </w:rPr>
      </w:pPr>
      <w:r w:rsidRPr="0006540B">
        <w:rPr>
          <w:lang w:val="en-GB"/>
        </w:rPr>
        <w:t>THE LAW</w:t>
      </w:r>
    </w:p>
    <w:p w:rsidRPr="0006540B" w:rsidR="00014566" w:rsidP="0006540B" w:rsidRDefault="00014566">
      <w:pPr>
        <w:pStyle w:val="ECHRHeading1"/>
        <w:rPr>
          <w:lang w:val="en-GB"/>
        </w:rPr>
      </w:pPr>
      <w:r w:rsidRPr="0006540B">
        <w:rPr>
          <w:lang w:val="en-GB"/>
        </w:rPr>
        <w:t xml:space="preserve">I.  ALLEGED VIOLATION OF ARTICLE </w:t>
      </w:r>
      <w:r w:rsidRPr="0006540B" w:rsidR="00435506">
        <w:rPr>
          <w:lang w:val="en-GB"/>
        </w:rPr>
        <w:t xml:space="preserve">6 </w:t>
      </w:r>
      <w:r w:rsidRPr="0006540B" w:rsidR="00435506">
        <w:rPr>
          <w:rFonts w:cstheme="majorHAnsi"/>
          <w:lang w:val="en-GB"/>
        </w:rPr>
        <w:t>§</w:t>
      </w:r>
      <w:r w:rsidRPr="0006540B" w:rsidR="00435506">
        <w:rPr>
          <w:lang w:val="en-GB"/>
        </w:rPr>
        <w:t xml:space="preserve"> 1</w:t>
      </w:r>
      <w:r w:rsidRPr="0006540B">
        <w:rPr>
          <w:lang w:val="en-GB"/>
        </w:rPr>
        <w:t xml:space="preserve"> OF THE CONVENTION</w:t>
      </w:r>
    </w:p>
    <w:p w:rsidRPr="0006540B" w:rsidR="00014566" w:rsidP="0006540B" w:rsidRDefault="0023457C">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15</w:t>
      </w:r>
      <w:r w:rsidRPr="0006540B">
        <w:rPr>
          <w:lang w:val="en-GB"/>
        </w:rPr>
        <w:fldChar w:fldCharType="end"/>
      </w:r>
      <w:r w:rsidRPr="0006540B" w:rsidR="00014566">
        <w:rPr>
          <w:lang w:val="en-GB"/>
        </w:rPr>
        <w:t>.  The applicant complained that</w:t>
      </w:r>
      <w:r w:rsidRPr="0006540B" w:rsidR="008F643C">
        <w:rPr>
          <w:lang w:val="en-GB"/>
        </w:rPr>
        <w:t>,</w:t>
      </w:r>
      <w:r w:rsidRPr="0006540B" w:rsidR="00014566">
        <w:rPr>
          <w:lang w:val="en-GB"/>
        </w:rPr>
        <w:t xml:space="preserve"> </w:t>
      </w:r>
      <w:r w:rsidRPr="0006540B" w:rsidR="00435506">
        <w:rPr>
          <w:lang w:val="en-GB"/>
        </w:rPr>
        <w:t>contrary to</w:t>
      </w:r>
      <w:r w:rsidRPr="0006540B" w:rsidR="00014566">
        <w:rPr>
          <w:lang w:val="en-GB"/>
        </w:rPr>
        <w:t xml:space="preserve"> Article </w:t>
      </w:r>
      <w:r w:rsidRPr="0006540B" w:rsidR="00435506">
        <w:rPr>
          <w:lang w:val="en-GB"/>
        </w:rPr>
        <w:t xml:space="preserve">6 </w:t>
      </w:r>
      <w:r w:rsidRPr="0006540B" w:rsidR="00435506">
        <w:rPr>
          <w:rFonts w:cstheme="minorHAnsi"/>
          <w:lang w:val="en-GB"/>
        </w:rPr>
        <w:t>§</w:t>
      </w:r>
      <w:r w:rsidRPr="0006540B" w:rsidR="00435506">
        <w:rPr>
          <w:lang w:val="en-GB"/>
        </w:rPr>
        <w:t xml:space="preserve"> 1</w:t>
      </w:r>
      <w:r w:rsidRPr="0006540B" w:rsidR="00014566">
        <w:rPr>
          <w:lang w:val="en-GB"/>
        </w:rPr>
        <w:t xml:space="preserve"> of the Convention,</w:t>
      </w:r>
      <w:r w:rsidRPr="0006540B" w:rsidR="00435506">
        <w:rPr>
          <w:lang w:val="en-GB"/>
        </w:rPr>
        <w:t xml:space="preserve"> the criminal charges against him </w:t>
      </w:r>
      <w:r w:rsidRPr="0006540B" w:rsidR="008F643C">
        <w:rPr>
          <w:lang w:val="en-GB"/>
        </w:rPr>
        <w:t>had been</w:t>
      </w:r>
      <w:r w:rsidRPr="0006540B" w:rsidR="00435506">
        <w:rPr>
          <w:lang w:val="en-GB"/>
        </w:rPr>
        <w:t xml:space="preserve"> determined in court proceedings in which he had not been involved. Article 6 </w:t>
      </w:r>
      <w:r w:rsidRPr="0006540B" w:rsidR="00435506">
        <w:rPr>
          <w:rFonts w:cstheme="minorHAnsi"/>
          <w:lang w:val="en-GB"/>
        </w:rPr>
        <w:t>§</w:t>
      </w:r>
      <w:r w:rsidRPr="0006540B" w:rsidR="00435506">
        <w:rPr>
          <w:lang w:val="en-GB"/>
        </w:rPr>
        <w:t xml:space="preserve"> 1</w:t>
      </w:r>
      <w:r w:rsidRPr="0006540B" w:rsidR="00014566">
        <w:rPr>
          <w:lang w:val="en-GB"/>
        </w:rPr>
        <w:t xml:space="preserve"> reads as follows:</w:t>
      </w:r>
    </w:p>
    <w:p w:rsidRPr="0006540B" w:rsidR="00014566" w:rsidP="0006540B" w:rsidRDefault="00435506">
      <w:pPr>
        <w:pStyle w:val="OpiQuot"/>
        <w:rPr>
          <w:lang w:val="en-GB"/>
        </w:rPr>
      </w:pPr>
      <w:r w:rsidRPr="0006540B">
        <w:t>“In the determination of ... any criminal charge against him, everyone is entitled to a fair ... hearing ... by [a] ... tribunal ...”</w:t>
      </w:r>
    </w:p>
    <w:p w:rsidRPr="0006540B" w:rsidR="00014566" w:rsidP="0006540B" w:rsidRDefault="00014566">
      <w:pPr>
        <w:pStyle w:val="ECHRHeading2"/>
        <w:rPr>
          <w:lang w:val="en-GB"/>
        </w:rPr>
      </w:pPr>
      <w:r w:rsidRPr="0006540B">
        <w:rPr>
          <w:lang w:val="en-GB"/>
        </w:rPr>
        <w:t>A.  Admissibility</w:t>
      </w:r>
    </w:p>
    <w:p w:rsidRPr="0006540B" w:rsidR="004F4BFA" w:rsidP="0006540B" w:rsidRDefault="0023457C">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16</w:t>
      </w:r>
      <w:r w:rsidRPr="0006540B">
        <w:rPr>
          <w:lang w:val="en-GB"/>
        </w:rPr>
        <w:fldChar w:fldCharType="end"/>
      </w:r>
      <w:r w:rsidRPr="0006540B" w:rsidR="00014566">
        <w:rPr>
          <w:lang w:val="en-GB"/>
        </w:rPr>
        <w:t>.  </w:t>
      </w:r>
      <w:r w:rsidRPr="0006540B" w:rsidR="004F4BFA">
        <w:rPr>
          <w:lang w:val="en-GB"/>
        </w:rPr>
        <w:t xml:space="preserve">The Government submitted that the applicant </w:t>
      </w:r>
      <w:r w:rsidRPr="0006540B" w:rsidR="00205693">
        <w:rPr>
          <w:lang w:val="en-GB"/>
        </w:rPr>
        <w:t xml:space="preserve">had </w:t>
      </w:r>
      <w:r w:rsidRPr="0006540B" w:rsidR="004F4BFA">
        <w:rPr>
          <w:lang w:val="en-GB"/>
        </w:rPr>
        <w:t xml:space="preserve">failed to exhaust domestic remedies, namely </w:t>
      </w:r>
      <w:r w:rsidRPr="0006540B" w:rsidR="006770D1">
        <w:rPr>
          <w:lang w:val="en-GB"/>
        </w:rPr>
        <w:t xml:space="preserve">a </w:t>
      </w:r>
      <w:r w:rsidRPr="0006540B" w:rsidR="004F4BFA">
        <w:rPr>
          <w:lang w:val="en-GB"/>
        </w:rPr>
        <w:t xml:space="preserve">compensation </w:t>
      </w:r>
      <w:r w:rsidRPr="0006540B" w:rsidR="006770D1">
        <w:rPr>
          <w:lang w:val="en-GB"/>
        </w:rPr>
        <w:t xml:space="preserve">claim against </w:t>
      </w:r>
      <w:r w:rsidRPr="0006540B" w:rsidR="004F4BFA">
        <w:rPr>
          <w:lang w:val="en-GB"/>
        </w:rPr>
        <w:t xml:space="preserve">the insurance companies which </w:t>
      </w:r>
      <w:r w:rsidRPr="0006540B" w:rsidR="006770D1">
        <w:rPr>
          <w:lang w:val="en-GB"/>
        </w:rPr>
        <w:t>had i</w:t>
      </w:r>
      <w:r w:rsidRPr="0006540B" w:rsidR="004F4BFA">
        <w:rPr>
          <w:lang w:val="en-GB"/>
        </w:rPr>
        <w:t>nsured both vehicles involved in the accident.</w:t>
      </w:r>
    </w:p>
    <w:p w:rsidRPr="0006540B" w:rsidR="00F50E12" w:rsidP="0006540B" w:rsidRDefault="00F50E12">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17</w:t>
      </w:r>
      <w:r w:rsidRPr="0006540B">
        <w:rPr>
          <w:lang w:val="en-GB"/>
        </w:rPr>
        <w:fldChar w:fldCharType="end"/>
      </w:r>
      <w:r w:rsidRPr="0006540B">
        <w:rPr>
          <w:lang w:val="en-GB"/>
        </w:rPr>
        <w:t>.  </w:t>
      </w:r>
      <w:r w:rsidRPr="0006540B" w:rsidR="00722EBA">
        <w:rPr>
          <w:lang w:val="en-GB"/>
        </w:rPr>
        <w:t>The Court considers that claiming compensation from the insurance company is entirely unrelated to the complaint, which is that the applicant was criminally convicted without being involved in the proceedings.</w:t>
      </w:r>
      <w:r w:rsidRPr="0006540B">
        <w:rPr>
          <w:lang w:val="en-GB"/>
        </w:rPr>
        <w:t xml:space="preserve"> Accordingly, the Court dismisses the Government</w:t>
      </w:r>
      <w:r w:rsidRPr="0006540B" w:rsidR="0006540B">
        <w:rPr>
          <w:lang w:val="en-GB"/>
        </w:rPr>
        <w:t>’</w:t>
      </w:r>
      <w:r w:rsidRPr="0006540B">
        <w:rPr>
          <w:lang w:val="en-GB"/>
        </w:rPr>
        <w:t>s objection of non-exhaustion of domestic remedies as ill-founded.</w:t>
      </w:r>
    </w:p>
    <w:p w:rsidRPr="0006540B" w:rsidR="00F50E12" w:rsidP="0006540B" w:rsidRDefault="00431DA9">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18</w:t>
      </w:r>
      <w:r w:rsidRPr="0006540B">
        <w:rPr>
          <w:lang w:val="en-GB"/>
        </w:rPr>
        <w:fldChar w:fldCharType="end"/>
      </w:r>
      <w:r w:rsidRPr="0006540B">
        <w:rPr>
          <w:lang w:val="en-GB"/>
        </w:rPr>
        <w:t>.  </w:t>
      </w:r>
      <w:r w:rsidRPr="0006540B" w:rsidR="00F50E12">
        <w:rPr>
          <w:lang w:val="en-GB"/>
        </w:rPr>
        <w:t>The Government further contended that the applicant</w:t>
      </w:r>
      <w:r w:rsidRPr="0006540B" w:rsidR="0006540B">
        <w:rPr>
          <w:lang w:val="en-GB"/>
        </w:rPr>
        <w:t>’</w:t>
      </w:r>
      <w:r w:rsidRPr="0006540B" w:rsidR="00F50E12">
        <w:rPr>
          <w:lang w:val="en-GB"/>
        </w:rPr>
        <w:t xml:space="preserve">s complaint under Article 6 </w:t>
      </w:r>
      <w:r w:rsidRPr="0006540B" w:rsidR="00F50E12">
        <w:rPr>
          <w:rFonts w:cstheme="minorHAnsi"/>
          <w:lang w:val="en-GB"/>
        </w:rPr>
        <w:t>§</w:t>
      </w:r>
      <w:r w:rsidRPr="0006540B" w:rsidR="00F50E12">
        <w:rPr>
          <w:lang w:val="en-GB"/>
        </w:rPr>
        <w:t xml:space="preserve"> 1 was incompatible </w:t>
      </w:r>
      <w:proofErr w:type="spellStart"/>
      <w:r w:rsidRPr="0006540B" w:rsidR="00F50E12">
        <w:rPr>
          <w:i/>
          <w:lang w:val="en-GB"/>
        </w:rPr>
        <w:t>ration</w:t>
      </w:r>
      <w:r w:rsidRPr="0006540B" w:rsidR="00205693">
        <w:rPr>
          <w:i/>
          <w:lang w:val="en-GB"/>
        </w:rPr>
        <w:t>e</w:t>
      </w:r>
      <w:proofErr w:type="spellEnd"/>
      <w:r w:rsidRPr="0006540B" w:rsidR="00205693">
        <w:rPr>
          <w:i/>
          <w:lang w:val="en-GB"/>
        </w:rPr>
        <w:t xml:space="preserve"> </w:t>
      </w:r>
      <w:proofErr w:type="spellStart"/>
      <w:r w:rsidRPr="0006540B" w:rsidR="00205693">
        <w:rPr>
          <w:i/>
          <w:lang w:val="en-GB"/>
        </w:rPr>
        <w:t>materiae</w:t>
      </w:r>
      <w:proofErr w:type="spellEnd"/>
      <w:r w:rsidRPr="0006540B" w:rsidR="00205693">
        <w:rPr>
          <w:lang w:val="en-GB"/>
        </w:rPr>
        <w:t xml:space="preserve"> because the proceedings </w:t>
      </w:r>
      <w:r w:rsidRPr="0006540B" w:rsidR="009C5250">
        <w:rPr>
          <w:lang w:val="en-GB"/>
        </w:rPr>
        <w:t xml:space="preserve">from </w:t>
      </w:r>
      <w:r w:rsidRPr="0006540B" w:rsidR="00205693">
        <w:rPr>
          <w:lang w:val="en-GB"/>
        </w:rPr>
        <w:t xml:space="preserve">which the applicant </w:t>
      </w:r>
      <w:r w:rsidRPr="0006540B" w:rsidR="006770D1">
        <w:rPr>
          <w:lang w:val="en-GB"/>
        </w:rPr>
        <w:t xml:space="preserve">had been </w:t>
      </w:r>
      <w:r w:rsidRPr="0006540B" w:rsidR="009C5250">
        <w:rPr>
          <w:lang w:val="en-GB"/>
        </w:rPr>
        <w:t xml:space="preserve">absent </w:t>
      </w:r>
      <w:r w:rsidRPr="0006540B" w:rsidR="00205693">
        <w:rPr>
          <w:lang w:val="en-GB"/>
        </w:rPr>
        <w:t xml:space="preserve">were not criminal </w:t>
      </w:r>
      <w:r w:rsidRPr="0006540B" w:rsidR="006770D1">
        <w:rPr>
          <w:lang w:val="en-GB"/>
        </w:rPr>
        <w:t xml:space="preserve">proceedings </w:t>
      </w:r>
      <w:r w:rsidRPr="0006540B" w:rsidR="00205693">
        <w:rPr>
          <w:lang w:val="en-GB"/>
        </w:rPr>
        <w:t>for the purposes of Article 6 of the Convention.</w:t>
      </w:r>
    </w:p>
    <w:p w:rsidRPr="0006540B" w:rsidR="00431DA9" w:rsidP="0006540B" w:rsidRDefault="00431DA9">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19</w:t>
      </w:r>
      <w:r w:rsidRPr="0006540B">
        <w:rPr>
          <w:lang w:val="en-GB"/>
        </w:rPr>
        <w:fldChar w:fldCharType="end"/>
      </w:r>
      <w:r w:rsidRPr="0006540B">
        <w:rPr>
          <w:lang w:val="en-GB"/>
        </w:rPr>
        <w:t xml:space="preserve">.  The applicant disagreed with the Government and </w:t>
      </w:r>
      <w:r w:rsidRPr="0006540B" w:rsidR="006770D1">
        <w:rPr>
          <w:lang w:val="en-GB"/>
        </w:rPr>
        <w:t xml:space="preserve">noted </w:t>
      </w:r>
      <w:r w:rsidRPr="0006540B">
        <w:rPr>
          <w:lang w:val="en-GB"/>
        </w:rPr>
        <w:t xml:space="preserve">that in </w:t>
      </w:r>
      <w:proofErr w:type="spellStart"/>
      <w:r w:rsidRPr="0006540B">
        <w:rPr>
          <w:i/>
          <w:lang w:val="en-GB"/>
        </w:rPr>
        <w:t>Ziliberberg</w:t>
      </w:r>
      <w:proofErr w:type="spellEnd"/>
      <w:r w:rsidRPr="0006540B">
        <w:rPr>
          <w:i/>
          <w:lang w:val="en-GB"/>
        </w:rPr>
        <w:t xml:space="preserve"> v. Moldova</w:t>
      </w:r>
      <w:r w:rsidRPr="0006540B">
        <w:rPr>
          <w:lang w:val="en-GB"/>
        </w:rPr>
        <w:t xml:space="preserve"> </w:t>
      </w:r>
      <w:r w:rsidRPr="0006540B" w:rsidR="00611011">
        <w:rPr>
          <w:lang w:val="en-GB"/>
        </w:rPr>
        <w:t>(</w:t>
      </w:r>
      <w:r w:rsidRPr="0006540B">
        <w:rPr>
          <w:lang w:val="en-GB"/>
        </w:rPr>
        <w:t>no. 61821/00, §§ 29-36, 1 February 2005</w:t>
      </w:r>
      <w:r w:rsidRPr="0006540B" w:rsidR="00611011">
        <w:rPr>
          <w:lang w:val="en-GB"/>
        </w:rPr>
        <w:t>)</w:t>
      </w:r>
      <w:r w:rsidRPr="0006540B">
        <w:rPr>
          <w:lang w:val="en-GB"/>
        </w:rPr>
        <w:t xml:space="preserve">, the Court </w:t>
      </w:r>
      <w:r w:rsidRPr="0006540B" w:rsidR="006770D1">
        <w:rPr>
          <w:lang w:val="en-GB"/>
        </w:rPr>
        <w:t xml:space="preserve">had </w:t>
      </w:r>
      <w:r w:rsidRPr="0006540B">
        <w:rPr>
          <w:lang w:val="en-GB"/>
        </w:rPr>
        <w:t xml:space="preserve">found that </w:t>
      </w:r>
      <w:r w:rsidRPr="0006540B" w:rsidR="00A50A04">
        <w:rPr>
          <w:lang w:val="en-GB"/>
        </w:rPr>
        <w:t xml:space="preserve">acts which were considered </w:t>
      </w:r>
      <w:r w:rsidRPr="0006540B">
        <w:rPr>
          <w:lang w:val="en-GB"/>
        </w:rPr>
        <w:t xml:space="preserve">offences </w:t>
      </w:r>
      <w:r w:rsidRPr="0006540B" w:rsidR="00A50A04">
        <w:rPr>
          <w:lang w:val="en-GB"/>
        </w:rPr>
        <w:t xml:space="preserve">under </w:t>
      </w:r>
      <w:r w:rsidRPr="0006540B">
        <w:rPr>
          <w:lang w:val="en-GB"/>
        </w:rPr>
        <w:t>the C</w:t>
      </w:r>
      <w:r w:rsidRPr="0006540B" w:rsidR="00611011">
        <w:rPr>
          <w:lang w:val="en-GB"/>
        </w:rPr>
        <w:t>AO</w:t>
      </w:r>
      <w:r w:rsidRPr="0006540B">
        <w:rPr>
          <w:lang w:val="en-GB"/>
        </w:rPr>
        <w:t xml:space="preserve"> were criminal in nature</w:t>
      </w:r>
      <w:r w:rsidRPr="0006540B" w:rsidR="003E75BE">
        <w:rPr>
          <w:lang w:val="en-GB"/>
        </w:rPr>
        <w:t xml:space="preserve"> for the purposes of the Convention</w:t>
      </w:r>
      <w:r w:rsidRPr="0006540B">
        <w:rPr>
          <w:lang w:val="en-GB"/>
        </w:rPr>
        <w:t>.</w:t>
      </w:r>
    </w:p>
    <w:p w:rsidRPr="0006540B" w:rsidR="00611011" w:rsidP="0006540B" w:rsidRDefault="00611011">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20</w:t>
      </w:r>
      <w:r w:rsidRPr="0006540B">
        <w:rPr>
          <w:lang w:val="en-GB"/>
        </w:rPr>
        <w:fldChar w:fldCharType="end"/>
      </w:r>
      <w:r w:rsidRPr="0006540B">
        <w:rPr>
          <w:lang w:val="en-GB"/>
        </w:rPr>
        <w:t xml:space="preserve">.  The Court </w:t>
      </w:r>
      <w:r w:rsidRPr="0006540B" w:rsidR="006770D1">
        <w:rPr>
          <w:lang w:val="en-GB"/>
        </w:rPr>
        <w:t xml:space="preserve">observes </w:t>
      </w:r>
      <w:r w:rsidRPr="0006540B">
        <w:rPr>
          <w:lang w:val="en-GB"/>
        </w:rPr>
        <w:t xml:space="preserve">that the general principles concerning </w:t>
      </w:r>
      <w:r w:rsidRPr="0006540B" w:rsidR="006770D1">
        <w:rPr>
          <w:lang w:val="en-GB"/>
        </w:rPr>
        <w:t xml:space="preserve">the </w:t>
      </w:r>
      <w:r w:rsidRPr="0006540B">
        <w:rPr>
          <w:lang w:val="en-GB"/>
        </w:rPr>
        <w:t xml:space="preserve">applicability of Article 6 were summarised in </w:t>
      </w:r>
      <w:proofErr w:type="spellStart"/>
      <w:r w:rsidRPr="0006540B">
        <w:rPr>
          <w:i/>
          <w:lang w:val="en-GB"/>
        </w:rPr>
        <w:t>Ziliberberg</w:t>
      </w:r>
      <w:proofErr w:type="spellEnd"/>
      <w:r w:rsidRPr="0006540B">
        <w:rPr>
          <w:lang w:val="en-GB"/>
        </w:rPr>
        <w:t xml:space="preserve"> </w:t>
      </w:r>
      <w:r w:rsidRPr="0006540B" w:rsidR="006770D1">
        <w:rPr>
          <w:lang w:val="en-GB"/>
        </w:rPr>
        <w:t>(</w:t>
      </w:r>
      <w:proofErr w:type="gramStart"/>
      <w:r w:rsidRPr="0006540B" w:rsidR="009456E8">
        <w:rPr>
          <w:lang w:val="en-GB"/>
        </w:rPr>
        <w:t>ibid.</w:t>
      </w:r>
      <w:r w:rsidRPr="0006540B" w:rsidR="006770D1">
        <w:rPr>
          <w:lang w:val="en-GB"/>
        </w:rPr>
        <w:t>,</w:t>
      </w:r>
      <w:proofErr w:type="gramEnd"/>
      <w:r w:rsidRPr="0006540B" w:rsidR="006770D1">
        <w:rPr>
          <w:lang w:val="en-GB"/>
        </w:rPr>
        <w:t xml:space="preserve"> §</w:t>
      </w:r>
      <w:r w:rsidRPr="0006540B">
        <w:rPr>
          <w:lang w:val="en-GB"/>
        </w:rPr>
        <w:t xml:space="preserve"> 29</w:t>
      </w:r>
      <w:r w:rsidRPr="0006540B" w:rsidR="006770D1">
        <w:rPr>
          <w:lang w:val="en-GB"/>
        </w:rPr>
        <w:t>)</w:t>
      </w:r>
      <w:r w:rsidRPr="0006540B">
        <w:rPr>
          <w:lang w:val="en-GB"/>
        </w:rPr>
        <w:t>.</w:t>
      </w:r>
    </w:p>
    <w:p w:rsidRPr="0006540B" w:rsidR="00431DA9" w:rsidP="0006540B" w:rsidRDefault="00431DA9">
      <w:pPr>
        <w:pStyle w:val="ECHRPara"/>
        <w:rPr>
          <w:rStyle w:val="sb8d990e2"/>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21</w:t>
      </w:r>
      <w:r w:rsidRPr="0006540B">
        <w:rPr>
          <w:lang w:val="en-GB"/>
        </w:rPr>
        <w:fldChar w:fldCharType="end"/>
      </w:r>
      <w:r w:rsidRPr="0006540B">
        <w:rPr>
          <w:lang w:val="en-GB"/>
        </w:rPr>
        <w:t>.  </w:t>
      </w:r>
      <w:r w:rsidRPr="0006540B" w:rsidR="00611011">
        <w:rPr>
          <w:lang w:val="en-GB"/>
        </w:rPr>
        <w:t>It further</w:t>
      </w:r>
      <w:r w:rsidRPr="0006540B">
        <w:rPr>
          <w:lang w:val="en-GB"/>
        </w:rPr>
        <w:t xml:space="preserve"> finds</w:t>
      </w:r>
      <w:r w:rsidRPr="0006540B" w:rsidR="006770D1">
        <w:rPr>
          <w:lang w:val="en-GB"/>
        </w:rPr>
        <w:t>,</w:t>
      </w:r>
      <w:r w:rsidRPr="0006540B">
        <w:rPr>
          <w:lang w:val="en-GB"/>
        </w:rPr>
        <w:t xml:space="preserve"> with the applicant</w:t>
      </w:r>
      <w:r w:rsidRPr="0006540B" w:rsidR="006770D1">
        <w:rPr>
          <w:lang w:val="en-GB"/>
        </w:rPr>
        <w:t>,</w:t>
      </w:r>
      <w:r w:rsidRPr="0006540B">
        <w:rPr>
          <w:lang w:val="en-GB"/>
        </w:rPr>
        <w:t xml:space="preserve"> that the </w:t>
      </w:r>
      <w:r w:rsidRPr="0006540B" w:rsidR="00A50A04">
        <w:rPr>
          <w:lang w:val="en-GB"/>
        </w:rPr>
        <w:t xml:space="preserve">act considered as an </w:t>
      </w:r>
      <w:r w:rsidRPr="0006540B">
        <w:rPr>
          <w:lang w:val="en-GB"/>
        </w:rPr>
        <w:t xml:space="preserve">offence and </w:t>
      </w:r>
      <w:r w:rsidRPr="0006540B" w:rsidR="00611011">
        <w:rPr>
          <w:lang w:val="en-GB"/>
        </w:rPr>
        <w:t>punished</w:t>
      </w:r>
      <w:r w:rsidRPr="0006540B">
        <w:rPr>
          <w:lang w:val="en-GB"/>
        </w:rPr>
        <w:t xml:space="preserve"> by Article 242 of the </w:t>
      </w:r>
      <w:r w:rsidRPr="0006540B" w:rsidR="00611011">
        <w:rPr>
          <w:lang w:val="en-GB"/>
        </w:rPr>
        <w:t>CAO</w:t>
      </w:r>
      <w:r w:rsidRPr="0006540B">
        <w:rPr>
          <w:lang w:val="en-GB"/>
        </w:rPr>
        <w:t xml:space="preserve"> is </w:t>
      </w:r>
      <w:r w:rsidRPr="0006540B">
        <w:rPr>
          <w:rStyle w:val="sb8d990e2"/>
        </w:rPr>
        <w:t xml:space="preserve">directed towards all citizens and not towards a given group possessing a special status. It </w:t>
      </w:r>
      <w:r w:rsidRPr="0006540B" w:rsidR="00611011">
        <w:rPr>
          <w:rStyle w:val="sb8d990e2"/>
        </w:rPr>
        <w:t>also</w:t>
      </w:r>
      <w:r w:rsidRPr="0006540B">
        <w:rPr>
          <w:rStyle w:val="sb8d990e2"/>
        </w:rPr>
        <w:t xml:space="preserve"> notes that the fine and penalty</w:t>
      </w:r>
      <w:r w:rsidRPr="0006540B" w:rsidR="00611011">
        <w:rPr>
          <w:rStyle w:val="sb8d990e2"/>
        </w:rPr>
        <w:t xml:space="preserve"> points</w:t>
      </w:r>
      <w:r w:rsidRPr="0006540B">
        <w:rPr>
          <w:rStyle w:val="sb8d990e2"/>
        </w:rPr>
        <w:t xml:space="preserve"> provided </w:t>
      </w:r>
      <w:r w:rsidRPr="0006540B" w:rsidR="00D85FD9">
        <w:rPr>
          <w:rStyle w:val="sb8d990e2"/>
        </w:rPr>
        <w:t xml:space="preserve">for </w:t>
      </w:r>
      <w:r w:rsidRPr="0006540B">
        <w:rPr>
          <w:rStyle w:val="sb8d990e2"/>
        </w:rPr>
        <w:t>by th</w:t>
      </w:r>
      <w:r w:rsidRPr="0006540B" w:rsidR="00AC70F2">
        <w:rPr>
          <w:rStyle w:val="sb8d990e2"/>
        </w:rPr>
        <w:t>at</w:t>
      </w:r>
      <w:r w:rsidRPr="0006540B">
        <w:rPr>
          <w:rStyle w:val="sb8d990e2"/>
        </w:rPr>
        <w:t xml:space="preserve"> provision </w:t>
      </w:r>
      <w:r w:rsidRPr="0006540B" w:rsidR="00D85FD9">
        <w:rPr>
          <w:rStyle w:val="sb8d990e2"/>
        </w:rPr>
        <w:t>are</w:t>
      </w:r>
      <w:r w:rsidRPr="0006540B">
        <w:rPr>
          <w:rStyle w:val="sb8d990e2"/>
        </w:rPr>
        <w:t xml:space="preserve"> not intended as pecuniary compensation for damage but </w:t>
      </w:r>
      <w:r w:rsidRPr="0006540B" w:rsidR="00D85FD9">
        <w:rPr>
          <w:rStyle w:val="sb8d990e2"/>
        </w:rPr>
        <w:t>are</w:t>
      </w:r>
      <w:r w:rsidRPr="0006540B">
        <w:rPr>
          <w:rStyle w:val="sb8d990e2"/>
        </w:rPr>
        <w:t xml:space="preserve"> punitive and deterrent in nature.</w:t>
      </w:r>
      <w:r w:rsidRPr="0006540B" w:rsidR="00C53149">
        <w:rPr>
          <w:rStyle w:val="sb8d990e2"/>
        </w:rPr>
        <w:t xml:space="preserve"> Th</w:t>
      </w:r>
      <w:r w:rsidRPr="0006540B" w:rsidR="00AC70F2">
        <w:rPr>
          <w:rStyle w:val="sb8d990e2"/>
        </w:rPr>
        <w:t>at</w:t>
      </w:r>
      <w:r w:rsidRPr="0006540B" w:rsidR="00C53149">
        <w:rPr>
          <w:rStyle w:val="sb8d990e2"/>
        </w:rPr>
        <w:t xml:space="preserve"> is particularly </w:t>
      </w:r>
      <w:r w:rsidRPr="0006540B" w:rsidR="00D85FD9">
        <w:rPr>
          <w:rStyle w:val="sb8d990e2"/>
        </w:rPr>
        <w:t xml:space="preserve">true when </w:t>
      </w:r>
      <w:r w:rsidRPr="0006540B" w:rsidR="00C53149">
        <w:rPr>
          <w:rStyle w:val="sb8d990e2"/>
        </w:rPr>
        <w:t>taking into consideration the effect of the penalty points</w:t>
      </w:r>
      <w:r w:rsidRPr="0006540B" w:rsidR="00D85FD9">
        <w:rPr>
          <w:rStyle w:val="sb8d990e2"/>
        </w:rPr>
        <w:t>,</w:t>
      </w:r>
      <w:r w:rsidRPr="0006540B" w:rsidR="00611011">
        <w:rPr>
          <w:rStyle w:val="sb8d990e2"/>
        </w:rPr>
        <w:t xml:space="preserve"> which c</w:t>
      </w:r>
      <w:r w:rsidRPr="0006540B" w:rsidR="009456E8">
        <w:rPr>
          <w:rStyle w:val="sb8d990e2"/>
        </w:rPr>
        <w:t xml:space="preserve">an </w:t>
      </w:r>
      <w:r w:rsidRPr="0006540B" w:rsidR="00611011">
        <w:rPr>
          <w:rStyle w:val="sb8d990e2"/>
        </w:rPr>
        <w:t xml:space="preserve">lead to the suspension of </w:t>
      </w:r>
      <w:r w:rsidRPr="0006540B" w:rsidR="00D85FD9">
        <w:rPr>
          <w:rStyle w:val="sb8d990e2"/>
        </w:rPr>
        <w:t>a</w:t>
      </w:r>
      <w:r w:rsidRPr="0006540B" w:rsidR="00611011">
        <w:rPr>
          <w:rStyle w:val="sb8d990e2"/>
        </w:rPr>
        <w:t xml:space="preserve"> driving </w:t>
      </w:r>
      <w:proofErr w:type="spellStart"/>
      <w:r w:rsidRPr="0006540B" w:rsidR="00611011">
        <w:rPr>
          <w:rStyle w:val="sb8d990e2"/>
        </w:rPr>
        <w:t>licence</w:t>
      </w:r>
      <w:proofErr w:type="spellEnd"/>
      <w:r w:rsidRPr="0006540B" w:rsidR="00611011">
        <w:rPr>
          <w:rStyle w:val="sb8d990e2"/>
        </w:rPr>
        <w:t xml:space="preserve"> for between </w:t>
      </w:r>
      <w:r w:rsidRPr="0006540B" w:rsidR="00D85FD9">
        <w:rPr>
          <w:rStyle w:val="sb8d990e2"/>
        </w:rPr>
        <w:t xml:space="preserve">six </w:t>
      </w:r>
      <w:r w:rsidRPr="0006540B" w:rsidR="00611011">
        <w:rPr>
          <w:rStyle w:val="sb8d990e2"/>
        </w:rPr>
        <w:t xml:space="preserve">and </w:t>
      </w:r>
      <w:r w:rsidRPr="0006540B" w:rsidR="00D85FD9">
        <w:rPr>
          <w:rStyle w:val="sb8d990e2"/>
        </w:rPr>
        <w:t xml:space="preserve">twelve </w:t>
      </w:r>
      <w:r w:rsidRPr="0006540B" w:rsidR="00611011">
        <w:rPr>
          <w:rStyle w:val="sb8d990e2"/>
        </w:rPr>
        <w:t>months</w:t>
      </w:r>
      <w:r w:rsidRPr="0006540B" w:rsidR="00C53149">
        <w:rPr>
          <w:rStyle w:val="sb8d990e2"/>
        </w:rPr>
        <w:t xml:space="preserve"> (see paragraphs 12 and 13 above).</w:t>
      </w:r>
      <w:r w:rsidRPr="0006540B">
        <w:rPr>
          <w:rStyle w:val="sb8d990e2"/>
        </w:rPr>
        <w:t xml:space="preserve"> The Court reiterates that a punitive character is the customary distinguishing feature of criminal penalties (</w:t>
      </w:r>
      <w:proofErr w:type="gramStart"/>
      <w:r w:rsidRPr="0006540B" w:rsidR="00D85FD9">
        <w:rPr>
          <w:rStyle w:val="sb8d990e2"/>
        </w:rPr>
        <w:t>ibid.,</w:t>
      </w:r>
      <w:proofErr w:type="gramEnd"/>
      <w:r w:rsidRPr="0006540B" w:rsidR="00D85FD9">
        <w:rPr>
          <w:rStyle w:val="sb8d990e2"/>
        </w:rPr>
        <w:t xml:space="preserve"> </w:t>
      </w:r>
      <w:r w:rsidRPr="0006540B">
        <w:rPr>
          <w:rStyle w:val="sb8d990e2"/>
          <w:rFonts w:cstheme="minorHAnsi"/>
        </w:rPr>
        <w:t>§</w:t>
      </w:r>
      <w:r w:rsidRPr="0006540B">
        <w:rPr>
          <w:rStyle w:val="sb8d990e2"/>
        </w:rPr>
        <w:t xml:space="preserve"> 33).</w:t>
      </w:r>
    </w:p>
    <w:p w:rsidRPr="0006540B" w:rsidR="00431DA9" w:rsidP="0006540B" w:rsidRDefault="003E75BE">
      <w:pPr>
        <w:pStyle w:val="ECHRPara"/>
        <w:rPr>
          <w:rStyle w:val="sb8d990e2"/>
          <w:lang w:val="en-GB"/>
        </w:rPr>
      </w:pPr>
      <w:r w:rsidRPr="0006540B">
        <w:rPr>
          <w:rStyle w:val="sb8d990e2"/>
        </w:rPr>
        <w:fldChar w:fldCharType="begin"/>
      </w:r>
      <w:r w:rsidRPr="0006540B">
        <w:rPr>
          <w:rStyle w:val="sb8d990e2"/>
        </w:rPr>
        <w:instrText xml:space="preserve"> SEQ level0 \*arabic </w:instrText>
      </w:r>
      <w:r w:rsidRPr="0006540B">
        <w:rPr>
          <w:rStyle w:val="sb8d990e2"/>
        </w:rPr>
        <w:fldChar w:fldCharType="separate"/>
      </w:r>
      <w:r w:rsidRPr="0006540B" w:rsidR="0006540B">
        <w:rPr>
          <w:rStyle w:val="sb8d990e2"/>
          <w:noProof/>
        </w:rPr>
        <w:t>22</w:t>
      </w:r>
      <w:r w:rsidRPr="0006540B">
        <w:rPr>
          <w:rStyle w:val="sb8d990e2"/>
        </w:rPr>
        <w:fldChar w:fldCharType="end"/>
      </w:r>
      <w:r w:rsidRPr="0006540B">
        <w:rPr>
          <w:rStyle w:val="sb8d990e2"/>
        </w:rPr>
        <w:t>.  </w:t>
      </w:r>
      <w:r w:rsidRPr="0006540B" w:rsidR="00431DA9">
        <w:rPr>
          <w:rStyle w:val="sb8d990e2"/>
        </w:rPr>
        <w:t xml:space="preserve">The Court further notes that </w:t>
      </w:r>
      <w:r w:rsidRPr="0006540B" w:rsidR="00D85FD9">
        <w:rPr>
          <w:rStyle w:val="sb8d990e2"/>
        </w:rPr>
        <w:t xml:space="preserve">eventually </w:t>
      </w:r>
      <w:r w:rsidRPr="0006540B" w:rsidR="00431DA9">
        <w:rPr>
          <w:rStyle w:val="sb8d990e2"/>
        </w:rPr>
        <w:t xml:space="preserve">the applicant </w:t>
      </w:r>
      <w:r w:rsidRPr="0006540B">
        <w:rPr>
          <w:rStyle w:val="sb8d990e2"/>
        </w:rPr>
        <w:t xml:space="preserve">was not </w:t>
      </w:r>
      <w:r w:rsidRPr="0006540B" w:rsidR="00D85FD9">
        <w:rPr>
          <w:rStyle w:val="sb8d990e2"/>
        </w:rPr>
        <w:t xml:space="preserve">punished in the way </w:t>
      </w:r>
      <w:r w:rsidRPr="0006540B">
        <w:rPr>
          <w:rStyle w:val="sb8d990e2"/>
        </w:rPr>
        <w:t xml:space="preserve">provided for by Article 242 </w:t>
      </w:r>
      <w:r w:rsidRPr="0006540B">
        <w:rPr>
          <w:rStyle w:val="sb8d990e2"/>
          <w:rFonts w:cstheme="minorHAnsi"/>
        </w:rPr>
        <w:t>§</w:t>
      </w:r>
      <w:r w:rsidRPr="0006540B">
        <w:rPr>
          <w:rStyle w:val="sb8d990e2"/>
        </w:rPr>
        <w:t xml:space="preserve"> 1 of the CAO </w:t>
      </w:r>
      <w:r w:rsidRPr="0006540B" w:rsidR="00DF6A32">
        <w:rPr>
          <w:rStyle w:val="sb8d990e2"/>
        </w:rPr>
        <w:t>due</w:t>
      </w:r>
      <w:r w:rsidRPr="0006540B" w:rsidR="00C53149">
        <w:rPr>
          <w:rStyle w:val="sb8d990e2"/>
        </w:rPr>
        <w:t xml:space="preserve"> to</w:t>
      </w:r>
      <w:r w:rsidRPr="0006540B">
        <w:rPr>
          <w:rStyle w:val="sb8d990e2"/>
        </w:rPr>
        <w:t xml:space="preserve"> </w:t>
      </w:r>
      <w:r w:rsidRPr="0006540B" w:rsidR="00DF6A32">
        <w:rPr>
          <w:rStyle w:val="sb8d990e2"/>
        </w:rPr>
        <w:t>a technicality</w:t>
      </w:r>
      <w:r w:rsidRPr="0006540B">
        <w:rPr>
          <w:rStyle w:val="sb8d990e2"/>
        </w:rPr>
        <w:t xml:space="preserve">. However, it </w:t>
      </w:r>
      <w:r w:rsidRPr="0006540B" w:rsidR="00D85FD9">
        <w:rPr>
          <w:rStyle w:val="sb8d990e2"/>
        </w:rPr>
        <w:t xml:space="preserve">observes </w:t>
      </w:r>
      <w:r w:rsidRPr="0006540B">
        <w:rPr>
          <w:rStyle w:val="sb8d990e2"/>
        </w:rPr>
        <w:t xml:space="preserve">that </w:t>
      </w:r>
      <w:r w:rsidRPr="0006540B" w:rsidR="00D85FD9">
        <w:rPr>
          <w:rStyle w:val="sb8d990e2"/>
        </w:rPr>
        <w:t xml:space="preserve">what </w:t>
      </w:r>
      <w:r w:rsidRPr="0006540B" w:rsidR="001D6A00">
        <w:rPr>
          <w:rStyle w:val="sb8d990e2"/>
        </w:rPr>
        <w:t xml:space="preserve">is </w:t>
      </w:r>
      <w:r w:rsidRPr="0006540B" w:rsidR="00D85FD9">
        <w:rPr>
          <w:rStyle w:val="sb8d990e2"/>
        </w:rPr>
        <w:t xml:space="preserve">decisive is </w:t>
      </w:r>
      <w:r w:rsidRPr="0006540B" w:rsidR="001D6A00">
        <w:rPr>
          <w:rStyle w:val="sb8d990e2"/>
        </w:rPr>
        <w:t xml:space="preserve">the potential </w:t>
      </w:r>
      <w:r w:rsidRPr="0006540B" w:rsidR="00D85FD9">
        <w:rPr>
          <w:rStyle w:val="sb8d990e2"/>
        </w:rPr>
        <w:t xml:space="preserve">penalty </w:t>
      </w:r>
      <w:r w:rsidRPr="0006540B" w:rsidR="001D6A00">
        <w:rPr>
          <w:rStyle w:val="sb8d990e2"/>
        </w:rPr>
        <w:t xml:space="preserve">rather than the </w:t>
      </w:r>
      <w:r w:rsidRPr="0006540B" w:rsidR="00D85FD9">
        <w:rPr>
          <w:rStyle w:val="sb8d990e2"/>
        </w:rPr>
        <w:t xml:space="preserve">one </w:t>
      </w:r>
      <w:r w:rsidRPr="0006540B" w:rsidR="001D6A00">
        <w:rPr>
          <w:rStyle w:val="sb8d990e2"/>
        </w:rPr>
        <w:t>actual</w:t>
      </w:r>
      <w:r w:rsidRPr="0006540B" w:rsidR="00D85FD9">
        <w:rPr>
          <w:rStyle w:val="sb8d990e2"/>
        </w:rPr>
        <w:t>ly</w:t>
      </w:r>
      <w:r w:rsidRPr="0006540B" w:rsidR="001D6A00">
        <w:rPr>
          <w:rStyle w:val="sb8d990e2"/>
        </w:rPr>
        <w:t xml:space="preserve"> imposed </w:t>
      </w:r>
      <w:r w:rsidRPr="0006540B" w:rsidR="00C53149">
        <w:rPr>
          <w:rStyle w:val="sb8d990e2"/>
        </w:rPr>
        <w:t xml:space="preserve">(see </w:t>
      </w:r>
      <w:proofErr w:type="spellStart"/>
      <w:r w:rsidRPr="0006540B" w:rsidR="00C53149">
        <w:rPr>
          <w:i/>
          <w:lang w:val="en-GB"/>
        </w:rPr>
        <w:t>Demicoli</w:t>
      </w:r>
      <w:proofErr w:type="spellEnd"/>
      <w:r w:rsidRPr="0006540B" w:rsidR="00C53149">
        <w:rPr>
          <w:i/>
          <w:lang w:val="en-GB"/>
        </w:rPr>
        <w:t xml:space="preserve"> v. Malta</w:t>
      </w:r>
      <w:r w:rsidRPr="0006540B" w:rsidR="00C53149">
        <w:rPr>
          <w:lang w:val="en-GB"/>
        </w:rPr>
        <w:t xml:space="preserve">, </w:t>
      </w:r>
      <w:r w:rsidRPr="0006540B" w:rsidR="006F71FB">
        <w:rPr>
          <w:lang w:val="en-GB"/>
        </w:rPr>
        <w:t>27 </w:t>
      </w:r>
      <w:r w:rsidRPr="0006540B" w:rsidR="00C53149">
        <w:rPr>
          <w:lang w:val="en-GB"/>
        </w:rPr>
        <w:t xml:space="preserve">August 1991, § 34, Series </w:t>
      </w:r>
      <w:proofErr w:type="gramStart"/>
      <w:r w:rsidRPr="0006540B" w:rsidR="00C53149">
        <w:rPr>
          <w:lang w:val="en-GB"/>
        </w:rPr>
        <w:t>A</w:t>
      </w:r>
      <w:proofErr w:type="gramEnd"/>
      <w:r w:rsidRPr="0006540B" w:rsidR="00C53149">
        <w:rPr>
          <w:lang w:val="en-GB"/>
        </w:rPr>
        <w:t xml:space="preserve"> no. 210)</w:t>
      </w:r>
      <w:r w:rsidRPr="0006540B">
        <w:rPr>
          <w:rStyle w:val="sb8d990e2"/>
        </w:rPr>
        <w:t xml:space="preserve"> and notes that </w:t>
      </w:r>
      <w:r w:rsidRPr="0006540B" w:rsidR="00611011">
        <w:rPr>
          <w:rStyle w:val="sb8d990e2"/>
        </w:rPr>
        <w:t xml:space="preserve">it was </w:t>
      </w:r>
      <w:r w:rsidRPr="0006540B" w:rsidR="00F64130">
        <w:rPr>
          <w:rStyle w:val="sb8d990e2"/>
        </w:rPr>
        <w:t>a matter of technicality</w:t>
      </w:r>
      <w:r w:rsidRPr="0006540B" w:rsidR="00D85FD9">
        <w:rPr>
          <w:rStyle w:val="sb8d990e2"/>
        </w:rPr>
        <w:t xml:space="preserve"> that </w:t>
      </w:r>
      <w:r w:rsidRPr="0006540B" w:rsidR="00611011">
        <w:rPr>
          <w:rStyle w:val="sb8d990e2"/>
        </w:rPr>
        <w:t xml:space="preserve">the </w:t>
      </w:r>
      <w:r w:rsidRPr="0006540B">
        <w:rPr>
          <w:rStyle w:val="sb8d990e2"/>
        </w:rPr>
        <w:t xml:space="preserve">applicant </w:t>
      </w:r>
      <w:r w:rsidRPr="0006540B" w:rsidR="00D85FD9">
        <w:rPr>
          <w:rStyle w:val="sb8d990e2"/>
        </w:rPr>
        <w:t xml:space="preserve">was </w:t>
      </w:r>
      <w:r w:rsidRPr="0006540B" w:rsidR="00611011">
        <w:rPr>
          <w:rStyle w:val="sb8d990e2"/>
        </w:rPr>
        <w:t xml:space="preserve">not </w:t>
      </w:r>
      <w:proofErr w:type="spellStart"/>
      <w:r w:rsidRPr="0006540B" w:rsidR="00D85FD9">
        <w:rPr>
          <w:rStyle w:val="sb8d990e2"/>
        </w:rPr>
        <w:t>penalised</w:t>
      </w:r>
      <w:proofErr w:type="spellEnd"/>
      <w:r w:rsidRPr="0006540B">
        <w:rPr>
          <w:rStyle w:val="sb8d990e2"/>
        </w:rPr>
        <w:t>.</w:t>
      </w:r>
    </w:p>
    <w:p w:rsidRPr="0006540B" w:rsidR="003E75BE" w:rsidP="0006540B" w:rsidRDefault="003E75BE">
      <w:pPr>
        <w:pStyle w:val="ECHRPara"/>
        <w:rPr>
          <w:lang w:val="en-GB"/>
        </w:rPr>
      </w:pPr>
      <w:r w:rsidRPr="0006540B">
        <w:rPr>
          <w:rStyle w:val="sb8d990e2"/>
        </w:rPr>
        <w:fldChar w:fldCharType="begin"/>
      </w:r>
      <w:r w:rsidRPr="0006540B">
        <w:rPr>
          <w:rStyle w:val="sb8d990e2"/>
        </w:rPr>
        <w:instrText xml:space="preserve"> SEQ level0 \*arabic </w:instrText>
      </w:r>
      <w:r w:rsidRPr="0006540B">
        <w:rPr>
          <w:rStyle w:val="sb8d990e2"/>
        </w:rPr>
        <w:fldChar w:fldCharType="separate"/>
      </w:r>
      <w:r w:rsidRPr="0006540B" w:rsidR="0006540B">
        <w:rPr>
          <w:rStyle w:val="sb8d990e2"/>
          <w:noProof/>
        </w:rPr>
        <w:t>23</w:t>
      </w:r>
      <w:r w:rsidRPr="0006540B">
        <w:rPr>
          <w:rStyle w:val="sb8d990e2"/>
        </w:rPr>
        <w:fldChar w:fldCharType="end"/>
      </w:r>
      <w:r w:rsidRPr="0006540B">
        <w:rPr>
          <w:rStyle w:val="sb8d990e2"/>
        </w:rPr>
        <w:t>.  In the light of the foregoing,</w:t>
      </w:r>
      <w:r w:rsidRPr="0006540B" w:rsidR="001D6A00">
        <w:rPr>
          <w:rStyle w:val="sb8d990e2"/>
        </w:rPr>
        <w:t xml:space="preserve"> </w:t>
      </w:r>
      <w:r w:rsidRPr="0006540B">
        <w:rPr>
          <w:rStyle w:val="sb8d990e2"/>
        </w:rPr>
        <w:t>the Court considers that Article 6 § 1 is applicable in the instant case under its criminal head. It therefore dismisse</w:t>
      </w:r>
      <w:r w:rsidRPr="0006540B" w:rsidR="00D85FD9">
        <w:rPr>
          <w:rStyle w:val="sb8d990e2"/>
        </w:rPr>
        <w:t>s</w:t>
      </w:r>
      <w:r w:rsidRPr="0006540B">
        <w:rPr>
          <w:rStyle w:val="sb8d990e2"/>
        </w:rPr>
        <w:t xml:space="preserve"> the Government</w:t>
      </w:r>
      <w:r w:rsidRPr="0006540B" w:rsidR="0006540B">
        <w:rPr>
          <w:rStyle w:val="sb8d990e2"/>
        </w:rPr>
        <w:t>’</w:t>
      </w:r>
      <w:r w:rsidRPr="0006540B">
        <w:rPr>
          <w:rStyle w:val="sb8d990e2"/>
        </w:rPr>
        <w:t>s second objection.</w:t>
      </w:r>
    </w:p>
    <w:p w:rsidRPr="0006540B" w:rsidR="004F4BFA" w:rsidP="0006540B" w:rsidRDefault="003E75BE">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24</w:t>
      </w:r>
      <w:r w:rsidRPr="0006540B">
        <w:rPr>
          <w:lang w:val="en-GB"/>
        </w:rPr>
        <w:fldChar w:fldCharType="end"/>
      </w:r>
      <w:r w:rsidRPr="0006540B">
        <w:rPr>
          <w:lang w:val="en-GB"/>
        </w:rPr>
        <w:t>.  </w:t>
      </w:r>
      <w:r w:rsidRPr="0006540B" w:rsidR="00D85FD9">
        <w:rPr>
          <w:lang w:val="en-GB"/>
        </w:rPr>
        <w:t>Lastly, t</w:t>
      </w:r>
      <w:r w:rsidRPr="0006540B" w:rsidR="00014566">
        <w:rPr>
          <w:lang w:val="en-GB"/>
        </w:rPr>
        <w:t>he Court</w:t>
      </w:r>
      <w:r w:rsidRPr="0006540B">
        <w:rPr>
          <w:lang w:val="en-GB"/>
        </w:rPr>
        <w:t xml:space="preserve"> </w:t>
      </w:r>
      <w:r w:rsidRPr="0006540B" w:rsidR="00014566">
        <w:rPr>
          <w:lang w:val="en-GB"/>
        </w:rPr>
        <w:t>notes that this complaint is not manifestly ill-founded within the meaning of Article 35 § 3 (a) of the Convention. It further notes that it is not inadmissible on any other grounds. It must therefore be declared admissible.</w:t>
      </w:r>
    </w:p>
    <w:p w:rsidRPr="0006540B" w:rsidR="00014566" w:rsidP="0006540B" w:rsidRDefault="00014566">
      <w:pPr>
        <w:pStyle w:val="ECHRHeading2"/>
        <w:rPr>
          <w:lang w:val="en-GB"/>
        </w:rPr>
      </w:pPr>
      <w:r w:rsidRPr="0006540B">
        <w:rPr>
          <w:lang w:val="en-GB"/>
        </w:rPr>
        <w:t>B.  Merits</w:t>
      </w:r>
    </w:p>
    <w:p w:rsidRPr="0006540B" w:rsidR="00014566" w:rsidP="0006540B" w:rsidRDefault="0023457C">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25</w:t>
      </w:r>
      <w:r w:rsidRPr="0006540B">
        <w:rPr>
          <w:lang w:val="en-GB"/>
        </w:rPr>
        <w:fldChar w:fldCharType="end"/>
      </w:r>
      <w:r w:rsidRPr="0006540B" w:rsidR="00014566">
        <w:rPr>
          <w:lang w:val="en-GB"/>
        </w:rPr>
        <w:t xml:space="preserve">.  The applicant </w:t>
      </w:r>
      <w:r w:rsidRPr="0006540B" w:rsidR="00933A80">
        <w:rPr>
          <w:lang w:val="en-GB"/>
        </w:rPr>
        <w:t xml:space="preserve">argued that the failure to involve him in the proceedings in which his guilt </w:t>
      </w:r>
      <w:r w:rsidRPr="0006540B" w:rsidR="009456E8">
        <w:rPr>
          <w:lang w:val="en-GB"/>
        </w:rPr>
        <w:t xml:space="preserve">for </w:t>
      </w:r>
      <w:r w:rsidRPr="0006540B" w:rsidR="00933A80">
        <w:rPr>
          <w:lang w:val="en-GB"/>
        </w:rPr>
        <w:t>the accident of 14</w:t>
      </w:r>
      <w:r w:rsidRPr="0006540B" w:rsidR="00C53149">
        <w:rPr>
          <w:lang w:val="en-GB"/>
        </w:rPr>
        <w:t> </w:t>
      </w:r>
      <w:r w:rsidRPr="0006540B" w:rsidR="00933A80">
        <w:rPr>
          <w:lang w:val="en-GB"/>
        </w:rPr>
        <w:t xml:space="preserve">August 2009 </w:t>
      </w:r>
      <w:r w:rsidRPr="0006540B" w:rsidR="00611011">
        <w:rPr>
          <w:lang w:val="en-GB"/>
        </w:rPr>
        <w:t>had been</w:t>
      </w:r>
      <w:r w:rsidRPr="0006540B" w:rsidR="00933A80">
        <w:rPr>
          <w:lang w:val="en-GB"/>
        </w:rPr>
        <w:t xml:space="preserve"> determined </w:t>
      </w:r>
      <w:r w:rsidRPr="0006540B" w:rsidR="00D85FD9">
        <w:rPr>
          <w:lang w:val="en-GB"/>
        </w:rPr>
        <w:t xml:space="preserve">had </w:t>
      </w:r>
      <w:r w:rsidRPr="0006540B" w:rsidR="00933A80">
        <w:rPr>
          <w:lang w:val="en-GB"/>
        </w:rPr>
        <w:t>constituted a breach of his right to a fair trial</w:t>
      </w:r>
      <w:r w:rsidRPr="0006540B" w:rsidR="00D85FD9">
        <w:rPr>
          <w:lang w:val="en-GB"/>
        </w:rPr>
        <w:t>,</w:t>
      </w:r>
      <w:r w:rsidRPr="0006540B" w:rsidR="00933A80">
        <w:rPr>
          <w:lang w:val="en-GB"/>
        </w:rPr>
        <w:t xml:space="preserve"> guaranteed by Article 6 </w:t>
      </w:r>
      <w:r w:rsidRPr="0006540B" w:rsidR="00933A80">
        <w:rPr>
          <w:rFonts w:cstheme="minorHAnsi"/>
          <w:lang w:val="en-GB"/>
        </w:rPr>
        <w:t>§</w:t>
      </w:r>
      <w:r w:rsidRPr="0006540B" w:rsidR="00933A80">
        <w:rPr>
          <w:lang w:val="en-GB"/>
        </w:rPr>
        <w:t xml:space="preserve"> 1 of the Convention.</w:t>
      </w:r>
    </w:p>
    <w:p w:rsidRPr="0006540B" w:rsidR="00014566" w:rsidP="0006540B" w:rsidRDefault="0023457C">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26</w:t>
      </w:r>
      <w:r w:rsidRPr="0006540B">
        <w:rPr>
          <w:lang w:val="en-GB"/>
        </w:rPr>
        <w:fldChar w:fldCharType="end"/>
      </w:r>
      <w:r w:rsidRPr="0006540B" w:rsidR="00014566">
        <w:rPr>
          <w:lang w:val="en-GB"/>
        </w:rPr>
        <w:t xml:space="preserve">.  The Government </w:t>
      </w:r>
      <w:r w:rsidRPr="0006540B" w:rsidR="00933A80">
        <w:rPr>
          <w:lang w:val="en-GB"/>
        </w:rPr>
        <w:t xml:space="preserve">did not make any submissions </w:t>
      </w:r>
      <w:r w:rsidRPr="0006540B" w:rsidR="00D85FD9">
        <w:rPr>
          <w:lang w:val="en-GB"/>
        </w:rPr>
        <w:t xml:space="preserve">about </w:t>
      </w:r>
      <w:r w:rsidRPr="0006540B" w:rsidR="00933A80">
        <w:rPr>
          <w:lang w:val="en-GB"/>
        </w:rPr>
        <w:t>the merits of the case.</w:t>
      </w:r>
    </w:p>
    <w:p w:rsidRPr="0006540B" w:rsidR="00014566" w:rsidP="0006540B" w:rsidRDefault="0023457C">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27</w:t>
      </w:r>
      <w:r w:rsidRPr="0006540B">
        <w:rPr>
          <w:lang w:val="en-GB"/>
        </w:rPr>
        <w:fldChar w:fldCharType="end"/>
      </w:r>
      <w:r w:rsidRPr="0006540B" w:rsidR="00014566">
        <w:rPr>
          <w:lang w:val="en-GB"/>
        </w:rPr>
        <w:t xml:space="preserve">.  The Court </w:t>
      </w:r>
      <w:r w:rsidRPr="0006540B" w:rsidR="00933A80">
        <w:rPr>
          <w:lang w:val="en-GB"/>
        </w:rPr>
        <w:t xml:space="preserve">notes that </w:t>
      </w:r>
      <w:r w:rsidRPr="0006540B" w:rsidR="00D85FD9">
        <w:rPr>
          <w:lang w:val="en-GB"/>
        </w:rPr>
        <w:t xml:space="preserve">there </w:t>
      </w:r>
      <w:r w:rsidRPr="0006540B" w:rsidR="00933A80">
        <w:rPr>
          <w:lang w:val="en-GB"/>
        </w:rPr>
        <w:t xml:space="preserve">is </w:t>
      </w:r>
      <w:r w:rsidRPr="0006540B" w:rsidR="00D85FD9">
        <w:rPr>
          <w:lang w:val="en-GB"/>
        </w:rPr>
        <w:t xml:space="preserve">no </w:t>
      </w:r>
      <w:r w:rsidRPr="0006540B" w:rsidR="00933A80">
        <w:rPr>
          <w:lang w:val="en-GB"/>
        </w:rPr>
        <w:t xml:space="preserve">dispute between the parties </w:t>
      </w:r>
      <w:r w:rsidRPr="0006540B" w:rsidR="00D85FD9">
        <w:rPr>
          <w:lang w:val="en-GB"/>
        </w:rPr>
        <w:t xml:space="preserve">about the fact </w:t>
      </w:r>
      <w:r w:rsidRPr="0006540B" w:rsidR="00933A80">
        <w:rPr>
          <w:lang w:val="en-GB"/>
        </w:rPr>
        <w:t xml:space="preserve">that the applicant was not involved in the proceedings </w:t>
      </w:r>
      <w:r w:rsidRPr="0006540B" w:rsidR="00D85FD9">
        <w:rPr>
          <w:lang w:val="en-GB"/>
        </w:rPr>
        <w:t xml:space="preserve">which </w:t>
      </w:r>
      <w:r w:rsidRPr="0006540B" w:rsidR="00933A80">
        <w:rPr>
          <w:lang w:val="en-GB"/>
        </w:rPr>
        <w:t>ended with the decision of the Bender Court of Appeal of 19 November 2009. It further notes that</w:t>
      </w:r>
      <w:r w:rsidRPr="0006540B" w:rsidR="007C50C0">
        <w:rPr>
          <w:lang w:val="en-GB"/>
        </w:rPr>
        <w:t xml:space="preserve"> it is</w:t>
      </w:r>
      <w:r w:rsidRPr="0006540B" w:rsidR="00611011">
        <w:rPr>
          <w:lang w:val="en-GB"/>
        </w:rPr>
        <w:t xml:space="preserve"> </w:t>
      </w:r>
      <w:r w:rsidRPr="0006540B" w:rsidR="00383643">
        <w:rPr>
          <w:lang w:val="en-GB"/>
        </w:rPr>
        <w:t xml:space="preserve">clear from the </w:t>
      </w:r>
      <w:r w:rsidRPr="0006540B" w:rsidR="00D85FD9">
        <w:rPr>
          <w:lang w:val="en-GB"/>
        </w:rPr>
        <w:t xml:space="preserve">case file </w:t>
      </w:r>
      <w:r w:rsidRPr="0006540B" w:rsidR="007C50C0">
        <w:rPr>
          <w:lang w:val="en-GB"/>
        </w:rPr>
        <w:t>that</w:t>
      </w:r>
      <w:r w:rsidRPr="0006540B" w:rsidR="00933A80">
        <w:rPr>
          <w:lang w:val="en-GB"/>
        </w:rPr>
        <w:t xml:space="preserve"> the Bender Court of Appeal determined, </w:t>
      </w:r>
      <w:r w:rsidRPr="0006540B" w:rsidR="00933A80">
        <w:rPr>
          <w:i/>
          <w:lang w:val="en-GB"/>
        </w:rPr>
        <w:t>inter alia</w:t>
      </w:r>
      <w:r w:rsidRPr="0006540B" w:rsidR="007C50C0">
        <w:rPr>
          <w:lang w:val="en-GB"/>
        </w:rPr>
        <w:t>, that the applica</w:t>
      </w:r>
      <w:r w:rsidRPr="0006540B" w:rsidR="00383643">
        <w:rPr>
          <w:lang w:val="en-GB"/>
        </w:rPr>
        <w:t xml:space="preserve">nt was responsible </w:t>
      </w:r>
      <w:r w:rsidRPr="0006540B" w:rsidR="00D85FD9">
        <w:rPr>
          <w:lang w:val="en-GB"/>
        </w:rPr>
        <w:t xml:space="preserve">for </w:t>
      </w:r>
      <w:r w:rsidRPr="0006540B" w:rsidR="00383643">
        <w:rPr>
          <w:lang w:val="en-GB"/>
        </w:rPr>
        <w:t>causing the</w:t>
      </w:r>
      <w:r w:rsidRPr="0006540B" w:rsidR="006F71FB">
        <w:rPr>
          <w:lang w:val="en-GB"/>
        </w:rPr>
        <w:t xml:space="preserve"> accident of 14 </w:t>
      </w:r>
      <w:r w:rsidRPr="0006540B" w:rsidR="007C50C0">
        <w:rPr>
          <w:lang w:val="en-GB"/>
        </w:rPr>
        <w:t>August 2009.</w:t>
      </w:r>
      <w:r w:rsidRPr="0006540B" w:rsidR="00C870B3">
        <w:rPr>
          <w:lang w:val="en-GB"/>
        </w:rPr>
        <w:t xml:space="preserve"> Although that finding did not amount to a </w:t>
      </w:r>
      <w:r w:rsidRPr="0006540B" w:rsidR="00A62285">
        <w:rPr>
          <w:lang w:val="en-GB"/>
        </w:rPr>
        <w:t xml:space="preserve">final </w:t>
      </w:r>
      <w:r w:rsidRPr="0006540B" w:rsidR="00C870B3">
        <w:rPr>
          <w:lang w:val="en-GB"/>
        </w:rPr>
        <w:t xml:space="preserve">determination of his guilt, it had a </w:t>
      </w:r>
      <w:r w:rsidRPr="0006540B" w:rsidR="00A62285">
        <w:rPr>
          <w:lang w:val="en-GB"/>
        </w:rPr>
        <w:t>decisive</w:t>
      </w:r>
      <w:r w:rsidRPr="0006540B" w:rsidR="00C870B3">
        <w:rPr>
          <w:lang w:val="en-GB"/>
        </w:rPr>
        <w:t xml:space="preserve"> </w:t>
      </w:r>
      <w:r w:rsidRPr="0006540B" w:rsidR="00940814">
        <w:rPr>
          <w:lang w:val="en-GB"/>
        </w:rPr>
        <w:t>effect</w:t>
      </w:r>
      <w:r w:rsidRPr="0006540B" w:rsidR="00C870B3">
        <w:rPr>
          <w:lang w:val="en-GB"/>
        </w:rPr>
        <w:t xml:space="preserve"> on </w:t>
      </w:r>
      <w:r w:rsidRPr="0006540B" w:rsidR="00A62285">
        <w:rPr>
          <w:lang w:val="en-GB"/>
        </w:rPr>
        <w:t xml:space="preserve">such a </w:t>
      </w:r>
      <w:r w:rsidRPr="0006540B" w:rsidR="00C870B3">
        <w:rPr>
          <w:lang w:val="en-GB"/>
        </w:rPr>
        <w:t>determination. Indeed, the police</w:t>
      </w:r>
      <w:r w:rsidRPr="0006540B" w:rsidR="00A568E7">
        <w:rPr>
          <w:lang w:val="en-GB"/>
        </w:rPr>
        <w:t xml:space="preserve"> based its</w:t>
      </w:r>
      <w:r w:rsidRPr="0006540B" w:rsidR="00C870B3">
        <w:rPr>
          <w:lang w:val="en-GB"/>
        </w:rPr>
        <w:t xml:space="preserve"> decision of 22 January 2010 entirely on the conclusions reached by the Bender District Court of 19</w:t>
      </w:r>
      <w:r w:rsidRPr="0006540B" w:rsidR="006F71FB">
        <w:rPr>
          <w:lang w:val="en-GB"/>
        </w:rPr>
        <w:t xml:space="preserve"> </w:t>
      </w:r>
      <w:r w:rsidRPr="0006540B" w:rsidR="00C870B3">
        <w:rPr>
          <w:lang w:val="en-GB"/>
        </w:rPr>
        <w:t>November 2009</w:t>
      </w:r>
      <w:r w:rsidRPr="0006540B" w:rsidR="00A568E7">
        <w:rPr>
          <w:lang w:val="en-GB"/>
        </w:rPr>
        <w:t xml:space="preserve"> without making any further investigation or reaching any new conclusions of its own</w:t>
      </w:r>
      <w:r w:rsidRPr="0006540B" w:rsidR="00C870B3">
        <w:rPr>
          <w:lang w:val="en-GB"/>
        </w:rPr>
        <w:t xml:space="preserve"> (see paragraphs 9 and 10 above).</w:t>
      </w:r>
      <w:r w:rsidRPr="0006540B" w:rsidR="005A30CE">
        <w:rPr>
          <w:lang w:val="en-GB"/>
        </w:rPr>
        <w:t xml:space="preserve"> In fact, the chief inspector was obliged to conform to the to the appeal court</w:t>
      </w:r>
      <w:r w:rsidRPr="0006540B" w:rsidR="0006540B">
        <w:rPr>
          <w:lang w:val="en-GB"/>
        </w:rPr>
        <w:t>’</w:t>
      </w:r>
      <w:r w:rsidRPr="0006540B" w:rsidR="005A30CE">
        <w:rPr>
          <w:lang w:val="en-GB"/>
        </w:rPr>
        <w:t>s judgment and could not have reached any other conclusion.</w:t>
      </w:r>
      <w:r w:rsidRPr="0006540B" w:rsidR="00C870B3">
        <w:rPr>
          <w:lang w:val="en-GB"/>
        </w:rPr>
        <w:t xml:space="preserve"> Moreover, the judgment of 19</w:t>
      </w:r>
      <w:r w:rsidRPr="0006540B" w:rsidR="00940814">
        <w:rPr>
          <w:lang w:val="en-GB"/>
        </w:rPr>
        <w:t> </w:t>
      </w:r>
      <w:r w:rsidRPr="0006540B" w:rsidR="00C870B3">
        <w:rPr>
          <w:lang w:val="en-GB"/>
        </w:rPr>
        <w:t xml:space="preserve">November 2009 had the effect of </w:t>
      </w:r>
      <w:r w:rsidRPr="0006540B" w:rsidR="00C870B3">
        <w:rPr>
          <w:i/>
          <w:lang w:val="en-GB"/>
        </w:rPr>
        <w:t xml:space="preserve">res judicata </w:t>
      </w:r>
      <w:r w:rsidRPr="0006540B" w:rsidR="00A62285">
        <w:rPr>
          <w:lang w:val="en-GB"/>
        </w:rPr>
        <w:t>in respect of both the applicant and P.C.,</w:t>
      </w:r>
      <w:r w:rsidRPr="0006540B" w:rsidR="00940814">
        <w:rPr>
          <w:lang w:val="en-GB"/>
        </w:rPr>
        <w:t xml:space="preserve"> if only for</w:t>
      </w:r>
      <w:r w:rsidRPr="0006540B" w:rsidR="00A62285">
        <w:rPr>
          <w:lang w:val="en-GB"/>
        </w:rPr>
        <w:t xml:space="preserve"> making the latter immune from responsibility for the accident.</w:t>
      </w:r>
      <w:r w:rsidRPr="0006540B" w:rsidR="00A568E7">
        <w:rPr>
          <w:lang w:val="en-GB"/>
        </w:rPr>
        <w:t xml:space="preserve"> Since in a car accident involving two vehicles, there should be at least one person responsible, the final exclusion of P.C.</w:t>
      </w:r>
      <w:r w:rsidRPr="0006540B" w:rsidR="0006540B">
        <w:rPr>
          <w:lang w:val="en-GB"/>
        </w:rPr>
        <w:t>’</w:t>
      </w:r>
      <w:r w:rsidRPr="0006540B" w:rsidR="00940814">
        <w:rPr>
          <w:lang w:val="en-GB"/>
        </w:rPr>
        <w:t>s responsibility by the Bender Court of Appeal implicitly predetermined the applicant</w:t>
      </w:r>
      <w:r w:rsidRPr="0006540B" w:rsidR="0006540B">
        <w:rPr>
          <w:lang w:val="en-GB"/>
        </w:rPr>
        <w:t>’</w:t>
      </w:r>
      <w:r w:rsidRPr="0006540B" w:rsidR="00940814">
        <w:rPr>
          <w:lang w:val="en-GB"/>
        </w:rPr>
        <w:t>s guilt.</w:t>
      </w:r>
      <w:r w:rsidRPr="0006540B" w:rsidR="007C50C0">
        <w:rPr>
          <w:lang w:val="en-GB"/>
        </w:rPr>
        <w:t xml:space="preserve"> In </w:t>
      </w:r>
      <w:r w:rsidRPr="0006540B" w:rsidR="00D85FD9">
        <w:rPr>
          <w:lang w:val="en-GB"/>
        </w:rPr>
        <w:t>those</w:t>
      </w:r>
      <w:r w:rsidRPr="0006540B" w:rsidR="007C50C0">
        <w:rPr>
          <w:lang w:val="en-GB"/>
        </w:rPr>
        <w:t xml:space="preserve"> circumstances, the Court </w:t>
      </w:r>
      <w:r w:rsidRPr="0006540B" w:rsidR="00904BE8">
        <w:rPr>
          <w:lang w:val="en-GB"/>
        </w:rPr>
        <w:t xml:space="preserve">must conclude </w:t>
      </w:r>
      <w:r w:rsidRPr="0006540B" w:rsidR="007C50C0">
        <w:rPr>
          <w:lang w:val="en-GB"/>
        </w:rPr>
        <w:t xml:space="preserve">that there has been a breach of Article 6 </w:t>
      </w:r>
      <w:r w:rsidRPr="0006540B" w:rsidR="007C50C0">
        <w:rPr>
          <w:rFonts w:cstheme="minorHAnsi"/>
          <w:lang w:val="en-GB"/>
        </w:rPr>
        <w:t>§</w:t>
      </w:r>
      <w:r w:rsidRPr="0006540B" w:rsidR="007C50C0">
        <w:rPr>
          <w:lang w:val="en-GB"/>
        </w:rPr>
        <w:t xml:space="preserve"> 1 of the Convention.</w:t>
      </w:r>
    </w:p>
    <w:p w:rsidRPr="0006540B" w:rsidR="007C50C0" w:rsidP="0006540B" w:rsidRDefault="007C50C0">
      <w:pPr>
        <w:pStyle w:val="ECHRHeading1"/>
        <w:rPr>
          <w:lang w:val="en-GB"/>
        </w:rPr>
      </w:pPr>
      <w:r w:rsidRPr="0006540B">
        <w:rPr>
          <w:caps/>
          <w:lang w:val="en-GB" w:eastAsia="en-GB"/>
        </w:rPr>
        <w:t>III.</w:t>
      </w:r>
      <w:proofErr w:type="gramStart"/>
      <w:r w:rsidRPr="0006540B">
        <w:rPr>
          <w:caps/>
          <w:lang w:val="en-GB" w:eastAsia="en-GB"/>
        </w:rPr>
        <w:t>  ALLEGED</w:t>
      </w:r>
      <w:proofErr w:type="gramEnd"/>
      <w:r w:rsidRPr="0006540B">
        <w:rPr>
          <w:caps/>
          <w:lang w:val="en-GB" w:eastAsia="en-GB"/>
        </w:rPr>
        <w:t xml:space="preserve"> VIOLATION OF ARTICLE 1 of protocol no. 1 to THE CONVENTION</w:t>
      </w:r>
    </w:p>
    <w:p w:rsidRPr="0006540B" w:rsidR="007C50C0" w:rsidP="0006540B" w:rsidRDefault="007C50C0">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28</w:t>
      </w:r>
      <w:r w:rsidRPr="0006540B">
        <w:rPr>
          <w:noProof/>
          <w:lang w:val="en-GB"/>
        </w:rPr>
        <w:fldChar w:fldCharType="end"/>
      </w:r>
      <w:r w:rsidRPr="0006540B">
        <w:rPr>
          <w:lang w:val="en-GB"/>
        </w:rPr>
        <w:t xml:space="preserve">.  The applicant </w:t>
      </w:r>
      <w:r w:rsidRPr="0006540B" w:rsidR="00904BE8">
        <w:rPr>
          <w:lang w:val="en-GB"/>
        </w:rPr>
        <w:t xml:space="preserve">also </w:t>
      </w:r>
      <w:r w:rsidRPr="0006540B">
        <w:rPr>
          <w:lang w:val="en-GB"/>
        </w:rPr>
        <w:t xml:space="preserve">complained that the unfairness of the criminal proceedings against him had had the effect of infringing his right to </w:t>
      </w:r>
      <w:r w:rsidRPr="0006540B" w:rsidR="00904BE8">
        <w:rPr>
          <w:lang w:val="en-GB"/>
        </w:rPr>
        <w:t xml:space="preserve">the </w:t>
      </w:r>
      <w:r w:rsidRPr="0006540B">
        <w:rPr>
          <w:lang w:val="en-GB"/>
        </w:rPr>
        <w:t>peaceful enjoyment of his possessions</w:t>
      </w:r>
      <w:r w:rsidRPr="0006540B" w:rsidR="00904BE8">
        <w:rPr>
          <w:lang w:val="en-GB"/>
        </w:rPr>
        <w:t>,</w:t>
      </w:r>
      <w:r w:rsidRPr="0006540B">
        <w:rPr>
          <w:lang w:val="en-GB"/>
        </w:rPr>
        <w:t xml:space="preserve"> as secured by Article 1 of Protocol No. 1 to the Convention, which provides:</w:t>
      </w:r>
    </w:p>
    <w:p w:rsidRPr="0006540B" w:rsidR="007C50C0" w:rsidP="0006540B" w:rsidRDefault="007C50C0">
      <w:pPr>
        <w:pStyle w:val="ECHRParaQuote"/>
        <w:rPr>
          <w:lang w:val="en-GB"/>
        </w:rPr>
      </w:pPr>
      <w:r w:rsidRPr="0006540B">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06540B" w:rsidR="007C50C0" w:rsidP="0006540B" w:rsidRDefault="007C50C0">
      <w:pPr>
        <w:pStyle w:val="ECHRParaQuote"/>
        <w:rPr>
          <w:lang w:val="en-GB"/>
        </w:rPr>
      </w:pPr>
      <w:r w:rsidRPr="0006540B">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06540B" w:rsidR="00014566" w:rsidP="0006540B" w:rsidRDefault="007C50C0">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29</w:t>
      </w:r>
      <w:r w:rsidRPr="0006540B">
        <w:rPr>
          <w:lang w:val="en-GB"/>
        </w:rPr>
        <w:fldChar w:fldCharType="end"/>
      </w:r>
      <w:r w:rsidRPr="0006540B">
        <w:rPr>
          <w:lang w:val="en-GB"/>
        </w:rPr>
        <w:t>.  </w:t>
      </w:r>
      <w:r w:rsidRPr="0006540B" w:rsidR="002863E4">
        <w:rPr>
          <w:lang w:val="en-GB"/>
        </w:rPr>
        <w:t>The Court notes that this complaint is not manifestly ill-founded within the meaning of Article 35 § 3 (a) of the Convention and therefore declares it admissible. However,</w:t>
      </w:r>
      <w:r w:rsidRPr="0006540B" w:rsidR="002863E4">
        <w:t xml:space="preserve"> in view of its findings under Article 6 </w:t>
      </w:r>
      <w:r w:rsidRPr="0006540B" w:rsidR="002863E4">
        <w:rPr>
          <w:rFonts w:cstheme="minorHAnsi"/>
        </w:rPr>
        <w:t>§</w:t>
      </w:r>
      <w:r w:rsidRPr="0006540B" w:rsidR="002863E4">
        <w:t xml:space="preserve"> 1of the Convention (see paragraphs 25-27 above)</w:t>
      </w:r>
      <w:proofErr w:type="gramStart"/>
      <w:r w:rsidRPr="0006540B" w:rsidR="002863E4">
        <w:t>,</w:t>
      </w:r>
      <w:proofErr w:type="gramEnd"/>
      <w:r w:rsidRPr="0006540B" w:rsidR="002863E4">
        <w:t xml:space="preserve"> the Court does not consider it necessary to examine the complaint separately.</w:t>
      </w:r>
    </w:p>
    <w:p w:rsidRPr="0006540B" w:rsidR="000D0CCA" w:rsidP="0006540B" w:rsidRDefault="000D0CCA">
      <w:pPr>
        <w:pStyle w:val="ECHRHeading1"/>
        <w:rPr>
          <w:lang w:val="en-GB"/>
        </w:rPr>
      </w:pPr>
      <w:r w:rsidRPr="0006540B">
        <w:rPr>
          <w:lang w:val="en-GB"/>
        </w:rPr>
        <w:t>IV.</w:t>
      </w:r>
      <w:proofErr w:type="gramStart"/>
      <w:r w:rsidRPr="0006540B">
        <w:rPr>
          <w:lang w:val="en-GB"/>
        </w:rPr>
        <w:t>  APPLICATION</w:t>
      </w:r>
      <w:proofErr w:type="gramEnd"/>
      <w:r w:rsidRPr="0006540B">
        <w:rPr>
          <w:lang w:val="en-GB"/>
        </w:rPr>
        <w:t xml:space="preserve"> OF ARTICLE 41 OF THE CONVENTION</w:t>
      </w:r>
    </w:p>
    <w:p w:rsidRPr="0006540B" w:rsidR="000D0CCA" w:rsidP="0006540B" w:rsidRDefault="000D0CCA">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30</w:t>
      </w:r>
      <w:r w:rsidRPr="0006540B">
        <w:rPr>
          <w:lang w:val="en-GB"/>
        </w:rPr>
        <w:fldChar w:fldCharType="end"/>
      </w:r>
      <w:r w:rsidRPr="0006540B">
        <w:rPr>
          <w:lang w:val="en-GB"/>
        </w:rPr>
        <w:t>.  Article 41 of the Convention provides:</w:t>
      </w:r>
    </w:p>
    <w:p w:rsidRPr="0006540B" w:rsidR="000D0CCA" w:rsidP="0006540B" w:rsidRDefault="000D0CCA">
      <w:pPr>
        <w:pStyle w:val="ECHRParaQuote"/>
        <w:keepNext/>
        <w:keepLines/>
        <w:rPr>
          <w:lang w:val="en-GB"/>
        </w:rPr>
      </w:pPr>
      <w:r w:rsidRPr="0006540B">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6540B" w:rsidR="000D0CCA" w:rsidP="0006540B" w:rsidRDefault="000D0CCA">
      <w:pPr>
        <w:keepNext/>
        <w:tabs>
          <w:tab w:val="left" w:pos="584"/>
        </w:tabs>
        <w:spacing w:before="360" w:after="240"/>
        <w:ind w:left="584" w:hanging="352"/>
        <w:outlineLvl w:val="0"/>
        <w:rPr>
          <w:rFonts w:asciiTheme="majorHAnsi" w:hAnsiTheme="majorHAnsi" w:eastAsiaTheme="majorEastAsia" w:cstheme="majorBidi"/>
          <w:b/>
          <w:bCs/>
          <w:szCs w:val="26"/>
          <w:lang w:val="en-GB"/>
        </w:rPr>
      </w:pPr>
      <w:r w:rsidRPr="0006540B">
        <w:rPr>
          <w:rFonts w:asciiTheme="majorHAnsi" w:hAnsiTheme="majorHAnsi" w:eastAsiaTheme="majorEastAsia" w:cstheme="majorBidi"/>
          <w:b/>
          <w:bCs/>
          <w:szCs w:val="26"/>
          <w:lang w:val="en-GB"/>
        </w:rPr>
        <w:t>A.  Damage</w:t>
      </w:r>
    </w:p>
    <w:p w:rsidRPr="0006540B" w:rsidR="000D0CCA" w:rsidP="0006540B" w:rsidRDefault="0006540B">
      <w:pPr>
        <w:ind w:firstLine="284"/>
      </w:pPr>
      <w:fldSimple w:instr=" SEQ level0 \*arabic ">
        <w:r w:rsidRPr="0006540B">
          <w:rPr>
            <w:noProof/>
          </w:rPr>
          <w:t>31</w:t>
        </w:r>
      </w:fldSimple>
      <w:r w:rsidRPr="0006540B" w:rsidR="000D0CCA">
        <w:t>.  The applicant did not make any claim in respect of pecuniary damage and submitted that at this stage of the proceedings such damage was impossible to assess. He therefore asked the Court to reserve the issue of pecuniary damage for a separate judgment. T</w:t>
      </w:r>
      <w:r w:rsidRPr="0006540B" w:rsidR="006F71FB">
        <w:t>he applicant also claimed 5,000 euros </w:t>
      </w:r>
      <w:r w:rsidRPr="0006540B" w:rsidR="00904BE8">
        <w:t xml:space="preserve">(EUR) in respect of </w:t>
      </w:r>
      <w:r w:rsidRPr="0006540B" w:rsidR="000D0CCA">
        <w:t>non-pecuniary damage.</w:t>
      </w:r>
    </w:p>
    <w:p w:rsidRPr="0006540B" w:rsidR="00CA4DAE" w:rsidP="0006540B" w:rsidRDefault="0006540B">
      <w:pPr>
        <w:ind w:firstLine="284"/>
      </w:pPr>
      <w:fldSimple w:instr=" SEQ level0 \*arabic ">
        <w:r w:rsidRPr="0006540B">
          <w:rPr>
            <w:noProof/>
          </w:rPr>
          <w:t>32</w:t>
        </w:r>
      </w:fldSimple>
      <w:r w:rsidRPr="0006540B" w:rsidR="000D0CCA">
        <w:t>.  The Government objected and argued that the amount claimed was excessive.</w:t>
      </w:r>
    </w:p>
    <w:p w:rsidRPr="0006540B" w:rsidR="000D0CCA" w:rsidP="0006540B" w:rsidRDefault="000D0CCA">
      <w:pPr>
        <w:ind w:firstLine="284"/>
        <w:rPr>
          <w:rStyle w:val="sb8d990e2"/>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33</w:t>
      </w:r>
      <w:r w:rsidRPr="0006540B">
        <w:rPr>
          <w:lang w:val="en-GB"/>
        </w:rPr>
        <w:fldChar w:fldCharType="end"/>
      </w:r>
      <w:r w:rsidRPr="0006540B">
        <w:rPr>
          <w:lang w:val="en-GB"/>
        </w:rPr>
        <w:t>.  In view of the violations found above</w:t>
      </w:r>
      <w:r w:rsidRPr="0006540B" w:rsidR="00DE72C0">
        <w:rPr>
          <w:lang w:val="en-GB"/>
        </w:rPr>
        <w:t xml:space="preserve"> and of the circumstances of the case</w:t>
      </w:r>
      <w:r w:rsidRPr="0006540B">
        <w:rPr>
          <w:lang w:val="en-GB"/>
        </w:rPr>
        <w:t>, the Court does not consider it necessary to reserve</w:t>
      </w:r>
      <w:r w:rsidRPr="0006540B" w:rsidR="00DE72C0">
        <w:rPr>
          <w:lang w:val="en-GB"/>
        </w:rPr>
        <w:t xml:space="preserve"> the issue of pecuniary damage</w:t>
      </w:r>
      <w:r w:rsidRPr="0006540B">
        <w:rPr>
          <w:lang w:val="en-GB"/>
        </w:rPr>
        <w:t>.</w:t>
      </w:r>
      <w:r w:rsidRPr="0006540B" w:rsidR="003417F7">
        <w:rPr>
          <w:lang w:val="en-GB"/>
        </w:rPr>
        <w:t xml:space="preserve"> It rejects the applicant</w:t>
      </w:r>
      <w:r w:rsidRPr="0006540B" w:rsidR="0006540B">
        <w:rPr>
          <w:lang w:val="en-GB"/>
        </w:rPr>
        <w:t>’</w:t>
      </w:r>
      <w:r w:rsidRPr="0006540B" w:rsidR="003417F7">
        <w:rPr>
          <w:lang w:val="en-GB"/>
        </w:rPr>
        <w:t>s claim in that respect.</w:t>
      </w:r>
    </w:p>
    <w:p w:rsidRPr="0006540B" w:rsidR="000D0CCA" w:rsidP="0006540B" w:rsidRDefault="000D0CCA">
      <w:pPr>
        <w:ind w:firstLine="284"/>
        <w:rPr>
          <w:lang w:val="en-GB"/>
        </w:rPr>
      </w:pPr>
      <w:r w:rsidRPr="0006540B">
        <w:rPr>
          <w:rStyle w:val="sb8d990e2"/>
        </w:rPr>
        <w:fldChar w:fldCharType="begin"/>
      </w:r>
      <w:r w:rsidRPr="0006540B">
        <w:rPr>
          <w:rStyle w:val="sb8d990e2"/>
        </w:rPr>
        <w:instrText xml:space="preserve"> SEQ level0 \*arabic </w:instrText>
      </w:r>
      <w:r w:rsidRPr="0006540B">
        <w:rPr>
          <w:rStyle w:val="sb8d990e2"/>
        </w:rPr>
        <w:fldChar w:fldCharType="separate"/>
      </w:r>
      <w:r w:rsidRPr="0006540B" w:rsidR="0006540B">
        <w:rPr>
          <w:rStyle w:val="sb8d990e2"/>
          <w:noProof/>
        </w:rPr>
        <w:t>34</w:t>
      </w:r>
      <w:r w:rsidRPr="0006540B">
        <w:rPr>
          <w:rStyle w:val="sb8d990e2"/>
        </w:rPr>
        <w:fldChar w:fldCharType="end"/>
      </w:r>
      <w:r w:rsidRPr="0006540B">
        <w:rPr>
          <w:rStyle w:val="sb8d990e2"/>
        </w:rPr>
        <w:t>.  On the other hand, t</w:t>
      </w:r>
      <w:r w:rsidRPr="0006540B">
        <w:rPr>
          <w:lang w:val="en-GB"/>
        </w:rPr>
        <w:t xml:space="preserve">he Court considers that the applicant must have been caused a certain amount of stress and frustration as a result of the breach of his right to a fair trial. Making its assessment on an equitable basis, it awards the applicant EUR 2,500 </w:t>
      </w:r>
      <w:r w:rsidRPr="0006540B" w:rsidR="00904BE8">
        <w:rPr>
          <w:lang w:val="en-GB"/>
        </w:rPr>
        <w:t xml:space="preserve">in respect of </w:t>
      </w:r>
      <w:r w:rsidRPr="0006540B">
        <w:rPr>
          <w:lang w:val="en-GB"/>
        </w:rPr>
        <w:t>non-pecuniary damage.</w:t>
      </w:r>
    </w:p>
    <w:p w:rsidRPr="0006540B" w:rsidR="000D0CCA" w:rsidP="0006540B" w:rsidRDefault="000D0CCA">
      <w:pPr>
        <w:keepNext/>
        <w:keepLines/>
        <w:tabs>
          <w:tab w:val="left" w:pos="584"/>
        </w:tabs>
        <w:spacing w:before="360" w:after="240"/>
        <w:ind w:left="584" w:hanging="352"/>
        <w:outlineLvl w:val="0"/>
        <w:rPr>
          <w:rFonts w:asciiTheme="majorHAnsi" w:hAnsiTheme="majorHAnsi" w:eastAsiaTheme="majorEastAsia" w:cstheme="majorBidi"/>
          <w:b/>
          <w:bCs/>
          <w:szCs w:val="26"/>
          <w:lang w:val="en-GB"/>
        </w:rPr>
      </w:pPr>
      <w:r w:rsidRPr="0006540B">
        <w:rPr>
          <w:rFonts w:asciiTheme="majorHAnsi" w:hAnsiTheme="majorHAnsi" w:eastAsiaTheme="majorEastAsia" w:cstheme="majorBidi"/>
          <w:b/>
          <w:bCs/>
          <w:szCs w:val="26"/>
          <w:lang w:val="en-GB"/>
        </w:rPr>
        <w:t>B.  Costs and expenses</w:t>
      </w:r>
    </w:p>
    <w:p w:rsidRPr="0006540B" w:rsidR="000D0CCA" w:rsidP="0006540B" w:rsidRDefault="000D0CCA">
      <w:pPr>
        <w:ind w:firstLine="284"/>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35</w:t>
      </w:r>
      <w:r w:rsidRPr="0006540B">
        <w:rPr>
          <w:lang w:val="en-GB"/>
        </w:rPr>
        <w:fldChar w:fldCharType="end"/>
      </w:r>
      <w:r w:rsidRPr="0006540B">
        <w:rPr>
          <w:lang w:val="en-GB"/>
        </w:rPr>
        <w:t>.  The applicant also claimed EUR</w:t>
      </w:r>
      <w:r w:rsidRPr="0006540B" w:rsidR="006F71FB">
        <w:rPr>
          <w:lang w:val="en-GB"/>
        </w:rPr>
        <w:t> </w:t>
      </w:r>
      <w:r w:rsidRPr="0006540B">
        <w:rPr>
          <w:lang w:val="en-GB"/>
        </w:rPr>
        <w:t>590 for the costs and expenses incurred before the Court.</w:t>
      </w:r>
    </w:p>
    <w:p w:rsidRPr="0006540B" w:rsidR="000D0CCA" w:rsidP="0006540B" w:rsidRDefault="000D0CCA">
      <w:pPr>
        <w:ind w:firstLine="284"/>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36</w:t>
      </w:r>
      <w:r w:rsidRPr="0006540B">
        <w:rPr>
          <w:lang w:val="en-GB"/>
        </w:rPr>
        <w:fldChar w:fldCharType="end"/>
      </w:r>
      <w:r w:rsidRPr="0006540B">
        <w:rPr>
          <w:lang w:val="en-GB"/>
        </w:rPr>
        <w:t>.  </w:t>
      </w:r>
      <w:r w:rsidRPr="0006540B">
        <w:t>The Government objected and argued that the amount claimed was excessive.</w:t>
      </w:r>
    </w:p>
    <w:p w:rsidRPr="0006540B" w:rsidR="000D0CCA" w:rsidP="0006540B" w:rsidRDefault="0006540B">
      <w:pPr>
        <w:ind w:firstLine="284"/>
        <w:rPr>
          <w:lang w:val="en-GB"/>
        </w:rPr>
      </w:pPr>
      <w:fldSimple w:instr=" SEQ level0 \*arabic ">
        <w:r w:rsidRPr="0006540B">
          <w:rPr>
            <w:noProof/>
          </w:rPr>
          <w:t>37</w:t>
        </w:r>
      </w:fldSimple>
      <w:r w:rsidRPr="0006540B" w:rsidR="000D0CCA">
        <w:t xml:space="preserve">.  Regard being had to the circumstances of the case and to the documents submitted by the applicant, the Court considers it reasonable to award </w:t>
      </w:r>
      <w:r w:rsidRPr="0006540B" w:rsidR="000D0CCA">
        <w:rPr>
          <w:lang w:val="en-GB"/>
        </w:rPr>
        <w:t>the entire amount claimed.</w:t>
      </w:r>
    </w:p>
    <w:p w:rsidRPr="0006540B" w:rsidR="000D0CCA" w:rsidP="0006540B" w:rsidRDefault="000D0CCA">
      <w:pPr>
        <w:keepNext/>
        <w:keepLines/>
        <w:tabs>
          <w:tab w:val="left" w:pos="584"/>
        </w:tabs>
        <w:spacing w:before="360" w:after="240"/>
        <w:ind w:left="584" w:hanging="352"/>
        <w:outlineLvl w:val="0"/>
        <w:rPr>
          <w:rFonts w:asciiTheme="majorHAnsi" w:hAnsiTheme="majorHAnsi" w:eastAsiaTheme="majorEastAsia" w:cstheme="majorBidi"/>
          <w:b/>
          <w:bCs/>
          <w:szCs w:val="26"/>
          <w:lang w:val="en-GB"/>
        </w:rPr>
      </w:pPr>
      <w:r w:rsidRPr="0006540B">
        <w:rPr>
          <w:rFonts w:asciiTheme="majorHAnsi" w:hAnsiTheme="majorHAnsi" w:eastAsiaTheme="majorEastAsia" w:cstheme="majorBidi"/>
          <w:b/>
          <w:bCs/>
          <w:szCs w:val="26"/>
          <w:lang w:val="en-GB"/>
        </w:rPr>
        <w:t>C.  Default interest</w:t>
      </w:r>
    </w:p>
    <w:p w:rsidRPr="0006540B" w:rsidR="00014566" w:rsidP="0006540B" w:rsidRDefault="000D0CCA">
      <w:pPr>
        <w:pStyle w:val="ECHRPara"/>
        <w:rPr>
          <w:lang w:val="en-GB"/>
        </w:rPr>
      </w:pPr>
      <w:r w:rsidRPr="0006540B">
        <w:rPr>
          <w:lang w:val="en-GB"/>
        </w:rPr>
        <w:fldChar w:fldCharType="begin"/>
      </w:r>
      <w:r w:rsidRPr="0006540B">
        <w:rPr>
          <w:lang w:val="en-GB"/>
        </w:rPr>
        <w:instrText xml:space="preserve"> SEQ level0 \*arabic </w:instrText>
      </w:r>
      <w:r w:rsidRPr="0006540B">
        <w:rPr>
          <w:lang w:val="en-GB"/>
        </w:rPr>
        <w:fldChar w:fldCharType="separate"/>
      </w:r>
      <w:r w:rsidRPr="0006540B" w:rsidR="0006540B">
        <w:rPr>
          <w:noProof/>
          <w:lang w:val="en-GB"/>
        </w:rPr>
        <w:t>38</w:t>
      </w:r>
      <w:r w:rsidRPr="0006540B">
        <w:rPr>
          <w:lang w:val="en-GB"/>
        </w:rPr>
        <w:fldChar w:fldCharType="end"/>
      </w:r>
      <w:r w:rsidRPr="0006540B">
        <w:rPr>
          <w:lang w:val="en-GB"/>
        </w:rPr>
        <w:t>.  The Court considers it appropriate that the default interest rate should be based on the marginal lending rate of the European Central Bank, to which should be added three percentage points.</w:t>
      </w:r>
    </w:p>
    <w:p w:rsidRPr="0006540B" w:rsidR="00014566" w:rsidP="0006540B" w:rsidRDefault="00BB5883">
      <w:pPr>
        <w:pStyle w:val="ECHRTitle1"/>
        <w:rPr>
          <w:lang w:val="en-GB"/>
        </w:rPr>
      </w:pPr>
      <w:r w:rsidRPr="0006540B">
        <w:rPr>
          <w:lang w:val="en-GB"/>
        </w:rPr>
        <w:t>FOR THESE REASONS, THE COURT</w:t>
      </w:r>
    </w:p>
    <w:p w:rsidRPr="0006540B" w:rsidR="00DE72C0" w:rsidP="0006540B" w:rsidRDefault="00DE72C0">
      <w:pPr>
        <w:pStyle w:val="JuList"/>
        <w:rPr>
          <w:lang w:val="en-GB"/>
        </w:rPr>
      </w:pPr>
      <w:r w:rsidRPr="0006540B">
        <w:rPr>
          <w:lang w:val="en-GB"/>
        </w:rPr>
        <w:t>1.  </w:t>
      </w:r>
      <w:r w:rsidRPr="0006540B">
        <w:rPr>
          <w:i/>
          <w:lang w:val="en-GB"/>
        </w:rPr>
        <w:t>Declares</w:t>
      </w:r>
      <w:r w:rsidRPr="0006540B">
        <w:rPr>
          <w:lang w:val="en-GB"/>
        </w:rPr>
        <w:t>, by a majority,</w:t>
      </w:r>
      <w:r w:rsidRPr="0006540B">
        <w:rPr>
          <w:color w:val="000000"/>
          <w:lang w:val="en-GB"/>
        </w:rPr>
        <w:t xml:space="preserve"> </w:t>
      </w:r>
      <w:r w:rsidRPr="0006540B" w:rsidR="00940814">
        <w:rPr>
          <w:color w:val="000000"/>
          <w:lang w:val="en-GB"/>
        </w:rPr>
        <w:t xml:space="preserve">the application </w:t>
      </w:r>
      <w:r w:rsidRPr="0006540B">
        <w:t>admissible;</w:t>
      </w:r>
    </w:p>
    <w:p w:rsidRPr="0006540B" w:rsidR="00DE72C0" w:rsidP="0006540B" w:rsidRDefault="00DE72C0">
      <w:pPr>
        <w:pStyle w:val="JuList"/>
        <w:ind w:left="0" w:firstLine="0"/>
        <w:rPr>
          <w:lang w:val="en-GB"/>
        </w:rPr>
      </w:pPr>
    </w:p>
    <w:p w:rsidRPr="0006540B" w:rsidR="00DE72C0" w:rsidP="0006540B" w:rsidRDefault="00DE72C0">
      <w:pPr>
        <w:pStyle w:val="JuList"/>
        <w:rPr>
          <w:lang w:val="en-GB"/>
        </w:rPr>
      </w:pPr>
      <w:r w:rsidRPr="0006540B">
        <w:rPr>
          <w:lang w:val="en-GB"/>
        </w:rPr>
        <w:t>2.  </w:t>
      </w:r>
      <w:r w:rsidRPr="0006540B">
        <w:rPr>
          <w:i/>
          <w:lang w:val="en-GB"/>
        </w:rPr>
        <w:t>Holds</w:t>
      </w:r>
      <w:r w:rsidRPr="0006540B">
        <w:rPr>
          <w:lang w:val="en-GB"/>
        </w:rPr>
        <w:t xml:space="preserve">, by </w:t>
      </w:r>
      <w:r w:rsidRPr="0006540B" w:rsidR="00B646D3">
        <w:rPr>
          <w:lang w:val="en-GB"/>
        </w:rPr>
        <w:t>four</w:t>
      </w:r>
      <w:r w:rsidRPr="0006540B">
        <w:rPr>
          <w:lang w:val="en-GB"/>
        </w:rPr>
        <w:t xml:space="preserve"> votes to </w:t>
      </w:r>
      <w:r w:rsidRPr="0006540B" w:rsidR="00B646D3">
        <w:rPr>
          <w:lang w:val="en-GB"/>
        </w:rPr>
        <w:t>three</w:t>
      </w:r>
      <w:r w:rsidRPr="0006540B">
        <w:rPr>
          <w:lang w:val="en-GB"/>
        </w:rPr>
        <w:t>,</w:t>
      </w:r>
      <w:r w:rsidRPr="0006540B">
        <w:rPr>
          <w:color w:val="000000"/>
          <w:lang w:val="en-GB"/>
        </w:rPr>
        <w:t xml:space="preserve"> </w:t>
      </w:r>
      <w:r w:rsidRPr="0006540B">
        <w:rPr>
          <w:lang w:val="en-GB"/>
        </w:rPr>
        <w:t xml:space="preserve">that there has been a violation of Article 6 </w:t>
      </w:r>
      <w:r w:rsidRPr="0006540B">
        <w:rPr>
          <w:rFonts w:cstheme="minorHAnsi"/>
          <w:lang w:val="en-GB"/>
        </w:rPr>
        <w:t>§</w:t>
      </w:r>
      <w:r w:rsidRPr="0006540B">
        <w:rPr>
          <w:lang w:val="en-GB"/>
        </w:rPr>
        <w:t xml:space="preserve"> 1 of the Convention;</w:t>
      </w:r>
    </w:p>
    <w:p w:rsidRPr="0006540B" w:rsidR="00940814" w:rsidP="0006540B" w:rsidRDefault="00940814">
      <w:pPr>
        <w:pStyle w:val="JuList"/>
        <w:rPr>
          <w:lang w:val="en-GB"/>
        </w:rPr>
      </w:pPr>
    </w:p>
    <w:p w:rsidRPr="0006540B" w:rsidR="00940814" w:rsidP="0006540B" w:rsidRDefault="00940814">
      <w:pPr>
        <w:pStyle w:val="JuList"/>
        <w:rPr>
          <w:lang w:val="en-GB"/>
        </w:rPr>
      </w:pPr>
      <w:r w:rsidRPr="0006540B">
        <w:rPr>
          <w:lang w:val="en-GB"/>
        </w:rPr>
        <w:t>3</w:t>
      </w:r>
      <w:r w:rsidRPr="0006540B">
        <w:rPr>
          <w:i/>
          <w:lang w:val="en-GB"/>
        </w:rPr>
        <w:t xml:space="preserve"> Holds</w:t>
      </w:r>
      <w:r w:rsidRPr="0006540B">
        <w:rPr>
          <w:lang w:val="en-GB"/>
        </w:rPr>
        <w:t xml:space="preserve">, </w:t>
      </w:r>
      <w:r w:rsidRPr="0006540B" w:rsidR="001A376B">
        <w:rPr>
          <w:lang w:val="en-GB"/>
        </w:rPr>
        <w:t xml:space="preserve">by </w:t>
      </w:r>
      <w:r w:rsidRPr="0006540B" w:rsidR="00B646D3">
        <w:rPr>
          <w:lang w:val="en-GB"/>
        </w:rPr>
        <w:t>four</w:t>
      </w:r>
      <w:r w:rsidRPr="0006540B" w:rsidR="001A376B">
        <w:rPr>
          <w:lang w:val="en-GB"/>
        </w:rPr>
        <w:t xml:space="preserve"> votes to </w:t>
      </w:r>
      <w:r w:rsidRPr="0006540B" w:rsidR="00B646D3">
        <w:rPr>
          <w:lang w:val="en-GB"/>
        </w:rPr>
        <w:t>three</w:t>
      </w:r>
      <w:r w:rsidRPr="0006540B">
        <w:rPr>
          <w:lang w:val="en-GB"/>
        </w:rPr>
        <w:t xml:space="preserve">, that there is no need to examine the complaint under Article </w:t>
      </w:r>
      <w:r w:rsidRPr="0006540B" w:rsidR="004B1772">
        <w:rPr>
          <w:lang w:val="en-GB"/>
        </w:rPr>
        <w:t>1 of Protocol No. 1 to</w:t>
      </w:r>
      <w:r w:rsidRPr="0006540B">
        <w:rPr>
          <w:lang w:val="en-GB"/>
        </w:rPr>
        <w:t xml:space="preserve"> the Convention;</w:t>
      </w:r>
    </w:p>
    <w:p w:rsidRPr="0006540B" w:rsidR="00DE72C0" w:rsidP="0006540B" w:rsidRDefault="00DE72C0">
      <w:pPr>
        <w:pStyle w:val="JuList"/>
        <w:rPr>
          <w:lang w:val="en-GB"/>
        </w:rPr>
      </w:pPr>
    </w:p>
    <w:p w:rsidRPr="0006540B" w:rsidR="00DE72C0" w:rsidP="0006540B" w:rsidRDefault="001A376B">
      <w:pPr>
        <w:pStyle w:val="JuList"/>
        <w:rPr>
          <w:lang w:val="en-GB"/>
        </w:rPr>
      </w:pPr>
      <w:r w:rsidRPr="0006540B">
        <w:rPr>
          <w:lang w:val="en-GB"/>
        </w:rPr>
        <w:t>4</w:t>
      </w:r>
      <w:r w:rsidRPr="0006540B" w:rsidR="00DE72C0">
        <w:rPr>
          <w:lang w:val="en-GB"/>
        </w:rPr>
        <w:t>.  </w:t>
      </w:r>
      <w:r w:rsidRPr="0006540B" w:rsidR="00DE72C0">
        <w:rPr>
          <w:i/>
          <w:lang w:val="en-GB"/>
        </w:rPr>
        <w:t>Holds</w:t>
      </w:r>
      <w:r w:rsidRPr="0006540B" w:rsidR="00DE72C0">
        <w:rPr>
          <w:lang w:val="en-GB"/>
        </w:rPr>
        <w:t xml:space="preserve">, by </w:t>
      </w:r>
      <w:r w:rsidRPr="0006540B" w:rsidR="00B646D3">
        <w:rPr>
          <w:lang w:val="en-GB"/>
        </w:rPr>
        <w:t>four</w:t>
      </w:r>
      <w:r w:rsidRPr="0006540B" w:rsidR="00DE72C0">
        <w:rPr>
          <w:lang w:val="en-GB"/>
        </w:rPr>
        <w:t xml:space="preserve"> votes to </w:t>
      </w:r>
      <w:r w:rsidRPr="0006540B" w:rsidR="00B646D3">
        <w:rPr>
          <w:lang w:val="en-GB"/>
        </w:rPr>
        <w:t>three</w:t>
      </w:r>
      <w:r w:rsidRPr="0006540B" w:rsidR="004B1772">
        <w:rPr>
          <w:lang w:val="en-GB"/>
        </w:rPr>
        <w:t>,</w:t>
      </w:r>
    </w:p>
    <w:p w:rsidRPr="0006540B" w:rsidR="00DE72C0" w:rsidP="0006540B" w:rsidRDefault="00DE72C0">
      <w:pPr>
        <w:pStyle w:val="JuLista"/>
        <w:rPr>
          <w:lang w:val="en-GB"/>
        </w:rPr>
      </w:pPr>
      <w:r w:rsidRPr="0006540B">
        <w:rPr>
          <w:lang w:val="en-GB"/>
        </w:rPr>
        <w:t>(a)  that the respondent State is to pay the applicant, within three months from the date on which the judgment becomes final in accordance with Article 44 § 2 of the Convention, the following amounts,</w:t>
      </w:r>
      <w:r w:rsidRPr="0006540B">
        <w:rPr>
          <w:b/>
          <w:lang w:val="en-GB"/>
        </w:rPr>
        <w:t xml:space="preserve"> </w:t>
      </w:r>
      <w:r w:rsidRPr="0006540B">
        <w:rPr>
          <w:lang w:val="en-GB"/>
        </w:rPr>
        <w:t xml:space="preserve">to be converted into </w:t>
      </w:r>
      <w:r w:rsidRPr="0006540B">
        <w:rPr>
          <w:color w:val="000000"/>
          <w:lang w:val="en-GB"/>
        </w:rPr>
        <w:t>the currency of the respondent State</w:t>
      </w:r>
      <w:r w:rsidRPr="0006540B">
        <w:rPr>
          <w:lang w:val="en-GB"/>
        </w:rPr>
        <w:t xml:space="preserve"> at the rate applicable at the date of settlement:</w:t>
      </w:r>
    </w:p>
    <w:p w:rsidRPr="0006540B" w:rsidR="00DE72C0" w:rsidP="0006540B" w:rsidRDefault="00DE72C0">
      <w:pPr>
        <w:pStyle w:val="JuListi"/>
        <w:rPr>
          <w:lang w:val="en-GB"/>
        </w:rPr>
      </w:pPr>
      <w:r w:rsidRPr="0006540B">
        <w:rPr>
          <w:lang w:val="en-GB"/>
        </w:rPr>
        <w:t>(</w:t>
      </w:r>
      <w:proofErr w:type="spellStart"/>
      <w:r w:rsidRPr="0006540B">
        <w:rPr>
          <w:lang w:val="en-GB"/>
        </w:rPr>
        <w:t>i</w:t>
      </w:r>
      <w:proofErr w:type="spellEnd"/>
      <w:r w:rsidRPr="0006540B">
        <w:rPr>
          <w:lang w:val="en-GB"/>
        </w:rPr>
        <w:t>)  EUR 2,500 (two thousand five hundred euros), plus any tax that may be chargeable, in respect of non-pecuniary damage;</w:t>
      </w:r>
    </w:p>
    <w:p w:rsidRPr="0006540B" w:rsidR="00DE72C0" w:rsidP="0006540B" w:rsidRDefault="00DE72C0">
      <w:pPr>
        <w:pStyle w:val="JuListi"/>
        <w:rPr>
          <w:lang w:val="en-GB"/>
        </w:rPr>
      </w:pPr>
      <w:r w:rsidRPr="0006540B">
        <w:rPr>
          <w:lang w:val="en-GB"/>
        </w:rPr>
        <w:t>(ii)  EUR 590 (five hundred and ninety euros), plus any tax that may be chargeable to the applicant, in respect of costs and expenses;</w:t>
      </w:r>
    </w:p>
    <w:p w:rsidRPr="0006540B" w:rsidR="00DE72C0" w:rsidP="0006540B" w:rsidRDefault="00DE72C0">
      <w:pPr>
        <w:pStyle w:val="JuLista"/>
        <w:rPr>
          <w:lang w:val="en-GB"/>
        </w:rPr>
      </w:pPr>
      <w:r w:rsidRPr="0006540B">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6540B" w:rsidR="00DE72C0" w:rsidP="0006540B" w:rsidRDefault="00DE72C0">
      <w:pPr>
        <w:pStyle w:val="JuList"/>
        <w:rPr>
          <w:lang w:val="en-GB"/>
        </w:rPr>
      </w:pPr>
    </w:p>
    <w:p w:rsidRPr="0006540B" w:rsidR="00DE72C0" w:rsidP="0006540B" w:rsidRDefault="001A376B">
      <w:pPr>
        <w:pStyle w:val="JuList"/>
        <w:rPr>
          <w:lang w:val="en-GB"/>
        </w:rPr>
      </w:pPr>
      <w:r w:rsidRPr="0006540B">
        <w:rPr>
          <w:lang w:val="en-GB"/>
        </w:rPr>
        <w:t>5</w:t>
      </w:r>
      <w:r w:rsidRPr="0006540B" w:rsidR="00DE72C0">
        <w:rPr>
          <w:lang w:val="en-GB"/>
        </w:rPr>
        <w:t>.  </w:t>
      </w:r>
      <w:r w:rsidRPr="0006540B" w:rsidR="00DE72C0">
        <w:rPr>
          <w:i/>
          <w:lang w:val="en-GB"/>
        </w:rPr>
        <w:t>Dismisses</w:t>
      </w:r>
      <w:r w:rsidRPr="0006540B" w:rsidR="00DE72C0">
        <w:rPr>
          <w:lang w:val="en-GB"/>
        </w:rPr>
        <w:t>, unanimously,</w:t>
      </w:r>
      <w:r w:rsidRPr="0006540B" w:rsidR="00DE72C0">
        <w:rPr>
          <w:color w:val="000000"/>
          <w:lang w:val="en-GB"/>
        </w:rPr>
        <w:t xml:space="preserve"> </w:t>
      </w:r>
      <w:r w:rsidRPr="0006540B" w:rsidR="00DE72C0">
        <w:rPr>
          <w:lang w:val="en-GB"/>
        </w:rPr>
        <w:t>the remainder of the applicant</w:t>
      </w:r>
      <w:r w:rsidRPr="0006540B" w:rsidR="0006540B">
        <w:rPr>
          <w:lang w:val="en-GB"/>
        </w:rPr>
        <w:t>’</w:t>
      </w:r>
      <w:r w:rsidRPr="0006540B" w:rsidR="00DE72C0">
        <w:rPr>
          <w:lang w:val="en-GB"/>
        </w:rPr>
        <w:t>s claim for just satisfaction.</w:t>
      </w:r>
    </w:p>
    <w:p w:rsidRPr="0006540B" w:rsidR="00014566" w:rsidP="0006540B" w:rsidRDefault="00DE72C0">
      <w:pPr>
        <w:pStyle w:val="JuParaLast"/>
        <w:rPr>
          <w:lang w:val="en-GB"/>
        </w:rPr>
      </w:pPr>
      <w:r w:rsidRPr="0006540B">
        <w:rPr>
          <w:lang w:val="en-GB"/>
        </w:rPr>
        <w:t xml:space="preserve">Done in English, and notified in writing on </w:t>
      </w:r>
      <w:r w:rsidRPr="0006540B" w:rsidR="009D39C0">
        <w:rPr>
          <w:lang w:val="en-GB"/>
        </w:rPr>
        <w:t>30 August 2016</w:t>
      </w:r>
      <w:r w:rsidRPr="0006540B">
        <w:rPr>
          <w:lang w:val="en-GB"/>
        </w:rPr>
        <w:t>, pursuant to Rule 77 §§ 2 and 3 of the Rules of Court.</w:t>
      </w:r>
    </w:p>
    <w:p w:rsidRPr="0006540B" w:rsidR="00014566" w:rsidP="0006540B" w:rsidRDefault="00014566">
      <w:pPr>
        <w:pStyle w:val="JuSigned"/>
        <w:rPr>
          <w:lang w:val="en-GB"/>
        </w:rPr>
      </w:pPr>
      <w:r w:rsidRPr="0006540B">
        <w:rPr>
          <w:lang w:val="en-GB"/>
        </w:rPr>
        <w:tab/>
      </w:r>
      <w:r w:rsidRPr="0006540B" w:rsidR="0023457C">
        <w:rPr>
          <w:lang w:val="en-GB"/>
        </w:rPr>
        <w:t>Stanley Naismith</w:t>
      </w:r>
      <w:r w:rsidRPr="0006540B">
        <w:rPr>
          <w:lang w:val="en-GB"/>
        </w:rPr>
        <w:tab/>
      </w:r>
      <w:proofErr w:type="spellStart"/>
      <w:r w:rsidRPr="0006540B" w:rsidR="0023457C">
        <w:rPr>
          <w:szCs w:val="24"/>
          <w:lang w:val="en-GB"/>
        </w:rPr>
        <w:t>Işıl</w:t>
      </w:r>
      <w:proofErr w:type="spellEnd"/>
      <w:r w:rsidRPr="0006540B" w:rsidR="0023457C">
        <w:rPr>
          <w:szCs w:val="24"/>
          <w:lang w:val="en-GB"/>
        </w:rPr>
        <w:t xml:space="preserve"> </w:t>
      </w:r>
      <w:proofErr w:type="spellStart"/>
      <w:r w:rsidRPr="0006540B" w:rsidR="0023457C">
        <w:rPr>
          <w:szCs w:val="24"/>
          <w:lang w:val="en-GB"/>
        </w:rPr>
        <w:t>Karakaş</w:t>
      </w:r>
      <w:proofErr w:type="spellEnd"/>
      <w:r w:rsidRPr="0006540B" w:rsidR="00E1557C">
        <w:rPr>
          <w:szCs w:val="24"/>
          <w:lang w:val="en-GB"/>
        </w:rPr>
        <w:br/>
      </w:r>
      <w:r w:rsidRPr="0006540B">
        <w:rPr>
          <w:lang w:val="en-GB"/>
        </w:rPr>
        <w:tab/>
      </w:r>
      <w:r w:rsidRPr="0006540B" w:rsidR="0023457C">
        <w:rPr>
          <w:iCs/>
          <w:lang w:val="en-GB"/>
        </w:rPr>
        <w:t>Registrar</w:t>
      </w:r>
      <w:r w:rsidRPr="0006540B">
        <w:rPr>
          <w:lang w:val="en-GB"/>
        </w:rPr>
        <w:tab/>
        <w:t>President</w:t>
      </w:r>
    </w:p>
    <w:p w:rsidRPr="0006540B" w:rsidR="005C6487" w:rsidP="0006540B" w:rsidRDefault="005C6487">
      <w:pPr>
        <w:pStyle w:val="ECHRPara"/>
        <w:rPr>
          <w:lang w:val="en-GB"/>
        </w:rPr>
      </w:pPr>
    </w:p>
    <w:p w:rsidRPr="0006540B" w:rsidR="005C6487" w:rsidP="0006540B" w:rsidRDefault="005C6487">
      <w:pPr>
        <w:pStyle w:val="ECHRPara"/>
        <w:rPr>
          <w:lang w:val="en-GB"/>
        </w:rPr>
      </w:pPr>
    </w:p>
    <w:p w:rsidRPr="0006540B" w:rsidR="006D5B4C" w:rsidP="0006540B" w:rsidRDefault="006D5B4C">
      <w:pPr>
        <w:pStyle w:val="JuParaLast"/>
      </w:pPr>
      <w:r w:rsidRPr="0006540B">
        <w:t xml:space="preserve">In accordance with Article 45 § 2 of the Convention and Rule 74 § 2 of the Rules of Court, the separate opinion of Judges P. Lemmens, K. </w:t>
      </w:r>
      <w:proofErr w:type="spellStart"/>
      <w:r w:rsidRPr="0006540B">
        <w:t>Turković</w:t>
      </w:r>
      <w:proofErr w:type="spellEnd"/>
      <w:r w:rsidRPr="0006540B">
        <w:t xml:space="preserve"> and G. Ravarani is annexed to this judgment.</w:t>
      </w:r>
    </w:p>
    <w:p w:rsidRPr="0006540B" w:rsidR="006D5B4C" w:rsidP="0006540B" w:rsidRDefault="006D5B4C">
      <w:pPr>
        <w:pStyle w:val="JuInitialled"/>
      </w:pPr>
      <w:r w:rsidRPr="0006540B">
        <w:t>A</w:t>
      </w:r>
      <w:r w:rsidRPr="0006540B" w:rsidR="00AA2300">
        <w:t>.</w:t>
      </w:r>
      <w:r w:rsidRPr="0006540B" w:rsidR="00754DA0">
        <w:t>I</w:t>
      </w:r>
      <w:r w:rsidRPr="0006540B" w:rsidR="00AA2300">
        <w:t>.</w:t>
      </w:r>
      <w:r w:rsidRPr="0006540B" w:rsidR="00754DA0">
        <w:t>K</w:t>
      </w:r>
      <w:proofErr w:type="gramStart"/>
      <w:r w:rsidRPr="0006540B" w:rsidR="00AA2300">
        <w:t>.</w:t>
      </w:r>
      <w:proofErr w:type="gramEnd"/>
      <w:r w:rsidRPr="0006540B">
        <w:br/>
        <w:t>S</w:t>
      </w:r>
      <w:r w:rsidRPr="0006540B" w:rsidR="00AA2300">
        <w:t>.</w:t>
      </w:r>
      <w:r w:rsidRPr="0006540B">
        <w:t>H</w:t>
      </w:r>
      <w:r w:rsidRPr="0006540B" w:rsidR="00AA2300">
        <w:t>.</w:t>
      </w:r>
      <w:r w:rsidRPr="0006540B">
        <w:t>N</w:t>
      </w:r>
      <w:r w:rsidRPr="0006540B" w:rsidR="00AA2300">
        <w:t>.</w:t>
      </w:r>
    </w:p>
    <w:p w:rsidRPr="0006540B" w:rsidR="006D5B4C" w:rsidP="0006540B" w:rsidRDefault="006D5B4C">
      <w:pPr>
        <w:pStyle w:val="JuParaLast"/>
        <w:rPr>
          <w:lang w:val="en-GB"/>
        </w:rPr>
      </w:pPr>
    </w:p>
    <w:p w:rsidRPr="0006540B" w:rsidR="006D5B4C" w:rsidP="0006540B" w:rsidRDefault="006D5B4C">
      <w:pPr>
        <w:pStyle w:val="ECHRPara"/>
        <w:rPr>
          <w:lang w:val="en-GB"/>
        </w:rPr>
      </w:pPr>
    </w:p>
    <w:p w:rsidRPr="0006540B" w:rsidR="00425EB6" w:rsidP="0006540B" w:rsidRDefault="00425EB6">
      <w:pPr>
        <w:rPr>
          <w:lang w:val="en-GB"/>
        </w:rPr>
        <w:sectPr w:rsidRPr="0006540B" w:rsidR="00425EB6" w:rsidSect="008352AF">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06540B" w:rsidR="00425EB6" w:rsidP="0006540B" w:rsidRDefault="00425EB6">
      <w:pPr>
        <w:pStyle w:val="ECHRTitleCentre1"/>
        <w:rPr>
          <w:lang w:val="en-GB"/>
        </w:rPr>
      </w:pPr>
      <w:r w:rsidRPr="0006540B">
        <w:rPr>
          <w:lang w:val="en-GB"/>
        </w:rPr>
        <w:t>JOINT DISSENTING OPINION OF JUDGES LEMMENS, TURKOVIĆ AND RAVARANI</w:t>
      </w:r>
    </w:p>
    <w:p w:rsidRPr="0006540B" w:rsidR="00425EB6" w:rsidP="0006540B" w:rsidRDefault="00756F75">
      <w:pPr>
        <w:pStyle w:val="OpiPara"/>
        <w:rPr>
          <w:lang w:val="en-GB"/>
        </w:rPr>
      </w:pPr>
      <w:r w:rsidRPr="0006540B">
        <w:rPr>
          <w:lang w:val="en-GB"/>
        </w:rPr>
        <w:t>1.  </w:t>
      </w:r>
      <w:r w:rsidRPr="0006540B" w:rsidR="00425EB6">
        <w:rPr>
          <w:lang w:val="en-GB"/>
        </w:rPr>
        <w:t>We regret that we cannot share the view of the majority that there has been a violation of Article 6 § 1 of the Convention in this case. We consider that the majority apply Article 6 § 1 in a way that is wholly inconsistent with the Court</w:t>
      </w:r>
      <w:r w:rsidRPr="0006540B" w:rsidR="0006540B">
        <w:rPr>
          <w:lang w:val="en-GB"/>
        </w:rPr>
        <w:t>’</w:t>
      </w:r>
      <w:r w:rsidRPr="0006540B" w:rsidR="00425EB6">
        <w:rPr>
          <w:lang w:val="en-GB"/>
        </w:rPr>
        <w:t xml:space="preserve">s case-law and disregards the limits of the </w:t>
      </w:r>
      <w:r w:rsidRPr="0006540B" w:rsidR="00425EB6">
        <w:rPr>
          <w:i/>
          <w:iCs/>
          <w:lang w:val="en-GB"/>
        </w:rPr>
        <w:t>res judicata</w:t>
      </w:r>
      <w:r w:rsidRPr="0006540B" w:rsidR="00425EB6">
        <w:rPr>
          <w:lang w:val="en-GB"/>
        </w:rPr>
        <w:t xml:space="preserve"> effect.</w:t>
      </w:r>
    </w:p>
    <w:p w:rsidRPr="0006540B" w:rsidR="00425EB6" w:rsidP="0006540B" w:rsidRDefault="00425EB6">
      <w:pPr>
        <w:rPr>
          <w:lang w:val="en-GB"/>
        </w:rPr>
      </w:pPr>
    </w:p>
    <w:p w:rsidRPr="0006540B" w:rsidR="00425EB6" w:rsidP="0006540B" w:rsidRDefault="00425EB6">
      <w:pPr>
        <w:rPr>
          <w:i/>
          <w:iCs/>
          <w:lang w:val="en-GB"/>
        </w:rPr>
      </w:pPr>
      <w:r w:rsidRPr="0006540B">
        <w:rPr>
          <w:i/>
          <w:iCs/>
          <w:lang w:val="en-GB"/>
        </w:rPr>
        <w:t>The proceedings at issue</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2.</w:t>
      </w:r>
      <w:r w:rsidRPr="0006540B" w:rsidR="00756F75">
        <w:rPr>
          <w:lang w:val="en-GB"/>
        </w:rPr>
        <w:t>  </w:t>
      </w:r>
      <w:r w:rsidRPr="0006540B">
        <w:rPr>
          <w:lang w:val="en-GB"/>
        </w:rPr>
        <w:t>In order to analyse the legal issues raised by the complaint, it is important to correctly determine the facts, in particular the scope of the proceedings at issue.</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On 14 August 2009 a road accident took place, involving P.C., the driver of a car, and the applicant, the driver of a bus owned by V.B.</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 xml:space="preserve">On the same date the chief inspector of the traffic police found that P.C. had violated the traffic rules and imposed a fine on him. Seeking to be relieved of criminal responsibility and exempted from the imposed fine, P.C. challenged that decision. He was unsuccessful before the District Court of </w:t>
      </w:r>
      <w:proofErr w:type="spellStart"/>
      <w:r w:rsidRPr="0006540B">
        <w:rPr>
          <w:lang w:val="en-GB"/>
        </w:rPr>
        <w:t>Anenii</w:t>
      </w:r>
      <w:proofErr w:type="spellEnd"/>
      <w:r w:rsidRPr="0006540B">
        <w:rPr>
          <w:lang w:val="en-GB"/>
        </w:rPr>
        <w:t xml:space="preserve"> </w:t>
      </w:r>
      <w:proofErr w:type="spellStart"/>
      <w:r w:rsidRPr="0006540B">
        <w:rPr>
          <w:lang w:val="en-GB"/>
        </w:rPr>
        <w:t>Noi</w:t>
      </w:r>
      <w:proofErr w:type="spellEnd"/>
      <w:r w:rsidRPr="0006540B">
        <w:rPr>
          <w:lang w:val="en-GB"/>
        </w:rPr>
        <w:t xml:space="preserve"> (judgment of 29 September 2009), but eventually won his case before the Court of Appeal of Bender (judgment of 19 November 2009). The latter court held that the applicant had not observed the traffic rules and that he was responsible for the accident. The court accordingly annulled the decision of the chief inspector.</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We would like to underline that the judicial proceedings brought by P.C. were aimed solely at obtaining a ruling on the “criminal” liability of the one accused person, namely P.C. himself. The applicant was not a party in those proceedings as there had not been any charge against him and there had not been any request by any of the parties to join him to the proceedings.</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On 22 January 2010 the chief inspector of the traffic police issued a new decision. Basing himself on the judgment of the Court of Appeal, he declared the applicant guilty of a breach of the traffic rules, but did not apply any sanction, the reason for this being that the criminal prosecution was time-barred. The applicant did not challenge that decision.</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3.</w:t>
      </w:r>
      <w:r w:rsidRPr="0006540B" w:rsidR="00756F75">
        <w:rPr>
          <w:lang w:val="en-GB"/>
        </w:rPr>
        <w:t>  </w:t>
      </w:r>
      <w:r w:rsidRPr="0006540B">
        <w:rPr>
          <w:lang w:val="en-GB"/>
        </w:rPr>
        <w:t>In his application, the applicant also mentioned the civil consequences of the decision to hold him responsible.</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He indicated that after the decision of the chief inspector of 14 August 2009, P.C.</w:t>
      </w:r>
      <w:r w:rsidRPr="0006540B" w:rsidR="0006540B">
        <w:rPr>
          <w:lang w:val="en-GB"/>
        </w:rPr>
        <w:t>’</w:t>
      </w:r>
      <w:r w:rsidRPr="0006540B">
        <w:rPr>
          <w:lang w:val="en-GB"/>
        </w:rPr>
        <w:t>s insurer paid 2,702 Moldovan lei (MDL) (approximately EUR</w:t>
      </w:r>
      <w:r w:rsidRPr="0006540B" w:rsidR="00756F75">
        <w:rPr>
          <w:lang w:val="en-GB"/>
        </w:rPr>
        <w:t> </w:t>
      </w:r>
      <w:r w:rsidRPr="0006540B">
        <w:rPr>
          <w:lang w:val="en-GB"/>
        </w:rPr>
        <w:t>124) to V.B. for the damage to the bus. Following the decision of the chief inspector of 22 January 2010, P.C. sought payment of his car repairs from V.B.</w:t>
      </w:r>
      <w:r w:rsidRPr="0006540B" w:rsidR="0006540B">
        <w:rPr>
          <w:lang w:val="en-GB"/>
        </w:rPr>
        <w:t>’</w:t>
      </w:r>
      <w:r w:rsidRPr="0006540B">
        <w:rPr>
          <w:lang w:val="en-GB"/>
        </w:rPr>
        <w:t>s insurer. The insurance company replied that it would await the decision of our Court in the present case. The applicant calculated that the insurer would compensate only part of the damage, leaving himself liable for MDL 40,894 (approximately EUR 1,870). P.C.</w:t>
      </w:r>
      <w:r w:rsidRPr="0006540B" w:rsidR="0006540B">
        <w:rPr>
          <w:lang w:val="en-GB"/>
        </w:rPr>
        <w:t>’</w:t>
      </w:r>
      <w:r w:rsidRPr="0006540B">
        <w:rPr>
          <w:lang w:val="en-GB"/>
        </w:rPr>
        <w:t>s insurance company, for its part, indicated that it expected V.B. to pay back the money which he had received.</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None of the claims of P.C. or his insurer seems to have led to any civil proceedings.</w:t>
      </w:r>
    </w:p>
    <w:p w:rsidRPr="0006540B" w:rsidR="00425EB6" w:rsidP="0006540B" w:rsidRDefault="00425EB6">
      <w:pPr>
        <w:rPr>
          <w:lang w:val="en-GB"/>
        </w:rPr>
      </w:pPr>
    </w:p>
    <w:p w:rsidRPr="0006540B" w:rsidR="00425EB6" w:rsidP="0006540B" w:rsidRDefault="00425EB6">
      <w:pPr>
        <w:pStyle w:val="OpiPara"/>
        <w:ind w:firstLine="0"/>
        <w:rPr>
          <w:i/>
          <w:iCs/>
          <w:lang w:val="en-GB"/>
        </w:rPr>
      </w:pPr>
      <w:r w:rsidRPr="0006540B">
        <w:rPr>
          <w:i/>
          <w:lang w:val="en-GB"/>
        </w:rPr>
        <w:t>Inapplicability</w:t>
      </w:r>
      <w:r w:rsidRPr="0006540B">
        <w:rPr>
          <w:i/>
          <w:iCs/>
          <w:lang w:val="en-GB"/>
        </w:rPr>
        <w:t xml:space="preserve"> of Article 6 § 1 to the proceedings before the Court of Appeal</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4.</w:t>
      </w:r>
      <w:r w:rsidRPr="0006540B" w:rsidR="00756F75">
        <w:rPr>
          <w:lang w:val="en-GB"/>
        </w:rPr>
        <w:t>  </w:t>
      </w:r>
      <w:r w:rsidRPr="0006540B">
        <w:rPr>
          <w:lang w:val="en-GB"/>
        </w:rPr>
        <w:t>The majority hold that Article 6 § 1 is applicable in the instant case (see paragraphs 18-23 of the judgment).</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We have no problem accepting that the proceedings which started with the chief inspector</w:t>
      </w:r>
      <w:r w:rsidRPr="0006540B" w:rsidR="0006540B">
        <w:rPr>
          <w:lang w:val="en-GB"/>
        </w:rPr>
        <w:t>’</w:t>
      </w:r>
      <w:r w:rsidRPr="0006540B">
        <w:rPr>
          <w:lang w:val="en-GB"/>
        </w:rPr>
        <w:t xml:space="preserve">s decision of 14 August 2009 concerned a “criminal charge” within the meaning of Article 6 § 1. The “criminal” nature of a charge based on the traffic rules and resulting in an administrative fine being imposed is also not disputed by the Government. However, this is not the point at issue. The question is whether the relevant proceedings concerned a charge </w:t>
      </w:r>
      <w:r w:rsidRPr="0006540B">
        <w:rPr>
          <w:i/>
          <w:iCs/>
          <w:lang w:val="en-GB"/>
        </w:rPr>
        <w:t>against the applicant</w:t>
      </w:r>
      <w:r w:rsidRPr="0006540B">
        <w:rPr>
          <w:lang w:val="en-GB"/>
        </w:rPr>
        <w:t>.</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 xml:space="preserve">Indeed, “charge”, for the purposes of Article 6 § 1, is defined as the official notification given to an individual by the competent authority of an allegation that he has committed a criminal offence, a definition that also corresponds to the test whether the situation of the suspect has been substantially affected (see </w:t>
      </w:r>
      <w:proofErr w:type="spellStart"/>
      <w:r w:rsidRPr="0006540B">
        <w:rPr>
          <w:i/>
          <w:iCs/>
          <w:lang w:val="en-GB"/>
        </w:rPr>
        <w:t>Deweer</w:t>
      </w:r>
      <w:proofErr w:type="spellEnd"/>
      <w:r w:rsidRPr="0006540B">
        <w:rPr>
          <w:i/>
          <w:iCs/>
          <w:lang w:val="en-GB"/>
        </w:rPr>
        <w:t xml:space="preserve"> v. Belgium</w:t>
      </w:r>
      <w:r w:rsidRPr="0006540B">
        <w:rPr>
          <w:lang w:val="en-GB"/>
        </w:rPr>
        <w:t xml:space="preserve">, 27 February 1980, § 46, Series A no. 35; </w:t>
      </w:r>
      <w:proofErr w:type="spellStart"/>
      <w:r w:rsidRPr="0006540B">
        <w:rPr>
          <w:i/>
          <w:iCs/>
          <w:lang w:val="en-GB"/>
        </w:rPr>
        <w:t>Eckle</w:t>
      </w:r>
      <w:proofErr w:type="spellEnd"/>
      <w:r w:rsidRPr="0006540B">
        <w:rPr>
          <w:i/>
          <w:iCs/>
          <w:lang w:val="en-GB"/>
        </w:rPr>
        <w:t xml:space="preserve"> v. Germany</w:t>
      </w:r>
      <w:r w:rsidRPr="0006540B">
        <w:rPr>
          <w:lang w:val="en-GB"/>
        </w:rPr>
        <w:t xml:space="preserve">, 15 July 1982, § 73, Series A no. 51; </w:t>
      </w:r>
      <w:r w:rsidRPr="0006540B">
        <w:rPr>
          <w:i/>
          <w:iCs/>
          <w:lang w:val="en-GB"/>
        </w:rPr>
        <w:t xml:space="preserve">Reinhardt and </w:t>
      </w:r>
      <w:proofErr w:type="spellStart"/>
      <w:r w:rsidRPr="0006540B">
        <w:rPr>
          <w:i/>
          <w:iCs/>
          <w:lang w:val="en-GB"/>
        </w:rPr>
        <w:t>Slimane-Kaïd</w:t>
      </w:r>
      <w:proofErr w:type="spellEnd"/>
      <w:r w:rsidRPr="0006540B">
        <w:rPr>
          <w:i/>
          <w:iCs/>
          <w:lang w:val="en-GB"/>
        </w:rPr>
        <w:t xml:space="preserve"> v. France</w:t>
      </w:r>
      <w:r w:rsidRPr="0006540B">
        <w:rPr>
          <w:lang w:val="en-GB"/>
        </w:rPr>
        <w:t xml:space="preserve">, 31 March 1998, § 93, </w:t>
      </w:r>
      <w:r w:rsidRPr="0006540B">
        <w:rPr>
          <w:i/>
          <w:iCs/>
          <w:lang w:val="en-GB"/>
        </w:rPr>
        <w:t>Reports of Judgments and Decisions</w:t>
      </w:r>
      <w:r w:rsidRPr="0006540B">
        <w:rPr>
          <w:lang w:val="en-GB"/>
        </w:rPr>
        <w:t xml:space="preserve"> 1998</w:t>
      </w:r>
      <w:r w:rsidRPr="0006540B">
        <w:rPr>
          <w:lang w:val="en-GB"/>
        </w:rPr>
        <w:noBreakHyphen/>
        <w:t xml:space="preserve">II; </w:t>
      </w:r>
      <w:proofErr w:type="spellStart"/>
      <w:r w:rsidRPr="0006540B">
        <w:rPr>
          <w:i/>
          <w:iCs/>
          <w:lang w:val="en-GB"/>
        </w:rPr>
        <w:t>Escoubet</w:t>
      </w:r>
      <w:proofErr w:type="spellEnd"/>
      <w:r w:rsidRPr="0006540B">
        <w:rPr>
          <w:i/>
          <w:iCs/>
          <w:lang w:val="en-GB"/>
        </w:rPr>
        <w:t xml:space="preserve"> v. Belgium</w:t>
      </w:r>
      <w:r w:rsidRPr="0006540B" w:rsidR="00163C70">
        <w:rPr>
          <w:lang w:val="en-GB"/>
        </w:rPr>
        <w:t xml:space="preserve"> [GC], no. 26780/95, § </w:t>
      </w:r>
      <w:r w:rsidRPr="0006540B">
        <w:rPr>
          <w:lang w:val="en-GB"/>
        </w:rPr>
        <w:t>34, ECHR 1999</w:t>
      </w:r>
      <w:r w:rsidRPr="0006540B">
        <w:rPr>
          <w:lang w:val="en-GB"/>
        </w:rPr>
        <w:noBreakHyphen/>
        <w:t xml:space="preserve">VII; and </w:t>
      </w:r>
      <w:r w:rsidRPr="0006540B">
        <w:rPr>
          <w:i/>
          <w:iCs/>
          <w:lang w:val="en-GB"/>
        </w:rPr>
        <w:t xml:space="preserve">McFarlane v. Ireland </w:t>
      </w:r>
      <w:r w:rsidRPr="0006540B">
        <w:rPr>
          <w:lang w:val="en-GB"/>
        </w:rPr>
        <w:t xml:space="preserve">[GC], </w:t>
      </w:r>
      <w:r w:rsidRPr="0006540B" w:rsidR="00163C70">
        <w:rPr>
          <w:lang w:val="en-GB"/>
        </w:rPr>
        <w:t>no. 31333/06, § </w:t>
      </w:r>
      <w:r w:rsidRPr="0006540B">
        <w:rPr>
          <w:lang w:val="en-GB"/>
        </w:rPr>
        <w:t>143, 10 September 2010). In their submissions, the Government referred to the Court</w:t>
      </w:r>
      <w:r w:rsidRPr="0006540B" w:rsidR="0006540B">
        <w:rPr>
          <w:lang w:val="en-GB"/>
        </w:rPr>
        <w:t>’</w:t>
      </w:r>
      <w:r w:rsidRPr="0006540B">
        <w:rPr>
          <w:lang w:val="en-GB"/>
        </w:rPr>
        <w:t>s case-law, and argued on that basis that Article 6 § 1 was not applicable.</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There is no doubt that the proceedings before the Court of Appeal concerned a charge brought against P.C. The latter had a right to respect for the guarantees provided by Article 6 § 1. By contrast, as indicated above (see paragraph 2), there had been no charge against the applicant in those proceedings. The procedural guarantees of Article 6 § 1 were therefore totally irrelevant for him.</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In our opinion, the Government</w:t>
      </w:r>
      <w:r w:rsidRPr="0006540B" w:rsidR="0006540B">
        <w:rPr>
          <w:lang w:val="en-GB"/>
        </w:rPr>
        <w:t>’</w:t>
      </w:r>
      <w:r w:rsidRPr="0006540B">
        <w:rPr>
          <w:lang w:val="en-GB"/>
        </w:rPr>
        <w:t xml:space="preserve">s objection based on the incompatibility </w:t>
      </w:r>
      <w:proofErr w:type="spellStart"/>
      <w:r w:rsidRPr="0006540B">
        <w:rPr>
          <w:i/>
          <w:iCs/>
          <w:lang w:val="en-GB"/>
        </w:rPr>
        <w:t>ratione</w:t>
      </w:r>
      <w:proofErr w:type="spellEnd"/>
      <w:r w:rsidRPr="0006540B">
        <w:rPr>
          <w:i/>
          <w:iCs/>
          <w:lang w:val="en-GB"/>
        </w:rPr>
        <w:t xml:space="preserve"> </w:t>
      </w:r>
      <w:proofErr w:type="spellStart"/>
      <w:r w:rsidRPr="0006540B">
        <w:rPr>
          <w:i/>
          <w:iCs/>
          <w:lang w:val="en-GB"/>
        </w:rPr>
        <w:t>materiae</w:t>
      </w:r>
      <w:proofErr w:type="spellEnd"/>
      <w:r w:rsidRPr="0006540B">
        <w:rPr>
          <w:lang w:val="en-GB"/>
        </w:rPr>
        <w:t xml:space="preserve"> of the application with the Convention is well-founded. In so far as the applicant complains of a violation of Article 6 § 1 as a result of the decision of the Court of Appeal, the application should have been declared inadmissible.</w:t>
      </w:r>
    </w:p>
    <w:p w:rsidRPr="0006540B" w:rsidR="00425EB6" w:rsidP="0006540B" w:rsidRDefault="00425EB6">
      <w:pPr>
        <w:rPr>
          <w:lang w:val="en-GB"/>
        </w:rPr>
      </w:pPr>
    </w:p>
    <w:p w:rsidRPr="0006540B" w:rsidR="00425EB6" w:rsidP="0006540B" w:rsidRDefault="00425EB6">
      <w:pPr>
        <w:rPr>
          <w:i/>
          <w:iCs/>
          <w:lang w:val="en-GB"/>
        </w:rPr>
      </w:pPr>
      <w:r w:rsidRPr="0006540B">
        <w:rPr>
          <w:i/>
          <w:iCs/>
          <w:lang w:val="en-GB"/>
        </w:rPr>
        <w:t>Effects of the findings of the Court of Appeal with respect to the applicant</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5.</w:t>
      </w:r>
      <w:r w:rsidRPr="0006540B" w:rsidR="00756F75">
        <w:rPr>
          <w:lang w:val="en-GB"/>
        </w:rPr>
        <w:t>  </w:t>
      </w:r>
      <w:r w:rsidRPr="0006540B">
        <w:rPr>
          <w:lang w:val="en-GB"/>
        </w:rPr>
        <w:t>In finding that there was a violation of Article 6 § 1 as a result of the Court of Appeal</w:t>
      </w:r>
      <w:r w:rsidRPr="0006540B" w:rsidR="0006540B">
        <w:rPr>
          <w:lang w:val="en-GB"/>
        </w:rPr>
        <w:t>’</w:t>
      </w:r>
      <w:r w:rsidRPr="0006540B">
        <w:rPr>
          <w:lang w:val="en-GB"/>
        </w:rPr>
        <w:t xml:space="preserve">s decision, the majority refer to the fact that that court determined that the applicant, not P.C., was responsible for causing the accident, and that this decision was </w:t>
      </w:r>
      <w:r w:rsidRPr="0006540B">
        <w:rPr>
          <w:i/>
          <w:iCs/>
          <w:lang w:val="en-GB"/>
        </w:rPr>
        <w:t>res judicata</w:t>
      </w:r>
      <w:r w:rsidRPr="0006540B">
        <w:rPr>
          <w:lang w:val="en-GB"/>
        </w:rPr>
        <w:t xml:space="preserve"> in respect of both P.C. and the applicant (see paragraph 27 of the judgment). The majority thus consider that the decision of the Court of Appeal had a far-reaching </w:t>
      </w:r>
      <w:proofErr w:type="spellStart"/>
      <w:r w:rsidRPr="0006540B">
        <w:rPr>
          <w:i/>
          <w:iCs/>
          <w:lang w:val="en-GB"/>
        </w:rPr>
        <w:t>erga</w:t>
      </w:r>
      <w:proofErr w:type="spellEnd"/>
      <w:r w:rsidRPr="0006540B">
        <w:rPr>
          <w:i/>
          <w:iCs/>
          <w:lang w:val="en-GB"/>
        </w:rPr>
        <w:t xml:space="preserve"> </w:t>
      </w:r>
      <w:proofErr w:type="spellStart"/>
      <w:r w:rsidRPr="0006540B">
        <w:rPr>
          <w:i/>
          <w:iCs/>
          <w:lang w:val="en-GB"/>
        </w:rPr>
        <w:t>omnes</w:t>
      </w:r>
      <w:proofErr w:type="spellEnd"/>
      <w:r w:rsidRPr="0006540B">
        <w:rPr>
          <w:lang w:val="en-GB"/>
        </w:rPr>
        <w:t xml:space="preserve"> effect attached to each and all of its findings.</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We note, first of all, that the majority</w:t>
      </w:r>
      <w:r w:rsidRPr="0006540B" w:rsidR="0006540B">
        <w:rPr>
          <w:lang w:val="en-GB"/>
        </w:rPr>
        <w:t>’</w:t>
      </w:r>
      <w:r w:rsidRPr="0006540B">
        <w:rPr>
          <w:lang w:val="en-GB"/>
        </w:rPr>
        <w:t xml:space="preserve">s decision is based on an interpretation of the domestic rules on </w:t>
      </w:r>
      <w:r w:rsidRPr="0006540B">
        <w:rPr>
          <w:i/>
          <w:iCs/>
          <w:lang w:val="en-GB"/>
        </w:rPr>
        <w:t>res judicata</w:t>
      </w:r>
      <w:r w:rsidRPr="0006540B">
        <w:rPr>
          <w:lang w:val="en-GB"/>
        </w:rPr>
        <w:t xml:space="preserve"> in criminal cases. However, the contents and scope of domestic law on this point have not been discussed by the parties. In our opinion, it is questionable whether the majority are correct in assuming that the chief inspector was obliged to conform to the Court of Appeal</w:t>
      </w:r>
      <w:r w:rsidRPr="0006540B" w:rsidR="0006540B">
        <w:rPr>
          <w:lang w:val="en-GB"/>
        </w:rPr>
        <w:t>’</w:t>
      </w:r>
      <w:r w:rsidRPr="0006540B">
        <w:rPr>
          <w:lang w:val="en-GB"/>
        </w:rPr>
        <w:t>s judgment to the extent that he could not have reached any other decision on the applicant</w:t>
      </w:r>
      <w:r w:rsidRPr="0006540B" w:rsidR="0006540B">
        <w:rPr>
          <w:lang w:val="en-GB"/>
        </w:rPr>
        <w:t>’</w:t>
      </w:r>
      <w:r w:rsidRPr="0006540B">
        <w:rPr>
          <w:lang w:val="en-GB"/>
        </w:rPr>
        <w:t>s conduct in the light of the applicable traffic rules.</w:t>
      </w:r>
    </w:p>
    <w:p w:rsidRPr="0006540B" w:rsidR="00425EB6" w:rsidP="0006540B" w:rsidRDefault="00425EB6">
      <w:pPr>
        <w:rPr>
          <w:lang w:val="en-GB"/>
        </w:rPr>
      </w:pPr>
    </w:p>
    <w:p w:rsidRPr="0006540B" w:rsidR="004723A1" w:rsidP="0006540B" w:rsidRDefault="00756F75">
      <w:pPr>
        <w:pStyle w:val="OpiPara"/>
        <w:rPr>
          <w:lang w:val="en-GB"/>
        </w:rPr>
      </w:pPr>
      <w:r w:rsidRPr="0006540B">
        <w:rPr>
          <w:lang w:val="en-GB"/>
        </w:rPr>
        <w:t>6.  </w:t>
      </w:r>
      <w:r w:rsidRPr="0006540B" w:rsidR="00425EB6">
        <w:rPr>
          <w:lang w:val="en-GB"/>
        </w:rPr>
        <w:t xml:space="preserve">Indeed, </w:t>
      </w:r>
      <w:r w:rsidRPr="0006540B" w:rsidR="00425EB6">
        <w:rPr>
          <w:i/>
          <w:iCs/>
          <w:lang w:val="en-GB"/>
        </w:rPr>
        <w:t>res judicata</w:t>
      </w:r>
      <w:r w:rsidRPr="0006540B" w:rsidR="00425EB6">
        <w:rPr>
          <w:lang w:val="en-GB"/>
        </w:rPr>
        <w:t xml:space="preserve"> is generally attached only to those findings that form the necessary basis for the court</w:t>
      </w:r>
      <w:r w:rsidRPr="0006540B" w:rsidR="0006540B">
        <w:rPr>
          <w:lang w:val="en-GB"/>
        </w:rPr>
        <w:t>’</w:t>
      </w:r>
      <w:r w:rsidRPr="0006540B" w:rsidR="00425EB6">
        <w:rPr>
          <w:lang w:val="en-GB"/>
        </w:rPr>
        <w:t xml:space="preserve">s conclusion. The proceedings before the Court of Appeal concerned the “criminal” liability of P.C. The decision that P.C. was not guilty of having violated the traffic rules is undoubtedly a decision that constitutes </w:t>
      </w:r>
      <w:r w:rsidRPr="0006540B" w:rsidR="00425EB6">
        <w:rPr>
          <w:i/>
          <w:iCs/>
          <w:lang w:val="en-GB"/>
        </w:rPr>
        <w:t>res judicata</w:t>
      </w:r>
      <w:r w:rsidRPr="0006540B" w:rsidR="00425EB6">
        <w:rPr>
          <w:lang w:val="en-GB"/>
        </w:rPr>
        <w:t xml:space="preserve">. We are not sure that the same can be said about any findings with respect to the applicant. Should not all findings other than the ones relating to the “criminal” liability of P.C. be considered </w:t>
      </w:r>
      <w:r w:rsidRPr="0006540B" w:rsidR="00425EB6">
        <w:rPr>
          <w:i/>
          <w:iCs/>
          <w:lang w:val="en-GB"/>
        </w:rPr>
        <w:t>obiter dicta</w:t>
      </w:r>
      <w:r w:rsidRPr="0006540B" w:rsidR="00425EB6">
        <w:rPr>
          <w:lang w:val="en-GB"/>
        </w:rPr>
        <w:t xml:space="preserve">, with no binding force at all? Should this not be particularly true of </w:t>
      </w:r>
      <w:proofErr w:type="gramStart"/>
      <w:r w:rsidRPr="0006540B" w:rsidR="00425EB6">
        <w:rPr>
          <w:lang w:val="en-GB"/>
        </w:rPr>
        <w:t>findings relating to a third party who was not charged and who accordingly was</w:t>
      </w:r>
      <w:proofErr w:type="gramEnd"/>
      <w:r w:rsidRPr="0006540B" w:rsidR="00425EB6">
        <w:rPr>
          <w:lang w:val="en-GB"/>
        </w:rPr>
        <w:t xml:space="preserve"> not able to defend himself against any charge?</w:t>
      </w:r>
    </w:p>
    <w:p w:rsidRPr="0006540B" w:rsidR="00425EB6" w:rsidP="0006540B" w:rsidRDefault="00425EB6">
      <w:pPr>
        <w:rPr>
          <w:lang w:val="en-GB"/>
        </w:rPr>
      </w:pPr>
    </w:p>
    <w:p w:rsidRPr="0006540B" w:rsidR="004723A1" w:rsidP="0006540B" w:rsidRDefault="00425EB6">
      <w:pPr>
        <w:pStyle w:val="OpiPara"/>
        <w:rPr>
          <w:lang w:val="en-GB"/>
        </w:rPr>
      </w:pPr>
      <w:r w:rsidRPr="0006540B">
        <w:rPr>
          <w:lang w:val="en-GB"/>
        </w:rPr>
        <w:t>It is true that in order to relieve P.C. of responsibility the Court of Appeal stated that the applicant was the only one of the two drivers involved in the accident who was responsible for the accident. However, it seems to us that this statement concerning the applicant</w:t>
      </w:r>
      <w:r w:rsidRPr="0006540B" w:rsidR="0006540B">
        <w:rPr>
          <w:lang w:val="en-GB"/>
        </w:rPr>
        <w:t>’</w:t>
      </w:r>
      <w:r w:rsidRPr="0006540B">
        <w:rPr>
          <w:lang w:val="en-GB"/>
        </w:rPr>
        <w:t xml:space="preserve">s responsibility would fit within the category of </w:t>
      </w:r>
      <w:r w:rsidRPr="0006540B">
        <w:rPr>
          <w:i/>
          <w:iCs/>
          <w:lang w:val="en-GB"/>
        </w:rPr>
        <w:t>obiter dicta</w:t>
      </w:r>
      <w:r w:rsidRPr="0006540B">
        <w:rPr>
          <w:lang w:val="en-GB"/>
        </w:rPr>
        <w:t>, as that finding was not necessary for assessing P.C.</w:t>
      </w:r>
      <w:r w:rsidRPr="0006540B" w:rsidR="0006540B">
        <w:rPr>
          <w:lang w:val="en-GB"/>
        </w:rPr>
        <w:t>’</w:t>
      </w:r>
      <w:r w:rsidRPr="0006540B">
        <w:rPr>
          <w:lang w:val="en-GB"/>
        </w:rPr>
        <w:t xml:space="preserve">s criminal liability. Indeed, the acquittal of P.C. was not dependent on a finding that the applicant was criminally liable. To hold otherwise would ignore the whole spectrum of situations that might arise </w:t>
      </w:r>
      <w:r w:rsidRPr="0006540B">
        <w:rPr>
          <w:i/>
          <w:iCs/>
          <w:lang w:val="en-GB"/>
        </w:rPr>
        <w:t xml:space="preserve">in </w:t>
      </w:r>
      <w:proofErr w:type="spellStart"/>
      <w:r w:rsidRPr="0006540B">
        <w:rPr>
          <w:i/>
          <w:iCs/>
          <w:lang w:val="en-GB"/>
        </w:rPr>
        <w:t>concreto</w:t>
      </w:r>
      <w:proofErr w:type="spellEnd"/>
      <w:r w:rsidRPr="0006540B">
        <w:rPr>
          <w:lang w:val="en-GB"/>
        </w:rPr>
        <w:t xml:space="preserve">, in which neither party may be responsible or where certain circumstances may exclude the criminal responsibility of both drivers, such as </w:t>
      </w:r>
      <w:r w:rsidRPr="0006540B">
        <w:rPr>
          <w:i/>
          <w:iCs/>
          <w:lang w:val="en-GB"/>
        </w:rPr>
        <w:t>force majeure</w:t>
      </w:r>
      <w:r w:rsidRPr="0006540B">
        <w:rPr>
          <w:lang w:val="en-GB"/>
        </w:rPr>
        <w:t>.</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Moreover, contrary to what the majority suggest (see paragraph 27 of the judgment), even in the event of a car accident involving two drivers, the acquittal of one driver on the basis that the accident was caused by the other driver does not necessarily mean that that other driver is criminally liable.</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7.</w:t>
      </w:r>
      <w:r w:rsidRPr="0006540B" w:rsidR="00756F75">
        <w:rPr>
          <w:lang w:val="en-GB"/>
        </w:rPr>
        <w:t>  </w:t>
      </w:r>
      <w:r w:rsidRPr="0006540B">
        <w:rPr>
          <w:lang w:val="en-GB"/>
        </w:rPr>
        <w:t xml:space="preserve">A consequence of the right to adversarial proceedings is that the quality of </w:t>
      </w:r>
      <w:r w:rsidRPr="0006540B">
        <w:rPr>
          <w:i/>
          <w:iCs/>
          <w:lang w:val="en-GB"/>
        </w:rPr>
        <w:t>res judicata</w:t>
      </w:r>
      <w:r w:rsidRPr="0006540B">
        <w:rPr>
          <w:lang w:val="en-GB"/>
        </w:rPr>
        <w:t xml:space="preserve"> cannot be invoked against a person with respect to assessments of fact or law made in proceedings to which that person was not a party. Assessments made in a given case must remain relative and their effect limited to those proceedings (see </w:t>
      </w:r>
      <w:proofErr w:type="spellStart"/>
      <w:r w:rsidRPr="0006540B">
        <w:rPr>
          <w:i/>
          <w:iCs/>
        </w:rPr>
        <w:t>Navalnyy</w:t>
      </w:r>
      <w:proofErr w:type="spellEnd"/>
      <w:r w:rsidRPr="0006540B">
        <w:rPr>
          <w:i/>
          <w:iCs/>
        </w:rPr>
        <w:t xml:space="preserve"> and </w:t>
      </w:r>
      <w:proofErr w:type="spellStart"/>
      <w:r w:rsidRPr="0006540B">
        <w:rPr>
          <w:i/>
          <w:iCs/>
        </w:rPr>
        <w:t>Ofitserov</w:t>
      </w:r>
      <w:proofErr w:type="spellEnd"/>
      <w:r w:rsidRPr="0006540B">
        <w:t xml:space="preserve"> </w:t>
      </w:r>
      <w:r w:rsidRPr="0006540B">
        <w:rPr>
          <w:i/>
          <w:iCs/>
        </w:rPr>
        <w:t>v.</w:t>
      </w:r>
      <w:r w:rsidRPr="0006540B" w:rsidR="00163C70">
        <w:rPr>
          <w:i/>
          <w:iCs/>
        </w:rPr>
        <w:t> </w:t>
      </w:r>
      <w:r w:rsidRPr="0006540B">
        <w:rPr>
          <w:i/>
          <w:iCs/>
        </w:rPr>
        <w:t>Russia,</w:t>
      </w:r>
      <w:r w:rsidRPr="0006540B">
        <w:t xml:space="preserve"> nos. 46632/13 </w:t>
      </w:r>
      <w:r w:rsidRPr="0006540B">
        <w:rPr>
          <w:lang w:val="en-GB"/>
        </w:rPr>
        <w:t>and</w:t>
      </w:r>
      <w:r w:rsidRPr="0006540B">
        <w:t xml:space="preserve"> 28671/14, § 105, 23 February 2016; see also, from the point of view of the right to a court having </w:t>
      </w:r>
      <w:r w:rsidRPr="0006540B">
        <w:rPr>
          <w:lang w:val="en-GB"/>
        </w:rPr>
        <w:t xml:space="preserve">jurisdiction to examine all the factual and legal issues relevant to the determination of the dispute before it, </w:t>
      </w:r>
      <w:proofErr w:type="spellStart"/>
      <w:r w:rsidRPr="0006540B">
        <w:rPr>
          <w:i/>
          <w:iCs/>
          <w:lang w:val="en-GB"/>
        </w:rPr>
        <w:t>Beaumartin</w:t>
      </w:r>
      <w:proofErr w:type="spellEnd"/>
      <w:r w:rsidRPr="0006540B">
        <w:rPr>
          <w:i/>
          <w:iCs/>
          <w:lang w:val="en-GB"/>
        </w:rPr>
        <w:t xml:space="preserve"> v. France</w:t>
      </w:r>
      <w:r w:rsidRPr="0006540B">
        <w:rPr>
          <w:lang w:val="en-GB"/>
        </w:rPr>
        <w:t>, 24 November 1994, § 38, Series A no. 296</w:t>
      </w:r>
      <w:r w:rsidRPr="0006540B">
        <w:rPr>
          <w:lang w:val="en-GB"/>
        </w:rPr>
        <w:noBreakHyphen/>
        <w:t xml:space="preserve">B; </w:t>
      </w:r>
      <w:r w:rsidRPr="0006540B">
        <w:rPr>
          <w:i/>
          <w:iCs/>
          <w:lang w:val="en-GB"/>
        </w:rPr>
        <w:t xml:space="preserve">Terra </w:t>
      </w:r>
      <w:proofErr w:type="spellStart"/>
      <w:r w:rsidRPr="0006540B">
        <w:rPr>
          <w:i/>
          <w:iCs/>
          <w:lang w:val="en-GB"/>
        </w:rPr>
        <w:t>Woningen</w:t>
      </w:r>
      <w:proofErr w:type="spellEnd"/>
      <w:r w:rsidRPr="0006540B">
        <w:rPr>
          <w:i/>
          <w:iCs/>
          <w:lang w:val="en-GB"/>
        </w:rPr>
        <w:t xml:space="preserve"> B.V. v. the Netherlands</w:t>
      </w:r>
      <w:r w:rsidRPr="0006540B">
        <w:rPr>
          <w:lang w:val="en-GB"/>
        </w:rPr>
        <w:t xml:space="preserve">, 17 December 1996, § 54, </w:t>
      </w:r>
      <w:r w:rsidRPr="0006540B">
        <w:rPr>
          <w:i/>
          <w:iCs/>
          <w:lang w:val="en-GB"/>
        </w:rPr>
        <w:t>Reports of Judgments and Decisions</w:t>
      </w:r>
      <w:r w:rsidRPr="0006540B">
        <w:rPr>
          <w:lang w:val="en-GB"/>
        </w:rPr>
        <w:t xml:space="preserve"> 1996</w:t>
      </w:r>
      <w:r w:rsidRPr="0006540B">
        <w:rPr>
          <w:lang w:val="en-GB"/>
        </w:rPr>
        <w:noBreakHyphen/>
        <w:t xml:space="preserve">VI; and </w:t>
      </w:r>
      <w:proofErr w:type="spellStart"/>
      <w:r w:rsidRPr="0006540B">
        <w:rPr>
          <w:i/>
          <w:iCs/>
          <w:lang w:val="en-GB"/>
        </w:rPr>
        <w:t>Chevrol</w:t>
      </w:r>
      <w:proofErr w:type="spellEnd"/>
      <w:r w:rsidRPr="0006540B">
        <w:rPr>
          <w:i/>
          <w:iCs/>
          <w:lang w:val="en-GB"/>
        </w:rPr>
        <w:t xml:space="preserve"> v. France</w:t>
      </w:r>
      <w:r w:rsidRPr="0006540B">
        <w:rPr>
          <w:lang w:val="en-GB"/>
        </w:rPr>
        <w:t>,</w:t>
      </w:r>
      <w:r w:rsidRPr="0006540B">
        <w:rPr>
          <w:i/>
          <w:iCs/>
          <w:lang w:val="en-GB"/>
        </w:rPr>
        <w:t xml:space="preserve"> </w:t>
      </w:r>
      <w:r w:rsidRPr="0006540B">
        <w:rPr>
          <w:lang w:val="en-GB"/>
        </w:rPr>
        <w:t>no. 49636/99, § 82, ECHR 2003</w:t>
      </w:r>
      <w:r w:rsidRPr="0006540B">
        <w:rPr>
          <w:lang w:val="en-GB"/>
        </w:rPr>
        <w:noBreakHyphen/>
        <w:t>III). Accordingly, in the present case it would not be compatible with the right to a fair trial if a criminal or civil court were automatically to follow the Court of Appeal</w:t>
      </w:r>
      <w:r w:rsidRPr="0006540B" w:rsidR="0006540B">
        <w:rPr>
          <w:lang w:val="en-GB"/>
        </w:rPr>
        <w:t>’</w:t>
      </w:r>
      <w:r w:rsidRPr="0006540B">
        <w:rPr>
          <w:lang w:val="en-GB"/>
        </w:rPr>
        <w:t>s view that the applicant was responsible for the accident without full and proper examination at a trial in which the applicant would be able to challenge that view.</w:t>
      </w:r>
    </w:p>
    <w:p w:rsidRPr="0006540B" w:rsidR="004723A1" w:rsidP="0006540B" w:rsidRDefault="00425EB6">
      <w:pPr>
        <w:rPr>
          <w:lang w:val="en-GB"/>
        </w:rPr>
      </w:pPr>
      <w:r w:rsidRPr="0006540B">
        <w:rPr>
          <w:lang w:val="en-GB"/>
        </w:rPr>
        <w:t>However, the present application does not lend itself to an examination of whether either Moldovan law or any subsequent decision by a Moldovan authority complies with this aspect of the right to a fair trial.</w:t>
      </w:r>
    </w:p>
    <w:p w:rsidRPr="0006540B" w:rsidR="004723A1" w:rsidP="0006540B" w:rsidRDefault="00425EB6">
      <w:pPr>
        <w:rPr>
          <w:lang w:val="en-GB"/>
        </w:rPr>
      </w:pPr>
      <w:r w:rsidRPr="0006540B">
        <w:rPr>
          <w:lang w:val="en-GB"/>
        </w:rPr>
        <w:t>In the first place, while the chief inspector, following the judgment of the Court of Appeal, found the applicant guilty of a breach of the traffic rules, the applicant did not challenge that decision. He therefore did not avail himself of the opportunity to challenge any alleged automatic reliance by the chief inspector on the Court of Appeal</w:t>
      </w:r>
      <w:r w:rsidRPr="0006540B" w:rsidR="0006540B">
        <w:rPr>
          <w:lang w:val="en-GB"/>
        </w:rPr>
        <w:t>’</w:t>
      </w:r>
      <w:r w:rsidRPr="0006540B">
        <w:rPr>
          <w:lang w:val="en-GB"/>
        </w:rPr>
        <w:t xml:space="preserve">s statement before a competent court. In addition we note that the Court is not required to examine the impugned legislation </w:t>
      </w:r>
      <w:r w:rsidRPr="0006540B">
        <w:rPr>
          <w:i/>
          <w:iCs/>
          <w:lang w:val="en-GB"/>
        </w:rPr>
        <w:t xml:space="preserve">in </w:t>
      </w:r>
      <w:proofErr w:type="spellStart"/>
      <w:r w:rsidRPr="0006540B">
        <w:rPr>
          <w:i/>
          <w:iCs/>
          <w:lang w:val="en-GB"/>
        </w:rPr>
        <w:t>abstracto</w:t>
      </w:r>
      <w:proofErr w:type="spellEnd"/>
      <w:r w:rsidRPr="0006540B">
        <w:rPr>
          <w:lang w:val="en-GB"/>
        </w:rPr>
        <w:t xml:space="preserve">, but must confine itself to the circumstances of the case before it. In any event, as stated above, the parties have not discussed the contents and scope of domestic law relating to </w:t>
      </w:r>
      <w:r w:rsidRPr="0006540B">
        <w:rPr>
          <w:i/>
          <w:iCs/>
          <w:lang w:val="en-GB"/>
        </w:rPr>
        <w:t>res judicata</w:t>
      </w:r>
      <w:r w:rsidRPr="0006540B">
        <w:rPr>
          <w:lang w:val="en-GB"/>
        </w:rPr>
        <w:t xml:space="preserve"> in criminal cases.</w:t>
      </w:r>
    </w:p>
    <w:p w:rsidRPr="0006540B" w:rsidR="00425EB6" w:rsidP="0006540B" w:rsidRDefault="00425EB6">
      <w:pPr>
        <w:rPr>
          <w:lang w:val="en-GB"/>
        </w:rPr>
      </w:pPr>
      <w:r w:rsidRPr="0006540B">
        <w:rPr>
          <w:lang w:val="en-GB"/>
        </w:rPr>
        <w:t>Secondly, no civil claim has yet been brought against the applicant, either by P.C. or by P.C.</w:t>
      </w:r>
      <w:r w:rsidRPr="0006540B" w:rsidR="0006540B">
        <w:rPr>
          <w:lang w:val="en-GB"/>
        </w:rPr>
        <w:t>’</w:t>
      </w:r>
      <w:r w:rsidRPr="0006540B">
        <w:rPr>
          <w:lang w:val="en-GB"/>
        </w:rPr>
        <w:t>s insurer (see paragraph 3 above). His complaint in this respect is premature. At the present time the applicant cannot claim to be already a victim of a violation of his right to a fair trial with respect to the possible civil consequences of the Court of Appeal</w:t>
      </w:r>
      <w:r w:rsidRPr="0006540B" w:rsidR="0006540B">
        <w:rPr>
          <w:lang w:val="en-GB"/>
        </w:rPr>
        <w:t>’</w:t>
      </w:r>
      <w:r w:rsidRPr="0006540B">
        <w:rPr>
          <w:lang w:val="en-GB"/>
        </w:rPr>
        <w:t>s finding. It is in this sense that we also understand the objection of the Government, who argue that the applicant has not exhausted all remedies at his disposal to obtain compensation for the damage he may have sustained himself or to defend himself against claims for compensation for the damage sustained by other parties (see paragraph 16 of the judgment, which, however, in our opinion expresses the objection too narrowly). In so far as the applicant complains about the civil consequences of the Court of Appeal</w:t>
      </w:r>
      <w:r w:rsidRPr="0006540B" w:rsidR="0006540B">
        <w:rPr>
          <w:lang w:val="en-GB"/>
        </w:rPr>
        <w:t>’</w:t>
      </w:r>
      <w:r w:rsidRPr="0006540B">
        <w:rPr>
          <w:lang w:val="en-GB"/>
        </w:rPr>
        <w:t>s decision, the Government</w:t>
      </w:r>
      <w:r w:rsidRPr="0006540B" w:rsidR="0006540B">
        <w:rPr>
          <w:lang w:val="en-GB"/>
        </w:rPr>
        <w:t>’</w:t>
      </w:r>
      <w:r w:rsidRPr="0006540B">
        <w:rPr>
          <w:lang w:val="en-GB"/>
        </w:rPr>
        <w:t>s objection should have been accepted and the application declared inadmissible.</w:t>
      </w:r>
    </w:p>
    <w:p w:rsidRPr="0006540B" w:rsidR="00425EB6" w:rsidP="0006540B" w:rsidRDefault="00425EB6">
      <w:pPr>
        <w:rPr>
          <w:lang w:val="en-GB"/>
        </w:rPr>
      </w:pPr>
    </w:p>
    <w:p w:rsidRPr="0006540B" w:rsidR="00425EB6" w:rsidP="0006540B" w:rsidRDefault="00425EB6">
      <w:pPr>
        <w:rPr>
          <w:i/>
          <w:iCs/>
          <w:lang w:val="en-GB"/>
        </w:rPr>
      </w:pPr>
      <w:r w:rsidRPr="0006540B">
        <w:rPr>
          <w:i/>
          <w:iCs/>
          <w:lang w:val="en-GB"/>
        </w:rPr>
        <w:t>Respect for the applicant</w:t>
      </w:r>
      <w:r w:rsidRPr="0006540B" w:rsidR="0006540B">
        <w:rPr>
          <w:i/>
          <w:iCs/>
          <w:lang w:val="en-GB"/>
        </w:rPr>
        <w:t>’</w:t>
      </w:r>
      <w:r w:rsidRPr="0006540B">
        <w:rPr>
          <w:i/>
          <w:iCs/>
          <w:lang w:val="en-GB"/>
        </w:rPr>
        <w:t>s right to presumption of innocence?</w:t>
      </w:r>
    </w:p>
    <w:p w:rsidRPr="0006540B" w:rsidR="00425EB6" w:rsidP="0006540B" w:rsidRDefault="00425EB6">
      <w:pPr>
        <w:rPr>
          <w:lang w:val="en-GB"/>
        </w:rPr>
      </w:pPr>
    </w:p>
    <w:p w:rsidRPr="0006540B" w:rsidR="00425EB6" w:rsidP="0006540B" w:rsidRDefault="00756F75">
      <w:pPr>
        <w:pStyle w:val="OpiPara"/>
        <w:rPr>
          <w:lang w:val="en-GB"/>
        </w:rPr>
      </w:pPr>
      <w:r w:rsidRPr="0006540B">
        <w:rPr>
          <w:lang w:val="en-GB"/>
        </w:rPr>
        <w:t>8.  </w:t>
      </w:r>
      <w:r w:rsidRPr="0006540B" w:rsidR="00425EB6">
        <w:rPr>
          <w:lang w:val="en-GB"/>
        </w:rPr>
        <w:t>The foregoing does not necessarily exclude the possibility that the applicant is already in a position to complain of a violation of his human rights as a result of the decision of the Court of Appeal.</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 xml:space="preserve">Indeed, Article 6 § 2 of the Convention guarantees the right to be presumed innocent. This provision is relevant with respect to premature statements made by public authorities or public officials suggesting that a person is guilty before that person has been charged and his guilt established by the competent judicial authority (see, among many others, </w:t>
      </w:r>
      <w:proofErr w:type="spellStart"/>
      <w:r w:rsidRPr="0006540B">
        <w:rPr>
          <w:i/>
          <w:iCs/>
          <w:lang w:val="en-GB"/>
        </w:rPr>
        <w:t>Allenet</w:t>
      </w:r>
      <w:proofErr w:type="spellEnd"/>
      <w:r w:rsidRPr="0006540B">
        <w:rPr>
          <w:i/>
          <w:iCs/>
          <w:lang w:val="en-GB"/>
        </w:rPr>
        <w:t xml:space="preserve"> de </w:t>
      </w:r>
      <w:proofErr w:type="spellStart"/>
      <w:r w:rsidRPr="0006540B">
        <w:rPr>
          <w:i/>
          <w:iCs/>
          <w:lang w:val="en-GB"/>
        </w:rPr>
        <w:t>Ribemont</w:t>
      </w:r>
      <w:proofErr w:type="spellEnd"/>
      <w:r w:rsidRPr="0006540B">
        <w:rPr>
          <w:i/>
          <w:iCs/>
          <w:lang w:val="en-GB"/>
        </w:rPr>
        <w:t xml:space="preserve"> v. France</w:t>
      </w:r>
      <w:r w:rsidRPr="0006540B">
        <w:rPr>
          <w:lang w:val="en-GB"/>
        </w:rPr>
        <w:t>, 10 February 1995, § 35, Series A no.</w:t>
      </w:r>
      <w:r w:rsidRPr="0006540B" w:rsidR="00163C70">
        <w:rPr>
          <w:lang w:val="en-GB"/>
        </w:rPr>
        <w:t> </w:t>
      </w:r>
      <w:r w:rsidRPr="0006540B">
        <w:rPr>
          <w:lang w:val="en-GB"/>
        </w:rPr>
        <w:t xml:space="preserve">308, and </w:t>
      </w:r>
      <w:proofErr w:type="spellStart"/>
      <w:r w:rsidRPr="0006540B">
        <w:rPr>
          <w:i/>
          <w:iCs/>
          <w:lang w:val="en-GB"/>
        </w:rPr>
        <w:t>Lavents</w:t>
      </w:r>
      <w:proofErr w:type="spellEnd"/>
      <w:r w:rsidRPr="0006540B">
        <w:rPr>
          <w:i/>
          <w:iCs/>
          <w:lang w:val="en-GB"/>
        </w:rPr>
        <w:t xml:space="preserve"> v. Latvia</w:t>
      </w:r>
      <w:r w:rsidRPr="0006540B">
        <w:rPr>
          <w:lang w:val="en-GB"/>
        </w:rPr>
        <w:t>, no. 58442/00, § 125, 28 November 2002). The presumption of innocence may be infringed on account of premature expressions of a person</w:t>
      </w:r>
      <w:r w:rsidRPr="0006540B" w:rsidR="0006540B">
        <w:rPr>
          <w:lang w:val="en-GB"/>
        </w:rPr>
        <w:t>’</w:t>
      </w:r>
      <w:r w:rsidRPr="0006540B">
        <w:rPr>
          <w:lang w:val="en-GB"/>
        </w:rPr>
        <w:t xml:space="preserve">s guilt made within the scope of a judgment against another person, for instance a separately prosecuted co-accused (see </w:t>
      </w:r>
      <w:proofErr w:type="spellStart"/>
      <w:r w:rsidRPr="0006540B">
        <w:rPr>
          <w:i/>
          <w:iCs/>
          <w:lang w:val="en-GB"/>
        </w:rPr>
        <w:t>Karaman</w:t>
      </w:r>
      <w:proofErr w:type="spellEnd"/>
      <w:r w:rsidRPr="0006540B">
        <w:rPr>
          <w:i/>
          <w:iCs/>
          <w:lang w:val="en-GB"/>
        </w:rPr>
        <w:t xml:space="preserve"> v. Germany</w:t>
      </w:r>
      <w:r w:rsidRPr="0006540B">
        <w:rPr>
          <w:lang w:val="en-GB"/>
        </w:rPr>
        <w:t>, no. 17103/10, § 42, 27 February 2014).</w:t>
      </w:r>
    </w:p>
    <w:p w:rsidRPr="0006540B" w:rsidR="00425EB6" w:rsidP="0006540B" w:rsidRDefault="00425EB6">
      <w:pPr>
        <w:rPr>
          <w:lang w:val="en-GB"/>
        </w:rPr>
      </w:pPr>
    </w:p>
    <w:p w:rsidRPr="0006540B" w:rsidR="00425EB6" w:rsidP="0006540B" w:rsidRDefault="00425EB6">
      <w:pPr>
        <w:pStyle w:val="OpiPara"/>
        <w:rPr>
          <w:lang w:val="en-GB"/>
        </w:rPr>
      </w:pPr>
      <w:r w:rsidRPr="0006540B">
        <w:rPr>
          <w:lang w:val="en-GB"/>
        </w:rPr>
        <w:t xml:space="preserve">In a case about the criminal liability of a person involved in a situation in which other persons are also involved, it may be indispensable for the assessment of the guilt of the person who is on trial to refer to the role of third persons. However, if facts relating to the role of third persons have to be introduced, the court should avoid giving more information than necessary for the assessment of the criminal responsibility of the person who is accused in the trial before it (see </w:t>
      </w:r>
      <w:proofErr w:type="spellStart"/>
      <w:r w:rsidRPr="0006540B">
        <w:rPr>
          <w:i/>
          <w:iCs/>
          <w:lang w:val="en-GB"/>
        </w:rPr>
        <w:t>Karaman</w:t>
      </w:r>
      <w:proofErr w:type="spellEnd"/>
      <w:r w:rsidRPr="0006540B">
        <w:rPr>
          <w:lang w:val="en-GB"/>
        </w:rPr>
        <w:t xml:space="preserve">, cited above, § 64; see also </w:t>
      </w:r>
      <w:r w:rsidRPr="0006540B">
        <w:rPr>
          <w:i/>
          <w:iCs/>
          <w:lang w:val="en-GB"/>
        </w:rPr>
        <w:t>Bezek v. Germany</w:t>
      </w:r>
      <w:r w:rsidRPr="0006540B">
        <w:rPr>
          <w:lang w:val="en-GB"/>
        </w:rPr>
        <w:t xml:space="preserve"> (</w:t>
      </w:r>
      <w:proofErr w:type="spellStart"/>
      <w:r w:rsidRPr="0006540B">
        <w:rPr>
          <w:lang w:val="en-GB"/>
        </w:rPr>
        <w:t>dec.</w:t>
      </w:r>
      <w:proofErr w:type="spellEnd"/>
      <w:r w:rsidRPr="0006540B">
        <w:rPr>
          <w:lang w:val="en-GB"/>
        </w:rPr>
        <w:t>), nos. 4211/12 and 5850/12, § 36, 21</w:t>
      </w:r>
      <w:r w:rsidRPr="0006540B" w:rsidR="00163C70">
        <w:rPr>
          <w:lang w:val="en-GB"/>
        </w:rPr>
        <w:t> </w:t>
      </w:r>
      <w:r w:rsidRPr="0006540B">
        <w:rPr>
          <w:lang w:val="en-GB"/>
        </w:rPr>
        <w:t xml:space="preserve">April 2015, and </w:t>
      </w:r>
      <w:proofErr w:type="spellStart"/>
      <w:r w:rsidRPr="0006540B">
        <w:rPr>
          <w:i/>
          <w:iCs/>
          <w:lang w:val="en-GB"/>
        </w:rPr>
        <w:t>Navalnyy</w:t>
      </w:r>
      <w:proofErr w:type="spellEnd"/>
      <w:r w:rsidRPr="0006540B">
        <w:rPr>
          <w:lang w:val="en-GB"/>
        </w:rPr>
        <w:t>, cited above, § 104).</w:t>
      </w:r>
    </w:p>
    <w:p w:rsidRPr="0006540B" w:rsidR="00425EB6" w:rsidP="0006540B" w:rsidRDefault="00425EB6">
      <w:pPr>
        <w:rPr>
          <w:lang w:val="en-GB"/>
        </w:rPr>
      </w:pPr>
    </w:p>
    <w:p w:rsidRPr="0006540B" w:rsidR="00425EB6" w:rsidP="0006540B" w:rsidRDefault="00756F75">
      <w:pPr>
        <w:pStyle w:val="OpiPara"/>
        <w:rPr>
          <w:lang w:val="en-GB"/>
        </w:rPr>
      </w:pPr>
      <w:r w:rsidRPr="0006540B">
        <w:rPr>
          <w:lang w:val="en-GB"/>
        </w:rPr>
        <w:t>9.  </w:t>
      </w:r>
      <w:r w:rsidRPr="0006540B" w:rsidR="00425EB6">
        <w:rPr>
          <w:lang w:val="en-GB"/>
        </w:rPr>
        <w:t xml:space="preserve">The applicant did not allege a violation of Article 6 § 2. We therefore will not discuss whether an issue could be said to have arisen in the present case. We would like to point out, however, that in order to assess whether or not there has been a violation of Article 6 § 2, regard would have to be had not only to the language used by the Court of Appeal, but also to the nature and the context of the proceedings before that court (see </w:t>
      </w:r>
      <w:r w:rsidRPr="0006540B" w:rsidR="00425EB6">
        <w:rPr>
          <w:i/>
          <w:iCs/>
          <w:lang w:val="en-GB"/>
        </w:rPr>
        <w:t>Allen v. the United Kingdom</w:t>
      </w:r>
      <w:r w:rsidRPr="0006540B" w:rsidR="00425EB6">
        <w:rPr>
          <w:lang w:val="en-GB"/>
        </w:rPr>
        <w:t xml:space="preserve"> [GC], no. 25424/09, § 126, ECHR 2013).</w:t>
      </w:r>
    </w:p>
    <w:p w:rsidRPr="0006540B" w:rsidR="00425EB6" w:rsidP="0006540B" w:rsidRDefault="00425EB6">
      <w:pPr>
        <w:rPr>
          <w:lang w:val="en-GB"/>
        </w:rPr>
      </w:pPr>
    </w:p>
    <w:p w:rsidRPr="0006540B" w:rsidR="00425EB6" w:rsidP="0006540B" w:rsidRDefault="00425EB6">
      <w:pPr>
        <w:pStyle w:val="OpiPara"/>
        <w:rPr>
          <w:i/>
          <w:iCs/>
          <w:lang w:val="en-GB"/>
        </w:rPr>
      </w:pPr>
      <w:r w:rsidRPr="0006540B">
        <w:rPr>
          <w:lang w:val="en-GB"/>
        </w:rPr>
        <w:t>For the purposes of the present opinion it is sufficient to note that if the majority had seen a problem, they could only have examined that problem from the point of view of Article 6 § 2 (provided that the application lent itself to such an examination) and not, as they did, from the point of view of Article</w:t>
      </w:r>
      <w:r w:rsidRPr="0006540B" w:rsidR="00756F75">
        <w:rPr>
          <w:lang w:val="en-GB"/>
        </w:rPr>
        <w:t> </w:t>
      </w:r>
      <w:r w:rsidRPr="0006540B">
        <w:rPr>
          <w:lang w:val="en-GB"/>
        </w:rPr>
        <w:t>6 § 1.</w:t>
      </w:r>
    </w:p>
    <w:p w:rsidRPr="0006540B" w:rsidR="00163C70" w:rsidP="0006540B" w:rsidRDefault="00163C70">
      <w:pPr>
        <w:rPr>
          <w:lang w:val="en-GB"/>
        </w:rPr>
      </w:pPr>
    </w:p>
    <w:p w:rsidRPr="0006540B" w:rsidR="004723A1" w:rsidP="0006540B" w:rsidRDefault="004723A1">
      <w:pPr>
        <w:rPr>
          <w:lang w:val="en-GB"/>
        </w:rPr>
      </w:pPr>
    </w:p>
    <w:sectPr w:rsidRPr="0006540B" w:rsidR="004723A1">
      <w:headerReference w:type="even" r:id="rId13"/>
      <w:headerReference w:type="default" r:id="rId14"/>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27A2" w:rsidRPr="0032676F" w:rsidRDefault="002227A2" w:rsidP="00014566">
      <w:pPr>
        <w:rPr>
          <w:lang w:val="en-GB"/>
        </w:rPr>
      </w:pPr>
      <w:r w:rsidRPr="0032676F">
        <w:rPr>
          <w:lang w:val="en-GB"/>
        </w:rPr>
        <w:separator/>
      </w:r>
    </w:p>
  </w:endnote>
  <w:endnote w:type="continuationSeparator" w:id="0">
    <w:p w:rsidR="002227A2" w:rsidRPr="0032676F" w:rsidRDefault="002227A2" w:rsidP="00014566">
      <w:pPr>
        <w:rPr>
          <w:lang w:val="en-GB"/>
        </w:rPr>
      </w:pPr>
      <w:r w:rsidRPr="0032676F">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2AF" w:rsidRPr="00150BFA" w:rsidRDefault="008352AF" w:rsidP="0020718E">
    <w:pPr>
      <w:jc w:val="center"/>
    </w:pPr>
    <w:r>
      <w:rPr>
        <w:noProof/>
        <w:lang w:eastAsia="ja-JP"/>
      </w:rPr>
      <w:drawing>
        <wp:inline distT="0" distB="0" distL="0" distR="0" wp14:anchorId="779BD079" wp14:editId="2F99B828">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352AF" w:rsidRDefault="008352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27A2" w:rsidRPr="0032676F" w:rsidRDefault="002227A2" w:rsidP="00014566">
      <w:pPr>
        <w:rPr>
          <w:lang w:val="en-GB"/>
        </w:rPr>
      </w:pPr>
      <w:r w:rsidRPr="0032676F">
        <w:rPr>
          <w:lang w:val="en-GB"/>
        </w:rPr>
        <w:separator/>
      </w:r>
    </w:p>
  </w:footnote>
  <w:footnote w:type="continuationSeparator" w:id="0">
    <w:p w:rsidR="002227A2" w:rsidRPr="0032676F" w:rsidRDefault="002227A2" w:rsidP="00014566">
      <w:pPr>
        <w:rPr>
          <w:lang w:val="en-GB"/>
        </w:rPr>
      </w:pPr>
      <w:r w:rsidRPr="0032676F">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7A2" w:rsidRPr="008352AF" w:rsidRDefault="002227A2" w:rsidP="008352A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2AF" w:rsidRPr="00A45145" w:rsidRDefault="008352AF" w:rsidP="00A45145">
    <w:pPr>
      <w:jc w:val="center"/>
    </w:pPr>
    <w:r>
      <w:rPr>
        <w:noProof/>
        <w:lang w:eastAsia="ja-JP"/>
      </w:rPr>
      <w:drawing>
        <wp:inline distT="0" distB="0" distL="0" distR="0" wp14:anchorId="082439DE" wp14:editId="70CCB07E">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227A2" w:rsidRDefault="002227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2AF" w:rsidRPr="0032676F" w:rsidRDefault="008352AF"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06540B">
      <w:rPr>
        <w:rStyle w:val="PageNumber"/>
        <w:noProof/>
        <w:szCs w:val="18"/>
        <w:lang w:val="en-GB"/>
      </w:rPr>
      <w:t>6</w:t>
    </w:r>
    <w:r>
      <w:rPr>
        <w:rStyle w:val="PageNumber"/>
        <w:szCs w:val="18"/>
        <w:lang w:val="en-GB"/>
      </w:rPr>
      <w:fldChar w:fldCharType="end"/>
    </w:r>
    <w:r w:rsidRPr="0032676F">
      <w:rPr>
        <w:lang w:val="en-GB"/>
      </w:rPr>
      <w:tab/>
    </w:r>
    <w:r w:rsidR="007B3488">
      <w:rPr>
        <w:lang w:val="en-GB"/>
      </w:rPr>
      <w:t xml:space="preserve">IGOR </w:t>
    </w:r>
    <w:r>
      <w:rPr>
        <w:lang w:val="en-GB"/>
      </w:rPr>
      <w:t>PASCARI v. THE REPUBLIC OF MOLDOVA</w:t>
    </w:r>
    <w:r w:rsidRPr="0032676F">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2AF" w:rsidRPr="0032676F" w:rsidRDefault="008352AF" w:rsidP="00D60D87">
    <w:pPr>
      <w:pStyle w:val="ECHRHeader"/>
      <w:rPr>
        <w:lang w:val="en-GB"/>
      </w:rPr>
    </w:pPr>
    <w:r w:rsidRPr="0032676F">
      <w:rPr>
        <w:lang w:val="en-GB"/>
      </w:rPr>
      <w:tab/>
    </w:r>
    <w:r w:rsidR="007B3488">
      <w:rPr>
        <w:lang w:val="en-GB"/>
      </w:rPr>
      <w:t xml:space="preserve">IGOR </w:t>
    </w:r>
    <w:r>
      <w:rPr>
        <w:lang w:val="en-GB"/>
      </w:rPr>
      <w:t>PASCARI v. THE REPUBLIC OF MOLDOVA</w:t>
    </w:r>
    <w:r w:rsidRPr="0032676F">
      <w:rPr>
        <w:lang w:val="en-GB"/>
      </w:rPr>
      <w:t xml:space="preserve"> </w:t>
    </w:r>
    <w:r>
      <w:rPr>
        <w:lang w:val="en-GB"/>
      </w:rPr>
      <w:t>JUDGMENT</w:t>
    </w:r>
    <w:r w:rsidRPr="0032676F">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06540B">
      <w:rPr>
        <w:rStyle w:val="PageNumber"/>
        <w:noProof/>
        <w:szCs w:val="18"/>
        <w:lang w:val="en-GB"/>
      </w:rPr>
      <w:t>7</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55D" w:rsidRPr="00477D81" w:rsidRDefault="005C6487" w:rsidP="00750E6E">
    <w:pPr>
      <w:rPr>
        <w:sz w:val="18"/>
        <w:szCs w:val="18"/>
      </w:rPr>
    </w:pPr>
    <w:r>
      <w:rPr>
        <w:rStyle w:val="PageNumber"/>
      </w:rPr>
      <w:fldChar w:fldCharType="begin"/>
    </w:r>
    <w:r>
      <w:rPr>
        <w:rStyle w:val="PageNumber"/>
      </w:rPr>
      <w:instrText xml:space="preserve"> PAGE </w:instrText>
    </w:r>
    <w:r>
      <w:rPr>
        <w:rStyle w:val="PageNumber"/>
      </w:rPr>
      <w:fldChar w:fldCharType="separate"/>
    </w:r>
    <w:r w:rsidR="0006540B">
      <w:rPr>
        <w:rStyle w:val="PageNumber"/>
        <w:noProof/>
      </w:rPr>
      <w:t>12</w:t>
    </w:r>
    <w:r>
      <w:rPr>
        <w:rStyle w:val="PageNumber"/>
      </w:rPr>
      <w:fldChar w:fldCharType="end"/>
    </w:r>
    <w:r>
      <w:tab/>
    </w:r>
    <w:r w:rsidR="00750E6E">
      <w:tab/>
    </w:r>
    <w:r w:rsidR="00F32D65" w:rsidRPr="00F32D65">
      <w:rPr>
        <w:sz w:val="18"/>
        <w:szCs w:val="18"/>
      </w:rPr>
      <w:t>IGOR</w:t>
    </w:r>
    <w:r w:rsidR="00F32D65">
      <w:t xml:space="preserve"> </w:t>
    </w:r>
    <w:r w:rsidR="00F32D65" w:rsidRPr="00477D81">
      <w:rPr>
        <w:sz w:val="18"/>
        <w:szCs w:val="18"/>
      </w:rPr>
      <w:t>PASCARI v. MOLDOVA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55D" w:rsidRDefault="00A076EA" w:rsidP="00B553ED">
    <w:pPr>
      <w:jc w:val="center"/>
    </w:pPr>
    <w:r w:rsidRPr="00F32D65">
      <w:rPr>
        <w:sz w:val="18"/>
        <w:szCs w:val="18"/>
      </w:rPr>
      <w:t>IGOR</w:t>
    </w:r>
    <w:r>
      <w:t xml:space="preserve"> </w:t>
    </w:r>
    <w:r w:rsidRPr="00477D81">
      <w:rPr>
        <w:sz w:val="18"/>
        <w:szCs w:val="18"/>
      </w:rPr>
      <w:t>PASCARI v. MOLDOVA JUDGMENT – SEPARATE OPINION</w:t>
    </w:r>
    <w:r>
      <w:tab/>
    </w:r>
    <w:r>
      <w:tab/>
    </w:r>
    <w:r w:rsidR="005C6487">
      <w:rPr>
        <w:rStyle w:val="PageNumber"/>
      </w:rPr>
      <w:fldChar w:fldCharType="begin"/>
    </w:r>
    <w:r w:rsidR="005C6487">
      <w:rPr>
        <w:rStyle w:val="PageNumber"/>
      </w:rPr>
      <w:instrText xml:space="preserve"> PAGE </w:instrText>
    </w:r>
    <w:r w:rsidR="005C6487">
      <w:rPr>
        <w:rStyle w:val="PageNumber"/>
      </w:rPr>
      <w:fldChar w:fldCharType="separate"/>
    </w:r>
    <w:r w:rsidR="0006540B">
      <w:rPr>
        <w:rStyle w:val="PageNumber"/>
        <w:noProof/>
      </w:rPr>
      <w:t>13</w:t>
    </w:r>
    <w:r w:rsidR="005C648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23457C"/>
    <w:rsid w:val="000010ED"/>
    <w:rsid w:val="000041F8"/>
    <w:rsid w:val="000042A8"/>
    <w:rsid w:val="00004308"/>
    <w:rsid w:val="00005BF0"/>
    <w:rsid w:val="00007154"/>
    <w:rsid w:val="000103AE"/>
    <w:rsid w:val="00011D69"/>
    <w:rsid w:val="00012AD3"/>
    <w:rsid w:val="00014566"/>
    <w:rsid w:val="00015C2D"/>
    <w:rsid w:val="00015F00"/>
    <w:rsid w:val="00022C1D"/>
    <w:rsid w:val="0003045F"/>
    <w:rsid w:val="00034987"/>
    <w:rsid w:val="0005294F"/>
    <w:rsid w:val="000602DF"/>
    <w:rsid w:val="00061B05"/>
    <w:rsid w:val="00062973"/>
    <w:rsid w:val="00062D5D"/>
    <w:rsid w:val="000632D5"/>
    <w:rsid w:val="000644EE"/>
    <w:rsid w:val="0006540B"/>
    <w:rsid w:val="00071ABC"/>
    <w:rsid w:val="00077DC7"/>
    <w:rsid w:val="000856D7"/>
    <w:rsid w:val="000925AD"/>
    <w:rsid w:val="000A24EB"/>
    <w:rsid w:val="000B6923"/>
    <w:rsid w:val="000C033C"/>
    <w:rsid w:val="000C5F3C"/>
    <w:rsid w:val="000C6DCC"/>
    <w:rsid w:val="000D0CCA"/>
    <w:rsid w:val="000D47AA"/>
    <w:rsid w:val="000D721F"/>
    <w:rsid w:val="000E069B"/>
    <w:rsid w:val="000E0E82"/>
    <w:rsid w:val="000E1DC5"/>
    <w:rsid w:val="000E223F"/>
    <w:rsid w:val="000E35AC"/>
    <w:rsid w:val="000E7D45"/>
    <w:rsid w:val="000F7851"/>
    <w:rsid w:val="00104E23"/>
    <w:rsid w:val="00110F6A"/>
    <w:rsid w:val="00111B0C"/>
    <w:rsid w:val="00120D6C"/>
    <w:rsid w:val="001257EC"/>
    <w:rsid w:val="00132C6A"/>
    <w:rsid w:val="00133D33"/>
    <w:rsid w:val="00134D64"/>
    <w:rsid w:val="00135A30"/>
    <w:rsid w:val="0013612C"/>
    <w:rsid w:val="00137FF6"/>
    <w:rsid w:val="00141650"/>
    <w:rsid w:val="00162A12"/>
    <w:rsid w:val="00163C70"/>
    <w:rsid w:val="00166530"/>
    <w:rsid w:val="001832BD"/>
    <w:rsid w:val="001943B5"/>
    <w:rsid w:val="00194714"/>
    <w:rsid w:val="00195134"/>
    <w:rsid w:val="001A145B"/>
    <w:rsid w:val="001A376B"/>
    <w:rsid w:val="001A674C"/>
    <w:rsid w:val="001B3B24"/>
    <w:rsid w:val="001C0F98"/>
    <w:rsid w:val="001C196F"/>
    <w:rsid w:val="001C2A42"/>
    <w:rsid w:val="001C6BCE"/>
    <w:rsid w:val="001D63ED"/>
    <w:rsid w:val="001D6A00"/>
    <w:rsid w:val="001D7348"/>
    <w:rsid w:val="001E035B"/>
    <w:rsid w:val="001E0961"/>
    <w:rsid w:val="001E3EAE"/>
    <w:rsid w:val="001E5348"/>
    <w:rsid w:val="001E6F32"/>
    <w:rsid w:val="001F2145"/>
    <w:rsid w:val="001F6262"/>
    <w:rsid w:val="001F67B0"/>
    <w:rsid w:val="001F7B3D"/>
    <w:rsid w:val="00205693"/>
    <w:rsid w:val="00205F9F"/>
    <w:rsid w:val="00210338"/>
    <w:rsid w:val="002115FC"/>
    <w:rsid w:val="002133F8"/>
    <w:rsid w:val="0021423C"/>
    <w:rsid w:val="002227A2"/>
    <w:rsid w:val="00230D00"/>
    <w:rsid w:val="00231DF7"/>
    <w:rsid w:val="00231FD1"/>
    <w:rsid w:val="002339E0"/>
    <w:rsid w:val="00233CF8"/>
    <w:rsid w:val="0023457C"/>
    <w:rsid w:val="0023575D"/>
    <w:rsid w:val="00237148"/>
    <w:rsid w:val="0024222D"/>
    <w:rsid w:val="00244B0E"/>
    <w:rsid w:val="00244F6C"/>
    <w:rsid w:val="002532C5"/>
    <w:rsid w:val="00260C03"/>
    <w:rsid w:val="0026540E"/>
    <w:rsid w:val="0027225C"/>
    <w:rsid w:val="00275123"/>
    <w:rsid w:val="00282240"/>
    <w:rsid w:val="0028572A"/>
    <w:rsid w:val="002863E4"/>
    <w:rsid w:val="002948AD"/>
    <w:rsid w:val="00294C05"/>
    <w:rsid w:val="00294C92"/>
    <w:rsid w:val="002A01CC"/>
    <w:rsid w:val="002A208C"/>
    <w:rsid w:val="002A61B1"/>
    <w:rsid w:val="002A663C"/>
    <w:rsid w:val="002B1E6C"/>
    <w:rsid w:val="002B444B"/>
    <w:rsid w:val="002B5887"/>
    <w:rsid w:val="002C0692"/>
    <w:rsid w:val="002C0E27"/>
    <w:rsid w:val="002C3040"/>
    <w:rsid w:val="002D022D"/>
    <w:rsid w:val="002D24BB"/>
    <w:rsid w:val="002F2AF7"/>
    <w:rsid w:val="002F45FD"/>
    <w:rsid w:val="002F7E1C"/>
    <w:rsid w:val="00301A75"/>
    <w:rsid w:val="00302F70"/>
    <w:rsid w:val="0030336F"/>
    <w:rsid w:val="0030375E"/>
    <w:rsid w:val="00312A30"/>
    <w:rsid w:val="00320F72"/>
    <w:rsid w:val="0032463E"/>
    <w:rsid w:val="00326224"/>
    <w:rsid w:val="0032676F"/>
    <w:rsid w:val="00337EE4"/>
    <w:rsid w:val="00340FFD"/>
    <w:rsid w:val="003417F7"/>
    <w:rsid w:val="003506B1"/>
    <w:rsid w:val="00356AC7"/>
    <w:rsid w:val="003609FA"/>
    <w:rsid w:val="003710C8"/>
    <w:rsid w:val="003750BE"/>
    <w:rsid w:val="00383643"/>
    <w:rsid w:val="00387B9D"/>
    <w:rsid w:val="0039364F"/>
    <w:rsid w:val="00396686"/>
    <w:rsid w:val="0039778E"/>
    <w:rsid w:val="003B4941"/>
    <w:rsid w:val="003C5244"/>
    <w:rsid w:val="003C5714"/>
    <w:rsid w:val="003C60E0"/>
    <w:rsid w:val="003C6B9F"/>
    <w:rsid w:val="003C6E2A"/>
    <w:rsid w:val="003D0299"/>
    <w:rsid w:val="003E6D80"/>
    <w:rsid w:val="003E75BE"/>
    <w:rsid w:val="003F05FA"/>
    <w:rsid w:val="003F244A"/>
    <w:rsid w:val="003F30B8"/>
    <w:rsid w:val="003F4C45"/>
    <w:rsid w:val="003F5F7B"/>
    <w:rsid w:val="003F7D64"/>
    <w:rsid w:val="0041206B"/>
    <w:rsid w:val="00414300"/>
    <w:rsid w:val="00415E61"/>
    <w:rsid w:val="00425C67"/>
    <w:rsid w:val="00425EB6"/>
    <w:rsid w:val="00427E7A"/>
    <w:rsid w:val="00431DA9"/>
    <w:rsid w:val="00435506"/>
    <w:rsid w:val="00436307"/>
    <w:rsid w:val="00436C49"/>
    <w:rsid w:val="00445366"/>
    <w:rsid w:val="00447F5B"/>
    <w:rsid w:val="00461DB0"/>
    <w:rsid w:val="00463926"/>
    <w:rsid w:val="004646E0"/>
    <w:rsid w:val="00464C9A"/>
    <w:rsid w:val="004723A1"/>
    <w:rsid w:val="00474F3D"/>
    <w:rsid w:val="00477D81"/>
    <w:rsid w:val="00477E3A"/>
    <w:rsid w:val="00483E5F"/>
    <w:rsid w:val="00485FF9"/>
    <w:rsid w:val="004907F0"/>
    <w:rsid w:val="0049140B"/>
    <w:rsid w:val="004923A5"/>
    <w:rsid w:val="00496BFB"/>
    <w:rsid w:val="004A15C7"/>
    <w:rsid w:val="004B013B"/>
    <w:rsid w:val="004B112B"/>
    <w:rsid w:val="004B1772"/>
    <w:rsid w:val="004C01E4"/>
    <w:rsid w:val="004C086C"/>
    <w:rsid w:val="004C1F56"/>
    <w:rsid w:val="004C27BC"/>
    <w:rsid w:val="004D15F3"/>
    <w:rsid w:val="004D5311"/>
    <w:rsid w:val="004D5DCC"/>
    <w:rsid w:val="004F10AF"/>
    <w:rsid w:val="004F11A4"/>
    <w:rsid w:val="004F2389"/>
    <w:rsid w:val="004F304D"/>
    <w:rsid w:val="004F4BFA"/>
    <w:rsid w:val="004F61BE"/>
    <w:rsid w:val="004F66B1"/>
    <w:rsid w:val="00511C07"/>
    <w:rsid w:val="005173A6"/>
    <w:rsid w:val="00520BAA"/>
    <w:rsid w:val="00521EA2"/>
    <w:rsid w:val="00525208"/>
    <w:rsid w:val="005257A5"/>
    <w:rsid w:val="005264C0"/>
    <w:rsid w:val="00526A8A"/>
    <w:rsid w:val="00531DF2"/>
    <w:rsid w:val="005442EE"/>
    <w:rsid w:val="00547353"/>
    <w:rsid w:val="005474E7"/>
    <w:rsid w:val="005512A3"/>
    <w:rsid w:val="005578CE"/>
    <w:rsid w:val="00562781"/>
    <w:rsid w:val="00563E83"/>
    <w:rsid w:val="0057271C"/>
    <w:rsid w:val="00572845"/>
    <w:rsid w:val="00592772"/>
    <w:rsid w:val="0059574A"/>
    <w:rsid w:val="005A1B9B"/>
    <w:rsid w:val="005A30CE"/>
    <w:rsid w:val="005A6751"/>
    <w:rsid w:val="005B092E"/>
    <w:rsid w:val="005B152C"/>
    <w:rsid w:val="005B1EE0"/>
    <w:rsid w:val="005B2B24"/>
    <w:rsid w:val="005B4425"/>
    <w:rsid w:val="005B4B94"/>
    <w:rsid w:val="005C3EE8"/>
    <w:rsid w:val="005C6487"/>
    <w:rsid w:val="005D34F9"/>
    <w:rsid w:val="005D4190"/>
    <w:rsid w:val="005D67A3"/>
    <w:rsid w:val="005E2988"/>
    <w:rsid w:val="005E2A43"/>
    <w:rsid w:val="005E3085"/>
    <w:rsid w:val="005E438A"/>
    <w:rsid w:val="005F51E1"/>
    <w:rsid w:val="00611011"/>
    <w:rsid w:val="00611C80"/>
    <w:rsid w:val="00620692"/>
    <w:rsid w:val="006242CA"/>
    <w:rsid w:val="00627507"/>
    <w:rsid w:val="00633717"/>
    <w:rsid w:val="006344E1"/>
    <w:rsid w:val="00636941"/>
    <w:rsid w:val="006545C4"/>
    <w:rsid w:val="00661971"/>
    <w:rsid w:val="00661CE8"/>
    <w:rsid w:val="006623D9"/>
    <w:rsid w:val="0066550C"/>
    <w:rsid w:val="006716F2"/>
    <w:rsid w:val="006770D1"/>
    <w:rsid w:val="00682BF2"/>
    <w:rsid w:val="006859CE"/>
    <w:rsid w:val="00691270"/>
    <w:rsid w:val="00694BA8"/>
    <w:rsid w:val="006A037C"/>
    <w:rsid w:val="006A36F4"/>
    <w:rsid w:val="006A406F"/>
    <w:rsid w:val="006A5D3A"/>
    <w:rsid w:val="006C23D4"/>
    <w:rsid w:val="006C7BB0"/>
    <w:rsid w:val="006D3237"/>
    <w:rsid w:val="006D5B4C"/>
    <w:rsid w:val="006E2E37"/>
    <w:rsid w:val="006E3CF1"/>
    <w:rsid w:val="006E7E80"/>
    <w:rsid w:val="006F1DF9"/>
    <w:rsid w:val="006F24DB"/>
    <w:rsid w:val="006F3FA3"/>
    <w:rsid w:val="006F48CA"/>
    <w:rsid w:val="006F64DD"/>
    <w:rsid w:val="006F71FB"/>
    <w:rsid w:val="00715127"/>
    <w:rsid w:val="00715E8E"/>
    <w:rsid w:val="00722EBA"/>
    <w:rsid w:val="00723580"/>
    <w:rsid w:val="00723755"/>
    <w:rsid w:val="007257EE"/>
    <w:rsid w:val="0073136C"/>
    <w:rsid w:val="00731F0F"/>
    <w:rsid w:val="00733250"/>
    <w:rsid w:val="00741404"/>
    <w:rsid w:val="007449E5"/>
    <w:rsid w:val="00746C5A"/>
    <w:rsid w:val="00747FF0"/>
    <w:rsid w:val="00750E6E"/>
    <w:rsid w:val="00754DA0"/>
    <w:rsid w:val="00756F75"/>
    <w:rsid w:val="00764D4E"/>
    <w:rsid w:val="00765A1F"/>
    <w:rsid w:val="00775B6D"/>
    <w:rsid w:val="00776D68"/>
    <w:rsid w:val="007850EE"/>
    <w:rsid w:val="00785B95"/>
    <w:rsid w:val="00790E96"/>
    <w:rsid w:val="00793366"/>
    <w:rsid w:val="007A716F"/>
    <w:rsid w:val="007B270A"/>
    <w:rsid w:val="007B3488"/>
    <w:rsid w:val="007C0695"/>
    <w:rsid w:val="007C419A"/>
    <w:rsid w:val="007C4CC8"/>
    <w:rsid w:val="007C50C0"/>
    <w:rsid w:val="007C5426"/>
    <w:rsid w:val="007C5798"/>
    <w:rsid w:val="007D4832"/>
    <w:rsid w:val="007E21B2"/>
    <w:rsid w:val="007E2C4E"/>
    <w:rsid w:val="007F1905"/>
    <w:rsid w:val="00801300"/>
    <w:rsid w:val="00802C64"/>
    <w:rsid w:val="00805E52"/>
    <w:rsid w:val="008061D0"/>
    <w:rsid w:val="00810B38"/>
    <w:rsid w:val="008204C7"/>
    <w:rsid w:val="00820992"/>
    <w:rsid w:val="00823602"/>
    <w:rsid w:val="008255F5"/>
    <w:rsid w:val="0083014E"/>
    <w:rsid w:val="0083214A"/>
    <w:rsid w:val="00834220"/>
    <w:rsid w:val="008352AF"/>
    <w:rsid w:val="00845723"/>
    <w:rsid w:val="00851EF9"/>
    <w:rsid w:val="008577FD"/>
    <w:rsid w:val="008609B8"/>
    <w:rsid w:val="00860B03"/>
    <w:rsid w:val="0086497A"/>
    <w:rsid w:val="008713A1"/>
    <w:rsid w:val="00873AF5"/>
    <w:rsid w:val="008754AB"/>
    <w:rsid w:val="0088060C"/>
    <w:rsid w:val="00893576"/>
    <w:rsid w:val="00893E73"/>
    <w:rsid w:val="008A43C4"/>
    <w:rsid w:val="008B02DC"/>
    <w:rsid w:val="008B57CE"/>
    <w:rsid w:val="008B659F"/>
    <w:rsid w:val="008C26DE"/>
    <w:rsid w:val="008D2225"/>
    <w:rsid w:val="008D4752"/>
    <w:rsid w:val="008D552A"/>
    <w:rsid w:val="008E271C"/>
    <w:rsid w:val="008E418E"/>
    <w:rsid w:val="008E5BC6"/>
    <w:rsid w:val="008E6A25"/>
    <w:rsid w:val="008F1D2B"/>
    <w:rsid w:val="008F5193"/>
    <w:rsid w:val="008F643C"/>
    <w:rsid w:val="009013A7"/>
    <w:rsid w:val="009017FB"/>
    <w:rsid w:val="009017FC"/>
    <w:rsid w:val="00903B43"/>
    <w:rsid w:val="00904BE8"/>
    <w:rsid w:val="0090506B"/>
    <w:rsid w:val="009050C9"/>
    <w:rsid w:val="009066FC"/>
    <w:rsid w:val="009140A3"/>
    <w:rsid w:val="009144A2"/>
    <w:rsid w:val="0091510C"/>
    <w:rsid w:val="009259AC"/>
    <w:rsid w:val="00926F38"/>
    <w:rsid w:val="00933A80"/>
    <w:rsid w:val="00934301"/>
    <w:rsid w:val="00936CD1"/>
    <w:rsid w:val="00937145"/>
    <w:rsid w:val="00940814"/>
    <w:rsid w:val="00941747"/>
    <w:rsid w:val="00941EFB"/>
    <w:rsid w:val="009456E8"/>
    <w:rsid w:val="00947AFB"/>
    <w:rsid w:val="00951D7D"/>
    <w:rsid w:val="00952C12"/>
    <w:rsid w:val="00955354"/>
    <w:rsid w:val="009630C7"/>
    <w:rsid w:val="00972B55"/>
    <w:rsid w:val="00973A39"/>
    <w:rsid w:val="009743B7"/>
    <w:rsid w:val="0098228B"/>
    <w:rsid w:val="009828DA"/>
    <w:rsid w:val="00985BAB"/>
    <w:rsid w:val="00997F03"/>
    <w:rsid w:val="009A46DF"/>
    <w:rsid w:val="009B1B5F"/>
    <w:rsid w:val="009B2EC2"/>
    <w:rsid w:val="009B6673"/>
    <w:rsid w:val="009C191B"/>
    <w:rsid w:val="009C2BD6"/>
    <w:rsid w:val="009C5250"/>
    <w:rsid w:val="009D39C0"/>
    <w:rsid w:val="009E1F32"/>
    <w:rsid w:val="009E5829"/>
    <w:rsid w:val="009E776C"/>
    <w:rsid w:val="00A03557"/>
    <w:rsid w:val="00A076EA"/>
    <w:rsid w:val="00A1726E"/>
    <w:rsid w:val="00A204CF"/>
    <w:rsid w:val="00A23D49"/>
    <w:rsid w:val="00A27004"/>
    <w:rsid w:val="00A30C29"/>
    <w:rsid w:val="00A34276"/>
    <w:rsid w:val="00A34DD6"/>
    <w:rsid w:val="00A36819"/>
    <w:rsid w:val="00A36989"/>
    <w:rsid w:val="00A43628"/>
    <w:rsid w:val="00A50A04"/>
    <w:rsid w:val="00A51867"/>
    <w:rsid w:val="00A54192"/>
    <w:rsid w:val="00A568E7"/>
    <w:rsid w:val="00A6035E"/>
    <w:rsid w:val="00A6144C"/>
    <w:rsid w:val="00A62285"/>
    <w:rsid w:val="00A66617"/>
    <w:rsid w:val="00A671F8"/>
    <w:rsid w:val="00A673A4"/>
    <w:rsid w:val="00A7191D"/>
    <w:rsid w:val="00A724AE"/>
    <w:rsid w:val="00A73329"/>
    <w:rsid w:val="00A82359"/>
    <w:rsid w:val="00A865D2"/>
    <w:rsid w:val="00A94C20"/>
    <w:rsid w:val="00A96ED6"/>
    <w:rsid w:val="00AA227F"/>
    <w:rsid w:val="00AA2300"/>
    <w:rsid w:val="00AA3BC7"/>
    <w:rsid w:val="00AA5D4E"/>
    <w:rsid w:val="00AA754A"/>
    <w:rsid w:val="00AB099E"/>
    <w:rsid w:val="00AB4328"/>
    <w:rsid w:val="00AB5FA0"/>
    <w:rsid w:val="00AC70F2"/>
    <w:rsid w:val="00AE0A2E"/>
    <w:rsid w:val="00AE354C"/>
    <w:rsid w:val="00AF2BA8"/>
    <w:rsid w:val="00AF4B07"/>
    <w:rsid w:val="00AF6186"/>
    <w:rsid w:val="00AF7A3A"/>
    <w:rsid w:val="00B05130"/>
    <w:rsid w:val="00B160DB"/>
    <w:rsid w:val="00B20836"/>
    <w:rsid w:val="00B2277D"/>
    <w:rsid w:val="00B235BB"/>
    <w:rsid w:val="00B27A44"/>
    <w:rsid w:val="00B30BBF"/>
    <w:rsid w:val="00B33C03"/>
    <w:rsid w:val="00B3775D"/>
    <w:rsid w:val="00B44E56"/>
    <w:rsid w:val="00B46543"/>
    <w:rsid w:val="00B47D33"/>
    <w:rsid w:val="00B52BE0"/>
    <w:rsid w:val="00B54133"/>
    <w:rsid w:val="00B553ED"/>
    <w:rsid w:val="00B637B9"/>
    <w:rsid w:val="00B646D3"/>
    <w:rsid w:val="00B701ED"/>
    <w:rsid w:val="00B8086C"/>
    <w:rsid w:val="00B861B4"/>
    <w:rsid w:val="00B86DFE"/>
    <w:rsid w:val="00B90990"/>
    <w:rsid w:val="00B922FF"/>
    <w:rsid w:val="00B9281E"/>
    <w:rsid w:val="00B93925"/>
    <w:rsid w:val="00B95187"/>
    <w:rsid w:val="00BA2D55"/>
    <w:rsid w:val="00BA4227"/>
    <w:rsid w:val="00BA71B1"/>
    <w:rsid w:val="00BB0637"/>
    <w:rsid w:val="00BB345F"/>
    <w:rsid w:val="00BB5883"/>
    <w:rsid w:val="00BB68EA"/>
    <w:rsid w:val="00BC1C27"/>
    <w:rsid w:val="00BC6BBF"/>
    <w:rsid w:val="00BD079C"/>
    <w:rsid w:val="00BD1572"/>
    <w:rsid w:val="00BE14E3"/>
    <w:rsid w:val="00BE3774"/>
    <w:rsid w:val="00BE41E5"/>
    <w:rsid w:val="00BF0BBB"/>
    <w:rsid w:val="00BF4109"/>
    <w:rsid w:val="00BF4CC3"/>
    <w:rsid w:val="00C054C7"/>
    <w:rsid w:val="00C057B5"/>
    <w:rsid w:val="00C11F08"/>
    <w:rsid w:val="00C22687"/>
    <w:rsid w:val="00C32E4D"/>
    <w:rsid w:val="00C333A0"/>
    <w:rsid w:val="00C3667C"/>
    <w:rsid w:val="00C36A81"/>
    <w:rsid w:val="00C4111E"/>
    <w:rsid w:val="00C41974"/>
    <w:rsid w:val="00C447AD"/>
    <w:rsid w:val="00C454AD"/>
    <w:rsid w:val="00C53149"/>
    <w:rsid w:val="00C53F4A"/>
    <w:rsid w:val="00C54125"/>
    <w:rsid w:val="00C55B54"/>
    <w:rsid w:val="00C6098E"/>
    <w:rsid w:val="00C6152C"/>
    <w:rsid w:val="00C621C2"/>
    <w:rsid w:val="00C74810"/>
    <w:rsid w:val="00C870B3"/>
    <w:rsid w:val="00C90D68"/>
    <w:rsid w:val="00C939FE"/>
    <w:rsid w:val="00CA4BDA"/>
    <w:rsid w:val="00CA4DAE"/>
    <w:rsid w:val="00CB1F66"/>
    <w:rsid w:val="00CB2951"/>
    <w:rsid w:val="00CC3937"/>
    <w:rsid w:val="00CD282B"/>
    <w:rsid w:val="00CD4C35"/>
    <w:rsid w:val="00CD7369"/>
    <w:rsid w:val="00CE0B0E"/>
    <w:rsid w:val="00CE3831"/>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3C0F"/>
    <w:rsid w:val="00D566BD"/>
    <w:rsid w:val="00D57A4D"/>
    <w:rsid w:val="00D60AA7"/>
    <w:rsid w:val="00D60D87"/>
    <w:rsid w:val="00D6435F"/>
    <w:rsid w:val="00D75E28"/>
    <w:rsid w:val="00D772C2"/>
    <w:rsid w:val="00D8008E"/>
    <w:rsid w:val="00D82C45"/>
    <w:rsid w:val="00D835EA"/>
    <w:rsid w:val="00D85FD9"/>
    <w:rsid w:val="00D908A8"/>
    <w:rsid w:val="00D977B6"/>
    <w:rsid w:val="00DA4A31"/>
    <w:rsid w:val="00DA61F2"/>
    <w:rsid w:val="00DA7B04"/>
    <w:rsid w:val="00DB36C2"/>
    <w:rsid w:val="00DB7196"/>
    <w:rsid w:val="00DC015C"/>
    <w:rsid w:val="00DC169B"/>
    <w:rsid w:val="00DC2AB9"/>
    <w:rsid w:val="00DC63F0"/>
    <w:rsid w:val="00DD6EE5"/>
    <w:rsid w:val="00DE1B8E"/>
    <w:rsid w:val="00DE386C"/>
    <w:rsid w:val="00DE4D35"/>
    <w:rsid w:val="00DE6696"/>
    <w:rsid w:val="00DE72C0"/>
    <w:rsid w:val="00DF0549"/>
    <w:rsid w:val="00DF098B"/>
    <w:rsid w:val="00DF11C4"/>
    <w:rsid w:val="00DF210C"/>
    <w:rsid w:val="00DF4B6A"/>
    <w:rsid w:val="00DF6A32"/>
    <w:rsid w:val="00E02C09"/>
    <w:rsid w:val="00E04D59"/>
    <w:rsid w:val="00E07DA1"/>
    <w:rsid w:val="00E123CB"/>
    <w:rsid w:val="00E1557C"/>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597F"/>
    <w:rsid w:val="00E97396"/>
    <w:rsid w:val="00EA185E"/>
    <w:rsid w:val="00EA592A"/>
    <w:rsid w:val="00EB14E4"/>
    <w:rsid w:val="00EB32A5"/>
    <w:rsid w:val="00EB34ED"/>
    <w:rsid w:val="00EB7BE0"/>
    <w:rsid w:val="00EC315E"/>
    <w:rsid w:val="00ED077C"/>
    <w:rsid w:val="00ED1190"/>
    <w:rsid w:val="00ED6544"/>
    <w:rsid w:val="00EE0277"/>
    <w:rsid w:val="00EE1DA9"/>
    <w:rsid w:val="00EE3E00"/>
    <w:rsid w:val="00EE5DD2"/>
    <w:rsid w:val="00EF41F1"/>
    <w:rsid w:val="00EF4F08"/>
    <w:rsid w:val="00F00A79"/>
    <w:rsid w:val="00F00E86"/>
    <w:rsid w:val="00F00F8B"/>
    <w:rsid w:val="00F07C1E"/>
    <w:rsid w:val="00F105DB"/>
    <w:rsid w:val="00F132BC"/>
    <w:rsid w:val="00F13D80"/>
    <w:rsid w:val="00F16AAA"/>
    <w:rsid w:val="00F21161"/>
    <w:rsid w:val="00F218EF"/>
    <w:rsid w:val="00F21BC7"/>
    <w:rsid w:val="00F266A2"/>
    <w:rsid w:val="00F32269"/>
    <w:rsid w:val="00F32D65"/>
    <w:rsid w:val="00F4457E"/>
    <w:rsid w:val="00F50E12"/>
    <w:rsid w:val="00F56A6F"/>
    <w:rsid w:val="00F5709C"/>
    <w:rsid w:val="00F57B66"/>
    <w:rsid w:val="00F64130"/>
    <w:rsid w:val="00F64EF1"/>
    <w:rsid w:val="00F8765F"/>
    <w:rsid w:val="00F90767"/>
    <w:rsid w:val="00FA685B"/>
    <w:rsid w:val="00FB0C01"/>
    <w:rsid w:val="00FC18F2"/>
    <w:rsid w:val="00FC39E5"/>
    <w:rsid w:val="00FC3A78"/>
    <w:rsid w:val="00FC5FFE"/>
    <w:rsid w:val="00FD1005"/>
    <w:rsid w:val="00FD3180"/>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96ED6"/>
    <w:pPr>
      <w:jc w:val="both"/>
    </w:pPr>
    <w:rPr>
      <w:rFonts w:eastAsiaTheme="minorEastAsia"/>
      <w:sz w:val="24"/>
    </w:rPr>
  </w:style>
  <w:style w:type="paragraph" w:styleId="Heading1">
    <w:name w:val="heading 1"/>
    <w:basedOn w:val="Normal"/>
    <w:next w:val="Normal"/>
    <w:link w:val="Heading1Char"/>
    <w:uiPriority w:val="99"/>
    <w:semiHidden/>
    <w:rsid w:val="00A96ED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96ED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96ED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96ED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96ED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A96ED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96ED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A96ED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96ED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96ED6"/>
    <w:rPr>
      <w:rFonts w:ascii="Tahoma" w:hAnsi="Tahoma" w:cs="Tahoma"/>
      <w:sz w:val="16"/>
      <w:szCs w:val="16"/>
    </w:rPr>
  </w:style>
  <w:style w:type="character" w:customStyle="1" w:styleId="BalloonTextChar">
    <w:name w:val="Balloon Text Char"/>
    <w:basedOn w:val="DefaultParagraphFont"/>
    <w:link w:val="BalloonText"/>
    <w:uiPriority w:val="99"/>
    <w:semiHidden/>
    <w:rsid w:val="00A96ED6"/>
    <w:rPr>
      <w:rFonts w:ascii="Tahoma" w:eastAsiaTheme="minorEastAsia" w:hAnsi="Tahoma" w:cs="Tahoma"/>
      <w:sz w:val="16"/>
      <w:szCs w:val="16"/>
    </w:rPr>
  </w:style>
  <w:style w:type="character" w:styleId="BookTitle">
    <w:name w:val="Book Title"/>
    <w:uiPriority w:val="99"/>
    <w:semiHidden/>
    <w:qFormat/>
    <w:rsid w:val="00A96ED6"/>
    <w:rPr>
      <w:i/>
      <w:iCs/>
      <w:smallCaps/>
      <w:spacing w:val="5"/>
    </w:rPr>
  </w:style>
  <w:style w:type="paragraph" w:customStyle="1" w:styleId="ECHRHeader">
    <w:name w:val="ECHR_Header"/>
    <w:aliases w:val="Ju_Header"/>
    <w:basedOn w:val="Header"/>
    <w:uiPriority w:val="4"/>
    <w:qFormat/>
    <w:rsid w:val="00A96ED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96ED6"/>
    <w:pPr>
      <w:jc w:val="left"/>
    </w:pPr>
    <w:rPr>
      <w:sz w:val="8"/>
    </w:rPr>
  </w:style>
  <w:style w:type="character" w:styleId="Strong">
    <w:name w:val="Strong"/>
    <w:uiPriority w:val="99"/>
    <w:semiHidden/>
    <w:qFormat/>
    <w:rsid w:val="00A96ED6"/>
    <w:rPr>
      <w:b/>
      <w:bCs/>
    </w:rPr>
  </w:style>
  <w:style w:type="paragraph" w:styleId="NoSpacing">
    <w:name w:val="No Spacing"/>
    <w:basedOn w:val="Normal"/>
    <w:link w:val="NoSpacingChar"/>
    <w:semiHidden/>
    <w:qFormat/>
    <w:rsid w:val="00A96ED6"/>
    <w:rPr>
      <w:sz w:val="22"/>
    </w:rPr>
  </w:style>
  <w:style w:type="character" w:customStyle="1" w:styleId="NoSpacingChar">
    <w:name w:val="No Spacing Char"/>
    <w:basedOn w:val="DefaultParagraphFont"/>
    <w:link w:val="NoSpacing"/>
    <w:semiHidden/>
    <w:rsid w:val="00A96ED6"/>
    <w:rPr>
      <w:rFonts w:eastAsiaTheme="minorEastAsia"/>
    </w:rPr>
  </w:style>
  <w:style w:type="paragraph" w:customStyle="1" w:styleId="ECHRFooterLine">
    <w:name w:val="ECHR_Footer_Line"/>
    <w:aliases w:val="Footer_Line"/>
    <w:basedOn w:val="Normal"/>
    <w:next w:val="ECHRFooter"/>
    <w:uiPriority w:val="57"/>
    <w:semiHidden/>
    <w:rsid w:val="00A96ED6"/>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A96ED6"/>
    <w:pPr>
      <w:numPr>
        <w:numId w:val="14"/>
      </w:numPr>
      <w:jc w:val="left"/>
    </w:pPr>
    <w:rPr>
      <w:b/>
    </w:rPr>
  </w:style>
  <w:style w:type="paragraph" w:customStyle="1" w:styleId="OpiPara">
    <w:name w:val="Opi_Para"/>
    <w:basedOn w:val="ECHRPara"/>
    <w:uiPriority w:val="46"/>
    <w:qFormat/>
    <w:rsid w:val="00A96ED6"/>
  </w:style>
  <w:style w:type="paragraph" w:customStyle="1" w:styleId="JuParaSub">
    <w:name w:val="Ju_Para_Sub"/>
    <w:basedOn w:val="ECHRPara"/>
    <w:uiPriority w:val="13"/>
    <w:qFormat/>
    <w:rsid w:val="00A96ED6"/>
    <w:pPr>
      <w:ind w:left="284"/>
    </w:pPr>
  </w:style>
  <w:style w:type="paragraph" w:customStyle="1" w:styleId="ECHRTitleCentre3">
    <w:name w:val="ECHR_Title_Centre_3"/>
    <w:aliases w:val="Ju_H_Article"/>
    <w:basedOn w:val="Normal"/>
    <w:next w:val="ECHRParaQuote"/>
    <w:uiPriority w:val="27"/>
    <w:qFormat/>
    <w:rsid w:val="00A96ED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96ED6"/>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A96ED6"/>
  </w:style>
  <w:style w:type="paragraph" w:customStyle="1" w:styleId="OpiQuot">
    <w:name w:val="Opi_Quot"/>
    <w:basedOn w:val="ECHRParaQuote"/>
    <w:uiPriority w:val="48"/>
    <w:qFormat/>
    <w:rsid w:val="00A96ED6"/>
  </w:style>
  <w:style w:type="paragraph" w:customStyle="1" w:styleId="OpiQuotSub">
    <w:name w:val="Opi_Quot_Sub"/>
    <w:basedOn w:val="JuQuotSub"/>
    <w:uiPriority w:val="49"/>
    <w:qFormat/>
    <w:rsid w:val="00A96ED6"/>
  </w:style>
  <w:style w:type="paragraph" w:customStyle="1" w:styleId="ECHRTitleCentre2">
    <w:name w:val="ECHR_Title_Centre_2"/>
    <w:aliases w:val="Dec_H_Case"/>
    <w:basedOn w:val="Normal"/>
    <w:next w:val="ECHRPara"/>
    <w:uiPriority w:val="8"/>
    <w:rsid w:val="00A96ED6"/>
    <w:pPr>
      <w:spacing w:after="240"/>
      <w:jc w:val="center"/>
      <w:outlineLvl w:val="0"/>
    </w:pPr>
    <w:rPr>
      <w:rFonts w:asciiTheme="majorHAnsi" w:hAnsiTheme="majorHAnsi"/>
    </w:rPr>
  </w:style>
  <w:style w:type="paragraph" w:customStyle="1" w:styleId="JuTitle">
    <w:name w:val="Ju_Title"/>
    <w:basedOn w:val="Normal"/>
    <w:next w:val="ECHRPara"/>
    <w:uiPriority w:val="3"/>
    <w:rsid w:val="00A96ED6"/>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A96ED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96ED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96ED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96ED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96ED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A96ED6"/>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A96ED6"/>
    <w:pPr>
      <w:keepNext/>
      <w:keepLines/>
      <w:spacing w:before="240" w:after="120"/>
      <w:ind w:left="1236"/>
    </w:pPr>
    <w:rPr>
      <w:sz w:val="20"/>
    </w:rPr>
  </w:style>
  <w:style w:type="paragraph" w:customStyle="1" w:styleId="JuQuotSub">
    <w:name w:val="Ju_Quot_Sub"/>
    <w:basedOn w:val="ECHRParaQuote"/>
    <w:uiPriority w:val="15"/>
    <w:qFormat/>
    <w:rsid w:val="00A96ED6"/>
    <w:pPr>
      <w:ind w:left="567"/>
    </w:pPr>
  </w:style>
  <w:style w:type="paragraph" w:customStyle="1" w:styleId="JuInitialled">
    <w:name w:val="Ju_Initialled"/>
    <w:basedOn w:val="Normal"/>
    <w:qFormat/>
    <w:rsid w:val="00A96ED6"/>
    <w:pPr>
      <w:tabs>
        <w:tab w:val="center" w:pos="6407"/>
      </w:tabs>
      <w:spacing w:before="720"/>
      <w:jc w:val="right"/>
    </w:pPr>
  </w:style>
  <w:style w:type="paragraph" w:customStyle="1" w:styleId="OpiHA">
    <w:name w:val="Opi_H_A"/>
    <w:basedOn w:val="ECHRHeading1"/>
    <w:next w:val="OpiPara"/>
    <w:uiPriority w:val="41"/>
    <w:qFormat/>
    <w:rsid w:val="00A96ED6"/>
    <w:pPr>
      <w:tabs>
        <w:tab w:val="clear" w:pos="357"/>
      </w:tabs>
      <w:outlineLvl w:val="1"/>
    </w:pPr>
    <w:rPr>
      <w:b/>
    </w:rPr>
  </w:style>
  <w:style w:type="paragraph" w:styleId="Header">
    <w:name w:val="header"/>
    <w:basedOn w:val="Normal"/>
    <w:link w:val="HeaderChar"/>
    <w:uiPriority w:val="57"/>
    <w:semiHidden/>
    <w:rsid w:val="00A96ED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96ED6"/>
    <w:rPr>
      <w:sz w:val="24"/>
    </w:rPr>
  </w:style>
  <w:style w:type="character" w:customStyle="1" w:styleId="Heading1Char">
    <w:name w:val="Heading 1 Char"/>
    <w:basedOn w:val="DefaultParagraphFont"/>
    <w:link w:val="Heading1"/>
    <w:uiPriority w:val="99"/>
    <w:semiHidden/>
    <w:rsid w:val="00A96ED6"/>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qFormat/>
    <w:rsid w:val="00A96ED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96ED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96ED6"/>
    <w:rPr>
      <w:rFonts w:asciiTheme="majorHAnsi" w:eastAsiaTheme="majorEastAsia" w:hAnsiTheme="majorHAnsi" w:cstheme="majorBidi"/>
      <w:b/>
      <w:bCs/>
      <w:color w:val="4D4D4D"/>
      <w:sz w:val="26"/>
      <w:szCs w:val="26"/>
    </w:rPr>
  </w:style>
  <w:style w:type="character" w:customStyle="1" w:styleId="JUNAMES">
    <w:name w:val="JU_NAMES"/>
    <w:uiPriority w:val="17"/>
    <w:qFormat/>
    <w:rsid w:val="00A96ED6"/>
    <w:rPr>
      <w:caps w:val="0"/>
      <w:smallCaps/>
    </w:rPr>
  </w:style>
  <w:style w:type="paragraph" w:customStyle="1" w:styleId="JuCase">
    <w:name w:val="Ju_Case"/>
    <w:basedOn w:val="Normal"/>
    <w:next w:val="ECHRPara"/>
    <w:uiPriority w:val="10"/>
    <w:rsid w:val="00A96ED6"/>
    <w:pPr>
      <w:ind w:firstLine="284"/>
    </w:pPr>
    <w:rPr>
      <w:b/>
    </w:rPr>
  </w:style>
  <w:style w:type="character" w:customStyle="1" w:styleId="Heading3Char">
    <w:name w:val="Heading 3 Char"/>
    <w:basedOn w:val="DefaultParagraphFont"/>
    <w:link w:val="Heading3"/>
    <w:uiPriority w:val="99"/>
    <w:semiHidden/>
    <w:rsid w:val="00A96ED6"/>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A96ED6"/>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A96ED6"/>
    <w:rPr>
      <w:rFonts w:asciiTheme="majorHAnsi" w:eastAsiaTheme="majorEastAsia" w:hAnsiTheme="majorHAnsi" w:cstheme="majorBidi"/>
      <w:b/>
      <w:bCs/>
      <w:color w:val="808080"/>
    </w:rPr>
  </w:style>
  <w:style w:type="character" w:styleId="SubtleEmphasis">
    <w:name w:val="Subtle Emphasis"/>
    <w:uiPriority w:val="99"/>
    <w:semiHidden/>
    <w:qFormat/>
    <w:rsid w:val="00A96ED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96ED6"/>
    <w:pPr>
      <w:keepNext/>
      <w:keepLines/>
      <w:spacing w:before="720" w:after="240"/>
      <w:outlineLvl w:val="0"/>
    </w:pPr>
    <w:rPr>
      <w:rFonts w:asciiTheme="majorHAnsi" w:hAnsiTheme="majorHAnsi"/>
      <w:sz w:val="28"/>
    </w:rPr>
  </w:style>
  <w:style w:type="character" w:styleId="Emphasis">
    <w:name w:val="Emphasis"/>
    <w:uiPriority w:val="99"/>
    <w:semiHidden/>
    <w:qFormat/>
    <w:rsid w:val="00A96ED6"/>
    <w:rPr>
      <w:b/>
      <w:bCs/>
      <w:i/>
      <w:iCs/>
      <w:spacing w:val="10"/>
      <w:bdr w:val="none" w:sz="0" w:space="0" w:color="auto"/>
      <w:shd w:val="clear" w:color="auto" w:fill="auto"/>
    </w:rPr>
  </w:style>
  <w:style w:type="paragraph" w:styleId="Footer">
    <w:name w:val="footer"/>
    <w:basedOn w:val="Normal"/>
    <w:link w:val="FooterChar"/>
    <w:uiPriority w:val="57"/>
    <w:semiHidden/>
    <w:rsid w:val="00A96ED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96ED6"/>
    <w:rPr>
      <w:sz w:val="24"/>
    </w:rPr>
  </w:style>
  <w:style w:type="character" w:styleId="FootnoteReference">
    <w:name w:val="footnote reference"/>
    <w:basedOn w:val="DefaultParagraphFont"/>
    <w:uiPriority w:val="99"/>
    <w:semiHidden/>
    <w:rsid w:val="00A96ED6"/>
    <w:rPr>
      <w:vertAlign w:val="superscript"/>
    </w:rPr>
  </w:style>
  <w:style w:type="paragraph" w:styleId="FootnoteText">
    <w:name w:val="footnote text"/>
    <w:basedOn w:val="Normal"/>
    <w:link w:val="FootnoteTextChar"/>
    <w:uiPriority w:val="99"/>
    <w:semiHidden/>
    <w:rsid w:val="00A96ED6"/>
    <w:rPr>
      <w:sz w:val="20"/>
      <w:szCs w:val="20"/>
    </w:rPr>
  </w:style>
  <w:style w:type="character" w:customStyle="1" w:styleId="FootnoteTextChar">
    <w:name w:val="Footnote Text Char"/>
    <w:basedOn w:val="DefaultParagraphFont"/>
    <w:link w:val="FootnoteText"/>
    <w:uiPriority w:val="99"/>
    <w:semiHidden/>
    <w:rsid w:val="00A96ED6"/>
    <w:rPr>
      <w:rFonts w:eastAsiaTheme="minorEastAsia"/>
      <w:sz w:val="20"/>
      <w:szCs w:val="20"/>
    </w:rPr>
  </w:style>
  <w:style w:type="character" w:customStyle="1" w:styleId="Heading6Char">
    <w:name w:val="Heading 6 Char"/>
    <w:basedOn w:val="DefaultParagraphFont"/>
    <w:link w:val="Heading6"/>
    <w:uiPriority w:val="99"/>
    <w:semiHidden/>
    <w:rsid w:val="00A96ED6"/>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A96ED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96ED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96ED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96ED6"/>
    <w:rPr>
      <w:color w:val="0072BC" w:themeColor="hyperlink"/>
      <w:u w:val="single"/>
    </w:rPr>
  </w:style>
  <w:style w:type="character" w:styleId="IntenseEmphasis">
    <w:name w:val="Intense Emphasis"/>
    <w:uiPriority w:val="99"/>
    <w:semiHidden/>
    <w:qFormat/>
    <w:rsid w:val="00A96ED6"/>
    <w:rPr>
      <w:b/>
      <w:bCs/>
    </w:rPr>
  </w:style>
  <w:style w:type="paragraph" w:styleId="IntenseQuote">
    <w:name w:val="Intense Quote"/>
    <w:basedOn w:val="Normal"/>
    <w:next w:val="Normal"/>
    <w:link w:val="IntenseQuoteChar"/>
    <w:uiPriority w:val="99"/>
    <w:semiHidden/>
    <w:qFormat/>
    <w:rsid w:val="00A96ED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A96ED6"/>
    <w:rPr>
      <w:rFonts w:eastAsiaTheme="minorEastAsia"/>
      <w:b/>
      <w:bCs/>
      <w:i/>
      <w:iCs/>
      <w:lang w:bidi="en-US"/>
    </w:rPr>
  </w:style>
  <w:style w:type="character" w:styleId="IntenseReference">
    <w:name w:val="Intense Reference"/>
    <w:uiPriority w:val="99"/>
    <w:semiHidden/>
    <w:qFormat/>
    <w:rsid w:val="00A96ED6"/>
    <w:rPr>
      <w:smallCaps/>
      <w:spacing w:val="5"/>
      <w:u w:val="single"/>
    </w:rPr>
  </w:style>
  <w:style w:type="paragraph" w:styleId="ListParagraph">
    <w:name w:val="List Paragraph"/>
    <w:basedOn w:val="Normal"/>
    <w:uiPriority w:val="99"/>
    <w:semiHidden/>
    <w:qFormat/>
    <w:rsid w:val="00A96ED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96ED6"/>
    <w:pPr>
      <w:spacing w:before="200"/>
      <w:ind w:left="360" w:right="360"/>
    </w:pPr>
    <w:rPr>
      <w:i/>
      <w:iCs/>
      <w:sz w:val="22"/>
      <w:lang w:bidi="en-US"/>
    </w:rPr>
  </w:style>
  <w:style w:type="character" w:customStyle="1" w:styleId="QuoteChar">
    <w:name w:val="Quote Char"/>
    <w:basedOn w:val="DefaultParagraphFont"/>
    <w:link w:val="Quote"/>
    <w:uiPriority w:val="99"/>
    <w:semiHidden/>
    <w:rsid w:val="00A96ED6"/>
    <w:rPr>
      <w:rFonts w:eastAsiaTheme="minorEastAsia"/>
      <w:i/>
      <w:iCs/>
      <w:lang w:bidi="en-US"/>
    </w:rPr>
  </w:style>
  <w:style w:type="character" w:styleId="SubtleReference">
    <w:name w:val="Subtle Reference"/>
    <w:uiPriority w:val="99"/>
    <w:semiHidden/>
    <w:qFormat/>
    <w:rsid w:val="00A96ED6"/>
    <w:rPr>
      <w:smallCaps/>
    </w:rPr>
  </w:style>
  <w:style w:type="table" w:styleId="TableGrid">
    <w:name w:val="Table Grid"/>
    <w:basedOn w:val="TableNormal"/>
    <w:uiPriority w:val="59"/>
    <w:semiHidden/>
    <w:rsid w:val="00A96ED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96ED6"/>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A96ED6"/>
    <w:pPr>
      <w:spacing w:after="60"/>
      <w:ind w:left="680" w:right="340" w:hanging="340"/>
    </w:pPr>
  </w:style>
  <w:style w:type="paragraph" w:styleId="TOC3">
    <w:name w:val="toc 3"/>
    <w:basedOn w:val="Normal"/>
    <w:next w:val="Normal"/>
    <w:autoRedefine/>
    <w:uiPriority w:val="99"/>
    <w:semiHidden/>
    <w:rsid w:val="00A96ED6"/>
    <w:pPr>
      <w:spacing w:after="60"/>
      <w:ind w:left="1020" w:right="340" w:hanging="340"/>
    </w:pPr>
  </w:style>
  <w:style w:type="paragraph" w:styleId="TOC4">
    <w:name w:val="toc 4"/>
    <w:basedOn w:val="Normal"/>
    <w:next w:val="Normal"/>
    <w:autoRedefine/>
    <w:uiPriority w:val="99"/>
    <w:semiHidden/>
    <w:rsid w:val="00A96ED6"/>
    <w:pPr>
      <w:tabs>
        <w:tab w:val="right" w:leader="dot" w:pos="9017"/>
      </w:tabs>
      <w:spacing w:after="60"/>
      <w:ind w:left="1361" w:right="340" w:hanging="340"/>
    </w:pPr>
  </w:style>
  <w:style w:type="paragraph" w:styleId="TOC5">
    <w:name w:val="toc 5"/>
    <w:basedOn w:val="Normal"/>
    <w:next w:val="Normal"/>
    <w:autoRedefine/>
    <w:uiPriority w:val="99"/>
    <w:semiHidden/>
    <w:rsid w:val="00A96ED6"/>
    <w:pPr>
      <w:spacing w:after="60"/>
      <w:ind w:left="1701" w:right="340" w:hanging="340"/>
    </w:pPr>
  </w:style>
  <w:style w:type="paragraph" w:styleId="TOCHeading">
    <w:name w:val="TOC Heading"/>
    <w:basedOn w:val="Heading1"/>
    <w:next w:val="Normal"/>
    <w:uiPriority w:val="99"/>
    <w:semiHidden/>
    <w:qFormat/>
    <w:rsid w:val="00A96ED6"/>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96ED6"/>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link w:val="JuQuotChar"/>
    <w:qFormat/>
    <w:rsid w:val="00A96ED6"/>
    <w:pPr>
      <w:spacing w:before="120" w:after="120"/>
      <w:ind w:left="425" w:firstLine="142"/>
    </w:pPr>
    <w:rPr>
      <w:sz w:val="20"/>
    </w:rPr>
  </w:style>
  <w:style w:type="paragraph" w:customStyle="1" w:styleId="ECHRPara">
    <w:name w:val="ECHR_Para"/>
    <w:aliases w:val="Ju_Para,Left,First line:  0 cm"/>
    <w:basedOn w:val="Normal"/>
    <w:link w:val="JuParaCar"/>
    <w:qFormat/>
    <w:rsid w:val="00A96ED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96ED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96ED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96ED6"/>
    <w:pPr>
      <w:ind w:left="340" w:hanging="340"/>
    </w:pPr>
  </w:style>
  <w:style w:type="paragraph" w:customStyle="1" w:styleId="JuSigned">
    <w:name w:val="Ju_Signed"/>
    <w:basedOn w:val="Normal"/>
    <w:next w:val="JuParaLast"/>
    <w:uiPriority w:val="32"/>
    <w:qFormat/>
    <w:rsid w:val="00A96ED6"/>
    <w:pPr>
      <w:tabs>
        <w:tab w:val="center" w:pos="851"/>
        <w:tab w:val="center" w:pos="6407"/>
      </w:tabs>
      <w:spacing w:before="720"/>
      <w:jc w:val="left"/>
    </w:pPr>
  </w:style>
  <w:style w:type="paragraph" w:customStyle="1" w:styleId="JuParaLast">
    <w:name w:val="Ju_Para_Last"/>
    <w:basedOn w:val="Normal"/>
    <w:next w:val="ECHRPara"/>
    <w:qFormat/>
    <w:rsid w:val="00A96ED6"/>
    <w:pPr>
      <w:keepNext/>
      <w:keepLines/>
      <w:spacing w:before="240"/>
      <w:ind w:firstLine="284"/>
    </w:pPr>
  </w:style>
  <w:style w:type="paragraph" w:customStyle="1" w:styleId="JuCourt">
    <w:name w:val="Ju_Court"/>
    <w:basedOn w:val="Normal"/>
    <w:next w:val="Normal"/>
    <w:uiPriority w:val="16"/>
    <w:qFormat/>
    <w:rsid w:val="00A96ED6"/>
    <w:pPr>
      <w:tabs>
        <w:tab w:val="left" w:pos="907"/>
        <w:tab w:val="left" w:pos="1701"/>
        <w:tab w:val="right" w:pos="7371"/>
      </w:tabs>
      <w:spacing w:before="240"/>
      <w:ind w:left="397" w:hanging="397"/>
      <w:jc w:val="left"/>
    </w:pPr>
    <w:rPr>
      <w:lang w:bidi="en-US"/>
    </w:rPr>
  </w:style>
  <w:style w:type="character" w:styleId="PageNumber">
    <w:name w:val="page number"/>
    <w:rsid w:val="00014566"/>
    <w:rPr>
      <w:sz w:val="18"/>
    </w:rPr>
  </w:style>
  <w:style w:type="paragraph" w:customStyle="1" w:styleId="JuLista">
    <w:name w:val="Ju_List_a"/>
    <w:basedOn w:val="JuList"/>
    <w:uiPriority w:val="28"/>
    <w:qFormat/>
    <w:rsid w:val="00A96ED6"/>
    <w:pPr>
      <w:ind w:left="346" w:firstLine="0"/>
    </w:pPr>
  </w:style>
  <w:style w:type="paragraph" w:customStyle="1" w:styleId="JuListi">
    <w:name w:val="Ju_List_i"/>
    <w:basedOn w:val="Normal"/>
    <w:next w:val="JuLista"/>
    <w:uiPriority w:val="28"/>
    <w:qFormat/>
    <w:rsid w:val="00A96ED6"/>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96ED6"/>
    <w:rPr>
      <w:vanish w:val="0"/>
      <w:color w:val="auto"/>
      <w:sz w:val="14"/>
    </w:rPr>
  </w:style>
  <w:style w:type="paragraph" w:styleId="Subtitle">
    <w:name w:val="Subtitle"/>
    <w:basedOn w:val="Normal"/>
    <w:next w:val="Normal"/>
    <w:link w:val="SubtitleChar"/>
    <w:uiPriority w:val="99"/>
    <w:semiHidden/>
    <w:qFormat/>
    <w:rsid w:val="00A96ED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96ED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A96ED6"/>
    <w:pPr>
      <w:jc w:val="center"/>
      <w:outlineLvl w:val="0"/>
    </w:pPr>
    <w:rPr>
      <w:i/>
    </w:rPr>
  </w:style>
  <w:style w:type="paragraph" w:customStyle="1" w:styleId="DecHTitle">
    <w:name w:val="Dec_H_Title"/>
    <w:basedOn w:val="ECHRTitleCentre1"/>
    <w:uiPriority w:val="7"/>
    <w:rsid w:val="00A96ED6"/>
  </w:style>
  <w:style w:type="paragraph" w:customStyle="1" w:styleId="DecList">
    <w:name w:val="Dec_List"/>
    <w:basedOn w:val="Normal"/>
    <w:uiPriority w:val="9"/>
    <w:rsid w:val="00A96ED6"/>
    <w:pPr>
      <w:spacing w:before="240"/>
      <w:ind w:left="284"/>
    </w:pPr>
  </w:style>
  <w:style w:type="paragraph" w:customStyle="1" w:styleId="OpiH1">
    <w:name w:val="Opi_H_1"/>
    <w:basedOn w:val="ECHRHeading2"/>
    <w:uiPriority w:val="42"/>
    <w:qFormat/>
    <w:rsid w:val="00A96ED6"/>
    <w:pPr>
      <w:ind w:left="635" w:hanging="357"/>
      <w:outlineLvl w:val="2"/>
    </w:pPr>
  </w:style>
  <w:style w:type="paragraph" w:customStyle="1" w:styleId="OpiHa0">
    <w:name w:val="Opi_H_a"/>
    <w:basedOn w:val="ECHRHeading3"/>
    <w:uiPriority w:val="43"/>
    <w:qFormat/>
    <w:rsid w:val="00A96ED6"/>
    <w:pPr>
      <w:ind w:left="833" w:hanging="357"/>
      <w:outlineLvl w:val="3"/>
    </w:pPr>
    <w:rPr>
      <w:b/>
      <w:i w:val="0"/>
      <w:sz w:val="20"/>
    </w:rPr>
  </w:style>
  <w:style w:type="paragraph" w:customStyle="1" w:styleId="OpiHi">
    <w:name w:val="Opi_H_i"/>
    <w:basedOn w:val="ECHRHeading4"/>
    <w:uiPriority w:val="44"/>
    <w:qFormat/>
    <w:rsid w:val="00A96ED6"/>
    <w:pPr>
      <w:ind w:left="1037" w:hanging="357"/>
      <w:outlineLvl w:val="4"/>
    </w:pPr>
    <w:rPr>
      <w:b w:val="0"/>
      <w:i/>
    </w:rPr>
  </w:style>
  <w:style w:type="paragraph" w:customStyle="1" w:styleId="DummyStyle">
    <w:name w:val="Dummy_Style"/>
    <w:basedOn w:val="Normal"/>
    <w:semiHidden/>
    <w:qFormat/>
    <w:rsid w:val="00A96ED6"/>
    <w:rPr>
      <w:color w:val="00B050"/>
    </w:rPr>
  </w:style>
  <w:style w:type="paragraph" w:customStyle="1" w:styleId="JuHeaderLandscape">
    <w:name w:val="Ju_Header_Landscape"/>
    <w:basedOn w:val="ECHRHeader"/>
    <w:uiPriority w:val="4"/>
    <w:qFormat/>
    <w:rsid w:val="00DA61F2"/>
    <w:pPr>
      <w:tabs>
        <w:tab w:val="clear" w:pos="3686"/>
        <w:tab w:val="clear" w:pos="7371"/>
        <w:tab w:val="center" w:pos="6146"/>
        <w:tab w:val="right" w:pos="12293"/>
      </w:tabs>
    </w:pPr>
  </w:style>
  <w:style w:type="character" w:customStyle="1" w:styleId="JuParaCar">
    <w:name w:val="Ju_Para Car"/>
    <w:link w:val="ECHRPara"/>
    <w:uiPriority w:val="12"/>
    <w:rsid w:val="00431DA9"/>
    <w:rPr>
      <w:rFonts w:eastAsiaTheme="minorEastAsia"/>
      <w:sz w:val="24"/>
    </w:rPr>
  </w:style>
  <w:style w:type="character" w:customStyle="1" w:styleId="sb8d990e2">
    <w:name w:val="sb8d990e2"/>
    <w:basedOn w:val="DefaultParagraphFont"/>
    <w:rsid w:val="00431DA9"/>
  </w:style>
  <w:style w:type="character" w:customStyle="1" w:styleId="JuParaChar">
    <w:name w:val="Ju_Para Char"/>
    <w:basedOn w:val="DefaultParagraphFont"/>
    <w:rsid w:val="007C50C0"/>
    <w:rPr>
      <w:rFonts w:eastAsiaTheme="minorEastAsia"/>
      <w:sz w:val="24"/>
    </w:rPr>
  </w:style>
  <w:style w:type="character" w:customStyle="1" w:styleId="JuQuotChar">
    <w:name w:val="Ju_Quot Char"/>
    <w:basedOn w:val="DefaultParagraphFont"/>
    <w:link w:val="ECHRParaQuote"/>
    <w:rsid w:val="007C50C0"/>
    <w:rPr>
      <w:rFonts w:eastAsiaTheme="minorEastAsia"/>
      <w:sz w:val="20"/>
    </w:rPr>
  </w:style>
  <w:style w:type="paragraph" w:customStyle="1" w:styleId="jupara">
    <w:name w:val="jupara"/>
    <w:basedOn w:val="Normal"/>
    <w:rsid w:val="0006540B"/>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06540B"/>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4811E2-ED42-43DB-9E59-AF53AB0A081B}"/>
</file>

<file path=customXml/itemProps2.xml><?xml version="1.0" encoding="utf-8"?>
<ds:datastoreItem xmlns:ds="http://schemas.openxmlformats.org/officeDocument/2006/customXml" ds:itemID="{E09332A1-A978-4F10-86CE-7A483831808D}"/>
</file>

<file path=customXml/itemProps3.xml><?xml version="1.0" encoding="utf-8"?>
<ds:datastoreItem xmlns:ds="http://schemas.openxmlformats.org/officeDocument/2006/customXml" ds:itemID="{99AB02AF-04F9-4417-BD22-3FBAEA4B6304}"/>
</file>

<file path=customXml/itemProps4.xml><?xml version="1.0" encoding="utf-8"?>
<ds:datastoreItem xmlns:ds="http://schemas.openxmlformats.org/officeDocument/2006/customXml" ds:itemID="{E3994ABB-C9EC-433E-8B55-A13563FF66C6}"/>
</file>

<file path=docProps/app.xml><?xml version="1.0" encoding="utf-8"?>
<Properties xmlns="http://schemas.openxmlformats.org/officeDocument/2006/extended-properties" xmlns:vt="http://schemas.openxmlformats.org/officeDocument/2006/docPropsVTypes">
  <Template>Normal.dotm</Template>
  <TotalTime>0</TotalTime>
  <Pages>1</Pages>
  <Words>4438</Words>
  <Characters>25299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2017-08-04T09:12:00Z</dcterms:created>
  <dcterms:modified xsi:type="dcterms:W3CDTF">2017-08-04T09:12:00Z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