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72F11" w:rsidR="00014566" w:rsidP="00472F11" w:rsidRDefault="00014566">
      <w:pPr>
        <w:pStyle w:val="ECHRDecisionBody"/>
        <w:jc w:val="center"/>
        <w:rPr>
          <w:lang w:val="en-GB"/>
        </w:rPr>
      </w:pPr>
      <w:bookmarkStart w:name="_GoBack" w:id="0"/>
      <w:bookmarkEnd w:id="0"/>
    </w:p>
    <w:p w:rsidRPr="00472F11" w:rsidR="00AC60A1" w:rsidP="00472F11" w:rsidRDefault="00AC60A1">
      <w:pPr>
        <w:pStyle w:val="ECHRDecisionBody"/>
        <w:jc w:val="center"/>
        <w:rPr>
          <w:lang w:val="en-GB"/>
        </w:rPr>
      </w:pPr>
    </w:p>
    <w:p w:rsidRPr="00472F11" w:rsidR="00AC60A1" w:rsidP="00472F11" w:rsidRDefault="00AC60A1">
      <w:pPr>
        <w:pStyle w:val="ECHRDecisionBody"/>
        <w:jc w:val="center"/>
        <w:rPr>
          <w:lang w:val="en-GB"/>
        </w:rPr>
      </w:pPr>
    </w:p>
    <w:p w:rsidRPr="00472F11" w:rsidR="00014566" w:rsidP="00472F11" w:rsidRDefault="002107D7">
      <w:pPr>
        <w:jc w:val="center"/>
        <w:rPr>
          <w:lang w:val="en-GB"/>
        </w:rPr>
      </w:pPr>
      <w:r w:rsidRPr="00472F11">
        <w:rPr>
          <w:lang w:val="en-GB"/>
        </w:rPr>
        <w:t>SECOND SECTION</w:t>
      </w:r>
    </w:p>
    <w:p w:rsidRPr="00472F11" w:rsidR="00014566" w:rsidP="00472F11" w:rsidRDefault="00014566">
      <w:pPr>
        <w:jc w:val="center"/>
        <w:rPr>
          <w:lang w:val="en-GB"/>
        </w:rPr>
      </w:pPr>
    </w:p>
    <w:p w:rsidRPr="00472F11" w:rsidR="00AC60A1" w:rsidP="00472F11" w:rsidRDefault="00AC60A1">
      <w:pPr>
        <w:jc w:val="center"/>
        <w:rPr>
          <w:lang w:val="en-GB"/>
        </w:rPr>
      </w:pPr>
    </w:p>
    <w:p w:rsidRPr="00472F11" w:rsidR="00AC60A1" w:rsidP="00472F11" w:rsidRDefault="00AC60A1">
      <w:pPr>
        <w:jc w:val="center"/>
        <w:rPr>
          <w:lang w:val="en-GB"/>
        </w:rPr>
      </w:pPr>
    </w:p>
    <w:p w:rsidRPr="00472F11" w:rsidR="00AC60A1" w:rsidP="00472F11" w:rsidRDefault="00AC60A1">
      <w:pPr>
        <w:jc w:val="center"/>
        <w:rPr>
          <w:lang w:val="en-GB"/>
        </w:rPr>
      </w:pPr>
    </w:p>
    <w:p w:rsidRPr="00472F11" w:rsidR="00952D2D" w:rsidP="00472F11" w:rsidRDefault="00952D2D">
      <w:pPr>
        <w:jc w:val="center"/>
        <w:rPr>
          <w:lang w:val="en-GB"/>
        </w:rPr>
      </w:pPr>
    </w:p>
    <w:p w:rsidRPr="00472F11" w:rsidR="00AC60A1" w:rsidP="00472F11" w:rsidRDefault="00AC60A1">
      <w:pPr>
        <w:jc w:val="center"/>
        <w:rPr>
          <w:lang w:val="en-GB"/>
        </w:rPr>
      </w:pPr>
    </w:p>
    <w:p w:rsidRPr="00472F11" w:rsidR="00AC60A1" w:rsidP="00472F11" w:rsidRDefault="00AC60A1">
      <w:pPr>
        <w:jc w:val="center"/>
        <w:rPr>
          <w:lang w:val="en-GB"/>
        </w:rPr>
      </w:pPr>
    </w:p>
    <w:p w:rsidRPr="00472F11" w:rsidR="00014566" w:rsidP="00472F11" w:rsidRDefault="00014566">
      <w:pPr>
        <w:jc w:val="center"/>
        <w:rPr>
          <w:b/>
          <w:lang w:val="en-GB"/>
        </w:rPr>
      </w:pPr>
      <w:bookmarkStart w:name="To" w:id="1"/>
      <w:r w:rsidRPr="00472F11">
        <w:rPr>
          <w:b/>
          <w:lang w:val="en-GB"/>
        </w:rPr>
        <w:t xml:space="preserve">CASE OF </w:t>
      </w:r>
      <w:bookmarkEnd w:id="1"/>
      <w:r w:rsidRPr="00472F11" w:rsidR="002107D7">
        <w:rPr>
          <w:b/>
          <w:lang w:val="en-GB"/>
        </w:rPr>
        <w:t>PAIĆ v. CROATIA</w:t>
      </w:r>
    </w:p>
    <w:p w:rsidRPr="00472F11" w:rsidR="00014566" w:rsidP="00472F11" w:rsidRDefault="00014566">
      <w:pPr>
        <w:jc w:val="center"/>
        <w:rPr>
          <w:lang w:val="en-GB"/>
        </w:rPr>
      </w:pPr>
    </w:p>
    <w:p w:rsidRPr="00472F11" w:rsidR="00014566" w:rsidP="00472F11" w:rsidRDefault="00014566">
      <w:pPr>
        <w:jc w:val="center"/>
        <w:rPr>
          <w:i/>
          <w:lang w:val="en-GB"/>
        </w:rPr>
      </w:pPr>
      <w:r w:rsidRPr="00472F11">
        <w:rPr>
          <w:i/>
          <w:lang w:val="en-GB"/>
        </w:rPr>
        <w:t>(</w:t>
      </w:r>
      <w:r w:rsidRPr="00472F11" w:rsidR="002107D7">
        <w:rPr>
          <w:i/>
          <w:lang w:val="en-GB"/>
        </w:rPr>
        <w:t>Application no. 47082/12</w:t>
      </w:r>
      <w:r w:rsidRPr="00472F11">
        <w:rPr>
          <w:i/>
          <w:lang w:val="en-GB"/>
        </w:rPr>
        <w:t>)</w:t>
      </w:r>
    </w:p>
    <w:p w:rsidRPr="00472F11" w:rsidR="00AC60A1" w:rsidP="00472F11" w:rsidRDefault="00AC60A1">
      <w:pPr>
        <w:jc w:val="center"/>
        <w:rPr>
          <w:i/>
          <w:lang w:val="en-GB"/>
        </w:rPr>
      </w:pPr>
    </w:p>
    <w:p w:rsidRPr="00472F11" w:rsidR="00952D2D" w:rsidP="00472F11" w:rsidRDefault="00952D2D">
      <w:pPr>
        <w:jc w:val="center"/>
        <w:rPr>
          <w:i/>
          <w:lang w:val="en-GB"/>
        </w:rPr>
      </w:pPr>
    </w:p>
    <w:p w:rsidRPr="00472F11" w:rsidR="00952D2D" w:rsidP="00472F11" w:rsidRDefault="00952D2D">
      <w:pPr>
        <w:jc w:val="center"/>
        <w:rPr>
          <w:i/>
          <w:lang w:val="en-GB"/>
        </w:rPr>
      </w:pPr>
    </w:p>
    <w:p w:rsidRPr="00472F11" w:rsidR="00AC60A1" w:rsidP="00472F11" w:rsidRDefault="00AC60A1">
      <w:pPr>
        <w:jc w:val="center"/>
        <w:rPr>
          <w:i/>
          <w:lang w:val="en-GB"/>
        </w:rPr>
      </w:pPr>
    </w:p>
    <w:p w:rsidRPr="00472F11" w:rsidR="00AC60A1" w:rsidP="00472F11" w:rsidRDefault="00AC60A1">
      <w:pPr>
        <w:jc w:val="center"/>
        <w:rPr>
          <w:i/>
          <w:lang w:val="en-GB"/>
        </w:rPr>
      </w:pPr>
    </w:p>
    <w:p w:rsidRPr="00472F11" w:rsidR="00AC60A1" w:rsidP="00472F11" w:rsidRDefault="00AC60A1">
      <w:pPr>
        <w:jc w:val="center"/>
        <w:rPr>
          <w:i/>
          <w:lang w:val="en-GB"/>
        </w:rPr>
      </w:pPr>
    </w:p>
    <w:p w:rsidRPr="00472F11" w:rsidR="00AC60A1" w:rsidP="00472F11" w:rsidRDefault="00AC60A1">
      <w:pPr>
        <w:jc w:val="center"/>
        <w:rPr>
          <w:i/>
          <w:lang w:val="en-GB"/>
        </w:rPr>
      </w:pPr>
    </w:p>
    <w:p w:rsidRPr="00472F11" w:rsidR="00014566" w:rsidP="00472F11" w:rsidRDefault="00AC60A1">
      <w:pPr>
        <w:jc w:val="center"/>
        <w:rPr>
          <w:szCs w:val="24"/>
          <w:lang w:val="en-GB"/>
        </w:rPr>
      </w:pPr>
      <w:r w:rsidRPr="00472F11">
        <w:rPr>
          <w:szCs w:val="24"/>
          <w:lang w:val="en-GB"/>
        </w:rPr>
        <w:t>JUDGMENT</w:t>
      </w:r>
    </w:p>
    <w:p w:rsidRPr="00472F11" w:rsidR="00014566" w:rsidP="00472F11" w:rsidRDefault="00014566">
      <w:pPr>
        <w:jc w:val="center"/>
        <w:rPr>
          <w:szCs w:val="24"/>
          <w:lang w:val="en-GB"/>
        </w:rPr>
      </w:pPr>
    </w:p>
    <w:p w:rsidRPr="00472F11" w:rsidR="00AC60A1" w:rsidP="00472F11" w:rsidRDefault="00AC60A1">
      <w:pPr>
        <w:jc w:val="center"/>
        <w:rPr>
          <w:lang w:val="en-GB"/>
        </w:rPr>
      </w:pPr>
    </w:p>
    <w:p w:rsidRPr="00472F11" w:rsidR="00AC60A1" w:rsidP="00472F11" w:rsidRDefault="00AC60A1">
      <w:pPr>
        <w:jc w:val="center"/>
        <w:rPr>
          <w:lang w:val="en-GB"/>
        </w:rPr>
      </w:pPr>
      <w:r w:rsidRPr="00472F11">
        <w:rPr>
          <w:lang w:val="en-GB"/>
        </w:rPr>
        <w:t>STRASBOURG</w:t>
      </w:r>
    </w:p>
    <w:p w:rsidRPr="00472F11" w:rsidR="00AC60A1" w:rsidP="00472F11" w:rsidRDefault="00AC60A1">
      <w:pPr>
        <w:jc w:val="center"/>
        <w:rPr>
          <w:lang w:val="en-GB"/>
        </w:rPr>
      </w:pPr>
    </w:p>
    <w:p w:rsidRPr="00472F11" w:rsidR="00AC60A1" w:rsidP="00472F11" w:rsidRDefault="00AC60A1">
      <w:pPr>
        <w:jc w:val="center"/>
        <w:rPr>
          <w:lang w:val="en-GB"/>
        </w:rPr>
      </w:pPr>
      <w:r w:rsidRPr="00472F11">
        <w:rPr>
          <w:lang w:val="en-GB"/>
        </w:rPr>
        <w:t>29 March 2016</w:t>
      </w:r>
    </w:p>
    <w:p w:rsidRPr="00472F11" w:rsidR="00AC60A1" w:rsidP="00472F11" w:rsidRDefault="00AC60A1">
      <w:pPr>
        <w:jc w:val="center"/>
        <w:rPr>
          <w:lang w:val="en-GB"/>
        </w:rPr>
      </w:pPr>
    </w:p>
    <w:p w:rsidRPr="00472F11" w:rsidR="00AC60A1" w:rsidP="00472F11" w:rsidRDefault="00AC60A1">
      <w:pPr>
        <w:jc w:val="center"/>
        <w:rPr>
          <w:lang w:val="en-GB"/>
        </w:rPr>
      </w:pPr>
    </w:p>
    <w:p w:rsidRPr="00472F11" w:rsidR="00952D2D" w:rsidP="00472F11" w:rsidRDefault="00952D2D">
      <w:pPr>
        <w:jc w:val="center"/>
        <w:rPr>
          <w:lang w:val="en-GB"/>
        </w:rPr>
      </w:pPr>
    </w:p>
    <w:p w:rsidRPr="00472F11" w:rsidR="00472F11" w:rsidP="00472F11" w:rsidRDefault="00472F11">
      <w:pPr>
        <w:pStyle w:val="jucase0"/>
        <w:ind w:firstLine="0"/>
        <w:jc w:val="center"/>
        <w:rPr>
          <w:color w:val="FF0000"/>
          <w:sz w:val="28"/>
          <w:szCs w:val="28"/>
          <w:u w:val="single"/>
        </w:rPr>
      </w:pPr>
      <w:r w:rsidRPr="00472F11">
        <w:rPr>
          <w:color w:val="FF0000"/>
          <w:sz w:val="28"/>
          <w:szCs w:val="28"/>
          <w:u w:val="single"/>
        </w:rPr>
        <w:t>FINAL</w:t>
      </w:r>
    </w:p>
    <w:p w:rsidRPr="00472F11" w:rsidR="00472F11" w:rsidP="00472F11" w:rsidRDefault="00472F11">
      <w:pPr>
        <w:pStyle w:val="jupara"/>
        <w:tabs>
          <w:tab w:val="left" w:pos="4650"/>
        </w:tabs>
        <w:ind w:firstLine="0"/>
        <w:jc w:val="center"/>
        <w:rPr>
          <w:color w:val="FF0000"/>
          <w:sz w:val="28"/>
          <w:szCs w:val="28"/>
        </w:rPr>
      </w:pPr>
    </w:p>
    <w:p w:rsidRPr="00472F11" w:rsidR="00472F11" w:rsidP="00472F11" w:rsidRDefault="00472F11">
      <w:pPr>
        <w:pStyle w:val="jupara"/>
        <w:ind w:firstLine="0"/>
        <w:jc w:val="center"/>
        <w:rPr>
          <w:color w:val="FF0000"/>
          <w:sz w:val="28"/>
          <w:szCs w:val="28"/>
        </w:rPr>
      </w:pPr>
      <w:r w:rsidRPr="00472F11">
        <w:rPr>
          <w:color w:val="FF0000"/>
          <w:sz w:val="28"/>
          <w:szCs w:val="28"/>
        </w:rPr>
        <w:t>29/06/2016</w:t>
      </w:r>
    </w:p>
    <w:p w:rsidRPr="00472F11" w:rsidR="00472F11" w:rsidP="00472F11" w:rsidRDefault="00472F11">
      <w:pPr>
        <w:pStyle w:val="jupara"/>
        <w:ind w:firstLine="0"/>
        <w:jc w:val="center"/>
      </w:pPr>
    </w:p>
    <w:p w:rsidRPr="00472F11" w:rsidR="00472F11" w:rsidP="00472F11" w:rsidRDefault="00472F11">
      <w:pPr>
        <w:jc w:val="center"/>
        <w:rPr>
          <w:i/>
          <w:iCs/>
          <w:sz w:val="22"/>
        </w:rPr>
      </w:pPr>
      <w:r w:rsidRPr="00472F11">
        <w:rPr>
          <w:i/>
          <w:iCs/>
          <w:sz w:val="22"/>
        </w:rPr>
        <w:t>This judgment has become final under Article 44 § 2 of the Convention. It may be subject to editorial revision.</w:t>
      </w:r>
    </w:p>
    <w:p w:rsidRPr="00472F11" w:rsidR="00AC60A1" w:rsidP="00472F11" w:rsidRDefault="00AC60A1">
      <w:pPr>
        <w:pStyle w:val="JuCase"/>
      </w:pPr>
    </w:p>
    <w:p w:rsidRPr="00472F11" w:rsidR="00952D2D" w:rsidP="00472F11" w:rsidRDefault="00952D2D">
      <w:pPr>
        <w:pStyle w:val="ECHRPara"/>
        <w:rPr>
          <w:lang w:val="en-GB"/>
        </w:rPr>
        <w:sectPr w:rsidRPr="00472F11" w:rsidR="00952D2D" w:rsidSect="00AC60A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472F11" w:rsidR="00014566" w:rsidP="00472F11" w:rsidRDefault="00014566">
      <w:pPr>
        <w:pStyle w:val="JuCase"/>
        <w:rPr>
          <w:bCs/>
          <w:lang w:val="en-GB"/>
        </w:rPr>
      </w:pPr>
      <w:r w:rsidRPr="00472F11">
        <w:rPr>
          <w:lang w:val="en-GB"/>
        </w:rPr>
        <w:t xml:space="preserve">In the case of </w:t>
      </w:r>
      <w:r w:rsidRPr="00472F11" w:rsidR="002107D7">
        <w:rPr>
          <w:lang w:val="en-GB"/>
        </w:rPr>
        <w:t>Paić v. Croatia</w:t>
      </w:r>
      <w:r w:rsidRPr="00472F11">
        <w:rPr>
          <w:lang w:val="en-GB"/>
        </w:rPr>
        <w:t>,</w:t>
      </w:r>
    </w:p>
    <w:p w:rsidRPr="00472F11" w:rsidR="00014566" w:rsidP="00472F11" w:rsidRDefault="00014566">
      <w:pPr>
        <w:pStyle w:val="ECHRPara"/>
        <w:rPr>
          <w:lang w:val="en-GB"/>
        </w:rPr>
      </w:pPr>
      <w:r w:rsidRPr="00472F11">
        <w:rPr>
          <w:lang w:val="en-GB"/>
        </w:rPr>
        <w:t>The European Court of Human Rights (</w:t>
      </w:r>
      <w:r w:rsidRPr="00472F11" w:rsidR="002107D7">
        <w:rPr>
          <w:lang w:val="en-GB"/>
        </w:rPr>
        <w:t>Second Section</w:t>
      </w:r>
      <w:r w:rsidRPr="00472F11">
        <w:rPr>
          <w:lang w:val="en-GB"/>
        </w:rPr>
        <w:t xml:space="preserve">), sitting as a </w:t>
      </w:r>
      <w:r w:rsidRPr="00472F11" w:rsidR="002107D7">
        <w:rPr>
          <w:lang w:val="en-GB"/>
        </w:rPr>
        <w:t>Chamber</w:t>
      </w:r>
      <w:r w:rsidRPr="00472F11">
        <w:rPr>
          <w:lang w:val="en-GB"/>
        </w:rPr>
        <w:t xml:space="preserve"> composed of:</w:t>
      </w:r>
    </w:p>
    <w:p w:rsidRPr="00472F11" w:rsidR="00014566" w:rsidP="00472F11" w:rsidRDefault="00AC60A1">
      <w:pPr>
        <w:pStyle w:val="ECHRDecisionBody"/>
        <w:rPr>
          <w:lang w:val="en-GB"/>
        </w:rPr>
      </w:pPr>
      <w:r w:rsidRPr="00472F11">
        <w:tab/>
        <w:t>Işıl Karakaş,</w:t>
      </w:r>
      <w:r w:rsidRPr="00472F11">
        <w:rPr>
          <w:i/>
        </w:rPr>
        <w:t xml:space="preserve"> President,</w:t>
      </w:r>
      <w:r w:rsidRPr="00472F11">
        <w:rPr>
          <w:i/>
        </w:rPr>
        <w:br/>
      </w:r>
      <w:r w:rsidRPr="00472F11">
        <w:tab/>
        <w:t>Julia Laffranque,</w:t>
      </w:r>
      <w:r w:rsidRPr="00472F11">
        <w:rPr>
          <w:i/>
        </w:rPr>
        <w:br/>
      </w:r>
      <w:r w:rsidRPr="00472F11">
        <w:tab/>
        <w:t>Paul Lemmens,</w:t>
      </w:r>
      <w:r w:rsidRPr="00472F11">
        <w:rPr>
          <w:i/>
        </w:rPr>
        <w:br/>
      </w:r>
      <w:r w:rsidRPr="00472F11">
        <w:tab/>
        <w:t>Valeriu Griţco,</w:t>
      </w:r>
      <w:r w:rsidRPr="00472F11">
        <w:rPr>
          <w:i/>
        </w:rPr>
        <w:br/>
      </w:r>
      <w:r w:rsidRPr="00472F11">
        <w:tab/>
        <w:t>Ksenija Turković,</w:t>
      </w:r>
      <w:r w:rsidRPr="00472F11">
        <w:rPr>
          <w:i/>
        </w:rPr>
        <w:br/>
      </w:r>
      <w:r w:rsidRPr="00472F11">
        <w:tab/>
        <w:t>Jon Fridrik Kjølbro,</w:t>
      </w:r>
      <w:r w:rsidRPr="00472F11">
        <w:rPr>
          <w:i/>
        </w:rPr>
        <w:br/>
      </w:r>
      <w:r w:rsidRPr="00472F11">
        <w:tab/>
        <w:t>Georges Ravarani,</w:t>
      </w:r>
      <w:r w:rsidRPr="00472F11">
        <w:rPr>
          <w:i/>
        </w:rPr>
        <w:t xml:space="preserve"> judges,</w:t>
      </w:r>
      <w:r w:rsidRPr="00472F11" w:rsidR="00014566">
        <w:rPr>
          <w:szCs w:val="24"/>
          <w:lang w:val="en-GB"/>
        </w:rPr>
        <w:br/>
      </w:r>
      <w:r w:rsidRPr="00472F11" w:rsidR="00014566">
        <w:rPr>
          <w:lang w:val="en-GB"/>
        </w:rPr>
        <w:t xml:space="preserve">and </w:t>
      </w:r>
      <w:r w:rsidRPr="00472F11" w:rsidR="002107D7">
        <w:rPr>
          <w:lang w:val="en-GB"/>
        </w:rPr>
        <w:t>Stanley Naismith</w:t>
      </w:r>
      <w:r w:rsidRPr="00472F11" w:rsidR="00014566">
        <w:rPr>
          <w:lang w:val="en-GB"/>
        </w:rPr>
        <w:t xml:space="preserve">, </w:t>
      </w:r>
      <w:r w:rsidRPr="00472F11" w:rsidR="002107D7">
        <w:rPr>
          <w:i/>
          <w:lang w:val="en-GB"/>
        </w:rPr>
        <w:t xml:space="preserve">Section </w:t>
      </w:r>
      <w:r w:rsidRPr="00472F11" w:rsidR="002107D7">
        <w:rPr>
          <w:i/>
          <w:iCs/>
          <w:lang w:val="en-GB"/>
        </w:rPr>
        <w:t>Registrar</w:t>
      </w:r>
      <w:r w:rsidRPr="00472F11" w:rsidR="00014566">
        <w:rPr>
          <w:i/>
          <w:lang w:val="en-GB"/>
        </w:rPr>
        <w:t>,</w:t>
      </w:r>
    </w:p>
    <w:p w:rsidRPr="00472F11" w:rsidR="00014566" w:rsidP="00472F11" w:rsidRDefault="00014566">
      <w:pPr>
        <w:pStyle w:val="ECHRPara"/>
        <w:rPr>
          <w:lang w:val="en-GB"/>
        </w:rPr>
      </w:pPr>
      <w:r w:rsidRPr="00472F11">
        <w:rPr>
          <w:lang w:val="en-GB"/>
        </w:rPr>
        <w:t>Having deliberated in private on</w:t>
      </w:r>
      <w:r w:rsidRPr="00472F11" w:rsidR="00AC60A1">
        <w:rPr>
          <w:lang w:val="en-GB"/>
        </w:rPr>
        <w:t xml:space="preserve"> 8 March 2016</w:t>
      </w:r>
      <w:r w:rsidRPr="00472F11">
        <w:rPr>
          <w:lang w:val="en-GB"/>
        </w:rPr>
        <w:t>,</w:t>
      </w:r>
    </w:p>
    <w:p w:rsidRPr="00472F11" w:rsidR="00014566" w:rsidP="00472F11" w:rsidRDefault="00014566">
      <w:pPr>
        <w:pStyle w:val="ECHRPara"/>
        <w:rPr>
          <w:lang w:val="en-GB"/>
        </w:rPr>
      </w:pPr>
      <w:r w:rsidRPr="00472F11">
        <w:rPr>
          <w:lang w:val="en-GB"/>
        </w:rPr>
        <w:t>Delivers the following judgment, which was adopted on that date:</w:t>
      </w:r>
    </w:p>
    <w:p w:rsidRPr="00472F11" w:rsidR="00014566" w:rsidP="00472F11" w:rsidRDefault="00014566">
      <w:pPr>
        <w:pStyle w:val="ECHRTitle1"/>
        <w:rPr>
          <w:lang w:val="en-GB"/>
        </w:rPr>
      </w:pPr>
      <w:r w:rsidRPr="00472F11">
        <w:rPr>
          <w:lang w:val="en-GB"/>
        </w:rPr>
        <w:t>PROCEDURE</w:t>
      </w:r>
    </w:p>
    <w:p w:rsidRPr="00472F11" w:rsidR="002107D7"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w:t>
      </w:r>
      <w:r w:rsidRPr="00472F11">
        <w:rPr>
          <w:lang w:val="en-GB"/>
        </w:rPr>
        <w:fldChar w:fldCharType="end"/>
      </w:r>
      <w:r w:rsidRPr="00472F11" w:rsidR="00014566">
        <w:rPr>
          <w:lang w:val="en-GB"/>
        </w:rPr>
        <w:t xml:space="preserve">.  The case originated in </w:t>
      </w:r>
      <w:r w:rsidRPr="00472F11">
        <w:rPr>
          <w:lang w:val="en-GB"/>
        </w:rPr>
        <w:t>an application (no. 47082/12)</w:t>
      </w:r>
      <w:r w:rsidRPr="00472F11" w:rsidR="00014566">
        <w:rPr>
          <w:lang w:val="en-GB"/>
        </w:rPr>
        <w:t xml:space="preserve"> against </w:t>
      </w:r>
      <w:r w:rsidRPr="00472F11">
        <w:rPr>
          <w:lang w:val="en-GB"/>
        </w:rPr>
        <w:t>the Republic of Croatia</w:t>
      </w:r>
      <w:r w:rsidRPr="00472F11" w:rsidR="00014566">
        <w:rPr>
          <w:lang w:val="en-GB"/>
        </w:rPr>
        <w:t xml:space="preserve"> lodged with the </w:t>
      </w:r>
      <w:r w:rsidRPr="00472F11">
        <w:rPr>
          <w:lang w:val="en-GB"/>
        </w:rPr>
        <w:t>Court under Article 34</w:t>
      </w:r>
      <w:r w:rsidRPr="00472F11" w:rsidR="00014566">
        <w:rPr>
          <w:lang w:val="en-GB"/>
        </w:rPr>
        <w:t xml:space="preserve"> of the Convention for the Protection of Human Rights and Fundamental Freedoms (“the Convention”) by </w:t>
      </w:r>
      <w:r w:rsidRPr="00472F11">
        <w:rPr>
          <w:lang w:val="en-GB"/>
        </w:rPr>
        <w:t>a Croatian national, Mr Zoran Paić (“the applicant”), on 9 July 2012</w:t>
      </w:r>
      <w:r w:rsidRPr="00472F11" w:rsidR="00014566">
        <w:rPr>
          <w:lang w:val="en-GB"/>
        </w:rPr>
        <w:t>.</w:t>
      </w:r>
    </w:p>
    <w:p w:rsidRPr="00472F11" w:rsidR="00BB5051"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w:t>
      </w:r>
      <w:r w:rsidRPr="00472F11">
        <w:rPr>
          <w:lang w:val="en-GB"/>
        </w:rPr>
        <w:fldChar w:fldCharType="end"/>
      </w:r>
      <w:r w:rsidRPr="00472F11" w:rsidR="00014566">
        <w:rPr>
          <w:lang w:val="en-GB"/>
        </w:rPr>
        <w:t>.  </w:t>
      </w:r>
      <w:r w:rsidRPr="00472F11">
        <w:rPr>
          <w:lang w:val="en-GB"/>
        </w:rPr>
        <w:t xml:space="preserve">The applicant was represented by Ms A. Giljanović, a lawyer practising in Šibenik. </w:t>
      </w:r>
      <w:r w:rsidRPr="00472F11" w:rsidR="00014566">
        <w:rPr>
          <w:lang w:val="en-GB"/>
        </w:rPr>
        <w:t xml:space="preserve">The </w:t>
      </w:r>
      <w:r w:rsidRPr="00472F11">
        <w:rPr>
          <w:lang w:val="en-GB"/>
        </w:rPr>
        <w:t>Croatian</w:t>
      </w:r>
      <w:r w:rsidRPr="00472F11" w:rsidR="00014566">
        <w:rPr>
          <w:lang w:val="en-GB"/>
        </w:rPr>
        <w:t xml:space="preserve"> Government (“the Government”) were represented by their Agent, M</w:t>
      </w:r>
      <w:r w:rsidRPr="00472F11" w:rsidR="00BB5051">
        <w:rPr>
          <w:lang w:val="en-GB"/>
        </w:rPr>
        <w:t xml:space="preserve">s </w:t>
      </w:r>
      <w:r w:rsidRPr="00472F11" w:rsidR="00BB5051">
        <w:rPr>
          <w:rFonts w:cstheme="minorHAnsi"/>
          <w:lang w:val="en-GB"/>
        </w:rPr>
        <w:t>Š</w:t>
      </w:r>
      <w:r w:rsidRPr="00472F11" w:rsidR="00BB5051">
        <w:rPr>
          <w:lang w:val="en-GB"/>
        </w:rPr>
        <w:t>. Sta</w:t>
      </w:r>
      <w:r w:rsidRPr="00472F11" w:rsidR="00BB5051">
        <w:rPr>
          <w:rFonts w:cstheme="minorHAnsi"/>
          <w:lang w:val="en-GB"/>
        </w:rPr>
        <w:t>ž</w:t>
      </w:r>
      <w:r w:rsidRPr="00472F11" w:rsidR="00BB5051">
        <w:rPr>
          <w:lang w:val="en-GB"/>
        </w:rPr>
        <w:t>nik.</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3</w:t>
      </w:r>
      <w:r w:rsidRPr="00472F11">
        <w:rPr>
          <w:lang w:val="en-GB"/>
        </w:rPr>
        <w:fldChar w:fldCharType="end"/>
      </w:r>
      <w:r w:rsidRPr="00472F11">
        <w:rPr>
          <w:lang w:val="en-GB"/>
        </w:rPr>
        <w:t xml:space="preserve">.  The applicant alleged, in particular, </w:t>
      </w:r>
      <w:r w:rsidRPr="00472F11" w:rsidR="00196B38">
        <w:rPr>
          <w:lang w:val="en-GB"/>
        </w:rPr>
        <w:t xml:space="preserve">that he had </w:t>
      </w:r>
      <w:r w:rsidRPr="00472F11" w:rsidR="00522B7D">
        <w:rPr>
          <w:lang w:val="en-GB"/>
        </w:rPr>
        <w:t xml:space="preserve">had </w:t>
      </w:r>
      <w:r w:rsidRPr="00472F11" w:rsidR="00196B38">
        <w:rPr>
          <w:lang w:val="en-GB"/>
        </w:rPr>
        <w:t>no opportunity to question the only prosecution witness in the criminal proceedings against him.</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w:t>
      </w:r>
      <w:r w:rsidRPr="00472F11">
        <w:rPr>
          <w:lang w:val="en-GB"/>
        </w:rPr>
        <w:fldChar w:fldCharType="end"/>
      </w:r>
      <w:r w:rsidRPr="00472F11" w:rsidR="00014566">
        <w:rPr>
          <w:lang w:val="en-GB"/>
        </w:rPr>
        <w:t>.  </w:t>
      </w:r>
      <w:r w:rsidRPr="00472F11">
        <w:rPr>
          <w:lang w:val="en-GB"/>
        </w:rPr>
        <w:t xml:space="preserve">On </w:t>
      </w:r>
      <w:r w:rsidRPr="00472F11">
        <w:rPr>
          <w:szCs w:val="24"/>
          <w:lang w:val="en-GB"/>
        </w:rPr>
        <w:t>9 February 2015</w:t>
      </w:r>
      <w:r w:rsidRPr="00472F11" w:rsidR="00014566">
        <w:rPr>
          <w:lang w:val="en-GB"/>
        </w:rPr>
        <w:t xml:space="preserve"> the </w:t>
      </w:r>
      <w:r w:rsidRPr="00472F11">
        <w:rPr>
          <w:lang w:val="en-GB"/>
        </w:rPr>
        <w:t>application was communicated to the Government</w:t>
      </w:r>
      <w:r w:rsidRPr="00472F11" w:rsidR="00014566">
        <w:rPr>
          <w:lang w:val="en-GB"/>
        </w:rPr>
        <w:t>.</w:t>
      </w:r>
    </w:p>
    <w:p w:rsidRPr="00472F11" w:rsidR="00014566" w:rsidP="00472F11" w:rsidRDefault="00014566">
      <w:pPr>
        <w:pStyle w:val="ECHRTitle1"/>
        <w:rPr>
          <w:lang w:val="en-GB"/>
        </w:rPr>
      </w:pPr>
      <w:r w:rsidRPr="00472F11">
        <w:rPr>
          <w:lang w:val="en-GB"/>
        </w:rPr>
        <w:t>THE FACTS</w:t>
      </w:r>
    </w:p>
    <w:p w:rsidRPr="00472F11" w:rsidR="00014566" w:rsidP="00472F11" w:rsidRDefault="00014566">
      <w:pPr>
        <w:pStyle w:val="ECHRHeading1"/>
        <w:rPr>
          <w:lang w:val="en-GB"/>
        </w:rPr>
      </w:pPr>
      <w:r w:rsidRPr="00472F11">
        <w:rPr>
          <w:lang w:val="en-GB"/>
        </w:rPr>
        <w:t>I.  THE CIRCUMSTANCES OF THE CASE</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w:t>
      </w:r>
      <w:r w:rsidRPr="00472F11">
        <w:rPr>
          <w:lang w:val="en-GB"/>
        </w:rPr>
        <w:fldChar w:fldCharType="end"/>
      </w:r>
      <w:r w:rsidRPr="00472F11" w:rsidR="00014566">
        <w:rPr>
          <w:lang w:val="en-GB"/>
        </w:rPr>
        <w:t xml:space="preserve">.  The </w:t>
      </w:r>
      <w:r w:rsidRPr="00472F11">
        <w:rPr>
          <w:lang w:val="en-GB"/>
        </w:rPr>
        <w:t>applicant was born in 1974 and lives</w:t>
      </w:r>
      <w:r w:rsidRPr="00472F11" w:rsidR="00014566">
        <w:rPr>
          <w:lang w:val="en-GB"/>
        </w:rPr>
        <w:t xml:space="preserve"> in </w:t>
      </w:r>
      <w:r w:rsidRPr="00472F11">
        <w:rPr>
          <w:lang w:val="en-GB"/>
        </w:rPr>
        <w:t>Šibenik</w:t>
      </w:r>
      <w:r w:rsidRPr="00472F11" w:rsidR="00014566">
        <w:rPr>
          <w:lang w:val="en-GB"/>
        </w:rPr>
        <w:t>.</w:t>
      </w:r>
    </w:p>
    <w:p w:rsidRPr="00472F11" w:rsidR="00416A7B"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6</w:t>
      </w:r>
      <w:r w:rsidRPr="00472F11">
        <w:rPr>
          <w:lang w:val="en-GB"/>
        </w:rPr>
        <w:fldChar w:fldCharType="end"/>
      </w:r>
      <w:r w:rsidRPr="00472F11" w:rsidR="00014566">
        <w:rPr>
          <w:lang w:val="en-GB"/>
        </w:rPr>
        <w:t>.  </w:t>
      </w:r>
      <w:r w:rsidRPr="00472F11" w:rsidR="00BB5051">
        <w:rPr>
          <w:lang w:val="en-GB"/>
        </w:rPr>
        <w:t xml:space="preserve">On </w:t>
      </w:r>
      <w:r w:rsidRPr="00472F11" w:rsidR="00416A7B">
        <w:rPr>
          <w:lang w:val="en-GB"/>
        </w:rPr>
        <w:t xml:space="preserve">26 August 2005 the </w:t>
      </w:r>
      <w:r w:rsidRPr="00472F11" w:rsidR="00416A7B">
        <w:rPr>
          <w:rFonts w:cstheme="minorHAnsi"/>
          <w:lang w:val="en-GB"/>
        </w:rPr>
        <w:t>Š</w:t>
      </w:r>
      <w:r w:rsidRPr="00472F11" w:rsidR="00416A7B">
        <w:rPr>
          <w:lang w:val="en-GB"/>
        </w:rPr>
        <w:t>ibenik Municipal State Attorney</w:t>
      </w:r>
      <w:r w:rsidRPr="00472F11" w:rsidR="00472F11">
        <w:rPr>
          <w:lang w:val="en-GB"/>
        </w:rPr>
        <w:t>’</w:t>
      </w:r>
      <w:r w:rsidRPr="00472F11" w:rsidR="00416A7B">
        <w:rPr>
          <w:lang w:val="en-GB"/>
        </w:rPr>
        <w:t xml:space="preserve">s Office opened an investigation against the applicant </w:t>
      </w:r>
      <w:r w:rsidRPr="00472F11" w:rsidR="006F6C52">
        <w:rPr>
          <w:lang w:val="en-GB"/>
        </w:rPr>
        <w:t>on</w:t>
      </w:r>
      <w:r w:rsidRPr="00472F11" w:rsidR="00416A7B">
        <w:rPr>
          <w:lang w:val="en-GB"/>
        </w:rPr>
        <w:t xml:space="preserve"> suspicion </w:t>
      </w:r>
      <w:r w:rsidRPr="00472F11" w:rsidR="00522B7D">
        <w:rPr>
          <w:lang w:val="en-GB"/>
        </w:rPr>
        <w:t>of the theft of</w:t>
      </w:r>
      <w:r w:rsidRPr="00472F11" w:rsidR="00416A7B">
        <w:rPr>
          <w:lang w:val="en-GB"/>
        </w:rPr>
        <w:t xml:space="preserve"> a mobile </w:t>
      </w:r>
      <w:r w:rsidRPr="00472F11" w:rsidR="00E009FE">
        <w:rPr>
          <w:lang w:val="en-GB"/>
        </w:rPr>
        <w:t>telephone</w:t>
      </w:r>
      <w:r w:rsidRPr="00472F11" w:rsidR="00416A7B">
        <w:rPr>
          <w:lang w:val="en-GB"/>
        </w:rPr>
        <w:t xml:space="preserve"> from E.R., who had come to Croatia as a tourist from the Czech Republic.</w:t>
      </w:r>
    </w:p>
    <w:p w:rsidRPr="00472F11" w:rsidR="00952D2D" w:rsidP="00472F11" w:rsidRDefault="00416A7B">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7</w:t>
      </w:r>
      <w:r w:rsidRPr="00472F11">
        <w:rPr>
          <w:lang w:val="en-GB"/>
        </w:rPr>
        <w:fldChar w:fldCharType="end"/>
      </w:r>
      <w:r w:rsidRPr="00472F11">
        <w:rPr>
          <w:lang w:val="en-GB"/>
        </w:rPr>
        <w:t xml:space="preserve">.  On 20 September 2005 an investigating judge </w:t>
      </w:r>
      <w:r w:rsidRPr="00472F11" w:rsidR="00E009FE">
        <w:rPr>
          <w:lang w:val="en-GB"/>
        </w:rPr>
        <w:t>of</w:t>
      </w:r>
      <w:r w:rsidRPr="00472F11" w:rsidR="006F6C52">
        <w:rPr>
          <w:lang w:val="en-GB"/>
        </w:rPr>
        <w:t xml:space="preserve"> </w:t>
      </w:r>
      <w:r w:rsidRPr="00472F11">
        <w:rPr>
          <w:lang w:val="en-GB"/>
        </w:rPr>
        <w:t xml:space="preserve">the </w:t>
      </w:r>
      <w:r w:rsidRPr="00472F11">
        <w:rPr>
          <w:rFonts w:cstheme="minorHAnsi"/>
          <w:lang w:val="en-GB"/>
        </w:rPr>
        <w:t>Š</w:t>
      </w:r>
      <w:r w:rsidRPr="00472F11">
        <w:rPr>
          <w:lang w:val="en-GB"/>
        </w:rPr>
        <w:t xml:space="preserve">ibenik County Court </w:t>
      </w:r>
      <w:r w:rsidRPr="00472F11" w:rsidR="00E009FE">
        <w:rPr>
          <w:lang w:val="en-GB"/>
        </w:rPr>
        <w:t>heard</w:t>
      </w:r>
      <w:r w:rsidRPr="00472F11" w:rsidR="006F6C52">
        <w:rPr>
          <w:lang w:val="en-GB"/>
        </w:rPr>
        <w:t xml:space="preserve"> </w:t>
      </w:r>
      <w:r w:rsidRPr="00472F11">
        <w:rPr>
          <w:lang w:val="en-GB"/>
        </w:rPr>
        <w:t>the applicant</w:t>
      </w:r>
      <w:r w:rsidRPr="00472F11" w:rsidR="006F6C52">
        <w:rPr>
          <w:lang w:val="en-GB"/>
        </w:rPr>
        <w:t>,</w:t>
      </w:r>
      <w:r w:rsidRPr="00472F11">
        <w:rPr>
          <w:lang w:val="en-GB"/>
        </w:rPr>
        <w:t xml:space="preserve"> who denied the charges against him.</w:t>
      </w:r>
      <w:r w:rsidRPr="00472F11" w:rsidR="00F40463">
        <w:rPr>
          <w:lang w:val="en-GB"/>
        </w:rPr>
        <w:t xml:space="preserve"> He explained that on the occasion</w:t>
      </w:r>
      <w:r w:rsidRPr="00472F11" w:rsidR="006F6C52">
        <w:rPr>
          <w:lang w:val="en-GB"/>
        </w:rPr>
        <w:t xml:space="preserve"> in question</w:t>
      </w:r>
      <w:r w:rsidRPr="00472F11" w:rsidR="00F40463">
        <w:rPr>
          <w:lang w:val="en-GB"/>
        </w:rPr>
        <w:t xml:space="preserve"> some children f</w:t>
      </w:r>
      <w:r w:rsidRPr="00472F11" w:rsidR="0052631F">
        <w:rPr>
          <w:lang w:val="en-GB"/>
        </w:rPr>
        <w:t>r</w:t>
      </w:r>
      <w:r w:rsidRPr="00472F11" w:rsidR="00EF5BD8">
        <w:rPr>
          <w:lang w:val="en-GB"/>
        </w:rPr>
        <w:t>o</w:t>
      </w:r>
      <w:r w:rsidRPr="00472F11" w:rsidR="00F40463">
        <w:rPr>
          <w:lang w:val="en-GB"/>
        </w:rPr>
        <w:t xml:space="preserve">m a house in Betina had thrown </w:t>
      </w:r>
      <w:r w:rsidRPr="00472F11" w:rsidR="00522B7D">
        <w:rPr>
          <w:lang w:val="en-GB"/>
        </w:rPr>
        <w:t>water-</w:t>
      </w:r>
      <w:r w:rsidRPr="00472F11" w:rsidR="00F40463">
        <w:rPr>
          <w:lang w:val="en-GB"/>
        </w:rPr>
        <w:t xml:space="preserve">filled </w:t>
      </w:r>
      <w:r w:rsidRPr="00472F11" w:rsidR="00522B7D">
        <w:rPr>
          <w:lang w:val="en-GB"/>
        </w:rPr>
        <w:t xml:space="preserve">balloons </w:t>
      </w:r>
      <w:r w:rsidRPr="00472F11" w:rsidR="006F6C52">
        <w:rPr>
          <w:lang w:val="en-GB"/>
        </w:rPr>
        <w:t xml:space="preserve">at </w:t>
      </w:r>
      <w:r w:rsidRPr="00472F11" w:rsidR="00F40463">
        <w:rPr>
          <w:lang w:val="en-GB"/>
        </w:rPr>
        <w:t>him</w:t>
      </w:r>
      <w:r w:rsidRPr="00472F11" w:rsidR="00522B7D">
        <w:rPr>
          <w:lang w:val="en-GB"/>
        </w:rPr>
        <w:t>.</w:t>
      </w:r>
      <w:r w:rsidRPr="00472F11" w:rsidR="00F40463">
        <w:rPr>
          <w:lang w:val="en-GB"/>
        </w:rPr>
        <w:t xml:space="preserve"> </w:t>
      </w:r>
      <w:r w:rsidRPr="00472F11" w:rsidR="00522B7D">
        <w:rPr>
          <w:lang w:val="en-GB"/>
        </w:rPr>
        <w:t>H</w:t>
      </w:r>
      <w:r w:rsidRPr="00472F11" w:rsidR="00F40463">
        <w:rPr>
          <w:lang w:val="en-GB"/>
        </w:rPr>
        <w:t xml:space="preserve">e had approached the house the children had come from and </w:t>
      </w:r>
      <w:r w:rsidRPr="00472F11" w:rsidR="00522B7D">
        <w:rPr>
          <w:lang w:val="en-GB"/>
        </w:rPr>
        <w:t xml:space="preserve">had </w:t>
      </w:r>
      <w:r w:rsidRPr="00472F11" w:rsidR="00F40463">
        <w:rPr>
          <w:lang w:val="en-GB"/>
        </w:rPr>
        <w:t>knocked at the door</w:t>
      </w:r>
      <w:r w:rsidRPr="00472F11" w:rsidR="00522B7D">
        <w:rPr>
          <w:lang w:val="en-GB"/>
        </w:rPr>
        <w:t>,</w:t>
      </w:r>
      <w:r w:rsidRPr="00472F11" w:rsidR="00F40463">
        <w:rPr>
          <w:lang w:val="en-GB"/>
        </w:rPr>
        <w:t xml:space="preserve"> but no one had answered. He had then walked away. When he </w:t>
      </w:r>
      <w:r w:rsidRPr="00472F11" w:rsidR="006D6453">
        <w:rPr>
          <w:lang w:val="en-GB"/>
        </w:rPr>
        <w:t>was back at</w:t>
      </w:r>
      <w:r w:rsidRPr="00472F11" w:rsidR="00F40463">
        <w:rPr>
          <w:lang w:val="en-GB"/>
        </w:rPr>
        <w:t xml:space="preserve"> home</w:t>
      </w:r>
      <w:r w:rsidRPr="00472F11" w:rsidR="006F6C52">
        <w:rPr>
          <w:lang w:val="en-GB"/>
        </w:rPr>
        <w:t>,</w:t>
      </w:r>
      <w:r w:rsidRPr="00472F11" w:rsidR="00F40463">
        <w:rPr>
          <w:lang w:val="en-GB"/>
        </w:rPr>
        <w:t xml:space="preserve"> two </w:t>
      </w:r>
      <w:r w:rsidRPr="00472F11" w:rsidR="00EF5BD8">
        <w:rPr>
          <w:lang w:val="en-GB"/>
        </w:rPr>
        <w:t xml:space="preserve">young </w:t>
      </w:r>
      <w:r w:rsidRPr="00472F11" w:rsidR="00F40463">
        <w:rPr>
          <w:lang w:val="en-GB"/>
        </w:rPr>
        <w:t xml:space="preserve">women had come to ask for </w:t>
      </w:r>
      <w:r w:rsidRPr="00472F11" w:rsidR="006F6C52">
        <w:rPr>
          <w:lang w:val="en-GB"/>
        </w:rPr>
        <w:t>the</w:t>
      </w:r>
      <w:r w:rsidRPr="00472F11" w:rsidR="00F40463">
        <w:rPr>
          <w:lang w:val="en-GB"/>
        </w:rPr>
        <w:t xml:space="preserve"> mobile </w:t>
      </w:r>
      <w:r w:rsidRPr="00472F11" w:rsidR="00E009FE">
        <w:rPr>
          <w:lang w:val="en-GB"/>
        </w:rPr>
        <w:t>telephone</w:t>
      </w:r>
      <w:r w:rsidRPr="00472F11" w:rsidR="00F40463">
        <w:rPr>
          <w:lang w:val="en-GB"/>
        </w:rPr>
        <w:t xml:space="preserve"> </w:t>
      </w:r>
      <w:r w:rsidRPr="00472F11" w:rsidR="006F6C52">
        <w:rPr>
          <w:lang w:val="en-GB"/>
        </w:rPr>
        <w:t xml:space="preserve">belonging to </w:t>
      </w:r>
      <w:r w:rsidRPr="00472F11" w:rsidR="00F40463">
        <w:rPr>
          <w:lang w:val="en-GB"/>
        </w:rPr>
        <w:t>one of them</w:t>
      </w:r>
      <w:r w:rsidRPr="00472F11" w:rsidR="006F6C52">
        <w:rPr>
          <w:lang w:val="en-GB"/>
        </w:rPr>
        <w:t>,</w:t>
      </w:r>
      <w:r w:rsidRPr="00472F11" w:rsidR="00F40463">
        <w:rPr>
          <w:lang w:val="en-GB"/>
        </w:rPr>
        <w:t xml:space="preserve"> but he </w:t>
      </w:r>
      <w:r w:rsidRPr="00472F11" w:rsidR="006D6453">
        <w:rPr>
          <w:lang w:val="en-GB"/>
        </w:rPr>
        <w:t xml:space="preserve">told them he </w:t>
      </w:r>
      <w:r w:rsidRPr="00472F11" w:rsidR="00F40463">
        <w:rPr>
          <w:lang w:val="en-GB"/>
        </w:rPr>
        <w:t>had not taken it.</w:t>
      </w:r>
    </w:p>
    <w:p w:rsidRPr="00472F11" w:rsidR="00416A7B" w:rsidP="00472F11" w:rsidRDefault="00416A7B">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8</w:t>
      </w:r>
      <w:r w:rsidRPr="00472F11">
        <w:rPr>
          <w:lang w:val="en-GB"/>
        </w:rPr>
        <w:fldChar w:fldCharType="end"/>
      </w:r>
      <w:r w:rsidRPr="00472F11">
        <w:rPr>
          <w:lang w:val="en-GB"/>
        </w:rPr>
        <w:t>.  </w:t>
      </w:r>
      <w:r w:rsidRPr="00472F11" w:rsidR="006F6C52">
        <w:rPr>
          <w:lang w:val="en-GB"/>
        </w:rPr>
        <w:t xml:space="preserve">In response to </w:t>
      </w:r>
      <w:r w:rsidRPr="00472F11">
        <w:rPr>
          <w:lang w:val="en-GB"/>
        </w:rPr>
        <w:t xml:space="preserve">a request for international legal assistance </w:t>
      </w:r>
      <w:r w:rsidRPr="00472F11" w:rsidR="006F6C52">
        <w:rPr>
          <w:lang w:val="en-GB"/>
        </w:rPr>
        <w:t>from</w:t>
      </w:r>
      <w:r w:rsidRPr="00472F11">
        <w:rPr>
          <w:lang w:val="en-GB"/>
        </w:rPr>
        <w:t xml:space="preserve"> the Croatian prosecuting authorities, on 9 June 2006 the Chomutovo County Court in the Czech Republic heard evidence f</w:t>
      </w:r>
      <w:r w:rsidRPr="00472F11" w:rsidR="00BF5E1B">
        <w:rPr>
          <w:lang w:val="en-GB"/>
        </w:rPr>
        <w:t>ro</w:t>
      </w:r>
      <w:r w:rsidRPr="00472F11">
        <w:rPr>
          <w:lang w:val="en-GB"/>
        </w:rPr>
        <w:t xml:space="preserve">m E.R. </w:t>
      </w:r>
      <w:r w:rsidRPr="00472F11" w:rsidR="00BF5E1B">
        <w:rPr>
          <w:lang w:val="en-GB"/>
        </w:rPr>
        <w:t xml:space="preserve">She </w:t>
      </w:r>
      <w:r w:rsidRPr="00472F11">
        <w:rPr>
          <w:lang w:val="en-GB"/>
        </w:rPr>
        <w:t xml:space="preserve">said that </w:t>
      </w:r>
      <w:r w:rsidRPr="00472F11" w:rsidR="00BF5E1B">
        <w:rPr>
          <w:lang w:val="en-GB"/>
        </w:rPr>
        <w:t>on 12</w:t>
      </w:r>
      <w:r w:rsidRPr="00472F11" w:rsidR="00604CC6">
        <w:rPr>
          <w:lang w:val="en-GB"/>
        </w:rPr>
        <w:t> </w:t>
      </w:r>
      <w:r w:rsidRPr="00472F11" w:rsidR="00BF5E1B">
        <w:rPr>
          <w:lang w:val="en-GB"/>
        </w:rPr>
        <w:t xml:space="preserve">July 2005 in Betina, Croatia, </w:t>
      </w:r>
      <w:r w:rsidRPr="00472F11" w:rsidR="00F40463">
        <w:rPr>
          <w:lang w:val="en-GB"/>
        </w:rPr>
        <w:t xml:space="preserve">her children had thrown </w:t>
      </w:r>
      <w:r w:rsidRPr="00472F11" w:rsidR="00604CC6">
        <w:rPr>
          <w:lang w:val="en-GB"/>
        </w:rPr>
        <w:t>water-</w:t>
      </w:r>
      <w:r w:rsidRPr="00472F11" w:rsidR="00F40463">
        <w:rPr>
          <w:lang w:val="en-GB"/>
        </w:rPr>
        <w:t xml:space="preserve">filled </w:t>
      </w:r>
      <w:r w:rsidRPr="00472F11" w:rsidR="00604CC6">
        <w:rPr>
          <w:lang w:val="en-GB"/>
        </w:rPr>
        <w:t xml:space="preserve">balloons </w:t>
      </w:r>
      <w:r w:rsidRPr="00472F11" w:rsidR="00F40463">
        <w:rPr>
          <w:lang w:val="en-GB"/>
        </w:rPr>
        <w:t xml:space="preserve">at the applicant. He had then approached the house they </w:t>
      </w:r>
      <w:r w:rsidRPr="00472F11" w:rsidR="009020C0">
        <w:rPr>
          <w:lang w:val="en-GB"/>
        </w:rPr>
        <w:t>were</w:t>
      </w:r>
      <w:r w:rsidRPr="00472F11" w:rsidR="00F40463">
        <w:rPr>
          <w:lang w:val="en-GB"/>
        </w:rPr>
        <w:t xml:space="preserve"> stay</w:t>
      </w:r>
      <w:r w:rsidRPr="00472F11" w:rsidR="006F6C52">
        <w:rPr>
          <w:lang w:val="en-GB"/>
        </w:rPr>
        <w:t>ing</w:t>
      </w:r>
      <w:r w:rsidRPr="00472F11" w:rsidR="00F40463">
        <w:rPr>
          <w:lang w:val="en-GB"/>
        </w:rPr>
        <w:t xml:space="preserve"> in and </w:t>
      </w:r>
      <w:r w:rsidRPr="00472F11" w:rsidR="006F6C52">
        <w:rPr>
          <w:lang w:val="en-GB"/>
        </w:rPr>
        <w:t xml:space="preserve">through a window </w:t>
      </w:r>
      <w:r w:rsidRPr="00472F11">
        <w:rPr>
          <w:lang w:val="en-GB"/>
        </w:rPr>
        <w:t>she had seen h</w:t>
      </w:r>
      <w:r w:rsidRPr="00472F11" w:rsidR="009020C0">
        <w:rPr>
          <w:lang w:val="en-GB"/>
        </w:rPr>
        <w:t>im</w:t>
      </w:r>
      <w:r w:rsidRPr="00472F11">
        <w:rPr>
          <w:lang w:val="en-GB"/>
        </w:rPr>
        <w:t xml:space="preserve"> steal her mobile </w:t>
      </w:r>
      <w:r w:rsidRPr="00472F11" w:rsidR="00E009FE">
        <w:rPr>
          <w:lang w:val="en-GB"/>
        </w:rPr>
        <w:t>telephone</w:t>
      </w:r>
      <w:r w:rsidRPr="00472F11" w:rsidR="00BF5E1B">
        <w:rPr>
          <w:lang w:val="en-GB"/>
        </w:rPr>
        <w:t xml:space="preserve"> from a table on the terrace of </w:t>
      </w:r>
      <w:r w:rsidRPr="00472F11" w:rsidR="00F40463">
        <w:rPr>
          <w:lang w:val="en-GB"/>
        </w:rPr>
        <w:t>that</w:t>
      </w:r>
      <w:r w:rsidRPr="00472F11" w:rsidR="00BF5E1B">
        <w:rPr>
          <w:lang w:val="en-GB"/>
        </w:rPr>
        <w:t xml:space="preserve"> house</w:t>
      </w:r>
      <w:r w:rsidRPr="00472F11">
        <w:rPr>
          <w:lang w:val="en-GB"/>
        </w:rPr>
        <w:t>.</w:t>
      </w:r>
      <w:r w:rsidRPr="00472F11" w:rsidR="00F40463">
        <w:rPr>
          <w:lang w:val="en-GB"/>
        </w:rPr>
        <w:t xml:space="preserve"> </w:t>
      </w:r>
      <w:r w:rsidRPr="00472F11" w:rsidR="00BF5E1B">
        <w:rPr>
          <w:lang w:val="en-GB"/>
        </w:rPr>
        <w:t xml:space="preserve">Together with her </w:t>
      </w:r>
      <w:r w:rsidRPr="00472F11" w:rsidR="00EF5BD8">
        <w:rPr>
          <w:lang w:val="en-GB"/>
        </w:rPr>
        <w:t xml:space="preserve">step-daughter </w:t>
      </w:r>
      <w:r w:rsidRPr="00472F11" w:rsidR="00BF5E1B">
        <w:rPr>
          <w:lang w:val="en-GB"/>
        </w:rPr>
        <w:t xml:space="preserve">she had followed the applicant to his house and asked him to return her </w:t>
      </w:r>
      <w:r w:rsidRPr="00472F11" w:rsidR="00E009FE">
        <w:rPr>
          <w:lang w:val="en-GB"/>
        </w:rPr>
        <w:t>telephone</w:t>
      </w:r>
      <w:r w:rsidRPr="00472F11" w:rsidR="00BF5E1B">
        <w:rPr>
          <w:lang w:val="en-GB"/>
        </w:rPr>
        <w:t>. Howev</w:t>
      </w:r>
      <w:r w:rsidRPr="00472F11" w:rsidR="00872A74">
        <w:rPr>
          <w:lang w:val="en-GB"/>
        </w:rPr>
        <w:t>e</w:t>
      </w:r>
      <w:r w:rsidRPr="00472F11" w:rsidR="00BF5E1B">
        <w:rPr>
          <w:lang w:val="en-GB"/>
        </w:rPr>
        <w:t>r, he had denied tak</w:t>
      </w:r>
      <w:r w:rsidRPr="00472F11" w:rsidR="006F6C52">
        <w:rPr>
          <w:lang w:val="en-GB"/>
        </w:rPr>
        <w:t>i</w:t>
      </w:r>
      <w:r w:rsidRPr="00472F11" w:rsidR="00BF5E1B">
        <w:rPr>
          <w:lang w:val="en-GB"/>
        </w:rPr>
        <w:t>n</w:t>
      </w:r>
      <w:r w:rsidRPr="00472F11" w:rsidR="006F6C52">
        <w:rPr>
          <w:lang w:val="en-GB"/>
        </w:rPr>
        <w:t>g</w:t>
      </w:r>
      <w:r w:rsidRPr="00472F11" w:rsidR="00BF5E1B">
        <w:rPr>
          <w:lang w:val="en-GB"/>
        </w:rPr>
        <w:t xml:space="preserve"> it.</w:t>
      </w:r>
    </w:p>
    <w:p w:rsidRPr="00472F11" w:rsidR="00BB5051" w:rsidP="00472F11" w:rsidRDefault="00416A7B">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9</w:t>
      </w:r>
      <w:r w:rsidRPr="00472F11">
        <w:rPr>
          <w:lang w:val="en-GB"/>
        </w:rPr>
        <w:fldChar w:fldCharType="end"/>
      </w:r>
      <w:r w:rsidRPr="00472F11">
        <w:rPr>
          <w:lang w:val="en-GB"/>
        </w:rPr>
        <w:t xml:space="preserve">.  On 9 </w:t>
      </w:r>
      <w:r w:rsidRPr="00472F11" w:rsidR="00BB5051">
        <w:rPr>
          <w:lang w:val="en-GB"/>
        </w:rPr>
        <w:t>November 2006</w:t>
      </w:r>
      <w:r w:rsidRPr="00472F11">
        <w:rPr>
          <w:lang w:val="en-GB"/>
        </w:rPr>
        <w:t xml:space="preserve"> the </w:t>
      </w:r>
      <w:r w:rsidRPr="00472F11">
        <w:rPr>
          <w:rFonts w:cstheme="minorHAnsi"/>
          <w:lang w:val="en-GB"/>
        </w:rPr>
        <w:t>Š</w:t>
      </w:r>
      <w:r w:rsidRPr="00472F11">
        <w:rPr>
          <w:lang w:val="en-GB"/>
        </w:rPr>
        <w:t>ibenik Municipal State Attorney</w:t>
      </w:r>
      <w:r w:rsidRPr="00472F11" w:rsidR="00472F11">
        <w:rPr>
          <w:lang w:val="en-GB"/>
        </w:rPr>
        <w:t>’</w:t>
      </w:r>
      <w:r w:rsidRPr="00472F11">
        <w:rPr>
          <w:lang w:val="en-GB"/>
        </w:rPr>
        <w:t>s Office</w:t>
      </w:r>
      <w:r w:rsidRPr="00472F11" w:rsidR="00BB5051">
        <w:rPr>
          <w:lang w:val="en-GB"/>
        </w:rPr>
        <w:t xml:space="preserve"> </w:t>
      </w:r>
      <w:r w:rsidRPr="00472F11">
        <w:rPr>
          <w:lang w:val="en-GB"/>
        </w:rPr>
        <w:t xml:space="preserve">indicted the </w:t>
      </w:r>
      <w:r w:rsidRPr="00472F11" w:rsidR="00BB5051">
        <w:rPr>
          <w:lang w:val="en-GB"/>
        </w:rPr>
        <w:t xml:space="preserve">applicant in the </w:t>
      </w:r>
      <w:r w:rsidRPr="00472F11" w:rsidR="00BB5051">
        <w:rPr>
          <w:rFonts w:cstheme="minorHAnsi"/>
          <w:lang w:val="en-GB"/>
        </w:rPr>
        <w:t>Š</w:t>
      </w:r>
      <w:r w:rsidRPr="00472F11" w:rsidR="00BB5051">
        <w:rPr>
          <w:lang w:val="en-GB"/>
        </w:rPr>
        <w:t>ibenik Municipal Court (</w:t>
      </w:r>
      <w:r w:rsidRPr="00472F11" w:rsidR="00BB5051">
        <w:rPr>
          <w:i/>
          <w:lang w:val="en-GB"/>
        </w:rPr>
        <w:t>Op</w:t>
      </w:r>
      <w:r w:rsidRPr="00472F11" w:rsidR="00BB5051">
        <w:rPr>
          <w:rFonts w:cstheme="minorHAnsi"/>
          <w:i/>
          <w:lang w:val="en-GB"/>
        </w:rPr>
        <w:t>ć</w:t>
      </w:r>
      <w:r w:rsidRPr="00472F11" w:rsidR="00BB5051">
        <w:rPr>
          <w:i/>
          <w:lang w:val="en-GB"/>
        </w:rPr>
        <w:t xml:space="preserve">inski sud u </w:t>
      </w:r>
      <w:r w:rsidRPr="00472F11" w:rsidR="00BB5051">
        <w:rPr>
          <w:rFonts w:cstheme="minorHAnsi"/>
          <w:i/>
          <w:lang w:val="en-GB"/>
        </w:rPr>
        <w:t>Š</w:t>
      </w:r>
      <w:r w:rsidRPr="00472F11" w:rsidR="00BB5051">
        <w:rPr>
          <w:i/>
          <w:lang w:val="en-GB"/>
        </w:rPr>
        <w:t>ibeniku</w:t>
      </w:r>
      <w:r w:rsidRPr="00472F11" w:rsidR="00BB5051">
        <w:rPr>
          <w:lang w:val="en-GB"/>
        </w:rPr>
        <w:t>) on</w:t>
      </w:r>
      <w:r w:rsidRPr="00472F11" w:rsidR="006F6C52">
        <w:rPr>
          <w:lang w:val="en-GB"/>
        </w:rPr>
        <w:t xml:space="preserve"> the</w:t>
      </w:r>
      <w:r w:rsidRPr="00472F11" w:rsidR="00BB5051">
        <w:rPr>
          <w:lang w:val="en-GB"/>
        </w:rPr>
        <w:t xml:space="preserve"> charge of </w:t>
      </w:r>
      <w:r w:rsidRPr="00472F11" w:rsidR="006F6C52">
        <w:rPr>
          <w:lang w:val="en-GB"/>
        </w:rPr>
        <w:t>stealing</w:t>
      </w:r>
      <w:r w:rsidRPr="00472F11" w:rsidR="00BB5051">
        <w:rPr>
          <w:lang w:val="en-GB"/>
        </w:rPr>
        <w:t xml:space="preserve"> a mobile </w:t>
      </w:r>
      <w:r w:rsidRPr="00472F11" w:rsidR="00E009FE">
        <w:rPr>
          <w:lang w:val="en-GB"/>
        </w:rPr>
        <w:t>telephone</w:t>
      </w:r>
      <w:r w:rsidRPr="00472F11" w:rsidR="00BB5051">
        <w:rPr>
          <w:lang w:val="en-GB"/>
        </w:rPr>
        <w:t xml:space="preserve"> from E.R.</w:t>
      </w:r>
    </w:p>
    <w:p w:rsidRPr="00472F11" w:rsidR="00BB5051" w:rsidP="00472F11" w:rsidRDefault="00416A7B">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10</w:t>
      </w:r>
      <w:r w:rsidRPr="00472F11">
        <w:rPr>
          <w:lang w:val="en-GB"/>
        </w:rPr>
        <w:fldChar w:fldCharType="end"/>
      </w:r>
      <w:r w:rsidRPr="00472F11">
        <w:rPr>
          <w:lang w:val="en-GB"/>
        </w:rPr>
        <w:t>.  </w:t>
      </w:r>
      <w:r w:rsidRPr="00472F11" w:rsidR="00BB5051">
        <w:rPr>
          <w:lang w:val="en-GB"/>
        </w:rPr>
        <w:t xml:space="preserve">During </w:t>
      </w:r>
      <w:r w:rsidRPr="00472F11" w:rsidR="0052631F">
        <w:rPr>
          <w:lang w:val="en-GB"/>
        </w:rPr>
        <w:t>his trial be</w:t>
      </w:r>
      <w:r w:rsidRPr="00472F11" w:rsidR="00BB5051">
        <w:rPr>
          <w:lang w:val="en-GB"/>
        </w:rPr>
        <w:t xml:space="preserve">fore the Šibenik Municipal Court the </w:t>
      </w:r>
      <w:r w:rsidRPr="00472F11" w:rsidR="0052631F">
        <w:rPr>
          <w:lang w:val="en-GB"/>
        </w:rPr>
        <w:t xml:space="preserve">applicant gave </w:t>
      </w:r>
      <w:r w:rsidRPr="00472F11" w:rsidR="00E009FE">
        <w:rPr>
          <w:lang w:val="en-GB"/>
        </w:rPr>
        <w:t xml:space="preserve">oral </w:t>
      </w:r>
      <w:r w:rsidRPr="00472F11" w:rsidR="0052631F">
        <w:rPr>
          <w:lang w:val="en-GB"/>
        </w:rPr>
        <w:t>evidence on 18 May 2010. He re</w:t>
      </w:r>
      <w:r w:rsidRPr="00472F11" w:rsidR="009020C0">
        <w:rPr>
          <w:lang w:val="en-GB"/>
        </w:rPr>
        <w:t>iter</w:t>
      </w:r>
      <w:r w:rsidRPr="00472F11" w:rsidR="0052631F">
        <w:rPr>
          <w:lang w:val="en-GB"/>
        </w:rPr>
        <w:t>ated the statement he had given before the investigating judge. Throughout these proceedings the</w:t>
      </w:r>
      <w:r w:rsidRPr="00472F11" w:rsidR="00BB5051">
        <w:rPr>
          <w:lang w:val="en-GB"/>
        </w:rPr>
        <w:t xml:space="preserve"> </w:t>
      </w:r>
      <w:r w:rsidRPr="00472F11" w:rsidR="0052631F">
        <w:rPr>
          <w:lang w:val="en-GB"/>
        </w:rPr>
        <w:t xml:space="preserve">applicant </w:t>
      </w:r>
      <w:r w:rsidRPr="00472F11" w:rsidR="00BB5051">
        <w:rPr>
          <w:lang w:val="en-GB"/>
        </w:rPr>
        <w:t>challenged the a</w:t>
      </w:r>
      <w:r w:rsidRPr="00472F11" w:rsidR="006F6C52">
        <w:rPr>
          <w:lang w:val="en-GB"/>
        </w:rPr>
        <w:t>lleg</w:t>
      </w:r>
      <w:r w:rsidRPr="00472F11" w:rsidR="00BB5051">
        <w:rPr>
          <w:lang w:val="en-GB"/>
        </w:rPr>
        <w:t>ation</w:t>
      </w:r>
      <w:r w:rsidRPr="00472F11" w:rsidR="009020C0">
        <w:rPr>
          <w:lang w:val="en-GB"/>
        </w:rPr>
        <w:t xml:space="preserve"> against him</w:t>
      </w:r>
      <w:r w:rsidRPr="00472F11" w:rsidR="00604CC6">
        <w:rPr>
          <w:lang w:val="en-GB"/>
        </w:rPr>
        <w:t>,</w:t>
      </w:r>
      <w:r w:rsidRPr="00472F11" w:rsidR="00BB5051">
        <w:rPr>
          <w:lang w:val="en-GB"/>
        </w:rPr>
        <w:t xml:space="preserve"> contending that</w:t>
      </w:r>
      <w:r w:rsidRPr="00472F11" w:rsidR="006D6453">
        <w:rPr>
          <w:lang w:val="en-GB"/>
        </w:rPr>
        <w:t>, although</w:t>
      </w:r>
      <w:r w:rsidRPr="00472F11" w:rsidR="00BB5051">
        <w:rPr>
          <w:lang w:val="en-GB"/>
        </w:rPr>
        <w:t xml:space="preserve"> there had been a dispute between him and E.R. over the behaviour of her children</w:t>
      </w:r>
      <w:r w:rsidRPr="00472F11" w:rsidR="006D6453">
        <w:rPr>
          <w:lang w:val="en-GB"/>
        </w:rPr>
        <w:t>,</w:t>
      </w:r>
      <w:r w:rsidRPr="00472F11" w:rsidR="00BB5051">
        <w:rPr>
          <w:lang w:val="en-GB"/>
        </w:rPr>
        <w:t xml:space="preserve"> he had not stolen her mobile </w:t>
      </w:r>
      <w:r w:rsidRPr="00472F11" w:rsidR="00E009FE">
        <w:rPr>
          <w:lang w:val="en-GB"/>
        </w:rPr>
        <w:t>telephone</w:t>
      </w:r>
      <w:r w:rsidRPr="00472F11" w:rsidR="00BB5051">
        <w:rPr>
          <w:lang w:val="en-GB"/>
        </w:rPr>
        <w:t>. The applicant</w:t>
      </w:r>
      <w:r w:rsidRPr="00472F11" w:rsidR="00472F11">
        <w:rPr>
          <w:lang w:val="en-GB"/>
        </w:rPr>
        <w:t>’</w:t>
      </w:r>
      <w:r w:rsidRPr="00472F11" w:rsidR="00BB5051">
        <w:rPr>
          <w:lang w:val="en-GB"/>
        </w:rPr>
        <w:t xml:space="preserve">s </w:t>
      </w:r>
      <w:r w:rsidRPr="00472F11" w:rsidR="009020C0">
        <w:rPr>
          <w:lang w:val="en-GB"/>
        </w:rPr>
        <w:t>account</w:t>
      </w:r>
      <w:r w:rsidRPr="00472F11" w:rsidR="00BB5051">
        <w:rPr>
          <w:lang w:val="en-GB"/>
        </w:rPr>
        <w:t xml:space="preserve"> w</w:t>
      </w:r>
      <w:r w:rsidRPr="00472F11" w:rsidR="009020C0">
        <w:rPr>
          <w:lang w:val="en-GB"/>
        </w:rPr>
        <w:t>as</w:t>
      </w:r>
      <w:r w:rsidRPr="00472F11" w:rsidR="00BB5051">
        <w:rPr>
          <w:lang w:val="en-GB"/>
        </w:rPr>
        <w:t xml:space="preserve"> </w:t>
      </w:r>
      <w:r w:rsidRPr="00472F11" w:rsidR="006D6453">
        <w:rPr>
          <w:lang w:val="en-GB"/>
        </w:rPr>
        <w:t xml:space="preserve">confirmed </w:t>
      </w:r>
      <w:r w:rsidRPr="00472F11" w:rsidR="006F6C52">
        <w:rPr>
          <w:lang w:val="en-GB"/>
        </w:rPr>
        <w:t xml:space="preserve">in </w:t>
      </w:r>
      <w:r w:rsidRPr="00472F11" w:rsidR="00BB5051">
        <w:rPr>
          <w:lang w:val="en-GB"/>
        </w:rPr>
        <w:t>essen</w:t>
      </w:r>
      <w:r w:rsidRPr="00472F11" w:rsidR="006F6C52">
        <w:rPr>
          <w:lang w:val="en-GB"/>
        </w:rPr>
        <w:t>ce</w:t>
      </w:r>
      <w:r w:rsidRPr="00472F11" w:rsidR="00BB5051">
        <w:rPr>
          <w:lang w:val="en-GB"/>
        </w:rPr>
        <w:t xml:space="preserve"> by his former wife</w:t>
      </w:r>
      <w:r w:rsidRPr="00472F11" w:rsidR="006F6C52">
        <w:rPr>
          <w:lang w:val="en-GB"/>
        </w:rPr>
        <w:t>,</w:t>
      </w:r>
      <w:r w:rsidRPr="00472F11" w:rsidR="00BB5051">
        <w:rPr>
          <w:lang w:val="en-GB"/>
        </w:rPr>
        <w:t xml:space="preserve"> who was also questioned as a witness during the proceedings.</w:t>
      </w:r>
    </w:p>
    <w:p w:rsidRPr="00472F11" w:rsidR="00BB5051" w:rsidP="00472F11" w:rsidRDefault="00C3292C">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11</w:t>
      </w:r>
      <w:r w:rsidRPr="00472F11">
        <w:rPr>
          <w:lang w:val="en-GB"/>
        </w:rPr>
        <w:fldChar w:fldCharType="end"/>
      </w:r>
      <w:r w:rsidRPr="00472F11">
        <w:rPr>
          <w:lang w:val="en-GB"/>
        </w:rPr>
        <w:t>.  At a hearing held on 27 October 2010</w:t>
      </w:r>
      <w:r w:rsidRPr="00472F11" w:rsidR="00BB5051">
        <w:rPr>
          <w:lang w:val="en-GB"/>
        </w:rPr>
        <w:t xml:space="preserve"> the</w:t>
      </w:r>
      <w:r w:rsidRPr="00472F11" w:rsidR="00BB5051">
        <w:t xml:space="preserve"> </w:t>
      </w:r>
      <w:r w:rsidRPr="00472F11" w:rsidR="00BB5051">
        <w:rPr>
          <w:lang w:val="en-GB"/>
        </w:rPr>
        <w:t>Šibenik Municipal Court decided to admit the record of E.R.</w:t>
      </w:r>
      <w:r w:rsidRPr="00472F11" w:rsidR="00472F11">
        <w:rPr>
          <w:lang w:val="en-GB"/>
        </w:rPr>
        <w:t>’</w:t>
      </w:r>
      <w:r w:rsidRPr="00472F11" w:rsidR="00BB5051">
        <w:rPr>
          <w:lang w:val="en-GB"/>
        </w:rPr>
        <w:t xml:space="preserve">s questioning </w:t>
      </w:r>
      <w:r w:rsidRPr="00472F11" w:rsidR="009020C0">
        <w:rPr>
          <w:lang w:val="en-GB"/>
        </w:rPr>
        <w:t>as</w:t>
      </w:r>
      <w:r w:rsidRPr="00472F11" w:rsidR="00BB5051">
        <w:rPr>
          <w:lang w:val="en-GB"/>
        </w:rPr>
        <w:t xml:space="preserve"> evidence without</w:t>
      </w:r>
      <w:r w:rsidRPr="00472F11" w:rsidR="006F6C52">
        <w:rPr>
          <w:lang w:val="en-GB"/>
        </w:rPr>
        <w:t xml:space="preserve"> examining</w:t>
      </w:r>
      <w:r w:rsidRPr="00472F11" w:rsidR="00BB5051">
        <w:rPr>
          <w:lang w:val="en-GB"/>
        </w:rPr>
        <w:t xml:space="preserve"> her direct</w:t>
      </w:r>
      <w:r w:rsidRPr="00472F11" w:rsidR="006F6C52">
        <w:rPr>
          <w:lang w:val="en-GB"/>
        </w:rPr>
        <w:t>ly</w:t>
      </w:r>
      <w:r w:rsidRPr="00472F11" w:rsidR="00717100">
        <w:rPr>
          <w:lang w:val="en-GB"/>
        </w:rPr>
        <w:t xml:space="preserve">. </w:t>
      </w:r>
      <w:r w:rsidRPr="00472F11">
        <w:rPr>
          <w:lang w:val="en-GB"/>
        </w:rPr>
        <w:t>The applicant o</w:t>
      </w:r>
      <w:r w:rsidRPr="00472F11" w:rsidR="006F6C52">
        <w:rPr>
          <w:lang w:val="en-GB"/>
        </w:rPr>
        <w:t>bject</w:t>
      </w:r>
      <w:r w:rsidRPr="00472F11">
        <w:rPr>
          <w:lang w:val="en-GB"/>
        </w:rPr>
        <w:t>ed</w:t>
      </w:r>
      <w:r w:rsidRPr="00472F11" w:rsidR="006F6C52">
        <w:rPr>
          <w:lang w:val="en-GB"/>
        </w:rPr>
        <w:t xml:space="preserve"> to</w:t>
      </w:r>
      <w:r w:rsidRPr="00472F11">
        <w:rPr>
          <w:lang w:val="en-GB"/>
        </w:rPr>
        <w:t xml:space="preserve"> the reading</w:t>
      </w:r>
      <w:r w:rsidRPr="00472F11" w:rsidR="006D6453">
        <w:rPr>
          <w:lang w:val="en-GB"/>
        </w:rPr>
        <w:t xml:space="preserve"> out</w:t>
      </w:r>
      <w:r w:rsidRPr="00472F11">
        <w:rPr>
          <w:lang w:val="en-GB"/>
        </w:rPr>
        <w:t xml:space="preserve"> of E.R.</w:t>
      </w:r>
      <w:r w:rsidRPr="00472F11" w:rsidR="00472F11">
        <w:rPr>
          <w:lang w:val="en-GB"/>
        </w:rPr>
        <w:t>’</w:t>
      </w:r>
      <w:r w:rsidRPr="00472F11">
        <w:rPr>
          <w:lang w:val="en-GB"/>
        </w:rPr>
        <w:t>s statement.</w:t>
      </w:r>
    </w:p>
    <w:p w:rsidRPr="00472F11" w:rsidR="00BB5051" w:rsidP="00472F11" w:rsidRDefault="00C3292C">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12</w:t>
      </w:r>
      <w:r w:rsidRPr="00472F11">
        <w:rPr>
          <w:lang w:val="en-GB"/>
        </w:rPr>
        <w:fldChar w:fldCharType="end"/>
      </w:r>
      <w:r w:rsidRPr="00472F11">
        <w:rPr>
          <w:lang w:val="en-GB"/>
        </w:rPr>
        <w:t>.  </w:t>
      </w:r>
      <w:r w:rsidRPr="00472F11" w:rsidR="00BB5051">
        <w:rPr>
          <w:lang w:val="en-GB"/>
        </w:rPr>
        <w:t>On 28 October 2010 the</w:t>
      </w:r>
      <w:r w:rsidRPr="00472F11" w:rsidR="00BB5051">
        <w:t xml:space="preserve"> </w:t>
      </w:r>
      <w:r w:rsidRPr="00472F11" w:rsidR="00BB5051">
        <w:rPr>
          <w:lang w:val="en-GB"/>
        </w:rPr>
        <w:t>Šibenik Municipal Court found the applicant guilty as charged and sentenced him to four months</w:t>
      </w:r>
      <w:r w:rsidRPr="00472F11" w:rsidR="00472F11">
        <w:rPr>
          <w:lang w:val="en-GB"/>
        </w:rPr>
        <w:t>’</w:t>
      </w:r>
      <w:r w:rsidRPr="00472F11" w:rsidR="00BB5051">
        <w:rPr>
          <w:lang w:val="en-GB"/>
        </w:rPr>
        <w:t xml:space="preserve"> imprisonment suspended for one year. </w:t>
      </w:r>
      <w:r w:rsidRPr="00472F11" w:rsidR="00C14990">
        <w:rPr>
          <w:lang w:val="en-GB"/>
        </w:rPr>
        <w:t>The finding of the applicant</w:t>
      </w:r>
      <w:r w:rsidRPr="00472F11" w:rsidR="00472F11">
        <w:rPr>
          <w:lang w:val="en-GB"/>
        </w:rPr>
        <w:t>’</w:t>
      </w:r>
      <w:r w:rsidRPr="00472F11" w:rsidR="00C14990">
        <w:rPr>
          <w:lang w:val="en-GB"/>
        </w:rPr>
        <w:t>s guilt was based solely on the evidence given by E.R. The trial court hel</w:t>
      </w:r>
      <w:r w:rsidRPr="00472F11" w:rsidR="00BB5051">
        <w:rPr>
          <w:lang w:val="en-GB"/>
        </w:rPr>
        <w:t>d</w:t>
      </w:r>
      <w:r w:rsidRPr="00472F11" w:rsidR="006D6453">
        <w:rPr>
          <w:lang w:val="en-GB"/>
        </w:rPr>
        <w:t xml:space="preserve"> that</w:t>
      </w:r>
      <w:r w:rsidRPr="00472F11" w:rsidR="00BB5051">
        <w:rPr>
          <w:lang w:val="en-GB"/>
        </w:rPr>
        <w:t xml:space="preserve"> </w:t>
      </w:r>
      <w:r w:rsidRPr="00472F11" w:rsidR="00CE03EC">
        <w:rPr>
          <w:lang w:val="en-GB"/>
        </w:rPr>
        <w:t xml:space="preserve">it was clear that the applicant had been the person who had approached the house where E.R. and her family </w:t>
      </w:r>
      <w:r w:rsidRPr="00472F11" w:rsidR="009020C0">
        <w:rPr>
          <w:lang w:val="en-GB"/>
        </w:rPr>
        <w:t>were</w:t>
      </w:r>
      <w:r w:rsidRPr="00472F11" w:rsidR="006F6C52">
        <w:rPr>
          <w:lang w:val="en-GB"/>
        </w:rPr>
        <w:t xml:space="preserve"> </w:t>
      </w:r>
      <w:r w:rsidRPr="00472F11" w:rsidR="00CE03EC">
        <w:rPr>
          <w:lang w:val="en-GB"/>
        </w:rPr>
        <w:t>stay</w:t>
      </w:r>
      <w:r w:rsidRPr="00472F11" w:rsidR="006F6C52">
        <w:rPr>
          <w:lang w:val="en-GB"/>
        </w:rPr>
        <w:t>ing</w:t>
      </w:r>
      <w:r w:rsidRPr="00472F11" w:rsidR="00CE03EC">
        <w:rPr>
          <w:lang w:val="en-GB"/>
        </w:rPr>
        <w:t>. T</w:t>
      </w:r>
      <w:r w:rsidRPr="00472F11" w:rsidR="00BB5051">
        <w:rPr>
          <w:lang w:val="en-GB"/>
        </w:rPr>
        <w:t>he evidence given by E.R. conclusively showed that the applicant had committed the offence at issue</w:t>
      </w:r>
      <w:r w:rsidRPr="00472F11" w:rsidR="00C14990">
        <w:rPr>
          <w:lang w:val="en-GB"/>
        </w:rPr>
        <w:t xml:space="preserve"> and that </w:t>
      </w:r>
      <w:r w:rsidRPr="00472F11" w:rsidR="00CE03EC">
        <w:rPr>
          <w:lang w:val="en-GB"/>
        </w:rPr>
        <w:t>E.R.</w:t>
      </w:r>
      <w:r w:rsidRPr="00472F11" w:rsidR="00C14990">
        <w:rPr>
          <w:lang w:val="en-GB"/>
        </w:rPr>
        <w:t xml:space="preserve"> had no reason “to blame the accused without basis”</w:t>
      </w:r>
      <w:r w:rsidRPr="00472F11" w:rsidR="00BB5051">
        <w:rPr>
          <w:lang w:val="en-GB"/>
        </w:rPr>
        <w:t>.</w:t>
      </w:r>
      <w:r w:rsidRPr="00472F11" w:rsidR="00717100">
        <w:rPr>
          <w:lang w:val="en-GB"/>
        </w:rPr>
        <w:t xml:space="preserve"> The relevant part of the first-instance judgment reads:</w:t>
      </w:r>
    </w:p>
    <w:p w:rsidRPr="00472F11" w:rsidR="008A20C2" w:rsidP="00472F11" w:rsidRDefault="00717100">
      <w:pPr>
        <w:pStyle w:val="ECHRParaQuote"/>
        <w:rPr>
          <w:lang w:val="en-GB"/>
        </w:rPr>
      </w:pPr>
      <w:r w:rsidRPr="00472F11">
        <w:rPr>
          <w:lang w:val="en-GB"/>
        </w:rPr>
        <w:t xml:space="preserve">“Under Article 331 </w:t>
      </w:r>
      <w:r w:rsidRPr="00472F11">
        <w:rPr>
          <w:rFonts w:cstheme="minorHAnsi"/>
          <w:lang w:val="en-GB"/>
        </w:rPr>
        <w:t>§</w:t>
      </w:r>
      <w:r w:rsidRPr="00472F11">
        <w:rPr>
          <w:lang w:val="en-GB"/>
        </w:rPr>
        <w:t xml:space="preserve"> 1(12) of the Code of Criminal Procedure this court read out the statement given by E.R. before the Chomutovo County Court, the C</w:t>
      </w:r>
      <w:r w:rsidRPr="00472F11" w:rsidR="00C06EF3">
        <w:rPr>
          <w:lang w:val="en-GB"/>
        </w:rPr>
        <w:t>z</w:t>
      </w:r>
      <w:r w:rsidRPr="00472F11">
        <w:rPr>
          <w:lang w:val="en-GB"/>
        </w:rPr>
        <w:t>ec</w:t>
      </w:r>
      <w:r w:rsidRPr="00472F11" w:rsidR="00C06EF3">
        <w:rPr>
          <w:lang w:val="en-GB"/>
        </w:rPr>
        <w:t>h</w:t>
      </w:r>
      <w:r w:rsidRPr="00472F11">
        <w:rPr>
          <w:lang w:val="en-GB"/>
        </w:rPr>
        <w:t xml:space="preserve"> Republic, on 9 June 2009 without the parties</w:t>
      </w:r>
      <w:r w:rsidRPr="00472F11" w:rsidR="00472F11">
        <w:rPr>
          <w:lang w:val="en-GB"/>
        </w:rPr>
        <w:t>’</w:t>
      </w:r>
      <w:r w:rsidRPr="00472F11">
        <w:rPr>
          <w:lang w:val="en-GB"/>
        </w:rPr>
        <w:t xml:space="preserve"> consent because there </w:t>
      </w:r>
      <w:r w:rsidRPr="00472F11" w:rsidR="006D6453">
        <w:rPr>
          <w:lang w:val="en-GB"/>
        </w:rPr>
        <w:t>we</w:t>
      </w:r>
      <w:r w:rsidRPr="00472F11">
        <w:rPr>
          <w:lang w:val="en-GB"/>
        </w:rPr>
        <w:t>re s</w:t>
      </w:r>
      <w:r w:rsidRPr="00472F11" w:rsidR="006F6C52">
        <w:rPr>
          <w:lang w:val="en-GB"/>
        </w:rPr>
        <w:t>ound</w:t>
      </w:r>
      <w:r w:rsidRPr="00472F11">
        <w:rPr>
          <w:lang w:val="en-GB"/>
        </w:rPr>
        <w:t xml:space="preserve"> reasons for </w:t>
      </w:r>
      <w:r w:rsidRPr="00472F11" w:rsidR="006F6C52">
        <w:rPr>
          <w:lang w:val="en-GB"/>
        </w:rPr>
        <w:t>doing so</w:t>
      </w:r>
      <w:r w:rsidRPr="00472F11">
        <w:rPr>
          <w:lang w:val="en-GB"/>
        </w:rPr>
        <w:t xml:space="preserve">, namely that the victim gave her evidence more than four years ago and this court considers that, owing to the </w:t>
      </w:r>
      <w:r w:rsidRPr="00472F11" w:rsidR="00B47524">
        <w:rPr>
          <w:lang w:val="en-GB"/>
        </w:rPr>
        <w:t xml:space="preserve">passage </w:t>
      </w:r>
      <w:r w:rsidRPr="00472F11">
        <w:rPr>
          <w:lang w:val="en-GB"/>
        </w:rPr>
        <w:t>of time, it would not learn any new facts or circumstance</w:t>
      </w:r>
      <w:r w:rsidRPr="00472F11" w:rsidR="006F6C52">
        <w:rPr>
          <w:lang w:val="en-GB"/>
        </w:rPr>
        <w:t>s</w:t>
      </w:r>
      <w:r w:rsidRPr="00472F11">
        <w:rPr>
          <w:lang w:val="en-GB"/>
        </w:rPr>
        <w:t xml:space="preserve"> relevant for assessing the circumstances of the event [at issue], and was also mindful of the fact that the [charges against </w:t>
      </w:r>
      <w:r w:rsidRPr="00472F11" w:rsidR="006F6C52">
        <w:rPr>
          <w:lang w:val="en-GB"/>
        </w:rPr>
        <w:t>t</w:t>
      </w:r>
      <w:r w:rsidRPr="00472F11">
        <w:rPr>
          <w:lang w:val="en-GB"/>
        </w:rPr>
        <w:t xml:space="preserve">he accused] will become time-barred in July 2011 and </w:t>
      </w:r>
      <w:r w:rsidRPr="00472F11" w:rsidR="00AC60A1">
        <w:rPr>
          <w:lang w:val="en-GB"/>
        </w:rPr>
        <w:t>...</w:t>
      </w:r>
      <w:r w:rsidRPr="00472F11">
        <w:rPr>
          <w:lang w:val="en-GB"/>
        </w:rPr>
        <w:t xml:space="preserve"> summoning the victim would protract the criminal proceedings</w:t>
      </w:r>
      <w:r w:rsidRPr="00472F11" w:rsidR="00604CC6">
        <w:rPr>
          <w:lang w:val="en-GB"/>
        </w:rPr>
        <w:t xml:space="preserve"> unnecessarily</w:t>
      </w:r>
      <w:r w:rsidRPr="00472F11">
        <w:rPr>
          <w:lang w:val="en-GB"/>
        </w:rPr>
        <w:t>.</w:t>
      </w:r>
    </w:p>
    <w:p w:rsidRPr="00472F11" w:rsidR="008A20C2" w:rsidP="00472F11" w:rsidRDefault="00AC60A1">
      <w:pPr>
        <w:pStyle w:val="ECHRParaQuote"/>
        <w:rPr>
          <w:lang w:val="en-GB"/>
        </w:rPr>
      </w:pPr>
      <w:r w:rsidRPr="00472F11">
        <w:rPr>
          <w:lang w:val="en-GB"/>
        </w:rPr>
        <w:t>...</w:t>
      </w:r>
    </w:p>
    <w:p w:rsidRPr="00472F11" w:rsidR="00717100" w:rsidP="00472F11" w:rsidRDefault="00AC60A1">
      <w:pPr>
        <w:pStyle w:val="ECHRParaQuote"/>
        <w:rPr>
          <w:lang w:val="en-GB"/>
        </w:rPr>
      </w:pPr>
      <w:r w:rsidRPr="00472F11">
        <w:rPr>
          <w:lang w:val="en-GB"/>
        </w:rPr>
        <w:t>...</w:t>
      </w:r>
      <w:r w:rsidRPr="00472F11" w:rsidR="008A20C2">
        <w:rPr>
          <w:lang w:val="en-GB"/>
        </w:rPr>
        <w:t xml:space="preserve"> considering the evidence given by witness and victim E.R. as being credible and truthful</w:t>
      </w:r>
      <w:r w:rsidRPr="00472F11" w:rsidR="00B47524">
        <w:rPr>
          <w:lang w:val="en-GB"/>
        </w:rPr>
        <w:t>,</w:t>
      </w:r>
      <w:r w:rsidRPr="00472F11" w:rsidR="008A20C2">
        <w:rPr>
          <w:lang w:val="en-GB"/>
        </w:rPr>
        <w:t xml:space="preserve"> this court has established the criminal responsibility of the accused because </w:t>
      </w:r>
      <w:r w:rsidRPr="00472F11" w:rsidR="00B47524">
        <w:rPr>
          <w:lang w:val="en-GB"/>
        </w:rPr>
        <w:t>i</w:t>
      </w:r>
      <w:r w:rsidRPr="00472F11" w:rsidR="008A20C2">
        <w:rPr>
          <w:lang w:val="en-GB"/>
        </w:rPr>
        <w:t>t has not found in the victim</w:t>
      </w:r>
      <w:r w:rsidRPr="00472F11" w:rsidR="00472F11">
        <w:rPr>
          <w:lang w:val="en-GB"/>
        </w:rPr>
        <w:t>’</w:t>
      </w:r>
      <w:r w:rsidRPr="00472F11" w:rsidR="008A20C2">
        <w:rPr>
          <w:lang w:val="en-GB"/>
        </w:rPr>
        <w:t xml:space="preserve">s statement any reason for which she would blame the accused without basis. </w:t>
      </w:r>
      <w:r w:rsidRPr="00472F11">
        <w:rPr>
          <w:lang w:val="en-GB"/>
        </w:rPr>
        <w:t>...</w:t>
      </w:r>
      <w:r w:rsidRPr="00472F11" w:rsidR="008A20C2">
        <w:rPr>
          <w:lang w:val="en-GB"/>
        </w:rPr>
        <w:t>”</w:t>
      </w:r>
    </w:p>
    <w:p w:rsidRPr="00472F11" w:rsidR="00BB5051" w:rsidP="00472F11" w:rsidRDefault="00C3292C">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13</w:t>
      </w:r>
      <w:r w:rsidRPr="00472F11">
        <w:rPr>
          <w:lang w:val="en-GB"/>
        </w:rPr>
        <w:fldChar w:fldCharType="end"/>
      </w:r>
      <w:r w:rsidRPr="00472F11">
        <w:rPr>
          <w:lang w:val="en-GB"/>
        </w:rPr>
        <w:t xml:space="preserve">.  In his appeal of 28 January 2011 the applicant argued, </w:t>
      </w:r>
      <w:r w:rsidRPr="00472F11">
        <w:rPr>
          <w:i/>
          <w:lang w:val="en-GB"/>
        </w:rPr>
        <w:t>inter alia</w:t>
      </w:r>
      <w:r w:rsidRPr="00472F11">
        <w:rPr>
          <w:lang w:val="en-GB"/>
        </w:rPr>
        <w:t xml:space="preserve">, that E.R. had never been summoned to a hearing </w:t>
      </w:r>
      <w:r w:rsidRPr="00472F11" w:rsidR="006F6C52">
        <w:rPr>
          <w:lang w:val="en-GB"/>
        </w:rPr>
        <w:t>dur</w:t>
      </w:r>
      <w:r w:rsidRPr="00472F11">
        <w:rPr>
          <w:lang w:val="en-GB"/>
        </w:rPr>
        <w:t>in</w:t>
      </w:r>
      <w:r w:rsidRPr="00472F11" w:rsidR="006F6C52">
        <w:rPr>
          <w:lang w:val="en-GB"/>
        </w:rPr>
        <w:t>g</w:t>
      </w:r>
      <w:r w:rsidRPr="00472F11">
        <w:rPr>
          <w:lang w:val="en-GB"/>
        </w:rPr>
        <w:t xml:space="preserve"> his trial before the </w:t>
      </w:r>
      <w:r w:rsidRPr="00472F11">
        <w:rPr>
          <w:rFonts w:cstheme="minorHAnsi"/>
          <w:lang w:val="en-GB"/>
        </w:rPr>
        <w:t>Š</w:t>
      </w:r>
      <w:r w:rsidRPr="00472F11">
        <w:rPr>
          <w:lang w:val="en-GB"/>
        </w:rPr>
        <w:t>ibenik Municipal Court and that he had</w:t>
      </w:r>
      <w:r w:rsidRPr="00472F11" w:rsidR="006F6C52">
        <w:rPr>
          <w:lang w:val="en-GB"/>
        </w:rPr>
        <w:t xml:space="preserve"> had</w:t>
      </w:r>
      <w:r w:rsidRPr="00472F11">
        <w:rPr>
          <w:lang w:val="en-GB"/>
        </w:rPr>
        <w:t xml:space="preserve"> no opportunity to question her. </w:t>
      </w:r>
      <w:r w:rsidRPr="00472F11" w:rsidR="00BB6E8A">
        <w:rPr>
          <w:lang w:val="en-GB"/>
        </w:rPr>
        <w:t xml:space="preserve">He also </w:t>
      </w:r>
      <w:r w:rsidRPr="00472F11" w:rsidR="006F6C52">
        <w:rPr>
          <w:lang w:val="en-GB"/>
        </w:rPr>
        <w:t xml:space="preserve">argued </w:t>
      </w:r>
      <w:r w:rsidRPr="00472F11" w:rsidR="00BB6E8A">
        <w:rPr>
          <w:lang w:val="en-GB"/>
        </w:rPr>
        <w:t>that E.R.</w:t>
      </w:r>
      <w:r w:rsidRPr="00472F11" w:rsidR="00472F11">
        <w:rPr>
          <w:lang w:val="en-GB"/>
        </w:rPr>
        <w:t>’</w:t>
      </w:r>
      <w:r w:rsidRPr="00472F11" w:rsidR="00BB6E8A">
        <w:rPr>
          <w:lang w:val="en-GB"/>
        </w:rPr>
        <w:t xml:space="preserve">s mobile </w:t>
      </w:r>
      <w:r w:rsidRPr="00472F11" w:rsidR="00E009FE">
        <w:rPr>
          <w:lang w:val="en-GB"/>
        </w:rPr>
        <w:t>telephone</w:t>
      </w:r>
      <w:r w:rsidRPr="00472F11" w:rsidR="00BB6E8A">
        <w:rPr>
          <w:lang w:val="en-GB"/>
        </w:rPr>
        <w:t xml:space="preserve"> had not been found </w:t>
      </w:r>
      <w:r w:rsidRPr="00472F11" w:rsidR="006F6C52">
        <w:rPr>
          <w:lang w:val="en-GB"/>
        </w:rPr>
        <w:t xml:space="preserve">in </w:t>
      </w:r>
      <w:r w:rsidRPr="00472F11" w:rsidR="00BB6E8A">
        <w:rPr>
          <w:lang w:val="en-GB"/>
        </w:rPr>
        <w:t>hi</w:t>
      </w:r>
      <w:r w:rsidRPr="00472F11" w:rsidR="006F6C52">
        <w:rPr>
          <w:lang w:val="en-GB"/>
        </w:rPr>
        <w:t>s possession</w:t>
      </w:r>
      <w:r w:rsidRPr="00472F11" w:rsidR="00BB6E8A">
        <w:rPr>
          <w:lang w:val="en-GB"/>
        </w:rPr>
        <w:t xml:space="preserve">. </w:t>
      </w:r>
      <w:r w:rsidRPr="00472F11">
        <w:rPr>
          <w:lang w:val="en-GB"/>
        </w:rPr>
        <w:t>O</w:t>
      </w:r>
      <w:r w:rsidRPr="00472F11" w:rsidR="00BB5051">
        <w:rPr>
          <w:lang w:val="en-GB"/>
        </w:rPr>
        <w:t xml:space="preserve">n 3 March 2011 the </w:t>
      </w:r>
      <w:r w:rsidRPr="00472F11" w:rsidR="00BB5051">
        <w:rPr>
          <w:rFonts w:cstheme="minorHAnsi"/>
          <w:lang w:val="en-GB"/>
        </w:rPr>
        <w:t>Š</w:t>
      </w:r>
      <w:r w:rsidRPr="00472F11" w:rsidR="00BB5051">
        <w:rPr>
          <w:lang w:val="en-GB"/>
        </w:rPr>
        <w:t>ibenik County Court (</w:t>
      </w:r>
      <w:r w:rsidRPr="00472F11" w:rsidR="00BB5051">
        <w:rPr>
          <w:rFonts w:cstheme="minorHAnsi"/>
          <w:i/>
          <w:lang w:val="en-GB"/>
        </w:rPr>
        <w:t>Ž</w:t>
      </w:r>
      <w:r w:rsidRPr="00472F11" w:rsidR="00BB5051">
        <w:rPr>
          <w:i/>
          <w:lang w:val="en-GB"/>
        </w:rPr>
        <w:t xml:space="preserve">upanijski sud u </w:t>
      </w:r>
      <w:r w:rsidRPr="00472F11" w:rsidR="00BB5051">
        <w:rPr>
          <w:rFonts w:cstheme="minorHAnsi"/>
          <w:i/>
          <w:lang w:val="en-GB"/>
        </w:rPr>
        <w:t>Š</w:t>
      </w:r>
      <w:r w:rsidRPr="00472F11" w:rsidR="00BB5051">
        <w:rPr>
          <w:i/>
          <w:lang w:val="en-GB"/>
        </w:rPr>
        <w:t>ibeniku</w:t>
      </w:r>
      <w:r w:rsidRPr="00472F11" w:rsidR="00BB5051">
        <w:rPr>
          <w:lang w:val="en-GB"/>
        </w:rPr>
        <w:t xml:space="preserve">) dismissed </w:t>
      </w:r>
      <w:r w:rsidRPr="00472F11">
        <w:rPr>
          <w:lang w:val="en-GB"/>
        </w:rPr>
        <w:t>the applicant</w:t>
      </w:r>
      <w:r w:rsidRPr="00472F11" w:rsidR="00472F11">
        <w:rPr>
          <w:lang w:val="en-GB"/>
        </w:rPr>
        <w:t>’</w:t>
      </w:r>
      <w:r w:rsidRPr="00472F11">
        <w:rPr>
          <w:lang w:val="en-GB"/>
        </w:rPr>
        <w:t>s</w:t>
      </w:r>
      <w:r w:rsidRPr="00472F11" w:rsidR="00BB5051">
        <w:rPr>
          <w:lang w:val="en-GB"/>
        </w:rPr>
        <w:t xml:space="preserve"> appeal as ill-founded</w:t>
      </w:r>
      <w:r w:rsidRPr="00472F11" w:rsidR="006F6C52">
        <w:rPr>
          <w:lang w:val="en-GB"/>
        </w:rPr>
        <w:t>,</w:t>
      </w:r>
      <w:r w:rsidRPr="00472F11" w:rsidR="00BB5051">
        <w:rPr>
          <w:lang w:val="en-GB"/>
        </w:rPr>
        <w:t xml:space="preserve"> upholding the first-instance judgment.</w:t>
      </w:r>
      <w:r w:rsidRPr="00472F11" w:rsidR="006C5467">
        <w:rPr>
          <w:lang w:val="en-GB"/>
        </w:rPr>
        <w:t xml:space="preserve"> The relevant part of the appeal judgment reads as follows:</w:t>
      </w:r>
    </w:p>
    <w:p w:rsidRPr="00472F11" w:rsidR="006B1CA5" w:rsidP="00472F11" w:rsidRDefault="006C5467">
      <w:pPr>
        <w:pStyle w:val="ECHRParaQuote"/>
        <w:rPr>
          <w:lang w:val="en-GB"/>
        </w:rPr>
      </w:pPr>
      <w:r w:rsidRPr="00472F11">
        <w:rPr>
          <w:lang w:val="en-GB"/>
        </w:rPr>
        <w:t>“</w:t>
      </w:r>
      <w:r w:rsidRPr="00472F11" w:rsidR="00582855">
        <w:rPr>
          <w:lang w:val="en-GB"/>
        </w:rPr>
        <w:t>In the reasoning of its judgment, the [first-instance] court stated the r</w:t>
      </w:r>
      <w:r w:rsidRPr="00472F11" w:rsidR="006B1CA5">
        <w:rPr>
          <w:lang w:val="en-GB"/>
        </w:rPr>
        <w:t>e</w:t>
      </w:r>
      <w:r w:rsidRPr="00472F11" w:rsidR="00582855">
        <w:rPr>
          <w:lang w:val="en-GB"/>
        </w:rPr>
        <w:t xml:space="preserve">asons why it </w:t>
      </w:r>
      <w:r w:rsidRPr="00472F11" w:rsidR="006F6C52">
        <w:rPr>
          <w:lang w:val="en-GB"/>
        </w:rPr>
        <w:t xml:space="preserve">had </w:t>
      </w:r>
      <w:r w:rsidRPr="00472F11" w:rsidR="00582855">
        <w:rPr>
          <w:lang w:val="en-GB"/>
        </w:rPr>
        <w:t xml:space="preserve">decided </w:t>
      </w:r>
      <w:r w:rsidRPr="00472F11" w:rsidR="00AC60A1">
        <w:rPr>
          <w:lang w:val="en-GB"/>
        </w:rPr>
        <w:t>...</w:t>
      </w:r>
      <w:r w:rsidRPr="00472F11" w:rsidR="00582855">
        <w:rPr>
          <w:lang w:val="en-GB"/>
        </w:rPr>
        <w:t xml:space="preserve"> to read out the statement of the witness-vic</w:t>
      </w:r>
      <w:r w:rsidRPr="00472F11" w:rsidR="006B1CA5">
        <w:rPr>
          <w:lang w:val="en-GB"/>
        </w:rPr>
        <w:t>ti</w:t>
      </w:r>
      <w:r w:rsidRPr="00472F11" w:rsidR="00582855">
        <w:rPr>
          <w:lang w:val="en-GB"/>
        </w:rPr>
        <w:t>m E.R., stating that the victim had given her evid</w:t>
      </w:r>
      <w:r w:rsidRPr="00472F11" w:rsidR="006B1CA5">
        <w:rPr>
          <w:lang w:val="en-GB"/>
        </w:rPr>
        <w:t>ence</w:t>
      </w:r>
      <w:r w:rsidRPr="00472F11" w:rsidR="00582855">
        <w:rPr>
          <w:lang w:val="en-GB"/>
        </w:rPr>
        <w:t xml:space="preserve"> mor</w:t>
      </w:r>
      <w:r w:rsidRPr="00472F11" w:rsidR="006B1CA5">
        <w:rPr>
          <w:lang w:val="en-GB"/>
        </w:rPr>
        <w:t>e</w:t>
      </w:r>
      <w:r w:rsidRPr="00472F11" w:rsidR="00582855">
        <w:rPr>
          <w:lang w:val="en-GB"/>
        </w:rPr>
        <w:t xml:space="preserve"> tha</w:t>
      </w:r>
      <w:r w:rsidRPr="00472F11" w:rsidR="006B1CA5">
        <w:rPr>
          <w:lang w:val="en-GB"/>
        </w:rPr>
        <w:t>n</w:t>
      </w:r>
      <w:r w:rsidRPr="00472F11" w:rsidR="00582855">
        <w:rPr>
          <w:lang w:val="en-GB"/>
        </w:rPr>
        <w:t xml:space="preserve"> four years previously</w:t>
      </w:r>
      <w:r w:rsidRPr="00472F11" w:rsidR="00B47524">
        <w:rPr>
          <w:lang w:val="en-GB"/>
        </w:rPr>
        <w:t>,</w:t>
      </w:r>
      <w:r w:rsidRPr="00472F11" w:rsidR="00582855">
        <w:rPr>
          <w:lang w:val="en-GB"/>
        </w:rPr>
        <w:t xml:space="preserve"> at </w:t>
      </w:r>
      <w:r w:rsidRPr="00472F11" w:rsidR="00B47524">
        <w:rPr>
          <w:lang w:val="en-GB"/>
        </w:rPr>
        <w:t xml:space="preserve">which </w:t>
      </w:r>
      <w:r w:rsidRPr="00472F11" w:rsidR="00582855">
        <w:rPr>
          <w:lang w:val="en-GB"/>
        </w:rPr>
        <w:t xml:space="preserve">time her recollection of the event [at issue] </w:t>
      </w:r>
      <w:r w:rsidRPr="00472F11" w:rsidR="00B47524">
        <w:rPr>
          <w:lang w:val="en-GB"/>
        </w:rPr>
        <w:t xml:space="preserve">would </w:t>
      </w:r>
      <w:r w:rsidRPr="00472F11" w:rsidR="00582855">
        <w:rPr>
          <w:lang w:val="en-GB"/>
        </w:rPr>
        <w:t>ha</w:t>
      </w:r>
      <w:r w:rsidRPr="00472F11" w:rsidR="00B47524">
        <w:rPr>
          <w:lang w:val="en-GB"/>
        </w:rPr>
        <w:t>ve</w:t>
      </w:r>
      <w:r w:rsidRPr="00472F11" w:rsidR="00582855">
        <w:rPr>
          <w:lang w:val="en-GB"/>
        </w:rPr>
        <w:t xml:space="preserve"> been fresher than later, that the prosecution would become time-barred in July 2011 and since [the victim] was a foreign citizen </w:t>
      </w:r>
      <w:r w:rsidRPr="00472F11" w:rsidR="00AC60A1">
        <w:rPr>
          <w:lang w:val="en-GB"/>
        </w:rPr>
        <w:t>...</w:t>
      </w:r>
      <w:r w:rsidRPr="00472F11" w:rsidR="00582855">
        <w:rPr>
          <w:lang w:val="en-GB"/>
        </w:rPr>
        <w:t xml:space="preserve"> summoning </w:t>
      </w:r>
      <w:r w:rsidRPr="00472F11" w:rsidR="006F6C52">
        <w:rPr>
          <w:lang w:val="en-GB"/>
        </w:rPr>
        <w:t xml:space="preserve">her </w:t>
      </w:r>
      <w:r w:rsidRPr="00472F11" w:rsidR="00582855">
        <w:rPr>
          <w:lang w:val="en-GB"/>
        </w:rPr>
        <w:t>[to a hearing] would</w:t>
      </w:r>
      <w:r w:rsidRPr="00472F11" w:rsidR="006F6C52">
        <w:rPr>
          <w:lang w:val="en-GB"/>
        </w:rPr>
        <w:t xml:space="preserve"> protract the criminal proceedings</w:t>
      </w:r>
      <w:r w:rsidRPr="00472F11" w:rsidR="00582855">
        <w:rPr>
          <w:lang w:val="en-GB"/>
        </w:rPr>
        <w:t xml:space="preserve"> unnecessarily.</w:t>
      </w:r>
    </w:p>
    <w:p w:rsidRPr="00472F11" w:rsidR="00BB6E8A" w:rsidP="00472F11" w:rsidRDefault="00AC60A1">
      <w:pPr>
        <w:pStyle w:val="ECHRParaQuote"/>
        <w:rPr>
          <w:lang w:val="en-GB"/>
        </w:rPr>
      </w:pPr>
      <w:r w:rsidRPr="00472F11">
        <w:rPr>
          <w:lang w:val="en-GB"/>
        </w:rPr>
        <w:t>...</w:t>
      </w:r>
      <w:r w:rsidRPr="00472F11" w:rsidR="006B1CA5">
        <w:rPr>
          <w:lang w:val="en-GB"/>
        </w:rPr>
        <w:t xml:space="preserve"> </w:t>
      </w:r>
      <w:r w:rsidRPr="00472F11" w:rsidR="00B47524">
        <w:rPr>
          <w:lang w:val="en-GB"/>
        </w:rPr>
        <w:t xml:space="preserve">This </w:t>
      </w:r>
      <w:r w:rsidRPr="00472F11" w:rsidR="006B1CA5">
        <w:rPr>
          <w:lang w:val="en-GB"/>
        </w:rPr>
        <w:t xml:space="preserve">decision of the first-instance court did not violate the defence rights of the </w:t>
      </w:r>
      <w:proofErr w:type="gramStart"/>
      <w:r w:rsidRPr="00472F11" w:rsidR="006B1CA5">
        <w:rPr>
          <w:lang w:val="en-GB"/>
        </w:rPr>
        <w:t xml:space="preserve">accused </w:t>
      </w:r>
      <w:r w:rsidRPr="00472F11">
        <w:rPr>
          <w:lang w:val="en-GB"/>
        </w:rPr>
        <w:t>...</w:t>
      </w:r>
      <w:proofErr w:type="gramEnd"/>
    </w:p>
    <w:p w:rsidRPr="00472F11" w:rsidR="00BB6E8A" w:rsidP="00472F11" w:rsidRDefault="00AC60A1">
      <w:pPr>
        <w:pStyle w:val="ECHRParaQuote"/>
        <w:rPr>
          <w:lang w:val="en-GB"/>
        </w:rPr>
      </w:pPr>
      <w:r w:rsidRPr="00472F11">
        <w:rPr>
          <w:lang w:val="en-GB"/>
        </w:rPr>
        <w:t>...</w:t>
      </w:r>
    </w:p>
    <w:p w:rsidRPr="00472F11" w:rsidR="00B47524" w:rsidP="00472F11" w:rsidRDefault="00AC60A1">
      <w:pPr>
        <w:pStyle w:val="ECHRParaQuote"/>
        <w:rPr>
          <w:lang w:val="en-GB"/>
        </w:rPr>
      </w:pPr>
      <w:r w:rsidRPr="00472F11">
        <w:rPr>
          <w:lang w:val="en-GB"/>
        </w:rPr>
        <w:t>...</w:t>
      </w:r>
      <w:r w:rsidRPr="00472F11" w:rsidR="00BB6E8A">
        <w:rPr>
          <w:lang w:val="en-GB"/>
        </w:rPr>
        <w:t xml:space="preserve"> </w:t>
      </w:r>
      <w:proofErr w:type="gramStart"/>
      <w:r w:rsidRPr="00472F11" w:rsidR="00BB6E8A">
        <w:rPr>
          <w:lang w:val="en-GB"/>
        </w:rPr>
        <w:t>it</w:t>
      </w:r>
      <w:proofErr w:type="gramEnd"/>
      <w:r w:rsidRPr="00472F11" w:rsidR="00BB6E8A">
        <w:rPr>
          <w:lang w:val="en-GB"/>
        </w:rPr>
        <w:t xml:space="preserve"> should also be said that the mobile </w:t>
      </w:r>
      <w:r w:rsidRPr="00472F11" w:rsidR="00E009FE">
        <w:rPr>
          <w:lang w:val="en-GB"/>
        </w:rPr>
        <w:t>telephone</w:t>
      </w:r>
      <w:r w:rsidRPr="00472F11" w:rsidR="00BB6E8A">
        <w:rPr>
          <w:lang w:val="en-GB"/>
        </w:rPr>
        <w:t xml:space="preserve"> could not have been found </w:t>
      </w:r>
      <w:r w:rsidRPr="00472F11" w:rsidR="004034D3">
        <w:rPr>
          <w:lang w:val="en-GB"/>
        </w:rPr>
        <w:t xml:space="preserve">in </w:t>
      </w:r>
      <w:r w:rsidRPr="00472F11" w:rsidR="00BB6E8A">
        <w:rPr>
          <w:lang w:val="en-GB"/>
        </w:rPr>
        <w:t>the accused</w:t>
      </w:r>
      <w:r w:rsidRPr="00472F11" w:rsidR="00472F11">
        <w:rPr>
          <w:lang w:val="en-GB"/>
        </w:rPr>
        <w:t>’</w:t>
      </w:r>
      <w:r w:rsidRPr="00472F11" w:rsidR="004034D3">
        <w:rPr>
          <w:lang w:val="en-GB"/>
        </w:rPr>
        <w:t>s possession</w:t>
      </w:r>
      <w:r w:rsidRPr="00472F11" w:rsidR="00BB6E8A">
        <w:rPr>
          <w:lang w:val="en-GB"/>
        </w:rPr>
        <w:t xml:space="preserve"> because nobody looked for it. The documents in the case-file show that the accused</w:t>
      </w:r>
      <w:r w:rsidRPr="00472F11" w:rsidR="00472F11">
        <w:rPr>
          <w:lang w:val="en-GB"/>
        </w:rPr>
        <w:t>’</w:t>
      </w:r>
      <w:r w:rsidRPr="00472F11" w:rsidR="00BB6E8A">
        <w:rPr>
          <w:lang w:val="en-GB"/>
        </w:rPr>
        <w:t xml:space="preserve">s home </w:t>
      </w:r>
      <w:r w:rsidRPr="00472F11" w:rsidR="009020C0">
        <w:rPr>
          <w:lang w:val="en-GB"/>
        </w:rPr>
        <w:t>was</w:t>
      </w:r>
      <w:r w:rsidRPr="00472F11" w:rsidR="00BB6E8A">
        <w:rPr>
          <w:lang w:val="en-GB"/>
        </w:rPr>
        <w:t xml:space="preserve"> not searched</w:t>
      </w:r>
      <w:r w:rsidRPr="00472F11" w:rsidR="004034D3">
        <w:rPr>
          <w:lang w:val="en-GB"/>
        </w:rPr>
        <w:t>,</w:t>
      </w:r>
      <w:r w:rsidRPr="00472F11" w:rsidR="00BB6E8A">
        <w:rPr>
          <w:lang w:val="en-GB"/>
        </w:rPr>
        <w:t xml:space="preserve"> which </w:t>
      </w:r>
      <w:r w:rsidRPr="00472F11" w:rsidR="004034D3">
        <w:rPr>
          <w:lang w:val="en-GB"/>
        </w:rPr>
        <w:t>wa</w:t>
      </w:r>
      <w:r w:rsidRPr="00472F11" w:rsidR="00BB6E8A">
        <w:rPr>
          <w:lang w:val="en-GB"/>
        </w:rPr>
        <w:t xml:space="preserve">s a mistake </w:t>
      </w:r>
      <w:r w:rsidRPr="00472F11" w:rsidR="004034D3">
        <w:rPr>
          <w:lang w:val="en-GB"/>
        </w:rPr>
        <w:t xml:space="preserve">on the part </w:t>
      </w:r>
      <w:r w:rsidRPr="00472F11" w:rsidR="006810C7">
        <w:rPr>
          <w:lang w:val="en-GB"/>
        </w:rPr>
        <w:t>of</w:t>
      </w:r>
      <w:r w:rsidRPr="00472F11" w:rsidR="00BB6E8A">
        <w:rPr>
          <w:lang w:val="en-GB"/>
        </w:rPr>
        <w:t xml:space="preserve"> the police. However, even without it, the [first-instance] court undoubtedly established that the accused had stolen the mobile </w:t>
      </w:r>
      <w:r w:rsidRPr="00472F11" w:rsidR="00E009FE">
        <w:rPr>
          <w:lang w:val="en-GB"/>
        </w:rPr>
        <w:t>telephone</w:t>
      </w:r>
      <w:r w:rsidRPr="00472F11" w:rsidR="00BB6E8A">
        <w:rPr>
          <w:lang w:val="en-GB"/>
        </w:rPr>
        <w:t xml:space="preserve"> fr</w:t>
      </w:r>
      <w:r w:rsidRPr="00472F11" w:rsidR="004034D3">
        <w:rPr>
          <w:lang w:val="en-GB"/>
        </w:rPr>
        <w:t>o</w:t>
      </w:r>
      <w:r w:rsidRPr="00472F11" w:rsidR="00BB6E8A">
        <w:rPr>
          <w:lang w:val="en-GB"/>
        </w:rPr>
        <w:t xml:space="preserve">m the victim </w:t>
      </w:r>
      <w:r w:rsidRPr="00472F11">
        <w:rPr>
          <w:lang w:val="en-GB"/>
        </w:rPr>
        <w:t>...</w:t>
      </w:r>
      <w:r w:rsidRPr="00472F11" w:rsidR="00BB6E8A">
        <w:rPr>
          <w:lang w:val="en-GB"/>
        </w:rPr>
        <w:t>”</w:t>
      </w:r>
    </w:p>
    <w:p w:rsidRPr="00472F11" w:rsidR="006C5467" w:rsidP="00472F11" w:rsidRDefault="00AC60A1">
      <w:pPr>
        <w:pStyle w:val="ECHRParaQuote"/>
        <w:rPr>
          <w:lang w:val="en-GB"/>
        </w:rPr>
      </w:pPr>
      <w:r w:rsidRPr="00472F11">
        <w:rPr>
          <w:lang w:val="en-GB"/>
        </w:rPr>
        <w:t>...</w:t>
      </w:r>
      <w:r w:rsidRPr="00472F11" w:rsidR="00BB6E8A">
        <w:rPr>
          <w:lang w:val="en-GB"/>
        </w:rPr>
        <w:t xml:space="preserve"> </w:t>
      </w:r>
      <w:r w:rsidRPr="00472F11" w:rsidR="006B1CA5">
        <w:rPr>
          <w:lang w:val="en-GB"/>
        </w:rPr>
        <w:t>”</w:t>
      </w:r>
    </w:p>
    <w:p w:rsidRPr="00472F11" w:rsidR="00BB5051" w:rsidP="00472F11" w:rsidRDefault="00C3292C">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14</w:t>
      </w:r>
      <w:r w:rsidRPr="00472F11">
        <w:rPr>
          <w:lang w:val="en-GB"/>
        </w:rPr>
        <w:fldChar w:fldCharType="end"/>
      </w:r>
      <w:r w:rsidRPr="00472F11">
        <w:rPr>
          <w:lang w:val="en-GB"/>
        </w:rPr>
        <w:t>.  </w:t>
      </w:r>
      <w:r w:rsidRPr="00472F11" w:rsidR="00BB5051">
        <w:rPr>
          <w:lang w:val="en-GB"/>
        </w:rPr>
        <w:t>On 13 May 2011 the applicant lodged a complaint before the Constitutional Court (</w:t>
      </w:r>
      <w:r w:rsidRPr="00472F11" w:rsidR="00BB5051">
        <w:rPr>
          <w:i/>
          <w:lang w:val="en-GB"/>
        </w:rPr>
        <w:t>Ustavni sud Republike Hrvatske</w:t>
      </w:r>
      <w:r w:rsidRPr="00472F11" w:rsidR="00BB5051">
        <w:rPr>
          <w:lang w:val="en-GB"/>
        </w:rPr>
        <w:t>)</w:t>
      </w:r>
      <w:r w:rsidRPr="00472F11" w:rsidR="00B47524">
        <w:rPr>
          <w:lang w:val="en-GB"/>
        </w:rPr>
        <w:t>,</w:t>
      </w:r>
      <w:r w:rsidRPr="00472F11" w:rsidR="00BB5051">
        <w:rPr>
          <w:lang w:val="en-GB"/>
        </w:rPr>
        <w:t xml:space="preserve"> arguing that he had not had a fair trial as he had not been given an opportunity to question E.R.</w:t>
      </w:r>
    </w:p>
    <w:p w:rsidRPr="00472F11" w:rsidR="00BB5051" w:rsidP="00472F11" w:rsidRDefault="00C3292C">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15</w:t>
      </w:r>
      <w:r w:rsidRPr="00472F11">
        <w:rPr>
          <w:lang w:val="en-GB"/>
        </w:rPr>
        <w:fldChar w:fldCharType="end"/>
      </w:r>
      <w:r w:rsidRPr="00472F11">
        <w:rPr>
          <w:lang w:val="en-GB"/>
        </w:rPr>
        <w:t>.  </w:t>
      </w:r>
      <w:r w:rsidRPr="00472F11" w:rsidR="00BB5051">
        <w:rPr>
          <w:lang w:val="en-GB"/>
        </w:rPr>
        <w:t>On 8 December 2011 the Constitutional Court declared the applicant</w:t>
      </w:r>
      <w:r w:rsidRPr="00472F11" w:rsidR="00472F11">
        <w:rPr>
          <w:lang w:val="en-GB"/>
        </w:rPr>
        <w:t>’</w:t>
      </w:r>
      <w:r w:rsidRPr="00472F11" w:rsidR="00BB5051">
        <w:rPr>
          <w:lang w:val="en-GB"/>
        </w:rPr>
        <w:t>s constitutional complaint inadmissible as manifestly ill-founded.</w:t>
      </w:r>
      <w:r w:rsidRPr="00472F11" w:rsidR="006B1CA5">
        <w:rPr>
          <w:lang w:val="en-GB"/>
        </w:rPr>
        <w:t xml:space="preserve"> This decision was served on the applicant</w:t>
      </w:r>
      <w:r w:rsidRPr="00472F11" w:rsidR="00472F11">
        <w:rPr>
          <w:lang w:val="en-GB"/>
        </w:rPr>
        <w:t>’</w:t>
      </w:r>
      <w:r w:rsidRPr="00472F11" w:rsidR="006B1CA5">
        <w:rPr>
          <w:lang w:val="en-GB"/>
        </w:rPr>
        <w:t>s counsel on 12 January 2012.</w:t>
      </w:r>
    </w:p>
    <w:p w:rsidRPr="00472F11" w:rsidR="00014566" w:rsidP="00472F11" w:rsidRDefault="00014566">
      <w:pPr>
        <w:pStyle w:val="ECHRHeading1"/>
        <w:rPr>
          <w:lang w:val="en-GB"/>
        </w:rPr>
      </w:pPr>
      <w:r w:rsidRPr="00472F11">
        <w:rPr>
          <w:lang w:val="en-GB"/>
        </w:rPr>
        <w:t>II.</w:t>
      </w:r>
      <w:proofErr w:type="gramStart"/>
      <w:r w:rsidRPr="00472F11">
        <w:rPr>
          <w:lang w:val="en-GB"/>
        </w:rPr>
        <w:t>  RELEVANT</w:t>
      </w:r>
      <w:proofErr w:type="gramEnd"/>
      <w:r w:rsidRPr="00472F11">
        <w:rPr>
          <w:lang w:val="en-GB"/>
        </w:rPr>
        <w:t xml:space="preserve"> DOMESTIC LAW AND PRACTICE</w:t>
      </w:r>
    </w:p>
    <w:p w:rsidRPr="00472F11" w:rsidR="00BB5051" w:rsidP="00472F11" w:rsidRDefault="00BB5051">
      <w:pPr>
        <w:pStyle w:val="ECHRHeading2"/>
        <w:rPr>
          <w:noProof/>
          <w:szCs w:val="24"/>
          <w:lang w:val="en-GB"/>
        </w:rPr>
      </w:pPr>
      <w:r w:rsidRPr="00472F11">
        <w:rPr>
          <w:noProof/>
          <w:lang w:val="en-GB"/>
        </w:rPr>
        <w:t>A.</w:t>
      </w:r>
      <w:r w:rsidRPr="00472F11">
        <w:rPr>
          <w:lang w:val="en-GB"/>
        </w:rPr>
        <w:t>  </w:t>
      </w:r>
      <w:r w:rsidRPr="00472F11">
        <w:rPr>
          <w:noProof/>
          <w:lang w:val="en-GB"/>
        </w:rPr>
        <w:t>Relevant domestic law</w:t>
      </w:r>
    </w:p>
    <w:p w:rsidRPr="00472F11" w:rsidR="00BB5051" w:rsidP="00472F11" w:rsidRDefault="00BB5051">
      <w:pPr>
        <w:pStyle w:val="ECHRHeading3"/>
        <w:rPr>
          <w:noProof/>
          <w:lang w:val="en-GB"/>
        </w:rPr>
      </w:pPr>
      <w:r w:rsidRPr="00472F11">
        <w:rPr>
          <w:noProof/>
          <w:lang w:val="en-GB"/>
        </w:rPr>
        <w:t>1.  Constitution</w:t>
      </w:r>
    </w:p>
    <w:p w:rsidRPr="00472F11" w:rsidR="00BB5051" w:rsidP="00472F11" w:rsidRDefault="00BB5051">
      <w:pPr>
        <w:pStyle w:val="ECHRPara"/>
        <w:rPr>
          <w:noProof/>
          <w:szCs w:val="24"/>
          <w:lang w:val="en-GB"/>
        </w:rPr>
      </w:pPr>
      <w:r w:rsidRPr="00472F11">
        <w:rPr>
          <w:noProof/>
          <w:lang w:val="en-GB"/>
        </w:rPr>
        <w:fldChar w:fldCharType="begin"/>
      </w:r>
      <w:r w:rsidRPr="00472F11">
        <w:rPr>
          <w:noProof/>
          <w:lang w:val="en-GB"/>
        </w:rPr>
        <w:instrText xml:space="preserve"> SEQ level0 \*arabic </w:instrText>
      </w:r>
      <w:r w:rsidRPr="00472F11">
        <w:rPr>
          <w:noProof/>
          <w:lang w:val="en-GB"/>
        </w:rPr>
        <w:fldChar w:fldCharType="separate"/>
      </w:r>
      <w:r w:rsidRPr="00472F11" w:rsidR="00472F11">
        <w:rPr>
          <w:noProof/>
          <w:lang w:val="en-GB"/>
        </w:rPr>
        <w:t>16</w:t>
      </w:r>
      <w:r w:rsidRPr="00472F11">
        <w:rPr>
          <w:noProof/>
          <w:lang w:val="en-GB"/>
        </w:rPr>
        <w:fldChar w:fldCharType="end"/>
      </w:r>
      <w:r w:rsidRPr="00472F11">
        <w:rPr>
          <w:noProof/>
          <w:lang w:val="en-GB"/>
        </w:rPr>
        <w:t xml:space="preserve">.  The relevant provision of the </w:t>
      </w:r>
      <w:r w:rsidRPr="00472F11">
        <w:rPr>
          <w:rFonts w:ascii="Times New (W1)" w:hAnsi="Times New (W1)"/>
          <w:noProof/>
          <w:lang w:val="en-GB"/>
        </w:rPr>
        <w:t>Constitution of the Republic of Croatia (</w:t>
      </w:r>
      <w:r w:rsidRPr="00472F11">
        <w:rPr>
          <w:rFonts w:ascii="Times New (W1)" w:hAnsi="Times New (W1)"/>
          <w:i/>
          <w:noProof/>
          <w:lang w:val="en-GB"/>
        </w:rPr>
        <w:t>Ustav Republike Hrvatske</w:t>
      </w:r>
      <w:r w:rsidRPr="00472F11">
        <w:rPr>
          <w:rFonts w:ascii="Times New (W1)" w:hAnsi="Times New (W1)"/>
          <w:noProof/>
          <w:lang w:val="en-GB"/>
        </w:rPr>
        <w:t xml:space="preserve">, Official Gazette nos. </w:t>
      </w:r>
      <w:r w:rsidRPr="00472F11">
        <w:rPr>
          <w:noProof/>
          <w:szCs w:val="24"/>
          <w:lang w:val="en-GB"/>
        </w:rPr>
        <w:t>56/1990, 135/1997, 8/1998, 113/2000, 124/2000, 28/2001, 41/2001, 55/2001, 76/2010, 85/2010) reads as follows:</w:t>
      </w:r>
    </w:p>
    <w:p w:rsidRPr="00472F11" w:rsidR="00BB5051" w:rsidP="00472F11" w:rsidRDefault="00BB5051">
      <w:pPr>
        <w:pStyle w:val="ECHRTitleCentre3"/>
        <w:rPr>
          <w:lang w:val="en-GB"/>
        </w:rPr>
      </w:pPr>
      <w:r w:rsidRPr="00472F11">
        <w:rPr>
          <w:lang w:val="en-GB"/>
        </w:rPr>
        <w:t>Article 29</w:t>
      </w:r>
    </w:p>
    <w:p w:rsidRPr="00472F11" w:rsidR="00BB5051" w:rsidP="00472F11" w:rsidRDefault="00BB5051">
      <w:pPr>
        <w:pStyle w:val="ECHRParaQuote"/>
        <w:rPr>
          <w:lang w:val="en-GB"/>
        </w:rPr>
      </w:pPr>
      <w:r w:rsidRPr="00472F11">
        <w:rPr>
          <w:lang w:val="en-GB"/>
        </w:rPr>
        <w:t xml:space="preserve"> “In the determination of </w:t>
      </w:r>
      <w:r w:rsidRPr="00472F11" w:rsidR="00E009FE">
        <w:rPr>
          <w:lang w:val="en-GB"/>
        </w:rPr>
        <w:t>his</w:t>
      </w:r>
      <w:r w:rsidRPr="00472F11">
        <w:rPr>
          <w:lang w:val="en-GB"/>
        </w:rPr>
        <w:t xml:space="preserve"> rights and obligations or of any criminal charge against </w:t>
      </w:r>
      <w:r w:rsidRPr="00472F11" w:rsidR="00E009FE">
        <w:rPr>
          <w:lang w:val="en-GB"/>
        </w:rPr>
        <w:t>him</w:t>
      </w:r>
      <w:r w:rsidRPr="00472F11">
        <w:rPr>
          <w:lang w:val="en-GB"/>
        </w:rPr>
        <w:t>, everyone is entitled to a fair hearing within a reasonable time by an independent and impartial court established by law.</w:t>
      </w:r>
    </w:p>
    <w:p w:rsidRPr="00472F11" w:rsidR="00BB5051" w:rsidP="00472F11" w:rsidRDefault="00BB5051">
      <w:pPr>
        <w:pStyle w:val="ECHRParaQuote"/>
        <w:rPr>
          <w:lang w:val="en-GB"/>
        </w:rPr>
      </w:pPr>
      <w:r w:rsidRPr="00472F11">
        <w:rPr>
          <w:lang w:val="en-GB"/>
        </w:rPr>
        <w:t>I</w:t>
      </w:r>
      <w:r w:rsidRPr="00472F11" w:rsidR="00604CC6">
        <w:rPr>
          <w:lang w:val="en-GB"/>
        </w:rPr>
        <w:t>f</w:t>
      </w:r>
      <w:r w:rsidRPr="00472F11">
        <w:rPr>
          <w:lang w:val="en-GB"/>
        </w:rPr>
        <w:t xml:space="preserve"> any criminal charge </w:t>
      </w:r>
      <w:r w:rsidRPr="00472F11" w:rsidR="00604CC6">
        <w:rPr>
          <w:lang w:val="en-GB"/>
        </w:rPr>
        <w:t xml:space="preserve">is </w:t>
      </w:r>
      <w:r w:rsidRPr="00472F11">
        <w:rPr>
          <w:lang w:val="en-GB"/>
        </w:rPr>
        <w:t xml:space="preserve">brought against </w:t>
      </w:r>
      <w:r w:rsidRPr="00472F11" w:rsidR="00E009FE">
        <w:rPr>
          <w:lang w:val="en-GB"/>
        </w:rPr>
        <w:t>him</w:t>
      </w:r>
      <w:r w:rsidRPr="00472F11">
        <w:rPr>
          <w:lang w:val="en-GB"/>
        </w:rPr>
        <w:t xml:space="preserve">, the suspect, defendant or accused shall have the following </w:t>
      </w:r>
      <w:proofErr w:type="gramStart"/>
      <w:r w:rsidRPr="00472F11">
        <w:rPr>
          <w:lang w:val="en-GB"/>
        </w:rPr>
        <w:t>rights ...</w:t>
      </w:r>
      <w:proofErr w:type="gramEnd"/>
    </w:p>
    <w:p w:rsidRPr="00472F11" w:rsidR="00BB5051" w:rsidP="00472F11" w:rsidRDefault="00BB5051">
      <w:pPr>
        <w:pStyle w:val="ECHRParaQuote"/>
        <w:rPr>
          <w:lang w:val="en-GB"/>
        </w:rPr>
      </w:pPr>
      <w:r w:rsidRPr="00472F11">
        <w:rPr>
          <w:lang w:val="en-GB"/>
        </w:rPr>
        <w:t>- to question witnesses for the prosecution or to have them questioned and to have witnesses for the defence questioned under the same conditions as witnesses for the prosecution ...”</w:t>
      </w:r>
    </w:p>
    <w:p w:rsidRPr="00472F11" w:rsidR="00BB5051" w:rsidP="00472F11" w:rsidRDefault="00BB5051">
      <w:pPr>
        <w:pStyle w:val="ECHRHeading3"/>
        <w:rPr>
          <w:lang w:val="en-GB"/>
        </w:rPr>
      </w:pPr>
      <w:r w:rsidRPr="00472F11">
        <w:rPr>
          <w:lang w:val="en-GB"/>
        </w:rPr>
        <w:t>2.  Criminal Code</w:t>
      </w:r>
    </w:p>
    <w:p w:rsidRPr="00472F11" w:rsidR="00BB5051" w:rsidP="00472F11" w:rsidRDefault="00BB505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17</w:t>
      </w:r>
      <w:r w:rsidRPr="00472F11">
        <w:rPr>
          <w:lang w:val="en-GB"/>
        </w:rPr>
        <w:fldChar w:fldCharType="end"/>
      </w:r>
      <w:r w:rsidRPr="00472F11">
        <w:rPr>
          <w:lang w:val="en-GB"/>
        </w:rPr>
        <w:t>.  The relevant provision of the Criminal Code (</w:t>
      </w:r>
      <w:r w:rsidRPr="00472F11">
        <w:rPr>
          <w:i/>
          <w:lang w:val="en-GB"/>
        </w:rPr>
        <w:t>Kazneni zakon</w:t>
      </w:r>
      <w:r w:rsidRPr="00472F11">
        <w:rPr>
          <w:lang w:val="en-GB"/>
        </w:rPr>
        <w:t>, Official Gazette no</w:t>
      </w:r>
      <w:r w:rsidRPr="00472F11" w:rsidR="00196B38">
        <w:rPr>
          <w:lang w:val="en-GB"/>
        </w:rPr>
        <w:t>s</w:t>
      </w:r>
      <w:r w:rsidRPr="00472F11">
        <w:rPr>
          <w:lang w:val="en-GB"/>
        </w:rPr>
        <w:t>. 110/1997</w:t>
      </w:r>
      <w:r w:rsidRPr="00472F11" w:rsidR="00196B38">
        <w:rPr>
          <w:lang w:val="en-GB"/>
        </w:rPr>
        <w:t>, 27/1998, 50/2000, 129/2000, 51/2001, 111/2003, 190/2003, 105/2004, 84/2005</w:t>
      </w:r>
      <w:r w:rsidRPr="00472F11">
        <w:rPr>
          <w:lang w:val="en-GB"/>
        </w:rPr>
        <w:t>) provides:</w:t>
      </w:r>
    </w:p>
    <w:p w:rsidRPr="00472F11" w:rsidR="00196B38" w:rsidP="00472F11" w:rsidRDefault="00196B38">
      <w:pPr>
        <w:pStyle w:val="ECHRTitleCentre3"/>
        <w:rPr>
          <w:lang w:val="en-GB" w:eastAsia="en-GB"/>
        </w:rPr>
      </w:pPr>
      <w:r w:rsidRPr="00472F11">
        <w:rPr>
          <w:lang w:val="en-GB" w:eastAsia="en-GB"/>
        </w:rPr>
        <w:t>Theft</w:t>
      </w:r>
    </w:p>
    <w:p w:rsidRPr="00472F11" w:rsidR="00BB5051" w:rsidP="00472F11" w:rsidRDefault="00BB5051">
      <w:pPr>
        <w:pStyle w:val="ECHRTitleCentre3"/>
        <w:rPr>
          <w:lang w:val="en-GB" w:eastAsia="en-GB"/>
        </w:rPr>
      </w:pPr>
      <w:r w:rsidRPr="00472F11">
        <w:rPr>
          <w:lang w:val="en-GB" w:eastAsia="en-GB"/>
        </w:rPr>
        <w:t xml:space="preserve">Article </w:t>
      </w:r>
      <w:r w:rsidRPr="00472F11" w:rsidR="00196B38">
        <w:rPr>
          <w:lang w:val="en-GB" w:eastAsia="en-GB"/>
        </w:rPr>
        <w:t>216</w:t>
      </w:r>
    </w:p>
    <w:p w:rsidRPr="00472F11" w:rsidR="00BB5051" w:rsidP="00472F11" w:rsidRDefault="00BB5051">
      <w:pPr>
        <w:pStyle w:val="ECHRParaQuote"/>
        <w:rPr>
          <w:lang w:val="en-GB"/>
        </w:rPr>
      </w:pPr>
      <w:r w:rsidRPr="00472F11">
        <w:rPr>
          <w:lang w:val="en-GB" w:eastAsia="en-GB"/>
        </w:rPr>
        <w:t xml:space="preserve">“(1) </w:t>
      </w:r>
      <w:proofErr w:type="gramStart"/>
      <w:r w:rsidRPr="00472F11" w:rsidR="00E009FE">
        <w:rPr>
          <w:lang w:val="en-GB" w:eastAsia="en-GB"/>
        </w:rPr>
        <w:t>Whoever</w:t>
      </w:r>
      <w:proofErr w:type="gramEnd"/>
      <w:r w:rsidRPr="00472F11" w:rsidR="00604CC6">
        <w:rPr>
          <w:lang w:val="en-GB"/>
        </w:rPr>
        <w:t xml:space="preserve"> </w:t>
      </w:r>
      <w:r w:rsidRPr="00472F11" w:rsidR="00196B38">
        <w:rPr>
          <w:lang w:val="en-GB"/>
        </w:rPr>
        <w:t>takes another</w:t>
      </w:r>
      <w:r w:rsidRPr="00472F11" w:rsidR="00472F11">
        <w:rPr>
          <w:lang w:val="en-GB"/>
        </w:rPr>
        <w:t>’</w:t>
      </w:r>
      <w:r w:rsidRPr="00472F11" w:rsidR="00196B38">
        <w:rPr>
          <w:lang w:val="en-GB"/>
        </w:rPr>
        <w:t>s movable property with the aim o</w:t>
      </w:r>
      <w:r w:rsidRPr="00472F11" w:rsidR="00604CC6">
        <w:rPr>
          <w:lang w:val="en-GB"/>
        </w:rPr>
        <w:t>f</w:t>
      </w:r>
      <w:r w:rsidRPr="00472F11" w:rsidR="00196B38">
        <w:rPr>
          <w:lang w:val="en-GB"/>
        </w:rPr>
        <w:t xml:space="preserve"> keep</w:t>
      </w:r>
      <w:r w:rsidRPr="00472F11" w:rsidR="00604CC6">
        <w:rPr>
          <w:lang w:val="en-GB"/>
        </w:rPr>
        <w:t>ing</w:t>
      </w:r>
      <w:r w:rsidRPr="00472F11" w:rsidR="00196B38">
        <w:rPr>
          <w:lang w:val="en-GB"/>
        </w:rPr>
        <w:t xml:space="preserve"> it unlawfully</w:t>
      </w:r>
      <w:r w:rsidRPr="00472F11">
        <w:rPr>
          <w:lang w:val="en-GB"/>
        </w:rPr>
        <w:t xml:space="preserve"> shall be </w:t>
      </w:r>
      <w:r w:rsidRPr="00472F11" w:rsidR="00196B38">
        <w:rPr>
          <w:lang w:val="en-GB"/>
        </w:rPr>
        <w:t xml:space="preserve">fined or </w:t>
      </w:r>
      <w:r w:rsidRPr="00472F11">
        <w:rPr>
          <w:lang w:val="en-GB"/>
        </w:rPr>
        <w:t xml:space="preserve">sentenced to imprisonment for a term of </w:t>
      </w:r>
      <w:r w:rsidRPr="00472F11" w:rsidR="00196B38">
        <w:rPr>
          <w:lang w:val="en-GB"/>
        </w:rPr>
        <w:t>up to three</w:t>
      </w:r>
      <w:r w:rsidRPr="00472F11">
        <w:rPr>
          <w:lang w:val="en-GB"/>
        </w:rPr>
        <w:t xml:space="preserve"> years.”</w:t>
      </w:r>
    </w:p>
    <w:p w:rsidRPr="00472F11" w:rsidR="00BB5051" w:rsidP="00472F11" w:rsidRDefault="00BB5051">
      <w:pPr>
        <w:pStyle w:val="ECHRHeading3"/>
        <w:rPr>
          <w:lang w:val="en-GB"/>
        </w:rPr>
      </w:pPr>
      <w:r w:rsidRPr="00472F11">
        <w:rPr>
          <w:lang w:val="en-GB"/>
        </w:rPr>
        <w:t>3.  Code of Criminal Procedure</w:t>
      </w:r>
    </w:p>
    <w:p w:rsidRPr="00472F11" w:rsidR="00BB5051" w:rsidP="00472F11" w:rsidRDefault="00BB505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18</w:t>
      </w:r>
      <w:r w:rsidRPr="00472F11">
        <w:rPr>
          <w:lang w:val="en-GB"/>
        </w:rPr>
        <w:fldChar w:fldCharType="end"/>
      </w:r>
      <w:r w:rsidRPr="00472F11">
        <w:rPr>
          <w:lang w:val="en-GB"/>
        </w:rPr>
        <w:t>.  The relevant provisions of the Code of Criminal Procedure (</w:t>
      </w:r>
      <w:r w:rsidRPr="00472F11">
        <w:rPr>
          <w:i/>
          <w:lang w:val="en-GB"/>
        </w:rPr>
        <w:t>Zakon o kaznenom postupku</w:t>
      </w:r>
      <w:r w:rsidRPr="00472F11">
        <w:rPr>
          <w:lang w:val="en-GB"/>
        </w:rPr>
        <w:t>, Official Gazette nos. 110/1997, 27/1998, 58/1999, 112/1999, 58/2002, 143/2002, 63/2002, 62/2003 and 115/2006) provided:</w:t>
      </w:r>
    </w:p>
    <w:p w:rsidRPr="00472F11" w:rsidR="00BB5051" w:rsidP="00472F11" w:rsidRDefault="00BB5051">
      <w:pPr>
        <w:pStyle w:val="ECHRTitleCentre3"/>
        <w:rPr>
          <w:lang w:val="en-GB"/>
        </w:rPr>
      </w:pPr>
      <w:r w:rsidRPr="00472F11">
        <w:rPr>
          <w:lang w:val="en-GB"/>
        </w:rPr>
        <w:t>Article 243</w:t>
      </w:r>
    </w:p>
    <w:p w:rsidRPr="00472F11" w:rsidR="00BB5051" w:rsidP="00472F11" w:rsidRDefault="00D57C9A">
      <w:pPr>
        <w:pStyle w:val="ECHRParaQuote"/>
        <w:rPr>
          <w:lang w:val="en-GB"/>
        </w:rPr>
      </w:pPr>
      <w:r w:rsidRPr="00472F11">
        <w:rPr>
          <w:lang w:val="en-GB"/>
        </w:rPr>
        <w:t>“</w:t>
      </w:r>
      <w:r w:rsidRPr="00472F11" w:rsidR="00BB5051">
        <w:rPr>
          <w:lang w:val="en-GB"/>
        </w:rPr>
        <w:t xml:space="preserve">(1)  If a properly summoned witness fails to appear without </w:t>
      </w:r>
      <w:r w:rsidRPr="00472F11" w:rsidR="00604CC6">
        <w:rPr>
          <w:lang w:val="en-GB"/>
        </w:rPr>
        <w:t xml:space="preserve">a </w:t>
      </w:r>
      <w:r w:rsidRPr="00472F11" w:rsidR="00BB5051">
        <w:rPr>
          <w:lang w:val="en-GB"/>
        </w:rPr>
        <w:t>justified reason, ..., he or she may be brought before the court and fined up to 20,000 Croatian kunas.</w:t>
      </w:r>
    </w:p>
    <w:p w:rsidRPr="00472F11" w:rsidR="00BB5051" w:rsidP="00472F11" w:rsidRDefault="00D57C9A">
      <w:pPr>
        <w:pStyle w:val="ECHRParaQuote"/>
        <w:rPr>
          <w:lang w:val="en-GB"/>
        </w:rPr>
      </w:pPr>
      <w:r w:rsidRPr="00472F11">
        <w:rPr>
          <w:lang w:val="en-GB"/>
        </w:rPr>
        <w:t>...”</w:t>
      </w:r>
    </w:p>
    <w:p w:rsidRPr="00472F11" w:rsidR="00BB5051" w:rsidP="00472F11" w:rsidRDefault="00BB5051">
      <w:pPr>
        <w:pStyle w:val="ECHRTitleCentre3"/>
        <w:rPr>
          <w:lang w:val="en-GB"/>
        </w:rPr>
      </w:pPr>
      <w:r w:rsidRPr="00472F11">
        <w:rPr>
          <w:lang w:val="en-GB"/>
        </w:rPr>
        <w:t>Article 331</w:t>
      </w:r>
    </w:p>
    <w:p w:rsidRPr="00472F11" w:rsidR="00BB5051" w:rsidP="00472F11" w:rsidRDefault="00196B38">
      <w:pPr>
        <w:pStyle w:val="ECHRParaQuote"/>
        <w:rPr>
          <w:lang w:val="en-GB"/>
        </w:rPr>
      </w:pPr>
      <w:r w:rsidRPr="00472F11">
        <w:rPr>
          <w:lang w:val="en-GB"/>
        </w:rPr>
        <w:t>“</w:t>
      </w:r>
      <w:r w:rsidRPr="00472F11" w:rsidR="00BB5051">
        <w:rPr>
          <w:lang w:val="en-GB"/>
        </w:rPr>
        <w:t>(1)</w:t>
      </w:r>
      <w:proofErr w:type="gramStart"/>
      <w:r w:rsidRPr="00472F11" w:rsidR="00BB5051">
        <w:rPr>
          <w:lang w:val="en-GB"/>
        </w:rPr>
        <w:t>  A</w:t>
      </w:r>
      <w:proofErr w:type="gramEnd"/>
      <w:r w:rsidRPr="00472F11" w:rsidR="00BB5051">
        <w:rPr>
          <w:lang w:val="en-GB"/>
        </w:rPr>
        <w:t xml:space="preserve"> written record of a witness</w:t>
      </w:r>
      <w:r w:rsidRPr="00472F11" w:rsidR="00472F11">
        <w:rPr>
          <w:lang w:val="en-GB"/>
        </w:rPr>
        <w:t>’</w:t>
      </w:r>
      <w:r w:rsidRPr="00472F11" w:rsidR="00665392">
        <w:rPr>
          <w:lang w:val="en-GB"/>
        </w:rPr>
        <w:t>s</w:t>
      </w:r>
      <w:r w:rsidRPr="00472F11" w:rsidR="00BB5051">
        <w:rPr>
          <w:lang w:val="en-GB"/>
        </w:rPr>
        <w:t xml:space="preserve"> </w:t>
      </w:r>
      <w:r w:rsidRPr="00472F11" w:rsidR="00665392">
        <w:rPr>
          <w:lang w:val="en-GB"/>
        </w:rPr>
        <w:t>oral statement</w:t>
      </w:r>
      <w:r w:rsidRPr="00472F11" w:rsidR="00BB5051">
        <w:rPr>
          <w:lang w:val="en-GB"/>
        </w:rPr>
        <w:t xml:space="preserve">... may be read out following a decision </w:t>
      </w:r>
      <w:r w:rsidRPr="00472F11" w:rsidR="00665392">
        <w:rPr>
          <w:lang w:val="en-GB"/>
        </w:rPr>
        <w:t xml:space="preserve">given by a </w:t>
      </w:r>
      <w:r w:rsidRPr="00472F11" w:rsidR="00BB5051">
        <w:rPr>
          <w:lang w:val="en-GB"/>
        </w:rPr>
        <w:t>[trial] panel in the following circumstances:</w:t>
      </w:r>
    </w:p>
    <w:p w:rsidRPr="00472F11" w:rsidR="00BB5051" w:rsidP="00472F11" w:rsidRDefault="00BB5051">
      <w:pPr>
        <w:pStyle w:val="ECHRParaQuote"/>
        <w:rPr>
          <w:lang w:val="en-GB"/>
        </w:rPr>
      </w:pPr>
      <w:r w:rsidRPr="00472F11">
        <w:rPr>
          <w:lang w:val="en-GB"/>
        </w:rPr>
        <w:t xml:space="preserve">1)  if the person is deceased, </w:t>
      </w:r>
      <w:r w:rsidRPr="00472F11" w:rsidR="00665392">
        <w:rPr>
          <w:lang w:val="en-GB"/>
        </w:rPr>
        <w:t xml:space="preserve">or </w:t>
      </w:r>
      <w:r w:rsidRPr="00472F11">
        <w:rPr>
          <w:lang w:val="en-GB"/>
        </w:rPr>
        <w:t>mentally ill or untraceable, or if it is impossible or difficult for him or her to appear at the trial on account of old age, illness or other important reasons,</w:t>
      </w:r>
    </w:p>
    <w:p w:rsidRPr="00472F11" w:rsidR="00BB5051" w:rsidP="00472F11" w:rsidRDefault="00BB5051">
      <w:pPr>
        <w:pStyle w:val="ECHRParaQuote"/>
        <w:rPr>
          <w:lang w:val="en-GB"/>
        </w:rPr>
      </w:pPr>
      <w:r w:rsidRPr="00472F11">
        <w:rPr>
          <w:lang w:val="en-GB"/>
        </w:rPr>
        <w:t>2)  </w:t>
      </w:r>
      <w:proofErr w:type="gramStart"/>
      <w:r w:rsidRPr="00472F11">
        <w:rPr>
          <w:lang w:val="en-GB"/>
        </w:rPr>
        <w:t>if</w:t>
      </w:r>
      <w:proofErr w:type="gramEnd"/>
      <w:r w:rsidRPr="00472F11">
        <w:rPr>
          <w:lang w:val="en-GB"/>
        </w:rPr>
        <w:t xml:space="preserve"> a witness or a medical expert refuses to testify at the hearing without a legally valid reason,</w:t>
      </w:r>
    </w:p>
    <w:p w:rsidRPr="00472F11" w:rsidR="00952D2D" w:rsidP="00472F11" w:rsidRDefault="00196B38">
      <w:pPr>
        <w:pStyle w:val="ECHRParaQuote"/>
        <w:rPr>
          <w:lang w:val="en-GB"/>
        </w:rPr>
      </w:pPr>
      <w:r w:rsidRPr="00472F11">
        <w:rPr>
          <w:lang w:val="en-GB"/>
        </w:rPr>
        <w:t>...”</w:t>
      </w:r>
    </w:p>
    <w:p w:rsidRPr="00472F11" w:rsidR="00BB5051" w:rsidP="00472F11" w:rsidRDefault="00BB5051">
      <w:pPr>
        <w:pStyle w:val="ECHRTitleCentre3"/>
        <w:rPr>
          <w:lang w:val="en-GB"/>
        </w:rPr>
      </w:pPr>
      <w:r w:rsidRPr="00472F11">
        <w:rPr>
          <w:lang w:val="en-GB"/>
        </w:rPr>
        <w:t>Article 333</w:t>
      </w:r>
    </w:p>
    <w:p w:rsidRPr="00472F11" w:rsidR="00BB5051" w:rsidP="00472F11" w:rsidRDefault="00BB5051">
      <w:pPr>
        <w:pStyle w:val="ECHRParaQuote"/>
        <w:rPr>
          <w:lang w:val="en-GB"/>
        </w:rPr>
      </w:pPr>
      <w:r w:rsidRPr="00472F11">
        <w:rPr>
          <w:lang w:val="en-GB"/>
        </w:rPr>
        <w:t>“After the questioning of a witness or an expert witness or reading out the records and other submission</w:t>
      </w:r>
      <w:r w:rsidRPr="00472F11" w:rsidR="00B47524">
        <w:rPr>
          <w:lang w:val="en-GB"/>
        </w:rPr>
        <w:t>s</w:t>
      </w:r>
      <w:r w:rsidRPr="00472F11">
        <w:rPr>
          <w:lang w:val="en-GB"/>
        </w:rPr>
        <w:t xml:space="preserve">, the president of the trial panel shall ask the parties and the victim whether they want </w:t>
      </w:r>
      <w:r w:rsidRPr="00472F11" w:rsidR="00B47524">
        <w:rPr>
          <w:lang w:val="en-GB"/>
        </w:rPr>
        <w:t xml:space="preserve">anything </w:t>
      </w:r>
      <w:r w:rsidRPr="00472F11">
        <w:rPr>
          <w:lang w:val="en-GB"/>
        </w:rPr>
        <w:t xml:space="preserve">to </w:t>
      </w:r>
      <w:r w:rsidRPr="00472F11" w:rsidR="00B47524">
        <w:rPr>
          <w:lang w:val="en-GB"/>
        </w:rPr>
        <w:t xml:space="preserve">be </w:t>
      </w:r>
      <w:r w:rsidRPr="00472F11">
        <w:rPr>
          <w:lang w:val="en-GB"/>
        </w:rPr>
        <w:t>note</w:t>
      </w:r>
      <w:r w:rsidRPr="00472F11" w:rsidR="00B47524">
        <w:rPr>
          <w:lang w:val="en-GB"/>
        </w:rPr>
        <w:t>d</w:t>
      </w:r>
      <w:r w:rsidRPr="00472F11">
        <w:rPr>
          <w:lang w:val="en-GB"/>
        </w:rPr>
        <w:t>.”</w:t>
      </w:r>
    </w:p>
    <w:p w:rsidRPr="00472F11" w:rsidR="00BB5051" w:rsidP="00472F11" w:rsidRDefault="00BB505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19</w:t>
      </w:r>
      <w:r w:rsidRPr="00472F11">
        <w:rPr>
          <w:lang w:val="en-GB"/>
        </w:rPr>
        <w:fldChar w:fldCharType="end"/>
      </w:r>
      <w:r w:rsidRPr="00472F11">
        <w:rPr>
          <w:lang w:val="en-GB"/>
        </w:rPr>
        <w:t>.  The relevant provisions of the amended Code of Criminal Procedure (</w:t>
      </w:r>
      <w:r w:rsidRPr="00472F11">
        <w:rPr>
          <w:i/>
          <w:lang w:val="en-GB"/>
        </w:rPr>
        <w:t>Zakon o kaznenom postupku</w:t>
      </w:r>
      <w:r w:rsidRPr="00472F11">
        <w:rPr>
          <w:lang w:val="en-GB"/>
        </w:rPr>
        <w:t>, Official Gazette nos. 152/2008, 76/2009, 80/2011, 121/2011, 91/2012, 143/2012) provide:</w:t>
      </w:r>
    </w:p>
    <w:p w:rsidRPr="00472F11" w:rsidR="00BB5051" w:rsidP="00472F11" w:rsidRDefault="00BB5051">
      <w:pPr>
        <w:pStyle w:val="ECHRTitleCentre3"/>
        <w:rPr>
          <w:lang w:val="en-GB" w:eastAsia="en-GB"/>
        </w:rPr>
      </w:pPr>
      <w:r w:rsidRPr="00472F11">
        <w:rPr>
          <w:lang w:val="en-GB" w:eastAsia="en-GB"/>
        </w:rPr>
        <w:t>Article 502</w:t>
      </w:r>
    </w:p>
    <w:p w:rsidRPr="00472F11" w:rsidR="00BB5051" w:rsidP="00472F11" w:rsidRDefault="00BB5051">
      <w:pPr>
        <w:pStyle w:val="ECHRParaQuote"/>
        <w:rPr>
          <w:lang w:val="en-GB" w:eastAsia="en-GB"/>
        </w:rPr>
      </w:pPr>
      <w:r w:rsidRPr="00472F11">
        <w:rPr>
          <w:lang w:val="en-GB" w:eastAsia="en-GB"/>
        </w:rPr>
        <w:t>“...</w:t>
      </w:r>
    </w:p>
    <w:p w:rsidRPr="00472F11" w:rsidR="00BB5051" w:rsidP="00472F11" w:rsidRDefault="00BB5051">
      <w:pPr>
        <w:pStyle w:val="ECHRParaQuote"/>
        <w:rPr>
          <w:lang w:val="en-GB" w:eastAsia="en-GB"/>
        </w:rPr>
      </w:pPr>
      <w:r w:rsidRPr="00472F11">
        <w:rPr>
          <w:lang w:val="en-GB" w:eastAsia="en-GB"/>
        </w:rPr>
        <w:t xml:space="preserve">(2)  The relevant provisions concerning the reopening of criminal proceedings shall be applicable in the </w:t>
      </w:r>
      <w:r w:rsidRPr="00472F11" w:rsidR="00665392">
        <w:rPr>
          <w:lang w:val="en-GB" w:eastAsia="en-GB"/>
        </w:rPr>
        <w:t xml:space="preserve">event </w:t>
      </w:r>
      <w:r w:rsidRPr="00472F11">
        <w:rPr>
          <w:lang w:val="en-GB" w:eastAsia="en-GB"/>
        </w:rPr>
        <w:t>of a request for revision of any final court decision in connection with a final judgment of the European Court of Human Rights in which a violation of the rights and freedoms under the Convention for the Protection of Human Rights and Fundamental Freedoms has been found in respect of the defendant.</w:t>
      </w:r>
    </w:p>
    <w:p w:rsidRPr="00472F11" w:rsidR="00BB5051" w:rsidP="00472F11" w:rsidRDefault="00BB5051">
      <w:pPr>
        <w:pStyle w:val="ECHRParaQuote"/>
        <w:rPr>
          <w:lang w:val="en-GB" w:eastAsia="en-GB"/>
        </w:rPr>
      </w:pPr>
      <w:r w:rsidRPr="00472F11">
        <w:rPr>
          <w:lang w:val="en-GB" w:eastAsia="en-GB"/>
        </w:rPr>
        <w:t>(3)</w:t>
      </w:r>
      <w:proofErr w:type="gramStart"/>
      <w:r w:rsidRPr="00472F11">
        <w:rPr>
          <w:lang w:val="en-GB" w:eastAsia="en-GB"/>
        </w:rPr>
        <w:t>  A</w:t>
      </w:r>
      <w:proofErr w:type="gramEnd"/>
      <w:r w:rsidRPr="00472F11">
        <w:rPr>
          <w:lang w:val="en-GB" w:eastAsia="en-GB"/>
        </w:rPr>
        <w:t xml:space="preserve"> request for the reopening of proceedings in connection with a final judgment of the European Court of Human Rights may be lodged within a </w:t>
      </w:r>
      <w:r w:rsidRPr="00472F11" w:rsidR="00604CC6">
        <w:rPr>
          <w:lang w:val="en-GB" w:eastAsia="en-GB"/>
        </w:rPr>
        <w:t>period</w:t>
      </w:r>
      <w:r w:rsidRPr="00472F11">
        <w:rPr>
          <w:lang w:val="en-GB" w:eastAsia="en-GB"/>
        </w:rPr>
        <w:t xml:space="preserve"> </w:t>
      </w:r>
      <w:r w:rsidRPr="00472F11" w:rsidR="00665392">
        <w:rPr>
          <w:lang w:val="en-GB" w:eastAsia="en-GB"/>
        </w:rPr>
        <w:t xml:space="preserve">of thirty days, </w:t>
      </w:r>
      <w:r w:rsidRPr="00472F11">
        <w:rPr>
          <w:lang w:val="en-GB" w:eastAsia="en-GB"/>
        </w:rPr>
        <w:t>starting from the date on which the judgment of the European Court of Human Rights becomes final.”</w:t>
      </w:r>
    </w:p>
    <w:p w:rsidRPr="00472F11" w:rsidR="00BB5051" w:rsidP="00472F11" w:rsidRDefault="00BB5051">
      <w:pPr>
        <w:pStyle w:val="ECHRTitleCentre3"/>
        <w:rPr>
          <w:lang w:val="en-GB" w:eastAsia="en-GB"/>
        </w:rPr>
      </w:pPr>
      <w:r w:rsidRPr="00472F11">
        <w:rPr>
          <w:lang w:val="en-GB" w:eastAsia="en-GB"/>
        </w:rPr>
        <w:t>Article 574</w:t>
      </w:r>
    </w:p>
    <w:p w:rsidRPr="00472F11" w:rsidR="00BB5051" w:rsidP="00472F11" w:rsidRDefault="00BB5051">
      <w:pPr>
        <w:pStyle w:val="ECHRParaQuote"/>
        <w:rPr>
          <w:lang w:val="en-GB" w:eastAsia="en-GB"/>
        </w:rPr>
      </w:pPr>
      <w:r w:rsidRPr="00472F11">
        <w:rPr>
          <w:lang w:val="en-GB" w:eastAsia="en-GB"/>
        </w:rPr>
        <w:t>“...</w:t>
      </w:r>
    </w:p>
    <w:p w:rsidRPr="00472F11" w:rsidR="00BB5051" w:rsidP="00472F11" w:rsidRDefault="00BB5051">
      <w:pPr>
        <w:pStyle w:val="ECHRParaQuote"/>
        <w:rPr>
          <w:lang w:val="en-GB"/>
        </w:rPr>
      </w:pPr>
      <w:r w:rsidRPr="00472F11">
        <w:rPr>
          <w:lang w:val="en-GB"/>
        </w:rPr>
        <w:t>(2)  If</w:t>
      </w:r>
      <w:r w:rsidRPr="00472F11" w:rsidR="00665392">
        <w:rPr>
          <w:lang w:val="en-GB"/>
        </w:rPr>
        <w:t>,</w:t>
      </w:r>
      <w:r w:rsidRPr="00472F11">
        <w:rPr>
          <w:lang w:val="en-GB"/>
        </w:rPr>
        <w:t xml:space="preserve"> prior to the entry into force of this Code</w:t>
      </w:r>
      <w:r w:rsidRPr="00472F11" w:rsidR="00665392">
        <w:rPr>
          <w:lang w:val="en-GB"/>
        </w:rPr>
        <w:t>,</w:t>
      </w:r>
      <w:r w:rsidRPr="00472F11">
        <w:rPr>
          <w:lang w:val="en-GB"/>
        </w:rPr>
        <w:t xml:space="preserve"> a decision has been adopted against which a legal remedy is allowed pursuant to the provisions of the legislation relevant to the proceedings [in which the decision was adopted] ..., the provisions of that legislation shall be applicable [to the proceedings in respect of the remedy], unless otherwise provided under this Code.</w:t>
      </w:r>
    </w:p>
    <w:p w:rsidRPr="00472F11" w:rsidR="00BB5051" w:rsidP="00472F11" w:rsidRDefault="00BB5051">
      <w:pPr>
        <w:pStyle w:val="ECHRParaQuote"/>
        <w:rPr>
          <w:lang w:val="en-GB"/>
        </w:rPr>
      </w:pPr>
      <w:r w:rsidRPr="00472F11">
        <w:rPr>
          <w:lang w:val="en-GB"/>
        </w:rPr>
        <w:t>(3)</w:t>
      </w:r>
      <w:proofErr w:type="gramStart"/>
      <w:r w:rsidRPr="00472F11">
        <w:rPr>
          <w:lang w:val="en-GB"/>
        </w:rPr>
        <w:t>  Articles</w:t>
      </w:r>
      <w:proofErr w:type="gramEnd"/>
      <w:r w:rsidRPr="00472F11">
        <w:rPr>
          <w:lang w:val="en-GB"/>
        </w:rPr>
        <w:t xml:space="preserve"> 497-508 of this Code shall be applicable </w:t>
      </w:r>
      <w:r w:rsidRPr="00472F11" w:rsidR="00CE026B">
        <w:rPr>
          <w:lang w:val="en-GB"/>
        </w:rPr>
        <w:t xml:space="preserve">accordingly </w:t>
      </w:r>
      <w:r w:rsidRPr="00472F11">
        <w:rPr>
          <w:lang w:val="en-GB"/>
        </w:rPr>
        <w:t xml:space="preserve">to requests for the reopening of criminal proceedings made under the Code of Criminal Procedure </w:t>
      </w:r>
      <w:r w:rsidRPr="00472F11">
        <w:rPr>
          <w:szCs w:val="24"/>
          <w:lang w:val="en-GB"/>
        </w:rPr>
        <w:t>(Official Gazette nos. 110/1997, 27/1998, 58/1999, 112/1999, 58/2002, 143/2002, 62/2003, and 115/2006).”</w:t>
      </w:r>
    </w:p>
    <w:p w:rsidRPr="00472F11" w:rsidR="00BB5051" w:rsidP="00472F11" w:rsidRDefault="00BB5051">
      <w:pPr>
        <w:pStyle w:val="ECHRHeading2"/>
        <w:rPr>
          <w:noProof/>
          <w:szCs w:val="24"/>
          <w:lang w:val="en-GB"/>
        </w:rPr>
      </w:pPr>
      <w:r w:rsidRPr="00472F11">
        <w:rPr>
          <w:noProof/>
          <w:lang w:val="en-GB"/>
        </w:rPr>
        <w:t>B.</w:t>
      </w:r>
      <w:r w:rsidRPr="00472F11">
        <w:rPr>
          <w:lang w:val="en-GB"/>
        </w:rPr>
        <w:t>  </w:t>
      </w:r>
      <w:r w:rsidRPr="00472F11">
        <w:rPr>
          <w:noProof/>
          <w:lang w:val="en-GB"/>
        </w:rPr>
        <w:t>Relevant practice</w:t>
      </w:r>
    </w:p>
    <w:p w:rsidRPr="00472F11" w:rsidR="00BB5051" w:rsidP="00472F11" w:rsidRDefault="00BB505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20</w:t>
      </w:r>
      <w:r w:rsidRPr="00472F11">
        <w:rPr>
          <w:lang w:val="en-GB"/>
        </w:rPr>
        <w:fldChar w:fldCharType="end"/>
      </w:r>
      <w:r w:rsidRPr="00472F11">
        <w:rPr>
          <w:lang w:val="en-GB"/>
        </w:rPr>
        <w:t>.  </w:t>
      </w:r>
      <w:proofErr w:type="gramStart"/>
      <w:r w:rsidRPr="00472F11">
        <w:rPr>
          <w:lang w:val="en-GB"/>
        </w:rPr>
        <w:t>In its judgment no.</w:t>
      </w:r>
      <w:proofErr w:type="gramEnd"/>
      <w:r w:rsidRPr="00472F11">
        <w:rPr>
          <w:lang w:val="en-GB"/>
        </w:rPr>
        <w:t xml:space="preserve"> I Kž-37/09-6 of 9 September 2009</w:t>
      </w:r>
      <w:r w:rsidRPr="00472F11" w:rsidR="00665392">
        <w:rPr>
          <w:lang w:val="en-GB"/>
        </w:rPr>
        <w:t>,</w:t>
      </w:r>
      <w:r w:rsidRPr="00472F11">
        <w:rPr>
          <w:lang w:val="en-GB"/>
        </w:rPr>
        <w:t xml:space="preserve"> the Supreme Court dealt with the problem of admitting in evidence the written record of an oral statement by a witness who had been questioned at the pre-trial stage without the defence being provided with the opportunity to be present during the questioning. The Supreme Court noted, in particular:</w:t>
      </w:r>
    </w:p>
    <w:p w:rsidRPr="00472F11" w:rsidR="00BB5051" w:rsidP="00472F11" w:rsidRDefault="00BB5051">
      <w:pPr>
        <w:pStyle w:val="ECHRParaQuote"/>
        <w:rPr>
          <w:lang w:val="en-GB"/>
        </w:rPr>
      </w:pPr>
      <w:r w:rsidRPr="00472F11">
        <w:rPr>
          <w:lang w:val="en-GB"/>
        </w:rPr>
        <w:t xml:space="preserve">“The issue in this case is not whether it was impossible to </w:t>
      </w:r>
      <w:r w:rsidRPr="00472F11" w:rsidR="00472F11">
        <w:rPr>
          <w:lang w:val="en-GB"/>
        </w:rPr>
        <w:t>‘</w:t>
      </w:r>
      <w:r w:rsidRPr="00472F11">
        <w:rPr>
          <w:lang w:val="en-GB"/>
        </w:rPr>
        <w:t>bring the victim to Croatia</w:t>
      </w:r>
      <w:r w:rsidRPr="00472F11" w:rsidR="00472F11">
        <w:rPr>
          <w:lang w:val="en-GB"/>
        </w:rPr>
        <w:t>’</w:t>
      </w:r>
      <w:r w:rsidRPr="00472F11">
        <w:rPr>
          <w:lang w:val="en-GB"/>
        </w:rPr>
        <w:t xml:space="preserve">, nor is it a problem of the direct questioning of the victim N.M. before the </w:t>
      </w:r>
      <w:r w:rsidRPr="00472F11" w:rsidR="00472F11">
        <w:rPr>
          <w:lang w:val="en-GB"/>
        </w:rPr>
        <w:t>‘</w:t>
      </w:r>
      <w:r w:rsidRPr="00472F11">
        <w:rPr>
          <w:lang w:val="en-GB"/>
        </w:rPr>
        <w:t>Croatian criminal court</w:t>
      </w:r>
      <w:r w:rsidRPr="00472F11" w:rsidR="00472F11">
        <w:rPr>
          <w:lang w:val="en-GB"/>
        </w:rPr>
        <w:t>’</w:t>
      </w:r>
      <w:r w:rsidRPr="00472F11" w:rsidR="00665392">
        <w:rPr>
          <w:lang w:val="en-GB"/>
        </w:rPr>
        <w:t>;</w:t>
      </w:r>
      <w:r w:rsidRPr="00472F11">
        <w:rPr>
          <w:lang w:val="en-GB"/>
        </w:rPr>
        <w:t xml:space="preserve"> the issue </w:t>
      </w:r>
      <w:r w:rsidRPr="00472F11" w:rsidR="00665392">
        <w:rPr>
          <w:lang w:val="en-GB"/>
        </w:rPr>
        <w:t>l</w:t>
      </w:r>
      <w:r w:rsidRPr="00472F11">
        <w:rPr>
          <w:lang w:val="en-GB"/>
        </w:rPr>
        <w:t>i</w:t>
      </w:r>
      <w:r w:rsidRPr="00472F11" w:rsidR="00665392">
        <w:rPr>
          <w:lang w:val="en-GB"/>
        </w:rPr>
        <w:t>e</w:t>
      </w:r>
      <w:r w:rsidRPr="00472F11">
        <w:rPr>
          <w:lang w:val="en-GB"/>
        </w:rPr>
        <w:t>s in the fact that</w:t>
      </w:r>
      <w:r w:rsidRPr="00472F11" w:rsidR="00665392">
        <w:rPr>
          <w:lang w:val="en-GB"/>
        </w:rPr>
        <w:t>,</w:t>
      </w:r>
      <w:r w:rsidRPr="00472F11">
        <w:rPr>
          <w:lang w:val="en-GB"/>
        </w:rPr>
        <w:t xml:space="preserve"> </w:t>
      </w:r>
      <w:r w:rsidRPr="00472F11" w:rsidR="00665392">
        <w:rPr>
          <w:lang w:val="en-GB"/>
        </w:rPr>
        <w:t xml:space="preserve">through international legal assistance in criminal matters, </w:t>
      </w:r>
      <w:r w:rsidRPr="00472F11">
        <w:rPr>
          <w:lang w:val="en-GB"/>
        </w:rPr>
        <w:t>the victim N.M. was twice heard as a witness by the Subotica Municipal Court [in Serbia] without informing the defendant D.B. or his defence counsel M.U. that such action (questioning of the victim) was being taken.</w:t>
      </w:r>
    </w:p>
    <w:p w:rsidRPr="00472F11" w:rsidR="00BB5051" w:rsidP="00472F11" w:rsidRDefault="00BB5051">
      <w:pPr>
        <w:pStyle w:val="ECHRParaQuote"/>
        <w:rPr>
          <w:lang w:val="en-GB"/>
        </w:rPr>
      </w:pPr>
      <w:r w:rsidRPr="00472F11">
        <w:rPr>
          <w:lang w:val="en-GB"/>
        </w:rPr>
        <w:t>... [T]he Supreme Court, as the court of appeal, considers that in such circumstances the accused D.B. did not have an effective opportunity to challenge the witness</w:t>
      </w:r>
      <w:r w:rsidRPr="00472F11" w:rsidR="00472F11">
        <w:rPr>
          <w:lang w:val="en-GB"/>
        </w:rPr>
        <w:t>’</w:t>
      </w:r>
      <w:r w:rsidRPr="00472F11" w:rsidR="00665392">
        <w:rPr>
          <w:lang w:val="en-GB"/>
        </w:rPr>
        <w:t>s</w:t>
      </w:r>
      <w:r w:rsidRPr="00472F11">
        <w:rPr>
          <w:lang w:val="en-GB"/>
        </w:rPr>
        <w:t xml:space="preserve"> statement, which was decisive evidence for his conviction, and the Supreme Court </w:t>
      </w:r>
      <w:r w:rsidRPr="00472F11" w:rsidR="00665392">
        <w:rPr>
          <w:lang w:val="en-GB"/>
        </w:rPr>
        <w:t xml:space="preserve">therefore </w:t>
      </w:r>
      <w:r w:rsidRPr="00472F11">
        <w:rPr>
          <w:lang w:val="en-GB"/>
        </w:rPr>
        <w:t xml:space="preserve">concludes that he did not have a fair trial as required under Article 6 § 3 (d) of the Convention as regards his right to have a central witness (the victim M.M.) questioned and his right to be present during her questioning irrespective of whether </w:t>
      </w:r>
      <w:r w:rsidRPr="00472F11" w:rsidR="00665392">
        <w:rPr>
          <w:lang w:val="en-GB"/>
        </w:rPr>
        <w:t xml:space="preserve">or not </w:t>
      </w:r>
      <w:r w:rsidRPr="00472F11">
        <w:rPr>
          <w:lang w:val="en-GB"/>
        </w:rPr>
        <w:t>he wished to exercise that right.”</w:t>
      </w:r>
    </w:p>
    <w:p w:rsidRPr="00472F11" w:rsidR="00014566" w:rsidP="00472F11" w:rsidRDefault="00014566">
      <w:pPr>
        <w:pStyle w:val="ECHRTitle1"/>
        <w:rPr>
          <w:lang w:val="en-GB"/>
        </w:rPr>
      </w:pPr>
      <w:r w:rsidRPr="00472F11">
        <w:rPr>
          <w:lang w:val="en-GB"/>
        </w:rPr>
        <w:t>THE LAW</w:t>
      </w:r>
    </w:p>
    <w:p w:rsidRPr="00472F11" w:rsidR="00014566" w:rsidP="00472F11" w:rsidRDefault="00014566">
      <w:pPr>
        <w:pStyle w:val="ECHRHeading1"/>
        <w:rPr>
          <w:lang w:val="en-GB"/>
        </w:rPr>
      </w:pPr>
      <w:r w:rsidRPr="00472F11">
        <w:rPr>
          <w:lang w:val="en-GB"/>
        </w:rPr>
        <w:t xml:space="preserve">I.  ALLEGED VIOLATION OF ARTICLE </w:t>
      </w:r>
      <w:r w:rsidRPr="00472F11" w:rsidR="00BB5051">
        <w:rPr>
          <w:lang w:val="en-GB"/>
        </w:rPr>
        <w:t xml:space="preserve">6 </w:t>
      </w:r>
      <w:r w:rsidRPr="00472F11" w:rsidR="00BB5051">
        <w:rPr>
          <w:rFonts w:cstheme="majorHAnsi"/>
          <w:lang w:val="en-GB"/>
        </w:rPr>
        <w:t>§§</w:t>
      </w:r>
      <w:r w:rsidRPr="00472F11" w:rsidR="00BB5051">
        <w:rPr>
          <w:lang w:val="en-GB"/>
        </w:rPr>
        <w:t xml:space="preserve"> 1 </w:t>
      </w:r>
      <w:r w:rsidRPr="00472F11" w:rsidR="009020C0">
        <w:rPr>
          <w:lang w:val="en-GB"/>
        </w:rPr>
        <w:t>AND</w:t>
      </w:r>
      <w:r w:rsidRPr="00472F11" w:rsidR="00BB5051">
        <w:rPr>
          <w:lang w:val="en-GB"/>
        </w:rPr>
        <w:t xml:space="preserve"> 3(d)</w:t>
      </w:r>
      <w:r w:rsidRPr="00472F11">
        <w:rPr>
          <w:lang w:val="en-GB"/>
        </w:rPr>
        <w:t xml:space="preserve"> OF THE CONVENTION</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21</w:t>
      </w:r>
      <w:r w:rsidRPr="00472F11">
        <w:rPr>
          <w:lang w:val="en-GB"/>
        </w:rPr>
        <w:fldChar w:fldCharType="end"/>
      </w:r>
      <w:r w:rsidRPr="00472F11" w:rsidR="00014566">
        <w:rPr>
          <w:lang w:val="en-GB"/>
        </w:rPr>
        <w:t xml:space="preserve">.  The applicant complained that </w:t>
      </w:r>
      <w:r w:rsidRPr="00472F11" w:rsidR="00BB5051">
        <w:rPr>
          <w:lang w:val="en-GB"/>
        </w:rPr>
        <w:t xml:space="preserve">he </w:t>
      </w:r>
      <w:r w:rsidRPr="00472F11" w:rsidR="009020C0">
        <w:rPr>
          <w:lang w:val="en-GB"/>
        </w:rPr>
        <w:t>ha</w:t>
      </w:r>
      <w:r w:rsidRPr="00472F11" w:rsidR="00BB5051">
        <w:rPr>
          <w:lang w:val="en-GB"/>
        </w:rPr>
        <w:t>d not ha</w:t>
      </w:r>
      <w:r w:rsidRPr="00472F11" w:rsidR="009020C0">
        <w:rPr>
          <w:lang w:val="en-GB"/>
        </w:rPr>
        <w:t>d</w:t>
      </w:r>
      <w:r w:rsidRPr="00472F11" w:rsidR="00BB5051">
        <w:rPr>
          <w:lang w:val="en-GB"/>
        </w:rPr>
        <w:t xml:space="preserve"> a fair trial in that he had not been given the opportunity to question a witness against him. He relied on</w:t>
      </w:r>
      <w:r w:rsidRPr="00472F11" w:rsidR="00014566">
        <w:rPr>
          <w:lang w:val="en-GB"/>
        </w:rPr>
        <w:t xml:space="preserve"> Article </w:t>
      </w:r>
      <w:r w:rsidRPr="00472F11" w:rsidR="00BB5051">
        <w:rPr>
          <w:lang w:val="en-GB"/>
        </w:rPr>
        <w:t xml:space="preserve">6 </w:t>
      </w:r>
      <w:r w:rsidRPr="00472F11" w:rsidR="00BB5051">
        <w:rPr>
          <w:rFonts w:cstheme="minorHAnsi"/>
          <w:lang w:val="en-GB"/>
        </w:rPr>
        <w:t>§§</w:t>
      </w:r>
      <w:r w:rsidRPr="00472F11" w:rsidR="00BB5051">
        <w:rPr>
          <w:lang w:val="en-GB"/>
        </w:rPr>
        <w:t xml:space="preserve"> 1 and 3(d)</w:t>
      </w:r>
      <w:r w:rsidRPr="00472F11" w:rsidR="00014566">
        <w:rPr>
          <w:lang w:val="en-GB"/>
        </w:rPr>
        <w:t xml:space="preserve"> of the Convention, which</w:t>
      </w:r>
      <w:r w:rsidRPr="00472F11" w:rsidR="00BB5051">
        <w:rPr>
          <w:lang w:val="en-GB"/>
        </w:rPr>
        <w:t>, in so far as relevant,</w:t>
      </w:r>
      <w:r w:rsidRPr="00472F11" w:rsidR="00014566">
        <w:rPr>
          <w:lang w:val="en-GB"/>
        </w:rPr>
        <w:t xml:space="preserve"> reads as follows:</w:t>
      </w:r>
    </w:p>
    <w:p w:rsidRPr="00472F11" w:rsidR="00BB5051" w:rsidP="00472F11" w:rsidRDefault="00BB5051">
      <w:pPr>
        <w:pStyle w:val="ECHRParaQuote"/>
        <w:rPr>
          <w:lang w:val="en-GB"/>
        </w:rPr>
      </w:pPr>
      <w:r w:rsidRPr="00472F11">
        <w:rPr>
          <w:lang w:val="en-GB"/>
        </w:rPr>
        <w:t>“1.</w:t>
      </w:r>
      <w:proofErr w:type="gramStart"/>
      <w:r w:rsidRPr="00472F11">
        <w:rPr>
          <w:lang w:val="en-GB"/>
        </w:rPr>
        <w:t>  In</w:t>
      </w:r>
      <w:proofErr w:type="gramEnd"/>
      <w:r w:rsidRPr="00472F11">
        <w:rPr>
          <w:lang w:val="en-GB"/>
        </w:rPr>
        <w:t xml:space="preserve"> the determination of ... any criminal charge against him, everyone is entitled to a fair ... hearing ... by [a] ... tribunal ...</w:t>
      </w:r>
    </w:p>
    <w:p w:rsidRPr="00472F11" w:rsidR="00BB5051" w:rsidP="00472F11" w:rsidRDefault="00BB5051">
      <w:pPr>
        <w:pStyle w:val="ECHRParaQuote"/>
        <w:rPr>
          <w:lang w:val="en-GB"/>
        </w:rPr>
      </w:pPr>
      <w:r w:rsidRPr="00472F11">
        <w:rPr>
          <w:lang w:val="en-GB"/>
        </w:rPr>
        <w:t>...</w:t>
      </w:r>
    </w:p>
    <w:p w:rsidRPr="00472F11" w:rsidR="00BB5051" w:rsidP="00472F11" w:rsidRDefault="00BB5051">
      <w:pPr>
        <w:pStyle w:val="ECHRParaQuote"/>
        <w:rPr>
          <w:lang w:val="en-GB"/>
        </w:rPr>
      </w:pPr>
      <w:r w:rsidRPr="00472F11">
        <w:rPr>
          <w:lang w:val="en-GB"/>
        </w:rPr>
        <w:t>3.  Everyone charged with a criminal offence has the following minimum rights:</w:t>
      </w:r>
    </w:p>
    <w:p w:rsidRPr="00472F11" w:rsidR="00BB5051" w:rsidP="00472F11" w:rsidRDefault="00BB5051">
      <w:pPr>
        <w:pStyle w:val="ECHRParaQuote"/>
        <w:rPr>
          <w:lang w:val="en-GB"/>
        </w:rPr>
      </w:pPr>
      <w:r w:rsidRPr="00472F11">
        <w:rPr>
          <w:lang w:val="en-GB"/>
        </w:rPr>
        <w:t>...</w:t>
      </w:r>
    </w:p>
    <w:p w:rsidRPr="00472F11" w:rsidR="00BB5051" w:rsidP="00472F11" w:rsidRDefault="00BB5051">
      <w:pPr>
        <w:pStyle w:val="ECHRParaQuote"/>
        <w:rPr>
          <w:lang w:val="en-GB"/>
        </w:rPr>
      </w:pPr>
      <w:r w:rsidRPr="00472F11">
        <w:rPr>
          <w:lang w:val="en-GB"/>
        </w:rPr>
        <w:t>(d)  </w:t>
      </w:r>
      <w:proofErr w:type="gramStart"/>
      <w:r w:rsidRPr="00472F11">
        <w:rPr>
          <w:lang w:val="en-GB"/>
        </w:rPr>
        <w:t>to</w:t>
      </w:r>
      <w:proofErr w:type="gramEnd"/>
      <w:r w:rsidRPr="00472F11">
        <w:rPr>
          <w:lang w:val="en-GB"/>
        </w:rPr>
        <w:t xml:space="preserve"> examine or have examined witnesses against him and to obtain the attendance and examination of witnesses on his behalf under the same conditions as witnesses against him ... “</w:t>
      </w:r>
    </w:p>
    <w:p w:rsidRPr="00472F11" w:rsidR="00014566" w:rsidP="00472F11" w:rsidRDefault="00014566">
      <w:pPr>
        <w:pStyle w:val="ECHRHeading2"/>
        <w:outlineLvl w:val="0"/>
        <w:rPr>
          <w:lang w:val="en-GB"/>
        </w:rPr>
      </w:pPr>
      <w:r w:rsidRPr="00472F11">
        <w:rPr>
          <w:lang w:val="en-GB"/>
        </w:rPr>
        <w:t>A.  Admissibility</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22</w:t>
      </w:r>
      <w:r w:rsidRPr="00472F11">
        <w:rPr>
          <w:lang w:val="en-GB"/>
        </w:rPr>
        <w:fldChar w:fldCharType="end"/>
      </w:r>
      <w:r w:rsidRPr="00472F11" w:rsidR="00014566">
        <w:rPr>
          <w:lang w:val="en-GB"/>
        </w:rPr>
        <w:t>.  The Court notes that the application is not manifestly ill-founded within the meaning of Article 35 § 3 (a) of the Convention. It further notes that it is not inadmissible on any other grounds. It must therefore be declared admissible.</w:t>
      </w:r>
    </w:p>
    <w:p w:rsidRPr="00472F11" w:rsidR="00014566" w:rsidP="00472F11" w:rsidRDefault="00014566">
      <w:pPr>
        <w:pStyle w:val="ECHRHeading2"/>
        <w:outlineLvl w:val="0"/>
        <w:rPr>
          <w:lang w:val="en-GB"/>
        </w:rPr>
      </w:pPr>
      <w:r w:rsidRPr="00472F11">
        <w:rPr>
          <w:lang w:val="en-GB"/>
        </w:rPr>
        <w:t>B.  Merits</w:t>
      </w:r>
    </w:p>
    <w:p w:rsidRPr="00472F11" w:rsidR="00BB5051" w:rsidP="00472F11" w:rsidRDefault="00BB5051">
      <w:pPr>
        <w:pStyle w:val="ECHRHeading3"/>
        <w:rPr>
          <w:lang w:val="en-GB"/>
        </w:rPr>
      </w:pPr>
      <w:r w:rsidRPr="00472F11">
        <w:rPr>
          <w:lang w:val="en-GB"/>
        </w:rPr>
        <w:t>1.  The parties</w:t>
      </w:r>
      <w:r w:rsidRPr="00472F11" w:rsidR="00472F11">
        <w:rPr>
          <w:lang w:val="en-GB"/>
        </w:rPr>
        <w:t>’</w:t>
      </w:r>
      <w:r w:rsidRPr="00472F11">
        <w:rPr>
          <w:lang w:val="en-GB"/>
        </w:rPr>
        <w:t xml:space="preserve"> arguments</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23</w:t>
      </w:r>
      <w:r w:rsidRPr="00472F11">
        <w:rPr>
          <w:lang w:val="en-GB"/>
        </w:rPr>
        <w:fldChar w:fldCharType="end"/>
      </w:r>
      <w:r w:rsidRPr="00472F11" w:rsidR="00014566">
        <w:rPr>
          <w:lang w:val="en-GB"/>
        </w:rPr>
        <w:t xml:space="preserve">.  The applicant </w:t>
      </w:r>
      <w:r w:rsidRPr="00472F11" w:rsidR="00451226">
        <w:rPr>
          <w:lang w:val="en-GB"/>
        </w:rPr>
        <w:t xml:space="preserve">argued that even though E.R. </w:t>
      </w:r>
      <w:r w:rsidRPr="00472F11" w:rsidR="00604CC6">
        <w:rPr>
          <w:lang w:val="en-GB"/>
        </w:rPr>
        <w:t>was</w:t>
      </w:r>
      <w:r w:rsidRPr="00472F11" w:rsidR="00451226">
        <w:rPr>
          <w:lang w:val="en-GB"/>
        </w:rPr>
        <w:t xml:space="preserve"> the only prosecution witness, the </w:t>
      </w:r>
      <w:r w:rsidRPr="00472F11" w:rsidR="00451226">
        <w:rPr>
          <w:rFonts w:cstheme="minorHAnsi"/>
          <w:lang w:val="en-GB"/>
        </w:rPr>
        <w:t>Š</w:t>
      </w:r>
      <w:r w:rsidRPr="00472F11" w:rsidR="00451226">
        <w:rPr>
          <w:lang w:val="en-GB"/>
        </w:rPr>
        <w:t>ibenik Municipal Court had never summoned her to h</w:t>
      </w:r>
      <w:r w:rsidRPr="00472F11" w:rsidR="009020C0">
        <w:rPr>
          <w:lang w:val="en-GB"/>
        </w:rPr>
        <w:t>is</w:t>
      </w:r>
      <w:r w:rsidRPr="00472F11" w:rsidR="00451226">
        <w:rPr>
          <w:lang w:val="en-GB"/>
        </w:rPr>
        <w:t xml:space="preserve"> trial. </w:t>
      </w:r>
      <w:r w:rsidRPr="00472F11" w:rsidR="009020C0">
        <w:rPr>
          <w:lang w:val="en-GB"/>
        </w:rPr>
        <w:t>H</w:t>
      </w:r>
      <w:r w:rsidRPr="00472F11" w:rsidR="00665392">
        <w:rPr>
          <w:lang w:val="en-GB"/>
        </w:rPr>
        <w:t xml:space="preserve">e </w:t>
      </w:r>
      <w:r w:rsidRPr="00472F11" w:rsidR="00451226">
        <w:rPr>
          <w:lang w:val="en-GB"/>
        </w:rPr>
        <w:t xml:space="preserve">and his counsel had </w:t>
      </w:r>
      <w:r w:rsidRPr="00472F11" w:rsidR="00665392">
        <w:rPr>
          <w:lang w:val="en-GB"/>
        </w:rPr>
        <w:t xml:space="preserve">therefore </w:t>
      </w:r>
      <w:r w:rsidRPr="00472F11" w:rsidR="00451226">
        <w:rPr>
          <w:lang w:val="en-GB"/>
        </w:rPr>
        <w:t>been deprived of their right to cross-examine her.</w:t>
      </w:r>
    </w:p>
    <w:p w:rsidRPr="00472F11" w:rsidR="00952D2D"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24</w:t>
      </w:r>
      <w:r w:rsidRPr="00472F11">
        <w:rPr>
          <w:lang w:val="en-GB"/>
        </w:rPr>
        <w:fldChar w:fldCharType="end"/>
      </w:r>
      <w:r w:rsidRPr="00472F11" w:rsidR="00014566">
        <w:rPr>
          <w:lang w:val="en-GB"/>
        </w:rPr>
        <w:t xml:space="preserve">.  The Government </w:t>
      </w:r>
      <w:r w:rsidRPr="00472F11" w:rsidR="00F22EB3">
        <w:rPr>
          <w:lang w:val="en-GB"/>
        </w:rPr>
        <w:t xml:space="preserve">argued that the applicant, who </w:t>
      </w:r>
      <w:r w:rsidRPr="00472F11" w:rsidR="00665392">
        <w:rPr>
          <w:lang w:val="en-GB"/>
        </w:rPr>
        <w:t xml:space="preserve">had </w:t>
      </w:r>
      <w:r w:rsidRPr="00472F11" w:rsidR="00F22EB3">
        <w:rPr>
          <w:lang w:val="en-GB"/>
        </w:rPr>
        <w:t>legal represent</w:t>
      </w:r>
      <w:r w:rsidRPr="00472F11" w:rsidR="00665392">
        <w:rPr>
          <w:lang w:val="en-GB"/>
        </w:rPr>
        <w:t>ation</w:t>
      </w:r>
      <w:r w:rsidRPr="00472F11" w:rsidR="00F22EB3">
        <w:rPr>
          <w:lang w:val="en-GB"/>
        </w:rPr>
        <w:t xml:space="preserve">, had had the opportunity to present evidence and his arguments. However, save for the evidence given by his former wife, he had not </w:t>
      </w:r>
      <w:r w:rsidRPr="00472F11" w:rsidR="00665392">
        <w:rPr>
          <w:lang w:val="en-GB"/>
        </w:rPr>
        <w:t xml:space="preserve">put forward </w:t>
      </w:r>
      <w:r w:rsidRPr="00472F11" w:rsidR="00F22EB3">
        <w:rPr>
          <w:lang w:val="en-GB"/>
        </w:rPr>
        <w:t xml:space="preserve">any </w:t>
      </w:r>
      <w:r w:rsidRPr="00472F11" w:rsidR="00665392">
        <w:rPr>
          <w:lang w:val="en-GB"/>
        </w:rPr>
        <w:t>additional</w:t>
      </w:r>
      <w:r w:rsidRPr="00472F11" w:rsidR="00F22EB3">
        <w:rPr>
          <w:lang w:val="en-GB"/>
        </w:rPr>
        <w:t xml:space="preserve"> evidence in order to rebut the evidence given by E.R.</w:t>
      </w:r>
    </w:p>
    <w:p w:rsidRPr="00472F11" w:rsidR="00952D2D" w:rsidP="00472F11" w:rsidRDefault="00F22EB3">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25</w:t>
      </w:r>
      <w:r w:rsidRPr="00472F11">
        <w:rPr>
          <w:lang w:val="en-GB"/>
        </w:rPr>
        <w:fldChar w:fldCharType="end"/>
      </w:r>
      <w:r w:rsidRPr="00472F11">
        <w:rPr>
          <w:lang w:val="en-GB"/>
        </w:rPr>
        <w:t>.  As regards the statement given by E.R., the Government argued that it had been detailed and precise and</w:t>
      </w:r>
      <w:r w:rsidRPr="00472F11" w:rsidR="00665392">
        <w:rPr>
          <w:lang w:val="en-GB"/>
        </w:rPr>
        <w:t xml:space="preserve"> was</w:t>
      </w:r>
      <w:r w:rsidRPr="00472F11">
        <w:rPr>
          <w:lang w:val="en-GB"/>
        </w:rPr>
        <w:t xml:space="preserve"> th</w:t>
      </w:r>
      <w:r w:rsidRPr="00472F11" w:rsidR="00665392">
        <w:rPr>
          <w:lang w:val="en-GB"/>
        </w:rPr>
        <w:t>erefore</w:t>
      </w:r>
      <w:r w:rsidRPr="00472F11">
        <w:rPr>
          <w:lang w:val="en-GB"/>
        </w:rPr>
        <w:t xml:space="preserve"> credible. The national courts had given adequate reasons for their decision not to summon that witness to the applicant</w:t>
      </w:r>
      <w:r w:rsidRPr="00472F11" w:rsidR="00472F11">
        <w:rPr>
          <w:lang w:val="en-GB"/>
        </w:rPr>
        <w:t>’</w:t>
      </w:r>
      <w:r w:rsidRPr="00472F11">
        <w:rPr>
          <w:lang w:val="en-GB"/>
        </w:rPr>
        <w:t>s trial. The applicant</w:t>
      </w:r>
      <w:r w:rsidRPr="00472F11" w:rsidR="00472F11">
        <w:rPr>
          <w:lang w:val="en-GB"/>
        </w:rPr>
        <w:t>’</w:t>
      </w:r>
      <w:r w:rsidRPr="00472F11">
        <w:rPr>
          <w:lang w:val="en-GB"/>
        </w:rPr>
        <w:t>s objections to that had been properly addressed by the national courts.</w:t>
      </w:r>
    </w:p>
    <w:p w:rsidRPr="00472F11" w:rsidR="00BB5051" w:rsidP="00472F11" w:rsidRDefault="00BB5051">
      <w:pPr>
        <w:pStyle w:val="ECHRHeading3"/>
        <w:rPr>
          <w:lang w:val="en-GB"/>
        </w:rPr>
      </w:pPr>
      <w:r w:rsidRPr="00472F11">
        <w:rPr>
          <w:lang w:val="en-GB"/>
        </w:rPr>
        <w:t>2.  The Court</w:t>
      </w:r>
      <w:r w:rsidRPr="00472F11" w:rsidR="00472F11">
        <w:rPr>
          <w:lang w:val="en-GB"/>
        </w:rPr>
        <w:t>’</w:t>
      </w:r>
      <w:r w:rsidRPr="00472F11">
        <w:rPr>
          <w:lang w:val="en-GB"/>
        </w:rPr>
        <w:t>s assessment</w:t>
      </w:r>
    </w:p>
    <w:p w:rsidRPr="00472F11" w:rsidR="00BB5051" w:rsidP="00472F11" w:rsidRDefault="00BB5051">
      <w:pPr>
        <w:pStyle w:val="ECHRHeading4"/>
        <w:rPr>
          <w:lang w:val="en-GB"/>
        </w:rPr>
      </w:pPr>
      <w:r w:rsidRPr="00472F11">
        <w:rPr>
          <w:lang w:val="en-GB"/>
        </w:rPr>
        <w:t>(a)  General principles</w:t>
      </w:r>
    </w:p>
    <w:p w:rsidRPr="00472F11" w:rsidR="0032387C" w:rsidP="00472F11" w:rsidRDefault="00BB5051">
      <w:pPr>
        <w:pStyle w:val="ECHRPara"/>
        <w:rPr>
          <w:rFonts w:ascii="Times New Roman" w:hAnsi="Times New Roman" w:eastAsia="Times New Roman" w:cs="Times New Roman"/>
          <w:szCs w:val="20"/>
          <w:lang w:val="en-GB" w:eastAsia="fr-FR"/>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26</w:t>
      </w:r>
      <w:r w:rsidRPr="00472F11">
        <w:rPr>
          <w:lang w:val="en-GB"/>
        </w:rPr>
        <w:fldChar w:fldCharType="end"/>
      </w:r>
      <w:r w:rsidRPr="00472F11">
        <w:rPr>
          <w:lang w:val="en-GB"/>
        </w:rPr>
        <w:t>.  </w:t>
      </w:r>
      <w:r w:rsidRPr="00472F11" w:rsidR="0032387C">
        <w:rPr>
          <w:lang w:val="en-GB"/>
        </w:rPr>
        <w:t xml:space="preserve">The Court reiterates that </w:t>
      </w:r>
      <w:r w:rsidRPr="00472F11" w:rsidR="0032387C">
        <w:rPr>
          <w:rFonts w:ascii="Times New Roman" w:hAnsi="Times New Roman" w:eastAsia="Times New Roman" w:cs="Times New Roman"/>
          <w:szCs w:val="20"/>
          <w:lang w:val="en-GB" w:eastAsia="fr-FR"/>
        </w:rPr>
        <w:t>the guarantees in paragraph 3 (d) of Article 6 are specific aspects of the right to a fair hearing set forth in paragraph 1 of this provision; it will therefore consider the applicant</w:t>
      </w:r>
      <w:r w:rsidRPr="00472F11" w:rsidR="00472F11">
        <w:rPr>
          <w:rFonts w:ascii="Times New Roman" w:hAnsi="Times New Roman" w:eastAsia="Times New Roman" w:cs="Times New Roman"/>
          <w:szCs w:val="20"/>
          <w:lang w:val="en-GB" w:eastAsia="fr-FR"/>
        </w:rPr>
        <w:t>’</w:t>
      </w:r>
      <w:r w:rsidRPr="00472F11" w:rsidR="0032387C">
        <w:rPr>
          <w:rFonts w:ascii="Times New Roman" w:hAnsi="Times New Roman" w:eastAsia="Times New Roman" w:cs="Times New Roman"/>
          <w:szCs w:val="20"/>
          <w:lang w:val="en-GB" w:eastAsia="fr-FR"/>
        </w:rPr>
        <w:t xml:space="preserve">s complaint under both provisions taken together (see </w:t>
      </w:r>
      <w:r w:rsidRPr="00472F11" w:rsidR="0032387C">
        <w:rPr>
          <w:rFonts w:ascii="Times New Roman" w:hAnsi="Times New Roman" w:eastAsia="Times New Roman" w:cs="Times New Roman"/>
          <w:i/>
          <w:szCs w:val="20"/>
          <w:lang w:val="en-GB" w:eastAsia="fr-FR"/>
        </w:rPr>
        <w:t>Schatschaschwili v. Germany</w:t>
      </w:r>
      <w:r w:rsidRPr="00472F11" w:rsidR="0032387C">
        <w:rPr>
          <w:rFonts w:ascii="Times New Roman" w:hAnsi="Times New Roman" w:eastAsia="Times New Roman" w:cs="Times New Roman"/>
          <w:szCs w:val="20"/>
          <w:lang w:val="en-GB" w:eastAsia="fr-FR"/>
        </w:rPr>
        <w:t xml:space="preserve"> </w:t>
      </w:r>
      <w:r w:rsidRPr="00472F11" w:rsidR="00CE03EC">
        <w:rPr>
          <w:rFonts w:ascii="Times New Roman" w:hAnsi="Times New Roman" w:eastAsia="Times New Roman" w:cs="Times New Roman"/>
          <w:szCs w:val="20"/>
          <w:lang w:val="en-GB" w:eastAsia="fr-FR"/>
        </w:rPr>
        <w:t>[GC], no. 9154/10,</w:t>
      </w:r>
      <w:r w:rsidRPr="00472F11" w:rsidR="0032387C">
        <w:rPr>
          <w:lang w:val="en-GB"/>
        </w:rPr>
        <w:t xml:space="preserve"> § 100</w:t>
      </w:r>
      <w:r w:rsidRPr="00472F11" w:rsidR="00CE03EC">
        <w:rPr>
          <w:lang w:val="en-GB"/>
        </w:rPr>
        <w:t xml:space="preserve">, </w:t>
      </w:r>
      <w:r w:rsidRPr="00472F11" w:rsidR="00BD5ECB">
        <w:rPr>
          <w:lang w:val="en-GB"/>
        </w:rPr>
        <w:t>15 December 2015</w:t>
      </w:r>
      <w:r w:rsidRPr="00472F11" w:rsidR="00BD5ECB">
        <w:rPr>
          <w:rFonts w:ascii="Times New Roman" w:hAnsi="Times New Roman" w:eastAsia="Times New Roman" w:cs="Times New Roman"/>
          <w:szCs w:val="20"/>
          <w:lang w:val="en-GB" w:eastAsia="fr-FR"/>
        </w:rPr>
        <w:t>)</w:t>
      </w:r>
      <w:r w:rsidRPr="00472F11" w:rsidR="0032387C">
        <w:rPr>
          <w:rFonts w:ascii="Times New Roman" w:hAnsi="Times New Roman" w:eastAsia="Times New Roman" w:cs="Times New Roman"/>
          <w:szCs w:val="20"/>
          <w:lang w:val="en-GB" w:eastAsia="fr-FR"/>
        </w:rPr>
        <w:t>.</w:t>
      </w:r>
    </w:p>
    <w:p w:rsidRPr="00472F11" w:rsidR="0032387C" w:rsidP="00472F11" w:rsidRDefault="00D16B3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27</w:t>
      </w:r>
      <w:r w:rsidRPr="00472F11">
        <w:rPr>
          <w:lang w:val="en-GB"/>
        </w:rPr>
        <w:fldChar w:fldCharType="end"/>
      </w:r>
      <w:r w:rsidRPr="00472F11">
        <w:rPr>
          <w:lang w:val="en-GB"/>
        </w:rPr>
        <w:t>.  </w:t>
      </w:r>
      <w:r w:rsidRPr="00472F11" w:rsidR="0032387C">
        <w:rPr>
          <w:lang w:val="en-GB"/>
        </w:rPr>
        <w:t>T</w:t>
      </w:r>
      <w:r w:rsidRPr="00472F11" w:rsidR="0032387C">
        <w:rPr>
          <w:rFonts w:ascii="Times New Roman" w:hAnsi="Times New Roman" w:eastAsia="Times New Roman" w:cs="Times New Roman"/>
          <w:szCs w:val="20"/>
          <w:lang w:val="en-GB" w:eastAsia="en-GB"/>
        </w:rPr>
        <w:t>he Court</w:t>
      </w:r>
      <w:r w:rsidRPr="00472F11" w:rsidR="00472F11">
        <w:rPr>
          <w:rFonts w:ascii="Times New Roman" w:hAnsi="Times New Roman" w:eastAsia="Times New Roman" w:cs="Times New Roman"/>
          <w:szCs w:val="20"/>
          <w:lang w:val="en-GB" w:eastAsia="en-GB"/>
        </w:rPr>
        <w:t>’</w:t>
      </w:r>
      <w:r w:rsidRPr="00472F11" w:rsidR="0032387C">
        <w:rPr>
          <w:rFonts w:ascii="Times New Roman" w:hAnsi="Times New Roman" w:eastAsia="Times New Roman" w:cs="Times New Roman"/>
          <w:szCs w:val="20"/>
          <w:lang w:val="en-GB" w:eastAsia="en-GB"/>
        </w:rPr>
        <w:t>s primary concern under Article 6 § 1 is to evaluate the overall fairness of the criminal proceedings. In making this assessment the Court will look at the proceedings as a whole</w:t>
      </w:r>
      <w:r w:rsidRPr="00472F11" w:rsidR="0032387C">
        <w:rPr>
          <w:rFonts w:ascii="Times New Roman" w:hAnsi="Times New Roman" w:eastAsia="Times New Roman" w:cs="Times New Roman"/>
          <w:szCs w:val="20"/>
          <w:lang w:val="en-GB" w:eastAsia="fr-FR"/>
        </w:rPr>
        <w:t xml:space="preserve">, including the way in which the evidence was obtained, </w:t>
      </w:r>
      <w:r w:rsidRPr="00472F11" w:rsidR="0032387C">
        <w:rPr>
          <w:rFonts w:ascii="Times New Roman" w:hAnsi="Times New Roman" w:eastAsia="Times New Roman" w:cs="Times New Roman"/>
          <w:szCs w:val="20"/>
          <w:lang w:val="en-GB" w:eastAsia="en-GB"/>
        </w:rPr>
        <w:t xml:space="preserve">having regard </w:t>
      </w:r>
      <w:r w:rsidRPr="00472F11" w:rsidR="00665392">
        <w:rPr>
          <w:rFonts w:ascii="Times New Roman" w:hAnsi="Times New Roman" w:eastAsia="Times New Roman" w:cs="Times New Roman"/>
          <w:szCs w:val="20"/>
          <w:lang w:val="en-GB" w:eastAsia="en-GB"/>
        </w:rPr>
        <w:t xml:space="preserve">not only </w:t>
      </w:r>
      <w:r w:rsidRPr="00472F11" w:rsidR="0032387C">
        <w:rPr>
          <w:rFonts w:ascii="Times New Roman" w:hAnsi="Times New Roman" w:eastAsia="Times New Roman" w:cs="Times New Roman"/>
          <w:szCs w:val="20"/>
          <w:lang w:val="en-GB" w:eastAsia="en-GB"/>
        </w:rPr>
        <w:t>to the rights of the defence but also to the interest of the public and the victims in seeing crime properly prosecuted (</w:t>
      </w:r>
      <w:r w:rsidRPr="00472F11" w:rsidR="0032387C">
        <w:rPr>
          <w:rFonts w:ascii="Times New Roman" w:hAnsi="Times New Roman" w:eastAsia="Times New Roman" w:cs="Times New Roman"/>
          <w:szCs w:val="20"/>
          <w:lang w:val="en-GB" w:eastAsia="fr-FR"/>
        </w:rPr>
        <w:t>ibid.,</w:t>
      </w:r>
      <w:r w:rsidRPr="00472F11" w:rsidR="0032387C">
        <w:rPr>
          <w:lang w:val="en-GB"/>
        </w:rPr>
        <w:t xml:space="preserve"> § 101).</w:t>
      </w:r>
    </w:p>
    <w:p w:rsidRPr="00472F11" w:rsidR="00CE03EC" w:rsidP="00472F11" w:rsidRDefault="00D16B31">
      <w:pPr>
        <w:pStyle w:val="ECHRPara"/>
        <w:rPr>
          <w:lang w:val="en-GB"/>
        </w:rPr>
      </w:pPr>
      <w:r w:rsidRPr="00472F11">
        <w:rPr>
          <w:rFonts w:ascii="Times New Roman" w:hAnsi="Times New Roman" w:eastAsia="Times New Roman" w:cs="Times New Roman"/>
          <w:szCs w:val="20"/>
          <w:lang w:val="en-GB" w:eastAsia="en-GB"/>
        </w:rPr>
        <w:fldChar w:fldCharType="begin"/>
      </w:r>
      <w:r w:rsidRPr="00472F11">
        <w:rPr>
          <w:rFonts w:ascii="Times New Roman" w:hAnsi="Times New Roman" w:eastAsia="Times New Roman" w:cs="Times New Roman"/>
          <w:szCs w:val="20"/>
          <w:lang w:val="en-GB" w:eastAsia="en-GB"/>
        </w:rPr>
        <w:instrText xml:space="preserve"> SEQ level0 \*arabic </w:instrText>
      </w:r>
      <w:r w:rsidRPr="00472F11">
        <w:rPr>
          <w:rFonts w:ascii="Times New Roman" w:hAnsi="Times New Roman" w:eastAsia="Times New Roman" w:cs="Times New Roman"/>
          <w:szCs w:val="20"/>
          <w:lang w:val="en-GB" w:eastAsia="en-GB"/>
        </w:rPr>
        <w:fldChar w:fldCharType="separate"/>
      </w:r>
      <w:r w:rsidRPr="00472F11" w:rsidR="00472F11">
        <w:rPr>
          <w:rFonts w:ascii="Times New Roman" w:hAnsi="Times New Roman" w:eastAsia="Times New Roman" w:cs="Times New Roman"/>
          <w:noProof/>
          <w:szCs w:val="20"/>
          <w:lang w:val="en-GB" w:eastAsia="en-GB"/>
        </w:rPr>
        <w:t>28</w:t>
      </w:r>
      <w:r w:rsidRPr="00472F11">
        <w:rPr>
          <w:rFonts w:ascii="Times New Roman" w:hAnsi="Times New Roman" w:eastAsia="Times New Roman" w:cs="Times New Roman"/>
          <w:szCs w:val="20"/>
          <w:lang w:val="en-GB" w:eastAsia="en-GB"/>
        </w:rPr>
        <w:fldChar w:fldCharType="end"/>
      </w:r>
      <w:r w:rsidRPr="00472F11">
        <w:rPr>
          <w:rFonts w:ascii="Times New Roman" w:hAnsi="Times New Roman" w:eastAsia="Times New Roman" w:cs="Times New Roman"/>
          <w:szCs w:val="20"/>
          <w:lang w:val="en-GB" w:eastAsia="en-GB"/>
        </w:rPr>
        <w:t>.  </w:t>
      </w:r>
      <w:r w:rsidRPr="00472F11" w:rsidR="00CE03EC">
        <w:rPr>
          <w:rFonts w:ascii="Times New Roman" w:hAnsi="Times New Roman" w:eastAsia="Times New Roman" w:cs="Times New Roman"/>
          <w:szCs w:val="20"/>
          <w:lang w:val="en-GB" w:eastAsia="en-GB"/>
        </w:rPr>
        <w:t>The Court reiterates that Article 6 § 3 (d) enshrine</w:t>
      </w:r>
      <w:r w:rsidRPr="00472F11" w:rsidR="00604CC6">
        <w:rPr>
          <w:rFonts w:ascii="Times New Roman" w:hAnsi="Times New Roman" w:eastAsia="Times New Roman" w:cs="Times New Roman"/>
          <w:szCs w:val="20"/>
          <w:lang w:val="en-GB" w:eastAsia="en-GB"/>
        </w:rPr>
        <w:t>s</w:t>
      </w:r>
      <w:r w:rsidRPr="00472F11" w:rsidR="00CE03EC">
        <w:rPr>
          <w:rFonts w:ascii="Times New Roman" w:hAnsi="Times New Roman" w:eastAsia="Times New Roman" w:cs="Times New Roman"/>
          <w:szCs w:val="20"/>
          <w:lang w:val="en-GB" w:eastAsia="en-GB"/>
        </w:rPr>
        <w:t xml:space="preserve"> the principle that, before an accused c</w:t>
      </w:r>
      <w:r w:rsidRPr="00472F11" w:rsidR="00604CC6">
        <w:rPr>
          <w:rFonts w:ascii="Times New Roman" w:hAnsi="Times New Roman" w:eastAsia="Times New Roman" w:cs="Times New Roman"/>
          <w:szCs w:val="20"/>
          <w:lang w:val="en-GB" w:eastAsia="en-GB"/>
        </w:rPr>
        <w:t>an</w:t>
      </w:r>
      <w:r w:rsidRPr="00472F11" w:rsidR="00CE03EC">
        <w:rPr>
          <w:rFonts w:ascii="Times New Roman" w:hAnsi="Times New Roman" w:eastAsia="Times New Roman" w:cs="Times New Roman"/>
          <w:szCs w:val="20"/>
          <w:lang w:val="en-GB" w:eastAsia="en-GB"/>
        </w:rPr>
        <w:t xml:space="preserve"> be convicted, all </w:t>
      </w:r>
      <w:r w:rsidRPr="00472F11" w:rsidR="00665392">
        <w:rPr>
          <w:rFonts w:ascii="Times New Roman" w:hAnsi="Times New Roman" w:eastAsia="Times New Roman" w:cs="Times New Roman"/>
          <w:szCs w:val="20"/>
          <w:lang w:val="en-GB" w:eastAsia="en-GB"/>
        </w:rPr>
        <w:t xml:space="preserve">the </w:t>
      </w:r>
      <w:r w:rsidRPr="00472F11" w:rsidR="00CE03EC">
        <w:rPr>
          <w:rFonts w:ascii="Times New Roman" w:hAnsi="Times New Roman" w:eastAsia="Times New Roman" w:cs="Times New Roman"/>
          <w:szCs w:val="20"/>
          <w:lang w:val="en-GB" w:eastAsia="en-GB"/>
        </w:rPr>
        <w:t xml:space="preserve">evidence against him </w:t>
      </w:r>
      <w:r w:rsidRPr="00472F11" w:rsidR="00CA689D">
        <w:rPr>
          <w:rFonts w:ascii="Times New Roman" w:hAnsi="Times New Roman" w:eastAsia="Times New Roman" w:cs="Times New Roman"/>
          <w:szCs w:val="20"/>
          <w:lang w:val="en-GB" w:eastAsia="en-GB"/>
        </w:rPr>
        <w:t xml:space="preserve">must </w:t>
      </w:r>
      <w:r w:rsidRPr="00472F11" w:rsidR="00CE03EC">
        <w:rPr>
          <w:rFonts w:ascii="Times New Roman" w:hAnsi="Times New Roman" w:eastAsia="Times New Roman" w:cs="Times New Roman"/>
          <w:szCs w:val="20"/>
          <w:lang w:val="en-GB" w:eastAsia="en-GB"/>
        </w:rPr>
        <w:t xml:space="preserve">normally be produced in his presence at a public hearing </w:t>
      </w:r>
      <w:r w:rsidRPr="00472F11" w:rsidR="00CA689D">
        <w:rPr>
          <w:rFonts w:ascii="Times New Roman" w:hAnsi="Times New Roman" w:eastAsia="Times New Roman" w:cs="Times New Roman"/>
          <w:szCs w:val="20"/>
          <w:lang w:val="en-GB" w:eastAsia="en-GB"/>
        </w:rPr>
        <w:t>for the purpose</w:t>
      </w:r>
      <w:r w:rsidRPr="00472F11" w:rsidR="00CE03EC">
        <w:rPr>
          <w:rFonts w:ascii="Times New Roman" w:hAnsi="Times New Roman" w:eastAsia="Times New Roman" w:cs="Times New Roman"/>
          <w:szCs w:val="20"/>
          <w:lang w:val="en-GB" w:eastAsia="en-GB"/>
        </w:rPr>
        <w:t xml:space="preserve"> o</w:t>
      </w:r>
      <w:r w:rsidRPr="00472F11" w:rsidR="00CA689D">
        <w:rPr>
          <w:rFonts w:ascii="Times New Roman" w:hAnsi="Times New Roman" w:eastAsia="Times New Roman" w:cs="Times New Roman"/>
          <w:szCs w:val="20"/>
          <w:lang w:val="en-GB" w:eastAsia="en-GB"/>
        </w:rPr>
        <w:t>f</w:t>
      </w:r>
      <w:r w:rsidRPr="00472F11" w:rsidR="00CE03EC">
        <w:rPr>
          <w:rFonts w:ascii="Times New Roman" w:hAnsi="Times New Roman" w:eastAsia="Times New Roman" w:cs="Times New Roman"/>
          <w:szCs w:val="20"/>
          <w:lang w:val="en-GB" w:eastAsia="en-GB"/>
        </w:rPr>
        <w:t xml:space="preserve"> adversarial argument (ibid., § 103).</w:t>
      </w:r>
    </w:p>
    <w:p w:rsidRPr="00472F11" w:rsidR="0032387C" w:rsidP="00472F11" w:rsidRDefault="00D16B3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29</w:t>
      </w:r>
      <w:r w:rsidRPr="00472F11">
        <w:rPr>
          <w:lang w:val="en-GB"/>
        </w:rPr>
        <w:fldChar w:fldCharType="end"/>
      </w:r>
      <w:r w:rsidRPr="00472F11">
        <w:rPr>
          <w:lang w:val="en-GB"/>
        </w:rPr>
        <w:t>.  </w:t>
      </w:r>
      <w:r w:rsidRPr="00472F11" w:rsidR="0032387C">
        <w:rPr>
          <w:lang w:val="en-GB"/>
        </w:rPr>
        <w:t xml:space="preserve">The principles to be applied in cases where a prosecution witness did not attend the trial and statements previously made by him </w:t>
      </w:r>
      <w:r w:rsidRPr="00472F11" w:rsidR="00665392">
        <w:rPr>
          <w:lang w:val="en-GB"/>
        </w:rPr>
        <w:t xml:space="preserve">or </w:t>
      </w:r>
      <w:r w:rsidRPr="00472F11" w:rsidR="00CA689D">
        <w:rPr>
          <w:lang w:val="en-GB"/>
        </w:rPr>
        <w:t xml:space="preserve">her </w:t>
      </w:r>
      <w:r w:rsidRPr="00472F11" w:rsidR="0032387C">
        <w:rPr>
          <w:lang w:val="en-GB"/>
        </w:rPr>
        <w:t xml:space="preserve">were admitted as evidence have been summarised and refined in the </w:t>
      </w:r>
      <w:r w:rsidRPr="00472F11" w:rsidR="00665392">
        <w:rPr>
          <w:lang w:val="en-GB"/>
        </w:rPr>
        <w:t xml:space="preserve">Grand Chamber </w:t>
      </w:r>
      <w:r w:rsidRPr="00472F11" w:rsidR="0032387C">
        <w:rPr>
          <w:lang w:val="en-GB"/>
        </w:rPr>
        <w:t xml:space="preserve">judgment of 15 December 2011 in </w:t>
      </w:r>
      <w:r w:rsidRPr="00472F11" w:rsidR="0032387C">
        <w:rPr>
          <w:i/>
          <w:lang w:val="en-GB"/>
        </w:rPr>
        <w:t xml:space="preserve">Al-Khawaja and Tahery </w:t>
      </w:r>
      <w:r w:rsidRPr="00472F11" w:rsidR="0032387C">
        <w:rPr>
          <w:lang w:val="en-GB"/>
        </w:rPr>
        <w:t>(</w:t>
      </w:r>
      <w:r w:rsidRPr="00472F11" w:rsidR="00CE03EC">
        <w:rPr>
          <w:i/>
          <w:lang w:val="en-GB"/>
        </w:rPr>
        <w:t>Al-Khawaja and Tahery v. the United Kingdom</w:t>
      </w:r>
      <w:r w:rsidRPr="00472F11" w:rsidR="00CE03EC">
        <w:rPr>
          <w:lang w:val="en-GB"/>
        </w:rPr>
        <w:t xml:space="preserve"> [GC], nos. 26766/05 and 22228/06, ECHR 2011</w:t>
      </w:r>
      <w:r w:rsidRPr="00472F11" w:rsidR="0032387C">
        <w:rPr>
          <w:lang w:val="en-GB"/>
        </w:rPr>
        <w:t>).</w:t>
      </w:r>
      <w:r w:rsidRPr="00472F11" w:rsidR="00CE03EC">
        <w:rPr>
          <w:lang w:val="en-GB"/>
        </w:rPr>
        <w:t xml:space="preserve"> </w:t>
      </w:r>
      <w:r w:rsidRPr="00472F11" w:rsidR="0032387C">
        <w:rPr>
          <w:lang w:val="en-GB"/>
        </w:rPr>
        <w:t>According to the principles developed in th</w:t>
      </w:r>
      <w:r w:rsidRPr="00472F11" w:rsidR="00CE03EC">
        <w:rPr>
          <w:lang w:val="en-GB"/>
        </w:rPr>
        <w:t>at judg</w:t>
      </w:r>
      <w:r w:rsidRPr="00472F11" w:rsidR="0032387C">
        <w:rPr>
          <w:lang w:val="en-GB"/>
        </w:rPr>
        <w:t xml:space="preserve">ment, it is necessary to examine in three steps the compatibility with Article 6 §§ 1 and 3 (d) of the Convention of proceedings in which statements made by a witness who </w:t>
      </w:r>
      <w:r w:rsidRPr="00472F11" w:rsidR="009020C0">
        <w:rPr>
          <w:lang w:val="en-GB"/>
        </w:rPr>
        <w:t>was</w:t>
      </w:r>
      <w:r w:rsidRPr="00472F11" w:rsidR="0032387C">
        <w:rPr>
          <w:lang w:val="en-GB"/>
        </w:rPr>
        <w:t xml:space="preserve"> not present and questioned at the trial </w:t>
      </w:r>
      <w:r w:rsidRPr="00472F11" w:rsidR="00665392">
        <w:rPr>
          <w:lang w:val="en-GB"/>
        </w:rPr>
        <w:t>a</w:t>
      </w:r>
      <w:r w:rsidRPr="00472F11" w:rsidR="0032387C">
        <w:rPr>
          <w:lang w:val="en-GB"/>
        </w:rPr>
        <w:t>re used as evidence (ibid</w:t>
      </w:r>
      <w:r w:rsidRPr="00472F11" w:rsidR="0032387C">
        <w:rPr>
          <w:i/>
          <w:lang w:val="en-GB"/>
        </w:rPr>
        <w:t>.</w:t>
      </w:r>
      <w:r w:rsidRPr="00472F11" w:rsidR="0032387C">
        <w:rPr>
          <w:lang w:val="en-GB"/>
        </w:rPr>
        <w:t>, § 152). The Court must examine</w:t>
      </w:r>
    </w:p>
    <w:p w:rsidRPr="00472F11" w:rsidR="0032387C" w:rsidP="00472F11" w:rsidRDefault="0032387C">
      <w:pPr>
        <w:pStyle w:val="ECHRPara"/>
        <w:tabs>
          <w:tab w:val="left" w:pos="6312"/>
        </w:tabs>
        <w:rPr>
          <w:lang w:val="en-GB"/>
        </w:rPr>
      </w:pPr>
      <w:r w:rsidRPr="00472F11">
        <w:rPr>
          <w:lang w:val="en-GB"/>
        </w:rPr>
        <w:t>(i)  </w:t>
      </w:r>
      <w:proofErr w:type="gramStart"/>
      <w:r w:rsidRPr="00472F11">
        <w:rPr>
          <w:lang w:val="en-GB"/>
        </w:rPr>
        <w:t>whether</w:t>
      </w:r>
      <w:proofErr w:type="gramEnd"/>
      <w:r w:rsidRPr="00472F11">
        <w:rPr>
          <w:lang w:val="en-GB"/>
        </w:rPr>
        <w:t xml:space="preserve"> there was a good reason for the non-attendance of the witness and, consequently, for the admission of the absent witness</w:t>
      </w:r>
      <w:r w:rsidRPr="00472F11" w:rsidR="00472F11">
        <w:rPr>
          <w:lang w:val="en-GB"/>
        </w:rPr>
        <w:t>’</w:t>
      </w:r>
      <w:r w:rsidRPr="00472F11">
        <w:rPr>
          <w:lang w:val="en-GB"/>
        </w:rPr>
        <w:t>s untested statement as evidence (ibid</w:t>
      </w:r>
      <w:r w:rsidRPr="00472F11">
        <w:rPr>
          <w:i/>
          <w:lang w:val="en-GB"/>
        </w:rPr>
        <w:t>.</w:t>
      </w:r>
      <w:r w:rsidRPr="00472F11" w:rsidR="00F0126E">
        <w:rPr>
          <w:lang w:val="en-GB"/>
        </w:rPr>
        <w:t>, §§ 119-</w:t>
      </w:r>
      <w:r w:rsidRPr="00472F11" w:rsidR="008F1F91">
        <w:rPr>
          <w:lang w:val="en-GB"/>
        </w:rPr>
        <w:t>1</w:t>
      </w:r>
      <w:r w:rsidRPr="00472F11">
        <w:rPr>
          <w:lang w:val="en-GB"/>
        </w:rPr>
        <w:t>25);</w:t>
      </w:r>
    </w:p>
    <w:p w:rsidRPr="00472F11" w:rsidR="0032387C" w:rsidP="00472F11" w:rsidRDefault="0032387C">
      <w:pPr>
        <w:pStyle w:val="ECHRPara"/>
        <w:tabs>
          <w:tab w:val="left" w:pos="6312"/>
        </w:tabs>
        <w:rPr>
          <w:lang w:val="en-GB"/>
        </w:rPr>
      </w:pPr>
      <w:r w:rsidRPr="00472F11">
        <w:rPr>
          <w:lang w:val="en-GB"/>
        </w:rPr>
        <w:t>(ii)  </w:t>
      </w:r>
      <w:proofErr w:type="gramStart"/>
      <w:r w:rsidRPr="00472F11">
        <w:rPr>
          <w:lang w:val="en-GB"/>
        </w:rPr>
        <w:t>whether</w:t>
      </w:r>
      <w:proofErr w:type="gramEnd"/>
      <w:r w:rsidRPr="00472F11">
        <w:rPr>
          <w:lang w:val="en-GB"/>
        </w:rPr>
        <w:t xml:space="preserve"> the evidence of the absent witness was the sole or decisive basis for the defendant</w:t>
      </w:r>
      <w:r w:rsidRPr="00472F11" w:rsidR="00472F11">
        <w:rPr>
          <w:lang w:val="en-GB"/>
        </w:rPr>
        <w:t>’</w:t>
      </w:r>
      <w:r w:rsidRPr="00472F11">
        <w:rPr>
          <w:lang w:val="en-GB"/>
        </w:rPr>
        <w:t>s conviction (ibid</w:t>
      </w:r>
      <w:r w:rsidRPr="00472F11">
        <w:rPr>
          <w:i/>
          <w:lang w:val="en-GB"/>
        </w:rPr>
        <w:t>.</w:t>
      </w:r>
      <w:r w:rsidRPr="00472F11">
        <w:rPr>
          <w:lang w:val="en-GB"/>
        </w:rPr>
        <w:t>, §§ 119 and 126-</w:t>
      </w:r>
      <w:r w:rsidRPr="00472F11" w:rsidR="008F1F91">
        <w:rPr>
          <w:lang w:val="en-GB"/>
        </w:rPr>
        <w:t>1</w:t>
      </w:r>
      <w:r w:rsidRPr="00472F11">
        <w:rPr>
          <w:lang w:val="en-GB"/>
        </w:rPr>
        <w:t>47); and</w:t>
      </w:r>
    </w:p>
    <w:p w:rsidRPr="00472F11" w:rsidR="0032387C" w:rsidP="00472F11" w:rsidRDefault="0032387C">
      <w:pPr>
        <w:pStyle w:val="ECHRPara"/>
        <w:tabs>
          <w:tab w:val="left" w:pos="6312"/>
        </w:tabs>
        <w:rPr>
          <w:lang w:val="en-GB"/>
        </w:rPr>
      </w:pPr>
      <w:r w:rsidRPr="00472F11">
        <w:rPr>
          <w:lang w:val="en-GB"/>
        </w:rPr>
        <w:t xml:space="preserve">(iii)  whether there were sufficient counterbalancing factors, including strong procedural safeguards, to compensate for the handicaps </w:t>
      </w:r>
      <w:r w:rsidRPr="00472F11" w:rsidR="00522B7D">
        <w:rPr>
          <w:lang w:val="en-GB"/>
        </w:rPr>
        <w:t>fac</w:t>
      </w:r>
      <w:r w:rsidRPr="00472F11" w:rsidR="005063D2">
        <w:rPr>
          <w:lang w:val="en-GB"/>
        </w:rPr>
        <w:t>ed by</w:t>
      </w:r>
      <w:r w:rsidRPr="00472F11">
        <w:rPr>
          <w:lang w:val="en-GB"/>
        </w:rPr>
        <w:t xml:space="preserve"> the defence as a result of the admission of the untested evidence and to ensure that the trial, judged as a whole, was fair (ibid</w:t>
      </w:r>
      <w:r w:rsidRPr="00472F11">
        <w:rPr>
          <w:i/>
          <w:lang w:val="en-GB"/>
        </w:rPr>
        <w:t>.</w:t>
      </w:r>
      <w:r w:rsidRPr="00472F11">
        <w:rPr>
          <w:lang w:val="en-GB"/>
        </w:rPr>
        <w:t>, § 147).</w:t>
      </w:r>
    </w:p>
    <w:p w:rsidRPr="00472F11" w:rsidR="00952D2D" w:rsidP="00472F11" w:rsidRDefault="00D16B31">
      <w:pPr>
        <w:pStyle w:val="ECHRPara"/>
        <w:tabs>
          <w:tab w:val="left" w:pos="6312"/>
        </w:tabs>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30</w:t>
      </w:r>
      <w:r w:rsidRPr="00472F11">
        <w:rPr>
          <w:lang w:val="en-GB"/>
        </w:rPr>
        <w:fldChar w:fldCharType="end"/>
      </w:r>
      <w:r w:rsidRPr="00472F11">
        <w:rPr>
          <w:lang w:val="en-GB"/>
        </w:rPr>
        <w:t xml:space="preserve">.  Even where there were no good reasons for </w:t>
      </w:r>
      <w:r w:rsidRPr="00472F11" w:rsidR="00665392">
        <w:rPr>
          <w:lang w:val="en-GB"/>
        </w:rPr>
        <w:t xml:space="preserve">the </w:t>
      </w:r>
      <w:r w:rsidRPr="00472F11">
        <w:rPr>
          <w:lang w:val="en-GB"/>
        </w:rPr>
        <w:t xml:space="preserve">non-attendance of a witness, the Court is still called </w:t>
      </w:r>
      <w:r w:rsidRPr="00472F11" w:rsidR="00665392">
        <w:rPr>
          <w:lang w:val="en-GB"/>
        </w:rPr>
        <w:t xml:space="preserve">upon </w:t>
      </w:r>
      <w:r w:rsidRPr="00472F11">
        <w:rPr>
          <w:lang w:val="en-GB"/>
        </w:rPr>
        <w:t xml:space="preserve">to assess whether the witness statement was </w:t>
      </w:r>
      <w:r w:rsidRPr="00472F11" w:rsidR="00665392">
        <w:rPr>
          <w:lang w:val="en-GB"/>
        </w:rPr>
        <w:t xml:space="preserve">the </w:t>
      </w:r>
      <w:r w:rsidRPr="00472F11">
        <w:rPr>
          <w:lang w:val="en-GB"/>
        </w:rPr>
        <w:t xml:space="preserve">sole or decisive evidence </w:t>
      </w:r>
      <w:r w:rsidRPr="00472F11" w:rsidR="00665392">
        <w:rPr>
          <w:lang w:val="en-GB"/>
        </w:rPr>
        <w:t xml:space="preserve">supporting </w:t>
      </w:r>
      <w:r w:rsidRPr="00472F11">
        <w:rPr>
          <w:lang w:val="en-GB"/>
        </w:rPr>
        <w:t>the accused</w:t>
      </w:r>
      <w:r w:rsidRPr="00472F11" w:rsidR="00472F11">
        <w:rPr>
          <w:lang w:val="en-GB"/>
        </w:rPr>
        <w:t>’</w:t>
      </w:r>
      <w:r w:rsidRPr="00472F11">
        <w:rPr>
          <w:lang w:val="en-GB"/>
        </w:rPr>
        <w:t xml:space="preserve">s conviction and whether there were sufficient counterbalancing factors to secure a fair and proper assessment of the reliability of </w:t>
      </w:r>
      <w:r w:rsidRPr="00472F11" w:rsidR="00665392">
        <w:rPr>
          <w:lang w:val="en-GB"/>
        </w:rPr>
        <w:t xml:space="preserve">such </w:t>
      </w:r>
      <w:r w:rsidRPr="00472F11">
        <w:rPr>
          <w:lang w:val="en-GB"/>
        </w:rPr>
        <w:t>evidence (</w:t>
      </w:r>
      <w:r w:rsidRPr="00472F11">
        <w:rPr>
          <w:rFonts w:ascii="Times New Roman" w:hAnsi="Times New Roman" w:eastAsia="Times New Roman" w:cs="Times New Roman"/>
          <w:i/>
          <w:szCs w:val="20"/>
          <w:lang w:val="en-GB" w:eastAsia="fr-FR"/>
        </w:rPr>
        <w:t>Schatschaschwili</w:t>
      </w:r>
      <w:r w:rsidRPr="00472F11">
        <w:rPr>
          <w:lang w:val="en-GB"/>
        </w:rPr>
        <w:t xml:space="preserve">, cited above, </w:t>
      </w:r>
      <w:r w:rsidRPr="00472F11">
        <w:rPr>
          <w:rFonts w:cstheme="minorHAnsi"/>
          <w:lang w:val="en-GB"/>
        </w:rPr>
        <w:t>§§ 113 and 116).</w:t>
      </w:r>
    </w:p>
    <w:p w:rsidRPr="00472F11" w:rsidR="00D16B31" w:rsidP="00472F11" w:rsidRDefault="00D16B31">
      <w:pPr>
        <w:pStyle w:val="ECHRPara"/>
        <w:tabs>
          <w:tab w:val="left" w:pos="6312"/>
        </w:tabs>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31</w:t>
      </w:r>
      <w:r w:rsidRPr="00472F11">
        <w:rPr>
          <w:lang w:val="en-GB"/>
        </w:rPr>
        <w:fldChar w:fldCharType="end"/>
      </w:r>
      <w:r w:rsidRPr="00472F11">
        <w:rPr>
          <w:lang w:val="en-GB"/>
        </w:rPr>
        <w:t xml:space="preserve">.  As to the order of the three steps of the </w:t>
      </w:r>
      <w:r w:rsidRPr="00472F11">
        <w:rPr>
          <w:i/>
          <w:lang w:val="en-GB"/>
        </w:rPr>
        <w:t>Al-Khawaja</w:t>
      </w:r>
      <w:r w:rsidRPr="00472F11">
        <w:rPr>
          <w:lang w:val="en-GB"/>
        </w:rPr>
        <w:t xml:space="preserve"> test, the Court has held that, given that all three steps of the test are interrelated and, taken together, serve to establish whether </w:t>
      </w:r>
      <w:r w:rsidRPr="00472F11" w:rsidR="00665392">
        <w:rPr>
          <w:lang w:val="en-GB"/>
        </w:rPr>
        <w:t xml:space="preserve">or not </w:t>
      </w:r>
      <w:r w:rsidRPr="00472F11">
        <w:rPr>
          <w:lang w:val="en-GB"/>
        </w:rPr>
        <w:t xml:space="preserve">the criminal proceedings at issue have, as a whole, been fair, it may be appropriate, in a given case, to examine the steps in a different order, in particular if one of the steps proves to be particularly conclusive as to either the fairness or unfairness of the proceedings (ibid., </w:t>
      </w:r>
      <w:r w:rsidRPr="00472F11">
        <w:rPr>
          <w:rFonts w:cstheme="minorHAnsi"/>
          <w:lang w:val="en-GB"/>
        </w:rPr>
        <w:t>§</w:t>
      </w:r>
      <w:r w:rsidRPr="00472F11">
        <w:rPr>
          <w:lang w:val="en-GB"/>
        </w:rPr>
        <w:t xml:space="preserve"> 118).</w:t>
      </w:r>
    </w:p>
    <w:p w:rsidRPr="00472F11" w:rsidR="005A6E5A" w:rsidP="00472F11" w:rsidRDefault="005A6E5A">
      <w:pPr>
        <w:pStyle w:val="ECHRPara"/>
        <w:tabs>
          <w:tab w:val="left" w:pos="6312"/>
        </w:tabs>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32</w:t>
      </w:r>
      <w:r w:rsidRPr="00472F11">
        <w:rPr>
          <w:lang w:val="en-GB"/>
        </w:rPr>
        <w:fldChar w:fldCharType="end"/>
      </w:r>
      <w:r w:rsidRPr="00472F11">
        <w:rPr>
          <w:lang w:val="en-GB"/>
        </w:rPr>
        <w:t>.  The view of the Court is that the same principles apply in the present case.</w:t>
      </w:r>
    </w:p>
    <w:p w:rsidRPr="00472F11" w:rsidR="00BB5051" w:rsidP="00472F11" w:rsidRDefault="00BB5051">
      <w:pPr>
        <w:pStyle w:val="ECHRHeading4"/>
        <w:rPr>
          <w:lang w:val="en-GB"/>
        </w:rPr>
      </w:pPr>
      <w:r w:rsidRPr="00472F11">
        <w:rPr>
          <w:lang w:val="en-GB"/>
        </w:rPr>
        <w:t>(b)  Application of these principles to the present case</w:t>
      </w:r>
    </w:p>
    <w:p w:rsidRPr="00472F11" w:rsidR="00F95B1D" w:rsidP="00472F11" w:rsidRDefault="00F95B1D">
      <w:pPr>
        <w:pStyle w:val="ECHRHeading5"/>
        <w:rPr>
          <w:lang w:val="en-GB"/>
        </w:rPr>
      </w:pPr>
      <w:r w:rsidRPr="00472F11">
        <w:rPr>
          <w:lang w:val="en-GB"/>
        </w:rPr>
        <w:t>(i)  Whether there was a good reason for the non-attendance of witness</w:t>
      </w:r>
      <w:r w:rsidRPr="00472F11" w:rsidR="00C95753">
        <w:rPr>
          <w:lang w:val="en-GB"/>
        </w:rPr>
        <w:t xml:space="preserve"> E.R.</w:t>
      </w:r>
      <w:r w:rsidRPr="00472F11">
        <w:rPr>
          <w:lang w:val="en-GB"/>
        </w:rPr>
        <w:t xml:space="preserve"> at the trial</w:t>
      </w:r>
    </w:p>
    <w:p w:rsidRPr="00472F11" w:rsidR="00952D2D" w:rsidP="00472F11" w:rsidRDefault="001B1FD8">
      <w:pPr>
        <w:pStyle w:val="ECHRPara"/>
        <w:rPr>
          <w:snapToGrid w:val="0"/>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33</w:t>
      </w:r>
      <w:r w:rsidRPr="00472F11">
        <w:rPr>
          <w:lang w:val="en-GB"/>
        </w:rPr>
        <w:fldChar w:fldCharType="end"/>
      </w:r>
      <w:r w:rsidRPr="00472F11">
        <w:rPr>
          <w:lang w:val="en-GB"/>
        </w:rPr>
        <w:t>.  T</w:t>
      </w:r>
      <w:r w:rsidRPr="00472F11">
        <w:t xml:space="preserve">he applicant was found guilty of stealing a mobile </w:t>
      </w:r>
      <w:r w:rsidRPr="00472F11" w:rsidR="00E009FE">
        <w:t>telephone</w:t>
      </w:r>
      <w:r w:rsidRPr="00472F11">
        <w:t xml:space="preserve"> belonging to E.R. </w:t>
      </w:r>
      <w:r w:rsidRPr="00472F11" w:rsidR="005A6E5A">
        <w:t>As to t</w:t>
      </w:r>
      <w:r w:rsidRPr="00472F11">
        <w:rPr>
          <w:lang w:val="en-GB"/>
        </w:rPr>
        <w:t>he question whether there was a good reason for admitting E.R.</w:t>
      </w:r>
      <w:r w:rsidRPr="00472F11" w:rsidR="00472F11">
        <w:rPr>
          <w:lang w:val="en-GB"/>
        </w:rPr>
        <w:t>’</w:t>
      </w:r>
      <w:r w:rsidRPr="00472F11">
        <w:rPr>
          <w:lang w:val="en-GB"/>
        </w:rPr>
        <w:t>s statement in evidence without having her questioned at the trial</w:t>
      </w:r>
      <w:r w:rsidRPr="00472F11" w:rsidR="005A6E5A">
        <w:rPr>
          <w:lang w:val="en-GB"/>
        </w:rPr>
        <w:t>, the Court notes as follows</w:t>
      </w:r>
      <w:r w:rsidRPr="00472F11">
        <w:rPr>
          <w:snapToGrid w:val="0"/>
          <w:lang w:val="en-GB"/>
        </w:rPr>
        <w:t>.</w:t>
      </w:r>
    </w:p>
    <w:p w:rsidRPr="00472F11" w:rsidR="001B1FD8" w:rsidP="00472F11" w:rsidRDefault="001B1FD8">
      <w:pPr>
        <w:pStyle w:val="ECHRPara"/>
        <w:rPr>
          <w:i/>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34</w:t>
      </w:r>
      <w:r w:rsidRPr="00472F11">
        <w:rPr>
          <w:lang w:val="en-GB"/>
        </w:rPr>
        <w:fldChar w:fldCharType="end"/>
      </w:r>
      <w:r w:rsidRPr="00472F11">
        <w:rPr>
          <w:lang w:val="en-GB"/>
        </w:rPr>
        <w:t>.  Good reason for the absence of a witness must exist from the trial court</w:t>
      </w:r>
      <w:r w:rsidRPr="00472F11" w:rsidR="00472F11">
        <w:rPr>
          <w:lang w:val="en-GB"/>
        </w:rPr>
        <w:t>’</w:t>
      </w:r>
      <w:r w:rsidRPr="00472F11">
        <w:rPr>
          <w:lang w:val="en-GB"/>
        </w:rPr>
        <w:t>s perspective, that is</w:t>
      </w:r>
      <w:r w:rsidRPr="00472F11" w:rsidR="00665392">
        <w:rPr>
          <w:lang w:val="en-GB"/>
        </w:rPr>
        <w:t xml:space="preserve"> to say</w:t>
      </w:r>
      <w:r w:rsidRPr="00472F11">
        <w:rPr>
          <w:lang w:val="en-GB"/>
        </w:rPr>
        <w:t xml:space="preserve">, the court must have had good factual or legal grounds </w:t>
      </w:r>
      <w:r w:rsidRPr="00472F11" w:rsidR="00665392">
        <w:rPr>
          <w:lang w:val="en-GB"/>
        </w:rPr>
        <w:t xml:space="preserve">for </w:t>
      </w:r>
      <w:r w:rsidRPr="00472F11">
        <w:rPr>
          <w:lang w:val="en-GB"/>
        </w:rPr>
        <w:t xml:space="preserve">not </w:t>
      </w:r>
      <w:r w:rsidRPr="00472F11" w:rsidR="00665392">
        <w:rPr>
          <w:lang w:val="en-GB"/>
        </w:rPr>
        <w:t xml:space="preserve">having been able </w:t>
      </w:r>
      <w:r w:rsidRPr="00472F11">
        <w:rPr>
          <w:lang w:val="en-GB"/>
        </w:rPr>
        <w:t>to</w:t>
      </w:r>
      <w:r w:rsidRPr="00472F11" w:rsidR="00665392">
        <w:rPr>
          <w:lang w:val="en-GB"/>
        </w:rPr>
        <w:t xml:space="preserve"> </w:t>
      </w:r>
      <w:r w:rsidRPr="00472F11">
        <w:rPr>
          <w:lang w:val="en-GB"/>
        </w:rPr>
        <w:t>secure the witness</w:t>
      </w:r>
      <w:r w:rsidRPr="00472F11" w:rsidR="00472F11">
        <w:rPr>
          <w:lang w:val="en-GB"/>
        </w:rPr>
        <w:t>’</w:t>
      </w:r>
      <w:r w:rsidRPr="00472F11">
        <w:rPr>
          <w:lang w:val="en-GB"/>
        </w:rPr>
        <w:t>s attendance at the trial.</w:t>
      </w:r>
      <w:r w:rsidRPr="00472F11">
        <w:rPr>
          <w:rFonts w:ascii="Times New Roman" w:hAnsi="Times New Roman"/>
          <w:lang w:val="en-GB"/>
        </w:rPr>
        <w:t xml:space="preserve"> If there was a good reason for the witness</w:t>
      </w:r>
      <w:r w:rsidRPr="00472F11" w:rsidR="00472F11">
        <w:rPr>
          <w:rFonts w:ascii="Times New Roman" w:hAnsi="Times New Roman"/>
          <w:lang w:val="en-GB"/>
        </w:rPr>
        <w:t>’</w:t>
      </w:r>
      <w:r w:rsidRPr="00472F11">
        <w:rPr>
          <w:rFonts w:ascii="Times New Roman" w:hAnsi="Times New Roman"/>
          <w:lang w:val="en-GB"/>
        </w:rPr>
        <w:t xml:space="preserve">s non-attendance in that sense, it follows that there was a good reason, or justification, for the trial court to admit the untested statements of the absent witness as evidence (see </w:t>
      </w:r>
      <w:r w:rsidRPr="00472F11">
        <w:rPr>
          <w:rFonts w:ascii="Times New Roman" w:hAnsi="Times New Roman" w:eastAsia="Times New Roman" w:cs="Times New Roman"/>
          <w:i/>
          <w:szCs w:val="20"/>
          <w:lang w:val="en-GB" w:eastAsia="fr-FR"/>
        </w:rPr>
        <w:t>Schatschaschwili</w:t>
      </w:r>
      <w:r w:rsidRPr="00472F11">
        <w:rPr>
          <w:lang w:val="en-GB"/>
        </w:rPr>
        <w:t xml:space="preserve">, cited above, </w:t>
      </w:r>
      <w:r w:rsidRPr="00472F11">
        <w:rPr>
          <w:rFonts w:cstheme="minorHAnsi"/>
          <w:lang w:val="en-GB"/>
        </w:rPr>
        <w:t>§ 119)</w:t>
      </w:r>
      <w:r w:rsidRPr="00472F11">
        <w:rPr>
          <w:rFonts w:ascii="Times New Roman" w:hAnsi="Times New Roman"/>
          <w:lang w:val="en-GB"/>
        </w:rPr>
        <w:t>. There are a number of reasons why a witness may not attend trial</w:t>
      </w:r>
      <w:r w:rsidRPr="00472F11" w:rsidR="00CA689D">
        <w:rPr>
          <w:rFonts w:ascii="Times New Roman" w:hAnsi="Times New Roman"/>
          <w:lang w:val="en-GB"/>
        </w:rPr>
        <w:t>. The witness may have died in the meantime</w:t>
      </w:r>
      <w:r w:rsidRPr="00472F11">
        <w:rPr>
          <w:rFonts w:ascii="Times New Roman" w:hAnsi="Times New Roman"/>
          <w:lang w:val="en-GB"/>
        </w:rPr>
        <w:t xml:space="preserve">, or </w:t>
      </w:r>
      <w:r w:rsidRPr="00472F11" w:rsidR="00CA689D">
        <w:rPr>
          <w:rFonts w:ascii="Times New Roman" w:hAnsi="Times New Roman"/>
          <w:lang w:val="en-GB"/>
        </w:rPr>
        <w:t xml:space="preserve">may </w:t>
      </w:r>
      <w:r w:rsidRPr="00472F11">
        <w:rPr>
          <w:rFonts w:ascii="Times New Roman" w:hAnsi="Times New Roman"/>
          <w:lang w:val="en-GB"/>
        </w:rPr>
        <w:t>fear</w:t>
      </w:r>
      <w:r w:rsidRPr="00472F11" w:rsidR="00CA689D">
        <w:rPr>
          <w:rFonts w:ascii="Times New Roman" w:hAnsi="Times New Roman"/>
          <w:lang w:val="en-GB"/>
        </w:rPr>
        <w:t xml:space="preserve"> for his or her safety</w:t>
      </w:r>
      <w:r w:rsidRPr="00472F11">
        <w:rPr>
          <w:rFonts w:ascii="Times New Roman" w:hAnsi="Times New Roman"/>
          <w:lang w:val="en-GB"/>
        </w:rPr>
        <w:t xml:space="preserve"> (see </w:t>
      </w:r>
      <w:r w:rsidRPr="00472F11">
        <w:rPr>
          <w:rFonts w:ascii="Times New Roman" w:hAnsi="Times New Roman"/>
          <w:i/>
          <w:lang w:val="en-GB"/>
        </w:rPr>
        <w:t>Al-Khawaja and Tahery</w:t>
      </w:r>
      <w:r w:rsidRPr="00472F11" w:rsidR="006B2097">
        <w:rPr>
          <w:rFonts w:ascii="Times New Roman" w:hAnsi="Times New Roman"/>
          <w:lang w:val="en-GB"/>
        </w:rPr>
        <w:t>, cited above, §§ </w:t>
      </w:r>
      <w:r w:rsidRPr="00472F11">
        <w:rPr>
          <w:rFonts w:ascii="Times New Roman" w:hAnsi="Times New Roman"/>
          <w:lang w:val="en-GB"/>
        </w:rPr>
        <w:t>120-</w:t>
      </w:r>
      <w:r w:rsidRPr="00472F11" w:rsidR="006B2097">
        <w:rPr>
          <w:rFonts w:ascii="Times New Roman" w:hAnsi="Times New Roman"/>
          <w:lang w:val="en-GB"/>
        </w:rPr>
        <w:t>1</w:t>
      </w:r>
      <w:r w:rsidRPr="00472F11">
        <w:rPr>
          <w:rFonts w:ascii="Times New Roman" w:hAnsi="Times New Roman"/>
          <w:lang w:val="en-GB"/>
        </w:rPr>
        <w:t>25)</w:t>
      </w:r>
      <w:r w:rsidRPr="00472F11" w:rsidR="00CA689D">
        <w:rPr>
          <w:rFonts w:ascii="Times New Roman" w:hAnsi="Times New Roman"/>
          <w:lang w:val="en-GB"/>
        </w:rPr>
        <w:t>.</w:t>
      </w:r>
      <w:r w:rsidRPr="00472F11">
        <w:rPr>
          <w:rFonts w:ascii="Times New Roman" w:hAnsi="Times New Roman"/>
          <w:lang w:val="en-GB"/>
        </w:rPr>
        <w:t xml:space="preserve"> </w:t>
      </w:r>
      <w:r w:rsidRPr="00472F11" w:rsidR="00CA689D">
        <w:rPr>
          <w:rFonts w:ascii="Times New Roman" w:hAnsi="Times New Roman"/>
          <w:lang w:val="en-GB"/>
        </w:rPr>
        <w:t xml:space="preserve">The </w:t>
      </w:r>
      <w:r w:rsidRPr="00472F11">
        <w:rPr>
          <w:rFonts w:ascii="Times New Roman" w:hAnsi="Times New Roman"/>
          <w:lang w:val="en-GB"/>
        </w:rPr>
        <w:t xml:space="preserve">absence </w:t>
      </w:r>
      <w:r w:rsidRPr="00472F11" w:rsidR="00CA689D">
        <w:rPr>
          <w:rFonts w:ascii="Times New Roman" w:hAnsi="Times New Roman"/>
          <w:lang w:val="en-GB"/>
        </w:rPr>
        <w:t>may be for</w:t>
      </w:r>
      <w:r w:rsidRPr="00472F11">
        <w:rPr>
          <w:rFonts w:ascii="Times New Roman" w:hAnsi="Times New Roman"/>
          <w:lang w:val="en-GB"/>
        </w:rPr>
        <w:t xml:space="preserve"> health </w:t>
      </w:r>
      <w:r w:rsidRPr="00472F11" w:rsidR="00CA689D">
        <w:rPr>
          <w:rFonts w:ascii="Times New Roman" w:hAnsi="Times New Roman"/>
          <w:lang w:val="en-GB"/>
        </w:rPr>
        <w:t>reasons</w:t>
      </w:r>
      <w:r w:rsidRPr="00472F11">
        <w:rPr>
          <w:rFonts w:ascii="Times New Roman" w:hAnsi="Times New Roman"/>
          <w:lang w:val="en-GB"/>
        </w:rPr>
        <w:t xml:space="preserve"> (see, for instance, </w:t>
      </w:r>
      <w:r w:rsidRPr="00472F11">
        <w:rPr>
          <w:i/>
          <w:snapToGrid w:val="0"/>
          <w:lang w:val="en-GB"/>
        </w:rPr>
        <w:t>Bobeş v. Romania</w:t>
      </w:r>
      <w:r w:rsidRPr="00472F11">
        <w:rPr>
          <w:snapToGrid w:val="0"/>
          <w:lang w:val="en-GB"/>
        </w:rPr>
        <w:t>, no. 29752/05, §§ 39-40, 9 July 2013</w:t>
      </w:r>
      <w:r w:rsidRPr="00472F11">
        <w:rPr>
          <w:rFonts w:ascii="Times New Roman" w:hAnsi="Times New Roman"/>
          <w:lang w:val="en-GB"/>
        </w:rPr>
        <w:t xml:space="preserve">; </w:t>
      </w:r>
      <w:r w:rsidRPr="00472F11">
        <w:rPr>
          <w:i/>
          <w:snapToGrid w:val="0"/>
          <w:lang w:val="en-GB"/>
        </w:rPr>
        <w:t>Vronchenko v. Estonia</w:t>
      </w:r>
      <w:r w:rsidRPr="00472F11">
        <w:rPr>
          <w:snapToGrid w:val="0"/>
          <w:lang w:val="en-GB"/>
        </w:rPr>
        <w:t>, no. 59632/09, § 58, 18 July 2013</w:t>
      </w:r>
      <w:r w:rsidRPr="00472F11">
        <w:rPr>
          <w:rFonts w:ascii="Times New Roman" w:hAnsi="Times New Roman"/>
          <w:lang w:val="en-GB"/>
        </w:rPr>
        <w:t>; and</w:t>
      </w:r>
      <w:r w:rsidRPr="00472F11" w:rsidR="009601F5">
        <w:rPr>
          <w:rFonts w:ascii="Times New Roman" w:hAnsi="Times New Roman"/>
          <w:lang w:val="en-GB"/>
        </w:rPr>
        <w:t xml:space="preserve"> </w:t>
      </w:r>
      <w:r w:rsidRPr="00472F11" w:rsidR="009601F5">
        <w:rPr>
          <w:i/>
          <w:lang w:val="en-GB"/>
        </w:rPr>
        <w:t xml:space="preserve">Matytsina </w:t>
      </w:r>
      <w:r w:rsidRPr="00472F11" w:rsidR="009601F5">
        <w:rPr>
          <w:i/>
          <w:snapToGrid w:val="0"/>
          <w:lang w:val="en-GB"/>
        </w:rPr>
        <w:t>v. Russia</w:t>
      </w:r>
      <w:r w:rsidRPr="00472F11" w:rsidR="009601F5">
        <w:rPr>
          <w:snapToGrid w:val="0"/>
          <w:lang w:val="en-GB"/>
        </w:rPr>
        <w:t xml:space="preserve">, </w:t>
      </w:r>
      <w:r w:rsidRPr="00472F11" w:rsidR="009601F5">
        <w:rPr>
          <w:lang w:val="en-GB"/>
        </w:rPr>
        <w:t>no. 58428/10,</w:t>
      </w:r>
      <w:r w:rsidRPr="00472F11" w:rsidR="009601F5">
        <w:rPr>
          <w:snapToGrid w:val="0"/>
          <w:color w:val="000000"/>
          <w:lang w:val="en-GB"/>
        </w:rPr>
        <w:t xml:space="preserve"> § 163, 27 March 2014</w:t>
      </w:r>
      <w:r w:rsidRPr="00472F11">
        <w:rPr>
          <w:rFonts w:ascii="Times New Roman" w:hAnsi="Times New Roman"/>
          <w:lang w:val="en-GB"/>
        </w:rPr>
        <w:t xml:space="preserve">) or </w:t>
      </w:r>
      <w:r w:rsidRPr="00472F11" w:rsidR="00CA689D">
        <w:rPr>
          <w:rFonts w:ascii="Times New Roman" w:hAnsi="Times New Roman"/>
          <w:lang w:val="en-GB"/>
        </w:rPr>
        <w:t xml:space="preserve">because </w:t>
      </w:r>
      <w:r w:rsidRPr="00472F11">
        <w:rPr>
          <w:rFonts w:ascii="Times New Roman" w:hAnsi="Times New Roman"/>
          <w:lang w:val="en-GB"/>
        </w:rPr>
        <w:t>the witness</w:t>
      </w:r>
      <w:r w:rsidRPr="00472F11" w:rsidR="00CA689D">
        <w:rPr>
          <w:rFonts w:ascii="Times New Roman" w:hAnsi="Times New Roman"/>
          <w:lang w:val="en-GB"/>
        </w:rPr>
        <w:t xml:space="preserve"> proved to be</w:t>
      </w:r>
      <w:r w:rsidRPr="00472F11">
        <w:rPr>
          <w:rFonts w:ascii="Times New Roman" w:hAnsi="Times New Roman"/>
          <w:lang w:val="en-GB"/>
        </w:rPr>
        <w:t xml:space="preserve"> un</w:t>
      </w:r>
      <w:r w:rsidRPr="00472F11" w:rsidR="00CE026B">
        <w:rPr>
          <w:rFonts w:ascii="Times New Roman" w:hAnsi="Times New Roman"/>
          <w:lang w:val="en-GB"/>
        </w:rPr>
        <w:t>t</w:t>
      </w:r>
      <w:r w:rsidRPr="00472F11">
        <w:rPr>
          <w:rFonts w:ascii="Times New Roman" w:hAnsi="Times New Roman"/>
          <w:lang w:val="en-GB"/>
        </w:rPr>
        <w:t>rac</w:t>
      </w:r>
      <w:r w:rsidRPr="00472F11" w:rsidR="00CE026B">
        <w:rPr>
          <w:rFonts w:ascii="Times New Roman" w:hAnsi="Times New Roman"/>
          <w:lang w:val="en-GB"/>
        </w:rPr>
        <w:t>e</w:t>
      </w:r>
      <w:r w:rsidRPr="00472F11">
        <w:rPr>
          <w:rFonts w:ascii="Times New Roman" w:hAnsi="Times New Roman"/>
          <w:lang w:val="en-GB"/>
        </w:rPr>
        <w:t>ab</w:t>
      </w:r>
      <w:r w:rsidRPr="00472F11" w:rsidR="00CA689D">
        <w:rPr>
          <w:rFonts w:ascii="Times New Roman" w:hAnsi="Times New Roman"/>
          <w:lang w:val="en-GB"/>
        </w:rPr>
        <w:t>le</w:t>
      </w:r>
      <w:r w:rsidRPr="00472F11">
        <w:rPr>
          <w:rFonts w:ascii="Times New Roman" w:hAnsi="Times New Roman"/>
          <w:lang w:val="en-GB"/>
        </w:rPr>
        <w:t>.</w:t>
      </w:r>
    </w:p>
    <w:p w:rsidRPr="00472F11" w:rsidR="001B1FD8" w:rsidP="00472F11" w:rsidRDefault="001B1FD8">
      <w:pPr>
        <w:pStyle w:val="ECHRPara"/>
        <w:rPr>
          <w:lang w:val="en-GB"/>
        </w:rPr>
      </w:pPr>
      <w:r w:rsidRPr="00472F11">
        <w:rPr>
          <w:rFonts w:ascii="Times New Roman" w:hAnsi="Times New Roman"/>
          <w:lang w:val="en-GB"/>
        </w:rPr>
        <w:fldChar w:fldCharType="begin"/>
      </w:r>
      <w:r w:rsidRPr="00472F11">
        <w:rPr>
          <w:rFonts w:ascii="Times New Roman" w:hAnsi="Times New Roman"/>
          <w:lang w:val="en-GB"/>
        </w:rPr>
        <w:instrText xml:space="preserve"> SEQ level0 \*arabic </w:instrText>
      </w:r>
      <w:r w:rsidRPr="00472F11">
        <w:rPr>
          <w:rFonts w:ascii="Times New Roman" w:hAnsi="Times New Roman"/>
          <w:lang w:val="en-GB"/>
        </w:rPr>
        <w:fldChar w:fldCharType="separate"/>
      </w:r>
      <w:r w:rsidRPr="00472F11" w:rsidR="00472F11">
        <w:rPr>
          <w:rFonts w:ascii="Times New Roman" w:hAnsi="Times New Roman"/>
          <w:noProof/>
          <w:lang w:val="en-GB"/>
        </w:rPr>
        <w:t>35</w:t>
      </w:r>
      <w:r w:rsidRPr="00472F11">
        <w:rPr>
          <w:rFonts w:ascii="Times New Roman" w:hAnsi="Times New Roman"/>
          <w:lang w:val="en-GB"/>
        </w:rPr>
        <w:fldChar w:fldCharType="end"/>
      </w:r>
      <w:r w:rsidRPr="00472F11">
        <w:rPr>
          <w:rFonts w:ascii="Times New Roman" w:hAnsi="Times New Roman"/>
          <w:lang w:val="en-GB"/>
        </w:rPr>
        <w:t>.  The need for the authorities</w:t>
      </w:r>
      <w:r w:rsidRPr="00472F11" w:rsidR="00665392">
        <w:rPr>
          <w:rFonts w:ascii="Times New Roman" w:hAnsi="Times New Roman"/>
          <w:lang w:val="en-GB"/>
        </w:rPr>
        <w:t xml:space="preserve"> to make</w:t>
      </w:r>
      <w:r w:rsidRPr="00472F11">
        <w:rPr>
          <w:rFonts w:ascii="Times New Roman" w:hAnsi="Times New Roman"/>
          <w:lang w:val="en-GB"/>
        </w:rPr>
        <w:t xml:space="preserve"> </w:t>
      </w:r>
      <w:r w:rsidRPr="00472F11" w:rsidR="00665392">
        <w:rPr>
          <w:rFonts w:ascii="Times New Roman" w:hAnsi="Times New Roman"/>
          <w:lang w:val="en-GB"/>
        </w:rPr>
        <w:t xml:space="preserve">all reasonable efforts </w:t>
      </w:r>
      <w:r w:rsidRPr="00472F11">
        <w:rPr>
          <w:rFonts w:ascii="Times New Roman" w:hAnsi="Times New Roman"/>
          <w:lang w:val="en-GB"/>
        </w:rPr>
        <w:t>to secure the witness</w:t>
      </w:r>
      <w:r w:rsidRPr="00472F11" w:rsidR="00472F11">
        <w:rPr>
          <w:rFonts w:ascii="Times New Roman" w:hAnsi="Times New Roman"/>
          <w:lang w:val="en-GB"/>
        </w:rPr>
        <w:t>’</w:t>
      </w:r>
      <w:r w:rsidRPr="00472F11">
        <w:rPr>
          <w:rFonts w:ascii="Times New Roman" w:hAnsi="Times New Roman"/>
          <w:lang w:val="en-GB"/>
        </w:rPr>
        <w:t>s attendance at the trial further implies careful scrutiny by the domestic courts of the reasons given for the witness</w:t>
      </w:r>
      <w:r w:rsidRPr="00472F11" w:rsidR="00472F11">
        <w:rPr>
          <w:rFonts w:ascii="Times New Roman" w:hAnsi="Times New Roman"/>
          <w:lang w:val="en-GB"/>
        </w:rPr>
        <w:t>’</w:t>
      </w:r>
      <w:r w:rsidRPr="00472F11">
        <w:rPr>
          <w:rFonts w:ascii="Times New Roman" w:hAnsi="Times New Roman"/>
          <w:lang w:val="en-GB"/>
        </w:rPr>
        <w:t xml:space="preserve">s inability to attend trial, having regard to the specific situation of each witness (see </w:t>
      </w:r>
      <w:r w:rsidRPr="00472F11">
        <w:rPr>
          <w:rFonts w:ascii="Times New Roman" w:hAnsi="Times New Roman" w:eastAsia="Times New Roman" w:cs="Times New Roman"/>
          <w:i/>
          <w:szCs w:val="20"/>
          <w:lang w:val="en-GB" w:eastAsia="fr-FR"/>
        </w:rPr>
        <w:t>Schatschaschwili</w:t>
      </w:r>
      <w:r w:rsidRPr="00472F11">
        <w:rPr>
          <w:lang w:val="en-GB"/>
        </w:rPr>
        <w:t xml:space="preserve">, cited above, </w:t>
      </w:r>
      <w:r w:rsidRPr="00472F11">
        <w:rPr>
          <w:rFonts w:cstheme="minorHAnsi"/>
          <w:lang w:val="en-GB"/>
        </w:rPr>
        <w:t>§ 122)</w:t>
      </w:r>
      <w:r w:rsidRPr="00472F11" w:rsidR="00665392">
        <w:rPr>
          <w:rFonts w:cstheme="minorHAnsi"/>
          <w:lang w:val="en-GB"/>
        </w:rPr>
        <w:t>.</w:t>
      </w:r>
    </w:p>
    <w:p w:rsidRPr="00472F11" w:rsidR="00941D63" w:rsidP="00472F11" w:rsidRDefault="00472F11">
      <w:pPr>
        <w:pStyle w:val="ECHRPara"/>
      </w:pPr>
      <w:fldSimple w:instr=" SEQ level0 \*arabic ">
        <w:r w:rsidRPr="00472F11">
          <w:rPr>
            <w:noProof/>
          </w:rPr>
          <w:t>36</w:t>
        </w:r>
      </w:fldSimple>
      <w:r w:rsidRPr="00472F11" w:rsidR="003458CE">
        <w:t>.  </w:t>
      </w:r>
      <w:r w:rsidRPr="00472F11" w:rsidR="00941D63">
        <w:t xml:space="preserve">On the facts of the </w:t>
      </w:r>
      <w:r w:rsidRPr="00472F11" w:rsidR="001B1FD8">
        <w:t xml:space="preserve">present </w:t>
      </w:r>
      <w:r w:rsidRPr="00472F11" w:rsidR="00941D63">
        <w:t>case, it appears that E.R. did not attend the applicant</w:t>
      </w:r>
      <w:r w:rsidRPr="00472F11">
        <w:t>’</w:t>
      </w:r>
      <w:r w:rsidRPr="00472F11" w:rsidR="00941D63">
        <w:t xml:space="preserve">s trial simply because the trial court did not summon her. Indeed, there is nothing in the case file to suggest that any efforts </w:t>
      </w:r>
      <w:r w:rsidRPr="00472F11" w:rsidR="00665392">
        <w:t xml:space="preserve">whatsoever </w:t>
      </w:r>
      <w:r w:rsidRPr="00472F11" w:rsidR="00941D63">
        <w:t xml:space="preserve">were made </w:t>
      </w:r>
      <w:r w:rsidRPr="00472F11" w:rsidR="00665392">
        <w:t>at any stage</w:t>
      </w:r>
      <w:r w:rsidRPr="00472F11" w:rsidDel="00665392" w:rsidR="00665392">
        <w:t xml:space="preserve"> </w:t>
      </w:r>
      <w:r w:rsidRPr="00472F11" w:rsidR="00941D63">
        <w:t>to ensure E.R.</w:t>
      </w:r>
      <w:r w:rsidRPr="00472F11">
        <w:t>’</w:t>
      </w:r>
      <w:r w:rsidRPr="00472F11" w:rsidR="00941D63">
        <w:t xml:space="preserve">s attendance </w:t>
      </w:r>
      <w:r w:rsidRPr="00472F11" w:rsidR="00665392">
        <w:t xml:space="preserve">at </w:t>
      </w:r>
      <w:r w:rsidRPr="00472F11" w:rsidR="00941D63">
        <w:t>the proceedings against the applicant,</w:t>
      </w:r>
      <w:r w:rsidRPr="00472F11" w:rsidR="003458CE">
        <w:t xml:space="preserve"> even though her</w:t>
      </w:r>
      <w:r w:rsidRPr="00472F11" w:rsidR="00941D63">
        <w:t xml:space="preserve"> whereabouts </w:t>
      </w:r>
      <w:r w:rsidRPr="00472F11" w:rsidR="003458CE">
        <w:t>were no</w:t>
      </w:r>
      <w:r w:rsidRPr="00472F11" w:rsidR="00665392">
        <w:t>t</w:t>
      </w:r>
      <w:r w:rsidRPr="00472F11" w:rsidR="003458CE">
        <w:t xml:space="preserve"> unknown.</w:t>
      </w:r>
      <w:r w:rsidRPr="00472F11" w:rsidR="00952D2D">
        <w:t xml:space="preserve"> </w:t>
      </w:r>
      <w:r w:rsidRPr="00472F11" w:rsidR="00941D63">
        <w:t xml:space="preserve">Furthermore, there is no evidence to suggest that </w:t>
      </w:r>
      <w:r w:rsidRPr="00472F11" w:rsidR="003458CE">
        <w:t>E.R.</w:t>
      </w:r>
      <w:r w:rsidRPr="00472F11" w:rsidR="00941D63">
        <w:t xml:space="preserve"> was asked, </w:t>
      </w:r>
      <w:r w:rsidRPr="00472F11" w:rsidR="00CA689D">
        <w:t xml:space="preserve">and </w:t>
      </w:r>
      <w:r w:rsidRPr="00472F11" w:rsidR="00941D63">
        <w:t xml:space="preserve">refused, to make depositions </w:t>
      </w:r>
      <w:r w:rsidRPr="00472F11" w:rsidR="00F16E1C">
        <w:t>with</w:t>
      </w:r>
      <w:r w:rsidRPr="00472F11" w:rsidR="00941D63">
        <w:t>in the framework of the applicant</w:t>
      </w:r>
      <w:r w:rsidRPr="00472F11">
        <w:t>’</w:t>
      </w:r>
      <w:r w:rsidRPr="00472F11" w:rsidR="00941D63">
        <w:t xml:space="preserve">s trial for </w:t>
      </w:r>
      <w:r w:rsidRPr="00472F11" w:rsidR="00F16E1C">
        <w:t xml:space="preserve">any </w:t>
      </w:r>
      <w:r w:rsidRPr="00472F11" w:rsidR="00941D63">
        <w:t xml:space="preserve">reason, such as, for example, a fear of negative repercussions (see and compare with </w:t>
      </w:r>
      <w:r w:rsidRPr="00472F11" w:rsidR="00941D63">
        <w:rPr>
          <w:i/>
        </w:rPr>
        <w:t>Al-Khawaja and Tahery</w:t>
      </w:r>
      <w:r w:rsidRPr="00472F11" w:rsidR="00941D63">
        <w:t>, cited above, §§ 122-124).</w:t>
      </w:r>
    </w:p>
    <w:p w:rsidRPr="00472F11" w:rsidR="00C06EF3" w:rsidP="00472F11" w:rsidRDefault="00C06EF3">
      <w:pPr>
        <w:pStyle w:val="ECHRPara"/>
        <w:rPr>
          <w:snapToGrid w:val="0"/>
          <w:lang w:val="en-GB"/>
        </w:rPr>
      </w:pPr>
      <w:r w:rsidRPr="00472F11">
        <w:rPr>
          <w:snapToGrid w:val="0"/>
          <w:lang w:val="en-GB"/>
        </w:rPr>
        <w:fldChar w:fldCharType="begin"/>
      </w:r>
      <w:r w:rsidRPr="00472F11">
        <w:rPr>
          <w:snapToGrid w:val="0"/>
          <w:lang w:val="en-GB"/>
        </w:rPr>
        <w:instrText xml:space="preserve"> SEQ level0 \*arabic </w:instrText>
      </w:r>
      <w:r w:rsidRPr="00472F11">
        <w:rPr>
          <w:snapToGrid w:val="0"/>
          <w:lang w:val="en-GB"/>
        </w:rPr>
        <w:fldChar w:fldCharType="separate"/>
      </w:r>
      <w:r w:rsidRPr="00472F11" w:rsidR="00472F11">
        <w:rPr>
          <w:noProof/>
          <w:snapToGrid w:val="0"/>
          <w:lang w:val="en-GB"/>
        </w:rPr>
        <w:t>37</w:t>
      </w:r>
      <w:r w:rsidRPr="00472F11">
        <w:rPr>
          <w:snapToGrid w:val="0"/>
          <w:lang w:val="en-GB"/>
        </w:rPr>
        <w:fldChar w:fldCharType="end"/>
      </w:r>
      <w:r w:rsidRPr="00472F11">
        <w:rPr>
          <w:snapToGrid w:val="0"/>
          <w:lang w:val="en-GB"/>
        </w:rPr>
        <w:t xml:space="preserve">.  As to the reasons put forward by the national courts for such conduct, the Court notes that these were the following: </w:t>
      </w:r>
      <w:r w:rsidRPr="00472F11" w:rsidR="00ED17F5">
        <w:rPr>
          <w:snapToGrid w:val="0"/>
          <w:lang w:val="en-GB"/>
        </w:rPr>
        <w:t xml:space="preserve">the passage </w:t>
      </w:r>
      <w:r w:rsidRPr="00472F11">
        <w:rPr>
          <w:snapToGrid w:val="0"/>
          <w:lang w:val="en-GB"/>
        </w:rPr>
        <w:t>of time</w:t>
      </w:r>
      <w:r w:rsidRPr="00472F11" w:rsidR="00ED17F5">
        <w:rPr>
          <w:snapToGrid w:val="0"/>
          <w:lang w:val="en-GB"/>
        </w:rPr>
        <w:t>,</w:t>
      </w:r>
      <w:r w:rsidRPr="00472F11">
        <w:rPr>
          <w:snapToGrid w:val="0"/>
          <w:lang w:val="en-GB"/>
        </w:rPr>
        <w:t xml:space="preserve"> </w:t>
      </w:r>
      <w:r w:rsidRPr="00472F11" w:rsidR="00ED17F5">
        <w:rPr>
          <w:snapToGrid w:val="0"/>
          <w:lang w:val="en-GB"/>
        </w:rPr>
        <w:t>mean</w:t>
      </w:r>
      <w:r w:rsidRPr="00472F11">
        <w:rPr>
          <w:snapToGrid w:val="0"/>
          <w:lang w:val="en-GB"/>
        </w:rPr>
        <w:t xml:space="preserve">ing </w:t>
      </w:r>
      <w:r w:rsidRPr="00472F11" w:rsidR="00ED17F5">
        <w:rPr>
          <w:snapToGrid w:val="0"/>
          <w:lang w:val="en-GB"/>
        </w:rPr>
        <w:t>that</w:t>
      </w:r>
      <w:r w:rsidRPr="00472F11">
        <w:rPr>
          <w:snapToGrid w:val="0"/>
          <w:lang w:val="en-GB"/>
        </w:rPr>
        <w:t xml:space="preserve"> E.R. could not </w:t>
      </w:r>
      <w:r w:rsidRPr="00472F11" w:rsidR="00ED17F5">
        <w:rPr>
          <w:snapToGrid w:val="0"/>
          <w:lang w:val="en-GB"/>
        </w:rPr>
        <w:t xml:space="preserve">have </w:t>
      </w:r>
      <w:r w:rsidRPr="00472F11">
        <w:rPr>
          <w:snapToGrid w:val="0"/>
          <w:lang w:val="en-GB"/>
        </w:rPr>
        <w:t>provide</w:t>
      </w:r>
      <w:r w:rsidRPr="00472F11" w:rsidR="00ED17F5">
        <w:rPr>
          <w:snapToGrid w:val="0"/>
          <w:lang w:val="en-GB"/>
        </w:rPr>
        <w:t>d</w:t>
      </w:r>
      <w:r w:rsidRPr="00472F11">
        <w:rPr>
          <w:snapToGrid w:val="0"/>
          <w:lang w:val="en-GB"/>
        </w:rPr>
        <w:t xml:space="preserve"> any new elements to </w:t>
      </w:r>
      <w:r w:rsidRPr="00472F11" w:rsidR="00ED17F5">
        <w:rPr>
          <w:snapToGrid w:val="0"/>
          <w:lang w:val="en-GB"/>
        </w:rPr>
        <w:t xml:space="preserve">add to </w:t>
      </w:r>
      <w:r w:rsidRPr="00472F11">
        <w:rPr>
          <w:snapToGrid w:val="0"/>
          <w:lang w:val="en-GB"/>
        </w:rPr>
        <w:t>her previous statement; the fact that E.R. resided in another country, namely, the Czech Republic; and the risk that the prosecution would become time-barred.</w:t>
      </w:r>
    </w:p>
    <w:p w:rsidRPr="00472F11" w:rsidR="00A042EE" w:rsidP="00472F11" w:rsidRDefault="00A042EE">
      <w:pPr>
        <w:pStyle w:val="ECHRPara"/>
        <w:rPr>
          <w:i/>
          <w:lang w:val="it-IT"/>
        </w:rPr>
      </w:pPr>
      <w:r w:rsidRPr="00472F11">
        <w:rPr>
          <w:snapToGrid w:val="0"/>
          <w:lang w:val="en-GB"/>
        </w:rPr>
        <w:fldChar w:fldCharType="begin"/>
      </w:r>
      <w:r w:rsidRPr="00472F11">
        <w:rPr>
          <w:snapToGrid w:val="0"/>
          <w:lang w:val="en-GB"/>
        </w:rPr>
        <w:instrText xml:space="preserve"> SEQ level0 \*arabic </w:instrText>
      </w:r>
      <w:r w:rsidRPr="00472F11">
        <w:rPr>
          <w:snapToGrid w:val="0"/>
          <w:lang w:val="en-GB"/>
        </w:rPr>
        <w:fldChar w:fldCharType="separate"/>
      </w:r>
      <w:r w:rsidRPr="00472F11" w:rsidR="00472F11">
        <w:rPr>
          <w:noProof/>
          <w:snapToGrid w:val="0"/>
          <w:lang w:val="en-GB"/>
        </w:rPr>
        <w:t>38</w:t>
      </w:r>
      <w:r w:rsidRPr="00472F11">
        <w:rPr>
          <w:snapToGrid w:val="0"/>
          <w:lang w:val="en-GB"/>
        </w:rPr>
        <w:fldChar w:fldCharType="end"/>
      </w:r>
      <w:r w:rsidRPr="00472F11">
        <w:rPr>
          <w:snapToGrid w:val="0"/>
          <w:lang w:val="en-GB"/>
        </w:rPr>
        <w:t>.  </w:t>
      </w:r>
      <w:r w:rsidRPr="00472F11" w:rsidR="00ED17F5">
        <w:rPr>
          <w:snapToGrid w:val="0"/>
          <w:lang w:val="en-GB"/>
        </w:rPr>
        <w:t>T</w:t>
      </w:r>
      <w:r w:rsidRPr="00472F11">
        <w:rPr>
          <w:snapToGrid w:val="0"/>
          <w:lang w:val="en-GB"/>
        </w:rPr>
        <w:t xml:space="preserve">he Court </w:t>
      </w:r>
      <w:r w:rsidRPr="00472F11">
        <w:t xml:space="preserve">is not convinced that, in the particular circumstances of the case, </w:t>
      </w:r>
      <w:r w:rsidRPr="00472F11" w:rsidR="00ED17F5">
        <w:rPr>
          <w:snapToGrid w:val="0"/>
          <w:lang w:val="en-GB"/>
        </w:rPr>
        <w:t>the fact that E.R. resided outside Croatia</w:t>
      </w:r>
      <w:r w:rsidRPr="00472F11" w:rsidR="00ED17F5">
        <w:t xml:space="preserve"> </w:t>
      </w:r>
      <w:r w:rsidRPr="00472F11">
        <w:t xml:space="preserve">could be considered a good reason justifying the failure to have the witness examined and for admitting her evidence. </w:t>
      </w:r>
      <w:r w:rsidRPr="00472F11" w:rsidR="00ED17F5">
        <w:t>T</w:t>
      </w:r>
      <w:r w:rsidRPr="00472F11">
        <w:t xml:space="preserve">he fact that a witness is absent from the country where the proceedings are </w:t>
      </w:r>
      <w:r w:rsidRPr="00472F11" w:rsidR="00ED17F5">
        <w:t xml:space="preserve">being </w:t>
      </w:r>
      <w:r w:rsidRPr="00472F11">
        <w:t xml:space="preserve">conducted is in </w:t>
      </w:r>
      <w:r w:rsidRPr="00472F11" w:rsidR="00ED17F5">
        <w:t xml:space="preserve">not </w:t>
      </w:r>
      <w:r w:rsidRPr="00472F11">
        <w:t xml:space="preserve">itself sufficient to satisfy the requirements of Article 6 § 3 (d), which requires the Contracting States to take positive steps to enable the accused to examine or have examined witnesses </w:t>
      </w:r>
      <w:r w:rsidRPr="00472F11" w:rsidR="00ED17F5">
        <w:t xml:space="preserve">testifying </w:t>
      </w:r>
      <w:r w:rsidRPr="00472F11">
        <w:t xml:space="preserve">against him (see </w:t>
      </w:r>
      <w:r w:rsidRPr="00472F11">
        <w:rPr>
          <w:i/>
        </w:rPr>
        <w:t>Sadak and Others v. Turkey</w:t>
      </w:r>
      <w:r w:rsidRPr="00472F11">
        <w:t>, nos. 29900/96, 29901/96, 29902/96 and 29903/96, § 67, ECHR 2001</w:t>
      </w:r>
      <w:r w:rsidRPr="00472F11">
        <w:noBreakHyphen/>
        <w:t>VIII</w:t>
      </w:r>
      <w:r w:rsidRPr="00472F11" w:rsidR="00ED17F5">
        <w:t>,</w:t>
      </w:r>
      <w:r w:rsidRPr="00472F11">
        <w:t xml:space="preserve"> and </w:t>
      </w:r>
      <w:r w:rsidRPr="00472F11">
        <w:rPr>
          <w:i/>
          <w:lang w:val="it-IT"/>
        </w:rPr>
        <w:t>Gabrielyan v. Armenia</w:t>
      </w:r>
      <w:r w:rsidRPr="00472F11">
        <w:rPr>
          <w:lang w:val="it-IT"/>
        </w:rPr>
        <w:t>, no. 8088/05</w:t>
      </w:r>
      <w:r w:rsidRPr="00472F11">
        <w:rPr>
          <w:snapToGrid w:val="0"/>
          <w:szCs w:val="24"/>
          <w:lang w:val="it-IT"/>
        </w:rPr>
        <w:t>, § 81, 10 April 2012</w:t>
      </w:r>
      <w:r w:rsidRPr="00472F11">
        <w:t xml:space="preserve">). Such measures form part of the diligence which the Contracting States must exercise in order to ensure that the rights guaranteed by Article 6 are enjoyed in an effective manner (see </w:t>
      </w:r>
      <w:r w:rsidRPr="00472F11">
        <w:rPr>
          <w:i/>
        </w:rPr>
        <w:t>Colozza v. Italy</w:t>
      </w:r>
      <w:r w:rsidRPr="00472F11">
        <w:t>, 12 February 1985, §</w:t>
      </w:r>
      <w:r w:rsidRPr="00472F11" w:rsidR="00CA689D">
        <w:t> </w:t>
      </w:r>
      <w:r w:rsidRPr="00472F11">
        <w:t>28, Series A no. 89</w:t>
      </w:r>
      <w:r w:rsidRPr="00472F11" w:rsidR="00F16E1C">
        <w:t>,</w:t>
      </w:r>
      <w:r w:rsidRPr="00472F11">
        <w:t xml:space="preserve"> and </w:t>
      </w:r>
      <w:r w:rsidRPr="00472F11">
        <w:rPr>
          <w:i/>
          <w:lang w:val="it-IT"/>
        </w:rPr>
        <w:t>Gabrielyan</w:t>
      </w:r>
      <w:r w:rsidRPr="00472F11">
        <w:rPr>
          <w:lang w:val="it-IT"/>
        </w:rPr>
        <w:t xml:space="preserve">, cited above, </w:t>
      </w:r>
      <w:r w:rsidRPr="00472F11">
        <w:rPr>
          <w:rFonts w:cstheme="minorHAnsi"/>
          <w:lang w:val="it-IT"/>
        </w:rPr>
        <w:t>§</w:t>
      </w:r>
      <w:r w:rsidRPr="00472F11">
        <w:rPr>
          <w:lang w:val="it-IT"/>
        </w:rPr>
        <w:t xml:space="preserve"> 81</w:t>
      </w:r>
      <w:r w:rsidRPr="00472F11">
        <w:t>).</w:t>
      </w:r>
      <w:r w:rsidRPr="00472F11">
        <w:rPr>
          <w:snapToGrid w:val="0"/>
          <w:lang w:val="en-GB"/>
        </w:rPr>
        <w:t xml:space="preserve"> However, in the present case the trial court did not even attempt to summon witness E.R. to a hearing in the applicant</w:t>
      </w:r>
      <w:r w:rsidRPr="00472F11" w:rsidR="00472F11">
        <w:rPr>
          <w:snapToGrid w:val="0"/>
          <w:lang w:val="en-GB"/>
        </w:rPr>
        <w:t>’</w:t>
      </w:r>
      <w:r w:rsidRPr="00472F11">
        <w:rPr>
          <w:snapToGrid w:val="0"/>
          <w:lang w:val="en-GB"/>
        </w:rPr>
        <w:t>s trial.</w:t>
      </w:r>
    </w:p>
    <w:p w:rsidRPr="00472F11" w:rsidR="00C06EF3" w:rsidP="00472F11" w:rsidRDefault="00A042EE">
      <w:pPr>
        <w:pStyle w:val="ECHRPara"/>
      </w:pPr>
      <w:r w:rsidRPr="00472F11">
        <w:rPr>
          <w:snapToGrid w:val="0"/>
          <w:lang w:val="en-GB"/>
        </w:rPr>
        <w:fldChar w:fldCharType="begin"/>
      </w:r>
      <w:r w:rsidRPr="00472F11">
        <w:rPr>
          <w:snapToGrid w:val="0"/>
          <w:lang w:val="en-GB"/>
        </w:rPr>
        <w:instrText xml:space="preserve"> SEQ level0 \*arabic </w:instrText>
      </w:r>
      <w:r w:rsidRPr="00472F11">
        <w:rPr>
          <w:snapToGrid w:val="0"/>
          <w:lang w:val="en-GB"/>
        </w:rPr>
        <w:fldChar w:fldCharType="separate"/>
      </w:r>
      <w:r w:rsidRPr="00472F11" w:rsidR="00472F11">
        <w:rPr>
          <w:noProof/>
          <w:snapToGrid w:val="0"/>
          <w:lang w:val="en-GB"/>
        </w:rPr>
        <w:t>39</w:t>
      </w:r>
      <w:r w:rsidRPr="00472F11">
        <w:rPr>
          <w:snapToGrid w:val="0"/>
          <w:lang w:val="en-GB"/>
        </w:rPr>
        <w:fldChar w:fldCharType="end"/>
      </w:r>
      <w:r w:rsidRPr="00472F11">
        <w:rPr>
          <w:snapToGrid w:val="0"/>
          <w:lang w:val="en-GB"/>
        </w:rPr>
        <w:t>.  </w:t>
      </w:r>
      <w:r w:rsidRPr="00472F11" w:rsidR="00C06EF3">
        <w:rPr>
          <w:snapToGrid w:val="0"/>
          <w:lang w:val="en-GB"/>
        </w:rPr>
        <w:t xml:space="preserve">As regards the </w:t>
      </w:r>
      <w:r w:rsidRPr="00472F11" w:rsidR="00F16E1C">
        <w:rPr>
          <w:snapToGrid w:val="0"/>
          <w:lang w:val="en-GB"/>
        </w:rPr>
        <w:t xml:space="preserve">passage </w:t>
      </w:r>
      <w:r w:rsidRPr="00472F11" w:rsidR="00C06EF3">
        <w:rPr>
          <w:snapToGrid w:val="0"/>
          <w:lang w:val="en-GB"/>
        </w:rPr>
        <w:t xml:space="preserve">of time and the risk that the prosecution would become time-barred, the Court reiterates that </w:t>
      </w:r>
      <w:r w:rsidRPr="00472F11" w:rsidR="004857F7">
        <w:rPr>
          <w:snapToGrid w:val="0"/>
          <w:lang w:val="en-GB"/>
        </w:rPr>
        <w:t>t</w:t>
      </w:r>
      <w:r w:rsidRPr="00472F11" w:rsidR="004857F7">
        <w:t xml:space="preserve">he Convention requires the Contracting States to organise their legal systems so as to enable the courts to comply with </w:t>
      </w:r>
      <w:r w:rsidRPr="00472F11" w:rsidR="00B55741">
        <w:t>their</w:t>
      </w:r>
      <w:r w:rsidRPr="00472F11" w:rsidR="004857F7">
        <w:t xml:space="preserve"> various requirements (see</w:t>
      </w:r>
      <w:r w:rsidRPr="00472F11" w:rsidR="00B55741">
        <w:t xml:space="preserve">, </w:t>
      </w:r>
      <w:r w:rsidRPr="00472F11" w:rsidR="00B55741">
        <w:rPr>
          <w:i/>
        </w:rPr>
        <w:t>mutatis mutandis</w:t>
      </w:r>
      <w:r w:rsidRPr="00472F11" w:rsidR="00B55741">
        <w:t xml:space="preserve">, </w:t>
      </w:r>
      <w:r w:rsidRPr="00472F11" w:rsidR="004857F7">
        <w:rPr>
          <w:i/>
          <w:lang w:val="en-GB"/>
        </w:rPr>
        <w:t>Bezicheri v. Italy</w:t>
      </w:r>
      <w:r w:rsidRPr="00472F11" w:rsidR="004857F7">
        <w:rPr>
          <w:lang w:val="en-GB"/>
        </w:rPr>
        <w:t xml:space="preserve">, 25 October 1989, § </w:t>
      </w:r>
      <w:r w:rsidRPr="00472F11" w:rsidR="00B55741">
        <w:rPr>
          <w:lang w:val="en-GB"/>
        </w:rPr>
        <w:t>25</w:t>
      </w:r>
      <w:r w:rsidRPr="00472F11" w:rsidR="004857F7">
        <w:rPr>
          <w:lang w:val="en-GB"/>
        </w:rPr>
        <w:t>, Series A no. 164</w:t>
      </w:r>
      <w:r w:rsidRPr="00472F11" w:rsidR="00ED17F5">
        <w:t>,</w:t>
      </w:r>
      <w:r w:rsidRPr="00472F11" w:rsidR="004857F7">
        <w:t xml:space="preserve"> and</w:t>
      </w:r>
      <w:r w:rsidRPr="00472F11" w:rsidR="00B55741">
        <w:t xml:space="preserve"> </w:t>
      </w:r>
      <w:r w:rsidRPr="00472F11" w:rsidR="00B55741">
        <w:rPr>
          <w:i/>
        </w:rPr>
        <w:t>E. v. Norway</w:t>
      </w:r>
      <w:r w:rsidRPr="00472F11" w:rsidR="00B55741">
        <w:t>, no.</w:t>
      </w:r>
      <w:r w:rsidRPr="00472F11" w:rsidR="00ED17F5">
        <w:t> </w:t>
      </w:r>
      <w:r w:rsidRPr="00472F11" w:rsidR="00B55741">
        <w:t xml:space="preserve">11701/85, </w:t>
      </w:r>
      <w:r w:rsidRPr="00472F11" w:rsidR="00B55741">
        <w:rPr>
          <w:rFonts w:cstheme="minorHAnsi"/>
        </w:rPr>
        <w:t>§</w:t>
      </w:r>
      <w:r w:rsidRPr="00472F11" w:rsidR="00B55741">
        <w:t xml:space="preserve"> 66, 29 August 1990</w:t>
      </w:r>
      <w:r w:rsidRPr="00472F11" w:rsidR="004857F7">
        <w:t>). It is incumbent on the judicial authorities to make the necessary administrative arrangements to ensure that the prosecution in criminal proceedings does not become time-barred, without</w:t>
      </w:r>
      <w:r w:rsidRPr="00472F11" w:rsidR="00ED17F5">
        <w:t xml:space="preserve"> entailing</w:t>
      </w:r>
      <w:r w:rsidRPr="00472F11" w:rsidR="004857F7">
        <w:t xml:space="preserve"> </w:t>
      </w:r>
      <w:r w:rsidRPr="00472F11" w:rsidR="00B55741">
        <w:t>unjustified</w:t>
      </w:r>
      <w:r w:rsidRPr="00472F11" w:rsidR="00941D63">
        <w:t xml:space="preserve"> </w:t>
      </w:r>
      <w:r w:rsidRPr="00472F11" w:rsidR="004857F7">
        <w:t>detriment to the rights</w:t>
      </w:r>
      <w:r w:rsidRPr="00472F11" w:rsidR="00F16E1C">
        <w:t xml:space="preserve"> of defence</w:t>
      </w:r>
      <w:r w:rsidRPr="00472F11" w:rsidR="004857F7">
        <w:t xml:space="preserve">. Appropriate steps to that end do not appear to have been </w:t>
      </w:r>
      <w:r w:rsidRPr="00472F11" w:rsidR="00ED17F5">
        <w:t xml:space="preserve">taken </w:t>
      </w:r>
      <w:r w:rsidRPr="00472F11" w:rsidR="004857F7">
        <w:t>in the present case.</w:t>
      </w:r>
    </w:p>
    <w:p w:rsidRPr="00472F11" w:rsidR="005A6E5A" w:rsidP="00472F11" w:rsidRDefault="005A6E5A">
      <w:pPr>
        <w:pStyle w:val="ECHRHeading5"/>
        <w:rPr>
          <w:lang w:val="en-GB"/>
        </w:rPr>
      </w:pPr>
      <w:r w:rsidRPr="00472F11">
        <w:rPr>
          <w:lang w:val="en-GB"/>
        </w:rPr>
        <w:t>(ii)  Whether the evidence of the absent witness was the sole or a decisive basis for the applicant</w:t>
      </w:r>
      <w:r w:rsidRPr="00472F11" w:rsidR="00472F11">
        <w:rPr>
          <w:lang w:val="en-GB"/>
        </w:rPr>
        <w:t>’</w:t>
      </w:r>
      <w:r w:rsidRPr="00472F11">
        <w:rPr>
          <w:lang w:val="en-GB"/>
        </w:rPr>
        <w:t>s conviction</w:t>
      </w:r>
    </w:p>
    <w:p w:rsidRPr="00472F11" w:rsidR="005A6E5A" w:rsidP="00472F11" w:rsidRDefault="005A6E5A">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40</w:t>
      </w:r>
      <w:r w:rsidRPr="00472F11">
        <w:rPr>
          <w:lang w:val="en-GB"/>
        </w:rPr>
        <w:fldChar w:fldCharType="end"/>
      </w:r>
      <w:r w:rsidRPr="00472F11">
        <w:rPr>
          <w:lang w:val="en-GB"/>
        </w:rPr>
        <w:t>.  As regards the question of whether or not the evidence of the absent witness whose statements were admitted in evidence constituted the sole or a decisive basis for the defendant</w:t>
      </w:r>
      <w:r w:rsidRPr="00472F11" w:rsidR="00472F11">
        <w:rPr>
          <w:lang w:val="en-GB"/>
        </w:rPr>
        <w:t>’</w:t>
      </w:r>
      <w:r w:rsidRPr="00472F11">
        <w:rPr>
          <w:lang w:val="en-GB"/>
        </w:rPr>
        <w:t xml:space="preserve">s conviction (second step of the </w:t>
      </w:r>
      <w:r w:rsidRPr="00472F11">
        <w:rPr>
          <w:i/>
          <w:lang w:val="en-GB"/>
        </w:rPr>
        <w:t>Al-Khawaja</w:t>
      </w:r>
      <w:r w:rsidRPr="00472F11">
        <w:rPr>
          <w:lang w:val="en-GB"/>
        </w:rPr>
        <w:t xml:space="preserve"> test), the Court has held that the term “sole” evidence is to be understood to mean the only evidence against the accused (see </w:t>
      </w:r>
      <w:r w:rsidRPr="00472F11">
        <w:rPr>
          <w:i/>
          <w:lang w:val="en-GB"/>
        </w:rPr>
        <w:t>Al-Khawaja and Tahery</w:t>
      </w:r>
      <w:r w:rsidRPr="00472F11">
        <w:rPr>
          <w:lang w:val="en-GB"/>
        </w:rPr>
        <w:t xml:space="preserve">, cited above, § 131). “Decisive” evidence should be narrowly interpreted as indicating </w:t>
      </w:r>
      <w:r w:rsidRPr="00472F11">
        <w:rPr>
          <w:rFonts w:ascii="Times New Roman" w:hAnsi="Times New Roman" w:eastAsia="Times New Roman" w:cs="Times New Roman"/>
          <w:szCs w:val="20"/>
          <w:lang w:val="en-GB" w:eastAsia="en-GB"/>
        </w:rPr>
        <w:t xml:space="preserve">evidence of such significance or importance as is likely to be determinative of the outcome of the case (see </w:t>
      </w:r>
      <w:r w:rsidRPr="00472F11">
        <w:rPr>
          <w:rFonts w:ascii="Times New Roman" w:hAnsi="Times New Roman" w:eastAsia="Times New Roman" w:cs="Times New Roman"/>
          <w:i/>
          <w:szCs w:val="20"/>
          <w:lang w:val="en-GB" w:eastAsia="fr-FR"/>
        </w:rPr>
        <w:t>Schatschaschwili</w:t>
      </w:r>
      <w:r w:rsidRPr="00472F11">
        <w:rPr>
          <w:lang w:val="en-GB"/>
        </w:rPr>
        <w:t xml:space="preserve">, cited above, </w:t>
      </w:r>
      <w:r w:rsidRPr="00472F11">
        <w:rPr>
          <w:rFonts w:cstheme="minorHAnsi"/>
          <w:lang w:val="en-GB"/>
        </w:rPr>
        <w:t>§ 123)</w:t>
      </w:r>
      <w:r w:rsidRPr="00472F11">
        <w:rPr>
          <w:rFonts w:ascii="Times New Roman" w:hAnsi="Times New Roman" w:eastAsia="Times New Roman" w:cs="Times New Roman"/>
          <w:szCs w:val="20"/>
          <w:lang w:val="en-GB" w:eastAsia="en-GB"/>
        </w:rPr>
        <w:t>.</w:t>
      </w:r>
    </w:p>
    <w:p w:rsidRPr="00472F11" w:rsidR="00952D2D" w:rsidP="00472F11" w:rsidRDefault="005A6E5A">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41</w:t>
      </w:r>
      <w:r w:rsidRPr="00472F11">
        <w:rPr>
          <w:lang w:val="en-GB"/>
        </w:rPr>
        <w:fldChar w:fldCharType="end"/>
      </w:r>
      <w:r w:rsidRPr="00472F11">
        <w:rPr>
          <w:lang w:val="en-GB"/>
        </w:rPr>
        <w:t>.  E.R.</w:t>
      </w:r>
      <w:r w:rsidRPr="00472F11" w:rsidR="00472F11">
        <w:rPr>
          <w:lang w:val="en-GB"/>
        </w:rPr>
        <w:t>’</w:t>
      </w:r>
      <w:r w:rsidRPr="00472F11">
        <w:rPr>
          <w:lang w:val="en-GB"/>
        </w:rPr>
        <w:t xml:space="preserve">s description of the events constituted the sole </w:t>
      </w:r>
      <w:r w:rsidRPr="00472F11">
        <w:rPr>
          <w:rFonts w:cstheme="minorHAnsi"/>
          <w:lang w:val="en-GB"/>
        </w:rPr>
        <w:t>‒</w:t>
      </w:r>
      <w:r w:rsidRPr="00472F11">
        <w:rPr>
          <w:lang w:val="en-GB"/>
        </w:rPr>
        <w:t xml:space="preserve"> and therefore also decisive </w:t>
      </w:r>
      <w:r w:rsidRPr="00472F11">
        <w:rPr>
          <w:rFonts w:cstheme="minorHAnsi"/>
          <w:lang w:val="en-GB"/>
        </w:rPr>
        <w:t>‒</w:t>
      </w:r>
      <w:r w:rsidRPr="00472F11">
        <w:rPr>
          <w:lang w:val="en-GB"/>
        </w:rPr>
        <w:t xml:space="preserve"> evidence on which the national courts</w:t>
      </w:r>
      <w:r w:rsidRPr="00472F11" w:rsidR="00472F11">
        <w:rPr>
          <w:lang w:val="en-GB"/>
        </w:rPr>
        <w:t>’</w:t>
      </w:r>
      <w:r w:rsidRPr="00472F11">
        <w:rPr>
          <w:lang w:val="en-GB"/>
        </w:rPr>
        <w:t xml:space="preserve"> findings of the applicant</w:t>
      </w:r>
      <w:r w:rsidRPr="00472F11" w:rsidR="00472F11">
        <w:rPr>
          <w:lang w:val="en-GB"/>
        </w:rPr>
        <w:t>’</w:t>
      </w:r>
      <w:r w:rsidRPr="00472F11">
        <w:rPr>
          <w:lang w:val="en-GB"/>
        </w:rPr>
        <w:t xml:space="preserve">s guilt were based, since the only other witness heard by the </w:t>
      </w:r>
      <w:r w:rsidRPr="00472F11">
        <w:rPr>
          <w:rFonts w:cstheme="minorHAnsi"/>
          <w:lang w:val="en-GB"/>
        </w:rPr>
        <w:t>Š</w:t>
      </w:r>
      <w:r w:rsidRPr="00472F11">
        <w:rPr>
          <w:lang w:val="en-GB"/>
        </w:rPr>
        <w:t>ibenik Municipal Court was the applicant</w:t>
      </w:r>
      <w:r w:rsidRPr="00472F11" w:rsidR="00472F11">
        <w:rPr>
          <w:lang w:val="en-GB"/>
        </w:rPr>
        <w:t>’</w:t>
      </w:r>
      <w:r w:rsidRPr="00472F11">
        <w:rPr>
          <w:lang w:val="en-GB"/>
        </w:rPr>
        <w:t>s former wife, who supported his version of events.</w:t>
      </w:r>
    </w:p>
    <w:p w:rsidRPr="00472F11" w:rsidR="00F95B1D" w:rsidP="00472F11" w:rsidRDefault="00F95B1D">
      <w:pPr>
        <w:pStyle w:val="ECHRHeading5"/>
        <w:rPr>
          <w:rFonts w:eastAsia="Calibri"/>
          <w:lang w:val="en-GB"/>
        </w:rPr>
      </w:pPr>
      <w:r w:rsidRPr="00472F11">
        <w:rPr>
          <w:lang w:val="en-GB"/>
        </w:rPr>
        <w:t xml:space="preserve">(iii)  Whether there were sufficient counterbalancing factors </w:t>
      </w:r>
      <w:r w:rsidRPr="00472F11">
        <w:rPr>
          <w:rFonts w:eastAsia="Calibri"/>
          <w:lang w:val="en-GB"/>
        </w:rPr>
        <w:t>to compensate for the handicaps under which the defence laboured</w:t>
      </w:r>
    </w:p>
    <w:p w:rsidRPr="00472F11" w:rsidR="00F95B1D" w:rsidP="00472F11" w:rsidRDefault="00E9009C">
      <w:pPr>
        <w:pStyle w:val="ECHRPara"/>
        <w:rPr>
          <w:lang w:val="en-GB"/>
        </w:rPr>
      </w:pPr>
      <w:r w:rsidRPr="00472F11">
        <w:rPr>
          <w:rFonts w:ascii="Times New Roman" w:hAnsi="Times New Roman"/>
          <w:lang w:val="en-GB"/>
        </w:rPr>
        <w:fldChar w:fldCharType="begin"/>
      </w:r>
      <w:r w:rsidRPr="00472F11">
        <w:rPr>
          <w:rFonts w:ascii="Times New Roman" w:hAnsi="Times New Roman"/>
          <w:lang w:val="en-GB"/>
        </w:rPr>
        <w:instrText xml:space="preserve"> SEQ level0 \*arabic </w:instrText>
      </w:r>
      <w:r w:rsidRPr="00472F11">
        <w:rPr>
          <w:rFonts w:ascii="Times New Roman" w:hAnsi="Times New Roman"/>
          <w:lang w:val="en-GB"/>
        </w:rPr>
        <w:fldChar w:fldCharType="separate"/>
      </w:r>
      <w:r w:rsidRPr="00472F11" w:rsidR="00472F11">
        <w:rPr>
          <w:rFonts w:ascii="Times New Roman" w:hAnsi="Times New Roman"/>
          <w:noProof/>
          <w:lang w:val="en-GB"/>
        </w:rPr>
        <w:t>42</w:t>
      </w:r>
      <w:r w:rsidRPr="00472F11">
        <w:rPr>
          <w:rFonts w:ascii="Times New Roman" w:hAnsi="Times New Roman"/>
          <w:lang w:val="en-GB"/>
        </w:rPr>
        <w:fldChar w:fldCharType="end"/>
      </w:r>
      <w:r w:rsidRPr="00472F11">
        <w:rPr>
          <w:rFonts w:ascii="Times New Roman" w:hAnsi="Times New Roman"/>
          <w:lang w:val="en-GB"/>
        </w:rPr>
        <w:t>.  </w:t>
      </w:r>
      <w:r w:rsidRPr="00472F11" w:rsidR="00F95B1D">
        <w:rPr>
          <w:rFonts w:ascii="Times New Roman" w:hAnsi="Times New Roman"/>
          <w:lang w:val="en-GB"/>
        </w:rPr>
        <w:t xml:space="preserve">The Court must further determine, in a third step, whether there were </w:t>
      </w:r>
      <w:r w:rsidRPr="00472F11" w:rsidR="00F95B1D">
        <w:rPr>
          <w:lang w:val="en-GB"/>
        </w:rPr>
        <w:t xml:space="preserve">sufficient counterbalancing factors to compensate for the handicaps under which the defence laboured as a result of the admission of the decisive evidence of the absent witness. </w:t>
      </w:r>
      <w:r w:rsidRPr="00472F11" w:rsidR="00D16B31">
        <w:rPr>
          <w:lang w:val="en-GB"/>
        </w:rPr>
        <w:t>T</w:t>
      </w:r>
      <w:r w:rsidRPr="00472F11" w:rsidR="00F95B1D">
        <w:rPr>
          <w:lang w:val="en-GB"/>
        </w:rPr>
        <w:t xml:space="preserve">he following elements </w:t>
      </w:r>
      <w:r w:rsidRPr="00472F11" w:rsidR="001B1FD8">
        <w:rPr>
          <w:lang w:val="en-GB"/>
        </w:rPr>
        <w:t xml:space="preserve">have been identified by the Grand Chamber in the case of </w:t>
      </w:r>
      <w:r w:rsidRPr="00472F11" w:rsidR="001B1FD8">
        <w:rPr>
          <w:rFonts w:ascii="Times New Roman" w:hAnsi="Times New Roman" w:eastAsia="Times New Roman" w:cs="Times New Roman"/>
          <w:i/>
          <w:szCs w:val="20"/>
          <w:lang w:val="en-GB" w:eastAsia="fr-FR"/>
        </w:rPr>
        <w:t>Schatschaschwili</w:t>
      </w:r>
      <w:r w:rsidRPr="00472F11" w:rsidR="001B1FD8">
        <w:rPr>
          <w:lang w:val="en-GB"/>
        </w:rPr>
        <w:t xml:space="preserve"> as being</w:t>
      </w:r>
      <w:r w:rsidRPr="00472F11" w:rsidR="00F95B1D">
        <w:rPr>
          <w:lang w:val="en-GB"/>
        </w:rPr>
        <w:t xml:space="preserve"> relevant in this context: the trial court</w:t>
      </w:r>
      <w:r w:rsidRPr="00472F11" w:rsidR="00472F11">
        <w:rPr>
          <w:lang w:val="en-GB"/>
        </w:rPr>
        <w:t>’</w:t>
      </w:r>
      <w:r w:rsidRPr="00472F11" w:rsidR="00F95B1D">
        <w:rPr>
          <w:lang w:val="en-GB"/>
        </w:rPr>
        <w:t xml:space="preserve">s approach to the untested evidence, the availability and strength of further incriminating evidence, and the procedural measures taken to compensate for the lack of opportunity to directly cross-examine witnesses at the trial (see </w:t>
      </w:r>
      <w:r w:rsidRPr="00472F11" w:rsidR="00F95B1D">
        <w:rPr>
          <w:rFonts w:ascii="Times New Roman" w:hAnsi="Times New Roman" w:eastAsia="Times New Roman" w:cs="Times New Roman"/>
          <w:i/>
          <w:szCs w:val="20"/>
          <w:lang w:val="en-GB" w:eastAsia="fr-FR"/>
        </w:rPr>
        <w:t>Schatschaschwili</w:t>
      </w:r>
      <w:r w:rsidRPr="00472F11" w:rsidR="00F95B1D">
        <w:rPr>
          <w:rFonts w:ascii="Times New Roman" w:hAnsi="Times New Roman" w:eastAsia="Times New Roman" w:cs="Times New Roman"/>
          <w:szCs w:val="20"/>
          <w:lang w:val="en-GB" w:eastAsia="fr-FR"/>
        </w:rPr>
        <w:t>, cited above, § 145)</w:t>
      </w:r>
      <w:r w:rsidRPr="00472F11" w:rsidR="00F95B1D">
        <w:rPr>
          <w:lang w:val="en-GB"/>
        </w:rPr>
        <w:t>.</w:t>
      </w:r>
    </w:p>
    <w:p w:rsidRPr="00472F11" w:rsidR="00F95B1D" w:rsidP="00472F11" w:rsidRDefault="00BB36B4">
      <w:pPr>
        <w:pStyle w:val="ECHRHeading6"/>
      </w:pPr>
      <w:r w:rsidRPr="00472F11">
        <w:t>(α</w:t>
      </w:r>
      <w:r w:rsidRPr="00472F11" w:rsidR="00F95B1D">
        <w:t>)  The trial court</w:t>
      </w:r>
      <w:r w:rsidRPr="00472F11" w:rsidR="00472F11">
        <w:t>’</w:t>
      </w:r>
      <w:r w:rsidRPr="00472F11" w:rsidR="00F95B1D">
        <w:t>s approach to the untested evidence</w:t>
      </w:r>
    </w:p>
    <w:p w:rsidRPr="00472F11" w:rsidR="00952D2D" w:rsidP="00472F11" w:rsidRDefault="00E9009C">
      <w:pPr>
        <w:pStyle w:val="ECHRPara"/>
        <w:rPr>
          <w:lang w:val="en-GB" w:bidi="en-US"/>
        </w:rPr>
      </w:pPr>
      <w:r w:rsidRPr="00472F11">
        <w:rPr>
          <w:lang w:val="en-GB" w:bidi="en-US"/>
        </w:rPr>
        <w:fldChar w:fldCharType="begin"/>
      </w:r>
      <w:r w:rsidRPr="00472F11">
        <w:rPr>
          <w:lang w:val="en-GB" w:bidi="en-US"/>
        </w:rPr>
        <w:instrText xml:space="preserve"> SEQ level0 \*arabic </w:instrText>
      </w:r>
      <w:r w:rsidRPr="00472F11">
        <w:rPr>
          <w:lang w:val="en-GB" w:bidi="en-US"/>
        </w:rPr>
        <w:fldChar w:fldCharType="separate"/>
      </w:r>
      <w:r w:rsidRPr="00472F11" w:rsidR="00472F11">
        <w:rPr>
          <w:noProof/>
          <w:lang w:val="en-GB" w:bidi="en-US"/>
        </w:rPr>
        <w:t>43</w:t>
      </w:r>
      <w:r w:rsidRPr="00472F11">
        <w:rPr>
          <w:lang w:val="en-GB" w:bidi="en-US"/>
        </w:rPr>
        <w:fldChar w:fldCharType="end"/>
      </w:r>
      <w:r w:rsidRPr="00472F11">
        <w:rPr>
          <w:lang w:val="en-GB" w:bidi="en-US"/>
        </w:rPr>
        <w:t>.  </w:t>
      </w:r>
      <w:r w:rsidRPr="00472F11" w:rsidR="00CE7486">
        <w:rPr>
          <w:lang w:val="en-GB" w:bidi="en-US"/>
        </w:rPr>
        <w:t>The Court notes that in the national court</w:t>
      </w:r>
      <w:r w:rsidRPr="00472F11" w:rsidR="00472F11">
        <w:rPr>
          <w:lang w:val="en-GB" w:bidi="en-US"/>
        </w:rPr>
        <w:t>’</w:t>
      </w:r>
      <w:r w:rsidRPr="00472F11" w:rsidR="00CE7486">
        <w:rPr>
          <w:lang w:val="en-GB" w:bidi="en-US"/>
        </w:rPr>
        <w:t>s judgm</w:t>
      </w:r>
      <w:r w:rsidRPr="00472F11" w:rsidR="00F444A1">
        <w:rPr>
          <w:lang w:val="en-GB" w:bidi="en-US"/>
        </w:rPr>
        <w:t>e</w:t>
      </w:r>
      <w:r w:rsidRPr="00472F11" w:rsidR="00CE7486">
        <w:rPr>
          <w:lang w:val="en-GB" w:bidi="en-US"/>
        </w:rPr>
        <w:t xml:space="preserve">nts there is no indication that they approached the statement given by E.R. </w:t>
      </w:r>
      <w:r w:rsidRPr="00472F11" w:rsidR="008A20C2">
        <w:rPr>
          <w:lang w:val="en-GB" w:bidi="en-US"/>
        </w:rPr>
        <w:t xml:space="preserve">with any specific </w:t>
      </w:r>
      <w:r w:rsidRPr="00472F11" w:rsidR="00B2631B">
        <w:rPr>
          <w:lang w:val="en-GB" w:bidi="en-US"/>
        </w:rPr>
        <w:t>caution</w:t>
      </w:r>
      <w:r w:rsidRPr="00472F11" w:rsidR="008A20C2">
        <w:rPr>
          <w:lang w:val="en-GB" w:bidi="en-US"/>
        </w:rPr>
        <w:t xml:space="preserve"> or that the fact that she was an absent witness prompted the </w:t>
      </w:r>
      <w:r w:rsidRPr="00472F11" w:rsidR="00A92316">
        <w:rPr>
          <w:lang w:val="en-GB" w:bidi="en-US"/>
        </w:rPr>
        <w:t>na</w:t>
      </w:r>
      <w:r w:rsidRPr="00472F11" w:rsidR="008A20C2">
        <w:rPr>
          <w:lang w:val="en-GB" w:bidi="en-US"/>
        </w:rPr>
        <w:t>tio</w:t>
      </w:r>
      <w:r w:rsidRPr="00472F11" w:rsidR="00A92316">
        <w:rPr>
          <w:lang w:val="en-GB" w:bidi="en-US"/>
        </w:rPr>
        <w:t>na</w:t>
      </w:r>
      <w:r w:rsidRPr="00472F11" w:rsidR="008A20C2">
        <w:rPr>
          <w:lang w:val="en-GB" w:bidi="en-US"/>
        </w:rPr>
        <w:t>l co</w:t>
      </w:r>
      <w:r w:rsidRPr="00472F11" w:rsidR="00A92316">
        <w:rPr>
          <w:lang w:val="en-GB" w:bidi="en-US"/>
        </w:rPr>
        <w:t>urts</w:t>
      </w:r>
      <w:r w:rsidRPr="00472F11" w:rsidR="008A20C2">
        <w:rPr>
          <w:lang w:val="en-GB" w:bidi="en-US"/>
        </w:rPr>
        <w:t xml:space="preserve"> to </w:t>
      </w:r>
      <w:r w:rsidRPr="00472F11" w:rsidR="00F16E1C">
        <w:rPr>
          <w:lang w:val="en-GB" w:bidi="en-US"/>
        </w:rPr>
        <w:t xml:space="preserve">attach </w:t>
      </w:r>
      <w:r w:rsidRPr="00472F11" w:rsidR="00F444A1">
        <w:rPr>
          <w:lang w:val="en-GB" w:bidi="en-US"/>
        </w:rPr>
        <w:t xml:space="preserve">less weight </w:t>
      </w:r>
      <w:r w:rsidRPr="00472F11" w:rsidR="008A20C2">
        <w:rPr>
          <w:lang w:val="en-GB" w:bidi="en-US"/>
        </w:rPr>
        <w:t>to her statem</w:t>
      </w:r>
      <w:r w:rsidRPr="00472F11" w:rsidR="00A92316">
        <w:rPr>
          <w:lang w:val="en-GB" w:bidi="en-US"/>
        </w:rPr>
        <w:t>ent</w:t>
      </w:r>
      <w:r w:rsidRPr="00472F11" w:rsidR="008A20C2">
        <w:rPr>
          <w:lang w:val="en-GB" w:bidi="en-US"/>
        </w:rPr>
        <w:t xml:space="preserve"> </w:t>
      </w:r>
      <w:r w:rsidRPr="00472F11" w:rsidR="00A92316">
        <w:rPr>
          <w:lang w:val="en-GB" w:bidi="en-US"/>
        </w:rPr>
        <w:t>(</w:t>
      </w:r>
      <w:r w:rsidRPr="00472F11" w:rsidR="00A92316">
        <w:rPr>
          <w:snapToGrid w:val="0"/>
          <w:lang w:val="en-GB"/>
        </w:rPr>
        <w:t xml:space="preserve">compare, for instance, </w:t>
      </w:r>
      <w:r w:rsidRPr="00472F11" w:rsidR="00A92316">
        <w:rPr>
          <w:i/>
          <w:lang w:val="en-GB"/>
        </w:rPr>
        <w:t>Al-Khawaja and Tahery</w:t>
      </w:r>
      <w:r w:rsidRPr="00472F11" w:rsidR="00A92316">
        <w:rPr>
          <w:lang w:val="en-GB"/>
        </w:rPr>
        <w:t xml:space="preserve">, cited above, § 157, and </w:t>
      </w:r>
      <w:r w:rsidRPr="00472F11" w:rsidR="00A92316">
        <w:rPr>
          <w:i/>
          <w:snapToGrid w:val="0"/>
          <w:lang w:val="en-GB"/>
        </w:rPr>
        <w:t>Bobeş</w:t>
      </w:r>
      <w:r w:rsidRPr="00472F11" w:rsidR="006B2097">
        <w:rPr>
          <w:snapToGrid w:val="0"/>
          <w:lang w:val="en-GB"/>
        </w:rPr>
        <w:t xml:space="preserve">, </w:t>
      </w:r>
      <w:r w:rsidRPr="00472F11" w:rsidR="009601F5">
        <w:rPr>
          <w:snapToGrid w:val="0"/>
          <w:lang w:val="en-GB"/>
        </w:rPr>
        <w:t>cited above</w:t>
      </w:r>
      <w:r w:rsidRPr="00472F11" w:rsidR="00A92316">
        <w:rPr>
          <w:snapToGrid w:val="0"/>
          <w:lang w:val="en-GB"/>
        </w:rPr>
        <w:t>,</w:t>
      </w:r>
      <w:r w:rsidRPr="00472F11" w:rsidR="00A92316">
        <w:rPr>
          <w:snapToGrid w:val="0"/>
          <w:lang w:val="pt-BR"/>
        </w:rPr>
        <w:t xml:space="preserve"> § 46)</w:t>
      </w:r>
      <w:r w:rsidRPr="00472F11" w:rsidR="008A20C2">
        <w:rPr>
          <w:lang w:val="en-GB" w:bidi="en-US"/>
        </w:rPr>
        <w:t>. On the contrary, the national courts based the app</w:t>
      </w:r>
      <w:r w:rsidRPr="00472F11" w:rsidR="00A92316">
        <w:rPr>
          <w:lang w:val="en-GB" w:bidi="en-US"/>
        </w:rPr>
        <w:t>licant</w:t>
      </w:r>
      <w:r w:rsidRPr="00472F11" w:rsidR="00472F11">
        <w:rPr>
          <w:lang w:val="en-GB" w:bidi="en-US"/>
        </w:rPr>
        <w:t>’</w:t>
      </w:r>
      <w:r w:rsidRPr="00472F11" w:rsidR="008A20C2">
        <w:rPr>
          <w:lang w:val="en-GB" w:bidi="en-US"/>
        </w:rPr>
        <w:t>s convict</w:t>
      </w:r>
      <w:r w:rsidRPr="00472F11" w:rsidR="00A92316">
        <w:rPr>
          <w:lang w:val="en-GB" w:bidi="en-US"/>
        </w:rPr>
        <w:t>i</w:t>
      </w:r>
      <w:r w:rsidRPr="00472F11" w:rsidR="008A20C2">
        <w:rPr>
          <w:lang w:val="en-GB" w:bidi="en-US"/>
        </w:rPr>
        <w:t>on so</w:t>
      </w:r>
      <w:r w:rsidRPr="00472F11" w:rsidR="00A92316">
        <w:rPr>
          <w:lang w:val="en-GB" w:bidi="en-US"/>
        </w:rPr>
        <w:t xml:space="preserve">lely </w:t>
      </w:r>
      <w:r w:rsidRPr="00472F11" w:rsidR="008A20C2">
        <w:rPr>
          <w:lang w:val="en-GB" w:bidi="en-US"/>
        </w:rPr>
        <w:t>on the statement given by E.R. and held that her stat</w:t>
      </w:r>
      <w:r w:rsidRPr="00472F11" w:rsidR="00A92316">
        <w:rPr>
          <w:lang w:val="en-GB" w:bidi="en-US"/>
        </w:rPr>
        <w:t>e</w:t>
      </w:r>
      <w:r w:rsidRPr="00472F11" w:rsidR="008A20C2">
        <w:rPr>
          <w:lang w:val="en-GB" w:bidi="en-US"/>
        </w:rPr>
        <w:t>me</w:t>
      </w:r>
      <w:r w:rsidRPr="00472F11" w:rsidR="00A92316">
        <w:rPr>
          <w:lang w:val="en-GB" w:bidi="en-US"/>
        </w:rPr>
        <w:t>nt</w:t>
      </w:r>
      <w:r w:rsidRPr="00472F11" w:rsidR="008A20C2">
        <w:rPr>
          <w:lang w:val="en-GB" w:bidi="en-US"/>
        </w:rPr>
        <w:t xml:space="preserve"> </w:t>
      </w:r>
      <w:r w:rsidRPr="00472F11" w:rsidR="009020C0">
        <w:rPr>
          <w:lang w:val="en-GB" w:bidi="en-US"/>
        </w:rPr>
        <w:t>was</w:t>
      </w:r>
      <w:r w:rsidRPr="00472F11" w:rsidR="008A20C2">
        <w:rPr>
          <w:lang w:val="en-GB" w:bidi="en-US"/>
        </w:rPr>
        <w:t xml:space="preserve"> </w:t>
      </w:r>
      <w:r w:rsidRPr="00472F11" w:rsidR="00A92316">
        <w:rPr>
          <w:lang w:val="en-GB" w:bidi="en-US"/>
        </w:rPr>
        <w:t>“credible and truthful”</w:t>
      </w:r>
      <w:r w:rsidRPr="00472F11" w:rsidR="009020C0">
        <w:rPr>
          <w:lang w:val="en-GB" w:bidi="en-US"/>
        </w:rPr>
        <w:t>,</w:t>
      </w:r>
      <w:r w:rsidRPr="00472F11" w:rsidR="00A92316">
        <w:rPr>
          <w:lang w:val="en-GB" w:bidi="en-US"/>
        </w:rPr>
        <w:t xml:space="preserve"> without </w:t>
      </w:r>
      <w:r w:rsidRPr="00472F11" w:rsidR="00F444A1">
        <w:rPr>
          <w:lang w:val="en-GB" w:bidi="en-US"/>
        </w:rPr>
        <w:t>provid</w:t>
      </w:r>
      <w:r w:rsidRPr="00472F11" w:rsidR="00A92316">
        <w:rPr>
          <w:lang w:val="en-GB" w:bidi="en-US"/>
        </w:rPr>
        <w:t xml:space="preserve">ing detailed reasons for such a view </w:t>
      </w:r>
      <w:r w:rsidRPr="00472F11" w:rsidR="00A92316">
        <w:rPr>
          <w:snapToGrid w:val="0"/>
          <w:lang w:val="en-GB"/>
        </w:rPr>
        <w:t>(compare to </w:t>
      </w:r>
      <w:r w:rsidRPr="00472F11" w:rsidR="00A92316">
        <w:rPr>
          <w:i/>
          <w:lang w:val="en-GB"/>
        </w:rPr>
        <w:t>Brzuszczyński v. Poland</w:t>
      </w:r>
      <w:r w:rsidRPr="00472F11" w:rsidR="006B2097">
        <w:rPr>
          <w:lang w:val="en-GB"/>
        </w:rPr>
        <w:t>, no. </w:t>
      </w:r>
      <w:r w:rsidRPr="00472F11" w:rsidR="00A92316">
        <w:rPr>
          <w:lang w:val="en-GB"/>
        </w:rPr>
        <w:t>23789/09</w:t>
      </w:r>
      <w:r w:rsidRPr="00472F11" w:rsidR="00A92316">
        <w:rPr>
          <w:snapToGrid w:val="0"/>
          <w:lang w:val="en-GB"/>
        </w:rPr>
        <w:t xml:space="preserve">, </w:t>
      </w:r>
      <w:r w:rsidRPr="00472F11" w:rsidR="00A92316">
        <w:rPr>
          <w:rFonts w:ascii="Times New Roman" w:hAnsi="Times New Roman" w:eastAsia="Calibri" w:cs="Times New Roman"/>
          <w:snapToGrid w:val="0"/>
          <w:lang w:val="en-GB"/>
        </w:rPr>
        <w:t>§§ 85-86 and 89</w:t>
      </w:r>
      <w:r w:rsidRPr="00472F11" w:rsidR="00A92316">
        <w:rPr>
          <w:snapToGrid w:val="0"/>
          <w:lang w:val="en-GB"/>
        </w:rPr>
        <w:t>, 17 September 2013;</w:t>
      </w:r>
      <w:r w:rsidRPr="00472F11" w:rsidR="00A92316">
        <w:rPr>
          <w:rFonts w:ascii="Times New Roman" w:hAnsi="Times New Roman" w:eastAsia="Calibri" w:cs="Times New Roman"/>
          <w:snapToGrid w:val="0"/>
          <w:lang w:val="en-GB"/>
        </w:rPr>
        <w:t xml:space="preserve"> </w:t>
      </w:r>
      <w:bookmarkStart w:name="File1202" w:id="2"/>
      <w:r w:rsidRPr="00472F11" w:rsidR="00A92316">
        <w:rPr>
          <w:i/>
        </w:rPr>
        <w:t>Pr</w:t>
      </w:r>
      <w:bookmarkEnd w:id="2"/>
      <w:r w:rsidRPr="00472F11" w:rsidR="00A92316">
        <w:rPr>
          <w:i/>
        </w:rPr>
        <w:t>ăjină v. Romania</w:t>
      </w:r>
      <w:r w:rsidRPr="00472F11" w:rsidR="006B2097">
        <w:t>, no. </w:t>
      </w:r>
      <w:r w:rsidRPr="00472F11" w:rsidR="00A92316">
        <w:t>5592/05</w:t>
      </w:r>
      <w:r w:rsidRPr="00472F11" w:rsidR="00AC60A1">
        <w:rPr>
          <w:snapToGrid w:val="0"/>
        </w:rPr>
        <w:t>, § </w:t>
      </w:r>
      <w:r w:rsidRPr="00472F11" w:rsidR="00A92316">
        <w:rPr>
          <w:snapToGrid w:val="0"/>
        </w:rPr>
        <w:t xml:space="preserve">59, 7 </w:t>
      </w:r>
      <w:r w:rsidRPr="00472F11" w:rsidR="00A92316">
        <w:t>January</w:t>
      </w:r>
      <w:r w:rsidRPr="00472F11" w:rsidR="00A92316">
        <w:rPr>
          <w:snapToGrid w:val="0"/>
        </w:rPr>
        <w:t xml:space="preserve"> 2014</w:t>
      </w:r>
      <w:r w:rsidRPr="00472F11" w:rsidR="00A92316">
        <w:rPr>
          <w:snapToGrid w:val="0"/>
          <w:lang w:val="en-GB"/>
        </w:rPr>
        <w:t xml:space="preserve">; </w:t>
      </w:r>
      <w:r w:rsidRPr="00472F11" w:rsidR="00A92316">
        <w:rPr>
          <w:rFonts w:ascii="Times New Roman" w:hAnsi="Times New Roman" w:eastAsia="Calibri" w:cs="Times New Roman"/>
          <w:szCs w:val="24"/>
          <w:lang w:val="en-GB"/>
        </w:rPr>
        <w:t>and</w:t>
      </w:r>
      <w:r w:rsidRPr="00472F11" w:rsidR="00A92316">
        <w:rPr>
          <w:i/>
          <w:lang w:val="en-GB"/>
        </w:rPr>
        <w:t xml:space="preserve"> </w:t>
      </w:r>
      <w:r w:rsidRPr="00472F11" w:rsidR="00A92316">
        <w:rPr>
          <w:i/>
        </w:rPr>
        <w:t xml:space="preserve">Nikolitsas </w:t>
      </w:r>
      <w:r w:rsidRPr="00472F11" w:rsidR="00A92316">
        <w:rPr>
          <w:i/>
          <w:snapToGrid w:val="0"/>
        </w:rPr>
        <w:t>v. Greece</w:t>
      </w:r>
      <w:r w:rsidRPr="00472F11" w:rsidR="00A92316">
        <w:rPr>
          <w:snapToGrid w:val="0"/>
        </w:rPr>
        <w:t xml:space="preserve">, </w:t>
      </w:r>
      <w:r w:rsidRPr="00472F11" w:rsidR="00A92316">
        <w:t>no. 63117/09</w:t>
      </w:r>
      <w:r w:rsidRPr="00472F11" w:rsidR="006B2097">
        <w:rPr>
          <w:snapToGrid w:val="0"/>
        </w:rPr>
        <w:t>, § </w:t>
      </w:r>
      <w:r w:rsidRPr="00472F11" w:rsidR="00A92316">
        <w:rPr>
          <w:snapToGrid w:val="0"/>
        </w:rPr>
        <w:t>37, 3 July 2014</w:t>
      </w:r>
      <w:r w:rsidRPr="00472F11" w:rsidR="00A92316">
        <w:rPr>
          <w:snapToGrid w:val="0"/>
          <w:lang w:val="en-GB"/>
        </w:rPr>
        <w:t>)</w:t>
      </w:r>
      <w:r w:rsidRPr="00472F11" w:rsidR="00A92316">
        <w:rPr>
          <w:lang w:val="en-GB" w:bidi="en-US"/>
        </w:rPr>
        <w:t>.</w:t>
      </w:r>
    </w:p>
    <w:p w:rsidRPr="00472F11" w:rsidR="00F95B1D" w:rsidP="00472F11" w:rsidRDefault="00BB36B4">
      <w:pPr>
        <w:pStyle w:val="ECHRHeading6"/>
        <w:rPr>
          <w:lang w:val="en-GB"/>
        </w:rPr>
      </w:pPr>
      <w:r w:rsidRPr="00472F11">
        <w:rPr>
          <w:lang w:val="en-GB"/>
        </w:rPr>
        <w:t>(</w:t>
      </w:r>
      <w:r w:rsidRPr="00472F11">
        <w:rPr>
          <w:rFonts w:cstheme="majorHAnsi"/>
          <w:lang w:val="en-GB"/>
        </w:rPr>
        <w:t>β</w:t>
      </w:r>
      <w:r w:rsidRPr="00472F11" w:rsidR="00F95B1D">
        <w:rPr>
          <w:lang w:val="en-GB"/>
        </w:rPr>
        <w:t>)  Availability and strength of further incriminating evidence</w:t>
      </w:r>
    </w:p>
    <w:p w:rsidRPr="00472F11" w:rsidR="00952D2D" w:rsidP="00472F11" w:rsidRDefault="00F95B1D">
      <w:pPr>
        <w:pStyle w:val="ECHRPara"/>
        <w:rPr>
          <w:rFonts w:ascii="Times New Roman" w:hAnsi="Times New Roman"/>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44</w:t>
      </w:r>
      <w:r w:rsidRPr="00472F11">
        <w:rPr>
          <w:lang w:val="en-GB"/>
        </w:rPr>
        <w:fldChar w:fldCharType="end"/>
      </w:r>
      <w:r w:rsidRPr="00472F11">
        <w:rPr>
          <w:lang w:val="en-GB"/>
        </w:rPr>
        <w:t xml:space="preserve">.  The Court further observes that the </w:t>
      </w:r>
      <w:r w:rsidRPr="00472F11" w:rsidR="00450A9B">
        <w:rPr>
          <w:lang w:val="en-GB"/>
        </w:rPr>
        <w:t>national courts</w:t>
      </w:r>
      <w:r w:rsidRPr="00472F11">
        <w:rPr>
          <w:lang w:val="en-GB"/>
        </w:rPr>
        <w:t xml:space="preserve">, as shown above (see paragraph </w:t>
      </w:r>
      <w:r w:rsidRPr="00472F11" w:rsidR="00DE066C">
        <w:rPr>
          <w:lang w:val="en-GB"/>
        </w:rPr>
        <w:t>12 above)</w:t>
      </w:r>
      <w:r w:rsidRPr="00472F11" w:rsidR="00BB36B4">
        <w:rPr>
          <w:lang w:val="en-GB"/>
        </w:rPr>
        <w:t xml:space="preserve">, </w:t>
      </w:r>
      <w:r w:rsidRPr="00472F11" w:rsidR="00450A9B">
        <w:rPr>
          <w:lang w:val="en-GB"/>
        </w:rPr>
        <w:t>did not have</w:t>
      </w:r>
      <w:r w:rsidRPr="00472F11">
        <w:rPr>
          <w:lang w:val="en-GB"/>
        </w:rPr>
        <w:t xml:space="preserve"> before </w:t>
      </w:r>
      <w:r w:rsidRPr="00472F11" w:rsidR="00450A9B">
        <w:rPr>
          <w:lang w:val="en-GB"/>
        </w:rPr>
        <w:t>them any</w:t>
      </w:r>
      <w:r w:rsidRPr="00472F11">
        <w:rPr>
          <w:lang w:val="en-GB"/>
        </w:rPr>
        <w:t xml:space="preserve"> </w:t>
      </w:r>
      <w:r w:rsidRPr="00472F11">
        <w:rPr>
          <w:rFonts w:ascii="Times New Roman" w:hAnsi="Times New Roman"/>
          <w:lang w:val="en-GB"/>
        </w:rPr>
        <w:t xml:space="preserve">additional incriminating evidence supporting the witness statement made by </w:t>
      </w:r>
      <w:r w:rsidRPr="00472F11" w:rsidR="00450A9B">
        <w:rPr>
          <w:rFonts w:ascii="Times New Roman" w:hAnsi="Times New Roman"/>
          <w:lang w:val="en-GB"/>
        </w:rPr>
        <w:t>E.R.</w:t>
      </w:r>
      <w:r w:rsidRPr="00472F11" w:rsidR="00A92316">
        <w:rPr>
          <w:rFonts w:ascii="Times New Roman" w:hAnsi="Times New Roman"/>
          <w:lang w:val="en-GB"/>
        </w:rPr>
        <w:t xml:space="preserve"> The Court cannot</w:t>
      </w:r>
      <w:r w:rsidRPr="00472F11" w:rsidR="00F444A1">
        <w:rPr>
          <w:rFonts w:ascii="Times New Roman" w:hAnsi="Times New Roman"/>
          <w:lang w:val="en-GB"/>
        </w:rPr>
        <w:t xml:space="preserve"> help</w:t>
      </w:r>
      <w:r w:rsidRPr="00472F11" w:rsidR="00A92316">
        <w:rPr>
          <w:rFonts w:ascii="Times New Roman" w:hAnsi="Times New Roman"/>
          <w:lang w:val="en-GB"/>
        </w:rPr>
        <w:t xml:space="preserve"> but note that the national authorities did not make any serious attempt to collect further evidence. Thus, E.R.</w:t>
      </w:r>
      <w:r w:rsidRPr="00472F11" w:rsidR="00472F11">
        <w:rPr>
          <w:rFonts w:ascii="Times New Roman" w:hAnsi="Times New Roman"/>
          <w:lang w:val="en-GB"/>
        </w:rPr>
        <w:t>’</w:t>
      </w:r>
      <w:r w:rsidRPr="00472F11" w:rsidR="00A92316">
        <w:rPr>
          <w:rFonts w:ascii="Times New Roman" w:hAnsi="Times New Roman"/>
          <w:lang w:val="en-GB"/>
        </w:rPr>
        <w:t>s daughters</w:t>
      </w:r>
      <w:r w:rsidRPr="00472F11" w:rsidR="00BB36B4">
        <w:rPr>
          <w:rFonts w:ascii="Times New Roman" w:hAnsi="Times New Roman"/>
          <w:lang w:val="en-GB"/>
        </w:rPr>
        <w:t>,</w:t>
      </w:r>
      <w:r w:rsidRPr="00472F11" w:rsidR="00A92316">
        <w:rPr>
          <w:rFonts w:ascii="Times New Roman" w:hAnsi="Times New Roman"/>
          <w:lang w:val="en-GB"/>
        </w:rPr>
        <w:t xml:space="preserve"> and her step</w:t>
      </w:r>
      <w:r w:rsidRPr="00472F11" w:rsidR="00F444A1">
        <w:rPr>
          <w:rFonts w:ascii="Times New Roman" w:hAnsi="Times New Roman"/>
          <w:lang w:val="en-GB"/>
        </w:rPr>
        <w:t>-</w:t>
      </w:r>
      <w:r w:rsidRPr="00472F11" w:rsidR="00A92316">
        <w:rPr>
          <w:rFonts w:ascii="Times New Roman" w:hAnsi="Times New Roman"/>
          <w:lang w:val="en-GB"/>
        </w:rPr>
        <w:t>daughter</w:t>
      </w:r>
      <w:r w:rsidRPr="00472F11" w:rsidR="00CA689D">
        <w:rPr>
          <w:rFonts w:ascii="Times New Roman" w:hAnsi="Times New Roman"/>
          <w:lang w:val="en-GB"/>
        </w:rPr>
        <w:t xml:space="preserve"> </w:t>
      </w:r>
      <w:r w:rsidRPr="00472F11" w:rsidR="00A92316">
        <w:rPr>
          <w:rFonts w:ascii="Times New Roman" w:hAnsi="Times New Roman"/>
          <w:lang w:val="en-GB"/>
        </w:rPr>
        <w:t>were not summoned as witnesses, even though there is</w:t>
      </w:r>
      <w:r w:rsidRPr="00472F11" w:rsidR="00F444A1">
        <w:rPr>
          <w:rFonts w:ascii="Times New Roman" w:hAnsi="Times New Roman"/>
          <w:lang w:val="en-GB"/>
        </w:rPr>
        <w:t xml:space="preserve"> an</w:t>
      </w:r>
      <w:r w:rsidRPr="00472F11" w:rsidR="00A92316">
        <w:rPr>
          <w:rFonts w:ascii="Times New Roman" w:hAnsi="Times New Roman"/>
          <w:lang w:val="en-GB"/>
        </w:rPr>
        <w:t xml:space="preserve"> indication that they witnessed the events at issue (see paragraph</w:t>
      </w:r>
      <w:r w:rsidRPr="00472F11" w:rsidR="00BB36B4">
        <w:rPr>
          <w:rFonts w:ascii="Times New Roman" w:hAnsi="Times New Roman"/>
          <w:lang w:val="en-GB"/>
        </w:rPr>
        <w:t>s</w:t>
      </w:r>
      <w:r w:rsidRPr="00472F11" w:rsidR="00A92316">
        <w:rPr>
          <w:rFonts w:ascii="Times New Roman" w:hAnsi="Times New Roman"/>
          <w:lang w:val="en-GB"/>
        </w:rPr>
        <w:t xml:space="preserve"> </w:t>
      </w:r>
      <w:r w:rsidRPr="00472F11" w:rsidR="00BB36B4">
        <w:rPr>
          <w:rFonts w:ascii="Times New Roman" w:hAnsi="Times New Roman"/>
          <w:lang w:val="en-GB"/>
        </w:rPr>
        <w:t>7 and 8</w:t>
      </w:r>
      <w:r w:rsidRPr="00472F11" w:rsidR="00A92316">
        <w:rPr>
          <w:rFonts w:ascii="Times New Roman" w:hAnsi="Times New Roman"/>
          <w:lang w:val="en-GB"/>
        </w:rPr>
        <w:t xml:space="preserve"> above). Also, as was noted by the </w:t>
      </w:r>
      <w:r w:rsidRPr="00472F11" w:rsidR="00A92316">
        <w:rPr>
          <w:rFonts w:ascii="Times New Roman" w:hAnsi="Times New Roman" w:cs="Times New Roman"/>
          <w:lang w:val="en-GB"/>
        </w:rPr>
        <w:t>Š</w:t>
      </w:r>
      <w:r w:rsidRPr="00472F11" w:rsidR="00A92316">
        <w:rPr>
          <w:rFonts w:ascii="Times New Roman" w:hAnsi="Times New Roman"/>
          <w:lang w:val="en-GB"/>
        </w:rPr>
        <w:t xml:space="preserve">ibenik County Court, the police did not attempt to search </w:t>
      </w:r>
      <w:r w:rsidRPr="00472F11" w:rsidR="00F444A1">
        <w:rPr>
          <w:rFonts w:ascii="Times New Roman" w:hAnsi="Times New Roman"/>
          <w:lang w:val="en-GB"/>
        </w:rPr>
        <w:t xml:space="preserve">for </w:t>
      </w:r>
      <w:r w:rsidRPr="00472F11" w:rsidR="00A92316">
        <w:rPr>
          <w:rFonts w:ascii="Times New Roman" w:hAnsi="Times New Roman"/>
          <w:lang w:val="en-GB"/>
        </w:rPr>
        <w:t>E.R.</w:t>
      </w:r>
      <w:r w:rsidRPr="00472F11" w:rsidR="00472F11">
        <w:rPr>
          <w:rFonts w:ascii="Times New Roman" w:hAnsi="Times New Roman"/>
          <w:lang w:val="en-GB"/>
        </w:rPr>
        <w:t>’</w:t>
      </w:r>
      <w:r w:rsidRPr="00472F11" w:rsidR="00A92316">
        <w:rPr>
          <w:rFonts w:ascii="Times New Roman" w:hAnsi="Times New Roman"/>
          <w:lang w:val="en-GB"/>
        </w:rPr>
        <w:t xml:space="preserve">s mobile </w:t>
      </w:r>
      <w:r w:rsidRPr="00472F11" w:rsidR="00E009FE">
        <w:rPr>
          <w:rFonts w:ascii="Times New Roman" w:hAnsi="Times New Roman"/>
          <w:lang w:val="en-GB"/>
        </w:rPr>
        <w:t>telephone</w:t>
      </w:r>
      <w:r w:rsidRPr="00472F11" w:rsidR="00A92316">
        <w:rPr>
          <w:rFonts w:ascii="Times New Roman" w:hAnsi="Times New Roman"/>
          <w:lang w:val="en-GB"/>
        </w:rPr>
        <w:t xml:space="preserve"> on the applicant</w:t>
      </w:r>
      <w:r w:rsidRPr="00472F11" w:rsidR="00472F11">
        <w:rPr>
          <w:rFonts w:ascii="Times New Roman" w:hAnsi="Times New Roman"/>
          <w:lang w:val="en-GB"/>
        </w:rPr>
        <w:t>’</w:t>
      </w:r>
      <w:r w:rsidRPr="00472F11" w:rsidR="00F444A1">
        <w:rPr>
          <w:rFonts w:ascii="Times New Roman" w:hAnsi="Times New Roman"/>
          <w:lang w:val="en-GB"/>
        </w:rPr>
        <w:t>s person</w:t>
      </w:r>
      <w:r w:rsidRPr="00472F11" w:rsidR="00A92316">
        <w:rPr>
          <w:rFonts w:ascii="Times New Roman" w:hAnsi="Times New Roman"/>
          <w:lang w:val="en-GB"/>
        </w:rPr>
        <w:t xml:space="preserve"> or in his home (see paragraph </w:t>
      </w:r>
      <w:r w:rsidRPr="00472F11" w:rsidR="00BB36B4">
        <w:rPr>
          <w:rFonts w:ascii="Times New Roman" w:hAnsi="Times New Roman"/>
          <w:lang w:val="en-GB"/>
        </w:rPr>
        <w:t xml:space="preserve">13 </w:t>
      </w:r>
      <w:r w:rsidRPr="00472F11" w:rsidR="00A92316">
        <w:rPr>
          <w:rFonts w:ascii="Times New Roman" w:hAnsi="Times New Roman"/>
          <w:lang w:val="en-GB"/>
        </w:rPr>
        <w:t>above)</w:t>
      </w:r>
      <w:r w:rsidRPr="00472F11" w:rsidR="005A6E5A">
        <w:rPr>
          <w:rFonts w:ascii="Times New Roman" w:hAnsi="Times New Roman"/>
          <w:lang w:val="en-GB"/>
        </w:rPr>
        <w:t xml:space="preserve"> or to track it.</w:t>
      </w:r>
    </w:p>
    <w:p w:rsidRPr="00472F11" w:rsidR="00F95B1D" w:rsidP="00472F11" w:rsidRDefault="00BB36B4">
      <w:pPr>
        <w:pStyle w:val="ECHRHeading6"/>
        <w:rPr>
          <w:lang w:val="en-GB"/>
        </w:rPr>
      </w:pPr>
      <w:r w:rsidRPr="00472F11">
        <w:rPr>
          <w:rFonts w:cstheme="majorHAnsi"/>
          <w:lang w:val="en-GB"/>
        </w:rPr>
        <w:t>(γ</w:t>
      </w:r>
      <w:r w:rsidRPr="00472F11" w:rsidR="00F95B1D">
        <w:rPr>
          <w:lang w:val="en-GB"/>
        </w:rPr>
        <w:t>)  Procedural measures aimed at compensating for the lack of opportunity to directly cross-examine the witness at the trial</w:t>
      </w:r>
    </w:p>
    <w:p w:rsidRPr="00472F11" w:rsidR="0052631F" w:rsidP="00472F11" w:rsidRDefault="00A042EE">
      <w:pPr>
        <w:pStyle w:val="ECHRPara"/>
        <w:rPr>
          <w:rFonts w:ascii="Times New Roman" w:hAnsi="Times New Roman"/>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45</w:t>
      </w:r>
      <w:r w:rsidRPr="00472F11">
        <w:rPr>
          <w:lang w:val="en-GB"/>
        </w:rPr>
        <w:fldChar w:fldCharType="end"/>
      </w:r>
      <w:r w:rsidRPr="00472F11">
        <w:rPr>
          <w:lang w:val="en-GB"/>
        </w:rPr>
        <w:t>.  </w:t>
      </w:r>
      <w:r w:rsidRPr="00472F11" w:rsidR="0052631F">
        <w:rPr>
          <w:rFonts w:ascii="Times New Roman" w:hAnsi="Times New Roman"/>
          <w:lang w:val="en-GB"/>
        </w:rPr>
        <w:t>The Court observes that the applicant had the opportunity to give his own version of the events</w:t>
      </w:r>
      <w:r w:rsidRPr="00472F11" w:rsidR="00952D2D">
        <w:rPr>
          <w:rFonts w:ascii="Times New Roman" w:hAnsi="Times New Roman" w:eastAsia="Times New Roman" w:cs="Times New Roman"/>
          <w:szCs w:val="20"/>
          <w:lang w:val="en-GB" w:eastAsia="fr-FR"/>
        </w:rPr>
        <w:t xml:space="preserve"> </w:t>
      </w:r>
      <w:r w:rsidRPr="00472F11" w:rsidR="00F16E1C">
        <w:rPr>
          <w:rFonts w:ascii="Times New Roman" w:hAnsi="Times New Roman" w:eastAsia="Times New Roman" w:cs="Times New Roman"/>
          <w:szCs w:val="20"/>
          <w:lang w:val="en-GB" w:eastAsia="fr-FR"/>
        </w:rPr>
        <w:t>‒</w:t>
      </w:r>
      <w:r w:rsidRPr="00472F11" w:rsidR="0052631F">
        <w:rPr>
          <w:rFonts w:ascii="Times New Roman" w:hAnsi="Times New Roman" w:eastAsia="Times New Roman" w:cs="Times New Roman"/>
          <w:szCs w:val="20"/>
          <w:lang w:val="en-GB" w:eastAsia="fr-FR"/>
        </w:rPr>
        <w:t xml:space="preserve"> </w:t>
      </w:r>
      <w:r w:rsidRPr="00472F11" w:rsidR="0052631F">
        <w:rPr>
          <w:rFonts w:ascii="Times New Roman" w:hAnsi="Times New Roman"/>
          <w:lang w:val="en-GB"/>
        </w:rPr>
        <w:t>an opportunity of which he availed himself</w:t>
      </w:r>
      <w:r w:rsidRPr="00472F11" w:rsidR="0052631F">
        <w:rPr>
          <w:rFonts w:ascii="Times New Roman" w:hAnsi="Times New Roman" w:eastAsia="Times New Roman" w:cs="Times New Roman"/>
          <w:szCs w:val="20"/>
          <w:lang w:val="en-GB" w:eastAsia="fr-FR"/>
        </w:rPr>
        <w:t xml:space="preserve"> at a hearing held before the Šibenik Municipal Court on 18 May 2010 (see paragraph 10 above) </w:t>
      </w:r>
      <w:r w:rsidRPr="00472F11" w:rsidR="00F444A1">
        <w:rPr>
          <w:rFonts w:ascii="Times New Roman" w:hAnsi="Times New Roman" w:eastAsia="Times New Roman" w:cs="Times New Roman"/>
          <w:szCs w:val="20"/>
          <w:lang w:val="en-GB" w:eastAsia="fr-FR"/>
        </w:rPr>
        <w:t xml:space="preserve">‒ </w:t>
      </w:r>
      <w:r w:rsidRPr="00472F11" w:rsidR="0052631F">
        <w:rPr>
          <w:rFonts w:ascii="Times New Roman" w:hAnsi="Times New Roman"/>
          <w:lang w:val="en-GB"/>
        </w:rPr>
        <w:t>and to cast doubt on the credibility as a witness</w:t>
      </w:r>
      <w:r w:rsidRPr="00472F11" w:rsidR="009020C0">
        <w:rPr>
          <w:rFonts w:ascii="Times New Roman" w:hAnsi="Times New Roman"/>
          <w:lang w:val="en-GB"/>
        </w:rPr>
        <w:t xml:space="preserve"> of E.R.</w:t>
      </w:r>
      <w:r w:rsidRPr="00472F11" w:rsidR="0052631F">
        <w:rPr>
          <w:rFonts w:ascii="Times New Roman" w:hAnsi="Times New Roman"/>
          <w:lang w:val="en-GB"/>
        </w:rPr>
        <w:t xml:space="preserve">, whose identity </w:t>
      </w:r>
      <w:r w:rsidRPr="00472F11" w:rsidR="0098113D">
        <w:rPr>
          <w:rFonts w:ascii="Times New Roman" w:hAnsi="Times New Roman"/>
          <w:lang w:val="en-GB"/>
        </w:rPr>
        <w:t>was</w:t>
      </w:r>
      <w:r w:rsidRPr="00472F11" w:rsidR="0052631F">
        <w:rPr>
          <w:rFonts w:ascii="Times New Roman" w:hAnsi="Times New Roman"/>
          <w:lang w:val="en-GB"/>
        </w:rPr>
        <w:t xml:space="preserve"> known to him.</w:t>
      </w:r>
    </w:p>
    <w:p w:rsidRPr="00472F11" w:rsidR="00952D2D" w:rsidP="00472F11" w:rsidRDefault="00BB5051">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46</w:t>
      </w:r>
      <w:r w:rsidRPr="00472F11">
        <w:rPr>
          <w:lang w:val="en-GB"/>
        </w:rPr>
        <w:fldChar w:fldCharType="end"/>
      </w:r>
      <w:r w:rsidRPr="00472F11">
        <w:rPr>
          <w:lang w:val="en-GB"/>
        </w:rPr>
        <w:t>.  </w:t>
      </w:r>
      <w:r w:rsidRPr="00472F11" w:rsidR="0052631F">
        <w:rPr>
          <w:lang w:val="en-GB"/>
        </w:rPr>
        <w:t xml:space="preserve">However, </w:t>
      </w:r>
      <w:r w:rsidRPr="00472F11">
        <w:rPr>
          <w:lang w:val="en-GB"/>
        </w:rPr>
        <w:t xml:space="preserve">neither the applicant nor his lawyer </w:t>
      </w:r>
      <w:r w:rsidRPr="00472F11" w:rsidR="00A042EE">
        <w:rPr>
          <w:lang w:val="en-GB"/>
        </w:rPr>
        <w:t xml:space="preserve">had the opportunity to </w:t>
      </w:r>
      <w:r w:rsidRPr="00472F11">
        <w:rPr>
          <w:lang w:val="en-GB"/>
        </w:rPr>
        <w:t xml:space="preserve">examine </w:t>
      </w:r>
      <w:r w:rsidRPr="00472F11" w:rsidR="00A042EE">
        <w:rPr>
          <w:lang w:val="en-GB"/>
        </w:rPr>
        <w:t>E.R.</w:t>
      </w:r>
      <w:r w:rsidRPr="00472F11">
        <w:rPr>
          <w:lang w:val="en-GB"/>
        </w:rPr>
        <w:t xml:space="preserve"> </w:t>
      </w:r>
      <w:r w:rsidRPr="00472F11" w:rsidR="00A042EE">
        <w:rPr>
          <w:lang w:val="en-GB"/>
        </w:rPr>
        <w:t>at any stage of the proceedings</w:t>
      </w:r>
      <w:r w:rsidRPr="00472F11" w:rsidR="009020C0">
        <w:rPr>
          <w:lang w:val="en-GB"/>
        </w:rPr>
        <w:t>,</w:t>
      </w:r>
      <w:r w:rsidRPr="00472F11" w:rsidR="00A042EE">
        <w:rPr>
          <w:lang w:val="en-GB"/>
        </w:rPr>
        <w:t xml:space="preserve"> since she had never been heard by a court in Croatia, </w:t>
      </w:r>
      <w:r w:rsidRPr="00472F11" w:rsidR="009020C0">
        <w:rPr>
          <w:lang w:val="en-GB"/>
        </w:rPr>
        <w:t>or</w:t>
      </w:r>
      <w:r w:rsidRPr="00472F11" w:rsidR="00A042EE">
        <w:rPr>
          <w:lang w:val="en-GB"/>
        </w:rPr>
        <w:t xml:space="preserve"> even at the </w:t>
      </w:r>
      <w:r w:rsidRPr="00472F11" w:rsidR="00F16E1C">
        <w:rPr>
          <w:lang w:val="en-GB"/>
        </w:rPr>
        <w:t xml:space="preserve">investigation </w:t>
      </w:r>
      <w:r w:rsidRPr="00472F11" w:rsidR="00A042EE">
        <w:rPr>
          <w:lang w:val="en-GB"/>
        </w:rPr>
        <w:t>stage</w:t>
      </w:r>
      <w:r w:rsidRPr="00472F11">
        <w:rPr>
          <w:lang w:val="en-GB"/>
        </w:rPr>
        <w:t>.</w:t>
      </w:r>
    </w:p>
    <w:p w:rsidRPr="00472F11" w:rsidR="00F0126E" w:rsidP="00472F11" w:rsidRDefault="00BB5051">
      <w:pPr>
        <w:pStyle w:val="ECHRPara"/>
        <w:rPr>
          <w:i/>
          <w:iCs/>
          <w:lang w:val="it-IT"/>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47</w:t>
      </w:r>
      <w:r w:rsidRPr="00472F11">
        <w:rPr>
          <w:lang w:val="en-GB"/>
        </w:rPr>
        <w:fldChar w:fldCharType="end"/>
      </w:r>
      <w:r w:rsidRPr="00472F11">
        <w:rPr>
          <w:lang w:val="en-GB"/>
        </w:rPr>
        <w:t>.  </w:t>
      </w:r>
      <w:r w:rsidRPr="00472F11" w:rsidR="00F0126E">
        <w:rPr>
          <w:lang w:val="en-GB"/>
        </w:rPr>
        <w:t>When E.R. gave her evidence previously, in the Czech Republic, at the request of the Croatian prosecuting authorities, the applicant was not invited to attend the hearing</w:t>
      </w:r>
      <w:r w:rsidRPr="00472F11" w:rsidR="00F0126E">
        <w:rPr>
          <w:color w:val="FF0000"/>
          <w:lang w:val="en-GB"/>
        </w:rPr>
        <w:t xml:space="preserve">, </w:t>
      </w:r>
      <w:r w:rsidRPr="00472F11" w:rsidR="00F0126E">
        <w:rPr>
          <w:lang w:val="en-GB"/>
        </w:rPr>
        <w:t>either in person or by means of a video-link. What is more, neither the documents in the case file nor the Government</w:t>
      </w:r>
      <w:r w:rsidRPr="00472F11" w:rsidR="00472F11">
        <w:rPr>
          <w:lang w:val="en-GB"/>
        </w:rPr>
        <w:t>’</w:t>
      </w:r>
      <w:r w:rsidRPr="00472F11" w:rsidR="00F0126E">
        <w:rPr>
          <w:lang w:val="en-GB"/>
        </w:rPr>
        <w:t xml:space="preserve">s observations indicate that the applicant and his counsel were invited to put questions to E.R in writing (see </w:t>
      </w:r>
      <w:r w:rsidRPr="00472F11" w:rsidR="00F0126E">
        <w:rPr>
          <w:i/>
          <w:iCs/>
          <w:lang w:val="it-IT"/>
        </w:rPr>
        <w:t>Yevgeniy Ivanov v. Russia</w:t>
      </w:r>
      <w:r w:rsidRPr="00472F11" w:rsidR="00F0126E">
        <w:rPr>
          <w:lang w:val="it-IT"/>
        </w:rPr>
        <w:t>, no. 27100/03</w:t>
      </w:r>
      <w:r w:rsidRPr="00472F11" w:rsidR="00F0126E">
        <w:rPr>
          <w:snapToGrid w:val="0"/>
          <w:lang w:val="it-IT"/>
        </w:rPr>
        <w:t>, § 49, 25 April 2013;</w:t>
      </w:r>
      <w:r w:rsidRPr="00472F11" w:rsidR="00F0126E">
        <w:rPr>
          <w:lang w:val="it-IT"/>
        </w:rPr>
        <w:t xml:space="preserve"> </w:t>
      </w:r>
      <w:r w:rsidRPr="00472F11" w:rsidR="00F0126E">
        <w:rPr>
          <w:i/>
          <w:iCs/>
          <w:snapToGrid w:val="0"/>
          <w:lang w:val="en-GB"/>
        </w:rPr>
        <w:t>Vronchenko v. Estonia</w:t>
      </w:r>
      <w:r w:rsidRPr="00472F11" w:rsidR="00F0126E">
        <w:rPr>
          <w:snapToGrid w:val="0"/>
          <w:lang w:val="en-GB"/>
        </w:rPr>
        <w:t xml:space="preserve">, no. 59632/09, § 65, 18 July 2013; </w:t>
      </w:r>
      <w:r w:rsidRPr="00472F11" w:rsidR="00F0126E">
        <w:rPr>
          <w:lang w:val="en-GB"/>
        </w:rPr>
        <w:t xml:space="preserve">and </w:t>
      </w:r>
      <w:r w:rsidRPr="00472F11" w:rsidR="00F0126E">
        <w:rPr>
          <w:i/>
          <w:iCs/>
          <w:lang w:val="en-GB"/>
        </w:rPr>
        <w:t>Scholer v. Germany</w:t>
      </w:r>
      <w:r w:rsidRPr="00472F11" w:rsidR="00F0126E">
        <w:rPr>
          <w:lang w:val="en-GB"/>
        </w:rPr>
        <w:t xml:space="preserve">, no. 14212/10, § 60, 18 December 2014). Furthermore, no video recording of the questioning of the absent witness E.R. was shown at the hearing (see </w:t>
      </w:r>
      <w:r w:rsidRPr="00472F11" w:rsidR="00F0126E">
        <w:rPr>
          <w:i/>
          <w:iCs/>
          <w:lang w:val="en-GB"/>
        </w:rPr>
        <w:t>Schatchaschwili</w:t>
      </w:r>
      <w:r w:rsidRPr="00472F11" w:rsidR="00F0126E">
        <w:rPr>
          <w:lang w:val="en-GB"/>
        </w:rPr>
        <w:t>, cited above, § 127).</w:t>
      </w:r>
    </w:p>
    <w:p w:rsidRPr="00472F11" w:rsidR="00BB5051" w:rsidP="00472F11" w:rsidRDefault="00CA715A">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48</w:t>
      </w:r>
      <w:r w:rsidRPr="00472F11">
        <w:rPr>
          <w:lang w:val="en-GB"/>
        </w:rPr>
        <w:fldChar w:fldCharType="end"/>
      </w:r>
      <w:r w:rsidRPr="00472F11">
        <w:rPr>
          <w:lang w:val="en-GB"/>
        </w:rPr>
        <w:t>.  </w:t>
      </w:r>
      <w:r w:rsidRPr="00472F11" w:rsidR="00BB5051">
        <w:rPr>
          <w:lang w:val="en-GB"/>
        </w:rPr>
        <w:t xml:space="preserve">In these circumstances, and </w:t>
      </w:r>
      <w:r w:rsidRPr="00472F11" w:rsidR="006B563B">
        <w:rPr>
          <w:lang w:val="en-GB"/>
        </w:rPr>
        <w:t>bear</w:t>
      </w:r>
      <w:r w:rsidRPr="00472F11" w:rsidR="00BB5051">
        <w:rPr>
          <w:lang w:val="en-GB"/>
        </w:rPr>
        <w:t xml:space="preserve">ing in mind that the applicant </w:t>
      </w:r>
      <w:r w:rsidRPr="00472F11" w:rsidR="006B563B">
        <w:rPr>
          <w:lang w:val="en-GB"/>
        </w:rPr>
        <w:t xml:space="preserve">had </w:t>
      </w:r>
      <w:r w:rsidRPr="00472F11" w:rsidR="00BB5051">
        <w:rPr>
          <w:lang w:val="en-GB"/>
        </w:rPr>
        <w:t>insisted</w:t>
      </w:r>
      <w:r w:rsidRPr="00472F11" w:rsidR="00115EA8">
        <w:rPr>
          <w:lang w:val="en-GB"/>
        </w:rPr>
        <w:t xml:space="preserve"> </w:t>
      </w:r>
      <w:r w:rsidRPr="00472F11" w:rsidR="00115EA8">
        <w:rPr>
          <w:rFonts w:cstheme="minorHAnsi"/>
          <w:lang w:val="en-GB"/>
        </w:rPr>
        <w:t>‒</w:t>
      </w:r>
      <w:r w:rsidRPr="00472F11" w:rsidR="00BB5051">
        <w:rPr>
          <w:lang w:val="en-GB"/>
        </w:rPr>
        <w:t xml:space="preserve"> </w:t>
      </w:r>
      <w:r w:rsidRPr="00472F11" w:rsidR="00F16E1C">
        <w:rPr>
          <w:lang w:val="en-GB"/>
        </w:rPr>
        <w:t>throughout the proceedings</w:t>
      </w:r>
      <w:r w:rsidRPr="00472F11" w:rsidR="00115EA8">
        <w:rPr>
          <w:lang w:val="en-GB"/>
        </w:rPr>
        <w:t xml:space="preserve"> </w:t>
      </w:r>
      <w:r w:rsidRPr="00472F11" w:rsidR="00115EA8">
        <w:rPr>
          <w:rFonts w:cstheme="minorHAnsi"/>
          <w:lang w:val="en-GB"/>
        </w:rPr>
        <w:t>‒</w:t>
      </w:r>
      <w:r w:rsidRPr="00472F11" w:rsidR="00F16E1C">
        <w:rPr>
          <w:lang w:val="en-GB"/>
        </w:rPr>
        <w:t xml:space="preserve"> </w:t>
      </w:r>
      <w:r w:rsidRPr="00472F11" w:rsidR="00BB5051">
        <w:rPr>
          <w:lang w:val="en-GB"/>
        </w:rPr>
        <w:t xml:space="preserve">on </w:t>
      </w:r>
      <w:r w:rsidRPr="00472F11">
        <w:rPr>
          <w:lang w:val="en-GB"/>
        </w:rPr>
        <w:t>E.R.</w:t>
      </w:r>
      <w:r w:rsidRPr="00472F11" w:rsidR="00472F11">
        <w:rPr>
          <w:lang w:val="en-GB"/>
        </w:rPr>
        <w:t>’</w:t>
      </w:r>
      <w:r w:rsidRPr="00472F11" w:rsidR="00BB5051">
        <w:rPr>
          <w:lang w:val="en-GB"/>
        </w:rPr>
        <w:t xml:space="preserve">s </w:t>
      </w:r>
      <w:r w:rsidRPr="00472F11" w:rsidR="006B563B">
        <w:rPr>
          <w:lang w:val="en-GB"/>
        </w:rPr>
        <w:t xml:space="preserve">being </w:t>
      </w:r>
      <w:r w:rsidRPr="00472F11" w:rsidR="00BB5051">
        <w:rPr>
          <w:lang w:val="en-GB"/>
        </w:rPr>
        <w:t>question</w:t>
      </w:r>
      <w:r w:rsidRPr="00472F11" w:rsidR="006B563B">
        <w:rPr>
          <w:lang w:val="en-GB"/>
        </w:rPr>
        <w:t>ed</w:t>
      </w:r>
      <w:r w:rsidRPr="00472F11" w:rsidR="00BB5051">
        <w:rPr>
          <w:lang w:val="en-GB"/>
        </w:rPr>
        <w:t xml:space="preserve">, the Court does not consider that the applicant waived his right to question the witness (see, among many others, </w:t>
      </w:r>
      <w:r w:rsidRPr="00472F11" w:rsidR="00BB5051">
        <w:rPr>
          <w:i/>
          <w:lang w:val="en-GB"/>
        </w:rPr>
        <w:t>Gabrielyan</w:t>
      </w:r>
      <w:r w:rsidRPr="00472F11" w:rsidR="006B2097">
        <w:rPr>
          <w:lang w:val="en-GB"/>
        </w:rPr>
        <w:t>,</w:t>
      </w:r>
      <w:r w:rsidRPr="00472F11" w:rsidR="009601F5">
        <w:rPr>
          <w:lang w:val="en-GB"/>
        </w:rPr>
        <w:t xml:space="preserve"> cited above,</w:t>
      </w:r>
      <w:r w:rsidRPr="00472F11" w:rsidR="006B2097">
        <w:rPr>
          <w:lang w:val="en-GB"/>
        </w:rPr>
        <w:t xml:space="preserve"> § </w:t>
      </w:r>
      <w:r w:rsidRPr="00472F11" w:rsidR="00BB5051">
        <w:rPr>
          <w:lang w:val="en-GB"/>
        </w:rPr>
        <w:t>85).</w:t>
      </w:r>
    </w:p>
    <w:p w:rsidRPr="00472F11" w:rsidR="0052631F" w:rsidP="00472F11" w:rsidRDefault="00BB36B4">
      <w:pPr>
        <w:pStyle w:val="ECHRHeading6"/>
        <w:rPr>
          <w:lang w:val="en-GB"/>
        </w:rPr>
      </w:pPr>
      <w:r w:rsidRPr="00472F11">
        <w:rPr>
          <w:lang w:val="en-GB"/>
        </w:rPr>
        <w:t>(</w:t>
      </w:r>
      <w:r w:rsidRPr="00472F11">
        <w:rPr>
          <w:rFonts w:cstheme="majorHAnsi"/>
          <w:lang w:val="en-GB"/>
        </w:rPr>
        <w:t>δ</w:t>
      </w:r>
      <w:r w:rsidRPr="00472F11" w:rsidR="0052631F">
        <w:rPr>
          <w:lang w:val="en-GB"/>
        </w:rPr>
        <w:t>)  Assessment of the trial</w:t>
      </w:r>
      <w:r w:rsidRPr="00472F11" w:rsidR="00472F11">
        <w:rPr>
          <w:lang w:val="en-GB"/>
        </w:rPr>
        <w:t>’</w:t>
      </w:r>
      <w:r w:rsidRPr="00472F11" w:rsidR="0052631F">
        <w:rPr>
          <w:lang w:val="en-GB"/>
        </w:rPr>
        <w:t>s overall fairness</w:t>
      </w:r>
    </w:p>
    <w:p w:rsidRPr="00472F11" w:rsidR="00DE066C" w:rsidP="00472F11" w:rsidRDefault="00CA715A">
      <w:pPr>
        <w:pStyle w:val="ECHRPara"/>
        <w:rPr>
          <w:rFonts w:ascii="Times New Roman" w:hAnsi="Times New Roman"/>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49</w:t>
      </w:r>
      <w:r w:rsidRPr="00472F11">
        <w:rPr>
          <w:lang w:val="en-GB"/>
        </w:rPr>
        <w:fldChar w:fldCharType="end"/>
      </w:r>
      <w:r w:rsidRPr="00472F11">
        <w:rPr>
          <w:lang w:val="en-GB"/>
        </w:rPr>
        <w:t>.  </w:t>
      </w:r>
      <w:r w:rsidRPr="00472F11" w:rsidR="00DE066C">
        <w:rPr>
          <w:rFonts w:ascii="Times New Roman" w:hAnsi="Times New Roman"/>
          <w:lang w:val="en-GB"/>
        </w:rPr>
        <w:t>In assessing the overall fairness of the trial</w:t>
      </w:r>
      <w:r w:rsidRPr="00472F11" w:rsidR="006B563B">
        <w:rPr>
          <w:rFonts w:ascii="Times New Roman" w:hAnsi="Times New Roman"/>
          <w:lang w:val="en-GB"/>
        </w:rPr>
        <w:t>,</w:t>
      </w:r>
      <w:r w:rsidRPr="00472F11" w:rsidR="00DE066C">
        <w:rPr>
          <w:rFonts w:ascii="Times New Roman" w:hAnsi="Times New Roman"/>
          <w:lang w:val="en-GB"/>
        </w:rPr>
        <w:t xml:space="preserve"> the Court will have regard to the available counterbalancing factors, viewed in their entirety</w:t>
      </w:r>
      <w:r w:rsidRPr="00472F11" w:rsidR="006B563B">
        <w:rPr>
          <w:rFonts w:ascii="Times New Roman" w:hAnsi="Times New Roman"/>
          <w:lang w:val="en-GB"/>
        </w:rPr>
        <w:t>,</w:t>
      </w:r>
      <w:r w:rsidRPr="00472F11" w:rsidR="00DE066C">
        <w:rPr>
          <w:rFonts w:ascii="Times New Roman" w:hAnsi="Times New Roman"/>
          <w:lang w:val="en-GB"/>
        </w:rPr>
        <w:t xml:space="preserve"> in the light of its finding to the effect that the evidence given by E.R. was the sole </w:t>
      </w:r>
      <w:r w:rsidRPr="00472F11" w:rsidR="006B563B">
        <w:rPr>
          <w:rFonts w:ascii="Times New Roman" w:hAnsi="Times New Roman"/>
          <w:lang w:val="en-GB"/>
        </w:rPr>
        <w:t xml:space="preserve">evidence </w:t>
      </w:r>
      <w:r w:rsidRPr="00472F11" w:rsidR="00DE066C">
        <w:rPr>
          <w:rFonts w:ascii="Times New Roman" w:hAnsi="Times New Roman"/>
          <w:lang w:val="en-GB"/>
        </w:rPr>
        <w:t>on which the applicant</w:t>
      </w:r>
      <w:r w:rsidRPr="00472F11" w:rsidR="00472F11">
        <w:rPr>
          <w:rFonts w:ascii="Times New Roman" w:hAnsi="Times New Roman"/>
          <w:lang w:val="en-GB"/>
        </w:rPr>
        <w:t>’</w:t>
      </w:r>
      <w:r w:rsidRPr="00472F11" w:rsidR="00DE066C">
        <w:rPr>
          <w:rFonts w:ascii="Times New Roman" w:hAnsi="Times New Roman"/>
          <w:lang w:val="en-GB"/>
        </w:rPr>
        <w:t xml:space="preserve">s conviction was based (see paragraph </w:t>
      </w:r>
      <w:r w:rsidRPr="00472F11" w:rsidR="00BB36B4">
        <w:rPr>
          <w:rFonts w:ascii="Times New Roman" w:hAnsi="Times New Roman"/>
          <w:lang w:val="en-GB"/>
        </w:rPr>
        <w:t xml:space="preserve">32 </w:t>
      </w:r>
      <w:r w:rsidRPr="00472F11" w:rsidR="00DE066C">
        <w:rPr>
          <w:rFonts w:ascii="Times New Roman" w:hAnsi="Times New Roman"/>
          <w:lang w:val="en-GB"/>
        </w:rPr>
        <w:t>above).</w:t>
      </w:r>
    </w:p>
    <w:p w:rsidRPr="00472F11" w:rsidR="00DE066C" w:rsidP="00472F11" w:rsidRDefault="00DE066C">
      <w:pPr>
        <w:pStyle w:val="ECHRPara"/>
        <w:rPr>
          <w:rFonts w:ascii="Times New Roman" w:hAnsi="Times New Roman"/>
          <w:lang w:val="en-GB"/>
        </w:rPr>
      </w:pPr>
      <w:r w:rsidRPr="00472F11">
        <w:rPr>
          <w:rFonts w:ascii="Times New Roman" w:hAnsi="Times New Roman"/>
          <w:lang w:val="en-GB"/>
        </w:rPr>
        <w:fldChar w:fldCharType="begin"/>
      </w:r>
      <w:r w:rsidRPr="00472F11">
        <w:rPr>
          <w:rFonts w:ascii="Times New Roman" w:hAnsi="Times New Roman"/>
          <w:lang w:val="en-GB"/>
        </w:rPr>
        <w:instrText xml:space="preserve"> SEQ level0 \*arabic </w:instrText>
      </w:r>
      <w:r w:rsidRPr="00472F11">
        <w:rPr>
          <w:rFonts w:ascii="Times New Roman" w:hAnsi="Times New Roman"/>
          <w:lang w:val="en-GB"/>
        </w:rPr>
        <w:fldChar w:fldCharType="separate"/>
      </w:r>
      <w:r w:rsidRPr="00472F11" w:rsidR="00472F11">
        <w:rPr>
          <w:rFonts w:ascii="Times New Roman" w:hAnsi="Times New Roman"/>
          <w:noProof/>
          <w:lang w:val="en-GB"/>
        </w:rPr>
        <w:t>50</w:t>
      </w:r>
      <w:r w:rsidRPr="00472F11">
        <w:rPr>
          <w:rFonts w:ascii="Times New Roman" w:hAnsi="Times New Roman"/>
          <w:lang w:val="en-GB"/>
        </w:rPr>
        <w:fldChar w:fldCharType="end"/>
      </w:r>
      <w:r w:rsidRPr="00472F11">
        <w:rPr>
          <w:rFonts w:ascii="Times New Roman" w:hAnsi="Times New Roman"/>
          <w:lang w:val="en-GB"/>
        </w:rPr>
        <w:t xml:space="preserve">.  The Court observes that the trial court did not have before it any additional incriminating evidence regarding the offence of which the applicant was found guilty. Moreover, there is no indication that </w:t>
      </w:r>
      <w:r w:rsidRPr="00472F11" w:rsidR="00BB36B4">
        <w:rPr>
          <w:rFonts w:ascii="Times New Roman" w:hAnsi="Times New Roman"/>
          <w:lang w:val="en-GB"/>
        </w:rPr>
        <w:t>the prosecution</w:t>
      </w:r>
      <w:r w:rsidRPr="00472F11">
        <w:rPr>
          <w:rFonts w:ascii="Times New Roman" w:hAnsi="Times New Roman"/>
          <w:lang w:val="en-GB"/>
        </w:rPr>
        <w:t xml:space="preserve"> made an</w:t>
      </w:r>
      <w:r w:rsidRPr="00472F11" w:rsidR="006B563B">
        <w:rPr>
          <w:rFonts w:ascii="Times New Roman" w:hAnsi="Times New Roman"/>
          <w:lang w:val="en-GB"/>
        </w:rPr>
        <w:t>y</w:t>
      </w:r>
      <w:r w:rsidRPr="00472F11">
        <w:rPr>
          <w:rFonts w:ascii="Times New Roman" w:hAnsi="Times New Roman"/>
          <w:lang w:val="en-GB"/>
        </w:rPr>
        <w:t xml:space="preserve"> effort to present further evidence against the applicant (see paragraph </w:t>
      </w:r>
      <w:r w:rsidRPr="00472F11" w:rsidR="00BB36B4">
        <w:rPr>
          <w:rFonts w:ascii="Times New Roman" w:hAnsi="Times New Roman"/>
          <w:lang w:val="en-GB"/>
        </w:rPr>
        <w:t xml:space="preserve">42 </w:t>
      </w:r>
      <w:r w:rsidRPr="00472F11">
        <w:rPr>
          <w:rFonts w:ascii="Times New Roman" w:hAnsi="Times New Roman"/>
          <w:lang w:val="en-GB"/>
        </w:rPr>
        <w:t>above).</w:t>
      </w:r>
    </w:p>
    <w:p w:rsidRPr="00472F11" w:rsidR="00DE066C" w:rsidP="00472F11" w:rsidRDefault="00DE066C">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51</w:t>
      </w:r>
      <w:r w:rsidRPr="00472F11">
        <w:rPr>
          <w:lang w:val="en-GB"/>
        </w:rPr>
        <w:fldChar w:fldCharType="end"/>
      </w:r>
      <w:r w:rsidRPr="00472F11">
        <w:rPr>
          <w:lang w:val="en-GB"/>
        </w:rPr>
        <w:t xml:space="preserve">.  That the applicant was in a position to challenge or rebut the statement of E.R. by giving evidence himself or examining one other witness cannot be regarded </w:t>
      </w:r>
      <w:r w:rsidRPr="00472F11" w:rsidR="00115EA8">
        <w:rPr>
          <w:lang w:val="en-GB"/>
        </w:rPr>
        <w:t xml:space="preserve">as </w:t>
      </w:r>
      <w:r w:rsidRPr="00472F11">
        <w:rPr>
          <w:lang w:val="en-GB"/>
        </w:rPr>
        <w:t xml:space="preserve">a sufficient counterbalancing factor to compensate for the handicap under which the defence laboured. The applicant was unable to test the truthfulness and reliability of the evidence produced by E.R. by means of cross-examination despite the fact that it was the </w:t>
      </w:r>
      <w:r w:rsidRPr="00472F11" w:rsidR="005063D2">
        <w:rPr>
          <w:lang w:val="en-GB"/>
        </w:rPr>
        <w:t xml:space="preserve">sole </w:t>
      </w:r>
      <w:r w:rsidRPr="00472F11">
        <w:rPr>
          <w:lang w:val="en-GB"/>
        </w:rPr>
        <w:t xml:space="preserve">evidence against him (see </w:t>
      </w:r>
      <w:r w:rsidRPr="00472F11">
        <w:rPr>
          <w:i/>
          <w:lang w:val="en-GB"/>
        </w:rPr>
        <w:t>Al-Khawaja and Tahery</w:t>
      </w:r>
      <w:r w:rsidRPr="00472F11">
        <w:rPr>
          <w:lang w:val="en-GB"/>
        </w:rPr>
        <w:t>, cited above, §162 and 165). Consequently, he was convicted on the basis of evidence in respect of which his defence rights were appreciably restricted.</w:t>
      </w:r>
    </w:p>
    <w:p w:rsidRPr="00472F11" w:rsidR="00DE066C" w:rsidP="00472F11" w:rsidRDefault="00DE066C">
      <w:pPr>
        <w:pStyle w:val="ECHRPara"/>
        <w:rPr>
          <w:rFonts w:ascii="Times New Roman" w:hAnsi="Times New Roman"/>
          <w:lang w:val="en-GB"/>
        </w:rPr>
      </w:pPr>
      <w:r w:rsidRPr="00472F11">
        <w:rPr>
          <w:rFonts w:ascii="Times New Roman" w:hAnsi="Times New Roman"/>
          <w:lang w:val="en-GB"/>
        </w:rPr>
        <w:fldChar w:fldCharType="begin"/>
      </w:r>
      <w:r w:rsidRPr="00472F11">
        <w:rPr>
          <w:rFonts w:ascii="Times New Roman" w:hAnsi="Times New Roman"/>
          <w:lang w:val="en-GB"/>
        </w:rPr>
        <w:instrText xml:space="preserve"> SEQ level0 \*arabic </w:instrText>
      </w:r>
      <w:r w:rsidRPr="00472F11">
        <w:rPr>
          <w:rFonts w:ascii="Times New Roman" w:hAnsi="Times New Roman"/>
          <w:lang w:val="en-GB"/>
        </w:rPr>
        <w:fldChar w:fldCharType="separate"/>
      </w:r>
      <w:r w:rsidRPr="00472F11" w:rsidR="00472F11">
        <w:rPr>
          <w:rFonts w:ascii="Times New Roman" w:hAnsi="Times New Roman"/>
          <w:noProof/>
          <w:lang w:val="en-GB"/>
        </w:rPr>
        <w:t>52</w:t>
      </w:r>
      <w:r w:rsidRPr="00472F11">
        <w:rPr>
          <w:rFonts w:ascii="Times New Roman" w:hAnsi="Times New Roman"/>
          <w:lang w:val="en-GB"/>
        </w:rPr>
        <w:fldChar w:fldCharType="end"/>
      </w:r>
      <w:r w:rsidRPr="00472F11">
        <w:rPr>
          <w:rFonts w:ascii="Times New Roman" w:hAnsi="Times New Roman"/>
          <w:lang w:val="en-GB"/>
        </w:rPr>
        <w:t xml:space="preserve">.  The Court also </w:t>
      </w:r>
      <w:r w:rsidRPr="00472F11" w:rsidR="005063D2">
        <w:rPr>
          <w:rFonts w:ascii="Times New Roman" w:hAnsi="Times New Roman"/>
          <w:lang w:val="en-GB"/>
        </w:rPr>
        <w:t xml:space="preserve">attaches </w:t>
      </w:r>
      <w:r w:rsidRPr="00472F11">
        <w:rPr>
          <w:rFonts w:ascii="Times New Roman" w:hAnsi="Times New Roman"/>
          <w:lang w:val="en-GB"/>
        </w:rPr>
        <w:t xml:space="preserve">significant weight </w:t>
      </w:r>
      <w:r w:rsidRPr="00472F11" w:rsidR="005063D2">
        <w:rPr>
          <w:rFonts w:ascii="Times New Roman" w:hAnsi="Times New Roman"/>
          <w:lang w:val="en-GB"/>
        </w:rPr>
        <w:t>t</w:t>
      </w:r>
      <w:r w:rsidRPr="00472F11">
        <w:rPr>
          <w:rFonts w:ascii="Times New Roman" w:hAnsi="Times New Roman"/>
          <w:lang w:val="en-GB"/>
        </w:rPr>
        <w:t>o the fact that the national courts did not even attempt to summon E.R. to the applicant</w:t>
      </w:r>
      <w:r w:rsidRPr="00472F11" w:rsidR="00472F11">
        <w:rPr>
          <w:rFonts w:ascii="Times New Roman" w:hAnsi="Times New Roman"/>
          <w:lang w:val="en-GB"/>
        </w:rPr>
        <w:t>’</w:t>
      </w:r>
      <w:r w:rsidRPr="00472F11">
        <w:rPr>
          <w:rFonts w:ascii="Times New Roman" w:hAnsi="Times New Roman"/>
          <w:lang w:val="en-GB"/>
        </w:rPr>
        <w:t xml:space="preserve">s trial and that the reasons they provided for such conduct were not sufficient. In view of the importance of the statements of the only eyewitnesses to the offence of which he was convicted, the Court considers that the counterbalancing measures taken, if any, were insufficient to </w:t>
      </w:r>
      <w:r w:rsidRPr="00472F11">
        <w:rPr>
          <w:rFonts w:ascii="Times New Roman" w:hAnsi="Times New Roman" w:eastAsia="Times New Roman" w:cs="Times New Roman"/>
          <w:szCs w:val="20"/>
          <w:lang w:val="en-GB"/>
        </w:rPr>
        <w:t>permit a fair and proper assessment of the reliability of the untested evidence.</w:t>
      </w:r>
    </w:p>
    <w:p w:rsidRPr="00472F11" w:rsidR="00BB5051" w:rsidP="00472F11" w:rsidRDefault="00BB5051">
      <w:pPr>
        <w:pStyle w:val="ECHRPara"/>
        <w:rPr>
          <w:i/>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53</w:t>
      </w:r>
      <w:r w:rsidRPr="00472F11">
        <w:rPr>
          <w:lang w:val="en-GB"/>
        </w:rPr>
        <w:fldChar w:fldCharType="end"/>
      </w:r>
      <w:r w:rsidRPr="00472F11">
        <w:rPr>
          <w:lang w:val="en-GB"/>
        </w:rPr>
        <w:t>.  Accordingly, the Court finds that neither the applicant nor his lawyer w</w:t>
      </w:r>
      <w:r w:rsidRPr="00472F11" w:rsidR="00115EA8">
        <w:rPr>
          <w:lang w:val="en-GB"/>
        </w:rPr>
        <w:t>as</w:t>
      </w:r>
      <w:r w:rsidRPr="00472F11">
        <w:rPr>
          <w:lang w:val="en-GB"/>
        </w:rPr>
        <w:t xml:space="preserve"> given an opportunity to confront and question </w:t>
      </w:r>
      <w:r w:rsidRPr="00472F11" w:rsidR="00CA715A">
        <w:rPr>
          <w:lang w:val="en-GB"/>
        </w:rPr>
        <w:t>E.R.</w:t>
      </w:r>
      <w:r w:rsidRPr="00472F11">
        <w:rPr>
          <w:lang w:val="en-GB"/>
        </w:rPr>
        <w:t xml:space="preserve"> or to have her orally examined in the applicant</w:t>
      </w:r>
      <w:r w:rsidRPr="00472F11" w:rsidR="00472F11">
        <w:rPr>
          <w:lang w:val="en-GB"/>
        </w:rPr>
        <w:t>’</w:t>
      </w:r>
      <w:r w:rsidRPr="00472F11">
        <w:rPr>
          <w:lang w:val="en-GB"/>
        </w:rPr>
        <w:t xml:space="preserve">s presence at any stage of the proceedings (see </w:t>
      </w:r>
      <w:r w:rsidRPr="00472F11">
        <w:rPr>
          <w:i/>
          <w:lang w:val="en-GB"/>
        </w:rPr>
        <w:t>Nechto v. Russia</w:t>
      </w:r>
      <w:r w:rsidRPr="00472F11">
        <w:rPr>
          <w:lang w:val="en-GB"/>
        </w:rPr>
        <w:t>, no. 24893/05</w:t>
      </w:r>
      <w:r w:rsidRPr="00472F11">
        <w:rPr>
          <w:snapToGrid w:val="0"/>
          <w:szCs w:val="24"/>
          <w:lang w:val="en-GB"/>
        </w:rPr>
        <w:t>, § 125, 24 January 2012</w:t>
      </w:r>
      <w:r w:rsidRPr="00472F11" w:rsidR="005063D2">
        <w:rPr>
          <w:snapToGrid w:val="0"/>
          <w:szCs w:val="24"/>
          <w:lang w:val="en-GB"/>
        </w:rPr>
        <w:t>,</w:t>
      </w:r>
      <w:r w:rsidRPr="00472F11">
        <w:rPr>
          <w:snapToGrid w:val="0"/>
          <w:szCs w:val="24"/>
          <w:lang w:val="en-GB"/>
        </w:rPr>
        <w:t xml:space="preserve"> and </w:t>
      </w:r>
      <w:r w:rsidRPr="00472F11">
        <w:rPr>
          <w:i/>
          <w:snapToGrid w:val="0"/>
          <w:szCs w:val="24"/>
          <w:lang w:val="en-GB"/>
        </w:rPr>
        <w:t>Vronchenko</w:t>
      </w:r>
      <w:r w:rsidRPr="00472F11">
        <w:rPr>
          <w:snapToGrid w:val="0"/>
          <w:szCs w:val="24"/>
          <w:lang w:val="en-GB"/>
        </w:rPr>
        <w:t xml:space="preserve">, cited above, § 65; and </w:t>
      </w:r>
      <w:r w:rsidRPr="00472F11">
        <w:rPr>
          <w:lang w:val="en-GB"/>
        </w:rPr>
        <w:t xml:space="preserve">contrast </w:t>
      </w:r>
      <w:r w:rsidRPr="00472F11">
        <w:rPr>
          <w:i/>
          <w:lang w:val="en-GB"/>
        </w:rPr>
        <w:t>Chmura v. Poland</w:t>
      </w:r>
      <w:r w:rsidRPr="00472F11">
        <w:rPr>
          <w:lang w:val="en-GB"/>
        </w:rPr>
        <w:t>, no. 18475/05</w:t>
      </w:r>
      <w:r w:rsidRPr="00472F11" w:rsidR="006B2097">
        <w:rPr>
          <w:snapToGrid w:val="0"/>
          <w:szCs w:val="24"/>
          <w:lang w:val="en-GB"/>
        </w:rPr>
        <w:t>, § 56, 3 </w:t>
      </w:r>
      <w:r w:rsidRPr="00472F11">
        <w:rPr>
          <w:snapToGrid w:val="0"/>
          <w:szCs w:val="24"/>
          <w:lang w:val="en-GB"/>
        </w:rPr>
        <w:t xml:space="preserve">April 2012; </w:t>
      </w:r>
      <w:r w:rsidRPr="00472F11">
        <w:rPr>
          <w:i/>
          <w:lang w:val="en-GB"/>
        </w:rPr>
        <w:t>Gani v. Spain</w:t>
      </w:r>
      <w:r w:rsidRPr="00472F11">
        <w:rPr>
          <w:lang w:val="en-GB"/>
        </w:rPr>
        <w:t>, no. 61800/08</w:t>
      </w:r>
      <w:r w:rsidRPr="00472F11">
        <w:rPr>
          <w:snapToGrid w:val="0"/>
          <w:lang w:val="en-GB"/>
        </w:rPr>
        <w:t>, § 48, 19 February 2013; and</w:t>
      </w:r>
      <w:r w:rsidRPr="00472F11" w:rsidR="009601F5">
        <w:rPr>
          <w:snapToGrid w:val="0"/>
          <w:lang w:val="en-GB"/>
        </w:rPr>
        <w:t xml:space="preserve"> </w:t>
      </w:r>
      <w:r w:rsidRPr="00472F11" w:rsidR="009601F5">
        <w:rPr>
          <w:i/>
          <w:lang w:val="en-GB"/>
        </w:rPr>
        <w:t>Aigner v. Austria</w:t>
      </w:r>
      <w:r w:rsidRPr="00472F11" w:rsidR="009601F5">
        <w:rPr>
          <w:lang w:val="en-GB"/>
        </w:rPr>
        <w:t>, no. 28328/03</w:t>
      </w:r>
      <w:r w:rsidRPr="00472F11" w:rsidR="009601F5">
        <w:rPr>
          <w:snapToGrid w:val="0"/>
          <w:szCs w:val="24"/>
          <w:lang w:val="en-GB"/>
        </w:rPr>
        <w:t>, § 41, 10 May 2012</w:t>
      </w:r>
      <w:r w:rsidRPr="00472F11">
        <w:rPr>
          <w:snapToGrid w:val="0"/>
          <w:szCs w:val="24"/>
          <w:lang w:val="en-GB"/>
        </w:rPr>
        <w:t>).</w:t>
      </w:r>
    </w:p>
    <w:p w:rsidRPr="00472F11" w:rsidR="00BB5051" w:rsidP="00472F11" w:rsidRDefault="00BB5051">
      <w:pPr>
        <w:pStyle w:val="ECHRPara"/>
        <w:rPr>
          <w:snapToGrid w:val="0"/>
          <w:szCs w:val="24"/>
          <w:lang w:val="en-GB"/>
        </w:rPr>
      </w:pPr>
      <w:r w:rsidRPr="00472F11">
        <w:rPr>
          <w:snapToGrid w:val="0"/>
          <w:szCs w:val="24"/>
          <w:lang w:val="en-GB"/>
        </w:rPr>
        <w:fldChar w:fldCharType="begin"/>
      </w:r>
      <w:r w:rsidRPr="00472F11">
        <w:rPr>
          <w:snapToGrid w:val="0"/>
          <w:szCs w:val="24"/>
          <w:lang w:val="en-GB"/>
        </w:rPr>
        <w:instrText xml:space="preserve"> SEQ level0 \*arabic </w:instrText>
      </w:r>
      <w:r w:rsidRPr="00472F11">
        <w:rPr>
          <w:snapToGrid w:val="0"/>
          <w:szCs w:val="24"/>
          <w:lang w:val="en-GB"/>
        </w:rPr>
        <w:fldChar w:fldCharType="separate"/>
      </w:r>
      <w:r w:rsidRPr="00472F11" w:rsidR="00472F11">
        <w:rPr>
          <w:noProof/>
          <w:snapToGrid w:val="0"/>
          <w:szCs w:val="24"/>
          <w:lang w:val="en-GB"/>
        </w:rPr>
        <w:t>54</w:t>
      </w:r>
      <w:r w:rsidRPr="00472F11">
        <w:rPr>
          <w:snapToGrid w:val="0"/>
          <w:szCs w:val="24"/>
          <w:lang w:val="en-GB"/>
        </w:rPr>
        <w:fldChar w:fldCharType="end"/>
      </w:r>
      <w:r w:rsidRPr="00472F11">
        <w:rPr>
          <w:snapToGrid w:val="0"/>
          <w:szCs w:val="24"/>
          <w:lang w:val="en-GB"/>
        </w:rPr>
        <w:t>.  </w:t>
      </w:r>
      <w:r w:rsidRPr="00472F11" w:rsidR="009020C0">
        <w:rPr>
          <w:snapToGrid w:val="0"/>
          <w:szCs w:val="24"/>
          <w:lang w:val="en-GB"/>
        </w:rPr>
        <w:t>Assessing</w:t>
      </w:r>
      <w:r w:rsidRPr="00472F11">
        <w:rPr>
          <w:snapToGrid w:val="0"/>
          <w:szCs w:val="24"/>
          <w:lang w:val="en-GB"/>
        </w:rPr>
        <w:t xml:space="preserve"> the fairness of the proceedings as a whole, the Court concludes that there were not sufficient counterbalancing factors to compensate for the </w:t>
      </w:r>
      <w:r w:rsidRPr="00472F11" w:rsidR="005063D2">
        <w:rPr>
          <w:snapToGrid w:val="0"/>
          <w:szCs w:val="24"/>
          <w:lang w:val="en-GB"/>
        </w:rPr>
        <w:t>handicaps faced by</w:t>
      </w:r>
      <w:r w:rsidRPr="00472F11">
        <w:rPr>
          <w:snapToGrid w:val="0"/>
          <w:szCs w:val="24"/>
          <w:lang w:val="en-GB"/>
        </w:rPr>
        <w:t xml:space="preserve"> the defence </w:t>
      </w:r>
      <w:r w:rsidRPr="00472F11" w:rsidR="005063D2">
        <w:rPr>
          <w:snapToGrid w:val="0"/>
          <w:szCs w:val="24"/>
          <w:lang w:val="en-GB"/>
        </w:rPr>
        <w:t xml:space="preserve">as a </w:t>
      </w:r>
      <w:r w:rsidRPr="00472F11">
        <w:rPr>
          <w:snapToGrid w:val="0"/>
          <w:szCs w:val="24"/>
          <w:lang w:val="en-GB"/>
        </w:rPr>
        <w:t xml:space="preserve">result </w:t>
      </w:r>
      <w:r w:rsidRPr="00472F11" w:rsidR="005063D2">
        <w:rPr>
          <w:snapToGrid w:val="0"/>
          <w:szCs w:val="24"/>
          <w:lang w:val="en-GB"/>
        </w:rPr>
        <w:t>o</w:t>
      </w:r>
      <w:r w:rsidRPr="00472F11">
        <w:rPr>
          <w:snapToGrid w:val="0"/>
          <w:szCs w:val="24"/>
          <w:lang w:val="en-GB"/>
        </w:rPr>
        <w:t xml:space="preserve">f the admission of </w:t>
      </w:r>
      <w:r w:rsidRPr="00472F11" w:rsidR="00CA715A">
        <w:rPr>
          <w:snapToGrid w:val="0"/>
          <w:szCs w:val="24"/>
          <w:lang w:val="en-GB"/>
        </w:rPr>
        <w:t>E.R.</w:t>
      </w:r>
      <w:r w:rsidRPr="00472F11" w:rsidR="00472F11">
        <w:rPr>
          <w:snapToGrid w:val="0"/>
          <w:szCs w:val="24"/>
          <w:lang w:val="en-GB"/>
        </w:rPr>
        <w:t>’</w:t>
      </w:r>
      <w:r w:rsidRPr="00472F11">
        <w:rPr>
          <w:snapToGrid w:val="0"/>
          <w:szCs w:val="24"/>
          <w:lang w:val="en-GB"/>
        </w:rPr>
        <w:t>s statement. It therefore finds that there has been a violation of Article 6 §§ 1 and 3 (d) of the Convention.</w:t>
      </w:r>
    </w:p>
    <w:p w:rsidRPr="00472F11" w:rsidR="00014566" w:rsidP="00472F11" w:rsidRDefault="001D56C9">
      <w:pPr>
        <w:pStyle w:val="ECHRHeading1"/>
        <w:rPr>
          <w:lang w:val="en-GB"/>
        </w:rPr>
      </w:pPr>
      <w:r w:rsidRPr="00472F11">
        <w:rPr>
          <w:lang w:val="en-GB"/>
        </w:rPr>
        <w:t>II</w:t>
      </w:r>
      <w:r w:rsidRPr="00472F11" w:rsidR="00014566">
        <w:rPr>
          <w:lang w:val="en-GB"/>
        </w:rPr>
        <w:t>.  APPLICATION OF ARTICLE 41 OF THE CONVENTION</w:t>
      </w:r>
    </w:p>
    <w:p w:rsidRPr="00472F11" w:rsidR="00014566" w:rsidP="00472F11" w:rsidRDefault="002107D7">
      <w:pPr>
        <w:pStyle w:val="ECHRPara"/>
        <w:keepNext/>
        <w:keepLines/>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55</w:t>
      </w:r>
      <w:r w:rsidRPr="00472F11">
        <w:rPr>
          <w:lang w:val="en-GB"/>
        </w:rPr>
        <w:fldChar w:fldCharType="end"/>
      </w:r>
      <w:r w:rsidRPr="00472F11" w:rsidR="00014566">
        <w:rPr>
          <w:lang w:val="en-GB"/>
        </w:rPr>
        <w:t>.  Article 41 of the Convention provides:</w:t>
      </w:r>
    </w:p>
    <w:p w:rsidRPr="00472F11" w:rsidR="00014566" w:rsidP="00472F11" w:rsidRDefault="00014566">
      <w:pPr>
        <w:pStyle w:val="ECHRParaQuote"/>
        <w:keepNext/>
        <w:keepLines/>
        <w:rPr>
          <w:lang w:val="en-GB"/>
        </w:rPr>
      </w:pPr>
      <w:r w:rsidRPr="00472F1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2F11" w:rsidR="00014566" w:rsidP="00472F11" w:rsidRDefault="00014566">
      <w:pPr>
        <w:pStyle w:val="ECHRHeading2"/>
        <w:keepLines w:val="0"/>
        <w:outlineLvl w:val="0"/>
        <w:rPr>
          <w:lang w:val="en-GB"/>
        </w:rPr>
      </w:pPr>
      <w:r w:rsidRPr="00472F11">
        <w:rPr>
          <w:lang w:val="en-GB"/>
        </w:rPr>
        <w:t>A.  Damage</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56</w:t>
      </w:r>
      <w:r w:rsidRPr="00472F11">
        <w:rPr>
          <w:lang w:val="en-GB"/>
        </w:rPr>
        <w:fldChar w:fldCharType="end"/>
      </w:r>
      <w:r w:rsidRPr="00472F11" w:rsidR="00014566">
        <w:rPr>
          <w:lang w:val="en-GB"/>
        </w:rPr>
        <w:t xml:space="preserve">.  The applicant claimed </w:t>
      </w:r>
      <w:r w:rsidRPr="00472F11" w:rsidR="00BC03F5">
        <w:rPr>
          <w:lang w:val="en-GB"/>
        </w:rPr>
        <w:t>1,500</w:t>
      </w:r>
      <w:r w:rsidRPr="00472F11" w:rsidR="00014566">
        <w:rPr>
          <w:lang w:val="en-GB"/>
        </w:rPr>
        <w:t xml:space="preserve"> euros (EUR) in respect of non-pecuniary damage.</w:t>
      </w:r>
    </w:p>
    <w:p w:rsidRPr="00472F11" w:rsidR="00952D2D"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57</w:t>
      </w:r>
      <w:r w:rsidRPr="00472F11">
        <w:rPr>
          <w:lang w:val="en-GB"/>
        </w:rPr>
        <w:fldChar w:fldCharType="end"/>
      </w:r>
      <w:r w:rsidRPr="00472F11" w:rsidR="00014566">
        <w:rPr>
          <w:lang w:val="en-GB"/>
        </w:rPr>
        <w:t xml:space="preserve">.  The Government </w:t>
      </w:r>
      <w:r w:rsidRPr="00472F11" w:rsidR="00BC03F5">
        <w:rPr>
          <w:lang w:val="en-GB"/>
        </w:rPr>
        <w:t>argued that</w:t>
      </w:r>
      <w:r w:rsidRPr="00472F11" w:rsidR="00115EA8">
        <w:rPr>
          <w:lang w:val="en-GB"/>
        </w:rPr>
        <w:t>,</w:t>
      </w:r>
      <w:r w:rsidRPr="00472F11" w:rsidR="00BC03F5">
        <w:rPr>
          <w:lang w:val="en-GB"/>
        </w:rPr>
        <w:t xml:space="preserve"> were the Court to find a violation of Article 6 in the present case, that would constitute sufficient just satisfaction for the applicant.</w:t>
      </w:r>
    </w:p>
    <w:p w:rsidRPr="00472F11" w:rsidR="00A108FF" w:rsidP="00472F11" w:rsidRDefault="002107D7">
      <w:pPr>
        <w:pStyle w:val="ECHRPara"/>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58</w:t>
      </w:r>
      <w:r w:rsidRPr="00472F11">
        <w:rPr>
          <w:lang w:val="en-GB"/>
        </w:rPr>
        <w:fldChar w:fldCharType="end"/>
      </w:r>
      <w:r w:rsidRPr="00472F11" w:rsidR="00014566">
        <w:rPr>
          <w:lang w:val="en-GB"/>
        </w:rPr>
        <w:t>.  </w:t>
      </w:r>
      <w:r w:rsidRPr="00472F11" w:rsidR="00DD598E">
        <w:t xml:space="preserve">The Court firstly notes that the applicant has </w:t>
      </w:r>
      <w:r w:rsidRPr="00472F11" w:rsidR="00522B7D">
        <w:t xml:space="preserve">the </w:t>
      </w:r>
      <w:r w:rsidRPr="00472F11" w:rsidR="00DD598E">
        <w:t>possibility o</w:t>
      </w:r>
      <w:r w:rsidRPr="00472F11" w:rsidR="00522B7D">
        <w:t>f</w:t>
      </w:r>
      <w:r w:rsidRPr="00472F11" w:rsidR="00DD598E">
        <w:t xml:space="preserve"> seek</w:t>
      </w:r>
      <w:r w:rsidRPr="00472F11" w:rsidR="00522B7D">
        <w:t>ing</w:t>
      </w:r>
      <w:r w:rsidRPr="00472F11" w:rsidR="00DD598E">
        <w:t xml:space="preserve"> a fresh trial (under Article 502 of the Code of Criminal Procedure). However, the Court takes the view that the applicant has suffered some non-pecuniary damage as a result of the violation found which cannot be made good by the Court</w:t>
      </w:r>
      <w:r w:rsidRPr="00472F11" w:rsidR="00472F11">
        <w:t>’</w:t>
      </w:r>
      <w:r w:rsidRPr="00472F11" w:rsidR="00DD598E">
        <w:t xml:space="preserve">s mere finding of a violation. Making its assessment on an equitable basis, as required by Article 41 of the Convention, the Court awards the applicant the sum claimed, that is </w:t>
      </w:r>
      <w:r w:rsidRPr="00472F11" w:rsidR="00115EA8">
        <w:t xml:space="preserve">to say </w:t>
      </w:r>
      <w:r w:rsidRPr="00472F11" w:rsidR="00DD598E">
        <w:t>EUR 1,500 in respect of non-pecuniary damage plus any tax that may be chargeable to the applicant.</w:t>
      </w:r>
    </w:p>
    <w:p w:rsidRPr="00472F11" w:rsidR="00014566" w:rsidP="00472F11" w:rsidRDefault="00014566">
      <w:pPr>
        <w:pStyle w:val="ECHRHeading2"/>
        <w:outlineLvl w:val="0"/>
        <w:rPr>
          <w:lang w:val="en-GB"/>
        </w:rPr>
      </w:pPr>
      <w:r w:rsidRPr="00472F11">
        <w:rPr>
          <w:lang w:val="en-GB"/>
        </w:rPr>
        <w:t>B.  Costs and expenses</w:t>
      </w:r>
    </w:p>
    <w:p w:rsidRPr="00472F11" w:rsidR="00014566" w:rsidP="00472F11" w:rsidRDefault="00DD598E">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59</w:t>
      </w:r>
      <w:r w:rsidRPr="00472F11">
        <w:rPr>
          <w:lang w:val="en-GB"/>
        </w:rPr>
        <w:fldChar w:fldCharType="end"/>
      </w:r>
      <w:r w:rsidRPr="00472F11">
        <w:rPr>
          <w:lang w:val="en-GB"/>
        </w:rPr>
        <w:t>.  </w:t>
      </w:r>
      <w:r w:rsidRPr="00472F11" w:rsidR="00014566">
        <w:rPr>
          <w:lang w:val="en-GB"/>
        </w:rPr>
        <w:t xml:space="preserve">The applicant also claimed </w:t>
      </w:r>
      <w:r w:rsidRPr="00472F11" w:rsidR="00821F28">
        <w:rPr>
          <w:lang w:val="en-GB"/>
        </w:rPr>
        <w:t xml:space="preserve">10,250 Croatian kuna (HRK) </w:t>
      </w:r>
      <w:r w:rsidRPr="00472F11" w:rsidR="00014566">
        <w:rPr>
          <w:lang w:val="en-GB"/>
        </w:rPr>
        <w:t xml:space="preserve">for the costs and expenses incurred before the domestic courts and </w:t>
      </w:r>
      <w:r w:rsidRPr="00472F11" w:rsidR="00821F28">
        <w:rPr>
          <w:lang w:val="en-GB"/>
        </w:rPr>
        <w:t>HRK 3,030</w:t>
      </w:r>
      <w:r w:rsidRPr="00472F11" w:rsidR="00014566">
        <w:rPr>
          <w:lang w:val="en-GB"/>
        </w:rPr>
        <w:t xml:space="preserve"> for those incurred before the Court.</w:t>
      </w:r>
    </w:p>
    <w:p w:rsidRPr="00472F11" w:rsidR="00952D2D"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60</w:t>
      </w:r>
      <w:r w:rsidRPr="00472F11">
        <w:rPr>
          <w:lang w:val="en-GB"/>
        </w:rPr>
        <w:fldChar w:fldCharType="end"/>
      </w:r>
      <w:r w:rsidRPr="00472F11" w:rsidR="00014566">
        <w:rPr>
          <w:lang w:val="en-GB"/>
        </w:rPr>
        <w:t xml:space="preserve">.  The Government </w:t>
      </w:r>
      <w:r w:rsidRPr="00472F11" w:rsidR="00821F28">
        <w:rPr>
          <w:lang w:val="en-GB"/>
        </w:rPr>
        <w:t>argued that the applicant had not proved that he had incurred any costs for his representation before the domestic courts and that the costs for the translation of documents had not been necessary. They also deemed the sums claimed excessive.</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61</w:t>
      </w:r>
      <w:r w:rsidRPr="00472F11">
        <w:rPr>
          <w:lang w:val="en-GB"/>
        </w:rPr>
        <w:fldChar w:fldCharType="end"/>
      </w:r>
      <w:r w:rsidRPr="00472F11" w:rsidR="00014566">
        <w:rPr>
          <w:lang w:val="en-GB"/>
        </w:rPr>
        <w:t>.  </w:t>
      </w:r>
      <w:r w:rsidRPr="00472F11">
        <w:rPr>
          <w:lang w:val="en-GB"/>
        </w:rPr>
        <w:t>According to the Court</w:t>
      </w:r>
      <w:r w:rsidRPr="00472F11" w:rsidR="00472F11">
        <w:rPr>
          <w:lang w:val="en-GB"/>
        </w:rPr>
        <w:t>’</w:t>
      </w:r>
      <w:r w:rsidRPr="00472F11">
        <w:rPr>
          <w:lang w:val="en-GB"/>
        </w:rPr>
        <w:t>s case-law, an applicant is entitled to the reimbursement of costs and expenses only in so far as it has been shown that these have been actually and necessarily incurred and are reasonable as to quantum. In the present case, regard</w:t>
      </w:r>
      <w:r w:rsidRPr="00472F11" w:rsidR="00014566">
        <w:rPr>
          <w:lang w:val="en-GB"/>
        </w:rPr>
        <w:t xml:space="preserve"> being had to the documents in its possession and </w:t>
      </w:r>
      <w:r w:rsidRPr="00472F11">
        <w:rPr>
          <w:lang w:val="en-GB"/>
        </w:rPr>
        <w:t>the above criteria</w:t>
      </w:r>
      <w:r w:rsidRPr="00472F11" w:rsidR="00014566">
        <w:rPr>
          <w:lang w:val="en-GB"/>
        </w:rPr>
        <w:t xml:space="preserve">, the Court considers it reasonable to award the sum of EUR </w:t>
      </w:r>
      <w:r w:rsidRPr="00472F11" w:rsidR="00821F28">
        <w:rPr>
          <w:lang w:val="en-GB"/>
        </w:rPr>
        <w:t>1,200</w:t>
      </w:r>
      <w:r w:rsidRPr="00472F11" w:rsidR="00014566">
        <w:rPr>
          <w:lang w:val="en-GB"/>
        </w:rPr>
        <w:t xml:space="preserve"> covering costs under all heads.</w:t>
      </w:r>
    </w:p>
    <w:p w:rsidRPr="00472F11" w:rsidR="00014566" w:rsidP="00472F11" w:rsidRDefault="00014566">
      <w:pPr>
        <w:pStyle w:val="ECHRHeading2"/>
        <w:outlineLvl w:val="0"/>
        <w:rPr>
          <w:lang w:val="en-GB"/>
        </w:rPr>
      </w:pPr>
      <w:r w:rsidRPr="00472F11">
        <w:rPr>
          <w:lang w:val="en-GB"/>
        </w:rPr>
        <w:t>C.  Default interest</w:t>
      </w:r>
    </w:p>
    <w:p w:rsidRPr="00472F11" w:rsidR="00014566" w:rsidP="00472F11" w:rsidRDefault="002107D7">
      <w:pPr>
        <w:pStyle w:val="ECHRPara"/>
        <w:rPr>
          <w:lang w:val="en-GB"/>
        </w:rPr>
      </w:pPr>
      <w:r w:rsidRPr="00472F11">
        <w:rPr>
          <w:lang w:val="en-GB"/>
        </w:rPr>
        <w:fldChar w:fldCharType="begin"/>
      </w:r>
      <w:r w:rsidRPr="00472F11">
        <w:rPr>
          <w:lang w:val="en-GB"/>
        </w:rPr>
        <w:instrText xml:space="preserve"> SEQ level0 \*arabic </w:instrText>
      </w:r>
      <w:r w:rsidRPr="00472F11">
        <w:rPr>
          <w:lang w:val="en-GB"/>
        </w:rPr>
        <w:fldChar w:fldCharType="separate"/>
      </w:r>
      <w:r w:rsidRPr="00472F11" w:rsidR="00472F11">
        <w:rPr>
          <w:noProof/>
          <w:lang w:val="en-GB"/>
        </w:rPr>
        <w:t>62</w:t>
      </w:r>
      <w:r w:rsidRPr="00472F11">
        <w:rPr>
          <w:lang w:val="en-GB"/>
        </w:rPr>
        <w:fldChar w:fldCharType="end"/>
      </w:r>
      <w:r w:rsidRPr="00472F11" w:rsidR="00014566">
        <w:rPr>
          <w:lang w:val="en-GB"/>
        </w:rPr>
        <w:t>.  The Court considers it appropriate that the default interest rate should be based on the marginal lending rate of the European Central Bank, to which should be added three percentage points.</w:t>
      </w:r>
    </w:p>
    <w:p w:rsidRPr="00472F11" w:rsidR="00014566" w:rsidP="00472F11" w:rsidRDefault="00BB5883">
      <w:pPr>
        <w:pStyle w:val="ECHRTitle1"/>
        <w:rPr>
          <w:lang w:val="en-GB"/>
        </w:rPr>
      </w:pPr>
      <w:r w:rsidRPr="00472F11">
        <w:rPr>
          <w:lang w:val="en-GB"/>
        </w:rPr>
        <w:t>FOR THESE REASONS, THE COURT</w:t>
      </w:r>
      <w:r w:rsidRPr="00472F11" w:rsidR="002107D7">
        <w:rPr>
          <w:lang w:val="en-GB"/>
        </w:rPr>
        <w:t>, UNANIMOUSLY,</w:t>
      </w:r>
    </w:p>
    <w:p w:rsidRPr="00472F11" w:rsidR="00B637B9" w:rsidP="00472F11" w:rsidRDefault="00B637B9">
      <w:pPr>
        <w:pStyle w:val="JuList"/>
        <w:rPr>
          <w:lang w:val="en-GB"/>
        </w:rPr>
      </w:pPr>
      <w:r w:rsidRPr="00472F11">
        <w:rPr>
          <w:lang w:val="en-GB"/>
        </w:rPr>
        <w:t>1.  </w:t>
      </w:r>
      <w:r w:rsidRPr="00472F11">
        <w:rPr>
          <w:i/>
          <w:lang w:val="en-GB"/>
        </w:rPr>
        <w:t>Declares</w:t>
      </w:r>
      <w:r w:rsidRPr="00472F11" w:rsidR="002107D7">
        <w:rPr>
          <w:lang w:val="en-GB"/>
        </w:rPr>
        <w:t xml:space="preserve"> </w:t>
      </w:r>
      <w:r w:rsidRPr="00472F11">
        <w:rPr>
          <w:lang w:val="en-GB"/>
        </w:rPr>
        <w:t xml:space="preserve">the </w:t>
      </w:r>
      <w:r w:rsidRPr="00472F11" w:rsidR="002107D7">
        <w:rPr>
          <w:lang w:val="en-GB"/>
        </w:rPr>
        <w:t>application</w:t>
      </w:r>
      <w:r w:rsidRPr="00472F11">
        <w:rPr>
          <w:lang w:val="en-GB"/>
        </w:rPr>
        <w:t xml:space="preserve"> admissible;</w:t>
      </w:r>
    </w:p>
    <w:p w:rsidRPr="00472F11" w:rsidR="00014566" w:rsidP="00472F11" w:rsidRDefault="00014566">
      <w:pPr>
        <w:pStyle w:val="JuList"/>
        <w:ind w:left="0" w:firstLine="0"/>
        <w:rPr>
          <w:lang w:val="en-GB"/>
        </w:rPr>
      </w:pPr>
    </w:p>
    <w:p w:rsidRPr="00472F11" w:rsidR="00014566" w:rsidP="00472F11" w:rsidRDefault="00087402">
      <w:pPr>
        <w:pStyle w:val="JuList"/>
        <w:rPr>
          <w:lang w:val="en-GB"/>
        </w:rPr>
      </w:pPr>
      <w:r w:rsidRPr="00472F11">
        <w:rPr>
          <w:lang w:val="en-GB"/>
        </w:rPr>
        <w:t>2</w:t>
      </w:r>
      <w:r w:rsidRPr="00472F11" w:rsidR="00014566">
        <w:rPr>
          <w:lang w:val="en-GB"/>
        </w:rPr>
        <w:t>.  </w:t>
      </w:r>
      <w:r w:rsidRPr="00472F11" w:rsidR="00014566">
        <w:rPr>
          <w:i/>
          <w:lang w:val="en-GB"/>
        </w:rPr>
        <w:t>Holds</w:t>
      </w:r>
      <w:r w:rsidRPr="00472F11" w:rsidR="002107D7">
        <w:rPr>
          <w:lang w:val="en-GB"/>
        </w:rPr>
        <w:t xml:space="preserve"> </w:t>
      </w:r>
      <w:r w:rsidRPr="00472F11" w:rsidR="00014566">
        <w:rPr>
          <w:lang w:val="en-GB"/>
        </w:rPr>
        <w:t xml:space="preserve">that there has been a violation of Article </w:t>
      </w:r>
      <w:r w:rsidRPr="00472F11">
        <w:rPr>
          <w:lang w:val="en-GB"/>
        </w:rPr>
        <w:t xml:space="preserve">6 </w:t>
      </w:r>
      <w:r w:rsidRPr="00472F11" w:rsidR="009020C0">
        <w:rPr>
          <w:lang w:val="en-GB"/>
        </w:rPr>
        <w:t>§</w:t>
      </w:r>
      <w:r w:rsidRPr="00472F11">
        <w:rPr>
          <w:rFonts w:cstheme="minorHAnsi"/>
          <w:lang w:val="en-GB"/>
        </w:rPr>
        <w:t>§</w:t>
      </w:r>
      <w:r w:rsidRPr="00472F11">
        <w:rPr>
          <w:lang w:val="en-GB"/>
        </w:rPr>
        <w:t xml:space="preserve"> 1 </w:t>
      </w:r>
      <w:r w:rsidRPr="00472F11" w:rsidR="009020C0">
        <w:rPr>
          <w:lang w:val="en-GB"/>
        </w:rPr>
        <w:t>and 3</w:t>
      </w:r>
      <w:r w:rsidRPr="00472F11">
        <w:rPr>
          <w:lang w:val="en-GB"/>
        </w:rPr>
        <w:t>(d)</w:t>
      </w:r>
      <w:r w:rsidRPr="00472F11" w:rsidR="00014566">
        <w:rPr>
          <w:lang w:val="en-GB"/>
        </w:rPr>
        <w:t xml:space="preserve"> of the Convention;</w:t>
      </w:r>
    </w:p>
    <w:p w:rsidRPr="00472F11" w:rsidR="00014566" w:rsidP="00472F11" w:rsidRDefault="00014566">
      <w:pPr>
        <w:pStyle w:val="JuList"/>
        <w:rPr>
          <w:lang w:val="en-GB"/>
        </w:rPr>
      </w:pPr>
    </w:p>
    <w:p w:rsidRPr="00472F11" w:rsidR="00952D2D" w:rsidP="00472F11" w:rsidRDefault="00087402">
      <w:pPr>
        <w:pStyle w:val="JuList"/>
        <w:rPr>
          <w:lang w:val="en-GB"/>
        </w:rPr>
      </w:pPr>
      <w:r w:rsidRPr="00472F11">
        <w:rPr>
          <w:lang w:val="en-GB"/>
        </w:rPr>
        <w:t>3</w:t>
      </w:r>
      <w:r w:rsidRPr="00472F11" w:rsidR="00014566">
        <w:rPr>
          <w:lang w:val="en-GB"/>
        </w:rPr>
        <w:t>.  </w:t>
      </w:r>
      <w:r w:rsidRPr="00472F11" w:rsidR="00014566">
        <w:rPr>
          <w:i/>
          <w:lang w:val="en-GB"/>
        </w:rPr>
        <w:t>Holds</w:t>
      </w:r>
    </w:p>
    <w:p w:rsidRPr="00472F11" w:rsidR="00014566" w:rsidP="00472F11" w:rsidRDefault="00014566">
      <w:pPr>
        <w:pStyle w:val="JuLista"/>
        <w:rPr>
          <w:lang w:val="en-GB"/>
        </w:rPr>
      </w:pPr>
      <w:r w:rsidRPr="00472F11">
        <w:rPr>
          <w:lang w:val="en-GB"/>
        </w:rPr>
        <w:t>(a)  that the respondent State is to pay the applicant, within three months</w:t>
      </w:r>
      <w:r w:rsidRPr="00472F11" w:rsidR="002107D7">
        <w:rPr>
          <w:lang w:val="en-GB"/>
        </w:rPr>
        <w:t xml:space="preserve"> from the date on which the judgment becomes final in accordance with Article 44 § 2 of the Convention,</w:t>
      </w:r>
      <w:r w:rsidRPr="00472F11">
        <w:rPr>
          <w:lang w:val="en-GB"/>
        </w:rPr>
        <w:t xml:space="preserve"> the following amounts,</w:t>
      </w:r>
      <w:r w:rsidRPr="00472F11">
        <w:rPr>
          <w:b/>
          <w:lang w:val="en-GB"/>
        </w:rPr>
        <w:t xml:space="preserve"> </w:t>
      </w:r>
      <w:r w:rsidRPr="00472F11">
        <w:rPr>
          <w:lang w:val="en-GB"/>
        </w:rPr>
        <w:t xml:space="preserve">to be converted into </w:t>
      </w:r>
      <w:r w:rsidRPr="00472F11" w:rsidR="00821F28">
        <w:rPr>
          <w:lang w:val="en-GB"/>
        </w:rPr>
        <w:t>Croatian kuna</w:t>
      </w:r>
      <w:r w:rsidRPr="00472F11">
        <w:rPr>
          <w:lang w:val="en-GB"/>
        </w:rPr>
        <w:t xml:space="preserve"> at the rate applicable at the date of settlement:</w:t>
      </w:r>
    </w:p>
    <w:p w:rsidRPr="00472F11" w:rsidR="00014566" w:rsidP="00472F11" w:rsidRDefault="00014566">
      <w:pPr>
        <w:pStyle w:val="JuListi"/>
        <w:rPr>
          <w:lang w:val="en-GB"/>
        </w:rPr>
      </w:pPr>
      <w:r w:rsidRPr="00472F11">
        <w:rPr>
          <w:lang w:val="en-GB"/>
        </w:rPr>
        <w:t xml:space="preserve">(i)  EUR </w:t>
      </w:r>
      <w:r w:rsidRPr="00472F11" w:rsidR="00821F28">
        <w:rPr>
          <w:lang w:val="en-GB"/>
        </w:rPr>
        <w:t>1,500</w:t>
      </w:r>
      <w:r w:rsidRPr="00472F11">
        <w:rPr>
          <w:lang w:val="en-GB"/>
        </w:rPr>
        <w:t xml:space="preserve"> (</w:t>
      </w:r>
      <w:r w:rsidRPr="00472F11" w:rsidR="009020C0">
        <w:rPr>
          <w:lang w:val="en-GB"/>
        </w:rPr>
        <w:t xml:space="preserve">one </w:t>
      </w:r>
      <w:r w:rsidRPr="00472F11" w:rsidR="00821F28">
        <w:rPr>
          <w:lang w:val="en-GB"/>
        </w:rPr>
        <w:t>thousand five hundred</w:t>
      </w:r>
      <w:r w:rsidRPr="00472F11">
        <w:rPr>
          <w:lang w:val="en-GB"/>
        </w:rPr>
        <w:t xml:space="preserve"> euros), plus any tax that may be chargeable, in respect of non-pecuniary damage;</w:t>
      </w:r>
    </w:p>
    <w:p w:rsidRPr="00472F11" w:rsidR="00014566" w:rsidP="00472F11" w:rsidRDefault="00014566">
      <w:pPr>
        <w:pStyle w:val="JuListi"/>
        <w:rPr>
          <w:lang w:val="en-GB"/>
        </w:rPr>
      </w:pPr>
      <w:r w:rsidRPr="00472F11">
        <w:rPr>
          <w:lang w:val="en-GB"/>
        </w:rPr>
        <w:t xml:space="preserve">(ii)  EUR </w:t>
      </w:r>
      <w:r w:rsidRPr="00472F11" w:rsidR="00821F28">
        <w:rPr>
          <w:lang w:val="en-GB"/>
        </w:rPr>
        <w:t>1,200</w:t>
      </w:r>
      <w:r w:rsidRPr="00472F11">
        <w:rPr>
          <w:lang w:val="en-GB"/>
        </w:rPr>
        <w:t xml:space="preserve"> (</w:t>
      </w:r>
      <w:r w:rsidRPr="00472F11" w:rsidR="009020C0">
        <w:rPr>
          <w:lang w:val="en-GB"/>
        </w:rPr>
        <w:t xml:space="preserve">one </w:t>
      </w:r>
      <w:r w:rsidRPr="00472F11" w:rsidR="00821F28">
        <w:rPr>
          <w:lang w:val="en-GB"/>
        </w:rPr>
        <w:t>thousand two hundred</w:t>
      </w:r>
      <w:r w:rsidRPr="00472F11">
        <w:rPr>
          <w:lang w:val="en-GB"/>
        </w:rPr>
        <w:t xml:space="preserve"> euros), plus any tax that may be chargeable to the applicant, in respect of costs and expenses;</w:t>
      </w:r>
    </w:p>
    <w:p w:rsidRPr="00472F11" w:rsidR="00014566" w:rsidP="00472F11" w:rsidRDefault="00014566">
      <w:pPr>
        <w:pStyle w:val="JuLista"/>
        <w:rPr>
          <w:lang w:val="en-GB"/>
        </w:rPr>
      </w:pPr>
      <w:r w:rsidRPr="00472F11">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72F11" w:rsidR="00014566" w:rsidP="00472F11" w:rsidRDefault="00014566">
      <w:pPr>
        <w:pStyle w:val="JuList"/>
        <w:rPr>
          <w:lang w:val="en-GB"/>
        </w:rPr>
      </w:pPr>
    </w:p>
    <w:p w:rsidRPr="00472F11" w:rsidR="00014566" w:rsidP="00472F11" w:rsidRDefault="00087402">
      <w:pPr>
        <w:pStyle w:val="JuList"/>
        <w:rPr>
          <w:lang w:val="en-GB"/>
        </w:rPr>
      </w:pPr>
      <w:r w:rsidRPr="00472F11">
        <w:rPr>
          <w:lang w:val="en-GB"/>
        </w:rPr>
        <w:t>4</w:t>
      </w:r>
      <w:r w:rsidRPr="00472F11" w:rsidR="00014566">
        <w:rPr>
          <w:lang w:val="en-GB"/>
        </w:rPr>
        <w:t>.  </w:t>
      </w:r>
      <w:r w:rsidRPr="00472F11" w:rsidR="00014566">
        <w:rPr>
          <w:i/>
          <w:lang w:val="en-GB"/>
        </w:rPr>
        <w:t>Dismisses</w:t>
      </w:r>
      <w:r w:rsidRPr="00472F11" w:rsidR="002107D7">
        <w:rPr>
          <w:lang w:val="en-GB"/>
        </w:rPr>
        <w:t xml:space="preserve"> </w:t>
      </w:r>
      <w:r w:rsidRPr="00472F11" w:rsidR="00014566">
        <w:rPr>
          <w:lang w:val="en-GB"/>
        </w:rPr>
        <w:t>the remainder of the applicant</w:t>
      </w:r>
      <w:r w:rsidRPr="00472F11" w:rsidR="00472F11">
        <w:rPr>
          <w:lang w:val="en-GB"/>
        </w:rPr>
        <w:t>’</w:t>
      </w:r>
      <w:r w:rsidRPr="00472F11" w:rsidR="002107D7">
        <w:rPr>
          <w:lang w:val="en-GB"/>
        </w:rPr>
        <w:t>s</w:t>
      </w:r>
      <w:r w:rsidRPr="00472F11" w:rsidR="00014566">
        <w:rPr>
          <w:lang w:val="en-GB"/>
        </w:rPr>
        <w:t xml:space="preserve"> claim for </w:t>
      </w:r>
      <w:r w:rsidRPr="00472F11" w:rsidR="00821F28">
        <w:rPr>
          <w:lang w:val="en-GB"/>
        </w:rPr>
        <w:t>costs and expenses</w:t>
      </w:r>
      <w:r w:rsidRPr="00472F11" w:rsidR="00014566">
        <w:rPr>
          <w:lang w:val="en-GB"/>
        </w:rPr>
        <w:t>.</w:t>
      </w:r>
    </w:p>
    <w:p w:rsidRPr="00472F11" w:rsidR="00014566" w:rsidP="00472F11" w:rsidRDefault="00014566">
      <w:pPr>
        <w:pStyle w:val="JuParaLast"/>
        <w:rPr>
          <w:lang w:val="en-GB"/>
        </w:rPr>
      </w:pPr>
      <w:r w:rsidRPr="00472F11">
        <w:rPr>
          <w:lang w:val="en-GB"/>
        </w:rPr>
        <w:t xml:space="preserve">Done in English, and notified in writing on </w:t>
      </w:r>
      <w:r w:rsidRPr="00472F11" w:rsidR="00AC60A1">
        <w:rPr>
          <w:lang w:val="en-GB"/>
        </w:rPr>
        <w:t>29 March 2016</w:t>
      </w:r>
      <w:r w:rsidRPr="00472F11">
        <w:rPr>
          <w:lang w:val="en-GB"/>
        </w:rPr>
        <w:t>, pursuant to Rule 77 §§ 2 and 3 of the Rules of Court.</w:t>
      </w:r>
    </w:p>
    <w:p w:rsidRPr="00472F11" w:rsidR="00014566" w:rsidP="00472F11" w:rsidRDefault="00014566">
      <w:pPr>
        <w:pStyle w:val="JuSigned"/>
        <w:rPr>
          <w:lang w:val="en-GB"/>
        </w:rPr>
      </w:pPr>
      <w:r w:rsidRPr="00472F11">
        <w:rPr>
          <w:lang w:val="en-GB"/>
        </w:rPr>
        <w:tab/>
      </w:r>
      <w:r w:rsidRPr="00472F11" w:rsidR="002107D7">
        <w:rPr>
          <w:lang w:val="en-GB"/>
        </w:rPr>
        <w:t>Stanley Naismith</w:t>
      </w:r>
      <w:r w:rsidRPr="00472F11">
        <w:rPr>
          <w:lang w:val="en-GB"/>
        </w:rPr>
        <w:tab/>
      </w:r>
      <w:r w:rsidRPr="00472F11" w:rsidR="002107D7">
        <w:rPr>
          <w:szCs w:val="24"/>
          <w:lang w:val="en-GB"/>
        </w:rPr>
        <w:t>Işıl Karakaş</w:t>
      </w:r>
      <w:r w:rsidRPr="00472F11" w:rsidR="00E1557C">
        <w:rPr>
          <w:szCs w:val="24"/>
          <w:lang w:val="en-GB"/>
        </w:rPr>
        <w:br/>
      </w:r>
      <w:r w:rsidRPr="00472F11">
        <w:rPr>
          <w:lang w:val="en-GB"/>
        </w:rPr>
        <w:tab/>
      </w:r>
      <w:r w:rsidRPr="00472F11" w:rsidR="002107D7">
        <w:rPr>
          <w:iCs/>
          <w:lang w:val="en-GB"/>
        </w:rPr>
        <w:t>Registrar</w:t>
      </w:r>
      <w:r w:rsidRPr="00472F11">
        <w:rPr>
          <w:lang w:val="en-GB"/>
        </w:rPr>
        <w:tab/>
        <w:t>President</w:t>
      </w:r>
    </w:p>
    <w:p w:rsidRPr="00472F11" w:rsidR="004D15F3" w:rsidP="00472F11" w:rsidRDefault="004D15F3">
      <w:pPr>
        <w:rPr>
          <w:lang w:val="en-GB"/>
        </w:rPr>
      </w:pPr>
    </w:p>
    <w:sectPr w:rsidRPr="00472F11" w:rsidR="004D15F3" w:rsidSect="00AC60A1">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453" w:rsidRDefault="006D6453" w:rsidP="00014566">
      <w:r>
        <w:separator/>
      </w:r>
    </w:p>
  </w:endnote>
  <w:endnote w:type="continuationSeparator" w:id="0">
    <w:p w:rsidR="006D6453" w:rsidRDefault="006D6453"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Default="00AC60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Default="00AC60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Pr="00150BFA" w:rsidRDefault="00AC60A1" w:rsidP="0020718E">
    <w:pPr>
      <w:jc w:val="center"/>
    </w:pPr>
    <w:r>
      <w:rPr>
        <w:noProof/>
        <w:lang w:eastAsia="ja-JP"/>
      </w:rPr>
      <w:drawing>
        <wp:inline distT="0" distB="0" distL="0" distR="0" wp14:anchorId="2B9DC059" wp14:editId="5DE8EB99">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C60A1" w:rsidRDefault="00AC60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453" w:rsidRDefault="006D6453" w:rsidP="00014566">
      <w:r>
        <w:separator/>
      </w:r>
    </w:p>
  </w:footnote>
  <w:footnote w:type="continuationSeparator" w:id="0">
    <w:p w:rsidR="006D6453" w:rsidRDefault="006D6453"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Default="00AC60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453" w:rsidRPr="00AC60A1" w:rsidRDefault="006D6453" w:rsidP="00AC60A1">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Pr="00A45145" w:rsidRDefault="00AC60A1" w:rsidP="00A45145">
    <w:pPr>
      <w:jc w:val="center"/>
    </w:pPr>
    <w:r>
      <w:rPr>
        <w:noProof/>
        <w:lang w:eastAsia="ja-JP"/>
      </w:rPr>
      <w:drawing>
        <wp:inline distT="0" distB="0" distL="0" distR="0" wp14:anchorId="4564D19B" wp14:editId="47CA0139">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6453" w:rsidRDefault="006D64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Pr="00FF2306" w:rsidRDefault="00AC60A1"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72F11">
      <w:rPr>
        <w:rStyle w:val="PageNumber"/>
        <w:noProof/>
        <w:szCs w:val="18"/>
        <w:lang w:val="en-GB"/>
      </w:rPr>
      <w:t>14</w:t>
    </w:r>
    <w:r>
      <w:rPr>
        <w:rStyle w:val="PageNumber"/>
        <w:szCs w:val="18"/>
        <w:lang w:val="en-GB"/>
      </w:rPr>
      <w:fldChar w:fldCharType="end"/>
    </w:r>
    <w:r w:rsidRPr="00FF2306">
      <w:rPr>
        <w:lang w:val="en-GB"/>
      </w:rPr>
      <w:tab/>
    </w:r>
    <w:r>
      <w:rPr>
        <w:lang w:val="en-GB"/>
      </w:rPr>
      <w:t>PAIĆ v. CROATIA</w:t>
    </w:r>
    <w:r w:rsidRPr="00FF2306">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0A1" w:rsidRPr="00D60D87" w:rsidRDefault="00AC60A1" w:rsidP="00D60D87">
    <w:pPr>
      <w:pStyle w:val="ECHRHeader"/>
      <w:rPr>
        <w:lang w:val="en-GB"/>
      </w:rPr>
    </w:pPr>
    <w:r w:rsidRPr="00D60D87">
      <w:rPr>
        <w:lang w:val="en-GB"/>
      </w:rPr>
      <w:tab/>
    </w:r>
    <w:r>
      <w:rPr>
        <w:lang w:val="en-GB"/>
      </w:rPr>
      <w:t>PAIĆ v. CROATIA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472F11">
      <w:rPr>
        <w:rStyle w:val="PageNumber"/>
        <w:noProof/>
        <w:szCs w:val="18"/>
        <w:lang w:val="en-GB"/>
      </w:rPr>
      <w:t>13</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107D7"/>
    <w:rsid w:val="000010ED"/>
    <w:rsid w:val="000041F8"/>
    <w:rsid w:val="000042A8"/>
    <w:rsid w:val="00004308"/>
    <w:rsid w:val="00005BF0"/>
    <w:rsid w:val="00007154"/>
    <w:rsid w:val="000103AE"/>
    <w:rsid w:val="00011D69"/>
    <w:rsid w:val="00012AD3"/>
    <w:rsid w:val="00014566"/>
    <w:rsid w:val="00015C2D"/>
    <w:rsid w:val="00015F00"/>
    <w:rsid w:val="00022C1D"/>
    <w:rsid w:val="00034987"/>
    <w:rsid w:val="00036EF2"/>
    <w:rsid w:val="000602DF"/>
    <w:rsid w:val="00061B05"/>
    <w:rsid w:val="00062973"/>
    <w:rsid w:val="00062D5D"/>
    <w:rsid w:val="000632D5"/>
    <w:rsid w:val="000644EE"/>
    <w:rsid w:val="000856D7"/>
    <w:rsid w:val="00087402"/>
    <w:rsid w:val="000925AD"/>
    <w:rsid w:val="000A24EB"/>
    <w:rsid w:val="000A4B76"/>
    <w:rsid w:val="000B6923"/>
    <w:rsid w:val="000C033C"/>
    <w:rsid w:val="000C5F3C"/>
    <w:rsid w:val="000C6DCC"/>
    <w:rsid w:val="000D47AA"/>
    <w:rsid w:val="000D721F"/>
    <w:rsid w:val="000E069B"/>
    <w:rsid w:val="000E0E82"/>
    <w:rsid w:val="000E1DC5"/>
    <w:rsid w:val="000E223F"/>
    <w:rsid w:val="000E35AC"/>
    <w:rsid w:val="000E573B"/>
    <w:rsid w:val="000E7D45"/>
    <w:rsid w:val="000F7851"/>
    <w:rsid w:val="00104E23"/>
    <w:rsid w:val="00111B0C"/>
    <w:rsid w:val="00115EA8"/>
    <w:rsid w:val="00120D6C"/>
    <w:rsid w:val="001257EC"/>
    <w:rsid w:val="00132C6A"/>
    <w:rsid w:val="00133D33"/>
    <w:rsid w:val="00134D64"/>
    <w:rsid w:val="00135A30"/>
    <w:rsid w:val="0013612C"/>
    <w:rsid w:val="00137FF6"/>
    <w:rsid w:val="00141650"/>
    <w:rsid w:val="00162289"/>
    <w:rsid w:val="00162A12"/>
    <w:rsid w:val="00166530"/>
    <w:rsid w:val="00176094"/>
    <w:rsid w:val="00180AD7"/>
    <w:rsid w:val="001832BD"/>
    <w:rsid w:val="00191573"/>
    <w:rsid w:val="001943B5"/>
    <w:rsid w:val="00195134"/>
    <w:rsid w:val="00196B38"/>
    <w:rsid w:val="001A145B"/>
    <w:rsid w:val="001A674C"/>
    <w:rsid w:val="001B1FD8"/>
    <w:rsid w:val="001B3B24"/>
    <w:rsid w:val="001C0F98"/>
    <w:rsid w:val="001C2A42"/>
    <w:rsid w:val="001D56C9"/>
    <w:rsid w:val="001D63ED"/>
    <w:rsid w:val="001D7348"/>
    <w:rsid w:val="001E035B"/>
    <w:rsid w:val="001E0961"/>
    <w:rsid w:val="001E3EAE"/>
    <w:rsid w:val="001E6F32"/>
    <w:rsid w:val="001F2145"/>
    <w:rsid w:val="001F6262"/>
    <w:rsid w:val="001F67B0"/>
    <w:rsid w:val="001F6BFA"/>
    <w:rsid w:val="001F7B3D"/>
    <w:rsid w:val="00205F9F"/>
    <w:rsid w:val="00206568"/>
    <w:rsid w:val="00210338"/>
    <w:rsid w:val="002107D7"/>
    <w:rsid w:val="002115FC"/>
    <w:rsid w:val="002133F8"/>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225C"/>
    <w:rsid w:val="00275123"/>
    <w:rsid w:val="00282240"/>
    <w:rsid w:val="0028572A"/>
    <w:rsid w:val="002948AD"/>
    <w:rsid w:val="00294C05"/>
    <w:rsid w:val="00294C92"/>
    <w:rsid w:val="002A01CC"/>
    <w:rsid w:val="002A61B1"/>
    <w:rsid w:val="002A663C"/>
    <w:rsid w:val="002B1E6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387C"/>
    <w:rsid w:val="0032463E"/>
    <w:rsid w:val="00326224"/>
    <w:rsid w:val="00337EE4"/>
    <w:rsid w:val="00340FFD"/>
    <w:rsid w:val="003458CE"/>
    <w:rsid w:val="003506B1"/>
    <w:rsid w:val="00356AC7"/>
    <w:rsid w:val="003609FA"/>
    <w:rsid w:val="003710C8"/>
    <w:rsid w:val="003750BE"/>
    <w:rsid w:val="00387B9D"/>
    <w:rsid w:val="0039364F"/>
    <w:rsid w:val="00396686"/>
    <w:rsid w:val="0039778E"/>
    <w:rsid w:val="003A4ACB"/>
    <w:rsid w:val="003B4941"/>
    <w:rsid w:val="003C5714"/>
    <w:rsid w:val="003C6B9F"/>
    <w:rsid w:val="003C6E2A"/>
    <w:rsid w:val="003D0299"/>
    <w:rsid w:val="003E6D80"/>
    <w:rsid w:val="003F05FA"/>
    <w:rsid w:val="003F244A"/>
    <w:rsid w:val="003F2579"/>
    <w:rsid w:val="003F30B8"/>
    <w:rsid w:val="003F4C45"/>
    <w:rsid w:val="003F5F7B"/>
    <w:rsid w:val="003F7D64"/>
    <w:rsid w:val="004034D3"/>
    <w:rsid w:val="00414300"/>
    <w:rsid w:val="00416A7B"/>
    <w:rsid w:val="00425C67"/>
    <w:rsid w:val="00427E7A"/>
    <w:rsid w:val="00436307"/>
    <w:rsid w:val="00436C49"/>
    <w:rsid w:val="00445366"/>
    <w:rsid w:val="00447F5B"/>
    <w:rsid w:val="00450A9B"/>
    <w:rsid w:val="00451226"/>
    <w:rsid w:val="00461DB0"/>
    <w:rsid w:val="00463926"/>
    <w:rsid w:val="004646E0"/>
    <w:rsid w:val="00464C9A"/>
    <w:rsid w:val="00472F11"/>
    <w:rsid w:val="00474F3D"/>
    <w:rsid w:val="00477E3A"/>
    <w:rsid w:val="00483E5F"/>
    <w:rsid w:val="004857F7"/>
    <w:rsid w:val="00485FF9"/>
    <w:rsid w:val="004907F0"/>
    <w:rsid w:val="0049140B"/>
    <w:rsid w:val="004923A5"/>
    <w:rsid w:val="00496BFB"/>
    <w:rsid w:val="00497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063D2"/>
    <w:rsid w:val="00511C07"/>
    <w:rsid w:val="005173A6"/>
    <w:rsid w:val="00520BAA"/>
    <w:rsid w:val="00522B7D"/>
    <w:rsid w:val="00525208"/>
    <w:rsid w:val="005257A5"/>
    <w:rsid w:val="0052631F"/>
    <w:rsid w:val="005264C0"/>
    <w:rsid w:val="00526A8A"/>
    <w:rsid w:val="00531DF2"/>
    <w:rsid w:val="005442EE"/>
    <w:rsid w:val="00547353"/>
    <w:rsid w:val="005474E7"/>
    <w:rsid w:val="005512A3"/>
    <w:rsid w:val="005578CE"/>
    <w:rsid w:val="00562781"/>
    <w:rsid w:val="00563E83"/>
    <w:rsid w:val="0057271C"/>
    <w:rsid w:val="00572845"/>
    <w:rsid w:val="00582855"/>
    <w:rsid w:val="00592772"/>
    <w:rsid w:val="0059574A"/>
    <w:rsid w:val="005A1B9B"/>
    <w:rsid w:val="005A6751"/>
    <w:rsid w:val="005A6E5A"/>
    <w:rsid w:val="005B092E"/>
    <w:rsid w:val="005B152C"/>
    <w:rsid w:val="005B1EE0"/>
    <w:rsid w:val="005B2B24"/>
    <w:rsid w:val="005B4425"/>
    <w:rsid w:val="005B4B94"/>
    <w:rsid w:val="005C3EE8"/>
    <w:rsid w:val="005C6413"/>
    <w:rsid w:val="005D34F9"/>
    <w:rsid w:val="005D4190"/>
    <w:rsid w:val="005D67A3"/>
    <w:rsid w:val="005E2988"/>
    <w:rsid w:val="005E2A43"/>
    <w:rsid w:val="005E3085"/>
    <w:rsid w:val="005E438A"/>
    <w:rsid w:val="005E72BD"/>
    <w:rsid w:val="005F4BBB"/>
    <w:rsid w:val="005F51E1"/>
    <w:rsid w:val="00604CC6"/>
    <w:rsid w:val="00611C80"/>
    <w:rsid w:val="00620692"/>
    <w:rsid w:val="006242CA"/>
    <w:rsid w:val="00627507"/>
    <w:rsid w:val="00633717"/>
    <w:rsid w:val="006344E1"/>
    <w:rsid w:val="006545C4"/>
    <w:rsid w:val="00661971"/>
    <w:rsid w:val="00661CE8"/>
    <w:rsid w:val="006623D9"/>
    <w:rsid w:val="00665392"/>
    <w:rsid w:val="0066550C"/>
    <w:rsid w:val="006716F2"/>
    <w:rsid w:val="00677D94"/>
    <w:rsid w:val="006810C7"/>
    <w:rsid w:val="00682BF2"/>
    <w:rsid w:val="006859CE"/>
    <w:rsid w:val="00691270"/>
    <w:rsid w:val="00694BA8"/>
    <w:rsid w:val="00695C6E"/>
    <w:rsid w:val="006A037C"/>
    <w:rsid w:val="006A36F4"/>
    <w:rsid w:val="006A406F"/>
    <w:rsid w:val="006A5D3A"/>
    <w:rsid w:val="006B1CA5"/>
    <w:rsid w:val="006B2097"/>
    <w:rsid w:val="006B563B"/>
    <w:rsid w:val="006C23D4"/>
    <w:rsid w:val="006C5467"/>
    <w:rsid w:val="006C7BB0"/>
    <w:rsid w:val="006D3237"/>
    <w:rsid w:val="006D6453"/>
    <w:rsid w:val="006E2E37"/>
    <w:rsid w:val="006E3CF1"/>
    <w:rsid w:val="006E7E80"/>
    <w:rsid w:val="006F1DF9"/>
    <w:rsid w:val="006F24DB"/>
    <w:rsid w:val="006F48CA"/>
    <w:rsid w:val="006F4E87"/>
    <w:rsid w:val="006F64DD"/>
    <w:rsid w:val="006F6C52"/>
    <w:rsid w:val="00715127"/>
    <w:rsid w:val="00715E8E"/>
    <w:rsid w:val="00717100"/>
    <w:rsid w:val="00723580"/>
    <w:rsid w:val="00723755"/>
    <w:rsid w:val="0073136C"/>
    <w:rsid w:val="00731F0F"/>
    <w:rsid w:val="00733250"/>
    <w:rsid w:val="00741404"/>
    <w:rsid w:val="007449E5"/>
    <w:rsid w:val="00746C5A"/>
    <w:rsid w:val="00747FF0"/>
    <w:rsid w:val="007567C5"/>
    <w:rsid w:val="00764D4E"/>
    <w:rsid w:val="00765A1F"/>
    <w:rsid w:val="00775B6D"/>
    <w:rsid w:val="00776D68"/>
    <w:rsid w:val="00781D92"/>
    <w:rsid w:val="007850EE"/>
    <w:rsid w:val="00785B95"/>
    <w:rsid w:val="00790E96"/>
    <w:rsid w:val="00793366"/>
    <w:rsid w:val="007A716F"/>
    <w:rsid w:val="007B270A"/>
    <w:rsid w:val="007B43E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1F28"/>
    <w:rsid w:val="00823602"/>
    <w:rsid w:val="008255F5"/>
    <w:rsid w:val="0083014E"/>
    <w:rsid w:val="0083214A"/>
    <w:rsid w:val="00834220"/>
    <w:rsid w:val="00845723"/>
    <w:rsid w:val="00851EF9"/>
    <w:rsid w:val="008577FD"/>
    <w:rsid w:val="00860B03"/>
    <w:rsid w:val="0086497A"/>
    <w:rsid w:val="008713A1"/>
    <w:rsid w:val="00872A74"/>
    <w:rsid w:val="008754AB"/>
    <w:rsid w:val="0088060C"/>
    <w:rsid w:val="00893576"/>
    <w:rsid w:val="00893E73"/>
    <w:rsid w:val="008A20C2"/>
    <w:rsid w:val="008A43C4"/>
    <w:rsid w:val="008B02DC"/>
    <w:rsid w:val="008B57CE"/>
    <w:rsid w:val="008B659F"/>
    <w:rsid w:val="008C26DE"/>
    <w:rsid w:val="008D2225"/>
    <w:rsid w:val="008D4752"/>
    <w:rsid w:val="008E271C"/>
    <w:rsid w:val="008E418E"/>
    <w:rsid w:val="008E5BC6"/>
    <w:rsid w:val="008E6A25"/>
    <w:rsid w:val="008F1F91"/>
    <w:rsid w:val="008F5193"/>
    <w:rsid w:val="009013A7"/>
    <w:rsid w:val="009017FB"/>
    <w:rsid w:val="009017FC"/>
    <w:rsid w:val="009020C0"/>
    <w:rsid w:val="00903B43"/>
    <w:rsid w:val="0090506B"/>
    <w:rsid w:val="009050C9"/>
    <w:rsid w:val="009066FC"/>
    <w:rsid w:val="009140A3"/>
    <w:rsid w:val="009144A2"/>
    <w:rsid w:val="0091510C"/>
    <w:rsid w:val="009259AC"/>
    <w:rsid w:val="00926F38"/>
    <w:rsid w:val="00934301"/>
    <w:rsid w:val="00936CD1"/>
    <w:rsid w:val="00941747"/>
    <w:rsid w:val="00941D63"/>
    <w:rsid w:val="00941EFB"/>
    <w:rsid w:val="00947AFB"/>
    <w:rsid w:val="00951D7D"/>
    <w:rsid w:val="00952C12"/>
    <w:rsid w:val="00952D2D"/>
    <w:rsid w:val="009601F5"/>
    <w:rsid w:val="009630C7"/>
    <w:rsid w:val="00972B55"/>
    <w:rsid w:val="009743B7"/>
    <w:rsid w:val="0098113D"/>
    <w:rsid w:val="0098228B"/>
    <w:rsid w:val="009828DA"/>
    <w:rsid w:val="00985BAB"/>
    <w:rsid w:val="00997F03"/>
    <w:rsid w:val="009A12C9"/>
    <w:rsid w:val="009A46DF"/>
    <w:rsid w:val="009B1B5F"/>
    <w:rsid w:val="009B2EC2"/>
    <w:rsid w:val="009B6673"/>
    <w:rsid w:val="009C191B"/>
    <w:rsid w:val="009C2BD6"/>
    <w:rsid w:val="009E1F32"/>
    <w:rsid w:val="009E5829"/>
    <w:rsid w:val="009E776C"/>
    <w:rsid w:val="00A042EE"/>
    <w:rsid w:val="00A108FF"/>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2316"/>
    <w:rsid w:val="00A94C20"/>
    <w:rsid w:val="00A96ED6"/>
    <w:rsid w:val="00AA227F"/>
    <w:rsid w:val="00AA3BC7"/>
    <w:rsid w:val="00AA754A"/>
    <w:rsid w:val="00AB099E"/>
    <w:rsid w:val="00AB4328"/>
    <w:rsid w:val="00AB5FA0"/>
    <w:rsid w:val="00AC60A1"/>
    <w:rsid w:val="00AE0A2E"/>
    <w:rsid w:val="00AE354C"/>
    <w:rsid w:val="00AF4B07"/>
    <w:rsid w:val="00AF6186"/>
    <w:rsid w:val="00AF7A3A"/>
    <w:rsid w:val="00B160DB"/>
    <w:rsid w:val="00B20836"/>
    <w:rsid w:val="00B235BB"/>
    <w:rsid w:val="00B2631B"/>
    <w:rsid w:val="00B27A44"/>
    <w:rsid w:val="00B30BBF"/>
    <w:rsid w:val="00B33C03"/>
    <w:rsid w:val="00B44E56"/>
    <w:rsid w:val="00B46543"/>
    <w:rsid w:val="00B47524"/>
    <w:rsid w:val="00B47D33"/>
    <w:rsid w:val="00B52BE0"/>
    <w:rsid w:val="00B54133"/>
    <w:rsid w:val="00B55741"/>
    <w:rsid w:val="00B637B9"/>
    <w:rsid w:val="00B701ED"/>
    <w:rsid w:val="00B8086C"/>
    <w:rsid w:val="00B861B4"/>
    <w:rsid w:val="00B86DFE"/>
    <w:rsid w:val="00B90990"/>
    <w:rsid w:val="00B922FF"/>
    <w:rsid w:val="00B9281E"/>
    <w:rsid w:val="00B93925"/>
    <w:rsid w:val="00B95187"/>
    <w:rsid w:val="00BA2D55"/>
    <w:rsid w:val="00BA71B1"/>
    <w:rsid w:val="00BB0637"/>
    <w:rsid w:val="00BB345F"/>
    <w:rsid w:val="00BB36B4"/>
    <w:rsid w:val="00BB5051"/>
    <w:rsid w:val="00BB5883"/>
    <w:rsid w:val="00BB68EA"/>
    <w:rsid w:val="00BB6E8A"/>
    <w:rsid w:val="00BC03F5"/>
    <w:rsid w:val="00BC1C27"/>
    <w:rsid w:val="00BC6BBF"/>
    <w:rsid w:val="00BD1572"/>
    <w:rsid w:val="00BD5ECB"/>
    <w:rsid w:val="00BE14E3"/>
    <w:rsid w:val="00BE3774"/>
    <w:rsid w:val="00BE41E5"/>
    <w:rsid w:val="00BF0BBB"/>
    <w:rsid w:val="00BF4109"/>
    <w:rsid w:val="00BF4CC3"/>
    <w:rsid w:val="00BF5E1B"/>
    <w:rsid w:val="00C01E3B"/>
    <w:rsid w:val="00C054C7"/>
    <w:rsid w:val="00C057B5"/>
    <w:rsid w:val="00C06EF3"/>
    <w:rsid w:val="00C14990"/>
    <w:rsid w:val="00C22687"/>
    <w:rsid w:val="00C3292C"/>
    <w:rsid w:val="00C32E4D"/>
    <w:rsid w:val="00C333A0"/>
    <w:rsid w:val="00C36A81"/>
    <w:rsid w:val="00C41974"/>
    <w:rsid w:val="00C447AD"/>
    <w:rsid w:val="00C53F4A"/>
    <w:rsid w:val="00C54125"/>
    <w:rsid w:val="00C55B54"/>
    <w:rsid w:val="00C6098E"/>
    <w:rsid w:val="00C6152C"/>
    <w:rsid w:val="00C621C2"/>
    <w:rsid w:val="00C74810"/>
    <w:rsid w:val="00C90D68"/>
    <w:rsid w:val="00C939FE"/>
    <w:rsid w:val="00C95753"/>
    <w:rsid w:val="00CA4BDA"/>
    <w:rsid w:val="00CA689D"/>
    <w:rsid w:val="00CA715A"/>
    <w:rsid w:val="00CB1F66"/>
    <w:rsid w:val="00CB2951"/>
    <w:rsid w:val="00CD282B"/>
    <w:rsid w:val="00CD4C35"/>
    <w:rsid w:val="00CD7369"/>
    <w:rsid w:val="00CE026B"/>
    <w:rsid w:val="00CE03EC"/>
    <w:rsid w:val="00CE0B0E"/>
    <w:rsid w:val="00CE3831"/>
    <w:rsid w:val="00CE7486"/>
    <w:rsid w:val="00CF2D4F"/>
    <w:rsid w:val="00D00ABB"/>
    <w:rsid w:val="00D02EEC"/>
    <w:rsid w:val="00D03551"/>
    <w:rsid w:val="00D06A63"/>
    <w:rsid w:val="00D07E0E"/>
    <w:rsid w:val="00D11478"/>
    <w:rsid w:val="00D15ED0"/>
    <w:rsid w:val="00D16B31"/>
    <w:rsid w:val="00D21B3E"/>
    <w:rsid w:val="00D21FED"/>
    <w:rsid w:val="00D24251"/>
    <w:rsid w:val="00D310A7"/>
    <w:rsid w:val="00D343E2"/>
    <w:rsid w:val="00D361A2"/>
    <w:rsid w:val="00D44C2E"/>
    <w:rsid w:val="00D45414"/>
    <w:rsid w:val="00D53C0F"/>
    <w:rsid w:val="00D566BD"/>
    <w:rsid w:val="00D57A4D"/>
    <w:rsid w:val="00D57C9A"/>
    <w:rsid w:val="00D60AA7"/>
    <w:rsid w:val="00D60D87"/>
    <w:rsid w:val="00D6435F"/>
    <w:rsid w:val="00D75E28"/>
    <w:rsid w:val="00D772C2"/>
    <w:rsid w:val="00D8008E"/>
    <w:rsid w:val="00D82C45"/>
    <w:rsid w:val="00D86E43"/>
    <w:rsid w:val="00D908A8"/>
    <w:rsid w:val="00D977B6"/>
    <w:rsid w:val="00DA4A31"/>
    <w:rsid w:val="00DA7B04"/>
    <w:rsid w:val="00DB36C2"/>
    <w:rsid w:val="00DB7196"/>
    <w:rsid w:val="00DC169B"/>
    <w:rsid w:val="00DC2AB9"/>
    <w:rsid w:val="00DC63F0"/>
    <w:rsid w:val="00DD598E"/>
    <w:rsid w:val="00DD6EE5"/>
    <w:rsid w:val="00DE066C"/>
    <w:rsid w:val="00DE386C"/>
    <w:rsid w:val="00DE4D35"/>
    <w:rsid w:val="00DF0549"/>
    <w:rsid w:val="00DF098B"/>
    <w:rsid w:val="00DF11C4"/>
    <w:rsid w:val="00DF210C"/>
    <w:rsid w:val="00DF4B6A"/>
    <w:rsid w:val="00E009FE"/>
    <w:rsid w:val="00E02C09"/>
    <w:rsid w:val="00E04D59"/>
    <w:rsid w:val="00E07DA1"/>
    <w:rsid w:val="00E123CB"/>
    <w:rsid w:val="00E1557C"/>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09C"/>
    <w:rsid w:val="00E90302"/>
    <w:rsid w:val="00E9597F"/>
    <w:rsid w:val="00E97396"/>
    <w:rsid w:val="00EA0457"/>
    <w:rsid w:val="00EA185E"/>
    <w:rsid w:val="00EA592A"/>
    <w:rsid w:val="00EB14E4"/>
    <w:rsid w:val="00EB32A5"/>
    <w:rsid w:val="00EB34ED"/>
    <w:rsid w:val="00EB6B06"/>
    <w:rsid w:val="00EB7BE0"/>
    <w:rsid w:val="00EC315E"/>
    <w:rsid w:val="00EC4A4E"/>
    <w:rsid w:val="00ED077C"/>
    <w:rsid w:val="00ED1190"/>
    <w:rsid w:val="00ED17F5"/>
    <w:rsid w:val="00ED6544"/>
    <w:rsid w:val="00EE0277"/>
    <w:rsid w:val="00EE1DA9"/>
    <w:rsid w:val="00EE3E00"/>
    <w:rsid w:val="00EE5DD2"/>
    <w:rsid w:val="00EF41F1"/>
    <w:rsid w:val="00EF4F08"/>
    <w:rsid w:val="00EF5BD8"/>
    <w:rsid w:val="00F00A79"/>
    <w:rsid w:val="00F00E86"/>
    <w:rsid w:val="00F00F8B"/>
    <w:rsid w:val="00F0126E"/>
    <w:rsid w:val="00F07C1E"/>
    <w:rsid w:val="00F105DB"/>
    <w:rsid w:val="00F132BC"/>
    <w:rsid w:val="00F13D80"/>
    <w:rsid w:val="00F16AAA"/>
    <w:rsid w:val="00F16E1C"/>
    <w:rsid w:val="00F21161"/>
    <w:rsid w:val="00F218EF"/>
    <w:rsid w:val="00F21BC7"/>
    <w:rsid w:val="00F22EB3"/>
    <w:rsid w:val="00F266A2"/>
    <w:rsid w:val="00F32269"/>
    <w:rsid w:val="00F40463"/>
    <w:rsid w:val="00F444A1"/>
    <w:rsid w:val="00F4457E"/>
    <w:rsid w:val="00F56A6F"/>
    <w:rsid w:val="00F5709C"/>
    <w:rsid w:val="00F64EF1"/>
    <w:rsid w:val="00F82E9C"/>
    <w:rsid w:val="00F8765F"/>
    <w:rsid w:val="00F90767"/>
    <w:rsid w:val="00F95B1D"/>
    <w:rsid w:val="00FA685B"/>
    <w:rsid w:val="00FB0C01"/>
    <w:rsid w:val="00FC18F2"/>
    <w:rsid w:val="00FC39E5"/>
    <w:rsid w:val="00FC3A78"/>
    <w:rsid w:val="00FC5FFE"/>
    <w:rsid w:val="00FD1005"/>
    <w:rsid w:val="00FD3180"/>
    <w:rsid w:val="00FD6C75"/>
    <w:rsid w:val="00FE0F36"/>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C60A1"/>
    <w:pPr>
      <w:jc w:val="both"/>
    </w:pPr>
    <w:rPr>
      <w:rFonts w:eastAsiaTheme="minorEastAsia"/>
      <w:sz w:val="24"/>
    </w:rPr>
  </w:style>
  <w:style w:type="paragraph" w:styleId="Heading1">
    <w:name w:val="heading 1"/>
    <w:basedOn w:val="Normal"/>
    <w:next w:val="Normal"/>
    <w:link w:val="Heading1Char"/>
    <w:uiPriority w:val="99"/>
    <w:semiHidden/>
    <w:rsid w:val="00AC60A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C60A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C60A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C60A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C60A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AC60A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C60A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C60A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C60A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C60A1"/>
    <w:rPr>
      <w:rFonts w:ascii="Tahoma" w:hAnsi="Tahoma" w:cs="Tahoma"/>
      <w:sz w:val="16"/>
      <w:szCs w:val="16"/>
    </w:rPr>
  </w:style>
  <w:style w:type="character" w:customStyle="1" w:styleId="BalloonTextChar">
    <w:name w:val="Balloon Text Char"/>
    <w:basedOn w:val="DefaultParagraphFont"/>
    <w:link w:val="BalloonText"/>
    <w:uiPriority w:val="99"/>
    <w:semiHidden/>
    <w:rsid w:val="00AC60A1"/>
    <w:rPr>
      <w:rFonts w:ascii="Tahoma" w:eastAsiaTheme="minorEastAsia" w:hAnsi="Tahoma" w:cs="Tahoma"/>
      <w:sz w:val="16"/>
      <w:szCs w:val="16"/>
    </w:rPr>
  </w:style>
  <w:style w:type="character" w:styleId="BookTitle">
    <w:name w:val="Book Title"/>
    <w:uiPriority w:val="99"/>
    <w:semiHidden/>
    <w:qFormat/>
    <w:rsid w:val="00AC60A1"/>
    <w:rPr>
      <w:i/>
      <w:iCs/>
      <w:smallCaps/>
      <w:spacing w:val="5"/>
    </w:rPr>
  </w:style>
  <w:style w:type="paragraph" w:customStyle="1" w:styleId="ECHRHeader">
    <w:name w:val="ECHR_Header"/>
    <w:aliases w:val="Ju_Header"/>
    <w:basedOn w:val="Header"/>
    <w:uiPriority w:val="4"/>
    <w:qFormat/>
    <w:rsid w:val="00AC60A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C60A1"/>
    <w:pPr>
      <w:jc w:val="left"/>
    </w:pPr>
    <w:rPr>
      <w:sz w:val="8"/>
    </w:rPr>
  </w:style>
  <w:style w:type="character" w:styleId="Strong">
    <w:name w:val="Strong"/>
    <w:uiPriority w:val="99"/>
    <w:semiHidden/>
    <w:qFormat/>
    <w:rsid w:val="00AC60A1"/>
    <w:rPr>
      <w:b/>
      <w:bCs/>
    </w:rPr>
  </w:style>
  <w:style w:type="paragraph" w:styleId="NoSpacing">
    <w:name w:val="No Spacing"/>
    <w:basedOn w:val="Normal"/>
    <w:link w:val="NoSpacingChar"/>
    <w:semiHidden/>
    <w:qFormat/>
    <w:rsid w:val="00AC60A1"/>
    <w:rPr>
      <w:sz w:val="22"/>
    </w:rPr>
  </w:style>
  <w:style w:type="character" w:customStyle="1" w:styleId="NoSpacingChar">
    <w:name w:val="No Spacing Char"/>
    <w:basedOn w:val="DefaultParagraphFont"/>
    <w:link w:val="NoSpacing"/>
    <w:semiHidden/>
    <w:rsid w:val="00AC60A1"/>
    <w:rPr>
      <w:rFonts w:eastAsiaTheme="minorEastAsia"/>
    </w:rPr>
  </w:style>
  <w:style w:type="paragraph" w:customStyle="1" w:styleId="ECHRFooterLine">
    <w:name w:val="ECHR_Footer_Line"/>
    <w:aliases w:val="Footer_Line"/>
    <w:basedOn w:val="Normal"/>
    <w:next w:val="ECHRFooter"/>
    <w:uiPriority w:val="57"/>
    <w:semiHidden/>
    <w:rsid w:val="00AC60A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AC60A1"/>
    <w:pPr>
      <w:numPr>
        <w:numId w:val="14"/>
      </w:numPr>
      <w:jc w:val="left"/>
    </w:pPr>
    <w:rPr>
      <w:b/>
    </w:rPr>
  </w:style>
  <w:style w:type="paragraph" w:customStyle="1" w:styleId="OpiPara">
    <w:name w:val="Opi_Para"/>
    <w:basedOn w:val="ECHRPara"/>
    <w:uiPriority w:val="46"/>
    <w:qFormat/>
    <w:rsid w:val="00AC60A1"/>
  </w:style>
  <w:style w:type="paragraph" w:customStyle="1" w:styleId="JuParaSub">
    <w:name w:val="Ju_Para_Sub"/>
    <w:basedOn w:val="ECHRPara"/>
    <w:uiPriority w:val="13"/>
    <w:qFormat/>
    <w:rsid w:val="00AC60A1"/>
    <w:pPr>
      <w:ind w:left="284"/>
    </w:pPr>
  </w:style>
  <w:style w:type="paragraph" w:customStyle="1" w:styleId="ECHRTitleCentre3">
    <w:name w:val="ECHR_Title_Centre_3"/>
    <w:aliases w:val="Ju_H_Article"/>
    <w:basedOn w:val="Normal"/>
    <w:next w:val="ECHRParaQuote"/>
    <w:uiPriority w:val="27"/>
    <w:qFormat/>
    <w:rsid w:val="00AC60A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C60A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C60A1"/>
  </w:style>
  <w:style w:type="paragraph" w:customStyle="1" w:styleId="OpiQuot">
    <w:name w:val="Opi_Quot"/>
    <w:basedOn w:val="ECHRParaQuote"/>
    <w:uiPriority w:val="48"/>
    <w:qFormat/>
    <w:rsid w:val="00AC60A1"/>
  </w:style>
  <w:style w:type="paragraph" w:customStyle="1" w:styleId="OpiQuotSub">
    <w:name w:val="Opi_Quot_Sub"/>
    <w:basedOn w:val="JuQuotSub"/>
    <w:uiPriority w:val="49"/>
    <w:qFormat/>
    <w:rsid w:val="00AC60A1"/>
  </w:style>
  <w:style w:type="paragraph" w:customStyle="1" w:styleId="ECHRTitleCentre2">
    <w:name w:val="ECHR_Title_Centre_2"/>
    <w:aliases w:val="Dec_H_Case"/>
    <w:basedOn w:val="Normal"/>
    <w:next w:val="ECHRPara"/>
    <w:uiPriority w:val="8"/>
    <w:rsid w:val="00AC60A1"/>
    <w:pPr>
      <w:spacing w:after="240"/>
      <w:jc w:val="center"/>
      <w:outlineLvl w:val="0"/>
    </w:pPr>
    <w:rPr>
      <w:rFonts w:asciiTheme="majorHAnsi" w:hAnsiTheme="majorHAnsi"/>
    </w:rPr>
  </w:style>
  <w:style w:type="paragraph" w:customStyle="1" w:styleId="JuTitle">
    <w:name w:val="Ju_Title"/>
    <w:basedOn w:val="Normal"/>
    <w:next w:val="ECHRPara"/>
    <w:uiPriority w:val="3"/>
    <w:rsid w:val="00AC60A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C60A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C60A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AC60A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C60A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C60A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C60A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AC60A1"/>
    <w:pPr>
      <w:keepNext/>
      <w:keepLines/>
      <w:spacing w:before="240" w:after="120"/>
      <w:ind w:left="1236"/>
    </w:pPr>
    <w:rPr>
      <w:sz w:val="20"/>
    </w:rPr>
  </w:style>
  <w:style w:type="paragraph" w:customStyle="1" w:styleId="JuQuotSub">
    <w:name w:val="Ju_Quot_Sub"/>
    <w:basedOn w:val="ECHRParaQuote"/>
    <w:uiPriority w:val="15"/>
    <w:qFormat/>
    <w:rsid w:val="00AC60A1"/>
    <w:pPr>
      <w:ind w:left="567"/>
    </w:pPr>
  </w:style>
  <w:style w:type="paragraph" w:customStyle="1" w:styleId="JuInitialled">
    <w:name w:val="Ju_Initialled"/>
    <w:basedOn w:val="Normal"/>
    <w:uiPriority w:val="31"/>
    <w:qFormat/>
    <w:rsid w:val="00AC60A1"/>
    <w:pPr>
      <w:tabs>
        <w:tab w:val="center" w:pos="6407"/>
      </w:tabs>
      <w:spacing w:before="720"/>
      <w:jc w:val="right"/>
    </w:pPr>
  </w:style>
  <w:style w:type="paragraph" w:customStyle="1" w:styleId="OpiHA">
    <w:name w:val="Opi_H_A"/>
    <w:basedOn w:val="ECHRHeading1"/>
    <w:next w:val="OpiPara"/>
    <w:uiPriority w:val="41"/>
    <w:qFormat/>
    <w:rsid w:val="00AC60A1"/>
    <w:pPr>
      <w:tabs>
        <w:tab w:val="clear" w:pos="357"/>
      </w:tabs>
      <w:outlineLvl w:val="1"/>
    </w:pPr>
    <w:rPr>
      <w:b/>
    </w:rPr>
  </w:style>
  <w:style w:type="paragraph" w:styleId="Header">
    <w:name w:val="header"/>
    <w:basedOn w:val="Normal"/>
    <w:link w:val="HeaderChar"/>
    <w:uiPriority w:val="57"/>
    <w:semiHidden/>
    <w:rsid w:val="00AC60A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C60A1"/>
    <w:rPr>
      <w:sz w:val="24"/>
    </w:rPr>
  </w:style>
  <w:style w:type="character" w:customStyle="1" w:styleId="Heading1Char">
    <w:name w:val="Heading 1 Char"/>
    <w:basedOn w:val="DefaultParagraphFont"/>
    <w:link w:val="Heading1"/>
    <w:uiPriority w:val="99"/>
    <w:semiHidden/>
    <w:rsid w:val="00AC60A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AC60A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C60A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C60A1"/>
    <w:rPr>
      <w:rFonts w:asciiTheme="majorHAnsi" w:eastAsiaTheme="majorEastAsia" w:hAnsiTheme="majorHAnsi" w:cstheme="majorBidi"/>
      <w:b/>
      <w:bCs/>
      <w:color w:val="4D4D4D"/>
      <w:sz w:val="26"/>
      <w:szCs w:val="26"/>
    </w:rPr>
  </w:style>
  <w:style w:type="character" w:customStyle="1" w:styleId="JUNAMES">
    <w:name w:val="JU_NAMES"/>
    <w:uiPriority w:val="17"/>
    <w:qFormat/>
    <w:rsid w:val="00AC60A1"/>
    <w:rPr>
      <w:caps w:val="0"/>
      <w:smallCaps/>
    </w:rPr>
  </w:style>
  <w:style w:type="paragraph" w:customStyle="1" w:styleId="JuCase">
    <w:name w:val="Ju_Case"/>
    <w:basedOn w:val="Normal"/>
    <w:next w:val="ECHRPara"/>
    <w:uiPriority w:val="10"/>
    <w:rsid w:val="00AC60A1"/>
    <w:pPr>
      <w:ind w:firstLine="284"/>
    </w:pPr>
    <w:rPr>
      <w:b/>
    </w:rPr>
  </w:style>
  <w:style w:type="character" w:customStyle="1" w:styleId="Heading3Char">
    <w:name w:val="Heading 3 Char"/>
    <w:basedOn w:val="DefaultParagraphFont"/>
    <w:link w:val="Heading3"/>
    <w:uiPriority w:val="99"/>
    <w:semiHidden/>
    <w:rsid w:val="00AC60A1"/>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AC60A1"/>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AC60A1"/>
    <w:rPr>
      <w:rFonts w:asciiTheme="majorHAnsi" w:eastAsiaTheme="majorEastAsia" w:hAnsiTheme="majorHAnsi" w:cstheme="majorBidi"/>
      <w:b/>
      <w:bCs/>
      <w:color w:val="808080"/>
    </w:rPr>
  </w:style>
  <w:style w:type="character" w:styleId="SubtleEmphasis">
    <w:name w:val="Subtle Emphasis"/>
    <w:uiPriority w:val="99"/>
    <w:semiHidden/>
    <w:qFormat/>
    <w:rsid w:val="00AC60A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C60A1"/>
    <w:pPr>
      <w:keepNext/>
      <w:keepLines/>
      <w:spacing w:before="720" w:after="240"/>
      <w:outlineLvl w:val="0"/>
    </w:pPr>
    <w:rPr>
      <w:rFonts w:asciiTheme="majorHAnsi" w:hAnsiTheme="majorHAnsi"/>
      <w:sz w:val="28"/>
    </w:rPr>
  </w:style>
  <w:style w:type="character" w:styleId="Emphasis">
    <w:name w:val="Emphasis"/>
    <w:uiPriority w:val="99"/>
    <w:semiHidden/>
    <w:qFormat/>
    <w:rsid w:val="00AC60A1"/>
    <w:rPr>
      <w:b/>
      <w:bCs/>
      <w:i/>
      <w:iCs/>
      <w:spacing w:val="10"/>
      <w:bdr w:val="none" w:sz="0" w:space="0" w:color="auto"/>
      <w:shd w:val="clear" w:color="auto" w:fill="auto"/>
    </w:rPr>
  </w:style>
  <w:style w:type="paragraph" w:styleId="Footer">
    <w:name w:val="footer"/>
    <w:basedOn w:val="Normal"/>
    <w:link w:val="FooterChar"/>
    <w:uiPriority w:val="57"/>
    <w:semiHidden/>
    <w:rsid w:val="00AC60A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C60A1"/>
    <w:rPr>
      <w:sz w:val="24"/>
    </w:rPr>
  </w:style>
  <w:style w:type="character" w:styleId="FootnoteReference">
    <w:name w:val="footnote reference"/>
    <w:basedOn w:val="DefaultParagraphFont"/>
    <w:uiPriority w:val="99"/>
    <w:semiHidden/>
    <w:rsid w:val="00AC60A1"/>
    <w:rPr>
      <w:vertAlign w:val="superscript"/>
    </w:rPr>
  </w:style>
  <w:style w:type="paragraph" w:styleId="FootnoteText">
    <w:name w:val="footnote text"/>
    <w:basedOn w:val="Normal"/>
    <w:link w:val="FootnoteTextChar"/>
    <w:uiPriority w:val="99"/>
    <w:semiHidden/>
    <w:rsid w:val="00AC60A1"/>
    <w:rPr>
      <w:sz w:val="20"/>
      <w:szCs w:val="20"/>
    </w:rPr>
  </w:style>
  <w:style w:type="character" w:customStyle="1" w:styleId="FootnoteTextChar">
    <w:name w:val="Footnote Text Char"/>
    <w:basedOn w:val="DefaultParagraphFont"/>
    <w:link w:val="FootnoteText"/>
    <w:uiPriority w:val="99"/>
    <w:semiHidden/>
    <w:rsid w:val="00AC60A1"/>
    <w:rPr>
      <w:rFonts w:eastAsiaTheme="minorEastAsia"/>
      <w:sz w:val="20"/>
      <w:szCs w:val="20"/>
    </w:rPr>
  </w:style>
  <w:style w:type="character" w:customStyle="1" w:styleId="Heading6Char">
    <w:name w:val="Heading 6 Char"/>
    <w:basedOn w:val="DefaultParagraphFont"/>
    <w:link w:val="Heading6"/>
    <w:uiPriority w:val="99"/>
    <w:semiHidden/>
    <w:rsid w:val="00AC60A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C60A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C60A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C60A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C60A1"/>
    <w:rPr>
      <w:color w:val="0072BC" w:themeColor="hyperlink"/>
      <w:u w:val="single"/>
    </w:rPr>
  </w:style>
  <w:style w:type="character" w:styleId="IntenseEmphasis">
    <w:name w:val="Intense Emphasis"/>
    <w:uiPriority w:val="99"/>
    <w:semiHidden/>
    <w:qFormat/>
    <w:rsid w:val="00AC60A1"/>
    <w:rPr>
      <w:b/>
      <w:bCs/>
    </w:rPr>
  </w:style>
  <w:style w:type="paragraph" w:styleId="IntenseQuote">
    <w:name w:val="Intense Quote"/>
    <w:basedOn w:val="Normal"/>
    <w:next w:val="Normal"/>
    <w:link w:val="IntenseQuoteChar"/>
    <w:uiPriority w:val="99"/>
    <w:semiHidden/>
    <w:qFormat/>
    <w:rsid w:val="00AC60A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C60A1"/>
    <w:rPr>
      <w:rFonts w:eastAsiaTheme="minorEastAsia"/>
      <w:b/>
      <w:bCs/>
      <w:i/>
      <w:iCs/>
      <w:lang w:bidi="en-US"/>
    </w:rPr>
  </w:style>
  <w:style w:type="character" w:styleId="IntenseReference">
    <w:name w:val="Intense Reference"/>
    <w:uiPriority w:val="99"/>
    <w:semiHidden/>
    <w:qFormat/>
    <w:rsid w:val="00AC60A1"/>
    <w:rPr>
      <w:smallCaps/>
      <w:spacing w:val="5"/>
      <w:u w:val="single"/>
    </w:rPr>
  </w:style>
  <w:style w:type="paragraph" w:styleId="ListParagraph">
    <w:name w:val="List Paragraph"/>
    <w:basedOn w:val="Normal"/>
    <w:uiPriority w:val="99"/>
    <w:semiHidden/>
    <w:qFormat/>
    <w:rsid w:val="00AC60A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C60A1"/>
    <w:pPr>
      <w:spacing w:before="200"/>
      <w:ind w:left="360" w:right="360"/>
    </w:pPr>
    <w:rPr>
      <w:i/>
      <w:iCs/>
      <w:sz w:val="22"/>
      <w:lang w:bidi="en-US"/>
    </w:rPr>
  </w:style>
  <w:style w:type="character" w:customStyle="1" w:styleId="QuoteChar">
    <w:name w:val="Quote Char"/>
    <w:basedOn w:val="DefaultParagraphFont"/>
    <w:link w:val="Quote"/>
    <w:uiPriority w:val="99"/>
    <w:semiHidden/>
    <w:rsid w:val="00AC60A1"/>
    <w:rPr>
      <w:rFonts w:eastAsiaTheme="minorEastAsia"/>
      <w:i/>
      <w:iCs/>
      <w:lang w:bidi="en-US"/>
    </w:rPr>
  </w:style>
  <w:style w:type="character" w:styleId="SubtleReference">
    <w:name w:val="Subtle Reference"/>
    <w:uiPriority w:val="99"/>
    <w:semiHidden/>
    <w:qFormat/>
    <w:rsid w:val="00AC60A1"/>
    <w:rPr>
      <w:smallCaps/>
    </w:rPr>
  </w:style>
  <w:style w:type="table" w:styleId="TableGrid">
    <w:name w:val="Table Grid"/>
    <w:basedOn w:val="TableNormal"/>
    <w:uiPriority w:val="59"/>
    <w:semiHidden/>
    <w:rsid w:val="00AC60A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C60A1"/>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C60A1"/>
    <w:pPr>
      <w:spacing w:after="60"/>
      <w:ind w:left="680" w:right="340" w:hanging="340"/>
    </w:pPr>
  </w:style>
  <w:style w:type="paragraph" w:styleId="TOC3">
    <w:name w:val="toc 3"/>
    <w:basedOn w:val="Normal"/>
    <w:next w:val="Normal"/>
    <w:autoRedefine/>
    <w:uiPriority w:val="99"/>
    <w:semiHidden/>
    <w:rsid w:val="00AC60A1"/>
    <w:pPr>
      <w:spacing w:after="60"/>
      <w:ind w:left="1020" w:right="340" w:hanging="340"/>
    </w:pPr>
  </w:style>
  <w:style w:type="paragraph" w:styleId="TOC4">
    <w:name w:val="toc 4"/>
    <w:basedOn w:val="Normal"/>
    <w:next w:val="Normal"/>
    <w:autoRedefine/>
    <w:uiPriority w:val="99"/>
    <w:semiHidden/>
    <w:rsid w:val="00AC60A1"/>
    <w:pPr>
      <w:tabs>
        <w:tab w:val="right" w:leader="dot" w:pos="9017"/>
      </w:tabs>
      <w:spacing w:after="60"/>
      <w:ind w:left="1361" w:right="340" w:hanging="340"/>
    </w:pPr>
  </w:style>
  <w:style w:type="paragraph" w:styleId="TOC5">
    <w:name w:val="toc 5"/>
    <w:basedOn w:val="Normal"/>
    <w:next w:val="Normal"/>
    <w:autoRedefine/>
    <w:uiPriority w:val="99"/>
    <w:semiHidden/>
    <w:rsid w:val="00AC60A1"/>
    <w:pPr>
      <w:spacing w:after="60"/>
      <w:ind w:left="1701" w:right="340" w:hanging="340"/>
    </w:pPr>
  </w:style>
  <w:style w:type="paragraph" w:styleId="TOCHeading">
    <w:name w:val="TOC Heading"/>
    <w:basedOn w:val="Heading1"/>
    <w:next w:val="Normal"/>
    <w:uiPriority w:val="99"/>
    <w:semiHidden/>
    <w:qFormat/>
    <w:rsid w:val="00AC60A1"/>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C60A1"/>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AC60A1"/>
    <w:pPr>
      <w:spacing w:before="120" w:after="120"/>
      <w:ind w:left="425" w:firstLine="142"/>
    </w:pPr>
    <w:rPr>
      <w:sz w:val="20"/>
    </w:rPr>
  </w:style>
  <w:style w:type="paragraph" w:customStyle="1" w:styleId="ECHRPara">
    <w:name w:val="ECHR_Para"/>
    <w:aliases w:val="Ju_Para,Para"/>
    <w:basedOn w:val="Normal"/>
    <w:link w:val="ECHRParaChar"/>
    <w:uiPriority w:val="12"/>
    <w:qFormat/>
    <w:rsid w:val="00AC60A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C60A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C60A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C60A1"/>
    <w:pPr>
      <w:ind w:left="340" w:hanging="340"/>
    </w:pPr>
  </w:style>
  <w:style w:type="paragraph" w:customStyle="1" w:styleId="JuSigned">
    <w:name w:val="Ju_Signed"/>
    <w:basedOn w:val="Normal"/>
    <w:next w:val="JuParaLast"/>
    <w:uiPriority w:val="32"/>
    <w:qFormat/>
    <w:rsid w:val="00AC60A1"/>
    <w:pPr>
      <w:tabs>
        <w:tab w:val="center" w:pos="851"/>
        <w:tab w:val="center" w:pos="6407"/>
      </w:tabs>
      <w:spacing w:before="720"/>
      <w:jc w:val="left"/>
    </w:pPr>
  </w:style>
  <w:style w:type="paragraph" w:customStyle="1" w:styleId="JuParaLast">
    <w:name w:val="Ju_Para_Last"/>
    <w:basedOn w:val="Normal"/>
    <w:next w:val="ECHRPara"/>
    <w:uiPriority w:val="30"/>
    <w:qFormat/>
    <w:rsid w:val="00AC60A1"/>
    <w:pPr>
      <w:keepNext/>
      <w:keepLines/>
      <w:spacing w:before="240"/>
      <w:ind w:firstLine="284"/>
    </w:pPr>
  </w:style>
  <w:style w:type="character" w:customStyle="1" w:styleId="JuITMark">
    <w:name w:val="Ju_ITMark"/>
    <w:basedOn w:val="DefaultParagraphFont"/>
    <w:uiPriority w:val="38"/>
    <w:qFormat/>
    <w:rsid w:val="00AC60A1"/>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C60A1"/>
    <w:pPr>
      <w:ind w:left="346" w:firstLine="0"/>
    </w:pPr>
  </w:style>
  <w:style w:type="paragraph" w:customStyle="1" w:styleId="JuListi">
    <w:name w:val="Ju_List_i"/>
    <w:basedOn w:val="Normal"/>
    <w:next w:val="JuLista"/>
    <w:uiPriority w:val="28"/>
    <w:qFormat/>
    <w:rsid w:val="00AC60A1"/>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AC60A1"/>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rsid w:val="00AC60A1"/>
  </w:style>
  <w:style w:type="paragraph" w:styleId="Subtitle">
    <w:name w:val="Subtitle"/>
    <w:basedOn w:val="Normal"/>
    <w:next w:val="Normal"/>
    <w:link w:val="SubtitleChar"/>
    <w:uiPriority w:val="99"/>
    <w:semiHidden/>
    <w:qFormat/>
    <w:rsid w:val="00AC60A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C60A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AC60A1"/>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AC60A1"/>
    <w:pPr>
      <w:spacing w:before="240"/>
      <w:ind w:left="284"/>
    </w:pPr>
  </w:style>
  <w:style w:type="paragraph" w:customStyle="1" w:styleId="OpiH1">
    <w:name w:val="Opi_H_1"/>
    <w:basedOn w:val="ECHRHeading2"/>
    <w:uiPriority w:val="42"/>
    <w:qFormat/>
    <w:rsid w:val="00AC60A1"/>
    <w:pPr>
      <w:ind w:left="635" w:hanging="357"/>
      <w:outlineLvl w:val="2"/>
    </w:pPr>
  </w:style>
  <w:style w:type="paragraph" w:customStyle="1" w:styleId="OpiHa0">
    <w:name w:val="Opi_H_a"/>
    <w:basedOn w:val="ECHRHeading3"/>
    <w:uiPriority w:val="43"/>
    <w:qFormat/>
    <w:rsid w:val="00AC60A1"/>
    <w:pPr>
      <w:ind w:left="833" w:hanging="357"/>
      <w:outlineLvl w:val="3"/>
    </w:pPr>
    <w:rPr>
      <w:b/>
      <w:i w:val="0"/>
      <w:sz w:val="20"/>
    </w:rPr>
  </w:style>
  <w:style w:type="paragraph" w:customStyle="1" w:styleId="OpiHi">
    <w:name w:val="Opi_H_i"/>
    <w:basedOn w:val="ECHRHeading4"/>
    <w:uiPriority w:val="44"/>
    <w:qFormat/>
    <w:rsid w:val="00AC60A1"/>
    <w:pPr>
      <w:ind w:left="1037" w:hanging="357"/>
      <w:outlineLvl w:val="4"/>
    </w:pPr>
    <w:rPr>
      <w:b w:val="0"/>
      <w:i/>
    </w:rPr>
  </w:style>
  <w:style w:type="paragraph" w:customStyle="1" w:styleId="DummyStyle">
    <w:name w:val="Dummy_Style"/>
    <w:basedOn w:val="Normal"/>
    <w:semiHidden/>
    <w:qFormat/>
    <w:rsid w:val="00AC60A1"/>
    <w:rPr>
      <w:color w:val="00B050"/>
    </w:rPr>
  </w:style>
  <w:style w:type="character" w:customStyle="1" w:styleId="ECHRParaChar">
    <w:name w:val="ECHR_Para Char"/>
    <w:aliases w:val="Ju_Para Char"/>
    <w:link w:val="ECHRPara"/>
    <w:uiPriority w:val="12"/>
    <w:rsid w:val="00BB5051"/>
    <w:rPr>
      <w:rFonts w:eastAsiaTheme="minorEastAsia"/>
      <w:sz w:val="24"/>
    </w:rPr>
  </w:style>
  <w:style w:type="character" w:customStyle="1" w:styleId="JuH1Char">
    <w:name w:val="Ju_H_1. Char"/>
    <w:link w:val="ECHRHeading3"/>
    <w:uiPriority w:val="21"/>
    <w:rsid w:val="00BB5051"/>
    <w:rPr>
      <w:rFonts w:asciiTheme="majorHAnsi" w:eastAsiaTheme="majorEastAsia" w:hAnsiTheme="majorHAnsi" w:cstheme="majorBidi"/>
      <w:bCs/>
      <w:i/>
      <w:sz w:val="24"/>
    </w:rPr>
  </w:style>
  <w:style w:type="character" w:customStyle="1" w:styleId="JuParaCar">
    <w:name w:val="Ju_Para Car"/>
    <w:uiPriority w:val="12"/>
    <w:rsid w:val="009601F5"/>
    <w:rPr>
      <w:rFonts w:eastAsiaTheme="minorEastAsia"/>
      <w:sz w:val="24"/>
    </w:rPr>
  </w:style>
  <w:style w:type="paragraph" w:customStyle="1" w:styleId="jupara">
    <w:name w:val="jupara"/>
    <w:basedOn w:val="Normal"/>
    <w:rsid w:val="00472F11"/>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72F11"/>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682563">
      <w:bodyDiv w:val="1"/>
      <w:marLeft w:val="0"/>
      <w:marRight w:val="0"/>
      <w:marTop w:val="0"/>
      <w:marBottom w:val="0"/>
      <w:divBdr>
        <w:top w:val="none" w:sz="0" w:space="0" w:color="auto"/>
        <w:left w:val="none" w:sz="0" w:space="0" w:color="auto"/>
        <w:bottom w:val="none" w:sz="0" w:space="0" w:color="auto"/>
        <w:right w:val="none" w:sz="0" w:space="0" w:color="auto"/>
      </w:divBdr>
      <w:divsChild>
        <w:div w:id="567305000">
          <w:marLeft w:val="0"/>
          <w:marRight w:val="0"/>
          <w:marTop w:val="0"/>
          <w:marBottom w:val="0"/>
          <w:divBdr>
            <w:top w:val="none" w:sz="0" w:space="0" w:color="auto"/>
            <w:left w:val="none" w:sz="0" w:space="0" w:color="auto"/>
            <w:bottom w:val="none" w:sz="0" w:space="0" w:color="auto"/>
            <w:right w:val="none" w:sz="0" w:space="0" w:color="auto"/>
          </w:divBdr>
          <w:divsChild>
            <w:div w:id="1695379134">
              <w:marLeft w:val="0"/>
              <w:marRight w:val="0"/>
              <w:marTop w:val="0"/>
              <w:marBottom w:val="0"/>
              <w:divBdr>
                <w:top w:val="none" w:sz="0" w:space="0" w:color="auto"/>
                <w:left w:val="none" w:sz="0" w:space="0" w:color="auto"/>
                <w:bottom w:val="none" w:sz="0" w:space="0" w:color="auto"/>
                <w:right w:val="none" w:sz="0" w:space="0" w:color="auto"/>
              </w:divBdr>
              <w:divsChild>
                <w:div w:id="1700354904">
                  <w:marLeft w:val="0"/>
                  <w:marRight w:val="0"/>
                  <w:marTop w:val="0"/>
                  <w:marBottom w:val="0"/>
                  <w:divBdr>
                    <w:top w:val="none" w:sz="0" w:space="0" w:color="auto"/>
                    <w:left w:val="none" w:sz="0" w:space="0" w:color="auto"/>
                    <w:bottom w:val="none" w:sz="0" w:space="0" w:color="auto"/>
                    <w:right w:val="none" w:sz="0" w:space="0" w:color="auto"/>
                  </w:divBdr>
                  <w:divsChild>
                    <w:div w:id="19399239">
                      <w:marLeft w:val="0"/>
                      <w:marRight w:val="0"/>
                      <w:marTop w:val="0"/>
                      <w:marBottom w:val="0"/>
                      <w:divBdr>
                        <w:top w:val="none" w:sz="0" w:space="0" w:color="auto"/>
                        <w:left w:val="none" w:sz="0" w:space="0" w:color="auto"/>
                        <w:bottom w:val="none" w:sz="0" w:space="0" w:color="auto"/>
                        <w:right w:val="none" w:sz="0" w:space="0" w:color="auto"/>
                      </w:divBdr>
                      <w:divsChild>
                        <w:div w:id="1076249338">
                          <w:marLeft w:val="0"/>
                          <w:marRight w:val="0"/>
                          <w:marTop w:val="0"/>
                          <w:marBottom w:val="0"/>
                          <w:divBdr>
                            <w:top w:val="none" w:sz="0" w:space="0" w:color="auto"/>
                            <w:left w:val="none" w:sz="0" w:space="0" w:color="auto"/>
                            <w:bottom w:val="none" w:sz="0" w:space="0" w:color="auto"/>
                            <w:right w:val="none" w:sz="0" w:space="0" w:color="auto"/>
                          </w:divBdr>
                          <w:divsChild>
                            <w:div w:id="84629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017206">
      <w:bodyDiv w:val="1"/>
      <w:marLeft w:val="0"/>
      <w:marRight w:val="0"/>
      <w:marTop w:val="0"/>
      <w:marBottom w:val="0"/>
      <w:divBdr>
        <w:top w:val="none" w:sz="0" w:space="0" w:color="auto"/>
        <w:left w:val="none" w:sz="0" w:space="0" w:color="auto"/>
        <w:bottom w:val="none" w:sz="0" w:space="0" w:color="auto"/>
        <w:right w:val="none" w:sz="0" w:space="0" w:color="auto"/>
      </w:divBdr>
      <w:divsChild>
        <w:div w:id="1889561488">
          <w:marLeft w:val="0"/>
          <w:marRight w:val="0"/>
          <w:marTop w:val="0"/>
          <w:marBottom w:val="0"/>
          <w:divBdr>
            <w:top w:val="none" w:sz="0" w:space="0" w:color="auto"/>
            <w:left w:val="none" w:sz="0" w:space="0" w:color="auto"/>
            <w:bottom w:val="none" w:sz="0" w:space="0" w:color="auto"/>
            <w:right w:val="none" w:sz="0" w:space="0" w:color="auto"/>
          </w:divBdr>
          <w:divsChild>
            <w:div w:id="1817868716">
              <w:marLeft w:val="0"/>
              <w:marRight w:val="0"/>
              <w:marTop w:val="0"/>
              <w:marBottom w:val="0"/>
              <w:divBdr>
                <w:top w:val="none" w:sz="0" w:space="0" w:color="auto"/>
                <w:left w:val="none" w:sz="0" w:space="0" w:color="auto"/>
                <w:bottom w:val="none" w:sz="0" w:space="0" w:color="auto"/>
                <w:right w:val="none" w:sz="0" w:space="0" w:color="auto"/>
              </w:divBdr>
              <w:divsChild>
                <w:div w:id="1132407487">
                  <w:marLeft w:val="0"/>
                  <w:marRight w:val="0"/>
                  <w:marTop w:val="0"/>
                  <w:marBottom w:val="0"/>
                  <w:divBdr>
                    <w:top w:val="none" w:sz="0" w:space="0" w:color="auto"/>
                    <w:left w:val="none" w:sz="0" w:space="0" w:color="auto"/>
                    <w:bottom w:val="none" w:sz="0" w:space="0" w:color="auto"/>
                    <w:right w:val="none" w:sz="0" w:space="0" w:color="auto"/>
                  </w:divBdr>
                  <w:divsChild>
                    <w:div w:id="347096504">
                      <w:marLeft w:val="0"/>
                      <w:marRight w:val="0"/>
                      <w:marTop w:val="0"/>
                      <w:marBottom w:val="0"/>
                      <w:divBdr>
                        <w:top w:val="none" w:sz="0" w:space="0" w:color="auto"/>
                        <w:left w:val="none" w:sz="0" w:space="0" w:color="auto"/>
                        <w:bottom w:val="none" w:sz="0" w:space="0" w:color="auto"/>
                        <w:right w:val="none" w:sz="0" w:space="0" w:color="auto"/>
                      </w:divBdr>
                      <w:divsChild>
                        <w:div w:id="180094413">
                          <w:marLeft w:val="0"/>
                          <w:marRight w:val="0"/>
                          <w:marTop w:val="0"/>
                          <w:marBottom w:val="0"/>
                          <w:divBdr>
                            <w:top w:val="none" w:sz="0" w:space="0" w:color="auto"/>
                            <w:left w:val="none" w:sz="0" w:space="0" w:color="auto"/>
                            <w:bottom w:val="none" w:sz="0" w:space="0" w:color="auto"/>
                            <w:right w:val="none" w:sz="0" w:space="0" w:color="auto"/>
                          </w:divBdr>
                          <w:divsChild>
                            <w:div w:id="34532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185369">
      <w:bodyDiv w:val="1"/>
      <w:marLeft w:val="0"/>
      <w:marRight w:val="0"/>
      <w:marTop w:val="0"/>
      <w:marBottom w:val="0"/>
      <w:divBdr>
        <w:top w:val="none" w:sz="0" w:space="0" w:color="auto"/>
        <w:left w:val="none" w:sz="0" w:space="0" w:color="auto"/>
        <w:bottom w:val="none" w:sz="0" w:space="0" w:color="auto"/>
        <w:right w:val="none" w:sz="0" w:space="0" w:color="auto"/>
      </w:divBdr>
    </w:div>
    <w:div w:id="978656003">
      <w:bodyDiv w:val="1"/>
      <w:marLeft w:val="0"/>
      <w:marRight w:val="0"/>
      <w:marTop w:val="0"/>
      <w:marBottom w:val="0"/>
      <w:divBdr>
        <w:top w:val="none" w:sz="0" w:space="0" w:color="auto"/>
        <w:left w:val="none" w:sz="0" w:space="0" w:color="auto"/>
        <w:bottom w:val="none" w:sz="0" w:space="0" w:color="auto"/>
        <w:right w:val="none" w:sz="0" w:space="0" w:color="auto"/>
      </w:divBdr>
      <w:divsChild>
        <w:div w:id="1989938942">
          <w:marLeft w:val="0"/>
          <w:marRight w:val="0"/>
          <w:marTop w:val="0"/>
          <w:marBottom w:val="0"/>
          <w:divBdr>
            <w:top w:val="none" w:sz="0" w:space="0" w:color="auto"/>
            <w:left w:val="none" w:sz="0" w:space="0" w:color="auto"/>
            <w:bottom w:val="none" w:sz="0" w:space="0" w:color="auto"/>
            <w:right w:val="none" w:sz="0" w:space="0" w:color="auto"/>
          </w:divBdr>
          <w:divsChild>
            <w:div w:id="230651942">
              <w:marLeft w:val="0"/>
              <w:marRight w:val="0"/>
              <w:marTop w:val="0"/>
              <w:marBottom w:val="0"/>
              <w:divBdr>
                <w:top w:val="none" w:sz="0" w:space="0" w:color="auto"/>
                <w:left w:val="none" w:sz="0" w:space="0" w:color="auto"/>
                <w:bottom w:val="none" w:sz="0" w:space="0" w:color="auto"/>
                <w:right w:val="none" w:sz="0" w:space="0" w:color="auto"/>
              </w:divBdr>
              <w:divsChild>
                <w:div w:id="475804682">
                  <w:marLeft w:val="0"/>
                  <w:marRight w:val="0"/>
                  <w:marTop w:val="0"/>
                  <w:marBottom w:val="0"/>
                  <w:divBdr>
                    <w:top w:val="none" w:sz="0" w:space="0" w:color="auto"/>
                    <w:left w:val="none" w:sz="0" w:space="0" w:color="auto"/>
                    <w:bottom w:val="none" w:sz="0" w:space="0" w:color="auto"/>
                    <w:right w:val="none" w:sz="0" w:space="0" w:color="auto"/>
                  </w:divBdr>
                  <w:divsChild>
                    <w:div w:id="1961183588">
                      <w:marLeft w:val="0"/>
                      <w:marRight w:val="0"/>
                      <w:marTop w:val="0"/>
                      <w:marBottom w:val="0"/>
                      <w:divBdr>
                        <w:top w:val="none" w:sz="0" w:space="0" w:color="auto"/>
                        <w:left w:val="none" w:sz="0" w:space="0" w:color="auto"/>
                        <w:bottom w:val="none" w:sz="0" w:space="0" w:color="auto"/>
                        <w:right w:val="none" w:sz="0" w:space="0" w:color="auto"/>
                      </w:divBdr>
                      <w:divsChild>
                        <w:div w:id="1924531500">
                          <w:marLeft w:val="0"/>
                          <w:marRight w:val="0"/>
                          <w:marTop w:val="0"/>
                          <w:marBottom w:val="0"/>
                          <w:divBdr>
                            <w:top w:val="none" w:sz="0" w:space="0" w:color="auto"/>
                            <w:left w:val="none" w:sz="0" w:space="0" w:color="auto"/>
                            <w:bottom w:val="none" w:sz="0" w:space="0" w:color="auto"/>
                            <w:right w:val="none" w:sz="0" w:space="0" w:color="auto"/>
                          </w:divBdr>
                          <w:divsChild>
                            <w:div w:id="15842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158082">
      <w:bodyDiv w:val="1"/>
      <w:marLeft w:val="0"/>
      <w:marRight w:val="0"/>
      <w:marTop w:val="0"/>
      <w:marBottom w:val="0"/>
      <w:divBdr>
        <w:top w:val="none" w:sz="0" w:space="0" w:color="auto"/>
        <w:left w:val="none" w:sz="0" w:space="0" w:color="auto"/>
        <w:bottom w:val="none" w:sz="0" w:space="0" w:color="auto"/>
        <w:right w:val="none" w:sz="0" w:space="0" w:color="auto"/>
      </w:divBdr>
      <w:divsChild>
        <w:div w:id="1143809776">
          <w:marLeft w:val="0"/>
          <w:marRight w:val="0"/>
          <w:marTop w:val="0"/>
          <w:marBottom w:val="0"/>
          <w:divBdr>
            <w:top w:val="none" w:sz="0" w:space="0" w:color="auto"/>
            <w:left w:val="none" w:sz="0" w:space="0" w:color="auto"/>
            <w:bottom w:val="none" w:sz="0" w:space="0" w:color="auto"/>
            <w:right w:val="none" w:sz="0" w:space="0" w:color="auto"/>
          </w:divBdr>
          <w:divsChild>
            <w:div w:id="1004288496">
              <w:marLeft w:val="0"/>
              <w:marRight w:val="0"/>
              <w:marTop w:val="0"/>
              <w:marBottom w:val="0"/>
              <w:divBdr>
                <w:top w:val="none" w:sz="0" w:space="0" w:color="auto"/>
                <w:left w:val="none" w:sz="0" w:space="0" w:color="auto"/>
                <w:bottom w:val="none" w:sz="0" w:space="0" w:color="auto"/>
                <w:right w:val="none" w:sz="0" w:space="0" w:color="auto"/>
              </w:divBdr>
              <w:divsChild>
                <w:div w:id="158035857">
                  <w:marLeft w:val="0"/>
                  <w:marRight w:val="0"/>
                  <w:marTop w:val="0"/>
                  <w:marBottom w:val="0"/>
                  <w:divBdr>
                    <w:top w:val="none" w:sz="0" w:space="0" w:color="auto"/>
                    <w:left w:val="none" w:sz="0" w:space="0" w:color="auto"/>
                    <w:bottom w:val="none" w:sz="0" w:space="0" w:color="auto"/>
                    <w:right w:val="none" w:sz="0" w:space="0" w:color="auto"/>
                  </w:divBdr>
                  <w:divsChild>
                    <w:div w:id="2086492233">
                      <w:marLeft w:val="0"/>
                      <w:marRight w:val="0"/>
                      <w:marTop w:val="0"/>
                      <w:marBottom w:val="0"/>
                      <w:divBdr>
                        <w:top w:val="none" w:sz="0" w:space="0" w:color="auto"/>
                        <w:left w:val="none" w:sz="0" w:space="0" w:color="auto"/>
                        <w:bottom w:val="none" w:sz="0" w:space="0" w:color="auto"/>
                        <w:right w:val="none" w:sz="0" w:space="0" w:color="auto"/>
                      </w:divBdr>
                      <w:divsChild>
                        <w:div w:id="1910190197">
                          <w:marLeft w:val="0"/>
                          <w:marRight w:val="0"/>
                          <w:marTop w:val="0"/>
                          <w:marBottom w:val="0"/>
                          <w:divBdr>
                            <w:top w:val="none" w:sz="0" w:space="0" w:color="auto"/>
                            <w:left w:val="none" w:sz="0" w:space="0" w:color="auto"/>
                            <w:bottom w:val="none" w:sz="0" w:space="0" w:color="auto"/>
                            <w:right w:val="none" w:sz="0" w:space="0" w:color="auto"/>
                          </w:divBdr>
                          <w:divsChild>
                            <w:div w:id="19801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42923">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19763104">
      <w:bodyDiv w:val="1"/>
      <w:marLeft w:val="0"/>
      <w:marRight w:val="0"/>
      <w:marTop w:val="0"/>
      <w:marBottom w:val="0"/>
      <w:divBdr>
        <w:top w:val="none" w:sz="0" w:space="0" w:color="auto"/>
        <w:left w:val="none" w:sz="0" w:space="0" w:color="auto"/>
        <w:bottom w:val="none" w:sz="0" w:space="0" w:color="auto"/>
        <w:right w:val="none" w:sz="0" w:space="0" w:color="auto"/>
      </w:divBdr>
      <w:divsChild>
        <w:div w:id="1644119141">
          <w:marLeft w:val="0"/>
          <w:marRight w:val="0"/>
          <w:marTop w:val="0"/>
          <w:marBottom w:val="0"/>
          <w:divBdr>
            <w:top w:val="none" w:sz="0" w:space="0" w:color="auto"/>
            <w:left w:val="none" w:sz="0" w:space="0" w:color="auto"/>
            <w:bottom w:val="none" w:sz="0" w:space="0" w:color="auto"/>
            <w:right w:val="none" w:sz="0" w:space="0" w:color="auto"/>
          </w:divBdr>
          <w:divsChild>
            <w:div w:id="1322346789">
              <w:marLeft w:val="0"/>
              <w:marRight w:val="0"/>
              <w:marTop w:val="0"/>
              <w:marBottom w:val="0"/>
              <w:divBdr>
                <w:top w:val="none" w:sz="0" w:space="0" w:color="auto"/>
                <w:left w:val="none" w:sz="0" w:space="0" w:color="auto"/>
                <w:bottom w:val="none" w:sz="0" w:space="0" w:color="auto"/>
                <w:right w:val="none" w:sz="0" w:space="0" w:color="auto"/>
              </w:divBdr>
              <w:divsChild>
                <w:div w:id="1563254749">
                  <w:marLeft w:val="0"/>
                  <w:marRight w:val="0"/>
                  <w:marTop w:val="0"/>
                  <w:marBottom w:val="0"/>
                  <w:divBdr>
                    <w:top w:val="none" w:sz="0" w:space="0" w:color="auto"/>
                    <w:left w:val="none" w:sz="0" w:space="0" w:color="auto"/>
                    <w:bottom w:val="none" w:sz="0" w:space="0" w:color="auto"/>
                    <w:right w:val="none" w:sz="0" w:space="0" w:color="auto"/>
                  </w:divBdr>
                  <w:divsChild>
                    <w:div w:id="434905433">
                      <w:marLeft w:val="0"/>
                      <w:marRight w:val="0"/>
                      <w:marTop w:val="0"/>
                      <w:marBottom w:val="0"/>
                      <w:divBdr>
                        <w:top w:val="none" w:sz="0" w:space="0" w:color="auto"/>
                        <w:left w:val="none" w:sz="0" w:space="0" w:color="auto"/>
                        <w:bottom w:val="none" w:sz="0" w:space="0" w:color="auto"/>
                        <w:right w:val="none" w:sz="0" w:space="0" w:color="auto"/>
                      </w:divBdr>
                      <w:divsChild>
                        <w:div w:id="294720647">
                          <w:marLeft w:val="0"/>
                          <w:marRight w:val="0"/>
                          <w:marTop w:val="0"/>
                          <w:marBottom w:val="0"/>
                          <w:divBdr>
                            <w:top w:val="none" w:sz="0" w:space="0" w:color="auto"/>
                            <w:left w:val="none" w:sz="0" w:space="0" w:color="auto"/>
                            <w:bottom w:val="none" w:sz="0" w:space="0" w:color="auto"/>
                            <w:right w:val="none" w:sz="0" w:space="0" w:color="auto"/>
                          </w:divBdr>
                          <w:divsChild>
                            <w:div w:id="175362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232801">
      <w:bodyDiv w:val="1"/>
      <w:marLeft w:val="0"/>
      <w:marRight w:val="0"/>
      <w:marTop w:val="0"/>
      <w:marBottom w:val="0"/>
      <w:divBdr>
        <w:top w:val="none" w:sz="0" w:space="0" w:color="auto"/>
        <w:left w:val="none" w:sz="0" w:space="0" w:color="auto"/>
        <w:bottom w:val="none" w:sz="0" w:space="0" w:color="auto"/>
        <w:right w:val="none" w:sz="0" w:space="0" w:color="auto"/>
      </w:divBdr>
      <w:divsChild>
        <w:div w:id="305472774">
          <w:marLeft w:val="0"/>
          <w:marRight w:val="0"/>
          <w:marTop w:val="0"/>
          <w:marBottom w:val="0"/>
          <w:divBdr>
            <w:top w:val="none" w:sz="0" w:space="0" w:color="auto"/>
            <w:left w:val="none" w:sz="0" w:space="0" w:color="auto"/>
            <w:bottom w:val="none" w:sz="0" w:space="0" w:color="auto"/>
            <w:right w:val="none" w:sz="0" w:space="0" w:color="auto"/>
          </w:divBdr>
          <w:divsChild>
            <w:div w:id="1643845551">
              <w:marLeft w:val="0"/>
              <w:marRight w:val="0"/>
              <w:marTop w:val="0"/>
              <w:marBottom w:val="0"/>
              <w:divBdr>
                <w:top w:val="none" w:sz="0" w:space="0" w:color="auto"/>
                <w:left w:val="none" w:sz="0" w:space="0" w:color="auto"/>
                <w:bottom w:val="none" w:sz="0" w:space="0" w:color="auto"/>
                <w:right w:val="none" w:sz="0" w:space="0" w:color="auto"/>
              </w:divBdr>
              <w:divsChild>
                <w:div w:id="504057067">
                  <w:marLeft w:val="0"/>
                  <w:marRight w:val="0"/>
                  <w:marTop w:val="0"/>
                  <w:marBottom w:val="0"/>
                  <w:divBdr>
                    <w:top w:val="none" w:sz="0" w:space="0" w:color="auto"/>
                    <w:left w:val="none" w:sz="0" w:space="0" w:color="auto"/>
                    <w:bottom w:val="none" w:sz="0" w:space="0" w:color="auto"/>
                    <w:right w:val="none" w:sz="0" w:space="0" w:color="auto"/>
                  </w:divBdr>
                  <w:divsChild>
                    <w:div w:id="214005612">
                      <w:marLeft w:val="0"/>
                      <w:marRight w:val="0"/>
                      <w:marTop w:val="0"/>
                      <w:marBottom w:val="0"/>
                      <w:divBdr>
                        <w:top w:val="none" w:sz="0" w:space="0" w:color="auto"/>
                        <w:left w:val="none" w:sz="0" w:space="0" w:color="auto"/>
                        <w:bottom w:val="none" w:sz="0" w:space="0" w:color="auto"/>
                        <w:right w:val="none" w:sz="0" w:space="0" w:color="auto"/>
                      </w:divBdr>
                      <w:divsChild>
                        <w:div w:id="2059430930">
                          <w:marLeft w:val="0"/>
                          <w:marRight w:val="0"/>
                          <w:marTop w:val="0"/>
                          <w:marBottom w:val="0"/>
                          <w:divBdr>
                            <w:top w:val="none" w:sz="0" w:space="0" w:color="auto"/>
                            <w:left w:val="none" w:sz="0" w:space="0" w:color="auto"/>
                            <w:bottom w:val="none" w:sz="0" w:space="0" w:color="auto"/>
                            <w:right w:val="none" w:sz="0" w:space="0" w:color="auto"/>
                          </w:divBdr>
                          <w:divsChild>
                            <w:div w:id="5432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F101C6-E989-4786-BBA5-8262D5BC0FC4}"/>
</file>

<file path=customXml/itemProps2.xml><?xml version="1.0" encoding="utf-8"?>
<ds:datastoreItem xmlns:ds="http://schemas.openxmlformats.org/officeDocument/2006/customXml" ds:itemID="{559E871B-3485-401D-B030-40034C88703A}"/>
</file>

<file path=customXml/itemProps3.xml><?xml version="1.0" encoding="utf-8"?>
<ds:datastoreItem xmlns:ds="http://schemas.openxmlformats.org/officeDocument/2006/customXml" ds:itemID="{02E358B8-7787-489B-9D21-5425AAD178A2}"/>
</file>

<file path=customXml/itemProps4.xml><?xml version="1.0" encoding="utf-8"?>
<ds:datastoreItem xmlns:ds="http://schemas.openxmlformats.org/officeDocument/2006/customXml" ds:itemID="{DD4B3F69-479E-4E7C-BC2A-430D4C03F7BA}"/>
</file>

<file path=docProps/app.xml><?xml version="1.0" encoding="utf-8"?>
<Properties xmlns="http://schemas.openxmlformats.org/officeDocument/2006/extended-properties" xmlns:vt="http://schemas.openxmlformats.org/officeDocument/2006/docPropsVTypes">
  <Template>Normal.dotm</Template>
  <TotalTime>0</TotalTime>
  <Pages>1</Pages>
  <Words>5293</Words>
  <Characters>30175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2019-03-20T15:20:00Z</dcterms:created>
  <dcterms:modified xsi:type="dcterms:W3CDTF">2019-03-20T15:20:00Z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