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9B7595" w:rsidR="00F71A6A" w:rsidP="009B7595" w:rsidRDefault="00F71A6A">
      <w:pPr>
        <w:jc w:val="center"/>
        <w:rPr>
          <w:lang w:val="en-GB"/>
        </w:rPr>
      </w:pPr>
      <w:bookmarkStart w:name="_GoBack" w:id="0"/>
      <w:bookmarkEnd w:id="0"/>
    </w:p>
    <w:p w:rsidRPr="009B7595" w:rsidR="00242541" w:rsidP="009B7595" w:rsidRDefault="00242541">
      <w:pPr>
        <w:jc w:val="center"/>
        <w:rPr>
          <w:lang w:val="en-GB"/>
        </w:rPr>
      </w:pPr>
    </w:p>
    <w:p w:rsidRPr="009B7595" w:rsidR="00F71A6A" w:rsidP="009B7595" w:rsidRDefault="00E01A18">
      <w:pPr>
        <w:jc w:val="center"/>
        <w:rPr>
          <w:lang w:val="en-GB"/>
        </w:rPr>
      </w:pPr>
      <w:r w:rsidRPr="009B7595">
        <w:rPr>
          <w:lang w:val="en-GB"/>
        </w:rPr>
        <w:t>THIRD</w:t>
      </w:r>
      <w:r w:rsidRPr="009B7595" w:rsidR="0003626A">
        <w:rPr>
          <w:lang w:val="en-GB"/>
        </w:rPr>
        <w:t xml:space="preserve"> SECTION</w:t>
      </w:r>
    </w:p>
    <w:p w:rsidRPr="009B7595" w:rsidR="00F71A6A" w:rsidP="009B7595" w:rsidRDefault="00F71A6A">
      <w:pPr>
        <w:jc w:val="center"/>
        <w:rPr>
          <w:lang w:val="en-GB"/>
        </w:rPr>
      </w:pPr>
    </w:p>
    <w:p w:rsidRPr="009B7595" w:rsidR="00242541" w:rsidP="009B7595" w:rsidRDefault="00242541">
      <w:pPr>
        <w:jc w:val="center"/>
        <w:rPr>
          <w:lang w:val="en-GB"/>
        </w:rPr>
      </w:pPr>
    </w:p>
    <w:p w:rsidRPr="009B7595" w:rsidR="00242541" w:rsidP="009B7595" w:rsidRDefault="00242541">
      <w:pPr>
        <w:jc w:val="center"/>
        <w:rPr>
          <w:lang w:val="en-GB"/>
        </w:rPr>
      </w:pPr>
    </w:p>
    <w:p w:rsidRPr="009B7595" w:rsidR="00242541" w:rsidP="009B7595" w:rsidRDefault="00242541">
      <w:pPr>
        <w:jc w:val="center"/>
        <w:rPr>
          <w:lang w:val="en-GB"/>
        </w:rPr>
      </w:pPr>
    </w:p>
    <w:p w:rsidRPr="009B7595" w:rsidR="00395555" w:rsidP="009B7595" w:rsidRDefault="00395555">
      <w:pPr>
        <w:jc w:val="center"/>
        <w:rPr>
          <w:lang w:val="en-GB"/>
        </w:rPr>
      </w:pPr>
    </w:p>
    <w:p w:rsidRPr="009B7595" w:rsidR="00242541" w:rsidP="009B7595" w:rsidRDefault="00242541">
      <w:pPr>
        <w:jc w:val="center"/>
        <w:rPr>
          <w:lang w:val="en-GB"/>
        </w:rPr>
      </w:pPr>
    </w:p>
    <w:p w:rsidRPr="009B7595" w:rsidR="00242541" w:rsidP="009B7595" w:rsidRDefault="00242541">
      <w:pPr>
        <w:jc w:val="center"/>
        <w:rPr>
          <w:lang w:val="en-GB"/>
        </w:rPr>
      </w:pPr>
    </w:p>
    <w:p w:rsidRPr="009B7595" w:rsidR="00F71A6A" w:rsidP="009B7595" w:rsidRDefault="00F71A6A">
      <w:pPr>
        <w:jc w:val="center"/>
        <w:rPr>
          <w:b/>
          <w:lang w:val="en-GB"/>
        </w:rPr>
      </w:pPr>
      <w:r w:rsidRPr="009B7595">
        <w:rPr>
          <w:b/>
          <w:lang w:val="en-GB"/>
        </w:rPr>
        <w:t xml:space="preserve">CASE OF </w:t>
      </w:r>
      <w:r w:rsidRPr="009B7595" w:rsidR="0003626A">
        <w:rPr>
          <w:b/>
          <w:lang w:val="en-GB"/>
        </w:rPr>
        <w:t xml:space="preserve">YEVDOKIMOV AND </w:t>
      </w:r>
      <w:r w:rsidRPr="009B7595" w:rsidR="003D3746">
        <w:rPr>
          <w:b/>
          <w:lang w:val="en-GB"/>
        </w:rPr>
        <w:t>OTHERS</w:t>
      </w:r>
      <w:r w:rsidRPr="009B7595" w:rsidR="0003626A">
        <w:rPr>
          <w:b/>
          <w:lang w:val="en-GB"/>
        </w:rPr>
        <w:t xml:space="preserve"> v. RUSSIA</w:t>
      </w:r>
    </w:p>
    <w:p w:rsidRPr="009B7595" w:rsidR="00F71A6A" w:rsidP="009B7595" w:rsidRDefault="00F71A6A">
      <w:pPr>
        <w:jc w:val="center"/>
        <w:rPr>
          <w:lang w:val="en-GB"/>
        </w:rPr>
      </w:pPr>
    </w:p>
    <w:p w:rsidRPr="009B7595" w:rsidR="00F71A6A" w:rsidP="009B7595" w:rsidRDefault="00F71A6A">
      <w:pPr>
        <w:jc w:val="center"/>
        <w:rPr>
          <w:i/>
          <w:lang w:val="en-GB"/>
        </w:rPr>
      </w:pPr>
      <w:r w:rsidRPr="009B7595">
        <w:rPr>
          <w:i/>
          <w:lang w:val="en-GB"/>
        </w:rPr>
        <w:t>(</w:t>
      </w:r>
      <w:r w:rsidRPr="009B7595" w:rsidR="0003626A">
        <w:rPr>
          <w:i/>
          <w:lang w:val="en-GB"/>
        </w:rPr>
        <w:t>Applications nos. 27236/05, 44223/05,</w:t>
      </w:r>
      <w:r w:rsidRPr="009B7595" w:rsidR="00E13F9A">
        <w:rPr>
          <w:i/>
          <w:lang w:val="en-GB"/>
        </w:rPr>
        <w:t xml:space="preserve"> 53304/07,</w:t>
      </w:r>
      <w:r w:rsidRPr="009B7595" w:rsidR="0003626A">
        <w:rPr>
          <w:i/>
          <w:lang w:val="en-GB"/>
        </w:rPr>
        <w:t xml:space="preserve"> 40232/11, 60052/11, </w:t>
      </w:r>
      <w:r w:rsidRPr="009B7595" w:rsidR="006D0EBD">
        <w:rPr>
          <w:i/>
          <w:lang w:val="en-GB"/>
        </w:rPr>
        <w:br/>
      </w:r>
      <w:r w:rsidRPr="009B7595" w:rsidR="0003626A">
        <w:rPr>
          <w:i/>
          <w:lang w:val="en-GB"/>
        </w:rPr>
        <w:t>76438/11, 14919/12, 19929/12, 42389/12, 57043/12 and 67481/12</w:t>
      </w:r>
      <w:r w:rsidRPr="009B7595">
        <w:rPr>
          <w:i/>
          <w:lang w:val="en-GB"/>
        </w:rPr>
        <w:t>)</w:t>
      </w:r>
    </w:p>
    <w:p w:rsidRPr="009B7595" w:rsidR="00F71A6A" w:rsidP="009B7595" w:rsidRDefault="00F71A6A">
      <w:pPr>
        <w:jc w:val="center"/>
        <w:rPr>
          <w:lang w:val="en-GB"/>
        </w:rPr>
      </w:pPr>
    </w:p>
    <w:p w:rsidRPr="009B7595" w:rsidR="00F71A6A" w:rsidP="009B7595" w:rsidRDefault="00F71A6A">
      <w:pPr>
        <w:jc w:val="center"/>
        <w:rPr>
          <w:lang w:val="en-GB"/>
        </w:rPr>
      </w:pPr>
    </w:p>
    <w:p w:rsidRPr="009B7595" w:rsidR="00F71A6A" w:rsidP="009B7595" w:rsidRDefault="00F71A6A">
      <w:pPr>
        <w:jc w:val="center"/>
        <w:rPr>
          <w:lang w:val="en-GB"/>
        </w:rPr>
      </w:pPr>
    </w:p>
    <w:p w:rsidRPr="009B7595" w:rsidR="00F71A6A" w:rsidP="009B7595" w:rsidRDefault="00F71A6A">
      <w:pPr>
        <w:jc w:val="center"/>
        <w:rPr>
          <w:lang w:val="en-GB"/>
        </w:rPr>
      </w:pPr>
    </w:p>
    <w:p w:rsidRPr="009B7595" w:rsidR="00842D12" w:rsidP="009B7595" w:rsidRDefault="00842D12">
      <w:pPr>
        <w:jc w:val="center"/>
        <w:rPr>
          <w:lang w:val="en-GB"/>
        </w:rPr>
      </w:pPr>
    </w:p>
    <w:p w:rsidRPr="009B7595" w:rsidR="00842D12" w:rsidP="009B7595" w:rsidRDefault="00842D12">
      <w:pPr>
        <w:jc w:val="center"/>
        <w:rPr>
          <w:lang w:val="en-GB"/>
        </w:rPr>
      </w:pPr>
    </w:p>
    <w:p w:rsidRPr="009B7595" w:rsidR="00242541" w:rsidP="009B7595" w:rsidRDefault="00242541">
      <w:pPr>
        <w:jc w:val="center"/>
        <w:rPr>
          <w:lang w:val="en-GB"/>
        </w:rPr>
      </w:pPr>
    </w:p>
    <w:p w:rsidRPr="009B7595" w:rsidR="00242541" w:rsidP="009B7595" w:rsidRDefault="00242541">
      <w:pPr>
        <w:jc w:val="center"/>
        <w:rPr>
          <w:lang w:val="en-GB"/>
        </w:rPr>
      </w:pPr>
    </w:p>
    <w:p w:rsidRPr="009B7595" w:rsidR="00F71A6A" w:rsidP="009B7595" w:rsidRDefault="00F71A6A">
      <w:pPr>
        <w:jc w:val="center"/>
        <w:rPr>
          <w:lang w:val="en-GB"/>
        </w:rPr>
      </w:pPr>
    </w:p>
    <w:p w:rsidRPr="009B7595" w:rsidR="00F71A6A" w:rsidP="009B7595" w:rsidRDefault="00F71A6A">
      <w:pPr>
        <w:jc w:val="center"/>
        <w:rPr>
          <w:lang w:val="en-GB"/>
        </w:rPr>
      </w:pPr>
    </w:p>
    <w:p w:rsidRPr="009B7595" w:rsidR="003704D4" w:rsidP="009B7595" w:rsidRDefault="00242541">
      <w:pPr>
        <w:jc w:val="center"/>
        <w:rPr>
          <w:szCs w:val="24"/>
          <w:lang w:val="en-GB"/>
        </w:rPr>
      </w:pPr>
      <w:r w:rsidRPr="009B7595">
        <w:rPr>
          <w:szCs w:val="24"/>
          <w:lang w:val="en-GB"/>
        </w:rPr>
        <w:t>JUDGMENT</w:t>
      </w:r>
    </w:p>
    <w:p w:rsidRPr="009B7595" w:rsidR="009121AD" w:rsidP="009B7595" w:rsidRDefault="009121AD">
      <w:pPr>
        <w:jc w:val="center"/>
        <w:rPr>
          <w:sz w:val="22"/>
          <w:lang w:val="en-GB"/>
        </w:rPr>
      </w:pPr>
    </w:p>
    <w:p w:rsidRPr="009B7595" w:rsidR="004C530F" w:rsidP="009B7595" w:rsidRDefault="004C530F">
      <w:pPr>
        <w:jc w:val="center"/>
        <w:rPr>
          <w:sz w:val="22"/>
          <w:lang w:val="en-GB"/>
        </w:rPr>
      </w:pPr>
    </w:p>
    <w:p w:rsidRPr="009B7595" w:rsidR="00242541" w:rsidP="009B7595" w:rsidRDefault="00242541">
      <w:pPr>
        <w:jc w:val="center"/>
        <w:rPr>
          <w:lang w:val="en-GB"/>
        </w:rPr>
      </w:pPr>
      <w:r w:rsidRPr="009B7595">
        <w:rPr>
          <w:lang w:val="en-GB"/>
        </w:rPr>
        <w:t>STRASBOURG</w:t>
      </w:r>
    </w:p>
    <w:p w:rsidRPr="009B7595" w:rsidR="00242541" w:rsidP="009B7595" w:rsidRDefault="00242541">
      <w:pPr>
        <w:jc w:val="center"/>
        <w:rPr>
          <w:lang w:val="en-GB"/>
        </w:rPr>
      </w:pPr>
    </w:p>
    <w:p w:rsidRPr="009B7595" w:rsidR="00242541" w:rsidP="009B7595" w:rsidRDefault="00242541">
      <w:pPr>
        <w:jc w:val="center"/>
        <w:rPr>
          <w:lang w:val="en-GB"/>
        </w:rPr>
      </w:pPr>
      <w:r w:rsidRPr="009B7595">
        <w:rPr>
          <w:lang w:val="en-GB"/>
        </w:rPr>
        <w:t>16 February 2016</w:t>
      </w:r>
    </w:p>
    <w:p w:rsidRPr="009B7595" w:rsidR="00242541" w:rsidP="009B7595" w:rsidRDefault="00242541">
      <w:pPr>
        <w:jc w:val="center"/>
        <w:rPr>
          <w:lang w:val="en-GB"/>
        </w:rPr>
      </w:pPr>
    </w:p>
    <w:p w:rsidRPr="009B7595" w:rsidR="009B7595" w:rsidP="009B7595" w:rsidRDefault="009B7595">
      <w:pPr>
        <w:pStyle w:val="jucase0"/>
        <w:ind w:firstLine="0"/>
        <w:jc w:val="center"/>
        <w:rPr>
          <w:color w:val="FF0000"/>
          <w:sz w:val="28"/>
          <w:szCs w:val="28"/>
          <w:u w:val="single"/>
        </w:rPr>
      </w:pPr>
      <w:r w:rsidRPr="009B7595">
        <w:rPr>
          <w:color w:val="FF0000"/>
          <w:sz w:val="28"/>
          <w:szCs w:val="28"/>
          <w:u w:val="single"/>
        </w:rPr>
        <w:t>FINAL</w:t>
      </w:r>
    </w:p>
    <w:p w:rsidRPr="009B7595" w:rsidR="009B7595" w:rsidP="009B7595" w:rsidRDefault="009B7595">
      <w:pPr>
        <w:pStyle w:val="jupara"/>
        <w:tabs>
          <w:tab w:val="left" w:pos="4650"/>
        </w:tabs>
        <w:ind w:firstLine="0"/>
        <w:jc w:val="center"/>
        <w:rPr>
          <w:color w:val="FF0000"/>
          <w:sz w:val="28"/>
          <w:szCs w:val="28"/>
        </w:rPr>
      </w:pPr>
    </w:p>
    <w:p w:rsidRPr="009B7595" w:rsidR="009B7595" w:rsidP="009B7595" w:rsidRDefault="009B7595">
      <w:pPr>
        <w:pStyle w:val="jupara"/>
        <w:ind w:firstLine="0"/>
        <w:jc w:val="center"/>
        <w:rPr>
          <w:color w:val="FF0000"/>
          <w:sz w:val="28"/>
          <w:szCs w:val="28"/>
        </w:rPr>
      </w:pPr>
      <w:r w:rsidRPr="009B7595">
        <w:rPr>
          <w:color w:val="FF0000"/>
          <w:sz w:val="28"/>
          <w:szCs w:val="28"/>
        </w:rPr>
        <w:t>16/05/2016</w:t>
      </w:r>
    </w:p>
    <w:p w:rsidRPr="009B7595" w:rsidR="009B7595" w:rsidP="009B7595" w:rsidRDefault="009B7595">
      <w:pPr>
        <w:pStyle w:val="jupara"/>
        <w:ind w:firstLine="0"/>
        <w:jc w:val="center"/>
      </w:pPr>
    </w:p>
    <w:p w:rsidRPr="009B7595" w:rsidR="00242541" w:rsidP="009B7595" w:rsidRDefault="009B7595">
      <w:pPr>
        <w:jc w:val="center"/>
        <w:rPr>
          <w:i/>
          <w:lang w:val="en-GB"/>
        </w:rPr>
      </w:pPr>
      <w:r w:rsidRPr="009B7595">
        <w:rPr>
          <w:i/>
          <w:iCs/>
          <w:sz w:val="22"/>
        </w:rPr>
        <w:t>This judgment has become final under Article 44 § 2 of the Convention. It may be subject to editorial revision</w:t>
      </w:r>
      <w:r w:rsidRPr="009B7595" w:rsidR="00242541">
        <w:rPr>
          <w:i/>
          <w:lang w:val="en-GB"/>
        </w:rPr>
        <w:t>.</w:t>
      </w:r>
    </w:p>
    <w:p w:rsidRPr="009B7595" w:rsidR="00242541" w:rsidP="009B7595" w:rsidRDefault="00242541">
      <w:pPr>
        <w:pStyle w:val="ECHRPara"/>
        <w:rPr>
          <w:lang w:val="en-GB"/>
        </w:rPr>
        <w:sectPr w:rsidRPr="009B7595" w:rsidR="00242541" w:rsidSect="00AB2A0A">
          <w:headerReference w:type="default" r:id="rId8"/>
          <w:headerReference w:type="first" r:id="rId9"/>
          <w:footerReference w:type="first" r:id="rId10"/>
          <w:footnotePr>
            <w:numRestart w:val="eachPage"/>
          </w:footnotePr>
          <w:pgSz w:w="11906" w:h="16838" w:code="9"/>
          <w:pgMar w:top="2274" w:right="2267" w:bottom="2274" w:left="2268" w:header="1701" w:footer="720" w:gutter="0"/>
          <w:pgNumType w:start="1"/>
          <w:cols w:space="720"/>
          <w:titlePg/>
          <w:docGrid w:linePitch="326"/>
        </w:sectPr>
      </w:pPr>
    </w:p>
    <w:p w:rsidRPr="009B7595" w:rsidR="00B030BE" w:rsidP="009B7595" w:rsidRDefault="00F71A6A">
      <w:pPr>
        <w:pStyle w:val="JuCase"/>
        <w:ind w:left="284" w:firstLine="0"/>
        <w:rPr>
          <w:b w:val="0"/>
          <w:bCs/>
          <w:lang w:val="en-GB"/>
        </w:rPr>
      </w:pPr>
      <w:r w:rsidRPr="009B7595">
        <w:rPr>
          <w:lang w:val="en-GB"/>
        </w:rPr>
        <w:t>In the case of</w:t>
      </w:r>
      <w:r w:rsidRPr="009B7595" w:rsidR="00B030BE">
        <w:rPr>
          <w:lang w:val="en-GB"/>
        </w:rPr>
        <w:t xml:space="preserve"> </w:t>
      </w:r>
      <w:r w:rsidRPr="009B7595" w:rsidR="0003626A">
        <w:rPr>
          <w:lang w:val="en-GB"/>
        </w:rPr>
        <w:t xml:space="preserve">Yevdokimov and </w:t>
      </w:r>
      <w:r w:rsidRPr="009B7595" w:rsidR="002F43F5">
        <w:rPr>
          <w:lang w:val="en-GB"/>
        </w:rPr>
        <w:t xml:space="preserve">Others </w:t>
      </w:r>
      <w:r w:rsidRPr="009B7595" w:rsidR="0003626A">
        <w:rPr>
          <w:lang w:val="en-GB"/>
        </w:rPr>
        <w:t>v. Russia</w:t>
      </w:r>
      <w:r w:rsidRPr="009B7595" w:rsidR="00B030BE">
        <w:rPr>
          <w:lang w:val="en-GB"/>
        </w:rPr>
        <w:t>,</w:t>
      </w:r>
    </w:p>
    <w:p w:rsidRPr="009B7595" w:rsidR="00730433" w:rsidP="009B7595" w:rsidRDefault="00F71A6A">
      <w:pPr>
        <w:pStyle w:val="ECHRPara"/>
        <w:rPr>
          <w:b/>
          <w:lang w:val="en-GB"/>
        </w:rPr>
      </w:pPr>
      <w:r w:rsidRPr="009B7595">
        <w:rPr>
          <w:lang w:val="en-GB"/>
        </w:rPr>
        <w:t>The European Court of Human Rights (</w:t>
      </w:r>
      <w:r w:rsidRPr="009B7595" w:rsidR="00A14B7F">
        <w:rPr>
          <w:lang w:val="en-GB"/>
        </w:rPr>
        <w:t>Third</w:t>
      </w:r>
      <w:r w:rsidRPr="009B7595" w:rsidR="0003626A">
        <w:rPr>
          <w:lang w:val="en-GB"/>
        </w:rPr>
        <w:t xml:space="preserve"> Section</w:t>
      </w:r>
      <w:r w:rsidRPr="009B7595">
        <w:rPr>
          <w:lang w:val="en-GB"/>
        </w:rPr>
        <w:t xml:space="preserve">), sitting as a </w:t>
      </w:r>
      <w:r w:rsidRPr="009B7595" w:rsidR="0003626A">
        <w:rPr>
          <w:lang w:val="en-GB"/>
        </w:rPr>
        <w:t>Chamber</w:t>
      </w:r>
      <w:r w:rsidRPr="009B7595" w:rsidR="00730433">
        <w:rPr>
          <w:lang w:val="en-GB"/>
        </w:rPr>
        <w:t xml:space="preserve"> composed of:</w:t>
      </w:r>
    </w:p>
    <w:p w:rsidRPr="009B7595" w:rsidR="00F71A6A" w:rsidP="009B7595" w:rsidRDefault="00242541">
      <w:pPr>
        <w:pStyle w:val="ECHRDecisionBody"/>
        <w:rPr>
          <w:lang w:val="en-US"/>
        </w:rPr>
      </w:pPr>
      <w:r w:rsidRPr="009B7595">
        <w:rPr>
          <w:lang w:val="en-US"/>
        </w:rPr>
        <w:tab/>
        <w:t>Luis López Guerra,</w:t>
      </w:r>
      <w:r w:rsidRPr="009B7595">
        <w:rPr>
          <w:i/>
          <w:lang w:val="en-US"/>
        </w:rPr>
        <w:t xml:space="preserve"> President,</w:t>
      </w:r>
      <w:r w:rsidRPr="009B7595">
        <w:rPr>
          <w:i/>
          <w:lang w:val="en-US"/>
        </w:rPr>
        <w:br/>
      </w:r>
      <w:r w:rsidRPr="009B7595">
        <w:rPr>
          <w:lang w:val="en-US"/>
        </w:rPr>
        <w:tab/>
        <w:t>Helena Jäderblom,</w:t>
      </w:r>
      <w:r w:rsidRPr="009B7595">
        <w:rPr>
          <w:i/>
          <w:lang w:val="en-US"/>
        </w:rPr>
        <w:br/>
      </w:r>
      <w:r w:rsidRPr="009B7595">
        <w:rPr>
          <w:lang w:val="en-US"/>
        </w:rPr>
        <w:tab/>
        <w:t>George Nicolaou,</w:t>
      </w:r>
      <w:r w:rsidRPr="009B7595">
        <w:rPr>
          <w:i/>
          <w:lang w:val="en-US"/>
        </w:rPr>
        <w:br/>
      </w:r>
      <w:r w:rsidRPr="009B7595">
        <w:rPr>
          <w:lang w:val="en-US"/>
        </w:rPr>
        <w:tab/>
        <w:t>Helen Keller,</w:t>
      </w:r>
      <w:r w:rsidRPr="009B7595">
        <w:rPr>
          <w:i/>
          <w:lang w:val="en-US"/>
        </w:rPr>
        <w:br/>
      </w:r>
      <w:r w:rsidRPr="009B7595">
        <w:rPr>
          <w:lang w:val="en-US"/>
        </w:rPr>
        <w:tab/>
        <w:t>Johannes Silvis,</w:t>
      </w:r>
      <w:r w:rsidRPr="009B7595">
        <w:rPr>
          <w:i/>
          <w:lang w:val="en-US"/>
        </w:rPr>
        <w:br/>
      </w:r>
      <w:r w:rsidRPr="009B7595">
        <w:rPr>
          <w:lang w:val="en-US"/>
        </w:rPr>
        <w:tab/>
        <w:t>Dmitry Dedov,</w:t>
      </w:r>
      <w:r w:rsidRPr="009B7595">
        <w:rPr>
          <w:i/>
          <w:lang w:val="en-US"/>
        </w:rPr>
        <w:br/>
      </w:r>
      <w:r w:rsidRPr="009B7595">
        <w:rPr>
          <w:lang w:val="en-US"/>
        </w:rPr>
        <w:tab/>
        <w:t>Branko Lubarda,</w:t>
      </w:r>
      <w:r w:rsidRPr="009B7595">
        <w:rPr>
          <w:i/>
          <w:lang w:val="en-US"/>
        </w:rPr>
        <w:t xml:space="preserve"> judges,</w:t>
      </w:r>
      <w:r w:rsidRPr="009B7595" w:rsidR="00337600">
        <w:rPr>
          <w:szCs w:val="24"/>
          <w:lang w:val="en-US"/>
        </w:rPr>
        <w:br/>
      </w:r>
      <w:r w:rsidRPr="009B7595" w:rsidR="00F71A6A">
        <w:rPr>
          <w:lang w:val="en-US"/>
        </w:rPr>
        <w:t>and</w:t>
      </w:r>
      <w:r w:rsidRPr="009B7595" w:rsidR="000726F6">
        <w:rPr>
          <w:lang w:val="en-US"/>
        </w:rPr>
        <w:t xml:space="preserve"> </w:t>
      </w:r>
      <w:r w:rsidRPr="009B7595" w:rsidR="001112FB">
        <w:rPr>
          <w:lang w:val="en-US"/>
        </w:rPr>
        <w:t>Stephen Phillips</w:t>
      </w:r>
      <w:r w:rsidRPr="009B7595" w:rsidR="009D4B87">
        <w:rPr>
          <w:rStyle w:val="JuJudgesChar"/>
          <w:lang w:val="en-US"/>
        </w:rPr>
        <w:t xml:space="preserve">, </w:t>
      </w:r>
      <w:r w:rsidRPr="009B7595" w:rsidR="0003626A">
        <w:rPr>
          <w:i/>
          <w:lang w:val="en-US"/>
        </w:rPr>
        <w:t xml:space="preserve">Section </w:t>
      </w:r>
      <w:r w:rsidRPr="009B7595" w:rsidR="0003626A">
        <w:rPr>
          <w:i/>
          <w:iCs/>
          <w:lang w:val="en-US"/>
        </w:rPr>
        <w:t>Registrar</w:t>
      </w:r>
      <w:r w:rsidRPr="009B7595" w:rsidR="00F71A6A">
        <w:rPr>
          <w:i/>
          <w:lang w:val="en-US"/>
        </w:rPr>
        <w:t>,</w:t>
      </w:r>
    </w:p>
    <w:p w:rsidRPr="009B7595" w:rsidR="00F71A6A" w:rsidP="009B7595" w:rsidRDefault="00F71A6A">
      <w:pPr>
        <w:pStyle w:val="ECHRPara"/>
        <w:rPr>
          <w:lang w:val="en-GB"/>
        </w:rPr>
      </w:pPr>
      <w:r w:rsidRPr="009B7595">
        <w:rPr>
          <w:lang w:val="en-GB"/>
        </w:rPr>
        <w:t xml:space="preserve">Having deliberated in private on </w:t>
      </w:r>
      <w:r w:rsidRPr="009B7595" w:rsidR="00242541">
        <w:rPr>
          <w:lang w:val="en-GB"/>
        </w:rPr>
        <w:t>26 January 2016</w:t>
      </w:r>
      <w:r w:rsidRPr="009B7595">
        <w:rPr>
          <w:lang w:val="en-GB"/>
        </w:rPr>
        <w:t>,</w:t>
      </w:r>
    </w:p>
    <w:p w:rsidRPr="009B7595" w:rsidR="00F71A6A" w:rsidP="009B7595" w:rsidRDefault="00F71A6A">
      <w:pPr>
        <w:pStyle w:val="ECHRPara"/>
        <w:rPr>
          <w:lang w:val="en-GB"/>
        </w:rPr>
      </w:pPr>
      <w:r w:rsidRPr="009B7595">
        <w:rPr>
          <w:lang w:val="en-GB"/>
        </w:rPr>
        <w:t>Delivers the following judgment, which was adopted on that date:</w:t>
      </w:r>
    </w:p>
    <w:p w:rsidRPr="009B7595" w:rsidR="00F71A6A" w:rsidP="009B7595" w:rsidRDefault="00F71A6A">
      <w:pPr>
        <w:pStyle w:val="ECHRTitle1"/>
        <w:rPr>
          <w:lang w:val="en-GB"/>
        </w:rPr>
      </w:pPr>
      <w:r w:rsidRPr="009B7595">
        <w:rPr>
          <w:lang w:val="en-GB"/>
        </w:rPr>
        <w:t>PROCEDURE</w:t>
      </w:r>
    </w:p>
    <w:p w:rsidRPr="009B7595" w:rsidR="0003626A" w:rsidP="009B7595" w:rsidRDefault="0003626A">
      <w:pPr>
        <w:pStyle w:val="ECHRPara"/>
        <w:rPr>
          <w:lang w:val="en-GB"/>
        </w:rPr>
      </w:pPr>
      <w:r w:rsidRPr="009B7595">
        <w:rPr>
          <w:lang w:val="en-GB"/>
        </w:rPr>
        <w:fldChar w:fldCharType="begin"/>
      </w:r>
      <w:r w:rsidRPr="009B7595">
        <w:rPr>
          <w:lang w:val="en-GB"/>
        </w:rPr>
        <w:instrText xml:space="preserve"> SEQ level0 \*arabic </w:instrText>
      </w:r>
      <w:r w:rsidRPr="009B7595">
        <w:rPr>
          <w:lang w:val="en-GB"/>
        </w:rPr>
        <w:fldChar w:fldCharType="separate"/>
      </w:r>
      <w:r w:rsidRPr="009B7595" w:rsidR="009B7595">
        <w:rPr>
          <w:noProof/>
          <w:lang w:val="en-GB"/>
        </w:rPr>
        <w:t>1</w:t>
      </w:r>
      <w:r w:rsidRPr="009B7595">
        <w:rPr>
          <w:lang w:val="en-GB"/>
        </w:rPr>
        <w:fldChar w:fldCharType="end"/>
      </w:r>
      <w:r w:rsidRPr="009B7595">
        <w:rPr>
          <w:lang w:val="en-GB"/>
        </w:rPr>
        <w:t>.  The case originated in eleven applications (nos. 27236/05, 44223/05,</w:t>
      </w:r>
      <w:r w:rsidRPr="009B7595" w:rsidR="00E13F9A">
        <w:rPr>
          <w:lang w:val="en-GB"/>
        </w:rPr>
        <w:t xml:space="preserve"> 53304/07,</w:t>
      </w:r>
      <w:r w:rsidRPr="009B7595">
        <w:rPr>
          <w:lang w:val="en-GB"/>
        </w:rPr>
        <w:t xml:space="preserve"> 40232/11, 60052/11, 76438/11, 14919/12, 19929/12, 42389/12, 57043/12 and 67481/12) against the Russian Federation lodged with the Court under Article 34 of the Convention for the Protection of Human Rights and Fundamental Freedoms (“the Convention”) by </w:t>
      </w:r>
      <w:r w:rsidRPr="009B7595" w:rsidR="0077278E">
        <w:rPr>
          <w:lang w:val="en-GB"/>
        </w:rPr>
        <w:t xml:space="preserve">eleven </w:t>
      </w:r>
      <w:r w:rsidRPr="009B7595">
        <w:rPr>
          <w:lang w:val="en-GB"/>
        </w:rPr>
        <w:t xml:space="preserve">Russian nationals (“the applicants”), </w:t>
      </w:r>
      <w:r w:rsidRPr="009B7595" w:rsidR="0077278E">
        <w:rPr>
          <w:lang w:val="en-GB"/>
        </w:rPr>
        <w:t xml:space="preserve">whose names and </w:t>
      </w:r>
      <w:r w:rsidRPr="009B7595" w:rsidR="000C0FB6">
        <w:rPr>
          <w:lang w:val="en-GB"/>
        </w:rPr>
        <w:t xml:space="preserve">the </w:t>
      </w:r>
      <w:r w:rsidRPr="009B7595" w:rsidR="0077278E">
        <w:rPr>
          <w:lang w:val="en-GB"/>
        </w:rPr>
        <w:t xml:space="preserve">dates </w:t>
      </w:r>
      <w:r w:rsidRPr="009B7595" w:rsidR="000C0FB6">
        <w:rPr>
          <w:lang w:val="en-GB"/>
        </w:rPr>
        <w:t xml:space="preserve">on which they introduced their </w:t>
      </w:r>
      <w:r w:rsidRPr="009B7595" w:rsidR="0077278E">
        <w:rPr>
          <w:lang w:val="en-GB"/>
        </w:rPr>
        <w:t xml:space="preserve">applications are set out </w:t>
      </w:r>
      <w:r w:rsidRPr="009B7595">
        <w:rPr>
          <w:lang w:val="en-GB"/>
        </w:rPr>
        <w:t>in Annex I.</w:t>
      </w:r>
    </w:p>
    <w:p w:rsidRPr="009B7595" w:rsidR="0003626A" w:rsidP="009B7595" w:rsidRDefault="0003626A">
      <w:pPr>
        <w:pStyle w:val="ECHRPara"/>
        <w:rPr>
          <w:lang w:val="en-GB"/>
        </w:rPr>
      </w:pPr>
      <w:r w:rsidRPr="009B7595">
        <w:rPr>
          <w:lang w:val="en-GB"/>
        </w:rPr>
        <w:fldChar w:fldCharType="begin"/>
      </w:r>
      <w:r w:rsidRPr="009B7595">
        <w:rPr>
          <w:lang w:val="en-GB"/>
        </w:rPr>
        <w:instrText xml:space="preserve"> SEQ level0 \*arabic </w:instrText>
      </w:r>
      <w:r w:rsidRPr="009B7595">
        <w:rPr>
          <w:lang w:val="en-GB"/>
        </w:rPr>
        <w:fldChar w:fldCharType="separate"/>
      </w:r>
      <w:r w:rsidRPr="009B7595" w:rsidR="009B7595">
        <w:rPr>
          <w:noProof/>
          <w:lang w:val="en-GB"/>
        </w:rPr>
        <w:t>2</w:t>
      </w:r>
      <w:r w:rsidRPr="009B7595">
        <w:rPr>
          <w:lang w:val="en-GB"/>
        </w:rPr>
        <w:fldChar w:fldCharType="end"/>
      </w:r>
      <w:r w:rsidRPr="009B7595">
        <w:rPr>
          <w:lang w:val="en-GB"/>
        </w:rPr>
        <w:t>.  </w:t>
      </w:r>
      <w:r w:rsidRPr="009B7595" w:rsidR="002E3BE9">
        <w:rPr>
          <w:lang w:val="en-GB"/>
        </w:rPr>
        <w:t xml:space="preserve">Some of the applicants were represented by lawyers whose names are listed in Annex </w:t>
      </w:r>
      <w:r w:rsidRPr="009B7595" w:rsidR="00B91897">
        <w:rPr>
          <w:lang w:val="en-GB"/>
        </w:rPr>
        <w:t>I</w:t>
      </w:r>
      <w:r w:rsidRPr="009B7595" w:rsidR="002E3BE9">
        <w:rPr>
          <w:lang w:val="en-GB"/>
        </w:rPr>
        <w:t>I. The applicants Mr Makhov, Mr Gromovoy and Mr</w:t>
      </w:r>
      <w:r w:rsidRPr="009B7595" w:rsidR="00DB3F83">
        <w:rPr>
          <w:lang w:val="en-GB"/>
        </w:rPr>
        <w:t> </w:t>
      </w:r>
      <w:r w:rsidRPr="009B7595" w:rsidR="002E3BE9">
        <w:rPr>
          <w:lang w:val="en-GB"/>
        </w:rPr>
        <w:t xml:space="preserve">Martirosyan had been granted legal aid. The Russian Government (“the Government”) were represented by Mr G. Matyushkin, Representative of the Russian Federation </w:t>
      </w:r>
      <w:r w:rsidRPr="009B7595" w:rsidR="00A5592F">
        <w:rPr>
          <w:lang w:val="en-GB"/>
        </w:rPr>
        <w:t>to</w:t>
      </w:r>
      <w:r w:rsidRPr="009B7595" w:rsidR="002E3BE9">
        <w:rPr>
          <w:lang w:val="en-GB"/>
        </w:rPr>
        <w:t xml:space="preserve"> the European Court of Human Rights.</w:t>
      </w:r>
    </w:p>
    <w:p w:rsidRPr="009B7595" w:rsidR="0003626A" w:rsidP="009B7595" w:rsidRDefault="00A32F8A">
      <w:pPr>
        <w:pStyle w:val="ECHRPara"/>
        <w:rPr>
          <w:lang w:val="en-GB"/>
        </w:rPr>
      </w:pPr>
      <w:r w:rsidRPr="009B7595">
        <w:rPr>
          <w:lang w:val="en-GB"/>
        </w:rPr>
        <w:fldChar w:fldCharType="begin"/>
      </w:r>
      <w:r w:rsidRPr="009B7595">
        <w:rPr>
          <w:lang w:val="en-GB"/>
        </w:rPr>
        <w:instrText xml:space="preserve"> SEQ level0 \*arabic </w:instrText>
      </w:r>
      <w:r w:rsidRPr="009B7595">
        <w:rPr>
          <w:lang w:val="en-GB"/>
        </w:rPr>
        <w:fldChar w:fldCharType="separate"/>
      </w:r>
      <w:r w:rsidRPr="009B7595" w:rsidR="009B7595">
        <w:rPr>
          <w:noProof/>
          <w:lang w:val="en-GB"/>
        </w:rPr>
        <w:t>3</w:t>
      </w:r>
      <w:r w:rsidRPr="009B7595">
        <w:rPr>
          <w:lang w:val="en-GB"/>
        </w:rPr>
        <w:fldChar w:fldCharType="end"/>
      </w:r>
      <w:r w:rsidRPr="009B7595">
        <w:rPr>
          <w:lang w:val="en-GB"/>
        </w:rPr>
        <w:t>.  </w:t>
      </w:r>
      <w:r w:rsidRPr="009B7595" w:rsidR="007440C3">
        <w:rPr>
          <w:lang w:val="en-GB"/>
        </w:rPr>
        <w:t xml:space="preserve"> </w:t>
      </w:r>
      <w:r w:rsidRPr="009B7595" w:rsidR="0003626A">
        <w:rPr>
          <w:lang w:val="en-GB"/>
        </w:rPr>
        <w:t xml:space="preserve">The applicants </w:t>
      </w:r>
      <w:r w:rsidRPr="009B7595" w:rsidR="00DB3F83">
        <w:rPr>
          <w:lang w:val="en-GB"/>
        </w:rPr>
        <w:t>complained</w:t>
      </w:r>
      <w:r w:rsidRPr="009B7595" w:rsidR="0003626A">
        <w:rPr>
          <w:lang w:val="en-GB"/>
        </w:rPr>
        <w:t xml:space="preserve">, in particular, that </w:t>
      </w:r>
      <w:r w:rsidRPr="009B7595" w:rsidR="00DB3F83">
        <w:rPr>
          <w:lang w:val="en-GB"/>
        </w:rPr>
        <w:t xml:space="preserve">they had been </w:t>
      </w:r>
      <w:r w:rsidRPr="009B7595" w:rsidR="00A72A76">
        <w:rPr>
          <w:lang w:val="en-GB"/>
        </w:rPr>
        <w:t xml:space="preserve">denied an opportunity to appear </w:t>
      </w:r>
      <w:r w:rsidRPr="009B7595" w:rsidR="00DB3F83">
        <w:rPr>
          <w:lang w:val="en-GB"/>
        </w:rPr>
        <w:t xml:space="preserve">in person </w:t>
      </w:r>
      <w:r w:rsidRPr="009B7595" w:rsidR="00A72A76">
        <w:rPr>
          <w:lang w:val="en-GB"/>
        </w:rPr>
        <w:t xml:space="preserve">before the court </w:t>
      </w:r>
      <w:r w:rsidRPr="009B7595" w:rsidR="0003626A">
        <w:rPr>
          <w:lang w:val="en-GB"/>
        </w:rPr>
        <w:t xml:space="preserve">in </w:t>
      </w:r>
      <w:r w:rsidRPr="009B7595" w:rsidR="00DB3F83">
        <w:rPr>
          <w:lang w:val="en-GB"/>
        </w:rPr>
        <w:t xml:space="preserve">the </w:t>
      </w:r>
      <w:r w:rsidRPr="009B7595" w:rsidR="0003626A">
        <w:rPr>
          <w:lang w:val="en-GB"/>
        </w:rPr>
        <w:t>civil proceedings</w:t>
      </w:r>
      <w:r w:rsidRPr="009B7595" w:rsidR="00B33071">
        <w:rPr>
          <w:lang w:val="en-GB"/>
        </w:rPr>
        <w:t xml:space="preserve"> to which they were parties</w:t>
      </w:r>
      <w:r w:rsidRPr="009B7595" w:rsidR="0003626A">
        <w:rPr>
          <w:lang w:val="en-GB"/>
        </w:rPr>
        <w:t>.</w:t>
      </w:r>
    </w:p>
    <w:p w:rsidRPr="009B7595" w:rsidR="00F71A6A" w:rsidP="009B7595" w:rsidRDefault="00F71A6A">
      <w:pPr>
        <w:pStyle w:val="ECHRTitle1"/>
        <w:rPr>
          <w:lang w:val="en-GB"/>
        </w:rPr>
      </w:pPr>
      <w:r w:rsidRPr="009B7595">
        <w:rPr>
          <w:lang w:val="en-GB"/>
        </w:rPr>
        <w:t>THE FACTS</w:t>
      </w:r>
    </w:p>
    <w:p w:rsidRPr="009B7595" w:rsidR="00D353F4" w:rsidP="009B7595" w:rsidRDefault="007352DD">
      <w:pPr>
        <w:pStyle w:val="ECHRHeading1"/>
        <w:rPr>
          <w:lang w:val="en-GB"/>
        </w:rPr>
      </w:pPr>
      <w:r w:rsidRPr="009B7595">
        <w:rPr>
          <w:lang w:val="en-GB"/>
        </w:rPr>
        <w:t xml:space="preserve">I.  THE CIRCUMSTANCES OF THE </w:t>
      </w:r>
      <w:r w:rsidRPr="009B7595" w:rsidR="00D353F4">
        <w:rPr>
          <w:lang w:val="en-GB"/>
        </w:rPr>
        <w:t>CASE</w:t>
      </w:r>
      <w:r w:rsidRPr="009B7595" w:rsidR="00DB3F83">
        <w:rPr>
          <w:lang w:val="en-GB"/>
        </w:rPr>
        <w:t>S</w:t>
      </w:r>
    </w:p>
    <w:p w:rsidRPr="009B7595" w:rsidR="004E62A8" w:rsidP="009B7595" w:rsidRDefault="007440C3">
      <w:pPr>
        <w:pStyle w:val="ECHRPara"/>
        <w:rPr>
          <w:lang w:val="en-GB"/>
        </w:rPr>
      </w:pPr>
      <w:r w:rsidRPr="009B7595">
        <w:rPr>
          <w:lang w:val="en-GB"/>
        </w:rPr>
        <w:fldChar w:fldCharType="begin"/>
      </w:r>
      <w:r w:rsidRPr="009B7595">
        <w:rPr>
          <w:lang w:val="en-GB"/>
        </w:rPr>
        <w:instrText xml:space="preserve"> SEQ level0 \*arabic </w:instrText>
      </w:r>
      <w:r w:rsidRPr="009B7595">
        <w:rPr>
          <w:lang w:val="en-GB"/>
        </w:rPr>
        <w:fldChar w:fldCharType="separate"/>
      </w:r>
      <w:r w:rsidRPr="009B7595" w:rsidR="009B7595">
        <w:rPr>
          <w:noProof/>
          <w:lang w:val="en-GB"/>
        </w:rPr>
        <w:t>4</w:t>
      </w:r>
      <w:r w:rsidRPr="009B7595">
        <w:rPr>
          <w:lang w:val="en-GB"/>
        </w:rPr>
        <w:fldChar w:fldCharType="end"/>
      </w:r>
      <w:r w:rsidRPr="009B7595">
        <w:rPr>
          <w:lang w:val="en-GB"/>
        </w:rPr>
        <w:t>.  </w:t>
      </w:r>
      <w:r w:rsidRPr="009B7595" w:rsidR="0077278E">
        <w:rPr>
          <w:lang w:val="en-GB"/>
        </w:rPr>
        <w:t xml:space="preserve">At the material time </w:t>
      </w:r>
      <w:r w:rsidRPr="009B7595" w:rsidR="00261E67">
        <w:rPr>
          <w:lang w:val="en-GB"/>
        </w:rPr>
        <w:t xml:space="preserve">all </w:t>
      </w:r>
      <w:r w:rsidRPr="009B7595" w:rsidR="0003626A">
        <w:rPr>
          <w:lang w:val="en-GB"/>
        </w:rPr>
        <w:t xml:space="preserve">the applicants were </w:t>
      </w:r>
      <w:r w:rsidRPr="009B7595" w:rsidR="00261E67">
        <w:rPr>
          <w:lang w:val="en-GB"/>
        </w:rPr>
        <w:t xml:space="preserve">detained </w:t>
      </w:r>
      <w:r w:rsidRPr="009B7595" w:rsidR="0077278E">
        <w:rPr>
          <w:lang w:val="en-GB"/>
        </w:rPr>
        <w:t xml:space="preserve">in </w:t>
      </w:r>
      <w:r w:rsidRPr="009B7595" w:rsidR="0003626A">
        <w:rPr>
          <w:lang w:val="en-GB"/>
        </w:rPr>
        <w:t xml:space="preserve">Russian </w:t>
      </w:r>
      <w:r w:rsidRPr="009B7595" w:rsidR="007641CA">
        <w:rPr>
          <w:lang w:val="en-GB"/>
        </w:rPr>
        <w:t xml:space="preserve">penal </w:t>
      </w:r>
      <w:r w:rsidRPr="009B7595" w:rsidR="0003626A">
        <w:rPr>
          <w:lang w:val="en-GB"/>
        </w:rPr>
        <w:t xml:space="preserve">facilities. </w:t>
      </w:r>
      <w:r w:rsidRPr="009B7595" w:rsidR="008F7806">
        <w:rPr>
          <w:lang w:val="en-GB"/>
        </w:rPr>
        <w:t>Where</w:t>
      </w:r>
      <w:r w:rsidRPr="009B7595" w:rsidR="00261E67">
        <w:rPr>
          <w:lang w:val="en-GB"/>
        </w:rPr>
        <w:t xml:space="preserve"> </w:t>
      </w:r>
      <w:r w:rsidRPr="009B7595" w:rsidR="00800F1D">
        <w:rPr>
          <w:lang w:val="en-GB"/>
        </w:rPr>
        <w:t xml:space="preserve">relevant, the </w:t>
      </w:r>
      <w:r w:rsidRPr="009B7595" w:rsidR="00261E67">
        <w:rPr>
          <w:lang w:val="en-GB"/>
        </w:rPr>
        <w:t xml:space="preserve">dates </w:t>
      </w:r>
      <w:r w:rsidRPr="009B7595" w:rsidR="00800F1D">
        <w:rPr>
          <w:lang w:val="en-GB"/>
        </w:rPr>
        <w:t>of thei</w:t>
      </w:r>
      <w:r w:rsidRPr="009B7595" w:rsidR="00842D12">
        <w:rPr>
          <w:lang w:val="en-GB"/>
        </w:rPr>
        <w:t xml:space="preserve">r detention are listed in Annex </w:t>
      </w:r>
      <w:r w:rsidRPr="009B7595" w:rsidR="00800F1D">
        <w:rPr>
          <w:lang w:val="en-GB"/>
        </w:rPr>
        <w:t>I.</w:t>
      </w:r>
    </w:p>
    <w:p w:rsidRPr="009B7595" w:rsidR="00842D12" w:rsidP="009B7595" w:rsidRDefault="003E4D3F">
      <w:pPr>
        <w:pStyle w:val="ECHRPara"/>
        <w:rPr>
          <w:lang w:val="en-GB"/>
        </w:rPr>
      </w:pPr>
      <w:r w:rsidRPr="009B7595">
        <w:rPr>
          <w:lang w:val="en-GB"/>
        </w:rPr>
        <w:fldChar w:fldCharType="begin"/>
      </w:r>
      <w:r w:rsidRPr="009B7595">
        <w:rPr>
          <w:lang w:val="en-GB"/>
        </w:rPr>
        <w:instrText xml:space="preserve"> SEQ level0 \*arabic </w:instrText>
      </w:r>
      <w:r w:rsidRPr="009B7595">
        <w:rPr>
          <w:lang w:val="en-GB"/>
        </w:rPr>
        <w:fldChar w:fldCharType="separate"/>
      </w:r>
      <w:r w:rsidRPr="009B7595" w:rsidR="009B7595">
        <w:rPr>
          <w:noProof/>
          <w:lang w:val="en-GB"/>
        </w:rPr>
        <w:t>5</w:t>
      </w:r>
      <w:r w:rsidRPr="009B7595">
        <w:rPr>
          <w:lang w:val="en-GB"/>
        </w:rPr>
        <w:fldChar w:fldCharType="end"/>
      </w:r>
      <w:r w:rsidRPr="009B7595">
        <w:rPr>
          <w:lang w:val="en-GB"/>
        </w:rPr>
        <w:t xml:space="preserve">.  While in detention, the applicants Mr Yevdokimov, Mr Rezanov, and </w:t>
      </w:r>
      <w:r w:rsidRPr="009B7595" w:rsidR="00C67A2E">
        <w:rPr>
          <w:lang w:val="en-GB"/>
        </w:rPr>
        <w:t>Mr </w:t>
      </w:r>
      <w:r w:rsidRPr="009B7595">
        <w:rPr>
          <w:lang w:val="en-GB"/>
        </w:rPr>
        <w:t xml:space="preserve">Morozov </w:t>
      </w:r>
      <w:r w:rsidRPr="009B7595" w:rsidR="007641CA">
        <w:rPr>
          <w:lang w:val="en-GB"/>
        </w:rPr>
        <w:t xml:space="preserve">lodged </w:t>
      </w:r>
      <w:r w:rsidRPr="009B7595">
        <w:rPr>
          <w:lang w:val="en-GB"/>
        </w:rPr>
        <w:t xml:space="preserve">defamation claims against </w:t>
      </w:r>
      <w:r w:rsidRPr="009B7595" w:rsidR="00492373">
        <w:rPr>
          <w:lang w:val="en-GB"/>
        </w:rPr>
        <w:t xml:space="preserve">private </w:t>
      </w:r>
      <w:r w:rsidRPr="009B7595">
        <w:rPr>
          <w:lang w:val="en-GB"/>
        </w:rPr>
        <w:t>third parties</w:t>
      </w:r>
      <w:r w:rsidRPr="009B7595" w:rsidR="007641CA">
        <w:rPr>
          <w:lang w:val="en-GB"/>
        </w:rPr>
        <w:t>;</w:t>
      </w:r>
      <w:r w:rsidRPr="009B7595">
        <w:rPr>
          <w:lang w:val="en-GB"/>
        </w:rPr>
        <w:t xml:space="preserve"> </w:t>
      </w:r>
      <w:r w:rsidRPr="009B7595" w:rsidR="00842D12">
        <w:rPr>
          <w:lang w:val="en-GB"/>
        </w:rPr>
        <w:t xml:space="preserve">the applicants Mr </w:t>
      </w:r>
      <w:r w:rsidRPr="009B7595">
        <w:rPr>
          <w:lang w:val="en-GB"/>
        </w:rPr>
        <w:t>Makhov, Mr Resin, Mr Anikanov, Mr</w:t>
      </w:r>
      <w:r w:rsidRPr="009B7595" w:rsidR="00842D12">
        <w:rPr>
          <w:lang w:val="en-GB"/>
        </w:rPr>
        <w:t xml:space="preserve"> </w:t>
      </w:r>
      <w:r w:rsidRPr="009B7595">
        <w:rPr>
          <w:lang w:val="en-GB"/>
        </w:rPr>
        <w:t>Lebetskiy, Mr</w:t>
      </w:r>
      <w:r w:rsidRPr="009B7595" w:rsidR="00F4391D">
        <w:rPr>
          <w:lang w:val="en-GB"/>
        </w:rPr>
        <w:t> </w:t>
      </w:r>
      <w:r w:rsidRPr="009B7595">
        <w:rPr>
          <w:lang w:val="en-GB"/>
        </w:rPr>
        <w:t>Gromovoy</w:t>
      </w:r>
      <w:r w:rsidRPr="009B7595" w:rsidR="00842D12">
        <w:rPr>
          <w:lang w:val="en-GB"/>
        </w:rPr>
        <w:t xml:space="preserve">, Mr </w:t>
      </w:r>
      <w:r w:rsidRPr="009B7595">
        <w:rPr>
          <w:lang w:val="en-GB"/>
        </w:rPr>
        <w:t xml:space="preserve">Gordeyev and Mr Vinokhodov brought claims </w:t>
      </w:r>
      <w:r w:rsidRPr="009B7595" w:rsidR="00A5592F">
        <w:rPr>
          <w:lang w:val="en-GB"/>
        </w:rPr>
        <w:t xml:space="preserve">seeking </w:t>
      </w:r>
      <w:r w:rsidRPr="009B7595">
        <w:rPr>
          <w:lang w:val="en-GB"/>
        </w:rPr>
        <w:t xml:space="preserve">compensation for </w:t>
      </w:r>
      <w:r w:rsidRPr="009B7595" w:rsidR="007641CA">
        <w:rPr>
          <w:lang w:val="en-GB"/>
        </w:rPr>
        <w:t xml:space="preserve">the </w:t>
      </w:r>
      <w:r w:rsidRPr="009B7595">
        <w:rPr>
          <w:lang w:val="en-GB"/>
        </w:rPr>
        <w:t>allegedly inhuman conditions of their detention</w:t>
      </w:r>
      <w:r w:rsidRPr="009B7595" w:rsidR="007641CA">
        <w:rPr>
          <w:lang w:val="en-GB"/>
        </w:rPr>
        <w:t>;</w:t>
      </w:r>
      <w:r w:rsidRPr="009B7595" w:rsidR="00842D12">
        <w:rPr>
          <w:lang w:val="en-GB"/>
        </w:rPr>
        <w:t xml:space="preserve"> and the applicant Mr </w:t>
      </w:r>
      <w:r w:rsidRPr="009B7595">
        <w:rPr>
          <w:lang w:val="en-GB"/>
        </w:rPr>
        <w:t xml:space="preserve">Martirosyan </w:t>
      </w:r>
      <w:r w:rsidRPr="009B7595" w:rsidR="007641CA">
        <w:rPr>
          <w:lang w:val="en-GB"/>
        </w:rPr>
        <w:t xml:space="preserve">lodged </w:t>
      </w:r>
      <w:r w:rsidRPr="009B7595">
        <w:rPr>
          <w:lang w:val="en-GB"/>
        </w:rPr>
        <w:t>a civil claim for compensation</w:t>
      </w:r>
      <w:r w:rsidRPr="009B7595" w:rsidR="007641CA">
        <w:rPr>
          <w:lang w:val="en-GB"/>
        </w:rPr>
        <w:t>,</w:t>
      </w:r>
      <w:r w:rsidRPr="009B7595">
        <w:rPr>
          <w:lang w:val="en-GB"/>
        </w:rPr>
        <w:t xml:space="preserve"> </w:t>
      </w:r>
      <w:r w:rsidRPr="009B7595" w:rsidR="007641CA">
        <w:rPr>
          <w:lang w:val="en-GB"/>
        </w:rPr>
        <w:t xml:space="preserve">alleging that the </w:t>
      </w:r>
      <w:r w:rsidRPr="009B7595">
        <w:rPr>
          <w:lang w:val="en-GB"/>
        </w:rPr>
        <w:t>criminal proceedings</w:t>
      </w:r>
      <w:r w:rsidRPr="009B7595" w:rsidR="007641CA">
        <w:rPr>
          <w:lang w:val="en-GB"/>
        </w:rPr>
        <w:t xml:space="preserve"> had been instituted unlawfully</w:t>
      </w:r>
      <w:r w:rsidRPr="009B7595">
        <w:rPr>
          <w:lang w:val="en-GB"/>
        </w:rPr>
        <w:t>.</w:t>
      </w:r>
    </w:p>
    <w:p w:rsidRPr="009B7595" w:rsidR="00842D12" w:rsidP="009B7595" w:rsidRDefault="008974EA">
      <w:pPr>
        <w:pStyle w:val="ECHRPara"/>
        <w:rPr>
          <w:lang w:val="en-GB"/>
        </w:rPr>
      </w:pPr>
      <w:r w:rsidRPr="009B7595">
        <w:rPr>
          <w:lang w:val="en-GB"/>
        </w:rPr>
        <w:fldChar w:fldCharType="begin"/>
      </w:r>
      <w:r w:rsidRPr="009B7595">
        <w:rPr>
          <w:lang w:val="en-GB"/>
        </w:rPr>
        <w:instrText xml:space="preserve"> SEQ level0 \*arabic </w:instrText>
      </w:r>
      <w:r w:rsidRPr="009B7595">
        <w:rPr>
          <w:lang w:val="en-GB"/>
        </w:rPr>
        <w:fldChar w:fldCharType="separate"/>
      </w:r>
      <w:r w:rsidRPr="009B7595" w:rsidR="009B7595">
        <w:rPr>
          <w:noProof/>
          <w:lang w:val="en-GB"/>
        </w:rPr>
        <w:t>6</w:t>
      </w:r>
      <w:r w:rsidRPr="009B7595">
        <w:rPr>
          <w:lang w:val="en-GB"/>
        </w:rPr>
        <w:fldChar w:fldCharType="end"/>
      </w:r>
      <w:r w:rsidRPr="009B7595">
        <w:rPr>
          <w:lang w:val="en-GB"/>
        </w:rPr>
        <w:t>.  </w:t>
      </w:r>
      <w:r w:rsidRPr="009B7595" w:rsidR="00261E67">
        <w:rPr>
          <w:lang w:val="en-GB"/>
        </w:rPr>
        <w:t xml:space="preserve">None of the applicants were able to attend the hearings </w:t>
      </w:r>
      <w:r w:rsidRPr="009B7595" w:rsidR="007641CA">
        <w:rPr>
          <w:lang w:val="en-GB"/>
        </w:rPr>
        <w:t xml:space="preserve">at which </w:t>
      </w:r>
      <w:r w:rsidRPr="009B7595" w:rsidR="00261E67">
        <w:rPr>
          <w:lang w:val="en-GB"/>
        </w:rPr>
        <w:t>their claim</w:t>
      </w:r>
      <w:r w:rsidRPr="009B7595" w:rsidR="007641CA">
        <w:rPr>
          <w:lang w:val="en-GB"/>
        </w:rPr>
        <w:t>s were examined</w:t>
      </w:r>
      <w:r w:rsidRPr="009B7595">
        <w:rPr>
          <w:lang w:val="en-GB"/>
        </w:rPr>
        <w:t>.</w:t>
      </w:r>
      <w:r w:rsidRPr="009B7595" w:rsidR="002E3BE9">
        <w:rPr>
          <w:lang w:val="en-GB"/>
        </w:rPr>
        <w:t xml:space="preserve"> </w:t>
      </w:r>
      <w:r w:rsidRPr="009B7595" w:rsidR="007641CA">
        <w:rPr>
          <w:lang w:val="en-GB"/>
        </w:rPr>
        <w:t>The d</w:t>
      </w:r>
      <w:r w:rsidRPr="009B7595" w:rsidR="002E3BE9">
        <w:rPr>
          <w:lang w:val="en-GB"/>
        </w:rPr>
        <w:t xml:space="preserve">omestic courts refused </w:t>
      </w:r>
      <w:r w:rsidRPr="009B7595" w:rsidR="00A72A76">
        <w:rPr>
          <w:lang w:val="en-GB"/>
        </w:rPr>
        <w:t>them</w:t>
      </w:r>
      <w:r w:rsidRPr="009B7595" w:rsidR="006D0EBD">
        <w:rPr>
          <w:lang w:val="en-GB"/>
        </w:rPr>
        <w:t xml:space="preserve"> the</w:t>
      </w:r>
      <w:r w:rsidRPr="009B7595" w:rsidR="00A72A76">
        <w:rPr>
          <w:lang w:val="en-GB"/>
        </w:rPr>
        <w:t xml:space="preserve"> possibility to be present at the hearing</w:t>
      </w:r>
      <w:r w:rsidRPr="009B7595" w:rsidR="00DB3F83">
        <w:rPr>
          <w:lang w:val="en-GB"/>
        </w:rPr>
        <w:t xml:space="preserve">, </w:t>
      </w:r>
      <w:r w:rsidRPr="009B7595" w:rsidR="007641CA">
        <w:rPr>
          <w:lang w:val="en-GB"/>
        </w:rPr>
        <w:t xml:space="preserve">on the ground that there was no </w:t>
      </w:r>
      <w:r w:rsidRPr="009B7595" w:rsidR="008F7806">
        <w:rPr>
          <w:lang w:val="en-GB"/>
        </w:rPr>
        <w:t xml:space="preserve">domestic legal provision for </w:t>
      </w:r>
      <w:r w:rsidRPr="009B7595" w:rsidR="002E3BE9">
        <w:rPr>
          <w:lang w:val="en-GB"/>
        </w:rPr>
        <w:t>bring</w:t>
      </w:r>
      <w:r w:rsidRPr="009B7595" w:rsidR="008F7806">
        <w:rPr>
          <w:lang w:val="en-GB"/>
        </w:rPr>
        <w:t>ing</w:t>
      </w:r>
      <w:r w:rsidRPr="009B7595" w:rsidR="002E3BE9">
        <w:rPr>
          <w:lang w:val="en-GB"/>
        </w:rPr>
        <w:t xml:space="preserve"> detainees to courts. In </w:t>
      </w:r>
      <w:r w:rsidRPr="009B7595" w:rsidR="00842D12">
        <w:rPr>
          <w:lang w:val="en-GB"/>
        </w:rPr>
        <w:t>particular, they quoted Article </w:t>
      </w:r>
      <w:r w:rsidRPr="009B7595" w:rsidR="002E3BE9">
        <w:rPr>
          <w:lang w:val="en-GB"/>
        </w:rPr>
        <w:t xml:space="preserve">77.1 of the Code </w:t>
      </w:r>
      <w:r w:rsidRPr="009B7595" w:rsidR="00A5592F">
        <w:rPr>
          <w:lang w:val="en-GB"/>
        </w:rPr>
        <w:t xml:space="preserve">on the Execution of Sentences </w:t>
      </w:r>
      <w:r w:rsidRPr="009B7595" w:rsidR="002E3BE9">
        <w:rPr>
          <w:lang w:val="en-GB"/>
        </w:rPr>
        <w:t xml:space="preserve">(see paragraph </w:t>
      </w:r>
      <w:r w:rsidRPr="009B7595" w:rsidR="002E3BE9">
        <w:rPr>
          <w:lang w:val="en-GB"/>
        </w:rPr>
        <w:fldChar w:fldCharType="begin"/>
      </w:r>
      <w:r w:rsidRPr="009B7595" w:rsidR="002E3BE9">
        <w:rPr>
          <w:lang w:val="en-GB"/>
        </w:rPr>
        <w:instrText xml:space="preserve"> REF art77penitentiary \h </w:instrText>
      </w:r>
      <w:r w:rsidRPr="009B7595" w:rsidR="002E3BE9">
        <w:rPr>
          <w:lang w:val="en-GB"/>
        </w:rPr>
      </w:r>
      <w:r w:rsidRPr="009B7595" w:rsidR="002E3BE9">
        <w:rPr>
          <w:lang w:val="en-GB"/>
        </w:rPr>
        <w:fldChar w:fldCharType="separate"/>
      </w:r>
      <w:r w:rsidRPr="009B7595" w:rsidR="009B7595">
        <w:rPr>
          <w:noProof/>
          <w:lang w:val="en-GB"/>
        </w:rPr>
        <w:t>11</w:t>
      </w:r>
      <w:r w:rsidRPr="009B7595" w:rsidR="002E3BE9">
        <w:rPr>
          <w:lang w:val="en-GB"/>
        </w:rPr>
        <w:fldChar w:fldCharType="end"/>
      </w:r>
      <w:r w:rsidRPr="009B7595" w:rsidR="002E3BE9">
        <w:rPr>
          <w:lang w:val="en-GB"/>
        </w:rPr>
        <w:t xml:space="preserve"> below) </w:t>
      </w:r>
      <w:r w:rsidRPr="009B7595" w:rsidR="00EF18A8">
        <w:rPr>
          <w:lang w:val="en-GB"/>
        </w:rPr>
        <w:t xml:space="preserve">and </w:t>
      </w:r>
      <w:r w:rsidRPr="009B7595" w:rsidR="007641CA">
        <w:rPr>
          <w:lang w:val="en-GB"/>
        </w:rPr>
        <w:t xml:space="preserve">the </w:t>
      </w:r>
      <w:r w:rsidRPr="009B7595" w:rsidR="00EF18A8">
        <w:rPr>
          <w:lang w:val="en-GB"/>
        </w:rPr>
        <w:t>relevant provisions of the Code of Civil Procedure</w:t>
      </w:r>
      <w:r w:rsidRPr="009B7595" w:rsidR="007641CA">
        <w:rPr>
          <w:lang w:val="en-GB"/>
        </w:rPr>
        <w:t xml:space="preserve">. In </w:t>
      </w:r>
      <w:r w:rsidRPr="009B7595" w:rsidR="005D5D72">
        <w:rPr>
          <w:lang w:val="en-GB"/>
        </w:rPr>
        <w:t>the other</w:t>
      </w:r>
      <w:r w:rsidRPr="009B7595" w:rsidR="007641CA">
        <w:rPr>
          <w:lang w:val="en-GB"/>
        </w:rPr>
        <w:t xml:space="preserve"> cases, </w:t>
      </w:r>
      <w:r w:rsidRPr="009B7595" w:rsidR="002E3BE9">
        <w:rPr>
          <w:lang w:val="en-GB"/>
        </w:rPr>
        <w:t>the issue of the applicants</w:t>
      </w:r>
      <w:r w:rsidRPr="009B7595" w:rsidR="009B7595">
        <w:rPr>
          <w:lang w:val="en-GB"/>
        </w:rPr>
        <w:t>’</w:t>
      </w:r>
      <w:r w:rsidRPr="009B7595" w:rsidR="002E3BE9">
        <w:rPr>
          <w:lang w:val="en-GB"/>
        </w:rPr>
        <w:t xml:space="preserve"> </w:t>
      </w:r>
      <w:r w:rsidRPr="009B7595" w:rsidR="008F7806">
        <w:rPr>
          <w:lang w:val="en-GB"/>
        </w:rPr>
        <w:t>presence</w:t>
      </w:r>
      <w:r w:rsidRPr="009B7595" w:rsidR="00A5592F">
        <w:rPr>
          <w:lang w:val="en-GB"/>
        </w:rPr>
        <w:t xml:space="preserve"> in court was not addressed</w:t>
      </w:r>
      <w:r w:rsidRPr="009B7595" w:rsidR="002E3BE9">
        <w:rPr>
          <w:lang w:val="en-GB"/>
        </w:rPr>
        <w:t>.</w:t>
      </w:r>
    </w:p>
    <w:p w:rsidRPr="009B7595" w:rsidR="00842D12" w:rsidP="009B7595" w:rsidRDefault="002E3BE9">
      <w:pPr>
        <w:pStyle w:val="ECHRPara"/>
        <w:rPr>
          <w:lang w:val="en-GB"/>
        </w:rPr>
      </w:pPr>
      <w:r w:rsidRPr="009B7595">
        <w:rPr>
          <w:lang w:val="en-GB"/>
        </w:rPr>
        <w:fldChar w:fldCharType="begin"/>
      </w:r>
      <w:r w:rsidRPr="009B7595">
        <w:rPr>
          <w:lang w:val="en-GB"/>
        </w:rPr>
        <w:instrText xml:space="preserve"> SEQ level0 \*arabic </w:instrText>
      </w:r>
      <w:r w:rsidRPr="009B7595">
        <w:rPr>
          <w:lang w:val="en-GB"/>
        </w:rPr>
        <w:fldChar w:fldCharType="separate"/>
      </w:r>
      <w:r w:rsidRPr="009B7595" w:rsidR="009B7595">
        <w:rPr>
          <w:noProof/>
          <w:lang w:val="en-GB"/>
        </w:rPr>
        <w:t>7</w:t>
      </w:r>
      <w:r w:rsidRPr="009B7595">
        <w:rPr>
          <w:lang w:val="en-GB"/>
        </w:rPr>
        <w:fldChar w:fldCharType="end"/>
      </w:r>
      <w:r w:rsidRPr="009B7595">
        <w:rPr>
          <w:lang w:val="en-GB"/>
        </w:rPr>
        <w:t>. </w:t>
      </w:r>
      <w:r w:rsidRPr="009B7595" w:rsidR="00EF18A8">
        <w:rPr>
          <w:lang w:val="en-GB"/>
        </w:rPr>
        <w:t> T</w:t>
      </w:r>
      <w:r w:rsidRPr="009B7595">
        <w:rPr>
          <w:lang w:val="en-GB"/>
        </w:rPr>
        <w:t xml:space="preserve">he applicants </w:t>
      </w:r>
      <w:r w:rsidRPr="009B7595" w:rsidR="007641CA">
        <w:rPr>
          <w:lang w:val="en-GB"/>
        </w:rPr>
        <w:t xml:space="preserve">appealed, raising </w:t>
      </w:r>
      <w:r w:rsidRPr="009B7595">
        <w:rPr>
          <w:lang w:val="en-GB"/>
        </w:rPr>
        <w:t xml:space="preserve">the question of their </w:t>
      </w:r>
      <w:r w:rsidRPr="009B7595" w:rsidR="00A5592F">
        <w:rPr>
          <w:lang w:val="en-GB"/>
        </w:rPr>
        <w:t xml:space="preserve">appearance in court </w:t>
      </w:r>
      <w:r w:rsidRPr="009B7595">
        <w:rPr>
          <w:lang w:val="en-GB"/>
        </w:rPr>
        <w:t xml:space="preserve">in the appeal </w:t>
      </w:r>
      <w:r w:rsidRPr="009B7595" w:rsidR="007641CA">
        <w:rPr>
          <w:lang w:val="en-GB"/>
        </w:rPr>
        <w:t>statement.</w:t>
      </w:r>
      <w:r w:rsidRPr="009B7595" w:rsidR="00842D12">
        <w:rPr>
          <w:lang w:val="en-GB"/>
        </w:rPr>
        <w:t xml:space="preserve"> </w:t>
      </w:r>
      <w:r w:rsidRPr="009B7595" w:rsidR="007641CA">
        <w:rPr>
          <w:lang w:val="en-GB"/>
        </w:rPr>
        <w:t xml:space="preserve">Some submitted a separate request </w:t>
      </w:r>
      <w:r w:rsidRPr="009B7595" w:rsidR="00A5592F">
        <w:rPr>
          <w:lang w:val="en-GB"/>
        </w:rPr>
        <w:t xml:space="preserve">seeking leave to appear </w:t>
      </w:r>
      <w:r w:rsidRPr="009B7595" w:rsidR="007641CA">
        <w:rPr>
          <w:lang w:val="en-GB"/>
        </w:rPr>
        <w:t xml:space="preserve">before the </w:t>
      </w:r>
      <w:r w:rsidRPr="009B7595">
        <w:rPr>
          <w:lang w:val="en-GB"/>
        </w:rPr>
        <w:t>appeal court</w:t>
      </w:r>
      <w:r w:rsidRPr="009B7595" w:rsidR="007641CA">
        <w:rPr>
          <w:lang w:val="en-GB"/>
        </w:rPr>
        <w:t>.</w:t>
      </w:r>
      <w:r w:rsidRPr="009B7595">
        <w:rPr>
          <w:lang w:val="en-GB"/>
        </w:rPr>
        <w:t xml:space="preserve"> </w:t>
      </w:r>
      <w:r w:rsidRPr="009B7595" w:rsidR="007641CA">
        <w:rPr>
          <w:lang w:val="en-GB"/>
        </w:rPr>
        <w:t>The a</w:t>
      </w:r>
      <w:r w:rsidRPr="009B7595">
        <w:rPr>
          <w:lang w:val="en-GB"/>
        </w:rPr>
        <w:t xml:space="preserve">ppeal courts </w:t>
      </w:r>
      <w:r w:rsidRPr="009B7595" w:rsidR="007641CA">
        <w:rPr>
          <w:lang w:val="en-GB"/>
        </w:rPr>
        <w:t>either dismissed the applicants</w:t>
      </w:r>
      <w:r w:rsidRPr="009B7595" w:rsidR="009B7595">
        <w:rPr>
          <w:lang w:val="en-GB"/>
        </w:rPr>
        <w:t>’</w:t>
      </w:r>
      <w:r w:rsidRPr="009B7595" w:rsidR="007641CA">
        <w:rPr>
          <w:lang w:val="en-GB"/>
        </w:rPr>
        <w:t xml:space="preserve"> arguments </w:t>
      </w:r>
      <w:r w:rsidRPr="009B7595">
        <w:rPr>
          <w:lang w:val="en-GB"/>
        </w:rPr>
        <w:t xml:space="preserve">or concluded that </w:t>
      </w:r>
      <w:r w:rsidRPr="009B7595" w:rsidR="007641CA">
        <w:rPr>
          <w:lang w:val="en-GB"/>
        </w:rPr>
        <w:t xml:space="preserve">their </w:t>
      </w:r>
      <w:r w:rsidRPr="009B7595">
        <w:rPr>
          <w:lang w:val="en-GB"/>
        </w:rPr>
        <w:t xml:space="preserve">absence from </w:t>
      </w:r>
      <w:r w:rsidRPr="009B7595" w:rsidR="00DB3F83">
        <w:rPr>
          <w:lang w:val="en-GB"/>
        </w:rPr>
        <w:t xml:space="preserve">the </w:t>
      </w:r>
      <w:r w:rsidRPr="009B7595">
        <w:rPr>
          <w:lang w:val="en-GB"/>
        </w:rPr>
        <w:t xml:space="preserve">court was in line with the legislation and did not </w:t>
      </w:r>
      <w:r w:rsidRPr="009B7595" w:rsidR="00B90CF6">
        <w:rPr>
          <w:lang w:val="en-GB"/>
        </w:rPr>
        <w:t xml:space="preserve">contravene </w:t>
      </w:r>
      <w:r w:rsidRPr="009B7595" w:rsidR="004D5ACB">
        <w:rPr>
          <w:lang w:val="en-GB"/>
        </w:rPr>
        <w:t>the principle of fairness.</w:t>
      </w:r>
    </w:p>
    <w:p w:rsidRPr="009B7595" w:rsidR="00EF18A8" w:rsidP="009B7595" w:rsidRDefault="00EF18A8">
      <w:pPr>
        <w:pStyle w:val="ECHRPara"/>
        <w:rPr>
          <w:lang w:val="en-GB"/>
        </w:rPr>
      </w:pPr>
      <w:r w:rsidRPr="009B7595">
        <w:rPr>
          <w:lang w:val="en-GB"/>
        </w:rPr>
        <w:fldChar w:fldCharType="begin"/>
      </w:r>
      <w:r w:rsidRPr="009B7595">
        <w:rPr>
          <w:lang w:val="en-GB"/>
        </w:rPr>
        <w:instrText xml:space="preserve"> SEQ level0 \*arabic </w:instrText>
      </w:r>
      <w:r w:rsidRPr="009B7595">
        <w:rPr>
          <w:lang w:val="en-GB"/>
        </w:rPr>
        <w:fldChar w:fldCharType="separate"/>
      </w:r>
      <w:r w:rsidRPr="009B7595" w:rsidR="009B7595">
        <w:rPr>
          <w:noProof/>
          <w:lang w:val="en-GB"/>
        </w:rPr>
        <w:t>8</w:t>
      </w:r>
      <w:r w:rsidRPr="009B7595">
        <w:rPr>
          <w:lang w:val="en-GB"/>
        </w:rPr>
        <w:fldChar w:fldCharType="end"/>
      </w:r>
      <w:r w:rsidRPr="009B7595">
        <w:rPr>
          <w:lang w:val="en-GB"/>
        </w:rPr>
        <w:t>.  </w:t>
      </w:r>
      <w:r w:rsidRPr="009B7595" w:rsidR="008F7806">
        <w:rPr>
          <w:lang w:val="en-GB"/>
        </w:rPr>
        <w:t>T</w:t>
      </w:r>
      <w:r w:rsidRPr="009B7595">
        <w:rPr>
          <w:lang w:val="en-GB"/>
        </w:rPr>
        <w:t>he applicants</w:t>
      </w:r>
      <w:r w:rsidRPr="009B7595" w:rsidR="009B7595">
        <w:rPr>
          <w:lang w:val="en-GB"/>
        </w:rPr>
        <w:t>’</w:t>
      </w:r>
      <w:r w:rsidRPr="009B7595">
        <w:rPr>
          <w:lang w:val="en-GB"/>
        </w:rPr>
        <w:t xml:space="preserve"> claims were refused at two levels of jurisdiction. The dates of </w:t>
      </w:r>
      <w:r w:rsidRPr="009B7595" w:rsidR="00046C72">
        <w:rPr>
          <w:lang w:val="en-GB"/>
        </w:rPr>
        <w:t xml:space="preserve">the </w:t>
      </w:r>
      <w:r w:rsidRPr="009B7595">
        <w:rPr>
          <w:lang w:val="en-GB"/>
        </w:rPr>
        <w:t>final judgments are set out in Annex I.</w:t>
      </w:r>
    </w:p>
    <w:p w:rsidRPr="009B7595" w:rsidR="00C0559C" w:rsidP="009B7595" w:rsidRDefault="007352DD">
      <w:pPr>
        <w:pStyle w:val="ECHRHeading1"/>
        <w:rPr>
          <w:lang w:val="en-US"/>
        </w:rPr>
      </w:pPr>
      <w:r w:rsidRPr="009B7595">
        <w:rPr>
          <w:lang w:val="en-GB"/>
        </w:rPr>
        <w:t>II.</w:t>
      </w:r>
      <w:r w:rsidRPr="009B7595" w:rsidR="008D1ACE">
        <w:rPr>
          <w:lang w:val="en-GB"/>
        </w:rPr>
        <w:t> </w:t>
      </w:r>
      <w:r w:rsidRPr="009B7595" w:rsidR="00C67A2E">
        <w:rPr>
          <w:lang w:val="en-GB"/>
        </w:rPr>
        <w:t> </w:t>
      </w:r>
      <w:r w:rsidRPr="009B7595" w:rsidR="008D1ACE">
        <w:rPr>
          <w:lang w:val="en-GB"/>
        </w:rPr>
        <w:t>RELEVANT</w:t>
      </w:r>
      <w:r w:rsidRPr="009B7595">
        <w:rPr>
          <w:lang w:val="en-GB"/>
        </w:rPr>
        <w:t xml:space="preserve"> DOMESTIC LAW AND PRACTICE</w:t>
      </w:r>
    </w:p>
    <w:p w:rsidRPr="009B7595" w:rsidR="001F6F62" w:rsidP="009B7595" w:rsidRDefault="001F6F62">
      <w:pPr>
        <w:pStyle w:val="ECHRHeading2"/>
        <w:rPr>
          <w:lang w:val="en-US"/>
        </w:rPr>
      </w:pPr>
      <w:bookmarkStart w:name="article48russiancocp" w:id="1"/>
      <w:r w:rsidRPr="009B7595">
        <w:rPr>
          <w:lang w:val="en-US"/>
        </w:rPr>
        <w:t>A.  Code of Civil Procedure</w:t>
      </w:r>
    </w:p>
    <w:bookmarkStart w:name="ccp" w:id="2"/>
    <w:bookmarkEnd w:id="1"/>
    <w:p w:rsidRPr="009B7595" w:rsidR="006824E1" w:rsidP="009B7595" w:rsidRDefault="000C5E71">
      <w:pPr>
        <w:pStyle w:val="ECHRPara"/>
        <w:rPr>
          <w:lang w:val="en-GB"/>
        </w:rPr>
      </w:pPr>
      <w:r w:rsidRPr="009B7595">
        <w:rPr>
          <w:lang w:val="en-GB"/>
        </w:rPr>
        <w:fldChar w:fldCharType="begin"/>
      </w:r>
      <w:r w:rsidRPr="009B7595">
        <w:rPr>
          <w:lang w:val="en-GB"/>
        </w:rPr>
        <w:instrText xml:space="preserve"> SEQ level0 \*arabic </w:instrText>
      </w:r>
      <w:r w:rsidRPr="009B7595">
        <w:rPr>
          <w:lang w:val="en-GB"/>
        </w:rPr>
        <w:fldChar w:fldCharType="separate"/>
      </w:r>
      <w:r w:rsidRPr="009B7595" w:rsidR="009B7595">
        <w:rPr>
          <w:noProof/>
          <w:lang w:val="en-GB"/>
        </w:rPr>
        <w:t>9</w:t>
      </w:r>
      <w:r w:rsidRPr="009B7595">
        <w:rPr>
          <w:lang w:val="en-GB"/>
        </w:rPr>
        <w:fldChar w:fldCharType="end"/>
      </w:r>
      <w:bookmarkEnd w:id="2"/>
      <w:r w:rsidRPr="009B7595">
        <w:rPr>
          <w:lang w:val="en-GB"/>
        </w:rPr>
        <w:t>.  </w:t>
      </w:r>
      <w:r w:rsidRPr="009B7595" w:rsidR="004D1BC6">
        <w:rPr>
          <w:lang w:val="en-GB"/>
        </w:rPr>
        <w:t>The relevant provisions of the Code read</w:t>
      </w:r>
      <w:r w:rsidRPr="009B7595" w:rsidR="00B90CF6">
        <w:rPr>
          <w:lang w:val="en-GB"/>
        </w:rPr>
        <w:t xml:space="preserve"> as follows</w:t>
      </w:r>
      <w:r w:rsidRPr="009B7595" w:rsidR="004D1BC6">
        <w:rPr>
          <w:lang w:val="en-GB"/>
        </w:rPr>
        <w:t>:</w:t>
      </w:r>
    </w:p>
    <w:p w:rsidRPr="009B7595" w:rsidR="0022496F" w:rsidP="009B7595" w:rsidRDefault="0022496F">
      <w:pPr>
        <w:pStyle w:val="ECHRTitleCentre3"/>
        <w:rPr>
          <w:lang w:val="en-GB"/>
        </w:rPr>
      </w:pPr>
      <w:r w:rsidRPr="009B7595">
        <w:rPr>
          <w:lang w:val="en-GB"/>
        </w:rPr>
        <w:t>Article 48: Representation in the proceedings</w:t>
      </w:r>
    </w:p>
    <w:p w:rsidRPr="009B7595" w:rsidR="0022496F" w:rsidP="009B7595" w:rsidRDefault="0022496F">
      <w:pPr>
        <w:pStyle w:val="ECHRParaQuote"/>
        <w:rPr>
          <w:lang w:val="en-GB" w:bidi="en-US"/>
        </w:rPr>
      </w:pPr>
      <w:r w:rsidRPr="009B7595">
        <w:rPr>
          <w:lang w:val="en-GB" w:bidi="en-US"/>
        </w:rPr>
        <w:t xml:space="preserve">“1.  Citizens may conduct their business in court in person or through a representative </w:t>
      </w:r>
      <w:r w:rsidRPr="009B7595" w:rsidR="00242541">
        <w:rPr>
          <w:lang w:val="en-GB" w:bidi="en-US"/>
        </w:rPr>
        <w:t>...</w:t>
      </w:r>
      <w:r w:rsidRPr="009B7595">
        <w:rPr>
          <w:lang w:val="en-GB" w:bidi="en-US"/>
        </w:rPr>
        <w:t>”</w:t>
      </w:r>
    </w:p>
    <w:p w:rsidRPr="009B7595" w:rsidR="0022496F" w:rsidP="009B7595" w:rsidRDefault="0022496F">
      <w:pPr>
        <w:pStyle w:val="ECHRTitleCentre3"/>
        <w:rPr>
          <w:lang w:val="en-GB"/>
        </w:rPr>
      </w:pPr>
      <w:r w:rsidRPr="009B7595">
        <w:rPr>
          <w:lang w:val="en-GB"/>
        </w:rPr>
        <w:t>Article 49: Individuals who can act as representatives in court</w:t>
      </w:r>
    </w:p>
    <w:p w:rsidRPr="009B7595" w:rsidR="0022496F" w:rsidP="009B7595" w:rsidRDefault="0022496F">
      <w:pPr>
        <w:pStyle w:val="ECHRParaQuote"/>
        <w:rPr>
          <w:lang w:val="en-GB" w:bidi="en-US"/>
        </w:rPr>
      </w:pPr>
      <w:r w:rsidRPr="009B7595">
        <w:rPr>
          <w:lang w:val="en-GB" w:bidi="en-US"/>
        </w:rPr>
        <w:t xml:space="preserve">“Any legally capable individual </w:t>
      </w:r>
      <w:r w:rsidRPr="009B7595" w:rsidR="00242541">
        <w:rPr>
          <w:lang w:val="en-GB" w:bidi="en-US"/>
        </w:rPr>
        <w:t>...</w:t>
      </w:r>
      <w:r w:rsidRPr="009B7595">
        <w:rPr>
          <w:lang w:val="en-GB" w:bidi="en-US"/>
        </w:rPr>
        <w:t xml:space="preserve"> who has a duly formalised authority to conduct business in court may be a representative before the court </w:t>
      </w:r>
      <w:r w:rsidRPr="009B7595" w:rsidR="00242541">
        <w:rPr>
          <w:lang w:val="en-GB" w:bidi="en-US"/>
        </w:rPr>
        <w:t>...</w:t>
      </w:r>
      <w:r w:rsidRPr="009B7595">
        <w:rPr>
          <w:lang w:val="en-GB" w:bidi="en-US"/>
        </w:rPr>
        <w:t>”</w:t>
      </w:r>
    </w:p>
    <w:p w:rsidRPr="009B7595" w:rsidR="0022496F" w:rsidP="009B7595" w:rsidRDefault="0022496F">
      <w:pPr>
        <w:pStyle w:val="ECHRTitleCentre3"/>
        <w:rPr>
          <w:lang w:val="en-GB"/>
        </w:rPr>
      </w:pPr>
      <w:r w:rsidRPr="009B7595">
        <w:rPr>
          <w:lang w:val="en-GB"/>
        </w:rPr>
        <w:t>Article 50: Court-appointed representatives</w:t>
      </w:r>
    </w:p>
    <w:p w:rsidRPr="009B7595" w:rsidR="0022496F" w:rsidP="009B7595" w:rsidRDefault="0022496F">
      <w:pPr>
        <w:pStyle w:val="ECHRParaQuote"/>
        <w:rPr>
          <w:lang w:val="en-GB" w:bidi="en-US"/>
        </w:rPr>
      </w:pPr>
      <w:r w:rsidRPr="009B7595">
        <w:rPr>
          <w:lang w:val="en-GB" w:bidi="en-US"/>
        </w:rPr>
        <w:t xml:space="preserve">“The court may appoint a lawyer </w:t>
      </w:r>
      <w:r w:rsidRPr="009B7595" w:rsidR="009E69EE">
        <w:rPr>
          <w:lang w:val="en-GB" w:bidi="en-US"/>
        </w:rPr>
        <w:t xml:space="preserve">to represent </w:t>
      </w:r>
      <w:r w:rsidRPr="009B7595" w:rsidR="00A5592F">
        <w:rPr>
          <w:lang w:val="en-GB" w:bidi="en-US"/>
        </w:rPr>
        <w:t>a</w:t>
      </w:r>
      <w:r w:rsidRPr="009B7595" w:rsidR="009E69EE">
        <w:rPr>
          <w:lang w:val="en-GB" w:bidi="en-US"/>
        </w:rPr>
        <w:t xml:space="preserve"> defendant who is not represented and whose place of residence is unknown</w:t>
      </w:r>
      <w:r w:rsidRPr="009B7595" w:rsidR="000D267F">
        <w:rPr>
          <w:lang w:val="en-GB" w:bidi="en-US"/>
        </w:rPr>
        <w:t xml:space="preserve">. The court may also appoint a lawyer in other situations set out in federal laws </w:t>
      </w:r>
      <w:r w:rsidRPr="009B7595" w:rsidR="00242541">
        <w:rPr>
          <w:lang w:val="en-GB" w:bidi="en-US"/>
        </w:rPr>
        <w:t>...</w:t>
      </w:r>
      <w:r w:rsidRPr="009B7595" w:rsidR="000D267F">
        <w:rPr>
          <w:lang w:val="en-GB" w:bidi="en-US"/>
        </w:rPr>
        <w:t>”</w:t>
      </w:r>
    </w:p>
    <w:p w:rsidRPr="009B7595" w:rsidR="00DD0CF9" w:rsidP="009B7595" w:rsidRDefault="00DD0CF9">
      <w:pPr>
        <w:pStyle w:val="ECHRTitleCentre3"/>
        <w:rPr>
          <w:lang w:val="en-US"/>
        </w:rPr>
      </w:pPr>
      <w:r w:rsidRPr="009B7595">
        <w:rPr>
          <w:lang w:val="en-GB"/>
        </w:rPr>
        <w:t>Article</w:t>
      </w:r>
      <w:r w:rsidRPr="009B7595">
        <w:rPr>
          <w:lang w:val="en-US"/>
        </w:rPr>
        <w:t xml:space="preserve"> 62: </w:t>
      </w:r>
      <w:r w:rsidRPr="009B7595">
        <w:rPr>
          <w:lang w:val="en-GB"/>
        </w:rPr>
        <w:t>Letters</w:t>
      </w:r>
      <w:r w:rsidRPr="009B7595">
        <w:rPr>
          <w:lang w:val="en-US"/>
        </w:rPr>
        <w:t xml:space="preserve"> </w:t>
      </w:r>
      <w:r w:rsidRPr="009B7595">
        <w:rPr>
          <w:lang w:val="en-GB"/>
        </w:rPr>
        <w:t>of</w:t>
      </w:r>
      <w:r w:rsidRPr="009B7595">
        <w:rPr>
          <w:lang w:val="en-US"/>
        </w:rPr>
        <w:t xml:space="preserve"> </w:t>
      </w:r>
      <w:r w:rsidRPr="009B7595">
        <w:rPr>
          <w:lang w:val="en-GB"/>
        </w:rPr>
        <w:t>request</w:t>
      </w:r>
    </w:p>
    <w:p w:rsidRPr="009B7595" w:rsidR="00DD0CF9" w:rsidP="009B7595" w:rsidRDefault="00DD0CF9">
      <w:pPr>
        <w:pStyle w:val="ECHRParaQuote"/>
        <w:rPr>
          <w:lang w:val="en-GB" w:bidi="en-US"/>
        </w:rPr>
      </w:pPr>
      <w:r w:rsidRPr="009B7595">
        <w:rPr>
          <w:lang w:val="en-US" w:bidi="en-US"/>
        </w:rPr>
        <w:t>“1.</w:t>
      </w:r>
      <w:r w:rsidRPr="009B7595">
        <w:rPr>
          <w:lang w:val="en-GB" w:bidi="en-US"/>
        </w:rPr>
        <w:t xml:space="preserve">  If the trial court needs to obtain evidence which is located in a different town or region, it may request </w:t>
      </w:r>
      <w:r w:rsidRPr="009B7595" w:rsidR="00A5592F">
        <w:rPr>
          <w:lang w:val="en-GB" w:bidi="en-US"/>
        </w:rPr>
        <w:t xml:space="preserve">that </w:t>
      </w:r>
      <w:r w:rsidRPr="009B7595">
        <w:rPr>
          <w:lang w:val="en-GB" w:bidi="en-US"/>
        </w:rPr>
        <w:t>the competent court carry out certain procedural acts.</w:t>
      </w:r>
    </w:p>
    <w:p w:rsidRPr="009B7595" w:rsidR="00DD0CF9" w:rsidP="009B7595" w:rsidRDefault="00DD0CF9">
      <w:pPr>
        <w:pStyle w:val="ECHRParaQuote"/>
        <w:rPr>
          <w:lang w:val="en-GB" w:bidi="en-US"/>
        </w:rPr>
      </w:pPr>
      <w:r w:rsidRPr="009B7595">
        <w:rPr>
          <w:lang w:val="en-GB" w:bidi="en-US"/>
        </w:rPr>
        <w:t xml:space="preserve">2.  The decision on sending a letter of request shall state briefly the nature of the dispute, information about the parties, including their place of residence or stay, the facts that need to be ascertained and the evidence to be collected by the requested court </w:t>
      </w:r>
      <w:r w:rsidRPr="009B7595" w:rsidR="00242541">
        <w:rPr>
          <w:lang w:val="en-GB" w:bidi="en-US"/>
        </w:rPr>
        <w:t>...</w:t>
      </w:r>
      <w:r w:rsidRPr="009B7595">
        <w:rPr>
          <w:lang w:val="en-GB" w:bidi="en-US"/>
        </w:rPr>
        <w:t>”</w:t>
      </w:r>
    </w:p>
    <w:p w:rsidRPr="009B7595" w:rsidR="00DD0CF9" w:rsidP="009B7595" w:rsidRDefault="00DD0CF9">
      <w:pPr>
        <w:pStyle w:val="ECHRTitleCentre3"/>
        <w:rPr>
          <w:lang w:val="en-GB"/>
        </w:rPr>
      </w:pPr>
      <w:r w:rsidRPr="009B7595">
        <w:rPr>
          <w:lang w:val="en-GB"/>
        </w:rPr>
        <w:t>Article 63: Procedure for fulfilling the request</w:t>
      </w:r>
    </w:p>
    <w:p w:rsidRPr="009B7595" w:rsidR="00DD0CF9" w:rsidP="009B7595" w:rsidRDefault="00DD0CF9">
      <w:pPr>
        <w:pStyle w:val="ECHRParaQuote"/>
        <w:rPr>
          <w:lang w:val="en-GB" w:bidi="en-US"/>
        </w:rPr>
      </w:pPr>
      <w:r w:rsidRPr="009B7595">
        <w:rPr>
          <w:lang w:val="en-GB" w:bidi="en-US"/>
        </w:rPr>
        <w:t xml:space="preserve">“1.  The request must be fulfilled in a hearing in accordance with the requirements of the present Code. The parties must be notified of the time and place of the hearing but their absence shall not prevent the request from being fulfilled </w:t>
      </w:r>
      <w:r w:rsidRPr="009B7595" w:rsidR="00242541">
        <w:rPr>
          <w:lang w:val="en-GB" w:bidi="en-US"/>
        </w:rPr>
        <w:t>...</w:t>
      </w:r>
      <w:r w:rsidRPr="009B7595">
        <w:rPr>
          <w:lang w:val="en-GB" w:bidi="en-US"/>
        </w:rPr>
        <w:t>”</w:t>
      </w:r>
    </w:p>
    <w:p w:rsidRPr="009B7595" w:rsidR="004D1BC6" w:rsidP="009B7595" w:rsidRDefault="004D1BC6">
      <w:pPr>
        <w:pStyle w:val="ECHRTitleCentre3"/>
        <w:rPr>
          <w:lang w:val="en-US"/>
        </w:rPr>
      </w:pPr>
      <w:r w:rsidRPr="009B7595">
        <w:rPr>
          <w:lang w:val="en-GB"/>
        </w:rPr>
        <w:t>Article</w:t>
      </w:r>
      <w:r w:rsidRPr="009B7595">
        <w:rPr>
          <w:lang w:val="en-US"/>
        </w:rPr>
        <w:t xml:space="preserve"> 155: </w:t>
      </w:r>
      <w:r w:rsidRPr="009B7595">
        <w:rPr>
          <w:lang w:val="en-GB"/>
        </w:rPr>
        <w:t>Court hearing</w:t>
      </w:r>
    </w:p>
    <w:p w:rsidRPr="009B7595" w:rsidR="004D1BC6" w:rsidP="009B7595" w:rsidRDefault="004D1BC6">
      <w:pPr>
        <w:pStyle w:val="ECHRParaQuote"/>
        <w:rPr>
          <w:lang w:val="en-GB" w:bidi="en-US"/>
        </w:rPr>
      </w:pPr>
      <w:r w:rsidRPr="009B7595">
        <w:rPr>
          <w:lang w:val="en-US" w:bidi="en-US"/>
        </w:rPr>
        <w:t>“</w:t>
      </w:r>
      <w:r w:rsidRPr="009B7595">
        <w:rPr>
          <w:lang w:val="en-GB" w:bidi="en-US"/>
        </w:rPr>
        <w:t>Civil cases shall be examined in a hearing upon mandatory provision of information to the parties about the time and place of the hearing.”</w:t>
      </w:r>
    </w:p>
    <w:p w:rsidRPr="009B7595" w:rsidR="00445C25" w:rsidP="009B7595" w:rsidRDefault="00445C25">
      <w:pPr>
        <w:pStyle w:val="ECHRTitleCentre3"/>
        <w:rPr>
          <w:lang w:val="en-GB"/>
        </w:rPr>
      </w:pPr>
      <w:r w:rsidRPr="009B7595">
        <w:rPr>
          <w:lang w:val="en-GB"/>
        </w:rPr>
        <w:t>Article 155.1: Participation in the hearing by means of a video-conference</w:t>
      </w:r>
      <w:r w:rsidRPr="009B7595">
        <w:rPr>
          <w:rStyle w:val="FootnoteReference"/>
          <w:lang w:val="en-GB"/>
        </w:rPr>
        <w:footnoteReference w:id="1"/>
      </w:r>
    </w:p>
    <w:p w:rsidRPr="009B7595" w:rsidR="00B21D35" w:rsidP="009B7595" w:rsidRDefault="00445C25">
      <w:pPr>
        <w:pStyle w:val="ECHRParaQuote"/>
        <w:rPr>
          <w:lang w:val="en-GB" w:bidi="en-US"/>
        </w:rPr>
      </w:pPr>
      <w:r w:rsidRPr="009B7595">
        <w:rPr>
          <w:lang w:val="en-US" w:bidi="en-US"/>
        </w:rPr>
        <w:t>“</w:t>
      </w:r>
      <w:r w:rsidRPr="009B7595" w:rsidR="00B21D35">
        <w:rPr>
          <w:lang w:val="en-US" w:bidi="en-US"/>
        </w:rPr>
        <w:t>1.</w:t>
      </w:r>
      <w:r w:rsidRPr="009B7595" w:rsidR="00B21D35">
        <w:rPr>
          <w:lang w:val="en-GB" w:bidi="en-US"/>
        </w:rPr>
        <w:t>  If the court has facilities for organising a video-conference, the parties and their representatives, as well as witnesses, experts, specialists and interpreters, can take part in the hearing by means of a video-conference. The video-conference is organised at the initiative of the court or at the request of the parties.</w:t>
      </w:r>
    </w:p>
    <w:p w:rsidRPr="009B7595" w:rsidR="00B21D35" w:rsidP="009B7595" w:rsidRDefault="00B21D35">
      <w:pPr>
        <w:pStyle w:val="ECHRParaQuote"/>
        <w:rPr>
          <w:lang w:val="en-GB" w:bidi="en-US"/>
        </w:rPr>
      </w:pPr>
      <w:r w:rsidRPr="009B7595">
        <w:rPr>
          <w:lang w:val="en-GB" w:bidi="en-US"/>
        </w:rPr>
        <w:t xml:space="preserve">2.  The parties and their representatives </w:t>
      </w:r>
      <w:r w:rsidRPr="009B7595" w:rsidR="00242541">
        <w:rPr>
          <w:lang w:val="en-GB" w:bidi="en-US"/>
        </w:rPr>
        <w:t>...</w:t>
      </w:r>
      <w:r w:rsidRPr="009B7595">
        <w:rPr>
          <w:lang w:val="en-GB" w:bidi="en-US"/>
        </w:rPr>
        <w:t xml:space="preserve"> participate in the hearing by means of a video-conference using the video-conferencing equipment that is installed in the competent courts at their place of residence, stay or location. For persons who are in remand centres or in penitentiary facilities, the equipment installed in such facilities can be used </w:t>
      </w:r>
      <w:r w:rsidRPr="009B7595" w:rsidR="00242541">
        <w:rPr>
          <w:lang w:val="en-GB" w:bidi="en-US"/>
        </w:rPr>
        <w:t>...</w:t>
      </w:r>
      <w:r w:rsidRPr="009B7595">
        <w:rPr>
          <w:lang w:val="en-GB" w:bidi="en-US"/>
        </w:rPr>
        <w:t>”</w:t>
      </w:r>
    </w:p>
    <w:p w:rsidRPr="009B7595" w:rsidR="00AA23C4" w:rsidP="009B7595" w:rsidRDefault="00AA23C4">
      <w:pPr>
        <w:pStyle w:val="ECHRTitleCentre3"/>
        <w:rPr>
          <w:lang w:val="en-GB"/>
        </w:rPr>
      </w:pPr>
      <w:r w:rsidRPr="009B7595">
        <w:rPr>
          <w:lang w:val="en-GB"/>
        </w:rPr>
        <w:t xml:space="preserve">Article 157: </w:t>
      </w:r>
      <w:r w:rsidRPr="009B7595" w:rsidR="001C1552">
        <w:rPr>
          <w:lang w:val="en-GB"/>
        </w:rPr>
        <w:t>Direct</w:t>
      </w:r>
      <w:r w:rsidRPr="009B7595">
        <w:rPr>
          <w:lang w:val="en-GB"/>
        </w:rPr>
        <w:t>, oral and continuous character of civil proceedings</w:t>
      </w:r>
    </w:p>
    <w:p w:rsidRPr="009B7595" w:rsidR="001C1552" w:rsidP="009B7595" w:rsidRDefault="00AA23C4">
      <w:pPr>
        <w:pStyle w:val="ECHRParaQuote"/>
        <w:rPr>
          <w:lang w:val="en-GB" w:bidi="en-US"/>
        </w:rPr>
      </w:pPr>
      <w:r w:rsidRPr="009B7595">
        <w:rPr>
          <w:lang w:val="en-US" w:bidi="en-US"/>
        </w:rPr>
        <w:t>“1.</w:t>
      </w:r>
      <w:r w:rsidRPr="009B7595">
        <w:rPr>
          <w:lang w:val="en-GB" w:bidi="en-US"/>
        </w:rPr>
        <w:t>  </w:t>
      </w:r>
      <w:r w:rsidRPr="009B7595" w:rsidR="001C1552">
        <w:rPr>
          <w:lang w:val="en-GB" w:bidi="en-US"/>
        </w:rPr>
        <w:t>The court must take direct cogni</w:t>
      </w:r>
      <w:r w:rsidRPr="009B7595" w:rsidR="00804861">
        <w:rPr>
          <w:lang w:val="en-GB" w:bidi="en-US"/>
        </w:rPr>
        <w:t>z</w:t>
      </w:r>
      <w:r w:rsidRPr="009B7595" w:rsidR="001C1552">
        <w:rPr>
          <w:lang w:val="en-GB" w:bidi="en-US"/>
        </w:rPr>
        <w:t xml:space="preserve">ance of the evidence in the case, including by hearing the parties and third parties, witness testimony </w:t>
      </w:r>
      <w:r w:rsidRPr="009B7595" w:rsidR="00242541">
        <w:rPr>
          <w:lang w:val="en-GB" w:bidi="en-US"/>
        </w:rPr>
        <w:t>...</w:t>
      </w:r>
      <w:r w:rsidRPr="009B7595" w:rsidR="001C1552">
        <w:rPr>
          <w:lang w:val="en-GB" w:bidi="en-US"/>
        </w:rPr>
        <w:t>”</w:t>
      </w:r>
    </w:p>
    <w:p w:rsidRPr="009B7595" w:rsidR="00AA23C4" w:rsidP="009B7595" w:rsidRDefault="00AA23C4">
      <w:pPr>
        <w:pStyle w:val="ECHRParaQuote"/>
        <w:rPr>
          <w:lang w:val="en-GB" w:bidi="en-US"/>
        </w:rPr>
      </w:pPr>
      <w:r w:rsidRPr="009B7595">
        <w:rPr>
          <w:lang w:val="en-US" w:bidi="en-US"/>
        </w:rPr>
        <w:t>2.</w:t>
      </w:r>
      <w:r w:rsidRPr="009B7595">
        <w:rPr>
          <w:lang w:val="en-GB" w:bidi="en-US"/>
        </w:rPr>
        <w:t>  Proceedings are conducted orally before the same judicial formation</w:t>
      </w:r>
      <w:r w:rsidRPr="009B7595" w:rsidR="00242541">
        <w:rPr>
          <w:lang w:val="en-GB" w:bidi="en-US"/>
        </w:rPr>
        <w:t>...</w:t>
      </w:r>
      <w:r w:rsidRPr="009B7595">
        <w:rPr>
          <w:lang w:val="en-GB" w:bidi="en-US"/>
        </w:rPr>
        <w:t>”</w:t>
      </w:r>
    </w:p>
    <w:p w:rsidRPr="009B7595" w:rsidR="001C1552" w:rsidP="009B7595" w:rsidRDefault="001C1552">
      <w:pPr>
        <w:pStyle w:val="ECHRTitleCentre3"/>
        <w:rPr>
          <w:lang w:val="en-GB"/>
        </w:rPr>
      </w:pPr>
      <w:r w:rsidRPr="009B7595">
        <w:rPr>
          <w:lang w:val="en-GB"/>
        </w:rPr>
        <w:t>Article 160: Opening of the hearing</w:t>
      </w:r>
    </w:p>
    <w:p w:rsidRPr="009B7595" w:rsidR="001C1552" w:rsidP="009B7595" w:rsidRDefault="001C1552">
      <w:pPr>
        <w:pStyle w:val="ECHRParaQuote"/>
        <w:rPr>
          <w:lang w:val="en-US" w:bidi="en-US"/>
        </w:rPr>
      </w:pPr>
      <w:r w:rsidRPr="009B7595">
        <w:rPr>
          <w:lang w:val="en-US" w:bidi="en-US"/>
        </w:rPr>
        <w:t>“At the scheduled time the presiding judge opens the hearing and announces the case to be examined.”</w:t>
      </w:r>
    </w:p>
    <w:p w:rsidRPr="009B7595" w:rsidR="001C1552" w:rsidP="009B7595" w:rsidRDefault="001C1552">
      <w:pPr>
        <w:pStyle w:val="ECHRTitleCentre3"/>
        <w:rPr>
          <w:lang w:val="en-GB"/>
        </w:rPr>
      </w:pPr>
      <w:r w:rsidRPr="009B7595">
        <w:rPr>
          <w:lang w:val="en-GB"/>
        </w:rPr>
        <w:t>Article 161: Checking the attendance of the parties</w:t>
      </w:r>
    </w:p>
    <w:p w:rsidRPr="009B7595" w:rsidR="001C1552" w:rsidP="009B7595" w:rsidRDefault="001C1552">
      <w:pPr>
        <w:pStyle w:val="ECHRParaQuote"/>
        <w:rPr>
          <w:lang w:val="en-US" w:bidi="en-US"/>
        </w:rPr>
      </w:pPr>
      <w:r w:rsidRPr="009B7595">
        <w:rPr>
          <w:lang w:val="en-US" w:bidi="en-US"/>
        </w:rPr>
        <w:t>“1.  The clerk to the court reports to the bench which of the summonsed persons are in attendance, whether the absent persons have been notified [of the hearing] and what information is available about the reasons for their absence.</w:t>
      </w:r>
      <w:r w:rsidRPr="009B7595" w:rsidR="00745A4F">
        <w:rPr>
          <w:lang w:val="en-US" w:bidi="en-US"/>
        </w:rPr>
        <w:t>”</w:t>
      </w:r>
    </w:p>
    <w:p w:rsidRPr="009B7595" w:rsidR="001C1552" w:rsidP="009B7595" w:rsidRDefault="001C1552">
      <w:pPr>
        <w:pStyle w:val="ECHRTitleCentre3"/>
        <w:rPr>
          <w:lang w:val="en-GB"/>
        </w:rPr>
      </w:pPr>
      <w:r w:rsidRPr="009B7595">
        <w:rPr>
          <w:lang w:val="en-GB"/>
        </w:rPr>
        <w:t>Article 166: Decisions on motions lodged by the parties</w:t>
      </w:r>
    </w:p>
    <w:p w:rsidRPr="009B7595" w:rsidR="00D0413E" w:rsidP="009B7595" w:rsidRDefault="001C1552">
      <w:pPr>
        <w:pStyle w:val="ECHRParaQuote"/>
        <w:rPr>
          <w:lang w:val="en-GB" w:bidi="en-US"/>
        </w:rPr>
      </w:pPr>
      <w:r w:rsidRPr="009B7595">
        <w:rPr>
          <w:lang w:val="en-GB" w:bidi="en-US"/>
        </w:rPr>
        <w:t>“</w:t>
      </w:r>
      <w:r w:rsidRPr="009B7595" w:rsidR="00F13C1C">
        <w:rPr>
          <w:lang w:val="en-GB" w:bidi="en-US"/>
        </w:rPr>
        <w:t xml:space="preserve">Motions by the parties relating to the proceedings in the case are decided upon by means of a judicial decision, </w:t>
      </w:r>
      <w:r w:rsidRPr="009B7595" w:rsidR="004330B8">
        <w:rPr>
          <w:lang w:val="en-GB" w:bidi="en-US"/>
        </w:rPr>
        <w:t xml:space="preserve">after </w:t>
      </w:r>
      <w:r w:rsidRPr="009B7595" w:rsidR="00F13C1C">
        <w:rPr>
          <w:lang w:val="en-GB" w:bidi="en-US"/>
        </w:rPr>
        <w:t>the views of the other participants</w:t>
      </w:r>
      <w:r w:rsidRPr="009B7595" w:rsidR="004330B8">
        <w:rPr>
          <w:lang w:val="en-GB" w:bidi="en-US"/>
        </w:rPr>
        <w:t xml:space="preserve"> have been heard</w:t>
      </w:r>
      <w:r w:rsidRPr="009B7595" w:rsidR="00F13C1C">
        <w:rPr>
          <w:lang w:val="en-GB" w:bidi="en-US"/>
        </w:rPr>
        <w:t>.”</w:t>
      </w:r>
    </w:p>
    <w:p w:rsidRPr="009B7595" w:rsidR="001C1552" w:rsidP="009B7595" w:rsidRDefault="00F13C1C">
      <w:pPr>
        <w:pStyle w:val="ECHRTitleCentre3"/>
        <w:rPr>
          <w:lang w:val="en-GB"/>
        </w:rPr>
      </w:pPr>
      <w:r w:rsidRPr="009B7595">
        <w:rPr>
          <w:lang w:val="en-GB"/>
        </w:rPr>
        <w:t xml:space="preserve">Article 167: The consequences </w:t>
      </w:r>
      <w:r w:rsidRPr="009B7595" w:rsidR="00D0413E">
        <w:rPr>
          <w:lang w:val="en-GB"/>
        </w:rPr>
        <w:t xml:space="preserve">of a failure to attend the hearing </w:t>
      </w:r>
      <w:r w:rsidRPr="009B7595" w:rsidR="00842D12">
        <w:rPr>
          <w:lang w:val="en-GB"/>
        </w:rPr>
        <w:br/>
      </w:r>
      <w:r w:rsidRPr="009B7595" w:rsidR="00D0413E">
        <w:rPr>
          <w:lang w:val="en-GB"/>
        </w:rPr>
        <w:t>by the parties or their representatives</w:t>
      </w:r>
    </w:p>
    <w:p w:rsidRPr="009B7595" w:rsidR="00842D12" w:rsidP="009B7595" w:rsidRDefault="00D0413E">
      <w:pPr>
        <w:pStyle w:val="ECHRParaQuote"/>
        <w:rPr>
          <w:lang w:val="en-GB" w:bidi="en-US"/>
        </w:rPr>
      </w:pPr>
      <w:r w:rsidRPr="009B7595">
        <w:rPr>
          <w:lang w:val="en-GB" w:bidi="en-US"/>
        </w:rPr>
        <w:t>“1.  The participants must inform the court of the reasons for their failure to attend and produce evidence of valid reasons.</w:t>
      </w:r>
    </w:p>
    <w:p w:rsidRPr="009B7595" w:rsidR="00D0413E" w:rsidP="009B7595" w:rsidRDefault="00D0413E">
      <w:pPr>
        <w:pStyle w:val="ECHRParaQuote"/>
        <w:rPr>
          <w:lang w:val="en-GB" w:bidi="en-US"/>
        </w:rPr>
      </w:pPr>
      <w:r w:rsidRPr="009B7595">
        <w:rPr>
          <w:lang w:val="en-GB" w:bidi="en-US"/>
        </w:rPr>
        <w:t>2.  If there is no information in the case file that the absent person has been notified [of the hearing], the hearing must be adjourned.</w:t>
      </w:r>
    </w:p>
    <w:p w:rsidRPr="009B7595" w:rsidR="00D0413E" w:rsidP="009B7595" w:rsidRDefault="00D0413E">
      <w:pPr>
        <w:pStyle w:val="ECHRParaQuote"/>
        <w:rPr>
          <w:lang w:val="en-GB" w:bidi="en-US"/>
        </w:rPr>
      </w:pPr>
      <w:r w:rsidRPr="009B7595">
        <w:rPr>
          <w:lang w:val="en-GB" w:bidi="en-US"/>
        </w:rPr>
        <w:t>If the parties have been notified of the time and place of the hearing, the court adjourns the proceedings if it finds that they have valid reasons for being absent.</w:t>
      </w:r>
    </w:p>
    <w:p w:rsidRPr="009B7595" w:rsidR="00D0413E" w:rsidP="009B7595" w:rsidRDefault="00D0413E">
      <w:pPr>
        <w:pStyle w:val="ECHRParaQuote"/>
        <w:rPr>
          <w:lang w:val="en-GB" w:bidi="en-US"/>
        </w:rPr>
      </w:pPr>
      <w:r w:rsidRPr="009B7595">
        <w:rPr>
          <w:lang w:val="en-GB" w:bidi="en-US"/>
        </w:rPr>
        <w:t>3.  The court may still examine the case in the absence of a party that was notified of the time and date of the hearing if it finds that the party failed to explain the reasons for its absence or does not have valid reasons for the absence.</w:t>
      </w:r>
      <w:r w:rsidRPr="009B7595" w:rsidR="00445C25">
        <w:rPr>
          <w:lang w:val="en-GB" w:bidi="en-US"/>
        </w:rPr>
        <w:t>”</w:t>
      </w:r>
    </w:p>
    <w:p w:rsidRPr="009B7595" w:rsidR="00F55813" w:rsidP="009B7595" w:rsidRDefault="00F55813">
      <w:pPr>
        <w:pStyle w:val="ECHRTitleCentre3"/>
        <w:rPr>
          <w:lang w:val="en-GB"/>
        </w:rPr>
      </w:pPr>
      <w:r w:rsidRPr="009B7595">
        <w:rPr>
          <w:lang w:val="en-GB"/>
        </w:rPr>
        <w:t>Article 327: Procedure for examining cases in the appellate court</w:t>
      </w:r>
      <w:r w:rsidRPr="009B7595">
        <w:rPr>
          <w:rStyle w:val="FootnoteReference"/>
          <w:lang w:val="en-GB"/>
        </w:rPr>
        <w:footnoteReference w:id="2"/>
      </w:r>
    </w:p>
    <w:p w:rsidRPr="009B7595" w:rsidR="00F55813" w:rsidP="009B7595" w:rsidRDefault="00F55813">
      <w:pPr>
        <w:pStyle w:val="ECHRParaQuote"/>
        <w:rPr>
          <w:lang w:val="en-GB" w:bidi="en-US"/>
        </w:rPr>
      </w:pPr>
      <w:r w:rsidRPr="009B7595">
        <w:rPr>
          <w:lang w:val="en-GB" w:bidi="en-US"/>
        </w:rPr>
        <w:t>“1.  The appellate court notifies the parties about the time and place of the appellate hearing.</w:t>
      </w:r>
    </w:p>
    <w:p w:rsidRPr="009B7595" w:rsidR="00F55813" w:rsidP="009B7595" w:rsidRDefault="00F55813">
      <w:pPr>
        <w:pStyle w:val="ECHRParaQuote"/>
        <w:rPr>
          <w:lang w:val="en-GB" w:bidi="en-US"/>
        </w:rPr>
      </w:pPr>
      <w:r w:rsidRPr="009B7595">
        <w:rPr>
          <w:lang w:val="en-GB" w:bidi="en-US"/>
        </w:rPr>
        <w:t xml:space="preserve">The appellate court carries out a new examination of the case in a hearing in accordance with the rules of procedure in the first-instance court </w:t>
      </w:r>
      <w:r w:rsidRPr="009B7595" w:rsidR="00242541">
        <w:rPr>
          <w:lang w:val="en-GB" w:bidi="en-US"/>
        </w:rPr>
        <w:t>...</w:t>
      </w:r>
    </w:p>
    <w:p w:rsidRPr="009B7595" w:rsidR="00F55813" w:rsidP="009B7595" w:rsidRDefault="00F55813">
      <w:pPr>
        <w:pStyle w:val="ECHRParaQuote"/>
        <w:rPr>
          <w:lang w:val="en-GB" w:bidi="en-US"/>
        </w:rPr>
      </w:pPr>
      <w:r w:rsidRPr="009B7595">
        <w:rPr>
          <w:lang w:val="en-GB" w:bidi="en-US"/>
        </w:rPr>
        <w:t xml:space="preserve">The parties, their representatives </w:t>
      </w:r>
      <w:r w:rsidRPr="009B7595" w:rsidR="00242541">
        <w:rPr>
          <w:lang w:val="en-GB" w:bidi="en-US"/>
        </w:rPr>
        <w:t>...</w:t>
      </w:r>
      <w:r w:rsidRPr="009B7595">
        <w:rPr>
          <w:lang w:val="en-GB" w:bidi="en-US"/>
        </w:rPr>
        <w:t xml:space="preserve"> may participate in the hearing by means of a video-conference in accordance with the procedure set out in Article 155.1 </w:t>
      </w:r>
      <w:r w:rsidRPr="009B7595" w:rsidR="00242541">
        <w:rPr>
          <w:lang w:val="en-GB" w:bidi="en-US"/>
        </w:rPr>
        <w:t>...</w:t>
      </w:r>
      <w:r w:rsidRPr="009B7595">
        <w:rPr>
          <w:lang w:val="en-GB" w:bidi="en-US"/>
        </w:rPr>
        <w:t>”</w:t>
      </w:r>
    </w:p>
    <w:p w:rsidRPr="009B7595" w:rsidR="002F5B8B" w:rsidP="009B7595" w:rsidRDefault="002F5B8B">
      <w:pPr>
        <w:pStyle w:val="ECHRTitleCentre3"/>
        <w:rPr>
          <w:lang w:val="en-GB"/>
        </w:rPr>
      </w:pPr>
      <w:r w:rsidRPr="009B7595">
        <w:rPr>
          <w:lang w:val="en-GB"/>
        </w:rPr>
        <w:t xml:space="preserve">Article 350: </w:t>
      </w:r>
      <w:r w:rsidRPr="009B7595" w:rsidR="004330B8">
        <w:rPr>
          <w:lang w:val="en-GB"/>
        </w:rPr>
        <w:t>H</w:t>
      </w:r>
      <w:r w:rsidRPr="009B7595" w:rsidR="009C2471">
        <w:rPr>
          <w:lang w:val="en-GB"/>
        </w:rPr>
        <w:t>earing</w:t>
      </w:r>
      <w:r w:rsidRPr="009B7595" w:rsidR="004330B8">
        <w:rPr>
          <w:lang w:val="en-GB"/>
        </w:rPr>
        <w:t>s</w:t>
      </w:r>
      <w:r w:rsidRPr="009B7595" w:rsidR="009C2471">
        <w:rPr>
          <w:lang w:val="en-GB"/>
        </w:rPr>
        <w:t xml:space="preserve"> in the court</w:t>
      </w:r>
      <w:r w:rsidRPr="009B7595" w:rsidR="00F75FFC">
        <w:rPr>
          <w:lang w:val="en-GB"/>
        </w:rPr>
        <w:t xml:space="preserve"> of </w:t>
      </w:r>
      <w:r w:rsidRPr="009B7595" w:rsidR="00F55813">
        <w:rPr>
          <w:lang w:val="en-GB"/>
        </w:rPr>
        <w:t>cassation</w:t>
      </w:r>
      <w:r w:rsidRPr="009B7595" w:rsidR="00F75FFC">
        <w:rPr>
          <w:rStyle w:val="FootnoteReference"/>
          <w:lang w:val="en-GB"/>
        </w:rPr>
        <w:footnoteReference w:id="3"/>
      </w:r>
    </w:p>
    <w:p w:rsidRPr="009B7595" w:rsidR="009C2471" w:rsidP="009B7595" w:rsidRDefault="009C2471">
      <w:pPr>
        <w:pStyle w:val="ECHRParaQuote"/>
        <w:rPr>
          <w:lang w:val="en-GB" w:bidi="en-US"/>
        </w:rPr>
      </w:pPr>
      <w:r w:rsidRPr="009B7595">
        <w:rPr>
          <w:lang w:val="en-GB" w:bidi="en-US"/>
        </w:rPr>
        <w:t>“</w:t>
      </w:r>
      <w:r w:rsidRPr="009B7595" w:rsidR="004330B8">
        <w:rPr>
          <w:lang w:val="en-GB" w:bidi="en-US"/>
        </w:rPr>
        <w:t>H</w:t>
      </w:r>
      <w:r w:rsidRPr="009B7595">
        <w:rPr>
          <w:lang w:val="en-GB" w:bidi="en-US"/>
        </w:rPr>
        <w:t>earing</w:t>
      </w:r>
      <w:r w:rsidRPr="009B7595" w:rsidR="004330B8">
        <w:rPr>
          <w:lang w:val="en-GB" w:bidi="en-US"/>
        </w:rPr>
        <w:t>s</w:t>
      </w:r>
      <w:r w:rsidRPr="009B7595">
        <w:rPr>
          <w:lang w:val="en-GB" w:bidi="en-US"/>
        </w:rPr>
        <w:t xml:space="preserve"> in the court </w:t>
      </w:r>
      <w:r w:rsidRPr="009B7595" w:rsidR="00F75FFC">
        <w:rPr>
          <w:lang w:val="en-GB" w:bidi="en-US"/>
        </w:rPr>
        <w:t xml:space="preserve">of </w:t>
      </w:r>
      <w:r w:rsidRPr="009B7595" w:rsidR="00F55813">
        <w:rPr>
          <w:lang w:val="en-GB" w:bidi="en-US"/>
        </w:rPr>
        <w:t>cassation</w:t>
      </w:r>
      <w:r w:rsidRPr="009B7595" w:rsidR="00F75FFC">
        <w:rPr>
          <w:lang w:val="en-GB" w:bidi="en-US"/>
        </w:rPr>
        <w:t xml:space="preserve"> </w:t>
      </w:r>
      <w:r w:rsidRPr="009B7595">
        <w:rPr>
          <w:lang w:val="en-GB" w:bidi="en-US"/>
        </w:rPr>
        <w:t xml:space="preserve">shall be conducted in accordance with the rules of the present Code that govern the conduct of a hearing before the first-instance court </w:t>
      </w:r>
      <w:r w:rsidRPr="009B7595" w:rsidR="00242541">
        <w:rPr>
          <w:lang w:val="en-GB" w:bidi="en-US"/>
        </w:rPr>
        <w:t>...</w:t>
      </w:r>
      <w:r w:rsidRPr="009B7595">
        <w:rPr>
          <w:lang w:val="en-GB" w:bidi="en-US"/>
        </w:rPr>
        <w:t>”</w:t>
      </w:r>
    </w:p>
    <w:p w:rsidRPr="009B7595" w:rsidR="008D2F3F" w:rsidP="009B7595" w:rsidRDefault="004C0E59">
      <w:pPr>
        <w:pStyle w:val="ECHRTitleCentre3"/>
        <w:rPr>
          <w:rFonts w:eastAsia="Times New Roman"/>
          <w:lang w:val="en-US"/>
        </w:rPr>
      </w:pPr>
      <w:r w:rsidRPr="009B7595">
        <w:rPr>
          <w:rFonts w:eastAsia="Times New Roman"/>
          <w:lang w:val="en-US"/>
        </w:rPr>
        <w:t xml:space="preserve">Article 392: </w:t>
      </w:r>
      <w:r w:rsidRPr="009B7595" w:rsidR="00F75FFC">
        <w:rPr>
          <w:rFonts w:eastAsia="Times New Roman"/>
          <w:lang w:val="en-US"/>
        </w:rPr>
        <w:t xml:space="preserve">Grounds for reviewing judgments that have come into force </w:t>
      </w:r>
      <w:r w:rsidRPr="009B7595" w:rsidR="00F75FFC">
        <w:rPr>
          <w:rFonts w:eastAsia="Times New Roman"/>
          <w:lang w:val="en-US"/>
        </w:rPr>
        <w:br/>
        <w:t>(on account of new or newly discovered circumstances)</w:t>
      </w:r>
    </w:p>
    <w:p w:rsidRPr="009B7595" w:rsidR="008D2F3F" w:rsidP="009B7595" w:rsidRDefault="008D2F3F">
      <w:pPr>
        <w:pStyle w:val="ECHRParaQuote"/>
        <w:rPr>
          <w:rFonts w:eastAsia="Times New Roman"/>
          <w:lang w:val="en-US"/>
        </w:rPr>
      </w:pPr>
      <w:r w:rsidRPr="009B7595">
        <w:rPr>
          <w:rFonts w:eastAsia="Times New Roman"/>
          <w:lang w:val="en-US"/>
        </w:rPr>
        <w:t>“2.  Judicial decisions that have come into force may be reviewed in the following cases:</w:t>
      </w:r>
    </w:p>
    <w:p w:rsidRPr="009B7595" w:rsidR="008D2F3F" w:rsidP="009B7595" w:rsidRDefault="008D2F3F">
      <w:pPr>
        <w:pStyle w:val="ECHRParaQuote"/>
        <w:rPr>
          <w:rFonts w:eastAsia="Times New Roman"/>
          <w:lang w:val="en-US"/>
        </w:rPr>
      </w:pPr>
      <w:r w:rsidRPr="009B7595">
        <w:rPr>
          <w:rFonts w:eastAsia="Times New Roman"/>
          <w:lang w:val="en-US"/>
        </w:rPr>
        <w:t>...</w:t>
      </w:r>
    </w:p>
    <w:p w:rsidRPr="009B7595" w:rsidR="008D2F3F" w:rsidP="009B7595" w:rsidRDefault="008D2F3F">
      <w:pPr>
        <w:pStyle w:val="ECHRParaQuote"/>
        <w:rPr>
          <w:rFonts w:eastAsia="Times New Roman"/>
          <w:lang w:val="en-US"/>
        </w:rPr>
      </w:pPr>
      <w:r w:rsidRPr="009B7595">
        <w:rPr>
          <w:rFonts w:eastAsia="Times New Roman"/>
          <w:lang w:val="en-US"/>
        </w:rPr>
        <w:t>(2)  [on account of] new circumstances listed in paragraph 4 of this Article which emerged after the adoption of the judicial decision and which have significant importance for the correct determination of the matter.</w:t>
      </w:r>
    </w:p>
    <w:p w:rsidRPr="009B7595" w:rsidR="008D2F3F" w:rsidP="009B7595" w:rsidRDefault="008D2F3F">
      <w:pPr>
        <w:pStyle w:val="ECHRParaQuote"/>
        <w:rPr>
          <w:rFonts w:eastAsia="Times New Roman"/>
          <w:lang w:val="en-US"/>
        </w:rPr>
      </w:pPr>
      <w:r w:rsidRPr="009B7595">
        <w:rPr>
          <w:rFonts w:eastAsia="Times New Roman"/>
          <w:lang w:val="en-US"/>
        </w:rPr>
        <w:t>...</w:t>
      </w:r>
    </w:p>
    <w:p w:rsidRPr="009B7595" w:rsidR="008D2F3F" w:rsidP="009B7595" w:rsidRDefault="008D2F3F">
      <w:pPr>
        <w:pStyle w:val="ECHRParaQuote"/>
        <w:rPr>
          <w:rFonts w:eastAsia="Times New Roman"/>
          <w:lang w:val="en-US"/>
        </w:rPr>
      </w:pPr>
      <w:r w:rsidRPr="009B7595">
        <w:rPr>
          <w:rFonts w:eastAsia="Times New Roman"/>
          <w:lang w:val="en-US"/>
        </w:rPr>
        <w:t>4.  New circumstances include:</w:t>
      </w:r>
    </w:p>
    <w:p w:rsidRPr="009B7595" w:rsidR="008D2F3F" w:rsidP="009B7595" w:rsidRDefault="008D2F3F">
      <w:pPr>
        <w:pStyle w:val="ECHRParaQuote"/>
        <w:rPr>
          <w:rFonts w:eastAsia="Times New Roman"/>
          <w:lang w:val="en-US"/>
        </w:rPr>
      </w:pPr>
      <w:r w:rsidRPr="009B7595">
        <w:rPr>
          <w:rFonts w:eastAsia="Times New Roman"/>
          <w:lang w:val="en-US"/>
        </w:rPr>
        <w:t>...</w:t>
      </w:r>
    </w:p>
    <w:p w:rsidRPr="009B7595" w:rsidR="008D2F3F" w:rsidP="009B7595" w:rsidRDefault="008D2F3F">
      <w:pPr>
        <w:pStyle w:val="ECHRParaQuote"/>
        <w:rPr>
          <w:rFonts w:eastAsia="Times New Roman"/>
          <w:lang w:val="en-US"/>
        </w:rPr>
      </w:pPr>
      <w:r w:rsidRPr="009B7595">
        <w:rPr>
          <w:rFonts w:eastAsia="Times New Roman"/>
          <w:lang w:val="en-US"/>
        </w:rPr>
        <w:t>(4)  the finding of a violation of the European Convention on Human Rights by the European Court of Human Rights with regard to the specific case that was examined by the court, provided that the applicant lodged an application with the European Court of Human Rights in connection with the decision in that case ...”</w:t>
      </w:r>
    </w:p>
    <w:p w:rsidRPr="009B7595" w:rsidR="0060741E" w:rsidP="009B7595" w:rsidRDefault="0060741E">
      <w:pPr>
        <w:pStyle w:val="ECHRHeading2"/>
        <w:rPr>
          <w:lang w:val="en-GB"/>
        </w:rPr>
      </w:pPr>
      <w:r w:rsidRPr="009B7595">
        <w:rPr>
          <w:lang w:val="en-GB"/>
        </w:rPr>
        <w:t xml:space="preserve">B.  Legal </w:t>
      </w:r>
      <w:r w:rsidRPr="009B7595" w:rsidR="00B92D14">
        <w:rPr>
          <w:lang w:val="en-GB"/>
        </w:rPr>
        <w:t xml:space="preserve">Aid </w:t>
      </w:r>
      <w:r w:rsidRPr="009B7595">
        <w:rPr>
          <w:lang w:val="en-GB"/>
        </w:rPr>
        <w:t>Act (Law no. 324-FZ of 21 November 2011)</w:t>
      </w:r>
    </w:p>
    <w:bookmarkStart w:name="freelegalassistanceact" w:id="3"/>
    <w:p w:rsidRPr="009B7595" w:rsidR="0060741E" w:rsidP="009B7595" w:rsidRDefault="0060741E">
      <w:pPr>
        <w:pStyle w:val="ECHRPara"/>
        <w:rPr>
          <w:lang w:val="en-GB"/>
        </w:rPr>
      </w:pPr>
      <w:r w:rsidRPr="009B7595">
        <w:rPr>
          <w:lang w:val="en-GB"/>
        </w:rPr>
        <w:fldChar w:fldCharType="begin"/>
      </w:r>
      <w:r w:rsidRPr="009B7595">
        <w:rPr>
          <w:lang w:val="en-GB"/>
        </w:rPr>
        <w:instrText xml:space="preserve"> SEQ level0 \*arabic </w:instrText>
      </w:r>
      <w:r w:rsidRPr="009B7595">
        <w:rPr>
          <w:lang w:val="en-GB"/>
        </w:rPr>
        <w:fldChar w:fldCharType="separate"/>
      </w:r>
      <w:r w:rsidRPr="009B7595" w:rsidR="009B7595">
        <w:rPr>
          <w:noProof/>
          <w:lang w:val="en-GB"/>
        </w:rPr>
        <w:t>10</w:t>
      </w:r>
      <w:r w:rsidRPr="009B7595">
        <w:rPr>
          <w:lang w:val="en-GB"/>
        </w:rPr>
        <w:fldChar w:fldCharType="end"/>
      </w:r>
      <w:bookmarkEnd w:id="3"/>
      <w:r w:rsidRPr="009B7595">
        <w:rPr>
          <w:lang w:val="en-GB"/>
        </w:rPr>
        <w:t>.  Section 6(1)(3) establishe</w:t>
      </w:r>
      <w:r w:rsidRPr="009B7595" w:rsidR="00E73802">
        <w:rPr>
          <w:lang w:val="en-GB"/>
        </w:rPr>
        <w:t>s</w:t>
      </w:r>
      <w:r w:rsidRPr="009B7595">
        <w:rPr>
          <w:lang w:val="en-GB"/>
        </w:rPr>
        <w:t xml:space="preserve"> that legal </w:t>
      </w:r>
      <w:r w:rsidRPr="009B7595" w:rsidR="004330B8">
        <w:rPr>
          <w:lang w:val="en-GB"/>
        </w:rPr>
        <w:t xml:space="preserve">aid </w:t>
      </w:r>
      <w:r w:rsidRPr="009B7595">
        <w:rPr>
          <w:lang w:val="en-GB"/>
        </w:rPr>
        <w:t xml:space="preserve">can in particular take the form of legal representation of individuals before </w:t>
      </w:r>
      <w:r w:rsidRPr="009B7595" w:rsidR="004330B8">
        <w:rPr>
          <w:lang w:val="en-GB"/>
        </w:rPr>
        <w:t xml:space="preserve">the </w:t>
      </w:r>
      <w:r w:rsidRPr="009B7595" w:rsidR="00842D12">
        <w:rPr>
          <w:lang w:val="en-GB"/>
        </w:rPr>
        <w:t>courts. Section </w:t>
      </w:r>
      <w:r w:rsidRPr="009B7595">
        <w:rPr>
          <w:lang w:val="en-GB"/>
        </w:rPr>
        <w:t>20(1)(1) provides that indigent persons whose household income is below the regional minimum subsistence level are eligible for</w:t>
      </w:r>
      <w:r w:rsidRPr="009B7595" w:rsidR="00B92D14">
        <w:rPr>
          <w:lang w:val="en-GB"/>
        </w:rPr>
        <w:t xml:space="preserve"> legal aid</w:t>
      </w:r>
      <w:r w:rsidRPr="009B7595">
        <w:rPr>
          <w:lang w:val="en-GB"/>
        </w:rPr>
        <w:t xml:space="preserve">. </w:t>
      </w:r>
      <w:r w:rsidRPr="009B7595" w:rsidR="00E73802">
        <w:rPr>
          <w:lang w:val="en-GB"/>
        </w:rPr>
        <w:t xml:space="preserve">Section 20(3) describes the </w:t>
      </w:r>
      <w:r w:rsidRPr="009B7595" w:rsidR="005A7282">
        <w:rPr>
          <w:lang w:val="en-GB"/>
        </w:rPr>
        <w:t>categories</w:t>
      </w:r>
      <w:r w:rsidRPr="009B7595" w:rsidR="00E73802">
        <w:rPr>
          <w:lang w:val="en-GB"/>
        </w:rPr>
        <w:t xml:space="preserve"> of disputes in which </w:t>
      </w:r>
      <w:r w:rsidRPr="009B7595" w:rsidR="005A7282">
        <w:rPr>
          <w:lang w:val="en-GB"/>
        </w:rPr>
        <w:t xml:space="preserve">the State may provide </w:t>
      </w:r>
      <w:r w:rsidRPr="009B7595" w:rsidR="00B92D14">
        <w:rPr>
          <w:lang w:val="en-GB"/>
        </w:rPr>
        <w:t xml:space="preserve">legal aid </w:t>
      </w:r>
      <w:r w:rsidRPr="009B7595" w:rsidR="005A7282">
        <w:rPr>
          <w:lang w:val="en-GB"/>
        </w:rPr>
        <w:t xml:space="preserve">for representation of individuals before </w:t>
      </w:r>
      <w:r w:rsidRPr="009B7595" w:rsidR="004330B8">
        <w:rPr>
          <w:lang w:val="en-GB"/>
        </w:rPr>
        <w:t xml:space="preserve">the </w:t>
      </w:r>
      <w:r w:rsidRPr="009B7595" w:rsidR="005A7282">
        <w:rPr>
          <w:lang w:val="en-GB"/>
        </w:rPr>
        <w:t xml:space="preserve">courts. </w:t>
      </w:r>
      <w:r w:rsidRPr="009B7595" w:rsidR="00804861">
        <w:rPr>
          <w:lang w:val="en-GB"/>
        </w:rPr>
        <w:t>The</w:t>
      </w:r>
      <w:r w:rsidRPr="009B7595" w:rsidR="005A7282">
        <w:rPr>
          <w:lang w:val="en-GB"/>
        </w:rPr>
        <w:t xml:space="preserve"> disputes </w:t>
      </w:r>
      <w:r w:rsidRPr="009B7595" w:rsidR="00804861">
        <w:rPr>
          <w:lang w:val="en-GB"/>
        </w:rPr>
        <w:t xml:space="preserve">listed </w:t>
      </w:r>
      <w:r w:rsidRPr="009B7595" w:rsidR="005A7282">
        <w:rPr>
          <w:lang w:val="en-GB"/>
        </w:rPr>
        <w:t>concern immovable property, alimony, compensation for health damage, legal capacity, reparation for political repression, and mandatory commitment to a psychiatric hospital.</w:t>
      </w:r>
    </w:p>
    <w:p w:rsidRPr="009B7595" w:rsidR="001F6F62" w:rsidP="009B7595" w:rsidRDefault="0060741E">
      <w:pPr>
        <w:pStyle w:val="ECHRHeading2"/>
        <w:rPr>
          <w:lang w:val="en-US"/>
        </w:rPr>
      </w:pPr>
      <w:r w:rsidRPr="009B7595">
        <w:rPr>
          <w:lang w:val="en-US"/>
        </w:rPr>
        <w:t>C</w:t>
      </w:r>
      <w:r w:rsidRPr="009B7595" w:rsidR="001F6F62">
        <w:rPr>
          <w:lang w:val="en-US"/>
        </w:rPr>
        <w:t>.  Code</w:t>
      </w:r>
      <w:r w:rsidRPr="009B7595" w:rsidR="00043144">
        <w:rPr>
          <w:lang w:val="en-US"/>
        </w:rPr>
        <w:t xml:space="preserve"> on </w:t>
      </w:r>
      <w:r w:rsidRPr="009B7595" w:rsidR="009A31C5">
        <w:rPr>
          <w:lang w:val="en-US"/>
        </w:rPr>
        <w:t xml:space="preserve">the </w:t>
      </w:r>
      <w:r w:rsidRPr="009B7595" w:rsidR="00043144">
        <w:rPr>
          <w:lang w:val="en-US"/>
        </w:rPr>
        <w:t>Execution of Sentences</w:t>
      </w:r>
    </w:p>
    <w:bookmarkStart w:name="art77penitentiary" w:id="4"/>
    <w:p w:rsidRPr="009B7595" w:rsidR="0003626A" w:rsidP="009B7595" w:rsidRDefault="0003626A">
      <w:pPr>
        <w:pStyle w:val="ECHRPara"/>
        <w:rPr>
          <w:lang w:val="en-GB"/>
        </w:rPr>
      </w:pPr>
      <w:r w:rsidRPr="009B7595">
        <w:rPr>
          <w:lang w:val="en-GB"/>
        </w:rPr>
        <w:fldChar w:fldCharType="begin"/>
      </w:r>
      <w:r w:rsidRPr="009B7595">
        <w:rPr>
          <w:lang w:val="en-GB"/>
        </w:rPr>
        <w:instrText xml:space="preserve"> SEQ level0 \*arabic </w:instrText>
      </w:r>
      <w:r w:rsidRPr="009B7595">
        <w:rPr>
          <w:lang w:val="en-GB"/>
        </w:rPr>
        <w:fldChar w:fldCharType="separate"/>
      </w:r>
      <w:r w:rsidRPr="009B7595" w:rsidR="009B7595">
        <w:rPr>
          <w:noProof/>
          <w:lang w:val="en-GB"/>
        </w:rPr>
        <w:t>11</w:t>
      </w:r>
      <w:r w:rsidRPr="009B7595">
        <w:rPr>
          <w:lang w:val="en-GB"/>
        </w:rPr>
        <w:fldChar w:fldCharType="end"/>
      </w:r>
      <w:bookmarkEnd w:id="4"/>
      <w:r w:rsidRPr="009B7595">
        <w:rPr>
          <w:lang w:val="en-GB"/>
        </w:rPr>
        <w:t>.  </w:t>
      </w:r>
      <w:r w:rsidRPr="009B7595" w:rsidR="00BD2B06">
        <w:rPr>
          <w:lang w:val="en-GB"/>
        </w:rPr>
        <w:t>Article 77.1</w:t>
      </w:r>
      <w:r w:rsidRPr="009B7595" w:rsidR="003E2AFE">
        <w:rPr>
          <w:lang w:val="en-GB"/>
        </w:rPr>
        <w:t xml:space="preserve"> provides that </w:t>
      </w:r>
      <w:r w:rsidRPr="009B7595" w:rsidR="004330B8">
        <w:rPr>
          <w:lang w:val="en-GB"/>
        </w:rPr>
        <w:t xml:space="preserve">a </w:t>
      </w:r>
      <w:r w:rsidRPr="009B7595" w:rsidR="003E2AFE">
        <w:rPr>
          <w:lang w:val="en-GB"/>
        </w:rPr>
        <w:t xml:space="preserve">convicted person may be transferred from a correctional colony to a temporary detention facility if </w:t>
      </w:r>
      <w:r w:rsidRPr="009B7595" w:rsidR="004330B8">
        <w:rPr>
          <w:lang w:val="en-GB"/>
        </w:rPr>
        <w:t xml:space="preserve">his or her </w:t>
      </w:r>
      <w:r w:rsidRPr="009B7595" w:rsidR="003E2AFE">
        <w:rPr>
          <w:lang w:val="en-GB"/>
        </w:rPr>
        <w:t xml:space="preserve">participation is required as </w:t>
      </w:r>
      <w:r w:rsidRPr="009B7595" w:rsidR="004330B8">
        <w:rPr>
          <w:lang w:val="en-GB"/>
        </w:rPr>
        <w:t xml:space="preserve">a </w:t>
      </w:r>
      <w:r w:rsidRPr="009B7595" w:rsidR="003E2AFE">
        <w:rPr>
          <w:lang w:val="en-GB"/>
        </w:rPr>
        <w:t xml:space="preserve">witness, </w:t>
      </w:r>
      <w:r w:rsidRPr="009B7595" w:rsidR="004330B8">
        <w:rPr>
          <w:lang w:val="en-GB"/>
        </w:rPr>
        <w:t xml:space="preserve">a </w:t>
      </w:r>
      <w:r w:rsidRPr="009B7595" w:rsidR="003E2AFE">
        <w:rPr>
          <w:lang w:val="en-GB"/>
        </w:rPr>
        <w:t xml:space="preserve">victim or </w:t>
      </w:r>
      <w:r w:rsidRPr="009B7595" w:rsidR="004330B8">
        <w:rPr>
          <w:lang w:val="en-GB"/>
        </w:rPr>
        <w:t xml:space="preserve">a </w:t>
      </w:r>
      <w:r w:rsidRPr="009B7595" w:rsidR="003E2AFE">
        <w:rPr>
          <w:lang w:val="en-GB"/>
        </w:rPr>
        <w:t>suspect in connection with certain investigative measures</w:t>
      </w:r>
      <w:r w:rsidRPr="009B7595" w:rsidR="00BD2B06">
        <w:rPr>
          <w:lang w:val="en-GB"/>
        </w:rPr>
        <w:t xml:space="preserve"> in a criminal case</w:t>
      </w:r>
      <w:r w:rsidRPr="009B7595" w:rsidR="003E2AFE">
        <w:rPr>
          <w:lang w:val="en-GB"/>
        </w:rPr>
        <w:t xml:space="preserve">. </w:t>
      </w:r>
      <w:r w:rsidRPr="009B7595" w:rsidR="00BD2B06">
        <w:rPr>
          <w:lang w:val="en-GB"/>
        </w:rPr>
        <w:t xml:space="preserve">It </w:t>
      </w:r>
      <w:r w:rsidRPr="009B7595" w:rsidR="003E2AFE">
        <w:rPr>
          <w:lang w:val="en-GB"/>
        </w:rPr>
        <w:t xml:space="preserve">does not mention the possibility for a convicted person to take part in civil proceedings, whether as a </w:t>
      </w:r>
      <w:r w:rsidRPr="009B7595" w:rsidR="00163013">
        <w:rPr>
          <w:lang w:val="en-GB"/>
        </w:rPr>
        <w:t xml:space="preserve">claimant </w:t>
      </w:r>
      <w:r w:rsidRPr="009B7595" w:rsidR="003E2AFE">
        <w:rPr>
          <w:lang w:val="en-GB"/>
        </w:rPr>
        <w:t xml:space="preserve">or </w:t>
      </w:r>
      <w:r w:rsidRPr="009B7595" w:rsidR="00C87F99">
        <w:rPr>
          <w:lang w:val="en-GB"/>
        </w:rPr>
        <w:t xml:space="preserve">a </w:t>
      </w:r>
      <w:r w:rsidRPr="009B7595" w:rsidR="003E2AFE">
        <w:rPr>
          <w:lang w:val="en-GB"/>
        </w:rPr>
        <w:t>defendant.</w:t>
      </w:r>
    </w:p>
    <w:p w:rsidRPr="009B7595" w:rsidR="001F6F62" w:rsidP="009B7595" w:rsidRDefault="0060741E">
      <w:pPr>
        <w:pStyle w:val="ECHRHeading2"/>
        <w:rPr>
          <w:lang w:val="en-US"/>
        </w:rPr>
      </w:pPr>
      <w:r w:rsidRPr="009B7595">
        <w:rPr>
          <w:lang w:val="en-GB"/>
        </w:rPr>
        <w:t>D</w:t>
      </w:r>
      <w:r w:rsidRPr="009B7595" w:rsidR="001F6F62">
        <w:rPr>
          <w:lang w:val="en-GB"/>
        </w:rPr>
        <w:t xml:space="preserve">.  Case-law of the </w:t>
      </w:r>
      <w:r w:rsidRPr="009B7595" w:rsidR="006D7B3A">
        <w:rPr>
          <w:lang w:val="en-GB"/>
        </w:rPr>
        <w:t>Russian courts</w:t>
      </w:r>
    </w:p>
    <w:p w:rsidRPr="009B7595" w:rsidR="00842D12" w:rsidP="009B7595" w:rsidRDefault="00970D11">
      <w:pPr>
        <w:pStyle w:val="ECHRHeading3"/>
        <w:rPr>
          <w:lang w:val="en-US"/>
        </w:rPr>
      </w:pPr>
      <w:r w:rsidRPr="009B7595">
        <w:rPr>
          <w:lang w:val="en-US"/>
        </w:rPr>
        <w:t>1.  Constitutional Court of the Russian Federation</w:t>
      </w:r>
    </w:p>
    <w:bookmarkStart w:name="startruscaselawsolutions" w:id="5"/>
    <w:p w:rsidRPr="009B7595" w:rsidR="0003626A" w:rsidP="009B7595" w:rsidRDefault="0003626A">
      <w:pPr>
        <w:pStyle w:val="ECHRPara"/>
        <w:rPr>
          <w:lang w:val="en-GB"/>
        </w:rPr>
      </w:pPr>
      <w:r w:rsidRPr="009B7595">
        <w:rPr>
          <w:lang w:val="en-GB"/>
        </w:rPr>
        <w:fldChar w:fldCharType="begin"/>
      </w:r>
      <w:r w:rsidRPr="009B7595">
        <w:rPr>
          <w:lang w:val="en-GB"/>
        </w:rPr>
        <w:instrText xml:space="preserve"> SEQ level0 \*arabic </w:instrText>
      </w:r>
      <w:r w:rsidRPr="009B7595">
        <w:rPr>
          <w:lang w:val="en-GB"/>
        </w:rPr>
        <w:fldChar w:fldCharType="separate"/>
      </w:r>
      <w:r w:rsidRPr="009B7595" w:rsidR="009B7595">
        <w:rPr>
          <w:noProof/>
          <w:lang w:val="en-GB"/>
        </w:rPr>
        <w:t>12</w:t>
      </w:r>
      <w:r w:rsidRPr="009B7595">
        <w:rPr>
          <w:noProof/>
          <w:lang w:val="en-GB"/>
        </w:rPr>
        <w:fldChar w:fldCharType="end"/>
      </w:r>
      <w:bookmarkEnd w:id="5"/>
      <w:r w:rsidRPr="009B7595">
        <w:rPr>
          <w:lang w:val="en-GB"/>
        </w:rPr>
        <w:t>.  </w:t>
      </w:r>
      <w:r w:rsidRPr="009B7595" w:rsidR="00C87F99">
        <w:rPr>
          <w:lang w:val="en-GB"/>
        </w:rPr>
        <w:t>T</w:t>
      </w:r>
      <w:r w:rsidRPr="009B7595">
        <w:rPr>
          <w:lang w:val="en-GB"/>
        </w:rPr>
        <w:t xml:space="preserve">he Constitutional Court </w:t>
      </w:r>
      <w:r w:rsidRPr="009B7595" w:rsidR="00C87F99">
        <w:rPr>
          <w:lang w:val="en-GB"/>
        </w:rPr>
        <w:t xml:space="preserve">has on several occasions </w:t>
      </w:r>
      <w:r w:rsidRPr="009B7595">
        <w:rPr>
          <w:lang w:val="en-GB"/>
        </w:rPr>
        <w:t xml:space="preserve">examined complaints by </w:t>
      </w:r>
      <w:r w:rsidRPr="009B7595" w:rsidR="00DD60A2">
        <w:rPr>
          <w:lang w:val="en-GB"/>
        </w:rPr>
        <w:t xml:space="preserve">incarcerated individuals </w:t>
      </w:r>
      <w:r w:rsidRPr="009B7595">
        <w:rPr>
          <w:lang w:val="en-GB"/>
        </w:rPr>
        <w:t xml:space="preserve">whose requests to appear in civil proceedings had been refused by </w:t>
      </w:r>
      <w:r w:rsidRPr="009B7595" w:rsidR="00C87F99">
        <w:rPr>
          <w:lang w:val="en-GB"/>
        </w:rPr>
        <w:t xml:space="preserve">the </w:t>
      </w:r>
      <w:r w:rsidRPr="009B7595">
        <w:rPr>
          <w:lang w:val="en-GB"/>
        </w:rPr>
        <w:t xml:space="preserve">courts. It declared the complaints inadmissible, finding that the contested provisions of the Code of Civil Procedure and the Code </w:t>
      </w:r>
      <w:r w:rsidRPr="009B7595" w:rsidR="009A31C5">
        <w:rPr>
          <w:lang w:val="en-GB"/>
        </w:rPr>
        <w:t xml:space="preserve">on the Execution of Sentences </w:t>
      </w:r>
      <w:r w:rsidRPr="009B7595">
        <w:rPr>
          <w:lang w:val="en-GB"/>
        </w:rPr>
        <w:t>did not, as such, restrict the convicted person</w:t>
      </w:r>
      <w:r w:rsidRPr="009B7595" w:rsidR="009B7595">
        <w:rPr>
          <w:lang w:val="en-GB"/>
        </w:rPr>
        <w:t>’</w:t>
      </w:r>
      <w:r w:rsidRPr="009B7595">
        <w:rPr>
          <w:lang w:val="en-GB"/>
        </w:rPr>
        <w:t>s access to court</w:t>
      </w:r>
      <w:r w:rsidRPr="009B7595" w:rsidR="00FB5253">
        <w:rPr>
          <w:lang w:val="en-GB"/>
        </w:rPr>
        <w:t xml:space="preserve"> or undermine the fairness of the proceedings</w:t>
      </w:r>
      <w:r w:rsidRPr="009B7595">
        <w:rPr>
          <w:lang w:val="en-GB"/>
        </w:rPr>
        <w:t xml:space="preserve">. It emphasised, nonetheless, that the </w:t>
      </w:r>
      <w:r w:rsidRPr="009B7595" w:rsidR="00FB5253">
        <w:rPr>
          <w:lang w:val="en-GB"/>
        </w:rPr>
        <w:t xml:space="preserve">detainee </w:t>
      </w:r>
      <w:r w:rsidRPr="009B7595">
        <w:rPr>
          <w:lang w:val="en-GB"/>
        </w:rPr>
        <w:t xml:space="preserve">should be able to make submissions to the court, either through a representative or in </w:t>
      </w:r>
      <w:r w:rsidRPr="009B7595" w:rsidR="009A31C5">
        <w:rPr>
          <w:lang w:val="en-GB"/>
        </w:rPr>
        <w:t xml:space="preserve">some </w:t>
      </w:r>
      <w:r w:rsidRPr="009B7595">
        <w:rPr>
          <w:lang w:val="en-GB"/>
        </w:rPr>
        <w:t xml:space="preserve">other way provided </w:t>
      </w:r>
      <w:r w:rsidRPr="009B7595" w:rsidR="009A31C5">
        <w:rPr>
          <w:lang w:val="en-GB"/>
        </w:rPr>
        <w:t xml:space="preserve">for </w:t>
      </w:r>
      <w:r w:rsidRPr="009B7595">
        <w:rPr>
          <w:lang w:val="en-GB"/>
        </w:rPr>
        <w:t>by law</w:t>
      </w:r>
      <w:r w:rsidRPr="009B7595" w:rsidR="00E91605">
        <w:rPr>
          <w:lang w:val="en-GB"/>
        </w:rPr>
        <w:t xml:space="preserve">, such as </w:t>
      </w:r>
      <w:r w:rsidRPr="009B7595" w:rsidR="009A31C5">
        <w:rPr>
          <w:lang w:val="en-GB"/>
        </w:rPr>
        <w:t xml:space="preserve">by means of </w:t>
      </w:r>
      <w:r w:rsidRPr="009B7595" w:rsidR="00E91605">
        <w:rPr>
          <w:lang w:val="en-GB"/>
        </w:rPr>
        <w:t>a video link</w:t>
      </w:r>
      <w:r w:rsidRPr="009B7595">
        <w:rPr>
          <w:lang w:val="en-GB"/>
        </w:rPr>
        <w:t xml:space="preserve">. If necessary, the hearing may be held at the location where the convicted person is serving his or her sentence or, alternatively, the court hearing the case may instruct the court </w:t>
      </w:r>
      <w:r w:rsidRPr="009B7595" w:rsidR="009A31C5">
        <w:rPr>
          <w:lang w:val="en-GB"/>
        </w:rPr>
        <w:t xml:space="preserve">with </w:t>
      </w:r>
      <w:r w:rsidRPr="009B7595">
        <w:rPr>
          <w:lang w:val="en-GB"/>
        </w:rPr>
        <w:t xml:space="preserve">territorial jurisdiction over the correctional colony to obtain the </w:t>
      </w:r>
      <w:r w:rsidRPr="009B7595" w:rsidR="004330B8">
        <w:rPr>
          <w:lang w:val="en-GB"/>
        </w:rPr>
        <w:t>detainee</w:t>
      </w:r>
      <w:r w:rsidRPr="009B7595" w:rsidR="009B7595">
        <w:rPr>
          <w:lang w:val="en-GB"/>
        </w:rPr>
        <w:t>’</w:t>
      </w:r>
      <w:r w:rsidRPr="009B7595" w:rsidR="004330B8">
        <w:rPr>
          <w:lang w:val="en-GB"/>
        </w:rPr>
        <w:t xml:space="preserve">s </w:t>
      </w:r>
      <w:r w:rsidRPr="009B7595">
        <w:rPr>
          <w:lang w:val="en-GB"/>
        </w:rPr>
        <w:t xml:space="preserve">submissions </w:t>
      </w:r>
      <w:r w:rsidRPr="009B7595" w:rsidR="009A31C5">
        <w:rPr>
          <w:lang w:val="en-GB"/>
        </w:rPr>
        <w:t xml:space="preserve">and </w:t>
      </w:r>
      <w:r w:rsidRPr="009B7595">
        <w:rPr>
          <w:lang w:val="en-GB"/>
        </w:rPr>
        <w:t xml:space="preserve">carry out any other procedural </w:t>
      </w:r>
      <w:r w:rsidRPr="009B7595" w:rsidR="004330B8">
        <w:rPr>
          <w:lang w:val="en-GB"/>
        </w:rPr>
        <w:t xml:space="preserve">measures </w:t>
      </w:r>
      <w:r w:rsidRPr="009B7595">
        <w:rPr>
          <w:lang w:val="en-GB"/>
        </w:rPr>
        <w:t>(decisions no. 478-O of 16 October 2003, no. 335-O of 14 October 2004, no. 94-O</w:t>
      </w:r>
      <w:r w:rsidRPr="009B7595" w:rsidR="007A69EB">
        <w:rPr>
          <w:lang w:val="en-GB"/>
        </w:rPr>
        <w:t>-O</w:t>
      </w:r>
      <w:r w:rsidRPr="009B7595">
        <w:rPr>
          <w:lang w:val="en-GB"/>
        </w:rPr>
        <w:t xml:space="preserve"> of 21 February 2008</w:t>
      </w:r>
      <w:r w:rsidRPr="009B7595" w:rsidR="00C70C29">
        <w:rPr>
          <w:lang w:val="en-GB"/>
        </w:rPr>
        <w:t xml:space="preserve"> and no. 576-O</w:t>
      </w:r>
      <w:r w:rsidRPr="009B7595" w:rsidR="00E76A17">
        <w:rPr>
          <w:lang w:val="en-GB"/>
        </w:rPr>
        <w:t>-P</w:t>
      </w:r>
      <w:r w:rsidRPr="009B7595" w:rsidR="00C70C29">
        <w:rPr>
          <w:lang w:val="en-GB"/>
        </w:rPr>
        <w:t xml:space="preserve"> of 19</w:t>
      </w:r>
      <w:r w:rsidRPr="009B7595" w:rsidR="00C67A2E">
        <w:rPr>
          <w:lang w:val="en-GB"/>
        </w:rPr>
        <w:t> </w:t>
      </w:r>
      <w:r w:rsidRPr="009B7595" w:rsidR="00C70C29">
        <w:rPr>
          <w:lang w:val="en-GB"/>
        </w:rPr>
        <w:t>May 2009</w:t>
      </w:r>
      <w:r w:rsidRPr="009B7595">
        <w:rPr>
          <w:lang w:val="en-GB"/>
        </w:rPr>
        <w:t>).</w:t>
      </w:r>
    </w:p>
    <w:bookmarkStart w:name="constitcourtsays" w:id="6"/>
    <w:p w:rsidRPr="009B7595" w:rsidR="007A69EB" w:rsidP="009B7595" w:rsidRDefault="007A69EB">
      <w:pPr>
        <w:pStyle w:val="ECHRPara"/>
        <w:rPr>
          <w:lang w:val="en-GB"/>
        </w:rPr>
      </w:pPr>
      <w:r w:rsidRPr="009B7595">
        <w:rPr>
          <w:lang w:val="en-GB"/>
        </w:rPr>
        <w:fldChar w:fldCharType="begin"/>
      </w:r>
      <w:r w:rsidRPr="009B7595">
        <w:rPr>
          <w:lang w:val="en-GB"/>
        </w:rPr>
        <w:instrText xml:space="preserve"> SEQ level0 \*arabic </w:instrText>
      </w:r>
      <w:r w:rsidRPr="009B7595">
        <w:rPr>
          <w:lang w:val="en-GB"/>
        </w:rPr>
        <w:fldChar w:fldCharType="separate"/>
      </w:r>
      <w:r w:rsidRPr="009B7595" w:rsidR="009B7595">
        <w:rPr>
          <w:noProof/>
          <w:lang w:val="en-GB"/>
        </w:rPr>
        <w:t>13</w:t>
      </w:r>
      <w:r w:rsidRPr="009B7595">
        <w:rPr>
          <w:lang w:val="en-GB"/>
        </w:rPr>
        <w:fldChar w:fldCharType="end"/>
      </w:r>
      <w:bookmarkEnd w:id="6"/>
      <w:r w:rsidRPr="009B7595">
        <w:rPr>
          <w:lang w:val="en-GB"/>
        </w:rPr>
        <w:t>.  The relevant part of decision no. 94-O-O of 21 February 2008 read as follows:</w:t>
      </w:r>
    </w:p>
    <w:p w:rsidRPr="009B7595" w:rsidR="00842D12" w:rsidP="009B7595" w:rsidRDefault="007A69EB">
      <w:pPr>
        <w:pStyle w:val="ECHRParaQuote"/>
        <w:rPr>
          <w:lang w:val="en-US"/>
        </w:rPr>
      </w:pPr>
      <w:r w:rsidRPr="009B7595">
        <w:rPr>
          <w:lang w:val="en-US"/>
        </w:rPr>
        <w:t>“It must be borne in mind that a person who is in detention and who is a part</w:t>
      </w:r>
      <w:r w:rsidRPr="009B7595" w:rsidR="00960384">
        <w:rPr>
          <w:lang w:val="en-US"/>
        </w:rPr>
        <w:t>y</w:t>
      </w:r>
      <w:r w:rsidRPr="009B7595">
        <w:rPr>
          <w:lang w:val="en-US"/>
        </w:rPr>
        <w:t xml:space="preserve"> to a civil case </w:t>
      </w:r>
      <w:r w:rsidRPr="009B7595" w:rsidR="00960384">
        <w:rPr>
          <w:lang w:val="en-US"/>
        </w:rPr>
        <w:t xml:space="preserve">must be able to exercise his rights: </w:t>
      </w:r>
      <w:r w:rsidRPr="009B7595" w:rsidR="009A31C5">
        <w:rPr>
          <w:lang w:val="en-US"/>
        </w:rPr>
        <w:t>the</w:t>
      </w:r>
      <w:r w:rsidRPr="009B7595" w:rsidR="00960384">
        <w:rPr>
          <w:lang w:val="en-US"/>
        </w:rPr>
        <w:t xml:space="preserve"> judge at the preliminary stage </w:t>
      </w:r>
      <w:r w:rsidRPr="009B7595" w:rsidR="00242541">
        <w:rPr>
          <w:lang w:val="en-US"/>
        </w:rPr>
        <w:t>...</w:t>
      </w:r>
      <w:r w:rsidRPr="009B7595" w:rsidR="00960384">
        <w:rPr>
          <w:lang w:val="en-US"/>
        </w:rPr>
        <w:t xml:space="preserve"> must send him a letter setting out his rights, including the right to appoint a representative; he should </w:t>
      </w:r>
      <w:r w:rsidRPr="009B7595" w:rsidR="00FB5253">
        <w:rPr>
          <w:lang w:val="en-US"/>
        </w:rPr>
        <w:t>be served</w:t>
      </w:r>
      <w:r w:rsidRPr="009B7595" w:rsidR="00960384">
        <w:rPr>
          <w:lang w:val="en-US"/>
        </w:rPr>
        <w:t xml:space="preserve"> in advance </w:t>
      </w:r>
      <w:r w:rsidRPr="009B7595" w:rsidR="00FB5253">
        <w:rPr>
          <w:lang w:val="en-US"/>
        </w:rPr>
        <w:t xml:space="preserve">with </w:t>
      </w:r>
      <w:r w:rsidRPr="009B7595" w:rsidR="00960384">
        <w:rPr>
          <w:lang w:val="en-US"/>
        </w:rPr>
        <w:t xml:space="preserve">a copy of the claim </w:t>
      </w:r>
      <w:r w:rsidRPr="009B7595" w:rsidR="00FB5253">
        <w:rPr>
          <w:lang w:val="en-US"/>
        </w:rPr>
        <w:t xml:space="preserve">form </w:t>
      </w:r>
      <w:r w:rsidRPr="009B7595" w:rsidR="00242541">
        <w:rPr>
          <w:lang w:val="en-US"/>
        </w:rPr>
        <w:t>...</w:t>
      </w:r>
      <w:r w:rsidRPr="009B7595" w:rsidR="00960384">
        <w:rPr>
          <w:lang w:val="en-US"/>
        </w:rPr>
        <w:t xml:space="preserve"> and other documents, including judicial decisions; he should </w:t>
      </w:r>
      <w:r w:rsidRPr="009B7595" w:rsidR="009A31C5">
        <w:rPr>
          <w:lang w:val="en-US"/>
        </w:rPr>
        <w:t xml:space="preserve">be allowed sufficient </w:t>
      </w:r>
      <w:r w:rsidRPr="009B7595" w:rsidR="00960384">
        <w:rPr>
          <w:lang w:val="en-US"/>
        </w:rPr>
        <w:t xml:space="preserve">time </w:t>
      </w:r>
      <w:r w:rsidRPr="009B7595" w:rsidR="009A31C5">
        <w:rPr>
          <w:lang w:val="en-US"/>
        </w:rPr>
        <w:t xml:space="preserve">in view of </w:t>
      </w:r>
      <w:r w:rsidRPr="009B7595" w:rsidR="00960384">
        <w:rPr>
          <w:lang w:val="en-US"/>
        </w:rPr>
        <w:t xml:space="preserve">his situation to </w:t>
      </w:r>
      <w:r w:rsidRPr="009B7595" w:rsidR="009A31C5">
        <w:rPr>
          <w:lang w:val="en-US"/>
        </w:rPr>
        <w:t xml:space="preserve">appoint </w:t>
      </w:r>
      <w:r w:rsidRPr="009B7595" w:rsidR="00960384">
        <w:rPr>
          <w:lang w:val="en-US"/>
        </w:rPr>
        <w:t xml:space="preserve">a representative, to prepare his legal position and to submit it to the court </w:t>
      </w:r>
      <w:r w:rsidRPr="009B7595" w:rsidR="00242541">
        <w:rPr>
          <w:lang w:val="en-US"/>
        </w:rPr>
        <w:t>...</w:t>
      </w:r>
      <w:r w:rsidRPr="009B7595" w:rsidR="00960384">
        <w:rPr>
          <w:lang w:val="en-US"/>
        </w:rPr>
        <w:t>”</w:t>
      </w:r>
    </w:p>
    <w:bookmarkStart w:name="endruscaselawsolutions" w:id="7"/>
    <w:p w:rsidRPr="009B7595" w:rsidR="00842D12" w:rsidP="009B7595" w:rsidRDefault="0051041D">
      <w:pPr>
        <w:pStyle w:val="ECHRPara"/>
        <w:rPr>
          <w:lang w:val="en-GB"/>
        </w:rPr>
      </w:pPr>
      <w:r w:rsidRPr="009B7595">
        <w:rPr>
          <w:lang w:val="en-GB"/>
        </w:rPr>
        <w:fldChar w:fldCharType="begin"/>
      </w:r>
      <w:r w:rsidRPr="009B7595">
        <w:rPr>
          <w:lang w:val="en-GB"/>
        </w:rPr>
        <w:instrText xml:space="preserve"> SEQ level0 \*arabic </w:instrText>
      </w:r>
      <w:r w:rsidRPr="009B7595">
        <w:rPr>
          <w:lang w:val="en-GB"/>
        </w:rPr>
        <w:fldChar w:fldCharType="separate"/>
      </w:r>
      <w:r w:rsidRPr="009B7595" w:rsidR="009B7595">
        <w:rPr>
          <w:noProof/>
          <w:lang w:val="en-GB"/>
        </w:rPr>
        <w:t>14</w:t>
      </w:r>
      <w:r w:rsidRPr="009B7595">
        <w:rPr>
          <w:lang w:val="en-GB"/>
        </w:rPr>
        <w:fldChar w:fldCharType="end"/>
      </w:r>
      <w:bookmarkEnd w:id="7"/>
      <w:r w:rsidRPr="009B7595">
        <w:rPr>
          <w:lang w:val="en-GB"/>
        </w:rPr>
        <w:t xml:space="preserve">.  In decision no. </w:t>
      </w:r>
      <w:r w:rsidRPr="009B7595" w:rsidR="00C70C29">
        <w:rPr>
          <w:lang w:val="en-GB"/>
        </w:rPr>
        <w:t>576-O</w:t>
      </w:r>
      <w:r w:rsidRPr="009B7595" w:rsidR="00E76A17">
        <w:rPr>
          <w:lang w:val="en-GB"/>
        </w:rPr>
        <w:t>-P</w:t>
      </w:r>
      <w:r w:rsidRPr="009B7595" w:rsidR="00C70C29">
        <w:rPr>
          <w:lang w:val="en-GB"/>
        </w:rPr>
        <w:t xml:space="preserve"> of 19 May 2009</w:t>
      </w:r>
      <w:r w:rsidRPr="009B7595" w:rsidR="001527F5">
        <w:rPr>
          <w:lang w:val="en-GB"/>
        </w:rPr>
        <w:t>,</w:t>
      </w:r>
      <w:r w:rsidRPr="009B7595" w:rsidR="00C70C29">
        <w:rPr>
          <w:lang w:val="en-GB"/>
        </w:rPr>
        <w:t xml:space="preserve"> </w:t>
      </w:r>
      <w:r w:rsidRPr="009B7595">
        <w:rPr>
          <w:lang w:val="en-GB"/>
        </w:rPr>
        <w:t xml:space="preserve">the Constitutional Court </w:t>
      </w:r>
      <w:r w:rsidRPr="009B7595" w:rsidR="00941E63">
        <w:rPr>
          <w:lang w:val="en-GB"/>
        </w:rPr>
        <w:t>held</w:t>
      </w:r>
      <w:r w:rsidRPr="009B7595">
        <w:rPr>
          <w:lang w:val="en-GB"/>
        </w:rPr>
        <w:t>:</w:t>
      </w:r>
    </w:p>
    <w:p w:rsidRPr="009B7595" w:rsidR="00E76A17" w:rsidP="009B7595" w:rsidRDefault="00F278ED">
      <w:pPr>
        <w:pStyle w:val="ECHRParaQuote"/>
        <w:rPr>
          <w:lang w:val="en-US"/>
        </w:rPr>
      </w:pPr>
      <w:r w:rsidRPr="009B7595">
        <w:rPr>
          <w:lang w:val="en-US"/>
        </w:rPr>
        <w:t>“</w:t>
      </w:r>
      <w:r w:rsidRPr="009B7595" w:rsidR="00E76A17">
        <w:rPr>
          <w:lang w:val="en-US"/>
        </w:rPr>
        <w:t xml:space="preserve">[Article 77.1 of the Code </w:t>
      </w:r>
      <w:r w:rsidRPr="009B7595" w:rsidR="009A31C5">
        <w:rPr>
          <w:lang w:val="en-US"/>
        </w:rPr>
        <w:t xml:space="preserve">on the </w:t>
      </w:r>
      <w:r w:rsidRPr="009B7595" w:rsidR="00E76A17">
        <w:rPr>
          <w:lang w:val="en-US"/>
        </w:rPr>
        <w:t>Execution of Sentences] does not prevent the court from deciding that the detainee</w:t>
      </w:r>
      <w:r w:rsidRPr="009B7595" w:rsidR="009B7595">
        <w:rPr>
          <w:lang w:val="en-US"/>
        </w:rPr>
        <w:t>’</w:t>
      </w:r>
      <w:r w:rsidRPr="009B7595" w:rsidR="00E76A17">
        <w:rPr>
          <w:lang w:val="en-US"/>
        </w:rPr>
        <w:t>s presence at the hearing is mandatory as long as it considers that the interests of justice and of the protection of human rights so require.</w:t>
      </w:r>
    </w:p>
    <w:p w:rsidRPr="009B7595" w:rsidR="0051041D" w:rsidP="009B7595" w:rsidRDefault="00242541">
      <w:pPr>
        <w:pStyle w:val="ECHRParaQuote"/>
        <w:rPr>
          <w:lang w:val="en-US"/>
        </w:rPr>
      </w:pPr>
      <w:r w:rsidRPr="009B7595">
        <w:rPr>
          <w:lang w:val="en-US"/>
        </w:rPr>
        <w:t>...</w:t>
      </w:r>
      <w:r w:rsidRPr="009B7595" w:rsidR="00F278ED">
        <w:rPr>
          <w:lang w:val="en-US"/>
        </w:rPr>
        <w:t xml:space="preserve"> </w:t>
      </w:r>
      <w:r w:rsidRPr="009B7595" w:rsidR="00941E63">
        <w:rPr>
          <w:lang w:val="en-US"/>
        </w:rPr>
        <w:t>[T]here is an obligation on the court which determines the issue of the detainee</w:t>
      </w:r>
      <w:r w:rsidRPr="009B7595" w:rsidR="009B7595">
        <w:rPr>
          <w:lang w:val="en-US"/>
        </w:rPr>
        <w:t>’</w:t>
      </w:r>
      <w:r w:rsidRPr="009B7595" w:rsidR="00941E63">
        <w:rPr>
          <w:lang w:val="en-US"/>
        </w:rPr>
        <w:t xml:space="preserve">s personal participation at the hearing </w:t>
      </w:r>
      <w:r w:rsidRPr="009B7595">
        <w:rPr>
          <w:lang w:val="en-US"/>
        </w:rPr>
        <w:t>...</w:t>
      </w:r>
      <w:r w:rsidRPr="009B7595" w:rsidR="00941E63">
        <w:rPr>
          <w:lang w:val="en-US"/>
        </w:rPr>
        <w:t xml:space="preserve"> </w:t>
      </w:r>
      <w:r w:rsidRPr="009B7595" w:rsidR="008C1BEF">
        <w:rPr>
          <w:lang w:val="en-US"/>
        </w:rPr>
        <w:t>on</w:t>
      </w:r>
      <w:r w:rsidRPr="009B7595" w:rsidR="00941E63">
        <w:rPr>
          <w:lang w:val="en-US"/>
        </w:rPr>
        <w:t xml:space="preserve"> his civil </w:t>
      </w:r>
      <w:r w:rsidRPr="009B7595" w:rsidR="008C1BEF">
        <w:rPr>
          <w:lang w:val="en-US"/>
        </w:rPr>
        <w:t>claim</w:t>
      </w:r>
      <w:r w:rsidRPr="009B7595" w:rsidR="00941E63">
        <w:rPr>
          <w:lang w:val="en-US"/>
        </w:rPr>
        <w:t xml:space="preserve">, to </w:t>
      </w:r>
      <w:r w:rsidRPr="009B7595" w:rsidR="00F278ED">
        <w:rPr>
          <w:lang w:val="en-US"/>
        </w:rPr>
        <w:t xml:space="preserve">take into account all </w:t>
      </w:r>
      <w:r w:rsidRPr="009B7595" w:rsidR="009A31C5">
        <w:rPr>
          <w:lang w:val="en-US"/>
        </w:rPr>
        <w:t xml:space="preserve">the </w:t>
      </w:r>
      <w:r w:rsidRPr="009B7595" w:rsidR="00F278ED">
        <w:rPr>
          <w:lang w:val="en-US"/>
        </w:rPr>
        <w:t xml:space="preserve">relevant circumstances, including </w:t>
      </w:r>
      <w:r w:rsidRPr="009B7595" w:rsidR="009A31C5">
        <w:rPr>
          <w:lang w:val="en-US"/>
        </w:rPr>
        <w:t xml:space="preserve">the </w:t>
      </w:r>
      <w:r w:rsidRPr="009B7595" w:rsidR="00941E63">
        <w:rPr>
          <w:lang w:val="en-US"/>
        </w:rPr>
        <w:t>[</w:t>
      </w:r>
      <w:r w:rsidRPr="009B7595" w:rsidR="00F278ED">
        <w:rPr>
          <w:lang w:val="en-US"/>
        </w:rPr>
        <w:t>legal</w:t>
      </w:r>
      <w:r w:rsidRPr="009B7595" w:rsidR="00941E63">
        <w:rPr>
          <w:lang w:val="en-US"/>
        </w:rPr>
        <w:t>]</w:t>
      </w:r>
      <w:r w:rsidRPr="009B7595" w:rsidR="00F278ED">
        <w:rPr>
          <w:lang w:val="en-US"/>
        </w:rPr>
        <w:t xml:space="preserve"> character of </w:t>
      </w:r>
      <w:r w:rsidRPr="009B7595" w:rsidR="009A31C5">
        <w:rPr>
          <w:lang w:val="en-US"/>
        </w:rPr>
        <w:t xml:space="preserve">the </w:t>
      </w:r>
      <w:r w:rsidRPr="009B7595" w:rsidR="00F278ED">
        <w:rPr>
          <w:lang w:val="en-US"/>
        </w:rPr>
        <w:t>constitutional rights involved</w:t>
      </w:r>
      <w:r w:rsidRPr="009B7595" w:rsidR="00941E63">
        <w:rPr>
          <w:lang w:val="en-US"/>
        </w:rPr>
        <w:t xml:space="preserve"> and</w:t>
      </w:r>
      <w:r w:rsidRPr="009B7595" w:rsidR="00F278ED">
        <w:rPr>
          <w:lang w:val="en-US"/>
        </w:rPr>
        <w:t xml:space="preserve"> </w:t>
      </w:r>
      <w:r w:rsidRPr="009B7595" w:rsidR="00941E63">
        <w:rPr>
          <w:lang w:val="en-US"/>
        </w:rPr>
        <w:t xml:space="preserve">the need to take oral evidence from the detainee at the hearing, </w:t>
      </w:r>
      <w:r w:rsidRPr="009B7595" w:rsidR="00F278ED">
        <w:rPr>
          <w:lang w:val="en-US"/>
        </w:rPr>
        <w:t xml:space="preserve">and </w:t>
      </w:r>
      <w:r w:rsidRPr="009B7595" w:rsidR="00AD00F5">
        <w:rPr>
          <w:lang w:val="en-US"/>
        </w:rPr>
        <w:t xml:space="preserve">adopt </w:t>
      </w:r>
      <w:r w:rsidRPr="009B7595" w:rsidR="00F278ED">
        <w:rPr>
          <w:lang w:val="en-US"/>
        </w:rPr>
        <w:t xml:space="preserve">a reasoned decision as to </w:t>
      </w:r>
      <w:r w:rsidRPr="009B7595" w:rsidR="004330B8">
        <w:rPr>
          <w:lang w:val="en-US"/>
        </w:rPr>
        <w:t xml:space="preserve">means of ensuring </w:t>
      </w:r>
      <w:r w:rsidRPr="009B7595" w:rsidR="008C1BEF">
        <w:rPr>
          <w:lang w:val="en-US"/>
        </w:rPr>
        <w:t>[his]</w:t>
      </w:r>
      <w:r w:rsidRPr="009B7595" w:rsidR="00F278ED">
        <w:rPr>
          <w:lang w:val="en-US"/>
        </w:rPr>
        <w:t xml:space="preserve"> participation in </w:t>
      </w:r>
      <w:r w:rsidRPr="009B7595" w:rsidR="009A31C5">
        <w:rPr>
          <w:lang w:val="en-US"/>
        </w:rPr>
        <w:t xml:space="preserve">the </w:t>
      </w:r>
      <w:r w:rsidRPr="009B7595" w:rsidR="00B44009">
        <w:rPr>
          <w:lang w:val="en-US"/>
        </w:rPr>
        <w:t>proceedings</w:t>
      </w:r>
      <w:r w:rsidRPr="009B7595" w:rsidR="00E76A17">
        <w:rPr>
          <w:lang w:val="en-US"/>
        </w:rPr>
        <w:t>.</w:t>
      </w:r>
      <w:r w:rsidRPr="009B7595" w:rsidR="00F278ED">
        <w:rPr>
          <w:lang w:val="en-US"/>
        </w:rPr>
        <w:t>”</w:t>
      </w:r>
    </w:p>
    <w:p w:rsidRPr="009B7595" w:rsidR="00970D11" w:rsidP="009B7595" w:rsidRDefault="00970D11">
      <w:pPr>
        <w:pStyle w:val="ECHRHeading3"/>
        <w:rPr>
          <w:noProof/>
          <w:lang w:val="en-GB"/>
        </w:rPr>
      </w:pPr>
      <w:r w:rsidRPr="009B7595">
        <w:rPr>
          <w:noProof/>
          <w:lang w:val="en-GB"/>
        </w:rPr>
        <w:t>2.  Supreme Court of the Russian Federation</w:t>
      </w:r>
    </w:p>
    <w:bookmarkStart w:name="resolution19122003" w:id="8"/>
    <w:p w:rsidRPr="009B7595" w:rsidR="00842D12" w:rsidP="009B7595" w:rsidRDefault="00AC7C5C">
      <w:pPr>
        <w:pStyle w:val="ECHRPara"/>
        <w:rPr>
          <w:noProof/>
          <w:lang w:val="en-GB"/>
        </w:rPr>
      </w:pPr>
      <w:r w:rsidRPr="009B7595">
        <w:rPr>
          <w:noProof/>
        </w:rPr>
        <w:fldChar w:fldCharType="begin"/>
      </w:r>
      <w:r w:rsidRPr="009B7595">
        <w:rPr>
          <w:noProof/>
        </w:rPr>
        <w:instrText xml:space="preserve"> SEQ level0 \*arabic </w:instrText>
      </w:r>
      <w:r w:rsidRPr="009B7595">
        <w:rPr>
          <w:noProof/>
        </w:rPr>
        <w:fldChar w:fldCharType="separate"/>
      </w:r>
      <w:r w:rsidRPr="009B7595" w:rsidR="009B7595">
        <w:rPr>
          <w:noProof/>
        </w:rPr>
        <w:t>15</w:t>
      </w:r>
      <w:r w:rsidRPr="009B7595">
        <w:rPr>
          <w:noProof/>
        </w:rPr>
        <w:fldChar w:fldCharType="end"/>
      </w:r>
      <w:bookmarkEnd w:id="8"/>
      <w:r w:rsidRPr="009B7595">
        <w:rPr>
          <w:noProof/>
        </w:rPr>
        <w:t>.  </w:t>
      </w:r>
      <w:r w:rsidRPr="009B7595" w:rsidR="00D37304">
        <w:rPr>
          <w:noProof/>
        </w:rPr>
        <w:t xml:space="preserve">In Resolution </w:t>
      </w:r>
      <w:r w:rsidRPr="009B7595" w:rsidR="00804861">
        <w:rPr>
          <w:noProof/>
        </w:rPr>
        <w:t>no</w:t>
      </w:r>
      <w:r w:rsidRPr="009B7595" w:rsidR="00D37304">
        <w:rPr>
          <w:noProof/>
        </w:rPr>
        <w:t>. 21 of 27 June 2013 on the “Application of the Convention for the Protection of Human Right</w:t>
      </w:r>
      <w:r w:rsidRPr="009B7595" w:rsidR="00C67A2E">
        <w:rPr>
          <w:noProof/>
        </w:rPr>
        <w:t>s and Fundamental Freedoms of 4 </w:t>
      </w:r>
      <w:r w:rsidRPr="009B7595" w:rsidR="00D37304">
        <w:rPr>
          <w:noProof/>
        </w:rPr>
        <w:t>November 1950 and its Protocols by the courts of general jurisdiction”, the Plenary Supreme Court issued the following guidance to the courts:</w:t>
      </w:r>
    </w:p>
    <w:p w:rsidRPr="009B7595" w:rsidR="004F61D0" w:rsidP="009B7595" w:rsidRDefault="003E2AFE">
      <w:pPr>
        <w:pStyle w:val="ECHRParaQuote"/>
        <w:rPr>
          <w:lang w:val="en-GB"/>
        </w:rPr>
      </w:pPr>
      <w:r w:rsidRPr="009B7595">
        <w:rPr>
          <w:lang w:val="en-GB"/>
        </w:rPr>
        <w:t>“</w:t>
      </w:r>
      <w:r w:rsidRPr="009B7595" w:rsidR="00556299">
        <w:rPr>
          <w:lang w:val="en-GB"/>
        </w:rPr>
        <w:t>16.</w:t>
      </w:r>
      <w:r w:rsidRPr="009B7595" w:rsidR="006824E1">
        <w:rPr>
          <w:lang w:val="en-GB"/>
        </w:rPr>
        <w:t>  </w:t>
      </w:r>
      <w:r w:rsidRPr="009B7595" w:rsidR="00556299">
        <w:rPr>
          <w:lang w:val="en-GB"/>
        </w:rPr>
        <w:t xml:space="preserve">It follows from Article 6 § 1 of the Convention, as interpreted by the European Court of Human Rights, that an imprisoned person has the right to </w:t>
      </w:r>
      <w:r w:rsidRPr="009B7595" w:rsidR="005949DB">
        <w:rPr>
          <w:lang w:val="en-GB"/>
        </w:rPr>
        <w:t>participate</w:t>
      </w:r>
      <w:r w:rsidRPr="009B7595" w:rsidR="00556299">
        <w:rPr>
          <w:lang w:val="en-GB"/>
        </w:rPr>
        <w:t xml:space="preserve"> </w:t>
      </w:r>
      <w:r w:rsidRPr="009B7595" w:rsidR="00D8518B">
        <w:rPr>
          <w:lang w:val="en-GB"/>
        </w:rPr>
        <w:t>in</w:t>
      </w:r>
      <w:r w:rsidRPr="009B7595" w:rsidR="00556299">
        <w:rPr>
          <w:lang w:val="en-GB"/>
        </w:rPr>
        <w:t xml:space="preserve"> hearings of </w:t>
      </w:r>
      <w:r w:rsidRPr="009B7595" w:rsidR="005949DB">
        <w:rPr>
          <w:lang w:val="en-GB"/>
        </w:rPr>
        <w:t>his</w:t>
      </w:r>
      <w:r w:rsidRPr="009B7595" w:rsidR="00556299">
        <w:rPr>
          <w:lang w:val="en-GB"/>
        </w:rPr>
        <w:t xml:space="preserve"> civil case</w:t>
      </w:r>
      <w:r w:rsidRPr="009B7595" w:rsidR="00C67A2E">
        <w:rPr>
          <w:lang w:val="en-GB"/>
        </w:rPr>
        <w:t>.</w:t>
      </w:r>
      <w:r w:rsidRPr="009B7595" w:rsidR="00556299">
        <w:rPr>
          <w:lang w:val="en-GB"/>
        </w:rPr>
        <w:t>”</w:t>
      </w:r>
    </w:p>
    <w:p w:rsidRPr="009B7595" w:rsidR="00F71A6A" w:rsidP="009B7595" w:rsidRDefault="00F71A6A">
      <w:pPr>
        <w:pStyle w:val="ECHRTitle1"/>
        <w:rPr>
          <w:lang w:val="en-GB"/>
        </w:rPr>
      </w:pPr>
      <w:r w:rsidRPr="009B7595">
        <w:rPr>
          <w:lang w:val="en-GB"/>
        </w:rPr>
        <w:t>THE LAW</w:t>
      </w:r>
    </w:p>
    <w:p w:rsidRPr="009B7595" w:rsidR="0003626A" w:rsidP="009B7595" w:rsidRDefault="000D7B4B">
      <w:pPr>
        <w:pStyle w:val="ECHRHeading1"/>
        <w:rPr>
          <w:lang w:val="en-GB"/>
        </w:rPr>
      </w:pPr>
      <w:r w:rsidRPr="009B7595">
        <w:rPr>
          <w:lang w:val="en-GB"/>
        </w:rPr>
        <w:t>I.  </w:t>
      </w:r>
      <w:r w:rsidRPr="009B7595" w:rsidR="0003626A">
        <w:rPr>
          <w:lang w:val="en-GB"/>
        </w:rPr>
        <w:t>JOINDER OF THE APPLICATIONS</w:t>
      </w:r>
    </w:p>
    <w:p w:rsidRPr="009B7595" w:rsidR="0003626A" w:rsidP="009B7595" w:rsidRDefault="006824E1">
      <w:pPr>
        <w:pStyle w:val="ECHRPara"/>
        <w:rPr>
          <w:lang w:val="en-GB"/>
        </w:rPr>
      </w:pPr>
      <w:r w:rsidRPr="009B7595">
        <w:rPr>
          <w:lang w:val="en-GB"/>
        </w:rPr>
        <w:fldChar w:fldCharType="begin"/>
      </w:r>
      <w:r w:rsidRPr="009B7595">
        <w:rPr>
          <w:lang w:val="en-GB"/>
        </w:rPr>
        <w:instrText xml:space="preserve"> SEQ level0 \*arabic </w:instrText>
      </w:r>
      <w:r w:rsidRPr="009B7595">
        <w:rPr>
          <w:lang w:val="en-GB"/>
        </w:rPr>
        <w:fldChar w:fldCharType="separate"/>
      </w:r>
      <w:r w:rsidRPr="009B7595" w:rsidR="009B7595">
        <w:rPr>
          <w:noProof/>
          <w:lang w:val="en-GB"/>
        </w:rPr>
        <w:t>16</w:t>
      </w:r>
      <w:r w:rsidRPr="009B7595">
        <w:rPr>
          <w:lang w:val="en-GB"/>
        </w:rPr>
        <w:fldChar w:fldCharType="end"/>
      </w:r>
      <w:r w:rsidRPr="009B7595">
        <w:rPr>
          <w:lang w:val="en-GB"/>
        </w:rPr>
        <w:t>.  </w:t>
      </w:r>
      <w:r w:rsidRPr="009B7595" w:rsidR="0003626A">
        <w:rPr>
          <w:lang w:val="en-GB"/>
        </w:rPr>
        <w:t xml:space="preserve">The Court notes that all the applicants complained </w:t>
      </w:r>
      <w:r w:rsidRPr="009B7595" w:rsidR="009A31C5">
        <w:rPr>
          <w:lang w:val="en-GB"/>
        </w:rPr>
        <w:t xml:space="preserve">that they had been unable to attend the </w:t>
      </w:r>
      <w:r w:rsidRPr="009B7595" w:rsidR="003B20CC">
        <w:rPr>
          <w:lang w:val="en-GB"/>
        </w:rPr>
        <w:t>hearings</w:t>
      </w:r>
      <w:r w:rsidRPr="009B7595" w:rsidR="0003626A">
        <w:rPr>
          <w:lang w:val="en-GB"/>
        </w:rPr>
        <w:t xml:space="preserve"> in </w:t>
      </w:r>
      <w:r w:rsidRPr="009B7595" w:rsidR="003B20CC">
        <w:rPr>
          <w:lang w:val="en-GB"/>
        </w:rPr>
        <w:t xml:space="preserve">the </w:t>
      </w:r>
      <w:r w:rsidRPr="009B7595" w:rsidR="0003626A">
        <w:rPr>
          <w:lang w:val="en-GB"/>
        </w:rPr>
        <w:t>civil proceedings</w:t>
      </w:r>
      <w:r w:rsidRPr="009B7595" w:rsidR="003B20CC">
        <w:rPr>
          <w:lang w:val="en-GB"/>
        </w:rPr>
        <w:t xml:space="preserve"> to which they were parties</w:t>
      </w:r>
      <w:r w:rsidRPr="009B7595" w:rsidR="0003626A">
        <w:rPr>
          <w:lang w:val="en-GB"/>
        </w:rPr>
        <w:t>. Having regard to the similarity of the applicants</w:t>
      </w:r>
      <w:r w:rsidRPr="009B7595" w:rsidR="009B7595">
        <w:rPr>
          <w:lang w:val="en-GB"/>
        </w:rPr>
        <w:t>’</w:t>
      </w:r>
      <w:r w:rsidRPr="009B7595" w:rsidR="0003626A">
        <w:rPr>
          <w:lang w:val="en-GB"/>
        </w:rPr>
        <w:t xml:space="preserve"> grievances, the Court is of the view that, in the interests of the proper administration of justice, the applications should be jo</w:t>
      </w:r>
      <w:r w:rsidRPr="009B7595" w:rsidR="00C67A2E">
        <w:rPr>
          <w:lang w:val="en-GB"/>
        </w:rPr>
        <w:t>ined in accordance with Rule 42 </w:t>
      </w:r>
      <w:r w:rsidRPr="009B7595" w:rsidR="0003626A">
        <w:rPr>
          <w:lang w:val="en-GB"/>
        </w:rPr>
        <w:t>§ 1 of the Rules of Court.</w:t>
      </w:r>
    </w:p>
    <w:p w:rsidRPr="009B7595" w:rsidR="0003626A" w:rsidP="009B7595" w:rsidRDefault="00953FDD">
      <w:pPr>
        <w:pStyle w:val="ECHRHeading1"/>
        <w:ind w:left="0" w:firstLine="0"/>
        <w:rPr>
          <w:lang w:val="en-GB"/>
        </w:rPr>
      </w:pPr>
      <w:r w:rsidRPr="009B7595">
        <w:rPr>
          <w:lang w:val="en-GB"/>
        </w:rPr>
        <w:t>II.  </w:t>
      </w:r>
      <w:r w:rsidRPr="009B7595" w:rsidR="0003626A">
        <w:rPr>
          <w:lang w:val="en-GB"/>
        </w:rPr>
        <w:t>ALLEGED VIOLATION OF ARTICLE 6 OF THE CONVENTION</w:t>
      </w:r>
    </w:p>
    <w:p w:rsidRPr="009B7595" w:rsidR="0003626A" w:rsidP="009B7595" w:rsidRDefault="0003626A">
      <w:pPr>
        <w:pStyle w:val="ECHRPara"/>
        <w:rPr>
          <w:rFonts w:ascii="Times New Roman" w:hAnsi="Times New Roman" w:eastAsia="Times New Roman" w:cs="Times New Roman"/>
          <w:szCs w:val="20"/>
          <w:lang w:val="en-GB"/>
        </w:rPr>
      </w:pPr>
      <w:r w:rsidRPr="009B7595">
        <w:rPr>
          <w:lang w:val="en-GB"/>
        </w:rPr>
        <w:fldChar w:fldCharType="begin"/>
      </w:r>
      <w:r w:rsidRPr="009B7595">
        <w:rPr>
          <w:lang w:val="en-GB"/>
        </w:rPr>
        <w:instrText xml:space="preserve"> SEQ level0 \*arabic </w:instrText>
      </w:r>
      <w:r w:rsidRPr="009B7595">
        <w:rPr>
          <w:lang w:val="en-GB"/>
        </w:rPr>
        <w:fldChar w:fldCharType="separate"/>
      </w:r>
      <w:r w:rsidRPr="009B7595" w:rsidR="009B7595">
        <w:rPr>
          <w:noProof/>
          <w:lang w:val="en-GB"/>
        </w:rPr>
        <w:t>17</w:t>
      </w:r>
      <w:r w:rsidRPr="009B7595">
        <w:rPr>
          <w:lang w:val="en-GB"/>
        </w:rPr>
        <w:fldChar w:fldCharType="end"/>
      </w:r>
      <w:r w:rsidRPr="009B7595">
        <w:rPr>
          <w:lang w:val="en-GB"/>
        </w:rPr>
        <w:t xml:space="preserve">.  The applicants complained that their right to a fair hearing </w:t>
      </w:r>
      <w:r w:rsidRPr="009B7595" w:rsidR="00971D35">
        <w:rPr>
          <w:lang w:val="en-GB"/>
        </w:rPr>
        <w:t xml:space="preserve">under </w:t>
      </w:r>
      <w:r w:rsidRPr="009B7595" w:rsidR="00842D12">
        <w:rPr>
          <w:rFonts w:ascii="Times New Roman" w:hAnsi="Times New Roman" w:eastAsia="Times New Roman" w:cs="Times New Roman"/>
          <w:szCs w:val="20"/>
          <w:lang w:val="en-GB"/>
        </w:rPr>
        <w:t xml:space="preserve">Article 6 </w:t>
      </w:r>
      <w:r w:rsidRPr="009B7595" w:rsidR="00971D35">
        <w:rPr>
          <w:rFonts w:ascii="Times New Roman" w:hAnsi="Times New Roman" w:eastAsia="Times New Roman" w:cs="Times New Roman"/>
          <w:szCs w:val="20"/>
          <w:lang w:val="en-GB"/>
        </w:rPr>
        <w:t xml:space="preserve">§ 1 of the Convention </w:t>
      </w:r>
      <w:r w:rsidRPr="009B7595" w:rsidR="00472145">
        <w:rPr>
          <w:rFonts w:ascii="Times New Roman" w:hAnsi="Times New Roman" w:eastAsia="Times New Roman" w:cs="Times New Roman"/>
          <w:szCs w:val="20"/>
          <w:lang w:val="en-GB"/>
        </w:rPr>
        <w:t xml:space="preserve">had been </w:t>
      </w:r>
      <w:r w:rsidRPr="009B7595" w:rsidR="00AC7C5C">
        <w:rPr>
          <w:rFonts w:ascii="Times New Roman" w:hAnsi="Times New Roman" w:eastAsia="Times New Roman" w:cs="Times New Roman"/>
          <w:szCs w:val="20"/>
          <w:lang w:val="en-GB"/>
        </w:rPr>
        <w:t xml:space="preserve">breached </w:t>
      </w:r>
      <w:r w:rsidRPr="009B7595">
        <w:rPr>
          <w:lang w:val="en-GB"/>
        </w:rPr>
        <w:t>on account of the domestic courts</w:t>
      </w:r>
      <w:r w:rsidRPr="009B7595" w:rsidR="009B7595">
        <w:rPr>
          <w:lang w:val="en-GB"/>
        </w:rPr>
        <w:t>’</w:t>
      </w:r>
      <w:r w:rsidRPr="009B7595">
        <w:rPr>
          <w:lang w:val="en-GB"/>
        </w:rPr>
        <w:t xml:space="preserve"> refusal of their requests to appear</w:t>
      </w:r>
      <w:r w:rsidRPr="009B7595" w:rsidR="00A72A76">
        <w:rPr>
          <w:lang w:val="en-GB"/>
        </w:rPr>
        <w:t xml:space="preserve"> in court</w:t>
      </w:r>
      <w:r w:rsidRPr="009B7595">
        <w:rPr>
          <w:lang w:val="en-GB"/>
        </w:rPr>
        <w:t xml:space="preserve">. </w:t>
      </w:r>
      <w:r w:rsidRPr="009B7595">
        <w:rPr>
          <w:rFonts w:ascii="Times New Roman" w:hAnsi="Times New Roman" w:eastAsia="Times New Roman" w:cs="Times New Roman"/>
          <w:szCs w:val="20"/>
          <w:lang w:val="en-GB"/>
        </w:rPr>
        <w:t xml:space="preserve">Article 6 § 1 reads </w:t>
      </w:r>
      <w:r w:rsidRPr="009B7595" w:rsidR="00971D35">
        <w:rPr>
          <w:rFonts w:ascii="Times New Roman" w:hAnsi="Times New Roman" w:eastAsia="Times New Roman" w:cs="Times New Roman"/>
          <w:szCs w:val="20"/>
          <w:lang w:val="en-GB"/>
        </w:rPr>
        <w:t xml:space="preserve">in the relevant part </w:t>
      </w:r>
      <w:r w:rsidRPr="009B7595">
        <w:rPr>
          <w:rFonts w:ascii="Times New Roman" w:hAnsi="Times New Roman" w:eastAsia="Times New Roman" w:cs="Times New Roman"/>
          <w:szCs w:val="20"/>
          <w:lang w:val="en-GB"/>
        </w:rPr>
        <w:t>as follows:</w:t>
      </w:r>
    </w:p>
    <w:p w:rsidRPr="009B7595" w:rsidR="0003626A" w:rsidP="009B7595" w:rsidRDefault="0003626A">
      <w:pPr>
        <w:pStyle w:val="ECHRParaQuote"/>
        <w:rPr>
          <w:rFonts w:eastAsia="Times New Roman"/>
          <w:lang w:val="en-GB"/>
        </w:rPr>
      </w:pPr>
      <w:r w:rsidRPr="009B7595">
        <w:rPr>
          <w:rFonts w:eastAsia="Times New Roman"/>
          <w:lang w:val="en-GB"/>
        </w:rPr>
        <w:t>“In the determination of his civil rights and obligations ... everyone is entitled to a fair and public ... hearing ... by [a] ... tribunal ...”</w:t>
      </w:r>
    </w:p>
    <w:p w:rsidRPr="009B7595" w:rsidR="00F456CD" w:rsidP="009B7595" w:rsidRDefault="00F456CD">
      <w:pPr>
        <w:pStyle w:val="ECHRHeading2"/>
        <w:rPr>
          <w:lang w:val="en-GB"/>
        </w:rPr>
      </w:pPr>
      <w:r w:rsidRPr="009B7595">
        <w:rPr>
          <w:lang w:val="en-GB"/>
        </w:rPr>
        <w:t>A.  Submissions by the parties</w:t>
      </w:r>
    </w:p>
    <w:p w:rsidRPr="009B7595" w:rsidR="00842D12" w:rsidP="009B7595" w:rsidRDefault="002346A1">
      <w:pPr>
        <w:pStyle w:val="ECHRPara"/>
        <w:rPr>
          <w:lang w:val="en-GB"/>
        </w:rPr>
      </w:pPr>
      <w:r w:rsidRPr="009B7595">
        <w:rPr>
          <w:lang w:val="en-GB"/>
        </w:rPr>
        <w:fldChar w:fldCharType="begin"/>
      </w:r>
      <w:r w:rsidRPr="009B7595">
        <w:rPr>
          <w:lang w:val="en-GB"/>
        </w:rPr>
        <w:instrText xml:space="preserve"> SEQ level0 \*arabic </w:instrText>
      </w:r>
      <w:r w:rsidRPr="009B7595">
        <w:rPr>
          <w:lang w:val="en-GB"/>
        </w:rPr>
        <w:fldChar w:fldCharType="separate"/>
      </w:r>
      <w:r w:rsidRPr="009B7595" w:rsidR="009B7595">
        <w:rPr>
          <w:noProof/>
          <w:lang w:val="en-GB"/>
        </w:rPr>
        <w:t>18</w:t>
      </w:r>
      <w:r w:rsidRPr="009B7595">
        <w:rPr>
          <w:lang w:val="en-GB"/>
        </w:rPr>
        <w:fldChar w:fldCharType="end"/>
      </w:r>
      <w:r w:rsidRPr="009B7595">
        <w:rPr>
          <w:lang w:val="en-GB"/>
        </w:rPr>
        <w:t xml:space="preserve">.  In the cases of Mr Yevdokimov and Mr Rezanov, </w:t>
      </w:r>
      <w:r w:rsidRPr="009B7595" w:rsidR="00F455B5">
        <w:rPr>
          <w:lang w:val="en-GB"/>
        </w:rPr>
        <w:t>Mr </w:t>
      </w:r>
      <w:r w:rsidRPr="009B7595">
        <w:rPr>
          <w:lang w:val="en-GB"/>
        </w:rPr>
        <w:t xml:space="preserve">Morozov, Mr Anikanov and Mr Vinokhodov, the Government denied that there had been a violation of Article 6 § 1. They submitted that the Code on </w:t>
      </w:r>
      <w:r w:rsidRPr="009B7595" w:rsidR="004330B8">
        <w:rPr>
          <w:lang w:val="en-GB"/>
        </w:rPr>
        <w:t xml:space="preserve">the </w:t>
      </w:r>
      <w:r w:rsidRPr="009B7595">
        <w:rPr>
          <w:lang w:val="en-GB"/>
        </w:rPr>
        <w:t xml:space="preserve">Execution of Sentences made no provision for </w:t>
      </w:r>
      <w:r w:rsidRPr="009B7595" w:rsidR="004330B8">
        <w:rPr>
          <w:lang w:val="en-GB"/>
        </w:rPr>
        <w:t xml:space="preserve">the </w:t>
      </w:r>
      <w:r w:rsidRPr="009B7595" w:rsidR="005D5D72">
        <w:rPr>
          <w:lang w:val="en-GB"/>
        </w:rPr>
        <w:t xml:space="preserve">transfer and </w:t>
      </w:r>
      <w:r w:rsidRPr="009B7595">
        <w:rPr>
          <w:lang w:val="en-GB"/>
        </w:rPr>
        <w:t xml:space="preserve">attendance of incarcerated litigants </w:t>
      </w:r>
      <w:r w:rsidRPr="009B7595" w:rsidR="004330B8">
        <w:rPr>
          <w:lang w:val="en-GB"/>
        </w:rPr>
        <w:t xml:space="preserve">at </w:t>
      </w:r>
      <w:r w:rsidRPr="009B7595">
        <w:rPr>
          <w:lang w:val="en-GB"/>
        </w:rPr>
        <w:t xml:space="preserve">any proceedings </w:t>
      </w:r>
      <w:r w:rsidRPr="009B7595" w:rsidR="004330B8">
        <w:rPr>
          <w:lang w:val="en-GB"/>
        </w:rPr>
        <w:t xml:space="preserve">to which they were parties </w:t>
      </w:r>
      <w:r w:rsidRPr="009B7595">
        <w:rPr>
          <w:lang w:val="en-GB"/>
        </w:rPr>
        <w:t xml:space="preserve">other than criminal proceedings. Transferring </w:t>
      </w:r>
      <w:r w:rsidRPr="009B7595" w:rsidR="004330B8">
        <w:rPr>
          <w:lang w:val="en-GB"/>
        </w:rPr>
        <w:t xml:space="preserve">a </w:t>
      </w:r>
      <w:r w:rsidRPr="009B7595">
        <w:rPr>
          <w:lang w:val="en-GB"/>
        </w:rPr>
        <w:t xml:space="preserve">prisoner between the custodial facility and the civil court was a complicated business </w:t>
      </w:r>
      <w:r w:rsidRPr="009B7595" w:rsidR="00472145">
        <w:rPr>
          <w:lang w:val="en-GB"/>
        </w:rPr>
        <w:t xml:space="preserve">given </w:t>
      </w:r>
      <w:r w:rsidRPr="009B7595">
        <w:rPr>
          <w:lang w:val="en-GB"/>
        </w:rPr>
        <w:t xml:space="preserve">the distance </w:t>
      </w:r>
      <w:r w:rsidRPr="009B7595" w:rsidR="004330B8">
        <w:rPr>
          <w:lang w:val="en-GB"/>
        </w:rPr>
        <w:t xml:space="preserve">sometimes </w:t>
      </w:r>
      <w:r w:rsidRPr="009B7595">
        <w:rPr>
          <w:lang w:val="en-GB"/>
        </w:rPr>
        <w:t xml:space="preserve">involved. In </w:t>
      </w:r>
      <w:r w:rsidRPr="009B7595" w:rsidR="00472145">
        <w:rPr>
          <w:lang w:val="en-GB"/>
        </w:rPr>
        <w:t xml:space="preserve">the </w:t>
      </w:r>
      <w:r w:rsidRPr="009B7595">
        <w:rPr>
          <w:lang w:val="en-GB"/>
        </w:rPr>
        <w:t xml:space="preserve">case of Mr Yevdokimov and Mr Rezanov, they were serving their sentences in Barnaul and the court hearing their defamation claim was in Irkutsk, more than 1,300 kilometres away. The Government pointed out that all the applicants had been duly notified of the hearing dates and </w:t>
      </w:r>
      <w:r w:rsidRPr="009B7595" w:rsidR="00472145">
        <w:rPr>
          <w:lang w:val="en-GB"/>
        </w:rPr>
        <w:t xml:space="preserve">had </w:t>
      </w:r>
      <w:r w:rsidRPr="009B7595">
        <w:rPr>
          <w:lang w:val="en-GB"/>
        </w:rPr>
        <w:t>received copies of all procedural</w:t>
      </w:r>
      <w:r w:rsidRPr="009B7595" w:rsidR="00472145">
        <w:rPr>
          <w:lang w:val="en-GB"/>
        </w:rPr>
        <w:t xml:space="preserve"> documents</w:t>
      </w:r>
      <w:r w:rsidRPr="009B7595">
        <w:rPr>
          <w:lang w:val="en-GB"/>
        </w:rPr>
        <w:t xml:space="preserve">. They could also </w:t>
      </w:r>
      <w:r w:rsidRPr="009B7595" w:rsidR="004330B8">
        <w:rPr>
          <w:lang w:val="en-GB"/>
        </w:rPr>
        <w:t xml:space="preserve">have made </w:t>
      </w:r>
      <w:r w:rsidRPr="009B7595">
        <w:rPr>
          <w:lang w:val="en-GB"/>
        </w:rPr>
        <w:t xml:space="preserve">written submissions or </w:t>
      </w:r>
      <w:r w:rsidRPr="009B7595" w:rsidR="009C75A8">
        <w:rPr>
          <w:lang w:val="en-GB"/>
        </w:rPr>
        <w:t>appoint</w:t>
      </w:r>
      <w:r w:rsidRPr="009B7595" w:rsidR="004330B8">
        <w:rPr>
          <w:lang w:val="en-GB"/>
        </w:rPr>
        <w:t>ed</w:t>
      </w:r>
      <w:r w:rsidRPr="009B7595" w:rsidR="009C75A8">
        <w:rPr>
          <w:lang w:val="en-GB"/>
        </w:rPr>
        <w:t xml:space="preserve"> a representative</w:t>
      </w:r>
      <w:r w:rsidRPr="009B7595">
        <w:rPr>
          <w:lang w:val="en-GB"/>
        </w:rPr>
        <w:t xml:space="preserve"> for the defence of their position. </w:t>
      </w:r>
      <w:r w:rsidRPr="009B7595" w:rsidR="004330B8">
        <w:rPr>
          <w:lang w:val="en-GB"/>
        </w:rPr>
        <w:t>T</w:t>
      </w:r>
      <w:r w:rsidRPr="009B7595" w:rsidR="00EB3F3E">
        <w:rPr>
          <w:lang w:val="en-GB"/>
        </w:rPr>
        <w:t>he Government argued that</w:t>
      </w:r>
      <w:r w:rsidRPr="009B7595" w:rsidR="004330B8">
        <w:rPr>
          <w:lang w:val="en-GB"/>
        </w:rPr>
        <w:t xml:space="preserve"> i</w:t>
      </w:r>
      <w:r w:rsidRPr="009B7595" w:rsidR="00F455B5">
        <w:rPr>
          <w:lang w:val="en-GB"/>
        </w:rPr>
        <w:t>n Mr </w:t>
      </w:r>
      <w:r w:rsidRPr="009B7595" w:rsidR="004330B8">
        <w:rPr>
          <w:lang w:val="en-GB"/>
        </w:rPr>
        <w:t>Morozov</w:t>
      </w:r>
      <w:r w:rsidRPr="009B7595" w:rsidR="009B7595">
        <w:rPr>
          <w:lang w:val="en-GB"/>
        </w:rPr>
        <w:t>’</w:t>
      </w:r>
      <w:r w:rsidRPr="009B7595" w:rsidR="004330B8">
        <w:rPr>
          <w:lang w:val="en-GB"/>
        </w:rPr>
        <w:t>s case</w:t>
      </w:r>
      <w:r w:rsidRPr="009B7595" w:rsidR="00971D35">
        <w:rPr>
          <w:lang w:val="en-GB"/>
        </w:rPr>
        <w:t xml:space="preserve">, since the other </w:t>
      </w:r>
      <w:r w:rsidRPr="009B7595" w:rsidR="00EB3F3E">
        <w:rPr>
          <w:lang w:val="en-GB"/>
        </w:rPr>
        <w:t>part</w:t>
      </w:r>
      <w:r w:rsidRPr="009B7595" w:rsidR="00971D35">
        <w:rPr>
          <w:lang w:val="en-GB"/>
        </w:rPr>
        <w:t xml:space="preserve">y </w:t>
      </w:r>
      <w:r w:rsidRPr="009B7595" w:rsidR="00472145">
        <w:rPr>
          <w:lang w:val="en-GB"/>
        </w:rPr>
        <w:t xml:space="preserve">had </w:t>
      </w:r>
      <w:r w:rsidRPr="009B7595" w:rsidR="00971D35">
        <w:rPr>
          <w:lang w:val="en-GB"/>
        </w:rPr>
        <w:t xml:space="preserve">not </w:t>
      </w:r>
      <w:r w:rsidRPr="009B7595" w:rsidR="00472145">
        <w:rPr>
          <w:lang w:val="en-GB"/>
        </w:rPr>
        <w:t xml:space="preserve">been </w:t>
      </w:r>
      <w:r w:rsidRPr="009B7595" w:rsidR="00971D35">
        <w:rPr>
          <w:lang w:val="en-GB"/>
        </w:rPr>
        <w:t xml:space="preserve">present at the </w:t>
      </w:r>
      <w:r w:rsidRPr="009B7595" w:rsidR="00A74F75">
        <w:rPr>
          <w:lang w:val="en-GB"/>
        </w:rPr>
        <w:t xml:space="preserve">appeal </w:t>
      </w:r>
      <w:r w:rsidRPr="009B7595" w:rsidR="00971D35">
        <w:rPr>
          <w:lang w:val="en-GB"/>
        </w:rPr>
        <w:t xml:space="preserve">hearing, </w:t>
      </w:r>
      <w:r w:rsidRPr="009B7595" w:rsidR="00EB3F3E">
        <w:rPr>
          <w:lang w:val="en-GB"/>
        </w:rPr>
        <w:t xml:space="preserve">the principle of equality of arms </w:t>
      </w:r>
      <w:r w:rsidRPr="009B7595" w:rsidR="00472145">
        <w:rPr>
          <w:lang w:val="en-GB"/>
        </w:rPr>
        <w:t xml:space="preserve">had </w:t>
      </w:r>
      <w:r w:rsidRPr="009B7595" w:rsidR="00971D35">
        <w:rPr>
          <w:lang w:val="en-GB"/>
        </w:rPr>
        <w:t xml:space="preserve">not </w:t>
      </w:r>
      <w:r w:rsidRPr="009B7595" w:rsidR="00472145">
        <w:rPr>
          <w:lang w:val="en-GB"/>
        </w:rPr>
        <w:t>been</w:t>
      </w:r>
      <w:r w:rsidRPr="009B7595" w:rsidR="004330B8">
        <w:rPr>
          <w:lang w:val="en-GB"/>
        </w:rPr>
        <w:t xml:space="preserve"> breached</w:t>
      </w:r>
      <w:r w:rsidRPr="009B7595" w:rsidR="00EB3F3E">
        <w:rPr>
          <w:lang w:val="en-GB"/>
        </w:rPr>
        <w:t>.</w:t>
      </w:r>
      <w:r w:rsidRPr="009B7595" w:rsidR="00472145">
        <w:rPr>
          <w:lang w:val="en-GB"/>
        </w:rPr>
        <w:t xml:space="preserve"> Lastly</w:t>
      </w:r>
      <w:r w:rsidRPr="009B7595" w:rsidR="00971D35">
        <w:rPr>
          <w:lang w:val="en-GB"/>
        </w:rPr>
        <w:t xml:space="preserve">, </w:t>
      </w:r>
      <w:r w:rsidRPr="009B7595" w:rsidR="00F455B5">
        <w:rPr>
          <w:lang w:val="en-GB"/>
        </w:rPr>
        <w:t>Mr </w:t>
      </w:r>
      <w:r w:rsidRPr="009B7595" w:rsidR="008C3946">
        <w:rPr>
          <w:lang w:val="en-GB"/>
        </w:rPr>
        <w:t>Vinokhodov</w:t>
      </w:r>
      <w:r w:rsidRPr="009B7595" w:rsidR="00E51775">
        <w:rPr>
          <w:lang w:val="en-GB"/>
        </w:rPr>
        <w:t xml:space="preserve"> had been present at the </w:t>
      </w:r>
      <w:r w:rsidRPr="009B7595" w:rsidR="008C3946">
        <w:rPr>
          <w:lang w:val="en-GB"/>
        </w:rPr>
        <w:t xml:space="preserve">preliminary hearing of his case </w:t>
      </w:r>
      <w:r w:rsidRPr="009B7595" w:rsidR="00E51775">
        <w:rPr>
          <w:lang w:val="en-GB"/>
        </w:rPr>
        <w:t xml:space="preserve">but </w:t>
      </w:r>
      <w:r w:rsidRPr="009B7595" w:rsidR="008C3946">
        <w:rPr>
          <w:lang w:val="en-GB"/>
        </w:rPr>
        <w:t xml:space="preserve">had not </w:t>
      </w:r>
      <w:r w:rsidRPr="009B7595" w:rsidR="00472145">
        <w:rPr>
          <w:lang w:val="en-GB"/>
        </w:rPr>
        <w:t xml:space="preserve">expressed a </w:t>
      </w:r>
      <w:r w:rsidRPr="009B7595" w:rsidR="00E51775">
        <w:rPr>
          <w:lang w:val="en-GB"/>
        </w:rPr>
        <w:t xml:space="preserve">wish to take part in </w:t>
      </w:r>
      <w:r w:rsidRPr="009B7595" w:rsidR="00472145">
        <w:rPr>
          <w:lang w:val="en-GB"/>
        </w:rPr>
        <w:t xml:space="preserve">the </w:t>
      </w:r>
      <w:r w:rsidRPr="009B7595" w:rsidR="00E51775">
        <w:rPr>
          <w:lang w:val="en-GB"/>
        </w:rPr>
        <w:t>subsequent proceedings.</w:t>
      </w:r>
    </w:p>
    <w:p w:rsidRPr="009B7595" w:rsidR="00842D12" w:rsidP="009B7595" w:rsidRDefault="009F62EB">
      <w:pPr>
        <w:pStyle w:val="ECHRPara"/>
        <w:rPr>
          <w:lang w:val="en-GB"/>
        </w:rPr>
      </w:pPr>
      <w:r w:rsidRPr="009B7595">
        <w:rPr>
          <w:lang w:val="en-GB"/>
        </w:rPr>
        <w:fldChar w:fldCharType="begin"/>
      </w:r>
      <w:r w:rsidRPr="009B7595">
        <w:rPr>
          <w:lang w:val="en-GB"/>
        </w:rPr>
        <w:instrText xml:space="preserve"> SEQ level0 \*arabic </w:instrText>
      </w:r>
      <w:r w:rsidRPr="009B7595">
        <w:rPr>
          <w:lang w:val="en-GB"/>
        </w:rPr>
        <w:fldChar w:fldCharType="separate"/>
      </w:r>
      <w:r w:rsidRPr="009B7595" w:rsidR="009B7595">
        <w:rPr>
          <w:noProof/>
          <w:lang w:val="en-GB"/>
        </w:rPr>
        <w:t>19</w:t>
      </w:r>
      <w:r w:rsidRPr="009B7595">
        <w:rPr>
          <w:lang w:val="en-GB"/>
        </w:rPr>
        <w:fldChar w:fldCharType="end"/>
      </w:r>
      <w:r w:rsidRPr="009B7595">
        <w:rPr>
          <w:lang w:val="en-GB"/>
        </w:rPr>
        <w:t>.  </w:t>
      </w:r>
      <w:r w:rsidRPr="009B7595" w:rsidR="00120B2A">
        <w:rPr>
          <w:lang w:val="en-GB"/>
        </w:rPr>
        <w:t xml:space="preserve">In </w:t>
      </w:r>
      <w:r w:rsidRPr="009B7595" w:rsidR="00E51775">
        <w:rPr>
          <w:lang w:val="en-GB"/>
        </w:rPr>
        <w:t xml:space="preserve">the </w:t>
      </w:r>
      <w:r w:rsidRPr="009B7595" w:rsidR="00120B2A">
        <w:rPr>
          <w:lang w:val="en-GB"/>
        </w:rPr>
        <w:t>cases</w:t>
      </w:r>
      <w:r w:rsidRPr="009B7595" w:rsidR="00A12EE0">
        <w:rPr>
          <w:lang w:val="en-GB"/>
        </w:rPr>
        <w:t xml:space="preserve"> of </w:t>
      </w:r>
      <w:r w:rsidRPr="009B7595" w:rsidR="00346083">
        <w:rPr>
          <w:lang w:val="en-GB"/>
        </w:rPr>
        <w:t>Mr Makhov, Mr Gordeyev, Mr Resin (two applications), Mr Lebetskiy, Mr Gromovoy and Mr Martirosyan,</w:t>
      </w:r>
      <w:r w:rsidRPr="009B7595" w:rsidR="00120B2A">
        <w:rPr>
          <w:lang w:val="en-GB"/>
        </w:rPr>
        <w:t xml:space="preserve"> the Government acknowledged </w:t>
      </w:r>
      <w:r w:rsidRPr="009B7595" w:rsidR="00E51775">
        <w:rPr>
          <w:lang w:val="en-GB"/>
        </w:rPr>
        <w:t xml:space="preserve">a </w:t>
      </w:r>
      <w:r w:rsidRPr="009B7595" w:rsidR="00120B2A">
        <w:rPr>
          <w:lang w:val="en-GB"/>
        </w:rPr>
        <w:t xml:space="preserve">violation of Article 6 § 1 on account of </w:t>
      </w:r>
      <w:r w:rsidRPr="009B7595" w:rsidR="00E51775">
        <w:rPr>
          <w:lang w:val="en-GB"/>
        </w:rPr>
        <w:t xml:space="preserve">the </w:t>
      </w:r>
      <w:r w:rsidRPr="009B7595" w:rsidR="00120B2A">
        <w:rPr>
          <w:lang w:val="en-GB"/>
        </w:rPr>
        <w:t>domestic authorities</w:t>
      </w:r>
      <w:r w:rsidRPr="009B7595" w:rsidR="009B7595">
        <w:rPr>
          <w:lang w:val="en-GB"/>
        </w:rPr>
        <w:t>’</w:t>
      </w:r>
      <w:r w:rsidRPr="009B7595" w:rsidR="00120B2A">
        <w:rPr>
          <w:lang w:val="en-GB"/>
        </w:rPr>
        <w:t xml:space="preserve"> failure to secure the applicants</w:t>
      </w:r>
      <w:r w:rsidRPr="009B7595" w:rsidR="009B7595">
        <w:rPr>
          <w:lang w:val="en-GB"/>
        </w:rPr>
        <w:t>’</w:t>
      </w:r>
      <w:r w:rsidRPr="009B7595" w:rsidR="00120B2A">
        <w:rPr>
          <w:lang w:val="en-GB"/>
        </w:rPr>
        <w:t xml:space="preserve"> right to appear in person before </w:t>
      </w:r>
      <w:r w:rsidRPr="009B7595" w:rsidR="00472145">
        <w:rPr>
          <w:lang w:val="en-GB"/>
        </w:rPr>
        <w:t xml:space="preserve">the </w:t>
      </w:r>
      <w:r w:rsidRPr="009B7595" w:rsidR="00120B2A">
        <w:rPr>
          <w:lang w:val="en-GB"/>
        </w:rPr>
        <w:t>civil courts.</w:t>
      </w:r>
    </w:p>
    <w:p w:rsidRPr="009B7595" w:rsidR="00013013" w:rsidP="009B7595" w:rsidRDefault="00E51775">
      <w:pPr>
        <w:pStyle w:val="ECHRPara"/>
        <w:rPr>
          <w:lang w:val="en-GB"/>
        </w:rPr>
      </w:pPr>
      <w:r w:rsidRPr="009B7595">
        <w:rPr>
          <w:lang w:val="en-GB"/>
        </w:rPr>
        <w:fldChar w:fldCharType="begin"/>
      </w:r>
      <w:r w:rsidRPr="009B7595">
        <w:rPr>
          <w:lang w:val="en-GB"/>
        </w:rPr>
        <w:instrText xml:space="preserve"> SEQ level0 \*arabic </w:instrText>
      </w:r>
      <w:r w:rsidRPr="009B7595">
        <w:rPr>
          <w:lang w:val="en-GB"/>
        </w:rPr>
        <w:fldChar w:fldCharType="separate"/>
      </w:r>
      <w:r w:rsidRPr="009B7595" w:rsidR="009B7595">
        <w:rPr>
          <w:noProof/>
          <w:lang w:val="en-GB"/>
        </w:rPr>
        <w:t>20</w:t>
      </w:r>
      <w:r w:rsidRPr="009B7595">
        <w:rPr>
          <w:lang w:val="en-GB"/>
        </w:rPr>
        <w:fldChar w:fldCharType="end"/>
      </w:r>
      <w:r w:rsidRPr="009B7595">
        <w:rPr>
          <w:lang w:val="en-GB"/>
        </w:rPr>
        <w:t>.  </w:t>
      </w:r>
      <w:r w:rsidRPr="009B7595" w:rsidR="00C0559C">
        <w:rPr>
          <w:lang w:val="en-GB"/>
        </w:rPr>
        <w:t xml:space="preserve">The applicants maintained </w:t>
      </w:r>
      <w:r w:rsidRPr="009B7595" w:rsidR="00C72191">
        <w:rPr>
          <w:lang w:val="en-GB"/>
        </w:rPr>
        <w:t xml:space="preserve">that their exclusion from the proceedings </w:t>
      </w:r>
      <w:r w:rsidRPr="009B7595" w:rsidR="00472145">
        <w:rPr>
          <w:lang w:val="en-GB"/>
        </w:rPr>
        <w:t xml:space="preserve">had </w:t>
      </w:r>
      <w:r w:rsidRPr="009B7595" w:rsidR="00C72191">
        <w:rPr>
          <w:lang w:val="en-GB"/>
        </w:rPr>
        <w:t xml:space="preserve">undermined the adversarial nature </w:t>
      </w:r>
      <w:r w:rsidRPr="009B7595" w:rsidR="008D0EA2">
        <w:rPr>
          <w:lang w:val="en-GB"/>
        </w:rPr>
        <w:t xml:space="preserve">of the latter </w:t>
      </w:r>
      <w:r w:rsidRPr="009B7595" w:rsidR="00C72191">
        <w:rPr>
          <w:lang w:val="en-GB"/>
        </w:rPr>
        <w:t xml:space="preserve">and placed them at a disadvantage </w:t>
      </w:r>
      <w:r w:rsidRPr="009B7595" w:rsidR="00C72191">
        <w:rPr>
          <w:i/>
          <w:lang w:val="en-GB"/>
        </w:rPr>
        <w:t>vis-à-vis</w:t>
      </w:r>
      <w:r w:rsidRPr="009B7595" w:rsidR="00C72191">
        <w:rPr>
          <w:lang w:val="en-GB"/>
        </w:rPr>
        <w:t xml:space="preserve"> their opponent</w:t>
      </w:r>
      <w:r w:rsidRPr="009B7595" w:rsidR="008D0EA2">
        <w:rPr>
          <w:lang w:val="en-GB"/>
        </w:rPr>
        <w:t>s</w:t>
      </w:r>
      <w:r w:rsidRPr="009B7595" w:rsidR="00C72191">
        <w:rPr>
          <w:lang w:val="en-GB"/>
        </w:rPr>
        <w:t xml:space="preserve">. They </w:t>
      </w:r>
      <w:r w:rsidRPr="009B7595" w:rsidR="008D0EA2">
        <w:rPr>
          <w:lang w:val="en-GB"/>
        </w:rPr>
        <w:t xml:space="preserve">had been unable to </w:t>
      </w:r>
      <w:r w:rsidRPr="009B7595" w:rsidR="00C72191">
        <w:rPr>
          <w:lang w:val="en-GB"/>
        </w:rPr>
        <w:t>know</w:t>
      </w:r>
      <w:r w:rsidRPr="009B7595" w:rsidR="008D0EA2">
        <w:rPr>
          <w:lang w:val="en-GB"/>
        </w:rPr>
        <w:t xml:space="preserve"> about</w:t>
      </w:r>
      <w:r w:rsidRPr="009B7595" w:rsidR="00C72191">
        <w:rPr>
          <w:lang w:val="en-GB"/>
        </w:rPr>
        <w:t xml:space="preserve"> and comment on the evidence submitted by the other parties or ask the court to hear oral evidence in support of their position.</w:t>
      </w:r>
      <w:r w:rsidRPr="009B7595" w:rsidR="008D0EA2">
        <w:rPr>
          <w:lang w:val="en-GB"/>
        </w:rPr>
        <w:t xml:space="preserve"> </w:t>
      </w:r>
      <w:r w:rsidRPr="009B7595" w:rsidR="009C75A8">
        <w:rPr>
          <w:lang w:val="en-GB"/>
        </w:rPr>
        <w:t xml:space="preserve">Mr Vinokhodov pointed out that he had wished to participate in the proceedings and </w:t>
      </w:r>
      <w:r w:rsidRPr="009B7595" w:rsidR="008D0EA2">
        <w:rPr>
          <w:lang w:val="en-GB"/>
        </w:rPr>
        <w:t xml:space="preserve">had </w:t>
      </w:r>
      <w:r w:rsidRPr="009B7595" w:rsidR="00AF2164">
        <w:rPr>
          <w:lang w:val="en-GB"/>
        </w:rPr>
        <w:t>reasonably expected</w:t>
      </w:r>
      <w:r w:rsidRPr="009B7595" w:rsidR="009C75A8">
        <w:rPr>
          <w:lang w:val="en-GB"/>
        </w:rPr>
        <w:t xml:space="preserve"> that he would be allowed to do so because the court had </w:t>
      </w:r>
      <w:r w:rsidRPr="009B7595" w:rsidR="008D0EA2">
        <w:rPr>
          <w:lang w:val="en-GB"/>
        </w:rPr>
        <w:t xml:space="preserve">allowed him to attend </w:t>
      </w:r>
      <w:r w:rsidRPr="009B7595" w:rsidR="009C75A8">
        <w:rPr>
          <w:lang w:val="en-GB"/>
        </w:rPr>
        <w:t xml:space="preserve">the preliminary hearing. He had not been informed that </w:t>
      </w:r>
      <w:r w:rsidRPr="009B7595" w:rsidR="008D0EA2">
        <w:rPr>
          <w:lang w:val="en-GB"/>
        </w:rPr>
        <w:t xml:space="preserve">the </w:t>
      </w:r>
      <w:r w:rsidRPr="009B7595" w:rsidR="009C75A8">
        <w:rPr>
          <w:lang w:val="en-GB"/>
        </w:rPr>
        <w:t>subsequent hearings would take place in his absence. Nor had he been given an opportunity to retain counsel or to ask someone else to represent him before the court.</w:t>
      </w:r>
    </w:p>
    <w:p w:rsidRPr="009B7595" w:rsidR="0003626A" w:rsidP="009B7595" w:rsidRDefault="00F456CD">
      <w:pPr>
        <w:pStyle w:val="ECHRHeading2"/>
        <w:rPr>
          <w:lang w:val="en-GB"/>
        </w:rPr>
      </w:pPr>
      <w:r w:rsidRPr="009B7595">
        <w:rPr>
          <w:lang w:val="en-GB"/>
        </w:rPr>
        <w:t>B</w:t>
      </w:r>
      <w:r w:rsidRPr="009B7595" w:rsidR="0003626A">
        <w:rPr>
          <w:lang w:val="en-GB"/>
        </w:rPr>
        <w:t>.</w:t>
      </w:r>
      <w:r w:rsidRPr="009B7595">
        <w:rPr>
          <w:lang w:val="en-GB"/>
        </w:rPr>
        <w:t>  </w:t>
      </w:r>
      <w:r w:rsidRPr="009B7595" w:rsidR="0003626A">
        <w:rPr>
          <w:lang w:val="en-GB"/>
        </w:rPr>
        <w:t>Admissibility</w:t>
      </w:r>
    </w:p>
    <w:p w:rsidRPr="009B7595" w:rsidR="0003626A" w:rsidP="009B7595" w:rsidRDefault="0003626A">
      <w:pPr>
        <w:pStyle w:val="ECHRPara"/>
        <w:rPr>
          <w:lang w:val="en-GB"/>
        </w:rPr>
      </w:pPr>
      <w:r w:rsidRPr="009B7595">
        <w:rPr>
          <w:lang w:val="en-GB"/>
        </w:rPr>
        <w:fldChar w:fldCharType="begin"/>
      </w:r>
      <w:r w:rsidRPr="009B7595">
        <w:rPr>
          <w:lang w:val="en-GB"/>
        </w:rPr>
        <w:instrText xml:space="preserve"> SEQ level0 \*arabic </w:instrText>
      </w:r>
      <w:r w:rsidRPr="009B7595">
        <w:rPr>
          <w:lang w:val="en-GB"/>
        </w:rPr>
        <w:fldChar w:fldCharType="separate"/>
      </w:r>
      <w:r w:rsidRPr="009B7595" w:rsidR="009B7595">
        <w:rPr>
          <w:noProof/>
          <w:lang w:val="en-GB"/>
        </w:rPr>
        <w:t>21</w:t>
      </w:r>
      <w:r w:rsidRPr="009B7595">
        <w:rPr>
          <w:lang w:val="en-GB"/>
        </w:rPr>
        <w:fldChar w:fldCharType="end"/>
      </w:r>
      <w:r w:rsidRPr="009B7595">
        <w:rPr>
          <w:lang w:val="en-GB"/>
        </w:rPr>
        <w:t>.  The Court considers that this complaint is not manifestly ill-founded within the meaning of Article 35 § 3 (a) of the Convention and that it is not inadmissible on any other grounds. It must therefore be declared admissible.</w:t>
      </w:r>
    </w:p>
    <w:p w:rsidRPr="009B7595" w:rsidR="0003626A" w:rsidP="009B7595" w:rsidRDefault="00F456CD">
      <w:pPr>
        <w:pStyle w:val="ECHRHeading2"/>
        <w:rPr>
          <w:lang w:val="en-GB"/>
        </w:rPr>
      </w:pPr>
      <w:r w:rsidRPr="009B7595">
        <w:rPr>
          <w:lang w:val="en-GB"/>
        </w:rPr>
        <w:t>C.  </w:t>
      </w:r>
      <w:r w:rsidRPr="009B7595" w:rsidR="0003626A">
        <w:rPr>
          <w:lang w:val="en-GB"/>
        </w:rPr>
        <w:t>Merits</w:t>
      </w:r>
    </w:p>
    <w:p w:rsidRPr="009B7595" w:rsidR="00A777AF" w:rsidP="009B7595" w:rsidRDefault="00A777AF">
      <w:pPr>
        <w:pStyle w:val="ECHRHeading3"/>
        <w:rPr>
          <w:lang w:val="en-GB"/>
        </w:rPr>
      </w:pPr>
      <w:r w:rsidRPr="009B7595">
        <w:rPr>
          <w:lang w:val="en-GB"/>
        </w:rPr>
        <w:t>1.  </w:t>
      </w:r>
      <w:r w:rsidRPr="009B7595" w:rsidR="00821F34">
        <w:rPr>
          <w:lang w:val="en-GB"/>
        </w:rPr>
        <w:t>General principles</w:t>
      </w:r>
    </w:p>
    <w:bookmarkStart w:name="generalprinciples" w:id="9"/>
    <w:p w:rsidRPr="009B7595" w:rsidR="00024AE8" w:rsidP="009B7595" w:rsidRDefault="0092100A">
      <w:pPr>
        <w:pStyle w:val="ECHRPara"/>
        <w:rPr>
          <w:i/>
          <w:lang w:val="en-GB"/>
        </w:rPr>
      </w:pPr>
      <w:r w:rsidRPr="009B7595">
        <w:rPr>
          <w:snapToGrid w:val="0"/>
          <w:lang w:val="en-GB"/>
        </w:rPr>
        <w:fldChar w:fldCharType="begin"/>
      </w:r>
      <w:r w:rsidRPr="009B7595">
        <w:rPr>
          <w:snapToGrid w:val="0"/>
          <w:lang w:val="en-GB"/>
        </w:rPr>
        <w:instrText xml:space="preserve"> SEQ level0 \*arabic </w:instrText>
      </w:r>
      <w:r w:rsidRPr="009B7595">
        <w:rPr>
          <w:snapToGrid w:val="0"/>
          <w:lang w:val="en-GB"/>
        </w:rPr>
        <w:fldChar w:fldCharType="separate"/>
      </w:r>
      <w:r w:rsidRPr="009B7595" w:rsidR="009B7595">
        <w:rPr>
          <w:noProof/>
          <w:snapToGrid w:val="0"/>
          <w:lang w:val="en-GB"/>
        </w:rPr>
        <w:t>22</w:t>
      </w:r>
      <w:r w:rsidRPr="009B7595">
        <w:rPr>
          <w:snapToGrid w:val="0"/>
          <w:lang w:val="en-GB"/>
        </w:rPr>
        <w:fldChar w:fldCharType="end"/>
      </w:r>
      <w:bookmarkEnd w:id="9"/>
      <w:r w:rsidRPr="009B7595">
        <w:rPr>
          <w:snapToGrid w:val="0"/>
          <w:lang w:val="en-GB"/>
        </w:rPr>
        <w:t>.  </w:t>
      </w:r>
      <w:r w:rsidRPr="009B7595" w:rsidR="00024AE8">
        <w:rPr>
          <w:snapToGrid w:val="0"/>
          <w:lang w:val="en-GB"/>
        </w:rPr>
        <w:t xml:space="preserve">The Court reiterates that Article 6 of the Convention does not guarantee the right to personal presence before a civil court but </w:t>
      </w:r>
      <w:r w:rsidRPr="009B7595" w:rsidR="004330B8">
        <w:rPr>
          <w:snapToGrid w:val="0"/>
          <w:lang w:val="en-GB"/>
        </w:rPr>
        <w:t xml:space="preserve">enshrines </w:t>
      </w:r>
      <w:r w:rsidRPr="009B7595" w:rsidR="00024AE8">
        <w:rPr>
          <w:snapToGrid w:val="0"/>
          <w:lang w:val="en-GB"/>
        </w:rPr>
        <w:t>a more general right to present one</w:t>
      </w:r>
      <w:r w:rsidRPr="009B7595" w:rsidR="009B7595">
        <w:rPr>
          <w:snapToGrid w:val="0"/>
          <w:lang w:val="en-GB"/>
        </w:rPr>
        <w:t>’</w:t>
      </w:r>
      <w:r w:rsidRPr="009B7595" w:rsidR="00024AE8">
        <w:rPr>
          <w:snapToGrid w:val="0"/>
          <w:lang w:val="en-GB"/>
        </w:rPr>
        <w:t xml:space="preserve">s case effectively before the court and to enjoy equality of arms with the opposing side. Article 6 § 1 leaves to the State a free choice of the means to be used in guaranteeing litigants these rights (see </w:t>
      </w:r>
      <w:r w:rsidRPr="009B7595" w:rsidR="00024AE8">
        <w:rPr>
          <w:i/>
          <w:snapToGrid w:val="0"/>
          <w:lang w:val="en-GB"/>
        </w:rPr>
        <w:t>Steel and Morris v. the United Kingdom</w:t>
      </w:r>
      <w:r w:rsidRPr="009B7595" w:rsidR="00F455B5">
        <w:rPr>
          <w:snapToGrid w:val="0"/>
          <w:lang w:val="en-GB"/>
        </w:rPr>
        <w:t>, no. 68416/01, §§ </w:t>
      </w:r>
      <w:r w:rsidRPr="009B7595" w:rsidR="00024AE8">
        <w:rPr>
          <w:snapToGrid w:val="0"/>
          <w:lang w:val="en-GB"/>
        </w:rPr>
        <w:t xml:space="preserve">59-60, ECHR 2005-II). Thus, the questions of personal presence, the form of the proceedings </w:t>
      </w:r>
      <w:r w:rsidRPr="009B7595">
        <w:rPr>
          <w:snapToGrid w:val="0"/>
          <w:lang w:val="en-GB"/>
        </w:rPr>
        <w:t xml:space="preserve">– </w:t>
      </w:r>
      <w:r w:rsidRPr="009B7595" w:rsidR="00024AE8">
        <w:rPr>
          <w:snapToGrid w:val="0"/>
          <w:lang w:val="en-GB"/>
        </w:rPr>
        <w:t>oral or written</w:t>
      </w:r>
      <w:r w:rsidRPr="009B7595">
        <w:rPr>
          <w:snapToGrid w:val="0"/>
          <w:lang w:val="en-GB"/>
        </w:rPr>
        <w:t xml:space="preserve"> –</w:t>
      </w:r>
      <w:r w:rsidRPr="009B7595" w:rsidR="00024AE8">
        <w:rPr>
          <w:snapToGrid w:val="0"/>
          <w:lang w:val="en-GB"/>
        </w:rPr>
        <w:t xml:space="preserve"> and legal representation are interlinked </w:t>
      </w:r>
      <w:r w:rsidRPr="009B7595">
        <w:rPr>
          <w:snapToGrid w:val="0"/>
          <w:lang w:val="en-GB"/>
        </w:rPr>
        <w:t xml:space="preserve">and must </w:t>
      </w:r>
      <w:r w:rsidRPr="009B7595" w:rsidR="00024AE8">
        <w:rPr>
          <w:snapToGrid w:val="0"/>
          <w:lang w:val="en-GB"/>
        </w:rPr>
        <w:t xml:space="preserve">be analysed in the broader context of the “fair trial” guarantee of Article 6. The Court should establish whether the applicant, a party to the civil proceedings, had been given a reasonable opportunity to have knowledge of and comment on the observations made or evidence adduced by the other party and to present his case under conditions that did not place him at a substantial disadvantage </w:t>
      </w:r>
      <w:r w:rsidRPr="009B7595" w:rsidR="00024AE8">
        <w:rPr>
          <w:i/>
          <w:snapToGrid w:val="0"/>
          <w:lang w:val="en-GB"/>
        </w:rPr>
        <w:t>vis</w:t>
      </w:r>
      <w:r w:rsidRPr="009B7595">
        <w:rPr>
          <w:i/>
          <w:snapToGrid w:val="0"/>
          <w:lang w:val="en-GB"/>
        </w:rPr>
        <w:t>-</w:t>
      </w:r>
      <w:r w:rsidRPr="009B7595" w:rsidR="00024AE8">
        <w:rPr>
          <w:rFonts w:ascii="Times New Roman" w:hAnsi="Times New Roman" w:cs="Times New Roman"/>
          <w:i/>
          <w:snapToGrid w:val="0"/>
          <w:lang w:val="en-GB"/>
        </w:rPr>
        <w:t>à</w:t>
      </w:r>
      <w:r w:rsidRPr="009B7595">
        <w:rPr>
          <w:rFonts w:ascii="Times New Roman" w:hAnsi="Times New Roman" w:cs="Times New Roman"/>
          <w:i/>
          <w:snapToGrid w:val="0"/>
          <w:lang w:val="en-GB"/>
        </w:rPr>
        <w:t>-</w:t>
      </w:r>
      <w:r w:rsidRPr="009B7595" w:rsidR="00024AE8">
        <w:rPr>
          <w:i/>
          <w:snapToGrid w:val="0"/>
          <w:lang w:val="en-GB"/>
        </w:rPr>
        <w:t>vis</w:t>
      </w:r>
      <w:r w:rsidRPr="009B7595" w:rsidR="00024AE8">
        <w:rPr>
          <w:snapToGrid w:val="0"/>
          <w:lang w:val="en-GB"/>
        </w:rPr>
        <w:t xml:space="preserve"> his opponent (see </w:t>
      </w:r>
      <w:r w:rsidRPr="009B7595" w:rsidR="00024AE8">
        <w:rPr>
          <w:i/>
          <w:lang w:val="en-GB"/>
        </w:rPr>
        <w:t>Siwiec v.</w:t>
      </w:r>
      <w:r w:rsidRPr="009B7595" w:rsidR="00821F34">
        <w:rPr>
          <w:i/>
          <w:lang w:val="en-GB"/>
        </w:rPr>
        <w:t> </w:t>
      </w:r>
      <w:r w:rsidRPr="009B7595" w:rsidR="00024AE8">
        <w:rPr>
          <w:i/>
          <w:lang w:val="en-GB"/>
        </w:rPr>
        <w:t>Poland</w:t>
      </w:r>
      <w:r w:rsidRPr="009B7595" w:rsidR="00024AE8">
        <w:rPr>
          <w:lang w:val="en-GB"/>
        </w:rPr>
        <w:t>, no. 28095/08</w:t>
      </w:r>
      <w:r w:rsidRPr="009B7595" w:rsidR="00024AE8">
        <w:rPr>
          <w:snapToGrid w:val="0"/>
          <w:lang w:val="en-GB"/>
        </w:rPr>
        <w:t xml:space="preserve">, § 47, 3 July 2012; </w:t>
      </w:r>
      <w:r w:rsidRPr="009B7595" w:rsidR="00885997">
        <w:rPr>
          <w:i/>
          <w:lang w:val="en-GB"/>
        </w:rPr>
        <w:t>Larin v. Russia</w:t>
      </w:r>
      <w:r w:rsidRPr="009B7595" w:rsidR="00FA6081">
        <w:rPr>
          <w:lang w:val="en-GB"/>
        </w:rPr>
        <w:t>, no. </w:t>
      </w:r>
      <w:r w:rsidRPr="009B7595" w:rsidR="00885997">
        <w:rPr>
          <w:lang w:val="en-GB"/>
        </w:rPr>
        <w:t>15034/02</w:t>
      </w:r>
      <w:r w:rsidRPr="009B7595" w:rsidR="00885997">
        <w:rPr>
          <w:snapToGrid w:val="0"/>
          <w:lang w:val="en-GB"/>
        </w:rPr>
        <w:t>, §§</w:t>
      </w:r>
      <w:r w:rsidRPr="009B7595" w:rsidR="00F455B5">
        <w:rPr>
          <w:snapToGrid w:val="0"/>
          <w:lang w:val="en-GB"/>
        </w:rPr>
        <w:t> </w:t>
      </w:r>
      <w:r w:rsidRPr="009B7595" w:rsidR="00885997">
        <w:rPr>
          <w:snapToGrid w:val="0"/>
          <w:lang w:val="en-GB"/>
        </w:rPr>
        <w:t xml:space="preserve">35-36, </w:t>
      </w:r>
      <w:r w:rsidRPr="009B7595" w:rsidR="00885997">
        <w:rPr>
          <w:lang w:val="en-GB"/>
        </w:rPr>
        <w:t>20</w:t>
      </w:r>
      <w:r w:rsidRPr="009B7595" w:rsidR="00885997">
        <w:rPr>
          <w:snapToGrid w:val="0"/>
          <w:lang w:val="en-GB"/>
        </w:rPr>
        <w:t xml:space="preserve"> May 2010; </w:t>
      </w:r>
      <w:r w:rsidRPr="009B7595" w:rsidR="00024AE8">
        <w:rPr>
          <w:i/>
          <w:snapToGrid w:val="0"/>
          <w:lang w:val="en-GB"/>
        </w:rPr>
        <w:t>Kr</w:t>
      </w:r>
      <w:r w:rsidRPr="009B7595" w:rsidR="00024AE8">
        <w:rPr>
          <w:rFonts w:ascii="Times New Roman" w:hAnsi="Times New Roman" w:cs="Times New Roman"/>
          <w:i/>
          <w:snapToGrid w:val="0"/>
          <w:lang w:val="en-GB"/>
        </w:rPr>
        <w:t>č</w:t>
      </w:r>
      <w:r w:rsidRPr="009B7595" w:rsidR="00024AE8">
        <w:rPr>
          <w:i/>
          <w:snapToGrid w:val="0"/>
          <w:lang w:val="en-GB"/>
        </w:rPr>
        <w:t>m</w:t>
      </w:r>
      <w:r w:rsidRPr="009B7595" w:rsidR="00024AE8">
        <w:rPr>
          <w:rFonts w:ascii="Times New Roman" w:hAnsi="Times New Roman" w:cs="Times New Roman"/>
          <w:i/>
          <w:snapToGrid w:val="0"/>
          <w:lang w:val="en-GB"/>
        </w:rPr>
        <w:t>ář</w:t>
      </w:r>
      <w:r w:rsidRPr="009B7595" w:rsidR="00024AE8">
        <w:rPr>
          <w:i/>
          <w:snapToGrid w:val="0"/>
          <w:lang w:val="en-GB"/>
        </w:rPr>
        <w:t xml:space="preserve"> and Others v. the Czech Republic</w:t>
      </w:r>
      <w:r w:rsidRPr="009B7595" w:rsidR="00024AE8">
        <w:rPr>
          <w:snapToGrid w:val="0"/>
          <w:lang w:val="en-GB"/>
        </w:rPr>
        <w:t>, no.</w:t>
      </w:r>
      <w:r w:rsidRPr="009B7595" w:rsidR="00885997">
        <w:rPr>
          <w:snapToGrid w:val="0"/>
          <w:lang w:val="en-GB"/>
        </w:rPr>
        <w:t> </w:t>
      </w:r>
      <w:r w:rsidRPr="009B7595" w:rsidR="00024AE8">
        <w:rPr>
          <w:snapToGrid w:val="0"/>
          <w:lang w:val="en-GB"/>
        </w:rPr>
        <w:t xml:space="preserve">35376/97, </w:t>
      </w:r>
      <w:r w:rsidRPr="009B7595" w:rsidR="00024AE8">
        <w:rPr>
          <w:rFonts w:ascii="Times New Roman" w:hAnsi="Times New Roman" w:cs="Times New Roman"/>
          <w:snapToGrid w:val="0"/>
          <w:lang w:val="en-GB"/>
        </w:rPr>
        <w:t>§</w:t>
      </w:r>
      <w:r w:rsidRPr="009B7595" w:rsidR="00024AE8">
        <w:rPr>
          <w:snapToGrid w:val="0"/>
          <w:lang w:val="en-GB"/>
        </w:rPr>
        <w:t xml:space="preserve"> 39, 3 March 2000</w:t>
      </w:r>
      <w:r w:rsidRPr="009B7595">
        <w:rPr>
          <w:snapToGrid w:val="0"/>
          <w:lang w:val="en-GB"/>
        </w:rPr>
        <w:t>, and</w:t>
      </w:r>
      <w:r w:rsidRPr="009B7595" w:rsidR="00024AE8">
        <w:rPr>
          <w:snapToGrid w:val="0"/>
          <w:lang w:val="en-GB"/>
        </w:rPr>
        <w:t xml:space="preserve"> </w:t>
      </w:r>
      <w:r w:rsidRPr="009B7595" w:rsidR="00FA6081">
        <w:rPr>
          <w:i/>
          <w:snapToGrid w:val="0"/>
          <w:lang w:val="en-GB"/>
        </w:rPr>
        <w:t>Dombo Beheer B.V. v. </w:t>
      </w:r>
      <w:r w:rsidRPr="009B7595" w:rsidR="00842D12">
        <w:rPr>
          <w:i/>
          <w:snapToGrid w:val="0"/>
          <w:lang w:val="en-GB"/>
        </w:rPr>
        <w:t>the </w:t>
      </w:r>
      <w:r w:rsidRPr="009B7595" w:rsidR="00024AE8">
        <w:rPr>
          <w:i/>
          <w:snapToGrid w:val="0"/>
          <w:lang w:val="en-GB"/>
        </w:rPr>
        <w:t>Netherlands</w:t>
      </w:r>
      <w:r w:rsidRPr="009B7595" w:rsidR="00024AE8">
        <w:rPr>
          <w:snapToGrid w:val="0"/>
          <w:lang w:val="en-GB"/>
        </w:rPr>
        <w:t xml:space="preserve">, 27 October 1993, </w:t>
      </w:r>
      <w:r w:rsidRPr="009B7595" w:rsidR="00024AE8">
        <w:rPr>
          <w:rFonts w:ascii="Times New Roman" w:hAnsi="Times New Roman" w:cs="Times New Roman"/>
          <w:snapToGrid w:val="0"/>
          <w:lang w:val="en-GB"/>
        </w:rPr>
        <w:t>§</w:t>
      </w:r>
      <w:r w:rsidRPr="009B7595" w:rsidR="00024AE8">
        <w:rPr>
          <w:snapToGrid w:val="0"/>
          <w:lang w:val="en-GB"/>
        </w:rPr>
        <w:t xml:space="preserve"> 33, Series A no. 274</w:t>
      </w:r>
      <w:r w:rsidRPr="009B7595">
        <w:rPr>
          <w:snapToGrid w:val="0"/>
          <w:lang w:val="en-GB"/>
        </w:rPr>
        <w:t>).</w:t>
      </w:r>
    </w:p>
    <w:bookmarkStart w:name="formofprcs" w:id="10"/>
    <w:p w:rsidRPr="009B7595" w:rsidR="00C26A1A" w:rsidP="009B7595" w:rsidRDefault="009C5823">
      <w:pPr>
        <w:pStyle w:val="ECHRPara"/>
        <w:rPr>
          <w:i/>
          <w:lang w:val="en-GB"/>
        </w:rPr>
      </w:pPr>
      <w:r w:rsidRPr="009B7595">
        <w:rPr>
          <w:snapToGrid w:val="0"/>
          <w:lang w:val="en-GB"/>
        </w:rPr>
        <w:fldChar w:fldCharType="begin"/>
      </w:r>
      <w:r w:rsidRPr="009B7595">
        <w:rPr>
          <w:snapToGrid w:val="0"/>
          <w:lang w:val="en-GB"/>
        </w:rPr>
        <w:instrText xml:space="preserve"> SEQ level0 \*arabic </w:instrText>
      </w:r>
      <w:r w:rsidRPr="009B7595">
        <w:rPr>
          <w:snapToGrid w:val="0"/>
          <w:lang w:val="en-GB"/>
        </w:rPr>
        <w:fldChar w:fldCharType="separate"/>
      </w:r>
      <w:r w:rsidRPr="009B7595" w:rsidR="009B7595">
        <w:rPr>
          <w:noProof/>
          <w:snapToGrid w:val="0"/>
          <w:lang w:val="en-GB"/>
        </w:rPr>
        <w:t>23</w:t>
      </w:r>
      <w:r w:rsidRPr="009B7595">
        <w:rPr>
          <w:snapToGrid w:val="0"/>
          <w:lang w:val="en-GB"/>
        </w:rPr>
        <w:fldChar w:fldCharType="end"/>
      </w:r>
      <w:bookmarkEnd w:id="10"/>
      <w:r w:rsidRPr="009B7595">
        <w:rPr>
          <w:snapToGrid w:val="0"/>
          <w:lang w:val="en-GB"/>
        </w:rPr>
        <w:t>.  </w:t>
      </w:r>
      <w:r w:rsidRPr="009B7595" w:rsidR="004B2E18">
        <w:rPr>
          <w:snapToGrid w:val="0"/>
          <w:lang w:val="en-GB"/>
        </w:rPr>
        <w:t xml:space="preserve">As regards the form of proceedings, </w:t>
      </w:r>
      <w:r w:rsidRPr="009B7595" w:rsidR="00C26A1A">
        <w:rPr>
          <w:snapToGrid w:val="0"/>
          <w:lang w:val="en-GB"/>
        </w:rPr>
        <w:t>the right to a “public hearing” under Article 6 § 1 has been interpreted in the Court</w:t>
      </w:r>
      <w:r w:rsidRPr="009B7595" w:rsidR="009B7595">
        <w:rPr>
          <w:snapToGrid w:val="0"/>
          <w:lang w:val="en-GB"/>
        </w:rPr>
        <w:t>’</w:t>
      </w:r>
      <w:r w:rsidRPr="009B7595" w:rsidR="00C26A1A">
        <w:rPr>
          <w:snapToGrid w:val="0"/>
          <w:lang w:val="en-GB"/>
        </w:rPr>
        <w:t xml:space="preserve">s established case-law to include entitlement to an “oral hearing”. </w:t>
      </w:r>
      <w:r w:rsidRPr="009B7595" w:rsidR="0049268E">
        <w:rPr>
          <w:snapToGrid w:val="0"/>
          <w:lang w:val="en-GB"/>
        </w:rPr>
        <w:t xml:space="preserve">Nevertheless, </w:t>
      </w:r>
      <w:r w:rsidRPr="009B7595" w:rsidR="00C26A1A">
        <w:rPr>
          <w:snapToGrid w:val="0"/>
          <w:lang w:val="en-GB"/>
        </w:rPr>
        <w:t>the obligation under this Article to hold a hearing is not an absolute one. A</w:t>
      </w:r>
      <w:r w:rsidRPr="009B7595" w:rsidR="0049268E">
        <w:rPr>
          <w:snapToGrid w:val="0"/>
          <w:lang w:val="en-GB"/>
        </w:rPr>
        <w:t>n oral</w:t>
      </w:r>
      <w:r w:rsidRPr="009B7595" w:rsidR="00C26A1A">
        <w:rPr>
          <w:snapToGrid w:val="0"/>
          <w:lang w:val="en-GB"/>
        </w:rPr>
        <w:t xml:space="preserve"> hearing may not be necessary due to the exceptional circumstances of the case, for example when it raises no questions of fact or law which cannot be adequately resolved on the basis of the case</w:t>
      </w:r>
      <w:r w:rsidRPr="009B7595" w:rsidR="004330B8">
        <w:rPr>
          <w:snapToGrid w:val="0"/>
          <w:lang w:val="en-GB"/>
        </w:rPr>
        <w:t xml:space="preserve"> </w:t>
      </w:r>
      <w:r w:rsidRPr="009B7595" w:rsidR="00C26A1A">
        <w:rPr>
          <w:snapToGrid w:val="0"/>
          <w:lang w:val="en-GB"/>
        </w:rPr>
        <w:t>file and the parties</w:t>
      </w:r>
      <w:r w:rsidRPr="009B7595" w:rsidR="009B7595">
        <w:rPr>
          <w:snapToGrid w:val="0"/>
          <w:lang w:val="en-GB"/>
        </w:rPr>
        <w:t>’</w:t>
      </w:r>
      <w:r w:rsidRPr="009B7595" w:rsidR="00C26A1A">
        <w:rPr>
          <w:snapToGrid w:val="0"/>
          <w:lang w:val="en-GB"/>
        </w:rPr>
        <w:t xml:space="preserve"> written observations</w:t>
      </w:r>
      <w:r w:rsidRPr="009B7595" w:rsidR="0049268E">
        <w:rPr>
          <w:snapToGrid w:val="0"/>
          <w:lang w:val="en-GB"/>
        </w:rPr>
        <w:t xml:space="preserve"> </w:t>
      </w:r>
      <w:r w:rsidRPr="009B7595" w:rsidR="00C26A1A">
        <w:rPr>
          <w:snapToGrid w:val="0"/>
          <w:lang w:val="en-GB"/>
        </w:rPr>
        <w:t xml:space="preserve">(see </w:t>
      </w:r>
      <w:r w:rsidRPr="009B7595" w:rsidR="008611FF">
        <w:rPr>
          <w:i/>
          <w:lang w:val="en-GB"/>
        </w:rPr>
        <w:t>Koottummel v. Austria</w:t>
      </w:r>
      <w:r w:rsidRPr="009B7595" w:rsidR="008611FF">
        <w:rPr>
          <w:lang w:val="en-GB"/>
        </w:rPr>
        <w:t>, no. 49616/06</w:t>
      </w:r>
      <w:r w:rsidRPr="009B7595" w:rsidR="008611FF">
        <w:rPr>
          <w:snapToGrid w:val="0"/>
          <w:lang w:val="en-GB"/>
        </w:rPr>
        <w:t>, § 19</w:t>
      </w:r>
      <w:r w:rsidRPr="009B7595" w:rsidR="00FA6081">
        <w:rPr>
          <w:snapToGrid w:val="0"/>
          <w:lang w:val="en-GB"/>
        </w:rPr>
        <w:t>, 10 </w:t>
      </w:r>
      <w:r w:rsidRPr="009B7595" w:rsidR="008611FF">
        <w:rPr>
          <w:snapToGrid w:val="0"/>
          <w:lang w:val="en-GB"/>
        </w:rPr>
        <w:t xml:space="preserve">December 2009; </w:t>
      </w:r>
      <w:r w:rsidRPr="009B7595" w:rsidR="00C26A1A">
        <w:rPr>
          <w:i/>
          <w:lang w:val="en-GB"/>
        </w:rPr>
        <w:t>Pursiheimo v. Finland</w:t>
      </w:r>
      <w:r w:rsidRPr="009B7595" w:rsidR="00C26A1A">
        <w:rPr>
          <w:lang w:val="en-GB"/>
        </w:rPr>
        <w:t xml:space="preserve"> (dec.), no. 57795/00, 25 November 2003;</w:t>
      </w:r>
      <w:r w:rsidRPr="009B7595" w:rsidR="00C26A1A">
        <w:rPr>
          <w:snapToGrid w:val="0"/>
          <w:lang w:val="en-GB"/>
        </w:rPr>
        <w:t xml:space="preserve"> </w:t>
      </w:r>
      <w:r w:rsidRPr="009B7595" w:rsidR="006230D8">
        <w:rPr>
          <w:i/>
          <w:snapToGrid w:val="0"/>
          <w:lang w:val="en-GB"/>
        </w:rPr>
        <w:t>Döry v. </w:t>
      </w:r>
      <w:r w:rsidRPr="009B7595" w:rsidR="00C26A1A">
        <w:rPr>
          <w:i/>
          <w:snapToGrid w:val="0"/>
          <w:lang w:val="en-GB"/>
        </w:rPr>
        <w:t>Sweden</w:t>
      </w:r>
      <w:r w:rsidRPr="009B7595" w:rsidR="00C26A1A">
        <w:rPr>
          <w:snapToGrid w:val="0"/>
          <w:lang w:val="en-GB"/>
        </w:rPr>
        <w:t>, no.</w:t>
      </w:r>
      <w:r w:rsidRPr="009B7595" w:rsidR="0049268E">
        <w:rPr>
          <w:snapToGrid w:val="0"/>
          <w:lang w:val="en-GB"/>
        </w:rPr>
        <w:t> </w:t>
      </w:r>
      <w:r w:rsidRPr="009B7595" w:rsidR="00C26A1A">
        <w:rPr>
          <w:snapToGrid w:val="0"/>
          <w:lang w:val="en-GB"/>
        </w:rPr>
        <w:t>28394/95, §</w:t>
      </w:r>
      <w:r w:rsidRPr="009B7595" w:rsidR="008611FF">
        <w:rPr>
          <w:snapToGrid w:val="0"/>
          <w:lang w:val="en-GB"/>
        </w:rPr>
        <w:t> </w:t>
      </w:r>
      <w:r w:rsidRPr="009B7595" w:rsidR="00C26A1A">
        <w:rPr>
          <w:snapToGrid w:val="0"/>
          <w:lang w:val="en-GB"/>
        </w:rPr>
        <w:t>37, 12 November 2002</w:t>
      </w:r>
      <w:r w:rsidRPr="009B7595" w:rsidR="00794CD2">
        <w:rPr>
          <w:snapToGrid w:val="0"/>
          <w:lang w:val="en-GB"/>
        </w:rPr>
        <w:t xml:space="preserve">; </w:t>
      </w:r>
      <w:r w:rsidRPr="009B7595" w:rsidR="00794CD2">
        <w:rPr>
          <w:i/>
          <w:lang w:val="en-GB"/>
        </w:rPr>
        <w:t>Göç v. Turkey</w:t>
      </w:r>
      <w:r w:rsidRPr="009B7595" w:rsidR="00794CD2">
        <w:rPr>
          <w:lang w:val="en-GB"/>
        </w:rPr>
        <w:t xml:space="preserve"> [GC], no. 36590/97, §</w:t>
      </w:r>
      <w:r w:rsidRPr="009B7595" w:rsidR="0049268E">
        <w:rPr>
          <w:lang w:val="en-GB"/>
        </w:rPr>
        <w:t> </w:t>
      </w:r>
      <w:r w:rsidRPr="009B7595" w:rsidR="00794CD2">
        <w:rPr>
          <w:lang w:val="en-GB"/>
        </w:rPr>
        <w:t>47, ECHR 2002</w:t>
      </w:r>
      <w:r w:rsidRPr="009B7595" w:rsidR="00794CD2">
        <w:rPr>
          <w:lang w:val="en-GB"/>
        </w:rPr>
        <w:noBreakHyphen/>
        <w:t>V</w:t>
      </w:r>
      <w:r w:rsidRPr="009B7595" w:rsidR="00C26A1A">
        <w:rPr>
          <w:snapToGrid w:val="0"/>
          <w:lang w:val="en-GB"/>
        </w:rPr>
        <w:t>).</w:t>
      </w:r>
      <w:r w:rsidRPr="009B7595" w:rsidR="0049268E">
        <w:rPr>
          <w:snapToGrid w:val="0"/>
          <w:lang w:val="en-GB"/>
        </w:rPr>
        <w:t xml:space="preserve"> Also, </w:t>
      </w:r>
      <w:r w:rsidRPr="009B7595" w:rsidR="0049268E">
        <w:rPr>
          <w:snapToGrid w:val="0"/>
        </w:rPr>
        <w:t xml:space="preserve">provided </w:t>
      </w:r>
      <w:r w:rsidRPr="009B7595" w:rsidR="009276C3">
        <w:rPr>
          <w:snapToGrid w:val="0"/>
        </w:rPr>
        <w:t xml:space="preserve">that </w:t>
      </w:r>
      <w:r w:rsidRPr="009B7595" w:rsidR="0049268E">
        <w:rPr>
          <w:snapToGrid w:val="0"/>
        </w:rPr>
        <w:t>a</w:t>
      </w:r>
      <w:r w:rsidRPr="009B7595" w:rsidR="002B3D45">
        <w:rPr>
          <w:snapToGrid w:val="0"/>
        </w:rPr>
        <w:t>n oral</w:t>
      </w:r>
      <w:r w:rsidRPr="009B7595" w:rsidR="0049268E">
        <w:rPr>
          <w:snapToGrid w:val="0"/>
        </w:rPr>
        <w:t xml:space="preserve"> hearing has been held at first instance, a less strict standard applies to the appellate level, at which the absence of such a hearing may be justified by the special features of the proceedings at issue. Thus, leave-to-appeal proceedings and proceedings involving only questions of law, as opposed to questions of fact, may comply with the requirements of Article 6, </w:t>
      </w:r>
      <w:r w:rsidRPr="009B7595" w:rsidR="004330B8">
        <w:rPr>
          <w:snapToGrid w:val="0"/>
        </w:rPr>
        <w:t xml:space="preserve">even if </w:t>
      </w:r>
      <w:r w:rsidRPr="009B7595" w:rsidR="0049268E">
        <w:rPr>
          <w:snapToGrid w:val="0"/>
        </w:rPr>
        <w:t xml:space="preserve">the appellant was not given an opportunity of being heard in person by the appeal or cassation court (see </w:t>
      </w:r>
      <w:r w:rsidRPr="009B7595" w:rsidR="0049268E">
        <w:rPr>
          <w:i/>
          <w:lang w:val="en-GB"/>
        </w:rPr>
        <w:t>Miller v. Sweden</w:t>
      </w:r>
      <w:r w:rsidRPr="009B7595" w:rsidR="0049268E">
        <w:rPr>
          <w:lang w:val="en-GB"/>
        </w:rPr>
        <w:t>, no. 55853/00, § 30, 8 February 2005).</w:t>
      </w:r>
    </w:p>
    <w:bookmarkStart w:name="personalpresencenotnecessary" w:id="11"/>
    <w:bookmarkStart w:name="appincustody" w:id="12"/>
    <w:p w:rsidRPr="009B7595" w:rsidR="00842D12" w:rsidP="009B7595" w:rsidRDefault="0049268E">
      <w:pPr>
        <w:pStyle w:val="ECHRPara"/>
        <w:rPr>
          <w:snapToGrid w:val="0"/>
          <w:lang w:val="en-GB"/>
        </w:rPr>
      </w:pPr>
      <w:r w:rsidRPr="009B7595">
        <w:rPr>
          <w:snapToGrid w:val="0"/>
          <w:lang w:val="en-GB"/>
        </w:rPr>
        <w:fldChar w:fldCharType="begin"/>
      </w:r>
      <w:r w:rsidRPr="009B7595">
        <w:rPr>
          <w:snapToGrid w:val="0"/>
          <w:lang w:val="en-GB"/>
        </w:rPr>
        <w:instrText xml:space="preserve"> SEQ level0 \*arabic </w:instrText>
      </w:r>
      <w:r w:rsidRPr="009B7595">
        <w:rPr>
          <w:snapToGrid w:val="0"/>
          <w:lang w:val="en-GB"/>
        </w:rPr>
        <w:fldChar w:fldCharType="separate"/>
      </w:r>
      <w:r w:rsidRPr="009B7595" w:rsidR="009B7595">
        <w:rPr>
          <w:noProof/>
          <w:snapToGrid w:val="0"/>
          <w:lang w:val="en-GB"/>
        </w:rPr>
        <w:t>24</w:t>
      </w:r>
      <w:r w:rsidRPr="009B7595">
        <w:rPr>
          <w:snapToGrid w:val="0"/>
          <w:lang w:val="en-GB"/>
        </w:rPr>
        <w:fldChar w:fldCharType="end"/>
      </w:r>
      <w:bookmarkEnd w:id="11"/>
      <w:bookmarkEnd w:id="12"/>
      <w:r w:rsidRPr="009B7595">
        <w:rPr>
          <w:snapToGrid w:val="0"/>
          <w:lang w:val="en-GB"/>
        </w:rPr>
        <w:t>.  </w:t>
      </w:r>
      <w:r w:rsidRPr="009B7595" w:rsidR="00191E9E">
        <w:rPr>
          <w:snapToGrid w:val="0"/>
          <w:lang w:val="en-GB"/>
        </w:rPr>
        <w:t>I</w:t>
      </w:r>
      <w:r w:rsidRPr="009B7595" w:rsidR="0022129C">
        <w:rPr>
          <w:snapToGrid w:val="0"/>
          <w:lang w:val="en-GB"/>
        </w:rPr>
        <w:t xml:space="preserve">n cases where the applicant </w:t>
      </w:r>
      <w:r w:rsidRPr="009B7595" w:rsidR="00120677">
        <w:rPr>
          <w:snapToGrid w:val="0"/>
          <w:lang w:val="en-GB"/>
        </w:rPr>
        <w:t xml:space="preserve">was </w:t>
      </w:r>
      <w:r w:rsidRPr="009B7595" w:rsidR="0022129C">
        <w:rPr>
          <w:snapToGrid w:val="0"/>
          <w:lang w:val="en-GB"/>
        </w:rPr>
        <w:t xml:space="preserve">in custody, the Court </w:t>
      </w:r>
      <w:r w:rsidRPr="009B7595" w:rsidR="00120677">
        <w:rPr>
          <w:snapToGrid w:val="0"/>
          <w:lang w:val="en-GB"/>
        </w:rPr>
        <w:t xml:space="preserve">has </w:t>
      </w:r>
      <w:r w:rsidRPr="009B7595" w:rsidR="0022129C">
        <w:rPr>
          <w:snapToGrid w:val="0"/>
          <w:lang w:val="en-GB"/>
        </w:rPr>
        <w:t xml:space="preserve">accepted that, in view of the obvious difficulties involved in transporting prisoners from one location to another, representation of the detained </w:t>
      </w:r>
      <w:r w:rsidRPr="009B7595" w:rsidR="00A0547F">
        <w:rPr>
          <w:snapToGrid w:val="0"/>
          <w:lang w:val="en-GB"/>
        </w:rPr>
        <w:t xml:space="preserve">applicant </w:t>
      </w:r>
      <w:r w:rsidRPr="009B7595" w:rsidR="0022129C">
        <w:rPr>
          <w:snapToGrid w:val="0"/>
          <w:lang w:val="en-GB"/>
        </w:rPr>
        <w:t xml:space="preserve">by </w:t>
      </w:r>
      <w:r w:rsidRPr="009B7595" w:rsidR="00120677">
        <w:rPr>
          <w:snapToGrid w:val="0"/>
          <w:lang w:val="en-GB"/>
        </w:rPr>
        <w:t xml:space="preserve">a lawyer </w:t>
      </w:r>
      <w:r w:rsidRPr="009B7595" w:rsidR="0022129C">
        <w:rPr>
          <w:snapToGrid w:val="0"/>
          <w:lang w:val="en-GB"/>
        </w:rPr>
        <w:t>would not be in breach of the principle of equality of arms provided that the claim was not based on the applicant</w:t>
      </w:r>
      <w:r w:rsidRPr="009B7595" w:rsidR="009B7595">
        <w:rPr>
          <w:snapToGrid w:val="0"/>
          <w:lang w:val="en-GB"/>
        </w:rPr>
        <w:t>’</w:t>
      </w:r>
      <w:r w:rsidRPr="009B7595" w:rsidR="0022129C">
        <w:rPr>
          <w:snapToGrid w:val="0"/>
          <w:lang w:val="en-GB"/>
        </w:rPr>
        <w:t>s personal experience</w:t>
      </w:r>
      <w:r w:rsidRPr="009B7595" w:rsidR="00B01C06">
        <w:rPr>
          <w:snapToGrid w:val="0"/>
          <w:lang w:val="en-GB"/>
        </w:rPr>
        <w:t xml:space="preserve"> (see, </w:t>
      </w:r>
      <w:r w:rsidRPr="009B7595" w:rsidR="00F70A33">
        <w:rPr>
          <w:snapToGrid w:val="0"/>
          <w:lang w:val="en-GB"/>
        </w:rPr>
        <w:t>for example</w:t>
      </w:r>
      <w:r w:rsidRPr="009B7595" w:rsidR="00B01C06">
        <w:rPr>
          <w:snapToGrid w:val="0"/>
          <w:lang w:val="en-GB"/>
        </w:rPr>
        <w:t xml:space="preserve">, </w:t>
      </w:r>
      <w:r w:rsidRPr="009B7595" w:rsidR="001C0564">
        <w:rPr>
          <w:i/>
          <w:szCs w:val="24"/>
          <w:lang w:val="en-GB"/>
        </w:rPr>
        <w:t>Muk</w:t>
      </w:r>
      <w:r w:rsidRPr="009B7595" w:rsidR="00FA6081">
        <w:rPr>
          <w:i/>
          <w:szCs w:val="24"/>
          <w:lang w:val="en-GB"/>
        </w:rPr>
        <w:t>hutdinov v. </w:t>
      </w:r>
      <w:r w:rsidRPr="009B7595" w:rsidR="001C0564">
        <w:rPr>
          <w:i/>
          <w:szCs w:val="24"/>
          <w:lang w:val="en-GB"/>
        </w:rPr>
        <w:t>Russia</w:t>
      </w:r>
      <w:r w:rsidRPr="009B7595" w:rsidR="001C0564">
        <w:rPr>
          <w:szCs w:val="24"/>
          <w:lang w:val="en-GB"/>
        </w:rPr>
        <w:t>, no. 13173/02</w:t>
      </w:r>
      <w:r w:rsidRPr="009B7595" w:rsidR="001C0564">
        <w:rPr>
          <w:snapToGrid w:val="0"/>
          <w:szCs w:val="24"/>
          <w:lang w:val="en-GB"/>
        </w:rPr>
        <w:t xml:space="preserve">, § 116, 10 June 2010, in which a </w:t>
      </w:r>
      <w:r w:rsidRPr="009B7595" w:rsidR="001C0564">
        <w:rPr>
          <w:snapToGrid w:val="0"/>
          <w:lang w:val="en-GB"/>
        </w:rPr>
        <w:t xml:space="preserve">claim for damages against the applicant </w:t>
      </w:r>
      <w:r w:rsidRPr="009B7595" w:rsidR="00163013">
        <w:rPr>
          <w:snapToGrid w:val="0"/>
          <w:lang w:val="en-GB"/>
        </w:rPr>
        <w:t xml:space="preserve">had been </w:t>
      </w:r>
      <w:r w:rsidRPr="009B7595" w:rsidR="001C0564">
        <w:rPr>
          <w:snapToGrid w:val="0"/>
          <w:lang w:val="en-GB"/>
        </w:rPr>
        <w:t>brought by the victims of his crimes</w:t>
      </w:r>
      <w:r w:rsidRPr="009B7595" w:rsidR="00F70A33">
        <w:rPr>
          <w:snapToGrid w:val="0"/>
          <w:lang w:val="en-GB"/>
        </w:rPr>
        <w:t xml:space="preserve">; </w:t>
      </w:r>
      <w:r w:rsidRPr="009B7595" w:rsidR="00B01C06">
        <w:rPr>
          <w:i/>
          <w:lang w:val="en-GB"/>
        </w:rPr>
        <w:t>Kozlov v.</w:t>
      </w:r>
      <w:r w:rsidRPr="009B7595" w:rsidR="001C0564">
        <w:rPr>
          <w:i/>
          <w:lang w:val="en-GB"/>
        </w:rPr>
        <w:t> </w:t>
      </w:r>
      <w:r w:rsidRPr="009B7595" w:rsidR="00B01C06">
        <w:rPr>
          <w:i/>
          <w:lang w:val="en-GB"/>
        </w:rPr>
        <w:t>Russia</w:t>
      </w:r>
      <w:r w:rsidRPr="009B7595" w:rsidR="00B01C06">
        <w:rPr>
          <w:lang w:val="en-GB"/>
        </w:rPr>
        <w:t>, no.</w:t>
      </w:r>
      <w:r w:rsidRPr="009B7595" w:rsidR="00F70A33">
        <w:rPr>
          <w:lang w:val="en-GB"/>
        </w:rPr>
        <w:t> </w:t>
      </w:r>
      <w:r w:rsidRPr="009B7595" w:rsidR="00B01C06">
        <w:rPr>
          <w:lang w:val="en-GB"/>
        </w:rPr>
        <w:t>30782/03, §§ 44-45, 17</w:t>
      </w:r>
      <w:r w:rsidRPr="009B7595" w:rsidR="00E01114">
        <w:rPr>
          <w:lang w:val="en-GB"/>
        </w:rPr>
        <w:t> </w:t>
      </w:r>
      <w:r w:rsidRPr="009B7595" w:rsidR="00B01C06">
        <w:rPr>
          <w:lang w:val="en-GB"/>
        </w:rPr>
        <w:t>September 2009</w:t>
      </w:r>
      <w:r w:rsidRPr="009B7595" w:rsidR="001C0564">
        <w:rPr>
          <w:lang w:val="en-GB"/>
        </w:rPr>
        <w:t>, which concerned a housing dispute</w:t>
      </w:r>
      <w:r w:rsidRPr="009B7595" w:rsidR="00120677">
        <w:rPr>
          <w:lang w:val="en-GB"/>
        </w:rPr>
        <w:t>;</w:t>
      </w:r>
      <w:r w:rsidRPr="009B7595" w:rsidR="00022A38">
        <w:rPr>
          <w:lang w:val="en-GB"/>
        </w:rPr>
        <w:t xml:space="preserve"> </w:t>
      </w:r>
      <w:r w:rsidRPr="009B7595" w:rsidR="00120677">
        <w:rPr>
          <w:lang w:val="en-GB"/>
        </w:rPr>
        <w:t xml:space="preserve">and </w:t>
      </w:r>
      <w:r w:rsidRPr="009B7595" w:rsidR="00F70A33">
        <w:rPr>
          <w:i/>
          <w:lang w:val="en-GB"/>
        </w:rPr>
        <w:t>Fidler v.</w:t>
      </w:r>
      <w:r w:rsidRPr="009B7595" w:rsidR="00E01114">
        <w:rPr>
          <w:i/>
          <w:lang w:val="en-GB"/>
        </w:rPr>
        <w:t> </w:t>
      </w:r>
      <w:r w:rsidRPr="009B7595" w:rsidR="00F70A33">
        <w:rPr>
          <w:i/>
          <w:lang w:val="en-GB"/>
        </w:rPr>
        <w:t>Austria</w:t>
      </w:r>
      <w:r w:rsidRPr="009B7595" w:rsidR="00F70A33">
        <w:rPr>
          <w:lang w:val="en-GB"/>
        </w:rPr>
        <w:t xml:space="preserve"> (dec.), no. 28702/95, 23 February 1999, </w:t>
      </w:r>
      <w:r w:rsidRPr="009B7595" w:rsidR="00120677">
        <w:rPr>
          <w:lang w:val="en-GB"/>
        </w:rPr>
        <w:t xml:space="preserve">in which </w:t>
      </w:r>
      <w:r w:rsidRPr="009B7595" w:rsidR="00F70A33">
        <w:rPr>
          <w:lang w:val="en-GB"/>
        </w:rPr>
        <w:t>the dispute concerned the extent of the applicant</w:t>
      </w:r>
      <w:r w:rsidRPr="009B7595" w:rsidR="009B7595">
        <w:rPr>
          <w:lang w:val="en-GB"/>
        </w:rPr>
        <w:t>’</w:t>
      </w:r>
      <w:r w:rsidRPr="009B7595" w:rsidR="00F70A33">
        <w:rPr>
          <w:lang w:val="en-GB"/>
        </w:rPr>
        <w:t>s maintenance obligations</w:t>
      </w:r>
      <w:r w:rsidRPr="009B7595" w:rsidR="00B01C06">
        <w:rPr>
          <w:lang w:val="en-GB"/>
        </w:rPr>
        <w:t>)</w:t>
      </w:r>
      <w:r w:rsidRPr="009B7595" w:rsidR="0022129C">
        <w:rPr>
          <w:snapToGrid w:val="0"/>
          <w:lang w:val="en-GB"/>
        </w:rPr>
        <w:t>.</w:t>
      </w:r>
    </w:p>
    <w:bookmarkStart w:name="personalpresencecaselaw" w:id="13"/>
    <w:p w:rsidRPr="009B7595" w:rsidR="0022129C" w:rsidP="009B7595" w:rsidRDefault="001C0564">
      <w:pPr>
        <w:pStyle w:val="ECHRPara"/>
        <w:rPr>
          <w:lang w:val="en-GB"/>
        </w:rPr>
      </w:pPr>
      <w:r w:rsidRPr="009B7595">
        <w:rPr>
          <w:snapToGrid w:val="0"/>
          <w:lang w:val="en-GB"/>
        </w:rPr>
        <w:fldChar w:fldCharType="begin"/>
      </w:r>
      <w:r w:rsidRPr="009B7595">
        <w:rPr>
          <w:snapToGrid w:val="0"/>
          <w:lang w:val="en-GB"/>
        </w:rPr>
        <w:instrText xml:space="preserve"> SEQ level0 \*arabic </w:instrText>
      </w:r>
      <w:r w:rsidRPr="009B7595">
        <w:rPr>
          <w:snapToGrid w:val="0"/>
          <w:lang w:val="en-GB"/>
        </w:rPr>
        <w:fldChar w:fldCharType="separate"/>
      </w:r>
      <w:r w:rsidRPr="009B7595" w:rsidR="009B7595">
        <w:rPr>
          <w:noProof/>
          <w:snapToGrid w:val="0"/>
          <w:lang w:val="en-GB"/>
        </w:rPr>
        <w:t>25</w:t>
      </w:r>
      <w:r w:rsidRPr="009B7595">
        <w:rPr>
          <w:snapToGrid w:val="0"/>
          <w:lang w:val="en-GB"/>
        </w:rPr>
        <w:fldChar w:fldCharType="end"/>
      </w:r>
      <w:bookmarkEnd w:id="13"/>
      <w:r w:rsidRPr="009B7595">
        <w:rPr>
          <w:snapToGrid w:val="0"/>
          <w:lang w:val="en-GB"/>
        </w:rPr>
        <w:t>.  </w:t>
      </w:r>
      <w:r w:rsidRPr="009B7595" w:rsidR="00E92499">
        <w:rPr>
          <w:snapToGrid w:val="0"/>
          <w:lang w:val="en-GB"/>
        </w:rPr>
        <w:t xml:space="preserve">By contrast, the personal participation of the litigant was held to be necessary from the standpoint of Article 6 in cases where the character and </w:t>
      </w:r>
      <w:r w:rsidRPr="009B7595" w:rsidR="00120677">
        <w:rPr>
          <w:snapToGrid w:val="0"/>
          <w:lang w:val="en-GB"/>
        </w:rPr>
        <w:t xml:space="preserve">way </w:t>
      </w:r>
      <w:r w:rsidRPr="009B7595" w:rsidR="00E92499">
        <w:rPr>
          <w:snapToGrid w:val="0"/>
          <w:lang w:val="en-GB"/>
        </w:rPr>
        <w:t>of life of the person concerned was directly relevant to the subject matter of the case or where the decision involved the person</w:t>
      </w:r>
      <w:r w:rsidRPr="009B7595" w:rsidR="009B7595">
        <w:rPr>
          <w:snapToGrid w:val="0"/>
          <w:lang w:val="en-GB"/>
        </w:rPr>
        <w:t>’</w:t>
      </w:r>
      <w:r w:rsidRPr="009B7595" w:rsidR="00E92499">
        <w:rPr>
          <w:snapToGrid w:val="0"/>
          <w:lang w:val="en-GB"/>
        </w:rPr>
        <w:t xml:space="preserve">s conduct or experience. The Court thus found </w:t>
      </w:r>
      <w:r w:rsidRPr="009B7595" w:rsidR="005D2870">
        <w:rPr>
          <w:snapToGrid w:val="0"/>
          <w:lang w:val="en-GB"/>
        </w:rPr>
        <w:t xml:space="preserve">a violation of Article 6 in cases in which the nature of the civil dispute was such as to justify the </w:t>
      </w:r>
      <w:r w:rsidRPr="009B7595" w:rsidR="00163013">
        <w:rPr>
          <w:snapToGrid w:val="0"/>
          <w:lang w:val="en-GB"/>
        </w:rPr>
        <w:t>claimant</w:t>
      </w:r>
      <w:r w:rsidRPr="009B7595" w:rsidR="009B7595">
        <w:rPr>
          <w:snapToGrid w:val="0"/>
          <w:lang w:val="en-GB"/>
        </w:rPr>
        <w:t>’</w:t>
      </w:r>
      <w:r w:rsidRPr="009B7595" w:rsidR="00163013">
        <w:rPr>
          <w:snapToGrid w:val="0"/>
          <w:lang w:val="en-GB"/>
        </w:rPr>
        <w:t xml:space="preserve">s </w:t>
      </w:r>
      <w:r w:rsidRPr="009B7595" w:rsidR="005D2870">
        <w:rPr>
          <w:snapToGrid w:val="0"/>
          <w:lang w:val="en-GB"/>
        </w:rPr>
        <w:t>personal presence before the court</w:t>
      </w:r>
      <w:r w:rsidRPr="009B7595" w:rsidR="004E14E7">
        <w:rPr>
          <w:snapToGrid w:val="0"/>
          <w:lang w:val="en-GB"/>
        </w:rPr>
        <w:t xml:space="preserve">, irrespective of whether or not </w:t>
      </w:r>
      <w:r w:rsidRPr="009B7595" w:rsidR="00022A38">
        <w:rPr>
          <w:snapToGrid w:val="0"/>
          <w:lang w:val="en-GB"/>
        </w:rPr>
        <w:t>he</w:t>
      </w:r>
      <w:r w:rsidRPr="009B7595" w:rsidR="004E14E7">
        <w:rPr>
          <w:snapToGrid w:val="0"/>
          <w:lang w:val="en-GB"/>
        </w:rPr>
        <w:t xml:space="preserve"> </w:t>
      </w:r>
      <w:r w:rsidRPr="009B7595" w:rsidR="00120677">
        <w:rPr>
          <w:snapToGrid w:val="0"/>
          <w:lang w:val="en-GB"/>
        </w:rPr>
        <w:t xml:space="preserve">had been </w:t>
      </w:r>
      <w:r w:rsidRPr="009B7595" w:rsidR="004E14E7">
        <w:rPr>
          <w:snapToGrid w:val="0"/>
          <w:lang w:val="en-GB"/>
        </w:rPr>
        <w:t xml:space="preserve">represented at the hearing </w:t>
      </w:r>
      <w:r w:rsidRPr="009B7595" w:rsidR="005D2870">
        <w:rPr>
          <w:snapToGrid w:val="0"/>
          <w:lang w:val="en-GB"/>
        </w:rPr>
        <w:t>(see</w:t>
      </w:r>
      <w:r w:rsidRPr="009B7595" w:rsidR="001A7E79">
        <w:rPr>
          <w:snapToGrid w:val="0"/>
          <w:lang w:val="en-GB"/>
        </w:rPr>
        <w:t xml:space="preserve">, as regards claims for compensation for inadequate conditions of detention: </w:t>
      </w:r>
      <w:r w:rsidRPr="009B7595" w:rsidR="00690474">
        <w:rPr>
          <w:i/>
          <w:lang w:val="en-GB"/>
        </w:rPr>
        <w:t>Insanov v. Azerbaijan</w:t>
      </w:r>
      <w:r w:rsidRPr="009B7595" w:rsidR="00690474">
        <w:rPr>
          <w:lang w:val="en-GB"/>
        </w:rPr>
        <w:t>, no. 16133/0</w:t>
      </w:r>
      <w:r w:rsidRPr="009B7595" w:rsidR="00690474">
        <w:rPr>
          <w:snapToGrid w:val="0"/>
          <w:lang w:val="en-GB"/>
        </w:rPr>
        <w:t>, § 145, 14</w:t>
      </w:r>
      <w:r w:rsidRPr="009B7595" w:rsidR="00022A38">
        <w:rPr>
          <w:snapToGrid w:val="0"/>
          <w:lang w:val="en-GB"/>
        </w:rPr>
        <w:t> </w:t>
      </w:r>
      <w:r w:rsidRPr="009B7595" w:rsidR="00690474">
        <w:rPr>
          <w:snapToGrid w:val="0"/>
          <w:lang w:val="en-GB"/>
        </w:rPr>
        <w:t xml:space="preserve">March 2013; </w:t>
      </w:r>
      <w:r w:rsidRPr="009B7595" w:rsidR="001A7E79">
        <w:rPr>
          <w:i/>
          <w:lang w:val="en-GB"/>
        </w:rPr>
        <w:t>Skorobogatykh v. Russia</w:t>
      </w:r>
      <w:r w:rsidRPr="009B7595" w:rsidR="001A7E79">
        <w:rPr>
          <w:lang w:val="en-GB"/>
        </w:rPr>
        <w:t>, no. 4871/03</w:t>
      </w:r>
      <w:r w:rsidRPr="009B7595" w:rsidR="001A7E79">
        <w:rPr>
          <w:snapToGrid w:val="0"/>
          <w:lang w:val="en-GB"/>
        </w:rPr>
        <w:t>, § 64, 22</w:t>
      </w:r>
      <w:r w:rsidRPr="009B7595" w:rsidR="0073537F">
        <w:rPr>
          <w:snapToGrid w:val="0"/>
          <w:lang w:val="en-GB"/>
        </w:rPr>
        <w:t> </w:t>
      </w:r>
      <w:r w:rsidRPr="009B7595" w:rsidR="001A7E79">
        <w:rPr>
          <w:snapToGrid w:val="0"/>
          <w:lang w:val="en-GB"/>
        </w:rPr>
        <w:t>December 2009;</w:t>
      </w:r>
      <w:r w:rsidRPr="009B7595" w:rsidR="00120677">
        <w:rPr>
          <w:snapToGrid w:val="0"/>
          <w:lang w:val="en-GB"/>
        </w:rPr>
        <w:t xml:space="preserve"> and</w:t>
      </w:r>
      <w:r w:rsidRPr="009B7595" w:rsidR="001A7E79">
        <w:rPr>
          <w:snapToGrid w:val="0"/>
          <w:lang w:val="en-GB"/>
        </w:rPr>
        <w:t xml:space="preserve"> </w:t>
      </w:r>
      <w:r w:rsidRPr="009B7595" w:rsidR="001A7E79">
        <w:rPr>
          <w:i/>
          <w:lang w:val="en-GB"/>
        </w:rPr>
        <w:t xml:space="preserve">Shilbergs </w:t>
      </w:r>
      <w:r w:rsidRPr="009B7595" w:rsidR="001A7E79">
        <w:rPr>
          <w:i/>
          <w:snapToGrid w:val="0"/>
          <w:lang w:val="en-GB"/>
        </w:rPr>
        <w:t>v. Russia</w:t>
      </w:r>
      <w:r w:rsidRPr="009B7595" w:rsidR="001A7E79">
        <w:rPr>
          <w:snapToGrid w:val="0"/>
          <w:lang w:val="en-GB"/>
        </w:rPr>
        <w:t>, no.</w:t>
      </w:r>
      <w:r w:rsidRPr="009B7595" w:rsidR="001A7E79">
        <w:rPr>
          <w:lang w:val="en-GB"/>
        </w:rPr>
        <w:t xml:space="preserve"> 20075/03</w:t>
      </w:r>
      <w:r w:rsidRPr="009B7595" w:rsidR="001A7E79">
        <w:rPr>
          <w:snapToGrid w:val="0"/>
          <w:lang w:val="en-GB"/>
        </w:rPr>
        <w:t xml:space="preserve">, § 111, 17 December 2009; </w:t>
      </w:r>
      <w:r w:rsidRPr="009B7595" w:rsidR="00120677">
        <w:rPr>
          <w:snapToGrid w:val="0"/>
          <w:lang w:val="en-GB"/>
        </w:rPr>
        <w:t xml:space="preserve">see also </w:t>
      </w:r>
      <w:r w:rsidRPr="009B7595" w:rsidR="004E14E7">
        <w:rPr>
          <w:i/>
          <w:lang w:val="en-GB"/>
        </w:rPr>
        <w:t>Gryaznov v.</w:t>
      </w:r>
      <w:r w:rsidRPr="009B7595" w:rsidR="00690474">
        <w:rPr>
          <w:i/>
          <w:lang w:val="en-GB"/>
        </w:rPr>
        <w:t> </w:t>
      </w:r>
      <w:r w:rsidRPr="009B7595" w:rsidR="004E14E7">
        <w:rPr>
          <w:i/>
          <w:lang w:val="en-GB"/>
        </w:rPr>
        <w:t>Russia</w:t>
      </w:r>
      <w:r w:rsidRPr="009B7595" w:rsidR="004E14E7">
        <w:rPr>
          <w:lang w:val="en-GB"/>
        </w:rPr>
        <w:t>, no.</w:t>
      </w:r>
      <w:r w:rsidRPr="009B7595" w:rsidR="00022A38">
        <w:rPr>
          <w:lang w:val="en-GB"/>
        </w:rPr>
        <w:t> </w:t>
      </w:r>
      <w:r w:rsidRPr="009B7595" w:rsidR="004E14E7">
        <w:rPr>
          <w:lang w:val="en-GB"/>
        </w:rPr>
        <w:t>19673/03</w:t>
      </w:r>
      <w:r w:rsidRPr="009B7595" w:rsidR="004E14E7">
        <w:rPr>
          <w:snapToGrid w:val="0"/>
          <w:szCs w:val="24"/>
          <w:lang w:val="en-GB"/>
        </w:rPr>
        <w:t>, § 49</w:t>
      </w:r>
      <w:r w:rsidRPr="009B7595" w:rsidR="00FA6081">
        <w:rPr>
          <w:snapToGrid w:val="0"/>
          <w:szCs w:val="24"/>
          <w:lang w:val="en-GB"/>
        </w:rPr>
        <w:t>, 12 </w:t>
      </w:r>
      <w:r w:rsidRPr="009B7595" w:rsidR="004E14E7">
        <w:rPr>
          <w:snapToGrid w:val="0"/>
          <w:szCs w:val="24"/>
          <w:lang w:val="en-GB"/>
        </w:rPr>
        <w:t xml:space="preserve">June 2012, and </w:t>
      </w:r>
      <w:r w:rsidRPr="009B7595" w:rsidR="001A7E79">
        <w:rPr>
          <w:i/>
          <w:snapToGrid w:val="0"/>
          <w:lang w:val="en-GB"/>
        </w:rPr>
        <w:t xml:space="preserve">Kovalev v. Russia, </w:t>
      </w:r>
      <w:r w:rsidRPr="009B7595" w:rsidR="001A7E79">
        <w:rPr>
          <w:snapToGrid w:val="0"/>
          <w:lang w:val="en-GB"/>
        </w:rPr>
        <w:t>no.</w:t>
      </w:r>
      <w:r w:rsidRPr="009B7595" w:rsidR="00CE39CE">
        <w:rPr>
          <w:snapToGrid w:val="0"/>
          <w:lang w:val="en-GB"/>
        </w:rPr>
        <w:t> </w:t>
      </w:r>
      <w:r w:rsidRPr="009B7595" w:rsidR="001A7E79">
        <w:rPr>
          <w:snapToGrid w:val="0"/>
          <w:lang w:val="en-GB"/>
        </w:rPr>
        <w:t>78145/01, §</w:t>
      </w:r>
      <w:r w:rsidRPr="009B7595" w:rsidR="00022A38">
        <w:rPr>
          <w:snapToGrid w:val="0"/>
          <w:lang w:val="en-GB"/>
        </w:rPr>
        <w:t> </w:t>
      </w:r>
      <w:r w:rsidRPr="009B7595" w:rsidR="001A7E79">
        <w:rPr>
          <w:snapToGrid w:val="0"/>
          <w:lang w:val="en-GB"/>
        </w:rPr>
        <w:t>37, 10 May 2007</w:t>
      </w:r>
      <w:r w:rsidRPr="009B7595" w:rsidR="00120677">
        <w:rPr>
          <w:snapToGrid w:val="0"/>
          <w:lang w:val="en-GB"/>
        </w:rPr>
        <w:t xml:space="preserve"> concerning the applicant</w:t>
      </w:r>
      <w:r w:rsidRPr="009B7595" w:rsidR="009B7595">
        <w:rPr>
          <w:snapToGrid w:val="0"/>
          <w:lang w:val="en-GB"/>
        </w:rPr>
        <w:t>’</w:t>
      </w:r>
      <w:r w:rsidRPr="009B7595" w:rsidR="00120677">
        <w:rPr>
          <w:snapToGrid w:val="0"/>
          <w:lang w:val="en-GB"/>
        </w:rPr>
        <w:t>s ill-treatment claim against the police</w:t>
      </w:r>
      <w:r w:rsidRPr="009B7595" w:rsidR="001A7E79">
        <w:rPr>
          <w:snapToGrid w:val="0"/>
          <w:lang w:val="en-GB"/>
        </w:rPr>
        <w:t xml:space="preserve">; </w:t>
      </w:r>
      <w:r w:rsidRPr="009B7595">
        <w:rPr>
          <w:i/>
          <w:lang w:val="en-GB"/>
        </w:rPr>
        <w:t xml:space="preserve">Mokhov </w:t>
      </w:r>
      <w:r w:rsidRPr="009B7595" w:rsidR="00FA6081">
        <w:rPr>
          <w:i/>
          <w:snapToGrid w:val="0"/>
          <w:lang w:val="en-GB"/>
        </w:rPr>
        <w:t>v. </w:t>
      </w:r>
      <w:r w:rsidRPr="009B7595">
        <w:rPr>
          <w:i/>
          <w:snapToGrid w:val="0"/>
          <w:lang w:val="en-GB"/>
        </w:rPr>
        <w:t>Russia</w:t>
      </w:r>
      <w:r w:rsidRPr="009B7595">
        <w:rPr>
          <w:snapToGrid w:val="0"/>
          <w:lang w:val="en-GB"/>
        </w:rPr>
        <w:t>, no.</w:t>
      </w:r>
      <w:r w:rsidRPr="009B7595" w:rsidR="00842D12">
        <w:rPr>
          <w:lang w:val="en-GB"/>
        </w:rPr>
        <w:t> </w:t>
      </w:r>
      <w:r w:rsidRPr="009B7595">
        <w:rPr>
          <w:lang w:val="en-GB"/>
        </w:rPr>
        <w:t>28245/04</w:t>
      </w:r>
      <w:r w:rsidRPr="009B7595">
        <w:rPr>
          <w:snapToGrid w:val="0"/>
          <w:lang w:val="en-GB"/>
        </w:rPr>
        <w:t>, §§ 46-47, 4 March 2010</w:t>
      </w:r>
      <w:r w:rsidRPr="009B7595" w:rsidR="00CE39CE">
        <w:rPr>
          <w:snapToGrid w:val="0"/>
          <w:lang w:val="en-GB"/>
        </w:rPr>
        <w:t xml:space="preserve">, and </w:t>
      </w:r>
      <w:r w:rsidRPr="009B7595" w:rsidR="00CE39CE">
        <w:rPr>
          <w:i/>
          <w:lang w:val="en-GB"/>
        </w:rPr>
        <w:t>Helmers v. Sweden</w:t>
      </w:r>
      <w:r w:rsidRPr="009B7595" w:rsidR="00FA6081">
        <w:rPr>
          <w:lang w:val="en-GB"/>
        </w:rPr>
        <w:t>, 29 </w:t>
      </w:r>
      <w:r w:rsidRPr="009B7595" w:rsidR="00CE39CE">
        <w:rPr>
          <w:lang w:val="en-GB"/>
        </w:rPr>
        <w:t>October 1991, § 38, Series A no. 212</w:t>
      </w:r>
      <w:r w:rsidRPr="009B7595" w:rsidR="00CE39CE">
        <w:rPr>
          <w:lang w:val="en-GB"/>
        </w:rPr>
        <w:noBreakHyphen/>
        <w:t>A</w:t>
      </w:r>
      <w:r w:rsidRPr="009B7595" w:rsidR="00FF10FC">
        <w:rPr>
          <w:lang w:val="en-GB"/>
        </w:rPr>
        <w:t xml:space="preserve"> concerning </w:t>
      </w:r>
      <w:r w:rsidRPr="009B7595" w:rsidR="00FF10FC">
        <w:rPr>
          <w:snapToGrid w:val="0"/>
          <w:lang w:val="en-GB"/>
        </w:rPr>
        <w:t>a defamation claim</w:t>
      </w:r>
      <w:r w:rsidRPr="009B7595">
        <w:rPr>
          <w:snapToGrid w:val="0"/>
          <w:lang w:val="en-GB"/>
        </w:rPr>
        <w:t xml:space="preserve">; </w:t>
      </w:r>
      <w:r w:rsidRPr="009B7595" w:rsidR="005D2870">
        <w:rPr>
          <w:i/>
          <w:lang w:val="en-GB"/>
        </w:rPr>
        <w:t>Sokur v.</w:t>
      </w:r>
      <w:r w:rsidRPr="009B7595" w:rsidR="00CE39CE">
        <w:rPr>
          <w:i/>
          <w:lang w:val="en-GB"/>
        </w:rPr>
        <w:t> </w:t>
      </w:r>
      <w:r w:rsidRPr="009B7595" w:rsidR="005D2870">
        <w:rPr>
          <w:i/>
          <w:lang w:val="en-GB"/>
        </w:rPr>
        <w:t>Russia</w:t>
      </w:r>
      <w:r w:rsidRPr="009B7595" w:rsidR="005D2870">
        <w:rPr>
          <w:lang w:val="en-GB"/>
        </w:rPr>
        <w:t>, no.</w:t>
      </w:r>
      <w:r w:rsidRPr="009B7595" w:rsidR="00022A38">
        <w:rPr>
          <w:lang w:val="en-GB"/>
        </w:rPr>
        <w:t> </w:t>
      </w:r>
      <w:r w:rsidRPr="009B7595" w:rsidR="005D2870">
        <w:rPr>
          <w:lang w:val="en-GB"/>
        </w:rPr>
        <w:t>23243/03</w:t>
      </w:r>
      <w:r w:rsidRPr="009B7595" w:rsidR="005D2870">
        <w:rPr>
          <w:snapToGrid w:val="0"/>
          <w:lang w:val="en-GB"/>
        </w:rPr>
        <w:t xml:space="preserve">, §§ 33-35, 15 October 2009, and </w:t>
      </w:r>
      <w:r w:rsidRPr="009B7595" w:rsidR="005D2870">
        <w:rPr>
          <w:i/>
          <w:lang w:val="en-GB"/>
        </w:rPr>
        <w:t>Göç</w:t>
      </w:r>
      <w:r w:rsidRPr="009B7595" w:rsidR="00842D12">
        <w:rPr>
          <w:lang w:val="en-GB"/>
        </w:rPr>
        <w:t>, cited above, § </w:t>
      </w:r>
      <w:r w:rsidRPr="009B7595" w:rsidR="005D2870">
        <w:rPr>
          <w:lang w:val="en-GB"/>
        </w:rPr>
        <w:t>48</w:t>
      </w:r>
      <w:r w:rsidRPr="009B7595" w:rsidR="00FF10FC">
        <w:rPr>
          <w:lang w:val="en-GB"/>
        </w:rPr>
        <w:t xml:space="preserve"> concerning </w:t>
      </w:r>
      <w:r w:rsidRPr="009B7595" w:rsidR="00FF10FC">
        <w:rPr>
          <w:snapToGrid w:val="0"/>
          <w:lang w:val="en-GB"/>
        </w:rPr>
        <w:t xml:space="preserve">a dispute about the quantum of damages </w:t>
      </w:r>
      <w:r w:rsidRPr="009B7595" w:rsidR="00163013">
        <w:rPr>
          <w:snapToGrid w:val="0"/>
          <w:lang w:val="en-GB"/>
        </w:rPr>
        <w:t xml:space="preserve">claimed as a result of </w:t>
      </w:r>
      <w:r w:rsidRPr="009B7595" w:rsidR="00FF10FC">
        <w:rPr>
          <w:snapToGrid w:val="0"/>
          <w:lang w:val="en-GB"/>
        </w:rPr>
        <w:t>unlawful detention and prosecution</w:t>
      </w:r>
      <w:r w:rsidRPr="009B7595" w:rsidR="00B63D90">
        <w:rPr>
          <w:lang w:val="en-GB"/>
        </w:rPr>
        <w:t>;</w:t>
      </w:r>
      <w:r w:rsidRPr="009B7595" w:rsidR="005A3C6F">
        <w:rPr>
          <w:lang w:val="en-GB"/>
        </w:rPr>
        <w:t xml:space="preserve"> see also</w:t>
      </w:r>
      <w:r w:rsidRPr="009B7595" w:rsidR="002575DF">
        <w:rPr>
          <w:lang w:val="en-GB"/>
        </w:rPr>
        <w:t xml:space="preserve"> </w:t>
      </w:r>
      <w:r w:rsidRPr="009B7595" w:rsidR="00842D12">
        <w:rPr>
          <w:i/>
          <w:lang w:val="en-GB"/>
        </w:rPr>
        <w:t>Súsanna Rós Westlund v. </w:t>
      </w:r>
      <w:r w:rsidRPr="009B7595" w:rsidR="002575DF">
        <w:rPr>
          <w:i/>
          <w:lang w:val="en-GB"/>
        </w:rPr>
        <w:t>Iceland</w:t>
      </w:r>
      <w:r w:rsidRPr="009B7595" w:rsidR="002575DF">
        <w:rPr>
          <w:lang w:val="en-GB"/>
        </w:rPr>
        <w:t>, no. 42628/04, § 41, 6</w:t>
      </w:r>
      <w:r w:rsidRPr="009B7595" w:rsidR="00CE39CE">
        <w:rPr>
          <w:lang w:val="en-GB"/>
        </w:rPr>
        <w:t> </w:t>
      </w:r>
      <w:r w:rsidRPr="009B7595" w:rsidR="002575DF">
        <w:rPr>
          <w:lang w:val="en-GB"/>
        </w:rPr>
        <w:t>December 2007</w:t>
      </w:r>
      <w:r w:rsidRPr="009B7595" w:rsidR="005D2870">
        <w:rPr>
          <w:lang w:val="en-GB"/>
        </w:rPr>
        <w:t>).</w:t>
      </w:r>
    </w:p>
    <w:p w:rsidRPr="009B7595" w:rsidR="005D2870" w:rsidP="009B7595" w:rsidRDefault="004E14E7">
      <w:pPr>
        <w:pStyle w:val="ECHRPara"/>
        <w:rPr>
          <w:i/>
          <w:lang w:val="en-GB"/>
        </w:rPr>
      </w:pPr>
      <w:r w:rsidRPr="009B7595">
        <w:rPr>
          <w:snapToGrid w:val="0"/>
          <w:lang w:val="en-GB"/>
        </w:rPr>
        <w:fldChar w:fldCharType="begin"/>
      </w:r>
      <w:r w:rsidRPr="009B7595">
        <w:rPr>
          <w:snapToGrid w:val="0"/>
          <w:lang w:val="en-GB"/>
        </w:rPr>
        <w:instrText xml:space="preserve"> SEQ level0 \*arabic </w:instrText>
      </w:r>
      <w:r w:rsidRPr="009B7595">
        <w:rPr>
          <w:snapToGrid w:val="0"/>
          <w:lang w:val="en-GB"/>
        </w:rPr>
        <w:fldChar w:fldCharType="separate"/>
      </w:r>
      <w:r w:rsidRPr="009B7595" w:rsidR="009B7595">
        <w:rPr>
          <w:noProof/>
          <w:snapToGrid w:val="0"/>
          <w:lang w:val="en-GB"/>
        </w:rPr>
        <w:t>26</w:t>
      </w:r>
      <w:r w:rsidRPr="009B7595">
        <w:rPr>
          <w:snapToGrid w:val="0"/>
          <w:lang w:val="en-GB"/>
        </w:rPr>
        <w:fldChar w:fldCharType="end"/>
      </w:r>
      <w:r w:rsidRPr="009B7595">
        <w:rPr>
          <w:snapToGrid w:val="0"/>
          <w:lang w:val="en-GB"/>
        </w:rPr>
        <w:t>.  </w:t>
      </w:r>
      <w:r w:rsidRPr="009B7595" w:rsidR="00FF10FC">
        <w:rPr>
          <w:snapToGrid w:val="0"/>
          <w:lang w:val="en-GB"/>
        </w:rPr>
        <w:t>Lastly</w:t>
      </w:r>
      <w:r w:rsidRPr="009B7595" w:rsidR="00E92499">
        <w:rPr>
          <w:snapToGrid w:val="0"/>
          <w:lang w:val="en-GB"/>
        </w:rPr>
        <w:t>, the Court reiterates that</w:t>
      </w:r>
      <w:r w:rsidRPr="009B7595" w:rsidR="001C0564">
        <w:rPr>
          <w:snapToGrid w:val="0"/>
          <w:lang w:val="en-GB"/>
        </w:rPr>
        <w:t xml:space="preserve"> legal assistance in civil cases is not mandatory. Only where a party would not receive a fair hearing without the provision of legal aid, with reference to all the facts and circumstances of the case, will Article 6 require legal aid, including the assistance of a lawyer </w:t>
      </w:r>
      <w:r w:rsidRPr="009B7595" w:rsidR="00F455B5">
        <w:rPr>
          <w:snapToGrid w:val="0"/>
          <w:lang w:val="en-GB"/>
        </w:rPr>
        <w:t>(see </w:t>
      </w:r>
      <w:r w:rsidRPr="009B7595" w:rsidR="00690474">
        <w:rPr>
          <w:i/>
          <w:snapToGrid w:val="0"/>
          <w:lang w:val="en-GB"/>
        </w:rPr>
        <w:t>Siwiec</w:t>
      </w:r>
      <w:r w:rsidRPr="009B7595" w:rsidR="00690474">
        <w:rPr>
          <w:snapToGrid w:val="0"/>
          <w:lang w:val="en-GB"/>
        </w:rPr>
        <w:t xml:space="preserve">, cited above, § 55; </w:t>
      </w:r>
      <w:r w:rsidRPr="009B7595" w:rsidR="00E92499">
        <w:rPr>
          <w:i/>
          <w:snapToGrid w:val="0"/>
          <w:lang w:val="en-GB"/>
        </w:rPr>
        <w:t>Larin</w:t>
      </w:r>
      <w:r w:rsidRPr="009B7595" w:rsidR="00E92499">
        <w:rPr>
          <w:snapToGrid w:val="0"/>
          <w:lang w:val="en-GB"/>
        </w:rPr>
        <w:t xml:space="preserve">, cited above, §§ 53-54; </w:t>
      </w:r>
      <w:r w:rsidRPr="009B7595" w:rsidR="00842D12">
        <w:rPr>
          <w:i/>
          <w:snapToGrid w:val="0"/>
          <w:lang w:val="en-GB"/>
        </w:rPr>
        <w:t>Steel and </w:t>
      </w:r>
      <w:r w:rsidRPr="009B7595" w:rsidR="00E92499">
        <w:rPr>
          <w:i/>
          <w:snapToGrid w:val="0"/>
          <w:lang w:val="en-GB"/>
        </w:rPr>
        <w:t>Morris</w:t>
      </w:r>
      <w:r w:rsidRPr="009B7595" w:rsidR="00E92499">
        <w:rPr>
          <w:snapToGrid w:val="0"/>
          <w:lang w:val="en-GB"/>
        </w:rPr>
        <w:t xml:space="preserve">, cited above, § 61; </w:t>
      </w:r>
      <w:r w:rsidRPr="009B7595" w:rsidR="00163013">
        <w:rPr>
          <w:snapToGrid w:val="0"/>
          <w:lang w:val="en-GB"/>
        </w:rPr>
        <w:t xml:space="preserve">and </w:t>
      </w:r>
      <w:r w:rsidRPr="009B7595" w:rsidR="00E92499">
        <w:rPr>
          <w:i/>
          <w:lang w:val="en-GB"/>
        </w:rPr>
        <w:t>Airey v. Ireland</w:t>
      </w:r>
      <w:r w:rsidRPr="009B7595" w:rsidR="00E92499">
        <w:rPr>
          <w:lang w:val="en-GB"/>
        </w:rPr>
        <w:t>, 9</w:t>
      </w:r>
      <w:r w:rsidRPr="009B7595" w:rsidR="00485E11">
        <w:rPr>
          <w:lang w:val="en-GB"/>
        </w:rPr>
        <w:t> </w:t>
      </w:r>
      <w:r w:rsidRPr="009B7595" w:rsidR="00E92499">
        <w:rPr>
          <w:lang w:val="en-GB"/>
        </w:rPr>
        <w:t>October 1979, § 26</w:t>
      </w:r>
      <w:r w:rsidRPr="009B7595" w:rsidR="00F455B5">
        <w:rPr>
          <w:lang w:val="en-GB"/>
        </w:rPr>
        <w:t>, Series A no. </w:t>
      </w:r>
      <w:r w:rsidRPr="009B7595" w:rsidR="00E92499">
        <w:rPr>
          <w:lang w:val="en-GB"/>
        </w:rPr>
        <w:t>32</w:t>
      </w:r>
      <w:r w:rsidRPr="009B7595" w:rsidR="00E92499">
        <w:rPr>
          <w:snapToGrid w:val="0"/>
          <w:lang w:val="en-GB"/>
        </w:rPr>
        <w:t>).</w:t>
      </w:r>
      <w:r w:rsidRPr="009B7595" w:rsidR="005D2870">
        <w:rPr>
          <w:snapToGrid w:val="0"/>
          <w:lang w:val="en-GB"/>
        </w:rPr>
        <w:t xml:space="preserve"> </w:t>
      </w:r>
      <w:r w:rsidRPr="009B7595" w:rsidR="00B01C06">
        <w:rPr>
          <w:snapToGrid w:val="0"/>
          <w:lang w:val="en-GB"/>
        </w:rPr>
        <w:t xml:space="preserve">Moreover, </w:t>
      </w:r>
      <w:r w:rsidRPr="009B7595" w:rsidR="00286AE5">
        <w:rPr>
          <w:snapToGrid w:val="0"/>
          <w:lang w:val="en-GB"/>
        </w:rPr>
        <w:t xml:space="preserve">where </w:t>
      </w:r>
      <w:r w:rsidRPr="009B7595" w:rsidR="00163013">
        <w:rPr>
          <w:snapToGrid w:val="0"/>
          <w:lang w:val="en-GB"/>
        </w:rPr>
        <w:t xml:space="preserve">an </w:t>
      </w:r>
      <w:r w:rsidRPr="009B7595" w:rsidR="00286AE5">
        <w:rPr>
          <w:snapToGrid w:val="0"/>
          <w:lang w:val="en-GB"/>
        </w:rPr>
        <w:t>applicant</w:t>
      </w:r>
      <w:r w:rsidRPr="009B7595" w:rsidR="009B7595">
        <w:rPr>
          <w:snapToGrid w:val="0"/>
          <w:lang w:val="en-GB"/>
        </w:rPr>
        <w:t>’</w:t>
      </w:r>
      <w:r w:rsidRPr="009B7595" w:rsidR="00286AE5">
        <w:rPr>
          <w:snapToGrid w:val="0"/>
          <w:lang w:val="en-GB"/>
        </w:rPr>
        <w:t>s request to appear was refused</w:t>
      </w:r>
      <w:r w:rsidRPr="009B7595">
        <w:rPr>
          <w:snapToGrid w:val="0"/>
          <w:lang w:val="en-GB"/>
        </w:rPr>
        <w:t xml:space="preserve"> and the option of legal aid </w:t>
      </w:r>
      <w:r w:rsidRPr="009B7595" w:rsidR="00FF10FC">
        <w:rPr>
          <w:snapToGrid w:val="0"/>
          <w:lang w:val="en-GB"/>
        </w:rPr>
        <w:t xml:space="preserve">was </w:t>
      </w:r>
      <w:r w:rsidRPr="009B7595">
        <w:rPr>
          <w:snapToGrid w:val="0"/>
          <w:lang w:val="en-GB"/>
        </w:rPr>
        <w:t>not available to him</w:t>
      </w:r>
      <w:r w:rsidRPr="009B7595" w:rsidR="00286AE5">
        <w:rPr>
          <w:snapToGrid w:val="0"/>
          <w:lang w:val="en-GB"/>
        </w:rPr>
        <w:t>, t</w:t>
      </w:r>
      <w:r w:rsidRPr="009B7595" w:rsidR="005D2870">
        <w:rPr>
          <w:snapToGrid w:val="0"/>
          <w:lang w:val="en-GB"/>
        </w:rPr>
        <w:t xml:space="preserve">he domestic </w:t>
      </w:r>
      <w:r w:rsidRPr="009B7595" w:rsidR="00163013">
        <w:rPr>
          <w:snapToGrid w:val="0"/>
          <w:lang w:val="en-GB"/>
        </w:rPr>
        <w:t xml:space="preserve">courts </w:t>
      </w:r>
      <w:r w:rsidRPr="009B7595" w:rsidR="005D2870">
        <w:rPr>
          <w:snapToGrid w:val="0"/>
          <w:lang w:val="en-GB"/>
        </w:rPr>
        <w:t>must</w:t>
      </w:r>
      <w:r w:rsidRPr="009B7595" w:rsidR="00163013">
        <w:rPr>
          <w:snapToGrid w:val="0"/>
          <w:lang w:val="en-GB"/>
        </w:rPr>
        <w:t xml:space="preserve"> at least</w:t>
      </w:r>
      <w:r w:rsidRPr="009B7595" w:rsidR="005D2870">
        <w:rPr>
          <w:snapToGrid w:val="0"/>
          <w:lang w:val="en-GB"/>
        </w:rPr>
        <w:t xml:space="preserve"> </w:t>
      </w:r>
      <w:r w:rsidRPr="009B7595" w:rsidR="00286AE5">
        <w:rPr>
          <w:snapToGrid w:val="0"/>
          <w:lang w:val="en-GB"/>
        </w:rPr>
        <w:t xml:space="preserve">afford </w:t>
      </w:r>
      <w:r w:rsidRPr="009B7595">
        <w:rPr>
          <w:snapToGrid w:val="0"/>
          <w:lang w:val="en-GB"/>
        </w:rPr>
        <w:t xml:space="preserve">him </w:t>
      </w:r>
      <w:r w:rsidRPr="009B7595" w:rsidR="00286AE5">
        <w:rPr>
          <w:snapToGrid w:val="0"/>
          <w:lang w:val="en-GB"/>
        </w:rPr>
        <w:t xml:space="preserve">sufficient time to make </w:t>
      </w:r>
      <w:r w:rsidRPr="009B7595" w:rsidR="00163013">
        <w:rPr>
          <w:snapToGrid w:val="0"/>
          <w:lang w:val="en-GB"/>
        </w:rPr>
        <w:t xml:space="preserve">the </w:t>
      </w:r>
      <w:r w:rsidRPr="009B7595" w:rsidR="00286AE5">
        <w:rPr>
          <w:snapToGrid w:val="0"/>
          <w:lang w:val="en-GB"/>
        </w:rPr>
        <w:t>necessary arrangements for his representation</w:t>
      </w:r>
      <w:r w:rsidRPr="009B7595">
        <w:rPr>
          <w:snapToGrid w:val="0"/>
          <w:lang w:val="en-GB"/>
        </w:rPr>
        <w:t>. They must in particular verify whether</w:t>
      </w:r>
      <w:r w:rsidRPr="009B7595">
        <w:rPr>
          <w:lang w:val="en-GB"/>
        </w:rPr>
        <w:t xml:space="preserve">, </w:t>
      </w:r>
      <w:r w:rsidRPr="009B7595" w:rsidR="00163013">
        <w:rPr>
          <w:lang w:val="en-GB"/>
        </w:rPr>
        <w:t xml:space="preserve">in view of </w:t>
      </w:r>
      <w:r w:rsidRPr="009B7595">
        <w:rPr>
          <w:lang w:val="en-GB"/>
        </w:rPr>
        <w:t xml:space="preserve">the time the applicant </w:t>
      </w:r>
      <w:r w:rsidRPr="009B7595" w:rsidR="00FF10FC">
        <w:rPr>
          <w:lang w:val="en-GB"/>
        </w:rPr>
        <w:t xml:space="preserve">has </w:t>
      </w:r>
      <w:r w:rsidRPr="009B7595">
        <w:rPr>
          <w:lang w:val="en-GB"/>
        </w:rPr>
        <w:t xml:space="preserve">already spent in detention, he still </w:t>
      </w:r>
      <w:r w:rsidRPr="009B7595" w:rsidR="00FF10FC">
        <w:rPr>
          <w:lang w:val="en-GB"/>
        </w:rPr>
        <w:t xml:space="preserve">has someone </w:t>
      </w:r>
      <w:r w:rsidRPr="009B7595">
        <w:rPr>
          <w:lang w:val="en-GB"/>
        </w:rPr>
        <w:t xml:space="preserve">willing to represent him before the domestic courts and, if so, whether he </w:t>
      </w:r>
      <w:r w:rsidRPr="009B7595" w:rsidR="00FF10FC">
        <w:rPr>
          <w:lang w:val="en-GB"/>
        </w:rPr>
        <w:t xml:space="preserve">has </w:t>
      </w:r>
      <w:r w:rsidRPr="009B7595">
        <w:rPr>
          <w:lang w:val="en-GB"/>
        </w:rPr>
        <w:t>been able to contact that person and give him authority to act</w:t>
      </w:r>
      <w:r w:rsidRPr="009B7595">
        <w:rPr>
          <w:snapToGrid w:val="0"/>
          <w:lang w:val="en-GB"/>
        </w:rPr>
        <w:t xml:space="preserve"> (see </w:t>
      </w:r>
      <w:r w:rsidRPr="009B7595" w:rsidR="00690474">
        <w:rPr>
          <w:i/>
          <w:lang w:val="en-GB"/>
        </w:rPr>
        <w:t>Mitkus v. Latvia</w:t>
      </w:r>
      <w:r w:rsidRPr="009B7595" w:rsidR="00690474">
        <w:rPr>
          <w:lang w:val="en-GB"/>
        </w:rPr>
        <w:t>, no. 7259/03</w:t>
      </w:r>
      <w:r w:rsidRPr="009B7595" w:rsidR="00690474">
        <w:rPr>
          <w:snapToGrid w:val="0"/>
          <w:lang w:val="en-GB"/>
        </w:rPr>
        <w:t>, § 114, 2 </w:t>
      </w:r>
      <w:r w:rsidRPr="009B7595" w:rsidR="00690474">
        <w:rPr>
          <w:lang w:val="en-GB"/>
        </w:rPr>
        <w:t>October</w:t>
      </w:r>
      <w:r w:rsidRPr="009B7595" w:rsidR="00690474">
        <w:rPr>
          <w:snapToGrid w:val="0"/>
          <w:lang w:val="en-GB"/>
        </w:rPr>
        <w:t xml:space="preserve"> 2012; </w:t>
      </w:r>
      <w:r w:rsidRPr="009B7595" w:rsidR="00842D12">
        <w:rPr>
          <w:i/>
          <w:lang w:val="en-GB"/>
        </w:rPr>
        <w:t>Roman </w:t>
      </w:r>
      <w:r w:rsidRPr="009B7595" w:rsidR="00F455B5">
        <w:rPr>
          <w:i/>
          <w:lang w:val="en-GB"/>
        </w:rPr>
        <w:t>Karasev v. </w:t>
      </w:r>
      <w:r w:rsidRPr="009B7595">
        <w:rPr>
          <w:i/>
          <w:lang w:val="en-GB"/>
        </w:rPr>
        <w:t>Russia</w:t>
      </w:r>
      <w:r w:rsidRPr="009B7595">
        <w:rPr>
          <w:lang w:val="en-GB"/>
        </w:rPr>
        <w:t>, no. 30251/03</w:t>
      </w:r>
      <w:r w:rsidRPr="009B7595">
        <w:rPr>
          <w:snapToGrid w:val="0"/>
          <w:szCs w:val="24"/>
          <w:lang w:val="en-GB"/>
        </w:rPr>
        <w:t>, § 63, 25</w:t>
      </w:r>
      <w:r w:rsidRPr="009B7595" w:rsidR="00690474">
        <w:rPr>
          <w:snapToGrid w:val="0"/>
          <w:szCs w:val="24"/>
          <w:lang w:val="en-GB"/>
        </w:rPr>
        <w:t> </w:t>
      </w:r>
      <w:r w:rsidRPr="009B7595">
        <w:rPr>
          <w:snapToGrid w:val="0"/>
          <w:szCs w:val="24"/>
          <w:lang w:val="en-GB"/>
        </w:rPr>
        <w:t xml:space="preserve">November 2010; </w:t>
      </w:r>
      <w:r w:rsidRPr="009B7595">
        <w:rPr>
          <w:i/>
          <w:snapToGrid w:val="0"/>
          <w:lang w:val="en-GB"/>
        </w:rPr>
        <w:t>Larin</w:t>
      </w:r>
      <w:r w:rsidRPr="009B7595" w:rsidR="00FA6081">
        <w:rPr>
          <w:snapToGrid w:val="0"/>
          <w:lang w:val="en-GB"/>
        </w:rPr>
        <w:t>, cited above, §§ </w:t>
      </w:r>
      <w:r w:rsidRPr="009B7595">
        <w:rPr>
          <w:snapToGrid w:val="0"/>
          <w:lang w:val="en-GB"/>
        </w:rPr>
        <w:t xml:space="preserve">55-56; </w:t>
      </w:r>
      <w:r w:rsidRPr="009B7595">
        <w:rPr>
          <w:i/>
          <w:snapToGrid w:val="0"/>
          <w:lang w:val="en-GB"/>
        </w:rPr>
        <w:t>Shilbergs</w:t>
      </w:r>
      <w:r w:rsidRPr="009B7595">
        <w:rPr>
          <w:snapToGrid w:val="0"/>
          <w:lang w:val="en-GB"/>
        </w:rPr>
        <w:t>, cited above, §</w:t>
      </w:r>
      <w:r w:rsidRPr="009B7595" w:rsidR="00690474">
        <w:rPr>
          <w:snapToGrid w:val="0"/>
          <w:lang w:val="en-GB"/>
        </w:rPr>
        <w:t> </w:t>
      </w:r>
      <w:r w:rsidRPr="009B7595">
        <w:rPr>
          <w:snapToGrid w:val="0"/>
          <w:lang w:val="en-GB"/>
        </w:rPr>
        <w:t xml:space="preserve">108; </w:t>
      </w:r>
      <w:r w:rsidRPr="009B7595" w:rsidR="00F455B5">
        <w:rPr>
          <w:i/>
          <w:lang w:val="en-GB"/>
        </w:rPr>
        <w:t>Khuzhin and Others v. </w:t>
      </w:r>
      <w:r w:rsidRPr="009B7595">
        <w:rPr>
          <w:i/>
          <w:lang w:val="en-GB"/>
        </w:rPr>
        <w:t>Russia</w:t>
      </w:r>
      <w:r w:rsidRPr="009B7595">
        <w:rPr>
          <w:lang w:val="en-GB"/>
        </w:rPr>
        <w:t>,</w:t>
      </w:r>
      <w:r w:rsidRPr="009B7595" w:rsidR="00FA6081">
        <w:rPr>
          <w:lang w:val="en-GB"/>
        </w:rPr>
        <w:t xml:space="preserve"> no. </w:t>
      </w:r>
      <w:r w:rsidRPr="009B7595">
        <w:rPr>
          <w:lang w:val="en-GB"/>
        </w:rPr>
        <w:t>13470/02, § 107, 23 October 2008).</w:t>
      </w:r>
    </w:p>
    <w:p w:rsidRPr="009B7595" w:rsidR="005D2870" w:rsidP="009B7595" w:rsidRDefault="00690474">
      <w:pPr>
        <w:pStyle w:val="ECHRHeading3"/>
        <w:rPr>
          <w:lang w:val="en-US"/>
        </w:rPr>
      </w:pPr>
      <w:r w:rsidRPr="009B7595">
        <w:rPr>
          <w:lang w:val="en-US"/>
        </w:rPr>
        <w:t xml:space="preserve">2.  Particular features of </w:t>
      </w:r>
      <w:r w:rsidRPr="009B7595" w:rsidR="00A5596E">
        <w:rPr>
          <w:lang w:val="en-US"/>
        </w:rPr>
        <w:t xml:space="preserve">Russian </w:t>
      </w:r>
      <w:r w:rsidRPr="009B7595" w:rsidR="001B2EE5">
        <w:rPr>
          <w:lang w:val="en-US"/>
        </w:rPr>
        <w:t>civil procedure</w:t>
      </w:r>
    </w:p>
    <w:bookmarkStart w:name="mandatoryoralform" w:id="14"/>
    <w:p w:rsidRPr="009B7595" w:rsidR="00E92499" w:rsidP="009B7595" w:rsidRDefault="00690474">
      <w:pPr>
        <w:pStyle w:val="ECHRPara"/>
        <w:rPr>
          <w:snapToGrid w:val="0"/>
          <w:lang w:val="en-GB"/>
        </w:rPr>
      </w:pPr>
      <w:r w:rsidRPr="009B7595">
        <w:rPr>
          <w:snapToGrid w:val="0"/>
          <w:lang w:val="en-GB"/>
        </w:rPr>
        <w:fldChar w:fldCharType="begin"/>
      </w:r>
      <w:r w:rsidRPr="009B7595">
        <w:rPr>
          <w:snapToGrid w:val="0"/>
          <w:lang w:val="en-GB"/>
        </w:rPr>
        <w:instrText xml:space="preserve"> SEQ level0 \*arabic </w:instrText>
      </w:r>
      <w:r w:rsidRPr="009B7595">
        <w:rPr>
          <w:snapToGrid w:val="0"/>
          <w:lang w:val="en-GB"/>
        </w:rPr>
        <w:fldChar w:fldCharType="separate"/>
      </w:r>
      <w:r w:rsidRPr="009B7595" w:rsidR="009B7595">
        <w:rPr>
          <w:noProof/>
          <w:snapToGrid w:val="0"/>
          <w:lang w:val="en-GB"/>
        </w:rPr>
        <w:t>27</w:t>
      </w:r>
      <w:r w:rsidRPr="009B7595">
        <w:rPr>
          <w:snapToGrid w:val="0"/>
          <w:lang w:val="en-GB"/>
        </w:rPr>
        <w:fldChar w:fldCharType="end"/>
      </w:r>
      <w:bookmarkEnd w:id="14"/>
      <w:r w:rsidRPr="009B7595">
        <w:rPr>
          <w:snapToGrid w:val="0"/>
          <w:lang w:val="en-GB"/>
        </w:rPr>
        <w:t>.  </w:t>
      </w:r>
      <w:r w:rsidRPr="009B7595" w:rsidR="00E830B2">
        <w:rPr>
          <w:snapToGrid w:val="0"/>
          <w:lang w:val="en-GB"/>
        </w:rPr>
        <w:t xml:space="preserve">The Court notes that, by contrast with some other jurisdictions (see the case-law cited in paragraph </w:t>
      </w:r>
      <w:r w:rsidRPr="009B7595" w:rsidR="00E830B2">
        <w:rPr>
          <w:snapToGrid w:val="0"/>
          <w:lang w:val="en-GB"/>
        </w:rPr>
        <w:fldChar w:fldCharType="begin"/>
      </w:r>
      <w:r w:rsidRPr="009B7595" w:rsidR="00E830B2">
        <w:rPr>
          <w:snapToGrid w:val="0"/>
          <w:lang w:val="en-GB"/>
        </w:rPr>
        <w:instrText xml:space="preserve"> REF formofprcs \h </w:instrText>
      </w:r>
      <w:r w:rsidRPr="009B7595" w:rsidR="00E830B2">
        <w:rPr>
          <w:snapToGrid w:val="0"/>
          <w:lang w:val="en-GB"/>
        </w:rPr>
      </w:r>
      <w:r w:rsidRPr="009B7595" w:rsidR="00E830B2">
        <w:rPr>
          <w:snapToGrid w:val="0"/>
          <w:lang w:val="en-GB"/>
        </w:rPr>
        <w:fldChar w:fldCharType="separate"/>
      </w:r>
      <w:r w:rsidRPr="009B7595" w:rsidR="009B7595">
        <w:rPr>
          <w:noProof/>
          <w:snapToGrid w:val="0"/>
          <w:lang w:val="en-GB"/>
        </w:rPr>
        <w:t>23</w:t>
      </w:r>
      <w:r w:rsidRPr="009B7595" w:rsidR="00E830B2">
        <w:rPr>
          <w:snapToGrid w:val="0"/>
          <w:lang w:val="en-GB"/>
        </w:rPr>
        <w:fldChar w:fldCharType="end"/>
      </w:r>
      <w:r w:rsidRPr="009B7595" w:rsidR="00E830B2">
        <w:rPr>
          <w:snapToGrid w:val="0"/>
          <w:lang w:val="en-GB"/>
        </w:rPr>
        <w:t xml:space="preserve"> above), the Russian rules of civil procedure </w:t>
      </w:r>
      <w:r w:rsidRPr="009B7595" w:rsidR="00163013">
        <w:rPr>
          <w:snapToGrid w:val="0"/>
          <w:lang w:val="en-GB"/>
        </w:rPr>
        <w:t xml:space="preserve">stipulate that </w:t>
      </w:r>
      <w:r w:rsidRPr="009B7595" w:rsidR="00E830B2">
        <w:rPr>
          <w:snapToGrid w:val="0"/>
          <w:lang w:val="en-GB"/>
        </w:rPr>
        <w:t xml:space="preserve">proceedings </w:t>
      </w:r>
      <w:r w:rsidRPr="009B7595" w:rsidR="00163013">
        <w:rPr>
          <w:snapToGrid w:val="0"/>
          <w:lang w:val="en-GB"/>
        </w:rPr>
        <w:t xml:space="preserve">must be conducted orally </w:t>
      </w:r>
      <w:r w:rsidRPr="009B7595" w:rsidR="00F455B5">
        <w:rPr>
          <w:snapToGrid w:val="0"/>
          <w:lang w:val="en-GB"/>
        </w:rPr>
        <w:t>(Article </w:t>
      </w:r>
      <w:r w:rsidRPr="009B7595" w:rsidR="00E830B2">
        <w:rPr>
          <w:snapToGrid w:val="0"/>
          <w:lang w:val="en-GB"/>
        </w:rPr>
        <w:t xml:space="preserve">157 of the Code of Civil Procedure, cited in paragraph </w:t>
      </w:r>
      <w:r w:rsidRPr="009B7595" w:rsidR="00E830B2">
        <w:rPr>
          <w:snapToGrid w:val="0"/>
          <w:lang w:val="en-GB"/>
        </w:rPr>
        <w:fldChar w:fldCharType="begin"/>
      </w:r>
      <w:r w:rsidRPr="009B7595" w:rsidR="00E830B2">
        <w:rPr>
          <w:snapToGrid w:val="0"/>
          <w:lang w:val="en-GB"/>
        </w:rPr>
        <w:instrText xml:space="preserve"> REF ccp \h </w:instrText>
      </w:r>
      <w:r w:rsidRPr="009B7595" w:rsidR="00E830B2">
        <w:rPr>
          <w:snapToGrid w:val="0"/>
          <w:lang w:val="en-GB"/>
        </w:rPr>
      </w:r>
      <w:r w:rsidRPr="009B7595" w:rsidR="00E830B2">
        <w:rPr>
          <w:snapToGrid w:val="0"/>
          <w:lang w:val="en-GB"/>
        </w:rPr>
        <w:fldChar w:fldCharType="separate"/>
      </w:r>
      <w:r w:rsidRPr="009B7595" w:rsidR="009B7595">
        <w:rPr>
          <w:noProof/>
          <w:lang w:val="en-GB"/>
        </w:rPr>
        <w:t>9</w:t>
      </w:r>
      <w:r w:rsidRPr="009B7595" w:rsidR="00E830B2">
        <w:rPr>
          <w:snapToGrid w:val="0"/>
          <w:lang w:val="en-GB"/>
        </w:rPr>
        <w:fldChar w:fldCharType="end"/>
      </w:r>
      <w:r w:rsidRPr="009B7595" w:rsidR="00E830B2">
        <w:rPr>
          <w:snapToGrid w:val="0"/>
          <w:lang w:val="en-GB"/>
        </w:rPr>
        <w:t xml:space="preserve"> above). </w:t>
      </w:r>
      <w:r w:rsidRPr="009B7595" w:rsidR="0037667C">
        <w:rPr>
          <w:snapToGrid w:val="0"/>
          <w:lang w:val="en-GB"/>
        </w:rPr>
        <w:t>The Code of Civil Procedure make</w:t>
      </w:r>
      <w:r w:rsidRPr="009B7595" w:rsidR="00163013">
        <w:rPr>
          <w:snapToGrid w:val="0"/>
          <w:lang w:val="en-GB"/>
        </w:rPr>
        <w:t>s</w:t>
      </w:r>
      <w:r w:rsidRPr="009B7595" w:rsidR="0037667C">
        <w:rPr>
          <w:snapToGrid w:val="0"/>
          <w:lang w:val="en-GB"/>
        </w:rPr>
        <w:t xml:space="preserve"> </w:t>
      </w:r>
      <w:r w:rsidRPr="009B7595" w:rsidR="00163013">
        <w:rPr>
          <w:snapToGrid w:val="0"/>
          <w:lang w:val="en-GB"/>
        </w:rPr>
        <w:t xml:space="preserve">no </w:t>
      </w:r>
      <w:r w:rsidRPr="009B7595" w:rsidR="0037667C">
        <w:rPr>
          <w:snapToGrid w:val="0"/>
          <w:lang w:val="en-GB"/>
        </w:rPr>
        <w:t xml:space="preserve">provision for conducting </w:t>
      </w:r>
      <w:r w:rsidRPr="009B7595" w:rsidR="00022A38">
        <w:rPr>
          <w:snapToGrid w:val="0"/>
          <w:lang w:val="en-GB"/>
        </w:rPr>
        <w:t xml:space="preserve">civil </w:t>
      </w:r>
      <w:r w:rsidRPr="009B7595" w:rsidR="0037667C">
        <w:rPr>
          <w:snapToGrid w:val="0"/>
          <w:lang w:val="en-GB"/>
        </w:rPr>
        <w:t>proceedings in writing or for d</w:t>
      </w:r>
      <w:r w:rsidRPr="009B7595" w:rsidR="00022A38">
        <w:rPr>
          <w:snapToGrid w:val="0"/>
          <w:lang w:val="en-GB"/>
        </w:rPr>
        <w:t>ispensing with an oral hearing</w:t>
      </w:r>
      <w:r w:rsidRPr="009B7595" w:rsidR="004947DF">
        <w:rPr>
          <w:snapToGrid w:val="0"/>
          <w:lang w:val="en-GB"/>
        </w:rPr>
        <w:t>,</w:t>
      </w:r>
      <w:r w:rsidRPr="009B7595" w:rsidR="00022A38">
        <w:rPr>
          <w:snapToGrid w:val="0"/>
          <w:lang w:val="en-GB"/>
        </w:rPr>
        <w:t xml:space="preserve"> which must be held before </w:t>
      </w:r>
      <w:r w:rsidRPr="009B7595" w:rsidR="004947DF">
        <w:rPr>
          <w:snapToGrid w:val="0"/>
          <w:lang w:val="en-GB"/>
        </w:rPr>
        <w:t xml:space="preserve">both </w:t>
      </w:r>
      <w:r w:rsidRPr="009B7595" w:rsidR="00022A38">
        <w:rPr>
          <w:snapToGrid w:val="0"/>
          <w:lang w:val="en-GB"/>
        </w:rPr>
        <w:t xml:space="preserve">the first-instance and </w:t>
      </w:r>
      <w:r w:rsidRPr="009B7595" w:rsidR="004947DF">
        <w:rPr>
          <w:snapToGrid w:val="0"/>
          <w:lang w:val="en-GB"/>
        </w:rPr>
        <w:t xml:space="preserve">the </w:t>
      </w:r>
      <w:r w:rsidRPr="009B7595" w:rsidR="00022A38">
        <w:rPr>
          <w:snapToGrid w:val="0"/>
          <w:lang w:val="en-GB"/>
        </w:rPr>
        <w:t>appeal courts (Articles 155, 327 (currently in force) and 350 (formerly in force) of the Code of Civil Procedure).</w:t>
      </w:r>
    </w:p>
    <w:bookmarkStart w:name="ccppersonalpresence" w:id="15"/>
    <w:p w:rsidRPr="009B7595" w:rsidR="004479ED" w:rsidP="009B7595" w:rsidRDefault="00022A38">
      <w:pPr>
        <w:pStyle w:val="ECHRPara"/>
        <w:rPr>
          <w:snapToGrid w:val="0"/>
          <w:lang w:val="en-GB"/>
        </w:rPr>
      </w:pPr>
      <w:r w:rsidRPr="009B7595">
        <w:rPr>
          <w:snapToGrid w:val="0"/>
          <w:lang w:val="en-GB"/>
        </w:rPr>
        <w:fldChar w:fldCharType="begin"/>
      </w:r>
      <w:r w:rsidRPr="009B7595">
        <w:rPr>
          <w:snapToGrid w:val="0"/>
          <w:lang w:val="en-GB"/>
        </w:rPr>
        <w:instrText xml:space="preserve"> SEQ level0 \*arabic </w:instrText>
      </w:r>
      <w:r w:rsidRPr="009B7595">
        <w:rPr>
          <w:snapToGrid w:val="0"/>
          <w:lang w:val="en-GB"/>
        </w:rPr>
        <w:fldChar w:fldCharType="separate"/>
      </w:r>
      <w:r w:rsidRPr="009B7595" w:rsidR="009B7595">
        <w:rPr>
          <w:noProof/>
          <w:snapToGrid w:val="0"/>
          <w:lang w:val="en-GB"/>
        </w:rPr>
        <w:t>28</w:t>
      </w:r>
      <w:r w:rsidRPr="009B7595">
        <w:rPr>
          <w:snapToGrid w:val="0"/>
          <w:lang w:val="en-GB"/>
        </w:rPr>
        <w:fldChar w:fldCharType="end"/>
      </w:r>
      <w:bookmarkEnd w:id="15"/>
      <w:r w:rsidRPr="009B7595">
        <w:rPr>
          <w:snapToGrid w:val="0"/>
          <w:lang w:val="en-GB"/>
        </w:rPr>
        <w:t>.  </w:t>
      </w:r>
      <w:r w:rsidRPr="009B7595" w:rsidR="00E616F0">
        <w:rPr>
          <w:snapToGrid w:val="0"/>
          <w:lang w:val="en-GB"/>
        </w:rPr>
        <w:t xml:space="preserve">The right to </w:t>
      </w:r>
      <w:r w:rsidRPr="009B7595" w:rsidR="004947DF">
        <w:rPr>
          <w:snapToGrid w:val="0"/>
          <w:lang w:val="en-GB"/>
        </w:rPr>
        <w:t xml:space="preserve">be present in person </w:t>
      </w:r>
      <w:r w:rsidRPr="009B7595" w:rsidR="00DA66C2">
        <w:rPr>
          <w:snapToGrid w:val="0"/>
          <w:lang w:val="en-GB"/>
        </w:rPr>
        <w:t xml:space="preserve">is in principle </w:t>
      </w:r>
      <w:r w:rsidRPr="009B7595" w:rsidR="00B802CF">
        <w:rPr>
          <w:snapToGrid w:val="0"/>
          <w:lang w:val="en-GB"/>
        </w:rPr>
        <w:t>not subject to any formalities</w:t>
      </w:r>
      <w:r w:rsidRPr="009B7595" w:rsidR="00DA66C2">
        <w:rPr>
          <w:snapToGrid w:val="0"/>
          <w:lang w:val="en-GB"/>
        </w:rPr>
        <w:t xml:space="preserve"> </w:t>
      </w:r>
      <w:r w:rsidRPr="009B7595" w:rsidR="008D381A">
        <w:rPr>
          <w:snapToGrid w:val="0"/>
          <w:lang w:val="en-GB"/>
        </w:rPr>
        <w:t xml:space="preserve">and a party need not seek leave to appear </w:t>
      </w:r>
      <w:r w:rsidRPr="009B7595" w:rsidR="004947DF">
        <w:rPr>
          <w:snapToGrid w:val="0"/>
          <w:lang w:val="en-GB"/>
        </w:rPr>
        <w:t xml:space="preserve">in order </w:t>
      </w:r>
      <w:r w:rsidRPr="009B7595" w:rsidR="008D381A">
        <w:rPr>
          <w:snapToGrid w:val="0"/>
          <w:lang w:val="en-GB"/>
        </w:rPr>
        <w:t xml:space="preserve">to attend the hearing and to make oral submissions to the court. </w:t>
      </w:r>
      <w:r w:rsidRPr="009B7595" w:rsidR="00DA66C2">
        <w:rPr>
          <w:snapToGrid w:val="0"/>
          <w:lang w:val="en-GB"/>
        </w:rPr>
        <w:t xml:space="preserve">There is a requirement to inform the parties of the time and place of the hearing (Article 155 of the Code of Civil </w:t>
      </w:r>
      <w:r w:rsidRPr="009B7595" w:rsidR="00C244C2">
        <w:rPr>
          <w:snapToGrid w:val="0"/>
          <w:lang w:val="en-GB"/>
        </w:rPr>
        <w:t>Procedure</w:t>
      </w:r>
      <w:r w:rsidRPr="009B7595" w:rsidR="00DA66C2">
        <w:rPr>
          <w:snapToGrid w:val="0"/>
          <w:lang w:val="en-GB"/>
        </w:rPr>
        <w:t xml:space="preserve">) and </w:t>
      </w:r>
      <w:r w:rsidRPr="009B7595" w:rsidR="004947DF">
        <w:rPr>
          <w:snapToGrid w:val="0"/>
          <w:lang w:val="en-GB"/>
        </w:rPr>
        <w:t xml:space="preserve">the bench has </w:t>
      </w:r>
      <w:r w:rsidRPr="009B7595" w:rsidR="00DA66C2">
        <w:rPr>
          <w:snapToGrid w:val="0"/>
          <w:lang w:val="en-GB"/>
        </w:rPr>
        <w:t xml:space="preserve">a corresponding duty to verify the attendance and due notification of the parties before embarking on the examination of the case (Article 161 of the Code). If it cannot be ascertained that </w:t>
      </w:r>
      <w:r w:rsidRPr="009B7595" w:rsidR="00163013">
        <w:rPr>
          <w:snapToGrid w:val="0"/>
          <w:lang w:val="en-GB"/>
        </w:rPr>
        <w:t xml:space="preserve">an absent </w:t>
      </w:r>
      <w:r w:rsidRPr="009B7595" w:rsidR="00DA66C2">
        <w:rPr>
          <w:snapToGrid w:val="0"/>
          <w:lang w:val="en-GB"/>
        </w:rPr>
        <w:t>party has been notified</w:t>
      </w:r>
      <w:r w:rsidRPr="009B7595" w:rsidR="00163013">
        <w:rPr>
          <w:snapToGrid w:val="0"/>
          <w:lang w:val="en-GB"/>
        </w:rPr>
        <w:t>,</w:t>
      </w:r>
      <w:r w:rsidRPr="009B7595" w:rsidR="00DA66C2">
        <w:rPr>
          <w:snapToGrid w:val="0"/>
          <w:lang w:val="en-GB"/>
        </w:rPr>
        <w:t xml:space="preserve"> or if the party has </w:t>
      </w:r>
      <w:r w:rsidRPr="009B7595" w:rsidR="00163013">
        <w:rPr>
          <w:snapToGrid w:val="0"/>
          <w:lang w:val="en-GB"/>
        </w:rPr>
        <w:t xml:space="preserve">valid </w:t>
      </w:r>
      <w:r w:rsidRPr="009B7595" w:rsidR="00DA66C2">
        <w:rPr>
          <w:snapToGrid w:val="0"/>
          <w:lang w:val="en-GB"/>
        </w:rPr>
        <w:t xml:space="preserve">reasons for being absent, the hearing must be adjourned (Article 167 of the Code). </w:t>
      </w:r>
      <w:r w:rsidRPr="009B7595" w:rsidR="002C328D">
        <w:rPr>
          <w:snapToGrid w:val="0"/>
          <w:lang w:val="en-GB"/>
        </w:rPr>
        <w:t xml:space="preserve">Identical </w:t>
      </w:r>
      <w:r w:rsidRPr="009B7595" w:rsidR="008D381A">
        <w:rPr>
          <w:snapToGrid w:val="0"/>
          <w:lang w:val="en-GB"/>
        </w:rPr>
        <w:t xml:space="preserve">requirements </w:t>
      </w:r>
      <w:r w:rsidRPr="009B7595" w:rsidR="002C328D">
        <w:rPr>
          <w:snapToGrid w:val="0"/>
          <w:lang w:val="en-GB"/>
        </w:rPr>
        <w:t xml:space="preserve">apply </w:t>
      </w:r>
      <w:r w:rsidRPr="009B7595" w:rsidR="009A6BB6">
        <w:rPr>
          <w:snapToGrid w:val="0"/>
          <w:lang w:val="en-GB"/>
        </w:rPr>
        <w:t xml:space="preserve">to proceedings before the </w:t>
      </w:r>
      <w:r w:rsidRPr="009B7595" w:rsidR="008D381A">
        <w:rPr>
          <w:snapToGrid w:val="0"/>
          <w:lang w:val="en-GB"/>
        </w:rPr>
        <w:t>first</w:t>
      </w:r>
      <w:r w:rsidRPr="009B7595" w:rsidR="004947DF">
        <w:rPr>
          <w:snapToGrid w:val="0"/>
          <w:lang w:val="en-GB"/>
        </w:rPr>
        <w:t>-</w:t>
      </w:r>
      <w:r w:rsidRPr="009B7595" w:rsidR="008D381A">
        <w:rPr>
          <w:snapToGrid w:val="0"/>
          <w:lang w:val="en-GB"/>
        </w:rPr>
        <w:t xml:space="preserve">instance and appeal </w:t>
      </w:r>
      <w:r w:rsidRPr="009B7595" w:rsidR="009A6BB6">
        <w:rPr>
          <w:snapToGrid w:val="0"/>
          <w:lang w:val="en-GB"/>
        </w:rPr>
        <w:t>courts (former Article 350 and current Article 327 of the Code)</w:t>
      </w:r>
      <w:r w:rsidRPr="009B7595" w:rsidR="008D381A">
        <w:rPr>
          <w:snapToGrid w:val="0"/>
          <w:lang w:val="en-GB"/>
        </w:rPr>
        <w:t>.</w:t>
      </w:r>
    </w:p>
    <w:bookmarkStart w:name="reprincivilcases" w:id="16"/>
    <w:p w:rsidRPr="009B7595" w:rsidR="00842D12" w:rsidP="009B7595" w:rsidRDefault="00095B16">
      <w:pPr>
        <w:pStyle w:val="ECHRPara"/>
        <w:rPr>
          <w:snapToGrid w:val="0"/>
          <w:lang w:val="en-GB"/>
        </w:rPr>
      </w:pPr>
      <w:r w:rsidRPr="009B7595">
        <w:rPr>
          <w:snapToGrid w:val="0"/>
          <w:lang w:val="en-GB"/>
        </w:rPr>
        <w:fldChar w:fldCharType="begin"/>
      </w:r>
      <w:r w:rsidRPr="009B7595">
        <w:rPr>
          <w:snapToGrid w:val="0"/>
          <w:lang w:val="en-GB"/>
        </w:rPr>
        <w:instrText xml:space="preserve"> SEQ level0 \*arabic </w:instrText>
      </w:r>
      <w:r w:rsidRPr="009B7595">
        <w:rPr>
          <w:snapToGrid w:val="0"/>
          <w:lang w:val="en-GB"/>
        </w:rPr>
        <w:fldChar w:fldCharType="separate"/>
      </w:r>
      <w:r w:rsidRPr="009B7595" w:rsidR="009B7595">
        <w:rPr>
          <w:noProof/>
          <w:snapToGrid w:val="0"/>
          <w:lang w:val="en-GB"/>
        </w:rPr>
        <w:t>29</w:t>
      </w:r>
      <w:r w:rsidRPr="009B7595">
        <w:rPr>
          <w:snapToGrid w:val="0"/>
          <w:lang w:val="en-GB"/>
        </w:rPr>
        <w:fldChar w:fldCharType="end"/>
      </w:r>
      <w:bookmarkEnd w:id="16"/>
      <w:r w:rsidRPr="009B7595">
        <w:rPr>
          <w:snapToGrid w:val="0"/>
          <w:lang w:val="en-GB"/>
        </w:rPr>
        <w:t>.  </w:t>
      </w:r>
      <w:r w:rsidRPr="009B7595" w:rsidR="00A40DEE">
        <w:rPr>
          <w:snapToGrid w:val="0"/>
          <w:lang w:val="en-GB"/>
        </w:rPr>
        <w:t xml:space="preserve">In Russian civil procedure, </w:t>
      </w:r>
      <w:r w:rsidRPr="009B7595">
        <w:rPr>
          <w:snapToGrid w:val="0"/>
          <w:lang w:val="en-GB"/>
        </w:rPr>
        <w:t xml:space="preserve">representation is not the exclusive province of </w:t>
      </w:r>
      <w:r w:rsidRPr="009B7595" w:rsidR="008D128F">
        <w:rPr>
          <w:snapToGrid w:val="0"/>
          <w:lang w:val="en-GB"/>
        </w:rPr>
        <w:t>legal professionals</w:t>
      </w:r>
      <w:r w:rsidRPr="009B7595" w:rsidR="00A40DEE">
        <w:rPr>
          <w:snapToGrid w:val="0"/>
          <w:lang w:val="en-GB"/>
        </w:rPr>
        <w:t xml:space="preserve">. Any adult individual, be it a next-of-kin, a friend or anyone else, is legally entitled to represent the </w:t>
      </w:r>
      <w:r w:rsidRPr="009B7595" w:rsidR="00163013">
        <w:rPr>
          <w:snapToGrid w:val="0"/>
          <w:lang w:val="en-GB"/>
        </w:rPr>
        <w:t xml:space="preserve">claimant </w:t>
      </w:r>
      <w:r w:rsidRPr="009B7595" w:rsidR="00A40DEE">
        <w:rPr>
          <w:snapToGrid w:val="0"/>
          <w:lang w:val="en-GB"/>
        </w:rPr>
        <w:t xml:space="preserve">or the defendant in the civil proceedings (Articles 48 and 49 of the Code of Civil Procedure). </w:t>
      </w:r>
      <w:r w:rsidRPr="009B7595" w:rsidR="004947DF">
        <w:rPr>
          <w:snapToGrid w:val="0"/>
          <w:lang w:val="en-GB"/>
        </w:rPr>
        <w:t>R</w:t>
      </w:r>
      <w:r w:rsidRPr="009B7595" w:rsidR="00DC23A8">
        <w:rPr>
          <w:snapToGrid w:val="0"/>
          <w:lang w:val="en-GB"/>
        </w:rPr>
        <w:t>epresentation</w:t>
      </w:r>
      <w:r w:rsidRPr="009B7595" w:rsidR="00A40DEE">
        <w:rPr>
          <w:snapToGrid w:val="0"/>
          <w:lang w:val="en-GB"/>
        </w:rPr>
        <w:t xml:space="preserve"> by a professional lawyer is available </w:t>
      </w:r>
      <w:r w:rsidRPr="009B7595" w:rsidR="004947DF">
        <w:rPr>
          <w:snapToGrid w:val="0"/>
          <w:lang w:val="en-GB"/>
        </w:rPr>
        <w:t xml:space="preserve">free of charge </w:t>
      </w:r>
      <w:r w:rsidRPr="009B7595" w:rsidR="00A40DEE">
        <w:rPr>
          <w:snapToGrid w:val="0"/>
          <w:lang w:val="en-GB"/>
        </w:rPr>
        <w:t>to indigent litigants</w:t>
      </w:r>
      <w:r w:rsidRPr="009B7595" w:rsidR="004947DF">
        <w:rPr>
          <w:snapToGrid w:val="0"/>
          <w:lang w:val="en-GB"/>
        </w:rPr>
        <w:t>,</w:t>
      </w:r>
      <w:r w:rsidRPr="009B7595" w:rsidR="00A40DEE">
        <w:rPr>
          <w:snapToGrid w:val="0"/>
          <w:lang w:val="en-GB"/>
        </w:rPr>
        <w:t xml:space="preserve"> but only in specific </w:t>
      </w:r>
      <w:r w:rsidRPr="009B7595" w:rsidR="00F63D68">
        <w:rPr>
          <w:snapToGrid w:val="0"/>
          <w:lang w:val="en-GB"/>
        </w:rPr>
        <w:t xml:space="preserve">types </w:t>
      </w:r>
      <w:r w:rsidRPr="009B7595" w:rsidR="00A40DEE">
        <w:rPr>
          <w:snapToGrid w:val="0"/>
          <w:lang w:val="en-GB"/>
        </w:rPr>
        <w:t xml:space="preserve">of disputes which are exhaustively listed in the Legal </w:t>
      </w:r>
      <w:r w:rsidRPr="009B7595" w:rsidR="004947DF">
        <w:rPr>
          <w:snapToGrid w:val="0"/>
          <w:lang w:val="en-GB"/>
        </w:rPr>
        <w:t xml:space="preserve">Aid </w:t>
      </w:r>
      <w:r w:rsidRPr="009B7595" w:rsidR="00A40DEE">
        <w:rPr>
          <w:snapToGrid w:val="0"/>
          <w:lang w:val="en-GB"/>
        </w:rPr>
        <w:t xml:space="preserve">Act (see paragraph </w:t>
      </w:r>
      <w:r w:rsidRPr="009B7595" w:rsidR="00A40DEE">
        <w:rPr>
          <w:snapToGrid w:val="0"/>
          <w:lang w:val="en-GB"/>
        </w:rPr>
        <w:fldChar w:fldCharType="begin"/>
      </w:r>
      <w:r w:rsidRPr="009B7595" w:rsidR="00A40DEE">
        <w:rPr>
          <w:snapToGrid w:val="0"/>
          <w:lang w:val="en-GB"/>
        </w:rPr>
        <w:instrText xml:space="preserve"> REF freelegalassistanceact \h </w:instrText>
      </w:r>
      <w:r w:rsidRPr="009B7595" w:rsidR="00A40DEE">
        <w:rPr>
          <w:snapToGrid w:val="0"/>
          <w:lang w:val="en-GB"/>
        </w:rPr>
      </w:r>
      <w:r w:rsidRPr="009B7595" w:rsidR="00A40DEE">
        <w:rPr>
          <w:snapToGrid w:val="0"/>
          <w:lang w:val="en-GB"/>
        </w:rPr>
        <w:fldChar w:fldCharType="separate"/>
      </w:r>
      <w:r w:rsidRPr="009B7595" w:rsidR="009B7595">
        <w:rPr>
          <w:noProof/>
          <w:lang w:val="en-GB"/>
        </w:rPr>
        <w:t>10</w:t>
      </w:r>
      <w:r w:rsidRPr="009B7595" w:rsidR="00A40DEE">
        <w:rPr>
          <w:snapToGrid w:val="0"/>
          <w:lang w:val="en-GB"/>
        </w:rPr>
        <w:fldChar w:fldCharType="end"/>
      </w:r>
      <w:r w:rsidRPr="009B7595" w:rsidR="00A40DEE">
        <w:rPr>
          <w:snapToGrid w:val="0"/>
          <w:lang w:val="en-GB"/>
        </w:rPr>
        <w:t xml:space="preserve"> above).</w:t>
      </w:r>
    </w:p>
    <w:p w:rsidRPr="009B7595" w:rsidR="002A400A" w:rsidP="009B7595" w:rsidRDefault="002A400A">
      <w:pPr>
        <w:pStyle w:val="ECHRHeading3"/>
        <w:rPr>
          <w:lang w:val="en-US"/>
        </w:rPr>
      </w:pPr>
      <w:r w:rsidRPr="009B7595">
        <w:rPr>
          <w:lang w:val="en-US"/>
        </w:rPr>
        <w:t xml:space="preserve">3.  The </w:t>
      </w:r>
      <w:r w:rsidRPr="009B7595" w:rsidR="00A40DEE">
        <w:rPr>
          <w:lang w:val="en-US"/>
        </w:rPr>
        <w:t>Court</w:t>
      </w:r>
      <w:r w:rsidRPr="009B7595" w:rsidR="009B7595">
        <w:rPr>
          <w:lang w:val="en-US"/>
        </w:rPr>
        <w:t>’</w:t>
      </w:r>
      <w:r w:rsidRPr="009B7595" w:rsidR="00A40DEE">
        <w:rPr>
          <w:lang w:val="en-US"/>
        </w:rPr>
        <w:t xml:space="preserve">s </w:t>
      </w:r>
      <w:r w:rsidRPr="009B7595" w:rsidR="00EB3D3D">
        <w:rPr>
          <w:lang w:val="en-US"/>
        </w:rPr>
        <w:t>approach</w:t>
      </w:r>
    </w:p>
    <w:p w:rsidRPr="009B7595" w:rsidR="00842D12" w:rsidP="009B7595" w:rsidRDefault="00B27276">
      <w:pPr>
        <w:pStyle w:val="ECHRPara"/>
        <w:rPr>
          <w:lang w:val="en-GB"/>
        </w:rPr>
      </w:pPr>
      <w:r w:rsidRPr="009B7595">
        <w:rPr>
          <w:lang w:val="en-GB"/>
        </w:rPr>
        <w:fldChar w:fldCharType="begin"/>
      </w:r>
      <w:r w:rsidRPr="009B7595">
        <w:rPr>
          <w:lang w:val="en-GB"/>
        </w:rPr>
        <w:instrText xml:space="preserve"> SEQ level0 \*arabic </w:instrText>
      </w:r>
      <w:r w:rsidRPr="009B7595">
        <w:rPr>
          <w:lang w:val="en-GB"/>
        </w:rPr>
        <w:fldChar w:fldCharType="separate"/>
      </w:r>
      <w:r w:rsidRPr="009B7595" w:rsidR="009B7595">
        <w:rPr>
          <w:noProof/>
          <w:lang w:val="en-GB"/>
        </w:rPr>
        <w:t>30</w:t>
      </w:r>
      <w:r w:rsidRPr="009B7595">
        <w:rPr>
          <w:lang w:val="en-GB"/>
        </w:rPr>
        <w:fldChar w:fldCharType="end"/>
      </w:r>
      <w:r w:rsidRPr="009B7595">
        <w:rPr>
          <w:lang w:val="en-GB"/>
        </w:rPr>
        <w:t>.  </w:t>
      </w:r>
      <w:r w:rsidRPr="009B7595" w:rsidR="00183D51">
        <w:rPr>
          <w:lang w:val="en-GB"/>
        </w:rPr>
        <w:t xml:space="preserve">The Court notes that </w:t>
      </w:r>
      <w:r w:rsidRPr="009B7595">
        <w:rPr>
          <w:lang w:val="en-GB"/>
        </w:rPr>
        <w:t>the rules of Russian civil procedure require courts to hold a</w:t>
      </w:r>
      <w:r w:rsidRPr="009B7595" w:rsidR="002B3D45">
        <w:rPr>
          <w:lang w:val="en-GB"/>
        </w:rPr>
        <w:t>n oral</w:t>
      </w:r>
      <w:r w:rsidRPr="009B7595">
        <w:rPr>
          <w:lang w:val="en-GB"/>
        </w:rPr>
        <w:t xml:space="preserve"> hearing in all categories of cases</w:t>
      </w:r>
      <w:r w:rsidRPr="009B7595" w:rsidR="00183D51">
        <w:rPr>
          <w:lang w:val="en-GB"/>
        </w:rPr>
        <w:t xml:space="preserve"> without exception (see paragraph </w:t>
      </w:r>
      <w:r w:rsidRPr="009B7595" w:rsidR="00183D51">
        <w:rPr>
          <w:lang w:val="en-GB"/>
        </w:rPr>
        <w:fldChar w:fldCharType="begin"/>
      </w:r>
      <w:r w:rsidRPr="009B7595" w:rsidR="00183D51">
        <w:rPr>
          <w:lang w:val="en-GB"/>
        </w:rPr>
        <w:instrText xml:space="preserve"> REF mandatoryoralform \h </w:instrText>
      </w:r>
      <w:r w:rsidRPr="009B7595" w:rsidR="00183D51">
        <w:rPr>
          <w:lang w:val="en-GB"/>
        </w:rPr>
      </w:r>
      <w:r w:rsidRPr="009B7595" w:rsidR="00183D51">
        <w:rPr>
          <w:lang w:val="en-GB"/>
        </w:rPr>
        <w:fldChar w:fldCharType="separate"/>
      </w:r>
      <w:r w:rsidRPr="009B7595" w:rsidR="009B7595">
        <w:rPr>
          <w:noProof/>
          <w:snapToGrid w:val="0"/>
          <w:lang w:val="en-GB"/>
        </w:rPr>
        <w:t>27</w:t>
      </w:r>
      <w:r w:rsidRPr="009B7595" w:rsidR="00183D51">
        <w:rPr>
          <w:lang w:val="en-GB"/>
        </w:rPr>
        <w:fldChar w:fldCharType="end"/>
      </w:r>
      <w:r w:rsidRPr="009B7595" w:rsidR="00183D51">
        <w:rPr>
          <w:lang w:val="en-GB"/>
        </w:rPr>
        <w:t xml:space="preserve"> above)</w:t>
      </w:r>
      <w:r w:rsidRPr="009B7595">
        <w:rPr>
          <w:lang w:val="en-GB"/>
        </w:rPr>
        <w:t xml:space="preserve">. This prevents Russian courts from adjudicating </w:t>
      </w:r>
      <w:r w:rsidRPr="009B7595" w:rsidR="00163013">
        <w:rPr>
          <w:lang w:val="en-GB"/>
        </w:rPr>
        <w:t xml:space="preserve">on </w:t>
      </w:r>
      <w:r w:rsidRPr="009B7595">
        <w:rPr>
          <w:lang w:val="en-GB"/>
        </w:rPr>
        <w:t>even small claims or disputes of a technical nature without holding a hearing, as courts in other jurisdictions may do. Whenever a</w:t>
      </w:r>
      <w:r w:rsidRPr="009B7595" w:rsidR="002B3D45">
        <w:rPr>
          <w:lang w:val="en-GB"/>
        </w:rPr>
        <w:t>n oral</w:t>
      </w:r>
      <w:r w:rsidRPr="009B7595">
        <w:rPr>
          <w:lang w:val="en-GB"/>
        </w:rPr>
        <w:t xml:space="preserve"> hearing is held, the parties have the right to attend and to make submissions</w:t>
      </w:r>
      <w:r w:rsidRPr="009B7595" w:rsidR="002B3D45">
        <w:rPr>
          <w:lang w:val="en-GB"/>
        </w:rPr>
        <w:t xml:space="preserve"> to the bench</w:t>
      </w:r>
      <w:r w:rsidRPr="009B7595">
        <w:rPr>
          <w:lang w:val="en-GB"/>
        </w:rPr>
        <w:t>. Any party may, as a matter of course, waive this right of his or her own free will and there will be no breach of the fair</w:t>
      </w:r>
      <w:r w:rsidRPr="009B7595" w:rsidR="00163013">
        <w:rPr>
          <w:lang w:val="en-GB"/>
        </w:rPr>
        <w:t>-</w:t>
      </w:r>
      <w:r w:rsidRPr="009B7595" w:rsidR="00FA6081">
        <w:rPr>
          <w:lang w:val="en-GB"/>
        </w:rPr>
        <w:t>hearing principle under Article </w:t>
      </w:r>
      <w:r w:rsidRPr="009B7595">
        <w:rPr>
          <w:lang w:val="en-GB"/>
        </w:rPr>
        <w:t xml:space="preserve">6 of the Convention </w:t>
      </w:r>
      <w:r w:rsidRPr="009B7595" w:rsidR="00183D51">
        <w:rPr>
          <w:lang w:val="en-GB"/>
        </w:rPr>
        <w:t xml:space="preserve">as long as </w:t>
      </w:r>
      <w:r w:rsidRPr="009B7595">
        <w:rPr>
          <w:lang w:val="en-GB"/>
        </w:rPr>
        <w:t xml:space="preserve">the waiver has been established </w:t>
      </w:r>
      <w:r w:rsidRPr="009B7595" w:rsidR="003F61FF">
        <w:rPr>
          <w:lang w:val="en-GB"/>
        </w:rPr>
        <w:t xml:space="preserve">in an unequivocal manner </w:t>
      </w:r>
      <w:r w:rsidRPr="009B7595">
        <w:rPr>
          <w:lang w:val="en-GB"/>
        </w:rPr>
        <w:t xml:space="preserve">(see </w:t>
      </w:r>
      <w:r w:rsidRPr="009B7595" w:rsidR="003F61FF">
        <w:rPr>
          <w:i/>
          <w:szCs w:val="24"/>
          <w:lang w:val="en-GB"/>
        </w:rPr>
        <w:t xml:space="preserve">Sejdovic v. Italy </w:t>
      </w:r>
      <w:r w:rsidRPr="009B7595" w:rsidR="003F61FF">
        <w:rPr>
          <w:szCs w:val="24"/>
          <w:lang w:val="en-GB"/>
        </w:rPr>
        <w:t>[GC], no. 56581/00, § 86, ECHR 2006</w:t>
      </w:r>
      <w:r w:rsidRPr="009B7595" w:rsidR="003F61FF">
        <w:rPr>
          <w:szCs w:val="24"/>
          <w:lang w:val="en-GB"/>
        </w:rPr>
        <w:noBreakHyphen/>
        <w:t>II</w:t>
      </w:r>
      <w:r w:rsidRPr="009B7595" w:rsidR="004947DF">
        <w:rPr>
          <w:szCs w:val="24"/>
          <w:lang w:val="en-GB"/>
        </w:rPr>
        <w:t>;</w:t>
      </w:r>
      <w:r w:rsidRPr="009B7595" w:rsidR="003F61FF">
        <w:rPr>
          <w:szCs w:val="24"/>
          <w:lang w:val="en-GB"/>
        </w:rPr>
        <w:t xml:space="preserve"> </w:t>
      </w:r>
      <w:r w:rsidRPr="009B7595" w:rsidR="00514A32">
        <w:rPr>
          <w:i/>
          <w:lang w:val="en-GB"/>
        </w:rPr>
        <w:t>Gladkiy v. Russia</w:t>
      </w:r>
      <w:r w:rsidRPr="009B7595" w:rsidR="00514A32">
        <w:rPr>
          <w:lang w:val="en-GB"/>
        </w:rPr>
        <w:t>, no. 3242/03</w:t>
      </w:r>
      <w:r w:rsidRPr="009B7595" w:rsidR="00514A32">
        <w:rPr>
          <w:snapToGrid w:val="0"/>
          <w:szCs w:val="24"/>
          <w:lang w:val="en-GB"/>
        </w:rPr>
        <w:t xml:space="preserve">, </w:t>
      </w:r>
      <w:r w:rsidRPr="009B7595" w:rsidR="00514A32">
        <w:rPr>
          <w:lang w:val="en-GB"/>
        </w:rPr>
        <w:t>§§ 105-09</w:t>
      </w:r>
      <w:r w:rsidRPr="009B7595" w:rsidR="00514A32">
        <w:rPr>
          <w:snapToGrid w:val="0"/>
          <w:szCs w:val="24"/>
          <w:lang w:val="en-GB"/>
        </w:rPr>
        <w:t xml:space="preserve">, </w:t>
      </w:r>
      <w:r w:rsidRPr="009B7595" w:rsidR="00514A32">
        <w:rPr>
          <w:szCs w:val="24"/>
          <w:lang w:val="en-GB"/>
        </w:rPr>
        <w:t xml:space="preserve">21 </w:t>
      </w:r>
      <w:r w:rsidRPr="009B7595" w:rsidR="00514A32">
        <w:rPr>
          <w:snapToGrid w:val="0"/>
          <w:szCs w:val="24"/>
          <w:lang w:val="en-GB"/>
        </w:rPr>
        <w:t>December 2010</w:t>
      </w:r>
      <w:r w:rsidRPr="009B7595" w:rsidR="004947DF">
        <w:rPr>
          <w:snapToGrid w:val="0"/>
          <w:szCs w:val="24"/>
          <w:lang w:val="en-GB"/>
        </w:rPr>
        <w:t>;</w:t>
      </w:r>
      <w:r w:rsidRPr="009B7595" w:rsidR="00514A32">
        <w:rPr>
          <w:lang w:val="en-GB"/>
        </w:rPr>
        <w:t xml:space="preserve"> and </w:t>
      </w:r>
      <w:r w:rsidRPr="009B7595">
        <w:rPr>
          <w:i/>
          <w:lang w:val="en-GB"/>
        </w:rPr>
        <w:t>Belan v. Russia</w:t>
      </w:r>
      <w:r w:rsidRPr="009B7595">
        <w:rPr>
          <w:lang w:val="en-GB"/>
        </w:rPr>
        <w:t xml:space="preserve"> (dec.), no. 56786/00, 2 September 2004).</w:t>
      </w:r>
    </w:p>
    <w:bookmarkStart w:name="article77" w:id="17"/>
    <w:bookmarkStart w:name="courtcaselaw" w:id="18"/>
    <w:p w:rsidRPr="009B7595" w:rsidR="00842D12" w:rsidP="009B7595" w:rsidRDefault="00203783">
      <w:pPr>
        <w:pStyle w:val="ECHRPara"/>
        <w:rPr>
          <w:lang w:val="en-GB"/>
        </w:rPr>
      </w:pPr>
      <w:r w:rsidRPr="009B7595">
        <w:rPr>
          <w:lang w:val="en-GB"/>
        </w:rPr>
        <w:fldChar w:fldCharType="begin"/>
      </w:r>
      <w:r w:rsidRPr="009B7595">
        <w:rPr>
          <w:lang w:val="en-GB"/>
        </w:rPr>
        <w:instrText xml:space="preserve"> SEQ level0 \*arabic </w:instrText>
      </w:r>
      <w:r w:rsidRPr="009B7595">
        <w:rPr>
          <w:lang w:val="en-GB"/>
        </w:rPr>
        <w:fldChar w:fldCharType="separate"/>
      </w:r>
      <w:r w:rsidRPr="009B7595" w:rsidR="009B7595">
        <w:rPr>
          <w:noProof/>
          <w:lang w:val="en-GB"/>
        </w:rPr>
        <w:t>31</w:t>
      </w:r>
      <w:r w:rsidRPr="009B7595">
        <w:rPr>
          <w:lang w:val="en-GB"/>
        </w:rPr>
        <w:fldChar w:fldCharType="end"/>
      </w:r>
      <w:bookmarkEnd w:id="17"/>
      <w:r w:rsidRPr="009B7595">
        <w:rPr>
          <w:lang w:val="en-GB"/>
        </w:rPr>
        <w:t xml:space="preserve">.  In many previous cases, the Russian courts have routinely denied incarcerated litigants </w:t>
      </w:r>
      <w:r w:rsidRPr="009B7595" w:rsidR="00191E9E">
        <w:rPr>
          <w:lang w:val="en-GB"/>
        </w:rPr>
        <w:t xml:space="preserve">the </w:t>
      </w:r>
      <w:r w:rsidRPr="009B7595">
        <w:rPr>
          <w:lang w:val="en-GB"/>
        </w:rPr>
        <w:t xml:space="preserve">possibility to appear, relying on the fact that there was no legally established procedure for bringing prisoners from the penal facility to the place where their civil claim was being heard (see the case-law cited in paragraph </w:t>
      </w:r>
      <w:r w:rsidRPr="009B7595" w:rsidR="00191E9E">
        <w:rPr>
          <w:lang w:val="en-GB"/>
        </w:rPr>
        <w:fldChar w:fldCharType="begin"/>
      </w:r>
      <w:r w:rsidRPr="009B7595" w:rsidR="00191E9E">
        <w:rPr>
          <w:lang w:val="en-GB"/>
        </w:rPr>
        <w:instrText xml:space="preserve"> REF appincustody \h </w:instrText>
      </w:r>
      <w:r w:rsidRPr="009B7595" w:rsidR="00191E9E">
        <w:rPr>
          <w:lang w:val="en-GB"/>
        </w:rPr>
      </w:r>
      <w:r w:rsidRPr="009B7595" w:rsidR="00191E9E">
        <w:rPr>
          <w:lang w:val="en-GB"/>
        </w:rPr>
        <w:fldChar w:fldCharType="separate"/>
      </w:r>
      <w:r w:rsidRPr="009B7595" w:rsidR="009B7595">
        <w:rPr>
          <w:noProof/>
          <w:snapToGrid w:val="0"/>
          <w:lang w:val="en-GB"/>
        </w:rPr>
        <w:t>24</w:t>
      </w:r>
      <w:r w:rsidRPr="009B7595" w:rsidR="00191E9E">
        <w:rPr>
          <w:lang w:val="en-GB"/>
        </w:rPr>
        <w:fldChar w:fldCharType="end"/>
      </w:r>
      <w:r w:rsidRPr="009B7595" w:rsidR="00191E9E">
        <w:rPr>
          <w:lang w:val="en-GB"/>
        </w:rPr>
        <w:t xml:space="preserve"> </w:t>
      </w:r>
      <w:r w:rsidRPr="009B7595">
        <w:rPr>
          <w:lang w:val="en-GB"/>
        </w:rPr>
        <w:t>above). Indeed, the right to appear in person before a court is in principle unrestricted in Russian civil proceedings (see paragraph</w:t>
      </w:r>
      <w:r w:rsidRPr="009B7595" w:rsidR="00842D12">
        <w:rPr>
          <w:lang w:val="en-GB"/>
        </w:rPr>
        <w:t> </w:t>
      </w:r>
      <w:r w:rsidRPr="009B7595">
        <w:rPr>
          <w:lang w:val="en-GB"/>
        </w:rPr>
        <w:fldChar w:fldCharType="begin"/>
      </w:r>
      <w:r w:rsidRPr="009B7595">
        <w:rPr>
          <w:lang w:val="en-GB"/>
        </w:rPr>
        <w:instrText xml:space="preserve"> REF ccppersonalpresence \h </w:instrText>
      </w:r>
      <w:r w:rsidRPr="009B7595">
        <w:rPr>
          <w:lang w:val="en-GB"/>
        </w:rPr>
      </w:r>
      <w:r w:rsidRPr="009B7595">
        <w:rPr>
          <w:lang w:val="en-GB"/>
        </w:rPr>
        <w:fldChar w:fldCharType="separate"/>
      </w:r>
      <w:r w:rsidRPr="009B7595" w:rsidR="009B7595">
        <w:rPr>
          <w:noProof/>
          <w:snapToGrid w:val="0"/>
          <w:lang w:val="en-GB"/>
        </w:rPr>
        <w:t>28</w:t>
      </w:r>
      <w:r w:rsidRPr="009B7595">
        <w:rPr>
          <w:lang w:val="en-GB"/>
        </w:rPr>
        <w:fldChar w:fldCharType="end"/>
      </w:r>
      <w:r w:rsidRPr="009B7595">
        <w:rPr>
          <w:lang w:val="en-GB"/>
        </w:rPr>
        <w:t xml:space="preserve"> above) but the Code of Civil Procedure and the Code on the Execution of Sentences make no provision for the exercise of that right by litigants who are detained pending trial or are serving a sentence (see paragraph </w:t>
      </w:r>
      <w:r w:rsidRPr="009B7595">
        <w:rPr>
          <w:lang w:val="en-GB"/>
        </w:rPr>
        <w:fldChar w:fldCharType="begin"/>
      </w:r>
      <w:r w:rsidRPr="009B7595">
        <w:rPr>
          <w:lang w:val="en-GB"/>
        </w:rPr>
        <w:instrText xml:space="preserve"> REF art77penitentiary \h </w:instrText>
      </w:r>
      <w:r w:rsidRPr="009B7595">
        <w:rPr>
          <w:lang w:val="en-GB"/>
        </w:rPr>
      </w:r>
      <w:r w:rsidRPr="009B7595">
        <w:rPr>
          <w:lang w:val="en-GB"/>
        </w:rPr>
        <w:fldChar w:fldCharType="separate"/>
      </w:r>
      <w:r w:rsidRPr="009B7595" w:rsidR="009B7595">
        <w:rPr>
          <w:noProof/>
          <w:lang w:val="en-GB"/>
        </w:rPr>
        <w:t>11</w:t>
      </w:r>
      <w:r w:rsidRPr="009B7595">
        <w:rPr>
          <w:lang w:val="en-GB"/>
        </w:rPr>
        <w:fldChar w:fldCharType="end"/>
      </w:r>
      <w:r w:rsidRPr="009B7595">
        <w:rPr>
          <w:lang w:val="en-GB"/>
        </w:rPr>
        <w:t xml:space="preserve"> above). The Court has rejected that approach by the Russian courts as being excessively formalistic, noting that the absence of legislation on prisoners</w:t>
      </w:r>
      <w:r w:rsidRPr="009B7595" w:rsidR="009B7595">
        <w:rPr>
          <w:lang w:val="en-GB"/>
        </w:rPr>
        <w:t>’</w:t>
      </w:r>
      <w:r w:rsidRPr="009B7595">
        <w:rPr>
          <w:lang w:val="en-GB"/>
        </w:rPr>
        <w:t xml:space="preserve"> attendance at hearings cannot be interpreted as sufficient grounds for depriving them of the right to appear (see </w:t>
      </w:r>
      <w:r w:rsidRPr="009B7595">
        <w:rPr>
          <w:i/>
          <w:lang w:val="en-GB"/>
        </w:rPr>
        <w:t>Gryaznov</w:t>
      </w:r>
      <w:r w:rsidRPr="009B7595">
        <w:rPr>
          <w:lang w:val="en-GB"/>
        </w:rPr>
        <w:t>, cited above, § 50). Just as no provision of domestic law should be interpreted and applied in a manner incompatible with the State</w:t>
      </w:r>
      <w:r w:rsidRPr="009B7595" w:rsidR="009B7595">
        <w:rPr>
          <w:lang w:val="en-GB"/>
        </w:rPr>
        <w:t>’</w:t>
      </w:r>
      <w:r w:rsidRPr="009B7595">
        <w:rPr>
          <w:lang w:val="en-GB"/>
        </w:rPr>
        <w:t xml:space="preserve">s obligations under the Convention (see </w:t>
      </w:r>
      <w:r w:rsidRPr="009B7595">
        <w:rPr>
          <w:i/>
        </w:rPr>
        <w:t>Ćosić v. Croatia</w:t>
      </w:r>
      <w:r w:rsidRPr="009B7595">
        <w:t>, no. </w:t>
      </w:r>
      <w:r w:rsidRPr="009B7595" w:rsidR="00F455B5">
        <w:t>28261/06, § </w:t>
      </w:r>
      <w:r w:rsidRPr="009B7595">
        <w:t>21, 15</w:t>
      </w:r>
      <w:r w:rsidRPr="009B7595" w:rsidR="00F455B5">
        <w:t> </w:t>
      </w:r>
      <w:r w:rsidRPr="009B7595">
        <w:t xml:space="preserve">January 2009), a lacuna in the domestic law </w:t>
      </w:r>
      <w:r w:rsidRPr="009B7595" w:rsidR="00CF71A4">
        <w:t>can</w:t>
      </w:r>
      <w:r w:rsidRPr="009B7595">
        <w:t>not be a justification for failing to give</w:t>
      </w:r>
      <w:r w:rsidRPr="009B7595">
        <w:rPr>
          <w:lang w:val="en-GB"/>
        </w:rPr>
        <w:t xml:space="preserve"> full force to the Convention standards.</w:t>
      </w:r>
    </w:p>
    <w:p w:rsidRPr="009B7595" w:rsidR="00842D12" w:rsidP="009B7595" w:rsidRDefault="00C46176">
      <w:pPr>
        <w:pStyle w:val="ECHRPara"/>
        <w:rPr>
          <w:lang w:val="en-GB"/>
        </w:rPr>
      </w:pPr>
      <w:r w:rsidRPr="009B7595">
        <w:rPr>
          <w:lang w:val="en-GB"/>
        </w:rPr>
        <w:fldChar w:fldCharType="begin"/>
      </w:r>
      <w:r w:rsidRPr="009B7595">
        <w:rPr>
          <w:lang w:val="en-GB"/>
        </w:rPr>
        <w:instrText xml:space="preserve"> SEQ level0 \*arabic </w:instrText>
      </w:r>
      <w:r w:rsidRPr="009B7595">
        <w:rPr>
          <w:lang w:val="en-GB"/>
        </w:rPr>
        <w:fldChar w:fldCharType="separate"/>
      </w:r>
      <w:r w:rsidRPr="009B7595" w:rsidR="009B7595">
        <w:rPr>
          <w:noProof/>
          <w:lang w:val="en-GB"/>
        </w:rPr>
        <w:t>32</w:t>
      </w:r>
      <w:r w:rsidRPr="009B7595">
        <w:rPr>
          <w:lang w:val="en-GB"/>
        </w:rPr>
        <w:fldChar w:fldCharType="end"/>
      </w:r>
      <w:bookmarkEnd w:id="18"/>
      <w:r w:rsidRPr="009B7595">
        <w:rPr>
          <w:lang w:val="en-GB"/>
        </w:rPr>
        <w:t>.  The Court has found a violation of Article 6 in a</w:t>
      </w:r>
      <w:r w:rsidRPr="009B7595" w:rsidR="000C3264">
        <w:rPr>
          <w:lang w:val="en-GB"/>
        </w:rPr>
        <w:t xml:space="preserve"> </w:t>
      </w:r>
      <w:r w:rsidRPr="009B7595" w:rsidR="008129CA">
        <w:rPr>
          <w:lang w:val="en-GB"/>
        </w:rPr>
        <w:t xml:space="preserve">large </w:t>
      </w:r>
      <w:r w:rsidRPr="009B7595">
        <w:rPr>
          <w:lang w:val="en-GB"/>
        </w:rPr>
        <w:t xml:space="preserve">number of cases </w:t>
      </w:r>
      <w:r w:rsidRPr="009B7595" w:rsidR="00D96D49">
        <w:rPr>
          <w:lang w:val="en-GB"/>
        </w:rPr>
        <w:t>in which</w:t>
      </w:r>
      <w:r w:rsidRPr="009B7595">
        <w:rPr>
          <w:lang w:val="en-GB"/>
        </w:rPr>
        <w:t xml:space="preserve"> Russian courts refused </w:t>
      </w:r>
      <w:r w:rsidRPr="009B7595" w:rsidR="009B6CC7">
        <w:rPr>
          <w:lang w:val="en-GB"/>
        </w:rPr>
        <w:t xml:space="preserve">to </w:t>
      </w:r>
      <w:r w:rsidRPr="009B7595" w:rsidR="00A72A76">
        <w:rPr>
          <w:lang w:val="en-GB"/>
        </w:rPr>
        <w:t xml:space="preserve">secure attendance of </w:t>
      </w:r>
      <w:r w:rsidRPr="009B7595">
        <w:rPr>
          <w:lang w:val="en-GB"/>
        </w:rPr>
        <w:t xml:space="preserve">imprisoned applicants </w:t>
      </w:r>
      <w:r w:rsidRPr="009B7595" w:rsidR="00680F6E">
        <w:rPr>
          <w:lang w:val="en-GB"/>
        </w:rPr>
        <w:t xml:space="preserve">wishing </w:t>
      </w:r>
      <w:r w:rsidRPr="009B7595">
        <w:rPr>
          <w:lang w:val="en-GB"/>
        </w:rPr>
        <w:t xml:space="preserve">to </w:t>
      </w:r>
      <w:r w:rsidRPr="009B7595" w:rsidR="00290B8B">
        <w:rPr>
          <w:lang w:val="en-GB"/>
        </w:rPr>
        <w:t xml:space="preserve">take part in the hearing </w:t>
      </w:r>
      <w:r w:rsidRPr="009B7595" w:rsidR="00183D51">
        <w:rPr>
          <w:lang w:val="en-GB"/>
        </w:rPr>
        <w:t>on</w:t>
      </w:r>
      <w:r w:rsidRPr="009B7595">
        <w:rPr>
          <w:lang w:val="en-GB"/>
        </w:rPr>
        <w:t xml:space="preserve"> their civil claims</w:t>
      </w:r>
      <w:r w:rsidRPr="009B7595" w:rsidR="00296D17">
        <w:rPr>
          <w:lang w:val="en-GB"/>
        </w:rPr>
        <w:t xml:space="preserve"> </w:t>
      </w:r>
      <w:r w:rsidRPr="009B7595">
        <w:rPr>
          <w:lang w:val="en-GB"/>
        </w:rPr>
        <w:t xml:space="preserve">(see, </w:t>
      </w:r>
      <w:r w:rsidRPr="009B7595" w:rsidR="00183D51">
        <w:rPr>
          <w:lang w:val="en-GB"/>
        </w:rPr>
        <w:t xml:space="preserve">in addition to </w:t>
      </w:r>
      <w:r w:rsidRPr="009B7595" w:rsidR="00C4596A">
        <w:rPr>
          <w:lang w:val="en-GB"/>
        </w:rPr>
        <w:t>the</w:t>
      </w:r>
      <w:r w:rsidRPr="009B7595" w:rsidR="00183D51">
        <w:rPr>
          <w:lang w:val="en-GB"/>
        </w:rPr>
        <w:t xml:space="preserve"> cases cited above</w:t>
      </w:r>
      <w:r w:rsidRPr="009B7595">
        <w:rPr>
          <w:lang w:val="en-GB"/>
        </w:rPr>
        <w:t>,</w:t>
      </w:r>
      <w:r w:rsidRPr="009B7595" w:rsidR="009F0A72">
        <w:rPr>
          <w:i/>
          <w:lang w:val="en-GB"/>
        </w:rPr>
        <w:t xml:space="preserve"> </w:t>
      </w:r>
      <w:r w:rsidRPr="009B7595" w:rsidR="00D96D49">
        <w:rPr>
          <w:i/>
          <w:lang w:val="en-GB"/>
        </w:rPr>
        <w:t>Dmitriyev v. Russia</w:t>
      </w:r>
      <w:r w:rsidRPr="009B7595" w:rsidR="00D96D49">
        <w:rPr>
          <w:lang w:val="en-GB"/>
        </w:rPr>
        <w:t>, no.</w:t>
      </w:r>
      <w:r w:rsidRPr="009B7595" w:rsidR="00514A32">
        <w:rPr>
          <w:lang w:val="en-GB"/>
        </w:rPr>
        <w:t> </w:t>
      </w:r>
      <w:r w:rsidRPr="009B7595" w:rsidR="00FA6081">
        <w:rPr>
          <w:lang w:val="en-GB"/>
        </w:rPr>
        <w:t>40044/12, § </w:t>
      </w:r>
      <w:r w:rsidRPr="009B7595" w:rsidR="00842D12">
        <w:rPr>
          <w:lang w:val="en-GB"/>
        </w:rPr>
        <w:t>48</w:t>
      </w:r>
      <w:r w:rsidRPr="009B7595" w:rsidR="00842D12">
        <w:rPr>
          <w:lang w:val="en-GB"/>
        </w:rPr>
        <w:noBreakHyphen/>
      </w:r>
      <w:r w:rsidRPr="009B7595" w:rsidR="00D96D49">
        <w:rPr>
          <w:lang w:val="en-GB"/>
        </w:rPr>
        <w:t xml:space="preserve">51, 24 October 2013; </w:t>
      </w:r>
      <w:r w:rsidRPr="009B7595" w:rsidR="00D96D49">
        <w:rPr>
          <w:i/>
          <w:lang w:val="en-GB"/>
        </w:rPr>
        <w:t>Bortkevich v. Russia</w:t>
      </w:r>
      <w:r w:rsidRPr="009B7595" w:rsidR="00D96D49">
        <w:rPr>
          <w:lang w:val="en-GB"/>
        </w:rPr>
        <w:t>, no.</w:t>
      </w:r>
      <w:r w:rsidRPr="009B7595" w:rsidR="00514A32">
        <w:rPr>
          <w:lang w:val="en-GB"/>
        </w:rPr>
        <w:t> </w:t>
      </w:r>
      <w:r w:rsidRPr="009B7595" w:rsidR="00F455B5">
        <w:rPr>
          <w:lang w:val="en-GB"/>
        </w:rPr>
        <w:t>27359/05, §§ </w:t>
      </w:r>
      <w:r w:rsidRPr="009B7595" w:rsidR="00FA6081">
        <w:rPr>
          <w:lang w:val="en-GB"/>
        </w:rPr>
        <w:t>63-69, 2 </w:t>
      </w:r>
      <w:r w:rsidRPr="009B7595" w:rsidR="00D96D49">
        <w:rPr>
          <w:lang w:val="en-GB"/>
        </w:rPr>
        <w:t xml:space="preserve">October 2012; </w:t>
      </w:r>
      <w:r w:rsidRPr="009B7595" w:rsidR="00D96D49">
        <w:rPr>
          <w:i/>
          <w:lang w:val="en-GB"/>
        </w:rPr>
        <w:t>Karpenko v. Russia</w:t>
      </w:r>
      <w:r w:rsidRPr="009B7595" w:rsidR="00F455B5">
        <w:rPr>
          <w:lang w:val="en-GB"/>
        </w:rPr>
        <w:t>, no. 5605/04, § 89-94, 13 </w:t>
      </w:r>
      <w:r w:rsidRPr="009B7595" w:rsidR="00D96D49">
        <w:rPr>
          <w:lang w:val="en-GB"/>
        </w:rPr>
        <w:t xml:space="preserve">March 2012; </w:t>
      </w:r>
      <w:r w:rsidRPr="009B7595" w:rsidR="00D96D49">
        <w:rPr>
          <w:i/>
          <w:lang w:val="en-GB"/>
        </w:rPr>
        <w:t>Rozhin v. Russia</w:t>
      </w:r>
      <w:r w:rsidRPr="009B7595" w:rsidR="00D96D49">
        <w:rPr>
          <w:lang w:val="en-GB"/>
        </w:rPr>
        <w:t>, no. 50098/07, §§ 31-34, 6</w:t>
      </w:r>
      <w:r w:rsidRPr="009B7595" w:rsidR="00514A32">
        <w:rPr>
          <w:lang w:val="en-GB"/>
        </w:rPr>
        <w:t> </w:t>
      </w:r>
      <w:r w:rsidRPr="009B7595" w:rsidR="00D96D49">
        <w:rPr>
          <w:lang w:val="en-GB"/>
        </w:rPr>
        <w:t>December 2011</w:t>
      </w:r>
      <w:r w:rsidRPr="009B7595" w:rsidR="00680F6E">
        <w:rPr>
          <w:lang w:val="en-GB"/>
        </w:rPr>
        <w:t>;</w:t>
      </w:r>
      <w:r w:rsidRPr="009B7595" w:rsidR="00C4596A">
        <w:rPr>
          <w:lang w:val="en-GB"/>
        </w:rPr>
        <w:t xml:space="preserve"> and</w:t>
      </w:r>
      <w:r w:rsidRPr="009B7595" w:rsidR="00D96D49">
        <w:rPr>
          <w:i/>
          <w:lang w:val="en-GB"/>
        </w:rPr>
        <w:t xml:space="preserve"> Artyomov v.</w:t>
      </w:r>
      <w:r w:rsidRPr="009B7595" w:rsidR="00514A32">
        <w:rPr>
          <w:i/>
          <w:lang w:val="en-GB"/>
        </w:rPr>
        <w:t> </w:t>
      </w:r>
      <w:r w:rsidRPr="009B7595" w:rsidR="00D96D49">
        <w:rPr>
          <w:i/>
          <w:lang w:val="en-GB"/>
        </w:rPr>
        <w:t>Russia</w:t>
      </w:r>
      <w:r w:rsidRPr="009B7595" w:rsidR="00D96D49">
        <w:rPr>
          <w:lang w:val="en-GB"/>
        </w:rPr>
        <w:t>, no. 14146/02, §§ 204-08, 27 May 2010</w:t>
      </w:r>
      <w:r w:rsidRPr="009B7595">
        <w:rPr>
          <w:lang w:val="en-GB"/>
        </w:rPr>
        <w:t xml:space="preserve">). </w:t>
      </w:r>
      <w:r w:rsidRPr="009B7595" w:rsidR="00183D51">
        <w:rPr>
          <w:lang w:val="en-GB"/>
        </w:rPr>
        <w:t>Whereas a</w:t>
      </w:r>
      <w:r w:rsidRPr="009B7595" w:rsidR="007C316F">
        <w:rPr>
          <w:lang w:val="en-GB"/>
        </w:rPr>
        <w:t xml:space="preserve">ll of those cases concerned the same </w:t>
      </w:r>
      <w:r w:rsidRPr="009B7595" w:rsidR="00F769A4">
        <w:rPr>
          <w:lang w:val="en-GB"/>
        </w:rPr>
        <w:t>Convention</w:t>
      </w:r>
      <w:r w:rsidRPr="009B7595" w:rsidR="00183D51">
        <w:rPr>
          <w:lang w:val="en-GB"/>
        </w:rPr>
        <w:t xml:space="preserve"> </w:t>
      </w:r>
      <w:r w:rsidRPr="009B7595" w:rsidR="007C316F">
        <w:rPr>
          <w:lang w:val="en-GB"/>
        </w:rPr>
        <w:t>issue</w:t>
      </w:r>
      <w:r w:rsidRPr="009B7595" w:rsidR="00680F6E">
        <w:rPr>
          <w:lang w:val="en-GB"/>
        </w:rPr>
        <w:t>,</w:t>
      </w:r>
      <w:r w:rsidRPr="009B7595" w:rsidR="00183D51">
        <w:rPr>
          <w:lang w:val="en-GB"/>
        </w:rPr>
        <w:t xml:space="preserve"> </w:t>
      </w:r>
      <w:r w:rsidRPr="009B7595" w:rsidR="00680F6E">
        <w:rPr>
          <w:lang w:val="en-GB"/>
        </w:rPr>
        <w:t xml:space="preserve">namely </w:t>
      </w:r>
      <w:r w:rsidRPr="009B7595" w:rsidR="007C316F">
        <w:rPr>
          <w:lang w:val="en-GB"/>
        </w:rPr>
        <w:t>the incarcerated applicant</w:t>
      </w:r>
      <w:r w:rsidRPr="009B7595" w:rsidR="009B7595">
        <w:rPr>
          <w:lang w:val="en-GB"/>
        </w:rPr>
        <w:t>’</w:t>
      </w:r>
      <w:r w:rsidRPr="009B7595" w:rsidR="007C316F">
        <w:rPr>
          <w:lang w:val="en-GB"/>
        </w:rPr>
        <w:t>s right to present his case effectively before the court</w:t>
      </w:r>
      <w:r w:rsidRPr="009B7595" w:rsidR="00680F6E">
        <w:rPr>
          <w:lang w:val="en-GB"/>
        </w:rPr>
        <w:t>s</w:t>
      </w:r>
      <w:r w:rsidRPr="009B7595" w:rsidR="007C316F">
        <w:rPr>
          <w:lang w:val="en-GB"/>
        </w:rPr>
        <w:t xml:space="preserve">, </w:t>
      </w:r>
      <w:r w:rsidRPr="009B7595" w:rsidR="00183D51">
        <w:rPr>
          <w:lang w:val="en-GB"/>
        </w:rPr>
        <w:t xml:space="preserve">some of them </w:t>
      </w:r>
      <w:r w:rsidRPr="009B7595" w:rsidR="007C316F">
        <w:rPr>
          <w:lang w:val="en-GB"/>
        </w:rPr>
        <w:t xml:space="preserve">presented </w:t>
      </w:r>
      <w:r w:rsidRPr="009B7595" w:rsidR="00183D51">
        <w:rPr>
          <w:lang w:val="en-GB"/>
        </w:rPr>
        <w:t xml:space="preserve">a </w:t>
      </w:r>
      <w:r w:rsidRPr="009B7595" w:rsidR="007C316F">
        <w:rPr>
          <w:lang w:val="en-GB"/>
        </w:rPr>
        <w:t xml:space="preserve">slight variation </w:t>
      </w:r>
      <w:r w:rsidRPr="009B7595" w:rsidR="00680F6E">
        <w:rPr>
          <w:lang w:val="en-GB"/>
        </w:rPr>
        <w:t xml:space="preserve">in </w:t>
      </w:r>
      <w:r w:rsidRPr="009B7595" w:rsidR="007C316F">
        <w:rPr>
          <w:lang w:val="en-GB"/>
        </w:rPr>
        <w:t xml:space="preserve">the </w:t>
      </w:r>
      <w:r w:rsidRPr="009B7595" w:rsidR="00183D51">
        <w:rPr>
          <w:lang w:val="en-GB"/>
        </w:rPr>
        <w:t xml:space="preserve">underlying </w:t>
      </w:r>
      <w:r w:rsidRPr="009B7595" w:rsidR="007C316F">
        <w:rPr>
          <w:lang w:val="en-GB"/>
        </w:rPr>
        <w:t xml:space="preserve">factual circumstances. Accordingly, </w:t>
      </w:r>
      <w:r w:rsidRPr="009B7595" w:rsidR="003C3D9D">
        <w:rPr>
          <w:lang w:val="en-GB"/>
        </w:rPr>
        <w:t xml:space="preserve">before embarking on </w:t>
      </w:r>
      <w:r w:rsidRPr="009B7595" w:rsidR="00680F6E">
        <w:rPr>
          <w:lang w:val="en-GB"/>
        </w:rPr>
        <w:t xml:space="preserve">an </w:t>
      </w:r>
      <w:r w:rsidRPr="009B7595" w:rsidR="003C3D9D">
        <w:rPr>
          <w:lang w:val="en-GB"/>
        </w:rPr>
        <w:t xml:space="preserve">analysis of the present cases, </w:t>
      </w:r>
      <w:r w:rsidRPr="009B7595" w:rsidR="00062CD4">
        <w:rPr>
          <w:lang w:val="en-GB"/>
        </w:rPr>
        <w:t xml:space="preserve">the Court considers it useful to </w:t>
      </w:r>
      <w:r w:rsidRPr="009B7595" w:rsidR="00680F6E">
        <w:rPr>
          <w:lang w:val="en-GB"/>
        </w:rPr>
        <w:t xml:space="preserve">set out the way in which it analyses </w:t>
      </w:r>
      <w:r w:rsidRPr="009B7595" w:rsidR="00183D51">
        <w:rPr>
          <w:lang w:val="en-GB"/>
        </w:rPr>
        <w:t>an alleged violation of the right to a fair trial</w:t>
      </w:r>
      <w:r w:rsidRPr="009B7595" w:rsidR="003C3D9D">
        <w:rPr>
          <w:lang w:val="en-GB"/>
        </w:rPr>
        <w:t xml:space="preserve">, as it </w:t>
      </w:r>
      <w:r w:rsidRPr="009B7595" w:rsidR="007C316F">
        <w:rPr>
          <w:lang w:val="en-GB"/>
        </w:rPr>
        <w:t xml:space="preserve">has </w:t>
      </w:r>
      <w:r w:rsidRPr="009B7595" w:rsidR="009635E5">
        <w:rPr>
          <w:lang w:val="en-GB"/>
        </w:rPr>
        <w:t>emerged</w:t>
      </w:r>
      <w:r w:rsidRPr="009B7595" w:rsidR="007C316F">
        <w:rPr>
          <w:lang w:val="en-GB"/>
        </w:rPr>
        <w:t xml:space="preserve"> in its case-law </w:t>
      </w:r>
      <w:r w:rsidRPr="009B7595" w:rsidR="006C2954">
        <w:rPr>
          <w:lang w:val="en-GB"/>
        </w:rPr>
        <w:t xml:space="preserve">in </w:t>
      </w:r>
      <w:r w:rsidRPr="009B7595" w:rsidR="009B6CC7">
        <w:rPr>
          <w:lang w:val="en-GB"/>
        </w:rPr>
        <w:t xml:space="preserve">respect of </w:t>
      </w:r>
      <w:r w:rsidRPr="009B7595" w:rsidR="00B10B3D">
        <w:rPr>
          <w:lang w:val="en-GB"/>
        </w:rPr>
        <w:t xml:space="preserve">this </w:t>
      </w:r>
      <w:r w:rsidRPr="009B7595" w:rsidR="009635E5">
        <w:rPr>
          <w:lang w:val="en-GB"/>
        </w:rPr>
        <w:t>type</w:t>
      </w:r>
      <w:r w:rsidRPr="009B7595" w:rsidR="00B10B3D">
        <w:rPr>
          <w:lang w:val="en-GB"/>
        </w:rPr>
        <w:t xml:space="preserve"> of case</w:t>
      </w:r>
      <w:r w:rsidRPr="009B7595" w:rsidR="006C2954">
        <w:rPr>
          <w:lang w:val="en-GB"/>
        </w:rPr>
        <w:t>.</w:t>
      </w:r>
    </w:p>
    <w:p w:rsidRPr="009B7595" w:rsidR="00A777AF" w:rsidP="009B7595" w:rsidRDefault="00A777AF">
      <w:pPr>
        <w:pStyle w:val="ECHRHeading4"/>
        <w:rPr>
          <w:i/>
          <w:lang w:val="en-GB"/>
        </w:rPr>
      </w:pPr>
      <w:r w:rsidRPr="009B7595">
        <w:rPr>
          <w:lang w:val="en-GB"/>
        </w:rPr>
        <w:t xml:space="preserve">(a)  Whether </w:t>
      </w:r>
      <w:r w:rsidRPr="009B7595" w:rsidR="007C316F">
        <w:rPr>
          <w:lang w:val="en-GB"/>
        </w:rPr>
        <w:t xml:space="preserve">the </w:t>
      </w:r>
      <w:r w:rsidRPr="009B7595">
        <w:rPr>
          <w:lang w:val="en-GB"/>
        </w:rPr>
        <w:t xml:space="preserve">domestic courts </w:t>
      </w:r>
      <w:r w:rsidRPr="009B7595" w:rsidR="00C4596A">
        <w:rPr>
          <w:lang w:val="en-GB"/>
        </w:rPr>
        <w:t xml:space="preserve">weighed </w:t>
      </w:r>
      <w:r w:rsidRPr="009B7595">
        <w:rPr>
          <w:lang w:val="en-GB"/>
        </w:rPr>
        <w:t xml:space="preserve">the necessity of the </w:t>
      </w:r>
      <w:r w:rsidRPr="009B7595" w:rsidR="00C4596A">
        <w:rPr>
          <w:lang w:val="en-GB"/>
        </w:rPr>
        <w:t>applicant</w:t>
      </w:r>
      <w:r w:rsidRPr="009B7595" w:rsidR="009B7595">
        <w:rPr>
          <w:lang w:val="en-GB"/>
        </w:rPr>
        <w:t>’</w:t>
      </w:r>
      <w:r w:rsidRPr="009B7595" w:rsidR="00C4596A">
        <w:rPr>
          <w:lang w:val="en-GB"/>
        </w:rPr>
        <w:t>s</w:t>
      </w:r>
      <w:r w:rsidRPr="009B7595">
        <w:rPr>
          <w:lang w:val="en-GB"/>
        </w:rPr>
        <w:t xml:space="preserve"> personal presence</w:t>
      </w:r>
    </w:p>
    <w:p w:rsidRPr="009B7595" w:rsidR="00842D12" w:rsidP="009B7595" w:rsidRDefault="00236F0E">
      <w:pPr>
        <w:pStyle w:val="ECHRPara"/>
        <w:rPr>
          <w:lang w:val="en-GB"/>
        </w:rPr>
      </w:pPr>
      <w:r w:rsidRPr="009B7595">
        <w:rPr>
          <w:lang w:val="en-GB"/>
        </w:rPr>
        <w:fldChar w:fldCharType="begin"/>
      </w:r>
      <w:r w:rsidRPr="009B7595">
        <w:rPr>
          <w:lang w:val="en-GB"/>
        </w:rPr>
        <w:instrText xml:space="preserve"> SEQ level0 \*arabic </w:instrText>
      </w:r>
      <w:r w:rsidRPr="009B7595">
        <w:rPr>
          <w:lang w:val="en-GB"/>
        </w:rPr>
        <w:fldChar w:fldCharType="separate"/>
      </w:r>
      <w:r w:rsidRPr="009B7595" w:rsidR="009B7595">
        <w:rPr>
          <w:noProof/>
          <w:lang w:val="en-GB"/>
        </w:rPr>
        <w:t>33</w:t>
      </w:r>
      <w:r w:rsidRPr="009B7595">
        <w:rPr>
          <w:lang w:val="en-GB"/>
        </w:rPr>
        <w:fldChar w:fldCharType="end"/>
      </w:r>
      <w:r w:rsidRPr="009B7595">
        <w:rPr>
          <w:lang w:val="en-GB"/>
        </w:rPr>
        <w:t>.  The first element of the Court</w:t>
      </w:r>
      <w:r w:rsidRPr="009B7595" w:rsidR="009B7595">
        <w:rPr>
          <w:lang w:val="en-GB"/>
        </w:rPr>
        <w:t>’</w:t>
      </w:r>
      <w:r w:rsidRPr="009B7595">
        <w:rPr>
          <w:lang w:val="en-GB"/>
        </w:rPr>
        <w:t xml:space="preserve">s </w:t>
      </w:r>
      <w:r w:rsidRPr="009B7595" w:rsidR="00680F6E">
        <w:rPr>
          <w:lang w:val="en-GB"/>
        </w:rPr>
        <w:t xml:space="preserve">analysis </w:t>
      </w:r>
      <w:r w:rsidRPr="009B7595">
        <w:rPr>
          <w:lang w:val="en-GB"/>
        </w:rPr>
        <w:t xml:space="preserve">is to determine whether the domestic courts </w:t>
      </w:r>
      <w:r w:rsidRPr="009B7595" w:rsidR="006A5542">
        <w:rPr>
          <w:lang w:val="en-GB"/>
        </w:rPr>
        <w:t>weighed</w:t>
      </w:r>
      <w:r w:rsidRPr="009B7595" w:rsidR="009B6CC7">
        <w:rPr>
          <w:lang w:val="en-GB"/>
        </w:rPr>
        <w:t xml:space="preserve"> </w:t>
      </w:r>
      <w:r w:rsidRPr="009B7595">
        <w:rPr>
          <w:lang w:val="en-GB"/>
        </w:rPr>
        <w:t>the necessity of the applicant</w:t>
      </w:r>
      <w:r w:rsidRPr="009B7595" w:rsidR="009B7595">
        <w:rPr>
          <w:lang w:val="en-GB"/>
        </w:rPr>
        <w:t>’</w:t>
      </w:r>
      <w:r w:rsidRPr="009B7595">
        <w:rPr>
          <w:lang w:val="en-GB"/>
        </w:rPr>
        <w:t xml:space="preserve">s appearance </w:t>
      </w:r>
      <w:r w:rsidRPr="009B7595" w:rsidR="009B6CC7">
        <w:rPr>
          <w:lang w:val="en-GB"/>
        </w:rPr>
        <w:t xml:space="preserve">in court </w:t>
      </w:r>
      <w:r w:rsidRPr="009B7595" w:rsidR="001F4C07">
        <w:rPr>
          <w:lang w:val="en-GB"/>
        </w:rPr>
        <w:t>in relation</w:t>
      </w:r>
      <w:r w:rsidRPr="009B7595">
        <w:rPr>
          <w:lang w:val="en-GB"/>
        </w:rPr>
        <w:t xml:space="preserve"> to the nature of the dispute and whether they adduced convincing reasons for </w:t>
      </w:r>
      <w:r w:rsidRPr="009B7595" w:rsidR="00A72A76">
        <w:rPr>
          <w:lang w:val="en-GB"/>
        </w:rPr>
        <w:t>denying</w:t>
      </w:r>
      <w:r w:rsidRPr="009B7595">
        <w:rPr>
          <w:lang w:val="en-GB"/>
        </w:rPr>
        <w:t xml:space="preserve"> the applicant </w:t>
      </w:r>
      <w:r w:rsidRPr="009B7595" w:rsidR="00A72A76">
        <w:rPr>
          <w:lang w:val="en-GB"/>
        </w:rPr>
        <w:t xml:space="preserve">possibility </w:t>
      </w:r>
      <w:r w:rsidRPr="009B7595">
        <w:rPr>
          <w:lang w:val="en-GB"/>
        </w:rPr>
        <w:t>to appear.</w:t>
      </w:r>
    </w:p>
    <w:p w:rsidRPr="009B7595" w:rsidR="00B14A4C" w:rsidP="009B7595" w:rsidRDefault="00B14A4C">
      <w:pPr>
        <w:pStyle w:val="ECHRPara"/>
        <w:rPr>
          <w:lang w:val="en-GB"/>
        </w:rPr>
      </w:pPr>
      <w:r w:rsidRPr="009B7595">
        <w:rPr>
          <w:lang w:val="en-GB"/>
        </w:rPr>
        <w:fldChar w:fldCharType="begin"/>
      </w:r>
      <w:r w:rsidRPr="009B7595">
        <w:rPr>
          <w:lang w:val="en-GB"/>
        </w:rPr>
        <w:instrText xml:space="preserve"> SEQ level0 \*arabic </w:instrText>
      </w:r>
      <w:r w:rsidRPr="009B7595">
        <w:rPr>
          <w:lang w:val="en-GB"/>
        </w:rPr>
        <w:fldChar w:fldCharType="separate"/>
      </w:r>
      <w:r w:rsidRPr="009B7595" w:rsidR="009B7595">
        <w:rPr>
          <w:noProof/>
          <w:lang w:val="en-GB"/>
        </w:rPr>
        <w:t>34</w:t>
      </w:r>
      <w:r w:rsidRPr="009B7595">
        <w:rPr>
          <w:lang w:val="en-GB"/>
        </w:rPr>
        <w:fldChar w:fldCharType="end"/>
      </w:r>
      <w:r w:rsidRPr="009B7595">
        <w:rPr>
          <w:lang w:val="en-GB"/>
        </w:rPr>
        <w:t>.  </w:t>
      </w:r>
      <w:r w:rsidRPr="009B7595" w:rsidR="00A40FE2">
        <w:rPr>
          <w:lang w:val="en-GB"/>
        </w:rPr>
        <w:t xml:space="preserve">The Court </w:t>
      </w:r>
      <w:r w:rsidRPr="009B7595" w:rsidR="00680F6E">
        <w:rPr>
          <w:lang w:val="en-GB"/>
        </w:rPr>
        <w:t xml:space="preserve">reiterates </w:t>
      </w:r>
      <w:r w:rsidRPr="009B7595" w:rsidR="00A40FE2">
        <w:rPr>
          <w:lang w:val="en-GB"/>
        </w:rPr>
        <w:t>at the outset that, b</w:t>
      </w:r>
      <w:r w:rsidRPr="009B7595" w:rsidR="00D0274A">
        <w:rPr>
          <w:lang w:val="en-GB"/>
        </w:rPr>
        <w:t xml:space="preserve">y virtue </w:t>
      </w:r>
      <w:r w:rsidRPr="009B7595" w:rsidR="00963B68">
        <w:rPr>
          <w:lang w:val="en-GB"/>
        </w:rPr>
        <w:t xml:space="preserve">of </w:t>
      </w:r>
      <w:r w:rsidRPr="009B7595" w:rsidR="00D0274A">
        <w:rPr>
          <w:lang w:val="en-GB"/>
        </w:rPr>
        <w:t xml:space="preserve">Article 53 of the Convention, the domestic law may </w:t>
      </w:r>
      <w:r w:rsidRPr="009B7595" w:rsidR="003C17E9">
        <w:rPr>
          <w:lang w:val="en-GB"/>
        </w:rPr>
        <w:t>set</w:t>
      </w:r>
      <w:r w:rsidRPr="009B7595" w:rsidR="00D0274A">
        <w:rPr>
          <w:lang w:val="en-GB"/>
        </w:rPr>
        <w:t xml:space="preserve"> a higher or more comprehensive standard </w:t>
      </w:r>
      <w:r w:rsidRPr="009B7595" w:rsidR="00680F6E">
        <w:rPr>
          <w:lang w:val="en-GB"/>
        </w:rPr>
        <w:t xml:space="preserve">for </w:t>
      </w:r>
      <w:r w:rsidRPr="009B7595" w:rsidR="00D0274A">
        <w:rPr>
          <w:lang w:val="en-GB"/>
        </w:rPr>
        <w:t xml:space="preserve">the protection of human rights than that </w:t>
      </w:r>
      <w:r w:rsidRPr="009B7595" w:rsidR="00D1552A">
        <w:rPr>
          <w:lang w:val="en-GB"/>
        </w:rPr>
        <w:t>afforded</w:t>
      </w:r>
      <w:r w:rsidRPr="009B7595" w:rsidR="00D0274A">
        <w:rPr>
          <w:lang w:val="en-GB"/>
        </w:rPr>
        <w:t xml:space="preserve"> by the provisions of the Convention and its Protocols.</w:t>
      </w:r>
      <w:r w:rsidRPr="009B7595" w:rsidR="003C17E9">
        <w:rPr>
          <w:lang w:val="en-GB"/>
        </w:rPr>
        <w:t xml:space="preserve"> </w:t>
      </w:r>
      <w:r w:rsidRPr="009B7595">
        <w:rPr>
          <w:lang w:val="en-GB"/>
        </w:rPr>
        <w:t>In establishing a universal right of the parties to civil proceedings to have a</w:t>
      </w:r>
      <w:r w:rsidRPr="009B7595" w:rsidR="002B3D45">
        <w:rPr>
          <w:lang w:val="en-GB"/>
        </w:rPr>
        <w:t xml:space="preserve">n </w:t>
      </w:r>
      <w:r w:rsidRPr="009B7595">
        <w:rPr>
          <w:lang w:val="en-GB"/>
        </w:rPr>
        <w:t xml:space="preserve">oral hearing on their claim, the Russian law endows the litigants with a legitimate expectation that they </w:t>
      </w:r>
      <w:r w:rsidRPr="009B7595" w:rsidR="00824546">
        <w:rPr>
          <w:lang w:val="en-GB"/>
        </w:rPr>
        <w:t>will</w:t>
      </w:r>
      <w:r w:rsidRPr="009B7595">
        <w:rPr>
          <w:lang w:val="en-GB"/>
        </w:rPr>
        <w:t xml:space="preserve"> be </w:t>
      </w:r>
      <w:r w:rsidRPr="009B7595" w:rsidR="00D1552A">
        <w:rPr>
          <w:lang w:val="en-GB"/>
        </w:rPr>
        <w:t>given an opportunity</w:t>
      </w:r>
      <w:r w:rsidRPr="009B7595">
        <w:rPr>
          <w:lang w:val="en-GB"/>
        </w:rPr>
        <w:t xml:space="preserve"> to appear before the judge. </w:t>
      </w:r>
      <w:r w:rsidRPr="009B7595" w:rsidR="00AB3514">
        <w:rPr>
          <w:lang w:val="en-GB"/>
        </w:rPr>
        <w:t>A</w:t>
      </w:r>
      <w:r w:rsidRPr="009B7595" w:rsidR="00514A32">
        <w:rPr>
          <w:lang w:val="en-GB"/>
        </w:rPr>
        <w:t xml:space="preserve">s noted </w:t>
      </w:r>
      <w:r w:rsidRPr="009B7595" w:rsidR="00D1552A">
        <w:rPr>
          <w:lang w:val="en-GB"/>
        </w:rPr>
        <w:t xml:space="preserve">in paragraph </w:t>
      </w:r>
      <w:r w:rsidRPr="009B7595" w:rsidR="00D1552A">
        <w:rPr>
          <w:lang w:val="en-GB"/>
        </w:rPr>
        <w:fldChar w:fldCharType="begin"/>
      </w:r>
      <w:r w:rsidRPr="009B7595" w:rsidR="00D1552A">
        <w:rPr>
          <w:lang w:val="en-GB"/>
        </w:rPr>
        <w:instrText xml:space="preserve"> REF generalprinciples \h </w:instrText>
      </w:r>
      <w:r w:rsidRPr="009B7595" w:rsidR="00D1552A">
        <w:rPr>
          <w:lang w:val="en-GB"/>
        </w:rPr>
      </w:r>
      <w:r w:rsidRPr="009B7595" w:rsidR="00D1552A">
        <w:rPr>
          <w:lang w:val="en-GB"/>
        </w:rPr>
        <w:fldChar w:fldCharType="separate"/>
      </w:r>
      <w:r w:rsidRPr="009B7595" w:rsidR="009B7595">
        <w:rPr>
          <w:noProof/>
          <w:snapToGrid w:val="0"/>
          <w:lang w:val="en-GB"/>
        </w:rPr>
        <w:t>22</w:t>
      </w:r>
      <w:r w:rsidRPr="009B7595" w:rsidR="00D1552A">
        <w:rPr>
          <w:lang w:val="en-GB"/>
        </w:rPr>
        <w:fldChar w:fldCharType="end"/>
      </w:r>
      <w:r w:rsidRPr="009B7595" w:rsidR="00D1552A">
        <w:rPr>
          <w:lang w:val="en-GB"/>
        </w:rPr>
        <w:t xml:space="preserve"> </w:t>
      </w:r>
      <w:r w:rsidRPr="009B7595" w:rsidR="00514A32">
        <w:rPr>
          <w:lang w:val="en-GB"/>
        </w:rPr>
        <w:t xml:space="preserve">above, </w:t>
      </w:r>
      <w:r w:rsidRPr="009B7595" w:rsidR="00306497">
        <w:rPr>
          <w:lang w:val="en-GB"/>
        </w:rPr>
        <w:t>this approach</w:t>
      </w:r>
      <w:r w:rsidRPr="009B7595" w:rsidR="00AB3514">
        <w:rPr>
          <w:lang w:val="en-GB"/>
        </w:rPr>
        <w:t xml:space="preserve"> goes beyond the requirements of </w:t>
      </w:r>
      <w:r w:rsidRPr="009B7595">
        <w:rPr>
          <w:lang w:val="en-GB"/>
        </w:rPr>
        <w:t>Article 6 of the Convention</w:t>
      </w:r>
      <w:r w:rsidRPr="009B7595" w:rsidR="00680F6E">
        <w:rPr>
          <w:lang w:val="en-GB"/>
        </w:rPr>
        <w:t>,</w:t>
      </w:r>
      <w:r w:rsidRPr="009B7595">
        <w:rPr>
          <w:lang w:val="en-GB"/>
        </w:rPr>
        <w:t xml:space="preserve"> </w:t>
      </w:r>
      <w:r w:rsidRPr="009B7595" w:rsidR="00AB3514">
        <w:rPr>
          <w:lang w:val="en-GB"/>
        </w:rPr>
        <w:t xml:space="preserve">which </w:t>
      </w:r>
      <w:r w:rsidRPr="009B7595">
        <w:rPr>
          <w:lang w:val="en-GB"/>
        </w:rPr>
        <w:t>does not guarantee the right to a</w:t>
      </w:r>
      <w:r w:rsidRPr="009B7595" w:rsidR="002B3D45">
        <w:rPr>
          <w:lang w:val="en-GB"/>
        </w:rPr>
        <w:t>n oral</w:t>
      </w:r>
      <w:r w:rsidRPr="009B7595">
        <w:rPr>
          <w:lang w:val="en-GB"/>
        </w:rPr>
        <w:t xml:space="preserve"> hearing or </w:t>
      </w:r>
      <w:r w:rsidRPr="009B7595" w:rsidR="00824546">
        <w:rPr>
          <w:lang w:val="en-GB"/>
        </w:rPr>
        <w:t xml:space="preserve">the right </w:t>
      </w:r>
      <w:r w:rsidRPr="009B7595">
        <w:rPr>
          <w:lang w:val="en-GB"/>
        </w:rPr>
        <w:t xml:space="preserve">to </w:t>
      </w:r>
      <w:r w:rsidRPr="009B7595" w:rsidR="00240B6D">
        <w:rPr>
          <w:lang w:val="en-GB"/>
        </w:rPr>
        <w:t xml:space="preserve">appear </w:t>
      </w:r>
      <w:r w:rsidRPr="009B7595">
        <w:rPr>
          <w:lang w:val="en-GB"/>
        </w:rPr>
        <w:t xml:space="preserve">before a court </w:t>
      </w:r>
      <w:r w:rsidRPr="009B7595" w:rsidR="00240B6D">
        <w:rPr>
          <w:lang w:val="en-GB"/>
        </w:rPr>
        <w:t xml:space="preserve">in person, </w:t>
      </w:r>
      <w:r w:rsidRPr="009B7595">
        <w:rPr>
          <w:lang w:val="en-GB"/>
        </w:rPr>
        <w:t xml:space="preserve">but rather </w:t>
      </w:r>
      <w:r w:rsidRPr="009B7595" w:rsidR="00240B6D">
        <w:rPr>
          <w:lang w:val="en-GB"/>
        </w:rPr>
        <w:t xml:space="preserve">enshrines </w:t>
      </w:r>
      <w:r w:rsidRPr="009B7595" w:rsidR="00514A32">
        <w:rPr>
          <w:lang w:val="en-GB"/>
        </w:rPr>
        <w:t xml:space="preserve">a more general </w:t>
      </w:r>
      <w:r w:rsidRPr="009B7595">
        <w:rPr>
          <w:lang w:val="en-GB"/>
        </w:rPr>
        <w:t>principle of fairness</w:t>
      </w:r>
      <w:r w:rsidRPr="009B7595" w:rsidR="00514A32">
        <w:rPr>
          <w:lang w:val="en-GB"/>
        </w:rPr>
        <w:t xml:space="preserve"> of proceedings (see </w:t>
      </w:r>
      <w:r w:rsidRPr="009B7595" w:rsidR="00514A32">
        <w:rPr>
          <w:i/>
          <w:lang w:val="en-GB"/>
        </w:rPr>
        <w:t>Gladkiy</w:t>
      </w:r>
      <w:r w:rsidRPr="009B7595" w:rsidR="00514A32">
        <w:rPr>
          <w:lang w:val="en-GB"/>
        </w:rPr>
        <w:t>, cited above, § 103, with further references</w:t>
      </w:r>
      <w:r w:rsidRPr="009B7595" w:rsidR="006A30EF">
        <w:rPr>
          <w:lang w:val="en-GB"/>
        </w:rPr>
        <w:t>)</w:t>
      </w:r>
      <w:r w:rsidRPr="009B7595">
        <w:rPr>
          <w:lang w:val="en-GB"/>
        </w:rPr>
        <w:t xml:space="preserve">. The Court has previously accepted that in civil </w:t>
      </w:r>
      <w:r w:rsidRPr="009B7595" w:rsidR="009B6CC7">
        <w:rPr>
          <w:lang w:val="en-GB"/>
        </w:rPr>
        <w:t xml:space="preserve">proceedings concerning </w:t>
      </w:r>
      <w:r w:rsidRPr="009B7595">
        <w:rPr>
          <w:lang w:val="en-GB"/>
        </w:rPr>
        <w:t xml:space="preserve">claims of </w:t>
      </w:r>
      <w:r w:rsidRPr="009B7595" w:rsidR="00240B6D">
        <w:rPr>
          <w:lang w:val="en-GB"/>
        </w:rPr>
        <w:t xml:space="preserve">a </w:t>
      </w:r>
      <w:r w:rsidRPr="009B7595">
        <w:rPr>
          <w:lang w:val="en-GB"/>
        </w:rPr>
        <w:t>technical nature</w:t>
      </w:r>
      <w:r w:rsidRPr="009B7595" w:rsidR="009B6CC7">
        <w:rPr>
          <w:lang w:val="en-GB"/>
        </w:rPr>
        <w:t>,</w:t>
      </w:r>
      <w:r w:rsidRPr="009B7595">
        <w:rPr>
          <w:lang w:val="en-GB"/>
        </w:rPr>
        <w:t xml:space="preserve"> the parties</w:t>
      </w:r>
      <w:r w:rsidRPr="009B7595" w:rsidR="009B7595">
        <w:rPr>
          <w:lang w:val="en-GB"/>
        </w:rPr>
        <w:t>’</w:t>
      </w:r>
      <w:r w:rsidRPr="009B7595">
        <w:rPr>
          <w:lang w:val="en-GB"/>
        </w:rPr>
        <w:t xml:space="preserve"> presence </w:t>
      </w:r>
      <w:r w:rsidRPr="009B7595" w:rsidR="009B6CC7">
        <w:rPr>
          <w:lang w:val="en-GB"/>
        </w:rPr>
        <w:t>was</w:t>
      </w:r>
      <w:r w:rsidRPr="009B7595">
        <w:rPr>
          <w:lang w:val="en-GB"/>
        </w:rPr>
        <w:t xml:space="preserve"> of lesser significance. Where the claim was not based on the </w:t>
      </w:r>
      <w:r w:rsidRPr="009B7595" w:rsidR="009B6CC7">
        <w:rPr>
          <w:lang w:val="en-GB"/>
        </w:rPr>
        <w:t>applicant</w:t>
      </w:r>
      <w:r w:rsidRPr="009B7595" w:rsidR="009B7595">
        <w:rPr>
          <w:lang w:val="en-GB"/>
        </w:rPr>
        <w:t>’</w:t>
      </w:r>
      <w:r w:rsidRPr="009B7595" w:rsidR="009B6CC7">
        <w:rPr>
          <w:lang w:val="en-GB"/>
        </w:rPr>
        <w:t xml:space="preserve">s </w:t>
      </w:r>
      <w:r w:rsidRPr="009B7595">
        <w:rPr>
          <w:lang w:val="en-GB"/>
        </w:rPr>
        <w:t xml:space="preserve">personal experiences, his </w:t>
      </w:r>
      <w:r w:rsidRPr="009B7595" w:rsidR="00A40FE2">
        <w:rPr>
          <w:lang w:val="en-GB"/>
        </w:rPr>
        <w:t xml:space="preserve">or her </w:t>
      </w:r>
      <w:r w:rsidRPr="009B7595">
        <w:rPr>
          <w:lang w:val="en-GB"/>
        </w:rPr>
        <w:t xml:space="preserve">appearance at the hearing was not considered to be indispensable </w:t>
      </w:r>
      <w:r w:rsidRPr="009B7595" w:rsidR="00026EF9">
        <w:rPr>
          <w:lang w:val="en-GB"/>
        </w:rPr>
        <w:t xml:space="preserve">for the </w:t>
      </w:r>
      <w:r w:rsidRPr="009B7595" w:rsidR="00F606AF">
        <w:rPr>
          <w:lang w:val="en-GB"/>
        </w:rPr>
        <w:t>proceedings</w:t>
      </w:r>
      <w:r w:rsidRPr="009B7595" w:rsidR="00026EF9">
        <w:rPr>
          <w:lang w:val="en-GB"/>
        </w:rPr>
        <w:t xml:space="preserve"> to be recognised as having been </w:t>
      </w:r>
      <w:r w:rsidRPr="009B7595" w:rsidR="00306497">
        <w:rPr>
          <w:lang w:val="en-GB"/>
        </w:rPr>
        <w:t>“</w:t>
      </w:r>
      <w:r w:rsidRPr="009B7595" w:rsidR="00026EF9">
        <w:rPr>
          <w:lang w:val="en-GB"/>
        </w:rPr>
        <w:t>fair</w:t>
      </w:r>
      <w:r w:rsidRPr="009B7595" w:rsidR="00306497">
        <w:rPr>
          <w:lang w:val="en-GB"/>
        </w:rPr>
        <w:t>”</w:t>
      </w:r>
      <w:r w:rsidRPr="009B7595" w:rsidR="00026EF9">
        <w:rPr>
          <w:lang w:val="en-GB"/>
        </w:rPr>
        <w:t xml:space="preserve"> </w:t>
      </w:r>
      <w:r w:rsidRPr="009B7595">
        <w:rPr>
          <w:lang w:val="en-GB"/>
        </w:rPr>
        <w:t xml:space="preserve">(see the case-law cited in paragraph </w:t>
      </w:r>
      <w:r w:rsidRPr="009B7595">
        <w:rPr>
          <w:lang w:val="en-GB"/>
        </w:rPr>
        <w:fldChar w:fldCharType="begin"/>
      </w:r>
      <w:r w:rsidRPr="009B7595">
        <w:rPr>
          <w:lang w:val="en-GB"/>
        </w:rPr>
        <w:instrText xml:space="preserve"> REF personalpresencenotnecessary \h </w:instrText>
      </w:r>
      <w:r w:rsidRPr="009B7595">
        <w:rPr>
          <w:lang w:val="en-GB"/>
        </w:rPr>
      </w:r>
      <w:r w:rsidRPr="009B7595">
        <w:rPr>
          <w:lang w:val="en-GB"/>
        </w:rPr>
        <w:fldChar w:fldCharType="separate"/>
      </w:r>
      <w:r w:rsidRPr="009B7595" w:rsidR="009B7595">
        <w:rPr>
          <w:noProof/>
          <w:snapToGrid w:val="0"/>
          <w:lang w:val="en-GB"/>
        </w:rPr>
        <w:t>24</w:t>
      </w:r>
      <w:r w:rsidRPr="009B7595">
        <w:rPr>
          <w:lang w:val="en-GB"/>
        </w:rPr>
        <w:fldChar w:fldCharType="end"/>
      </w:r>
      <w:r w:rsidRPr="009B7595">
        <w:rPr>
          <w:lang w:val="en-GB"/>
        </w:rPr>
        <w:t xml:space="preserve"> above).</w:t>
      </w:r>
      <w:r w:rsidRPr="009B7595" w:rsidR="00EB3D3D">
        <w:rPr>
          <w:lang w:val="en-GB"/>
        </w:rPr>
        <w:t xml:space="preserve"> Nevertheless, in a situation where an applicant is incarcerated and cannot freely decide whether or not to attend the hearing, in order for the proceedings to be considered “fair” it is not sufficient that the applicant</w:t>
      </w:r>
      <w:r w:rsidRPr="009B7595" w:rsidR="009B7595">
        <w:rPr>
          <w:lang w:val="en-GB"/>
        </w:rPr>
        <w:t>’</w:t>
      </w:r>
      <w:r w:rsidRPr="009B7595" w:rsidR="00EB3D3D">
        <w:rPr>
          <w:lang w:val="en-GB"/>
        </w:rPr>
        <w:t>s absence should coincide with the absence of the procedural adversary, for such coincidence is merely fortuitous given that the absence or presence of the other party is beyond the applicant</w:t>
      </w:r>
      <w:r w:rsidRPr="009B7595" w:rsidR="009B7595">
        <w:rPr>
          <w:lang w:val="en-GB"/>
        </w:rPr>
        <w:t>’</w:t>
      </w:r>
      <w:r w:rsidRPr="009B7595" w:rsidR="00EB3D3D">
        <w:rPr>
          <w:lang w:val="en-GB"/>
        </w:rPr>
        <w:t>s control.</w:t>
      </w:r>
    </w:p>
    <w:p w:rsidRPr="009B7595" w:rsidR="00842D12" w:rsidP="009B7595" w:rsidRDefault="00D837F5">
      <w:pPr>
        <w:pStyle w:val="ECHRPara"/>
        <w:rPr>
          <w:lang w:val="en-GB"/>
        </w:rPr>
      </w:pPr>
      <w:r w:rsidRPr="009B7595">
        <w:rPr>
          <w:lang w:val="en-GB"/>
        </w:rPr>
        <w:fldChar w:fldCharType="begin"/>
      </w:r>
      <w:r w:rsidRPr="009B7595">
        <w:rPr>
          <w:lang w:val="en-GB"/>
        </w:rPr>
        <w:instrText xml:space="preserve"> SEQ level0 \*arabic </w:instrText>
      </w:r>
      <w:r w:rsidRPr="009B7595">
        <w:rPr>
          <w:lang w:val="en-GB"/>
        </w:rPr>
        <w:fldChar w:fldCharType="separate"/>
      </w:r>
      <w:r w:rsidRPr="009B7595" w:rsidR="009B7595">
        <w:rPr>
          <w:noProof/>
          <w:lang w:val="en-GB"/>
        </w:rPr>
        <w:t>35</w:t>
      </w:r>
      <w:r w:rsidRPr="009B7595">
        <w:rPr>
          <w:lang w:val="en-GB"/>
        </w:rPr>
        <w:fldChar w:fldCharType="end"/>
      </w:r>
      <w:r w:rsidRPr="009B7595">
        <w:rPr>
          <w:lang w:val="en-GB"/>
        </w:rPr>
        <w:t>.  </w:t>
      </w:r>
      <w:r w:rsidRPr="009B7595" w:rsidR="00127261">
        <w:rPr>
          <w:lang w:val="en-GB"/>
        </w:rPr>
        <w:t xml:space="preserve">Thus, to </w:t>
      </w:r>
      <w:r w:rsidRPr="009B7595" w:rsidR="00925A3E">
        <w:rPr>
          <w:lang w:val="en-GB"/>
        </w:rPr>
        <w:t>ensure</w:t>
      </w:r>
      <w:r w:rsidRPr="009B7595" w:rsidR="00127261">
        <w:rPr>
          <w:lang w:val="en-GB"/>
        </w:rPr>
        <w:t xml:space="preserve"> compliance with the requirements of Article 6, t</w:t>
      </w:r>
      <w:r w:rsidRPr="009B7595">
        <w:rPr>
          <w:lang w:val="en-GB"/>
        </w:rPr>
        <w:t xml:space="preserve">he domestic courts must assess whether the nature of the dispute is such </w:t>
      </w:r>
      <w:r w:rsidRPr="009B7595" w:rsidR="00127261">
        <w:rPr>
          <w:lang w:val="en-GB"/>
        </w:rPr>
        <w:t xml:space="preserve">as to </w:t>
      </w:r>
      <w:r w:rsidRPr="009B7595" w:rsidR="00C66D7D">
        <w:rPr>
          <w:lang w:val="en-GB"/>
        </w:rPr>
        <w:t>require</w:t>
      </w:r>
      <w:r w:rsidRPr="009B7595" w:rsidR="00127261">
        <w:rPr>
          <w:lang w:val="en-GB"/>
        </w:rPr>
        <w:t xml:space="preserve"> </w:t>
      </w:r>
      <w:r w:rsidRPr="009B7595" w:rsidR="00A0547F">
        <w:rPr>
          <w:lang w:val="en-GB"/>
        </w:rPr>
        <w:t>the incarcerated litigant</w:t>
      </w:r>
      <w:r w:rsidRPr="009B7595" w:rsidR="009B7595">
        <w:rPr>
          <w:lang w:val="en-GB"/>
        </w:rPr>
        <w:t>’</w:t>
      </w:r>
      <w:r w:rsidRPr="009B7595" w:rsidR="00A0547F">
        <w:rPr>
          <w:lang w:val="en-GB"/>
        </w:rPr>
        <w:t xml:space="preserve">s </w:t>
      </w:r>
      <w:r w:rsidRPr="009B7595">
        <w:rPr>
          <w:lang w:val="en-GB"/>
        </w:rPr>
        <w:t>appearance</w:t>
      </w:r>
      <w:r w:rsidRPr="009B7595" w:rsidR="00127261">
        <w:rPr>
          <w:lang w:val="en-GB"/>
        </w:rPr>
        <w:t xml:space="preserve"> before the bench</w:t>
      </w:r>
      <w:r w:rsidRPr="009B7595">
        <w:rPr>
          <w:lang w:val="en-GB"/>
        </w:rPr>
        <w:t xml:space="preserve">. </w:t>
      </w:r>
      <w:r w:rsidRPr="009B7595" w:rsidR="00C66D7D">
        <w:rPr>
          <w:lang w:val="en-GB"/>
        </w:rPr>
        <w:t xml:space="preserve">The Court has already given indications in its case-law as to the types of disputes </w:t>
      </w:r>
      <w:r w:rsidRPr="009B7595" w:rsidR="009E2BB8">
        <w:rPr>
          <w:lang w:val="en-GB"/>
        </w:rPr>
        <w:t>that</w:t>
      </w:r>
      <w:r w:rsidRPr="009B7595" w:rsidR="00C66D7D">
        <w:rPr>
          <w:lang w:val="en-GB"/>
        </w:rPr>
        <w:t xml:space="preserve"> call for the litigant</w:t>
      </w:r>
      <w:r w:rsidRPr="009B7595" w:rsidR="009B7595">
        <w:rPr>
          <w:lang w:val="en-GB"/>
        </w:rPr>
        <w:t>’</w:t>
      </w:r>
      <w:r w:rsidRPr="009B7595" w:rsidR="00C66D7D">
        <w:rPr>
          <w:lang w:val="en-GB"/>
        </w:rPr>
        <w:t xml:space="preserve">s </w:t>
      </w:r>
      <w:r w:rsidRPr="009B7595" w:rsidR="007D3738">
        <w:rPr>
          <w:lang w:val="en-GB"/>
        </w:rPr>
        <w:t>mandatory</w:t>
      </w:r>
      <w:r w:rsidRPr="009B7595" w:rsidR="00C66D7D">
        <w:rPr>
          <w:lang w:val="en-GB"/>
        </w:rPr>
        <w:t xml:space="preserve"> appearance before the court, irrespective of whether he </w:t>
      </w:r>
      <w:r w:rsidRPr="009B7595" w:rsidR="009B6CC7">
        <w:rPr>
          <w:lang w:val="en-GB"/>
        </w:rPr>
        <w:t xml:space="preserve">or she </w:t>
      </w:r>
      <w:r w:rsidRPr="009B7595" w:rsidR="00C66D7D">
        <w:rPr>
          <w:lang w:val="en-GB"/>
        </w:rPr>
        <w:t xml:space="preserve">is represented (see the case-law cited in paragraph </w:t>
      </w:r>
      <w:r w:rsidRPr="009B7595" w:rsidR="00C66D7D">
        <w:rPr>
          <w:lang w:val="en-GB"/>
        </w:rPr>
        <w:fldChar w:fldCharType="begin"/>
      </w:r>
      <w:r w:rsidRPr="009B7595" w:rsidR="00C66D7D">
        <w:rPr>
          <w:lang w:val="en-GB"/>
        </w:rPr>
        <w:instrText xml:space="preserve"> REF personalpresencecaselaw \h </w:instrText>
      </w:r>
      <w:r w:rsidRPr="009B7595" w:rsidR="00C66D7D">
        <w:rPr>
          <w:lang w:val="en-GB"/>
        </w:rPr>
      </w:r>
      <w:r w:rsidRPr="009B7595" w:rsidR="00C66D7D">
        <w:rPr>
          <w:lang w:val="en-GB"/>
        </w:rPr>
        <w:fldChar w:fldCharType="separate"/>
      </w:r>
      <w:r w:rsidRPr="009B7595" w:rsidR="009B7595">
        <w:rPr>
          <w:noProof/>
          <w:snapToGrid w:val="0"/>
          <w:lang w:val="en-GB"/>
        </w:rPr>
        <w:t>25</w:t>
      </w:r>
      <w:r w:rsidRPr="009B7595" w:rsidR="00C66D7D">
        <w:rPr>
          <w:lang w:val="en-GB"/>
        </w:rPr>
        <w:fldChar w:fldCharType="end"/>
      </w:r>
      <w:r w:rsidRPr="009B7595" w:rsidR="00C66D7D">
        <w:rPr>
          <w:lang w:val="en-GB"/>
        </w:rPr>
        <w:t xml:space="preserve"> above). </w:t>
      </w:r>
      <w:r w:rsidRPr="009B7595" w:rsidR="009E2BB8">
        <w:rPr>
          <w:lang w:val="en-GB"/>
        </w:rPr>
        <w:t xml:space="preserve">Given </w:t>
      </w:r>
      <w:r w:rsidRPr="009B7595" w:rsidR="009B6CC7">
        <w:rPr>
          <w:lang w:val="en-GB"/>
        </w:rPr>
        <w:t>the</w:t>
      </w:r>
      <w:r w:rsidRPr="009B7595" w:rsidR="009E2BB8">
        <w:rPr>
          <w:lang w:val="en-GB"/>
        </w:rPr>
        <w:t xml:space="preserve"> large variety of types of civil disputes, compiling an exhaustive list of such cases is a </w:t>
      </w:r>
      <w:r w:rsidRPr="009B7595" w:rsidR="00026EF9">
        <w:rPr>
          <w:lang w:val="en-GB"/>
        </w:rPr>
        <w:t>daunting</w:t>
      </w:r>
      <w:r w:rsidRPr="009B7595" w:rsidR="009E2BB8">
        <w:rPr>
          <w:lang w:val="en-GB"/>
        </w:rPr>
        <w:t xml:space="preserve"> task and </w:t>
      </w:r>
      <w:r w:rsidRPr="009B7595" w:rsidR="00240B6D">
        <w:rPr>
          <w:lang w:val="en-GB"/>
        </w:rPr>
        <w:t xml:space="preserve">the </w:t>
      </w:r>
      <w:r w:rsidRPr="009B7595">
        <w:rPr>
          <w:lang w:val="en-GB"/>
        </w:rPr>
        <w:t>domestic courts</w:t>
      </w:r>
      <w:r w:rsidRPr="009B7595" w:rsidR="00240B6D">
        <w:rPr>
          <w:lang w:val="en-GB"/>
        </w:rPr>
        <w:t>,</w:t>
      </w:r>
      <w:r w:rsidRPr="009B7595">
        <w:rPr>
          <w:lang w:val="en-GB"/>
        </w:rPr>
        <w:t xml:space="preserve"> </w:t>
      </w:r>
      <w:r w:rsidRPr="009B7595" w:rsidR="00240B6D">
        <w:rPr>
          <w:lang w:val="en-GB"/>
        </w:rPr>
        <w:t xml:space="preserve">which </w:t>
      </w:r>
      <w:r w:rsidRPr="009B7595">
        <w:rPr>
          <w:lang w:val="en-GB"/>
        </w:rPr>
        <w:t>have the advantage of possessing direct knowledge of the situa</w:t>
      </w:r>
      <w:r w:rsidRPr="009B7595" w:rsidR="009E2BB8">
        <w:rPr>
          <w:lang w:val="en-GB"/>
        </w:rPr>
        <w:t xml:space="preserve">tion, </w:t>
      </w:r>
      <w:r w:rsidRPr="009B7595">
        <w:rPr>
          <w:lang w:val="en-GB"/>
        </w:rPr>
        <w:t xml:space="preserve">are better placed to determine the nature of each claim and </w:t>
      </w:r>
      <w:r w:rsidRPr="009B7595" w:rsidR="00240B6D">
        <w:rPr>
          <w:lang w:val="en-GB"/>
        </w:rPr>
        <w:t xml:space="preserve">the </w:t>
      </w:r>
      <w:r w:rsidRPr="009B7595">
        <w:rPr>
          <w:lang w:val="en-GB"/>
        </w:rPr>
        <w:t xml:space="preserve">underlying legal interests (see </w:t>
      </w:r>
      <w:r w:rsidRPr="009B7595">
        <w:rPr>
          <w:i/>
          <w:lang w:val="en-GB"/>
        </w:rPr>
        <w:t>Lagardère v. France</w:t>
      </w:r>
      <w:r w:rsidRPr="009B7595">
        <w:rPr>
          <w:lang w:val="en-GB"/>
        </w:rPr>
        <w:t>, no. 18851/07</w:t>
      </w:r>
      <w:r w:rsidRPr="009B7595">
        <w:rPr>
          <w:snapToGrid w:val="0"/>
          <w:szCs w:val="24"/>
          <w:lang w:val="en-GB"/>
        </w:rPr>
        <w:t>, § 42, 1</w:t>
      </w:r>
      <w:r w:rsidRPr="009B7595">
        <w:rPr>
          <w:szCs w:val="24"/>
          <w:lang w:val="en-GB"/>
        </w:rPr>
        <w:t>2</w:t>
      </w:r>
      <w:r w:rsidRPr="009B7595" w:rsidR="009E2BB8">
        <w:rPr>
          <w:szCs w:val="24"/>
          <w:lang w:val="en-GB"/>
        </w:rPr>
        <w:t> </w:t>
      </w:r>
      <w:r w:rsidRPr="009B7595">
        <w:rPr>
          <w:snapToGrid w:val="0"/>
          <w:szCs w:val="24"/>
          <w:lang w:val="en-GB"/>
        </w:rPr>
        <w:t>April 2012</w:t>
      </w:r>
      <w:r w:rsidRPr="009B7595">
        <w:rPr>
          <w:lang w:val="en-GB"/>
        </w:rPr>
        <w:t>).</w:t>
      </w:r>
    </w:p>
    <w:p w:rsidRPr="009B7595" w:rsidR="00A40FE2" w:rsidP="009B7595" w:rsidRDefault="00925A3E">
      <w:pPr>
        <w:pStyle w:val="ECHRPara"/>
        <w:rPr>
          <w:lang w:val="en-GB"/>
        </w:rPr>
      </w:pPr>
      <w:r w:rsidRPr="009B7595">
        <w:rPr>
          <w:lang w:val="en-GB"/>
        </w:rPr>
        <w:fldChar w:fldCharType="begin"/>
      </w:r>
      <w:r w:rsidRPr="009B7595">
        <w:rPr>
          <w:lang w:val="en-GB"/>
        </w:rPr>
        <w:instrText xml:space="preserve"> SEQ level0 \*arabic </w:instrText>
      </w:r>
      <w:r w:rsidRPr="009B7595">
        <w:rPr>
          <w:lang w:val="en-GB"/>
        </w:rPr>
        <w:fldChar w:fldCharType="separate"/>
      </w:r>
      <w:r w:rsidRPr="009B7595" w:rsidR="009B7595">
        <w:rPr>
          <w:noProof/>
          <w:lang w:val="en-GB"/>
        </w:rPr>
        <w:t>36</w:t>
      </w:r>
      <w:r w:rsidRPr="009B7595">
        <w:rPr>
          <w:lang w:val="en-GB"/>
        </w:rPr>
        <w:fldChar w:fldCharType="end"/>
      </w:r>
      <w:r w:rsidRPr="009B7595">
        <w:rPr>
          <w:lang w:val="en-GB"/>
        </w:rPr>
        <w:t>.  </w:t>
      </w:r>
      <w:r w:rsidRPr="009B7595" w:rsidR="00306497">
        <w:rPr>
          <w:lang w:val="en-GB"/>
        </w:rPr>
        <w:t xml:space="preserve">It is therefore incumbent on the domestic courts, once they have become aware of the fact that one of the litigants is in custody and unable to attend the hearings independent of his </w:t>
      </w:r>
      <w:r w:rsidRPr="009B7595" w:rsidR="009B6CC7">
        <w:rPr>
          <w:lang w:val="en-GB"/>
        </w:rPr>
        <w:t xml:space="preserve">or her </w:t>
      </w:r>
      <w:r w:rsidRPr="009B7595" w:rsidR="00306497">
        <w:rPr>
          <w:lang w:val="en-GB"/>
        </w:rPr>
        <w:t>wishes, to verify, prior to embarking on the examination of the merits, whether the nature of the case is such as to require the incarcerated litigant</w:t>
      </w:r>
      <w:r w:rsidRPr="009B7595" w:rsidR="009B7595">
        <w:rPr>
          <w:lang w:val="en-GB"/>
        </w:rPr>
        <w:t>’</w:t>
      </w:r>
      <w:r w:rsidRPr="009B7595" w:rsidR="00306497">
        <w:rPr>
          <w:lang w:val="en-GB"/>
        </w:rPr>
        <w:t xml:space="preserve">s </w:t>
      </w:r>
      <w:r w:rsidRPr="009B7595" w:rsidR="00203783">
        <w:rPr>
          <w:lang w:val="en-GB"/>
        </w:rPr>
        <w:t>personal testimony</w:t>
      </w:r>
      <w:r w:rsidRPr="009B7595" w:rsidR="00306497">
        <w:rPr>
          <w:lang w:val="en-GB"/>
        </w:rPr>
        <w:t xml:space="preserve"> and whether he </w:t>
      </w:r>
      <w:r w:rsidRPr="009B7595" w:rsidR="00B94E1C">
        <w:rPr>
          <w:lang w:val="en-GB"/>
        </w:rPr>
        <w:t xml:space="preserve">or she </w:t>
      </w:r>
      <w:r w:rsidRPr="009B7595" w:rsidR="00240B6D">
        <w:rPr>
          <w:lang w:val="en-GB"/>
        </w:rPr>
        <w:t xml:space="preserve">has </w:t>
      </w:r>
      <w:r w:rsidRPr="009B7595" w:rsidR="00306497">
        <w:rPr>
          <w:lang w:val="en-GB"/>
        </w:rPr>
        <w:t xml:space="preserve">expressed </w:t>
      </w:r>
      <w:r w:rsidRPr="009B7595" w:rsidR="00240B6D">
        <w:rPr>
          <w:lang w:val="en-GB"/>
        </w:rPr>
        <w:t xml:space="preserve">a </w:t>
      </w:r>
      <w:r w:rsidRPr="009B7595" w:rsidR="00306497">
        <w:rPr>
          <w:lang w:val="en-GB"/>
        </w:rPr>
        <w:t xml:space="preserve">wish to attend. </w:t>
      </w:r>
      <w:r w:rsidRPr="009B7595" w:rsidR="00A40FE2">
        <w:rPr>
          <w:lang w:val="en-GB"/>
        </w:rPr>
        <w:t xml:space="preserve">If the domestic </w:t>
      </w:r>
      <w:r w:rsidRPr="009B7595" w:rsidR="00026EF9">
        <w:rPr>
          <w:lang w:val="en-GB"/>
        </w:rPr>
        <w:t>court</w:t>
      </w:r>
      <w:r w:rsidRPr="009B7595" w:rsidR="00A40FE2">
        <w:rPr>
          <w:lang w:val="en-GB"/>
        </w:rPr>
        <w:t>s</w:t>
      </w:r>
      <w:r w:rsidRPr="009B7595" w:rsidR="00026EF9">
        <w:rPr>
          <w:lang w:val="en-GB"/>
        </w:rPr>
        <w:t xml:space="preserve"> contemplate </w:t>
      </w:r>
      <w:r w:rsidRPr="009B7595" w:rsidR="00A72A76">
        <w:rPr>
          <w:lang w:val="en-GB"/>
        </w:rPr>
        <w:t xml:space="preserve">dispensing with the </w:t>
      </w:r>
      <w:r w:rsidRPr="009B7595" w:rsidR="00897293">
        <w:rPr>
          <w:lang w:val="en-GB"/>
        </w:rPr>
        <w:t>litigant</w:t>
      </w:r>
      <w:r w:rsidRPr="009B7595" w:rsidR="009B7595">
        <w:rPr>
          <w:lang w:val="en-GB"/>
        </w:rPr>
        <w:t>’</w:t>
      </w:r>
      <w:r w:rsidRPr="009B7595" w:rsidR="00A72A76">
        <w:rPr>
          <w:lang w:val="en-GB"/>
        </w:rPr>
        <w:t>s presence</w:t>
      </w:r>
      <w:r w:rsidRPr="009B7595" w:rsidR="00026EF9">
        <w:rPr>
          <w:lang w:val="en-GB"/>
        </w:rPr>
        <w:t xml:space="preserve">, they </w:t>
      </w:r>
      <w:r w:rsidRPr="009B7595" w:rsidR="00261140">
        <w:rPr>
          <w:lang w:val="en-GB"/>
        </w:rPr>
        <w:t xml:space="preserve">must </w:t>
      </w:r>
      <w:r w:rsidRPr="009B7595" w:rsidR="00B222B3">
        <w:rPr>
          <w:lang w:val="en-GB"/>
        </w:rPr>
        <w:t xml:space="preserve">provide specific </w:t>
      </w:r>
      <w:r w:rsidRPr="009B7595" w:rsidR="00AE5985">
        <w:rPr>
          <w:lang w:val="en-GB"/>
        </w:rPr>
        <w:t>reasons</w:t>
      </w:r>
      <w:r w:rsidRPr="009B7595" w:rsidR="00261140">
        <w:rPr>
          <w:lang w:val="en-GB"/>
        </w:rPr>
        <w:t xml:space="preserve"> why they believe that the absence of the party </w:t>
      </w:r>
      <w:r w:rsidRPr="009B7595" w:rsidR="00E001E9">
        <w:rPr>
          <w:lang w:val="en-GB"/>
        </w:rPr>
        <w:t xml:space="preserve">from the hearing will </w:t>
      </w:r>
      <w:r w:rsidRPr="009B7595" w:rsidR="00261140">
        <w:rPr>
          <w:lang w:val="en-GB"/>
        </w:rPr>
        <w:t xml:space="preserve">not be prejudicial for the fairness of the proceedings as a whole. </w:t>
      </w:r>
      <w:r w:rsidRPr="009B7595" w:rsidR="00E001E9">
        <w:rPr>
          <w:lang w:val="en-GB"/>
        </w:rPr>
        <w:t xml:space="preserve">It falls to them to examine all the arguments for and against </w:t>
      </w:r>
      <w:r w:rsidRPr="009B7595" w:rsidR="00026EF9">
        <w:rPr>
          <w:lang w:val="en-GB"/>
        </w:rPr>
        <w:t>hold</w:t>
      </w:r>
      <w:r w:rsidRPr="009B7595" w:rsidR="00E001E9">
        <w:rPr>
          <w:lang w:val="en-GB"/>
        </w:rPr>
        <w:t>ing</w:t>
      </w:r>
      <w:r w:rsidRPr="009B7595" w:rsidR="00026EF9">
        <w:rPr>
          <w:lang w:val="en-GB"/>
        </w:rPr>
        <w:t xml:space="preserve"> hearings in the absence of one of the parties, taking into account, </w:t>
      </w:r>
      <w:r w:rsidRPr="009B7595" w:rsidR="008672DE">
        <w:rPr>
          <w:lang w:val="en-GB"/>
        </w:rPr>
        <w:t>in particular</w:t>
      </w:r>
      <w:r w:rsidRPr="009B7595" w:rsidR="00026EF9">
        <w:rPr>
          <w:lang w:val="en-GB"/>
        </w:rPr>
        <w:t xml:space="preserve">, </w:t>
      </w:r>
      <w:r w:rsidRPr="009B7595" w:rsidR="001652A2">
        <w:rPr>
          <w:lang w:val="en-GB"/>
        </w:rPr>
        <w:t>the Court</w:t>
      </w:r>
      <w:r w:rsidRPr="009B7595" w:rsidR="009B7595">
        <w:rPr>
          <w:lang w:val="en-GB"/>
        </w:rPr>
        <w:t>’</w:t>
      </w:r>
      <w:r w:rsidRPr="009B7595" w:rsidR="001652A2">
        <w:rPr>
          <w:lang w:val="en-GB"/>
        </w:rPr>
        <w:t xml:space="preserve">s case-law </w:t>
      </w:r>
      <w:r w:rsidRPr="009B7595" w:rsidR="000C777A">
        <w:rPr>
          <w:lang w:val="en-GB"/>
        </w:rPr>
        <w:t>in similar case</w:t>
      </w:r>
      <w:r w:rsidRPr="009B7595" w:rsidR="00306497">
        <w:rPr>
          <w:lang w:val="en-GB"/>
        </w:rPr>
        <w:t>s</w:t>
      </w:r>
      <w:r w:rsidRPr="009B7595" w:rsidR="000C777A">
        <w:rPr>
          <w:lang w:val="en-GB"/>
        </w:rPr>
        <w:t xml:space="preserve"> </w:t>
      </w:r>
      <w:r w:rsidRPr="009B7595" w:rsidR="001652A2">
        <w:rPr>
          <w:lang w:val="en-GB"/>
        </w:rPr>
        <w:t xml:space="preserve">and </w:t>
      </w:r>
      <w:r w:rsidRPr="009B7595" w:rsidR="00026EF9">
        <w:rPr>
          <w:lang w:val="en-GB"/>
        </w:rPr>
        <w:t>the nature of the contentious issues</w:t>
      </w:r>
      <w:r w:rsidRPr="009B7595" w:rsidR="00E001E9">
        <w:rPr>
          <w:lang w:val="en-GB"/>
        </w:rPr>
        <w:t xml:space="preserve">, and to </w:t>
      </w:r>
      <w:r w:rsidRPr="009B7595" w:rsidR="008672DE">
        <w:rPr>
          <w:lang w:val="en-GB"/>
        </w:rPr>
        <w:t xml:space="preserve">apprise the </w:t>
      </w:r>
      <w:r w:rsidRPr="009B7595" w:rsidR="00B94E1C">
        <w:rPr>
          <w:lang w:val="en-GB"/>
        </w:rPr>
        <w:t xml:space="preserve">incarcerated litigant </w:t>
      </w:r>
      <w:r w:rsidRPr="009B7595" w:rsidR="008672DE">
        <w:rPr>
          <w:lang w:val="en-GB"/>
        </w:rPr>
        <w:t xml:space="preserve">in good time of their decision on the matter and the reasons </w:t>
      </w:r>
      <w:r w:rsidRPr="009B7595" w:rsidR="00B94E1C">
        <w:rPr>
          <w:lang w:val="en-GB"/>
        </w:rPr>
        <w:t xml:space="preserve">for it </w:t>
      </w:r>
      <w:r w:rsidRPr="009B7595" w:rsidR="000C777A">
        <w:rPr>
          <w:lang w:val="en-GB"/>
        </w:rPr>
        <w:t>(</w:t>
      </w:r>
      <w:r w:rsidRPr="009B7595" w:rsidR="003D55FE">
        <w:rPr>
          <w:lang w:val="en-GB"/>
        </w:rPr>
        <w:t>see</w:t>
      </w:r>
      <w:r w:rsidRPr="009B7595" w:rsidR="000C777A">
        <w:rPr>
          <w:lang w:val="en-GB"/>
        </w:rPr>
        <w:t xml:space="preserve"> the resolution by the Russian Supreme Court in paragraph </w:t>
      </w:r>
      <w:r w:rsidRPr="009B7595" w:rsidR="000C777A">
        <w:rPr>
          <w:lang w:val="en-GB"/>
        </w:rPr>
        <w:fldChar w:fldCharType="begin"/>
      </w:r>
      <w:r w:rsidRPr="009B7595" w:rsidR="000C777A">
        <w:rPr>
          <w:lang w:val="en-GB"/>
        </w:rPr>
        <w:instrText xml:space="preserve"> REF resolution19122003 \h </w:instrText>
      </w:r>
      <w:r w:rsidRPr="009B7595" w:rsidR="000C777A">
        <w:rPr>
          <w:lang w:val="en-GB"/>
        </w:rPr>
      </w:r>
      <w:r w:rsidRPr="009B7595" w:rsidR="000C777A">
        <w:rPr>
          <w:lang w:val="en-GB"/>
        </w:rPr>
        <w:fldChar w:fldCharType="separate"/>
      </w:r>
      <w:r w:rsidRPr="009B7595" w:rsidR="009B7595">
        <w:rPr>
          <w:noProof/>
        </w:rPr>
        <w:t>15</w:t>
      </w:r>
      <w:r w:rsidRPr="009B7595" w:rsidR="000C777A">
        <w:rPr>
          <w:lang w:val="en-GB"/>
        </w:rPr>
        <w:fldChar w:fldCharType="end"/>
      </w:r>
      <w:r w:rsidRPr="009B7595" w:rsidR="000C777A">
        <w:rPr>
          <w:lang w:val="en-GB"/>
        </w:rPr>
        <w:t xml:space="preserve"> above)</w:t>
      </w:r>
      <w:r w:rsidRPr="009B7595" w:rsidR="00C66D7D">
        <w:rPr>
          <w:lang w:val="en-GB"/>
        </w:rPr>
        <w:t xml:space="preserve">. </w:t>
      </w:r>
      <w:r w:rsidRPr="009B7595" w:rsidR="00A40FE2">
        <w:rPr>
          <w:lang w:val="en-GB"/>
        </w:rPr>
        <w:t xml:space="preserve">The decision must be communicated to </w:t>
      </w:r>
      <w:r w:rsidRPr="009B7595" w:rsidR="00306497">
        <w:rPr>
          <w:lang w:val="en-GB"/>
        </w:rPr>
        <w:t xml:space="preserve">the litigant </w:t>
      </w:r>
      <w:r w:rsidRPr="009B7595" w:rsidR="00A40FE2">
        <w:rPr>
          <w:lang w:val="en-GB"/>
        </w:rPr>
        <w:t xml:space="preserve">sufficiently in advance so that he </w:t>
      </w:r>
      <w:r w:rsidRPr="009B7595" w:rsidR="00306497">
        <w:rPr>
          <w:lang w:val="en-GB"/>
        </w:rPr>
        <w:t xml:space="preserve">or she </w:t>
      </w:r>
      <w:r w:rsidRPr="009B7595" w:rsidR="00240B6D">
        <w:rPr>
          <w:lang w:val="en-GB"/>
        </w:rPr>
        <w:t xml:space="preserve">may </w:t>
      </w:r>
      <w:r w:rsidRPr="009B7595" w:rsidR="00A40FE2">
        <w:rPr>
          <w:lang w:val="en-GB"/>
        </w:rPr>
        <w:t xml:space="preserve">dispose of adequate time for deciding on a further course of action for the defence of his </w:t>
      </w:r>
      <w:r w:rsidRPr="009B7595" w:rsidR="00306497">
        <w:rPr>
          <w:lang w:val="en-GB"/>
        </w:rPr>
        <w:t xml:space="preserve">or her </w:t>
      </w:r>
      <w:r w:rsidRPr="009B7595" w:rsidR="00A40FE2">
        <w:rPr>
          <w:lang w:val="en-GB"/>
        </w:rPr>
        <w:t xml:space="preserve">rights (see </w:t>
      </w:r>
      <w:r w:rsidRPr="009B7595" w:rsidR="00A40FE2">
        <w:rPr>
          <w:i/>
          <w:lang w:val="en-GB"/>
        </w:rPr>
        <w:t>Gryaznov</w:t>
      </w:r>
      <w:r w:rsidRPr="009B7595" w:rsidR="00A40FE2">
        <w:rPr>
          <w:lang w:val="en-GB"/>
        </w:rPr>
        <w:t xml:space="preserve">, cited above, § 48, and </w:t>
      </w:r>
      <w:r w:rsidRPr="009B7595" w:rsidR="00A40FE2">
        <w:rPr>
          <w:i/>
          <w:lang w:val="en-GB"/>
        </w:rPr>
        <w:t>Khuzhin and Others</w:t>
      </w:r>
      <w:r w:rsidRPr="009B7595" w:rsidR="00A40FE2">
        <w:rPr>
          <w:lang w:val="en-GB"/>
        </w:rPr>
        <w:t>, cited above, § 107).</w:t>
      </w:r>
    </w:p>
    <w:p w:rsidRPr="009B7595" w:rsidR="00390844" w:rsidP="009B7595" w:rsidRDefault="00A40FE2">
      <w:pPr>
        <w:pStyle w:val="ECHRPara"/>
        <w:rPr>
          <w:i/>
          <w:lang w:val="en-GB"/>
        </w:rPr>
      </w:pPr>
      <w:r w:rsidRPr="009B7595">
        <w:rPr>
          <w:lang w:val="en-GB"/>
        </w:rPr>
        <w:fldChar w:fldCharType="begin"/>
      </w:r>
      <w:r w:rsidRPr="009B7595">
        <w:rPr>
          <w:lang w:val="en-GB"/>
        </w:rPr>
        <w:instrText xml:space="preserve"> SEQ level0 \*arabic </w:instrText>
      </w:r>
      <w:r w:rsidRPr="009B7595">
        <w:rPr>
          <w:lang w:val="en-GB"/>
        </w:rPr>
        <w:fldChar w:fldCharType="separate"/>
      </w:r>
      <w:r w:rsidRPr="009B7595" w:rsidR="009B7595">
        <w:rPr>
          <w:noProof/>
          <w:lang w:val="en-GB"/>
        </w:rPr>
        <w:t>37</w:t>
      </w:r>
      <w:r w:rsidRPr="009B7595">
        <w:rPr>
          <w:lang w:val="en-GB"/>
        </w:rPr>
        <w:fldChar w:fldCharType="end"/>
      </w:r>
      <w:r w:rsidRPr="009B7595">
        <w:rPr>
          <w:lang w:val="en-GB"/>
        </w:rPr>
        <w:t>.  </w:t>
      </w:r>
      <w:r w:rsidRPr="009B7595" w:rsidR="00C66D7D">
        <w:rPr>
          <w:lang w:val="en-GB"/>
        </w:rPr>
        <w:t>It is essentially on the basis of the reasons</w:t>
      </w:r>
      <w:r w:rsidRPr="009B7595" w:rsidR="008672DE">
        <w:rPr>
          <w:lang w:val="en-GB"/>
        </w:rPr>
        <w:t xml:space="preserve"> in the domestic decisions</w:t>
      </w:r>
      <w:r w:rsidRPr="009B7595" w:rsidR="00C66D7D">
        <w:rPr>
          <w:lang w:val="en-GB"/>
        </w:rPr>
        <w:t xml:space="preserve"> that the Court </w:t>
      </w:r>
      <w:r w:rsidRPr="009B7595" w:rsidR="00026EF9">
        <w:rPr>
          <w:lang w:val="en-GB"/>
        </w:rPr>
        <w:t xml:space="preserve">will </w:t>
      </w:r>
      <w:r w:rsidRPr="009B7595">
        <w:rPr>
          <w:lang w:val="en-GB"/>
        </w:rPr>
        <w:t>determine</w:t>
      </w:r>
      <w:r w:rsidRPr="009B7595" w:rsidR="00C66D7D">
        <w:rPr>
          <w:lang w:val="en-GB"/>
        </w:rPr>
        <w:t xml:space="preserve"> whether or not </w:t>
      </w:r>
      <w:r w:rsidRPr="009B7595" w:rsidR="008672DE">
        <w:rPr>
          <w:lang w:val="en-GB"/>
        </w:rPr>
        <w:t xml:space="preserve">the exclusion of </w:t>
      </w:r>
      <w:r w:rsidRPr="009B7595" w:rsidR="00B94E1C">
        <w:rPr>
          <w:lang w:val="en-GB"/>
        </w:rPr>
        <w:t xml:space="preserve">an </w:t>
      </w:r>
      <w:r w:rsidRPr="009B7595" w:rsidR="008672DE">
        <w:rPr>
          <w:lang w:val="en-GB"/>
        </w:rPr>
        <w:t xml:space="preserve">applicant undermined </w:t>
      </w:r>
      <w:r w:rsidRPr="009B7595" w:rsidR="007D3738">
        <w:rPr>
          <w:lang w:val="en-GB"/>
        </w:rPr>
        <w:t>the fair</w:t>
      </w:r>
      <w:r w:rsidRPr="009B7595" w:rsidR="00240B6D">
        <w:rPr>
          <w:lang w:val="en-GB"/>
        </w:rPr>
        <w:t>-</w:t>
      </w:r>
      <w:r w:rsidRPr="009B7595" w:rsidR="007D3738">
        <w:rPr>
          <w:lang w:val="en-GB"/>
        </w:rPr>
        <w:t xml:space="preserve">hearing principle. A lack </w:t>
      </w:r>
      <w:r w:rsidRPr="009B7595" w:rsidR="00E001E9">
        <w:rPr>
          <w:lang w:val="en-GB"/>
        </w:rPr>
        <w:t xml:space="preserve">or deficiency of </w:t>
      </w:r>
      <w:r w:rsidRPr="009B7595" w:rsidR="007D3738">
        <w:rPr>
          <w:lang w:val="en-GB"/>
        </w:rPr>
        <w:t xml:space="preserve">reasons in the domestic decisions cannot be </w:t>
      </w:r>
      <w:r w:rsidRPr="009B7595" w:rsidR="00F64E1C">
        <w:rPr>
          <w:lang w:val="en-GB"/>
        </w:rPr>
        <w:t>supplemented</w:t>
      </w:r>
      <w:r w:rsidRPr="009B7595" w:rsidR="00E001E9">
        <w:rPr>
          <w:lang w:val="en-GB"/>
        </w:rPr>
        <w:t xml:space="preserve"> </w:t>
      </w:r>
      <w:r w:rsidRPr="009B7595" w:rsidR="007D3738">
        <w:rPr>
          <w:i/>
          <w:lang w:val="en-GB"/>
        </w:rPr>
        <w:t>ex post facto</w:t>
      </w:r>
      <w:r w:rsidRPr="009B7595" w:rsidR="00026EF9">
        <w:rPr>
          <w:lang w:val="en-GB"/>
        </w:rPr>
        <w:t xml:space="preserve"> in the proceedings</w:t>
      </w:r>
      <w:r w:rsidRPr="009B7595" w:rsidR="00963B68">
        <w:rPr>
          <w:lang w:val="en-GB"/>
        </w:rPr>
        <w:t xml:space="preserve"> before the Court</w:t>
      </w:r>
      <w:r w:rsidRPr="009B7595" w:rsidR="00026EF9">
        <w:rPr>
          <w:lang w:val="en-GB"/>
        </w:rPr>
        <w:t xml:space="preserve">, for the Court cannot take the place of the national courts </w:t>
      </w:r>
      <w:r w:rsidRPr="009B7595" w:rsidR="00240B6D">
        <w:rPr>
          <w:lang w:val="en-GB"/>
        </w:rPr>
        <w:t xml:space="preserve">that </w:t>
      </w:r>
      <w:r w:rsidRPr="009B7595" w:rsidR="00026EF9">
        <w:rPr>
          <w:lang w:val="en-GB"/>
        </w:rPr>
        <w:t xml:space="preserve">considered the </w:t>
      </w:r>
      <w:r w:rsidRPr="009B7595" w:rsidR="00203783">
        <w:rPr>
          <w:lang w:val="en-GB"/>
        </w:rPr>
        <w:t xml:space="preserve">issue of the </w:t>
      </w:r>
      <w:r w:rsidRPr="009B7595" w:rsidR="00A72A76">
        <w:rPr>
          <w:lang w:val="en-GB"/>
        </w:rPr>
        <w:t>litigant</w:t>
      </w:r>
      <w:r w:rsidRPr="009B7595" w:rsidR="009B7595">
        <w:rPr>
          <w:lang w:val="en-GB"/>
        </w:rPr>
        <w:t>’</w:t>
      </w:r>
      <w:r w:rsidRPr="009B7595" w:rsidR="00A72A76">
        <w:rPr>
          <w:lang w:val="en-GB"/>
        </w:rPr>
        <w:t>s appear</w:t>
      </w:r>
      <w:r w:rsidRPr="009B7595" w:rsidR="00203783">
        <w:rPr>
          <w:lang w:val="en-GB"/>
        </w:rPr>
        <w:t>ance</w:t>
      </w:r>
      <w:r w:rsidRPr="009B7595" w:rsidR="00A72A76">
        <w:rPr>
          <w:lang w:val="en-GB"/>
        </w:rPr>
        <w:t xml:space="preserve"> before the court</w:t>
      </w:r>
      <w:r w:rsidRPr="009B7595" w:rsidR="00B7621F">
        <w:rPr>
          <w:lang w:val="en-GB"/>
        </w:rPr>
        <w:t xml:space="preserve"> (see, </w:t>
      </w:r>
      <w:r w:rsidRPr="009B7595" w:rsidR="00B7621F">
        <w:rPr>
          <w:i/>
          <w:lang w:val="en-GB"/>
        </w:rPr>
        <w:t>mutatis mutandis</w:t>
      </w:r>
      <w:r w:rsidRPr="009B7595" w:rsidR="00B7621F">
        <w:rPr>
          <w:lang w:val="en-GB"/>
        </w:rPr>
        <w:t xml:space="preserve">, </w:t>
      </w:r>
      <w:r w:rsidRPr="009B7595" w:rsidR="00B7621F">
        <w:rPr>
          <w:i/>
          <w:lang w:val="en-GB"/>
        </w:rPr>
        <w:t>Valeriy Kovalenko v. Russia</w:t>
      </w:r>
      <w:r w:rsidRPr="009B7595" w:rsidR="00B7621F">
        <w:rPr>
          <w:lang w:val="en-GB"/>
        </w:rPr>
        <w:t>, no. 41716/08</w:t>
      </w:r>
      <w:r w:rsidRPr="009B7595" w:rsidR="00B7621F">
        <w:rPr>
          <w:snapToGrid w:val="0"/>
          <w:szCs w:val="24"/>
          <w:lang w:val="en-GB"/>
        </w:rPr>
        <w:t>, § 49, 29 </w:t>
      </w:r>
      <w:r w:rsidRPr="009B7595" w:rsidR="00B7621F">
        <w:rPr>
          <w:szCs w:val="24"/>
          <w:lang w:val="en-GB"/>
        </w:rPr>
        <w:t>May</w:t>
      </w:r>
      <w:r w:rsidRPr="009B7595" w:rsidR="00B7621F">
        <w:rPr>
          <w:snapToGrid w:val="0"/>
          <w:szCs w:val="24"/>
          <w:lang w:val="en-GB"/>
        </w:rPr>
        <w:t xml:space="preserve"> 2012)</w:t>
      </w:r>
      <w:r w:rsidRPr="009B7595" w:rsidR="00026EF9">
        <w:rPr>
          <w:lang w:val="en-GB"/>
        </w:rPr>
        <w:t xml:space="preserve">. </w:t>
      </w:r>
      <w:r w:rsidRPr="009B7595" w:rsidR="008672DE">
        <w:rPr>
          <w:lang w:val="en-GB"/>
        </w:rPr>
        <w:t xml:space="preserve">It is </w:t>
      </w:r>
      <w:r w:rsidRPr="009B7595">
        <w:rPr>
          <w:lang w:val="en-GB"/>
        </w:rPr>
        <w:t>apposite</w:t>
      </w:r>
      <w:r w:rsidRPr="009B7595" w:rsidR="008672DE">
        <w:rPr>
          <w:lang w:val="en-GB"/>
        </w:rPr>
        <w:t xml:space="preserve"> to recall in this connection that t</w:t>
      </w:r>
      <w:r w:rsidRPr="009B7595" w:rsidR="00F00C3F">
        <w:rPr>
          <w:lang w:val="en-GB"/>
        </w:rPr>
        <w:t xml:space="preserve">he Russian Constitutional Court reminded the courts of general jurisdiction of their duty to take into account “all relevant circumstances, including </w:t>
      </w:r>
      <w:r w:rsidRPr="009B7595" w:rsidR="00240B6D">
        <w:rPr>
          <w:lang w:val="en-GB"/>
        </w:rPr>
        <w:t xml:space="preserve">the </w:t>
      </w:r>
      <w:r w:rsidRPr="009B7595" w:rsidR="00F00C3F">
        <w:rPr>
          <w:lang w:val="en-GB"/>
        </w:rPr>
        <w:t xml:space="preserve">legal character of </w:t>
      </w:r>
      <w:r w:rsidRPr="009B7595" w:rsidR="00240B6D">
        <w:rPr>
          <w:lang w:val="en-GB"/>
        </w:rPr>
        <w:t xml:space="preserve">the </w:t>
      </w:r>
      <w:r w:rsidRPr="009B7595" w:rsidR="00F00C3F">
        <w:rPr>
          <w:lang w:val="en-GB"/>
        </w:rPr>
        <w:t xml:space="preserve">constitutional rights involved” when deciding </w:t>
      </w:r>
      <w:r w:rsidRPr="009B7595" w:rsidR="00240B6D">
        <w:rPr>
          <w:lang w:val="en-GB"/>
        </w:rPr>
        <w:t xml:space="preserve">whether a </w:t>
      </w:r>
      <w:r w:rsidRPr="009B7595" w:rsidR="00F00C3F">
        <w:rPr>
          <w:lang w:val="en-GB"/>
        </w:rPr>
        <w:t>convicted prisoner</w:t>
      </w:r>
      <w:r w:rsidRPr="009B7595" w:rsidR="00240B6D">
        <w:rPr>
          <w:lang w:val="en-GB"/>
        </w:rPr>
        <w:t xml:space="preserve"> should participate</w:t>
      </w:r>
      <w:r w:rsidRPr="009B7595" w:rsidR="00F00C3F">
        <w:rPr>
          <w:lang w:val="en-GB"/>
        </w:rPr>
        <w:t xml:space="preserve"> in civil proceedings and to give a “reasoned decision” on this matter (see paragraph </w:t>
      </w:r>
      <w:r w:rsidRPr="009B7595" w:rsidR="00F00C3F">
        <w:rPr>
          <w:lang w:val="en-GB"/>
        </w:rPr>
        <w:fldChar w:fldCharType="begin"/>
      </w:r>
      <w:r w:rsidRPr="009B7595" w:rsidR="00F00C3F">
        <w:rPr>
          <w:lang w:val="en-GB"/>
        </w:rPr>
        <w:instrText xml:space="preserve"> REF constitcourtsays \h </w:instrText>
      </w:r>
      <w:r w:rsidRPr="009B7595" w:rsidR="00F00C3F">
        <w:rPr>
          <w:lang w:val="en-GB"/>
        </w:rPr>
      </w:r>
      <w:r w:rsidRPr="009B7595" w:rsidR="00F00C3F">
        <w:rPr>
          <w:lang w:val="en-GB"/>
        </w:rPr>
        <w:fldChar w:fldCharType="separate"/>
      </w:r>
      <w:r w:rsidRPr="009B7595" w:rsidR="009B7595">
        <w:rPr>
          <w:noProof/>
          <w:lang w:val="en-GB"/>
        </w:rPr>
        <w:t>13</w:t>
      </w:r>
      <w:r w:rsidRPr="009B7595" w:rsidR="00F00C3F">
        <w:rPr>
          <w:lang w:val="en-GB"/>
        </w:rPr>
        <w:fldChar w:fldCharType="end"/>
      </w:r>
      <w:r w:rsidRPr="009B7595" w:rsidR="00F00C3F">
        <w:rPr>
          <w:lang w:val="en-GB"/>
        </w:rPr>
        <w:t xml:space="preserve"> above).</w:t>
      </w:r>
    </w:p>
    <w:p w:rsidRPr="009B7595" w:rsidR="00FE51B5" w:rsidP="009B7595" w:rsidRDefault="00B53781">
      <w:pPr>
        <w:pStyle w:val="ECHRPara"/>
        <w:rPr>
          <w:lang w:val="en-GB"/>
        </w:rPr>
      </w:pPr>
      <w:r w:rsidRPr="009B7595">
        <w:rPr>
          <w:lang w:val="en-GB"/>
        </w:rPr>
        <w:fldChar w:fldCharType="begin"/>
      </w:r>
      <w:r w:rsidRPr="009B7595">
        <w:rPr>
          <w:lang w:val="en-GB"/>
        </w:rPr>
        <w:instrText xml:space="preserve"> SEQ level0 \*arabic </w:instrText>
      </w:r>
      <w:r w:rsidRPr="009B7595">
        <w:rPr>
          <w:lang w:val="en-GB"/>
        </w:rPr>
        <w:fldChar w:fldCharType="separate"/>
      </w:r>
      <w:r w:rsidRPr="009B7595" w:rsidR="009B7595">
        <w:rPr>
          <w:noProof/>
          <w:lang w:val="en-GB"/>
        </w:rPr>
        <w:t>38</w:t>
      </w:r>
      <w:r w:rsidRPr="009B7595">
        <w:rPr>
          <w:lang w:val="en-GB"/>
        </w:rPr>
        <w:fldChar w:fldCharType="end"/>
      </w:r>
      <w:r w:rsidRPr="009B7595">
        <w:rPr>
          <w:lang w:val="en-GB"/>
        </w:rPr>
        <w:t>.  </w:t>
      </w:r>
      <w:r w:rsidRPr="009B7595" w:rsidR="00472031">
        <w:rPr>
          <w:lang w:val="en-GB"/>
        </w:rPr>
        <w:t xml:space="preserve">The analysis that the Court expects to find in domestic decisions must go beyond a reference to deficiencies </w:t>
      </w:r>
      <w:r w:rsidRPr="009B7595" w:rsidR="00B94E1C">
        <w:rPr>
          <w:lang w:val="en-GB"/>
        </w:rPr>
        <w:t xml:space="preserve">in </w:t>
      </w:r>
      <w:r w:rsidRPr="009B7595" w:rsidR="00472031">
        <w:rPr>
          <w:lang w:val="en-GB"/>
        </w:rPr>
        <w:t>the legal framework which render</w:t>
      </w:r>
      <w:r w:rsidRPr="009B7595" w:rsidR="00FE51B5">
        <w:rPr>
          <w:lang w:val="en-GB"/>
        </w:rPr>
        <w:t>ed</w:t>
      </w:r>
      <w:r w:rsidRPr="009B7595" w:rsidR="00472031">
        <w:rPr>
          <w:lang w:val="en-GB"/>
        </w:rPr>
        <w:t xml:space="preserve"> the attendance </w:t>
      </w:r>
      <w:r w:rsidRPr="009B7595" w:rsidR="00B94E1C">
        <w:rPr>
          <w:lang w:val="en-GB"/>
        </w:rPr>
        <w:t xml:space="preserve">of the incarcerated litigant </w:t>
      </w:r>
      <w:r w:rsidRPr="009B7595" w:rsidR="00472031">
        <w:rPr>
          <w:lang w:val="en-GB"/>
        </w:rPr>
        <w:t>impossible</w:t>
      </w:r>
      <w:r w:rsidRPr="009B7595">
        <w:rPr>
          <w:lang w:val="en-GB"/>
        </w:rPr>
        <w:t xml:space="preserve">. It </w:t>
      </w:r>
      <w:r w:rsidRPr="009B7595" w:rsidR="00FE51B5">
        <w:rPr>
          <w:lang w:val="en-GB"/>
        </w:rPr>
        <w:t xml:space="preserve">must </w:t>
      </w:r>
      <w:r w:rsidRPr="009B7595" w:rsidR="00472031">
        <w:rPr>
          <w:lang w:val="en-GB"/>
        </w:rPr>
        <w:t xml:space="preserve">build on the </w:t>
      </w:r>
      <w:r w:rsidRPr="009B7595" w:rsidR="00FE51B5">
        <w:rPr>
          <w:lang w:val="en-GB"/>
        </w:rPr>
        <w:t xml:space="preserve">concrete reasons for and against the </w:t>
      </w:r>
      <w:r w:rsidRPr="009B7595" w:rsidR="00954FA3">
        <w:rPr>
          <w:lang w:val="en-GB"/>
        </w:rPr>
        <w:t>litigant</w:t>
      </w:r>
      <w:r w:rsidRPr="009B7595" w:rsidR="009B7595">
        <w:rPr>
          <w:lang w:val="en-GB"/>
        </w:rPr>
        <w:t>’</w:t>
      </w:r>
      <w:r w:rsidRPr="009B7595" w:rsidR="00954FA3">
        <w:rPr>
          <w:lang w:val="en-GB"/>
        </w:rPr>
        <w:t xml:space="preserve">s </w:t>
      </w:r>
      <w:r w:rsidRPr="009B7595" w:rsidR="00FE51B5">
        <w:rPr>
          <w:lang w:val="en-GB"/>
        </w:rPr>
        <w:t>presence, interpreted in the light of the Convention requirements and all relevant factors, such as the nature of the dispute and the civil rights concerned.</w:t>
      </w:r>
    </w:p>
    <w:p w:rsidRPr="009B7595" w:rsidR="00842D12" w:rsidP="009B7595" w:rsidRDefault="00A777AF">
      <w:pPr>
        <w:pStyle w:val="ECHRHeading4"/>
        <w:rPr>
          <w:lang w:val="en-GB"/>
        </w:rPr>
      </w:pPr>
      <w:r w:rsidRPr="009B7595">
        <w:rPr>
          <w:lang w:val="en-GB"/>
        </w:rPr>
        <w:t xml:space="preserve">(b)  Whether </w:t>
      </w:r>
      <w:r w:rsidRPr="009B7595" w:rsidR="00275DA9">
        <w:rPr>
          <w:lang w:val="en-GB"/>
        </w:rPr>
        <w:t xml:space="preserve">the </w:t>
      </w:r>
      <w:r w:rsidRPr="009B7595">
        <w:rPr>
          <w:lang w:val="en-GB"/>
        </w:rPr>
        <w:t xml:space="preserve">domestic courts considered </w:t>
      </w:r>
      <w:r w:rsidRPr="009B7595" w:rsidR="00B94E1C">
        <w:rPr>
          <w:lang w:val="en-GB"/>
        </w:rPr>
        <w:t xml:space="preserve">making </w:t>
      </w:r>
      <w:r w:rsidRPr="009B7595" w:rsidR="00CA1C38">
        <w:rPr>
          <w:lang w:val="en-GB"/>
        </w:rPr>
        <w:t xml:space="preserve">procedural arrangements </w:t>
      </w:r>
      <w:r w:rsidRPr="009B7595" w:rsidR="00B94E1C">
        <w:rPr>
          <w:lang w:val="en-GB"/>
        </w:rPr>
        <w:t>with a view to</w:t>
      </w:r>
      <w:r w:rsidRPr="009B7595" w:rsidR="00CA1C38">
        <w:rPr>
          <w:lang w:val="en-GB"/>
        </w:rPr>
        <w:t xml:space="preserve"> </w:t>
      </w:r>
      <w:r w:rsidRPr="009B7595" w:rsidR="00381C6D">
        <w:rPr>
          <w:lang w:val="en-GB"/>
        </w:rPr>
        <w:t xml:space="preserve">upholding </w:t>
      </w:r>
      <w:r w:rsidRPr="009B7595" w:rsidR="00CA1C38">
        <w:rPr>
          <w:lang w:val="en-GB"/>
        </w:rPr>
        <w:t>the fairness of the proceedings</w:t>
      </w:r>
    </w:p>
    <w:p w:rsidRPr="009B7595" w:rsidR="00842D12" w:rsidP="009B7595" w:rsidRDefault="00CA1C38">
      <w:pPr>
        <w:pStyle w:val="ECHRPara"/>
        <w:rPr>
          <w:lang w:val="en-GB"/>
        </w:rPr>
      </w:pPr>
      <w:r w:rsidRPr="009B7595">
        <w:rPr>
          <w:lang w:val="en-GB"/>
        </w:rPr>
        <w:fldChar w:fldCharType="begin"/>
      </w:r>
      <w:r w:rsidRPr="009B7595">
        <w:rPr>
          <w:lang w:val="en-GB"/>
        </w:rPr>
        <w:instrText xml:space="preserve"> SEQ level0 \*arabic </w:instrText>
      </w:r>
      <w:r w:rsidRPr="009B7595">
        <w:rPr>
          <w:lang w:val="en-GB"/>
        </w:rPr>
        <w:fldChar w:fldCharType="separate"/>
      </w:r>
      <w:r w:rsidRPr="009B7595" w:rsidR="009B7595">
        <w:rPr>
          <w:noProof/>
          <w:lang w:val="en-GB"/>
        </w:rPr>
        <w:t>39</w:t>
      </w:r>
      <w:r w:rsidRPr="009B7595">
        <w:rPr>
          <w:lang w:val="en-GB"/>
        </w:rPr>
        <w:fldChar w:fldCharType="end"/>
      </w:r>
      <w:r w:rsidRPr="009B7595">
        <w:rPr>
          <w:lang w:val="en-GB"/>
        </w:rPr>
        <w:t>.  The second limb of the Court</w:t>
      </w:r>
      <w:r w:rsidRPr="009B7595" w:rsidR="009B7595">
        <w:rPr>
          <w:lang w:val="en-GB"/>
        </w:rPr>
        <w:t>’</w:t>
      </w:r>
      <w:r w:rsidRPr="009B7595">
        <w:rPr>
          <w:lang w:val="en-GB"/>
        </w:rPr>
        <w:t xml:space="preserve">s </w:t>
      </w:r>
      <w:r w:rsidRPr="009B7595" w:rsidR="00275DA9">
        <w:rPr>
          <w:lang w:val="en-GB"/>
        </w:rPr>
        <w:t xml:space="preserve">analysis concerns </w:t>
      </w:r>
      <w:r w:rsidRPr="009B7595">
        <w:rPr>
          <w:lang w:val="en-GB"/>
        </w:rPr>
        <w:t xml:space="preserve">the </w:t>
      </w:r>
      <w:r w:rsidRPr="009B7595" w:rsidR="0020046A">
        <w:rPr>
          <w:lang w:val="en-GB"/>
        </w:rPr>
        <w:t xml:space="preserve">counterbalancing measures </w:t>
      </w:r>
      <w:r w:rsidRPr="009B7595">
        <w:rPr>
          <w:lang w:val="en-GB"/>
        </w:rPr>
        <w:t xml:space="preserve">that need to be put in place to guarantee </w:t>
      </w:r>
      <w:r w:rsidRPr="009B7595" w:rsidR="00A826DC">
        <w:rPr>
          <w:lang w:val="en-GB"/>
        </w:rPr>
        <w:t xml:space="preserve">that </w:t>
      </w:r>
      <w:r w:rsidRPr="009B7595" w:rsidR="0020046A">
        <w:rPr>
          <w:lang w:val="en-GB"/>
        </w:rPr>
        <w:t>incarcerated</w:t>
      </w:r>
      <w:r w:rsidRPr="009B7595" w:rsidR="00C562B4">
        <w:rPr>
          <w:lang w:val="en-GB"/>
        </w:rPr>
        <w:t xml:space="preserve"> litigant</w:t>
      </w:r>
      <w:r w:rsidRPr="009B7595" w:rsidR="00B94E1C">
        <w:rPr>
          <w:lang w:val="en-GB"/>
        </w:rPr>
        <w:t>s can participate in court proceedings effectively</w:t>
      </w:r>
      <w:r w:rsidRPr="009B7595" w:rsidR="0020046A">
        <w:rPr>
          <w:lang w:val="en-GB"/>
        </w:rPr>
        <w:t>.</w:t>
      </w:r>
    </w:p>
    <w:bookmarkStart w:name="possibilities" w:id="19"/>
    <w:p w:rsidRPr="009B7595" w:rsidR="00A43D19" w:rsidP="009B7595" w:rsidRDefault="00B42180">
      <w:pPr>
        <w:pStyle w:val="ECHRPara"/>
        <w:rPr>
          <w:lang w:val="en-GB"/>
        </w:rPr>
      </w:pPr>
      <w:r w:rsidRPr="009B7595">
        <w:rPr>
          <w:lang w:val="en-GB"/>
        </w:rPr>
        <w:fldChar w:fldCharType="begin"/>
      </w:r>
      <w:r w:rsidRPr="009B7595">
        <w:rPr>
          <w:lang w:val="en-GB"/>
        </w:rPr>
        <w:instrText xml:space="preserve"> SEQ level0 \*arabic </w:instrText>
      </w:r>
      <w:r w:rsidRPr="009B7595">
        <w:rPr>
          <w:lang w:val="en-GB"/>
        </w:rPr>
        <w:fldChar w:fldCharType="separate"/>
      </w:r>
      <w:r w:rsidRPr="009B7595" w:rsidR="009B7595">
        <w:rPr>
          <w:noProof/>
          <w:lang w:val="en-GB"/>
        </w:rPr>
        <w:t>40</w:t>
      </w:r>
      <w:r w:rsidRPr="009B7595">
        <w:rPr>
          <w:lang w:val="en-GB"/>
        </w:rPr>
        <w:fldChar w:fldCharType="end"/>
      </w:r>
      <w:bookmarkEnd w:id="19"/>
      <w:r w:rsidRPr="009B7595">
        <w:rPr>
          <w:lang w:val="en-GB"/>
        </w:rPr>
        <w:t>.  </w:t>
      </w:r>
      <w:r w:rsidRPr="009B7595" w:rsidR="00A43D19">
        <w:rPr>
          <w:lang w:val="en-GB"/>
        </w:rPr>
        <w:t>The issue of the exercise of procedural rights by detainees in civil proceedings has been examined on several occasions by the Russian Constitutional Court</w:t>
      </w:r>
      <w:r w:rsidRPr="009B7595" w:rsidR="00C562B4">
        <w:rPr>
          <w:lang w:val="en-GB"/>
        </w:rPr>
        <w:t>,</w:t>
      </w:r>
      <w:r w:rsidRPr="009B7595" w:rsidR="00A43D19">
        <w:rPr>
          <w:lang w:val="en-GB"/>
        </w:rPr>
        <w:t xml:space="preserve"> which has identified </w:t>
      </w:r>
      <w:r w:rsidRPr="009B7595" w:rsidR="00B3504D">
        <w:rPr>
          <w:lang w:val="en-GB"/>
        </w:rPr>
        <w:t>various</w:t>
      </w:r>
      <w:r w:rsidRPr="009B7595" w:rsidR="00A43D19">
        <w:rPr>
          <w:lang w:val="en-GB"/>
        </w:rPr>
        <w:t xml:space="preserve"> ways in which the</w:t>
      </w:r>
      <w:r w:rsidRPr="009B7595" w:rsidR="007B5B7B">
        <w:rPr>
          <w:lang w:val="en-GB"/>
        </w:rPr>
        <w:t>ir rights</w:t>
      </w:r>
      <w:r w:rsidRPr="009B7595" w:rsidR="00A43D19">
        <w:rPr>
          <w:lang w:val="en-GB"/>
        </w:rPr>
        <w:t xml:space="preserve"> can be secured (see paragraph</w:t>
      </w:r>
      <w:r w:rsidRPr="009B7595" w:rsidR="007B5B7B">
        <w:rPr>
          <w:lang w:val="en-GB"/>
        </w:rPr>
        <w:t>s</w:t>
      </w:r>
      <w:r w:rsidRPr="009B7595" w:rsidR="00A43D19">
        <w:rPr>
          <w:lang w:val="en-GB"/>
        </w:rPr>
        <w:t xml:space="preserve"> </w:t>
      </w:r>
      <w:r w:rsidRPr="009B7595" w:rsidR="00A43D19">
        <w:rPr>
          <w:lang w:val="en-GB"/>
        </w:rPr>
        <w:fldChar w:fldCharType="begin"/>
      </w:r>
      <w:r w:rsidRPr="009B7595" w:rsidR="00A43D19">
        <w:rPr>
          <w:lang w:val="en-GB"/>
        </w:rPr>
        <w:instrText xml:space="preserve"> REF startruscaselawsolutions \h </w:instrText>
      </w:r>
      <w:r w:rsidRPr="009B7595" w:rsidR="00A43D19">
        <w:rPr>
          <w:lang w:val="en-GB"/>
        </w:rPr>
      </w:r>
      <w:r w:rsidRPr="009B7595" w:rsidR="00A43D19">
        <w:rPr>
          <w:lang w:val="en-GB"/>
        </w:rPr>
        <w:fldChar w:fldCharType="separate"/>
      </w:r>
      <w:r w:rsidRPr="009B7595" w:rsidR="009B7595">
        <w:rPr>
          <w:noProof/>
          <w:lang w:val="en-GB"/>
        </w:rPr>
        <w:t>12</w:t>
      </w:r>
      <w:r w:rsidRPr="009B7595" w:rsidR="00A43D19">
        <w:rPr>
          <w:lang w:val="en-GB"/>
        </w:rPr>
        <w:fldChar w:fldCharType="end"/>
      </w:r>
      <w:r w:rsidRPr="009B7595" w:rsidR="007B5B7B">
        <w:rPr>
          <w:lang w:val="en-GB"/>
        </w:rPr>
        <w:t>-</w:t>
      </w:r>
      <w:r w:rsidRPr="009B7595" w:rsidR="007B5B7B">
        <w:rPr>
          <w:lang w:val="en-GB"/>
        </w:rPr>
        <w:fldChar w:fldCharType="begin"/>
      </w:r>
      <w:r w:rsidRPr="009B7595" w:rsidR="007B5B7B">
        <w:rPr>
          <w:lang w:val="en-GB"/>
        </w:rPr>
        <w:instrText xml:space="preserve"> REF endruscaselawsolutions \h </w:instrText>
      </w:r>
      <w:r w:rsidRPr="009B7595" w:rsidR="007B5B7B">
        <w:rPr>
          <w:lang w:val="en-GB"/>
        </w:rPr>
      </w:r>
      <w:r w:rsidRPr="009B7595" w:rsidR="007B5B7B">
        <w:rPr>
          <w:lang w:val="en-GB"/>
        </w:rPr>
        <w:fldChar w:fldCharType="separate"/>
      </w:r>
      <w:r w:rsidRPr="009B7595" w:rsidR="009B7595">
        <w:rPr>
          <w:noProof/>
          <w:lang w:val="en-GB"/>
        </w:rPr>
        <w:t>14</w:t>
      </w:r>
      <w:r w:rsidRPr="009B7595" w:rsidR="007B5B7B">
        <w:rPr>
          <w:lang w:val="en-GB"/>
        </w:rPr>
        <w:fldChar w:fldCharType="end"/>
      </w:r>
      <w:r w:rsidRPr="009B7595" w:rsidR="007B5B7B">
        <w:rPr>
          <w:lang w:val="en-GB"/>
        </w:rPr>
        <w:t xml:space="preserve"> </w:t>
      </w:r>
      <w:r w:rsidRPr="009B7595" w:rsidR="00A43D19">
        <w:rPr>
          <w:lang w:val="en-GB"/>
        </w:rPr>
        <w:t>above).</w:t>
      </w:r>
      <w:r w:rsidRPr="009B7595" w:rsidR="00BF4E1E">
        <w:rPr>
          <w:lang w:val="en-GB"/>
        </w:rPr>
        <w:t xml:space="preserve"> The Constitutional Court emphasised the importance of making incarcerated litigants fully aware of their procedural rights and obligations, </w:t>
      </w:r>
      <w:r w:rsidRPr="009B7595" w:rsidR="00C562B4">
        <w:rPr>
          <w:lang w:val="en-GB"/>
        </w:rPr>
        <w:t xml:space="preserve">ensuring a </w:t>
      </w:r>
      <w:r w:rsidRPr="009B7595" w:rsidR="00BF4E1E">
        <w:rPr>
          <w:lang w:val="en-GB"/>
        </w:rPr>
        <w:t xml:space="preserve">timely service of claim forms, procedural documents and judicial acts and affording them sufficient time </w:t>
      </w:r>
      <w:r w:rsidRPr="009B7595" w:rsidR="001F61BE">
        <w:rPr>
          <w:lang w:val="en-GB"/>
        </w:rPr>
        <w:t xml:space="preserve">to appoint </w:t>
      </w:r>
      <w:r w:rsidRPr="009B7595" w:rsidR="00BF4E1E">
        <w:rPr>
          <w:lang w:val="en-GB"/>
        </w:rPr>
        <w:t xml:space="preserve">a representative and </w:t>
      </w:r>
      <w:r w:rsidRPr="009B7595" w:rsidR="000F7461">
        <w:rPr>
          <w:lang w:val="en-GB"/>
        </w:rPr>
        <w:t xml:space="preserve">to prepare </w:t>
      </w:r>
      <w:r w:rsidRPr="009B7595" w:rsidR="00BF4E1E">
        <w:rPr>
          <w:lang w:val="en-GB"/>
        </w:rPr>
        <w:t>their position.</w:t>
      </w:r>
      <w:r w:rsidRPr="009B7595" w:rsidR="00923E56">
        <w:rPr>
          <w:lang w:val="en-GB"/>
        </w:rPr>
        <w:t xml:space="preserve"> It pointed out that the court hearing a claim may resort to </w:t>
      </w:r>
      <w:r w:rsidRPr="009B7595" w:rsidR="006F5898">
        <w:rPr>
          <w:lang w:val="en-GB"/>
        </w:rPr>
        <w:t xml:space="preserve">conducting </w:t>
      </w:r>
      <w:r w:rsidRPr="009B7595" w:rsidR="00B3504D">
        <w:rPr>
          <w:lang w:val="en-GB"/>
        </w:rPr>
        <w:t>proceedings</w:t>
      </w:r>
      <w:r w:rsidRPr="009B7595" w:rsidR="006F5898">
        <w:rPr>
          <w:lang w:val="en-GB"/>
        </w:rPr>
        <w:t xml:space="preserve"> via </w:t>
      </w:r>
      <w:r w:rsidRPr="009B7595" w:rsidR="00B3504D">
        <w:rPr>
          <w:lang w:val="en-GB"/>
        </w:rPr>
        <w:t xml:space="preserve">a video link or move </w:t>
      </w:r>
      <w:r w:rsidRPr="009B7595" w:rsidR="00381C6D">
        <w:rPr>
          <w:lang w:val="en-GB"/>
        </w:rPr>
        <w:t>the</w:t>
      </w:r>
      <w:r w:rsidRPr="009B7595" w:rsidR="00B3504D">
        <w:rPr>
          <w:lang w:val="en-GB"/>
        </w:rPr>
        <w:t xml:space="preserve"> hearing to a location closer to the custodial facility.</w:t>
      </w:r>
    </w:p>
    <w:p w:rsidRPr="009B7595" w:rsidR="00C72C92" w:rsidP="009B7595" w:rsidRDefault="008644C8">
      <w:pPr>
        <w:pStyle w:val="ECHRPara"/>
        <w:rPr>
          <w:lang w:val="en-GB"/>
        </w:rPr>
      </w:pPr>
      <w:r w:rsidRPr="009B7595">
        <w:rPr>
          <w:lang w:val="en-GB"/>
        </w:rPr>
        <w:fldChar w:fldCharType="begin"/>
      </w:r>
      <w:r w:rsidRPr="009B7595">
        <w:rPr>
          <w:lang w:val="en-GB"/>
        </w:rPr>
        <w:instrText xml:space="preserve"> SEQ level0 \*arabic </w:instrText>
      </w:r>
      <w:r w:rsidRPr="009B7595">
        <w:rPr>
          <w:lang w:val="en-GB"/>
        </w:rPr>
        <w:fldChar w:fldCharType="separate"/>
      </w:r>
      <w:r w:rsidRPr="009B7595" w:rsidR="009B7595">
        <w:rPr>
          <w:noProof/>
          <w:lang w:val="en-GB"/>
        </w:rPr>
        <w:t>41</w:t>
      </w:r>
      <w:r w:rsidRPr="009B7595">
        <w:rPr>
          <w:lang w:val="en-GB"/>
        </w:rPr>
        <w:fldChar w:fldCharType="end"/>
      </w:r>
      <w:r w:rsidRPr="009B7595">
        <w:rPr>
          <w:lang w:val="en-GB"/>
        </w:rPr>
        <w:t>.  </w:t>
      </w:r>
      <w:r w:rsidRPr="009B7595" w:rsidR="009A0254">
        <w:rPr>
          <w:lang w:val="en-GB"/>
        </w:rPr>
        <w:t xml:space="preserve">The </w:t>
      </w:r>
      <w:r w:rsidRPr="009B7595" w:rsidR="00ED6D37">
        <w:rPr>
          <w:lang w:val="en-GB"/>
        </w:rPr>
        <w:t xml:space="preserve">particular form of procedural arrangements </w:t>
      </w:r>
      <w:r w:rsidRPr="009B7595" w:rsidR="00F85081">
        <w:rPr>
          <w:lang w:val="en-GB"/>
        </w:rPr>
        <w:t xml:space="preserve">for securing </w:t>
      </w:r>
      <w:r w:rsidRPr="009B7595" w:rsidR="000F7461">
        <w:rPr>
          <w:lang w:val="en-GB"/>
        </w:rPr>
        <w:t>a detainee</w:t>
      </w:r>
      <w:r w:rsidRPr="009B7595" w:rsidR="009B7595">
        <w:rPr>
          <w:lang w:val="en-GB"/>
        </w:rPr>
        <w:t>’</w:t>
      </w:r>
      <w:r w:rsidRPr="009B7595" w:rsidR="000F7461">
        <w:rPr>
          <w:lang w:val="en-GB"/>
        </w:rPr>
        <w:t xml:space="preserve">s </w:t>
      </w:r>
      <w:r w:rsidRPr="009B7595" w:rsidR="00F85081">
        <w:rPr>
          <w:lang w:val="en-GB"/>
        </w:rPr>
        <w:t>effective participation depends on many factors,</w:t>
      </w:r>
      <w:r w:rsidRPr="009B7595" w:rsidR="00AA60D2">
        <w:rPr>
          <w:lang w:val="en-GB"/>
        </w:rPr>
        <w:t xml:space="preserve"> the most important </w:t>
      </w:r>
      <w:r w:rsidRPr="009B7595" w:rsidR="007677C0">
        <w:rPr>
          <w:lang w:val="en-GB"/>
        </w:rPr>
        <w:t xml:space="preserve">one </w:t>
      </w:r>
      <w:r w:rsidRPr="009B7595" w:rsidR="00AA60D2">
        <w:rPr>
          <w:lang w:val="en-GB"/>
        </w:rPr>
        <w:t xml:space="preserve">being the question whether the claim </w:t>
      </w:r>
      <w:r w:rsidRPr="009B7595" w:rsidR="00781B15">
        <w:rPr>
          <w:lang w:val="en-GB"/>
        </w:rPr>
        <w:t>involves</w:t>
      </w:r>
      <w:r w:rsidRPr="009B7595" w:rsidR="00AA60D2">
        <w:rPr>
          <w:lang w:val="en-GB"/>
        </w:rPr>
        <w:t xml:space="preserve"> </w:t>
      </w:r>
      <w:r w:rsidRPr="009B7595" w:rsidR="000F7461">
        <w:rPr>
          <w:lang w:val="en-GB"/>
        </w:rPr>
        <w:t xml:space="preserve">his or her </w:t>
      </w:r>
      <w:r w:rsidRPr="009B7595" w:rsidR="00AA60D2">
        <w:rPr>
          <w:lang w:val="en-GB"/>
        </w:rPr>
        <w:t>personal experience and, accordingly, whether the court needs to take oral evidence directly from him</w:t>
      </w:r>
      <w:r w:rsidRPr="009B7595" w:rsidR="00F90EDE">
        <w:rPr>
          <w:lang w:val="en-GB"/>
        </w:rPr>
        <w:t xml:space="preserve"> or her</w:t>
      </w:r>
      <w:r w:rsidRPr="009B7595" w:rsidR="00AA60D2">
        <w:rPr>
          <w:lang w:val="en-GB"/>
        </w:rPr>
        <w:t xml:space="preserve">. </w:t>
      </w:r>
      <w:r w:rsidRPr="009B7595" w:rsidR="00C72C92">
        <w:rPr>
          <w:lang w:val="en-GB"/>
        </w:rPr>
        <w:t xml:space="preserve">Concrete practical solutions consistent with the fairness requirement </w:t>
      </w:r>
      <w:r w:rsidRPr="009B7595" w:rsidR="0066593C">
        <w:rPr>
          <w:lang w:val="en-GB"/>
        </w:rPr>
        <w:t xml:space="preserve">ought to </w:t>
      </w:r>
      <w:r w:rsidRPr="009B7595" w:rsidR="00C72C92">
        <w:rPr>
          <w:lang w:val="en-GB"/>
        </w:rPr>
        <w:t xml:space="preserve">be </w:t>
      </w:r>
      <w:r w:rsidRPr="009B7595" w:rsidR="0066593C">
        <w:rPr>
          <w:lang w:val="en-GB"/>
        </w:rPr>
        <w:t xml:space="preserve">found by the domestic courts with regard to the </w:t>
      </w:r>
      <w:r w:rsidRPr="009B7595" w:rsidR="007677C0">
        <w:rPr>
          <w:lang w:val="en-GB"/>
        </w:rPr>
        <w:t xml:space="preserve">local situation, the technical equipment </w:t>
      </w:r>
      <w:r w:rsidRPr="009B7595" w:rsidR="006D312A">
        <w:rPr>
          <w:lang w:val="en-GB"/>
        </w:rPr>
        <w:t xml:space="preserve">available </w:t>
      </w:r>
      <w:r w:rsidRPr="009B7595" w:rsidR="007677C0">
        <w:rPr>
          <w:lang w:val="en-GB"/>
        </w:rPr>
        <w:t xml:space="preserve">in the courthouse and </w:t>
      </w:r>
      <w:r w:rsidRPr="009B7595" w:rsidR="001F61BE">
        <w:rPr>
          <w:lang w:val="en-GB"/>
        </w:rPr>
        <w:t xml:space="preserve">in </w:t>
      </w:r>
      <w:r w:rsidRPr="009B7595" w:rsidR="007677C0">
        <w:rPr>
          <w:lang w:val="en-GB"/>
        </w:rPr>
        <w:t xml:space="preserve">the detention facility where the </w:t>
      </w:r>
      <w:r w:rsidRPr="009B7595" w:rsidR="000F7461">
        <w:rPr>
          <w:lang w:val="en-GB"/>
        </w:rPr>
        <w:t xml:space="preserve">detainee </w:t>
      </w:r>
      <w:r w:rsidRPr="009B7595" w:rsidR="007677C0">
        <w:rPr>
          <w:lang w:val="en-GB"/>
        </w:rPr>
        <w:t xml:space="preserve">is being held, the </w:t>
      </w:r>
      <w:r w:rsidRPr="009B7595" w:rsidR="006D312A">
        <w:rPr>
          <w:lang w:val="en-GB"/>
        </w:rPr>
        <w:t xml:space="preserve">accessibility of </w:t>
      </w:r>
      <w:r w:rsidRPr="009B7595" w:rsidR="007318F7">
        <w:rPr>
          <w:lang w:val="en-GB"/>
        </w:rPr>
        <w:t>legal</w:t>
      </w:r>
      <w:r w:rsidRPr="009B7595" w:rsidR="006D312A">
        <w:rPr>
          <w:lang w:val="en-GB"/>
        </w:rPr>
        <w:t xml:space="preserve"> aid</w:t>
      </w:r>
      <w:r w:rsidRPr="009B7595" w:rsidR="007318F7">
        <w:rPr>
          <w:lang w:val="en-GB"/>
        </w:rPr>
        <w:t xml:space="preserve"> services</w:t>
      </w:r>
      <w:r w:rsidRPr="009B7595" w:rsidR="007677C0">
        <w:rPr>
          <w:lang w:val="en-GB"/>
        </w:rPr>
        <w:t xml:space="preserve">, and other relevant elements. </w:t>
      </w:r>
      <w:r w:rsidRPr="009B7595" w:rsidR="000F7461">
        <w:rPr>
          <w:lang w:val="en-GB"/>
        </w:rPr>
        <w:t xml:space="preserve">Having considered </w:t>
      </w:r>
      <w:r w:rsidRPr="009B7595" w:rsidR="00817F73">
        <w:rPr>
          <w:lang w:val="en-GB"/>
        </w:rPr>
        <w:t xml:space="preserve">such arrangements, the domestic courts must inform the </w:t>
      </w:r>
      <w:r w:rsidRPr="009B7595" w:rsidR="000F7461">
        <w:rPr>
          <w:lang w:val="en-GB"/>
        </w:rPr>
        <w:t xml:space="preserve">detainee </w:t>
      </w:r>
      <w:r w:rsidRPr="009B7595" w:rsidR="00817F73">
        <w:rPr>
          <w:lang w:val="en-GB"/>
        </w:rPr>
        <w:t xml:space="preserve">accordingly and in good time, so that </w:t>
      </w:r>
      <w:r w:rsidRPr="009B7595" w:rsidR="00381C6D">
        <w:rPr>
          <w:lang w:val="en-GB"/>
        </w:rPr>
        <w:t>he</w:t>
      </w:r>
      <w:r w:rsidRPr="009B7595" w:rsidR="00817F73">
        <w:rPr>
          <w:lang w:val="en-GB"/>
        </w:rPr>
        <w:t xml:space="preserve"> </w:t>
      </w:r>
      <w:r w:rsidRPr="009B7595" w:rsidR="000F7461">
        <w:rPr>
          <w:lang w:val="en-GB"/>
        </w:rPr>
        <w:t xml:space="preserve">has </w:t>
      </w:r>
      <w:r w:rsidRPr="009B7595" w:rsidR="00817F73">
        <w:rPr>
          <w:lang w:val="en-GB"/>
        </w:rPr>
        <w:t xml:space="preserve">adequate time and facilities to decide on </w:t>
      </w:r>
      <w:r w:rsidRPr="009B7595" w:rsidR="00781B15">
        <w:rPr>
          <w:lang w:val="en-GB"/>
        </w:rPr>
        <w:t>the</w:t>
      </w:r>
      <w:r w:rsidRPr="009B7595" w:rsidR="00817F73">
        <w:rPr>
          <w:lang w:val="en-GB"/>
        </w:rPr>
        <w:t xml:space="preserve"> course of action for the defence of his rights (see </w:t>
      </w:r>
      <w:r w:rsidRPr="009B7595" w:rsidR="00817F73">
        <w:rPr>
          <w:i/>
          <w:lang w:val="en-GB"/>
        </w:rPr>
        <w:t>Shilbergs</w:t>
      </w:r>
      <w:r w:rsidRPr="009B7595" w:rsidR="00817F73">
        <w:rPr>
          <w:lang w:val="en-GB"/>
        </w:rPr>
        <w:t xml:space="preserve">, cited above, § 108, and </w:t>
      </w:r>
      <w:r w:rsidRPr="009B7595" w:rsidR="00817F73">
        <w:rPr>
          <w:i/>
          <w:lang w:val="en-GB"/>
        </w:rPr>
        <w:t>Khuzhin and Others</w:t>
      </w:r>
      <w:r w:rsidRPr="009B7595" w:rsidR="00817F73">
        <w:rPr>
          <w:lang w:val="en-GB"/>
        </w:rPr>
        <w:t>, cited above, § 107).</w:t>
      </w:r>
    </w:p>
    <w:p w:rsidRPr="009B7595" w:rsidR="00C060CE" w:rsidP="009B7595" w:rsidRDefault="00781B15">
      <w:pPr>
        <w:pStyle w:val="ECHRPara"/>
        <w:rPr>
          <w:lang w:val="en-GB"/>
        </w:rPr>
      </w:pPr>
      <w:r w:rsidRPr="009B7595">
        <w:rPr>
          <w:lang w:val="en-GB"/>
        </w:rPr>
        <w:fldChar w:fldCharType="begin"/>
      </w:r>
      <w:r w:rsidRPr="009B7595">
        <w:rPr>
          <w:lang w:val="en-GB"/>
        </w:rPr>
        <w:instrText xml:space="preserve"> SEQ level0 \*arabic </w:instrText>
      </w:r>
      <w:r w:rsidRPr="009B7595">
        <w:rPr>
          <w:lang w:val="en-GB"/>
        </w:rPr>
        <w:fldChar w:fldCharType="separate"/>
      </w:r>
      <w:r w:rsidRPr="009B7595" w:rsidR="009B7595">
        <w:rPr>
          <w:noProof/>
          <w:lang w:val="en-GB"/>
        </w:rPr>
        <w:t>42</w:t>
      </w:r>
      <w:r w:rsidRPr="009B7595">
        <w:rPr>
          <w:lang w:val="en-GB"/>
        </w:rPr>
        <w:fldChar w:fldCharType="end"/>
      </w:r>
      <w:r w:rsidRPr="009B7595">
        <w:rPr>
          <w:lang w:val="en-GB"/>
        </w:rPr>
        <w:t xml:space="preserve">.  If the </w:t>
      </w:r>
      <w:r w:rsidRPr="009B7595" w:rsidR="008644C8">
        <w:rPr>
          <w:lang w:val="en-GB"/>
        </w:rPr>
        <w:t xml:space="preserve">claim </w:t>
      </w:r>
      <w:r w:rsidRPr="009B7595">
        <w:rPr>
          <w:lang w:val="en-GB"/>
        </w:rPr>
        <w:t xml:space="preserve">is </w:t>
      </w:r>
      <w:r w:rsidRPr="009B7595" w:rsidR="001F61BE">
        <w:rPr>
          <w:lang w:val="en-GB"/>
        </w:rPr>
        <w:t xml:space="preserve">based </w:t>
      </w:r>
      <w:r w:rsidRPr="009B7595" w:rsidR="008644C8">
        <w:rPr>
          <w:lang w:val="en-GB"/>
        </w:rPr>
        <w:t xml:space="preserve">largely on </w:t>
      </w:r>
      <w:r w:rsidRPr="009B7595">
        <w:rPr>
          <w:lang w:val="en-GB"/>
        </w:rPr>
        <w:t xml:space="preserve">the </w:t>
      </w:r>
      <w:r w:rsidRPr="009B7595" w:rsidR="000F7461">
        <w:rPr>
          <w:lang w:val="en-GB"/>
        </w:rPr>
        <w:t>detainee</w:t>
      </w:r>
      <w:r w:rsidRPr="009B7595" w:rsidR="009B7595">
        <w:rPr>
          <w:lang w:val="en-GB"/>
        </w:rPr>
        <w:t>’</w:t>
      </w:r>
      <w:r w:rsidRPr="009B7595" w:rsidR="000F7461">
        <w:rPr>
          <w:lang w:val="en-GB"/>
        </w:rPr>
        <w:t xml:space="preserve">s </w:t>
      </w:r>
      <w:r w:rsidRPr="009B7595" w:rsidR="008644C8">
        <w:rPr>
          <w:lang w:val="en-GB"/>
        </w:rPr>
        <w:t xml:space="preserve">personal experience, </w:t>
      </w:r>
      <w:r w:rsidRPr="009B7595" w:rsidR="00381C6D">
        <w:rPr>
          <w:lang w:val="en-GB"/>
        </w:rPr>
        <w:t xml:space="preserve">his oral submissions to the court </w:t>
      </w:r>
      <w:r w:rsidRPr="009B7595" w:rsidR="008644C8">
        <w:rPr>
          <w:lang w:val="en-GB"/>
        </w:rPr>
        <w:t xml:space="preserve">would </w:t>
      </w:r>
      <w:r w:rsidRPr="009B7595" w:rsidR="0049758F">
        <w:rPr>
          <w:lang w:val="en-GB"/>
        </w:rPr>
        <w:t xml:space="preserve">be </w:t>
      </w:r>
      <w:r w:rsidRPr="009B7595" w:rsidR="008644C8">
        <w:rPr>
          <w:lang w:val="en-GB"/>
        </w:rPr>
        <w:t xml:space="preserve">“an important part of </w:t>
      </w:r>
      <w:r w:rsidRPr="009B7595" w:rsidR="00163013">
        <w:rPr>
          <w:lang w:val="en-GB"/>
        </w:rPr>
        <w:t xml:space="preserve">[his or her] </w:t>
      </w:r>
      <w:r w:rsidRPr="009B7595" w:rsidR="008644C8">
        <w:rPr>
          <w:lang w:val="en-GB"/>
        </w:rPr>
        <w:t>presentation of the case and virtually the only way to ensure adversarial proceedings”</w:t>
      </w:r>
      <w:r w:rsidRPr="009B7595">
        <w:rPr>
          <w:lang w:val="en-GB"/>
        </w:rPr>
        <w:t xml:space="preserve"> (see, most recently, </w:t>
      </w:r>
      <w:r w:rsidRPr="009B7595">
        <w:rPr>
          <w:i/>
        </w:rPr>
        <w:t>Margaretić v. Croatia</w:t>
      </w:r>
      <w:r w:rsidRPr="009B7595">
        <w:t>, no.</w:t>
      </w:r>
      <w:r w:rsidRPr="009B7595" w:rsidR="00381C6D">
        <w:t> </w:t>
      </w:r>
      <w:r w:rsidRPr="009B7595">
        <w:t>16115/13</w:t>
      </w:r>
      <w:r w:rsidRPr="009B7595">
        <w:rPr>
          <w:snapToGrid w:val="0"/>
          <w:color w:val="000000"/>
        </w:rPr>
        <w:t>, §</w:t>
      </w:r>
      <w:r w:rsidRPr="009B7595" w:rsidR="00FA6081">
        <w:rPr>
          <w:snapToGrid w:val="0"/>
          <w:color w:val="000000"/>
        </w:rPr>
        <w:t> </w:t>
      </w:r>
      <w:r w:rsidRPr="009B7595">
        <w:rPr>
          <w:snapToGrid w:val="0"/>
          <w:color w:val="000000"/>
        </w:rPr>
        <w:t>128, 5 June 2014</w:t>
      </w:r>
      <w:r w:rsidRPr="009B7595" w:rsidR="003A091C">
        <w:rPr>
          <w:snapToGrid w:val="0"/>
          <w:color w:val="000000"/>
        </w:rPr>
        <w:t xml:space="preserve">, and </w:t>
      </w:r>
      <w:r w:rsidRPr="009B7595" w:rsidR="003A091C">
        <w:rPr>
          <w:i/>
          <w:lang w:val="en-GB"/>
        </w:rPr>
        <w:t>Shilbergs</w:t>
      </w:r>
      <w:r w:rsidRPr="009B7595" w:rsidR="003A091C">
        <w:rPr>
          <w:lang w:val="en-GB"/>
        </w:rPr>
        <w:t>, cited above, § 111</w:t>
      </w:r>
      <w:r w:rsidRPr="009B7595">
        <w:rPr>
          <w:snapToGrid w:val="0"/>
          <w:color w:val="000000"/>
        </w:rPr>
        <w:t>)</w:t>
      </w:r>
      <w:r w:rsidRPr="009B7595" w:rsidR="008644C8">
        <w:rPr>
          <w:lang w:val="en-GB"/>
        </w:rPr>
        <w:t>.</w:t>
      </w:r>
      <w:r w:rsidRPr="009B7595" w:rsidR="0049758F">
        <w:rPr>
          <w:lang w:val="en-GB"/>
        </w:rPr>
        <w:t xml:space="preserve"> </w:t>
      </w:r>
      <w:r w:rsidRPr="009B7595" w:rsidR="00C060CE">
        <w:rPr>
          <w:lang w:val="en-GB"/>
        </w:rPr>
        <w:t>Only by testifying in person</w:t>
      </w:r>
      <w:r w:rsidRPr="009B7595" w:rsidR="000F7461">
        <w:rPr>
          <w:lang w:val="en-GB"/>
        </w:rPr>
        <w:t xml:space="preserve"> could the </w:t>
      </w:r>
      <w:r w:rsidRPr="009B7595" w:rsidR="001F61BE">
        <w:rPr>
          <w:lang w:val="en-GB"/>
        </w:rPr>
        <w:t xml:space="preserve">detainee </w:t>
      </w:r>
      <w:r w:rsidRPr="009B7595" w:rsidR="00C060CE">
        <w:rPr>
          <w:lang w:val="en-GB"/>
        </w:rPr>
        <w:t>substantiate his claims and answer the judges</w:t>
      </w:r>
      <w:r w:rsidRPr="009B7595" w:rsidR="009B7595">
        <w:rPr>
          <w:lang w:val="en-GB"/>
        </w:rPr>
        <w:t>’</w:t>
      </w:r>
      <w:r w:rsidRPr="009B7595" w:rsidR="00C060CE">
        <w:rPr>
          <w:lang w:val="en-GB"/>
        </w:rPr>
        <w:t xml:space="preserve"> questions, if any.</w:t>
      </w:r>
      <w:r w:rsidRPr="009B7595" w:rsidR="0049758F">
        <w:rPr>
          <w:lang w:val="en-GB"/>
        </w:rPr>
        <w:t xml:space="preserve"> In these circumstances, </w:t>
      </w:r>
      <w:r w:rsidRPr="009B7595" w:rsidR="000F7461">
        <w:rPr>
          <w:lang w:val="en-GB"/>
        </w:rPr>
        <w:t xml:space="preserve">obvious solutions would be to </w:t>
      </w:r>
      <w:r w:rsidRPr="009B7595" w:rsidR="0049758F">
        <w:rPr>
          <w:lang w:val="en-GB"/>
        </w:rPr>
        <w:t xml:space="preserve">conduct the proceedings at the place </w:t>
      </w:r>
      <w:r w:rsidRPr="009B7595" w:rsidR="000F7461">
        <w:rPr>
          <w:lang w:val="en-GB"/>
        </w:rPr>
        <w:t xml:space="preserve">where the </w:t>
      </w:r>
      <w:r w:rsidRPr="009B7595" w:rsidR="00196302">
        <w:rPr>
          <w:lang w:val="en-GB"/>
        </w:rPr>
        <w:t>claimant</w:t>
      </w:r>
      <w:r w:rsidRPr="009B7595" w:rsidR="000F7461">
        <w:rPr>
          <w:lang w:val="en-GB"/>
        </w:rPr>
        <w:t xml:space="preserve"> is being detained, </w:t>
      </w:r>
      <w:r w:rsidRPr="009B7595" w:rsidR="0049758F">
        <w:rPr>
          <w:lang w:val="en-GB"/>
        </w:rPr>
        <w:t xml:space="preserve">or </w:t>
      </w:r>
      <w:r w:rsidRPr="009B7595" w:rsidR="000F7461">
        <w:rPr>
          <w:lang w:val="en-GB"/>
        </w:rPr>
        <w:t xml:space="preserve">to </w:t>
      </w:r>
      <w:r w:rsidRPr="009B7595" w:rsidR="0049758F">
        <w:rPr>
          <w:lang w:val="en-GB"/>
        </w:rPr>
        <w:t xml:space="preserve">use a video link </w:t>
      </w:r>
      <w:r w:rsidRPr="009B7595" w:rsidR="003A091C">
        <w:rPr>
          <w:lang w:val="it-IT"/>
        </w:rPr>
        <w:t xml:space="preserve">(see </w:t>
      </w:r>
      <w:r w:rsidRPr="009B7595" w:rsidR="003A091C">
        <w:rPr>
          <w:i/>
          <w:lang w:val="en-GB"/>
        </w:rPr>
        <w:t>Vladimir Vasilyev v.</w:t>
      </w:r>
      <w:r w:rsidRPr="009B7595" w:rsidR="00381C6D">
        <w:rPr>
          <w:i/>
          <w:lang w:val="en-GB"/>
        </w:rPr>
        <w:t> </w:t>
      </w:r>
      <w:r w:rsidRPr="009B7595" w:rsidR="003A091C">
        <w:rPr>
          <w:i/>
          <w:lang w:val="en-GB"/>
        </w:rPr>
        <w:t>Russia</w:t>
      </w:r>
      <w:r w:rsidRPr="009B7595" w:rsidR="003A091C">
        <w:rPr>
          <w:lang w:val="en-GB"/>
        </w:rPr>
        <w:t>, no. 28370/05</w:t>
      </w:r>
      <w:r w:rsidRPr="009B7595" w:rsidR="00FA6081">
        <w:rPr>
          <w:snapToGrid w:val="0"/>
          <w:szCs w:val="24"/>
          <w:lang w:val="en-GB"/>
        </w:rPr>
        <w:t>, § </w:t>
      </w:r>
      <w:r w:rsidRPr="009B7595" w:rsidR="003A091C">
        <w:rPr>
          <w:snapToGrid w:val="0"/>
          <w:szCs w:val="24"/>
          <w:lang w:val="en-GB"/>
        </w:rPr>
        <w:t>84, 10</w:t>
      </w:r>
      <w:r w:rsidRPr="009B7595" w:rsidR="00114C30">
        <w:rPr>
          <w:snapToGrid w:val="0"/>
          <w:szCs w:val="24"/>
          <w:lang w:val="en-GB"/>
        </w:rPr>
        <w:t> </w:t>
      </w:r>
      <w:r w:rsidRPr="009B7595" w:rsidR="003A091C">
        <w:rPr>
          <w:snapToGrid w:val="0"/>
          <w:szCs w:val="24"/>
          <w:lang w:val="en-GB"/>
        </w:rPr>
        <w:t>January 2012).</w:t>
      </w:r>
    </w:p>
    <w:p w:rsidRPr="009B7595" w:rsidR="0049758F" w:rsidP="009B7595" w:rsidRDefault="0049758F">
      <w:pPr>
        <w:pStyle w:val="ECHRPara"/>
        <w:rPr>
          <w:i/>
          <w:lang w:val="en-GB"/>
        </w:rPr>
      </w:pPr>
      <w:r w:rsidRPr="009B7595">
        <w:rPr>
          <w:lang w:val="en-GB"/>
        </w:rPr>
        <w:fldChar w:fldCharType="begin"/>
      </w:r>
      <w:r w:rsidRPr="009B7595">
        <w:rPr>
          <w:lang w:val="en-GB"/>
        </w:rPr>
        <w:instrText xml:space="preserve"> SEQ level0 \*arabic </w:instrText>
      </w:r>
      <w:r w:rsidRPr="009B7595">
        <w:rPr>
          <w:lang w:val="en-GB"/>
        </w:rPr>
        <w:fldChar w:fldCharType="separate"/>
      </w:r>
      <w:r w:rsidRPr="009B7595" w:rsidR="009B7595">
        <w:rPr>
          <w:noProof/>
          <w:lang w:val="en-GB"/>
        </w:rPr>
        <w:t>43</w:t>
      </w:r>
      <w:r w:rsidRPr="009B7595">
        <w:rPr>
          <w:lang w:val="en-GB"/>
        </w:rPr>
        <w:fldChar w:fldCharType="end"/>
      </w:r>
      <w:r w:rsidRPr="009B7595">
        <w:rPr>
          <w:lang w:val="en-GB"/>
        </w:rPr>
        <w:t xml:space="preserve">.  As regards the use of a video link or videoconferencing equipment, this form of participation in proceedings is aimed, among other things, at reducing the delays incurred in transferring detainees and thus simplifying and accelerating the proceedings (see </w:t>
      </w:r>
      <w:r w:rsidRPr="009B7595">
        <w:rPr>
          <w:i/>
          <w:lang w:val="en-GB"/>
        </w:rPr>
        <w:t>Kabwe v. the United Kingdom</w:t>
      </w:r>
      <w:r w:rsidRPr="009B7595">
        <w:rPr>
          <w:lang w:val="en-GB"/>
        </w:rPr>
        <w:t xml:space="preserve"> (dec.), nos. 29647/08 and 33269/08, 2 February 2010</w:t>
      </w:r>
      <w:r w:rsidRPr="009B7595" w:rsidR="000F7461">
        <w:rPr>
          <w:lang w:val="en-GB"/>
        </w:rPr>
        <w:t>, and</w:t>
      </w:r>
      <w:r w:rsidRPr="009B7595">
        <w:rPr>
          <w:lang w:val="en-GB"/>
        </w:rPr>
        <w:t xml:space="preserve"> </w:t>
      </w:r>
      <w:r w:rsidRPr="009B7595">
        <w:rPr>
          <w:i/>
          <w:lang w:val="en-GB"/>
        </w:rPr>
        <w:t>Marcello Viola v. Italy</w:t>
      </w:r>
      <w:r w:rsidRPr="009B7595">
        <w:rPr>
          <w:lang w:val="en-GB"/>
        </w:rPr>
        <w:t>, no.</w:t>
      </w:r>
      <w:r w:rsidRPr="009B7595" w:rsidR="00381C6D">
        <w:rPr>
          <w:lang w:val="en-GB"/>
        </w:rPr>
        <w:t> </w:t>
      </w:r>
      <w:r w:rsidRPr="009B7595">
        <w:rPr>
          <w:lang w:val="en-GB"/>
        </w:rPr>
        <w:t>45106/04, § 70,</w:t>
      </w:r>
      <w:r w:rsidRPr="009B7595">
        <w:rPr>
          <w:szCs w:val="24"/>
          <w:lang w:val="en-GB"/>
        </w:rPr>
        <w:t xml:space="preserve"> ECHR 2006</w:t>
      </w:r>
      <w:r w:rsidRPr="009B7595">
        <w:rPr>
          <w:szCs w:val="24"/>
          <w:lang w:val="en-GB"/>
        </w:rPr>
        <w:noBreakHyphen/>
        <w:t xml:space="preserve">XI (extracts)). Resorting to such facilities </w:t>
      </w:r>
      <w:r w:rsidRPr="009B7595">
        <w:rPr>
          <w:lang w:val="en-GB"/>
        </w:rPr>
        <w:t xml:space="preserve">is not, as such, incompatible with the notion of a fair and public hearing, but it must be ensured that the </w:t>
      </w:r>
      <w:r w:rsidRPr="009B7595" w:rsidR="000F7461">
        <w:rPr>
          <w:lang w:val="en-GB"/>
        </w:rPr>
        <w:t xml:space="preserve">detainee </w:t>
      </w:r>
      <w:r w:rsidRPr="009B7595">
        <w:rPr>
          <w:lang w:val="en-GB"/>
        </w:rPr>
        <w:t xml:space="preserve">is able to follow the proceedings, to see the persons present and hear what </w:t>
      </w:r>
      <w:r w:rsidRPr="009B7595" w:rsidR="000F7461">
        <w:rPr>
          <w:lang w:val="en-GB"/>
        </w:rPr>
        <w:t xml:space="preserve">is </w:t>
      </w:r>
      <w:r w:rsidRPr="009B7595">
        <w:rPr>
          <w:lang w:val="en-GB"/>
        </w:rPr>
        <w:t>being said</w:t>
      </w:r>
      <w:r w:rsidRPr="009B7595" w:rsidR="002B28FB">
        <w:rPr>
          <w:lang w:val="en-GB"/>
        </w:rPr>
        <w:t>,</w:t>
      </w:r>
      <w:r w:rsidRPr="009B7595">
        <w:rPr>
          <w:lang w:val="en-GB"/>
        </w:rPr>
        <w:t xml:space="preserve"> but also to be seen and heard by the other parties, the judge and witnesses, without technical impediment (see </w:t>
      </w:r>
      <w:r w:rsidRPr="009B7595">
        <w:rPr>
          <w:i/>
          <w:lang w:val="en-GB"/>
        </w:rPr>
        <w:t xml:space="preserve">Sakhnovskiy v. Russia </w:t>
      </w:r>
      <w:r w:rsidRPr="009B7595">
        <w:rPr>
          <w:lang w:val="en-GB"/>
        </w:rPr>
        <w:t>[GC], no. 21272/03</w:t>
      </w:r>
      <w:r w:rsidRPr="009B7595" w:rsidR="00FA6081">
        <w:rPr>
          <w:szCs w:val="24"/>
          <w:lang w:val="en-GB"/>
        </w:rPr>
        <w:t>, § </w:t>
      </w:r>
      <w:r w:rsidRPr="009B7595">
        <w:rPr>
          <w:szCs w:val="24"/>
          <w:lang w:val="en-GB"/>
        </w:rPr>
        <w:t>98, 2</w:t>
      </w:r>
      <w:r w:rsidRPr="009B7595" w:rsidR="001E1D92">
        <w:rPr>
          <w:szCs w:val="24"/>
          <w:lang w:val="en-GB"/>
        </w:rPr>
        <w:t> </w:t>
      </w:r>
      <w:r w:rsidRPr="009B7595">
        <w:rPr>
          <w:szCs w:val="24"/>
          <w:lang w:val="en-GB"/>
        </w:rPr>
        <w:t xml:space="preserve">November </w:t>
      </w:r>
      <w:r w:rsidRPr="009B7595">
        <w:rPr>
          <w:snapToGrid w:val="0"/>
          <w:szCs w:val="24"/>
          <w:lang w:val="en-GB"/>
        </w:rPr>
        <w:t>2010</w:t>
      </w:r>
      <w:r w:rsidRPr="009B7595">
        <w:rPr>
          <w:lang w:val="en-GB"/>
        </w:rPr>
        <w:t xml:space="preserve">, and </w:t>
      </w:r>
      <w:r w:rsidRPr="009B7595">
        <w:rPr>
          <w:i/>
          <w:lang w:val="en-GB"/>
        </w:rPr>
        <w:t>Marcello Viola</w:t>
      </w:r>
      <w:r w:rsidRPr="009B7595">
        <w:rPr>
          <w:lang w:val="en-GB"/>
        </w:rPr>
        <w:t>, cited above, §§ 72-74).</w:t>
      </w:r>
    </w:p>
    <w:p w:rsidRPr="009B7595" w:rsidR="00FF4246" w:rsidP="009B7595" w:rsidRDefault="0049758F">
      <w:pPr>
        <w:pStyle w:val="ECHRPara"/>
        <w:rPr>
          <w:i/>
          <w:szCs w:val="24"/>
        </w:rPr>
      </w:pPr>
      <w:r w:rsidRPr="009B7595">
        <w:rPr>
          <w:lang w:val="en-GB"/>
        </w:rPr>
        <w:fldChar w:fldCharType="begin"/>
      </w:r>
      <w:r w:rsidRPr="009B7595">
        <w:rPr>
          <w:lang w:val="en-GB"/>
        </w:rPr>
        <w:instrText xml:space="preserve"> SEQ level0 \*arabic </w:instrText>
      </w:r>
      <w:r w:rsidRPr="009B7595">
        <w:rPr>
          <w:lang w:val="en-GB"/>
        </w:rPr>
        <w:fldChar w:fldCharType="separate"/>
      </w:r>
      <w:r w:rsidRPr="009B7595" w:rsidR="009B7595">
        <w:rPr>
          <w:noProof/>
          <w:lang w:val="en-GB"/>
        </w:rPr>
        <w:t>44</w:t>
      </w:r>
      <w:r w:rsidRPr="009B7595">
        <w:rPr>
          <w:lang w:val="en-GB"/>
        </w:rPr>
        <w:fldChar w:fldCharType="end"/>
      </w:r>
      <w:r w:rsidRPr="009B7595">
        <w:rPr>
          <w:lang w:val="en-GB"/>
        </w:rPr>
        <w:t xml:space="preserve">.  Organising a court session outside the courtroom </w:t>
      </w:r>
      <w:r w:rsidRPr="009B7595" w:rsidR="00FF4246">
        <w:rPr>
          <w:lang w:val="en-GB"/>
        </w:rPr>
        <w:t xml:space="preserve">is, by contrast, a time-consuming exercise. In addition, holding it in </w:t>
      </w:r>
      <w:r w:rsidRPr="009B7595" w:rsidR="00196302">
        <w:rPr>
          <w:lang w:val="en-GB"/>
        </w:rPr>
        <w:t xml:space="preserve">a </w:t>
      </w:r>
      <w:r w:rsidRPr="009B7595" w:rsidR="00FF4246">
        <w:rPr>
          <w:lang w:val="en-GB"/>
        </w:rPr>
        <w:t xml:space="preserve">place </w:t>
      </w:r>
      <w:r w:rsidRPr="009B7595" w:rsidR="00196302">
        <w:rPr>
          <w:lang w:val="en-GB"/>
        </w:rPr>
        <w:t xml:space="preserve">such as </w:t>
      </w:r>
      <w:r w:rsidRPr="009B7595" w:rsidR="00FF4246">
        <w:rPr>
          <w:lang w:val="en-GB"/>
        </w:rPr>
        <w:t xml:space="preserve">a detention facility, to which the general public in principle has no access, is </w:t>
      </w:r>
      <w:r w:rsidRPr="009B7595" w:rsidR="008E7FC0">
        <w:rPr>
          <w:lang w:val="en-GB"/>
        </w:rPr>
        <w:t>attended by</w:t>
      </w:r>
      <w:r w:rsidRPr="009B7595" w:rsidR="00FF4246">
        <w:rPr>
          <w:lang w:val="en-GB"/>
        </w:rPr>
        <w:t xml:space="preserve"> </w:t>
      </w:r>
      <w:r w:rsidRPr="009B7595" w:rsidR="00196302">
        <w:rPr>
          <w:lang w:val="en-GB"/>
        </w:rPr>
        <w:t xml:space="preserve">the </w:t>
      </w:r>
      <w:r w:rsidRPr="009B7595" w:rsidR="00FF4246">
        <w:rPr>
          <w:lang w:val="en-GB"/>
        </w:rPr>
        <w:t xml:space="preserve">risk of undermining its public character. In such cases, the State is under an obligation to take compensatory measures to ensure that the public and the media are duly informed about the place of the hearing and are granted effective access (see </w:t>
      </w:r>
      <w:r w:rsidRPr="009B7595" w:rsidR="00FF4246">
        <w:rPr>
          <w:i/>
        </w:rPr>
        <w:t>Starokadomskiy v. Russia (no.</w:t>
      </w:r>
      <w:r w:rsidRPr="009B7595" w:rsidR="00010076">
        <w:rPr>
          <w:i/>
        </w:rPr>
        <w:t> </w:t>
      </w:r>
      <w:r w:rsidRPr="009B7595" w:rsidR="00FF4246">
        <w:rPr>
          <w:i/>
        </w:rPr>
        <w:t>2)</w:t>
      </w:r>
      <w:r w:rsidRPr="009B7595" w:rsidR="00FF4246">
        <w:t>, no. 27455/06</w:t>
      </w:r>
      <w:r w:rsidRPr="009B7595" w:rsidR="00FF4246">
        <w:rPr>
          <w:snapToGrid w:val="0"/>
          <w:color w:val="000000"/>
        </w:rPr>
        <w:t>, §</w:t>
      </w:r>
      <w:r w:rsidRPr="009B7595" w:rsidR="00FF4246">
        <w:rPr>
          <w:snapToGrid w:val="0"/>
          <w:color w:val="000000"/>
          <w:lang w:val="en-GB"/>
        </w:rPr>
        <w:t>§ 55-63</w:t>
      </w:r>
      <w:r w:rsidRPr="009B7595" w:rsidR="00FF4246">
        <w:rPr>
          <w:snapToGrid w:val="0"/>
          <w:color w:val="000000"/>
        </w:rPr>
        <w:t xml:space="preserve">, 13 March 2014, and </w:t>
      </w:r>
      <w:r w:rsidRPr="009B7595" w:rsidR="00010076">
        <w:rPr>
          <w:i/>
          <w:lang w:val="it-IT"/>
        </w:rPr>
        <w:t>Riepan v. </w:t>
      </w:r>
      <w:r w:rsidRPr="009B7595" w:rsidR="00FF4246">
        <w:rPr>
          <w:i/>
          <w:lang w:val="it-IT"/>
        </w:rPr>
        <w:t>Austria</w:t>
      </w:r>
      <w:r w:rsidRPr="009B7595" w:rsidR="00FF4246">
        <w:rPr>
          <w:lang w:val="it-IT"/>
        </w:rPr>
        <w:t>, no.</w:t>
      </w:r>
      <w:r w:rsidRPr="009B7595" w:rsidR="006D312A">
        <w:rPr>
          <w:lang w:val="it-IT"/>
        </w:rPr>
        <w:t> </w:t>
      </w:r>
      <w:r w:rsidRPr="009B7595" w:rsidR="00FF4246">
        <w:rPr>
          <w:lang w:val="it-IT"/>
        </w:rPr>
        <w:t>35115/97, § 30, ECHR 2000</w:t>
      </w:r>
      <w:r w:rsidRPr="009B7595" w:rsidR="00FF4246">
        <w:rPr>
          <w:lang w:val="it-IT"/>
        </w:rPr>
        <w:noBreakHyphen/>
        <w:t>XII).</w:t>
      </w:r>
    </w:p>
    <w:p w:rsidRPr="009B7595" w:rsidR="001E1D92" w:rsidP="009B7595" w:rsidRDefault="002F2047">
      <w:pPr>
        <w:pStyle w:val="ECHRPara"/>
        <w:rPr>
          <w:lang w:val="en-GB"/>
        </w:rPr>
      </w:pPr>
      <w:r w:rsidRPr="009B7595">
        <w:rPr>
          <w:lang w:val="en-GB"/>
        </w:rPr>
        <w:fldChar w:fldCharType="begin"/>
      </w:r>
      <w:r w:rsidRPr="009B7595">
        <w:rPr>
          <w:lang w:val="en-GB"/>
        </w:rPr>
        <w:instrText xml:space="preserve"> SEQ level0 \*arabic </w:instrText>
      </w:r>
      <w:r w:rsidRPr="009B7595">
        <w:rPr>
          <w:lang w:val="en-GB"/>
        </w:rPr>
        <w:fldChar w:fldCharType="separate"/>
      </w:r>
      <w:r w:rsidRPr="009B7595" w:rsidR="009B7595">
        <w:rPr>
          <w:noProof/>
          <w:lang w:val="en-GB"/>
        </w:rPr>
        <w:t>45</w:t>
      </w:r>
      <w:r w:rsidRPr="009B7595">
        <w:rPr>
          <w:lang w:val="en-GB"/>
        </w:rPr>
        <w:fldChar w:fldCharType="end"/>
      </w:r>
      <w:r w:rsidRPr="009B7595">
        <w:rPr>
          <w:lang w:val="en-GB"/>
        </w:rPr>
        <w:t>.  </w:t>
      </w:r>
      <w:r w:rsidRPr="009B7595" w:rsidR="001E1D92">
        <w:rPr>
          <w:lang w:val="en-GB"/>
        </w:rPr>
        <w:t xml:space="preserve">The taking of evidence on commission is also consistent with the notion of a fair trial. The authority to hear the </w:t>
      </w:r>
      <w:r w:rsidRPr="009B7595" w:rsidR="0070356E">
        <w:rPr>
          <w:lang w:val="en-GB"/>
        </w:rPr>
        <w:t xml:space="preserve">detainee </w:t>
      </w:r>
      <w:r w:rsidRPr="009B7595" w:rsidR="001E1D92">
        <w:rPr>
          <w:lang w:val="en-GB"/>
        </w:rPr>
        <w:t xml:space="preserve">may be delegated to a judge or a court at a location closer to the custodial facility. Combined with oversight by the trial judge throughout the proceedings, in order to ensure that the </w:t>
      </w:r>
      <w:r w:rsidRPr="009B7595" w:rsidR="0070356E">
        <w:rPr>
          <w:lang w:val="en-GB"/>
        </w:rPr>
        <w:t xml:space="preserve">detainee </w:t>
      </w:r>
      <w:r w:rsidRPr="009B7595" w:rsidR="001E1D92">
        <w:rPr>
          <w:lang w:val="en-GB"/>
        </w:rPr>
        <w:t xml:space="preserve">is at all times aware of the arguments by the opposing party and able fully and properly to answer it, the </w:t>
      </w:r>
      <w:r w:rsidRPr="009B7595" w:rsidR="00776965">
        <w:rPr>
          <w:lang w:val="en-GB"/>
        </w:rPr>
        <w:t xml:space="preserve">questioning of the </w:t>
      </w:r>
      <w:r w:rsidRPr="009B7595" w:rsidR="0070356E">
        <w:rPr>
          <w:lang w:val="en-GB"/>
        </w:rPr>
        <w:t xml:space="preserve">detainee </w:t>
      </w:r>
      <w:r w:rsidRPr="009B7595" w:rsidR="00776965">
        <w:rPr>
          <w:lang w:val="en-GB"/>
        </w:rPr>
        <w:t>outside the courtroom would not be contrary to</w:t>
      </w:r>
      <w:r w:rsidRPr="009B7595" w:rsidR="00F523F6">
        <w:rPr>
          <w:lang w:val="en-GB"/>
        </w:rPr>
        <w:t xml:space="preserve"> the principle of</w:t>
      </w:r>
      <w:r w:rsidRPr="009B7595" w:rsidR="001E1D92">
        <w:rPr>
          <w:lang w:val="en-GB"/>
        </w:rPr>
        <w:t xml:space="preserve"> a fair trial (</w:t>
      </w:r>
      <w:r w:rsidRPr="009B7595" w:rsidR="00776965">
        <w:rPr>
          <w:lang w:val="en-GB"/>
        </w:rPr>
        <w:t xml:space="preserve">compare </w:t>
      </w:r>
      <w:r w:rsidRPr="009B7595" w:rsidR="001E1D92">
        <w:rPr>
          <w:i/>
          <w:lang w:val="en-GB"/>
        </w:rPr>
        <w:t>Kabwe v. the United Kingdom</w:t>
      </w:r>
      <w:r w:rsidRPr="009B7595" w:rsidR="001E1D92">
        <w:rPr>
          <w:lang w:val="en-GB"/>
        </w:rPr>
        <w:t xml:space="preserve"> (dec.), </w:t>
      </w:r>
      <w:r w:rsidRPr="009B7595" w:rsidR="008E7FC0">
        <w:rPr>
          <w:lang w:val="en-GB"/>
        </w:rPr>
        <w:t>cited above</w:t>
      </w:r>
      <w:r w:rsidRPr="009B7595" w:rsidR="001E1D92">
        <w:rPr>
          <w:lang w:val="en-GB"/>
        </w:rPr>
        <w:t>).</w:t>
      </w:r>
    </w:p>
    <w:p w:rsidRPr="009B7595" w:rsidR="00842D12" w:rsidP="009B7595" w:rsidRDefault="00776965">
      <w:pPr>
        <w:pStyle w:val="ECHRPara"/>
        <w:rPr>
          <w:lang w:val="en-GB"/>
        </w:rPr>
      </w:pPr>
      <w:r w:rsidRPr="009B7595">
        <w:rPr>
          <w:lang w:val="en-GB"/>
        </w:rPr>
        <w:fldChar w:fldCharType="begin"/>
      </w:r>
      <w:r w:rsidRPr="009B7595">
        <w:rPr>
          <w:lang w:val="en-GB"/>
        </w:rPr>
        <w:instrText xml:space="preserve"> SEQ level0 \*arabic </w:instrText>
      </w:r>
      <w:r w:rsidRPr="009B7595">
        <w:rPr>
          <w:lang w:val="en-GB"/>
        </w:rPr>
        <w:fldChar w:fldCharType="separate"/>
      </w:r>
      <w:r w:rsidRPr="009B7595" w:rsidR="009B7595">
        <w:rPr>
          <w:noProof/>
          <w:lang w:val="en-GB"/>
        </w:rPr>
        <w:t>46</w:t>
      </w:r>
      <w:r w:rsidRPr="009B7595">
        <w:rPr>
          <w:lang w:val="en-GB"/>
        </w:rPr>
        <w:fldChar w:fldCharType="end"/>
      </w:r>
      <w:r w:rsidRPr="009B7595">
        <w:rPr>
          <w:lang w:val="en-GB"/>
        </w:rPr>
        <w:t>.  I</w:t>
      </w:r>
      <w:r w:rsidRPr="009B7595" w:rsidR="00AE67EC">
        <w:rPr>
          <w:lang w:val="en-GB"/>
        </w:rPr>
        <w:t xml:space="preserve">n cases where </w:t>
      </w:r>
      <w:r w:rsidRPr="009B7595" w:rsidR="003A091C">
        <w:rPr>
          <w:lang w:val="en-GB"/>
        </w:rPr>
        <w:t>the domestic court determined</w:t>
      </w:r>
      <w:r w:rsidRPr="009B7595" w:rsidR="001F61BE">
        <w:rPr>
          <w:lang w:val="en-GB"/>
        </w:rPr>
        <w:t xml:space="preserve"> that it was less important for the detainee to testify in person</w:t>
      </w:r>
      <w:r w:rsidRPr="009B7595" w:rsidR="00AE67EC">
        <w:rPr>
          <w:lang w:val="en-GB"/>
        </w:rPr>
        <w:t xml:space="preserve">, </w:t>
      </w:r>
      <w:r w:rsidRPr="009B7595" w:rsidR="00196302">
        <w:rPr>
          <w:lang w:val="en-GB"/>
        </w:rPr>
        <w:t xml:space="preserve">his or her </w:t>
      </w:r>
      <w:r w:rsidRPr="009B7595" w:rsidR="009866A6">
        <w:rPr>
          <w:lang w:val="en-GB"/>
        </w:rPr>
        <w:t xml:space="preserve">right to a fair trial may be guaranteed by way of </w:t>
      </w:r>
      <w:r w:rsidRPr="009B7595" w:rsidR="003A091C">
        <w:rPr>
          <w:lang w:val="en-GB"/>
        </w:rPr>
        <w:t xml:space="preserve">some form of </w:t>
      </w:r>
      <w:r w:rsidRPr="009B7595" w:rsidR="00AE67EC">
        <w:rPr>
          <w:lang w:val="en-GB"/>
        </w:rPr>
        <w:t>representation.</w:t>
      </w:r>
      <w:r w:rsidRPr="009B7595" w:rsidR="002C752D">
        <w:rPr>
          <w:lang w:val="en-GB"/>
        </w:rPr>
        <w:t xml:space="preserve"> The Russian Legal </w:t>
      </w:r>
      <w:r w:rsidRPr="009B7595" w:rsidR="00196302">
        <w:rPr>
          <w:lang w:val="en-GB"/>
        </w:rPr>
        <w:t xml:space="preserve">Aid </w:t>
      </w:r>
      <w:r w:rsidRPr="009B7595" w:rsidR="002C752D">
        <w:rPr>
          <w:lang w:val="en-GB"/>
        </w:rPr>
        <w:t xml:space="preserve">Act establishes the criteria for eligibility </w:t>
      </w:r>
      <w:r w:rsidRPr="009B7595" w:rsidR="001F61BE">
        <w:rPr>
          <w:lang w:val="en-GB"/>
        </w:rPr>
        <w:t xml:space="preserve">to legal aid </w:t>
      </w:r>
      <w:r w:rsidRPr="009B7595" w:rsidR="002C752D">
        <w:rPr>
          <w:lang w:val="en-GB"/>
        </w:rPr>
        <w:t>based on the litigant</w:t>
      </w:r>
      <w:r w:rsidRPr="009B7595" w:rsidR="009B7595">
        <w:rPr>
          <w:lang w:val="en-GB"/>
        </w:rPr>
        <w:t>’</w:t>
      </w:r>
      <w:r w:rsidRPr="009B7595" w:rsidR="002C752D">
        <w:rPr>
          <w:lang w:val="en-GB"/>
        </w:rPr>
        <w:t xml:space="preserve">s income and the type of dispute to which he is a party (see paragraph </w:t>
      </w:r>
      <w:r w:rsidRPr="009B7595" w:rsidR="002C752D">
        <w:rPr>
          <w:lang w:val="en-GB"/>
        </w:rPr>
        <w:fldChar w:fldCharType="begin"/>
      </w:r>
      <w:r w:rsidRPr="009B7595" w:rsidR="002C752D">
        <w:rPr>
          <w:lang w:val="en-GB"/>
        </w:rPr>
        <w:instrText xml:space="preserve"> REF freelegalassistanceact \h </w:instrText>
      </w:r>
      <w:r w:rsidRPr="009B7595" w:rsidR="002C752D">
        <w:rPr>
          <w:lang w:val="en-GB"/>
        </w:rPr>
      </w:r>
      <w:r w:rsidRPr="009B7595" w:rsidR="002C752D">
        <w:rPr>
          <w:lang w:val="en-GB"/>
        </w:rPr>
        <w:fldChar w:fldCharType="separate"/>
      </w:r>
      <w:r w:rsidRPr="009B7595" w:rsidR="009B7595">
        <w:rPr>
          <w:noProof/>
          <w:lang w:val="en-GB"/>
        </w:rPr>
        <w:t>10</w:t>
      </w:r>
      <w:r w:rsidRPr="009B7595" w:rsidR="002C752D">
        <w:rPr>
          <w:lang w:val="en-GB"/>
        </w:rPr>
        <w:fldChar w:fldCharType="end"/>
      </w:r>
      <w:r w:rsidRPr="009B7595" w:rsidR="002C752D">
        <w:rPr>
          <w:lang w:val="en-GB"/>
        </w:rPr>
        <w:t xml:space="preserve"> above). The list of dispute </w:t>
      </w:r>
      <w:r w:rsidRPr="009B7595" w:rsidR="001F61BE">
        <w:rPr>
          <w:lang w:val="en-GB"/>
        </w:rPr>
        <w:t xml:space="preserve">types </w:t>
      </w:r>
      <w:r w:rsidRPr="009B7595" w:rsidR="002C752D">
        <w:rPr>
          <w:lang w:val="en-GB"/>
        </w:rPr>
        <w:t>is exhaustive and does not include, for instance, a claim for compensation for degrading conditions of detention. In cases involving this type of claim, t</w:t>
      </w:r>
      <w:r w:rsidRPr="009B7595" w:rsidR="002F2047">
        <w:rPr>
          <w:lang w:val="en-GB"/>
        </w:rPr>
        <w:t xml:space="preserve">he Court </w:t>
      </w:r>
      <w:r w:rsidRPr="009B7595" w:rsidR="002C752D">
        <w:rPr>
          <w:lang w:val="en-GB"/>
        </w:rPr>
        <w:t xml:space="preserve">has </w:t>
      </w:r>
      <w:r w:rsidRPr="009B7595" w:rsidR="002F2047">
        <w:rPr>
          <w:lang w:val="en-GB"/>
        </w:rPr>
        <w:t xml:space="preserve">not </w:t>
      </w:r>
      <w:r w:rsidRPr="009B7595" w:rsidR="002C752D">
        <w:rPr>
          <w:lang w:val="en-GB"/>
        </w:rPr>
        <w:t xml:space="preserve">been </w:t>
      </w:r>
      <w:r w:rsidRPr="009B7595" w:rsidR="002F2047">
        <w:rPr>
          <w:lang w:val="en-GB"/>
        </w:rPr>
        <w:t>satisfied on the basis of the available information that the Russian legal aid system offer</w:t>
      </w:r>
      <w:r w:rsidRPr="009B7595" w:rsidR="002C752D">
        <w:rPr>
          <w:lang w:val="en-GB"/>
        </w:rPr>
        <w:t>ed</w:t>
      </w:r>
      <w:r w:rsidRPr="009B7595" w:rsidR="002F2047">
        <w:rPr>
          <w:lang w:val="en-GB"/>
        </w:rPr>
        <w:t xml:space="preserve"> applicant</w:t>
      </w:r>
      <w:r w:rsidRPr="009B7595" w:rsidR="002C752D">
        <w:rPr>
          <w:lang w:val="en-GB"/>
        </w:rPr>
        <w:t>s</w:t>
      </w:r>
      <w:r w:rsidRPr="009B7595" w:rsidR="002F2047">
        <w:rPr>
          <w:lang w:val="en-GB"/>
        </w:rPr>
        <w:t xml:space="preserve"> sufficient protection of </w:t>
      </w:r>
      <w:r w:rsidRPr="009B7595" w:rsidR="002C752D">
        <w:rPr>
          <w:lang w:val="en-GB"/>
        </w:rPr>
        <w:t xml:space="preserve">their </w:t>
      </w:r>
      <w:r w:rsidRPr="009B7595" w:rsidR="002F2047">
        <w:rPr>
          <w:lang w:val="en-GB"/>
        </w:rPr>
        <w:t xml:space="preserve">rights (see </w:t>
      </w:r>
      <w:r w:rsidRPr="009B7595" w:rsidR="00842D12">
        <w:rPr>
          <w:i/>
          <w:lang w:val="en-GB"/>
        </w:rPr>
        <w:t>Vladimir </w:t>
      </w:r>
      <w:r w:rsidRPr="009B7595" w:rsidR="002F2047">
        <w:rPr>
          <w:i/>
          <w:lang w:val="en-GB"/>
        </w:rPr>
        <w:t>Vasilyev</w:t>
      </w:r>
      <w:r w:rsidRPr="009B7595" w:rsidR="002F2047">
        <w:rPr>
          <w:lang w:val="en-GB"/>
        </w:rPr>
        <w:t xml:space="preserve">, </w:t>
      </w:r>
      <w:r w:rsidRPr="009B7595" w:rsidR="006230D8">
        <w:rPr>
          <w:lang w:val="en-GB"/>
        </w:rPr>
        <w:t xml:space="preserve">cited above, </w:t>
      </w:r>
      <w:r w:rsidRPr="009B7595" w:rsidR="002F2047">
        <w:rPr>
          <w:lang w:val="en-GB"/>
        </w:rPr>
        <w:t>§ 85</w:t>
      </w:r>
      <w:r w:rsidRPr="009B7595" w:rsidR="00196302">
        <w:rPr>
          <w:lang w:val="en-GB"/>
        </w:rPr>
        <w:t>;</w:t>
      </w:r>
      <w:r w:rsidRPr="009B7595" w:rsidR="002F2047">
        <w:rPr>
          <w:lang w:val="en-GB"/>
        </w:rPr>
        <w:t xml:space="preserve"> and also, for comparison, </w:t>
      </w:r>
      <w:r w:rsidRPr="009B7595" w:rsidR="00FA6081">
        <w:rPr>
          <w:i/>
          <w:lang w:val="en-GB"/>
        </w:rPr>
        <w:t>Staroszczyk v. </w:t>
      </w:r>
      <w:r w:rsidRPr="009B7595" w:rsidR="002F2047">
        <w:rPr>
          <w:i/>
          <w:lang w:val="en-GB"/>
        </w:rPr>
        <w:t>Poland</w:t>
      </w:r>
      <w:r w:rsidRPr="009B7595" w:rsidR="002F2047">
        <w:rPr>
          <w:lang w:val="en-GB"/>
        </w:rPr>
        <w:t>, no.</w:t>
      </w:r>
      <w:r w:rsidRPr="009B7595" w:rsidR="002C752D">
        <w:rPr>
          <w:lang w:val="en-GB"/>
        </w:rPr>
        <w:t> </w:t>
      </w:r>
      <w:r w:rsidRPr="009B7595" w:rsidR="002F2047">
        <w:rPr>
          <w:lang w:val="en-GB"/>
        </w:rPr>
        <w:t xml:space="preserve">59519/00, § 129, 22 March 2007, and </w:t>
      </w:r>
      <w:r w:rsidRPr="009B7595" w:rsidR="002F2047">
        <w:rPr>
          <w:i/>
          <w:lang w:val="en-GB"/>
        </w:rPr>
        <w:t>Larin</w:t>
      </w:r>
      <w:r w:rsidRPr="009B7595" w:rsidR="00842D12">
        <w:rPr>
          <w:lang w:val="en-GB"/>
        </w:rPr>
        <w:t>, cited above, §§ </w:t>
      </w:r>
      <w:r w:rsidRPr="009B7595" w:rsidR="002F2047">
        <w:rPr>
          <w:lang w:val="en-GB"/>
        </w:rPr>
        <w:t>53-55).</w:t>
      </w:r>
      <w:r w:rsidRPr="009B7595" w:rsidR="00F523F6">
        <w:rPr>
          <w:lang w:val="en-GB"/>
        </w:rPr>
        <w:t xml:space="preserve"> If </w:t>
      </w:r>
      <w:r w:rsidRPr="009B7595" w:rsidR="001F61BE">
        <w:rPr>
          <w:lang w:val="en-GB"/>
        </w:rPr>
        <w:t xml:space="preserve">a detainee </w:t>
      </w:r>
      <w:r w:rsidRPr="009B7595" w:rsidR="00F523F6">
        <w:rPr>
          <w:lang w:val="en-GB"/>
        </w:rPr>
        <w:t xml:space="preserve">cannot afford the costs of professional legal representation, he has the option of appointing </w:t>
      </w:r>
      <w:r w:rsidRPr="009B7595" w:rsidR="002F2047">
        <w:rPr>
          <w:lang w:val="en-GB"/>
        </w:rPr>
        <w:t>a relative, friend or acquaintance to represent him in the proceedings</w:t>
      </w:r>
      <w:r w:rsidRPr="009B7595" w:rsidR="00F523F6">
        <w:rPr>
          <w:lang w:val="en-GB"/>
        </w:rPr>
        <w:t xml:space="preserve"> (see Article 49 of the Code of Civil Procedure and paragraph </w:t>
      </w:r>
      <w:r w:rsidRPr="009B7595" w:rsidR="00F523F6">
        <w:rPr>
          <w:lang w:val="en-GB"/>
        </w:rPr>
        <w:fldChar w:fldCharType="begin"/>
      </w:r>
      <w:r w:rsidRPr="009B7595" w:rsidR="00F523F6">
        <w:rPr>
          <w:lang w:val="en-GB"/>
        </w:rPr>
        <w:instrText xml:space="preserve"> REF reprincivilcases \h </w:instrText>
      </w:r>
      <w:r w:rsidRPr="009B7595" w:rsidR="00F523F6">
        <w:rPr>
          <w:lang w:val="en-GB"/>
        </w:rPr>
      </w:r>
      <w:r w:rsidRPr="009B7595" w:rsidR="00F523F6">
        <w:rPr>
          <w:lang w:val="en-GB"/>
        </w:rPr>
        <w:fldChar w:fldCharType="separate"/>
      </w:r>
      <w:r w:rsidRPr="009B7595" w:rsidR="009B7595">
        <w:rPr>
          <w:noProof/>
          <w:snapToGrid w:val="0"/>
          <w:lang w:val="en-GB"/>
        </w:rPr>
        <w:t>29</w:t>
      </w:r>
      <w:r w:rsidRPr="009B7595" w:rsidR="00F523F6">
        <w:rPr>
          <w:lang w:val="en-GB"/>
        </w:rPr>
        <w:fldChar w:fldCharType="end"/>
      </w:r>
      <w:r w:rsidRPr="009B7595" w:rsidR="00F523F6">
        <w:rPr>
          <w:lang w:val="en-GB"/>
        </w:rPr>
        <w:t xml:space="preserve"> above)</w:t>
      </w:r>
      <w:r w:rsidRPr="009B7595" w:rsidR="002F2047">
        <w:rPr>
          <w:lang w:val="en-GB"/>
        </w:rPr>
        <w:t xml:space="preserve">. </w:t>
      </w:r>
      <w:r w:rsidRPr="009B7595" w:rsidR="00F523F6">
        <w:rPr>
          <w:lang w:val="en-GB"/>
        </w:rPr>
        <w:t xml:space="preserve">In this situation the domestic courts must ascertain, firstly, that the </w:t>
      </w:r>
      <w:r w:rsidRPr="009B7595" w:rsidR="001F61BE">
        <w:rPr>
          <w:lang w:val="en-GB"/>
        </w:rPr>
        <w:t xml:space="preserve">detainee </w:t>
      </w:r>
      <w:r w:rsidRPr="009B7595" w:rsidR="00F523F6">
        <w:rPr>
          <w:lang w:val="en-GB"/>
        </w:rPr>
        <w:t xml:space="preserve">has sufficient time to find a person willing to represent him and to instruct that person and, secondly, that </w:t>
      </w:r>
      <w:r w:rsidRPr="009B7595" w:rsidR="001F61BE">
        <w:rPr>
          <w:lang w:val="en-GB"/>
        </w:rPr>
        <w:t>the detainee</w:t>
      </w:r>
      <w:r w:rsidRPr="009B7595" w:rsidR="009B7595">
        <w:rPr>
          <w:lang w:val="en-GB"/>
        </w:rPr>
        <w:t>’</w:t>
      </w:r>
      <w:r w:rsidRPr="009B7595" w:rsidR="001F61BE">
        <w:rPr>
          <w:lang w:val="en-GB"/>
        </w:rPr>
        <w:t xml:space="preserve">s </w:t>
      </w:r>
      <w:r w:rsidRPr="009B7595" w:rsidR="00F523F6">
        <w:rPr>
          <w:lang w:val="en-GB"/>
        </w:rPr>
        <w:t>chances of having a fair hearing are not prejudiced on account of non-professional representation.</w:t>
      </w:r>
    </w:p>
    <w:p w:rsidRPr="009B7595" w:rsidR="000758A5" w:rsidP="009B7595" w:rsidRDefault="0046389D">
      <w:pPr>
        <w:pStyle w:val="ECHRPara"/>
        <w:rPr>
          <w:lang w:val="en-GB"/>
        </w:rPr>
      </w:pPr>
      <w:r w:rsidRPr="009B7595">
        <w:rPr>
          <w:noProof/>
          <w:lang w:val="en-GB"/>
        </w:rPr>
        <w:fldChar w:fldCharType="begin"/>
      </w:r>
      <w:r w:rsidRPr="009B7595">
        <w:rPr>
          <w:noProof/>
          <w:lang w:val="en-GB"/>
        </w:rPr>
        <w:instrText xml:space="preserve"> SEQ level0 \*arabic </w:instrText>
      </w:r>
      <w:r w:rsidRPr="009B7595">
        <w:rPr>
          <w:noProof/>
          <w:lang w:val="en-GB"/>
        </w:rPr>
        <w:fldChar w:fldCharType="separate"/>
      </w:r>
      <w:r w:rsidRPr="009B7595" w:rsidR="009B7595">
        <w:rPr>
          <w:noProof/>
          <w:lang w:val="en-GB"/>
        </w:rPr>
        <w:t>47</w:t>
      </w:r>
      <w:r w:rsidRPr="009B7595">
        <w:rPr>
          <w:noProof/>
          <w:lang w:val="en-GB"/>
        </w:rPr>
        <w:fldChar w:fldCharType="end"/>
      </w:r>
      <w:r w:rsidRPr="009B7595">
        <w:rPr>
          <w:noProof/>
          <w:lang w:val="en-GB"/>
        </w:rPr>
        <w:t>.  </w:t>
      </w:r>
      <w:r w:rsidRPr="009B7595" w:rsidR="00196302">
        <w:rPr>
          <w:noProof/>
          <w:lang w:val="en-GB"/>
        </w:rPr>
        <w:t>Lastly, t</w:t>
      </w:r>
      <w:r w:rsidRPr="009B7595">
        <w:rPr>
          <w:noProof/>
          <w:lang w:val="en-GB"/>
        </w:rPr>
        <w:t xml:space="preserve">he Court observes that </w:t>
      </w:r>
      <w:r w:rsidRPr="009B7595" w:rsidR="00196302">
        <w:rPr>
          <w:noProof/>
          <w:lang w:val="en-GB"/>
        </w:rPr>
        <w:t xml:space="preserve">whenever the </w:t>
      </w:r>
      <w:r w:rsidRPr="009B7595">
        <w:rPr>
          <w:noProof/>
          <w:lang w:val="en-GB"/>
        </w:rPr>
        <w:t>domestic courts opt</w:t>
      </w:r>
      <w:r w:rsidRPr="009B7595">
        <w:rPr>
          <w:lang w:val="en-GB"/>
        </w:rPr>
        <w:t xml:space="preserve"> for </w:t>
      </w:r>
      <w:r w:rsidRPr="009B7595" w:rsidR="002207D6">
        <w:rPr>
          <w:lang w:val="en-GB"/>
        </w:rPr>
        <w:t xml:space="preserve">procedural </w:t>
      </w:r>
      <w:r w:rsidRPr="009B7595">
        <w:rPr>
          <w:lang w:val="en-GB"/>
        </w:rPr>
        <w:t>arrangements</w:t>
      </w:r>
      <w:r w:rsidRPr="009B7595" w:rsidR="002207D6">
        <w:rPr>
          <w:lang w:val="en-GB"/>
        </w:rPr>
        <w:t xml:space="preserve"> aiming to compensate for the handicap which </w:t>
      </w:r>
      <w:r w:rsidRPr="009B7595" w:rsidR="001F61BE">
        <w:rPr>
          <w:lang w:val="en-GB"/>
        </w:rPr>
        <w:t>a detainee</w:t>
      </w:r>
      <w:r w:rsidRPr="009B7595" w:rsidR="009B7595">
        <w:rPr>
          <w:lang w:val="en-GB"/>
        </w:rPr>
        <w:t>’</w:t>
      </w:r>
      <w:r w:rsidRPr="009B7595" w:rsidR="001F61BE">
        <w:rPr>
          <w:lang w:val="en-GB"/>
        </w:rPr>
        <w:t xml:space="preserve">s </w:t>
      </w:r>
      <w:r w:rsidRPr="009B7595" w:rsidR="002207D6">
        <w:rPr>
          <w:lang w:val="en-GB"/>
        </w:rPr>
        <w:t>absence from the courtroom has created</w:t>
      </w:r>
      <w:r w:rsidRPr="009B7595">
        <w:rPr>
          <w:lang w:val="en-GB"/>
        </w:rPr>
        <w:t xml:space="preserve">, they </w:t>
      </w:r>
      <w:r w:rsidRPr="009B7595" w:rsidR="002207D6">
        <w:rPr>
          <w:lang w:val="en-GB"/>
        </w:rPr>
        <w:t xml:space="preserve">are </w:t>
      </w:r>
      <w:r w:rsidRPr="009B7595">
        <w:rPr>
          <w:lang w:val="en-GB"/>
        </w:rPr>
        <w:t xml:space="preserve">expected to </w:t>
      </w:r>
      <w:r w:rsidRPr="009B7595" w:rsidR="004C28B2">
        <w:rPr>
          <w:lang w:val="en-GB"/>
        </w:rPr>
        <w:t>verify</w:t>
      </w:r>
      <w:r w:rsidRPr="009B7595">
        <w:rPr>
          <w:lang w:val="en-GB"/>
        </w:rPr>
        <w:t xml:space="preserve"> whether </w:t>
      </w:r>
      <w:r w:rsidRPr="009B7595" w:rsidR="002207D6">
        <w:rPr>
          <w:lang w:val="en-GB"/>
        </w:rPr>
        <w:t xml:space="preserve">the chosen </w:t>
      </w:r>
      <w:r w:rsidRPr="009B7595" w:rsidR="004C28B2">
        <w:rPr>
          <w:lang w:val="en-GB"/>
        </w:rPr>
        <w:t xml:space="preserve">solution </w:t>
      </w:r>
      <w:r w:rsidRPr="009B7595" w:rsidR="002207D6">
        <w:rPr>
          <w:lang w:val="en-GB"/>
        </w:rPr>
        <w:t xml:space="preserve">would </w:t>
      </w:r>
      <w:r w:rsidRPr="009B7595" w:rsidR="004C28B2">
        <w:rPr>
          <w:lang w:val="en-GB"/>
        </w:rPr>
        <w:t xml:space="preserve">respect </w:t>
      </w:r>
      <w:r w:rsidRPr="009B7595" w:rsidR="002207D6">
        <w:rPr>
          <w:lang w:val="en-GB"/>
        </w:rPr>
        <w:t xml:space="preserve">the absent </w:t>
      </w:r>
      <w:r w:rsidRPr="009B7595" w:rsidR="004C28B2">
        <w:rPr>
          <w:lang w:val="en-GB"/>
        </w:rPr>
        <w:t>part</w:t>
      </w:r>
      <w:r w:rsidRPr="009B7595" w:rsidR="002207D6">
        <w:rPr>
          <w:lang w:val="en-GB"/>
        </w:rPr>
        <w:t>y</w:t>
      </w:r>
      <w:r w:rsidRPr="009B7595" w:rsidR="009B7595">
        <w:rPr>
          <w:lang w:val="en-GB"/>
        </w:rPr>
        <w:t>’</w:t>
      </w:r>
      <w:r w:rsidRPr="009B7595" w:rsidR="002207D6">
        <w:rPr>
          <w:lang w:val="en-GB"/>
        </w:rPr>
        <w:t>s</w:t>
      </w:r>
      <w:r w:rsidRPr="009B7595" w:rsidR="004C28B2">
        <w:rPr>
          <w:lang w:val="en-GB"/>
        </w:rPr>
        <w:t xml:space="preserve"> right to </w:t>
      </w:r>
      <w:r w:rsidRPr="009B7595" w:rsidR="002207D6">
        <w:rPr>
          <w:lang w:val="en-GB"/>
        </w:rPr>
        <w:t>present</w:t>
      </w:r>
      <w:r w:rsidRPr="009B7595" w:rsidR="004C28B2">
        <w:rPr>
          <w:lang w:val="en-GB"/>
        </w:rPr>
        <w:t xml:space="preserve"> </w:t>
      </w:r>
      <w:r w:rsidRPr="009B7595" w:rsidR="002207D6">
        <w:rPr>
          <w:lang w:val="en-GB"/>
        </w:rPr>
        <w:t xml:space="preserve">his </w:t>
      </w:r>
      <w:r w:rsidRPr="009B7595" w:rsidR="004C28B2">
        <w:rPr>
          <w:lang w:val="en-GB"/>
        </w:rPr>
        <w:t xml:space="preserve">case effectively before </w:t>
      </w:r>
      <w:r w:rsidRPr="009B7595" w:rsidR="008E414F">
        <w:rPr>
          <w:lang w:val="en-GB"/>
        </w:rPr>
        <w:t xml:space="preserve">the </w:t>
      </w:r>
      <w:r w:rsidRPr="009B7595" w:rsidR="004C28B2">
        <w:rPr>
          <w:lang w:val="en-GB"/>
        </w:rPr>
        <w:t xml:space="preserve">court and </w:t>
      </w:r>
      <w:r w:rsidRPr="009B7595" w:rsidR="002207D6">
        <w:rPr>
          <w:lang w:val="en-GB"/>
        </w:rPr>
        <w:t xml:space="preserve">would </w:t>
      </w:r>
      <w:r w:rsidRPr="009B7595" w:rsidR="004C28B2">
        <w:rPr>
          <w:lang w:val="en-GB"/>
        </w:rPr>
        <w:t xml:space="preserve">not </w:t>
      </w:r>
      <w:r w:rsidRPr="009B7595" w:rsidR="002207D6">
        <w:rPr>
          <w:lang w:val="en-GB"/>
        </w:rPr>
        <w:t xml:space="preserve">place him at a substantial disadvantage </w:t>
      </w:r>
      <w:r w:rsidRPr="009B7595" w:rsidR="002207D6">
        <w:rPr>
          <w:i/>
          <w:lang w:val="en-GB"/>
        </w:rPr>
        <w:t>vis-à-vis</w:t>
      </w:r>
      <w:r w:rsidRPr="009B7595" w:rsidR="002207D6">
        <w:rPr>
          <w:lang w:val="en-GB"/>
        </w:rPr>
        <w:t xml:space="preserve"> his opponent</w:t>
      </w:r>
      <w:r w:rsidRPr="009B7595" w:rsidR="004E5DD0">
        <w:rPr>
          <w:lang w:val="en-GB"/>
        </w:rPr>
        <w:t>.</w:t>
      </w:r>
      <w:r w:rsidRPr="009B7595" w:rsidR="00D84EF8">
        <w:rPr>
          <w:lang w:val="en-GB"/>
        </w:rPr>
        <w:t xml:space="preserve"> </w:t>
      </w:r>
      <w:r w:rsidRPr="009B7595" w:rsidR="002207D6">
        <w:rPr>
          <w:lang w:val="en-GB"/>
        </w:rPr>
        <w:t xml:space="preserve">It will then fall to the Court to </w:t>
      </w:r>
      <w:r w:rsidRPr="009B7595" w:rsidR="008E414F">
        <w:rPr>
          <w:lang w:val="en-GB"/>
        </w:rPr>
        <w:t xml:space="preserve">judge </w:t>
      </w:r>
      <w:r w:rsidRPr="009B7595" w:rsidR="002207D6">
        <w:rPr>
          <w:lang w:val="en-GB"/>
        </w:rPr>
        <w:t xml:space="preserve">whether the safeguards that were put in place to ensure that the </w:t>
      </w:r>
      <w:r w:rsidRPr="009B7595" w:rsidR="001F61BE">
        <w:rPr>
          <w:lang w:val="en-GB"/>
        </w:rPr>
        <w:t>detainee c</w:t>
      </w:r>
      <w:r w:rsidRPr="009B7595" w:rsidR="002207D6">
        <w:rPr>
          <w:lang w:val="en-GB"/>
        </w:rPr>
        <w:t>ould participate fully in the proceedings were sufficient and whether the proceedings as a whole were fair in terms of Article 6 of the Convention.</w:t>
      </w:r>
    </w:p>
    <w:p w:rsidRPr="009B7595" w:rsidR="00581FBA" w:rsidP="009B7595" w:rsidRDefault="00581FBA">
      <w:pPr>
        <w:pStyle w:val="ECHRHeading4"/>
        <w:rPr>
          <w:lang w:val="en-GB"/>
        </w:rPr>
      </w:pPr>
      <w:r w:rsidRPr="009B7595">
        <w:rPr>
          <w:lang w:val="en-GB"/>
        </w:rPr>
        <w:t>(c)  Conclusion</w:t>
      </w:r>
    </w:p>
    <w:p w:rsidRPr="009B7595" w:rsidR="00581FBA" w:rsidP="009B7595" w:rsidRDefault="000758A5">
      <w:pPr>
        <w:pStyle w:val="ECHRPara"/>
        <w:rPr>
          <w:lang w:val="en-GB"/>
        </w:rPr>
      </w:pPr>
      <w:r w:rsidRPr="009B7595">
        <w:rPr>
          <w:lang w:val="en-GB"/>
        </w:rPr>
        <w:fldChar w:fldCharType="begin"/>
      </w:r>
      <w:r w:rsidRPr="009B7595">
        <w:rPr>
          <w:lang w:val="en-GB"/>
        </w:rPr>
        <w:instrText xml:space="preserve"> SEQ level0 \*arabic </w:instrText>
      </w:r>
      <w:r w:rsidRPr="009B7595">
        <w:rPr>
          <w:lang w:val="en-GB"/>
        </w:rPr>
        <w:fldChar w:fldCharType="separate"/>
      </w:r>
      <w:r w:rsidRPr="009B7595" w:rsidR="009B7595">
        <w:rPr>
          <w:noProof/>
          <w:lang w:val="en-GB"/>
        </w:rPr>
        <w:t>48</w:t>
      </w:r>
      <w:r w:rsidRPr="009B7595">
        <w:rPr>
          <w:lang w:val="en-GB"/>
        </w:rPr>
        <w:fldChar w:fldCharType="end"/>
      </w:r>
      <w:r w:rsidRPr="009B7595">
        <w:rPr>
          <w:lang w:val="en-GB"/>
        </w:rPr>
        <w:t>.  </w:t>
      </w:r>
      <w:r w:rsidRPr="009B7595" w:rsidR="00581FBA">
        <w:rPr>
          <w:lang w:val="en-GB"/>
        </w:rPr>
        <w:t>The Court must</w:t>
      </w:r>
      <w:r w:rsidRPr="009B7595">
        <w:rPr>
          <w:lang w:val="en-GB"/>
        </w:rPr>
        <w:t xml:space="preserve"> </w:t>
      </w:r>
      <w:r w:rsidRPr="009B7595" w:rsidR="00581FBA">
        <w:rPr>
          <w:lang w:val="en-GB"/>
        </w:rPr>
        <w:t xml:space="preserve">first </w:t>
      </w:r>
      <w:r w:rsidRPr="009B7595" w:rsidR="00460484">
        <w:rPr>
          <w:lang w:val="en-GB"/>
        </w:rPr>
        <w:t xml:space="preserve">examine </w:t>
      </w:r>
      <w:r w:rsidRPr="009B7595">
        <w:rPr>
          <w:lang w:val="en-GB"/>
        </w:rPr>
        <w:t xml:space="preserve">the manner in which the domestic courts assessed </w:t>
      </w:r>
      <w:r w:rsidRPr="009B7595" w:rsidR="00460484">
        <w:rPr>
          <w:lang w:val="en-GB"/>
        </w:rPr>
        <w:t xml:space="preserve">the question whether the </w:t>
      </w:r>
      <w:r w:rsidRPr="009B7595">
        <w:rPr>
          <w:lang w:val="en-GB"/>
        </w:rPr>
        <w:t xml:space="preserve">nature of </w:t>
      </w:r>
      <w:r w:rsidRPr="009B7595" w:rsidR="00460484">
        <w:rPr>
          <w:lang w:val="en-GB"/>
        </w:rPr>
        <w:t xml:space="preserve">the </w:t>
      </w:r>
      <w:r w:rsidRPr="009B7595">
        <w:rPr>
          <w:lang w:val="en-GB"/>
        </w:rPr>
        <w:t xml:space="preserve">dispute </w:t>
      </w:r>
      <w:r w:rsidRPr="009B7595" w:rsidR="00460484">
        <w:rPr>
          <w:lang w:val="en-GB"/>
        </w:rPr>
        <w:t>require</w:t>
      </w:r>
      <w:r w:rsidRPr="009B7595" w:rsidR="00D966F4">
        <w:rPr>
          <w:lang w:val="en-GB"/>
        </w:rPr>
        <w:t>d</w:t>
      </w:r>
      <w:r w:rsidRPr="009B7595" w:rsidR="00460484">
        <w:rPr>
          <w:lang w:val="en-GB"/>
        </w:rPr>
        <w:t xml:space="preserve"> the applicants</w:t>
      </w:r>
      <w:r w:rsidRPr="009B7595" w:rsidR="009B7595">
        <w:rPr>
          <w:lang w:val="en-GB"/>
        </w:rPr>
        <w:t>’</w:t>
      </w:r>
      <w:r w:rsidRPr="009B7595" w:rsidR="00460484">
        <w:rPr>
          <w:lang w:val="en-GB"/>
        </w:rPr>
        <w:t xml:space="preserve"> personal presence</w:t>
      </w:r>
      <w:r w:rsidRPr="009B7595" w:rsidR="00D966F4">
        <w:rPr>
          <w:lang w:val="en-GB"/>
        </w:rPr>
        <w:t xml:space="preserve">. Secondly, it must </w:t>
      </w:r>
      <w:r w:rsidRPr="009B7595" w:rsidR="00581FBA">
        <w:rPr>
          <w:lang w:val="en-GB"/>
        </w:rPr>
        <w:t xml:space="preserve">determine </w:t>
      </w:r>
      <w:r w:rsidRPr="009B7595" w:rsidR="00552C94">
        <w:rPr>
          <w:lang w:val="en-GB"/>
        </w:rPr>
        <w:t xml:space="preserve">whether the domestic courts </w:t>
      </w:r>
      <w:r w:rsidRPr="009B7595" w:rsidR="00460484">
        <w:rPr>
          <w:lang w:val="en-GB"/>
        </w:rPr>
        <w:t xml:space="preserve">put in place </w:t>
      </w:r>
      <w:r w:rsidRPr="009B7595" w:rsidR="00552C94">
        <w:rPr>
          <w:lang w:val="en-GB"/>
        </w:rPr>
        <w:t xml:space="preserve">any </w:t>
      </w:r>
      <w:r w:rsidRPr="009B7595" w:rsidR="00460484">
        <w:rPr>
          <w:lang w:val="en-GB"/>
        </w:rPr>
        <w:t xml:space="preserve">procedural </w:t>
      </w:r>
      <w:r w:rsidRPr="009B7595" w:rsidR="00552C94">
        <w:rPr>
          <w:lang w:val="en-GB"/>
        </w:rPr>
        <w:t xml:space="preserve">arrangements </w:t>
      </w:r>
      <w:r w:rsidRPr="009B7595" w:rsidR="00460484">
        <w:rPr>
          <w:lang w:val="en-GB"/>
        </w:rPr>
        <w:t xml:space="preserve">aiming at guaranteeing </w:t>
      </w:r>
      <w:r w:rsidRPr="009B7595" w:rsidR="00D966F4">
        <w:rPr>
          <w:lang w:val="en-GB"/>
        </w:rPr>
        <w:t xml:space="preserve">their </w:t>
      </w:r>
      <w:r w:rsidRPr="009B7595" w:rsidR="00460484">
        <w:rPr>
          <w:lang w:val="en-GB"/>
        </w:rPr>
        <w:t>effective participation</w:t>
      </w:r>
      <w:r w:rsidRPr="009B7595" w:rsidR="00D966F4">
        <w:rPr>
          <w:lang w:val="en-GB"/>
        </w:rPr>
        <w:t xml:space="preserve"> in the proceedings</w:t>
      </w:r>
      <w:r w:rsidRPr="009B7595" w:rsidR="00460484">
        <w:rPr>
          <w:lang w:val="en-GB"/>
        </w:rPr>
        <w:t>.</w:t>
      </w:r>
    </w:p>
    <w:p w:rsidRPr="009B7595" w:rsidR="00A777AF" w:rsidP="009B7595" w:rsidRDefault="000F5252">
      <w:pPr>
        <w:pStyle w:val="ECHRHeading3"/>
        <w:rPr>
          <w:lang w:val="en-GB"/>
        </w:rPr>
      </w:pPr>
      <w:r w:rsidRPr="009B7595">
        <w:rPr>
          <w:lang w:val="en-GB"/>
        </w:rPr>
        <w:t>4</w:t>
      </w:r>
      <w:r w:rsidRPr="009B7595" w:rsidR="00A777AF">
        <w:rPr>
          <w:lang w:val="en-GB"/>
        </w:rPr>
        <w:t>.  </w:t>
      </w:r>
      <w:r w:rsidRPr="009B7595" w:rsidR="00793C5F">
        <w:rPr>
          <w:lang w:val="en-GB"/>
        </w:rPr>
        <w:t>Application of the above principles to the instant cases</w:t>
      </w:r>
    </w:p>
    <w:p w:rsidRPr="009B7595" w:rsidR="00842D12" w:rsidP="009B7595" w:rsidRDefault="00A638B2">
      <w:pPr>
        <w:pStyle w:val="ECHRPara"/>
        <w:rPr>
          <w:lang w:val="en-GB"/>
        </w:rPr>
      </w:pPr>
      <w:r w:rsidRPr="009B7595">
        <w:rPr>
          <w:lang w:val="en-GB"/>
        </w:rPr>
        <w:fldChar w:fldCharType="begin"/>
      </w:r>
      <w:r w:rsidRPr="009B7595">
        <w:rPr>
          <w:lang w:val="en-GB"/>
        </w:rPr>
        <w:instrText xml:space="preserve"> SEQ level0 \*arabic </w:instrText>
      </w:r>
      <w:r w:rsidRPr="009B7595">
        <w:rPr>
          <w:lang w:val="en-GB"/>
        </w:rPr>
        <w:fldChar w:fldCharType="separate"/>
      </w:r>
      <w:r w:rsidRPr="009B7595" w:rsidR="009B7595">
        <w:rPr>
          <w:noProof/>
          <w:lang w:val="en-GB"/>
        </w:rPr>
        <w:t>49</w:t>
      </w:r>
      <w:r w:rsidRPr="009B7595">
        <w:rPr>
          <w:lang w:val="en-GB"/>
        </w:rPr>
        <w:fldChar w:fldCharType="end"/>
      </w:r>
      <w:r w:rsidRPr="009B7595">
        <w:rPr>
          <w:lang w:val="en-GB"/>
        </w:rPr>
        <w:t>.  </w:t>
      </w:r>
      <w:r w:rsidRPr="009B7595" w:rsidR="00153FCA">
        <w:rPr>
          <w:lang w:val="en-GB"/>
        </w:rPr>
        <w:t>In the present case</w:t>
      </w:r>
      <w:r w:rsidRPr="009B7595" w:rsidR="00BA6127">
        <w:rPr>
          <w:lang w:val="en-GB"/>
        </w:rPr>
        <w:t>s</w:t>
      </w:r>
      <w:r w:rsidRPr="009B7595" w:rsidR="00460484">
        <w:rPr>
          <w:lang w:val="en-GB"/>
        </w:rPr>
        <w:t>, the applicants</w:t>
      </w:r>
      <w:r w:rsidRPr="009B7595" w:rsidR="009B7595">
        <w:rPr>
          <w:lang w:val="en-GB"/>
        </w:rPr>
        <w:t>’</w:t>
      </w:r>
      <w:r w:rsidRPr="009B7595" w:rsidR="00D966F4">
        <w:rPr>
          <w:lang w:val="en-GB"/>
        </w:rPr>
        <w:t xml:space="preserve"> civil claims</w:t>
      </w:r>
      <w:r w:rsidRPr="009B7595" w:rsidR="00460484">
        <w:rPr>
          <w:lang w:val="en-GB"/>
        </w:rPr>
        <w:t xml:space="preserve"> </w:t>
      </w:r>
      <w:r w:rsidRPr="009B7595" w:rsidR="00D966F4">
        <w:rPr>
          <w:lang w:val="en-GB"/>
        </w:rPr>
        <w:t xml:space="preserve">varied in </w:t>
      </w:r>
      <w:r w:rsidRPr="009B7595" w:rsidR="00153FCA">
        <w:rPr>
          <w:lang w:val="en-GB"/>
        </w:rPr>
        <w:t>nature</w:t>
      </w:r>
      <w:r w:rsidRPr="009B7595" w:rsidR="00D14CE3">
        <w:rPr>
          <w:lang w:val="en-GB"/>
        </w:rPr>
        <w:t xml:space="preserve">. </w:t>
      </w:r>
      <w:r w:rsidRPr="009B7595" w:rsidR="00460484">
        <w:rPr>
          <w:lang w:val="en-GB"/>
        </w:rPr>
        <w:t xml:space="preserve">However, the decisions </w:t>
      </w:r>
      <w:r w:rsidRPr="009B7595" w:rsidR="00D966F4">
        <w:rPr>
          <w:lang w:val="en-GB"/>
        </w:rPr>
        <w:t xml:space="preserve">of </w:t>
      </w:r>
      <w:r w:rsidRPr="009B7595" w:rsidR="00460484">
        <w:rPr>
          <w:lang w:val="en-GB"/>
        </w:rPr>
        <w:t xml:space="preserve">the </w:t>
      </w:r>
      <w:r w:rsidRPr="009B7595" w:rsidR="00D14CE3">
        <w:rPr>
          <w:lang w:val="en-GB"/>
        </w:rPr>
        <w:t>domestic courts</w:t>
      </w:r>
      <w:r w:rsidRPr="009B7595" w:rsidR="00153FCA">
        <w:rPr>
          <w:lang w:val="en-GB"/>
        </w:rPr>
        <w:t xml:space="preserve"> </w:t>
      </w:r>
      <w:r w:rsidRPr="009B7595" w:rsidR="00460484">
        <w:rPr>
          <w:lang w:val="en-GB"/>
        </w:rPr>
        <w:t xml:space="preserve">disclose no consideration of the issue </w:t>
      </w:r>
      <w:r w:rsidRPr="009B7595" w:rsidR="00153FCA">
        <w:rPr>
          <w:lang w:val="en-GB"/>
        </w:rPr>
        <w:t xml:space="preserve">whether the nature of each dispute </w:t>
      </w:r>
      <w:r w:rsidRPr="009B7595" w:rsidR="00F90EDE">
        <w:rPr>
          <w:lang w:val="en-GB"/>
        </w:rPr>
        <w:t>was such as to require</w:t>
      </w:r>
      <w:r w:rsidRPr="009B7595" w:rsidR="00D966F4">
        <w:rPr>
          <w:lang w:val="en-GB"/>
        </w:rPr>
        <w:t xml:space="preserve"> </w:t>
      </w:r>
      <w:r w:rsidRPr="009B7595" w:rsidR="00D14CE3">
        <w:rPr>
          <w:lang w:val="en-GB"/>
        </w:rPr>
        <w:t>the applicants</w:t>
      </w:r>
      <w:r w:rsidRPr="009B7595" w:rsidR="009B7595">
        <w:rPr>
          <w:lang w:val="en-GB"/>
        </w:rPr>
        <w:t>’</w:t>
      </w:r>
      <w:r w:rsidRPr="009B7595" w:rsidR="00D14CE3">
        <w:rPr>
          <w:lang w:val="en-GB"/>
        </w:rPr>
        <w:t xml:space="preserve"> </w:t>
      </w:r>
      <w:r w:rsidRPr="009B7595" w:rsidR="00153FCA">
        <w:rPr>
          <w:lang w:val="en-GB"/>
        </w:rPr>
        <w:t xml:space="preserve">attendance and whether </w:t>
      </w:r>
      <w:r w:rsidRPr="009B7595" w:rsidR="00F90EDE">
        <w:rPr>
          <w:lang w:val="en-GB"/>
        </w:rPr>
        <w:t xml:space="preserve">their attendance </w:t>
      </w:r>
      <w:r w:rsidRPr="009B7595" w:rsidR="00153FCA">
        <w:rPr>
          <w:lang w:val="en-GB"/>
        </w:rPr>
        <w:t xml:space="preserve">was essential </w:t>
      </w:r>
      <w:r w:rsidRPr="009B7595" w:rsidR="00D966F4">
        <w:rPr>
          <w:lang w:val="en-GB"/>
        </w:rPr>
        <w:t xml:space="preserve">in order to ensure the </w:t>
      </w:r>
      <w:r w:rsidRPr="009B7595" w:rsidR="00153FCA">
        <w:rPr>
          <w:lang w:val="en-GB"/>
        </w:rPr>
        <w:t xml:space="preserve">overall fairness of the proceedings. </w:t>
      </w:r>
      <w:r w:rsidRPr="009B7595" w:rsidR="00D14CE3">
        <w:rPr>
          <w:lang w:val="en-GB"/>
        </w:rPr>
        <w:t xml:space="preserve">Failure to </w:t>
      </w:r>
      <w:r w:rsidRPr="009B7595" w:rsidR="00D966F4">
        <w:rPr>
          <w:lang w:val="en-GB"/>
        </w:rPr>
        <w:t xml:space="preserve">pay </w:t>
      </w:r>
      <w:r w:rsidRPr="009B7595" w:rsidR="00D14CE3">
        <w:rPr>
          <w:lang w:val="en-GB"/>
        </w:rPr>
        <w:t xml:space="preserve">due attention to the </w:t>
      </w:r>
      <w:r w:rsidRPr="009B7595" w:rsidR="00460484">
        <w:rPr>
          <w:lang w:val="en-GB"/>
        </w:rPr>
        <w:t xml:space="preserve">particular </w:t>
      </w:r>
      <w:r w:rsidRPr="009B7595" w:rsidR="00D14CE3">
        <w:rPr>
          <w:lang w:val="en-GB"/>
        </w:rPr>
        <w:t xml:space="preserve">characteristics of each civil claim brought before them led </w:t>
      </w:r>
      <w:r w:rsidRPr="009B7595" w:rsidR="00D966F4">
        <w:rPr>
          <w:lang w:val="en-GB"/>
        </w:rPr>
        <w:t xml:space="preserve">the </w:t>
      </w:r>
      <w:r w:rsidRPr="009B7595" w:rsidR="00D14CE3">
        <w:rPr>
          <w:lang w:val="en-GB"/>
        </w:rPr>
        <w:t xml:space="preserve">domestic courts to </w:t>
      </w:r>
      <w:r w:rsidRPr="009B7595" w:rsidR="00A72A76">
        <w:rPr>
          <w:lang w:val="en-GB"/>
        </w:rPr>
        <w:t xml:space="preserve">deny </w:t>
      </w:r>
      <w:r w:rsidRPr="009B7595" w:rsidR="00D966F4">
        <w:rPr>
          <w:lang w:val="en-GB"/>
        </w:rPr>
        <w:t xml:space="preserve">the applicants </w:t>
      </w:r>
      <w:r w:rsidRPr="009B7595" w:rsidR="00A72A76">
        <w:rPr>
          <w:lang w:val="en-GB"/>
        </w:rPr>
        <w:t>an opportunity to participate in the hearing</w:t>
      </w:r>
      <w:r w:rsidRPr="009B7595" w:rsidR="00460484">
        <w:rPr>
          <w:lang w:val="en-GB"/>
        </w:rPr>
        <w:t>, irrespective of the subject matter of the proceedings</w:t>
      </w:r>
      <w:r w:rsidRPr="009B7595" w:rsidR="004E5DD0">
        <w:rPr>
          <w:lang w:val="en-GB"/>
        </w:rPr>
        <w:t>.</w:t>
      </w:r>
    </w:p>
    <w:p w:rsidRPr="009B7595" w:rsidR="00842D12" w:rsidP="009B7595" w:rsidRDefault="00866EBB">
      <w:pPr>
        <w:pStyle w:val="ECHRPara"/>
        <w:rPr>
          <w:lang w:val="en-GB"/>
        </w:rPr>
      </w:pPr>
      <w:r w:rsidRPr="009B7595">
        <w:rPr>
          <w:lang w:val="en-GB"/>
        </w:rPr>
        <w:fldChar w:fldCharType="begin"/>
      </w:r>
      <w:r w:rsidRPr="009B7595">
        <w:rPr>
          <w:lang w:val="en-GB"/>
        </w:rPr>
        <w:instrText xml:space="preserve"> SEQ level0 \*arabic </w:instrText>
      </w:r>
      <w:r w:rsidRPr="009B7595">
        <w:rPr>
          <w:lang w:val="en-GB"/>
        </w:rPr>
        <w:fldChar w:fldCharType="separate"/>
      </w:r>
      <w:r w:rsidRPr="009B7595" w:rsidR="009B7595">
        <w:rPr>
          <w:noProof/>
          <w:lang w:val="en-GB"/>
        </w:rPr>
        <w:t>50</w:t>
      </w:r>
      <w:r w:rsidRPr="009B7595">
        <w:rPr>
          <w:lang w:val="en-GB"/>
        </w:rPr>
        <w:fldChar w:fldCharType="end"/>
      </w:r>
      <w:r w:rsidRPr="009B7595">
        <w:rPr>
          <w:lang w:val="en-GB"/>
        </w:rPr>
        <w:t>.  </w:t>
      </w:r>
      <w:r w:rsidRPr="009B7595" w:rsidR="00460484">
        <w:rPr>
          <w:lang w:val="en-GB"/>
        </w:rPr>
        <w:t>T</w:t>
      </w:r>
      <w:r w:rsidRPr="009B7595" w:rsidR="00853669">
        <w:rPr>
          <w:lang w:val="en-GB"/>
        </w:rPr>
        <w:t>he domestic courts refused the applicants</w:t>
      </w:r>
      <w:r w:rsidRPr="009B7595" w:rsidR="009B7595">
        <w:rPr>
          <w:lang w:val="en-GB"/>
        </w:rPr>
        <w:t>’</w:t>
      </w:r>
      <w:r w:rsidRPr="009B7595" w:rsidR="00A72A76">
        <w:rPr>
          <w:lang w:val="en-GB"/>
        </w:rPr>
        <w:t xml:space="preserve"> request for appearance</w:t>
      </w:r>
      <w:r w:rsidRPr="009B7595" w:rsidR="00853669">
        <w:rPr>
          <w:lang w:val="en-GB"/>
        </w:rPr>
        <w:t xml:space="preserve">, relying on the absence of any legal norm making their presence mandatory. </w:t>
      </w:r>
      <w:r w:rsidRPr="009B7595" w:rsidR="00460484">
        <w:rPr>
          <w:lang w:val="en-GB"/>
        </w:rPr>
        <w:t xml:space="preserve">As the Court has noted in paragraph </w:t>
      </w:r>
      <w:r w:rsidRPr="009B7595" w:rsidR="00460484">
        <w:rPr>
          <w:lang w:val="en-GB"/>
        </w:rPr>
        <w:fldChar w:fldCharType="begin"/>
      </w:r>
      <w:r w:rsidRPr="009B7595" w:rsidR="00460484">
        <w:rPr>
          <w:lang w:val="en-GB"/>
        </w:rPr>
        <w:instrText xml:space="preserve"> REF article77 \h </w:instrText>
      </w:r>
      <w:r w:rsidRPr="009B7595" w:rsidR="00460484">
        <w:rPr>
          <w:lang w:val="en-GB"/>
        </w:rPr>
      </w:r>
      <w:r w:rsidRPr="009B7595" w:rsidR="00460484">
        <w:rPr>
          <w:lang w:val="en-GB"/>
        </w:rPr>
        <w:fldChar w:fldCharType="separate"/>
      </w:r>
      <w:r w:rsidRPr="009B7595" w:rsidR="009B7595">
        <w:rPr>
          <w:noProof/>
          <w:lang w:val="en-GB"/>
        </w:rPr>
        <w:t>31</w:t>
      </w:r>
      <w:r w:rsidRPr="009B7595" w:rsidR="00460484">
        <w:rPr>
          <w:lang w:val="en-GB"/>
        </w:rPr>
        <w:fldChar w:fldCharType="end"/>
      </w:r>
      <w:r w:rsidRPr="009B7595" w:rsidR="00460484">
        <w:rPr>
          <w:lang w:val="en-GB"/>
        </w:rPr>
        <w:t xml:space="preserve"> above, invoking a technical ground without addressing the substantive issue whether the nature of the dispute is such as to require the party</w:t>
      </w:r>
      <w:r w:rsidRPr="009B7595" w:rsidR="00D966F4">
        <w:rPr>
          <w:lang w:val="en-GB"/>
        </w:rPr>
        <w:t xml:space="preserve"> to appear in person</w:t>
      </w:r>
      <w:r w:rsidRPr="009B7595" w:rsidR="00460484">
        <w:rPr>
          <w:lang w:val="en-GB"/>
        </w:rPr>
        <w:t xml:space="preserve"> is incompatible with genuine respect for the principle of </w:t>
      </w:r>
      <w:r w:rsidRPr="009B7595" w:rsidR="00D966F4">
        <w:rPr>
          <w:lang w:val="en-GB"/>
        </w:rPr>
        <w:t xml:space="preserve">a </w:t>
      </w:r>
      <w:r w:rsidRPr="009B7595" w:rsidR="00460484">
        <w:rPr>
          <w:lang w:val="en-GB"/>
        </w:rPr>
        <w:t xml:space="preserve">fair hearing, for an applicant cannot be </w:t>
      </w:r>
      <w:r w:rsidRPr="009B7595" w:rsidR="008F1E27">
        <w:rPr>
          <w:lang w:val="en-GB"/>
        </w:rPr>
        <w:t>expected to bear the burden of</w:t>
      </w:r>
      <w:r w:rsidRPr="009B7595" w:rsidR="00460484">
        <w:rPr>
          <w:lang w:val="en-GB"/>
        </w:rPr>
        <w:t xml:space="preserve"> the legislator</w:t>
      </w:r>
      <w:r w:rsidRPr="009B7595" w:rsidR="009B7595">
        <w:rPr>
          <w:lang w:val="en-GB"/>
        </w:rPr>
        <w:t>’</w:t>
      </w:r>
      <w:r w:rsidRPr="009B7595" w:rsidR="00460484">
        <w:rPr>
          <w:lang w:val="en-GB"/>
        </w:rPr>
        <w:t xml:space="preserve">s failure to provide for the special situation of incarcerated parties to civil proceedings. </w:t>
      </w:r>
      <w:r w:rsidRPr="009B7595" w:rsidR="008F1E27">
        <w:rPr>
          <w:lang w:val="en-GB"/>
        </w:rPr>
        <w:t xml:space="preserve">Contrary to </w:t>
      </w:r>
      <w:r w:rsidRPr="009B7595" w:rsidR="00460484">
        <w:rPr>
          <w:lang w:val="en-GB"/>
        </w:rPr>
        <w:t>the Government</w:t>
      </w:r>
      <w:r w:rsidRPr="009B7595" w:rsidR="009B7595">
        <w:rPr>
          <w:lang w:val="en-GB"/>
        </w:rPr>
        <w:t>’</w:t>
      </w:r>
      <w:r w:rsidRPr="009B7595" w:rsidR="008F1E27">
        <w:rPr>
          <w:lang w:val="en-GB"/>
        </w:rPr>
        <w:t xml:space="preserve">s </w:t>
      </w:r>
      <w:r w:rsidRPr="009B7595" w:rsidR="00460484">
        <w:rPr>
          <w:lang w:val="en-GB"/>
        </w:rPr>
        <w:t xml:space="preserve">claim that the applicants could </w:t>
      </w:r>
      <w:r w:rsidRPr="009B7595" w:rsidR="00F556EA">
        <w:rPr>
          <w:lang w:val="en-GB"/>
        </w:rPr>
        <w:t xml:space="preserve">have </w:t>
      </w:r>
      <w:r w:rsidRPr="009B7595" w:rsidR="00460484">
        <w:rPr>
          <w:lang w:val="en-GB"/>
        </w:rPr>
        <w:t>effectively present</w:t>
      </w:r>
      <w:r w:rsidRPr="009B7595" w:rsidR="00F556EA">
        <w:rPr>
          <w:lang w:val="en-GB"/>
        </w:rPr>
        <w:t>ed</w:t>
      </w:r>
      <w:r w:rsidRPr="009B7595" w:rsidR="00460484">
        <w:rPr>
          <w:lang w:val="en-GB"/>
        </w:rPr>
        <w:t xml:space="preserve"> their case to the courts because they had been duly informed of all </w:t>
      </w:r>
      <w:r w:rsidRPr="009B7595" w:rsidR="00F556EA">
        <w:rPr>
          <w:lang w:val="en-GB"/>
        </w:rPr>
        <w:t xml:space="preserve">the </w:t>
      </w:r>
      <w:r w:rsidRPr="009B7595" w:rsidR="00460484">
        <w:rPr>
          <w:lang w:val="en-GB"/>
        </w:rPr>
        <w:t xml:space="preserve">hearings, </w:t>
      </w:r>
      <w:r w:rsidRPr="009B7595" w:rsidR="008F1E27">
        <w:rPr>
          <w:lang w:val="en-GB"/>
        </w:rPr>
        <w:t xml:space="preserve">merely informing the applicants of the hearing date was insufficient in a situation where </w:t>
      </w:r>
      <w:r w:rsidRPr="009B7595" w:rsidR="00460484">
        <w:rPr>
          <w:lang w:val="en-GB"/>
        </w:rPr>
        <w:t>the current state of the domestic law in reality prevented them from attending.</w:t>
      </w:r>
    </w:p>
    <w:p w:rsidRPr="009B7595" w:rsidR="002E3D7C" w:rsidP="009B7595" w:rsidRDefault="004E5DD0">
      <w:pPr>
        <w:pStyle w:val="ECHRPara"/>
        <w:rPr>
          <w:lang w:val="en-GB"/>
        </w:rPr>
      </w:pPr>
      <w:r w:rsidRPr="009B7595">
        <w:rPr>
          <w:lang w:val="en-GB"/>
        </w:rPr>
        <w:fldChar w:fldCharType="begin"/>
      </w:r>
      <w:r w:rsidRPr="009B7595">
        <w:rPr>
          <w:lang w:val="en-GB"/>
        </w:rPr>
        <w:instrText xml:space="preserve"> SEQ level0 \*arabic </w:instrText>
      </w:r>
      <w:r w:rsidRPr="009B7595">
        <w:rPr>
          <w:lang w:val="en-GB"/>
        </w:rPr>
        <w:fldChar w:fldCharType="separate"/>
      </w:r>
      <w:r w:rsidRPr="009B7595" w:rsidR="009B7595">
        <w:rPr>
          <w:noProof/>
          <w:lang w:val="en-GB"/>
        </w:rPr>
        <w:t>51</w:t>
      </w:r>
      <w:r w:rsidRPr="009B7595">
        <w:rPr>
          <w:lang w:val="en-GB"/>
        </w:rPr>
        <w:fldChar w:fldCharType="end"/>
      </w:r>
      <w:r w:rsidRPr="009B7595">
        <w:rPr>
          <w:lang w:val="en-GB"/>
        </w:rPr>
        <w:t>.  </w:t>
      </w:r>
      <w:r w:rsidRPr="009B7595" w:rsidR="00460484">
        <w:rPr>
          <w:lang w:val="en-GB"/>
        </w:rPr>
        <w:t xml:space="preserve">A </w:t>
      </w:r>
      <w:r w:rsidRPr="009B7595" w:rsidR="002A5FB8">
        <w:rPr>
          <w:lang w:val="en-GB"/>
        </w:rPr>
        <w:t>number</w:t>
      </w:r>
      <w:r w:rsidRPr="009B7595" w:rsidR="00460484">
        <w:rPr>
          <w:lang w:val="en-GB"/>
        </w:rPr>
        <w:t xml:space="preserve"> of </w:t>
      </w:r>
      <w:r w:rsidRPr="009B7595" w:rsidR="006A1551">
        <w:rPr>
          <w:lang w:val="en-GB"/>
        </w:rPr>
        <w:t xml:space="preserve">other possibilities </w:t>
      </w:r>
      <w:r w:rsidRPr="009B7595" w:rsidR="00460484">
        <w:rPr>
          <w:lang w:val="en-GB"/>
        </w:rPr>
        <w:t>for securing the applicants</w:t>
      </w:r>
      <w:r w:rsidRPr="009B7595" w:rsidR="009B7595">
        <w:rPr>
          <w:lang w:val="en-GB"/>
        </w:rPr>
        <w:t>’</w:t>
      </w:r>
      <w:r w:rsidRPr="009B7595" w:rsidR="00460484">
        <w:rPr>
          <w:lang w:val="en-GB"/>
        </w:rPr>
        <w:t xml:space="preserve"> participation in the proceedings – which were mentioned in the case-law of the Russian Constitutional Court</w:t>
      </w:r>
      <w:r w:rsidRPr="009B7595" w:rsidR="00F556EA">
        <w:rPr>
          <w:lang w:val="en-GB"/>
        </w:rPr>
        <w:t xml:space="preserve"> </w:t>
      </w:r>
      <w:r w:rsidRPr="009B7595" w:rsidR="00460484">
        <w:rPr>
          <w:lang w:val="en-GB"/>
        </w:rPr>
        <w:t>– was available</w:t>
      </w:r>
      <w:r w:rsidRPr="009B7595" w:rsidR="00866EBB">
        <w:rPr>
          <w:lang w:val="en-GB"/>
        </w:rPr>
        <w:t xml:space="preserve"> to the domestic courts. </w:t>
      </w:r>
      <w:r w:rsidRPr="009B7595" w:rsidR="002A5FB8">
        <w:rPr>
          <w:lang w:val="en-GB"/>
        </w:rPr>
        <w:t xml:space="preserve">As it happened, </w:t>
      </w:r>
      <w:r w:rsidRPr="009B7595" w:rsidR="00853669">
        <w:rPr>
          <w:lang w:val="en-GB"/>
        </w:rPr>
        <w:t xml:space="preserve">the domestic courts did not </w:t>
      </w:r>
      <w:r w:rsidRPr="009B7595" w:rsidR="008F1E27">
        <w:rPr>
          <w:lang w:val="en-GB"/>
        </w:rPr>
        <w:t>at all</w:t>
      </w:r>
      <w:r w:rsidRPr="009B7595" w:rsidR="00853669">
        <w:rPr>
          <w:lang w:val="en-GB"/>
        </w:rPr>
        <w:t xml:space="preserve"> consider th</w:t>
      </w:r>
      <w:r w:rsidRPr="009B7595" w:rsidR="00F556EA">
        <w:rPr>
          <w:lang w:val="en-GB"/>
        </w:rPr>
        <w:t>o</w:t>
      </w:r>
      <w:r w:rsidRPr="009B7595" w:rsidR="00853669">
        <w:rPr>
          <w:lang w:val="en-GB"/>
        </w:rPr>
        <w:t>se options</w:t>
      </w:r>
      <w:r w:rsidRPr="009B7595" w:rsidR="00460484">
        <w:rPr>
          <w:lang w:val="en-GB"/>
        </w:rPr>
        <w:t xml:space="preserve"> (compare </w:t>
      </w:r>
      <w:r w:rsidRPr="009B7595" w:rsidR="00460484">
        <w:rPr>
          <w:i/>
          <w:lang w:val="en-GB"/>
        </w:rPr>
        <w:t>Shilbergs</w:t>
      </w:r>
      <w:r w:rsidRPr="009B7595" w:rsidR="00460484">
        <w:rPr>
          <w:lang w:val="en-GB"/>
        </w:rPr>
        <w:t>, cited above, § 109)</w:t>
      </w:r>
      <w:r w:rsidRPr="009B7595" w:rsidR="00853669">
        <w:rPr>
          <w:lang w:val="en-GB"/>
        </w:rPr>
        <w:t xml:space="preserve">. </w:t>
      </w:r>
      <w:r w:rsidRPr="009B7595" w:rsidR="00076512">
        <w:rPr>
          <w:lang w:val="en-GB"/>
        </w:rPr>
        <w:t>T</w:t>
      </w:r>
      <w:r w:rsidRPr="009B7595" w:rsidR="002E3D7C">
        <w:rPr>
          <w:lang w:val="en-GB"/>
        </w:rPr>
        <w:t xml:space="preserve">he Court finds it </w:t>
      </w:r>
      <w:r w:rsidRPr="009B7595" w:rsidR="00076512">
        <w:rPr>
          <w:lang w:val="en-GB"/>
        </w:rPr>
        <w:t xml:space="preserve">particularly </w:t>
      </w:r>
      <w:r w:rsidRPr="009B7595" w:rsidR="002E3D7C">
        <w:rPr>
          <w:lang w:val="en-GB"/>
        </w:rPr>
        <w:t xml:space="preserve">striking that </w:t>
      </w:r>
      <w:r w:rsidRPr="009B7595" w:rsidR="00F556EA">
        <w:rPr>
          <w:lang w:val="en-GB"/>
        </w:rPr>
        <w:t xml:space="preserve">the </w:t>
      </w:r>
      <w:r w:rsidRPr="009B7595" w:rsidR="002E3D7C">
        <w:rPr>
          <w:lang w:val="en-GB"/>
        </w:rPr>
        <w:t xml:space="preserve">national courts not only failed to </w:t>
      </w:r>
      <w:r w:rsidRPr="009B7595" w:rsidR="00853669">
        <w:rPr>
          <w:lang w:val="en-GB"/>
        </w:rPr>
        <w:t xml:space="preserve">approach </w:t>
      </w:r>
      <w:r w:rsidRPr="009B7595" w:rsidR="002E3D7C">
        <w:rPr>
          <w:lang w:val="en-GB"/>
        </w:rPr>
        <w:t>each case individual</w:t>
      </w:r>
      <w:r w:rsidRPr="009B7595" w:rsidR="00F556EA">
        <w:rPr>
          <w:lang w:val="en-GB"/>
        </w:rPr>
        <w:t>ly</w:t>
      </w:r>
      <w:r w:rsidRPr="009B7595" w:rsidR="002E3D7C">
        <w:rPr>
          <w:lang w:val="en-GB"/>
        </w:rPr>
        <w:t xml:space="preserve"> but als</w:t>
      </w:r>
      <w:r w:rsidRPr="009B7595" w:rsidR="009357F1">
        <w:rPr>
          <w:lang w:val="en-GB"/>
        </w:rPr>
        <w:t xml:space="preserve">o </w:t>
      </w:r>
      <w:r w:rsidRPr="009B7595" w:rsidR="00076512">
        <w:rPr>
          <w:lang w:val="en-GB"/>
        </w:rPr>
        <w:t>disregard</w:t>
      </w:r>
      <w:r w:rsidRPr="009B7595" w:rsidR="008F1E27">
        <w:rPr>
          <w:lang w:val="en-GB"/>
        </w:rPr>
        <w:t>ed</w:t>
      </w:r>
      <w:r w:rsidRPr="009B7595" w:rsidR="00076512">
        <w:rPr>
          <w:lang w:val="en-GB"/>
        </w:rPr>
        <w:t xml:space="preserve"> the </w:t>
      </w:r>
      <w:r w:rsidRPr="009B7595" w:rsidR="009357F1">
        <w:rPr>
          <w:lang w:val="en-GB"/>
        </w:rPr>
        <w:t xml:space="preserve">options </w:t>
      </w:r>
      <w:r w:rsidRPr="009B7595" w:rsidR="00076512">
        <w:rPr>
          <w:lang w:val="en-GB"/>
        </w:rPr>
        <w:t xml:space="preserve">that were explicitly listed </w:t>
      </w:r>
      <w:r w:rsidRPr="009B7595" w:rsidR="009357F1">
        <w:rPr>
          <w:lang w:val="en-GB"/>
        </w:rPr>
        <w:t xml:space="preserve">by the Constitutional Court </w:t>
      </w:r>
      <w:r w:rsidRPr="009B7595" w:rsidR="00F556EA">
        <w:rPr>
          <w:lang w:val="en-GB"/>
        </w:rPr>
        <w:t xml:space="preserve">for securing </w:t>
      </w:r>
      <w:r w:rsidRPr="009B7595" w:rsidR="009357F1">
        <w:rPr>
          <w:lang w:val="en-GB"/>
        </w:rPr>
        <w:t>the applicants</w:t>
      </w:r>
      <w:r w:rsidRPr="009B7595" w:rsidR="009B7595">
        <w:rPr>
          <w:lang w:val="en-GB"/>
        </w:rPr>
        <w:t>’</w:t>
      </w:r>
      <w:r w:rsidRPr="009B7595" w:rsidR="009357F1">
        <w:rPr>
          <w:lang w:val="en-GB"/>
        </w:rPr>
        <w:t xml:space="preserve"> procedural rights in similar circumstances</w:t>
      </w:r>
      <w:r w:rsidRPr="009B7595" w:rsidR="00076512">
        <w:rPr>
          <w:lang w:val="en-GB"/>
        </w:rPr>
        <w:t xml:space="preserve"> (see paragraphs </w:t>
      </w:r>
      <w:r w:rsidRPr="009B7595" w:rsidR="00076512">
        <w:rPr>
          <w:lang w:val="en-GB"/>
        </w:rPr>
        <w:fldChar w:fldCharType="begin"/>
      </w:r>
      <w:r w:rsidRPr="009B7595" w:rsidR="00076512">
        <w:rPr>
          <w:lang w:val="en-GB"/>
        </w:rPr>
        <w:instrText xml:space="preserve"> REF startruscaselawsolutions \h </w:instrText>
      </w:r>
      <w:r w:rsidRPr="009B7595" w:rsidR="00076512">
        <w:rPr>
          <w:lang w:val="en-GB"/>
        </w:rPr>
      </w:r>
      <w:r w:rsidRPr="009B7595" w:rsidR="00076512">
        <w:rPr>
          <w:lang w:val="en-GB"/>
        </w:rPr>
        <w:fldChar w:fldCharType="separate"/>
      </w:r>
      <w:r w:rsidRPr="009B7595" w:rsidR="009B7595">
        <w:rPr>
          <w:noProof/>
          <w:lang w:val="en-GB"/>
        </w:rPr>
        <w:t>12</w:t>
      </w:r>
      <w:r w:rsidRPr="009B7595" w:rsidR="00076512">
        <w:rPr>
          <w:lang w:val="en-GB"/>
        </w:rPr>
        <w:fldChar w:fldCharType="end"/>
      </w:r>
      <w:r w:rsidRPr="009B7595" w:rsidR="00076512">
        <w:rPr>
          <w:lang w:val="en-GB"/>
        </w:rPr>
        <w:t>-</w:t>
      </w:r>
      <w:r w:rsidRPr="009B7595" w:rsidR="00076512">
        <w:rPr>
          <w:lang w:val="en-GB"/>
        </w:rPr>
        <w:fldChar w:fldCharType="begin"/>
      </w:r>
      <w:r w:rsidRPr="009B7595" w:rsidR="00076512">
        <w:rPr>
          <w:lang w:val="en-GB"/>
        </w:rPr>
        <w:instrText xml:space="preserve"> REF endruscaselawsolutions \h </w:instrText>
      </w:r>
      <w:r w:rsidRPr="009B7595" w:rsidR="00076512">
        <w:rPr>
          <w:lang w:val="en-GB"/>
        </w:rPr>
      </w:r>
      <w:r w:rsidRPr="009B7595" w:rsidR="00076512">
        <w:rPr>
          <w:lang w:val="en-GB"/>
        </w:rPr>
        <w:fldChar w:fldCharType="separate"/>
      </w:r>
      <w:r w:rsidRPr="009B7595" w:rsidR="009B7595">
        <w:rPr>
          <w:noProof/>
          <w:lang w:val="en-GB"/>
        </w:rPr>
        <w:t>14</w:t>
      </w:r>
      <w:r w:rsidRPr="009B7595" w:rsidR="00076512">
        <w:rPr>
          <w:lang w:val="en-GB"/>
        </w:rPr>
        <w:fldChar w:fldCharType="end"/>
      </w:r>
      <w:r w:rsidRPr="009B7595" w:rsidR="00076512">
        <w:rPr>
          <w:lang w:val="en-GB"/>
        </w:rPr>
        <w:t xml:space="preserve"> and </w:t>
      </w:r>
      <w:r w:rsidRPr="009B7595" w:rsidR="00076512">
        <w:rPr>
          <w:lang w:val="en-GB"/>
        </w:rPr>
        <w:fldChar w:fldCharType="begin"/>
      </w:r>
      <w:r w:rsidRPr="009B7595" w:rsidR="00076512">
        <w:rPr>
          <w:lang w:val="en-GB"/>
        </w:rPr>
        <w:instrText xml:space="preserve"> REF possibilities \h </w:instrText>
      </w:r>
      <w:r w:rsidRPr="009B7595" w:rsidR="00076512">
        <w:rPr>
          <w:lang w:val="en-GB"/>
        </w:rPr>
      </w:r>
      <w:r w:rsidRPr="009B7595" w:rsidR="00076512">
        <w:rPr>
          <w:lang w:val="en-GB"/>
        </w:rPr>
        <w:fldChar w:fldCharType="separate"/>
      </w:r>
      <w:r w:rsidRPr="009B7595" w:rsidR="009B7595">
        <w:rPr>
          <w:noProof/>
          <w:lang w:val="en-GB"/>
        </w:rPr>
        <w:t>40</w:t>
      </w:r>
      <w:r w:rsidRPr="009B7595" w:rsidR="00076512">
        <w:rPr>
          <w:lang w:val="en-GB"/>
        </w:rPr>
        <w:fldChar w:fldCharType="end"/>
      </w:r>
      <w:r w:rsidRPr="009B7595" w:rsidR="00076512">
        <w:rPr>
          <w:lang w:val="en-GB"/>
        </w:rPr>
        <w:t xml:space="preserve"> above)</w:t>
      </w:r>
      <w:r w:rsidRPr="009B7595" w:rsidR="009357F1">
        <w:rPr>
          <w:lang w:val="en-GB"/>
        </w:rPr>
        <w:t>.</w:t>
      </w:r>
    </w:p>
    <w:p w:rsidRPr="009B7595" w:rsidR="0003626A" w:rsidP="009B7595" w:rsidRDefault="00076512">
      <w:pPr>
        <w:pStyle w:val="ECHRPara"/>
        <w:rPr>
          <w:lang w:val="en-GB"/>
        </w:rPr>
      </w:pPr>
      <w:r w:rsidRPr="009B7595">
        <w:rPr>
          <w:lang w:val="en-GB"/>
        </w:rPr>
        <w:fldChar w:fldCharType="begin"/>
      </w:r>
      <w:r w:rsidRPr="009B7595">
        <w:rPr>
          <w:lang w:val="en-GB"/>
        </w:rPr>
        <w:instrText xml:space="preserve"> SEQ level0 \*arabic </w:instrText>
      </w:r>
      <w:r w:rsidRPr="009B7595">
        <w:rPr>
          <w:lang w:val="en-GB"/>
        </w:rPr>
        <w:fldChar w:fldCharType="separate"/>
      </w:r>
      <w:r w:rsidRPr="009B7595" w:rsidR="009B7595">
        <w:rPr>
          <w:noProof/>
          <w:lang w:val="en-GB"/>
        </w:rPr>
        <w:t>52</w:t>
      </w:r>
      <w:r w:rsidRPr="009B7595">
        <w:rPr>
          <w:lang w:val="en-GB"/>
        </w:rPr>
        <w:fldChar w:fldCharType="end"/>
      </w:r>
      <w:r w:rsidRPr="009B7595">
        <w:rPr>
          <w:lang w:val="en-GB"/>
        </w:rPr>
        <w:t>.  </w:t>
      </w:r>
      <w:r w:rsidRPr="009B7595" w:rsidR="0003626A">
        <w:rPr>
          <w:lang w:val="en-GB"/>
        </w:rPr>
        <w:t xml:space="preserve">Having regard to its previous case-law and the circumstances of the present cases, the Court finds that </w:t>
      </w:r>
      <w:r w:rsidRPr="009B7595" w:rsidR="00F771AC">
        <w:rPr>
          <w:lang w:val="en-GB"/>
        </w:rPr>
        <w:t xml:space="preserve">(i) </w:t>
      </w:r>
      <w:r w:rsidRPr="009B7595" w:rsidR="0003626A">
        <w:rPr>
          <w:lang w:val="en-GB"/>
        </w:rPr>
        <w:t xml:space="preserve">by </w:t>
      </w:r>
      <w:r w:rsidRPr="009B7595" w:rsidR="00E15ED3">
        <w:rPr>
          <w:lang w:val="en-GB"/>
        </w:rPr>
        <w:t xml:space="preserve">failing to properly assess the nature of </w:t>
      </w:r>
      <w:r w:rsidRPr="009B7595" w:rsidR="00F556EA">
        <w:rPr>
          <w:lang w:val="en-GB"/>
        </w:rPr>
        <w:t xml:space="preserve">the </w:t>
      </w:r>
      <w:r w:rsidRPr="009B7595" w:rsidR="00E15ED3">
        <w:rPr>
          <w:lang w:val="en-GB"/>
        </w:rPr>
        <w:t xml:space="preserve">civil claims brought by the applicants with a view </w:t>
      </w:r>
      <w:r w:rsidRPr="009B7595" w:rsidR="00F556EA">
        <w:rPr>
          <w:lang w:val="en-GB"/>
        </w:rPr>
        <w:t xml:space="preserve">to </w:t>
      </w:r>
      <w:r w:rsidRPr="009B7595" w:rsidR="00E15ED3">
        <w:rPr>
          <w:lang w:val="en-GB"/>
        </w:rPr>
        <w:t xml:space="preserve">deciding whether their presence </w:t>
      </w:r>
      <w:r w:rsidRPr="009B7595" w:rsidR="00F556EA">
        <w:rPr>
          <w:lang w:val="en-GB"/>
        </w:rPr>
        <w:t xml:space="preserve">was </w:t>
      </w:r>
      <w:r w:rsidRPr="009B7595" w:rsidR="00905808">
        <w:rPr>
          <w:lang w:val="en-GB"/>
        </w:rPr>
        <w:t>indispensable</w:t>
      </w:r>
      <w:r w:rsidRPr="009B7595" w:rsidR="00B66509">
        <w:rPr>
          <w:lang w:val="en-GB"/>
        </w:rPr>
        <w:t xml:space="preserve"> and by </w:t>
      </w:r>
      <w:r w:rsidRPr="009B7595">
        <w:rPr>
          <w:lang w:val="en-GB"/>
        </w:rPr>
        <w:t xml:space="preserve">focussing </w:t>
      </w:r>
      <w:r w:rsidRPr="009B7595" w:rsidR="00B66509">
        <w:rPr>
          <w:lang w:val="en-GB"/>
        </w:rPr>
        <w:t xml:space="preserve">instead on </w:t>
      </w:r>
      <w:r w:rsidRPr="009B7595">
        <w:rPr>
          <w:lang w:val="en-GB"/>
        </w:rPr>
        <w:t xml:space="preserve">deficiencies </w:t>
      </w:r>
      <w:r w:rsidRPr="009B7595" w:rsidR="00F556EA">
        <w:rPr>
          <w:lang w:val="en-GB"/>
        </w:rPr>
        <w:t xml:space="preserve">in the domestic law, </w:t>
      </w:r>
      <w:r w:rsidRPr="009B7595" w:rsidR="00B66509">
        <w:rPr>
          <w:lang w:val="en-GB"/>
        </w:rPr>
        <w:t>and (ii</w:t>
      </w:r>
      <w:r w:rsidRPr="009B7595" w:rsidR="00F771AC">
        <w:rPr>
          <w:lang w:val="en-GB"/>
        </w:rPr>
        <w:t xml:space="preserve">) </w:t>
      </w:r>
      <w:r w:rsidRPr="009B7595" w:rsidR="0003626A">
        <w:rPr>
          <w:lang w:val="en-GB"/>
        </w:rPr>
        <w:t xml:space="preserve">by failing to consider </w:t>
      </w:r>
      <w:r w:rsidRPr="009B7595">
        <w:rPr>
          <w:lang w:val="en-GB"/>
        </w:rPr>
        <w:t>appropriate procedural</w:t>
      </w:r>
      <w:r w:rsidRPr="009B7595" w:rsidR="0003626A">
        <w:rPr>
          <w:lang w:val="en-GB"/>
        </w:rPr>
        <w:t xml:space="preserve"> arrangement</w:t>
      </w:r>
      <w:r w:rsidRPr="009B7595" w:rsidR="00F556EA">
        <w:rPr>
          <w:lang w:val="en-GB"/>
        </w:rPr>
        <w:t>s</w:t>
      </w:r>
      <w:r w:rsidRPr="009B7595" w:rsidR="0003626A">
        <w:rPr>
          <w:lang w:val="en-GB"/>
        </w:rPr>
        <w:t xml:space="preserve"> </w:t>
      </w:r>
      <w:r w:rsidRPr="009B7595">
        <w:rPr>
          <w:lang w:val="en-GB"/>
        </w:rPr>
        <w:t xml:space="preserve">enabling the applicants to </w:t>
      </w:r>
      <w:r w:rsidRPr="009B7595" w:rsidR="0003626A">
        <w:rPr>
          <w:lang w:val="en-GB"/>
        </w:rPr>
        <w:t>be heard</w:t>
      </w:r>
      <w:r w:rsidRPr="009B7595" w:rsidR="00F771AC">
        <w:rPr>
          <w:lang w:val="en-GB"/>
        </w:rPr>
        <w:t>,</w:t>
      </w:r>
      <w:r w:rsidRPr="009B7595" w:rsidR="0003626A">
        <w:rPr>
          <w:lang w:val="en-GB"/>
        </w:rPr>
        <w:t xml:space="preserve"> the domestic courts deprived the applicants of the opportunity to present their cases effectively</w:t>
      </w:r>
      <w:r w:rsidRPr="009B7595" w:rsidR="00F771AC">
        <w:rPr>
          <w:lang w:val="en-GB"/>
        </w:rPr>
        <w:t xml:space="preserve"> and </w:t>
      </w:r>
      <w:r w:rsidRPr="009B7595" w:rsidR="008F1E27">
        <w:rPr>
          <w:lang w:val="en-GB"/>
        </w:rPr>
        <w:t>failed to meet</w:t>
      </w:r>
      <w:r w:rsidRPr="009B7595" w:rsidR="00F771AC">
        <w:rPr>
          <w:lang w:val="en-GB"/>
        </w:rPr>
        <w:t xml:space="preserve"> their obligation to </w:t>
      </w:r>
      <w:r w:rsidRPr="009B7595">
        <w:rPr>
          <w:lang w:val="en-GB"/>
        </w:rPr>
        <w:t xml:space="preserve">ensure </w:t>
      </w:r>
      <w:r w:rsidRPr="009B7595" w:rsidR="00F771AC">
        <w:rPr>
          <w:lang w:val="en-GB"/>
        </w:rPr>
        <w:t xml:space="preserve">respect </w:t>
      </w:r>
      <w:r w:rsidRPr="009B7595">
        <w:rPr>
          <w:lang w:val="en-GB"/>
        </w:rPr>
        <w:t xml:space="preserve">for </w:t>
      </w:r>
      <w:r w:rsidRPr="009B7595" w:rsidR="00F771AC">
        <w:rPr>
          <w:lang w:val="en-GB"/>
        </w:rPr>
        <w:t xml:space="preserve">the </w:t>
      </w:r>
      <w:r w:rsidRPr="009B7595" w:rsidR="000F5252">
        <w:rPr>
          <w:lang w:val="en-GB"/>
        </w:rPr>
        <w:t xml:space="preserve">principle of </w:t>
      </w:r>
      <w:r w:rsidRPr="009B7595" w:rsidR="00BA6127">
        <w:rPr>
          <w:lang w:val="en-GB"/>
        </w:rPr>
        <w:t xml:space="preserve">a </w:t>
      </w:r>
      <w:r w:rsidRPr="009B7595" w:rsidR="000F5252">
        <w:rPr>
          <w:lang w:val="en-GB"/>
        </w:rPr>
        <w:t>fair trial</w:t>
      </w:r>
      <w:r w:rsidRPr="009B7595" w:rsidR="00F771AC">
        <w:rPr>
          <w:lang w:val="en-GB"/>
        </w:rPr>
        <w:t xml:space="preserve"> enshrined in Article 6 of the Convention</w:t>
      </w:r>
      <w:r w:rsidRPr="009B7595" w:rsidR="0003626A">
        <w:rPr>
          <w:lang w:val="en-GB"/>
        </w:rPr>
        <w:t>.</w:t>
      </w:r>
    </w:p>
    <w:p w:rsidRPr="009B7595" w:rsidR="0003626A" w:rsidP="009B7595" w:rsidRDefault="0003626A">
      <w:pPr>
        <w:pStyle w:val="ECHRPara"/>
        <w:rPr>
          <w:lang w:val="en-GB"/>
        </w:rPr>
      </w:pPr>
      <w:r w:rsidRPr="009B7595">
        <w:rPr>
          <w:lang w:val="en-GB"/>
        </w:rPr>
        <w:fldChar w:fldCharType="begin"/>
      </w:r>
      <w:r w:rsidRPr="009B7595">
        <w:rPr>
          <w:lang w:val="en-GB"/>
        </w:rPr>
        <w:instrText xml:space="preserve"> SEQ level0 \*arabic </w:instrText>
      </w:r>
      <w:r w:rsidRPr="009B7595">
        <w:rPr>
          <w:lang w:val="en-GB"/>
        </w:rPr>
        <w:fldChar w:fldCharType="separate"/>
      </w:r>
      <w:r w:rsidRPr="009B7595" w:rsidR="009B7595">
        <w:rPr>
          <w:noProof/>
          <w:lang w:val="en-GB"/>
        </w:rPr>
        <w:t>53</w:t>
      </w:r>
      <w:r w:rsidRPr="009B7595">
        <w:rPr>
          <w:lang w:val="en-GB"/>
        </w:rPr>
        <w:fldChar w:fldCharType="end"/>
      </w:r>
      <w:r w:rsidRPr="009B7595">
        <w:rPr>
          <w:lang w:val="en-GB"/>
        </w:rPr>
        <w:t>.  There has therefore been a violation of Article 6 § 1 of the Convention.</w:t>
      </w:r>
    </w:p>
    <w:p w:rsidRPr="009B7595" w:rsidR="0003626A" w:rsidP="009B7595" w:rsidRDefault="006824E1">
      <w:pPr>
        <w:pStyle w:val="ECHRHeading1"/>
        <w:rPr>
          <w:lang w:val="en-GB"/>
        </w:rPr>
      </w:pPr>
      <w:r w:rsidRPr="009B7595">
        <w:rPr>
          <w:lang w:val="en-GB"/>
        </w:rPr>
        <w:t>III</w:t>
      </w:r>
      <w:r w:rsidRPr="009B7595" w:rsidR="0003626A">
        <w:rPr>
          <w:lang w:val="en-GB"/>
        </w:rPr>
        <w:t>. </w:t>
      </w:r>
      <w:r w:rsidRPr="009B7595" w:rsidR="00C67A2E">
        <w:rPr>
          <w:lang w:val="en-GB"/>
        </w:rPr>
        <w:t> </w:t>
      </w:r>
      <w:r w:rsidRPr="009B7595" w:rsidR="0003626A">
        <w:rPr>
          <w:lang w:val="en-GB"/>
        </w:rPr>
        <w:t>OTHER ALLEGED VIOLATIONS OF THE CONVENTION</w:t>
      </w:r>
    </w:p>
    <w:p w:rsidRPr="009B7595" w:rsidR="006824E1" w:rsidP="009B7595" w:rsidRDefault="006824E1">
      <w:pPr>
        <w:pStyle w:val="ECHRPara"/>
        <w:rPr>
          <w:lang w:val="en-GB"/>
        </w:rPr>
      </w:pPr>
      <w:r w:rsidRPr="009B7595">
        <w:rPr>
          <w:lang w:val="en-GB"/>
        </w:rPr>
        <w:fldChar w:fldCharType="begin"/>
      </w:r>
      <w:r w:rsidRPr="009B7595">
        <w:rPr>
          <w:lang w:val="en-GB"/>
        </w:rPr>
        <w:instrText xml:space="preserve"> SEQ level0 \*arabic </w:instrText>
      </w:r>
      <w:r w:rsidRPr="009B7595">
        <w:rPr>
          <w:lang w:val="en-GB"/>
        </w:rPr>
        <w:fldChar w:fldCharType="separate"/>
      </w:r>
      <w:r w:rsidRPr="009B7595" w:rsidR="009B7595">
        <w:rPr>
          <w:noProof/>
          <w:lang w:val="en-GB"/>
        </w:rPr>
        <w:t>54</w:t>
      </w:r>
      <w:r w:rsidRPr="009B7595">
        <w:rPr>
          <w:lang w:val="en-GB"/>
        </w:rPr>
        <w:fldChar w:fldCharType="end"/>
      </w:r>
      <w:r w:rsidRPr="009B7595">
        <w:rPr>
          <w:lang w:val="en-GB"/>
        </w:rPr>
        <w:t xml:space="preserve">.  The applicants Mr Makhov, Mr Resin (in two cases), Mr Anikanov, </w:t>
      </w:r>
      <w:r w:rsidRPr="009B7595" w:rsidR="00FA6081">
        <w:rPr>
          <w:lang w:val="en-GB"/>
        </w:rPr>
        <w:t>Mr </w:t>
      </w:r>
      <w:r w:rsidRPr="009B7595">
        <w:rPr>
          <w:lang w:val="en-GB"/>
        </w:rPr>
        <w:t xml:space="preserve">Lebetskiy, Mr Gromovoy, Mr Gordeyev, Mr Martirosyan </w:t>
      </w:r>
      <w:r w:rsidRPr="009B7595" w:rsidR="00FA6081">
        <w:rPr>
          <w:lang w:val="en-GB"/>
        </w:rPr>
        <w:t>and Mr </w:t>
      </w:r>
      <w:r w:rsidRPr="009B7595">
        <w:rPr>
          <w:lang w:val="en-GB"/>
        </w:rPr>
        <w:t xml:space="preserve">Vinokhodov complained that the conditions of their detention in the Russian </w:t>
      </w:r>
      <w:r w:rsidRPr="009B7595" w:rsidR="00F556EA">
        <w:rPr>
          <w:lang w:val="en-GB"/>
        </w:rPr>
        <w:t xml:space="preserve">penal </w:t>
      </w:r>
      <w:r w:rsidRPr="009B7595">
        <w:rPr>
          <w:lang w:val="en-GB"/>
        </w:rPr>
        <w:t xml:space="preserve">facilities or the conditions of transport between them </w:t>
      </w:r>
      <w:r w:rsidRPr="009B7595" w:rsidR="00BA6127">
        <w:rPr>
          <w:lang w:val="en-GB"/>
        </w:rPr>
        <w:t xml:space="preserve">had </w:t>
      </w:r>
      <w:r w:rsidRPr="009B7595">
        <w:rPr>
          <w:lang w:val="en-GB"/>
        </w:rPr>
        <w:t xml:space="preserve">amounted to inhuman and degrading treatment prohibited under Article 3 of the Convention. The Court reiterates that in the absence of an effective remedy for that grievance, the complaint about inadequate conditions of detention </w:t>
      </w:r>
      <w:r w:rsidRPr="009B7595" w:rsidR="00E24161">
        <w:rPr>
          <w:lang w:val="en-GB"/>
        </w:rPr>
        <w:t xml:space="preserve">or transport </w:t>
      </w:r>
      <w:r w:rsidRPr="009B7595">
        <w:rPr>
          <w:lang w:val="en-GB"/>
        </w:rPr>
        <w:t xml:space="preserve">should have been introduced within six months of the </w:t>
      </w:r>
      <w:r w:rsidRPr="009B7595" w:rsidR="008F1E27">
        <w:rPr>
          <w:lang w:val="en-GB"/>
        </w:rPr>
        <w:t>last</w:t>
      </w:r>
      <w:r w:rsidRPr="009B7595">
        <w:rPr>
          <w:lang w:val="en-GB"/>
        </w:rPr>
        <w:t xml:space="preserve"> day of the applicants</w:t>
      </w:r>
      <w:r w:rsidRPr="009B7595" w:rsidR="009B7595">
        <w:rPr>
          <w:lang w:val="en-GB"/>
        </w:rPr>
        <w:t>’</w:t>
      </w:r>
      <w:r w:rsidRPr="009B7595">
        <w:rPr>
          <w:lang w:val="en-GB"/>
        </w:rPr>
        <w:t xml:space="preserve"> detention or transport (see </w:t>
      </w:r>
      <w:r w:rsidRPr="009B7595" w:rsidR="00FA6081">
        <w:rPr>
          <w:i/>
          <w:lang w:val="en-GB"/>
        </w:rPr>
        <w:t>Norkin v. </w:t>
      </w:r>
      <w:r w:rsidRPr="009B7595">
        <w:rPr>
          <w:i/>
          <w:lang w:val="en-GB"/>
        </w:rPr>
        <w:t>Russia</w:t>
      </w:r>
      <w:r w:rsidRPr="009B7595">
        <w:rPr>
          <w:lang w:val="en-GB"/>
        </w:rPr>
        <w:t xml:space="preserve"> (dec.), no.</w:t>
      </w:r>
      <w:r w:rsidRPr="009B7595" w:rsidR="008F1E27">
        <w:rPr>
          <w:lang w:val="en-GB"/>
        </w:rPr>
        <w:t> </w:t>
      </w:r>
      <w:r w:rsidRPr="009B7595">
        <w:rPr>
          <w:lang w:val="en-GB"/>
        </w:rPr>
        <w:t>21056/11, 5 February 2013</w:t>
      </w:r>
      <w:r w:rsidRPr="009B7595" w:rsidR="0074479C">
        <w:rPr>
          <w:lang w:val="en-GB"/>
        </w:rPr>
        <w:t xml:space="preserve">, and </w:t>
      </w:r>
      <w:r w:rsidRPr="009B7595" w:rsidR="0074479C">
        <w:rPr>
          <w:i/>
          <w:lang w:val="en-GB"/>
        </w:rPr>
        <w:t>Markov and Belentsov v.</w:t>
      </w:r>
      <w:r w:rsidRPr="009B7595" w:rsidR="00FA6081">
        <w:rPr>
          <w:i/>
          <w:lang w:val="en-GB"/>
        </w:rPr>
        <w:t> </w:t>
      </w:r>
      <w:r w:rsidRPr="009B7595" w:rsidR="0074479C">
        <w:rPr>
          <w:i/>
          <w:lang w:val="en-GB"/>
        </w:rPr>
        <w:t>Russia</w:t>
      </w:r>
      <w:r w:rsidRPr="009B7595" w:rsidR="0074479C">
        <w:rPr>
          <w:lang w:val="en-GB"/>
        </w:rPr>
        <w:t xml:space="preserve"> (dec.), </w:t>
      </w:r>
      <w:r w:rsidRPr="009B7595" w:rsidR="0074479C">
        <w:t>nos. 47696/09 and 79806/12</w:t>
      </w:r>
      <w:r w:rsidRPr="009B7595" w:rsidR="0074479C">
        <w:rPr>
          <w:lang w:val="en-GB"/>
        </w:rPr>
        <w:t>, 10 December 2013</w:t>
      </w:r>
      <w:r w:rsidRPr="009B7595">
        <w:rPr>
          <w:lang w:val="en-GB"/>
        </w:rPr>
        <w:t xml:space="preserve">). However, the periods complained of had ended more than six months before they lodged their complaints with the Court. The </w:t>
      </w:r>
      <w:r w:rsidRPr="009B7595" w:rsidR="00BA6127">
        <w:rPr>
          <w:lang w:val="en-GB"/>
        </w:rPr>
        <w:t xml:space="preserve">date of the </w:t>
      </w:r>
      <w:r w:rsidRPr="009B7595">
        <w:rPr>
          <w:lang w:val="en-GB"/>
        </w:rPr>
        <w:t xml:space="preserve">final </w:t>
      </w:r>
      <w:r w:rsidRPr="009B7595" w:rsidR="00BA6127">
        <w:rPr>
          <w:lang w:val="en-GB"/>
        </w:rPr>
        <w:t xml:space="preserve">decision rejecting </w:t>
      </w:r>
      <w:r w:rsidRPr="009B7595">
        <w:rPr>
          <w:lang w:val="en-GB"/>
        </w:rPr>
        <w:t xml:space="preserve">their claims for compensation cannot be relied upon as </w:t>
      </w:r>
      <w:r w:rsidRPr="009B7595" w:rsidR="00F556EA">
        <w:rPr>
          <w:lang w:val="en-GB"/>
        </w:rPr>
        <w:t xml:space="preserve">resetting the </w:t>
      </w:r>
      <w:r w:rsidRPr="009B7595">
        <w:rPr>
          <w:lang w:val="en-GB"/>
        </w:rPr>
        <w:t xml:space="preserve">time-limit for their complaints. It follows that these complaints are inadmissible for non-compliance with the </w:t>
      </w:r>
      <w:bookmarkStart w:name="_1000003" w:id="20"/>
      <w:bookmarkEnd w:id="20"/>
      <w:r w:rsidRPr="009B7595">
        <w:rPr>
          <w:lang w:val="en-GB"/>
        </w:rPr>
        <w:t>six</w:t>
      </w:r>
      <w:bookmarkStart w:name="_1000004" w:id="21"/>
      <w:bookmarkEnd w:id="21"/>
      <w:r w:rsidRPr="009B7595">
        <w:rPr>
          <w:lang w:val="en-GB"/>
        </w:rPr>
        <w:noBreakHyphen/>
        <w:t>m</w:t>
      </w:r>
      <w:r w:rsidRPr="009B7595" w:rsidR="00FA6081">
        <w:rPr>
          <w:lang w:val="en-GB"/>
        </w:rPr>
        <w:t>onth rule set out in Article 35 </w:t>
      </w:r>
      <w:r w:rsidRPr="009B7595">
        <w:rPr>
          <w:lang w:val="en-GB"/>
        </w:rPr>
        <w:t>§</w:t>
      </w:r>
      <w:r w:rsidRPr="009B7595" w:rsidR="00FA6081">
        <w:rPr>
          <w:lang w:val="en-GB"/>
        </w:rPr>
        <w:t> </w:t>
      </w:r>
      <w:r w:rsidRPr="009B7595">
        <w:rPr>
          <w:lang w:val="en-GB"/>
        </w:rPr>
        <w:t>1 of the Convention, and must be rejected pursuant to Article 35 § 4.</w:t>
      </w:r>
    </w:p>
    <w:p w:rsidRPr="009B7595" w:rsidR="00B03DC4" w:rsidP="009B7595" w:rsidRDefault="0003626A">
      <w:pPr>
        <w:pStyle w:val="ECHRPara"/>
        <w:rPr>
          <w:lang w:val="en-GB"/>
        </w:rPr>
      </w:pPr>
      <w:r w:rsidRPr="009B7595">
        <w:rPr>
          <w:lang w:val="en-GB"/>
        </w:rPr>
        <w:fldChar w:fldCharType="begin"/>
      </w:r>
      <w:r w:rsidRPr="009B7595">
        <w:rPr>
          <w:lang w:val="en-GB"/>
        </w:rPr>
        <w:instrText xml:space="preserve"> SEQ level0 \*arabic </w:instrText>
      </w:r>
      <w:r w:rsidRPr="009B7595">
        <w:rPr>
          <w:lang w:val="en-GB"/>
        </w:rPr>
        <w:fldChar w:fldCharType="separate"/>
      </w:r>
      <w:r w:rsidRPr="009B7595" w:rsidR="009B7595">
        <w:rPr>
          <w:noProof/>
          <w:lang w:val="en-GB"/>
        </w:rPr>
        <w:t>55</w:t>
      </w:r>
      <w:r w:rsidRPr="009B7595">
        <w:rPr>
          <w:lang w:val="en-GB"/>
        </w:rPr>
        <w:fldChar w:fldCharType="end"/>
      </w:r>
      <w:r w:rsidRPr="009B7595">
        <w:rPr>
          <w:lang w:val="en-GB"/>
        </w:rPr>
        <w:t>.  </w:t>
      </w:r>
      <w:r w:rsidRPr="009B7595" w:rsidR="006824E1">
        <w:rPr>
          <w:lang w:val="en-GB"/>
        </w:rPr>
        <w:t>T</w:t>
      </w:r>
      <w:r w:rsidRPr="009B7595">
        <w:rPr>
          <w:lang w:val="en-GB"/>
        </w:rPr>
        <w:t xml:space="preserve">he Court has </w:t>
      </w:r>
      <w:r w:rsidRPr="009B7595" w:rsidR="006824E1">
        <w:rPr>
          <w:lang w:val="en-GB"/>
        </w:rPr>
        <w:t xml:space="preserve">also </w:t>
      </w:r>
      <w:r w:rsidRPr="009B7595">
        <w:rPr>
          <w:lang w:val="en-GB"/>
        </w:rPr>
        <w:t>examined the other complaints submitted by the applicants. However, having regard to all the material in its possession, and in so far as those complaints fall within the Court</w:t>
      </w:r>
      <w:r w:rsidRPr="009B7595" w:rsidR="009B7595">
        <w:rPr>
          <w:lang w:val="en-GB"/>
        </w:rPr>
        <w:t>’</w:t>
      </w:r>
      <w:r w:rsidRPr="009B7595">
        <w:rPr>
          <w:lang w:val="en-GB"/>
        </w:rPr>
        <w:t>s competence, it finds that they do not disclose any appearance of a violation of the rights and freedoms set out in the Convention or its Protocols. It follows that these parts of the applications must be rejected as being manifestly ill-founded, pursuant to Article 35 §§ 3 and 4 of the Convention.</w:t>
      </w:r>
    </w:p>
    <w:p w:rsidRPr="009B7595" w:rsidR="00F71A6A" w:rsidP="009B7595" w:rsidRDefault="006824E1">
      <w:pPr>
        <w:pStyle w:val="ECHRHeading1"/>
        <w:rPr>
          <w:lang w:val="en-GB"/>
        </w:rPr>
      </w:pPr>
      <w:r w:rsidRPr="009B7595">
        <w:rPr>
          <w:lang w:val="en-GB"/>
        </w:rPr>
        <w:t>I</w:t>
      </w:r>
      <w:r w:rsidRPr="009B7595" w:rsidR="0003626A">
        <w:rPr>
          <w:lang w:val="en-GB"/>
        </w:rPr>
        <w:t>V</w:t>
      </w:r>
      <w:r w:rsidRPr="009B7595" w:rsidR="00F71A6A">
        <w:rPr>
          <w:lang w:val="en-GB"/>
        </w:rPr>
        <w:t>.  APPLICATION OF ARTICLE 41 OF THE CONVENTION</w:t>
      </w:r>
    </w:p>
    <w:p w:rsidRPr="009B7595" w:rsidR="00F71A6A" w:rsidP="009B7595" w:rsidRDefault="0003626A">
      <w:pPr>
        <w:pStyle w:val="ECHRPara"/>
        <w:keepNext/>
        <w:keepLines/>
        <w:rPr>
          <w:lang w:val="en-GB"/>
        </w:rPr>
      </w:pPr>
      <w:r w:rsidRPr="009B7595">
        <w:rPr>
          <w:lang w:val="en-GB"/>
        </w:rPr>
        <w:fldChar w:fldCharType="begin"/>
      </w:r>
      <w:r w:rsidRPr="009B7595">
        <w:rPr>
          <w:lang w:val="en-GB"/>
        </w:rPr>
        <w:instrText xml:space="preserve"> SEQ level0 \*arabic </w:instrText>
      </w:r>
      <w:r w:rsidRPr="009B7595">
        <w:rPr>
          <w:lang w:val="en-GB"/>
        </w:rPr>
        <w:fldChar w:fldCharType="separate"/>
      </w:r>
      <w:r w:rsidRPr="009B7595" w:rsidR="009B7595">
        <w:rPr>
          <w:noProof/>
          <w:lang w:val="en-GB"/>
        </w:rPr>
        <w:t>56</w:t>
      </w:r>
      <w:r w:rsidRPr="009B7595">
        <w:rPr>
          <w:lang w:val="en-GB"/>
        </w:rPr>
        <w:fldChar w:fldCharType="end"/>
      </w:r>
      <w:r w:rsidRPr="009B7595" w:rsidR="00F71A6A">
        <w:rPr>
          <w:lang w:val="en-GB"/>
        </w:rPr>
        <w:t>.  Article 41 of the Convention provides:</w:t>
      </w:r>
    </w:p>
    <w:p w:rsidRPr="009B7595" w:rsidR="00F71A6A" w:rsidP="009B7595" w:rsidRDefault="00F71A6A">
      <w:pPr>
        <w:pStyle w:val="ECHRParaQuote"/>
        <w:keepLines/>
        <w:rPr>
          <w:lang w:val="en-GB"/>
        </w:rPr>
      </w:pPr>
      <w:r w:rsidRPr="009B7595">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9B7595" w:rsidR="00F71A6A" w:rsidP="009B7595" w:rsidRDefault="00F71A6A">
      <w:pPr>
        <w:pStyle w:val="ECHRHeading2"/>
        <w:rPr>
          <w:lang w:val="en-GB"/>
        </w:rPr>
      </w:pPr>
      <w:r w:rsidRPr="009B7595">
        <w:rPr>
          <w:lang w:val="en-GB"/>
        </w:rPr>
        <w:t>A.  Damage</w:t>
      </w:r>
    </w:p>
    <w:p w:rsidRPr="009B7595" w:rsidR="00F71A6A" w:rsidP="009B7595" w:rsidRDefault="0003626A">
      <w:pPr>
        <w:pStyle w:val="ECHRPara"/>
        <w:rPr>
          <w:lang w:val="en-GB"/>
        </w:rPr>
      </w:pPr>
      <w:r w:rsidRPr="009B7595">
        <w:rPr>
          <w:lang w:val="en-GB"/>
        </w:rPr>
        <w:fldChar w:fldCharType="begin"/>
      </w:r>
      <w:r w:rsidRPr="009B7595">
        <w:rPr>
          <w:lang w:val="en-GB"/>
        </w:rPr>
        <w:instrText xml:space="preserve"> SEQ level0 \*arabic </w:instrText>
      </w:r>
      <w:r w:rsidRPr="009B7595">
        <w:rPr>
          <w:lang w:val="en-GB"/>
        </w:rPr>
        <w:fldChar w:fldCharType="separate"/>
      </w:r>
      <w:r w:rsidRPr="009B7595" w:rsidR="009B7595">
        <w:rPr>
          <w:noProof/>
          <w:lang w:val="en-GB"/>
        </w:rPr>
        <w:t>57</w:t>
      </w:r>
      <w:r w:rsidRPr="009B7595">
        <w:rPr>
          <w:lang w:val="en-GB"/>
        </w:rPr>
        <w:fldChar w:fldCharType="end"/>
      </w:r>
      <w:r w:rsidRPr="009B7595" w:rsidR="00F71A6A">
        <w:rPr>
          <w:lang w:val="en-GB"/>
        </w:rPr>
        <w:t xml:space="preserve">.  The </w:t>
      </w:r>
      <w:r w:rsidRPr="009B7595" w:rsidR="0005522C">
        <w:rPr>
          <w:lang w:val="en-GB"/>
        </w:rPr>
        <w:t>applicant</w:t>
      </w:r>
      <w:r w:rsidRPr="009B7595">
        <w:rPr>
          <w:lang w:val="en-GB"/>
        </w:rPr>
        <w:t>s</w:t>
      </w:r>
      <w:r w:rsidRPr="009B7595" w:rsidR="00C37A19">
        <w:rPr>
          <w:lang w:val="en-GB"/>
        </w:rPr>
        <w:t xml:space="preserve"> claim</w:t>
      </w:r>
      <w:r w:rsidRPr="009B7595" w:rsidR="00C61910">
        <w:rPr>
          <w:lang w:val="en-GB"/>
        </w:rPr>
        <w:t xml:space="preserve">ed various amounts </w:t>
      </w:r>
      <w:r w:rsidRPr="009B7595" w:rsidR="00F71A6A">
        <w:rPr>
          <w:lang w:val="en-GB"/>
        </w:rPr>
        <w:t>in respect of pecuniary and non-pecuniary damage.</w:t>
      </w:r>
      <w:r w:rsidRPr="009B7595" w:rsidR="00C61910">
        <w:rPr>
          <w:lang w:val="en-GB"/>
        </w:rPr>
        <w:t xml:space="preserve"> </w:t>
      </w:r>
      <w:r w:rsidRPr="009B7595" w:rsidR="00F71A6A">
        <w:rPr>
          <w:lang w:val="en-GB"/>
        </w:rPr>
        <w:t xml:space="preserve">The Government </w:t>
      </w:r>
      <w:r w:rsidRPr="009B7595" w:rsidR="00C37A19">
        <w:rPr>
          <w:lang w:val="en-GB"/>
        </w:rPr>
        <w:t xml:space="preserve">considered their claims to be </w:t>
      </w:r>
      <w:r w:rsidRPr="009B7595" w:rsidR="00942254">
        <w:rPr>
          <w:lang w:val="en-GB"/>
        </w:rPr>
        <w:t>excessive.</w:t>
      </w:r>
    </w:p>
    <w:p w:rsidRPr="009B7595" w:rsidR="000117C3" w:rsidP="009B7595" w:rsidRDefault="0003626A">
      <w:pPr>
        <w:pStyle w:val="ECHRPara"/>
        <w:rPr>
          <w:lang w:val="en-GB"/>
        </w:rPr>
      </w:pPr>
      <w:r w:rsidRPr="009B7595">
        <w:rPr>
          <w:lang w:val="en-GB"/>
        </w:rPr>
        <w:fldChar w:fldCharType="begin"/>
      </w:r>
      <w:r w:rsidRPr="009B7595">
        <w:rPr>
          <w:lang w:val="en-GB"/>
        </w:rPr>
        <w:instrText xml:space="preserve"> SEQ level0 \*arabic </w:instrText>
      </w:r>
      <w:r w:rsidRPr="009B7595">
        <w:rPr>
          <w:lang w:val="en-GB"/>
        </w:rPr>
        <w:fldChar w:fldCharType="separate"/>
      </w:r>
      <w:r w:rsidRPr="009B7595" w:rsidR="009B7595">
        <w:rPr>
          <w:noProof/>
          <w:lang w:val="en-GB"/>
        </w:rPr>
        <w:t>58</w:t>
      </w:r>
      <w:r w:rsidRPr="009B7595">
        <w:rPr>
          <w:lang w:val="en-GB"/>
        </w:rPr>
        <w:fldChar w:fldCharType="end"/>
      </w:r>
      <w:r w:rsidRPr="009B7595" w:rsidR="00F71A6A">
        <w:rPr>
          <w:lang w:val="en-GB"/>
        </w:rPr>
        <w:t xml:space="preserve">.  The Court does not discern any causal link between the violation found </w:t>
      </w:r>
      <w:r w:rsidRPr="009B7595" w:rsidR="00942254">
        <w:rPr>
          <w:lang w:val="en-GB"/>
        </w:rPr>
        <w:t xml:space="preserve">under Article 6 of the Convention </w:t>
      </w:r>
      <w:r w:rsidRPr="009B7595" w:rsidR="00F71A6A">
        <w:rPr>
          <w:lang w:val="en-GB"/>
        </w:rPr>
        <w:t>and the pecuniary damage alleged</w:t>
      </w:r>
      <w:r w:rsidRPr="009B7595" w:rsidR="00942254">
        <w:rPr>
          <w:lang w:val="en-GB"/>
        </w:rPr>
        <w:t xml:space="preserve"> by some of the applicants</w:t>
      </w:r>
      <w:r w:rsidRPr="009B7595" w:rsidR="000117C3">
        <w:rPr>
          <w:lang w:val="en-GB"/>
        </w:rPr>
        <w:t>; it therefore rejects these</w:t>
      </w:r>
      <w:r w:rsidRPr="009B7595" w:rsidR="00F71A6A">
        <w:rPr>
          <w:lang w:val="en-GB"/>
        </w:rPr>
        <w:t xml:space="preserve"> claim</w:t>
      </w:r>
      <w:r w:rsidRPr="009B7595" w:rsidR="000117C3">
        <w:rPr>
          <w:lang w:val="en-GB"/>
        </w:rPr>
        <w:t>s</w:t>
      </w:r>
      <w:r w:rsidRPr="009B7595" w:rsidR="00F71A6A">
        <w:rPr>
          <w:lang w:val="en-GB"/>
        </w:rPr>
        <w:t xml:space="preserve">. On the other hand, it awards </w:t>
      </w:r>
      <w:r w:rsidRPr="009B7595" w:rsidR="008D2F3F">
        <w:rPr>
          <w:lang w:val="en-GB"/>
        </w:rPr>
        <w:t>1</w:t>
      </w:r>
      <w:r w:rsidRPr="009B7595" w:rsidR="00977E24">
        <w:rPr>
          <w:lang w:val="en-GB"/>
        </w:rPr>
        <w:t>,</w:t>
      </w:r>
      <w:r w:rsidRPr="009B7595" w:rsidR="008D2F3F">
        <w:rPr>
          <w:lang w:val="en-GB"/>
        </w:rPr>
        <w:t>500</w:t>
      </w:r>
      <w:r w:rsidRPr="009B7595" w:rsidR="00F71A6A">
        <w:rPr>
          <w:lang w:val="en-GB"/>
        </w:rPr>
        <w:t xml:space="preserve"> </w:t>
      </w:r>
      <w:r w:rsidRPr="009B7595" w:rsidR="00C37A19">
        <w:rPr>
          <w:lang w:val="en-GB"/>
        </w:rPr>
        <w:t xml:space="preserve">euros (EUR) </w:t>
      </w:r>
      <w:r w:rsidRPr="009B7595" w:rsidR="00F71A6A">
        <w:rPr>
          <w:lang w:val="en-GB"/>
        </w:rPr>
        <w:t xml:space="preserve">in </w:t>
      </w:r>
      <w:r w:rsidRPr="009B7595" w:rsidR="00C37A19">
        <w:rPr>
          <w:lang w:val="en-GB"/>
        </w:rPr>
        <w:t>respect of non-pecuniary damage, plus any tax that may be chargeable</w:t>
      </w:r>
      <w:r w:rsidRPr="009B7595" w:rsidR="00C61910">
        <w:rPr>
          <w:lang w:val="en-GB"/>
        </w:rPr>
        <w:t>, to each of the applicants, except Mr</w:t>
      </w:r>
      <w:r w:rsidRPr="009B7595" w:rsidR="00F3622A">
        <w:rPr>
          <w:lang w:val="en-GB"/>
        </w:rPr>
        <w:t> </w:t>
      </w:r>
      <w:r w:rsidRPr="009B7595" w:rsidR="00C61910">
        <w:rPr>
          <w:lang w:val="en-GB"/>
        </w:rPr>
        <w:t xml:space="preserve">Morozov. Mr Morozov claimed </w:t>
      </w:r>
      <w:r w:rsidRPr="009B7595" w:rsidR="000117C3">
        <w:rPr>
          <w:lang w:val="en-GB"/>
        </w:rPr>
        <w:t>EUR 1</w:t>
      </w:r>
      <w:r w:rsidRPr="009B7595" w:rsidR="00977E24">
        <w:rPr>
          <w:lang w:val="en-GB"/>
        </w:rPr>
        <w:t>,</w:t>
      </w:r>
      <w:r w:rsidRPr="009B7595" w:rsidR="000117C3">
        <w:rPr>
          <w:lang w:val="en-GB"/>
        </w:rPr>
        <w:t>000 in respect of non-pecuniary damage</w:t>
      </w:r>
      <w:r w:rsidRPr="009B7595" w:rsidR="00C61910">
        <w:rPr>
          <w:lang w:val="en-GB"/>
        </w:rPr>
        <w:t xml:space="preserve"> and, by virtue of the </w:t>
      </w:r>
      <w:r w:rsidRPr="009B7595" w:rsidR="00A638B2">
        <w:rPr>
          <w:i/>
          <w:lang w:val="en-GB"/>
        </w:rPr>
        <w:t>non ultra petita</w:t>
      </w:r>
      <w:r w:rsidRPr="009B7595" w:rsidR="00C61910">
        <w:rPr>
          <w:i/>
          <w:lang w:val="en-GB"/>
        </w:rPr>
        <w:t xml:space="preserve"> </w:t>
      </w:r>
      <w:r w:rsidRPr="009B7595" w:rsidR="00C61910">
        <w:rPr>
          <w:lang w:val="en-GB"/>
        </w:rPr>
        <w:t>principle, t</w:t>
      </w:r>
      <w:r w:rsidRPr="009B7595" w:rsidR="000117C3">
        <w:rPr>
          <w:lang w:val="en-GB"/>
        </w:rPr>
        <w:t xml:space="preserve">he Court </w:t>
      </w:r>
      <w:r w:rsidRPr="009B7595" w:rsidR="00A32F8A">
        <w:rPr>
          <w:lang w:val="en-GB"/>
        </w:rPr>
        <w:t>awards him th</w:t>
      </w:r>
      <w:r w:rsidRPr="009B7595" w:rsidR="00C61910">
        <w:rPr>
          <w:lang w:val="en-GB"/>
        </w:rPr>
        <w:t>at</w:t>
      </w:r>
      <w:r w:rsidRPr="009B7595" w:rsidR="00A32F8A">
        <w:rPr>
          <w:lang w:val="en-GB"/>
        </w:rPr>
        <w:t xml:space="preserve"> sum</w:t>
      </w:r>
      <w:r w:rsidRPr="009B7595" w:rsidR="00C61910">
        <w:rPr>
          <w:lang w:val="en-GB"/>
        </w:rPr>
        <w:t>, plus any tax that may be chargeable.</w:t>
      </w:r>
    </w:p>
    <w:p w:rsidRPr="009B7595" w:rsidR="00952B12" w:rsidP="009B7595" w:rsidRDefault="00BC5853">
      <w:pPr>
        <w:pStyle w:val="ECHRPara"/>
        <w:rPr>
          <w:lang w:val="en-GB"/>
        </w:rPr>
      </w:pPr>
      <w:r w:rsidRPr="009B7595">
        <w:rPr>
          <w:lang w:val="en-GB"/>
        </w:rPr>
        <w:fldChar w:fldCharType="begin"/>
      </w:r>
      <w:r w:rsidRPr="009B7595">
        <w:rPr>
          <w:lang w:val="en-GB"/>
        </w:rPr>
        <w:instrText xml:space="preserve"> SEQ level0 \*arabic </w:instrText>
      </w:r>
      <w:r w:rsidRPr="009B7595">
        <w:rPr>
          <w:lang w:val="en-GB"/>
        </w:rPr>
        <w:fldChar w:fldCharType="separate"/>
      </w:r>
      <w:r w:rsidRPr="009B7595" w:rsidR="009B7595">
        <w:rPr>
          <w:noProof/>
          <w:lang w:val="en-GB"/>
        </w:rPr>
        <w:t>59</w:t>
      </w:r>
      <w:r w:rsidRPr="009B7595">
        <w:rPr>
          <w:lang w:val="en-GB"/>
        </w:rPr>
        <w:fldChar w:fldCharType="end"/>
      </w:r>
      <w:r w:rsidRPr="009B7595">
        <w:rPr>
          <w:lang w:val="en-GB"/>
        </w:rPr>
        <w:t>.  </w:t>
      </w:r>
      <w:r w:rsidRPr="009B7595" w:rsidR="00D40789">
        <w:rPr>
          <w:lang w:val="en-GB"/>
        </w:rPr>
        <w:t xml:space="preserve">The Court </w:t>
      </w:r>
      <w:r w:rsidRPr="009B7595" w:rsidR="00654EE8">
        <w:rPr>
          <w:lang w:val="en-GB"/>
        </w:rPr>
        <w:t xml:space="preserve">holds </w:t>
      </w:r>
      <w:r w:rsidRPr="009B7595" w:rsidR="00D40789">
        <w:rPr>
          <w:lang w:val="en-GB"/>
        </w:rPr>
        <w:t xml:space="preserve">that when an applicant </w:t>
      </w:r>
      <w:r w:rsidRPr="009B7595" w:rsidR="00654EE8">
        <w:rPr>
          <w:lang w:val="en-GB"/>
        </w:rPr>
        <w:t xml:space="preserve">has </w:t>
      </w:r>
      <w:r w:rsidRPr="009B7595" w:rsidR="00D40789">
        <w:rPr>
          <w:lang w:val="en-GB"/>
        </w:rPr>
        <w:t xml:space="preserve">suffered </w:t>
      </w:r>
      <w:r w:rsidRPr="009B7595" w:rsidR="00BA6127">
        <w:rPr>
          <w:lang w:val="en-GB"/>
        </w:rPr>
        <w:t xml:space="preserve">an </w:t>
      </w:r>
      <w:r w:rsidRPr="009B7595" w:rsidR="00D40789">
        <w:rPr>
          <w:lang w:val="en-GB"/>
        </w:rPr>
        <w:t>infringement of his right</w:t>
      </w:r>
      <w:r w:rsidRPr="009B7595" w:rsidR="00FC3E46">
        <w:rPr>
          <w:lang w:val="en-GB"/>
        </w:rPr>
        <w:t xml:space="preserve"> to a fair hearing</w:t>
      </w:r>
      <w:r w:rsidRPr="009B7595" w:rsidR="00D40789">
        <w:rPr>
          <w:lang w:val="en-GB"/>
        </w:rPr>
        <w:t xml:space="preserve"> guaranteed by Article 6 of the Convention, he should, as far as possible, be put in the position in which he would have been had the requirements of that provision not been disregarded</w:t>
      </w:r>
      <w:r w:rsidRPr="009B7595" w:rsidR="00654EE8">
        <w:rPr>
          <w:lang w:val="en-GB"/>
        </w:rPr>
        <w:t>.</w:t>
      </w:r>
      <w:r w:rsidRPr="009B7595" w:rsidR="00D40789">
        <w:rPr>
          <w:lang w:val="en-GB"/>
        </w:rPr>
        <w:t xml:space="preserve"> </w:t>
      </w:r>
      <w:r w:rsidRPr="009B7595" w:rsidR="00654EE8">
        <w:rPr>
          <w:lang w:val="en-GB"/>
        </w:rPr>
        <w:t>T</w:t>
      </w:r>
      <w:r w:rsidRPr="009B7595" w:rsidR="00D40789">
        <w:rPr>
          <w:lang w:val="en-GB"/>
        </w:rPr>
        <w:t>he most appropriate form of redress would, in principle, be the reopening of the proceedings, if requested</w:t>
      </w:r>
      <w:r w:rsidRPr="009B7595" w:rsidR="00CB3873">
        <w:rPr>
          <w:lang w:val="en-GB"/>
        </w:rPr>
        <w:t xml:space="preserve">, </w:t>
      </w:r>
      <w:r w:rsidRPr="009B7595" w:rsidR="00E24161">
        <w:rPr>
          <w:lang w:val="en-GB"/>
        </w:rPr>
        <w:t xml:space="preserve">without unduly upsetting the principles of </w:t>
      </w:r>
      <w:r w:rsidRPr="009B7595" w:rsidR="00E24161">
        <w:rPr>
          <w:i/>
          <w:lang w:val="en-GB"/>
        </w:rPr>
        <w:t xml:space="preserve">res </w:t>
      </w:r>
      <w:r w:rsidRPr="009B7595" w:rsidR="00963B68">
        <w:rPr>
          <w:i/>
          <w:lang w:val="en-GB"/>
        </w:rPr>
        <w:t>j</w:t>
      </w:r>
      <w:r w:rsidRPr="009B7595" w:rsidR="00E24161">
        <w:rPr>
          <w:i/>
          <w:lang w:val="en-GB"/>
        </w:rPr>
        <w:t>udicata</w:t>
      </w:r>
      <w:r w:rsidRPr="009B7595" w:rsidR="00E24161">
        <w:rPr>
          <w:lang w:val="en-GB"/>
        </w:rPr>
        <w:t xml:space="preserve"> or legal certainty in civil litigation, in particular where such litigation concerns third parties with their own legitimate interests to be protected</w:t>
      </w:r>
      <w:r w:rsidRPr="009B7595" w:rsidDel="00E24161" w:rsidR="00E24161">
        <w:rPr>
          <w:lang w:val="en-GB"/>
        </w:rPr>
        <w:t xml:space="preserve"> </w:t>
      </w:r>
      <w:r w:rsidRPr="009B7595" w:rsidR="00D40789">
        <w:rPr>
          <w:lang w:val="en-GB"/>
        </w:rPr>
        <w:t>(see</w:t>
      </w:r>
      <w:r w:rsidRPr="009B7595" w:rsidR="00D40789">
        <w:rPr>
          <w:i/>
          <w:lang w:val="en-GB"/>
        </w:rPr>
        <w:t xml:space="preserve"> </w:t>
      </w:r>
      <w:r w:rsidRPr="009B7595" w:rsidR="00E24161">
        <w:rPr>
          <w:i/>
          <w:lang w:val="en-GB"/>
        </w:rPr>
        <w:t>Bochan v. Ukraine (no. 2)</w:t>
      </w:r>
      <w:r w:rsidRPr="009B7595" w:rsidR="00E24161">
        <w:rPr>
          <w:lang w:val="en-GB"/>
        </w:rPr>
        <w:t xml:space="preserve"> [GC], </w:t>
      </w:r>
      <w:r w:rsidRPr="009B7595" w:rsidR="00E24161">
        <w:rPr>
          <w:snapToGrid w:val="0"/>
          <w:lang w:val="en-GB"/>
        </w:rPr>
        <w:t>no.</w:t>
      </w:r>
      <w:r w:rsidRPr="009B7595" w:rsidR="00E24161">
        <w:rPr>
          <w:lang w:val="en-GB"/>
        </w:rPr>
        <w:t xml:space="preserve"> 22251/08</w:t>
      </w:r>
      <w:r w:rsidRPr="009B7595" w:rsidR="00E24161">
        <w:rPr>
          <w:snapToGrid w:val="0"/>
          <w:lang w:val="en-GB"/>
        </w:rPr>
        <w:t>, §</w:t>
      </w:r>
      <w:r w:rsidRPr="009B7595" w:rsidR="00010076">
        <w:rPr>
          <w:snapToGrid w:val="0"/>
          <w:lang w:val="en-GB"/>
        </w:rPr>
        <w:t>§ </w:t>
      </w:r>
      <w:r w:rsidRPr="009B7595" w:rsidR="00E24161">
        <w:rPr>
          <w:snapToGrid w:val="0"/>
          <w:lang w:val="en-GB"/>
        </w:rPr>
        <w:t xml:space="preserve">57-58, ECHR 2015, and also </w:t>
      </w:r>
      <w:r w:rsidRPr="009B7595" w:rsidR="00D40789">
        <w:rPr>
          <w:i/>
          <w:lang w:val="en-GB"/>
        </w:rPr>
        <w:t>Bortkevich</w:t>
      </w:r>
      <w:r w:rsidRPr="009B7595" w:rsidR="00D40789">
        <w:rPr>
          <w:lang w:val="en-GB"/>
        </w:rPr>
        <w:t xml:space="preserve">, § 76, and </w:t>
      </w:r>
      <w:r w:rsidRPr="009B7595" w:rsidR="00D40789">
        <w:rPr>
          <w:i/>
          <w:lang w:val="en-GB"/>
        </w:rPr>
        <w:t>Rozhin</w:t>
      </w:r>
      <w:r w:rsidRPr="009B7595" w:rsidR="00D40789">
        <w:rPr>
          <w:lang w:val="en-GB"/>
        </w:rPr>
        <w:t xml:space="preserve">, § 40, both cited above, with further references). </w:t>
      </w:r>
      <w:r w:rsidRPr="009B7595" w:rsidR="008233D5">
        <w:rPr>
          <w:lang w:val="en-GB"/>
        </w:rPr>
        <w:t>A</w:t>
      </w:r>
      <w:r w:rsidRPr="009B7595" w:rsidR="008A2DE6">
        <w:rPr>
          <w:lang w:val="en-GB"/>
        </w:rPr>
        <w:t xml:space="preserve"> finding </w:t>
      </w:r>
      <w:r w:rsidRPr="009B7595" w:rsidR="00BA6127">
        <w:rPr>
          <w:lang w:val="en-GB"/>
        </w:rPr>
        <w:t xml:space="preserve">by the Court </w:t>
      </w:r>
      <w:r w:rsidRPr="009B7595" w:rsidR="008A2DE6">
        <w:rPr>
          <w:lang w:val="en-GB"/>
        </w:rPr>
        <w:t>of a violation of the Convention or its Protocols is a ground for reopening civi</w:t>
      </w:r>
      <w:r w:rsidRPr="009B7595" w:rsidR="00842D12">
        <w:rPr>
          <w:lang w:val="en-GB"/>
        </w:rPr>
        <w:t xml:space="preserve">l proceedings under Article 392 </w:t>
      </w:r>
      <w:r w:rsidRPr="009B7595" w:rsidR="008A2DE6">
        <w:rPr>
          <w:lang w:val="en-GB"/>
        </w:rPr>
        <w:t>§§</w:t>
      </w:r>
      <w:r w:rsidRPr="009B7595" w:rsidR="00DB59DD">
        <w:rPr>
          <w:lang w:val="en-GB"/>
        </w:rPr>
        <w:t> </w:t>
      </w:r>
      <w:r w:rsidRPr="009B7595" w:rsidR="008A2DE6">
        <w:rPr>
          <w:lang w:val="en-GB"/>
        </w:rPr>
        <w:t xml:space="preserve">2(2) and 4(4) of the Code of Civil Procedure and </w:t>
      </w:r>
      <w:r w:rsidRPr="009B7595" w:rsidR="00E24161">
        <w:rPr>
          <w:lang w:val="en-GB"/>
        </w:rPr>
        <w:t>for</w:t>
      </w:r>
      <w:r w:rsidRPr="009B7595" w:rsidR="008A2DE6">
        <w:rPr>
          <w:lang w:val="en-GB"/>
        </w:rPr>
        <w:t xml:space="preserve"> review</w:t>
      </w:r>
      <w:r w:rsidRPr="009B7595" w:rsidR="00E24161">
        <w:rPr>
          <w:lang w:val="en-GB"/>
        </w:rPr>
        <w:t>ing</w:t>
      </w:r>
      <w:r w:rsidRPr="009B7595" w:rsidR="008A2DE6">
        <w:rPr>
          <w:lang w:val="en-GB"/>
        </w:rPr>
        <w:t xml:space="preserve"> the domestic judgments in the light of the Convention principles established by the Court (see</w:t>
      </w:r>
      <w:r w:rsidRPr="009B7595" w:rsidR="008233D5">
        <w:rPr>
          <w:lang w:val="en-GB"/>
        </w:rPr>
        <w:t xml:space="preserve"> </w:t>
      </w:r>
      <w:r w:rsidRPr="009B7595" w:rsidR="008233D5">
        <w:rPr>
          <w:i/>
          <w:lang w:val="en-GB"/>
        </w:rPr>
        <w:t>Davydov v. Russia</w:t>
      </w:r>
      <w:r w:rsidRPr="009B7595" w:rsidR="008233D5">
        <w:rPr>
          <w:lang w:val="en-GB"/>
        </w:rPr>
        <w:t>, no. 18967/07</w:t>
      </w:r>
      <w:r w:rsidRPr="009B7595" w:rsidR="008233D5">
        <w:rPr>
          <w:snapToGrid w:val="0"/>
          <w:lang w:val="en-GB"/>
        </w:rPr>
        <w:t>, §</w:t>
      </w:r>
      <w:r w:rsidRPr="009B7595" w:rsidR="00010076">
        <w:rPr>
          <w:snapToGrid w:val="0"/>
          <w:lang w:val="en-GB"/>
        </w:rPr>
        <w:t>§ </w:t>
      </w:r>
      <w:r w:rsidRPr="009B7595" w:rsidR="008233D5">
        <w:rPr>
          <w:snapToGrid w:val="0"/>
          <w:lang w:val="en-GB"/>
        </w:rPr>
        <w:t xml:space="preserve">10-15, </w:t>
      </w:r>
      <w:r w:rsidRPr="009B7595" w:rsidR="008233D5">
        <w:rPr>
          <w:lang w:val="en-GB"/>
        </w:rPr>
        <w:t>30</w:t>
      </w:r>
      <w:r w:rsidRPr="009B7595" w:rsidR="00FA6081">
        <w:rPr>
          <w:snapToGrid w:val="0"/>
          <w:lang w:val="en-GB"/>
        </w:rPr>
        <w:t> </w:t>
      </w:r>
      <w:r w:rsidRPr="009B7595" w:rsidR="008233D5">
        <w:rPr>
          <w:snapToGrid w:val="0"/>
          <w:lang w:val="en-GB"/>
        </w:rPr>
        <w:t>October 2014</w:t>
      </w:r>
      <w:r w:rsidRPr="009B7595" w:rsidR="008A2DE6">
        <w:rPr>
          <w:lang w:val="en-GB"/>
        </w:rPr>
        <w:t>).</w:t>
      </w:r>
    </w:p>
    <w:p w:rsidRPr="009B7595" w:rsidR="00842D12" w:rsidP="009B7595" w:rsidRDefault="00952B12">
      <w:pPr>
        <w:pStyle w:val="ECHRPara"/>
        <w:rPr>
          <w:lang w:val="en-GB"/>
        </w:rPr>
      </w:pPr>
      <w:r w:rsidRPr="009B7595">
        <w:rPr>
          <w:lang w:val="en-GB"/>
        </w:rPr>
        <w:fldChar w:fldCharType="begin"/>
      </w:r>
      <w:r w:rsidRPr="009B7595">
        <w:rPr>
          <w:lang w:val="en-GB"/>
        </w:rPr>
        <w:instrText xml:space="preserve"> SEQ level0 \*arabic </w:instrText>
      </w:r>
      <w:r w:rsidRPr="009B7595">
        <w:rPr>
          <w:lang w:val="en-GB"/>
        </w:rPr>
        <w:fldChar w:fldCharType="separate"/>
      </w:r>
      <w:r w:rsidRPr="009B7595" w:rsidR="009B7595">
        <w:rPr>
          <w:noProof/>
          <w:lang w:val="en-GB"/>
        </w:rPr>
        <w:t>60</w:t>
      </w:r>
      <w:r w:rsidRPr="009B7595">
        <w:rPr>
          <w:lang w:val="en-GB"/>
        </w:rPr>
        <w:fldChar w:fldCharType="end"/>
      </w:r>
      <w:r w:rsidRPr="009B7595">
        <w:rPr>
          <w:lang w:val="en-GB"/>
        </w:rPr>
        <w:t>.  Lastly, the Court points out that the failure to uphold the applicants</w:t>
      </w:r>
      <w:r w:rsidRPr="009B7595" w:rsidR="009B7595">
        <w:rPr>
          <w:lang w:val="en-GB"/>
        </w:rPr>
        <w:t>’</w:t>
      </w:r>
      <w:r w:rsidRPr="009B7595">
        <w:rPr>
          <w:lang w:val="en-GB"/>
        </w:rPr>
        <w:t xml:space="preserve"> right to present their cases effectively before the courts which gave rise to the finding of a violation in this case appears to be linked to </w:t>
      </w:r>
      <w:r w:rsidRPr="009B7595" w:rsidR="00485852">
        <w:rPr>
          <w:lang w:val="en-GB"/>
        </w:rPr>
        <w:t>a</w:t>
      </w:r>
      <w:r w:rsidRPr="009B7595">
        <w:rPr>
          <w:lang w:val="en-GB"/>
        </w:rPr>
        <w:t xml:space="preserve"> deficiency of the Russian legal system which makes no provision for detainees</w:t>
      </w:r>
      <w:r w:rsidRPr="009B7595" w:rsidR="009B7595">
        <w:rPr>
          <w:lang w:val="en-GB"/>
        </w:rPr>
        <w:t>’</w:t>
      </w:r>
      <w:r w:rsidRPr="009B7595">
        <w:rPr>
          <w:lang w:val="en-GB"/>
        </w:rPr>
        <w:t xml:space="preserve"> participation in civil proceedings (see paragraph 31 above). The Court has already highlighted the </w:t>
      </w:r>
      <w:r w:rsidRPr="009B7595" w:rsidR="00485852">
        <w:rPr>
          <w:lang w:val="en-GB"/>
        </w:rPr>
        <w:t>widespread</w:t>
      </w:r>
      <w:r w:rsidRPr="009B7595">
        <w:rPr>
          <w:lang w:val="en-GB"/>
        </w:rPr>
        <w:t xml:space="preserve"> nature of the problem in many previous cases that have come before it (see paragraph 32 above). This situation in principle calls for the adoption of general measures by the respondent State, which remains, subject to monitoring by the Committee of Ministers, free to choose the means by which it will discharge its</w:t>
      </w:r>
      <w:r w:rsidRPr="009B7595" w:rsidR="00842D12">
        <w:rPr>
          <w:lang w:val="en-GB"/>
        </w:rPr>
        <w:t xml:space="preserve"> legal obligation under Article </w:t>
      </w:r>
      <w:r w:rsidRPr="009B7595">
        <w:rPr>
          <w:lang w:val="en-GB"/>
        </w:rPr>
        <w:t>46 of the Convention, provided that such means are compatible with the conclusions set out in the Court</w:t>
      </w:r>
      <w:r w:rsidRPr="009B7595" w:rsidR="009B7595">
        <w:rPr>
          <w:lang w:val="en-GB"/>
        </w:rPr>
        <w:t>’</w:t>
      </w:r>
      <w:r w:rsidRPr="009B7595">
        <w:rPr>
          <w:lang w:val="en-GB"/>
        </w:rPr>
        <w:t xml:space="preserve">s judgment (see </w:t>
      </w:r>
      <w:r w:rsidRPr="009B7595" w:rsidR="00842D12">
        <w:rPr>
          <w:i/>
          <w:lang w:val="en-GB"/>
        </w:rPr>
        <w:t>Scozzari and Giunta v. </w:t>
      </w:r>
      <w:r w:rsidRPr="009B7595">
        <w:rPr>
          <w:i/>
          <w:lang w:val="en-GB"/>
        </w:rPr>
        <w:t>Italy</w:t>
      </w:r>
      <w:r w:rsidRPr="009B7595">
        <w:rPr>
          <w:lang w:val="en-GB"/>
        </w:rPr>
        <w:t xml:space="preserve"> [GC], nos. 39221/98 and 41963/98, § 249, ECHR 2000-VIII; and </w:t>
      </w:r>
      <w:r w:rsidRPr="009B7595">
        <w:rPr>
          <w:i/>
          <w:lang w:val="en-GB"/>
        </w:rPr>
        <w:t>Broniowski v. Poland</w:t>
      </w:r>
      <w:r w:rsidRPr="009B7595">
        <w:rPr>
          <w:lang w:val="en-GB"/>
        </w:rPr>
        <w:t xml:space="preserve"> [GC], no. 31443/96, § 192, ECHR 2004-V).</w:t>
      </w:r>
    </w:p>
    <w:p w:rsidRPr="009B7595" w:rsidR="00F71A6A" w:rsidP="009B7595" w:rsidRDefault="00F71A6A">
      <w:pPr>
        <w:pStyle w:val="ECHRHeading2"/>
        <w:rPr>
          <w:lang w:val="en-GB"/>
        </w:rPr>
      </w:pPr>
      <w:r w:rsidRPr="009B7595">
        <w:rPr>
          <w:lang w:val="en-GB"/>
        </w:rPr>
        <w:t>B.  Costs and expenses</w:t>
      </w:r>
    </w:p>
    <w:p w:rsidRPr="009B7595" w:rsidR="00D40789" w:rsidP="009B7595" w:rsidRDefault="00D40789">
      <w:pPr>
        <w:pStyle w:val="ECHRPara"/>
        <w:rPr>
          <w:lang w:val="en-GB"/>
        </w:rPr>
      </w:pPr>
      <w:r w:rsidRPr="009B7595">
        <w:rPr>
          <w:lang w:val="en-GB"/>
        </w:rPr>
        <w:fldChar w:fldCharType="begin"/>
      </w:r>
      <w:r w:rsidRPr="009B7595">
        <w:rPr>
          <w:lang w:val="en-GB"/>
        </w:rPr>
        <w:instrText xml:space="preserve"> SEQ level0 \*arabic </w:instrText>
      </w:r>
      <w:r w:rsidRPr="009B7595">
        <w:rPr>
          <w:lang w:val="en-GB"/>
        </w:rPr>
        <w:fldChar w:fldCharType="separate"/>
      </w:r>
      <w:r w:rsidRPr="009B7595" w:rsidR="009B7595">
        <w:rPr>
          <w:noProof/>
          <w:lang w:val="en-GB"/>
        </w:rPr>
        <w:t>61</w:t>
      </w:r>
      <w:r w:rsidRPr="009B7595">
        <w:rPr>
          <w:lang w:val="en-GB"/>
        </w:rPr>
        <w:fldChar w:fldCharType="end"/>
      </w:r>
      <w:r w:rsidRPr="009B7595">
        <w:rPr>
          <w:lang w:val="en-GB"/>
        </w:rPr>
        <w:t>.  Mr Morozov claimed EUR 1,500 in legal costs and submitted his lawyer</w:t>
      </w:r>
      <w:r w:rsidRPr="009B7595" w:rsidR="009B7595">
        <w:rPr>
          <w:lang w:val="en-GB"/>
        </w:rPr>
        <w:t>’</w:t>
      </w:r>
      <w:r w:rsidRPr="009B7595">
        <w:rPr>
          <w:lang w:val="en-GB"/>
        </w:rPr>
        <w:t>s invoice. Mr Makhov</w:t>
      </w:r>
      <w:r w:rsidRPr="009B7595" w:rsidR="008B794B">
        <w:rPr>
          <w:lang w:val="en-GB"/>
        </w:rPr>
        <w:t>, who had been granted legal aid,</w:t>
      </w:r>
      <w:r w:rsidRPr="009B7595">
        <w:rPr>
          <w:lang w:val="en-GB"/>
        </w:rPr>
        <w:t xml:space="preserve"> </w:t>
      </w:r>
      <w:r w:rsidRPr="009B7595" w:rsidR="008B794B">
        <w:rPr>
          <w:lang w:val="en-GB"/>
        </w:rPr>
        <w:t>stated that his representative had worked eighteen hours on his case at the rate of EUR</w:t>
      </w:r>
      <w:r w:rsidRPr="009B7595" w:rsidR="00FA6081">
        <w:rPr>
          <w:lang w:val="en-GB"/>
        </w:rPr>
        <w:t> </w:t>
      </w:r>
      <w:r w:rsidRPr="009B7595" w:rsidR="008B794B">
        <w:rPr>
          <w:lang w:val="en-GB"/>
        </w:rPr>
        <w:t xml:space="preserve">150 per hour, </w:t>
      </w:r>
      <w:r w:rsidRPr="009B7595" w:rsidR="00654EE8">
        <w:rPr>
          <w:lang w:val="en-GB"/>
        </w:rPr>
        <w:t xml:space="preserve">totalling </w:t>
      </w:r>
      <w:r w:rsidRPr="009B7595" w:rsidR="008B794B">
        <w:rPr>
          <w:lang w:val="en-GB"/>
        </w:rPr>
        <w:t xml:space="preserve">EUR 2,700. Mr </w:t>
      </w:r>
      <w:r w:rsidRPr="009B7595" w:rsidR="00FA6081">
        <w:rPr>
          <w:lang w:val="en-GB"/>
        </w:rPr>
        <w:t>Resin claimed approximately EUR </w:t>
      </w:r>
      <w:r w:rsidRPr="009B7595" w:rsidR="008B794B">
        <w:rPr>
          <w:lang w:val="en-GB"/>
        </w:rPr>
        <w:t xml:space="preserve">3,000 for the work of his </w:t>
      </w:r>
      <w:r w:rsidRPr="009B7595" w:rsidR="00010076">
        <w:rPr>
          <w:lang w:val="en-GB"/>
        </w:rPr>
        <w:t>representative in two cases. Mr </w:t>
      </w:r>
      <w:r w:rsidRPr="009B7595" w:rsidR="008B794B">
        <w:rPr>
          <w:lang w:val="en-GB"/>
        </w:rPr>
        <w:t>Lebetskiy sought reimbursement of EUR 10. Mr Gromovoy, who had been granted legal aid, claimed approximately EUR 7,260 in legal costs. Mr</w:t>
      </w:r>
      <w:r w:rsidRPr="009B7595" w:rsidR="00F8512B">
        <w:rPr>
          <w:lang w:val="en-GB"/>
        </w:rPr>
        <w:t> </w:t>
      </w:r>
      <w:r w:rsidRPr="009B7595" w:rsidR="008B794B">
        <w:rPr>
          <w:lang w:val="en-GB"/>
        </w:rPr>
        <w:t>Vinokhodov</w:t>
      </w:r>
      <w:r w:rsidRPr="009B7595" w:rsidR="009B7595">
        <w:rPr>
          <w:lang w:val="en-GB"/>
        </w:rPr>
        <w:t>’</w:t>
      </w:r>
      <w:r w:rsidRPr="009B7595" w:rsidR="008B794B">
        <w:rPr>
          <w:lang w:val="en-GB"/>
        </w:rPr>
        <w:t>s claim in respect of costs amounted to approximately EUR</w:t>
      </w:r>
      <w:r w:rsidRPr="009B7595" w:rsidR="00FA6081">
        <w:rPr>
          <w:lang w:val="en-GB"/>
        </w:rPr>
        <w:t> </w:t>
      </w:r>
      <w:r w:rsidRPr="009B7595" w:rsidR="008B794B">
        <w:rPr>
          <w:lang w:val="en-GB"/>
        </w:rPr>
        <w:t>1,950.</w:t>
      </w:r>
      <w:r w:rsidRPr="009B7595" w:rsidR="00750172">
        <w:rPr>
          <w:lang w:val="en-GB"/>
        </w:rPr>
        <w:t xml:space="preserve"> </w:t>
      </w:r>
      <w:r w:rsidRPr="009B7595" w:rsidR="00654EE8">
        <w:rPr>
          <w:lang w:val="en-GB"/>
        </w:rPr>
        <w:t>T</w:t>
      </w:r>
      <w:r w:rsidRPr="009B7595">
        <w:rPr>
          <w:lang w:val="en-GB"/>
        </w:rPr>
        <w:t xml:space="preserve">he applicants </w:t>
      </w:r>
      <w:r w:rsidRPr="009B7595" w:rsidR="00BA6127">
        <w:rPr>
          <w:lang w:val="en-GB"/>
        </w:rPr>
        <w:t xml:space="preserve">Mr </w:t>
      </w:r>
      <w:r w:rsidRPr="009B7595">
        <w:rPr>
          <w:lang w:val="en-GB"/>
        </w:rPr>
        <w:t xml:space="preserve">Yevdokimov and </w:t>
      </w:r>
      <w:r w:rsidRPr="009B7595" w:rsidR="00010076">
        <w:rPr>
          <w:lang w:val="en-GB"/>
        </w:rPr>
        <w:t>Mr </w:t>
      </w:r>
      <w:r w:rsidRPr="009B7595">
        <w:rPr>
          <w:lang w:val="en-GB"/>
        </w:rPr>
        <w:t xml:space="preserve">Rezanov, </w:t>
      </w:r>
      <w:r w:rsidRPr="009B7595" w:rsidR="00BA6127">
        <w:rPr>
          <w:lang w:val="en-GB"/>
        </w:rPr>
        <w:t>Mr</w:t>
      </w:r>
      <w:r w:rsidRPr="009B7595" w:rsidR="00973AFF">
        <w:rPr>
          <w:lang w:val="en-GB"/>
        </w:rPr>
        <w:t> </w:t>
      </w:r>
      <w:r w:rsidRPr="009B7595">
        <w:rPr>
          <w:lang w:val="en-GB"/>
        </w:rPr>
        <w:t xml:space="preserve">Anikanov, </w:t>
      </w:r>
      <w:r w:rsidRPr="009B7595" w:rsidR="00FA6081">
        <w:rPr>
          <w:lang w:val="en-GB"/>
        </w:rPr>
        <w:t>Mr </w:t>
      </w:r>
      <w:r w:rsidRPr="009B7595">
        <w:rPr>
          <w:lang w:val="en-GB"/>
        </w:rPr>
        <w:t xml:space="preserve">Gordeyev and </w:t>
      </w:r>
      <w:r w:rsidRPr="009B7595" w:rsidR="00BA6127">
        <w:rPr>
          <w:lang w:val="en-GB"/>
        </w:rPr>
        <w:t xml:space="preserve">Mr </w:t>
      </w:r>
      <w:r w:rsidRPr="009B7595">
        <w:rPr>
          <w:lang w:val="en-GB"/>
        </w:rPr>
        <w:t xml:space="preserve">Martirosyan did not make a claim for costs </w:t>
      </w:r>
      <w:r w:rsidRPr="009B7595" w:rsidR="00544DC5">
        <w:rPr>
          <w:lang w:val="en-GB"/>
        </w:rPr>
        <w:t>or</w:t>
      </w:r>
      <w:r w:rsidRPr="009B7595">
        <w:rPr>
          <w:lang w:val="en-GB"/>
        </w:rPr>
        <w:t xml:space="preserve"> expenses.</w:t>
      </w:r>
    </w:p>
    <w:p w:rsidRPr="009B7595" w:rsidR="00F71A6A" w:rsidP="009B7595" w:rsidRDefault="0003626A">
      <w:pPr>
        <w:pStyle w:val="ECHRPara"/>
        <w:rPr>
          <w:lang w:val="en-GB"/>
        </w:rPr>
      </w:pPr>
      <w:r w:rsidRPr="009B7595">
        <w:rPr>
          <w:lang w:val="en-GB"/>
        </w:rPr>
        <w:fldChar w:fldCharType="begin"/>
      </w:r>
      <w:r w:rsidRPr="009B7595">
        <w:rPr>
          <w:lang w:val="en-GB"/>
        </w:rPr>
        <w:instrText xml:space="preserve"> SEQ level0 \*arabic </w:instrText>
      </w:r>
      <w:r w:rsidRPr="009B7595">
        <w:rPr>
          <w:lang w:val="en-GB"/>
        </w:rPr>
        <w:fldChar w:fldCharType="separate"/>
      </w:r>
      <w:r w:rsidRPr="009B7595" w:rsidR="009B7595">
        <w:rPr>
          <w:noProof/>
          <w:lang w:val="en-GB"/>
        </w:rPr>
        <w:t>62</w:t>
      </w:r>
      <w:r w:rsidRPr="009B7595">
        <w:rPr>
          <w:lang w:val="en-GB"/>
        </w:rPr>
        <w:fldChar w:fldCharType="end"/>
      </w:r>
      <w:r w:rsidRPr="009B7595" w:rsidR="00F71A6A">
        <w:rPr>
          <w:lang w:val="en-GB"/>
        </w:rPr>
        <w:t>.  </w:t>
      </w:r>
      <w:r w:rsidRPr="009B7595" w:rsidR="00805080">
        <w:t xml:space="preserve">The Government </w:t>
      </w:r>
      <w:r w:rsidRPr="009B7595" w:rsidR="008B794B">
        <w:t>contested the claims as excessive and unsubstantiated.</w:t>
      </w:r>
    </w:p>
    <w:p w:rsidRPr="009B7595" w:rsidR="00F71A6A" w:rsidP="009B7595" w:rsidRDefault="00F8512B">
      <w:pPr>
        <w:pStyle w:val="ECHRPara"/>
        <w:rPr>
          <w:lang w:val="en-GB"/>
        </w:rPr>
      </w:pPr>
      <w:r w:rsidRPr="009B7595">
        <w:rPr>
          <w:lang w:val="en-GB"/>
        </w:rPr>
        <w:fldChar w:fldCharType="begin"/>
      </w:r>
      <w:r w:rsidRPr="009B7595">
        <w:rPr>
          <w:lang w:val="en-GB"/>
        </w:rPr>
        <w:instrText xml:space="preserve"> SEQ level0 \*arabic </w:instrText>
      </w:r>
      <w:r w:rsidRPr="009B7595">
        <w:rPr>
          <w:lang w:val="en-GB"/>
        </w:rPr>
        <w:fldChar w:fldCharType="separate"/>
      </w:r>
      <w:r w:rsidRPr="009B7595" w:rsidR="009B7595">
        <w:rPr>
          <w:noProof/>
          <w:lang w:val="en-GB"/>
        </w:rPr>
        <w:t>63</w:t>
      </w:r>
      <w:r w:rsidRPr="009B7595">
        <w:rPr>
          <w:lang w:val="en-GB"/>
        </w:rPr>
        <w:fldChar w:fldCharType="end"/>
      </w:r>
      <w:r w:rsidRPr="009B7595">
        <w:rPr>
          <w:lang w:val="en-GB"/>
        </w:rPr>
        <w:t>.  </w:t>
      </w:r>
      <w:r w:rsidRPr="009B7595" w:rsidR="0003626A">
        <w:rPr>
          <w:lang w:val="en-GB"/>
        </w:rPr>
        <w:t>According to the Court</w:t>
      </w:r>
      <w:r w:rsidRPr="009B7595" w:rsidR="009B7595">
        <w:rPr>
          <w:lang w:val="en-GB"/>
        </w:rPr>
        <w:t>’</w:t>
      </w:r>
      <w:r w:rsidRPr="009B7595" w:rsidR="0003626A">
        <w:rPr>
          <w:lang w:val="en-GB"/>
        </w:rPr>
        <w:t>s case-law, an applicant is entitled to the reimbursement of costs and expenses only in so far as it has been shown that these have been actually and necessarily incurred and are reasonable as to quantum. In the present case, regard</w:t>
      </w:r>
      <w:r w:rsidRPr="009B7595" w:rsidR="00F73D18">
        <w:rPr>
          <w:lang w:val="en-GB"/>
        </w:rPr>
        <w:t xml:space="preserve"> </w:t>
      </w:r>
      <w:r w:rsidRPr="009B7595" w:rsidR="005F7A10">
        <w:rPr>
          <w:lang w:val="en-GB"/>
        </w:rPr>
        <w:t xml:space="preserve">being had to the documents in its possession and </w:t>
      </w:r>
      <w:r w:rsidRPr="009B7595" w:rsidR="0003626A">
        <w:rPr>
          <w:lang w:val="en-GB"/>
        </w:rPr>
        <w:t>the above criteria</w:t>
      </w:r>
      <w:r w:rsidRPr="009B7595" w:rsidR="00F73D18">
        <w:rPr>
          <w:lang w:val="en-GB"/>
        </w:rPr>
        <w:t xml:space="preserve">, </w:t>
      </w:r>
      <w:r w:rsidRPr="009B7595" w:rsidR="00F71A6A">
        <w:rPr>
          <w:lang w:val="en-GB"/>
        </w:rPr>
        <w:t xml:space="preserve">the Court considers it reasonable to award </w:t>
      </w:r>
      <w:r w:rsidRPr="009B7595" w:rsidR="008B794B">
        <w:rPr>
          <w:lang w:val="en-GB"/>
        </w:rPr>
        <w:t xml:space="preserve">the sums set out in Annex II, plus any tax that may be chargeable </w:t>
      </w:r>
      <w:r w:rsidRPr="009B7595" w:rsidR="00654EE8">
        <w:rPr>
          <w:lang w:val="en-GB"/>
        </w:rPr>
        <w:t xml:space="preserve">to </w:t>
      </w:r>
      <w:r w:rsidRPr="009B7595" w:rsidR="008B794B">
        <w:rPr>
          <w:lang w:val="en-GB"/>
        </w:rPr>
        <w:t>the applicants.</w:t>
      </w:r>
    </w:p>
    <w:p w:rsidRPr="009B7595" w:rsidR="00F71A6A" w:rsidP="009B7595" w:rsidRDefault="00F71A6A">
      <w:pPr>
        <w:pStyle w:val="ECHRHeading2"/>
        <w:rPr>
          <w:lang w:val="en-GB"/>
        </w:rPr>
      </w:pPr>
      <w:r w:rsidRPr="009B7595">
        <w:rPr>
          <w:lang w:val="en-GB"/>
        </w:rPr>
        <w:t>C.  Default interest</w:t>
      </w:r>
    </w:p>
    <w:p w:rsidRPr="009B7595" w:rsidR="00A32F8A" w:rsidP="009B7595" w:rsidRDefault="0003626A">
      <w:pPr>
        <w:pStyle w:val="ECHRPara"/>
        <w:rPr>
          <w:lang w:val="en-GB"/>
        </w:rPr>
      </w:pPr>
      <w:r w:rsidRPr="009B7595">
        <w:rPr>
          <w:lang w:val="en-GB"/>
        </w:rPr>
        <w:fldChar w:fldCharType="begin"/>
      </w:r>
      <w:r w:rsidRPr="009B7595">
        <w:rPr>
          <w:lang w:val="en-GB"/>
        </w:rPr>
        <w:instrText xml:space="preserve"> SEQ level0 \*arabic </w:instrText>
      </w:r>
      <w:r w:rsidRPr="009B7595">
        <w:rPr>
          <w:lang w:val="en-GB"/>
        </w:rPr>
        <w:fldChar w:fldCharType="separate"/>
      </w:r>
      <w:r w:rsidRPr="009B7595" w:rsidR="009B7595">
        <w:rPr>
          <w:noProof/>
          <w:lang w:val="en-GB"/>
        </w:rPr>
        <w:t>64</w:t>
      </w:r>
      <w:r w:rsidRPr="009B7595">
        <w:rPr>
          <w:lang w:val="en-GB"/>
        </w:rPr>
        <w:fldChar w:fldCharType="end"/>
      </w:r>
      <w:r w:rsidRPr="009B7595" w:rsidR="00F71A6A">
        <w:rPr>
          <w:lang w:val="en-GB"/>
        </w:rPr>
        <w:t xml:space="preserve">.  The Court considers it appropriate that the default interest </w:t>
      </w:r>
      <w:r w:rsidRPr="009B7595" w:rsidR="0034580F">
        <w:rPr>
          <w:lang w:val="en-GB"/>
        </w:rPr>
        <w:t xml:space="preserve">rate </w:t>
      </w:r>
      <w:r w:rsidRPr="009B7595" w:rsidR="00F71A6A">
        <w:rPr>
          <w:lang w:val="en-GB"/>
        </w:rPr>
        <w:t>should be based on the marginal lending rate of the European Central Bank, to which should be added three percentage points.</w:t>
      </w:r>
    </w:p>
    <w:p w:rsidRPr="009B7595" w:rsidR="00F71A6A" w:rsidP="009B7595" w:rsidRDefault="00F71A6A">
      <w:pPr>
        <w:pStyle w:val="ECHRTitle1"/>
        <w:rPr>
          <w:lang w:val="en-GB"/>
        </w:rPr>
      </w:pPr>
      <w:r w:rsidRPr="009B7595">
        <w:rPr>
          <w:lang w:val="en-GB"/>
        </w:rPr>
        <w:t>FOR THESE REASONS, THE COURT</w:t>
      </w:r>
      <w:r w:rsidRPr="009B7595" w:rsidR="0003626A">
        <w:rPr>
          <w:lang w:val="en-GB"/>
        </w:rPr>
        <w:t>, UNANIMOUSLY,</w:t>
      </w:r>
    </w:p>
    <w:p w:rsidRPr="009B7595" w:rsidR="00F02988" w:rsidP="009B7595" w:rsidRDefault="00F02988">
      <w:pPr>
        <w:pStyle w:val="JuList"/>
        <w:rPr>
          <w:lang w:val="en-GB"/>
        </w:rPr>
      </w:pPr>
      <w:r w:rsidRPr="009B7595">
        <w:rPr>
          <w:lang w:val="en-GB"/>
        </w:rPr>
        <w:t>1.  </w:t>
      </w:r>
      <w:r w:rsidRPr="009B7595">
        <w:rPr>
          <w:i/>
          <w:lang w:val="en-GB"/>
        </w:rPr>
        <w:t>Decides</w:t>
      </w:r>
      <w:r w:rsidRPr="009B7595">
        <w:rPr>
          <w:lang w:val="en-GB"/>
        </w:rPr>
        <w:t xml:space="preserve"> to join the applications;</w:t>
      </w:r>
    </w:p>
    <w:p w:rsidRPr="009B7595" w:rsidR="00F02988" w:rsidP="009B7595" w:rsidRDefault="00F02988">
      <w:pPr>
        <w:pStyle w:val="JuList"/>
        <w:rPr>
          <w:lang w:val="en-GB"/>
        </w:rPr>
      </w:pPr>
    </w:p>
    <w:p w:rsidRPr="009B7595" w:rsidR="00F71A6A" w:rsidP="009B7595" w:rsidRDefault="00F02988">
      <w:pPr>
        <w:pStyle w:val="JuList"/>
        <w:rPr>
          <w:lang w:val="en-GB"/>
        </w:rPr>
      </w:pPr>
      <w:r w:rsidRPr="009B7595">
        <w:rPr>
          <w:lang w:val="en-GB"/>
        </w:rPr>
        <w:t>2</w:t>
      </w:r>
      <w:r w:rsidRPr="009B7595" w:rsidR="009F07CC">
        <w:rPr>
          <w:lang w:val="en-GB"/>
        </w:rPr>
        <w:t>.  </w:t>
      </w:r>
      <w:r w:rsidRPr="009B7595" w:rsidR="00F71A6A">
        <w:rPr>
          <w:i/>
          <w:lang w:val="en-GB"/>
        </w:rPr>
        <w:t>Declares</w:t>
      </w:r>
      <w:r w:rsidRPr="009B7595" w:rsidR="0003626A">
        <w:rPr>
          <w:lang w:val="en-GB"/>
        </w:rPr>
        <w:t xml:space="preserve"> </w:t>
      </w:r>
      <w:r w:rsidRPr="009B7595" w:rsidR="00F71A6A">
        <w:rPr>
          <w:lang w:val="en-GB"/>
        </w:rPr>
        <w:t xml:space="preserve">the complaint concerning </w:t>
      </w:r>
      <w:r w:rsidRPr="009B7595" w:rsidR="002800AB">
        <w:rPr>
          <w:lang w:val="en-GB"/>
        </w:rPr>
        <w:t>the unfairness of the civil proceedings</w:t>
      </w:r>
      <w:r w:rsidRPr="009B7595" w:rsidR="00F71A6A">
        <w:rPr>
          <w:lang w:val="en-GB"/>
        </w:rPr>
        <w:t xml:space="preserve"> admissible and the remainder </w:t>
      </w:r>
      <w:r w:rsidRPr="009B7595" w:rsidR="0011665B">
        <w:rPr>
          <w:lang w:val="en-GB"/>
        </w:rPr>
        <w:t>inadmissible;</w:t>
      </w:r>
    </w:p>
    <w:p w:rsidRPr="009B7595" w:rsidR="00F71A6A" w:rsidP="009B7595" w:rsidRDefault="00F71A6A">
      <w:pPr>
        <w:pStyle w:val="JuList"/>
        <w:rPr>
          <w:lang w:val="en-GB"/>
        </w:rPr>
      </w:pPr>
    </w:p>
    <w:p w:rsidRPr="009B7595" w:rsidR="009F07CC" w:rsidP="009B7595" w:rsidRDefault="00F02988">
      <w:pPr>
        <w:pStyle w:val="JuList"/>
        <w:rPr>
          <w:lang w:val="en-GB"/>
        </w:rPr>
      </w:pPr>
      <w:r w:rsidRPr="009B7595">
        <w:rPr>
          <w:lang w:val="en-GB"/>
        </w:rPr>
        <w:t>3</w:t>
      </w:r>
      <w:r w:rsidRPr="009B7595" w:rsidR="009F07CC">
        <w:rPr>
          <w:lang w:val="en-GB"/>
        </w:rPr>
        <w:t>.</w:t>
      </w:r>
      <w:r w:rsidRPr="009B7595" w:rsidR="00F71A6A">
        <w:rPr>
          <w:lang w:val="en-GB"/>
        </w:rPr>
        <w:t>  </w:t>
      </w:r>
      <w:r w:rsidRPr="009B7595" w:rsidR="00F71A6A">
        <w:rPr>
          <w:i/>
          <w:lang w:val="en-GB"/>
        </w:rPr>
        <w:t>Holds</w:t>
      </w:r>
      <w:r w:rsidRPr="009B7595" w:rsidR="0003626A">
        <w:rPr>
          <w:lang w:val="en-GB"/>
        </w:rPr>
        <w:t xml:space="preserve"> </w:t>
      </w:r>
      <w:r w:rsidRPr="009B7595" w:rsidR="00F71A6A">
        <w:rPr>
          <w:lang w:val="en-GB"/>
        </w:rPr>
        <w:t xml:space="preserve">that there has been a violation of Article </w:t>
      </w:r>
      <w:r w:rsidRPr="009B7595" w:rsidR="00936701">
        <w:rPr>
          <w:lang w:val="en-GB"/>
        </w:rPr>
        <w:t>6</w:t>
      </w:r>
      <w:r w:rsidRPr="009B7595" w:rsidR="00F71A6A">
        <w:rPr>
          <w:lang w:val="en-GB"/>
        </w:rPr>
        <w:t xml:space="preserve"> </w:t>
      </w:r>
      <w:r w:rsidRPr="009B7595">
        <w:rPr>
          <w:lang w:val="en-GB"/>
        </w:rPr>
        <w:t xml:space="preserve">§ 1 </w:t>
      </w:r>
      <w:r w:rsidRPr="009B7595" w:rsidR="00F71A6A">
        <w:rPr>
          <w:lang w:val="en-GB"/>
        </w:rPr>
        <w:t>of the Convention;</w:t>
      </w:r>
    </w:p>
    <w:p w:rsidRPr="009B7595" w:rsidR="00F71A6A" w:rsidP="009B7595" w:rsidRDefault="00F71A6A">
      <w:pPr>
        <w:pStyle w:val="JuList"/>
        <w:ind w:left="0" w:firstLine="0"/>
        <w:rPr>
          <w:lang w:val="en-GB"/>
        </w:rPr>
      </w:pPr>
    </w:p>
    <w:p w:rsidRPr="009B7595" w:rsidR="00842D12" w:rsidP="009B7595" w:rsidRDefault="00F02988">
      <w:pPr>
        <w:pStyle w:val="JuList"/>
        <w:rPr>
          <w:lang w:val="en-GB"/>
        </w:rPr>
      </w:pPr>
      <w:r w:rsidRPr="009B7595">
        <w:rPr>
          <w:lang w:val="en-GB"/>
        </w:rPr>
        <w:t>4</w:t>
      </w:r>
      <w:r w:rsidRPr="009B7595" w:rsidR="00F71A6A">
        <w:rPr>
          <w:lang w:val="en-GB"/>
        </w:rPr>
        <w:t>.  </w:t>
      </w:r>
      <w:r w:rsidRPr="009B7595" w:rsidR="00F71A6A">
        <w:rPr>
          <w:i/>
          <w:lang w:val="en-GB"/>
        </w:rPr>
        <w:t>Holds</w:t>
      </w:r>
    </w:p>
    <w:p w:rsidRPr="009B7595" w:rsidR="003104E9" w:rsidP="009B7595" w:rsidRDefault="003104E9">
      <w:pPr>
        <w:pStyle w:val="JuLista"/>
        <w:rPr>
          <w:lang w:val="en-GB"/>
        </w:rPr>
      </w:pPr>
      <w:r w:rsidRPr="009B7595">
        <w:rPr>
          <w:lang w:val="en-GB"/>
        </w:rPr>
        <w:t xml:space="preserve">(a)  that the respondent State is to </w:t>
      </w:r>
      <w:r w:rsidRPr="009B7595" w:rsidR="00901475">
        <w:rPr>
          <w:lang w:val="en-GB"/>
        </w:rPr>
        <w:t>pay</w:t>
      </w:r>
      <w:r w:rsidRPr="009B7595">
        <w:rPr>
          <w:lang w:val="en-GB"/>
        </w:rPr>
        <w:t>, within three months</w:t>
      </w:r>
      <w:r w:rsidRPr="009B7595" w:rsidR="0003626A">
        <w:rPr>
          <w:lang w:val="en-GB"/>
        </w:rPr>
        <w:t xml:space="preserve"> </w:t>
      </w:r>
      <w:r w:rsidRPr="009B7595" w:rsidR="00654EE8">
        <w:rPr>
          <w:lang w:val="en-GB"/>
        </w:rPr>
        <w:t xml:space="preserve">of </w:t>
      </w:r>
      <w:r w:rsidRPr="009B7595" w:rsidR="0003626A">
        <w:rPr>
          <w:lang w:val="en-GB"/>
        </w:rPr>
        <w:t>the date on which the judgment becomes final in accordance with A</w:t>
      </w:r>
      <w:r w:rsidRPr="009B7595" w:rsidR="008D2F3F">
        <w:rPr>
          <w:lang w:val="en-GB"/>
        </w:rPr>
        <w:t>rticle 44 § 2 of the Convention</w:t>
      </w:r>
      <w:r w:rsidRPr="009B7595">
        <w:rPr>
          <w:lang w:val="en-GB"/>
        </w:rPr>
        <w:t>, the amounts</w:t>
      </w:r>
      <w:r w:rsidRPr="009B7595" w:rsidR="00F02988">
        <w:rPr>
          <w:lang w:val="en-GB"/>
        </w:rPr>
        <w:t xml:space="preserve"> listed in Annex II</w:t>
      </w:r>
      <w:r w:rsidRPr="009B7595" w:rsidR="00492373">
        <w:rPr>
          <w:lang w:val="en-GB"/>
        </w:rPr>
        <w:t xml:space="preserve"> to the applicants who are listed in this Annex</w:t>
      </w:r>
      <w:r w:rsidRPr="009B7595">
        <w:rPr>
          <w:lang w:val="en-GB"/>
        </w:rPr>
        <w:t xml:space="preserve">, </w:t>
      </w:r>
      <w:r w:rsidRPr="009B7595" w:rsidR="00F02988">
        <w:rPr>
          <w:lang w:val="en-GB"/>
        </w:rPr>
        <w:t xml:space="preserve">plus any tax that may be chargeable, </w:t>
      </w:r>
      <w:r w:rsidRPr="009B7595">
        <w:rPr>
          <w:lang w:val="en-GB"/>
        </w:rPr>
        <w:t xml:space="preserve">to be converted into </w:t>
      </w:r>
      <w:r w:rsidRPr="009B7595" w:rsidR="006138EA">
        <w:rPr>
          <w:color w:val="000000"/>
          <w:lang w:val="en-GB"/>
        </w:rPr>
        <w:t>the currency of the respondent State</w:t>
      </w:r>
      <w:r w:rsidRPr="009B7595">
        <w:rPr>
          <w:lang w:val="en-GB"/>
        </w:rPr>
        <w:t xml:space="preserve"> at the rate applicable at the date of settlement</w:t>
      </w:r>
      <w:r w:rsidRPr="009B7595" w:rsidR="00F02988">
        <w:rPr>
          <w:lang w:val="en-GB"/>
        </w:rPr>
        <w:t>;</w:t>
      </w:r>
    </w:p>
    <w:p w:rsidRPr="009B7595" w:rsidR="003104E9" w:rsidP="009B7595" w:rsidRDefault="003104E9">
      <w:pPr>
        <w:pStyle w:val="JuLista"/>
        <w:rPr>
          <w:lang w:val="en-GB"/>
        </w:rPr>
      </w:pPr>
      <w:r w:rsidRPr="009B7595">
        <w:rPr>
          <w:lang w:val="en-GB"/>
        </w:rPr>
        <w:t>(b)  that from the expiry of the above-mentioned three months until settlement</w:t>
      </w:r>
      <w:r w:rsidRPr="009B7595" w:rsidR="00654EE8">
        <w:rPr>
          <w:lang w:val="en-GB"/>
        </w:rPr>
        <w:t>,</w:t>
      </w:r>
      <w:r w:rsidRPr="009B7595">
        <w:rPr>
          <w:lang w:val="en-GB"/>
        </w:rPr>
        <w:t xml:space="preserve"> simple interest shall be payable on </w:t>
      </w:r>
      <w:r w:rsidRPr="009B7595" w:rsidR="00F02988">
        <w:rPr>
          <w:lang w:val="en-GB"/>
        </w:rPr>
        <w:t xml:space="preserve">such </w:t>
      </w:r>
      <w:r w:rsidRPr="009B7595">
        <w:rPr>
          <w:lang w:val="en-GB"/>
        </w:rPr>
        <w:t>amounts at a rate equal to the marginal lending rate of the European Central Bank during the default period</w:t>
      </w:r>
      <w:r w:rsidRPr="009B7595" w:rsidR="00654EE8">
        <w:rPr>
          <w:lang w:val="en-GB"/>
        </w:rPr>
        <w:t>,</w:t>
      </w:r>
      <w:r w:rsidRPr="009B7595">
        <w:rPr>
          <w:lang w:val="en-GB"/>
        </w:rPr>
        <w:t xml:space="preserve"> plus three percentage points;</w:t>
      </w:r>
    </w:p>
    <w:p w:rsidRPr="009B7595" w:rsidR="00F71A6A" w:rsidP="009B7595" w:rsidRDefault="00F71A6A">
      <w:pPr>
        <w:pStyle w:val="JuList"/>
        <w:rPr>
          <w:lang w:val="en-GB"/>
        </w:rPr>
      </w:pPr>
    </w:p>
    <w:p w:rsidRPr="009B7595" w:rsidR="00F71A6A" w:rsidP="009B7595" w:rsidRDefault="00F02988">
      <w:pPr>
        <w:pStyle w:val="JuList"/>
        <w:rPr>
          <w:lang w:val="en-GB"/>
        </w:rPr>
      </w:pPr>
      <w:r w:rsidRPr="009B7595">
        <w:rPr>
          <w:lang w:val="en-GB"/>
        </w:rPr>
        <w:t>5</w:t>
      </w:r>
      <w:r w:rsidRPr="009B7595" w:rsidR="00F71A6A">
        <w:rPr>
          <w:lang w:val="en-GB"/>
        </w:rPr>
        <w:t>.  </w:t>
      </w:r>
      <w:r w:rsidRPr="009B7595" w:rsidR="00F71A6A">
        <w:rPr>
          <w:i/>
          <w:lang w:val="en-GB"/>
        </w:rPr>
        <w:t>Dismisses</w:t>
      </w:r>
      <w:r w:rsidRPr="009B7595" w:rsidR="0003626A">
        <w:rPr>
          <w:lang w:val="en-GB"/>
        </w:rPr>
        <w:t xml:space="preserve"> </w:t>
      </w:r>
      <w:r w:rsidRPr="009B7595" w:rsidR="00F71A6A">
        <w:rPr>
          <w:lang w:val="en-GB"/>
        </w:rPr>
        <w:t xml:space="preserve">the remainder of the </w:t>
      </w:r>
      <w:r w:rsidRPr="009B7595" w:rsidR="005F4753">
        <w:rPr>
          <w:lang w:val="en-GB"/>
        </w:rPr>
        <w:t>applicant</w:t>
      </w:r>
      <w:r w:rsidRPr="009B7595" w:rsidR="0003626A">
        <w:rPr>
          <w:lang w:val="en-GB"/>
        </w:rPr>
        <w:t>s</w:t>
      </w:r>
      <w:r w:rsidRPr="009B7595" w:rsidR="009B7595">
        <w:rPr>
          <w:lang w:val="en-GB"/>
        </w:rPr>
        <w:t>’</w:t>
      </w:r>
      <w:r w:rsidRPr="009B7595" w:rsidR="00F71A6A">
        <w:rPr>
          <w:lang w:val="en-GB"/>
        </w:rPr>
        <w:t xml:space="preserve"> claim for just satisfaction.</w:t>
      </w:r>
    </w:p>
    <w:p w:rsidRPr="009B7595" w:rsidR="00325C2B" w:rsidP="009B7595" w:rsidRDefault="00F71A6A">
      <w:pPr>
        <w:pStyle w:val="JuParaLast"/>
        <w:rPr>
          <w:lang w:val="en-GB"/>
        </w:rPr>
      </w:pPr>
      <w:r w:rsidRPr="009B7595">
        <w:rPr>
          <w:lang w:val="en-GB"/>
        </w:rPr>
        <w:t xml:space="preserve">Done in English, and notified in writing on </w:t>
      </w:r>
      <w:r w:rsidRPr="009B7595" w:rsidR="00010076">
        <w:rPr>
          <w:lang w:val="en-GB"/>
        </w:rPr>
        <w:t>16 February 2016</w:t>
      </w:r>
      <w:r w:rsidRPr="009B7595">
        <w:rPr>
          <w:lang w:val="en-GB"/>
        </w:rPr>
        <w:t>, pursuant to Rule</w:t>
      </w:r>
      <w:r w:rsidRPr="009B7595" w:rsidR="0011665B">
        <w:rPr>
          <w:lang w:val="en-GB"/>
        </w:rPr>
        <w:t xml:space="preserve"> </w:t>
      </w:r>
      <w:r w:rsidRPr="009B7595">
        <w:rPr>
          <w:lang w:val="en-GB"/>
        </w:rPr>
        <w:t>77</w:t>
      </w:r>
      <w:r w:rsidRPr="009B7595" w:rsidR="0011665B">
        <w:rPr>
          <w:lang w:val="en-GB"/>
        </w:rPr>
        <w:t xml:space="preserve"> </w:t>
      </w:r>
      <w:r w:rsidRPr="009B7595">
        <w:rPr>
          <w:lang w:val="en-GB"/>
        </w:rPr>
        <w:t>§§</w:t>
      </w:r>
      <w:r w:rsidRPr="009B7595" w:rsidR="0011665B">
        <w:rPr>
          <w:lang w:val="en-GB"/>
        </w:rPr>
        <w:t xml:space="preserve"> </w:t>
      </w:r>
      <w:r w:rsidRPr="009B7595">
        <w:rPr>
          <w:lang w:val="en-GB"/>
        </w:rPr>
        <w:t>2 and</w:t>
      </w:r>
      <w:r w:rsidRPr="009B7595" w:rsidR="0011665B">
        <w:rPr>
          <w:lang w:val="en-GB"/>
        </w:rPr>
        <w:t xml:space="preserve"> </w:t>
      </w:r>
      <w:r w:rsidRPr="009B7595">
        <w:rPr>
          <w:lang w:val="en-GB"/>
        </w:rPr>
        <w:t>3 of the Rules of Court.</w:t>
      </w:r>
    </w:p>
    <w:p w:rsidRPr="009B7595" w:rsidR="00471761" w:rsidP="009B7595" w:rsidRDefault="00325C2B">
      <w:pPr>
        <w:pStyle w:val="JuSigned"/>
        <w:rPr>
          <w:szCs w:val="24"/>
          <w:lang w:val="en"/>
        </w:rPr>
      </w:pPr>
      <w:r w:rsidRPr="009B7595">
        <w:rPr>
          <w:lang w:val="en-GB"/>
        </w:rPr>
        <w:tab/>
      </w:r>
      <w:r w:rsidRPr="009B7595" w:rsidR="00E01A18">
        <w:rPr>
          <w:lang w:val="nb-NO"/>
        </w:rPr>
        <w:t>Stephen Phillips</w:t>
      </w:r>
      <w:r w:rsidRPr="009B7595" w:rsidR="00A8381C">
        <w:rPr>
          <w:lang w:val="nb-NO"/>
        </w:rPr>
        <w:tab/>
      </w:r>
      <w:r w:rsidRPr="009B7595" w:rsidR="00E01A18">
        <w:rPr>
          <w:szCs w:val="24"/>
          <w:lang w:val="en"/>
        </w:rPr>
        <w:t>Luis López Guerra</w:t>
      </w:r>
      <w:r w:rsidRPr="009B7595" w:rsidR="00842D12">
        <w:rPr>
          <w:szCs w:val="24"/>
          <w:lang w:val="en"/>
        </w:rPr>
        <w:br/>
      </w:r>
      <w:r w:rsidRPr="009B7595" w:rsidR="00A8381C">
        <w:rPr>
          <w:lang w:val="nb-NO"/>
        </w:rPr>
        <w:tab/>
      </w:r>
      <w:r w:rsidRPr="009B7595" w:rsidR="0003626A">
        <w:rPr>
          <w:iCs/>
          <w:lang w:val="nb-NO"/>
        </w:rPr>
        <w:t>Registrar</w:t>
      </w:r>
      <w:r w:rsidRPr="009B7595" w:rsidR="00A8381C">
        <w:rPr>
          <w:lang w:val="nb-NO"/>
        </w:rPr>
        <w:tab/>
        <w:t>President</w:t>
      </w:r>
    </w:p>
    <w:p w:rsidRPr="009B7595" w:rsidR="00471761" w:rsidP="009B7595" w:rsidRDefault="00471761">
      <w:pPr>
        <w:jc w:val="left"/>
        <w:rPr>
          <w:lang w:val="nb-NO" w:eastAsia="fr-FR"/>
        </w:rPr>
      </w:pPr>
      <w:r w:rsidRPr="009B7595">
        <w:rPr>
          <w:lang w:val="nb-NO"/>
        </w:rPr>
        <w:br w:type="page"/>
      </w:r>
    </w:p>
    <w:p w:rsidRPr="009B7595" w:rsidR="00471761" w:rsidP="009B7595" w:rsidRDefault="00471761">
      <w:pPr>
        <w:pStyle w:val="ECHRTitle1"/>
        <w:jc w:val="center"/>
        <w:rPr>
          <w:lang w:val="en-GB"/>
        </w:rPr>
      </w:pPr>
      <w:r w:rsidRPr="009B7595">
        <w:rPr>
          <w:b/>
        </w:rPr>
        <w:t>Annex I</w:t>
      </w:r>
    </w:p>
    <w:tbl>
      <w:tblPr>
        <w:tblStyle w:val="ECHRListTable"/>
        <w:tblpPr w:leftFromText="181" w:rightFromText="181" w:vertAnchor="text" w:horzAnchor="margin" w:tblpX="-1201" w:tblpY="1"/>
        <w:tblOverlap w:val="never"/>
        <w:tblW w:w="10030" w:type="dxa"/>
        <w:tblLayout w:type="fixed"/>
        <w:tblLook w:val="05E0" w:firstRow="1" w:lastRow="1" w:firstColumn="1" w:lastColumn="1" w:noHBand="0" w:noVBand="1"/>
      </w:tblPr>
      <w:tblGrid>
        <w:gridCol w:w="3085"/>
        <w:gridCol w:w="1276"/>
        <w:gridCol w:w="3685"/>
        <w:gridCol w:w="1984"/>
      </w:tblGrid>
      <w:tr w:rsidRPr="009B7595" w:rsidR="00CE2307" w:rsidTr="00FA6081">
        <w:trPr>
          <w:cnfStyle w:val="100000000000" w:firstRow="1" w:lastRow="0" w:firstColumn="0" w:lastColumn="0" w:oddVBand="0" w:evenVBand="0" w:oddHBand="0" w:evenHBand="0" w:firstRowFirstColumn="0" w:firstRowLastColumn="0" w:lastRowFirstColumn="0" w:lastRowLastColumn="0"/>
        </w:trPr>
        <w:tc>
          <w:tcPr>
            <w:tcW w:w="3085" w:type="dxa"/>
          </w:tcPr>
          <w:p w:rsidRPr="009B7595" w:rsidR="00CE2307" w:rsidP="009B7595" w:rsidRDefault="00CE2307">
            <w:pPr>
              <w:pStyle w:val="ECHRPara"/>
              <w:ind w:firstLine="0"/>
              <w:jc w:val="left"/>
              <w:rPr>
                <w:b w:val="0"/>
                <w:sz w:val="20"/>
                <w:szCs w:val="20"/>
                <w:lang w:val="en-GB"/>
              </w:rPr>
            </w:pPr>
            <w:r w:rsidRPr="009B7595">
              <w:rPr>
                <w:sz w:val="20"/>
                <w:szCs w:val="20"/>
                <w:lang w:val="en-GB"/>
              </w:rPr>
              <w:t>Application number and applicant</w:t>
            </w:r>
            <w:r w:rsidRPr="009B7595" w:rsidR="009B7595">
              <w:rPr>
                <w:sz w:val="20"/>
                <w:szCs w:val="20"/>
                <w:lang w:val="en-GB"/>
              </w:rPr>
              <w:t>’</w:t>
            </w:r>
            <w:r w:rsidRPr="009B7595">
              <w:rPr>
                <w:sz w:val="20"/>
                <w:szCs w:val="20"/>
                <w:lang w:val="en-GB"/>
              </w:rPr>
              <w:t>s name</w:t>
            </w:r>
          </w:p>
          <w:p w:rsidRPr="009B7595" w:rsidR="00CE2307" w:rsidP="009B7595" w:rsidRDefault="00CE2307">
            <w:pPr>
              <w:pStyle w:val="ECHRPara"/>
              <w:ind w:firstLine="0"/>
              <w:jc w:val="left"/>
              <w:rPr>
                <w:sz w:val="20"/>
                <w:szCs w:val="20"/>
                <w:lang w:val="en-GB"/>
              </w:rPr>
            </w:pPr>
          </w:p>
        </w:tc>
        <w:tc>
          <w:tcPr>
            <w:tcW w:w="1276" w:type="dxa"/>
          </w:tcPr>
          <w:p w:rsidRPr="009B7595" w:rsidR="00CE2307" w:rsidP="009B7595" w:rsidRDefault="00CE2307">
            <w:pPr>
              <w:pStyle w:val="ECHRPara"/>
              <w:ind w:firstLine="0"/>
              <w:jc w:val="left"/>
              <w:rPr>
                <w:sz w:val="20"/>
                <w:szCs w:val="20"/>
                <w:lang w:val="en-GB"/>
              </w:rPr>
            </w:pPr>
            <w:r w:rsidRPr="009B7595">
              <w:rPr>
                <w:sz w:val="20"/>
                <w:szCs w:val="20"/>
                <w:lang w:val="en-GB"/>
              </w:rPr>
              <w:t xml:space="preserve">Date of </w:t>
            </w:r>
            <w:r w:rsidRPr="009B7595" w:rsidR="003E1040">
              <w:rPr>
                <w:sz w:val="20"/>
                <w:szCs w:val="20"/>
                <w:lang w:val="en-GB"/>
              </w:rPr>
              <w:t>intro-duc</w:t>
            </w:r>
            <w:r w:rsidRPr="009B7595">
              <w:rPr>
                <w:sz w:val="20"/>
                <w:szCs w:val="20"/>
                <w:lang w:val="en-GB"/>
              </w:rPr>
              <w:t>tion</w:t>
            </w:r>
          </w:p>
        </w:tc>
        <w:tc>
          <w:tcPr>
            <w:tcW w:w="3685" w:type="dxa"/>
          </w:tcPr>
          <w:p w:rsidRPr="009B7595" w:rsidR="00CE2307" w:rsidP="009B7595" w:rsidRDefault="00CE2307">
            <w:pPr>
              <w:pStyle w:val="ECHRPara"/>
              <w:ind w:firstLine="0"/>
              <w:jc w:val="left"/>
              <w:rPr>
                <w:sz w:val="20"/>
                <w:szCs w:val="20"/>
                <w:lang w:val="en-GB"/>
              </w:rPr>
            </w:pPr>
            <w:r w:rsidRPr="009B7595">
              <w:rPr>
                <w:sz w:val="20"/>
                <w:szCs w:val="20"/>
                <w:lang w:val="en-GB"/>
              </w:rPr>
              <w:t xml:space="preserve">Name of the court and date of the final decision in </w:t>
            </w:r>
            <w:r w:rsidRPr="009B7595" w:rsidR="00AD4F76">
              <w:rPr>
                <w:sz w:val="20"/>
                <w:szCs w:val="20"/>
                <w:lang w:val="en-GB"/>
              </w:rPr>
              <w:t xml:space="preserve">the </w:t>
            </w:r>
            <w:r w:rsidRPr="009B7595">
              <w:rPr>
                <w:sz w:val="20"/>
                <w:szCs w:val="20"/>
                <w:lang w:val="en-GB"/>
              </w:rPr>
              <w:t>civil proceedings concerned</w:t>
            </w:r>
          </w:p>
        </w:tc>
        <w:tc>
          <w:tcPr>
            <w:tcW w:w="1984" w:type="dxa"/>
          </w:tcPr>
          <w:p w:rsidRPr="009B7595" w:rsidR="00CE2307" w:rsidP="009B7595" w:rsidRDefault="00CE2307">
            <w:pPr>
              <w:pStyle w:val="ECHRPara"/>
              <w:ind w:firstLine="0"/>
              <w:jc w:val="left"/>
              <w:rPr>
                <w:sz w:val="20"/>
                <w:szCs w:val="20"/>
                <w:lang w:val="en-GB"/>
              </w:rPr>
            </w:pPr>
            <w:r w:rsidRPr="009B7595">
              <w:rPr>
                <w:sz w:val="20"/>
                <w:szCs w:val="20"/>
                <w:lang w:val="en-GB"/>
              </w:rPr>
              <w:t>Periods of detention or transport complained of</w:t>
            </w:r>
          </w:p>
        </w:tc>
      </w:tr>
      <w:tr w:rsidRPr="009B7595" w:rsidR="00CE2307" w:rsidTr="00FA6081">
        <w:tc>
          <w:tcPr>
            <w:tcW w:w="3085" w:type="dxa"/>
          </w:tcPr>
          <w:p w:rsidRPr="009B7595" w:rsidR="00CE2307" w:rsidP="009B7595" w:rsidRDefault="00CE2307">
            <w:pPr>
              <w:pStyle w:val="ECHRPara"/>
              <w:ind w:firstLine="0"/>
              <w:jc w:val="left"/>
              <w:rPr>
                <w:sz w:val="20"/>
                <w:szCs w:val="20"/>
                <w:lang w:val="en-GB"/>
              </w:rPr>
            </w:pPr>
            <w:r w:rsidRPr="009B7595">
              <w:rPr>
                <w:sz w:val="20"/>
                <w:szCs w:val="20"/>
                <w:lang w:val="en-GB"/>
              </w:rPr>
              <w:t>27236/05</w:t>
            </w:r>
          </w:p>
          <w:p w:rsidRPr="009B7595" w:rsidR="00842D12" w:rsidP="009B7595" w:rsidRDefault="00CE2307">
            <w:pPr>
              <w:pStyle w:val="ECHRPara"/>
              <w:ind w:firstLine="0"/>
              <w:jc w:val="left"/>
              <w:rPr>
                <w:sz w:val="20"/>
                <w:szCs w:val="20"/>
                <w:lang w:val="en-GB"/>
              </w:rPr>
            </w:pPr>
            <w:r w:rsidRPr="009B7595">
              <w:rPr>
                <w:sz w:val="20"/>
                <w:szCs w:val="20"/>
                <w:lang w:val="en-GB"/>
              </w:rPr>
              <w:t>Denis Viktorovich Yevdokimov and Artem Sergeyevich Rezanov</w:t>
            </w:r>
          </w:p>
          <w:p w:rsidRPr="009B7595" w:rsidR="00010076" w:rsidP="009B7595" w:rsidRDefault="00010076">
            <w:pPr>
              <w:pStyle w:val="ECHRPara"/>
              <w:ind w:firstLine="0"/>
              <w:jc w:val="left"/>
              <w:rPr>
                <w:sz w:val="20"/>
                <w:szCs w:val="20"/>
                <w:lang w:val="en-GB"/>
              </w:rPr>
            </w:pPr>
          </w:p>
        </w:tc>
        <w:tc>
          <w:tcPr>
            <w:tcW w:w="1276" w:type="dxa"/>
          </w:tcPr>
          <w:p w:rsidRPr="009B7595" w:rsidR="00CE2307" w:rsidP="009B7595" w:rsidRDefault="00CE2307">
            <w:pPr>
              <w:pStyle w:val="ECHRPara"/>
              <w:ind w:firstLine="0"/>
              <w:jc w:val="left"/>
              <w:rPr>
                <w:sz w:val="20"/>
                <w:szCs w:val="20"/>
                <w:lang w:val="en-GB"/>
              </w:rPr>
            </w:pPr>
            <w:r w:rsidRPr="009B7595">
              <w:rPr>
                <w:sz w:val="20"/>
                <w:szCs w:val="20"/>
                <w:lang w:val="en-GB"/>
              </w:rPr>
              <w:t>09/04/2005</w:t>
            </w:r>
          </w:p>
        </w:tc>
        <w:tc>
          <w:tcPr>
            <w:tcW w:w="3685" w:type="dxa"/>
          </w:tcPr>
          <w:p w:rsidRPr="009B7595" w:rsidR="00CE2307" w:rsidP="009B7595" w:rsidRDefault="00CE2307">
            <w:pPr>
              <w:pStyle w:val="ECHRPara"/>
              <w:ind w:firstLine="0"/>
              <w:jc w:val="left"/>
              <w:rPr>
                <w:sz w:val="20"/>
                <w:szCs w:val="20"/>
                <w:lang w:val="en-GB"/>
              </w:rPr>
            </w:pPr>
            <w:r w:rsidRPr="009B7595">
              <w:rPr>
                <w:sz w:val="20"/>
                <w:szCs w:val="20"/>
                <w:lang w:val="en-GB"/>
              </w:rPr>
              <w:t xml:space="preserve">Altay Regional Court, </w:t>
            </w:r>
            <w:r w:rsidRPr="009B7595" w:rsidR="00FA6081">
              <w:rPr>
                <w:sz w:val="20"/>
                <w:szCs w:val="20"/>
                <w:lang w:val="en-GB"/>
              </w:rPr>
              <w:br/>
            </w:r>
            <w:r w:rsidRPr="009B7595">
              <w:rPr>
                <w:sz w:val="20"/>
                <w:szCs w:val="20"/>
                <w:lang w:val="en-GB"/>
              </w:rPr>
              <w:t>2 February 2005</w:t>
            </w:r>
          </w:p>
        </w:tc>
        <w:tc>
          <w:tcPr>
            <w:tcW w:w="1984" w:type="dxa"/>
          </w:tcPr>
          <w:p w:rsidRPr="009B7595" w:rsidR="00CE2307" w:rsidP="009B7595" w:rsidRDefault="00750172">
            <w:pPr>
              <w:pStyle w:val="ECHRPara"/>
              <w:ind w:firstLine="0"/>
              <w:jc w:val="left"/>
              <w:rPr>
                <w:sz w:val="20"/>
                <w:szCs w:val="20"/>
                <w:lang w:val="en-GB"/>
              </w:rPr>
            </w:pPr>
            <w:r w:rsidRPr="009B7595">
              <w:rPr>
                <w:sz w:val="20"/>
                <w:szCs w:val="20"/>
                <w:lang w:val="en-GB"/>
              </w:rPr>
              <w:t>n/a</w:t>
            </w:r>
          </w:p>
        </w:tc>
      </w:tr>
      <w:tr w:rsidRPr="009B7595" w:rsidR="00CE2307" w:rsidTr="00FA6081">
        <w:tc>
          <w:tcPr>
            <w:tcW w:w="3085" w:type="dxa"/>
          </w:tcPr>
          <w:p w:rsidRPr="009B7595" w:rsidR="00CE2307" w:rsidP="009B7595" w:rsidRDefault="00CE2307">
            <w:pPr>
              <w:pStyle w:val="ECHRPara"/>
              <w:ind w:firstLine="0"/>
              <w:jc w:val="left"/>
              <w:rPr>
                <w:sz w:val="20"/>
                <w:szCs w:val="20"/>
                <w:lang w:val="en-GB"/>
              </w:rPr>
            </w:pPr>
            <w:r w:rsidRPr="009B7595">
              <w:rPr>
                <w:sz w:val="20"/>
                <w:szCs w:val="20"/>
                <w:lang w:val="en-GB"/>
              </w:rPr>
              <w:t>44223/05</w:t>
            </w:r>
          </w:p>
          <w:p w:rsidRPr="009B7595" w:rsidR="00CE2307" w:rsidP="009B7595" w:rsidRDefault="00CE2307">
            <w:pPr>
              <w:pStyle w:val="ECHRPara"/>
              <w:ind w:firstLine="0"/>
              <w:jc w:val="left"/>
              <w:rPr>
                <w:sz w:val="20"/>
                <w:szCs w:val="20"/>
                <w:lang w:val="en-GB"/>
              </w:rPr>
            </w:pPr>
            <w:r w:rsidRPr="009B7595">
              <w:rPr>
                <w:sz w:val="20"/>
                <w:szCs w:val="20"/>
                <w:lang w:val="en-GB"/>
              </w:rPr>
              <w:t>Aleksandr Yevgenyevich Morozov</w:t>
            </w:r>
          </w:p>
        </w:tc>
        <w:tc>
          <w:tcPr>
            <w:tcW w:w="1276" w:type="dxa"/>
          </w:tcPr>
          <w:p w:rsidRPr="009B7595" w:rsidR="00CE2307" w:rsidP="009B7595" w:rsidRDefault="00CE2307">
            <w:pPr>
              <w:pStyle w:val="ECHRPara"/>
              <w:ind w:firstLine="0"/>
              <w:jc w:val="left"/>
              <w:rPr>
                <w:sz w:val="20"/>
                <w:szCs w:val="20"/>
                <w:lang w:val="en-GB"/>
              </w:rPr>
            </w:pPr>
            <w:r w:rsidRPr="009B7595">
              <w:rPr>
                <w:sz w:val="20"/>
                <w:szCs w:val="20"/>
                <w:lang w:val="en-GB"/>
              </w:rPr>
              <w:t>14/10/2005</w:t>
            </w:r>
          </w:p>
        </w:tc>
        <w:tc>
          <w:tcPr>
            <w:tcW w:w="3685" w:type="dxa"/>
          </w:tcPr>
          <w:p w:rsidRPr="009B7595" w:rsidR="00CE2307" w:rsidP="009B7595" w:rsidRDefault="00CE2307">
            <w:pPr>
              <w:pStyle w:val="ECHRPara"/>
              <w:ind w:firstLine="0"/>
              <w:jc w:val="left"/>
              <w:rPr>
                <w:sz w:val="20"/>
                <w:szCs w:val="20"/>
                <w:lang w:val="en-GB"/>
              </w:rPr>
            </w:pPr>
            <w:r w:rsidRPr="009B7595">
              <w:rPr>
                <w:sz w:val="20"/>
                <w:szCs w:val="20"/>
                <w:lang w:val="en-GB"/>
              </w:rPr>
              <w:t xml:space="preserve">Yaroslavl Regional Court, </w:t>
            </w:r>
            <w:r w:rsidRPr="009B7595" w:rsidR="00FA6081">
              <w:rPr>
                <w:sz w:val="20"/>
                <w:szCs w:val="20"/>
                <w:lang w:val="en-GB"/>
              </w:rPr>
              <w:br/>
            </w:r>
            <w:r w:rsidRPr="009B7595">
              <w:rPr>
                <w:sz w:val="20"/>
                <w:szCs w:val="20"/>
                <w:lang w:val="en-GB"/>
              </w:rPr>
              <w:t>12 July 2005</w:t>
            </w:r>
          </w:p>
          <w:p w:rsidRPr="009B7595" w:rsidR="00010076" w:rsidP="009B7595" w:rsidRDefault="00010076">
            <w:pPr>
              <w:pStyle w:val="ECHRPara"/>
              <w:ind w:firstLine="0"/>
              <w:jc w:val="left"/>
              <w:rPr>
                <w:sz w:val="20"/>
                <w:szCs w:val="20"/>
                <w:lang w:val="en-GB"/>
              </w:rPr>
            </w:pPr>
          </w:p>
        </w:tc>
        <w:tc>
          <w:tcPr>
            <w:tcW w:w="1984" w:type="dxa"/>
          </w:tcPr>
          <w:p w:rsidRPr="009B7595" w:rsidR="00CE2307" w:rsidP="009B7595" w:rsidRDefault="00750172">
            <w:pPr>
              <w:pStyle w:val="ECHRPara"/>
              <w:ind w:firstLine="0"/>
              <w:jc w:val="left"/>
              <w:rPr>
                <w:sz w:val="20"/>
                <w:szCs w:val="20"/>
                <w:lang w:val="en-GB"/>
              </w:rPr>
            </w:pPr>
            <w:r w:rsidRPr="009B7595">
              <w:rPr>
                <w:sz w:val="20"/>
                <w:szCs w:val="20"/>
                <w:lang w:val="en-GB"/>
              </w:rPr>
              <w:t>n/a</w:t>
            </w:r>
          </w:p>
        </w:tc>
      </w:tr>
      <w:tr w:rsidRPr="009B7595" w:rsidR="00CE2307" w:rsidTr="00FA6081">
        <w:tc>
          <w:tcPr>
            <w:tcW w:w="3085" w:type="dxa"/>
          </w:tcPr>
          <w:p w:rsidRPr="009B7595" w:rsidR="00CE2307" w:rsidP="009B7595" w:rsidRDefault="00CE2307">
            <w:pPr>
              <w:pStyle w:val="ECHRPara"/>
              <w:ind w:firstLine="0"/>
              <w:jc w:val="left"/>
              <w:rPr>
                <w:sz w:val="20"/>
                <w:szCs w:val="20"/>
                <w:lang w:val="en-GB"/>
              </w:rPr>
            </w:pPr>
            <w:r w:rsidRPr="009B7595">
              <w:rPr>
                <w:sz w:val="20"/>
                <w:szCs w:val="20"/>
                <w:lang w:val="en-GB"/>
              </w:rPr>
              <w:t>53304/07</w:t>
            </w:r>
          </w:p>
          <w:p w:rsidRPr="009B7595" w:rsidR="00CE2307" w:rsidP="009B7595" w:rsidRDefault="00CE2307">
            <w:pPr>
              <w:pStyle w:val="ECHRPara"/>
              <w:ind w:firstLine="0"/>
              <w:jc w:val="left"/>
              <w:rPr>
                <w:sz w:val="20"/>
                <w:szCs w:val="20"/>
                <w:lang w:val="en-GB"/>
              </w:rPr>
            </w:pPr>
            <w:r w:rsidRPr="009B7595">
              <w:rPr>
                <w:sz w:val="20"/>
                <w:szCs w:val="20"/>
                <w:lang w:val="en-GB"/>
              </w:rPr>
              <w:t>Andrey Anatolyevich Anikanov</w:t>
            </w:r>
          </w:p>
        </w:tc>
        <w:tc>
          <w:tcPr>
            <w:tcW w:w="1276" w:type="dxa"/>
          </w:tcPr>
          <w:p w:rsidRPr="009B7595" w:rsidR="00CE2307" w:rsidP="009B7595" w:rsidRDefault="00CE2307">
            <w:pPr>
              <w:pStyle w:val="ECHRPara"/>
              <w:ind w:firstLine="0"/>
              <w:jc w:val="left"/>
              <w:rPr>
                <w:sz w:val="20"/>
                <w:szCs w:val="20"/>
                <w:lang w:val="en-GB"/>
              </w:rPr>
            </w:pPr>
            <w:r w:rsidRPr="009B7595">
              <w:rPr>
                <w:sz w:val="20"/>
                <w:szCs w:val="20"/>
                <w:lang w:val="en-GB"/>
              </w:rPr>
              <w:t>11/10/2007</w:t>
            </w:r>
          </w:p>
        </w:tc>
        <w:tc>
          <w:tcPr>
            <w:tcW w:w="3685" w:type="dxa"/>
          </w:tcPr>
          <w:p w:rsidRPr="009B7595" w:rsidR="00CE2307" w:rsidP="009B7595" w:rsidRDefault="00CE2307">
            <w:pPr>
              <w:pStyle w:val="ECHRPara"/>
              <w:ind w:firstLine="0"/>
              <w:jc w:val="left"/>
              <w:rPr>
                <w:sz w:val="20"/>
                <w:szCs w:val="20"/>
                <w:lang w:val="en-GB"/>
              </w:rPr>
            </w:pPr>
            <w:r w:rsidRPr="009B7595">
              <w:rPr>
                <w:sz w:val="20"/>
                <w:szCs w:val="20"/>
                <w:lang w:val="en-GB"/>
              </w:rPr>
              <w:t xml:space="preserve">Voronezh Regional Court, </w:t>
            </w:r>
            <w:r w:rsidRPr="009B7595" w:rsidR="00FA6081">
              <w:rPr>
                <w:sz w:val="20"/>
                <w:szCs w:val="20"/>
                <w:lang w:val="en-GB"/>
              </w:rPr>
              <w:br/>
            </w:r>
            <w:r w:rsidRPr="009B7595">
              <w:rPr>
                <w:sz w:val="20"/>
                <w:szCs w:val="20"/>
                <w:lang w:val="en-GB"/>
              </w:rPr>
              <w:t>15 November 2007;</w:t>
            </w:r>
          </w:p>
          <w:p w:rsidRPr="009B7595" w:rsidR="00CE2307" w:rsidP="009B7595" w:rsidRDefault="00CE2307">
            <w:pPr>
              <w:pStyle w:val="ECHRPara"/>
              <w:ind w:firstLine="0"/>
              <w:jc w:val="left"/>
              <w:rPr>
                <w:sz w:val="20"/>
                <w:szCs w:val="20"/>
                <w:lang w:val="en-GB"/>
              </w:rPr>
            </w:pPr>
            <w:r w:rsidRPr="009B7595">
              <w:rPr>
                <w:sz w:val="20"/>
                <w:szCs w:val="20"/>
                <w:lang w:val="en-GB"/>
              </w:rPr>
              <w:t xml:space="preserve">Moscow Regional Court, </w:t>
            </w:r>
            <w:r w:rsidRPr="009B7595" w:rsidR="00FA6081">
              <w:rPr>
                <w:sz w:val="20"/>
                <w:szCs w:val="20"/>
                <w:lang w:val="en-GB"/>
              </w:rPr>
              <w:br/>
            </w:r>
            <w:r w:rsidRPr="009B7595">
              <w:rPr>
                <w:sz w:val="20"/>
                <w:szCs w:val="20"/>
                <w:lang w:val="en-GB"/>
              </w:rPr>
              <w:t>19 January 2010.</w:t>
            </w:r>
          </w:p>
          <w:p w:rsidRPr="009B7595" w:rsidR="00010076" w:rsidP="009B7595" w:rsidRDefault="00010076">
            <w:pPr>
              <w:pStyle w:val="ECHRPara"/>
              <w:ind w:firstLine="0"/>
              <w:jc w:val="left"/>
              <w:rPr>
                <w:sz w:val="20"/>
                <w:szCs w:val="20"/>
                <w:lang w:val="en-GB"/>
              </w:rPr>
            </w:pPr>
          </w:p>
        </w:tc>
        <w:tc>
          <w:tcPr>
            <w:tcW w:w="1984" w:type="dxa"/>
          </w:tcPr>
          <w:p w:rsidRPr="009B7595" w:rsidR="00CE2307" w:rsidP="009B7595" w:rsidRDefault="00CE2307">
            <w:pPr>
              <w:pStyle w:val="ECHRPara"/>
              <w:ind w:firstLine="0"/>
              <w:jc w:val="left"/>
              <w:rPr>
                <w:sz w:val="20"/>
                <w:szCs w:val="20"/>
                <w:lang w:val="en-GB"/>
              </w:rPr>
            </w:pPr>
            <w:r w:rsidRPr="009B7595">
              <w:rPr>
                <w:sz w:val="20"/>
                <w:szCs w:val="20"/>
                <w:lang w:val="en-GB"/>
              </w:rPr>
              <w:t>6 March 2007 – 7</w:t>
            </w:r>
            <w:r w:rsidRPr="009B7595" w:rsidR="00FA6081">
              <w:rPr>
                <w:sz w:val="20"/>
                <w:szCs w:val="20"/>
                <w:lang w:val="en-GB"/>
              </w:rPr>
              <w:t> </w:t>
            </w:r>
            <w:r w:rsidRPr="009B7595">
              <w:rPr>
                <w:sz w:val="20"/>
                <w:szCs w:val="20"/>
                <w:lang w:val="en-GB"/>
              </w:rPr>
              <w:t>March 2007</w:t>
            </w:r>
          </w:p>
        </w:tc>
      </w:tr>
      <w:tr w:rsidRPr="009B7595" w:rsidR="00CE2307" w:rsidTr="00FA6081">
        <w:tc>
          <w:tcPr>
            <w:tcW w:w="3085" w:type="dxa"/>
          </w:tcPr>
          <w:p w:rsidRPr="009B7595" w:rsidR="00CE2307" w:rsidP="009B7595" w:rsidRDefault="00CE2307">
            <w:pPr>
              <w:pStyle w:val="ECHRPara"/>
              <w:ind w:firstLine="0"/>
              <w:jc w:val="left"/>
              <w:rPr>
                <w:sz w:val="20"/>
                <w:szCs w:val="20"/>
                <w:lang w:val="en-GB"/>
              </w:rPr>
            </w:pPr>
            <w:r w:rsidRPr="009B7595">
              <w:rPr>
                <w:sz w:val="20"/>
                <w:szCs w:val="20"/>
                <w:lang w:val="en-GB"/>
              </w:rPr>
              <w:t>40232/11</w:t>
            </w:r>
          </w:p>
          <w:p w:rsidRPr="009B7595" w:rsidR="00CE2307" w:rsidP="009B7595" w:rsidRDefault="00CE2307">
            <w:pPr>
              <w:pStyle w:val="ECHRPara"/>
              <w:ind w:firstLine="0"/>
              <w:jc w:val="left"/>
              <w:rPr>
                <w:sz w:val="20"/>
                <w:szCs w:val="20"/>
                <w:lang w:val="en-GB"/>
              </w:rPr>
            </w:pPr>
            <w:r w:rsidRPr="009B7595">
              <w:rPr>
                <w:sz w:val="20"/>
                <w:szCs w:val="20"/>
                <w:lang w:val="en-GB"/>
              </w:rPr>
              <w:t>Petr Petrovich Makhov</w:t>
            </w:r>
          </w:p>
        </w:tc>
        <w:tc>
          <w:tcPr>
            <w:tcW w:w="1276" w:type="dxa"/>
          </w:tcPr>
          <w:p w:rsidRPr="009B7595" w:rsidR="00CE2307" w:rsidP="009B7595" w:rsidRDefault="00CE2307">
            <w:pPr>
              <w:pStyle w:val="ECHRPara"/>
              <w:ind w:firstLine="0"/>
              <w:jc w:val="left"/>
              <w:rPr>
                <w:sz w:val="20"/>
                <w:szCs w:val="20"/>
                <w:lang w:val="en-GB"/>
              </w:rPr>
            </w:pPr>
            <w:r w:rsidRPr="009B7595">
              <w:rPr>
                <w:sz w:val="20"/>
                <w:szCs w:val="20"/>
                <w:lang w:val="en-GB"/>
              </w:rPr>
              <w:t>25/05/2011</w:t>
            </w:r>
          </w:p>
        </w:tc>
        <w:tc>
          <w:tcPr>
            <w:tcW w:w="3685" w:type="dxa"/>
          </w:tcPr>
          <w:p w:rsidRPr="009B7595" w:rsidR="00CE2307" w:rsidP="009B7595" w:rsidRDefault="00CE2307">
            <w:pPr>
              <w:pStyle w:val="ECHRPara"/>
              <w:ind w:firstLine="0"/>
              <w:jc w:val="left"/>
              <w:rPr>
                <w:sz w:val="20"/>
                <w:szCs w:val="20"/>
                <w:lang w:val="en-GB"/>
              </w:rPr>
            </w:pPr>
            <w:r w:rsidRPr="009B7595">
              <w:rPr>
                <w:sz w:val="20"/>
                <w:szCs w:val="20"/>
                <w:lang w:val="en-GB"/>
              </w:rPr>
              <w:t xml:space="preserve">Murmansk Regional Court, </w:t>
            </w:r>
            <w:r w:rsidRPr="009B7595" w:rsidR="00FA6081">
              <w:rPr>
                <w:sz w:val="20"/>
                <w:szCs w:val="20"/>
                <w:lang w:val="en-GB"/>
              </w:rPr>
              <w:br/>
            </w:r>
            <w:r w:rsidRPr="009B7595">
              <w:rPr>
                <w:sz w:val="20"/>
                <w:szCs w:val="20"/>
                <w:lang w:val="en-GB"/>
              </w:rPr>
              <w:t>6 April 2011</w:t>
            </w:r>
          </w:p>
          <w:p w:rsidRPr="009B7595" w:rsidR="00010076" w:rsidP="009B7595" w:rsidRDefault="00010076">
            <w:pPr>
              <w:pStyle w:val="ECHRPara"/>
              <w:ind w:firstLine="0"/>
              <w:jc w:val="left"/>
              <w:rPr>
                <w:sz w:val="20"/>
                <w:szCs w:val="20"/>
                <w:lang w:val="en-GB"/>
              </w:rPr>
            </w:pPr>
          </w:p>
        </w:tc>
        <w:tc>
          <w:tcPr>
            <w:tcW w:w="1984" w:type="dxa"/>
          </w:tcPr>
          <w:p w:rsidRPr="009B7595" w:rsidR="00CE2307" w:rsidP="009B7595" w:rsidRDefault="00CE2307">
            <w:pPr>
              <w:pStyle w:val="ECHRPara"/>
              <w:ind w:firstLine="0"/>
              <w:jc w:val="left"/>
              <w:rPr>
                <w:sz w:val="20"/>
                <w:szCs w:val="20"/>
              </w:rPr>
            </w:pPr>
            <w:r w:rsidRPr="009B7595">
              <w:rPr>
                <w:sz w:val="20"/>
                <w:szCs w:val="20"/>
              </w:rPr>
              <w:t xml:space="preserve">1 April 2005 </w:t>
            </w:r>
            <w:r w:rsidRPr="009B7595">
              <w:rPr>
                <w:sz w:val="20"/>
                <w:szCs w:val="20"/>
                <w:lang w:val="en-GB"/>
              </w:rPr>
              <w:t>–</w:t>
            </w:r>
            <w:r w:rsidRPr="009B7595">
              <w:rPr>
                <w:sz w:val="20"/>
                <w:szCs w:val="20"/>
              </w:rPr>
              <w:t xml:space="preserve"> 27</w:t>
            </w:r>
            <w:r w:rsidRPr="009B7595" w:rsidR="00FA6081">
              <w:rPr>
                <w:sz w:val="20"/>
                <w:szCs w:val="20"/>
              </w:rPr>
              <w:t> </w:t>
            </w:r>
            <w:r w:rsidRPr="009B7595">
              <w:rPr>
                <w:sz w:val="20"/>
                <w:szCs w:val="20"/>
              </w:rPr>
              <w:t>September 2007</w:t>
            </w:r>
          </w:p>
        </w:tc>
      </w:tr>
      <w:tr w:rsidRPr="009B7595" w:rsidR="00CE2307" w:rsidTr="00FA6081">
        <w:tc>
          <w:tcPr>
            <w:tcW w:w="3085" w:type="dxa"/>
          </w:tcPr>
          <w:p w:rsidRPr="009B7595" w:rsidR="00CE2307" w:rsidP="009B7595" w:rsidRDefault="00CE2307">
            <w:pPr>
              <w:pStyle w:val="ECHRPara"/>
              <w:ind w:firstLine="0"/>
              <w:jc w:val="left"/>
              <w:rPr>
                <w:sz w:val="20"/>
                <w:szCs w:val="20"/>
                <w:lang w:val="en-GB"/>
              </w:rPr>
            </w:pPr>
            <w:r w:rsidRPr="009B7595">
              <w:rPr>
                <w:sz w:val="20"/>
                <w:szCs w:val="20"/>
                <w:lang w:val="en-GB"/>
              </w:rPr>
              <w:t>60052/11</w:t>
            </w:r>
          </w:p>
          <w:p w:rsidRPr="009B7595" w:rsidR="00CE2307" w:rsidP="009B7595" w:rsidRDefault="00CE2307">
            <w:pPr>
              <w:pStyle w:val="ECHRPara"/>
              <w:ind w:firstLine="0"/>
              <w:jc w:val="left"/>
              <w:rPr>
                <w:sz w:val="20"/>
                <w:szCs w:val="20"/>
                <w:lang w:val="en-GB"/>
              </w:rPr>
            </w:pPr>
            <w:r w:rsidRPr="009B7595">
              <w:rPr>
                <w:sz w:val="20"/>
                <w:szCs w:val="20"/>
                <w:lang w:val="en-GB"/>
              </w:rPr>
              <w:t>Oleg Aleksandrovich Gordeyev</w:t>
            </w:r>
          </w:p>
        </w:tc>
        <w:tc>
          <w:tcPr>
            <w:tcW w:w="1276" w:type="dxa"/>
          </w:tcPr>
          <w:p w:rsidRPr="009B7595" w:rsidR="00CE2307" w:rsidP="009B7595" w:rsidRDefault="00CE2307">
            <w:pPr>
              <w:pStyle w:val="ECHRPara"/>
              <w:ind w:firstLine="0"/>
              <w:jc w:val="left"/>
              <w:rPr>
                <w:sz w:val="20"/>
                <w:szCs w:val="20"/>
                <w:lang w:val="en-GB"/>
              </w:rPr>
            </w:pPr>
            <w:r w:rsidRPr="009B7595">
              <w:rPr>
                <w:sz w:val="20"/>
                <w:szCs w:val="20"/>
                <w:lang w:val="en-GB"/>
              </w:rPr>
              <w:t>02/09/2011</w:t>
            </w:r>
          </w:p>
        </w:tc>
        <w:tc>
          <w:tcPr>
            <w:tcW w:w="3685" w:type="dxa"/>
          </w:tcPr>
          <w:p w:rsidRPr="009B7595" w:rsidR="00CE2307" w:rsidP="009B7595" w:rsidRDefault="00CE2307">
            <w:pPr>
              <w:pStyle w:val="ECHRPara"/>
              <w:ind w:firstLine="0"/>
              <w:jc w:val="left"/>
              <w:rPr>
                <w:sz w:val="20"/>
                <w:szCs w:val="20"/>
                <w:lang w:val="en-GB"/>
              </w:rPr>
            </w:pPr>
            <w:r w:rsidRPr="009B7595">
              <w:rPr>
                <w:sz w:val="20"/>
                <w:szCs w:val="20"/>
                <w:lang w:val="en-GB"/>
              </w:rPr>
              <w:t xml:space="preserve">Chelyabinsk Regional Court, </w:t>
            </w:r>
            <w:r w:rsidRPr="009B7595" w:rsidR="00FA6081">
              <w:rPr>
                <w:sz w:val="20"/>
                <w:szCs w:val="20"/>
                <w:lang w:val="en-GB"/>
              </w:rPr>
              <w:br/>
            </w:r>
            <w:r w:rsidRPr="009B7595">
              <w:rPr>
                <w:sz w:val="20"/>
                <w:szCs w:val="20"/>
                <w:lang w:val="en-GB"/>
              </w:rPr>
              <w:t>14 April 2011</w:t>
            </w:r>
          </w:p>
          <w:p w:rsidRPr="009B7595" w:rsidR="00010076" w:rsidP="009B7595" w:rsidRDefault="00010076">
            <w:pPr>
              <w:pStyle w:val="ECHRPara"/>
              <w:ind w:firstLine="0"/>
              <w:jc w:val="left"/>
              <w:rPr>
                <w:sz w:val="20"/>
                <w:szCs w:val="20"/>
                <w:lang w:val="en-GB"/>
              </w:rPr>
            </w:pPr>
          </w:p>
        </w:tc>
        <w:tc>
          <w:tcPr>
            <w:tcW w:w="1984" w:type="dxa"/>
          </w:tcPr>
          <w:p w:rsidRPr="009B7595" w:rsidR="00CE2307" w:rsidP="009B7595" w:rsidRDefault="00CE2307">
            <w:pPr>
              <w:pStyle w:val="ECHRPara"/>
              <w:ind w:firstLine="0"/>
              <w:jc w:val="left"/>
              <w:rPr>
                <w:sz w:val="20"/>
                <w:szCs w:val="20"/>
                <w:lang w:val="en-GB"/>
              </w:rPr>
            </w:pPr>
            <w:r w:rsidRPr="009B7595">
              <w:rPr>
                <w:sz w:val="20"/>
                <w:szCs w:val="20"/>
                <w:lang w:val="en-GB"/>
              </w:rPr>
              <w:t>1 November 2005 – 18 November 2005</w:t>
            </w:r>
          </w:p>
        </w:tc>
      </w:tr>
      <w:tr w:rsidRPr="009B7595" w:rsidR="00CE2307" w:rsidTr="00FA6081">
        <w:tc>
          <w:tcPr>
            <w:tcW w:w="3085" w:type="dxa"/>
          </w:tcPr>
          <w:p w:rsidRPr="009B7595" w:rsidR="00CE2307" w:rsidP="009B7595" w:rsidRDefault="00CE2307">
            <w:pPr>
              <w:pStyle w:val="ECHRPara"/>
              <w:ind w:firstLine="0"/>
              <w:jc w:val="left"/>
              <w:rPr>
                <w:sz w:val="20"/>
                <w:szCs w:val="20"/>
                <w:lang w:val="en-GB"/>
              </w:rPr>
            </w:pPr>
            <w:r w:rsidRPr="009B7595">
              <w:rPr>
                <w:sz w:val="20"/>
                <w:szCs w:val="20"/>
                <w:lang w:val="en-GB"/>
              </w:rPr>
              <w:t>76438/11</w:t>
            </w:r>
          </w:p>
          <w:p w:rsidRPr="009B7595" w:rsidR="00CE2307" w:rsidP="009B7595" w:rsidRDefault="00CE2307">
            <w:pPr>
              <w:pStyle w:val="ECHRPara"/>
              <w:ind w:firstLine="0"/>
              <w:jc w:val="left"/>
              <w:rPr>
                <w:sz w:val="20"/>
                <w:szCs w:val="20"/>
                <w:lang w:val="en-GB"/>
              </w:rPr>
            </w:pPr>
            <w:r w:rsidRPr="009B7595">
              <w:rPr>
                <w:sz w:val="20"/>
                <w:szCs w:val="20"/>
                <w:lang w:val="en-GB"/>
              </w:rPr>
              <w:t>Andrey Igorevich Resin</w:t>
            </w:r>
          </w:p>
        </w:tc>
        <w:tc>
          <w:tcPr>
            <w:tcW w:w="1276" w:type="dxa"/>
          </w:tcPr>
          <w:p w:rsidRPr="009B7595" w:rsidR="00CE2307" w:rsidP="009B7595" w:rsidRDefault="00CE2307">
            <w:pPr>
              <w:pStyle w:val="ECHRPara"/>
              <w:ind w:firstLine="0"/>
              <w:jc w:val="left"/>
              <w:rPr>
                <w:sz w:val="20"/>
                <w:szCs w:val="20"/>
                <w:lang w:val="en-GB"/>
              </w:rPr>
            </w:pPr>
            <w:r w:rsidRPr="009B7595">
              <w:rPr>
                <w:sz w:val="20"/>
                <w:szCs w:val="20"/>
                <w:lang w:val="en-GB"/>
              </w:rPr>
              <w:t>18/11/2011</w:t>
            </w:r>
          </w:p>
        </w:tc>
        <w:tc>
          <w:tcPr>
            <w:tcW w:w="3685" w:type="dxa"/>
          </w:tcPr>
          <w:p w:rsidRPr="009B7595" w:rsidR="00CE2307" w:rsidP="009B7595" w:rsidRDefault="00CE2307">
            <w:pPr>
              <w:pStyle w:val="ECHRPara"/>
              <w:ind w:firstLine="0"/>
              <w:jc w:val="left"/>
              <w:rPr>
                <w:sz w:val="20"/>
                <w:szCs w:val="20"/>
                <w:lang w:val="en-GB"/>
              </w:rPr>
            </w:pPr>
            <w:r w:rsidRPr="009B7595">
              <w:rPr>
                <w:sz w:val="20"/>
                <w:szCs w:val="20"/>
                <w:lang w:val="en-GB"/>
              </w:rPr>
              <w:t xml:space="preserve">Khabarovsk Regional Court, </w:t>
            </w:r>
            <w:r w:rsidRPr="009B7595" w:rsidR="00FA6081">
              <w:rPr>
                <w:sz w:val="20"/>
                <w:szCs w:val="20"/>
                <w:lang w:val="en-GB"/>
              </w:rPr>
              <w:br/>
            </w:r>
            <w:r w:rsidRPr="009B7595">
              <w:rPr>
                <w:sz w:val="20"/>
                <w:szCs w:val="20"/>
                <w:lang w:val="en-GB"/>
              </w:rPr>
              <w:t>3 August 2011</w:t>
            </w:r>
          </w:p>
          <w:p w:rsidRPr="009B7595" w:rsidR="00010076" w:rsidP="009B7595" w:rsidRDefault="00010076">
            <w:pPr>
              <w:pStyle w:val="ECHRPara"/>
              <w:ind w:firstLine="0"/>
              <w:jc w:val="left"/>
              <w:rPr>
                <w:sz w:val="20"/>
                <w:szCs w:val="20"/>
                <w:lang w:val="en-GB"/>
              </w:rPr>
            </w:pPr>
          </w:p>
        </w:tc>
        <w:tc>
          <w:tcPr>
            <w:tcW w:w="1984" w:type="dxa"/>
          </w:tcPr>
          <w:p w:rsidRPr="009B7595" w:rsidR="00CE2307" w:rsidP="009B7595" w:rsidRDefault="00CE2307">
            <w:pPr>
              <w:pStyle w:val="ECHRPara"/>
              <w:ind w:firstLine="0"/>
              <w:jc w:val="left"/>
              <w:rPr>
                <w:sz w:val="20"/>
                <w:szCs w:val="20"/>
              </w:rPr>
            </w:pPr>
            <w:r w:rsidRPr="009B7595">
              <w:rPr>
                <w:sz w:val="20"/>
                <w:szCs w:val="20"/>
              </w:rPr>
              <w:t>15 December 2008 - 25 March 2009</w:t>
            </w:r>
          </w:p>
        </w:tc>
      </w:tr>
      <w:tr w:rsidRPr="009B7595" w:rsidR="00CE2307" w:rsidTr="00FA6081">
        <w:tc>
          <w:tcPr>
            <w:tcW w:w="3085" w:type="dxa"/>
          </w:tcPr>
          <w:p w:rsidRPr="009B7595" w:rsidR="00CE2307" w:rsidP="009B7595" w:rsidRDefault="00CE2307">
            <w:pPr>
              <w:pStyle w:val="ECHRPara"/>
              <w:ind w:firstLine="0"/>
              <w:jc w:val="left"/>
              <w:rPr>
                <w:sz w:val="20"/>
                <w:szCs w:val="20"/>
                <w:lang w:val="en-GB"/>
              </w:rPr>
            </w:pPr>
            <w:r w:rsidRPr="009B7595">
              <w:rPr>
                <w:sz w:val="20"/>
                <w:szCs w:val="20"/>
                <w:lang w:val="en-GB"/>
              </w:rPr>
              <w:t>14919/12</w:t>
            </w:r>
          </w:p>
          <w:p w:rsidRPr="009B7595" w:rsidR="00CE2307" w:rsidP="009B7595" w:rsidRDefault="00CE2307">
            <w:pPr>
              <w:pStyle w:val="ECHRPara"/>
              <w:ind w:firstLine="0"/>
              <w:jc w:val="left"/>
              <w:rPr>
                <w:sz w:val="20"/>
                <w:szCs w:val="20"/>
                <w:lang w:val="en-GB"/>
              </w:rPr>
            </w:pPr>
            <w:r w:rsidRPr="009B7595">
              <w:rPr>
                <w:sz w:val="20"/>
                <w:szCs w:val="20"/>
                <w:lang w:val="en-GB"/>
              </w:rPr>
              <w:t>Yuriy Aleksandrovich Lebetskiy</w:t>
            </w:r>
          </w:p>
        </w:tc>
        <w:tc>
          <w:tcPr>
            <w:tcW w:w="1276" w:type="dxa"/>
          </w:tcPr>
          <w:p w:rsidRPr="009B7595" w:rsidR="00CE2307" w:rsidP="009B7595" w:rsidRDefault="00CE2307">
            <w:pPr>
              <w:pStyle w:val="ECHRPara"/>
              <w:ind w:firstLine="0"/>
              <w:jc w:val="left"/>
              <w:rPr>
                <w:sz w:val="20"/>
                <w:szCs w:val="20"/>
                <w:lang w:val="en-GB"/>
              </w:rPr>
            </w:pPr>
            <w:r w:rsidRPr="009B7595">
              <w:rPr>
                <w:sz w:val="20"/>
                <w:szCs w:val="20"/>
                <w:lang w:val="en-GB"/>
              </w:rPr>
              <w:t>23/01/2012</w:t>
            </w:r>
          </w:p>
        </w:tc>
        <w:tc>
          <w:tcPr>
            <w:tcW w:w="3685" w:type="dxa"/>
          </w:tcPr>
          <w:p w:rsidRPr="009B7595" w:rsidR="00CE2307" w:rsidP="009B7595" w:rsidRDefault="00CE2307">
            <w:pPr>
              <w:pStyle w:val="ECHRPara"/>
              <w:ind w:firstLine="0"/>
              <w:jc w:val="left"/>
              <w:rPr>
                <w:sz w:val="20"/>
                <w:szCs w:val="20"/>
                <w:lang w:val="en-GB"/>
              </w:rPr>
            </w:pPr>
            <w:r w:rsidRPr="009B7595">
              <w:rPr>
                <w:sz w:val="20"/>
                <w:szCs w:val="20"/>
                <w:lang w:val="en-GB"/>
              </w:rPr>
              <w:t xml:space="preserve">Perm Regional Court, </w:t>
            </w:r>
            <w:r w:rsidRPr="009B7595" w:rsidR="00FA6081">
              <w:rPr>
                <w:sz w:val="20"/>
                <w:szCs w:val="20"/>
                <w:lang w:val="en-GB"/>
              </w:rPr>
              <w:br/>
            </w:r>
            <w:r w:rsidRPr="009B7595">
              <w:rPr>
                <w:sz w:val="20"/>
                <w:szCs w:val="20"/>
                <w:lang w:val="en-GB"/>
              </w:rPr>
              <w:t>5 December 2011</w:t>
            </w:r>
          </w:p>
        </w:tc>
        <w:tc>
          <w:tcPr>
            <w:tcW w:w="1984" w:type="dxa"/>
          </w:tcPr>
          <w:p w:rsidRPr="009B7595" w:rsidR="00CE2307" w:rsidP="009B7595" w:rsidRDefault="00CE2307">
            <w:pPr>
              <w:pStyle w:val="ECHRPara"/>
              <w:ind w:firstLine="0"/>
              <w:jc w:val="left"/>
              <w:rPr>
                <w:sz w:val="20"/>
                <w:szCs w:val="20"/>
                <w:lang w:val="en-GB"/>
              </w:rPr>
            </w:pPr>
            <w:r w:rsidRPr="009B7595">
              <w:rPr>
                <w:sz w:val="20"/>
                <w:szCs w:val="20"/>
              </w:rPr>
              <w:t xml:space="preserve">6 - 18 June 2007, </w:t>
            </w:r>
            <w:r w:rsidRPr="009B7595" w:rsidR="00FA6081">
              <w:rPr>
                <w:sz w:val="20"/>
                <w:szCs w:val="20"/>
              </w:rPr>
              <w:br/>
            </w:r>
            <w:r w:rsidRPr="009B7595">
              <w:rPr>
                <w:sz w:val="20"/>
                <w:szCs w:val="20"/>
              </w:rPr>
              <w:t xml:space="preserve">22 - 30 June 2007, </w:t>
            </w:r>
            <w:r w:rsidRPr="009B7595" w:rsidR="00FA6081">
              <w:rPr>
                <w:sz w:val="20"/>
                <w:szCs w:val="20"/>
              </w:rPr>
              <w:br/>
            </w:r>
            <w:r w:rsidRPr="009B7595">
              <w:rPr>
                <w:sz w:val="20"/>
                <w:szCs w:val="20"/>
              </w:rPr>
              <w:t>22 - 25 July</w:t>
            </w:r>
            <w:r w:rsidRPr="009B7595" w:rsidR="00FA6081">
              <w:rPr>
                <w:sz w:val="20"/>
                <w:szCs w:val="20"/>
              </w:rPr>
              <w:t xml:space="preserve"> </w:t>
            </w:r>
            <w:r w:rsidRPr="009B7595">
              <w:rPr>
                <w:sz w:val="20"/>
                <w:szCs w:val="20"/>
              </w:rPr>
              <w:t>2007, and 29 September - 12 October 2007</w:t>
            </w:r>
          </w:p>
        </w:tc>
      </w:tr>
      <w:tr w:rsidRPr="009B7595" w:rsidR="00CE2307" w:rsidTr="00FA6081">
        <w:tc>
          <w:tcPr>
            <w:tcW w:w="3085" w:type="dxa"/>
          </w:tcPr>
          <w:p w:rsidRPr="009B7595" w:rsidR="00CE2307" w:rsidP="009B7595" w:rsidRDefault="00CE2307">
            <w:pPr>
              <w:pStyle w:val="ECHRPara"/>
              <w:ind w:firstLine="0"/>
              <w:jc w:val="left"/>
              <w:rPr>
                <w:sz w:val="20"/>
                <w:szCs w:val="20"/>
                <w:lang w:val="en-GB"/>
              </w:rPr>
            </w:pPr>
            <w:r w:rsidRPr="009B7595">
              <w:rPr>
                <w:sz w:val="20"/>
                <w:szCs w:val="20"/>
                <w:lang w:val="en-GB"/>
              </w:rPr>
              <w:t>19929/12</w:t>
            </w:r>
          </w:p>
          <w:p w:rsidRPr="009B7595" w:rsidR="00CE2307" w:rsidP="009B7595" w:rsidRDefault="00CE2307">
            <w:pPr>
              <w:pStyle w:val="ECHRPara"/>
              <w:ind w:firstLine="0"/>
              <w:jc w:val="left"/>
              <w:rPr>
                <w:sz w:val="20"/>
                <w:szCs w:val="20"/>
                <w:lang w:val="en-GB"/>
              </w:rPr>
            </w:pPr>
            <w:r w:rsidRPr="009B7595">
              <w:rPr>
                <w:sz w:val="20"/>
                <w:szCs w:val="20"/>
                <w:lang w:val="en-GB"/>
              </w:rPr>
              <w:t>Dmitriy Aleksandrovich Gromovoy</w:t>
            </w:r>
          </w:p>
        </w:tc>
        <w:tc>
          <w:tcPr>
            <w:tcW w:w="1276" w:type="dxa"/>
          </w:tcPr>
          <w:p w:rsidRPr="009B7595" w:rsidR="00CE2307" w:rsidP="009B7595" w:rsidRDefault="00CE2307">
            <w:pPr>
              <w:pStyle w:val="ECHRPara"/>
              <w:ind w:firstLine="0"/>
              <w:jc w:val="left"/>
              <w:rPr>
                <w:sz w:val="20"/>
                <w:szCs w:val="20"/>
                <w:lang w:val="en-GB"/>
              </w:rPr>
            </w:pPr>
            <w:r w:rsidRPr="009B7595">
              <w:rPr>
                <w:sz w:val="20"/>
                <w:szCs w:val="20"/>
                <w:lang w:val="en-GB"/>
              </w:rPr>
              <w:t>01/02/2012</w:t>
            </w:r>
          </w:p>
        </w:tc>
        <w:tc>
          <w:tcPr>
            <w:tcW w:w="3685" w:type="dxa"/>
          </w:tcPr>
          <w:p w:rsidRPr="009B7595" w:rsidR="00CE2307" w:rsidP="009B7595" w:rsidRDefault="00CE2307">
            <w:pPr>
              <w:pStyle w:val="ECHRPara"/>
              <w:ind w:firstLine="0"/>
              <w:jc w:val="left"/>
              <w:rPr>
                <w:sz w:val="20"/>
                <w:szCs w:val="20"/>
                <w:lang w:val="en-GB"/>
              </w:rPr>
            </w:pPr>
            <w:r w:rsidRPr="009B7595">
              <w:rPr>
                <w:sz w:val="20"/>
                <w:szCs w:val="20"/>
                <w:lang w:val="en-GB"/>
              </w:rPr>
              <w:t xml:space="preserve">Chelyabinsk Regional Court, </w:t>
            </w:r>
            <w:r w:rsidRPr="009B7595" w:rsidR="00FA6081">
              <w:rPr>
                <w:sz w:val="20"/>
                <w:szCs w:val="20"/>
                <w:lang w:val="en-GB"/>
              </w:rPr>
              <w:br/>
            </w:r>
            <w:r w:rsidRPr="009B7595">
              <w:rPr>
                <w:sz w:val="20"/>
                <w:szCs w:val="20"/>
                <w:lang w:val="en-GB"/>
              </w:rPr>
              <w:t>15 August 2011</w:t>
            </w:r>
          </w:p>
          <w:p w:rsidRPr="009B7595" w:rsidR="00010076" w:rsidP="009B7595" w:rsidRDefault="00010076">
            <w:pPr>
              <w:pStyle w:val="ECHRPara"/>
              <w:ind w:firstLine="0"/>
              <w:jc w:val="left"/>
              <w:rPr>
                <w:sz w:val="20"/>
                <w:szCs w:val="20"/>
                <w:lang w:val="en-GB"/>
              </w:rPr>
            </w:pPr>
          </w:p>
        </w:tc>
        <w:tc>
          <w:tcPr>
            <w:tcW w:w="1984" w:type="dxa"/>
          </w:tcPr>
          <w:p w:rsidRPr="009B7595" w:rsidR="00CE2307" w:rsidP="009B7595" w:rsidRDefault="00FA6081">
            <w:pPr>
              <w:pStyle w:val="ECHRPara"/>
              <w:ind w:firstLine="0"/>
              <w:jc w:val="left"/>
              <w:rPr>
                <w:sz w:val="20"/>
                <w:szCs w:val="20"/>
                <w:lang w:val="en-GB"/>
              </w:rPr>
            </w:pPr>
            <w:r w:rsidRPr="009B7595">
              <w:rPr>
                <w:sz w:val="20"/>
                <w:szCs w:val="20"/>
                <w:lang w:val="en-GB"/>
              </w:rPr>
              <w:t>20 January 2011 – 15 </w:t>
            </w:r>
            <w:r w:rsidRPr="009B7595" w:rsidR="00CE2307">
              <w:rPr>
                <w:sz w:val="20"/>
                <w:szCs w:val="20"/>
                <w:lang w:val="en-GB"/>
              </w:rPr>
              <w:t>April 2011</w:t>
            </w:r>
          </w:p>
        </w:tc>
      </w:tr>
      <w:tr w:rsidRPr="009B7595" w:rsidR="00CE2307" w:rsidTr="00FA6081">
        <w:tc>
          <w:tcPr>
            <w:tcW w:w="3085" w:type="dxa"/>
          </w:tcPr>
          <w:p w:rsidRPr="009B7595" w:rsidR="00CE2307" w:rsidP="009B7595" w:rsidRDefault="00CE2307">
            <w:pPr>
              <w:pStyle w:val="ECHRPara"/>
              <w:ind w:firstLine="0"/>
              <w:jc w:val="left"/>
              <w:rPr>
                <w:sz w:val="20"/>
                <w:szCs w:val="20"/>
                <w:lang w:val="en-GB"/>
              </w:rPr>
            </w:pPr>
            <w:r w:rsidRPr="009B7595">
              <w:rPr>
                <w:sz w:val="20"/>
                <w:szCs w:val="20"/>
                <w:lang w:val="en-GB"/>
              </w:rPr>
              <w:t>42389/12</w:t>
            </w:r>
          </w:p>
          <w:p w:rsidRPr="009B7595" w:rsidR="00CE2307" w:rsidP="009B7595" w:rsidRDefault="00CE2307">
            <w:pPr>
              <w:pStyle w:val="ECHRPara"/>
              <w:ind w:firstLine="0"/>
              <w:jc w:val="left"/>
              <w:rPr>
                <w:sz w:val="20"/>
                <w:szCs w:val="20"/>
                <w:lang w:val="en-GB"/>
              </w:rPr>
            </w:pPr>
            <w:r w:rsidRPr="009B7595">
              <w:rPr>
                <w:sz w:val="20"/>
                <w:szCs w:val="20"/>
                <w:lang w:val="en-GB"/>
              </w:rPr>
              <w:t>Sergey Valeryevich Martirosyan</w:t>
            </w:r>
          </w:p>
        </w:tc>
        <w:tc>
          <w:tcPr>
            <w:tcW w:w="1276" w:type="dxa"/>
          </w:tcPr>
          <w:p w:rsidRPr="009B7595" w:rsidR="00CE2307" w:rsidP="009B7595" w:rsidRDefault="00CE2307">
            <w:pPr>
              <w:pStyle w:val="ECHRPara"/>
              <w:ind w:firstLine="0"/>
              <w:jc w:val="left"/>
              <w:rPr>
                <w:sz w:val="20"/>
                <w:szCs w:val="20"/>
                <w:lang w:val="en-GB"/>
              </w:rPr>
            </w:pPr>
            <w:r w:rsidRPr="009B7595">
              <w:rPr>
                <w:sz w:val="20"/>
                <w:szCs w:val="20"/>
                <w:lang w:val="en-GB"/>
              </w:rPr>
              <w:t>21/05/2012</w:t>
            </w:r>
          </w:p>
        </w:tc>
        <w:tc>
          <w:tcPr>
            <w:tcW w:w="3685" w:type="dxa"/>
          </w:tcPr>
          <w:p w:rsidRPr="009B7595" w:rsidR="00842D12" w:rsidP="009B7595" w:rsidRDefault="00CE2307">
            <w:pPr>
              <w:pStyle w:val="ECHRPara"/>
              <w:ind w:firstLine="0"/>
              <w:jc w:val="left"/>
              <w:rPr>
                <w:sz w:val="20"/>
                <w:szCs w:val="20"/>
                <w:lang w:val="en-GB"/>
              </w:rPr>
            </w:pPr>
            <w:r w:rsidRPr="009B7595">
              <w:rPr>
                <w:sz w:val="20"/>
                <w:szCs w:val="20"/>
                <w:lang w:val="en-GB"/>
              </w:rPr>
              <w:t>Supreme Court of the Udmurtiya Republic,</w:t>
            </w:r>
          </w:p>
          <w:p w:rsidRPr="009B7595" w:rsidR="00CE2307" w:rsidP="009B7595" w:rsidRDefault="00CE2307">
            <w:pPr>
              <w:pStyle w:val="ECHRPara"/>
              <w:ind w:firstLine="0"/>
              <w:jc w:val="left"/>
              <w:rPr>
                <w:sz w:val="20"/>
                <w:szCs w:val="20"/>
                <w:lang w:val="en-GB"/>
              </w:rPr>
            </w:pPr>
            <w:r w:rsidRPr="009B7595">
              <w:rPr>
                <w:sz w:val="20"/>
                <w:szCs w:val="20"/>
                <w:lang w:val="en-GB"/>
              </w:rPr>
              <w:t>16</w:t>
            </w:r>
            <w:r w:rsidRPr="009B7595" w:rsidR="003E1040">
              <w:rPr>
                <w:sz w:val="20"/>
                <w:szCs w:val="20"/>
                <w:lang w:val="en-GB"/>
              </w:rPr>
              <w:t> </w:t>
            </w:r>
            <w:r w:rsidRPr="009B7595">
              <w:rPr>
                <w:sz w:val="20"/>
                <w:szCs w:val="20"/>
                <w:lang w:val="en-GB"/>
              </w:rPr>
              <w:t>January 2012</w:t>
            </w:r>
          </w:p>
          <w:p w:rsidRPr="009B7595" w:rsidR="00010076" w:rsidP="009B7595" w:rsidRDefault="00010076">
            <w:pPr>
              <w:pStyle w:val="ECHRPara"/>
              <w:ind w:firstLine="0"/>
              <w:jc w:val="left"/>
              <w:rPr>
                <w:sz w:val="20"/>
                <w:szCs w:val="20"/>
                <w:lang w:val="en-GB"/>
              </w:rPr>
            </w:pPr>
          </w:p>
        </w:tc>
        <w:tc>
          <w:tcPr>
            <w:tcW w:w="1984" w:type="dxa"/>
          </w:tcPr>
          <w:p w:rsidRPr="009B7595" w:rsidR="00CE2307" w:rsidP="009B7595" w:rsidRDefault="00750172">
            <w:pPr>
              <w:pStyle w:val="ECHRPara"/>
              <w:ind w:firstLine="0"/>
              <w:jc w:val="left"/>
              <w:rPr>
                <w:sz w:val="20"/>
                <w:szCs w:val="20"/>
                <w:lang w:val="en-GB"/>
              </w:rPr>
            </w:pPr>
            <w:r w:rsidRPr="009B7595">
              <w:rPr>
                <w:sz w:val="20"/>
                <w:szCs w:val="20"/>
                <w:lang w:val="en-GB"/>
              </w:rPr>
              <w:t>n/a</w:t>
            </w:r>
          </w:p>
        </w:tc>
      </w:tr>
      <w:tr w:rsidRPr="009B7595" w:rsidR="00CE2307" w:rsidTr="00FA6081">
        <w:tc>
          <w:tcPr>
            <w:tcW w:w="3085" w:type="dxa"/>
          </w:tcPr>
          <w:p w:rsidRPr="009B7595" w:rsidR="00CE2307" w:rsidP="009B7595" w:rsidRDefault="00CE2307">
            <w:pPr>
              <w:pStyle w:val="ECHRPara"/>
              <w:ind w:firstLine="0"/>
              <w:jc w:val="left"/>
              <w:rPr>
                <w:sz w:val="20"/>
                <w:szCs w:val="20"/>
                <w:lang w:val="en-GB"/>
              </w:rPr>
            </w:pPr>
            <w:r w:rsidRPr="009B7595">
              <w:rPr>
                <w:sz w:val="20"/>
                <w:szCs w:val="20"/>
                <w:lang w:val="en-GB"/>
              </w:rPr>
              <w:t>57043/12</w:t>
            </w:r>
          </w:p>
          <w:p w:rsidRPr="009B7595" w:rsidR="00CE2307" w:rsidP="009B7595" w:rsidRDefault="00CE2307">
            <w:pPr>
              <w:pStyle w:val="ECHRPara"/>
              <w:ind w:firstLine="0"/>
              <w:jc w:val="left"/>
              <w:rPr>
                <w:sz w:val="20"/>
                <w:szCs w:val="20"/>
                <w:lang w:val="en-GB"/>
              </w:rPr>
            </w:pPr>
            <w:r w:rsidRPr="009B7595">
              <w:rPr>
                <w:sz w:val="20"/>
                <w:szCs w:val="20"/>
                <w:lang w:val="en-GB"/>
              </w:rPr>
              <w:t>Andrey Igorevich Resin</w:t>
            </w:r>
          </w:p>
        </w:tc>
        <w:tc>
          <w:tcPr>
            <w:tcW w:w="1276" w:type="dxa"/>
          </w:tcPr>
          <w:p w:rsidRPr="009B7595" w:rsidR="00CE2307" w:rsidP="009B7595" w:rsidRDefault="00CE2307">
            <w:pPr>
              <w:pStyle w:val="ECHRPara"/>
              <w:ind w:firstLine="0"/>
              <w:jc w:val="left"/>
              <w:rPr>
                <w:sz w:val="20"/>
                <w:szCs w:val="20"/>
                <w:lang w:val="en-GB"/>
              </w:rPr>
            </w:pPr>
            <w:r w:rsidRPr="009B7595">
              <w:rPr>
                <w:sz w:val="20"/>
                <w:szCs w:val="20"/>
                <w:lang w:val="en-GB"/>
              </w:rPr>
              <w:t>20/03/2012</w:t>
            </w:r>
          </w:p>
        </w:tc>
        <w:tc>
          <w:tcPr>
            <w:tcW w:w="3685" w:type="dxa"/>
          </w:tcPr>
          <w:p w:rsidRPr="009B7595" w:rsidR="00CE2307" w:rsidP="009B7595" w:rsidRDefault="00CE2307">
            <w:pPr>
              <w:pStyle w:val="ECHRPara"/>
              <w:ind w:firstLine="0"/>
              <w:jc w:val="left"/>
              <w:rPr>
                <w:sz w:val="20"/>
                <w:szCs w:val="20"/>
                <w:lang w:val="en-GB"/>
              </w:rPr>
            </w:pPr>
            <w:r w:rsidRPr="009B7595">
              <w:rPr>
                <w:sz w:val="20"/>
                <w:szCs w:val="20"/>
                <w:lang w:val="en-GB"/>
              </w:rPr>
              <w:t xml:space="preserve">Irkutsk Regional Court, </w:t>
            </w:r>
            <w:r w:rsidRPr="009B7595" w:rsidR="00FA6081">
              <w:rPr>
                <w:sz w:val="20"/>
                <w:szCs w:val="20"/>
                <w:lang w:val="en-GB"/>
              </w:rPr>
              <w:br/>
            </w:r>
            <w:r w:rsidRPr="009B7595">
              <w:rPr>
                <w:sz w:val="20"/>
                <w:szCs w:val="20"/>
                <w:lang w:val="en-GB"/>
              </w:rPr>
              <w:t>27 April 2012</w:t>
            </w:r>
          </w:p>
        </w:tc>
        <w:tc>
          <w:tcPr>
            <w:tcW w:w="1984" w:type="dxa"/>
          </w:tcPr>
          <w:p w:rsidRPr="009B7595" w:rsidR="00CE2307" w:rsidP="009B7595" w:rsidRDefault="00CE2307">
            <w:pPr>
              <w:pStyle w:val="ECHRPara"/>
              <w:ind w:firstLine="0"/>
              <w:jc w:val="left"/>
              <w:rPr>
                <w:sz w:val="20"/>
                <w:szCs w:val="20"/>
              </w:rPr>
            </w:pPr>
            <w:r w:rsidRPr="009B7595">
              <w:rPr>
                <w:sz w:val="20"/>
                <w:szCs w:val="20"/>
              </w:rPr>
              <w:t xml:space="preserve">12 - 15 January 2008, 15 - 18March 2008, 12 - 15 December 2008 and </w:t>
            </w:r>
            <w:r w:rsidRPr="009B7595" w:rsidR="00FA6081">
              <w:rPr>
                <w:sz w:val="20"/>
                <w:szCs w:val="20"/>
              </w:rPr>
              <w:br/>
            </w:r>
            <w:r w:rsidRPr="009B7595">
              <w:rPr>
                <w:sz w:val="20"/>
                <w:szCs w:val="20"/>
              </w:rPr>
              <w:t>25 - 29 March 2009</w:t>
            </w:r>
          </w:p>
        </w:tc>
      </w:tr>
      <w:tr w:rsidRPr="009B7595" w:rsidR="00CE2307" w:rsidTr="00FA6081">
        <w:trPr>
          <w:trHeight w:val="280"/>
        </w:trPr>
        <w:tc>
          <w:tcPr>
            <w:tcW w:w="3085" w:type="dxa"/>
          </w:tcPr>
          <w:p w:rsidRPr="009B7595" w:rsidR="00CE2307" w:rsidP="009B7595" w:rsidRDefault="00CE2307">
            <w:pPr>
              <w:pStyle w:val="ECHRPara"/>
              <w:ind w:firstLine="0"/>
              <w:jc w:val="left"/>
              <w:rPr>
                <w:sz w:val="20"/>
                <w:szCs w:val="20"/>
                <w:lang w:val="en-GB"/>
              </w:rPr>
            </w:pPr>
            <w:r w:rsidRPr="009B7595">
              <w:rPr>
                <w:sz w:val="20"/>
                <w:szCs w:val="20"/>
                <w:lang w:val="en-GB"/>
              </w:rPr>
              <w:t>67481/12</w:t>
            </w:r>
          </w:p>
          <w:p w:rsidRPr="009B7595" w:rsidR="00CE2307" w:rsidP="009B7595" w:rsidRDefault="00CE2307">
            <w:pPr>
              <w:pStyle w:val="ECHRPara"/>
              <w:ind w:firstLine="0"/>
              <w:jc w:val="left"/>
              <w:rPr>
                <w:sz w:val="20"/>
                <w:szCs w:val="20"/>
                <w:lang w:val="en-GB"/>
              </w:rPr>
            </w:pPr>
            <w:r w:rsidRPr="009B7595">
              <w:rPr>
                <w:sz w:val="20"/>
                <w:szCs w:val="20"/>
                <w:lang w:val="en-GB"/>
              </w:rPr>
              <w:t>Yuriy Mikhaylovich Vinokhodov</w:t>
            </w:r>
          </w:p>
        </w:tc>
        <w:tc>
          <w:tcPr>
            <w:tcW w:w="1276" w:type="dxa"/>
          </w:tcPr>
          <w:p w:rsidRPr="009B7595" w:rsidR="00CE2307" w:rsidP="009B7595" w:rsidRDefault="00CE2307">
            <w:pPr>
              <w:pStyle w:val="ECHRPara"/>
              <w:ind w:firstLine="0"/>
              <w:jc w:val="left"/>
              <w:rPr>
                <w:sz w:val="20"/>
                <w:szCs w:val="20"/>
                <w:lang w:val="en-GB"/>
              </w:rPr>
            </w:pPr>
            <w:r w:rsidRPr="009B7595">
              <w:rPr>
                <w:sz w:val="20"/>
                <w:szCs w:val="20"/>
                <w:lang w:val="en-GB"/>
              </w:rPr>
              <w:t>17/09/2012</w:t>
            </w:r>
          </w:p>
        </w:tc>
        <w:tc>
          <w:tcPr>
            <w:tcW w:w="3685" w:type="dxa"/>
          </w:tcPr>
          <w:p w:rsidRPr="009B7595" w:rsidR="00CE2307" w:rsidP="009B7595" w:rsidRDefault="00CE2307">
            <w:pPr>
              <w:pStyle w:val="ECHRPara"/>
              <w:ind w:firstLine="0"/>
              <w:jc w:val="left"/>
              <w:rPr>
                <w:sz w:val="20"/>
                <w:szCs w:val="20"/>
                <w:lang w:val="en-GB"/>
              </w:rPr>
            </w:pPr>
            <w:r w:rsidRPr="009B7595">
              <w:rPr>
                <w:sz w:val="20"/>
                <w:szCs w:val="20"/>
                <w:lang w:val="en-GB"/>
              </w:rPr>
              <w:t xml:space="preserve">Orel Regional Court, </w:t>
            </w:r>
            <w:r w:rsidRPr="009B7595" w:rsidR="00FA6081">
              <w:rPr>
                <w:sz w:val="20"/>
                <w:szCs w:val="20"/>
                <w:lang w:val="en-GB"/>
              </w:rPr>
              <w:br/>
            </w:r>
            <w:r w:rsidRPr="009B7595">
              <w:rPr>
                <w:sz w:val="20"/>
                <w:szCs w:val="20"/>
                <w:lang w:val="en-GB"/>
              </w:rPr>
              <w:t>25 July 2012</w:t>
            </w:r>
          </w:p>
          <w:p w:rsidRPr="009B7595" w:rsidR="00010076" w:rsidP="009B7595" w:rsidRDefault="00010076">
            <w:pPr>
              <w:pStyle w:val="ECHRPara"/>
              <w:ind w:firstLine="0"/>
              <w:jc w:val="left"/>
              <w:rPr>
                <w:sz w:val="20"/>
                <w:szCs w:val="20"/>
                <w:lang w:val="en-GB"/>
              </w:rPr>
            </w:pPr>
          </w:p>
        </w:tc>
        <w:tc>
          <w:tcPr>
            <w:tcW w:w="1984" w:type="dxa"/>
          </w:tcPr>
          <w:p w:rsidRPr="009B7595" w:rsidR="00CE2307" w:rsidP="009B7595" w:rsidRDefault="00750172">
            <w:pPr>
              <w:pStyle w:val="ECHRPara"/>
              <w:ind w:firstLine="0"/>
              <w:jc w:val="left"/>
              <w:rPr>
                <w:sz w:val="20"/>
                <w:szCs w:val="20"/>
                <w:lang w:val="en-GB"/>
              </w:rPr>
            </w:pPr>
            <w:r w:rsidRPr="009B7595">
              <w:rPr>
                <w:sz w:val="20"/>
                <w:szCs w:val="20"/>
                <w:lang w:val="en-GB"/>
              </w:rPr>
              <w:t>n/a</w:t>
            </w:r>
          </w:p>
        </w:tc>
      </w:tr>
    </w:tbl>
    <w:p w:rsidRPr="009B7595" w:rsidR="00CE2307" w:rsidP="009B7595" w:rsidRDefault="00CE2307">
      <w:pPr>
        <w:pStyle w:val="ECHRPara"/>
        <w:rPr>
          <w:lang w:val="en-GB"/>
        </w:rPr>
      </w:pPr>
    </w:p>
    <w:p w:rsidRPr="009B7595" w:rsidR="00CE2307" w:rsidP="009B7595" w:rsidRDefault="00CE2307">
      <w:pPr>
        <w:jc w:val="left"/>
        <w:rPr>
          <w:lang w:val="en-GB" w:eastAsia="fr-FR"/>
        </w:rPr>
      </w:pPr>
      <w:r w:rsidRPr="009B7595">
        <w:rPr>
          <w:lang w:val="en-GB"/>
        </w:rPr>
        <w:br w:type="page"/>
      </w:r>
    </w:p>
    <w:p w:rsidRPr="009B7595" w:rsidR="00CE2307" w:rsidP="009B7595" w:rsidRDefault="00CE2307">
      <w:pPr>
        <w:pStyle w:val="ECHRTitle1"/>
        <w:jc w:val="center"/>
        <w:rPr>
          <w:b/>
        </w:rPr>
      </w:pPr>
      <w:r w:rsidRPr="009B7595">
        <w:rPr>
          <w:b/>
        </w:rPr>
        <w:t>Annex II</w:t>
      </w:r>
    </w:p>
    <w:p w:rsidRPr="009B7595" w:rsidR="00471761" w:rsidP="009B7595" w:rsidRDefault="00471761">
      <w:pPr>
        <w:jc w:val="left"/>
        <w:rPr>
          <w:lang w:val="en-GB" w:eastAsia="fr-FR"/>
        </w:rPr>
      </w:pPr>
    </w:p>
    <w:tbl>
      <w:tblPr>
        <w:tblStyle w:val="ECHRListTable"/>
        <w:tblpPr w:leftFromText="181" w:rightFromText="181" w:vertAnchor="text" w:horzAnchor="margin" w:tblpX="-1133" w:tblpY="1"/>
        <w:tblOverlap w:val="never"/>
        <w:tblW w:w="9889" w:type="dxa"/>
        <w:tblLayout w:type="fixed"/>
        <w:tblLook w:val="05E0" w:firstRow="1" w:lastRow="1" w:firstColumn="1" w:lastColumn="1" w:noHBand="0" w:noVBand="1"/>
      </w:tblPr>
      <w:tblGrid>
        <w:gridCol w:w="3085"/>
        <w:gridCol w:w="2154"/>
        <w:gridCol w:w="2666"/>
        <w:gridCol w:w="1984"/>
      </w:tblGrid>
      <w:tr w:rsidRPr="009B7595" w:rsidR="00CE2307" w:rsidTr="00241F24">
        <w:trPr>
          <w:cnfStyle w:val="100000000000" w:firstRow="1" w:lastRow="0" w:firstColumn="0" w:lastColumn="0" w:oddVBand="0" w:evenVBand="0" w:oddHBand="0" w:evenHBand="0" w:firstRowFirstColumn="0" w:firstRowLastColumn="0" w:lastRowFirstColumn="0" w:lastRowLastColumn="0"/>
        </w:trPr>
        <w:tc>
          <w:tcPr>
            <w:tcW w:w="3085" w:type="dxa"/>
          </w:tcPr>
          <w:p w:rsidRPr="009B7595" w:rsidR="00CE2307" w:rsidP="009B7595" w:rsidRDefault="00CE2307">
            <w:pPr>
              <w:pStyle w:val="ECHRPara"/>
              <w:ind w:firstLine="0"/>
              <w:jc w:val="left"/>
              <w:rPr>
                <w:sz w:val="20"/>
                <w:szCs w:val="20"/>
                <w:lang w:val="en-GB"/>
              </w:rPr>
            </w:pPr>
            <w:r w:rsidRPr="009B7595">
              <w:rPr>
                <w:sz w:val="20"/>
                <w:szCs w:val="20"/>
                <w:lang w:val="en-GB"/>
              </w:rPr>
              <w:t>Application number and applicant</w:t>
            </w:r>
            <w:r w:rsidRPr="009B7595" w:rsidR="009B7595">
              <w:rPr>
                <w:sz w:val="20"/>
                <w:szCs w:val="20"/>
                <w:lang w:val="en-GB"/>
              </w:rPr>
              <w:t>’</w:t>
            </w:r>
            <w:r w:rsidRPr="009B7595">
              <w:rPr>
                <w:sz w:val="20"/>
                <w:szCs w:val="20"/>
                <w:lang w:val="en-GB"/>
              </w:rPr>
              <w:t>s name</w:t>
            </w:r>
          </w:p>
        </w:tc>
        <w:tc>
          <w:tcPr>
            <w:tcW w:w="2154" w:type="dxa"/>
          </w:tcPr>
          <w:p w:rsidRPr="009B7595" w:rsidR="00CE2307" w:rsidP="009B7595" w:rsidRDefault="00CE2307">
            <w:pPr>
              <w:pStyle w:val="ECHRPara"/>
              <w:ind w:firstLine="0"/>
              <w:jc w:val="center"/>
              <w:rPr>
                <w:sz w:val="20"/>
                <w:szCs w:val="20"/>
                <w:lang w:val="en-GB"/>
              </w:rPr>
            </w:pPr>
            <w:r w:rsidRPr="009B7595">
              <w:rPr>
                <w:sz w:val="20"/>
                <w:szCs w:val="20"/>
                <w:lang w:val="en-GB"/>
              </w:rPr>
              <w:t>Represented by</w:t>
            </w:r>
          </w:p>
        </w:tc>
        <w:tc>
          <w:tcPr>
            <w:tcW w:w="2666" w:type="dxa"/>
          </w:tcPr>
          <w:p w:rsidRPr="009B7595" w:rsidR="00CE2307" w:rsidP="009B7595" w:rsidRDefault="00241F24">
            <w:pPr>
              <w:pStyle w:val="ECHRPara"/>
              <w:ind w:firstLine="0"/>
              <w:jc w:val="center"/>
              <w:rPr>
                <w:sz w:val="20"/>
                <w:szCs w:val="20"/>
                <w:lang w:val="en-GB"/>
              </w:rPr>
            </w:pPr>
            <w:r w:rsidRPr="009B7595">
              <w:rPr>
                <w:sz w:val="20"/>
                <w:szCs w:val="20"/>
                <w:lang w:val="en-GB"/>
              </w:rPr>
              <w:t xml:space="preserve">Award in respect of </w:t>
            </w:r>
            <w:r w:rsidRPr="009B7595">
              <w:rPr>
                <w:sz w:val="20"/>
                <w:szCs w:val="20"/>
                <w:lang w:val="en-GB"/>
              </w:rPr>
              <w:br/>
              <w:t>n</w:t>
            </w:r>
            <w:r w:rsidRPr="009B7595" w:rsidR="00CE2307">
              <w:rPr>
                <w:sz w:val="20"/>
                <w:szCs w:val="20"/>
                <w:lang w:val="en-GB"/>
              </w:rPr>
              <w:t>on-pecuniary damage</w:t>
            </w:r>
          </w:p>
        </w:tc>
        <w:tc>
          <w:tcPr>
            <w:tcW w:w="1984" w:type="dxa"/>
          </w:tcPr>
          <w:p w:rsidRPr="009B7595" w:rsidR="00CE2307" w:rsidP="009B7595" w:rsidRDefault="00241F24">
            <w:pPr>
              <w:pStyle w:val="ECHRPara"/>
              <w:ind w:firstLine="0"/>
              <w:jc w:val="center"/>
              <w:rPr>
                <w:sz w:val="20"/>
                <w:szCs w:val="20"/>
                <w:lang w:val="en-GB"/>
              </w:rPr>
            </w:pPr>
            <w:r w:rsidRPr="009B7595">
              <w:rPr>
                <w:sz w:val="20"/>
                <w:szCs w:val="20"/>
                <w:lang w:val="en-GB"/>
              </w:rPr>
              <w:t>Award in respect of c</w:t>
            </w:r>
            <w:r w:rsidRPr="009B7595" w:rsidR="00CE2307">
              <w:rPr>
                <w:sz w:val="20"/>
                <w:szCs w:val="20"/>
                <w:lang w:val="en-GB"/>
              </w:rPr>
              <w:t>osts and expenses</w:t>
            </w:r>
          </w:p>
        </w:tc>
      </w:tr>
      <w:tr w:rsidRPr="009B7595" w:rsidR="00CE2307" w:rsidTr="00241F24">
        <w:tc>
          <w:tcPr>
            <w:tcW w:w="3085" w:type="dxa"/>
          </w:tcPr>
          <w:p w:rsidRPr="009B7595" w:rsidR="00CE2307" w:rsidP="009B7595" w:rsidRDefault="00CE2307">
            <w:pPr>
              <w:pStyle w:val="ECHRPara"/>
              <w:ind w:firstLine="0"/>
              <w:jc w:val="left"/>
              <w:rPr>
                <w:sz w:val="20"/>
                <w:szCs w:val="20"/>
                <w:lang w:val="en-GB"/>
              </w:rPr>
            </w:pPr>
            <w:r w:rsidRPr="009B7595">
              <w:rPr>
                <w:sz w:val="20"/>
                <w:szCs w:val="20"/>
                <w:lang w:val="en-GB"/>
              </w:rPr>
              <w:t>27236/05</w:t>
            </w:r>
          </w:p>
          <w:p w:rsidRPr="009B7595" w:rsidR="00842D12" w:rsidP="009B7595" w:rsidRDefault="00CE2307">
            <w:pPr>
              <w:pStyle w:val="ECHRPara"/>
              <w:ind w:firstLine="0"/>
              <w:jc w:val="left"/>
              <w:rPr>
                <w:sz w:val="20"/>
                <w:szCs w:val="20"/>
                <w:lang w:val="en-GB"/>
              </w:rPr>
            </w:pPr>
            <w:r w:rsidRPr="009B7595">
              <w:rPr>
                <w:sz w:val="20"/>
                <w:szCs w:val="20"/>
                <w:lang w:val="en-GB"/>
              </w:rPr>
              <w:t>Denis Viktorovich Yevdokimov and Artem Sergeyevich Rezanov</w:t>
            </w:r>
          </w:p>
          <w:p w:rsidRPr="009B7595" w:rsidR="00010076" w:rsidP="009B7595" w:rsidRDefault="00010076">
            <w:pPr>
              <w:pStyle w:val="ECHRPara"/>
              <w:ind w:firstLine="0"/>
              <w:jc w:val="left"/>
              <w:rPr>
                <w:sz w:val="20"/>
                <w:szCs w:val="20"/>
                <w:lang w:val="en-GB"/>
              </w:rPr>
            </w:pPr>
          </w:p>
        </w:tc>
        <w:tc>
          <w:tcPr>
            <w:tcW w:w="2154" w:type="dxa"/>
          </w:tcPr>
          <w:p w:rsidRPr="009B7595" w:rsidR="00CE2307" w:rsidP="009B7595" w:rsidRDefault="00CE2307">
            <w:pPr>
              <w:pStyle w:val="ECHRPara"/>
              <w:ind w:firstLine="0"/>
              <w:jc w:val="center"/>
              <w:rPr>
                <w:sz w:val="20"/>
                <w:szCs w:val="20"/>
                <w:lang w:val="en-GB"/>
              </w:rPr>
            </w:pPr>
            <w:r w:rsidRPr="009B7595">
              <w:rPr>
                <w:sz w:val="20"/>
                <w:szCs w:val="20"/>
                <w:lang w:val="en-GB"/>
              </w:rPr>
              <w:t>P.</w:t>
            </w:r>
            <w:r w:rsidRPr="009B7595" w:rsidR="00842D12">
              <w:rPr>
                <w:sz w:val="20"/>
                <w:szCs w:val="20"/>
                <w:lang w:val="en-GB"/>
              </w:rPr>
              <w:t xml:space="preserve"> </w:t>
            </w:r>
            <w:r w:rsidRPr="009B7595">
              <w:rPr>
                <w:sz w:val="20"/>
                <w:szCs w:val="20"/>
                <w:lang w:val="en-GB"/>
              </w:rPr>
              <w:t>Finogenov</w:t>
            </w:r>
          </w:p>
        </w:tc>
        <w:tc>
          <w:tcPr>
            <w:tcW w:w="2666" w:type="dxa"/>
          </w:tcPr>
          <w:p w:rsidRPr="009B7595" w:rsidR="00CE2307" w:rsidP="009B7595" w:rsidRDefault="00CE2307">
            <w:pPr>
              <w:pStyle w:val="ECHRPara"/>
              <w:ind w:firstLine="0"/>
              <w:jc w:val="center"/>
              <w:rPr>
                <w:sz w:val="20"/>
                <w:szCs w:val="20"/>
                <w:lang w:val="en-GB"/>
              </w:rPr>
            </w:pPr>
            <w:r w:rsidRPr="009B7595">
              <w:rPr>
                <w:sz w:val="20"/>
                <w:szCs w:val="20"/>
                <w:lang w:val="en-GB"/>
              </w:rPr>
              <w:t xml:space="preserve">EUR 1,500 </w:t>
            </w:r>
            <w:r w:rsidRPr="009B7595" w:rsidR="003E1040">
              <w:rPr>
                <w:sz w:val="20"/>
                <w:szCs w:val="20"/>
                <w:lang w:val="en-GB"/>
              </w:rPr>
              <w:br/>
            </w:r>
            <w:r w:rsidRPr="009B7595">
              <w:rPr>
                <w:sz w:val="20"/>
                <w:szCs w:val="20"/>
                <w:lang w:val="en-GB"/>
              </w:rPr>
              <w:t>to each applicant</w:t>
            </w:r>
          </w:p>
        </w:tc>
        <w:tc>
          <w:tcPr>
            <w:tcW w:w="1984" w:type="dxa"/>
          </w:tcPr>
          <w:p w:rsidRPr="009B7595" w:rsidR="00CE2307" w:rsidP="009B7595" w:rsidRDefault="00CE2307">
            <w:pPr>
              <w:pStyle w:val="ECHRPara"/>
              <w:ind w:firstLine="0"/>
              <w:jc w:val="center"/>
              <w:rPr>
                <w:sz w:val="20"/>
                <w:szCs w:val="20"/>
                <w:lang w:val="en-GB"/>
              </w:rPr>
            </w:pPr>
          </w:p>
        </w:tc>
      </w:tr>
      <w:tr w:rsidRPr="009B7595" w:rsidR="00CE2307" w:rsidTr="00241F24">
        <w:tc>
          <w:tcPr>
            <w:tcW w:w="3085" w:type="dxa"/>
          </w:tcPr>
          <w:p w:rsidRPr="009B7595" w:rsidR="00CE2307" w:rsidP="009B7595" w:rsidRDefault="00CE2307">
            <w:pPr>
              <w:pStyle w:val="ECHRPara"/>
              <w:ind w:firstLine="0"/>
              <w:jc w:val="left"/>
              <w:rPr>
                <w:sz w:val="20"/>
                <w:szCs w:val="20"/>
                <w:lang w:val="en-GB"/>
              </w:rPr>
            </w:pPr>
            <w:r w:rsidRPr="009B7595">
              <w:rPr>
                <w:sz w:val="20"/>
                <w:szCs w:val="20"/>
                <w:lang w:val="en-GB"/>
              </w:rPr>
              <w:t>44223/05</w:t>
            </w:r>
          </w:p>
          <w:p w:rsidRPr="009B7595" w:rsidR="00CE2307" w:rsidP="009B7595" w:rsidRDefault="00CE2307">
            <w:pPr>
              <w:pStyle w:val="ECHRPara"/>
              <w:ind w:firstLine="0"/>
              <w:jc w:val="left"/>
              <w:rPr>
                <w:sz w:val="20"/>
                <w:szCs w:val="20"/>
                <w:lang w:val="en-GB"/>
              </w:rPr>
            </w:pPr>
            <w:r w:rsidRPr="009B7595">
              <w:rPr>
                <w:sz w:val="20"/>
                <w:szCs w:val="20"/>
                <w:lang w:val="en-GB"/>
              </w:rPr>
              <w:t>Aleksandr Yevgenyevich Morozov</w:t>
            </w:r>
          </w:p>
          <w:p w:rsidRPr="009B7595" w:rsidR="00010076" w:rsidP="009B7595" w:rsidRDefault="00010076">
            <w:pPr>
              <w:pStyle w:val="ECHRPara"/>
              <w:ind w:firstLine="0"/>
              <w:jc w:val="left"/>
              <w:rPr>
                <w:sz w:val="20"/>
                <w:szCs w:val="20"/>
                <w:lang w:val="en-GB"/>
              </w:rPr>
            </w:pPr>
          </w:p>
        </w:tc>
        <w:tc>
          <w:tcPr>
            <w:tcW w:w="2154" w:type="dxa"/>
          </w:tcPr>
          <w:p w:rsidRPr="009B7595" w:rsidR="00CE2307" w:rsidP="009B7595" w:rsidRDefault="00CE2307">
            <w:pPr>
              <w:pStyle w:val="ECHRPara"/>
              <w:ind w:firstLine="0"/>
              <w:jc w:val="center"/>
              <w:rPr>
                <w:sz w:val="20"/>
                <w:szCs w:val="20"/>
                <w:lang w:val="en-GB"/>
              </w:rPr>
            </w:pPr>
            <w:r w:rsidRPr="009B7595">
              <w:rPr>
                <w:sz w:val="20"/>
                <w:szCs w:val="20"/>
                <w:lang w:val="en-GB"/>
              </w:rPr>
              <w:t>C. Meyer</w:t>
            </w:r>
          </w:p>
        </w:tc>
        <w:tc>
          <w:tcPr>
            <w:tcW w:w="2666" w:type="dxa"/>
          </w:tcPr>
          <w:p w:rsidRPr="009B7595" w:rsidR="00CE2307" w:rsidP="009B7595" w:rsidRDefault="00CE2307">
            <w:pPr>
              <w:pStyle w:val="ECHRPara"/>
              <w:ind w:firstLine="0"/>
              <w:jc w:val="center"/>
              <w:rPr>
                <w:sz w:val="20"/>
                <w:szCs w:val="20"/>
                <w:lang w:val="en-GB"/>
              </w:rPr>
            </w:pPr>
            <w:r w:rsidRPr="009B7595">
              <w:rPr>
                <w:sz w:val="20"/>
                <w:szCs w:val="20"/>
                <w:lang w:val="en-GB"/>
              </w:rPr>
              <w:t>EUR 1,000</w:t>
            </w:r>
          </w:p>
        </w:tc>
        <w:tc>
          <w:tcPr>
            <w:tcW w:w="1984" w:type="dxa"/>
          </w:tcPr>
          <w:p w:rsidRPr="009B7595" w:rsidR="00CE2307" w:rsidP="009B7595" w:rsidRDefault="00CE2307">
            <w:pPr>
              <w:pStyle w:val="ECHRPara"/>
              <w:ind w:firstLine="0"/>
              <w:jc w:val="center"/>
              <w:rPr>
                <w:sz w:val="20"/>
                <w:szCs w:val="20"/>
                <w:lang w:val="en-GB"/>
              </w:rPr>
            </w:pPr>
            <w:r w:rsidRPr="009B7595">
              <w:rPr>
                <w:sz w:val="20"/>
                <w:szCs w:val="20"/>
                <w:lang w:val="en-GB"/>
              </w:rPr>
              <w:t>EUR 850</w:t>
            </w:r>
          </w:p>
        </w:tc>
      </w:tr>
      <w:tr w:rsidRPr="009B7595" w:rsidR="00CE2307" w:rsidTr="00241F24">
        <w:tc>
          <w:tcPr>
            <w:tcW w:w="3085" w:type="dxa"/>
          </w:tcPr>
          <w:p w:rsidRPr="009B7595" w:rsidR="00CE2307" w:rsidP="009B7595" w:rsidRDefault="00CE2307">
            <w:pPr>
              <w:pStyle w:val="ECHRPara"/>
              <w:ind w:firstLine="0"/>
              <w:jc w:val="left"/>
              <w:rPr>
                <w:sz w:val="20"/>
                <w:szCs w:val="20"/>
                <w:lang w:val="en-GB"/>
              </w:rPr>
            </w:pPr>
            <w:r w:rsidRPr="009B7595">
              <w:rPr>
                <w:sz w:val="20"/>
                <w:szCs w:val="20"/>
                <w:lang w:val="en-GB"/>
              </w:rPr>
              <w:t>53304/07</w:t>
            </w:r>
          </w:p>
          <w:p w:rsidRPr="009B7595" w:rsidR="00CE2307" w:rsidP="009B7595" w:rsidRDefault="00CE2307">
            <w:pPr>
              <w:pStyle w:val="ECHRPara"/>
              <w:ind w:firstLine="0"/>
              <w:jc w:val="left"/>
              <w:rPr>
                <w:sz w:val="20"/>
                <w:szCs w:val="20"/>
                <w:lang w:val="en-GB"/>
              </w:rPr>
            </w:pPr>
            <w:r w:rsidRPr="009B7595">
              <w:rPr>
                <w:sz w:val="20"/>
                <w:szCs w:val="20"/>
                <w:lang w:val="en-GB"/>
              </w:rPr>
              <w:t>Andrey Anatolyevich Anikanov</w:t>
            </w:r>
          </w:p>
          <w:p w:rsidRPr="009B7595" w:rsidR="00010076" w:rsidP="009B7595" w:rsidRDefault="00010076">
            <w:pPr>
              <w:pStyle w:val="ECHRPara"/>
              <w:ind w:firstLine="0"/>
              <w:jc w:val="left"/>
              <w:rPr>
                <w:sz w:val="20"/>
                <w:szCs w:val="20"/>
                <w:lang w:val="en-GB"/>
              </w:rPr>
            </w:pPr>
          </w:p>
        </w:tc>
        <w:tc>
          <w:tcPr>
            <w:tcW w:w="2154" w:type="dxa"/>
          </w:tcPr>
          <w:p w:rsidRPr="009B7595" w:rsidR="00CE2307" w:rsidP="009B7595" w:rsidRDefault="00CE2307">
            <w:pPr>
              <w:pStyle w:val="ECHRPara"/>
              <w:ind w:firstLine="0"/>
              <w:jc w:val="center"/>
              <w:rPr>
                <w:sz w:val="20"/>
                <w:szCs w:val="20"/>
                <w:lang w:val="en-GB"/>
              </w:rPr>
            </w:pPr>
          </w:p>
        </w:tc>
        <w:tc>
          <w:tcPr>
            <w:tcW w:w="2666" w:type="dxa"/>
          </w:tcPr>
          <w:p w:rsidRPr="009B7595" w:rsidR="00CE2307" w:rsidP="009B7595" w:rsidRDefault="00CE2307">
            <w:pPr>
              <w:pStyle w:val="ECHRPara"/>
              <w:ind w:firstLine="0"/>
              <w:jc w:val="center"/>
              <w:rPr>
                <w:sz w:val="20"/>
                <w:szCs w:val="20"/>
                <w:lang w:val="en-GB"/>
              </w:rPr>
            </w:pPr>
            <w:r w:rsidRPr="009B7595">
              <w:rPr>
                <w:sz w:val="20"/>
                <w:szCs w:val="20"/>
                <w:lang w:val="en-GB"/>
              </w:rPr>
              <w:t>EUR 1,500</w:t>
            </w:r>
          </w:p>
        </w:tc>
        <w:tc>
          <w:tcPr>
            <w:tcW w:w="1984" w:type="dxa"/>
          </w:tcPr>
          <w:p w:rsidRPr="009B7595" w:rsidR="00CE2307" w:rsidP="009B7595" w:rsidRDefault="00CE2307">
            <w:pPr>
              <w:pStyle w:val="ECHRPara"/>
              <w:ind w:firstLine="0"/>
              <w:jc w:val="center"/>
              <w:rPr>
                <w:sz w:val="20"/>
                <w:szCs w:val="20"/>
                <w:lang w:val="en-GB"/>
              </w:rPr>
            </w:pPr>
          </w:p>
        </w:tc>
      </w:tr>
      <w:tr w:rsidRPr="009B7595" w:rsidR="00CE2307" w:rsidTr="00241F24">
        <w:tc>
          <w:tcPr>
            <w:tcW w:w="3085" w:type="dxa"/>
          </w:tcPr>
          <w:p w:rsidRPr="009B7595" w:rsidR="00CE2307" w:rsidP="009B7595" w:rsidRDefault="00CE2307">
            <w:pPr>
              <w:pStyle w:val="ECHRPara"/>
              <w:ind w:firstLine="0"/>
              <w:jc w:val="left"/>
              <w:rPr>
                <w:sz w:val="20"/>
                <w:szCs w:val="20"/>
                <w:lang w:val="en-GB"/>
              </w:rPr>
            </w:pPr>
            <w:r w:rsidRPr="009B7595">
              <w:rPr>
                <w:sz w:val="20"/>
                <w:szCs w:val="20"/>
                <w:lang w:val="en-GB"/>
              </w:rPr>
              <w:t>40232/11</w:t>
            </w:r>
          </w:p>
          <w:p w:rsidRPr="009B7595" w:rsidR="00CE2307" w:rsidP="009B7595" w:rsidRDefault="00CE2307">
            <w:pPr>
              <w:pStyle w:val="ECHRPara"/>
              <w:ind w:firstLine="0"/>
              <w:jc w:val="left"/>
              <w:rPr>
                <w:sz w:val="20"/>
                <w:szCs w:val="20"/>
                <w:lang w:val="en-GB"/>
              </w:rPr>
            </w:pPr>
            <w:r w:rsidRPr="009B7595">
              <w:rPr>
                <w:sz w:val="20"/>
                <w:szCs w:val="20"/>
                <w:lang w:val="en-GB"/>
              </w:rPr>
              <w:t>Petr Petrovich Makhov</w:t>
            </w:r>
          </w:p>
          <w:p w:rsidRPr="009B7595" w:rsidR="00010076" w:rsidP="009B7595" w:rsidRDefault="00010076">
            <w:pPr>
              <w:pStyle w:val="ECHRPara"/>
              <w:ind w:firstLine="0"/>
              <w:jc w:val="left"/>
              <w:rPr>
                <w:sz w:val="20"/>
                <w:szCs w:val="20"/>
                <w:lang w:val="en-GB"/>
              </w:rPr>
            </w:pPr>
          </w:p>
        </w:tc>
        <w:tc>
          <w:tcPr>
            <w:tcW w:w="2154" w:type="dxa"/>
          </w:tcPr>
          <w:p w:rsidRPr="009B7595" w:rsidR="00CE2307" w:rsidP="009B7595" w:rsidRDefault="00CE2307">
            <w:pPr>
              <w:pStyle w:val="ECHRPara"/>
              <w:ind w:firstLine="0"/>
              <w:jc w:val="center"/>
              <w:rPr>
                <w:sz w:val="20"/>
                <w:szCs w:val="20"/>
                <w:lang w:val="en-GB"/>
              </w:rPr>
            </w:pPr>
            <w:r w:rsidRPr="009B7595">
              <w:rPr>
                <w:sz w:val="20"/>
                <w:szCs w:val="20"/>
                <w:lang w:val="en-GB"/>
              </w:rPr>
              <w:t>V. Bokareva</w:t>
            </w:r>
          </w:p>
        </w:tc>
        <w:tc>
          <w:tcPr>
            <w:tcW w:w="2666" w:type="dxa"/>
          </w:tcPr>
          <w:p w:rsidRPr="009B7595" w:rsidR="00CE2307" w:rsidP="009B7595" w:rsidRDefault="00CE2307">
            <w:pPr>
              <w:pStyle w:val="ECHRPara"/>
              <w:ind w:firstLine="0"/>
              <w:jc w:val="center"/>
              <w:rPr>
                <w:sz w:val="20"/>
                <w:szCs w:val="20"/>
              </w:rPr>
            </w:pPr>
            <w:r w:rsidRPr="009B7595">
              <w:rPr>
                <w:sz w:val="20"/>
                <w:szCs w:val="20"/>
                <w:lang w:val="en-GB"/>
              </w:rPr>
              <w:t>EUR 1,500</w:t>
            </w:r>
          </w:p>
        </w:tc>
        <w:tc>
          <w:tcPr>
            <w:tcW w:w="1984" w:type="dxa"/>
          </w:tcPr>
          <w:p w:rsidRPr="009B7595" w:rsidR="00CE2307" w:rsidP="009B7595" w:rsidRDefault="00CE2307">
            <w:pPr>
              <w:pStyle w:val="ECHRPara"/>
              <w:ind w:firstLine="0"/>
              <w:jc w:val="center"/>
              <w:rPr>
                <w:sz w:val="20"/>
                <w:szCs w:val="20"/>
              </w:rPr>
            </w:pPr>
          </w:p>
        </w:tc>
      </w:tr>
      <w:tr w:rsidRPr="009B7595" w:rsidR="00CE2307" w:rsidTr="00241F24">
        <w:tc>
          <w:tcPr>
            <w:tcW w:w="3085" w:type="dxa"/>
          </w:tcPr>
          <w:p w:rsidRPr="009B7595" w:rsidR="00CE2307" w:rsidP="009B7595" w:rsidRDefault="00CE2307">
            <w:pPr>
              <w:pStyle w:val="ECHRPara"/>
              <w:ind w:firstLine="0"/>
              <w:jc w:val="left"/>
              <w:rPr>
                <w:sz w:val="20"/>
                <w:szCs w:val="20"/>
                <w:lang w:val="en-GB"/>
              </w:rPr>
            </w:pPr>
            <w:r w:rsidRPr="009B7595">
              <w:rPr>
                <w:sz w:val="20"/>
                <w:szCs w:val="20"/>
                <w:lang w:val="en-GB"/>
              </w:rPr>
              <w:t>60052/11</w:t>
            </w:r>
          </w:p>
          <w:p w:rsidRPr="009B7595" w:rsidR="00CE2307" w:rsidP="009B7595" w:rsidRDefault="00CE2307">
            <w:pPr>
              <w:pStyle w:val="ECHRPara"/>
              <w:ind w:firstLine="0"/>
              <w:jc w:val="left"/>
              <w:rPr>
                <w:sz w:val="20"/>
                <w:szCs w:val="20"/>
                <w:lang w:val="en-GB"/>
              </w:rPr>
            </w:pPr>
            <w:r w:rsidRPr="009B7595">
              <w:rPr>
                <w:sz w:val="20"/>
                <w:szCs w:val="20"/>
                <w:lang w:val="en-GB"/>
              </w:rPr>
              <w:t>Oleg Aleksandrovich Gordeyev</w:t>
            </w:r>
          </w:p>
          <w:p w:rsidRPr="009B7595" w:rsidR="00010076" w:rsidP="009B7595" w:rsidRDefault="00010076">
            <w:pPr>
              <w:pStyle w:val="ECHRPara"/>
              <w:ind w:firstLine="0"/>
              <w:jc w:val="left"/>
              <w:rPr>
                <w:sz w:val="20"/>
                <w:szCs w:val="20"/>
                <w:lang w:val="en-GB"/>
              </w:rPr>
            </w:pPr>
          </w:p>
        </w:tc>
        <w:tc>
          <w:tcPr>
            <w:tcW w:w="2154" w:type="dxa"/>
          </w:tcPr>
          <w:p w:rsidRPr="009B7595" w:rsidR="00CE2307" w:rsidP="009B7595" w:rsidRDefault="00CE2307">
            <w:pPr>
              <w:pStyle w:val="ECHRPara"/>
              <w:ind w:firstLine="0"/>
              <w:jc w:val="center"/>
              <w:rPr>
                <w:sz w:val="20"/>
                <w:szCs w:val="20"/>
                <w:lang w:val="en-GB"/>
              </w:rPr>
            </w:pPr>
            <w:r w:rsidRPr="009B7595">
              <w:rPr>
                <w:sz w:val="20"/>
                <w:szCs w:val="20"/>
                <w:lang w:val="en-GB"/>
              </w:rPr>
              <w:t>E. Aminov</w:t>
            </w:r>
          </w:p>
        </w:tc>
        <w:tc>
          <w:tcPr>
            <w:tcW w:w="2666" w:type="dxa"/>
          </w:tcPr>
          <w:p w:rsidRPr="009B7595" w:rsidR="00CE2307" w:rsidP="009B7595" w:rsidRDefault="00CE2307">
            <w:pPr>
              <w:pStyle w:val="ECHRPara"/>
              <w:ind w:firstLine="0"/>
              <w:jc w:val="center"/>
              <w:rPr>
                <w:sz w:val="20"/>
                <w:szCs w:val="20"/>
                <w:lang w:val="en-GB"/>
              </w:rPr>
            </w:pPr>
            <w:r w:rsidRPr="009B7595">
              <w:rPr>
                <w:sz w:val="20"/>
                <w:szCs w:val="20"/>
                <w:lang w:val="en-GB"/>
              </w:rPr>
              <w:t>EUR 1,500</w:t>
            </w:r>
          </w:p>
        </w:tc>
        <w:tc>
          <w:tcPr>
            <w:tcW w:w="1984" w:type="dxa"/>
          </w:tcPr>
          <w:p w:rsidRPr="009B7595" w:rsidR="00CE2307" w:rsidP="009B7595" w:rsidRDefault="00CE2307">
            <w:pPr>
              <w:pStyle w:val="ECHRPara"/>
              <w:ind w:firstLine="0"/>
              <w:jc w:val="center"/>
              <w:rPr>
                <w:sz w:val="20"/>
                <w:szCs w:val="20"/>
                <w:lang w:val="en-GB"/>
              </w:rPr>
            </w:pPr>
          </w:p>
        </w:tc>
      </w:tr>
      <w:tr w:rsidRPr="009B7595" w:rsidR="00CE2307" w:rsidTr="00241F24">
        <w:tc>
          <w:tcPr>
            <w:tcW w:w="3085" w:type="dxa"/>
          </w:tcPr>
          <w:p w:rsidRPr="009B7595" w:rsidR="00CE2307" w:rsidP="009B7595" w:rsidRDefault="00CE2307">
            <w:pPr>
              <w:pStyle w:val="ECHRPara"/>
              <w:ind w:firstLine="0"/>
              <w:jc w:val="left"/>
              <w:rPr>
                <w:sz w:val="20"/>
                <w:szCs w:val="20"/>
                <w:lang w:val="en-GB"/>
              </w:rPr>
            </w:pPr>
            <w:r w:rsidRPr="009B7595">
              <w:rPr>
                <w:sz w:val="20"/>
                <w:szCs w:val="20"/>
                <w:lang w:val="en-GB"/>
              </w:rPr>
              <w:t>76438/11</w:t>
            </w:r>
            <w:r w:rsidRPr="009B7595" w:rsidR="004E2073">
              <w:rPr>
                <w:sz w:val="20"/>
                <w:szCs w:val="20"/>
                <w:lang w:val="en-GB"/>
              </w:rPr>
              <w:t xml:space="preserve"> and 57043/12</w:t>
            </w:r>
          </w:p>
          <w:p w:rsidRPr="009B7595" w:rsidR="00CE2307" w:rsidP="009B7595" w:rsidRDefault="00CE2307">
            <w:pPr>
              <w:pStyle w:val="ECHRPara"/>
              <w:ind w:firstLine="0"/>
              <w:jc w:val="left"/>
              <w:rPr>
                <w:sz w:val="20"/>
                <w:szCs w:val="20"/>
                <w:lang w:val="en-GB"/>
              </w:rPr>
            </w:pPr>
            <w:r w:rsidRPr="009B7595">
              <w:rPr>
                <w:sz w:val="20"/>
                <w:szCs w:val="20"/>
                <w:lang w:val="en-GB"/>
              </w:rPr>
              <w:t>Andrey Igorevich Resin</w:t>
            </w:r>
          </w:p>
          <w:p w:rsidRPr="009B7595" w:rsidR="00010076" w:rsidP="009B7595" w:rsidRDefault="00010076">
            <w:pPr>
              <w:pStyle w:val="ECHRPara"/>
              <w:ind w:firstLine="0"/>
              <w:jc w:val="left"/>
              <w:rPr>
                <w:sz w:val="20"/>
                <w:szCs w:val="20"/>
                <w:lang w:val="en-GB"/>
              </w:rPr>
            </w:pPr>
          </w:p>
        </w:tc>
        <w:tc>
          <w:tcPr>
            <w:tcW w:w="2154" w:type="dxa"/>
          </w:tcPr>
          <w:p w:rsidRPr="009B7595" w:rsidR="00CE2307" w:rsidP="009B7595" w:rsidRDefault="00CE2307">
            <w:pPr>
              <w:pStyle w:val="ECHRPara"/>
              <w:ind w:firstLine="0"/>
              <w:jc w:val="center"/>
              <w:rPr>
                <w:sz w:val="20"/>
                <w:szCs w:val="20"/>
                <w:lang w:val="en-GB"/>
              </w:rPr>
            </w:pPr>
            <w:r w:rsidRPr="009B7595">
              <w:rPr>
                <w:sz w:val="20"/>
                <w:szCs w:val="20"/>
                <w:lang w:val="en-GB"/>
              </w:rPr>
              <w:t>A. Molostov</w:t>
            </w:r>
          </w:p>
        </w:tc>
        <w:tc>
          <w:tcPr>
            <w:tcW w:w="2666" w:type="dxa"/>
          </w:tcPr>
          <w:p w:rsidRPr="009B7595" w:rsidR="00CE2307" w:rsidP="009B7595" w:rsidRDefault="00CE2307">
            <w:pPr>
              <w:pStyle w:val="ECHRPara"/>
              <w:ind w:firstLine="0"/>
              <w:jc w:val="center"/>
              <w:rPr>
                <w:sz w:val="20"/>
                <w:szCs w:val="20"/>
              </w:rPr>
            </w:pPr>
            <w:r w:rsidRPr="009B7595">
              <w:rPr>
                <w:sz w:val="20"/>
                <w:szCs w:val="20"/>
                <w:lang w:val="en-GB"/>
              </w:rPr>
              <w:t>EUR 1,500</w:t>
            </w:r>
          </w:p>
        </w:tc>
        <w:tc>
          <w:tcPr>
            <w:tcW w:w="1984" w:type="dxa"/>
          </w:tcPr>
          <w:p w:rsidRPr="009B7595" w:rsidR="00CE2307" w:rsidP="009B7595" w:rsidRDefault="00CE2307">
            <w:pPr>
              <w:pStyle w:val="ECHRPara"/>
              <w:ind w:firstLine="0"/>
              <w:jc w:val="center"/>
              <w:rPr>
                <w:sz w:val="20"/>
                <w:szCs w:val="20"/>
              </w:rPr>
            </w:pPr>
            <w:r w:rsidRPr="009B7595">
              <w:rPr>
                <w:sz w:val="20"/>
                <w:szCs w:val="20"/>
              </w:rPr>
              <w:t>EUR 850</w:t>
            </w:r>
          </w:p>
        </w:tc>
      </w:tr>
      <w:tr w:rsidRPr="009B7595" w:rsidR="00CE2307" w:rsidTr="00241F24">
        <w:tc>
          <w:tcPr>
            <w:tcW w:w="3085" w:type="dxa"/>
          </w:tcPr>
          <w:p w:rsidRPr="009B7595" w:rsidR="00CE2307" w:rsidP="009B7595" w:rsidRDefault="00CE2307">
            <w:pPr>
              <w:pStyle w:val="ECHRPara"/>
              <w:ind w:firstLine="0"/>
              <w:jc w:val="left"/>
              <w:rPr>
                <w:sz w:val="20"/>
                <w:szCs w:val="20"/>
                <w:lang w:val="en-GB"/>
              </w:rPr>
            </w:pPr>
            <w:r w:rsidRPr="009B7595">
              <w:rPr>
                <w:sz w:val="20"/>
                <w:szCs w:val="20"/>
                <w:lang w:val="en-GB"/>
              </w:rPr>
              <w:t>14919/12</w:t>
            </w:r>
          </w:p>
          <w:p w:rsidRPr="009B7595" w:rsidR="00CE2307" w:rsidP="009B7595" w:rsidRDefault="00CE2307">
            <w:pPr>
              <w:pStyle w:val="ECHRPara"/>
              <w:ind w:firstLine="0"/>
              <w:jc w:val="left"/>
              <w:rPr>
                <w:sz w:val="20"/>
                <w:szCs w:val="20"/>
                <w:lang w:val="en-GB"/>
              </w:rPr>
            </w:pPr>
            <w:r w:rsidRPr="009B7595">
              <w:rPr>
                <w:sz w:val="20"/>
                <w:szCs w:val="20"/>
                <w:lang w:val="en-GB"/>
              </w:rPr>
              <w:t>Yuriy Aleksandrovich Lebetskiy</w:t>
            </w:r>
          </w:p>
          <w:p w:rsidRPr="009B7595" w:rsidR="00010076" w:rsidP="009B7595" w:rsidRDefault="00010076">
            <w:pPr>
              <w:pStyle w:val="ECHRPara"/>
              <w:ind w:firstLine="0"/>
              <w:jc w:val="left"/>
              <w:rPr>
                <w:sz w:val="20"/>
                <w:szCs w:val="20"/>
                <w:lang w:val="en-GB"/>
              </w:rPr>
            </w:pPr>
          </w:p>
        </w:tc>
        <w:tc>
          <w:tcPr>
            <w:tcW w:w="2154" w:type="dxa"/>
          </w:tcPr>
          <w:p w:rsidRPr="009B7595" w:rsidR="00CE2307" w:rsidP="009B7595" w:rsidRDefault="00CE2307">
            <w:pPr>
              <w:pStyle w:val="ECHRPara"/>
              <w:ind w:firstLine="0"/>
              <w:jc w:val="center"/>
              <w:rPr>
                <w:sz w:val="20"/>
                <w:szCs w:val="20"/>
                <w:lang w:val="en-GB"/>
              </w:rPr>
            </w:pPr>
          </w:p>
        </w:tc>
        <w:tc>
          <w:tcPr>
            <w:tcW w:w="2666" w:type="dxa"/>
          </w:tcPr>
          <w:p w:rsidRPr="009B7595" w:rsidR="00CE2307" w:rsidP="009B7595" w:rsidRDefault="00CE2307">
            <w:pPr>
              <w:pStyle w:val="ECHRPara"/>
              <w:ind w:firstLine="0"/>
              <w:jc w:val="center"/>
              <w:rPr>
                <w:sz w:val="20"/>
                <w:szCs w:val="20"/>
                <w:lang w:val="en-GB"/>
              </w:rPr>
            </w:pPr>
            <w:r w:rsidRPr="009B7595">
              <w:rPr>
                <w:sz w:val="20"/>
                <w:szCs w:val="20"/>
                <w:lang w:val="en-GB"/>
              </w:rPr>
              <w:t>EUR 1,500</w:t>
            </w:r>
          </w:p>
        </w:tc>
        <w:tc>
          <w:tcPr>
            <w:tcW w:w="1984" w:type="dxa"/>
          </w:tcPr>
          <w:p w:rsidRPr="009B7595" w:rsidR="00CE2307" w:rsidP="009B7595" w:rsidRDefault="00CE2307">
            <w:pPr>
              <w:pStyle w:val="ECHRPara"/>
              <w:ind w:firstLine="0"/>
              <w:jc w:val="center"/>
              <w:rPr>
                <w:sz w:val="20"/>
                <w:szCs w:val="20"/>
                <w:lang w:val="en-GB"/>
              </w:rPr>
            </w:pPr>
            <w:r w:rsidRPr="009B7595">
              <w:rPr>
                <w:sz w:val="20"/>
                <w:szCs w:val="20"/>
                <w:lang w:val="en-GB"/>
              </w:rPr>
              <w:t xml:space="preserve">EUR </w:t>
            </w:r>
            <w:r w:rsidRPr="009B7595" w:rsidR="00E24161">
              <w:rPr>
                <w:sz w:val="20"/>
                <w:szCs w:val="20"/>
                <w:lang w:val="en-GB"/>
              </w:rPr>
              <w:t>10</w:t>
            </w:r>
          </w:p>
        </w:tc>
      </w:tr>
      <w:tr w:rsidRPr="009B7595" w:rsidR="00CE2307" w:rsidTr="00241F24">
        <w:tc>
          <w:tcPr>
            <w:tcW w:w="3085" w:type="dxa"/>
          </w:tcPr>
          <w:p w:rsidRPr="009B7595" w:rsidR="00CE2307" w:rsidP="009B7595" w:rsidRDefault="00CE2307">
            <w:pPr>
              <w:pStyle w:val="ECHRPara"/>
              <w:ind w:firstLine="0"/>
              <w:jc w:val="left"/>
              <w:rPr>
                <w:sz w:val="20"/>
                <w:szCs w:val="20"/>
                <w:lang w:val="en-GB"/>
              </w:rPr>
            </w:pPr>
            <w:r w:rsidRPr="009B7595">
              <w:rPr>
                <w:sz w:val="20"/>
                <w:szCs w:val="20"/>
                <w:lang w:val="en-GB"/>
              </w:rPr>
              <w:t>19929/12</w:t>
            </w:r>
          </w:p>
          <w:p w:rsidRPr="009B7595" w:rsidR="00CE2307" w:rsidP="009B7595" w:rsidRDefault="00CE2307">
            <w:pPr>
              <w:pStyle w:val="ECHRPara"/>
              <w:ind w:firstLine="0"/>
              <w:jc w:val="left"/>
              <w:rPr>
                <w:sz w:val="20"/>
                <w:szCs w:val="20"/>
                <w:lang w:val="en-GB"/>
              </w:rPr>
            </w:pPr>
            <w:r w:rsidRPr="009B7595">
              <w:rPr>
                <w:sz w:val="20"/>
                <w:szCs w:val="20"/>
                <w:lang w:val="en-GB"/>
              </w:rPr>
              <w:t>Dmitriy Aleksandrovich Gromovoy</w:t>
            </w:r>
          </w:p>
          <w:p w:rsidRPr="009B7595" w:rsidR="00010076" w:rsidP="009B7595" w:rsidRDefault="00010076">
            <w:pPr>
              <w:pStyle w:val="ECHRPara"/>
              <w:ind w:firstLine="0"/>
              <w:jc w:val="left"/>
              <w:rPr>
                <w:sz w:val="20"/>
                <w:szCs w:val="20"/>
                <w:lang w:val="en-GB"/>
              </w:rPr>
            </w:pPr>
          </w:p>
        </w:tc>
        <w:tc>
          <w:tcPr>
            <w:tcW w:w="2154" w:type="dxa"/>
          </w:tcPr>
          <w:p w:rsidRPr="009B7595" w:rsidR="00CE2307" w:rsidP="009B7595" w:rsidRDefault="00CE2307">
            <w:pPr>
              <w:pStyle w:val="ECHRPara"/>
              <w:ind w:firstLine="0"/>
              <w:jc w:val="center"/>
              <w:rPr>
                <w:sz w:val="20"/>
                <w:szCs w:val="20"/>
                <w:lang w:val="en-GB"/>
              </w:rPr>
            </w:pPr>
            <w:r w:rsidRPr="009B7595">
              <w:rPr>
                <w:sz w:val="20"/>
                <w:szCs w:val="20"/>
                <w:lang w:val="en-GB"/>
              </w:rPr>
              <w:t>M. Kuzmina</w:t>
            </w:r>
          </w:p>
        </w:tc>
        <w:tc>
          <w:tcPr>
            <w:tcW w:w="2666" w:type="dxa"/>
          </w:tcPr>
          <w:p w:rsidRPr="009B7595" w:rsidR="00CE2307" w:rsidP="009B7595" w:rsidRDefault="00CE2307">
            <w:pPr>
              <w:pStyle w:val="ECHRPara"/>
              <w:ind w:firstLine="0"/>
              <w:jc w:val="center"/>
              <w:rPr>
                <w:sz w:val="20"/>
                <w:szCs w:val="20"/>
                <w:lang w:val="en-GB"/>
              </w:rPr>
            </w:pPr>
            <w:r w:rsidRPr="009B7595">
              <w:rPr>
                <w:sz w:val="20"/>
                <w:szCs w:val="20"/>
                <w:lang w:val="en-GB"/>
              </w:rPr>
              <w:t>EUR 1,500</w:t>
            </w:r>
          </w:p>
        </w:tc>
        <w:tc>
          <w:tcPr>
            <w:tcW w:w="1984" w:type="dxa"/>
          </w:tcPr>
          <w:p w:rsidRPr="009B7595" w:rsidR="00CE2307" w:rsidP="009B7595" w:rsidRDefault="00CE2307">
            <w:pPr>
              <w:pStyle w:val="ECHRPara"/>
              <w:ind w:firstLine="0"/>
              <w:jc w:val="center"/>
              <w:rPr>
                <w:sz w:val="20"/>
                <w:szCs w:val="20"/>
                <w:lang w:val="en-GB"/>
              </w:rPr>
            </w:pPr>
          </w:p>
        </w:tc>
      </w:tr>
      <w:tr w:rsidRPr="009B7595" w:rsidR="00CE2307" w:rsidTr="00241F24">
        <w:tc>
          <w:tcPr>
            <w:tcW w:w="3085" w:type="dxa"/>
          </w:tcPr>
          <w:p w:rsidRPr="009B7595" w:rsidR="00CE2307" w:rsidP="009B7595" w:rsidRDefault="00CE2307">
            <w:pPr>
              <w:pStyle w:val="ECHRPara"/>
              <w:ind w:firstLine="0"/>
              <w:jc w:val="left"/>
              <w:rPr>
                <w:sz w:val="20"/>
                <w:szCs w:val="20"/>
                <w:lang w:val="en-GB"/>
              </w:rPr>
            </w:pPr>
            <w:r w:rsidRPr="009B7595">
              <w:rPr>
                <w:sz w:val="20"/>
                <w:szCs w:val="20"/>
                <w:lang w:val="en-GB"/>
              </w:rPr>
              <w:t>42389/12</w:t>
            </w:r>
          </w:p>
          <w:p w:rsidRPr="009B7595" w:rsidR="00CE2307" w:rsidP="009B7595" w:rsidRDefault="00CE2307">
            <w:pPr>
              <w:pStyle w:val="ECHRPara"/>
              <w:ind w:firstLine="0"/>
              <w:jc w:val="left"/>
              <w:rPr>
                <w:sz w:val="20"/>
                <w:szCs w:val="20"/>
                <w:lang w:val="en-GB"/>
              </w:rPr>
            </w:pPr>
            <w:r w:rsidRPr="009B7595">
              <w:rPr>
                <w:sz w:val="20"/>
                <w:szCs w:val="20"/>
                <w:lang w:val="en-GB"/>
              </w:rPr>
              <w:t>Sergey Valeryevich Martirosyan</w:t>
            </w:r>
          </w:p>
          <w:p w:rsidRPr="009B7595" w:rsidR="00010076" w:rsidP="009B7595" w:rsidRDefault="00010076">
            <w:pPr>
              <w:pStyle w:val="ECHRPara"/>
              <w:ind w:firstLine="0"/>
              <w:jc w:val="left"/>
              <w:rPr>
                <w:sz w:val="20"/>
                <w:szCs w:val="20"/>
                <w:lang w:val="en-GB"/>
              </w:rPr>
            </w:pPr>
          </w:p>
        </w:tc>
        <w:tc>
          <w:tcPr>
            <w:tcW w:w="2154" w:type="dxa"/>
          </w:tcPr>
          <w:p w:rsidRPr="009B7595" w:rsidR="00CE2307" w:rsidP="009B7595" w:rsidRDefault="00CE2307">
            <w:pPr>
              <w:pStyle w:val="ECHRPara"/>
              <w:ind w:firstLine="0"/>
              <w:jc w:val="center"/>
              <w:rPr>
                <w:sz w:val="20"/>
                <w:szCs w:val="20"/>
                <w:lang w:val="en-GB"/>
              </w:rPr>
            </w:pPr>
          </w:p>
        </w:tc>
        <w:tc>
          <w:tcPr>
            <w:tcW w:w="2666" w:type="dxa"/>
          </w:tcPr>
          <w:p w:rsidRPr="009B7595" w:rsidR="00CE2307" w:rsidP="009B7595" w:rsidRDefault="00CE2307">
            <w:pPr>
              <w:pStyle w:val="ECHRPara"/>
              <w:ind w:firstLine="0"/>
              <w:jc w:val="center"/>
              <w:rPr>
                <w:sz w:val="20"/>
                <w:szCs w:val="20"/>
                <w:lang w:val="en-GB"/>
              </w:rPr>
            </w:pPr>
            <w:r w:rsidRPr="009B7595">
              <w:rPr>
                <w:sz w:val="20"/>
                <w:szCs w:val="20"/>
                <w:lang w:val="en-GB"/>
              </w:rPr>
              <w:t>EUR 1,500</w:t>
            </w:r>
          </w:p>
        </w:tc>
        <w:tc>
          <w:tcPr>
            <w:tcW w:w="1984" w:type="dxa"/>
          </w:tcPr>
          <w:p w:rsidRPr="009B7595" w:rsidR="00CE2307" w:rsidP="009B7595" w:rsidRDefault="00CE2307">
            <w:pPr>
              <w:pStyle w:val="ECHRPara"/>
              <w:ind w:firstLine="0"/>
              <w:jc w:val="center"/>
              <w:rPr>
                <w:sz w:val="20"/>
                <w:szCs w:val="20"/>
                <w:lang w:val="en-GB"/>
              </w:rPr>
            </w:pPr>
          </w:p>
        </w:tc>
      </w:tr>
      <w:tr w:rsidRPr="009B7595" w:rsidR="00CE2307" w:rsidTr="00241F24">
        <w:tc>
          <w:tcPr>
            <w:tcW w:w="3085" w:type="dxa"/>
          </w:tcPr>
          <w:p w:rsidRPr="009B7595" w:rsidR="00CE2307" w:rsidP="009B7595" w:rsidRDefault="00CE2307">
            <w:pPr>
              <w:pStyle w:val="ECHRPara"/>
              <w:ind w:firstLine="0"/>
              <w:jc w:val="left"/>
              <w:rPr>
                <w:sz w:val="20"/>
                <w:szCs w:val="20"/>
                <w:lang w:val="en-GB"/>
              </w:rPr>
            </w:pPr>
            <w:r w:rsidRPr="009B7595">
              <w:rPr>
                <w:sz w:val="20"/>
                <w:szCs w:val="20"/>
                <w:lang w:val="en-GB"/>
              </w:rPr>
              <w:t>67481/12</w:t>
            </w:r>
          </w:p>
          <w:p w:rsidRPr="009B7595" w:rsidR="00CE2307" w:rsidP="009B7595" w:rsidRDefault="00CE2307">
            <w:pPr>
              <w:pStyle w:val="ECHRPara"/>
              <w:ind w:firstLine="0"/>
              <w:jc w:val="left"/>
              <w:rPr>
                <w:sz w:val="20"/>
                <w:szCs w:val="20"/>
                <w:lang w:val="en-GB"/>
              </w:rPr>
            </w:pPr>
            <w:r w:rsidRPr="009B7595">
              <w:rPr>
                <w:sz w:val="20"/>
                <w:szCs w:val="20"/>
                <w:lang w:val="en-GB"/>
              </w:rPr>
              <w:t>Yuriy Mikhaylovich Vinokhodov</w:t>
            </w:r>
          </w:p>
          <w:p w:rsidRPr="009B7595" w:rsidR="00010076" w:rsidP="009B7595" w:rsidRDefault="00010076">
            <w:pPr>
              <w:pStyle w:val="ECHRPara"/>
              <w:ind w:firstLine="0"/>
              <w:jc w:val="left"/>
              <w:rPr>
                <w:sz w:val="20"/>
                <w:szCs w:val="20"/>
                <w:lang w:val="en-GB"/>
              </w:rPr>
            </w:pPr>
          </w:p>
        </w:tc>
        <w:tc>
          <w:tcPr>
            <w:tcW w:w="2154" w:type="dxa"/>
          </w:tcPr>
          <w:p w:rsidRPr="009B7595" w:rsidR="00CE2307" w:rsidP="009B7595" w:rsidRDefault="00CE2307">
            <w:pPr>
              <w:pStyle w:val="ECHRPara"/>
              <w:ind w:firstLine="0"/>
              <w:jc w:val="center"/>
              <w:rPr>
                <w:sz w:val="20"/>
                <w:szCs w:val="20"/>
                <w:lang w:val="en-GB"/>
              </w:rPr>
            </w:pPr>
            <w:r w:rsidRPr="009B7595">
              <w:rPr>
                <w:sz w:val="20"/>
                <w:szCs w:val="20"/>
                <w:lang w:val="en-GB"/>
              </w:rPr>
              <w:t>A. Polozova</w:t>
            </w:r>
          </w:p>
        </w:tc>
        <w:tc>
          <w:tcPr>
            <w:tcW w:w="2666" w:type="dxa"/>
          </w:tcPr>
          <w:p w:rsidRPr="009B7595" w:rsidR="00CE2307" w:rsidP="009B7595" w:rsidRDefault="00CE2307">
            <w:pPr>
              <w:pStyle w:val="ECHRPara"/>
              <w:ind w:firstLine="0"/>
              <w:jc w:val="center"/>
              <w:rPr>
                <w:sz w:val="20"/>
                <w:szCs w:val="20"/>
                <w:lang w:val="en-GB"/>
              </w:rPr>
            </w:pPr>
            <w:r w:rsidRPr="009B7595">
              <w:rPr>
                <w:sz w:val="20"/>
                <w:szCs w:val="20"/>
                <w:lang w:val="en-GB"/>
              </w:rPr>
              <w:t>EUR 1,500</w:t>
            </w:r>
          </w:p>
        </w:tc>
        <w:tc>
          <w:tcPr>
            <w:tcW w:w="1984" w:type="dxa"/>
          </w:tcPr>
          <w:p w:rsidRPr="009B7595" w:rsidR="00CE2307" w:rsidP="009B7595" w:rsidRDefault="00CE2307">
            <w:pPr>
              <w:pStyle w:val="ECHRPara"/>
              <w:ind w:firstLine="0"/>
              <w:jc w:val="center"/>
              <w:rPr>
                <w:sz w:val="20"/>
                <w:szCs w:val="20"/>
                <w:lang w:val="en-GB"/>
              </w:rPr>
            </w:pPr>
            <w:r w:rsidRPr="009B7595">
              <w:rPr>
                <w:sz w:val="20"/>
                <w:szCs w:val="20"/>
                <w:lang w:val="en-GB"/>
              </w:rPr>
              <w:t>EUR 850</w:t>
            </w:r>
          </w:p>
        </w:tc>
      </w:tr>
    </w:tbl>
    <w:p w:rsidRPr="009B7595" w:rsidR="00472C12" w:rsidP="009B7595" w:rsidRDefault="00472C12">
      <w:pPr>
        <w:pStyle w:val="ECHRPara"/>
        <w:ind w:firstLine="0"/>
        <w:rPr>
          <w:b/>
          <w:lang w:val="en-GB"/>
        </w:rPr>
      </w:pPr>
    </w:p>
    <w:sectPr w:rsidRPr="009B7595" w:rsidR="00472C12" w:rsidSect="00242541">
      <w:headerReference w:type="even" r:id="rId11"/>
      <w:headerReference w:type="default" r:id="rId12"/>
      <w:footnotePr>
        <w:numRestart w:val="eachPage"/>
      </w:footnotePr>
      <w:pgSz w:w="11906" w:h="16838" w:code="9"/>
      <w:pgMar w:top="2274" w:right="2267" w:bottom="2274" w:left="2268"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391D" w:rsidRDefault="00F4391D">
      <w:r>
        <w:separator/>
      </w:r>
    </w:p>
  </w:endnote>
  <w:endnote w:type="continuationSeparator" w:id="0">
    <w:p w:rsidR="00F4391D" w:rsidRDefault="00F439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391D" w:rsidRPr="00150BFA" w:rsidRDefault="00F4391D" w:rsidP="00F4391D">
    <w:pPr>
      <w:jc w:val="center"/>
    </w:pPr>
    <w:r>
      <w:rPr>
        <w:noProof/>
        <w:lang w:eastAsia="ja-JP"/>
      </w:rPr>
      <w:drawing>
        <wp:inline distT="0" distB="0" distL="0" distR="0" wp14:anchorId="0E899AB9" wp14:editId="5001747C">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F4391D" w:rsidRDefault="00F4391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391D" w:rsidRDefault="00F4391D">
      <w:r>
        <w:separator/>
      </w:r>
    </w:p>
  </w:footnote>
  <w:footnote w:type="continuationSeparator" w:id="0">
    <w:p w:rsidR="00F4391D" w:rsidRDefault="00F4391D">
      <w:r>
        <w:continuationSeparator/>
      </w:r>
    </w:p>
  </w:footnote>
  <w:footnote w:id="1">
    <w:p w:rsidR="00F4391D" w:rsidRPr="00445C25" w:rsidRDefault="00F4391D">
      <w:pPr>
        <w:pStyle w:val="FootnoteText"/>
        <w:rPr>
          <w:lang w:val="en-GB"/>
        </w:rPr>
      </w:pPr>
      <w:r w:rsidRPr="00445C25">
        <w:footnoteRef/>
      </w:r>
      <w:r>
        <w:rPr>
          <w:lang w:val="en-GB"/>
        </w:rPr>
        <w:t>.  This article was inserted by Law no. 66-FZ of 26 April 2013.</w:t>
      </w:r>
    </w:p>
  </w:footnote>
  <w:footnote w:id="2">
    <w:p w:rsidR="00F4391D" w:rsidRPr="00F55813" w:rsidRDefault="00F4391D">
      <w:pPr>
        <w:pStyle w:val="FootnoteText"/>
        <w:rPr>
          <w:lang w:val="en-GB"/>
        </w:rPr>
      </w:pPr>
      <w:r w:rsidRPr="00F55813">
        <w:footnoteRef/>
      </w:r>
      <w:r>
        <w:rPr>
          <w:lang w:val="en-GB"/>
        </w:rPr>
        <w:t>.  In force since 1 January 2012.</w:t>
      </w:r>
    </w:p>
  </w:footnote>
  <w:footnote w:id="3">
    <w:p w:rsidR="00F4391D" w:rsidRPr="00F75FFC" w:rsidRDefault="00F4391D">
      <w:pPr>
        <w:pStyle w:val="FootnoteText"/>
        <w:rPr>
          <w:lang w:val="en-GB"/>
        </w:rPr>
      </w:pPr>
      <w:r w:rsidRPr="00F75FFC">
        <w:footnoteRef/>
      </w:r>
      <w:r>
        <w:rPr>
          <w:lang w:val="en-GB"/>
        </w:rPr>
        <w:t>.  In force before 1 January 2012.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391D" w:rsidRPr="00242541" w:rsidRDefault="00F4391D" w:rsidP="00242541">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391D" w:rsidRPr="00A45145" w:rsidRDefault="00F4391D" w:rsidP="00F4391D">
    <w:pPr>
      <w:jc w:val="center"/>
    </w:pPr>
    <w:r>
      <w:rPr>
        <w:noProof/>
        <w:lang w:eastAsia="ja-JP"/>
      </w:rPr>
      <w:drawing>
        <wp:inline distT="0" distB="0" distL="0" distR="0" wp14:anchorId="03B71F16" wp14:editId="233049BD">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F4391D" w:rsidRDefault="00F4391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391D" w:rsidRPr="00FA6081" w:rsidRDefault="00F4391D" w:rsidP="00F4391D">
    <w:pPr>
      <w:pStyle w:val="ECHRHeader"/>
      <w:rPr>
        <w:lang w:val="en-GB"/>
      </w:rPr>
    </w:pPr>
    <w:r>
      <w:rPr>
        <w:rStyle w:val="PageNumber"/>
        <w:szCs w:val="18"/>
      </w:rPr>
      <w:fldChar w:fldCharType="begin"/>
    </w:r>
    <w:r w:rsidRPr="00556299">
      <w:rPr>
        <w:rStyle w:val="PageNumber"/>
        <w:szCs w:val="18"/>
        <w:lang w:val="en-US"/>
      </w:rPr>
      <w:instrText xml:space="preserve"> PAGE </w:instrText>
    </w:r>
    <w:r>
      <w:rPr>
        <w:rStyle w:val="PageNumber"/>
        <w:szCs w:val="18"/>
      </w:rPr>
      <w:fldChar w:fldCharType="separate"/>
    </w:r>
    <w:r w:rsidR="009B7595">
      <w:rPr>
        <w:rStyle w:val="PageNumber"/>
        <w:noProof/>
        <w:szCs w:val="18"/>
        <w:lang w:val="en-US"/>
      </w:rPr>
      <w:t>22</w:t>
    </w:r>
    <w:r>
      <w:rPr>
        <w:rStyle w:val="PageNumber"/>
        <w:szCs w:val="18"/>
      </w:rPr>
      <w:fldChar w:fldCharType="end"/>
    </w:r>
    <w:r w:rsidRPr="00242541">
      <w:rPr>
        <w:rStyle w:val="PageNumber"/>
        <w:szCs w:val="18"/>
        <w:lang w:val="en-GB"/>
      </w:rPr>
      <w:tab/>
    </w:r>
    <w:r w:rsidRPr="00556299">
      <w:rPr>
        <w:lang w:val="en-US"/>
      </w:rPr>
      <w:t xml:space="preserve">YEVDOKIMOV AND </w:t>
    </w:r>
    <w:r>
      <w:rPr>
        <w:lang w:val="en-US"/>
      </w:rPr>
      <w:t xml:space="preserve">OTHERS </w:t>
    </w:r>
    <w:r w:rsidRPr="00556299">
      <w:rPr>
        <w:lang w:val="en-US"/>
      </w:rPr>
      <w:t xml:space="preserve">v. RUSSIA </w:t>
    </w:r>
    <w:r>
      <w:rPr>
        <w:lang w:val="en-US"/>
      </w:rP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391D" w:rsidRPr="002B3D45" w:rsidRDefault="00F4391D" w:rsidP="00242541">
    <w:pPr>
      <w:pStyle w:val="ECHRHeader"/>
      <w:jc w:val="center"/>
      <w:rPr>
        <w:lang w:val="en-US"/>
      </w:rPr>
    </w:pPr>
    <w:r>
      <w:rPr>
        <w:lang w:val="en-US"/>
      </w:rPr>
      <w:tab/>
    </w:r>
    <w:r w:rsidRPr="00556299">
      <w:rPr>
        <w:lang w:val="en-US"/>
      </w:rPr>
      <w:t xml:space="preserve">YEVDOKIMOV AND </w:t>
    </w:r>
    <w:r>
      <w:rPr>
        <w:lang w:val="en-US"/>
      </w:rPr>
      <w:t>OTHERS</w:t>
    </w:r>
    <w:r w:rsidRPr="00556299">
      <w:rPr>
        <w:lang w:val="en-US"/>
      </w:rPr>
      <w:t xml:space="preserve"> v. RUSSIA </w:t>
    </w:r>
    <w:r>
      <w:rPr>
        <w:lang w:val="en-US"/>
      </w:rPr>
      <w:t>JUDGMENT</w:t>
    </w:r>
    <w:r w:rsidRPr="00556299">
      <w:rPr>
        <w:lang w:val="en-US"/>
      </w:rPr>
      <w:tab/>
    </w:r>
    <w:r>
      <w:rPr>
        <w:rStyle w:val="PageNumber"/>
        <w:szCs w:val="18"/>
      </w:rPr>
      <w:fldChar w:fldCharType="begin"/>
    </w:r>
    <w:r w:rsidRPr="00556299">
      <w:rPr>
        <w:rStyle w:val="PageNumber"/>
        <w:szCs w:val="18"/>
        <w:lang w:val="en-US"/>
      </w:rPr>
      <w:instrText xml:space="preserve"> PAGE </w:instrText>
    </w:r>
    <w:r>
      <w:rPr>
        <w:rStyle w:val="PageNumber"/>
        <w:szCs w:val="18"/>
      </w:rPr>
      <w:fldChar w:fldCharType="separate"/>
    </w:r>
    <w:r w:rsidR="009B7595">
      <w:rPr>
        <w:rStyle w:val="PageNumber"/>
        <w:noProof/>
        <w:szCs w:val="18"/>
        <w:lang w:val="en-US"/>
      </w:rPr>
      <w:t>21</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20B0C72"/>
    <w:multiLevelType w:val="hybridMultilevel"/>
    <w:tmpl w:val="6C0EE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3">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2"/>
  </w:num>
  <w:num w:numId="2">
    <w:abstractNumId w:val="10"/>
  </w:num>
  <w:num w:numId="3">
    <w:abstractNumId w:val="9"/>
  </w:num>
  <w:num w:numId="4">
    <w:abstractNumId w:val="14"/>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embedSystemFonts/>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efaultTabStop w:val="709"/>
  <w:hyphenationZone w:val="425"/>
  <w:evenAndOddHeaders/>
  <w:displayHorizontalDrawingGridEvery w:val="0"/>
  <w:displayVerticalDrawingGridEvery w:val="0"/>
  <w:doNotUseMarginsForDrawingGridOrigin/>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03626A"/>
    <w:rsid w:val="00001CC5"/>
    <w:rsid w:val="00002DD1"/>
    <w:rsid w:val="000042D1"/>
    <w:rsid w:val="00007B38"/>
    <w:rsid w:val="00010076"/>
    <w:rsid w:val="0001136E"/>
    <w:rsid w:val="00011725"/>
    <w:rsid w:val="000117C3"/>
    <w:rsid w:val="000127C6"/>
    <w:rsid w:val="00013013"/>
    <w:rsid w:val="00013894"/>
    <w:rsid w:val="000228C2"/>
    <w:rsid w:val="00022A38"/>
    <w:rsid w:val="000241A0"/>
    <w:rsid w:val="00024307"/>
    <w:rsid w:val="00024AE8"/>
    <w:rsid w:val="00026EF9"/>
    <w:rsid w:val="00033160"/>
    <w:rsid w:val="00033FD2"/>
    <w:rsid w:val="0003626A"/>
    <w:rsid w:val="0003679E"/>
    <w:rsid w:val="00042867"/>
    <w:rsid w:val="00043144"/>
    <w:rsid w:val="00044ABA"/>
    <w:rsid w:val="00046C72"/>
    <w:rsid w:val="00047AAD"/>
    <w:rsid w:val="0005170E"/>
    <w:rsid w:val="0005522C"/>
    <w:rsid w:val="00055AC1"/>
    <w:rsid w:val="00062CD4"/>
    <w:rsid w:val="00065FF9"/>
    <w:rsid w:val="00066E2B"/>
    <w:rsid w:val="000726F6"/>
    <w:rsid w:val="000758A5"/>
    <w:rsid w:val="00076512"/>
    <w:rsid w:val="00076A67"/>
    <w:rsid w:val="00085837"/>
    <w:rsid w:val="00085B3A"/>
    <w:rsid w:val="00087A53"/>
    <w:rsid w:val="00090C82"/>
    <w:rsid w:val="00094083"/>
    <w:rsid w:val="0009409F"/>
    <w:rsid w:val="0009538C"/>
    <w:rsid w:val="00095B16"/>
    <w:rsid w:val="000A1923"/>
    <w:rsid w:val="000A1AA3"/>
    <w:rsid w:val="000A4EA2"/>
    <w:rsid w:val="000B4B01"/>
    <w:rsid w:val="000B6D9D"/>
    <w:rsid w:val="000C0FB6"/>
    <w:rsid w:val="000C3264"/>
    <w:rsid w:val="000C5E71"/>
    <w:rsid w:val="000C6D98"/>
    <w:rsid w:val="000C777A"/>
    <w:rsid w:val="000D204C"/>
    <w:rsid w:val="000D267F"/>
    <w:rsid w:val="000D4511"/>
    <w:rsid w:val="000D6108"/>
    <w:rsid w:val="000D7B4B"/>
    <w:rsid w:val="000E1449"/>
    <w:rsid w:val="000E5E66"/>
    <w:rsid w:val="000F33D4"/>
    <w:rsid w:val="000F5252"/>
    <w:rsid w:val="000F699D"/>
    <w:rsid w:val="000F7461"/>
    <w:rsid w:val="001047FD"/>
    <w:rsid w:val="00104AD1"/>
    <w:rsid w:val="00107709"/>
    <w:rsid w:val="001112FB"/>
    <w:rsid w:val="00111D99"/>
    <w:rsid w:val="00111E1D"/>
    <w:rsid w:val="001139D8"/>
    <w:rsid w:val="00114C30"/>
    <w:rsid w:val="0011665B"/>
    <w:rsid w:val="00120677"/>
    <w:rsid w:val="00120B2A"/>
    <w:rsid w:val="00126213"/>
    <w:rsid w:val="00127261"/>
    <w:rsid w:val="0013290F"/>
    <w:rsid w:val="00136B5C"/>
    <w:rsid w:val="00151CCA"/>
    <w:rsid w:val="001527F5"/>
    <w:rsid w:val="00153FCA"/>
    <w:rsid w:val="00156E84"/>
    <w:rsid w:val="00157BD8"/>
    <w:rsid w:val="00163013"/>
    <w:rsid w:val="00163C53"/>
    <w:rsid w:val="001652A2"/>
    <w:rsid w:val="00166AAC"/>
    <w:rsid w:val="001702A1"/>
    <w:rsid w:val="00171962"/>
    <w:rsid w:val="00171FD2"/>
    <w:rsid w:val="00174A6F"/>
    <w:rsid w:val="001812B2"/>
    <w:rsid w:val="00183699"/>
    <w:rsid w:val="00183D51"/>
    <w:rsid w:val="00191386"/>
    <w:rsid w:val="00191E9E"/>
    <w:rsid w:val="0019388B"/>
    <w:rsid w:val="00195378"/>
    <w:rsid w:val="00196302"/>
    <w:rsid w:val="00197C29"/>
    <w:rsid w:val="001A0EBE"/>
    <w:rsid w:val="001A2CB2"/>
    <w:rsid w:val="001A7E79"/>
    <w:rsid w:val="001B2EE5"/>
    <w:rsid w:val="001B2EFC"/>
    <w:rsid w:val="001B62B1"/>
    <w:rsid w:val="001B74F7"/>
    <w:rsid w:val="001C0564"/>
    <w:rsid w:val="001C1552"/>
    <w:rsid w:val="001C77A7"/>
    <w:rsid w:val="001D4621"/>
    <w:rsid w:val="001E1D92"/>
    <w:rsid w:val="001E6DC3"/>
    <w:rsid w:val="001F1C2E"/>
    <w:rsid w:val="001F4C07"/>
    <w:rsid w:val="001F5586"/>
    <w:rsid w:val="001F61BE"/>
    <w:rsid w:val="001F6F62"/>
    <w:rsid w:val="001F71EA"/>
    <w:rsid w:val="0020046A"/>
    <w:rsid w:val="00203783"/>
    <w:rsid w:val="002041E3"/>
    <w:rsid w:val="002178B6"/>
    <w:rsid w:val="002200DE"/>
    <w:rsid w:val="002207D6"/>
    <w:rsid w:val="0022129C"/>
    <w:rsid w:val="0022496F"/>
    <w:rsid w:val="00225BE5"/>
    <w:rsid w:val="002266CD"/>
    <w:rsid w:val="002320C6"/>
    <w:rsid w:val="002346A1"/>
    <w:rsid w:val="00236F0E"/>
    <w:rsid w:val="00240B6D"/>
    <w:rsid w:val="00241F24"/>
    <w:rsid w:val="00242541"/>
    <w:rsid w:val="002449CF"/>
    <w:rsid w:val="002466C9"/>
    <w:rsid w:val="00252B31"/>
    <w:rsid w:val="002563F5"/>
    <w:rsid w:val="002575DF"/>
    <w:rsid w:val="0026093E"/>
    <w:rsid w:val="00261140"/>
    <w:rsid w:val="00261E67"/>
    <w:rsid w:val="00265471"/>
    <w:rsid w:val="0026789F"/>
    <w:rsid w:val="00267E01"/>
    <w:rsid w:val="00271A81"/>
    <w:rsid w:val="0027201D"/>
    <w:rsid w:val="002740D9"/>
    <w:rsid w:val="00275DA9"/>
    <w:rsid w:val="002800AB"/>
    <w:rsid w:val="00286AE5"/>
    <w:rsid w:val="00290B8B"/>
    <w:rsid w:val="00296B76"/>
    <w:rsid w:val="00296D17"/>
    <w:rsid w:val="00297942"/>
    <w:rsid w:val="002A3A18"/>
    <w:rsid w:val="002A400A"/>
    <w:rsid w:val="002A4296"/>
    <w:rsid w:val="002A5FB8"/>
    <w:rsid w:val="002B18B7"/>
    <w:rsid w:val="002B28FB"/>
    <w:rsid w:val="002B3D45"/>
    <w:rsid w:val="002B70CC"/>
    <w:rsid w:val="002C268B"/>
    <w:rsid w:val="002C328D"/>
    <w:rsid w:val="002C752D"/>
    <w:rsid w:val="002C7D3E"/>
    <w:rsid w:val="002E2EAF"/>
    <w:rsid w:val="002E3BE9"/>
    <w:rsid w:val="002E3D7C"/>
    <w:rsid w:val="002E5CBA"/>
    <w:rsid w:val="002E6A74"/>
    <w:rsid w:val="002F2047"/>
    <w:rsid w:val="002F43F5"/>
    <w:rsid w:val="002F4BCF"/>
    <w:rsid w:val="002F5B8B"/>
    <w:rsid w:val="002F6FE9"/>
    <w:rsid w:val="00302008"/>
    <w:rsid w:val="00302CB1"/>
    <w:rsid w:val="003037CB"/>
    <w:rsid w:val="00305DF6"/>
    <w:rsid w:val="00306497"/>
    <w:rsid w:val="003104E9"/>
    <w:rsid w:val="00310868"/>
    <w:rsid w:val="0031573C"/>
    <w:rsid w:val="003178CF"/>
    <w:rsid w:val="00320316"/>
    <w:rsid w:val="0032093A"/>
    <w:rsid w:val="00324A94"/>
    <w:rsid w:val="00325C2B"/>
    <w:rsid w:val="00332547"/>
    <w:rsid w:val="003348EB"/>
    <w:rsid w:val="00335103"/>
    <w:rsid w:val="00336887"/>
    <w:rsid w:val="00337600"/>
    <w:rsid w:val="003403BB"/>
    <w:rsid w:val="0034580F"/>
    <w:rsid w:val="0034598C"/>
    <w:rsid w:val="00346083"/>
    <w:rsid w:val="003506C9"/>
    <w:rsid w:val="003553DA"/>
    <w:rsid w:val="00355F8F"/>
    <w:rsid w:val="00362B30"/>
    <w:rsid w:val="00370292"/>
    <w:rsid w:val="003704D4"/>
    <w:rsid w:val="00371277"/>
    <w:rsid w:val="0037228D"/>
    <w:rsid w:val="0037667C"/>
    <w:rsid w:val="00380C54"/>
    <w:rsid w:val="003810BF"/>
    <w:rsid w:val="00381C6D"/>
    <w:rsid w:val="00390844"/>
    <w:rsid w:val="00394B26"/>
    <w:rsid w:val="00395555"/>
    <w:rsid w:val="003A091C"/>
    <w:rsid w:val="003A0D97"/>
    <w:rsid w:val="003A64D3"/>
    <w:rsid w:val="003B20CC"/>
    <w:rsid w:val="003B41C7"/>
    <w:rsid w:val="003B50D7"/>
    <w:rsid w:val="003C17E9"/>
    <w:rsid w:val="003C3D9D"/>
    <w:rsid w:val="003D3746"/>
    <w:rsid w:val="003D55FE"/>
    <w:rsid w:val="003E0C8A"/>
    <w:rsid w:val="003E1040"/>
    <w:rsid w:val="003E2006"/>
    <w:rsid w:val="003E2AFE"/>
    <w:rsid w:val="003E319C"/>
    <w:rsid w:val="003E33DA"/>
    <w:rsid w:val="003E4735"/>
    <w:rsid w:val="003E4D3F"/>
    <w:rsid w:val="003F0A5D"/>
    <w:rsid w:val="003F2DCA"/>
    <w:rsid w:val="003F3BFD"/>
    <w:rsid w:val="003F61FF"/>
    <w:rsid w:val="00401C5B"/>
    <w:rsid w:val="00412F5F"/>
    <w:rsid w:val="00413EFC"/>
    <w:rsid w:val="004214B5"/>
    <w:rsid w:val="004218BE"/>
    <w:rsid w:val="00423A94"/>
    <w:rsid w:val="004330B8"/>
    <w:rsid w:val="004357C4"/>
    <w:rsid w:val="004406AA"/>
    <w:rsid w:val="00445C25"/>
    <w:rsid w:val="004479ED"/>
    <w:rsid w:val="00452CF1"/>
    <w:rsid w:val="00454DDD"/>
    <w:rsid w:val="00457A18"/>
    <w:rsid w:val="00460484"/>
    <w:rsid w:val="00460FAD"/>
    <w:rsid w:val="0046389D"/>
    <w:rsid w:val="00465AD7"/>
    <w:rsid w:val="00471505"/>
    <w:rsid w:val="00471761"/>
    <w:rsid w:val="00472031"/>
    <w:rsid w:val="00472145"/>
    <w:rsid w:val="00472C12"/>
    <w:rsid w:val="004811CA"/>
    <w:rsid w:val="004823EA"/>
    <w:rsid w:val="00485852"/>
    <w:rsid w:val="00485A6F"/>
    <w:rsid w:val="00485E11"/>
    <w:rsid w:val="00486FED"/>
    <w:rsid w:val="00491682"/>
    <w:rsid w:val="004920B1"/>
    <w:rsid w:val="00492373"/>
    <w:rsid w:val="0049268E"/>
    <w:rsid w:val="004947DF"/>
    <w:rsid w:val="0049758F"/>
    <w:rsid w:val="004A13BA"/>
    <w:rsid w:val="004B2E18"/>
    <w:rsid w:val="004B6373"/>
    <w:rsid w:val="004C0E59"/>
    <w:rsid w:val="004C28B2"/>
    <w:rsid w:val="004C530F"/>
    <w:rsid w:val="004D1BC6"/>
    <w:rsid w:val="004D5ACB"/>
    <w:rsid w:val="004D6C9D"/>
    <w:rsid w:val="004E14E7"/>
    <w:rsid w:val="004E2073"/>
    <w:rsid w:val="004E5DD0"/>
    <w:rsid w:val="004E5DFC"/>
    <w:rsid w:val="004E62A8"/>
    <w:rsid w:val="004F61D0"/>
    <w:rsid w:val="0050096C"/>
    <w:rsid w:val="0051041D"/>
    <w:rsid w:val="00513446"/>
    <w:rsid w:val="00514A32"/>
    <w:rsid w:val="00516EBF"/>
    <w:rsid w:val="00520245"/>
    <w:rsid w:val="00522362"/>
    <w:rsid w:val="00524B9F"/>
    <w:rsid w:val="00524FFC"/>
    <w:rsid w:val="00525FD7"/>
    <w:rsid w:val="005419B6"/>
    <w:rsid w:val="00544DC5"/>
    <w:rsid w:val="005455B8"/>
    <w:rsid w:val="00545BE9"/>
    <w:rsid w:val="005468C7"/>
    <w:rsid w:val="00546F49"/>
    <w:rsid w:val="0054780E"/>
    <w:rsid w:val="00552C94"/>
    <w:rsid w:val="0055576E"/>
    <w:rsid w:val="00556299"/>
    <w:rsid w:val="005639F3"/>
    <w:rsid w:val="005676C1"/>
    <w:rsid w:val="0056771C"/>
    <w:rsid w:val="005777BA"/>
    <w:rsid w:val="00577E6A"/>
    <w:rsid w:val="00581FBA"/>
    <w:rsid w:val="00582D1B"/>
    <w:rsid w:val="00584A11"/>
    <w:rsid w:val="005874FF"/>
    <w:rsid w:val="00591952"/>
    <w:rsid w:val="005944D6"/>
    <w:rsid w:val="005949DB"/>
    <w:rsid w:val="00595C5D"/>
    <w:rsid w:val="005A3C6F"/>
    <w:rsid w:val="005A3D27"/>
    <w:rsid w:val="005A5E36"/>
    <w:rsid w:val="005A7282"/>
    <w:rsid w:val="005B16A8"/>
    <w:rsid w:val="005B1B5E"/>
    <w:rsid w:val="005B1F5D"/>
    <w:rsid w:val="005B41DD"/>
    <w:rsid w:val="005B4233"/>
    <w:rsid w:val="005B7B54"/>
    <w:rsid w:val="005C1929"/>
    <w:rsid w:val="005C1956"/>
    <w:rsid w:val="005C2C88"/>
    <w:rsid w:val="005C41CB"/>
    <w:rsid w:val="005C4382"/>
    <w:rsid w:val="005C584E"/>
    <w:rsid w:val="005D1B72"/>
    <w:rsid w:val="005D2870"/>
    <w:rsid w:val="005D5D72"/>
    <w:rsid w:val="005E384F"/>
    <w:rsid w:val="005E4619"/>
    <w:rsid w:val="005E7821"/>
    <w:rsid w:val="005F0C2C"/>
    <w:rsid w:val="005F3220"/>
    <w:rsid w:val="005F3DCA"/>
    <w:rsid w:val="005F4753"/>
    <w:rsid w:val="005F4DCE"/>
    <w:rsid w:val="005F7A10"/>
    <w:rsid w:val="0060161F"/>
    <w:rsid w:val="00604D77"/>
    <w:rsid w:val="006053AC"/>
    <w:rsid w:val="0060741E"/>
    <w:rsid w:val="006111FF"/>
    <w:rsid w:val="006138EA"/>
    <w:rsid w:val="006230D8"/>
    <w:rsid w:val="00625699"/>
    <w:rsid w:val="0062787C"/>
    <w:rsid w:val="00633478"/>
    <w:rsid w:val="00636A85"/>
    <w:rsid w:val="00640B82"/>
    <w:rsid w:val="0065297C"/>
    <w:rsid w:val="00654CB9"/>
    <w:rsid w:val="00654EE8"/>
    <w:rsid w:val="00655126"/>
    <w:rsid w:val="006614F1"/>
    <w:rsid w:val="006639B6"/>
    <w:rsid w:val="006640A4"/>
    <w:rsid w:val="0066455F"/>
    <w:rsid w:val="0066593C"/>
    <w:rsid w:val="0067737A"/>
    <w:rsid w:val="00677A08"/>
    <w:rsid w:val="00680CFA"/>
    <w:rsid w:val="00680F6E"/>
    <w:rsid w:val="006824E1"/>
    <w:rsid w:val="00683826"/>
    <w:rsid w:val="00686462"/>
    <w:rsid w:val="00690474"/>
    <w:rsid w:val="00692128"/>
    <w:rsid w:val="006923EE"/>
    <w:rsid w:val="00697F14"/>
    <w:rsid w:val="006A05B1"/>
    <w:rsid w:val="006A1551"/>
    <w:rsid w:val="006A30EF"/>
    <w:rsid w:val="006A3504"/>
    <w:rsid w:val="006A3BC9"/>
    <w:rsid w:val="006A3D9D"/>
    <w:rsid w:val="006A5542"/>
    <w:rsid w:val="006A5D2D"/>
    <w:rsid w:val="006A7C48"/>
    <w:rsid w:val="006B7795"/>
    <w:rsid w:val="006C27D3"/>
    <w:rsid w:val="006C2954"/>
    <w:rsid w:val="006C2B52"/>
    <w:rsid w:val="006C35C5"/>
    <w:rsid w:val="006C3E97"/>
    <w:rsid w:val="006D0EBD"/>
    <w:rsid w:val="006D312A"/>
    <w:rsid w:val="006D43C8"/>
    <w:rsid w:val="006D71BC"/>
    <w:rsid w:val="006D7B3A"/>
    <w:rsid w:val="006E6D33"/>
    <w:rsid w:val="006F4751"/>
    <w:rsid w:val="006F5716"/>
    <w:rsid w:val="006F5898"/>
    <w:rsid w:val="0070356E"/>
    <w:rsid w:val="00715030"/>
    <w:rsid w:val="007156E0"/>
    <w:rsid w:val="007204D1"/>
    <w:rsid w:val="00721FC2"/>
    <w:rsid w:val="00722B3A"/>
    <w:rsid w:val="00730053"/>
    <w:rsid w:val="00730433"/>
    <w:rsid w:val="007318F7"/>
    <w:rsid w:val="00732330"/>
    <w:rsid w:val="00733037"/>
    <w:rsid w:val="007352DD"/>
    <w:rsid w:val="0073537F"/>
    <w:rsid w:val="007440C3"/>
    <w:rsid w:val="0074479C"/>
    <w:rsid w:val="00745A4F"/>
    <w:rsid w:val="00750172"/>
    <w:rsid w:val="00750E5E"/>
    <w:rsid w:val="00751C24"/>
    <w:rsid w:val="0075267A"/>
    <w:rsid w:val="00754ABE"/>
    <w:rsid w:val="00756320"/>
    <w:rsid w:val="00756D5B"/>
    <w:rsid w:val="007603BB"/>
    <w:rsid w:val="00763502"/>
    <w:rsid w:val="007641CA"/>
    <w:rsid w:val="0076753A"/>
    <w:rsid w:val="007677C0"/>
    <w:rsid w:val="0077278E"/>
    <w:rsid w:val="00776807"/>
    <w:rsid w:val="00776965"/>
    <w:rsid w:val="0077789B"/>
    <w:rsid w:val="00780576"/>
    <w:rsid w:val="0078062F"/>
    <w:rsid w:val="0078081B"/>
    <w:rsid w:val="00781B15"/>
    <w:rsid w:val="007827E7"/>
    <w:rsid w:val="007911F4"/>
    <w:rsid w:val="0079163D"/>
    <w:rsid w:val="0079187F"/>
    <w:rsid w:val="00793C5F"/>
    <w:rsid w:val="00794CD2"/>
    <w:rsid w:val="00796A81"/>
    <w:rsid w:val="00797852"/>
    <w:rsid w:val="007A1FFE"/>
    <w:rsid w:val="007A357A"/>
    <w:rsid w:val="007A69EB"/>
    <w:rsid w:val="007A6DBA"/>
    <w:rsid w:val="007B03C9"/>
    <w:rsid w:val="007B2958"/>
    <w:rsid w:val="007B5B7B"/>
    <w:rsid w:val="007C090B"/>
    <w:rsid w:val="007C1CE3"/>
    <w:rsid w:val="007C1CE5"/>
    <w:rsid w:val="007C316F"/>
    <w:rsid w:val="007C358D"/>
    <w:rsid w:val="007D0D75"/>
    <w:rsid w:val="007D3738"/>
    <w:rsid w:val="007D53FA"/>
    <w:rsid w:val="007E603C"/>
    <w:rsid w:val="007E76C7"/>
    <w:rsid w:val="007F0CB6"/>
    <w:rsid w:val="007F4E5A"/>
    <w:rsid w:val="007F735A"/>
    <w:rsid w:val="00800F1D"/>
    <w:rsid w:val="00804861"/>
    <w:rsid w:val="00805080"/>
    <w:rsid w:val="00806E5F"/>
    <w:rsid w:val="008129CA"/>
    <w:rsid w:val="00817F73"/>
    <w:rsid w:val="00821F34"/>
    <w:rsid w:val="008233D5"/>
    <w:rsid w:val="00824546"/>
    <w:rsid w:val="008329B8"/>
    <w:rsid w:val="00842D12"/>
    <w:rsid w:val="00844CCB"/>
    <w:rsid w:val="00846856"/>
    <w:rsid w:val="00852CAF"/>
    <w:rsid w:val="00853345"/>
    <w:rsid w:val="00853669"/>
    <w:rsid w:val="0085447C"/>
    <w:rsid w:val="008560CB"/>
    <w:rsid w:val="00856BB2"/>
    <w:rsid w:val="008601F7"/>
    <w:rsid w:val="008611FF"/>
    <w:rsid w:val="00864209"/>
    <w:rsid w:val="008644C8"/>
    <w:rsid w:val="00865450"/>
    <w:rsid w:val="00866EBB"/>
    <w:rsid w:val="008672DE"/>
    <w:rsid w:val="00870CF5"/>
    <w:rsid w:val="008824B9"/>
    <w:rsid w:val="0088315D"/>
    <w:rsid w:val="00884205"/>
    <w:rsid w:val="00885997"/>
    <w:rsid w:val="00886BB5"/>
    <w:rsid w:val="00891FC9"/>
    <w:rsid w:val="00893782"/>
    <w:rsid w:val="00897293"/>
    <w:rsid w:val="008974EA"/>
    <w:rsid w:val="008A2DE6"/>
    <w:rsid w:val="008B5BFB"/>
    <w:rsid w:val="008B794B"/>
    <w:rsid w:val="008B7B45"/>
    <w:rsid w:val="008C1BEF"/>
    <w:rsid w:val="008C3127"/>
    <w:rsid w:val="008C3946"/>
    <w:rsid w:val="008C39B5"/>
    <w:rsid w:val="008C4BE0"/>
    <w:rsid w:val="008C60EE"/>
    <w:rsid w:val="008C6F68"/>
    <w:rsid w:val="008D0EA2"/>
    <w:rsid w:val="008D128F"/>
    <w:rsid w:val="008D1ACE"/>
    <w:rsid w:val="008D2F3F"/>
    <w:rsid w:val="008D381A"/>
    <w:rsid w:val="008D62CA"/>
    <w:rsid w:val="008D7BF2"/>
    <w:rsid w:val="008E05A3"/>
    <w:rsid w:val="008E414F"/>
    <w:rsid w:val="008E7FC0"/>
    <w:rsid w:val="008F1E27"/>
    <w:rsid w:val="008F7806"/>
    <w:rsid w:val="008F7EAF"/>
    <w:rsid w:val="00900F2B"/>
    <w:rsid w:val="00901475"/>
    <w:rsid w:val="009038FD"/>
    <w:rsid w:val="00905808"/>
    <w:rsid w:val="00907CC6"/>
    <w:rsid w:val="00910AED"/>
    <w:rsid w:val="009121AD"/>
    <w:rsid w:val="009169BC"/>
    <w:rsid w:val="0091758D"/>
    <w:rsid w:val="00920537"/>
    <w:rsid w:val="0092100A"/>
    <w:rsid w:val="00922E9B"/>
    <w:rsid w:val="00923E56"/>
    <w:rsid w:val="009240D7"/>
    <w:rsid w:val="00925A3E"/>
    <w:rsid w:val="00927277"/>
    <w:rsid w:val="009276C3"/>
    <w:rsid w:val="00930CD7"/>
    <w:rsid w:val="00932167"/>
    <w:rsid w:val="00932C7B"/>
    <w:rsid w:val="009357A8"/>
    <w:rsid w:val="009357F1"/>
    <w:rsid w:val="00936701"/>
    <w:rsid w:val="00941E63"/>
    <w:rsid w:val="00942254"/>
    <w:rsid w:val="0094239F"/>
    <w:rsid w:val="00952B12"/>
    <w:rsid w:val="00953FDD"/>
    <w:rsid w:val="00954FA3"/>
    <w:rsid w:val="00956501"/>
    <w:rsid w:val="00960384"/>
    <w:rsid w:val="009621FB"/>
    <w:rsid w:val="009635E5"/>
    <w:rsid w:val="00963B68"/>
    <w:rsid w:val="009653E2"/>
    <w:rsid w:val="00965BD4"/>
    <w:rsid w:val="00970D11"/>
    <w:rsid w:val="00971D35"/>
    <w:rsid w:val="009729F8"/>
    <w:rsid w:val="00973AFF"/>
    <w:rsid w:val="00975978"/>
    <w:rsid w:val="00977E24"/>
    <w:rsid w:val="00981A99"/>
    <w:rsid w:val="0098535B"/>
    <w:rsid w:val="009866A6"/>
    <w:rsid w:val="0099096B"/>
    <w:rsid w:val="0099561C"/>
    <w:rsid w:val="00995F44"/>
    <w:rsid w:val="009A0254"/>
    <w:rsid w:val="009A31C5"/>
    <w:rsid w:val="009A6925"/>
    <w:rsid w:val="009A6BB6"/>
    <w:rsid w:val="009A7016"/>
    <w:rsid w:val="009B039E"/>
    <w:rsid w:val="009B15A1"/>
    <w:rsid w:val="009B4AED"/>
    <w:rsid w:val="009B6CC7"/>
    <w:rsid w:val="009B7595"/>
    <w:rsid w:val="009C2471"/>
    <w:rsid w:val="009C5183"/>
    <w:rsid w:val="009C5823"/>
    <w:rsid w:val="009C5C3A"/>
    <w:rsid w:val="009C75A8"/>
    <w:rsid w:val="009D2666"/>
    <w:rsid w:val="009D46D7"/>
    <w:rsid w:val="009D4B87"/>
    <w:rsid w:val="009E2BB8"/>
    <w:rsid w:val="009E3F29"/>
    <w:rsid w:val="009E6705"/>
    <w:rsid w:val="009E69EE"/>
    <w:rsid w:val="009E7D79"/>
    <w:rsid w:val="009F0055"/>
    <w:rsid w:val="009F07CC"/>
    <w:rsid w:val="009F0A72"/>
    <w:rsid w:val="009F18CE"/>
    <w:rsid w:val="009F1D27"/>
    <w:rsid w:val="009F241E"/>
    <w:rsid w:val="009F5625"/>
    <w:rsid w:val="009F62EB"/>
    <w:rsid w:val="00A000A9"/>
    <w:rsid w:val="00A00BEF"/>
    <w:rsid w:val="00A012A5"/>
    <w:rsid w:val="00A04E02"/>
    <w:rsid w:val="00A0547F"/>
    <w:rsid w:val="00A06A89"/>
    <w:rsid w:val="00A12EE0"/>
    <w:rsid w:val="00A135BE"/>
    <w:rsid w:val="00A14B7F"/>
    <w:rsid w:val="00A154D1"/>
    <w:rsid w:val="00A23176"/>
    <w:rsid w:val="00A31022"/>
    <w:rsid w:val="00A32B81"/>
    <w:rsid w:val="00A32F8A"/>
    <w:rsid w:val="00A35C98"/>
    <w:rsid w:val="00A36290"/>
    <w:rsid w:val="00A40DEE"/>
    <w:rsid w:val="00A40FE2"/>
    <w:rsid w:val="00A43D19"/>
    <w:rsid w:val="00A5331A"/>
    <w:rsid w:val="00A5592F"/>
    <w:rsid w:val="00A5596E"/>
    <w:rsid w:val="00A60028"/>
    <w:rsid w:val="00A62245"/>
    <w:rsid w:val="00A638B2"/>
    <w:rsid w:val="00A64685"/>
    <w:rsid w:val="00A660B7"/>
    <w:rsid w:val="00A66DA1"/>
    <w:rsid w:val="00A7049C"/>
    <w:rsid w:val="00A72A76"/>
    <w:rsid w:val="00A74F75"/>
    <w:rsid w:val="00A7612A"/>
    <w:rsid w:val="00A777AF"/>
    <w:rsid w:val="00A80135"/>
    <w:rsid w:val="00A81EA3"/>
    <w:rsid w:val="00A826DC"/>
    <w:rsid w:val="00A8381C"/>
    <w:rsid w:val="00A949D4"/>
    <w:rsid w:val="00AA0A20"/>
    <w:rsid w:val="00AA23C4"/>
    <w:rsid w:val="00AA2B6A"/>
    <w:rsid w:val="00AA373E"/>
    <w:rsid w:val="00AA60D2"/>
    <w:rsid w:val="00AA6CAF"/>
    <w:rsid w:val="00AA7CA2"/>
    <w:rsid w:val="00AB0594"/>
    <w:rsid w:val="00AB2166"/>
    <w:rsid w:val="00AB2A0A"/>
    <w:rsid w:val="00AB3514"/>
    <w:rsid w:val="00AB43D9"/>
    <w:rsid w:val="00AB5D09"/>
    <w:rsid w:val="00AC034A"/>
    <w:rsid w:val="00AC134B"/>
    <w:rsid w:val="00AC4995"/>
    <w:rsid w:val="00AC4B9B"/>
    <w:rsid w:val="00AC7C5C"/>
    <w:rsid w:val="00AD00F5"/>
    <w:rsid w:val="00AD05A9"/>
    <w:rsid w:val="00AD4F76"/>
    <w:rsid w:val="00AD57B2"/>
    <w:rsid w:val="00AE05E9"/>
    <w:rsid w:val="00AE2F4F"/>
    <w:rsid w:val="00AE5985"/>
    <w:rsid w:val="00AE67EC"/>
    <w:rsid w:val="00AF116D"/>
    <w:rsid w:val="00AF2164"/>
    <w:rsid w:val="00AF3494"/>
    <w:rsid w:val="00AF7C99"/>
    <w:rsid w:val="00B01C06"/>
    <w:rsid w:val="00B030BE"/>
    <w:rsid w:val="00B03DC4"/>
    <w:rsid w:val="00B0594B"/>
    <w:rsid w:val="00B10B3D"/>
    <w:rsid w:val="00B122EA"/>
    <w:rsid w:val="00B14A4C"/>
    <w:rsid w:val="00B21D35"/>
    <w:rsid w:val="00B222B3"/>
    <w:rsid w:val="00B27276"/>
    <w:rsid w:val="00B324A5"/>
    <w:rsid w:val="00B33071"/>
    <w:rsid w:val="00B3504D"/>
    <w:rsid w:val="00B3608A"/>
    <w:rsid w:val="00B42180"/>
    <w:rsid w:val="00B44009"/>
    <w:rsid w:val="00B4551C"/>
    <w:rsid w:val="00B460AF"/>
    <w:rsid w:val="00B46173"/>
    <w:rsid w:val="00B52010"/>
    <w:rsid w:val="00B53781"/>
    <w:rsid w:val="00B5378D"/>
    <w:rsid w:val="00B574E7"/>
    <w:rsid w:val="00B6108B"/>
    <w:rsid w:val="00B63D90"/>
    <w:rsid w:val="00B64488"/>
    <w:rsid w:val="00B662B2"/>
    <w:rsid w:val="00B66509"/>
    <w:rsid w:val="00B6763B"/>
    <w:rsid w:val="00B67CBD"/>
    <w:rsid w:val="00B743BC"/>
    <w:rsid w:val="00B750C7"/>
    <w:rsid w:val="00B7621F"/>
    <w:rsid w:val="00B802CF"/>
    <w:rsid w:val="00B81192"/>
    <w:rsid w:val="00B90CF6"/>
    <w:rsid w:val="00B91897"/>
    <w:rsid w:val="00B921A8"/>
    <w:rsid w:val="00B92D14"/>
    <w:rsid w:val="00B94E1C"/>
    <w:rsid w:val="00B9676C"/>
    <w:rsid w:val="00BA4F3C"/>
    <w:rsid w:val="00BA6127"/>
    <w:rsid w:val="00BB13E6"/>
    <w:rsid w:val="00BC127C"/>
    <w:rsid w:val="00BC4FDE"/>
    <w:rsid w:val="00BC5853"/>
    <w:rsid w:val="00BC7EEE"/>
    <w:rsid w:val="00BD19AE"/>
    <w:rsid w:val="00BD2B06"/>
    <w:rsid w:val="00BD5A76"/>
    <w:rsid w:val="00BD7ED1"/>
    <w:rsid w:val="00BE3EB9"/>
    <w:rsid w:val="00BE50FE"/>
    <w:rsid w:val="00BE5958"/>
    <w:rsid w:val="00BF01D2"/>
    <w:rsid w:val="00BF071D"/>
    <w:rsid w:val="00BF376A"/>
    <w:rsid w:val="00BF4E1E"/>
    <w:rsid w:val="00C01E1C"/>
    <w:rsid w:val="00C02E48"/>
    <w:rsid w:val="00C0559C"/>
    <w:rsid w:val="00C060CE"/>
    <w:rsid w:val="00C06328"/>
    <w:rsid w:val="00C1146A"/>
    <w:rsid w:val="00C14CCA"/>
    <w:rsid w:val="00C1687A"/>
    <w:rsid w:val="00C16A80"/>
    <w:rsid w:val="00C22191"/>
    <w:rsid w:val="00C244C2"/>
    <w:rsid w:val="00C25A61"/>
    <w:rsid w:val="00C26466"/>
    <w:rsid w:val="00C26A1A"/>
    <w:rsid w:val="00C27EF9"/>
    <w:rsid w:val="00C3018F"/>
    <w:rsid w:val="00C30671"/>
    <w:rsid w:val="00C33103"/>
    <w:rsid w:val="00C35891"/>
    <w:rsid w:val="00C37A19"/>
    <w:rsid w:val="00C4596A"/>
    <w:rsid w:val="00C46176"/>
    <w:rsid w:val="00C47696"/>
    <w:rsid w:val="00C5339F"/>
    <w:rsid w:val="00C53BED"/>
    <w:rsid w:val="00C55E88"/>
    <w:rsid w:val="00C562B4"/>
    <w:rsid w:val="00C577C8"/>
    <w:rsid w:val="00C61910"/>
    <w:rsid w:val="00C63E30"/>
    <w:rsid w:val="00C66204"/>
    <w:rsid w:val="00C66D7D"/>
    <w:rsid w:val="00C67A2E"/>
    <w:rsid w:val="00C70C29"/>
    <w:rsid w:val="00C72191"/>
    <w:rsid w:val="00C72C92"/>
    <w:rsid w:val="00C73967"/>
    <w:rsid w:val="00C76C9E"/>
    <w:rsid w:val="00C84877"/>
    <w:rsid w:val="00C84F98"/>
    <w:rsid w:val="00C8553F"/>
    <w:rsid w:val="00C87F99"/>
    <w:rsid w:val="00C928B7"/>
    <w:rsid w:val="00C94023"/>
    <w:rsid w:val="00C94CB3"/>
    <w:rsid w:val="00C96397"/>
    <w:rsid w:val="00C96EBF"/>
    <w:rsid w:val="00CA1C38"/>
    <w:rsid w:val="00CA2AAA"/>
    <w:rsid w:val="00CB2ED8"/>
    <w:rsid w:val="00CB3873"/>
    <w:rsid w:val="00CC6623"/>
    <w:rsid w:val="00CC764D"/>
    <w:rsid w:val="00CD2625"/>
    <w:rsid w:val="00CD31A0"/>
    <w:rsid w:val="00CD5D90"/>
    <w:rsid w:val="00CD626B"/>
    <w:rsid w:val="00CE0733"/>
    <w:rsid w:val="00CE1C9D"/>
    <w:rsid w:val="00CE2307"/>
    <w:rsid w:val="00CE39CE"/>
    <w:rsid w:val="00CE5750"/>
    <w:rsid w:val="00CE6D1D"/>
    <w:rsid w:val="00CF03A0"/>
    <w:rsid w:val="00CF104E"/>
    <w:rsid w:val="00CF166A"/>
    <w:rsid w:val="00CF3BFB"/>
    <w:rsid w:val="00CF71A4"/>
    <w:rsid w:val="00D00569"/>
    <w:rsid w:val="00D0274A"/>
    <w:rsid w:val="00D0413E"/>
    <w:rsid w:val="00D06DFE"/>
    <w:rsid w:val="00D07206"/>
    <w:rsid w:val="00D102A7"/>
    <w:rsid w:val="00D1288A"/>
    <w:rsid w:val="00D14CE3"/>
    <w:rsid w:val="00D15473"/>
    <w:rsid w:val="00D1552A"/>
    <w:rsid w:val="00D24C3F"/>
    <w:rsid w:val="00D30F97"/>
    <w:rsid w:val="00D3279A"/>
    <w:rsid w:val="00D33169"/>
    <w:rsid w:val="00D333B8"/>
    <w:rsid w:val="00D353F4"/>
    <w:rsid w:val="00D357B5"/>
    <w:rsid w:val="00D37304"/>
    <w:rsid w:val="00D40789"/>
    <w:rsid w:val="00D44EA3"/>
    <w:rsid w:val="00D52126"/>
    <w:rsid w:val="00D56B5D"/>
    <w:rsid w:val="00D63793"/>
    <w:rsid w:val="00D6632F"/>
    <w:rsid w:val="00D70FAB"/>
    <w:rsid w:val="00D715CB"/>
    <w:rsid w:val="00D73611"/>
    <w:rsid w:val="00D75516"/>
    <w:rsid w:val="00D75561"/>
    <w:rsid w:val="00D75EC5"/>
    <w:rsid w:val="00D76B5D"/>
    <w:rsid w:val="00D77FCC"/>
    <w:rsid w:val="00D837F5"/>
    <w:rsid w:val="00D84EF8"/>
    <w:rsid w:val="00D8518B"/>
    <w:rsid w:val="00D90810"/>
    <w:rsid w:val="00D94587"/>
    <w:rsid w:val="00D95FC0"/>
    <w:rsid w:val="00D966F4"/>
    <w:rsid w:val="00D96D49"/>
    <w:rsid w:val="00DA66C2"/>
    <w:rsid w:val="00DB3F83"/>
    <w:rsid w:val="00DB59DD"/>
    <w:rsid w:val="00DB5B90"/>
    <w:rsid w:val="00DB6D67"/>
    <w:rsid w:val="00DC2093"/>
    <w:rsid w:val="00DC23A8"/>
    <w:rsid w:val="00DC2E69"/>
    <w:rsid w:val="00DC5C22"/>
    <w:rsid w:val="00DD0CF9"/>
    <w:rsid w:val="00DD60A2"/>
    <w:rsid w:val="00DE34D0"/>
    <w:rsid w:val="00DE3923"/>
    <w:rsid w:val="00DE5E8F"/>
    <w:rsid w:val="00DF06A0"/>
    <w:rsid w:val="00DF2E17"/>
    <w:rsid w:val="00E001E9"/>
    <w:rsid w:val="00E01114"/>
    <w:rsid w:val="00E01A18"/>
    <w:rsid w:val="00E01BB4"/>
    <w:rsid w:val="00E070D1"/>
    <w:rsid w:val="00E13F9A"/>
    <w:rsid w:val="00E15ED3"/>
    <w:rsid w:val="00E2097C"/>
    <w:rsid w:val="00E23202"/>
    <w:rsid w:val="00E24161"/>
    <w:rsid w:val="00E27442"/>
    <w:rsid w:val="00E32625"/>
    <w:rsid w:val="00E32971"/>
    <w:rsid w:val="00E416B3"/>
    <w:rsid w:val="00E422D1"/>
    <w:rsid w:val="00E423D6"/>
    <w:rsid w:val="00E46EFC"/>
    <w:rsid w:val="00E50968"/>
    <w:rsid w:val="00E51775"/>
    <w:rsid w:val="00E526A4"/>
    <w:rsid w:val="00E5385E"/>
    <w:rsid w:val="00E616F0"/>
    <w:rsid w:val="00E736E3"/>
    <w:rsid w:val="00E73802"/>
    <w:rsid w:val="00E7502A"/>
    <w:rsid w:val="00E76A17"/>
    <w:rsid w:val="00E81663"/>
    <w:rsid w:val="00E830B2"/>
    <w:rsid w:val="00E86F7E"/>
    <w:rsid w:val="00E904B2"/>
    <w:rsid w:val="00E90A62"/>
    <w:rsid w:val="00E9155E"/>
    <w:rsid w:val="00E91605"/>
    <w:rsid w:val="00E92499"/>
    <w:rsid w:val="00E96FFE"/>
    <w:rsid w:val="00E973F5"/>
    <w:rsid w:val="00EA4C31"/>
    <w:rsid w:val="00EB0CCC"/>
    <w:rsid w:val="00EB2A33"/>
    <w:rsid w:val="00EB33E9"/>
    <w:rsid w:val="00EB3D3D"/>
    <w:rsid w:val="00EB3F3E"/>
    <w:rsid w:val="00EB41E9"/>
    <w:rsid w:val="00EB5EBC"/>
    <w:rsid w:val="00EC15F2"/>
    <w:rsid w:val="00EC6053"/>
    <w:rsid w:val="00EC6CC3"/>
    <w:rsid w:val="00ED12C3"/>
    <w:rsid w:val="00ED3AC7"/>
    <w:rsid w:val="00ED6D37"/>
    <w:rsid w:val="00EE1252"/>
    <w:rsid w:val="00EE47FF"/>
    <w:rsid w:val="00EE7911"/>
    <w:rsid w:val="00EF18A8"/>
    <w:rsid w:val="00EF2384"/>
    <w:rsid w:val="00F00C3F"/>
    <w:rsid w:val="00F02988"/>
    <w:rsid w:val="00F03EDC"/>
    <w:rsid w:val="00F05E8D"/>
    <w:rsid w:val="00F126C7"/>
    <w:rsid w:val="00F13C1C"/>
    <w:rsid w:val="00F2023D"/>
    <w:rsid w:val="00F22E8B"/>
    <w:rsid w:val="00F278ED"/>
    <w:rsid w:val="00F30D06"/>
    <w:rsid w:val="00F324E0"/>
    <w:rsid w:val="00F3622A"/>
    <w:rsid w:val="00F406FC"/>
    <w:rsid w:val="00F4391D"/>
    <w:rsid w:val="00F43946"/>
    <w:rsid w:val="00F43FF3"/>
    <w:rsid w:val="00F455B5"/>
    <w:rsid w:val="00F456CD"/>
    <w:rsid w:val="00F50DE9"/>
    <w:rsid w:val="00F5124B"/>
    <w:rsid w:val="00F523F6"/>
    <w:rsid w:val="00F556EA"/>
    <w:rsid w:val="00F55813"/>
    <w:rsid w:val="00F606AF"/>
    <w:rsid w:val="00F6084F"/>
    <w:rsid w:val="00F611F9"/>
    <w:rsid w:val="00F62FA4"/>
    <w:rsid w:val="00F63D68"/>
    <w:rsid w:val="00F64E1C"/>
    <w:rsid w:val="00F66ED3"/>
    <w:rsid w:val="00F70A33"/>
    <w:rsid w:val="00F71040"/>
    <w:rsid w:val="00F71A6A"/>
    <w:rsid w:val="00F73D18"/>
    <w:rsid w:val="00F75FFC"/>
    <w:rsid w:val="00F769A4"/>
    <w:rsid w:val="00F771AC"/>
    <w:rsid w:val="00F77CD9"/>
    <w:rsid w:val="00F85081"/>
    <w:rsid w:val="00F8512B"/>
    <w:rsid w:val="00F90EDE"/>
    <w:rsid w:val="00F941A7"/>
    <w:rsid w:val="00F94742"/>
    <w:rsid w:val="00F95366"/>
    <w:rsid w:val="00FA2EFF"/>
    <w:rsid w:val="00FA48A5"/>
    <w:rsid w:val="00FA6081"/>
    <w:rsid w:val="00FA642F"/>
    <w:rsid w:val="00FB37CA"/>
    <w:rsid w:val="00FB5253"/>
    <w:rsid w:val="00FB7460"/>
    <w:rsid w:val="00FC0CF5"/>
    <w:rsid w:val="00FC20DF"/>
    <w:rsid w:val="00FC3E46"/>
    <w:rsid w:val="00FD23BE"/>
    <w:rsid w:val="00FD2E61"/>
    <w:rsid w:val="00FD3E2F"/>
    <w:rsid w:val="00FE3D6D"/>
    <w:rsid w:val="00FE51B5"/>
    <w:rsid w:val="00FE6E31"/>
    <w:rsid w:val="00FF10FC"/>
    <w:rsid w:val="00FF2D98"/>
    <w:rsid w:val="00FF4246"/>
    <w:rsid w:val="00FF51B4"/>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fr-FR" w:bidi="ar-SA"/>
      </w:rPr>
    </w:rPrDefault>
    <w:pPrDefault/>
  </w:docDefaults>
  <w:latentStyles w:defLockedState="0" w:defUIPriority="99" w:defSemiHidden="0" w:defUnhideWhenUsed="0" w:defQFormat="0" w:count="371">
    <w:lsdException w:name="Normal" w:uiPriority="0"/>
    <w:lsdException w:name="heading 5"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A638B2"/>
    <w:pPr>
      <w:jc w:val="both"/>
    </w:pPr>
    <w:rPr>
      <w:rFonts w:eastAsiaTheme="minorEastAsia"/>
      <w:sz w:val="24"/>
      <w:lang w:val="en-US" w:eastAsia="en-US"/>
    </w:rPr>
  </w:style>
  <w:style w:type="paragraph" w:styleId="Heading1">
    <w:name w:val="heading 1"/>
    <w:basedOn w:val="Normal"/>
    <w:next w:val="Normal"/>
    <w:link w:val="Heading1Char"/>
    <w:uiPriority w:val="99"/>
    <w:semiHidden/>
    <w:rsid w:val="00A638B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A638B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A638B2"/>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A638B2"/>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A638B2"/>
    <w:pPr>
      <w:spacing w:before="200"/>
      <w:outlineLvl w:val="4"/>
    </w:pPr>
    <w:rPr>
      <w:rFonts w:asciiTheme="majorHAnsi" w:eastAsiaTheme="majorEastAsia" w:hAnsiTheme="majorHAnsi" w:cstheme="majorBidi"/>
      <w:b/>
      <w:bCs/>
      <w:color w:val="808080"/>
      <w:sz w:val="22"/>
      <w:lang w:val="fr-FR" w:eastAsia="fr-FR"/>
    </w:rPr>
  </w:style>
  <w:style w:type="paragraph" w:styleId="Heading6">
    <w:name w:val="heading 6"/>
    <w:basedOn w:val="Normal"/>
    <w:next w:val="Normal"/>
    <w:link w:val="Heading6Char"/>
    <w:uiPriority w:val="99"/>
    <w:semiHidden/>
    <w:rsid w:val="00A638B2"/>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A638B2"/>
    <w:pPr>
      <w:outlineLvl w:val="6"/>
    </w:pPr>
    <w:rPr>
      <w:rFonts w:asciiTheme="majorHAnsi" w:eastAsiaTheme="majorEastAsia" w:hAnsiTheme="majorHAnsi" w:cstheme="majorBidi"/>
      <w:i/>
      <w:iCs/>
      <w:sz w:val="22"/>
      <w:lang w:val="fr-FR" w:eastAsia="fr-FR" w:bidi="en-US"/>
    </w:rPr>
  </w:style>
  <w:style w:type="paragraph" w:styleId="Heading8">
    <w:name w:val="heading 8"/>
    <w:basedOn w:val="Normal"/>
    <w:next w:val="Normal"/>
    <w:link w:val="Heading8Char"/>
    <w:uiPriority w:val="99"/>
    <w:semiHidden/>
    <w:qFormat/>
    <w:rsid w:val="00A638B2"/>
    <w:pPr>
      <w:outlineLvl w:val="7"/>
    </w:pPr>
    <w:rPr>
      <w:rFonts w:asciiTheme="majorHAnsi" w:eastAsiaTheme="majorEastAsia" w:hAnsiTheme="majorHAnsi" w:cstheme="majorBidi"/>
      <w:sz w:val="20"/>
      <w:szCs w:val="20"/>
      <w:lang w:val="fr-FR" w:eastAsia="fr-FR" w:bidi="en-US"/>
    </w:rPr>
  </w:style>
  <w:style w:type="paragraph" w:styleId="Heading9">
    <w:name w:val="heading 9"/>
    <w:basedOn w:val="Normal"/>
    <w:next w:val="Normal"/>
    <w:link w:val="Heading9Char"/>
    <w:uiPriority w:val="99"/>
    <w:semiHidden/>
    <w:qFormat/>
    <w:rsid w:val="00A638B2"/>
    <w:pPr>
      <w:outlineLvl w:val="8"/>
    </w:pPr>
    <w:rPr>
      <w:rFonts w:asciiTheme="majorHAnsi" w:eastAsiaTheme="majorEastAsia" w:hAnsiTheme="majorHAnsi" w:cstheme="majorBidi"/>
      <w:i/>
      <w:iCs/>
      <w:spacing w:val="5"/>
      <w:sz w:val="20"/>
      <w:szCs w:val="20"/>
      <w:lang w:val="fr-FR" w:eastAsia="fr-FR"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HRHeading1">
    <w:name w:val="ECHR_Heading_1"/>
    <w:aliases w:val="Ju_H_I_Roman"/>
    <w:basedOn w:val="Heading1"/>
    <w:next w:val="ECHRPara"/>
    <w:uiPriority w:val="19"/>
    <w:qFormat/>
    <w:rsid w:val="00A638B2"/>
    <w:pPr>
      <w:keepNext/>
      <w:keepLines/>
      <w:tabs>
        <w:tab w:val="left" w:pos="357"/>
      </w:tabs>
      <w:spacing w:before="360" w:after="240"/>
      <w:ind w:left="357" w:hanging="357"/>
      <w:contextualSpacing w:val="0"/>
    </w:pPr>
    <w:rPr>
      <w:b w:val="0"/>
      <w:color w:val="auto"/>
      <w:sz w:val="24"/>
      <w:lang w:val="fr-FR" w:eastAsia="fr-FR"/>
    </w:rPr>
  </w:style>
  <w:style w:type="paragraph" w:customStyle="1" w:styleId="ECHRTitle1">
    <w:name w:val="ECHR_Title_1"/>
    <w:aliases w:val="Ju_H_Head"/>
    <w:basedOn w:val="Normal"/>
    <w:next w:val="ECHRPara"/>
    <w:uiPriority w:val="18"/>
    <w:qFormat/>
    <w:rsid w:val="00A638B2"/>
    <w:pPr>
      <w:keepNext/>
      <w:keepLines/>
      <w:spacing w:before="720" w:after="240"/>
      <w:outlineLvl w:val="0"/>
    </w:pPr>
    <w:rPr>
      <w:rFonts w:asciiTheme="majorHAnsi" w:hAnsiTheme="majorHAnsi"/>
      <w:sz w:val="28"/>
      <w:lang w:val="fr-FR" w:eastAsia="fr-FR"/>
    </w:rPr>
  </w:style>
  <w:style w:type="paragraph" w:customStyle="1" w:styleId="ECHRPara">
    <w:name w:val="ECHR_Para"/>
    <w:aliases w:val="Ju_Para"/>
    <w:basedOn w:val="Normal"/>
    <w:link w:val="ECHRParaChar"/>
    <w:uiPriority w:val="12"/>
    <w:qFormat/>
    <w:rsid w:val="00A638B2"/>
    <w:pPr>
      <w:ind w:firstLine="284"/>
    </w:pPr>
  </w:style>
  <w:style w:type="character" w:customStyle="1" w:styleId="ECHRParaChar">
    <w:name w:val="ECHR_Para Char"/>
    <w:aliases w:val="Ju_Para Char"/>
    <w:link w:val="ECHRPara"/>
    <w:uiPriority w:val="12"/>
    <w:rsid w:val="00B921A8"/>
    <w:rPr>
      <w:rFonts w:eastAsiaTheme="minorEastAsia"/>
      <w:sz w:val="24"/>
      <w:lang w:val="en-US" w:eastAsia="en-US"/>
    </w:rPr>
  </w:style>
  <w:style w:type="paragraph" w:styleId="Footer">
    <w:name w:val="footer"/>
    <w:basedOn w:val="Normal"/>
    <w:link w:val="FooterChar"/>
    <w:uiPriority w:val="57"/>
    <w:semiHidden/>
    <w:rsid w:val="00A638B2"/>
    <w:pPr>
      <w:tabs>
        <w:tab w:val="center" w:pos="4536"/>
        <w:tab w:val="right" w:pos="9696"/>
      </w:tabs>
      <w:ind w:left="-680" w:right="-680"/>
    </w:pPr>
    <w:rPr>
      <w:rFonts w:eastAsiaTheme="minorHAnsi"/>
    </w:rPr>
  </w:style>
  <w:style w:type="paragraph" w:customStyle="1" w:styleId="ECHRDecisionBody">
    <w:name w:val="ECHR_Decision_Body"/>
    <w:aliases w:val="Ju_Judges"/>
    <w:basedOn w:val="Normal"/>
    <w:link w:val="JuJudgesChar"/>
    <w:uiPriority w:val="11"/>
    <w:qFormat/>
    <w:rsid w:val="00A638B2"/>
    <w:pPr>
      <w:tabs>
        <w:tab w:val="left" w:pos="567"/>
        <w:tab w:val="left" w:pos="1134"/>
      </w:tabs>
      <w:jc w:val="left"/>
    </w:pPr>
    <w:rPr>
      <w:lang w:val="fr-FR" w:eastAsia="fr-FR"/>
    </w:rPr>
  </w:style>
  <w:style w:type="character" w:customStyle="1" w:styleId="JuJudgesChar">
    <w:name w:val="Ju_Judges Char"/>
    <w:link w:val="ECHRDecisionBody"/>
    <w:uiPriority w:val="11"/>
    <w:locked/>
    <w:rsid w:val="00D15473"/>
    <w:rPr>
      <w:rFonts w:eastAsiaTheme="minorEastAsia"/>
      <w:sz w:val="24"/>
    </w:rPr>
  </w:style>
  <w:style w:type="paragraph" w:customStyle="1" w:styleId="ECHRHeading2">
    <w:name w:val="ECHR_Heading_2"/>
    <w:aliases w:val="Ju_H_A"/>
    <w:basedOn w:val="Heading2"/>
    <w:next w:val="ECHRPara"/>
    <w:uiPriority w:val="20"/>
    <w:qFormat/>
    <w:rsid w:val="00A638B2"/>
    <w:pPr>
      <w:keepNext/>
      <w:keepLines/>
      <w:tabs>
        <w:tab w:val="left" w:pos="584"/>
      </w:tabs>
      <w:spacing w:before="360" w:after="240"/>
      <w:ind w:left="584" w:hanging="352"/>
    </w:pPr>
    <w:rPr>
      <w:color w:val="auto"/>
      <w:sz w:val="24"/>
      <w:lang w:val="fr-FR" w:eastAsia="fr-FR"/>
    </w:rPr>
  </w:style>
  <w:style w:type="paragraph" w:customStyle="1" w:styleId="ECHRParaQuote">
    <w:name w:val="ECHR_Para_Quote"/>
    <w:aliases w:val="Ju_Quot"/>
    <w:basedOn w:val="Normal"/>
    <w:uiPriority w:val="14"/>
    <w:qFormat/>
    <w:rsid w:val="00A638B2"/>
    <w:pPr>
      <w:spacing w:before="120" w:after="120"/>
      <w:ind w:left="425" w:firstLine="142"/>
    </w:pPr>
    <w:rPr>
      <w:sz w:val="20"/>
      <w:lang w:val="fr-FR" w:eastAsia="fr-FR"/>
    </w:rPr>
  </w:style>
  <w:style w:type="paragraph" w:customStyle="1" w:styleId="JuSigned">
    <w:name w:val="Ju_Signed"/>
    <w:basedOn w:val="Normal"/>
    <w:next w:val="JuParaLast"/>
    <w:link w:val="JuSignedChar"/>
    <w:uiPriority w:val="32"/>
    <w:qFormat/>
    <w:rsid w:val="00A638B2"/>
    <w:pPr>
      <w:tabs>
        <w:tab w:val="center" w:pos="851"/>
        <w:tab w:val="center" w:pos="6407"/>
      </w:tabs>
      <w:spacing w:before="720"/>
      <w:jc w:val="left"/>
    </w:pPr>
    <w:rPr>
      <w:lang w:val="fr-FR" w:eastAsia="fr-FR"/>
    </w:rPr>
  </w:style>
  <w:style w:type="paragraph" w:customStyle="1" w:styleId="JuParaLast">
    <w:name w:val="Ju_Para_Last"/>
    <w:basedOn w:val="Normal"/>
    <w:next w:val="ECHRPara"/>
    <w:uiPriority w:val="30"/>
    <w:qFormat/>
    <w:rsid w:val="00A638B2"/>
    <w:pPr>
      <w:keepNext/>
      <w:keepLines/>
      <w:spacing w:before="240"/>
      <w:ind w:firstLine="284"/>
    </w:pPr>
    <w:rPr>
      <w:lang w:val="fr-FR" w:eastAsia="fr-FR"/>
    </w:rPr>
  </w:style>
  <w:style w:type="character" w:customStyle="1" w:styleId="JuSignedChar">
    <w:name w:val="Ju_Signed Char"/>
    <w:link w:val="JuSigned"/>
    <w:uiPriority w:val="32"/>
    <w:rsid w:val="000726F6"/>
    <w:rPr>
      <w:rFonts w:eastAsiaTheme="minorEastAsia"/>
      <w:sz w:val="24"/>
    </w:rPr>
  </w:style>
  <w:style w:type="paragraph" w:customStyle="1" w:styleId="JuCase">
    <w:name w:val="Ju_Case"/>
    <w:basedOn w:val="Normal"/>
    <w:next w:val="ECHRPara"/>
    <w:link w:val="JuCaseChar"/>
    <w:uiPriority w:val="10"/>
    <w:rsid w:val="00A638B2"/>
    <w:pPr>
      <w:ind w:firstLine="284"/>
    </w:pPr>
    <w:rPr>
      <w:b/>
    </w:rPr>
  </w:style>
  <w:style w:type="character" w:customStyle="1" w:styleId="JuCaseChar">
    <w:name w:val="Ju_Case Char"/>
    <w:link w:val="JuCase"/>
    <w:uiPriority w:val="10"/>
    <w:rsid w:val="00B921A8"/>
    <w:rPr>
      <w:rFonts w:eastAsiaTheme="minorEastAsia"/>
      <w:b/>
      <w:sz w:val="24"/>
      <w:lang w:val="en-US" w:eastAsia="en-US"/>
    </w:rPr>
  </w:style>
  <w:style w:type="paragraph" w:customStyle="1" w:styleId="JuList">
    <w:name w:val="Ju_List"/>
    <w:basedOn w:val="Normal"/>
    <w:link w:val="JuListChar"/>
    <w:uiPriority w:val="28"/>
    <w:qFormat/>
    <w:rsid w:val="00A638B2"/>
    <w:pPr>
      <w:ind w:left="340" w:hanging="340"/>
    </w:pPr>
    <w:rPr>
      <w:lang w:val="fr-FR" w:eastAsia="fr-FR"/>
    </w:rPr>
  </w:style>
  <w:style w:type="character" w:customStyle="1" w:styleId="JuListChar">
    <w:name w:val="Ju_List Char"/>
    <w:link w:val="JuList"/>
    <w:uiPriority w:val="28"/>
    <w:rsid w:val="00930CD7"/>
    <w:rPr>
      <w:rFonts w:eastAsiaTheme="minorEastAsia"/>
      <w:sz w:val="24"/>
    </w:rPr>
  </w:style>
  <w:style w:type="paragraph" w:customStyle="1" w:styleId="JuAppQuestion">
    <w:name w:val="Ju_App_Question"/>
    <w:basedOn w:val="Normal"/>
    <w:uiPriority w:val="5"/>
    <w:rsid w:val="00A638B2"/>
    <w:pPr>
      <w:numPr>
        <w:numId w:val="14"/>
      </w:numPr>
      <w:jc w:val="left"/>
    </w:pPr>
    <w:rPr>
      <w:b/>
    </w:rPr>
  </w:style>
  <w:style w:type="paragraph" w:styleId="FootnoteText">
    <w:name w:val="footnote text"/>
    <w:basedOn w:val="Normal"/>
    <w:link w:val="FootnoteTextChar"/>
    <w:uiPriority w:val="99"/>
    <w:semiHidden/>
    <w:rsid w:val="00A638B2"/>
    <w:rPr>
      <w:sz w:val="20"/>
      <w:szCs w:val="20"/>
    </w:rPr>
  </w:style>
  <w:style w:type="character" w:styleId="FootnoteReference">
    <w:name w:val="footnote reference"/>
    <w:basedOn w:val="DefaultParagraphFont"/>
    <w:uiPriority w:val="99"/>
    <w:semiHidden/>
    <w:rsid w:val="00A638B2"/>
    <w:rPr>
      <w:vertAlign w:val="superscript"/>
    </w:rPr>
  </w:style>
  <w:style w:type="paragraph" w:styleId="Header">
    <w:name w:val="header"/>
    <w:basedOn w:val="Normal"/>
    <w:link w:val="HeaderChar"/>
    <w:uiPriority w:val="57"/>
    <w:semiHidden/>
    <w:rsid w:val="00A638B2"/>
    <w:pPr>
      <w:tabs>
        <w:tab w:val="center" w:pos="4536"/>
        <w:tab w:val="right" w:pos="9072"/>
      </w:tabs>
    </w:pPr>
    <w:rPr>
      <w:rFonts w:eastAsiaTheme="minorHAnsi"/>
    </w:rPr>
  </w:style>
  <w:style w:type="character" w:styleId="PageNumber">
    <w:name w:val="page number"/>
    <w:uiPriority w:val="99"/>
    <w:semiHidden/>
    <w:rsid w:val="00D1288A"/>
    <w:rPr>
      <w:sz w:val="18"/>
    </w:rPr>
  </w:style>
  <w:style w:type="paragraph" w:customStyle="1" w:styleId="JuLista">
    <w:name w:val="Ju_List_a"/>
    <w:basedOn w:val="JuList"/>
    <w:uiPriority w:val="28"/>
    <w:qFormat/>
    <w:rsid w:val="00A638B2"/>
    <w:pPr>
      <w:ind w:left="346" w:firstLine="0"/>
    </w:pPr>
  </w:style>
  <w:style w:type="paragraph" w:customStyle="1" w:styleId="OpiPara">
    <w:name w:val="Opi_Para"/>
    <w:basedOn w:val="ECHRPara"/>
    <w:uiPriority w:val="46"/>
    <w:qFormat/>
    <w:rsid w:val="00A638B2"/>
  </w:style>
  <w:style w:type="character" w:styleId="CommentReference">
    <w:name w:val="annotation reference"/>
    <w:uiPriority w:val="99"/>
    <w:semiHidden/>
    <w:rPr>
      <w:sz w:val="16"/>
    </w:rPr>
  </w:style>
  <w:style w:type="paragraph" w:styleId="CommentText">
    <w:name w:val="annotation text"/>
    <w:basedOn w:val="Normal"/>
    <w:uiPriority w:val="99"/>
    <w:semiHidden/>
    <w:rPr>
      <w:sz w:val="20"/>
    </w:rPr>
  </w:style>
  <w:style w:type="paragraph" w:styleId="BalloonText">
    <w:name w:val="Balloon Text"/>
    <w:basedOn w:val="Normal"/>
    <w:link w:val="BalloonTextChar"/>
    <w:uiPriority w:val="99"/>
    <w:semiHidden/>
    <w:rsid w:val="00A638B2"/>
    <w:rPr>
      <w:rFonts w:ascii="Tahoma" w:hAnsi="Tahoma" w:cs="Tahoma"/>
      <w:sz w:val="16"/>
      <w:szCs w:val="16"/>
    </w:rPr>
  </w:style>
  <w:style w:type="paragraph" w:styleId="CommentSubject">
    <w:name w:val="annotation subject"/>
    <w:basedOn w:val="CommentText"/>
    <w:next w:val="CommentText"/>
    <w:uiPriority w:val="99"/>
    <w:semiHidden/>
    <w:rsid w:val="00D353F4"/>
    <w:rPr>
      <w:b/>
      <w:bCs/>
    </w:rPr>
  </w:style>
  <w:style w:type="character" w:styleId="EndnoteReference">
    <w:name w:val="endnote reference"/>
    <w:uiPriority w:val="99"/>
    <w:semiHidden/>
    <w:rsid w:val="00D1288A"/>
    <w:rPr>
      <w:vertAlign w:val="superscript"/>
    </w:rPr>
  </w:style>
  <w:style w:type="paragraph" w:styleId="EndnoteText">
    <w:name w:val="endnote text"/>
    <w:basedOn w:val="Normal"/>
    <w:uiPriority w:val="99"/>
    <w:semiHidden/>
    <w:rsid w:val="00D1288A"/>
    <w:rPr>
      <w:sz w:val="20"/>
    </w:rPr>
  </w:style>
  <w:style w:type="character" w:styleId="FollowedHyperlink">
    <w:name w:val="FollowedHyperlink"/>
    <w:uiPriority w:val="99"/>
    <w:semiHidden/>
    <w:rsid w:val="00D1288A"/>
    <w:rPr>
      <w:color w:val="800080"/>
      <w:u w:val="single"/>
    </w:rPr>
  </w:style>
  <w:style w:type="character" w:styleId="Hyperlink">
    <w:name w:val="Hyperlink"/>
    <w:basedOn w:val="DefaultParagraphFont"/>
    <w:uiPriority w:val="99"/>
    <w:semiHidden/>
    <w:rsid w:val="00A638B2"/>
    <w:rPr>
      <w:color w:val="0072BC" w:themeColor="hyperlink"/>
      <w:u w:val="single"/>
    </w:rPr>
  </w:style>
  <w:style w:type="character" w:styleId="Strong">
    <w:name w:val="Strong"/>
    <w:uiPriority w:val="99"/>
    <w:semiHidden/>
    <w:qFormat/>
    <w:rsid w:val="00A638B2"/>
    <w:rPr>
      <w:b/>
      <w:bCs/>
    </w:rPr>
  </w:style>
  <w:style w:type="paragraph" w:styleId="DocumentMap">
    <w:name w:val="Document Map"/>
    <w:basedOn w:val="Normal"/>
    <w:uiPriority w:val="99"/>
    <w:semiHidden/>
    <w:rsid w:val="008824B9"/>
    <w:pPr>
      <w:shd w:val="clear" w:color="auto" w:fill="000080"/>
    </w:pPr>
    <w:rPr>
      <w:rFonts w:ascii="Tahoma" w:hAnsi="Tahoma" w:cs="Tahoma"/>
      <w:sz w:val="20"/>
    </w:rPr>
  </w:style>
  <w:style w:type="paragraph" w:customStyle="1" w:styleId="JuParaSub">
    <w:name w:val="Ju_Para_Sub"/>
    <w:basedOn w:val="ECHRPara"/>
    <w:uiPriority w:val="13"/>
    <w:qFormat/>
    <w:rsid w:val="00A638B2"/>
    <w:pPr>
      <w:ind w:left="284"/>
    </w:pPr>
  </w:style>
  <w:style w:type="paragraph" w:styleId="ListBullet">
    <w:name w:val="List Bullet"/>
    <w:basedOn w:val="Normal"/>
    <w:uiPriority w:val="99"/>
    <w:semiHidden/>
    <w:rsid w:val="008824B9"/>
    <w:pPr>
      <w:numPr>
        <w:numId w:val="1"/>
      </w:numPr>
    </w:pPr>
  </w:style>
  <w:style w:type="character" w:customStyle="1" w:styleId="JuITMark">
    <w:name w:val="Ju_ITMark"/>
    <w:basedOn w:val="DefaultParagraphFont"/>
    <w:uiPriority w:val="38"/>
    <w:qFormat/>
    <w:rsid w:val="00A638B2"/>
    <w:rPr>
      <w:vanish w:val="0"/>
      <w:color w:val="auto"/>
      <w:sz w:val="14"/>
    </w:rPr>
  </w:style>
  <w:style w:type="character" w:customStyle="1" w:styleId="Heading1Char">
    <w:name w:val="Heading 1 Char"/>
    <w:basedOn w:val="DefaultParagraphFont"/>
    <w:link w:val="Heading1"/>
    <w:uiPriority w:val="99"/>
    <w:semiHidden/>
    <w:rsid w:val="00A638B2"/>
    <w:rPr>
      <w:rFonts w:asciiTheme="majorHAnsi" w:eastAsiaTheme="majorEastAsia" w:hAnsiTheme="majorHAnsi" w:cstheme="majorBidi"/>
      <w:b/>
      <w:bCs/>
      <w:color w:val="333333"/>
      <w:sz w:val="28"/>
      <w:szCs w:val="28"/>
      <w:lang w:val="en-US" w:eastAsia="en-US"/>
    </w:rPr>
  </w:style>
  <w:style w:type="character" w:customStyle="1" w:styleId="Heading2Char">
    <w:name w:val="Heading 2 Char"/>
    <w:basedOn w:val="DefaultParagraphFont"/>
    <w:link w:val="Heading2"/>
    <w:uiPriority w:val="99"/>
    <w:semiHidden/>
    <w:rsid w:val="00A638B2"/>
    <w:rPr>
      <w:rFonts w:asciiTheme="majorHAnsi" w:eastAsiaTheme="majorEastAsia" w:hAnsiTheme="majorHAnsi" w:cstheme="majorBidi"/>
      <w:b/>
      <w:bCs/>
      <w:color w:val="4D4D4D"/>
      <w:sz w:val="26"/>
      <w:szCs w:val="26"/>
      <w:lang w:val="en-US" w:eastAsia="en-US"/>
    </w:rPr>
  </w:style>
  <w:style w:type="character" w:customStyle="1" w:styleId="Heading3Char">
    <w:name w:val="Heading 3 Char"/>
    <w:basedOn w:val="DefaultParagraphFont"/>
    <w:link w:val="Heading3"/>
    <w:uiPriority w:val="99"/>
    <w:semiHidden/>
    <w:rsid w:val="00A638B2"/>
    <w:rPr>
      <w:rFonts w:asciiTheme="majorHAnsi" w:eastAsiaTheme="majorEastAsia" w:hAnsiTheme="majorHAnsi" w:cstheme="majorBidi"/>
      <w:b/>
      <w:bCs/>
      <w:color w:val="5F5F5F"/>
      <w:sz w:val="24"/>
      <w:lang w:val="en-US" w:eastAsia="en-US"/>
    </w:rPr>
  </w:style>
  <w:style w:type="character" w:customStyle="1" w:styleId="Heading4Char">
    <w:name w:val="Heading 4 Char"/>
    <w:basedOn w:val="DefaultParagraphFont"/>
    <w:link w:val="Heading4"/>
    <w:uiPriority w:val="99"/>
    <w:semiHidden/>
    <w:rsid w:val="00A638B2"/>
    <w:rPr>
      <w:rFonts w:asciiTheme="majorHAnsi" w:eastAsiaTheme="majorEastAsia" w:hAnsiTheme="majorHAnsi" w:cstheme="majorBidi"/>
      <w:b/>
      <w:bCs/>
      <w:i/>
      <w:iCs/>
      <w:color w:val="777777"/>
      <w:sz w:val="24"/>
      <w:lang w:val="en-US" w:eastAsia="en-US"/>
    </w:rPr>
  </w:style>
  <w:style w:type="character" w:customStyle="1" w:styleId="Heading6Char">
    <w:name w:val="Heading 6 Char"/>
    <w:basedOn w:val="DefaultParagraphFont"/>
    <w:link w:val="Heading6"/>
    <w:uiPriority w:val="99"/>
    <w:semiHidden/>
    <w:rsid w:val="00A638B2"/>
    <w:rPr>
      <w:rFonts w:asciiTheme="majorHAnsi" w:eastAsiaTheme="majorEastAsia" w:hAnsiTheme="majorHAnsi" w:cstheme="majorBidi"/>
      <w:b/>
      <w:bCs/>
      <w:i/>
      <w:iCs/>
      <w:color w:val="7F7F7F" w:themeColor="text1" w:themeTint="80"/>
      <w:sz w:val="24"/>
      <w:lang w:val="en-US" w:eastAsia="en-US" w:bidi="en-US"/>
    </w:rPr>
  </w:style>
  <w:style w:type="character" w:customStyle="1" w:styleId="BalloonTextChar">
    <w:name w:val="Balloon Text Char"/>
    <w:basedOn w:val="DefaultParagraphFont"/>
    <w:link w:val="BalloonText"/>
    <w:uiPriority w:val="99"/>
    <w:semiHidden/>
    <w:rsid w:val="00A638B2"/>
    <w:rPr>
      <w:rFonts w:ascii="Tahoma" w:eastAsiaTheme="minorEastAsia" w:hAnsi="Tahoma" w:cs="Tahoma"/>
      <w:sz w:val="16"/>
      <w:szCs w:val="16"/>
      <w:lang w:val="en-US" w:eastAsia="en-US"/>
    </w:rPr>
  </w:style>
  <w:style w:type="paragraph" w:customStyle="1" w:styleId="ECHRFooter">
    <w:name w:val="ECHR_Footer"/>
    <w:aliases w:val="Footer_ECHR"/>
    <w:basedOn w:val="Footer"/>
    <w:uiPriority w:val="57"/>
    <w:semiHidden/>
    <w:rsid w:val="00A638B2"/>
    <w:pPr>
      <w:jc w:val="left"/>
    </w:pPr>
    <w:rPr>
      <w:sz w:val="8"/>
    </w:rPr>
  </w:style>
  <w:style w:type="paragraph" w:customStyle="1" w:styleId="ECHRFooterLine">
    <w:name w:val="ECHR_Footer_Line"/>
    <w:aliases w:val="Footer_Line"/>
    <w:basedOn w:val="Normal"/>
    <w:next w:val="ECHRFooter"/>
    <w:uiPriority w:val="57"/>
    <w:semiHidden/>
    <w:rsid w:val="00A638B2"/>
    <w:pPr>
      <w:pBdr>
        <w:top w:val="single" w:sz="6" w:space="1" w:color="5F5F5F"/>
      </w:pBdr>
      <w:tabs>
        <w:tab w:val="center" w:pos="4536"/>
        <w:tab w:val="right" w:pos="9696"/>
      </w:tabs>
      <w:ind w:left="-680" w:right="-680"/>
      <w:jc w:val="left"/>
    </w:pPr>
    <w:rPr>
      <w:color w:val="5F5F5F"/>
    </w:rPr>
  </w:style>
  <w:style w:type="character" w:customStyle="1" w:styleId="HeaderChar">
    <w:name w:val="Header Char"/>
    <w:basedOn w:val="DefaultParagraphFont"/>
    <w:link w:val="Header"/>
    <w:uiPriority w:val="57"/>
    <w:semiHidden/>
    <w:rsid w:val="00A638B2"/>
    <w:rPr>
      <w:sz w:val="24"/>
      <w:lang w:val="en-US" w:eastAsia="en-US"/>
    </w:rPr>
  </w:style>
  <w:style w:type="paragraph" w:customStyle="1" w:styleId="ECHRHeader">
    <w:name w:val="ECHR_Header"/>
    <w:aliases w:val="Ju_Header"/>
    <w:basedOn w:val="Header"/>
    <w:uiPriority w:val="4"/>
    <w:qFormat/>
    <w:rsid w:val="00A638B2"/>
    <w:pPr>
      <w:tabs>
        <w:tab w:val="clear" w:pos="4536"/>
        <w:tab w:val="clear" w:pos="9072"/>
        <w:tab w:val="center" w:pos="3686"/>
        <w:tab w:val="right" w:pos="7371"/>
      </w:tabs>
      <w:jc w:val="left"/>
    </w:pPr>
    <w:rPr>
      <w:sz w:val="18"/>
      <w:lang w:val="fr-FR" w:eastAsia="fr-FR"/>
    </w:rPr>
  </w:style>
  <w:style w:type="character" w:customStyle="1" w:styleId="FooterChar">
    <w:name w:val="Footer Char"/>
    <w:basedOn w:val="DefaultParagraphFont"/>
    <w:link w:val="Footer"/>
    <w:uiPriority w:val="57"/>
    <w:semiHidden/>
    <w:rsid w:val="00A638B2"/>
    <w:rPr>
      <w:sz w:val="24"/>
      <w:lang w:val="en-US" w:eastAsia="en-US"/>
    </w:rPr>
  </w:style>
  <w:style w:type="character" w:customStyle="1" w:styleId="FootnoteTextChar">
    <w:name w:val="Footnote Text Char"/>
    <w:basedOn w:val="DefaultParagraphFont"/>
    <w:link w:val="FootnoteText"/>
    <w:uiPriority w:val="99"/>
    <w:semiHidden/>
    <w:rsid w:val="00A638B2"/>
    <w:rPr>
      <w:rFonts w:eastAsiaTheme="minorEastAsia"/>
      <w:sz w:val="20"/>
      <w:szCs w:val="20"/>
      <w:lang w:val="en-US" w:eastAsia="en-US"/>
    </w:rPr>
  </w:style>
  <w:style w:type="paragraph" w:customStyle="1" w:styleId="OpiParaSub">
    <w:name w:val="Opi_Para_Sub"/>
    <w:basedOn w:val="JuParaSub"/>
    <w:uiPriority w:val="47"/>
    <w:qFormat/>
    <w:rsid w:val="00A638B2"/>
  </w:style>
  <w:style w:type="paragraph" w:customStyle="1" w:styleId="OpiQuot">
    <w:name w:val="Opi_Quot"/>
    <w:basedOn w:val="ECHRParaQuote"/>
    <w:uiPriority w:val="48"/>
    <w:qFormat/>
    <w:rsid w:val="00A638B2"/>
  </w:style>
  <w:style w:type="paragraph" w:customStyle="1" w:styleId="OpiQuotSub">
    <w:name w:val="Opi_Quot_Sub"/>
    <w:basedOn w:val="JuQuotSub"/>
    <w:uiPriority w:val="49"/>
    <w:qFormat/>
    <w:rsid w:val="00A638B2"/>
  </w:style>
  <w:style w:type="paragraph" w:customStyle="1" w:styleId="JuTitle">
    <w:name w:val="Ju_Title"/>
    <w:basedOn w:val="Normal"/>
    <w:next w:val="ECHRPara"/>
    <w:uiPriority w:val="3"/>
    <w:rsid w:val="00A638B2"/>
    <w:pPr>
      <w:spacing w:before="720" w:after="240"/>
      <w:jc w:val="center"/>
      <w:outlineLvl w:val="0"/>
    </w:pPr>
    <w:rPr>
      <w:rFonts w:asciiTheme="majorHAnsi" w:hAnsiTheme="majorHAnsi"/>
      <w:b/>
      <w:caps/>
    </w:rPr>
  </w:style>
  <w:style w:type="paragraph" w:customStyle="1" w:styleId="JuQuotSub">
    <w:name w:val="Ju_Quot_Sub"/>
    <w:basedOn w:val="ECHRParaQuote"/>
    <w:uiPriority w:val="15"/>
    <w:qFormat/>
    <w:rsid w:val="00A638B2"/>
    <w:pPr>
      <w:ind w:left="567"/>
    </w:pPr>
  </w:style>
  <w:style w:type="paragraph" w:customStyle="1" w:styleId="JuInitialled">
    <w:name w:val="Ju_Initialled"/>
    <w:basedOn w:val="Normal"/>
    <w:uiPriority w:val="31"/>
    <w:qFormat/>
    <w:rsid w:val="00A638B2"/>
    <w:pPr>
      <w:tabs>
        <w:tab w:val="center" w:pos="6407"/>
      </w:tabs>
      <w:spacing w:before="720"/>
      <w:jc w:val="right"/>
    </w:pPr>
    <w:rPr>
      <w:lang w:val="fr-FR" w:eastAsia="fr-FR"/>
    </w:rPr>
  </w:style>
  <w:style w:type="paragraph" w:customStyle="1" w:styleId="ECHRTitleCentre3">
    <w:name w:val="ECHR_Title_Centre_3"/>
    <w:aliases w:val="Ju_H_Article"/>
    <w:basedOn w:val="Normal"/>
    <w:next w:val="ECHRParaQuote"/>
    <w:uiPriority w:val="27"/>
    <w:qFormat/>
    <w:rsid w:val="00A638B2"/>
    <w:pPr>
      <w:keepNext/>
      <w:keepLines/>
      <w:spacing w:before="240" w:after="120"/>
      <w:jc w:val="center"/>
      <w:outlineLvl w:val="3"/>
    </w:pPr>
    <w:rPr>
      <w:rFonts w:asciiTheme="majorHAnsi" w:hAnsiTheme="majorHAnsi"/>
      <w:b/>
      <w:sz w:val="20"/>
      <w:lang w:val="fr-FR" w:eastAsia="fr-FR" w:bidi="en-US"/>
    </w:rPr>
  </w:style>
  <w:style w:type="paragraph" w:customStyle="1" w:styleId="ECHRTitleCentre2">
    <w:name w:val="ECHR_Title_Centre_2"/>
    <w:aliases w:val="Dec_H_Case"/>
    <w:basedOn w:val="Normal"/>
    <w:next w:val="ECHRPara"/>
    <w:uiPriority w:val="8"/>
    <w:rsid w:val="00A638B2"/>
    <w:pPr>
      <w:spacing w:after="240"/>
      <w:jc w:val="center"/>
      <w:outlineLvl w:val="0"/>
    </w:pPr>
    <w:rPr>
      <w:rFonts w:asciiTheme="majorHAnsi" w:hAnsiTheme="majorHAnsi"/>
    </w:rPr>
  </w:style>
  <w:style w:type="paragraph" w:customStyle="1" w:styleId="OpiHA">
    <w:name w:val="Opi_H_A"/>
    <w:basedOn w:val="ECHRHeading1"/>
    <w:next w:val="OpiPara"/>
    <w:uiPriority w:val="41"/>
    <w:qFormat/>
    <w:rsid w:val="00A638B2"/>
    <w:pPr>
      <w:tabs>
        <w:tab w:val="clear" w:pos="357"/>
      </w:tabs>
      <w:outlineLvl w:val="1"/>
    </w:pPr>
    <w:rPr>
      <w:b/>
    </w:rPr>
  </w:style>
  <w:style w:type="character" w:customStyle="1" w:styleId="Heading5Char">
    <w:name w:val="Heading 5 Char"/>
    <w:basedOn w:val="DefaultParagraphFont"/>
    <w:link w:val="Heading5"/>
    <w:uiPriority w:val="99"/>
    <w:semiHidden/>
    <w:rsid w:val="00A638B2"/>
    <w:rPr>
      <w:rFonts w:asciiTheme="majorHAnsi" w:eastAsiaTheme="majorEastAsia" w:hAnsiTheme="majorHAnsi" w:cstheme="majorBidi"/>
      <w:b/>
      <w:bCs/>
      <w:color w:val="808080"/>
    </w:rPr>
  </w:style>
  <w:style w:type="character" w:customStyle="1" w:styleId="Heading7Char">
    <w:name w:val="Heading 7 Char"/>
    <w:basedOn w:val="DefaultParagraphFont"/>
    <w:link w:val="Heading7"/>
    <w:uiPriority w:val="99"/>
    <w:semiHidden/>
    <w:rsid w:val="00A638B2"/>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A638B2"/>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A638B2"/>
    <w:rPr>
      <w:rFonts w:asciiTheme="majorHAnsi" w:eastAsiaTheme="majorEastAsia" w:hAnsiTheme="majorHAnsi" w:cstheme="majorBidi"/>
      <w:i/>
      <w:iCs/>
      <w:spacing w:val="5"/>
      <w:sz w:val="20"/>
      <w:szCs w:val="20"/>
      <w:lang w:bidi="en-US"/>
    </w:rPr>
  </w:style>
  <w:style w:type="paragraph" w:styleId="Title">
    <w:name w:val="Title"/>
    <w:basedOn w:val="Normal"/>
    <w:next w:val="Normal"/>
    <w:link w:val="TitleChar"/>
    <w:uiPriority w:val="99"/>
    <w:semiHidden/>
    <w:qFormat/>
    <w:rsid w:val="00A638B2"/>
    <w:pPr>
      <w:pBdr>
        <w:bottom w:val="single" w:sz="4" w:space="1" w:color="auto"/>
      </w:pBdr>
      <w:contextualSpacing/>
    </w:pPr>
    <w:rPr>
      <w:rFonts w:asciiTheme="majorHAnsi" w:eastAsiaTheme="majorEastAsia" w:hAnsiTheme="majorHAnsi" w:cstheme="majorBidi"/>
      <w:spacing w:val="5"/>
      <w:sz w:val="52"/>
      <w:szCs w:val="52"/>
      <w:lang w:val="fr-FR" w:eastAsia="fr-FR" w:bidi="en-US"/>
    </w:rPr>
  </w:style>
  <w:style w:type="character" w:customStyle="1" w:styleId="TitleChar">
    <w:name w:val="Title Char"/>
    <w:basedOn w:val="DefaultParagraphFont"/>
    <w:link w:val="Title"/>
    <w:uiPriority w:val="99"/>
    <w:semiHidden/>
    <w:rsid w:val="00A638B2"/>
    <w:rPr>
      <w:rFonts w:asciiTheme="majorHAnsi" w:eastAsiaTheme="majorEastAsia" w:hAnsiTheme="majorHAnsi" w:cstheme="majorBidi"/>
      <w:spacing w:val="5"/>
      <w:sz w:val="52"/>
      <w:szCs w:val="52"/>
      <w:lang w:bidi="en-US"/>
    </w:rPr>
  </w:style>
  <w:style w:type="paragraph" w:styleId="Subtitle">
    <w:name w:val="Subtitle"/>
    <w:basedOn w:val="Normal"/>
    <w:next w:val="Normal"/>
    <w:link w:val="SubtitleChar"/>
    <w:uiPriority w:val="99"/>
    <w:semiHidden/>
    <w:qFormat/>
    <w:rsid w:val="00A638B2"/>
    <w:pPr>
      <w:spacing w:after="600"/>
    </w:pPr>
    <w:rPr>
      <w:rFonts w:asciiTheme="majorHAnsi" w:eastAsiaTheme="majorEastAsia" w:hAnsiTheme="majorHAnsi" w:cstheme="majorBidi"/>
      <w:i/>
      <w:iCs/>
      <w:spacing w:val="13"/>
      <w:szCs w:val="24"/>
      <w:lang w:val="fr-FR" w:eastAsia="fr-FR" w:bidi="en-US"/>
    </w:rPr>
  </w:style>
  <w:style w:type="character" w:customStyle="1" w:styleId="SubtitleChar">
    <w:name w:val="Subtitle Char"/>
    <w:basedOn w:val="DefaultParagraphFont"/>
    <w:link w:val="Subtitle"/>
    <w:uiPriority w:val="99"/>
    <w:semiHidden/>
    <w:rsid w:val="00A638B2"/>
    <w:rPr>
      <w:rFonts w:asciiTheme="majorHAnsi" w:eastAsiaTheme="majorEastAsia" w:hAnsiTheme="majorHAnsi" w:cstheme="majorBidi"/>
      <w:i/>
      <w:iCs/>
      <w:spacing w:val="13"/>
      <w:sz w:val="24"/>
      <w:szCs w:val="24"/>
      <w:lang w:bidi="en-US"/>
    </w:rPr>
  </w:style>
  <w:style w:type="character" w:styleId="Emphasis">
    <w:name w:val="Emphasis"/>
    <w:uiPriority w:val="99"/>
    <w:semiHidden/>
    <w:qFormat/>
    <w:rsid w:val="00A638B2"/>
    <w:rPr>
      <w:b/>
      <w:bCs/>
      <w:i/>
      <w:iCs/>
      <w:spacing w:val="10"/>
      <w:bdr w:val="none" w:sz="0" w:space="0" w:color="auto"/>
      <w:shd w:val="clear" w:color="auto" w:fill="auto"/>
    </w:rPr>
  </w:style>
  <w:style w:type="paragraph" w:styleId="NoSpacing">
    <w:name w:val="No Spacing"/>
    <w:basedOn w:val="Normal"/>
    <w:link w:val="NoSpacingChar"/>
    <w:semiHidden/>
    <w:qFormat/>
    <w:rsid w:val="00A638B2"/>
    <w:rPr>
      <w:sz w:val="22"/>
      <w:lang w:val="fr-FR" w:eastAsia="fr-FR"/>
    </w:rPr>
  </w:style>
  <w:style w:type="character" w:customStyle="1" w:styleId="NoSpacingChar">
    <w:name w:val="No Spacing Char"/>
    <w:basedOn w:val="DefaultParagraphFont"/>
    <w:link w:val="NoSpacing"/>
    <w:semiHidden/>
    <w:rsid w:val="00A638B2"/>
    <w:rPr>
      <w:rFonts w:eastAsiaTheme="minorEastAsia"/>
    </w:rPr>
  </w:style>
  <w:style w:type="paragraph" w:styleId="ListParagraph">
    <w:name w:val="List Paragraph"/>
    <w:basedOn w:val="Normal"/>
    <w:uiPriority w:val="99"/>
    <w:semiHidden/>
    <w:qFormat/>
    <w:rsid w:val="00A638B2"/>
    <w:pPr>
      <w:ind w:left="720"/>
      <w:contextualSpacing/>
    </w:pPr>
    <w:rPr>
      <w:lang w:val="fr-FR" w:eastAsia="fr-FR"/>
    </w:rPr>
  </w:style>
  <w:style w:type="paragraph" w:styleId="Quote">
    <w:name w:val="Quote"/>
    <w:basedOn w:val="Normal"/>
    <w:next w:val="Normal"/>
    <w:link w:val="QuoteChar"/>
    <w:uiPriority w:val="99"/>
    <w:semiHidden/>
    <w:qFormat/>
    <w:rsid w:val="00A638B2"/>
    <w:pPr>
      <w:spacing w:before="200"/>
      <w:ind w:left="360" w:right="360"/>
    </w:pPr>
    <w:rPr>
      <w:i/>
      <w:iCs/>
      <w:sz w:val="22"/>
      <w:lang w:val="fr-FR" w:eastAsia="fr-FR" w:bidi="en-US"/>
    </w:rPr>
  </w:style>
  <w:style w:type="character" w:customStyle="1" w:styleId="QuoteChar">
    <w:name w:val="Quote Char"/>
    <w:basedOn w:val="DefaultParagraphFont"/>
    <w:link w:val="Quote"/>
    <w:uiPriority w:val="99"/>
    <w:semiHidden/>
    <w:rsid w:val="00A638B2"/>
    <w:rPr>
      <w:rFonts w:eastAsiaTheme="minorEastAsia"/>
      <w:i/>
      <w:iCs/>
      <w:lang w:bidi="en-US"/>
    </w:rPr>
  </w:style>
  <w:style w:type="paragraph" w:styleId="IntenseQuote">
    <w:name w:val="Intense Quote"/>
    <w:basedOn w:val="Normal"/>
    <w:next w:val="Normal"/>
    <w:link w:val="IntenseQuoteChar"/>
    <w:uiPriority w:val="99"/>
    <w:semiHidden/>
    <w:qFormat/>
    <w:rsid w:val="00A638B2"/>
    <w:pPr>
      <w:pBdr>
        <w:bottom w:val="single" w:sz="4" w:space="1" w:color="auto"/>
      </w:pBdr>
      <w:spacing w:before="200" w:after="280"/>
      <w:ind w:left="1008" w:right="1152"/>
    </w:pPr>
    <w:rPr>
      <w:b/>
      <w:bCs/>
      <w:i/>
      <w:iCs/>
      <w:sz w:val="22"/>
      <w:lang w:val="fr-FR" w:eastAsia="fr-FR" w:bidi="en-US"/>
    </w:rPr>
  </w:style>
  <w:style w:type="character" w:customStyle="1" w:styleId="IntenseQuoteChar">
    <w:name w:val="Intense Quote Char"/>
    <w:basedOn w:val="DefaultParagraphFont"/>
    <w:link w:val="IntenseQuote"/>
    <w:uiPriority w:val="99"/>
    <w:semiHidden/>
    <w:rsid w:val="00A638B2"/>
    <w:rPr>
      <w:rFonts w:eastAsiaTheme="minorEastAsia"/>
      <w:b/>
      <w:bCs/>
      <w:i/>
      <w:iCs/>
      <w:lang w:bidi="en-US"/>
    </w:rPr>
  </w:style>
  <w:style w:type="character" w:styleId="SubtleEmphasis">
    <w:name w:val="Subtle Emphasis"/>
    <w:uiPriority w:val="99"/>
    <w:semiHidden/>
    <w:qFormat/>
    <w:rsid w:val="00A638B2"/>
    <w:rPr>
      <w:i/>
      <w:iCs/>
    </w:rPr>
  </w:style>
  <w:style w:type="character" w:styleId="IntenseEmphasis">
    <w:name w:val="Intense Emphasis"/>
    <w:uiPriority w:val="99"/>
    <w:semiHidden/>
    <w:qFormat/>
    <w:rsid w:val="00A638B2"/>
    <w:rPr>
      <w:b/>
      <w:bCs/>
    </w:rPr>
  </w:style>
  <w:style w:type="character" w:styleId="SubtleReference">
    <w:name w:val="Subtle Reference"/>
    <w:uiPriority w:val="99"/>
    <w:semiHidden/>
    <w:qFormat/>
    <w:rsid w:val="00A638B2"/>
    <w:rPr>
      <w:smallCaps/>
    </w:rPr>
  </w:style>
  <w:style w:type="character" w:styleId="IntenseReference">
    <w:name w:val="Intense Reference"/>
    <w:uiPriority w:val="99"/>
    <w:semiHidden/>
    <w:qFormat/>
    <w:rsid w:val="00A638B2"/>
    <w:rPr>
      <w:smallCaps/>
      <w:spacing w:val="5"/>
      <w:u w:val="single"/>
    </w:rPr>
  </w:style>
  <w:style w:type="character" w:styleId="BookTitle">
    <w:name w:val="Book Title"/>
    <w:uiPriority w:val="99"/>
    <w:semiHidden/>
    <w:qFormat/>
    <w:rsid w:val="00A638B2"/>
    <w:rPr>
      <w:i/>
      <w:iCs/>
      <w:smallCaps/>
      <w:spacing w:val="5"/>
    </w:rPr>
  </w:style>
  <w:style w:type="paragraph" w:styleId="TOCHeading">
    <w:name w:val="TOC Heading"/>
    <w:basedOn w:val="Heading1"/>
    <w:next w:val="Normal"/>
    <w:uiPriority w:val="99"/>
    <w:semiHidden/>
    <w:qFormat/>
    <w:rsid w:val="00A638B2"/>
    <w:pPr>
      <w:outlineLvl w:val="9"/>
    </w:pPr>
    <w:rPr>
      <w:color w:val="474747" w:themeColor="accent3" w:themeShade="BF"/>
      <w:lang w:val="fr-FR" w:eastAsia="fr-FR"/>
    </w:rPr>
  </w:style>
  <w:style w:type="numbering" w:styleId="111111">
    <w:name w:val="Outline List 2"/>
    <w:basedOn w:val="NoList"/>
    <w:uiPriority w:val="99"/>
    <w:semiHidden/>
    <w:rsid w:val="00171962"/>
    <w:pPr>
      <w:numPr>
        <w:numId w:val="2"/>
      </w:numPr>
    </w:pPr>
  </w:style>
  <w:style w:type="numbering" w:styleId="1ai">
    <w:name w:val="Outline List 1"/>
    <w:basedOn w:val="NoList"/>
    <w:uiPriority w:val="99"/>
    <w:semiHidden/>
    <w:rsid w:val="00171962"/>
    <w:pPr>
      <w:numPr>
        <w:numId w:val="3"/>
      </w:numPr>
    </w:pPr>
  </w:style>
  <w:style w:type="numbering" w:styleId="ArticleSection">
    <w:name w:val="Outline List 3"/>
    <w:basedOn w:val="NoList"/>
    <w:uiPriority w:val="99"/>
    <w:semiHidden/>
    <w:rsid w:val="00171962"/>
    <w:pPr>
      <w:numPr>
        <w:numId w:val="4"/>
      </w:numPr>
    </w:pPr>
  </w:style>
  <w:style w:type="paragraph" w:styleId="Bibliography">
    <w:name w:val="Bibliography"/>
    <w:basedOn w:val="Normal"/>
    <w:next w:val="Normal"/>
    <w:uiPriority w:val="99"/>
    <w:semiHidden/>
    <w:unhideWhenUsed/>
    <w:rsid w:val="00171962"/>
  </w:style>
  <w:style w:type="paragraph" w:styleId="BlockText">
    <w:name w:val="Block Text"/>
    <w:basedOn w:val="Normal"/>
    <w:uiPriority w:val="99"/>
    <w:semiHidden/>
    <w:rsid w:val="0017196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171962"/>
    <w:pPr>
      <w:spacing w:after="120"/>
    </w:pPr>
  </w:style>
  <w:style w:type="character" w:customStyle="1" w:styleId="BodyTextChar">
    <w:name w:val="Body Text Char"/>
    <w:basedOn w:val="DefaultParagraphFont"/>
    <w:link w:val="BodyText"/>
    <w:rsid w:val="00171962"/>
    <w:rPr>
      <w:sz w:val="24"/>
      <w:lang w:val="en-GB"/>
    </w:rPr>
  </w:style>
  <w:style w:type="paragraph" w:styleId="BodyText2">
    <w:name w:val="Body Text 2"/>
    <w:basedOn w:val="Normal"/>
    <w:link w:val="BodyText2Char"/>
    <w:uiPriority w:val="99"/>
    <w:semiHidden/>
    <w:rsid w:val="00171962"/>
    <w:pPr>
      <w:spacing w:after="120" w:line="480" w:lineRule="auto"/>
    </w:pPr>
  </w:style>
  <w:style w:type="character" w:customStyle="1" w:styleId="BodyText2Char">
    <w:name w:val="Body Text 2 Char"/>
    <w:basedOn w:val="DefaultParagraphFont"/>
    <w:link w:val="BodyText2"/>
    <w:rsid w:val="00171962"/>
    <w:rPr>
      <w:sz w:val="24"/>
      <w:lang w:val="en-GB"/>
    </w:rPr>
  </w:style>
  <w:style w:type="paragraph" w:styleId="BodyText3">
    <w:name w:val="Body Text 3"/>
    <w:basedOn w:val="Normal"/>
    <w:link w:val="BodyText3Char"/>
    <w:uiPriority w:val="99"/>
    <w:semiHidden/>
    <w:rsid w:val="00171962"/>
    <w:pPr>
      <w:spacing w:after="120"/>
    </w:pPr>
    <w:rPr>
      <w:sz w:val="16"/>
      <w:szCs w:val="16"/>
    </w:rPr>
  </w:style>
  <w:style w:type="character" w:customStyle="1" w:styleId="BodyText3Char">
    <w:name w:val="Body Text 3 Char"/>
    <w:basedOn w:val="DefaultParagraphFont"/>
    <w:link w:val="BodyText3"/>
    <w:rsid w:val="00171962"/>
    <w:rPr>
      <w:sz w:val="16"/>
      <w:szCs w:val="16"/>
      <w:lang w:val="en-GB"/>
    </w:rPr>
  </w:style>
  <w:style w:type="paragraph" w:styleId="BodyTextFirstIndent">
    <w:name w:val="Body Text First Indent"/>
    <w:basedOn w:val="BodyText"/>
    <w:link w:val="BodyTextFirstIndentChar"/>
    <w:uiPriority w:val="99"/>
    <w:semiHidden/>
    <w:rsid w:val="00171962"/>
    <w:pPr>
      <w:spacing w:after="0"/>
      <w:ind w:firstLine="360"/>
    </w:pPr>
  </w:style>
  <w:style w:type="character" w:customStyle="1" w:styleId="BodyTextFirstIndentChar">
    <w:name w:val="Body Text First Indent Char"/>
    <w:basedOn w:val="BodyTextChar"/>
    <w:link w:val="BodyTextFirstIndent"/>
    <w:rsid w:val="00171962"/>
    <w:rPr>
      <w:sz w:val="24"/>
      <w:lang w:val="en-GB"/>
    </w:rPr>
  </w:style>
  <w:style w:type="paragraph" w:styleId="BodyTextIndent">
    <w:name w:val="Body Text Indent"/>
    <w:basedOn w:val="Normal"/>
    <w:link w:val="BodyTextIndentChar"/>
    <w:uiPriority w:val="99"/>
    <w:semiHidden/>
    <w:rsid w:val="00171962"/>
    <w:pPr>
      <w:spacing w:after="120"/>
      <w:ind w:left="283"/>
    </w:pPr>
  </w:style>
  <w:style w:type="character" w:customStyle="1" w:styleId="BodyTextIndentChar">
    <w:name w:val="Body Text Indent Char"/>
    <w:basedOn w:val="DefaultParagraphFont"/>
    <w:link w:val="BodyTextIndent"/>
    <w:rsid w:val="00171962"/>
    <w:rPr>
      <w:sz w:val="24"/>
      <w:lang w:val="en-GB"/>
    </w:rPr>
  </w:style>
  <w:style w:type="paragraph" w:styleId="BodyTextFirstIndent2">
    <w:name w:val="Body Text First Indent 2"/>
    <w:basedOn w:val="BodyTextIndent"/>
    <w:link w:val="BodyTextFirstIndent2Char"/>
    <w:uiPriority w:val="99"/>
    <w:semiHidden/>
    <w:rsid w:val="00171962"/>
    <w:pPr>
      <w:spacing w:after="0"/>
      <w:ind w:left="360" w:firstLine="360"/>
    </w:pPr>
  </w:style>
  <w:style w:type="character" w:customStyle="1" w:styleId="BodyTextFirstIndent2Char">
    <w:name w:val="Body Text First Indent 2 Char"/>
    <w:basedOn w:val="BodyTextIndentChar"/>
    <w:link w:val="BodyTextFirstIndent2"/>
    <w:rsid w:val="00171962"/>
    <w:rPr>
      <w:sz w:val="24"/>
      <w:lang w:val="en-GB"/>
    </w:rPr>
  </w:style>
  <w:style w:type="paragraph" w:styleId="BodyTextIndent2">
    <w:name w:val="Body Text Indent 2"/>
    <w:basedOn w:val="Normal"/>
    <w:link w:val="BodyTextIndent2Char"/>
    <w:uiPriority w:val="99"/>
    <w:semiHidden/>
    <w:rsid w:val="00171962"/>
    <w:pPr>
      <w:spacing w:after="120" w:line="480" w:lineRule="auto"/>
      <w:ind w:left="283"/>
    </w:pPr>
  </w:style>
  <w:style w:type="character" w:customStyle="1" w:styleId="BodyTextIndent2Char">
    <w:name w:val="Body Text Indent 2 Char"/>
    <w:basedOn w:val="DefaultParagraphFont"/>
    <w:link w:val="BodyTextIndent2"/>
    <w:rsid w:val="00171962"/>
    <w:rPr>
      <w:sz w:val="24"/>
      <w:lang w:val="en-GB"/>
    </w:rPr>
  </w:style>
  <w:style w:type="paragraph" w:styleId="BodyTextIndent3">
    <w:name w:val="Body Text Indent 3"/>
    <w:basedOn w:val="Normal"/>
    <w:link w:val="BodyTextIndent3Char"/>
    <w:uiPriority w:val="99"/>
    <w:semiHidden/>
    <w:rsid w:val="00171962"/>
    <w:pPr>
      <w:spacing w:after="120"/>
      <w:ind w:left="283"/>
    </w:pPr>
    <w:rPr>
      <w:sz w:val="16"/>
      <w:szCs w:val="16"/>
    </w:rPr>
  </w:style>
  <w:style w:type="character" w:customStyle="1" w:styleId="BodyTextIndent3Char">
    <w:name w:val="Body Text Indent 3 Char"/>
    <w:basedOn w:val="DefaultParagraphFont"/>
    <w:link w:val="BodyTextIndent3"/>
    <w:rsid w:val="00171962"/>
    <w:rPr>
      <w:sz w:val="16"/>
      <w:szCs w:val="16"/>
      <w:lang w:val="en-GB"/>
    </w:rPr>
  </w:style>
  <w:style w:type="paragraph" w:styleId="Caption">
    <w:name w:val="caption"/>
    <w:basedOn w:val="Normal"/>
    <w:next w:val="Normal"/>
    <w:uiPriority w:val="99"/>
    <w:semiHidden/>
    <w:qFormat/>
    <w:rsid w:val="00171962"/>
    <w:pPr>
      <w:spacing w:after="200"/>
    </w:pPr>
    <w:rPr>
      <w:b/>
      <w:bCs/>
      <w:color w:val="0072BC" w:themeColor="accent1"/>
      <w:sz w:val="18"/>
      <w:szCs w:val="18"/>
      <w:lang w:val="fr-FR" w:eastAsia="fr-FR"/>
    </w:rPr>
  </w:style>
  <w:style w:type="paragraph" w:styleId="Closing">
    <w:name w:val="Closing"/>
    <w:basedOn w:val="Normal"/>
    <w:link w:val="ClosingChar"/>
    <w:uiPriority w:val="99"/>
    <w:semiHidden/>
    <w:rsid w:val="00171962"/>
    <w:pPr>
      <w:ind w:left="4252"/>
    </w:pPr>
  </w:style>
  <w:style w:type="character" w:customStyle="1" w:styleId="ClosingChar">
    <w:name w:val="Closing Char"/>
    <w:basedOn w:val="DefaultParagraphFont"/>
    <w:link w:val="Closing"/>
    <w:rsid w:val="00171962"/>
    <w:rPr>
      <w:sz w:val="24"/>
      <w:lang w:val="en-GB"/>
    </w:rPr>
  </w:style>
  <w:style w:type="table" w:styleId="ColorfulGrid">
    <w:name w:val="Colorful Grid"/>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171962"/>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171962"/>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171962"/>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171962"/>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171962"/>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171962"/>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171962"/>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171962"/>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171962"/>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171962"/>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171962"/>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171962"/>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171962"/>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171962"/>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171962"/>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171962"/>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171962"/>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171962"/>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171962"/>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171962"/>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171962"/>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171962"/>
  </w:style>
  <w:style w:type="character" w:customStyle="1" w:styleId="DateChar">
    <w:name w:val="Date Char"/>
    <w:basedOn w:val="DefaultParagraphFont"/>
    <w:link w:val="Date"/>
    <w:rsid w:val="00171962"/>
    <w:rPr>
      <w:sz w:val="24"/>
      <w:lang w:val="en-GB"/>
    </w:rPr>
  </w:style>
  <w:style w:type="paragraph" w:styleId="E-mailSignature">
    <w:name w:val="E-mail Signature"/>
    <w:basedOn w:val="Normal"/>
    <w:link w:val="E-mailSignatureChar"/>
    <w:uiPriority w:val="99"/>
    <w:semiHidden/>
    <w:rsid w:val="00171962"/>
  </w:style>
  <w:style w:type="character" w:customStyle="1" w:styleId="E-mailSignatureChar">
    <w:name w:val="E-mail Signature Char"/>
    <w:basedOn w:val="DefaultParagraphFont"/>
    <w:link w:val="E-mailSignature"/>
    <w:rsid w:val="00171962"/>
    <w:rPr>
      <w:sz w:val="24"/>
      <w:lang w:val="en-GB"/>
    </w:rPr>
  </w:style>
  <w:style w:type="paragraph" w:styleId="EnvelopeAddress">
    <w:name w:val="envelope address"/>
    <w:basedOn w:val="Normal"/>
    <w:uiPriority w:val="99"/>
    <w:semiHidden/>
    <w:rsid w:val="00171962"/>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171962"/>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171962"/>
  </w:style>
  <w:style w:type="paragraph" w:styleId="HTMLAddress">
    <w:name w:val="HTML Address"/>
    <w:basedOn w:val="Normal"/>
    <w:link w:val="HTMLAddressChar"/>
    <w:uiPriority w:val="99"/>
    <w:semiHidden/>
    <w:rsid w:val="00171962"/>
    <w:rPr>
      <w:i/>
      <w:iCs/>
    </w:rPr>
  </w:style>
  <w:style w:type="character" w:customStyle="1" w:styleId="HTMLAddressChar">
    <w:name w:val="HTML Address Char"/>
    <w:basedOn w:val="DefaultParagraphFont"/>
    <w:link w:val="HTMLAddress"/>
    <w:rsid w:val="00171962"/>
    <w:rPr>
      <w:i/>
      <w:iCs/>
      <w:sz w:val="24"/>
      <w:lang w:val="en-GB"/>
    </w:rPr>
  </w:style>
  <w:style w:type="character" w:styleId="HTMLCite">
    <w:name w:val="HTML Cite"/>
    <w:basedOn w:val="DefaultParagraphFont"/>
    <w:uiPriority w:val="99"/>
    <w:semiHidden/>
    <w:rsid w:val="00171962"/>
    <w:rPr>
      <w:i/>
      <w:iCs/>
    </w:rPr>
  </w:style>
  <w:style w:type="character" w:styleId="HTMLCode">
    <w:name w:val="HTML Code"/>
    <w:basedOn w:val="DefaultParagraphFont"/>
    <w:uiPriority w:val="99"/>
    <w:semiHidden/>
    <w:rsid w:val="00171962"/>
    <w:rPr>
      <w:rFonts w:ascii="Consolas" w:hAnsi="Consolas" w:cs="Consolas"/>
      <w:sz w:val="20"/>
      <w:szCs w:val="20"/>
    </w:rPr>
  </w:style>
  <w:style w:type="character" w:styleId="HTMLDefinition">
    <w:name w:val="HTML Definition"/>
    <w:basedOn w:val="DefaultParagraphFont"/>
    <w:uiPriority w:val="99"/>
    <w:semiHidden/>
    <w:rsid w:val="00171962"/>
    <w:rPr>
      <w:i/>
      <w:iCs/>
    </w:rPr>
  </w:style>
  <w:style w:type="character" w:styleId="HTMLKeyboard">
    <w:name w:val="HTML Keyboard"/>
    <w:basedOn w:val="DefaultParagraphFont"/>
    <w:uiPriority w:val="99"/>
    <w:semiHidden/>
    <w:rsid w:val="00171962"/>
    <w:rPr>
      <w:rFonts w:ascii="Consolas" w:hAnsi="Consolas" w:cs="Consolas"/>
      <w:sz w:val="20"/>
      <w:szCs w:val="20"/>
    </w:rPr>
  </w:style>
  <w:style w:type="paragraph" w:styleId="HTMLPreformatted">
    <w:name w:val="HTML Preformatted"/>
    <w:basedOn w:val="Normal"/>
    <w:link w:val="HTMLPreformattedChar"/>
    <w:uiPriority w:val="99"/>
    <w:semiHidden/>
    <w:rsid w:val="00171962"/>
    <w:rPr>
      <w:rFonts w:ascii="Consolas" w:hAnsi="Consolas" w:cs="Consolas"/>
      <w:sz w:val="20"/>
      <w:szCs w:val="20"/>
    </w:rPr>
  </w:style>
  <w:style w:type="character" w:customStyle="1" w:styleId="HTMLPreformattedChar">
    <w:name w:val="HTML Preformatted Char"/>
    <w:basedOn w:val="DefaultParagraphFont"/>
    <w:link w:val="HTMLPreformatted"/>
    <w:rsid w:val="00171962"/>
    <w:rPr>
      <w:rFonts w:ascii="Consolas" w:hAnsi="Consolas" w:cs="Consolas"/>
      <w:sz w:val="20"/>
      <w:szCs w:val="20"/>
      <w:lang w:val="en-GB"/>
    </w:rPr>
  </w:style>
  <w:style w:type="character" w:styleId="HTMLSample">
    <w:name w:val="HTML Sample"/>
    <w:basedOn w:val="DefaultParagraphFont"/>
    <w:uiPriority w:val="99"/>
    <w:semiHidden/>
    <w:rsid w:val="00171962"/>
    <w:rPr>
      <w:rFonts w:ascii="Consolas" w:hAnsi="Consolas" w:cs="Consolas"/>
      <w:sz w:val="24"/>
      <w:szCs w:val="24"/>
    </w:rPr>
  </w:style>
  <w:style w:type="character" w:styleId="HTMLTypewriter">
    <w:name w:val="HTML Typewriter"/>
    <w:basedOn w:val="DefaultParagraphFont"/>
    <w:uiPriority w:val="99"/>
    <w:semiHidden/>
    <w:rsid w:val="00171962"/>
    <w:rPr>
      <w:rFonts w:ascii="Consolas" w:hAnsi="Consolas" w:cs="Consolas"/>
      <w:sz w:val="20"/>
      <w:szCs w:val="20"/>
    </w:rPr>
  </w:style>
  <w:style w:type="character" w:styleId="HTMLVariable">
    <w:name w:val="HTML Variable"/>
    <w:basedOn w:val="DefaultParagraphFont"/>
    <w:uiPriority w:val="99"/>
    <w:semiHidden/>
    <w:rsid w:val="00171962"/>
    <w:rPr>
      <w:i/>
      <w:iCs/>
    </w:rPr>
  </w:style>
  <w:style w:type="paragraph" w:styleId="Index1">
    <w:name w:val="index 1"/>
    <w:basedOn w:val="Normal"/>
    <w:next w:val="Normal"/>
    <w:autoRedefine/>
    <w:uiPriority w:val="99"/>
    <w:semiHidden/>
    <w:rsid w:val="00171962"/>
    <w:pPr>
      <w:ind w:left="240" w:hanging="240"/>
    </w:pPr>
  </w:style>
  <w:style w:type="paragraph" w:styleId="Index2">
    <w:name w:val="index 2"/>
    <w:basedOn w:val="Normal"/>
    <w:next w:val="Normal"/>
    <w:autoRedefine/>
    <w:uiPriority w:val="99"/>
    <w:semiHidden/>
    <w:rsid w:val="00171962"/>
    <w:pPr>
      <w:ind w:left="480" w:hanging="240"/>
    </w:pPr>
  </w:style>
  <w:style w:type="paragraph" w:styleId="Index3">
    <w:name w:val="index 3"/>
    <w:basedOn w:val="Normal"/>
    <w:next w:val="Normal"/>
    <w:autoRedefine/>
    <w:uiPriority w:val="99"/>
    <w:semiHidden/>
    <w:rsid w:val="00171962"/>
    <w:pPr>
      <w:ind w:left="720" w:hanging="240"/>
    </w:pPr>
  </w:style>
  <w:style w:type="paragraph" w:styleId="Index4">
    <w:name w:val="index 4"/>
    <w:basedOn w:val="Normal"/>
    <w:next w:val="Normal"/>
    <w:autoRedefine/>
    <w:uiPriority w:val="99"/>
    <w:semiHidden/>
    <w:rsid w:val="00171962"/>
    <w:pPr>
      <w:ind w:left="960" w:hanging="240"/>
    </w:pPr>
  </w:style>
  <w:style w:type="paragraph" w:styleId="Index5">
    <w:name w:val="index 5"/>
    <w:basedOn w:val="Normal"/>
    <w:next w:val="Normal"/>
    <w:autoRedefine/>
    <w:uiPriority w:val="99"/>
    <w:semiHidden/>
    <w:rsid w:val="00171962"/>
    <w:pPr>
      <w:ind w:left="1200" w:hanging="240"/>
    </w:pPr>
  </w:style>
  <w:style w:type="paragraph" w:styleId="Index6">
    <w:name w:val="index 6"/>
    <w:basedOn w:val="Normal"/>
    <w:next w:val="Normal"/>
    <w:autoRedefine/>
    <w:uiPriority w:val="99"/>
    <w:semiHidden/>
    <w:rsid w:val="00171962"/>
    <w:pPr>
      <w:ind w:left="1440" w:hanging="240"/>
    </w:pPr>
  </w:style>
  <w:style w:type="paragraph" w:styleId="Index7">
    <w:name w:val="index 7"/>
    <w:basedOn w:val="Normal"/>
    <w:next w:val="Normal"/>
    <w:autoRedefine/>
    <w:uiPriority w:val="99"/>
    <w:semiHidden/>
    <w:rsid w:val="00171962"/>
    <w:pPr>
      <w:ind w:left="1680" w:hanging="240"/>
    </w:pPr>
  </w:style>
  <w:style w:type="paragraph" w:styleId="Index8">
    <w:name w:val="index 8"/>
    <w:basedOn w:val="Normal"/>
    <w:next w:val="Normal"/>
    <w:autoRedefine/>
    <w:uiPriority w:val="99"/>
    <w:semiHidden/>
    <w:rsid w:val="00171962"/>
    <w:pPr>
      <w:ind w:left="1920" w:hanging="240"/>
    </w:pPr>
  </w:style>
  <w:style w:type="paragraph" w:styleId="Index9">
    <w:name w:val="index 9"/>
    <w:basedOn w:val="Normal"/>
    <w:next w:val="Normal"/>
    <w:autoRedefine/>
    <w:uiPriority w:val="99"/>
    <w:semiHidden/>
    <w:rsid w:val="00171962"/>
    <w:pPr>
      <w:ind w:left="2160" w:hanging="240"/>
    </w:pPr>
  </w:style>
  <w:style w:type="paragraph" w:styleId="IndexHeading">
    <w:name w:val="index heading"/>
    <w:basedOn w:val="Normal"/>
    <w:next w:val="Index1"/>
    <w:uiPriority w:val="99"/>
    <w:semiHidden/>
    <w:rsid w:val="00171962"/>
    <w:rPr>
      <w:rFonts w:asciiTheme="majorHAnsi" w:eastAsiaTheme="majorEastAsia" w:hAnsiTheme="majorHAnsi" w:cstheme="majorBidi"/>
      <w:b/>
      <w:bCs/>
    </w:rPr>
  </w:style>
  <w:style w:type="table" w:styleId="LightGrid">
    <w:name w:val="Light Grid"/>
    <w:basedOn w:val="TableNormal"/>
    <w:uiPriority w:val="99"/>
    <w:semiHidden/>
    <w:rsid w:val="0017196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17196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17196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17196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17196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17196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17196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17196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17196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17196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17196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17196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17196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17196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17196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171962"/>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171962"/>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171962"/>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171962"/>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171962"/>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171962"/>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171962"/>
  </w:style>
  <w:style w:type="paragraph" w:styleId="List">
    <w:name w:val="List"/>
    <w:basedOn w:val="Normal"/>
    <w:uiPriority w:val="99"/>
    <w:semiHidden/>
    <w:rsid w:val="00171962"/>
    <w:pPr>
      <w:ind w:left="283" w:hanging="283"/>
      <w:contextualSpacing/>
    </w:pPr>
  </w:style>
  <w:style w:type="paragraph" w:styleId="List2">
    <w:name w:val="List 2"/>
    <w:basedOn w:val="Normal"/>
    <w:uiPriority w:val="99"/>
    <w:semiHidden/>
    <w:rsid w:val="00171962"/>
    <w:pPr>
      <w:ind w:left="566" w:hanging="283"/>
      <w:contextualSpacing/>
    </w:pPr>
  </w:style>
  <w:style w:type="paragraph" w:styleId="List3">
    <w:name w:val="List 3"/>
    <w:basedOn w:val="Normal"/>
    <w:uiPriority w:val="99"/>
    <w:semiHidden/>
    <w:rsid w:val="00171962"/>
    <w:pPr>
      <w:ind w:left="849" w:hanging="283"/>
      <w:contextualSpacing/>
    </w:pPr>
  </w:style>
  <w:style w:type="paragraph" w:styleId="List4">
    <w:name w:val="List 4"/>
    <w:basedOn w:val="Normal"/>
    <w:uiPriority w:val="99"/>
    <w:semiHidden/>
    <w:rsid w:val="00171962"/>
    <w:pPr>
      <w:ind w:left="1132" w:hanging="283"/>
      <w:contextualSpacing/>
    </w:pPr>
  </w:style>
  <w:style w:type="paragraph" w:styleId="List5">
    <w:name w:val="List 5"/>
    <w:basedOn w:val="Normal"/>
    <w:uiPriority w:val="99"/>
    <w:semiHidden/>
    <w:rsid w:val="00171962"/>
    <w:pPr>
      <w:ind w:left="1415" w:hanging="283"/>
      <w:contextualSpacing/>
    </w:pPr>
  </w:style>
  <w:style w:type="paragraph" w:styleId="ListBullet2">
    <w:name w:val="List Bullet 2"/>
    <w:basedOn w:val="Normal"/>
    <w:uiPriority w:val="99"/>
    <w:semiHidden/>
    <w:rsid w:val="00171962"/>
    <w:pPr>
      <w:numPr>
        <w:numId w:val="5"/>
      </w:numPr>
      <w:contextualSpacing/>
    </w:pPr>
  </w:style>
  <w:style w:type="paragraph" w:styleId="ListBullet3">
    <w:name w:val="List Bullet 3"/>
    <w:basedOn w:val="Normal"/>
    <w:uiPriority w:val="99"/>
    <w:semiHidden/>
    <w:rsid w:val="00171962"/>
    <w:pPr>
      <w:numPr>
        <w:numId w:val="6"/>
      </w:numPr>
      <w:contextualSpacing/>
    </w:pPr>
  </w:style>
  <w:style w:type="paragraph" w:styleId="ListBullet4">
    <w:name w:val="List Bullet 4"/>
    <w:basedOn w:val="Normal"/>
    <w:uiPriority w:val="99"/>
    <w:semiHidden/>
    <w:rsid w:val="00171962"/>
    <w:pPr>
      <w:numPr>
        <w:numId w:val="7"/>
      </w:numPr>
      <w:contextualSpacing/>
    </w:pPr>
  </w:style>
  <w:style w:type="paragraph" w:styleId="ListBullet5">
    <w:name w:val="List Bullet 5"/>
    <w:basedOn w:val="Normal"/>
    <w:uiPriority w:val="99"/>
    <w:semiHidden/>
    <w:rsid w:val="00171962"/>
    <w:pPr>
      <w:numPr>
        <w:numId w:val="8"/>
      </w:numPr>
      <w:contextualSpacing/>
    </w:pPr>
  </w:style>
  <w:style w:type="paragraph" w:styleId="ListContinue">
    <w:name w:val="List Continue"/>
    <w:basedOn w:val="Normal"/>
    <w:uiPriority w:val="99"/>
    <w:semiHidden/>
    <w:rsid w:val="00171962"/>
    <w:pPr>
      <w:spacing w:after="120"/>
      <w:ind w:left="283"/>
      <w:contextualSpacing/>
    </w:pPr>
  </w:style>
  <w:style w:type="paragraph" w:styleId="ListContinue2">
    <w:name w:val="List Continue 2"/>
    <w:basedOn w:val="Normal"/>
    <w:uiPriority w:val="99"/>
    <w:semiHidden/>
    <w:rsid w:val="00171962"/>
    <w:pPr>
      <w:spacing w:after="120"/>
      <w:ind w:left="566"/>
      <w:contextualSpacing/>
    </w:pPr>
  </w:style>
  <w:style w:type="paragraph" w:styleId="ListContinue3">
    <w:name w:val="List Continue 3"/>
    <w:basedOn w:val="Normal"/>
    <w:uiPriority w:val="99"/>
    <w:semiHidden/>
    <w:rsid w:val="00171962"/>
    <w:pPr>
      <w:spacing w:after="120"/>
      <w:ind w:left="849"/>
      <w:contextualSpacing/>
    </w:pPr>
  </w:style>
  <w:style w:type="paragraph" w:styleId="ListContinue4">
    <w:name w:val="List Continue 4"/>
    <w:basedOn w:val="Normal"/>
    <w:uiPriority w:val="99"/>
    <w:semiHidden/>
    <w:rsid w:val="00171962"/>
    <w:pPr>
      <w:spacing w:after="120"/>
      <w:ind w:left="1132"/>
      <w:contextualSpacing/>
    </w:pPr>
  </w:style>
  <w:style w:type="paragraph" w:styleId="ListContinue5">
    <w:name w:val="List Continue 5"/>
    <w:basedOn w:val="Normal"/>
    <w:uiPriority w:val="99"/>
    <w:semiHidden/>
    <w:rsid w:val="00171962"/>
    <w:pPr>
      <w:spacing w:after="120"/>
      <w:ind w:left="1415"/>
      <w:contextualSpacing/>
    </w:pPr>
  </w:style>
  <w:style w:type="paragraph" w:styleId="ListNumber">
    <w:name w:val="List Number"/>
    <w:basedOn w:val="Normal"/>
    <w:uiPriority w:val="99"/>
    <w:semiHidden/>
    <w:rsid w:val="00171962"/>
    <w:pPr>
      <w:numPr>
        <w:numId w:val="9"/>
      </w:numPr>
      <w:contextualSpacing/>
    </w:pPr>
  </w:style>
  <w:style w:type="paragraph" w:styleId="ListNumber2">
    <w:name w:val="List Number 2"/>
    <w:basedOn w:val="Normal"/>
    <w:uiPriority w:val="99"/>
    <w:semiHidden/>
    <w:rsid w:val="00171962"/>
    <w:pPr>
      <w:numPr>
        <w:numId w:val="10"/>
      </w:numPr>
      <w:contextualSpacing/>
    </w:pPr>
  </w:style>
  <w:style w:type="paragraph" w:styleId="ListNumber3">
    <w:name w:val="List Number 3"/>
    <w:basedOn w:val="Normal"/>
    <w:uiPriority w:val="99"/>
    <w:semiHidden/>
    <w:rsid w:val="00171962"/>
    <w:pPr>
      <w:numPr>
        <w:numId w:val="11"/>
      </w:numPr>
      <w:contextualSpacing/>
    </w:pPr>
  </w:style>
  <w:style w:type="paragraph" w:styleId="ListNumber4">
    <w:name w:val="List Number 4"/>
    <w:basedOn w:val="Normal"/>
    <w:uiPriority w:val="99"/>
    <w:semiHidden/>
    <w:rsid w:val="00171962"/>
    <w:pPr>
      <w:numPr>
        <w:numId w:val="12"/>
      </w:numPr>
      <w:contextualSpacing/>
    </w:pPr>
  </w:style>
  <w:style w:type="paragraph" w:styleId="ListNumber5">
    <w:name w:val="List Number 5"/>
    <w:basedOn w:val="Normal"/>
    <w:uiPriority w:val="99"/>
    <w:semiHidden/>
    <w:rsid w:val="00171962"/>
    <w:pPr>
      <w:numPr>
        <w:numId w:val="13"/>
      </w:numPr>
      <w:contextualSpacing/>
    </w:pPr>
  </w:style>
  <w:style w:type="paragraph" w:styleId="MacroText">
    <w:name w:val="macro"/>
    <w:link w:val="MacroTextChar"/>
    <w:uiPriority w:val="99"/>
    <w:semiHidden/>
    <w:rsid w:val="00171962"/>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rPr>
  </w:style>
  <w:style w:type="character" w:customStyle="1" w:styleId="MacroTextChar">
    <w:name w:val="Macro Text Char"/>
    <w:basedOn w:val="DefaultParagraphFont"/>
    <w:link w:val="MacroText"/>
    <w:rsid w:val="00171962"/>
    <w:rPr>
      <w:rFonts w:ascii="Consolas" w:hAnsi="Consolas" w:cs="Consolas"/>
      <w:sz w:val="20"/>
      <w:szCs w:val="20"/>
      <w:lang w:val="en-GB"/>
    </w:rPr>
  </w:style>
  <w:style w:type="table" w:styleId="MediumGrid1">
    <w:name w:val="Medium Grid 1"/>
    <w:basedOn w:val="TableNormal"/>
    <w:uiPriority w:val="99"/>
    <w:semiHidden/>
    <w:rsid w:val="0017196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17196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17196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17196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17196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17196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17196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17196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171962"/>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171962"/>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171962"/>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171962"/>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171962"/>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171962"/>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17196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17196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17196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17196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17196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17196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17196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17196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rsid w:val="00171962"/>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171962"/>
    <w:rPr>
      <w:rFonts w:ascii="Times New Roman" w:hAnsi="Times New Roman" w:cs="Times New Roman"/>
      <w:szCs w:val="24"/>
    </w:rPr>
  </w:style>
  <w:style w:type="paragraph" w:styleId="NormalIndent">
    <w:name w:val="Normal Indent"/>
    <w:basedOn w:val="Normal"/>
    <w:uiPriority w:val="99"/>
    <w:semiHidden/>
    <w:rsid w:val="00171962"/>
    <w:pPr>
      <w:ind w:left="720"/>
    </w:pPr>
  </w:style>
  <w:style w:type="paragraph" w:styleId="NoteHeading">
    <w:name w:val="Note Heading"/>
    <w:basedOn w:val="Normal"/>
    <w:next w:val="Normal"/>
    <w:link w:val="NoteHeadingChar"/>
    <w:uiPriority w:val="99"/>
    <w:semiHidden/>
    <w:rsid w:val="00171962"/>
  </w:style>
  <w:style w:type="character" w:customStyle="1" w:styleId="NoteHeadingChar">
    <w:name w:val="Note Heading Char"/>
    <w:basedOn w:val="DefaultParagraphFont"/>
    <w:link w:val="NoteHeading"/>
    <w:rsid w:val="00171962"/>
    <w:rPr>
      <w:sz w:val="24"/>
      <w:lang w:val="en-GB"/>
    </w:rPr>
  </w:style>
  <w:style w:type="character" w:styleId="PlaceholderText">
    <w:name w:val="Placeholder Text"/>
    <w:basedOn w:val="DefaultParagraphFont"/>
    <w:uiPriority w:val="99"/>
    <w:semiHidden/>
    <w:rsid w:val="00171962"/>
    <w:rPr>
      <w:color w:val="808080"/>
    </w:rPr>
  </w:style>
  <w:style w:type="paragraph" w:styleId="PlainText">
    <w:name w:val="Plain Text"/>
    <w:basedOn w:val="Normal"/>
    <w:link w:val="PlainTextChar"/>
    <w:uiPriority w:val="99"/>
    <w:semiHidden/>
    <w:rsid w:val="00171962"/>
    <w:rPr>
      <w:rFonts w:ascii="Consolas" w:hAnsi="Consolas" w:cs="Consolas"/>
      <w:sz w:val="21"/>
      <w:szCs w:val="21"/>
    </w:rPr>
  </w:style>
  <w:style w:type="character" w:customStyle="1" w:styleId="PlainTextChar">
    <w:name w:val="Plain Text Char"/>
    <w:basedOn w:val="DefaultParagraphFont"/>
    <w:link w:val="PlainText"/>
    <w:rsid w:val="00171962"/>
    <w:rPr>
      <w:rFonts w:ascii="Consolas" w:hAnsi="Consolas" w:cs="Consolas"/>
      <w:sz w:val="21"/>
      <w:szCs w:val="21"/>
      <w:lang w:val="en-GB"/>
    </w:rPr>
  </w:style>
  <w:style w:type="paragraph" w:styleId="Salutation">
    <w:name w:val="Salutation"/>
    <w:basedOn w:val="Normal"/>
    <w:next w:val="Normal"/>
    <w:link w:val="SalutationChar"/>
    <w:uiPriority w:val="99"/>
    <w:semiHidden/>
    <w:rsid w:val="00171962"/>
  </w:style>
  <w:style w:type="character" w:customStyle="1" w:styleId="SalutationChar">
    <w:name w:val="Salutation Char"/>
    <w:basedOn w:val="DefaultParagraphFont"/>
    <w:link w:val="Salutation"/>
    <w:rsid w:val="00171962"/>
    <w:rPr>
      <w:sz w:val="24"/>
      <w:lang w:val="en-GB"/>
    </w:rPr>
  </w:style>
  <w:style w:type="paragraph" w:styleId="Signature">
    <w:name w:val="Signature"/>
    <w:basedOn w:val="Normal"/>
    <w:link w:val="SignatureChar"/>
    <w:uiPriority w:val="99"/>
    <w:semiHidden/>
    <w:rsid w:val="00171962"/>
    <w:pPr>
      <w:ind w:left="4252"/>
    </w:pPr>
  </w:style>
  <w:style w:type="character" w:customStyle="1" w:styleId="SignatureChar">
    <w:name w:val="Signature Char"/>
    <w:basedOn w:val="DefaultParagraphFont"/>
    <w:link w:val="Signature"/>
    <w:rsid w:val="00171962"/>
    <w:rPr>
      <w:sz w:val="24"/>
      <w:lang w:val="en-GB"/>
    </w:rPr>
  </w:style>
  <w:style w:type="table" w:styleId="Table3Deffects1">
    <w:name w:val="Table 3D effects 1"/>
    <w:basedOn w:val="TableNormal"/>
    <w:uiPriority w:val="99"/>
    <w:semiHidden/>
    <w:rsid w:val="00171962"/>
    <w:pPr>
      <w:suppressAutoHyphens/>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171962"/>
    <w:pPr>
      <w:suppressAutoHyphens/>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171962"/>
    <w:pPr>
      <w:suppressAutoHyphens/>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171962"/>
    <w:pPr>
      <w:suppressAutoHyphens/>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171962"/>
    <w:pPr>
      <w:suppressAutoHyphens/>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171962"/>
    <w:pPr>
      <w:suppressAutoHyphens/>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171962"/>
    <w:pPr>
      <w:suppressAutoHyphens/>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171962"/>
    <w:pPr>
      <w:suppressAutoHyphens/>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171962"/>
    <w:pPr>
      <w:suppressAutoHyphens/>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171962"/>
    <w:pPr>
      <w:suppressAutoHyphens/>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171962"/>
    <w:pPr>
      <w:suppressAutoHyphens/>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171962"/>
    <w:pPr>
      <w:suppressAutoHyphens/>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171962"/>
    <w:pPr>
      <w:suppressAutoHyphens/>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171962"/>
    <w:pPr>
      <w:suppressAutoHyphens/>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171962"/>
    <w:pPr>
      <w:suppressAutoHyphens/>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171962"/>
    <w:pPr>
      <w:suppressAutoHyphens/>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171962"/>
    <w:pPr>
      <w:suppressAutoHyphens/>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semiHidden/>
    <w:rsid w:val="00A638B2"/>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171962"/>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171962"/>
    <w:pPr>
      <w:suppressAutoHyphens/>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171962"/>
    <w:pPr>
      <w:suppressAutoHyphens/>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171962"/>
    <w:pPr>
      <w:suppressAutoHyphens/>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171962"/>
    <w:pPr>
      <w:suppressAutoHyphens/>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171962"/>
    <w:pPr>
      <w:suppressAutoHyphens/>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171962"/>
    <w:pPr>
      <w:suppressAutoHyphens/>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171962"/>
    <w:pPr>
      <w:suppressAutoHyphens/>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171962"/>
    <w:pPr>
      <w:suppressAutoHyphens/>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171962"/>
    <w:pPr>
      <w:suppressAutoHyphens/>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171962"/>
    <w:pPr>
      <w:suppressAutoHyphens/>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171962"/>
    <w:pPr>
      <w:suppressAutoHyphens/>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171962"/>
    <w:pPr>
      <w:suppressAutoHyphens/>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171962"/>
    <w:pPr>
      <w:ind w:left="240" w:hanging="240"/>
    </w:pPr>
  </w:style>
  <w:style w:type="paragraph" w:styleId="TableofFigures">
    <w:name w:val="table of figures"/>
    <w:basedOn w:val="Normal"/>
    <w:next w:val="Normal"/>
    <w:uiPriority w:val="99"/>
    <w:semiHidden/>
    <w:rsid w:val="00171962"/>
  </w:style>
  <w:style w:type="table" w:styleId="TableProfessional">
    <w:name w:val="Table Professional"/>
    <w:basedOn w:val="TableNormal"/>
    <w:uiPriority w:val="99"/>
    <w:semiHidden/>
    <w:rsid w:val="00171962"/>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171962"/>
    <w:pPr>
      <w:suppressAutoHyphens/>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171962"/>
    <w:pPr>
      <w:suppressAutoHyphens/>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171962"/>
    <w:pPr>
      <w:suppressAutoHyphens/>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171962"/>
    <w:pPr>
      <w:suppressAutoHyphens/>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171962"/>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171962"/>
    <w:pPr>
      <w:suppressAutoHyphens/>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171962"/>
    <w:pPr>
      <w:suppressAutoHyphens/>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171962"/>
    <w:pPr>
      <w:suppressAutoHyphens/>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A638B2"/>
    <w:pPr>
      <w:spacing w:before="120"/>
    </w:pPr>
    <w:rPr>
      <w:rFonts w:asciiTheme="majorHAnsi" w:eastAsiaTheme="majorEastAsia" w:hAnsiTheme="majorHAnsi" w:cstheme="majorBidi"/>
      <w:b/>
      <w:bCs/>
      <w:color w:val="474747" w:themeColor="accent3" w:themeShade="BF"/>
      <w:szCs w:val="24"/>
    </w:rPr>
  </w:style>
  <w:style w:type="paragraph" w:styleId="TOC1">
    <w:name w:val="toc 1"/>
    <w:basedOn w:val="Normal"/>
    <w:next w:val="Normal"/>
    <w:autoRedefine/>
    <w:uiPriority w:val="99"/>
    <w:semiHidden/>
    <w:rsid w:val="00A638B2"/>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A638B2"/>
    <w:pPr>
      <w:spacing w:after="60"/>
      <w:ind w:left="680" w:right="340" w:hanging="340"/>
    </w:pPr>
  </w:style>
  <w:style w:type="paragraph" w:styleId="TOC3">
    <w:name w:val="toc 3"/>
    <w:basedOn w:val="Normal"/>
    <w:next w:val="Normal"/>
    <w:autoRedefine/>
    <w:uiPriority w:val="99"/>
    <w:semiHidden/>
    <w:rsid w:val="00A638B2"/>
    <w:pPr>
      <w:spacing w:after="60"/>
      <w:ind w:left="1020" w:right="340" w:hanging="340"/>
    </w:pPr>
  </w:style>
  <w:style w:type="paragraph" w:styleId="TOC4">
    <w:name w:val="toc 4"/>
    <w:basedOn w:val="Normal"/>
    <w:next w:val="Normal"/>
    <w:autoRedefine/>
    <w:uiPriority w:val="99"/>
    <w:semiHidden/>
    <w:rsid w:val="00A638B2"/>
    <w:pPr>
      <w:tabs>
        <w:tab w:val="right" w:leader="dot" w:pos="9017"/>
      </w:tabs>
      <w:spacing w:after="60"/>
      <w:ind w:left="1361" w:right="340" w:hanging="340"/>
    </w:pPr>
  </w:style>
  <w:style w:type="paragraph" w:styleId="TOC5">
    <w:name w:val="toc 5"/>
    <w:basedOn w:val="Normal"/>
    <w:next w:val="Normal"/>
    <w:autoRedefine/>
    <w:uiPriority w:val="99"/>
    <w:semiHidden/>
    <w:rsid w:val="00A638B2"/>
    <w:pPr>
      <w:spacing w:after="60"/>
      <w:ind w:left="1701" w:right="340" w:hanging="340"/>
    </w:pPr>
  </w:style>
  <w:style w:type="paragraph" w:styleId="TOC6">
    <w:name w:val="toc 6"/>
    <w:basedOn w:val="Normal"/>
    <w:next w:val="Normal"/>
    <w:autoRedefine/>
    <w:uiPriority w:val="99"/>
    <w:semiHidden/>
    <w:rsid w:val="00171962"/>
    <w:pPr>
      <w:spacing w:after="100"/>
      <w:ind w:left="1200"/>
    </w:pPr>
  </w:style>
  <w:style w:type="paragraph" w:styleId="TOC7">
    <w:name w:val="toc 7"/>
    <w:basedOn w:val="Normal"/>
    <w:next w:val="Normal"/>
    <w:autoRedefine/>
    <w:uiPriority w:val="99"/>
    <w:semiHidden/>
    <w:rsid w:val="00171962"/>
    <w:pPr>
      <w:spacing w:after="100"/>
      <w:ind w:left="1440"/>
    </w:pPr>
  </w:style>
  <w:style w:type="paragraph" w:styleId="TOC8">
    <w:name w:val="toc 8"/>
    <w:basedOn w:val="Normal"/>
    <w:next w:val="Normal"/>
    <w:autoRedefine/>
    <w:uiPriority w:val="99"/>
    <w:semiHidden/>
    <w:rsid w:val="00171962"/>
    <w:pPr>
      <w:spacing w:after="100"/>
      <w:ind w:left="1680"/>
    </w:pPr>
  </w:style>
  <w:style w:type="paragraph" w:styleId="TOC9">
    <w:name w:val="toc 9"/>
    <w:basedOn w:val="Normal"/>
    <w:next w:val="Normal"/>
    <w:autoRedefine/>
    <w:uiPriority w:val="99"/>
    <w:semiHidden/>
    <w:rsid w:val="00171962"/>
    <w:pPr>
      <w:spacing w:after="100"/>
      <w:ind w:left="1920"/>
    </w:pPr>
  </w:style>
  <w:style w:type="paragraph" w:customStyle="1" w:styleId="ECHRTitleCentre1">
    <w:name w:val="ECHR_Title_Centre_1"/>
    <w:aliases w:val="Opi_H_Head"/>
    <w:basedOn w:val="Normal"/>
    <w:next w:val="OpiPara"/>
    <w:uiPriority w:val="39"/>
    <w:qFormat/>
    <w:rsid w:val="00A638B2"/>
    <w:pPr>
      <w:keepNext/>
      <w:keepLines/>
      <w:spacing w:after="240"/>
      <w:jc w:val="center"/>
      <w:outlineLvl w:val="0"/>
    </w:pPr>
    <w:rPr>
      <w:rFonts w:asciiTheme="majorHAnsi" w:hAnsiTheme="majorHAnsi"/>
      <w:sz w:val="28"/>
      <w:lang w:val="fr-FR" w:eastAsia="fr-FR"/>
    </w:rPr>
  </w:style>
  <w:style w:type="character" w:customStyle="1" w:styleId="JUNAMES">
    <w:name w:val="JU_NAMES"/>
    <w:uiPriority w:val="17"/>
    <w:qFormat/>
    <w:rsid w:val="00A638B2"/>
    <w:rPr>
      <w:caps w:val="0"/>
      <w:smallCaps/>
    </w:rPr>
  </w:style>
  <w:style w:type="paragraph" w:customStyle="1" w:styleId="OpiTranslation">
    <w:name w:val="Opi_Translation"/>
    <w:basedOn w:val="Normal"/>
    <w:next w:val="OpiPara"/>
    <w:uiPriority w:val="40"/>
    <w:qFormat/>
    <w:rsid w:val="00A638B2"/>
    <w:pPr>
      <w:jc w:val="center"/>
      <w:outlineLvl w:val="0"/>
    </w:pPr>
    <w:rPr>
      <w:i/>
      <w:lang w:val="fr-FR" w:eastAsia="fr-FR"/>
    </w:rPr>
  </w:style>
  <w:style w:type="paragraph" w:customStyle="1" w:styleId="DecHTitle">
    <w:name w:val="Dec_H_Title"/>
    <w:basedOn w:val="ECHRTitleCentre1"/>
    <w:uiPriority w:val="7"/>
    <w:rsid w:val="00A638B2"/>
  </w:style>
  <w:style w:type="paragraph" w:customStyle="1" w:styleId="JuCourt">
    <w:name w:val="Ju_Court"/>
    <w:basedOn w:val="Normal"/>
    <w:next w:val="Normal"/>
    <w:uiPriority w:val="16"/>
    <w:qFormat/>
    <w:rsid w:val="00A638B2"/>
    <w:pPr>
      <w:tabs>
        <w:tab w:val="left" w:pos="907"/>
        <w:tab w:val="left" w:pos="1701"/>
        <w:tab w:val="right" w:pos="7371"/>
      </w:tabs>
      <w:spacing w:before="240"/>
      <w:ind w:left="397" w:hanging="397"/>
      <w:jc w:val="left"/>
    </w:pPr>
    <w:rPr>
      <w:lang w:val="fr-FR" w:eastAsia="fr-FR" w:bidi="en-US"/>
    </w:rPr>
  </w:style>
  <w:style w:type="paragraph" w:customStyle="1" w:styleId="DecList">
    <w:name w:val="Dec_List"/>
    <w:basedOn w:val="Normal"/>
    <w:uiPriority w:val="9"/>
    <w:rsid w:val="00A638B2"/>
    <w:pPr>
      <w:spacing w:before="240"/>
      <w:ind w:left="284"/>
    </w:pPr>
  </w:style>
  <w:style w:type="paragraph" w:customStyle="1" w:styleId="JuListi">
    <w:name w:val="Ju_List_i"/>
    <w:basedOn w:val="Normal"/>
    <w:next w:val="JuLista"/>
    <w:uiPriority w:val="28"/>
    <w:qFormat/>
    <w:rsid w:val="00A638B2"/>
    <w:pPr>
      <w:ind w:left="794"/>
    </w:pPr>
    <w:rPr>
      <w:lang w:val="fr-FR" w:eastAsia="fr-FR"/>
    </w:rPr>
  </w:style>
  <w:style w:type="paragraph" w:customStyle="1" w:styleId="ECHRHeading3">
    <w:name w:val="ECHR_Heading_3"/>
    <w:aliases w:val="Ju_H_1."/>
    <w:basedOn w:val="Heading3"/>
    <w:next w:val="ECHRPara"/>
    <w:uiPriority w:val="21"/>
    <w:qFormat/>
    <w:rsid w:val="00A638B2"/>
    <w:pPr>
      <w:keepNext/>
      <w:keepLines/>
      <w:tabs>
        <w:tab w:val="left" w:pos="731"/>
      </w:tabs>
      <w:spacing w:before="240" w:after="120" w:line="240" w:lineRule="auto"/>
      <w:ind w:left="732" w:hanging="301"/>
    </w:pPr>
    <w:rPr>
      <w:b w:val="0"/>
      <w:i/>
      <w:color w:val="auto"/>
      <w:lang w:val="fr-FR" w:eastAsia="fr-FR"/>
    </w:rPr>
  </w:style>
  <w:style w:type="paragraph" w:customStyle="1" w:styleId="ECHRHeading4">
    <w:name w:val="ECHR_Heading_4"/>
    <w:aliases w:val="Ju_H_a"/>
    <w:basedOn w:val="Heading4"/>
    <w:next w:val="ECHRPara"/>
    <w:uiPriority w:val="22"/>
    <w:qFormat/>
    <w:rsid w:val="00A638B2"/>
    <w:pPr>
      <w:keepNext/>
      <w:keepLines/>
      <w:tabs>
        <w:tab w:val="left" w:pos="975"/>
      </w:tabs>
      <w:spacing w:before="240" w:after="120"/>
      <w:ind w:left="975" w:hanging="340"/>
    </w:pPr>
    <w:rPr>
      <w:i w:val="0"/>
      <w:color w:val="auto"/>
      <w:sz w:val="20"/>
      <w:lang w:val="fr-FR" w:eastAsia="fr-FR"/>
    </w:rPr>
  </w:style>
  <w:style w:type="paragraph" w:customStyle="1" w:styleId="ECHRHeading5">
    <w:name w:val="ECHR_Heading_5"/>
    <w:aliases w:val="Ju_H_i"/>
    <w:basedOn w:val="Heading5"/>
    <w:next w:val="ECHRPara"/>
    <w:uiPriority w:val="23"/>
    <w:qFormat/>
    <w:rsid w:val="00A638B2"/>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A638B2"/>
    <w:pPr>
      <w:keepNext/>
      <w:keepLines/>
      <w:tabs>
        <w:tab w:val="left" w:pos="1372"/>
      </w:tabs>
      <w:spacing w:before="240" w:after="120" w:line="240" w:lineRule="auto"/>
      <w:ind w:left="1373" w:hanging="335"/>
    </w:pPr>
    <w:rPr>
      <w:b w:val="0"/>
      <w:color w:val="auto"/>
      <w:sz w:val="20"/>
      <w:lang w:val="fr-FR" w:eastAsia="fr-FR"/>
    </w:rPr>
  </w:style>
  <w:style w:type="paragraph" w:customStyle="1" w:styleId="ECHRHeading7">
    <w:name w:val="ECHR_Heading_7"/>
    <w:aliases w:val="Ju_H_–"/>
    <w:basedOn w:val="Heading7"/>
    <w:next w:val="ECHRPara"/>
    <w:uiPriority w:val="25"/>
    <w:qFormat/>
    <w:rsid w:val="00A638B2"/>
    <w:pPr>
      <w:keepNext/>
      <w:keepLines/>
      <w:spacing w:before="240" w:after="120"/>
      <w:ind w:left="1236"/>
    </w:pPr>
    <w:rPr>
      <w:sz w:val="20"/>
    </w:rPr>
  </w:style>
  <w:style w:type="paragraph" w:customStyle="1" w:styleId="OpiH1">
    <w:name w:val="Opi_H_1"/>
    <w:basedOn w:val="ECHRHeading2"/>
    <w:uiPriority w:val="42"/>
    <w:qFormat/>
    <w:rsid w:val="00A638B2"/>
    <w:pPr>
      <w:ind w:left="635" w:hanging="357"/>
      <w:outlineLvl w:val="2"/>
    </w:pPr>
  </w:style>
  <w:style w:type="paragraph" w:customStyle="1" w:styleId="OpiHa0">
    <w:name w:val="Opi_H_a"/>
    <w:basedOn w:val="ECHRHeading3"/>
    <w:uiPriority w:val="43"/>
    <w:qFormat/>
    <w:rsid w:val="00A638B2"/>
    <w:pPr>
      <w:ind w:left="833" w:hanging="357"/>
      <w:outlineLvl w:val="3"/>
    </w:pPr>
    <w:rPr>
      <w:b/>
      <w:i w:val="0"/>
      <w:sz w:val="20"/>
    </w:rPr>
  </w:style>
  <w:style w:type="paragraph" w:customStyle="1" w:styleId="OpiHi">
    <w:name w:val="Opi_H_i"/>
    <w:basedOn w:val="ECHRHeading4"/>
    <w:uiPriority w:val="44"/>
    <w:qFormat/>
    <w:rsid w:val="00A638B2"/>
    <w:pPr>
      <w:ind w:left="1037" w:hanging="357"/>
      <w:outlineLvl w:val="4"/>
    </w:pPr>
    <w:rPr>
      <w:b w:val="0"/>
      <w:i/>
    </w:rPr>
  </w:style>
  <w:style w:type="paragraph" w:customStyle="1" w:styleId="DummyStyle">
    <w:name w:val="Dummy_Style"/>
    <w:basedOn w:val="Normal"/>
    <w:semiHidden/>
    <w:qFormat/>
    <w:rsid w:val="00A638B2"/>
    <w:rPr>
      <w:color w:val="00B050"/>
      <w:lang w:val="fr-FR" w:eastAsia="fr-FR"/>
    </w:rPr>
  </w:style>
  <w:style w:type="table" w:customStyle="1" w:styleId="ECHRListTable">
    <w:name w:val="ECHR_List_Table"/>
    <w:basedOn w:val="TableNormal"/>
    <w:uiPriority w:val="99"/>
    <w:rsid w:val="00A638B2"/>
    <w:rPr>
      <w:lang w:val="en-US" w:eastAsia="en-US"/>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Revision">
    <w:name w:val="Revision"/>
    <w:hidden/>
    <w:uiPriority w:val="99"/>
    <w:semiHidden/>
    <w:rsid w:val="009F0A72"/>
    <w:rPr>
      <w:rFonts w:eastAsiaTheme="minorEastAsia"/>
      <w:sz w:val="24"/>
      <w:lang w:val="en-US" w:eastAsia="en-US"/>
    </w:rPr>
  </w:style>
  <w:style w:type="character" w:customStyle="1" w:styleId="JuParaCar">
    <w:name w:val="Ju_Para Car"/>
    <w:uiPriority w:val="12"/>
    <w:rsid w:val="00E24161"/>
    <w:rPr>
      <w:rFonts w:eastAsiaTheme="minorEastAsia"/>
      <w:sz w:val="24"/>
    </w:rPr>
  </w:style>
  <w:style w:type="paragraph" w:customStyle="1" w:styleId="jupara">
    <w:name w:val="jupara"/>
    <w:basedOn w:val="Normal"/>
    <w:rsid w:val="009B7595"/>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9B7595"/>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20564">
      <w:bodyDiv w:val="1"/>
      <w:marLeft w:val="0"/>
      <w:marRight w:val="0"/>
      <w:marTop w:val="0"/>
      <w:marBottom w:val="0"/>
      <w:divBdr>
        <w:top w:val="none" w:sz="0" w:space="0" w:color="auto"/>
        <w:left w:val="none" w:sz="0" w:space="0" w:color="auto"/>
        <w:bottom w:val="none" w:sz="0" w:space="0" w:color="auto"/>
        <w:right w:val="none" w:sz="0" w:space="0" w:color="auto"/>
      </w:divBdr>
      <w:divsChild>
        <w:div w:id="1574510324">
          <w:marLeft w:val="0"/>
          <w:marRight w:val="0"/>
          <w:marTop w:val="0"/>
          <w:marBottom w:val="0"/>
          <w:divBdr>
            <w:top w:val="none" w:sz="0" w:space="0" w:color="auto"/>
            <w:left w:val="none" w:sz="0" w:space="0" w:color="auto"/>
            <w:bottom w:val="none" w:sz="0" w:space="0" w:color="auto"/>
            <w:right w:val="none" w:sz="0" w:space="0" w:color="auto"/>
          </w:divBdr>
        </w:div>
      </w:divsChild>
    </w:div>
    <w:div w:id="276105938">
      <w:bodyDiv w:val="1"/>
      <w:marLeft w:val="0"/>
      <w:marRight w:val="0"/>
      <w:marTop w:val="0"/>
      <w:marBottom w:val="0"/>
      <w:divBdr>
        <w:top w:val="none" w:sz="0" w:space="0" w:color="auto"/>
        <w:left w:val="none" w:sz="0" w:space="0" w:color="auto"/>
        <w:bottom w:val="none" w:sz="0" w:space="0" w:color="auto"/>
        <w:right w:val="none" w:sz="0" w:space="0" w:color="auto"/>
      </w:divBdr>
      <w:divsChild>
        <w:div w:id="601425444">
          <w:marLeft w:val="0"/>
          <w:marRight w:val="0"/>
          <w:marTop w:val="0"/>
          <w:marBottom w:val="0"/>
          <w:divBdr>
            <w:top w:val="none" w:sz="0" w:space="0" w:color="auto"/>
            <w:left w:val="none" w:sz="0" w:space="0" w:color="auto"/>
            <w:bottom w:val="none" w:sz="0" w:space="0" w:color="auto"/>
            <w:right w:val="none" w:sz="0" w:space="0" w:color="auto"/>
          </w:divBdr>
          <w:divsChild>
            <w:div w:id="1941404034">
              <w:marLeft w:val="0"/>
              <w:marRight w:val="0"/>
              <w:marTop w:val="0"/>
              <w:marBottom w:val="0"/>
              <w:divBdr>
                <w:top w:val="none" w:sz="0" w:space="0" w:color="auto"/>
                <w:left w:val="none" w:sz="0" w:space="0" w:color="auto"/>
                <w:bottom w:val="none" w:sz="0" w:space="0" w:color="auto"/>
                <w:right w:val="none" w:sz="0" w:space="0" w:color="auto"/>
              </w:divBdr>
              <w:divsChild>
                <w:div w:id="1193615879">
                  <w:marLeft w:val="0"/>
                  <w:marRight w:val="0"/>
                  <w:marTop w:val="0"/>
                  <w:marBottom w:val="0"/>
                  <w:divBdr>
                    <w:top w:val="none" w:sz="0" w:space="0" w:color="auto"/>
                    <w:left w:val="none" w:sz="0" w:space="0" w:color="auto"/>
                    <w:bottom w:val="none" w:sz="0" w:space="0" w:color="auto"/>
                    <w:right w:val="none" w:sz="0" w:space="0" w:color="auto"/>
                  </w:divBdr>
                  <w:divsChild>
                    <w:div w:id="382027339">
                      <w:marLeft w:val="0"/>
                      <w:marRight w:val="0"/>
                      <w:marTop w:val="0"/>
                      <w:marBottom w:val="0"/>
                      <w:divBdr>
                        <w:top w:val="none" w:sz="0" w:space="0" w:color="auto"/>
                        <w:left w:val="none" w:sz="0" w:space="0" w:color="auto"/>
                        <w:bottom w:val="none" w:sz="0" w:space="0" w:color="auto"/>
                        <w:right w:val="none" w:sz="0" w:space="0" w:color="auto"/>
                      </w:divBdr>
                      <w:divsChild>
                        <w:div w:id="2091659545">
                          <w:marLeft w:val="0"/>
                          <w:marRight w:val="0"/>
                          <w:marTop w:val="0"/>
                          <w:marBottom w:val="0"/>
                          <w:divBdr>
                            <w:top w:val="none" w:sz="0" w:space="0" w:color="auto"/>
                            <w:left w:val="none" w:sz="0" w:space="0" w:color="auto"/>
                            <w:bottom w:val="none" w:sz="0" w:space="0" w:color="auto"/>
                            <w:right w:val="none" w:sz="0" w:space="0" w:color="auto"/>
                          </w:divBdr>
                          <w:divsChild>
                            <w:div w:id="512572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7851601">
      <w:bodyDiv w:val="1"/>
      <w:marLeft w:val="0"/>
      <w:marRight w:val="0"/>
      <w:marTop w:val="0"/>
      <w:marBottom w:val="0"/>
      <w:divBdr>
        <w:top w:val="none" w:sz="0" w:space="0" w:color="auto"/>
        <w:left w:val="none" w:sz="0" w:space="0" w:color="auto"/>
        <w:bottom w:val="none" w:sz="0" w:space="0" w:color="auto"/>
        <w:right w:val="none" w:sz="0" w:space="0" w:color="auto"/>
      </w:divBdr>
    </w:div>
    <w:div w:id="551505703">
      <w:bodyDiv w:val="1"/>
      <w:marLeft w:val="0"/>
      <w:marRight w:val="0"/>
      <w:marTop w:val="0"/>
      <w:marBottom w:val="0"/>
      <w:divBdr>
        <w:top w:val="none" w:sz="0" w:space="0" w:color="auto"/>
        <w:left w:val="none" w:sz="0" w:space="0" w:color="auto"/>
        <w:bottom w:val="none" w:sz="0" w:space="0" w:color="auto"/>
        <w:right w:val="none" w:sz="0" w:space="0" w:color="auto"/>
      </w:divBdr>
      <w:divsChild>
        <w:div w:id="189496553">
          <w:marLeft w:val="0"/>
          <w:marRight w:val="0"/>
          <w:marTop w:val="0"/>
          <w:marBottom w:val="0"/>
          <w:divBdr>
            <w:top w:val="none" w:sz="0" w:space="0" w:color="auto"/>
            <w:left w:val="none" w:sz="0" w:space="0" w:color="auto"/>
            <w:bottom w:val="none" w:sz="0" w:space="0" w:color="auto"/>
            <w:right w:val="none" w:sz="0" w:space="0" w:color="auto"/>
          </w:divBdr>
          <w:divsChild>
            <w:div w:id="1113478427">
              <w:marLeft w:val="0"/>
              <w:marRight w:val="0"/>
              <w:marTop w:val="0"/>
              <w:marBottom w:val="0"/>
              <w:divBdr>
                <w:top w:val="none" w:sz="0" w:space="0" w:color="auto"/>
                <w:left w:val="none" w:sz="0" w:space="0" w:color="auto"/>
                <w:bottom w:val="none" w:sz="0" w:space="0" w:color="auto"/>
                <w:right w:val="none" w:sz="0" w:space="0" w:color="auto"/>
              </w:divBdr>
              <w:divsChild>
                <w:div w:id="354506186">
                  <w:marLeft w:val="0"/>
                  <w:marRight w:val="0"/>
                  <w:marTop w:val="0"/>
                  <w:marBottom w:val="0"/>
                  <w:divBdr>
                    <w:top w:val="none" w:sz="0" w:space="0" w:color="auto"/>
                    <w:left w:val="none" w:sz="0" w:space="0" w:color="auto"/>
                    <w:bottom w:val="none" w:sz="0" w:space="0" w:color="auto"/>
                    <w:right w:val="none" w:sz="0" w:space="0" w:color="auto"/>
                  </w:divBdr>
                  <w:divsChild>
                    <w:div w:id="1348946086">
                      <w:marLeft w:val="0"/>
                      <w:marRight w:val="0"/>
                      <w:marTop w:val="0"/>
                      <w:marBottom w:val="0"/>
                      <w:divBdr>
                        <w:top w:val="none" w:sz="0" w:space="0" w:color="auto"/>
                        <w:left w:val="none" w:sz="0" w:space="0" w:color="auto"/>
                        <w:bottom w:val="none" w:sz="0" w:space="0" w:color="auto"/>
                        <w:right w:val="none" w:sz="0" w:space="0" w:color="auto"/>
                      </w:divBdr>
                      <w:divsChild>
                        <w:div w:id="436800208">
                          <w:marLeft w:val="0"/>
                          <w:marRight w:val="0"/>
                          <w:marTop w:val="0"/>
                          <w:marBottom w:val="0"/>
                          <w:divBdr>
                            <w:top w:val="none" w:sz="0" w:space="0" w:color="auto"/>
                            <w:left w:val="none" w:sz="0" w:space="0" w:color="auto"/>
                            <w:bottom w:val="none" w:sz="0" w:space="0" w:color="auto"/>
                            <w:right w:val="none" w:sz="0" w:space="0" w:color="auto"/>
                          </w:divBdr>
                          <w:divsChild>
                            <w:div w:id="1189877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4835418">
      <w:bodyDiv w:val="1"/>
      <w:marLeft w:val="0"/>
      <w:marRight w:val="0"/>
      <w:marTop w:val="0"/>
      <w:marBottom w:val="0"/>
      <w:divBdr>
        <w:top w:val="none" w:sz="0" w:space="0" w:color="auto"/>
        <w:left w:val="none" w:sz="0" w:space="0" w:color="auto"/>
        <w:bottom w:val="none" w:sz="0" w:space="0" w:color="auto"/>
        <w:right w:val="none" w:sz="0" w:space="0" w:color="auto"/>
      </w:divBdr>
    </w:div>
    <w:div w:id="855923415">
      <w:bodyDiv w:val="1"/>
      <w:marLeft w:val="0"/>
      <w:marRight w:val="0"/>
      <w:marTop w:val="0"/>
      <w:marBottom w:val="0"/>
      <w:divBdr>
        <w:top w:val="none" w:sz="0" w:space="0" w:color="auto"/>
        <w:left w:val="none" w:sz="0" w:space="0" w:color="auto"/>
        <w:bottom w:val="none" w:sz="0" w:space="0" w:color="auto"/>
        <w:right w:val="none" w:sz="0" w:space="0" w:color="auto"/>
      </w:divBdr>
    </w:div>
    <w:div w:id="1078208224">
      <w:bodyDiv w:val="1"/>
      <w:marLeft w:val="0"/>
      <w:marRight w:val="0"/>
      <w:marTop w:val="0"/>
      <w:marBottom w:val="0"/>
      <w:divBdr>
        <w:top w:val="none" w:sz="0" w:space="0" w:color="auto"/>
        <w:left w:val="none" w:sz="0" w:space="0" w:color="auto"/>
        <w:bottom w:val="none" w:sz="0" w:space="0" w:color="auto"/>
        <w:right w:val="none" w:sz="0" w:space="0" w:color="auto"/>
      </w:divBdr>
      <w:divsChild>
        <w:div w:id="1957979725">
          <w:marLeft w:val="0"/>
          <w:marRight w:val="0"/>
          <w:marTop w:val="0"/>
          <w:marBottom w:val="0"/>
          <w:divBdr>
            <w:top w:val="none" w:sz="0" w:space="0" w:color="auto"/>
            <w:left w:val="none" w:sz="0" w:space="0" w:color="auto"/>
            <w:bottom w:val="none" w:sz="0" w:space="0" w:color="auto"/>
            <w:right w:val="none" w:sz="0" w:space="0" w:color="auto"/>
          </w:divBdr>
        </w:div>
      </w:divsChild>
    </w:div>
    <w:div w:id="1529295554">
      <w:bodyDiv w:val="1"/>
      <w:marLeft w:val="0"/>
      <w:marRight w:val="0"/>
      <w:marTop w:val="0"/>
      <w:marBottom w:val="0"/>
      <w:divBdr>
        <w:top w:val="none" w:sz="0" w:space="0" w:color="auto"/>
        <w:left w:val="none" w:sz="0" w:space="0" w:color="auto"/>
        <w:bottom w:val="none" w:sz="0" w:space="0" w:color="auto"/>
        <w:right w:val="none" w:sz="0" w:space="0" w:color="auto"/>
      </w:divBdr>
      <w:divsChild>
        <w:div w:id="1794327229">
          <w:marLeft w:val="0"/>
          <w:marRight w:val="0"/>
          <w:marTop w:val="0"/>
          <w:marBottom w:val="0"/>
          <w:divBdr>
            <w:top w:val="none" w:sz="0" w:space="0" w:color="auto"/>
            <w:left w:val="none" w:sz="0" w:space="0" w:color="auto"/>
            <w:bottom w:val="none" w:sz="0" w:space="0" w:color="auto"/>
            <w:right w:val="none" w:sz="0" w:space="0" w:color="auto"/>
          </w:divBdr>
        </w:div>
      </w:divsChild>
    </w:div>
    <w:div w:id="1879465357">
      <w:bodyDiv w:val="1"/>
      <w:marLeft w:val="0"/>
      <w:marRight w:val="0"/>
      <w:marTop w:val="0"/>
      <w:marBottom w:val="0"/>
      <w:divBdr>
        <w:top w:val="none" w:sz="0" w:space="0" w:color="auto"/>
        <w:left w:val="none" w:sz="0" w:space="0" w:color="auto"/>
        <w:bottom w:val="none" w:sz="0" w:space="0" w:color="auto"/>
        <w:right w:val="none" w:sz="0" w:space="0" w:color="auto"/>
      </w:divBdr>
      <w:divsChild>
        <w:div w:id="1416591842">
          <w:marLeft w:val="0"/>
          <w:marRight w:val="0"/>
          <w:marTop w:val="0"/>
          <w:marBottom w:val="0"/>
          <w:divBdr>
            <w:top w:val="none" w:sz="0" w:space="0" w:color="auto"/>
            <w:left w:val="none" w:sz="0" w:space="0" w:color="auto"/>
            <w:bottom w:val="none" w:sz="0" w:space="0" w:color="auto"/>
            <w:right w:val="none" w:sz="0" w:space="0" w:color="auto"/>
          </w:divBdr>
          <w:divsChild>
            <w:div w:id="519048385">
              <w:marLeft w:val="0"/>
              <w:marRight w:val="0"/>
              <w:marTop w:val="0"/>
              <w:marBottom w:val="0"/>
              <w:divBdr>
                <w:top w:val="none" w:sz="0" w:space="0" w:color="auto"/>
                <w:left w:val="none" w:sz="0" w:space="0" w:color="auto"/>
                <w:bottom w:val="none" w:sz="0" w:space="0" w:color="auto"/>
                <w:right w:val="none" w:sz="0" w:space="0" w:color="auto"/>
              </w:divBdr>
              <w:divsChild>
                <w:div w:id="972179869">
                  <w:marLeft w:val="0"/>
                  <w:marRight w:val="0"/>
                  <w:marTop w:val="0"/>
                  <w:marBottom w:val="0"/>
                  <w:divBdr>
                    <w:top w:val="none" w:sz="0" w:space="0" w:color="auto"/>
                    <w:left w:val="none" w:sz="0" w:space="0" w:color="auto"/>
                    <w:bottom w:val="none" w:sz="0" w:space="0" w:color="auto"/>
                    <w:right w:val="none" w:sz="0" w:space="0" w:color="auto"/>
                  </w:divBdr>
                  <w:divsChild>
                    <w:div w:id="260846210">
                      <w:marLeft w:val="0"/>
                      <w:marRight w:val="0"/>
                      <w:marTop w:val="0"/>
                      <w:marBottom w:val="0"/>
                      <w:divBdr>
                        <w:top w:val="none" w:sz="0" w:space="0" w:color="auto"/>
                        <w:left w:val="none" w:sz="0" w:space="0" w:color="auto"/>
                        <w:bottom w:val="none" w:sz="0" w:space="0" w:color="auto"/>
                        <w:right w:val="none" w:sz="0" w:space="0" w:color="auto"/>
                      </w:divBdr>
                      <w:divsChild>
                        <w:div w:id="1800029966">
                          <w:marLeft w:val="0"/>
                          <w:marRight w:val="0"/>
                          <w:marTop w:val="0"/>
                          <w:marBottom w:val="0"/>
                          <w:divBdr>
                            <w:top w:val="none" w:sz="0" w:space="0" w:color="auto"/>
                            <w:left w:val="none" w:sz="0" w:space="0" w:color="auto"/>
                            <w:bottom w:val="none" w:sz="0" w:space="0" w:color="auto"/>
                            <w:right w:val="none" w:sz="0" w:space="0" w:color="auto"/>
                          </w:divBdr>
                          <w:divsChild>
                            <w:div w:id="1617371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6210152">
      <w:bodyDiv w:val="1"/>
      <w:marLeft w:val="0"/>
      <w:marRight w:val="0"/>
      <w:marTop w:val="0"/>
      <w:marBottom w:val="0"/>
      <w:divBdr>
        <w:top w:val="none" w:sz="0" w:space="0" w:color="auto"/>
        <w:left w:val="none" w:sz="0" w:space="0" w:color="auto"/>
        <w:bottom w:val="none" w:sz="0" w:space="0" w:color="auto"/>
        <w:right w:val="none" w:sz="0" w:space="0" w:color="auto"/>
      </w:divBdr>
    </w:div>
    <w:div w:id="2013336866">
      <w:bodyDiv w:val="1"/>
      <w:marLeft w:val="0"/>
      <w:marRight w:val="0"/>
      <w:marTop w:val="0"/>
      <w:marBottom w:val="0"/>
      <w:divBdr>
        <w:top w:val="none" w:sz="0" w:space="0" w:color="auto"/>
        <w:left w:val="none" w:sz="0" w:space="0" w:color="auto"/>
        <w:bottom w:val="none" w:sz="0" w:space="0" w:color="auto"/>
        <w:right w:val="none" w:sz="0" w:space="0" w:color="auto"/>
      </w:divBdr>
      <w:divsChild>
        <w:div w:id="557277544">
          <w:marLeft w:val="0"/>
          <w:marRight w:val="0"/>
          <w:marTop w:val="0"/>
          <w:marBottom w:val="0"/>
          <w:divBdr>
            <w:top w:val="none" w:sz="0" w:space="0" w:color="auto"/>
            <w:left w:val="none" w:sz="0" w:space="0" w:color="auto"/>
            <w:bottom w:val="none" w:sz="0" w:space="0" w:color="auto"/>
            <w:right w:val="none" w:sz="0" w:space="0" w:color="auto"/>
          </w:divBdr>
          <w:divsChild>
            <w:div w:id="1114061996">
              <w:marLeft w:val="0"/>
              <w:marRight w:val="0"/>
              <w:marTop w:val="0"/>
              <w:marBottom w:val="0"/>
              <w:divBdr>
                <w:top w:val="none" w:sz="0" w:space="0" w:color="auto"/>
                <w:left w:val="none" w:sz="0" w:space="0" w:color="auto"/>
                <w:bottom w:val="none" w:sz="0" w:space="0" w:color="auto"/>
                <w:right w:val="none" w:sz="0" w:space="0" w:color="auto"/>
              </w:divBdr>
              <w:divsChild>
                <w:div w:id="331569777">
                  <w:marLeft w:val="0"/>
                  <w:marRight w:val="0"/>
                  <w:marTop w:val="0"/>
                  <w:marBottom w:val="0"/>
                  <w:divBdr>
                    <w:top w:val="none" w:sz="0" w:space="0" w:color="auto"/>
                    <w:left w:val="none" w:sz="0" w:space="0" w:color="auto"/>
                    <w:bottom w:val="none" w:sz="0" w:space="0" w:color="auto"/>
                    <w:right w:val="none" w:sz="0" w:space="0" w:color="auto"/>
                  </w:divBdr>
                  <w:divsChild>
                    <w:div w:id="1630280616">
                      <w:marLeft w:val="0"/>
                      <w:marRight w:val="0"/>
                      <w:marTop w:val="0"/>
                      <w:marBottom w:val="0"/>
                      <w:divBdr>
                        <w:top w:val="none" w:sz="0" w:space="0" w:color="auto"/>
                        <w:left w:val="none" w:sz="0" w:space="0" w:color="auto"/>
                        <w:bottom w:val="none" w:sz="0" w:space="0" w:color="auto"/>
                        <w:right w:val="none" w:sz="0" w:space="0" w:color="auto"/>
                      </w:divBdr>
                      <w:divsChild>
                        <w:div w:id="449128670">
                          <w:marLeft w:val="0"/>
                          <w:marRight w:val="0"/>
                          <w:marTop w:val="0"/>
                          <w:marBottom w:val="0"/>
                          <w:divBdr>
                            <w:top w:val="none" w:sz="0" w:space="0" w:color="auto"/>
                            <w:left w:val="none" w:sz="0" w:space="0" w:color="auto"/>
                            <w:bottom w:val="none" w:sz="0" w:space="0" w:color="auto"/>
                            <w:right w:val="none" w:sz="0" w:space="0" w:color="auto"/>
                          </w:divBdr>
                          <w:divsChild>
                            <w:div w:id="21929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99DFE7F-6982-4D2E-B99A-D4761549C6B8}"/>
</file>

<file path=customXml/itemProps2.xml><?xml version="1.0" encoding="utf-8"?>
<ds:datastoreItem xmlns:ds="http://schemas.openxmlformats.org/officeDocument/2006/customXml" ds:itemID="{ED870A53-9B06-4FF3-909D-7A1DE41CDEF7}"/>
</file>

<file path=customXml/itemProps3.xml><?xml version="1.0" encoding="utf-8"?>
<ds:datastoreItem xmlns:ds="http://schemas.openxmlformats.org/officeDocument/2006/customXml" ds:itemID="{A70B6A87-84DB-4583-8C4E-FE9760C72040}"/>
</file>

<file path=customXml/itemProps4.xml><?xml version="1.0" encoding="utf-8"?>
<ds:datastoreItem xmlns:ds="http://schemas.openxmlformats.org/officeDocument/2006/customXml" ds:itemID="{41C0C620-D882-4DF8-A401-CF35F91CDDEB}"/>
</file>

<file path=docProps/app.xml><?xml version="1.0" encoding="utf-8"?>
<Properties xmlns="http://schemas.openxmlformats.org/officeDocument/2006/extended-properties" xmlns:vt="http://schemas.openxmlformats.org/officeDocument/2006/docPropsVTypes">
  <Template>Normal.dotm</Template>
  <TotalTime>0</TotalTime>
  <Pages>1</Pages>
  <Words>8432</Words>
  <Characters>48069</Characters>
  <Application>Microsoft Office Word</Application>
  <DocSecurity>0</DocSecurity>
  <Lines>400</Lines>
  <Paragraphs>112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56389</CharactersWithSpaces>
  <SharedDoc>false</SharedDoc>
  <HLinks>
    <vt:vector size="6" baseType="variant">
      <vt:variant>
        <vt:i4>4587612</vt:i4>
      </vt:variant>
      <vt:variant>
        <vt:i4>0</vt:i4>
      </vt:variant>
      <vt:variant>
        <vt:i4>0</vt:i4>
      </vt:variant>
      <vt:variant>
        <vt:i4>5</vt:i4>
      </vt:variant>
      <vt:variant>
        <vt:lpwstr>http://insite.dhcour.coe.int/link/tikitlink.asp?doc=2309498&amp;lib=court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1</cp:revision>
  <cp:lastPrinted>2008-01-17T09:46:00Z</cp:lastPrinted>
  <dcterms:created xsi:type="dcterms:W3CDTF">2019-01-10T15:11:00Z</dcterms:created>
  <dcterms:modified xsi:type="dcterms:W3CDTF">2019-01-10T15:11:00Z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