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6.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5.xml" ContentType="application/vnd.openxmlformats-officedocument.wordprocessingml.header+xml"/>
  <Override PartName="/word/header4.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FB3503" w:rsidR="00732412" w:rsidP="00FB3503" w:rsidRDefault="00732412">
      <w:pPr>
        <w:pStyle w:val="NormalWeb"/>
        <w:spacing w:after="120"/>
        <w:ind w:right="403"/>
        <w:rPr>
          <w:sz w:val="20"/>
          <w:szCs w:val="20"/>
          <w:lang w:val="ru-RU"/>
        </w:rPr>
      </w:pPr>
      <w:bookmarkStart w:name="_GoBack" w:id="0"/>
      <w:bookmarkEnd w:id="0"/>
    </w:p>
    <w:p w:rsidRPr="00FB3503" w:rsidR="00FB3503" w:rsidP="00FB3503" w:rsidRDefault="00732412">
      <w:pPr>
        <w:pStyle w:val="NormalWeb"/>
        <w:spacing w:after="120"/>
        <w:ind w:right="-13"/>
        <w:rPr>
          <w:sz w:val="20"/>
          <w:szCs w:val="20"/>
          <w:lang w:val="uk-UA"/>
        </w:rPr>
      </w:pPr>
      <w:r w:rsidRPr="00FB3503">
        <w:rPr>
          <w:sz w:val="20"/>
          <w:szCs w:val="20"/>
          <w:lang w:val="ru-RU"/>
        </w:rPr>
        <w:t xml:space="preserve">© </w:t>
      </w:r>
      <w:r w:rsidRPr="00FB3503">
        <w:rPr>
          <w:sz w:val="20"/>
          <w:szCs w:val="20"/>
          <w:lang w:val="uk-UA"/>
        </w:rPr>
        <w:t>Рада Європи / Європейський суд з прав людини, 201</w:t>
      </w:r>
      <w:r w:rsidRPr="00FB3503">
        <w:rPr>
          <w:sz w:val="20"/>
          <w:szCs w:val="20"/>
          <w:lang w:val="ru-RU"/>
        </w:rPr>
        <w:t>5</w:t>
      </w:r>
      <w:r w:rsidRPr="00FB3503">
        <w:rPr>
          <w:sz w:val="20"/>
          <w:szCs w:val="20"/>
          <w:lang w:val="uk-UA"/>
        </w:rPr>
        <w:t xml:space="preserve">. Цей переклад здійснено за дорученням та за підтримки Трастового фонду з прав людини Ради Європи </w:t>
      </w:r>
      <w:r w:rsidRPr="00FB3503">
        <w:rPr>
          <w:sz w:val="20"/>
          <w:szCs w:val="20"/>
          <w:lang w:val="ru-RU"/>
        </w:rPr>
        <w:t>(</w:t>
      </w:r>
      <w:hyperlink w:history="1" r:id="rId8">
        <w:r w:rsidRPr="00FB3503">
          <w:rPr>
            <w:rStyle w:val="Hyperlink"/>
            <w:bCs/>
            <w:sz w:val="20"/>
            <w:szCs w:val="20"/>
            <w:lang w:val="fr-FR"/>
          </w:rPr>
          <w:t>www</w:t>
        </w:r>
        <w:r w:rsidRPr="00FB3503">
          <w:rPr>
            <w:rStyle w:val="Hyperlink"/>
            <w:bCs/>
            <w:sz w:val="20"/>
            <w:szCs w:val="20"/>
            <w:lang w:val="ru-RU"/>
          </w:rPr>
          <w:t>.</w:t>
        </w:r>
        <w:r w:rsidRPr="00FB3503">
          <w:rPr>
            <w:rStyle w:val="Hyperlink"/>
            <w:bCs/>
            <w:sz w:val="20"/>
            <w:szCs w:val="20"/>
            <w:lang w:val="fr-FR"/>
          </w:rPr>
          <w:t>coe</w:t>
        </w:r>
        <w:r w:rsidRPr="00FB3503">
          <w:rPr>
            <w:rStyle w:val="Hyperlink"/>
            <w:bCs/>
            <w:sz w:val="20"/>
            <w:szCs w:val="20"/>
            <w:lang w:val="ru-RU"/>
          </w:rPr>
          <w:t>.</w:t>
        </w:r>
        <w:r w:rsidRPr="00FB3503">
          <w:rPr>
            <w:rStyle w:val="Hyperlink"/>
            <w:bCs/>
            <w:sz w:val="20"/>
            <w:szCs w:val="20"/>
            <w:lang w:val="fr-FR"/>
          </w:rPr>
          <w:t>int</w:t>
        </w:r>
        <w:r w:rsidRPr="00FB3503">
          <w:rPr>
            <w:rStyle w:val="Hyperlink"/>
            <w:bCs/>
            <w:sz w:val="20"/>
            <w:szCs w:val="20"/>
            <w:lang w:val="ru-RU"/>
          </w:rPr>
          <w:t>/</w:t>
        </w:r>
        <w:r w:rsidRPr="00FB3503">
          <w:rPr>
            <w:rStyle w:val="Hyperlink"/>
            <w:bCs/>
            <w:sz w:val="20"/>
            <w:szCs w:val="20"/>
            <w:lang w:val="fr-FR"/>
          </w:rPr>
          <w:t>humanrightstrustfund</w:t>
        </w:r>
      </w:hyperlink>
      <w:r w:rsidRPr="00FB3503">
        <w:rPr>
          <w:sz w:val="20"/>
          <w:szCs w:val="20"/>
          <w:lang w:val="ru-RU"/>
        </w:rPr>
        <w:t>).</w:t>
      </w:r>
      <w:r w:rsidRPr="00FB3503">
        <w:rPr>
          <w:sz w:val="20"/>
          <w:szCs w:val="20"/>
          <w:lang w:val="uk-UA"/>
        </w:rPr>
        <w:t xml:space="preserve"> Він не є обов</w:t>
      </w:r>
      <w:r w:rsidRPr="00FB3503" w:rsidR="00FB3503">
        <w:rPr>
          <w:sz w:val="20"/>
          <w:szCs w:val="20"/>
          <w:lang w:val="uk-UA"/>
        </w:rPr>
        <w:t>’</w:t>
      </w:r>
      <w:r w:rsidRPr="00FB3503">
        <w:rPr>
          <w:sz w:val="20"/>
          <w:szCs w:val="20"/>
          <w:lang w:val="uk-UA"/>
        </w:rPr>
        <w:t>язковим для Суду. Для більш докладної інформації дивіться повне позначення авторського права у кінці цього документу.</w:t>
      </w:r>
    </w:p>
    <w:p w:rsidRPr="00FB3503" w:rsidR="00732412" w:rsidP="00FB3503" w:rsidRDefault="00732412">
      <w:pPr>
        <w:pStyle w:val="NormalWeb"/>
        <w:spacing w:after="120"/>
        <w:ind w:right="-13"/>
        <w:rPr>
          <w:sz w:val="20"/>
          <w:szCs w:val="20"/>
        </w:rPr>
      </w:pPr>
      <w:r w:rsidRPr="00FB3503">
        <w:rPr>
          <w:sz w:val="20"/>
          <w:szCs w:val="20"/>
        </w:rPr>
        <w:t>© Council of Europe</w:t>
      </w:r>
      <w:r w:rsidRPr="00FB3503">
        <w:rPr>
          <w:sz w:val="20"/>
          <w:szCs w:val="20"/>
          <w:lang w:val="uk-UA"/>
        </w:rPr>
        <w:t xml:space="preserve"> </w:t>
      </w:r>
      <w:r w:rsidRPr="00FB3503">
        <w:rPr>
          <w:sz w:val="20"/>
          <w:szCs w:val="20"/>
        </w:rPr>
        <w:t>/</w:t>
      </w:r>
      <w:r w:rsidRPr="00FB3503">
        <w:rPr>
          <w:sz w:val="20"/>
          <w:szCs w:val="20"/>
          <w:lang w:val="uk-UA"/>
        </w:rPr>
        <w:t xml:space="preserve"> </w:t>
      </w:r>
      <w:r w:rsidRPr="00FB3503">
        <w:rPr>
          <w:sz w:val="20"/>
          <w:szCs w:val="20"/>
        </w:rPr>
        <w:t>European Court of Human Rights, 2015. This translation was commissioned with the support of the Human Rights Trust Fund of the Council of Europe (</w:t>
      </w:r>
      <w:hyperlink w:tooltip="http://www.coe.int/humanrightstrustfund" w:history="1" r:id="rId9">
        <w:r w:rsidRPr="00FB3503">
          <w:rPr>
            <w:rStyle w:val="Hyperlink"/>
            <w:bCs/>
            <w:sz w:val="20"/>
            <w:szCs w:val="20"/>
          </w:rPr>
          <w:t>www.coe.int/humanrightstrustfund</w:t>
        </w:r>
      </w:hyperlink>
      <w:r w:rsidRPr="00FB3503">
        <w:rPr>
          <w:sz w:val="20"/>
          <w:szCs w:val="20"/>
        </w:rPr>
        <w:t>).</w:t>
      </w:r>
      <w:r w:rsidRPr="00FB3503">
        <w:rPr>
          <w:sz w:val="20"/>
          <w:szCs w:val="20"/>
          <w:lang w:val="uk-UA"/>
        </w:rPr>
        <w:t xml:space="preserve"> </w:t>
      </w:r>
      <w:r w:rsidRPr="00FB3503">
        <w:rPr>
          <w:sz w:val="20"/>
          <w:szCs w:val="20"/>
        </w:rPr>
        <w:t>It does not bind the Court. For further information see the full copyright indication at the end of this document.</w:t>
      </w:r>
    </w:p>
    <w:p w:rsidRPr="00FB3503" w:rsidR="00732412" w:rsidP="00FB3503" w:rsidRDefault="00732412">
      <w:pPr>
        <w:spacing w:after="120"/>
        <w:ind w:right="-13"/>
        <w:rPr>
          <w:sz w:val="20"/>
          <w:lang w:val="fr-FR"/>
        </w:rPr>
      </w:pPr>
      <w:r w:rsidRPr="00FB3503">
        <w:rPr>
          <w:sz w:val="20"/>
          <w:lang w:val="fr-FR"/>
        </w:rPr>
        <w:t>© Conseil de l</w:t>
      </w:r>
      <w:r w:rsidRPr="00FB3503" w:rsidR="00FB3503">
        <w:rPr>
          <w:sz w:val="20"/>
          <w:lang w:val="fr-FR"/>
        </w:rPr>
        <w:t>’</w:t>
      </w:r>
      <w:r w:rsidRPr="00FB3503">
        <w:rPr>
          <w:sz w:val="20"/>
          <w:lang w:val="fr-FR"/>
        </w:rPr>
        <w:t>Europe</w:t>
      </w:r>
      <w:r w:rsidRPr="00FB3503">
        <w:rPr>
          <w:sz w:val="20"/>
          <w:lang w:val="uk-UA"/>
        </w:rPr>
        <w:t xml:space="preserve"> </w:t>
      </w:r>
      <w:r w:rsidRPr="00FB3503">
        <w:rPr>
          <w:sz w:val="20"/>
          <w:lang w:val="fr-FR"/>
        </w:rPr>
        <w:t>/</w:t>
      </w:r>
      <w:r w:rsidRPr="00FB3503">
        <w:rPr>
          <w:sz w:val="20"/>
          <w:lang w:val="uk-UA"/>
        </w:rPr>
        <w:t xml:space="preserve"> </w:t>
      </w:r>
      <w:r w:rsidRPr="00FB3503">
        <w:rPr>
          <w:sz w:val="20"/>
          <w:lang w:val="fr-FR"/>
        </w:rPr>
        <w:t>Cour européenne des droits de l</w:t>
      </w:r>
      <w:r w:rsidRPr="00FB3503" w:rsidR="00FB3503">
        <w:rPr>
          <w:sz w:val="20"/>
          <w:lang w:val="fr-FR"/>
        </w:rPr>
        <w:t>’</w:t>
      </w:r>
      <w:r w:rsidRPr="00FB3503">
        <w:rPr>
          <w:sz w:val="20"/>
          <w:lang w:val="fr-FR"/>
        </w:rPr>
        <w:t>homme, 2015. La présente traduction a été effectuée avec le soutien du Fonds fiduciaire pour les droits de l</w:t>
      </w:r>
      <w:r w:rsidRPr="00FB3503" w:rsidR="00FB3503">
        <w:rPr>
          <w:sz w:val="20"/>
          <w:lang w:val="fr-FR"/>
        </w:rPr>
        <w:t>’</w:t>
      </w:r>
      <w:r w:rsidRPr="00FB3503">
        <w:rPr>
          <w:sz w:val="20"/>
          <w:lang w:val="fr-FR"/>
        </w:rPr>
        <w:t>homme du Conseil de l</w:t>
      </w:r>
      <w:r w:rsidRPr="00FB3503" w:rsidR="00FB3503">
        <w:rPr>
          <w:sz w:val="20"/>
          <w:lang w:val="fr-FR"/>
        </w:rPr>
        <w:t>’</w:t>
      </w:r>
      <w:r w:rsidRPr="00FB3503">
        <w:rPr>
          <w:sz w:val="20"/>
          <w:lang w:val="fr-FR"/>
        </w:rPr>
        <w:t>Europe (</w:t>
      </w:r>
      <w:hyperlink w:tooltip="http://www.coe.int/humanrightstrustfund" w:history="1" r:id="rId10">
        <w:r w:rsidRPr="00FB3503">
          <w:rPr>
            <w:rStyle w:val="Hyperlink"/>
            <w:bCs/>
            <w:sz w:val="20"/>
            <w:lang w:val="fr-FR"/>
          </w:rPr>
          <w:t>www.coe.int/humanrightstrustfund</w:t>
        </w:r>
      </w:hyperlink>
      <w:r w:rsidRPr="00FB3503">
        <w:rPr>
          <w:sz w:val="20"/>
          <w:lang w:val="fr-FR"/>
        </w:rPr>
        <w:t>). Elle ne lie pas la Cour. Pour plus de renseignements veuillez lire l</w:t>
      </w:r>
      <w:r w:rsidRPr="00FB3503" w:rsidR="00FB3503">
        <w:rPr>
          <w:sz w:val="20"/>
          <w:lang w:val="fr-FR"/>
        </w:rPr>
        <w:t>’</w:t>
      </w:r>
      <w:r w:rsidRPr="00FB3503">
        <w:rPr>
          <w:sz w:val="20"/>
          <w:lang w:val="fr-FR"/>
        </w:rPr>
        <w:t>indication de copyright/droits d</w:t>
      </w:r>
      <w:r w:rsidRPr="00FB3503" w:rsidR="00FB3503">
        <w:rPr>
          <w:sz w:val="20"/>
          <w:lang w:val="fr-FR"/>
        </w:rPr>
        <w:t>’</w:t>
      </w:r>
      <w:r w:rsidRPr="00FB3503">
        <w:rPr>
          <w:sz w:val="20"/>
          <w:lang w:val="fr-FR"/>
        </w:rPr>
        <w:t>auteur à la fin du présent document.</w:t>
      </w:r>
    </w:p>
    <w:p w:rsidRPr="00FB3503" w:rsidR="00732412" w:rsidP="00FB3503" w:rsidRDefault="00732412">
      <w:pPr>
        <w:jc w:val="center"/>
        <w:rPr>
          <w:lang w:val="fr-FR"/>
        </w:rPr>
      </w:pPr>
    </w:p>
    <w:p w:rsidRPr="00FB3503" w:rsidR="00732412" w:rsidP="00FB3503" w:rsidRDefault="00732412">
      <w:pPr>
        <w:jc w:val="center"/>
        <w:rPr>
          <w:lang w:val="fr-BE"/>
        </w:rPr>
      </w:pPr>
    </w:p>
    <w:p w:rsidRPr="00FB3503" w:rsidR="00732412" w:rsidP="00FB3503" w:rsidRDefault="00732412">
      <w:pPr>
        <w:tabs>
          <w:tab w:val="left" w:pos="5529"/>
        </w:tabs>
        <w:jc w:val="center"/>
        <w:rPr>
          <w:lang w:val="ru-RU"/>
        </w:rPr>
      </w:pPr>
      <w:r w:rsidRPr="00FB3503">
        <w:rPr>
          <w:lang w:val="uk-UA"/>
        </w:rPr>
        <w:t>ВЕЛИКА</w:t>
      </w:r>
      <w:r w:rsidRPr="00FB3503">
        <w:rPr>
          <w:lang w:val="ru-RU"/>
        </w:rPr>
        <w:t xml:space="preserve"> </w:t>
      </w:r>
      <w:r w:rsidRPr="00FB3503">
        <w:rPr>
          <w:lang w:val="uk-UA"/>
        </w:rPr>
        <w:t>ПАЛАТА</w:t>
      </w:r>
    </w:p>
    <w:p w:rsidRPr="00FB3503" w:rsidR="00732412" w:rsidP="00FB3503" w:rsidRDefault="00732412">
      <w:pPr>
        <w:jc w:val="center"/>
        <w:rPr>
          <w:lang w:val="ru-RU"/>
        </w:rPr>
      </w:pPr>
    </w:p>
    <w:p w:rsidRPr="00FB3503" w:rsidR="00732412" w:rsidP="00FB3503" w:rsidRDefault="00732412">
      <w:pPr>
        <w:jc w:val="center"/>
        <w:rPr>
          <w:lang w:val="ru-RU"/>
        </w:rPr>
      </w:pPr>
    </w:p>
    <w:p w:rsidRPr="00FB3503" w:rsidR="00732412" w:rsidP="00FB3503" w:rsidRDefault="00732412">
      <w:pPr>
        <w:jc w:val="center"/>
        <w:rPr>
          <w:lang w:val="ru-RU"/>
        </w:rPr>
      </w:pPr>
    </w:p>
    <w:p w:rsidRPr="00FB3503" w:rsidR="00732412" w:rsidP="00FB3503" w:rsidRDefault="00732412">
      <w:pPr>
        <w:spacing w:after="120"/>
        <w:jc w:val="center"/>
        <w:rPr>
          <w:rFonts w:ascii="Times New Roman" w:hAnsi="Times New Roman" w:eastAsia="Times New Roman" w:cs="Times New Roman"/>
          <w:b/>
          <w:szCs w:val="24"/>
          <w:lang w:val="uk-UA"/>
        </w:rPr>
      </w:pPr>
      <w:r w:rsidRPr="00FB3503">
        <w:rPr>
          <w:rFonts w:ascii="Times New Roman" w:hAnsi="Times New Roman" w:eastAsia="Times New Roman" w:cs="Times New Roman"/>
          <w:b/>
          <w:szCs w:val="24"/>
          <w:lang w:val="uk-UA"/>
        </w:rPr>
        <w:t>СПРАВА «РОХЛЕНА проти ЧЕСЬКОЇ РЕСПУБЛІКИ»</w:t>
      </w:r>
    </w:p>
    <w:p w:rsidRPr="00FB3503" w:rsidR="00732412" w:rsidP="00FB3503" w:rsidRDefault="00732412">
      <w:pPr>
        <w:jc w:val="center"/>
        <w:rPr>
          <w:lang w:val="en-GB"/>
        </w:rPr>
      </w:pPr>
      <w:r w:rsidRPr="00FB3503">
        <w:t>[</w:t>
      </w:r>
      <w:bookmarkStart w:name="To" w:id="1"/>
      <w:r w:rsidRPr="00FB3503">
        <w:rPr>
          <w:lang w:val="en-GB"/>
        </w:rPr>
        <w:t xml:space="preserve">CASE OF </w:t>
      </w:r>
      <w:bookmarkEnd w:id="1"/>
      <w:r w:rsidRPr="00FB3503">
        <w:rPr>
          <w:lang w:val="en-GB"/>
        </w:rPr>
        <w:t>ROHLENA v. THE CZECH REPUBLIC]</w:t>
      </w:r>
    </w:p>
    <w:p w:rsidRPr="00FB3503" w:rsidR="00732412" w:rsidP="00FB3503" w:rsidRDefault="00732412">
      <w:pPr>
        <w:jc w:val="center"/>
        <w:rPr>
          <w:i/>
          <w:lang w:val="ru-RU"/>
        </w:rPr>
      </w:pPr>
      <w:r w:rsidRPr="00FB3503">
        <w:rPr>
          <w:i/>
          <w:lang w:val="ru-RU"/>
        </w:rPr>
        <w:t>(</w:t>
      </w:r>
      <w:r w:rsidRPr="00FB3503">
        <w:rPr>
          <w:rFonts w:ascii="Times New Roman" w:hAnsi="Times New Roman" w:eastAsia="Times New Roman" w:cs="Times New Roman"/>
          <w:i/>
          <w:szCs w:val="24"/>
          <w:lang w:val="uk-UA"/>
        </w:rPr>
        <w:t xml:space="preserve">Заява № </w:t>
      </w:r>
      <w:r w:rsidRPr="00FB3503">
        <w:rPr>
          <w:i/>
          <w:lang w:val="ru-RU"/>
        </w:rPr>
        <w:t>59552/08)</w:t>
      </w:r>
    </w:p>
    <w:p w:rsidRPr="00FB3503" w:rsidR="00EA3D05" w:rsidP="00FB3503" w:rsidRDefault="00EA3D05">
      <w:pPr>
        <w:rPr>
          <w:lang w:val="ru-RU"/>
        </w:rPr>
      </w:pPr>
    </w:p>
    <w:p w:rsidRPr="00FB3503" w:rsidR="00DF592F" w:rsidP="00FB3503" w:rsidRDefault="00DF592F">
      <w:pPr>
        <w:jc w:val="center"/>
        <w:rPr>
          <w:lang w:val="ru-RU"/>
        </w:rPr>
      </w:pPr>
    </w:p>
    <w:p w:rsidRPr="00FB3503" w:rsidR="00D622F9" w:rsidP="00FB3503" w:rsidRDefault="00D622F9">
      <w:pPr>
        <w:spacing w:after="120"/>
        <w:jc w:val="center"/>
        <w:rPr>
          <w:lang w:val="ru-RU"/>
        </w:rPr>
      </w:pPr>
      <w:r w:rsidRPr="00FB3503">
        <w:rPr>
          <w:lang w:val="uk-UA"/>
        </w:rPr>
        <w:t>РІШЕННЯ</w:t>
      </w:r>
    </w:p>
    <w:p w:rsidRPr="00FB3503" w:rsidR="00D622F9" w:rsidP="00FB3503" w:rsidRDefault="00D622F9">
      <w:pPr>
        <w:jc w:val="center"/>
        <w:rPr>
          <w:lang w:val="uk-UA"/>
        </w:rPr>
      </w:pPr>
    </w:p>
    <w:p w:rsidRPr="00FB3503" w:rsidR="00D622F9" w:rsidP="00FB3503" w:rsidRDefault="00D622F9">
      <w:pPr>
        <w:jc w:val="center"/>
        <w:rPr>
          <w:lang w:val="ru-RU"/>
        </w:rPr>
      </w:pPr>
      <w:r w:rsidRPr="00FB3503">
        <w:rPr>
          <w:lang w:val="uk-UA"/>
        </w:rPr>
        <w:t>СТРАСБУРГ</w:t>
      </w:r>
    </w:p>
    <w:p w:rsidRPr="00FB3503" w:rsidR="00D622F9" w:rsidP="00FB3503" w:rsidRDefault="00D622F9">
      <w:pPr>
        <w:jc w:val="center"/>
        <w:rPr>
          <w:lang w:val="uk-UA"/>
        </w:rPr>
      </w:pPr>
    </w:p>
    <w:p w:rsidRPr="00FB3503" w:rsidR="00D622F9" w:rsidP="00FB3503" w:rsidRDefault="00D622F9">
      <w:pPr>
        <w:jc w:val="center"/>
        <w:rPr>
          <w:lang w:val="uk-UA"/>
        </w:rPr>
      </w:pPr>
      <w:r w:rsidRPr="00FB3503">
        <w:rPr>
          <w:lang w:val="uk-UA"/>
        </w:rPr>
        <w:t>27 січня 2015 року</w:t>
      </w:r>
    </w:p>
    <w:p w:rsidRPr="00FB3503" w:rsidR="00D622F9" w:rsidP="00FB3503" w:rsidRDefault="00D622F9">
      <w:pPr>
        <w:jc w:val="center"/>
        <w:rPr>
          <w:lang w:val="uk-UA"/>
        </w:rPr>
      </w:pPr>
    </w:p>
    <w:p w:rsidRPr="00FB3503" w:rsidR="00D622F9" w:rsidP="00FB3503" w:rsidRDefault="00D622F9">
      <w:pPr>
        <w:jc w:val="center"/>
        <w:rPr>
          <w:lang w:val="uk-UA"/>
        </w:rPr>
      </w:pPr>
    </w:p>
    <w:p w:rsidRPr="00FB3503" w:rsidR="00D622F9" w:rsidP="00FB3503" w:rsidRDefault="00D622F9">
      <w:pPr>
        <w:jc w:val="center"/>
        <w:rPr>
          <w:lang w:val="ru-RU"/>
        </w:rPr>
      </w:pPr>
    </w:p>
    <w:p w:rsidRPr="00FB3503" w:rsidR="00D622F9" w:rsidP="00FB3503" w:rsidRDefault="00D622F9">
      <w:pPr>
        <w:jc w:val="center"/>
        <w:rPr>
          <w:lang w:val="ru-RU"/>
        </w:rPr>
      </w:pPr>
    </w:p>
    <w:p w:rsidRPr="00FB3503" w:rsidR="00D622F9" w:rsidP="00FB3503" w:rsidRDefault="00D622F9">
      <w:pPr>
        <w:jc w:val="center"/>
        <w:rPr>
          <w:i/>
          <w:sz w:val="22"/>
          <w:lang w:val="ru-RU"/>
        </w:rPr>
      </w:pPr>
      <w:r w:rsidRPr="00FB3503">
        <w:rPr>
          <w:rFonts w:ascii="Times New Roman" w:hAnsi="Times New Roman" w:eastAsia="Times New Roman" w:cs="Times New Roman"/>
          <w:i/>
          <w:szCs w:val="24"/>
          <w:lang w:val="uk-UA"/>
        </w:rPr>
        <w:t>Дане рішення є остаточним, але до його тексту можуть бути внесені редакційні зміни.</w:t>
      </w:r>
    </w:p>
    <w:p w:rsidRPr="00FB3503" w:rsidR="0093514B" w:rsidP="00FB3503" w:rsidRDefault="0093514B">
      <w:pPr>
        <w:jc w:val="center"/>
        <w:rPr>
          <w:lang w:val="ru-RU"/>
        </w:rPr>
      </w:pPr>
    </w:p>
    <w:p w:rsidRPr="00FB3503" w:rsidR="006172BC" w:rsidP="00FB3503" w:rsidRDefault="006172BC">
      <w:pPr>
        <w:rPr>
          <w:i/>
          <w:lang w:val="ru-RU"/>
        </w:rPr>
        <w:sectPr w:rsidRPr="00FB3503" w:rsidR="006172BC" w:rsidSect="00EA3D05">
          <w:headerReference w:type="default" r:id="rId11"/>
          <w:footnotePr>
            <w:numRestart w:val="eachPage"/>
          </w:footnotePr>
          <w:pgSz w:w="11906" w:h="16838" w:code="9"/>
          <w:pgMar w:top="2274" w:right="2274" w:bottom="2274" w:left="2274" w:header="1701" w:footer="720" w:gutter="0"/>
          <w:pgNumType w:start="1"/>
          <w:cols w:space="720"/>
          <w:docGrid w:linePitch="326"/>
        </w:sectPr>
      </w:pPr>
    </w:p>
    <w:p w:rsidRPr="00FB3503" w:rsidR="00E07648" w:rsidP="00FB3503" w:rsidRDefault="00E07648">
      <w:pPr>
        <w:pStyle w:val="JuCase"/>
        <w:rPr>
          <w:lang w:val="ru-RU"/>
        </w:rPr>
      </w:pPr>
      <w:r w:rsidRPr="00FB3503">
        <w:rPr>
          <w:lang w:val="uk-UA"/>
        </w:rPr>
        <w:t>У справі</w:t>
      </w:r>
      <w:r w:rsidRPr="00FB3503">
        <w:rPr>
          <w:lang w:val="ru-RU"/>
        </w:rPr>
        <w:t xml:space="preserve"> </w:t>
      </w:r>
      <w:r w:rsidRPr="00FB3503">
        <w:rPr>
          <w:lang w:val="uk-UA"/>
        </w:rPr>
        <w:t xml:space="preserve">«Рохлена проти Чеської Республіки» </w:t>
      </w:r>
      <w:r w:rsidRPr="00FB3503">
        <w:rPr>
          <w:lang w:val="ru-RU"/>
        </w:rPr>
        <w:t>[</w:t>
      </w:r>
      <w:r w:rsidRPr="00FB3503">
        <w:rPr>
          <w:lang w:val="en-GB"/>
        </w:rPr>
        <w:t>Rohlena</w:t>
      </w:r>
      <w:r w:rsidRPr="00FB3503">
        <w:rPr>
          <w:lang w:val="ru-RU"/>
        </w:rPr>
        <w:t xml:space="preserve"> </w:t>
      </w:r>
      <w:r w:rsidRPr="00FB3503">
        <w:rPr>
          <w:lang w:val="en-GB"/>
        </w:rPr>
        <w:t>v</w:t>
      </w:r>
      <w:r w:rsidRPr="00FB3503">
        <w:rPr>
          <w:lang w:val="ru-RU"/>
        </w:rPr>
        <w:t xml:space="preserve">. </w:t>
      </w:r>
      <w:r w:rsidRPr="00FB3503">
        <w:rPr>
          <w:lang w:val="en-GB"/>
        </w:rPr>
        <w:t>the</w:t>
      </w:r>
      <w:r w:rsidRPr="00FB3503">
        <w:rPr>
          <w:lang w:val="ru-RU"/>
        </w:rPr>
        <w:t xml:space="preserve"> </w:t>
      </w:r>
      <w:r w:rsidRPr="00FB3503">
        <w:rPr>
          <w:lang w:val="en-GB"/>
        </w:rPr>
        <w:t>Czech</w:t>
      </w:r>
      <w:r w:rsidRPr="00FB3503">
        <w:rPr>
          <w:lang w:val="ru-RU"/>
        </w:rPr>
        <w:t xml:space="preserve"> </w:t>
      </w:r>
      <w:r w:rsidRPr="00FB3503">
        <w:rPr>
          <w:lang w:val="en-GB"/>
        </w:rPr>
        <w:t>Republic</w:t>
      </w:r>
      <w:r w:rsidRPr="00FB3503">
        <w:rPr>
          <w:lang w:val="ru-RU"/>
        </w:rPr>
        <w:t>],</w:t>
      </w:r>
    </w:p>
    <w:p w:rsidRPr="00FB3503" w:rsidR="00E07648" w:rsidP="00FB3503" w:rsidRDefault="00E07648">
      <w:pPr>
        <w:pStyle w:val="JuCase"/>
        <w:rPr>
          <w:b w:val="0"/>
          <w:bCs/>
          <w:szCs w:val="24"/>
          <w:lang w:val="uk-UA"/>
        </w:rPr>
      </w:pPr>
      <w:r w:rsidRPr="00FB3503">
        <w:rPr>
          <w:rFonts w:ascii="Times New Roman" w:hAnsi="Times New Roman" w:eastAsia="Times New Roman" w:cs="Times New Roman"/>
          <w:b w:val="0"/>
          <w:szCs w:val="24"/>
          <w:lang w:val="uk-UA"/>
        </w:rPr>
        <w:t xml:space="preserve">Європейський суд з прав людини (Велика Палата) </w:t>
      </w:r>
      <w:r w:rsidRPr="00FB3503">
        <w:rPr>
          <w:rFonts w:ascii="Times New Roman" w:hAnsi="Times New Roman" w:eastAsia="Times New Roman" w:cs="Times New Roman"/>
          <w:b w:val="0"/>
          <w:szCs w:val="24"/>
          <w:lang w:val="ru-RU"/>
        </w:rPr>
        <w:t>[</w:t>
      </w:r>
      <w:r w:rsidRPr="00FB3503">
        <w:rPr>
          <w:rFonts w:ascii="Times New Roman" w:hAnsi="Times New Roman" w:eastAsia="Times New Roman" w:cs="Times New Roman"/>
          <w:b w:val="0"/>
          <w:szCs w:val="24"/>
          <w:lang w:val="uk-UA"/>
        </w:rPr>
        <w:t>надалі також – «Європейський суд», «Суд»</w:t>
      </w:r>
      <w:r w:rsidRPr="00FB3503">
        <w:rPr>
          <w:rFonts w:ascii="Times New Roman" w:hAnsi="Times New Roman" w:eastAsia="Times New Roman" w:cs="Times New Roman"/>
          <w:b w:val="0"/>
          <w:szCs w:val="24"/>
          <w:lang w:val="ru-RU"/>
        </w:rPr>
        <w:t>]</w:t>
      </w:r>
      <w:r w:rsidRPr="00FB3503">
        <w:rPr>
          <w:rFonts w:ascii="Times New Roman" w:hAnsi="Times New Roman" w:eastAsia="Times New Roman" w:cs="Times New Roman"/>
          <w:b w:val="0"/>
          <w:szCs w:val="24"/>
          <w:lang w:val="uk-UA"/>
        </w:rPr>
        <w:t>, розглядаючи справу Великою Палатою у складі:</w:t>
      </w:r>
    </w:p>
    <w:p w:rsidRPr="00FB3503" w:rsidR="00591475" w:rsidP="00FB3503" w:rsidRDefault="00A12825">
      <w:pPr>
        <w:pStyle w:val="ECHRDecisionBody"/>
        <w:rPr>
          <w:i/>
          <w:lang w:val="uk-UA"/>
        </w:rPr>
      </w:pPr>
      <w:r w:rsidRPr="00FB3503">
        <w:rPr>
          <w:lang w:val="uk-UA"/>
        </w:rPr>
        <w:tab/>
      </w:r>
      <w:r w:rsidRPr="00FB3503" w:rsidR="00B83094">
        <w:rPr>
          <w:lang w:val="uk-UA"/>
        </w:rPr>
        <w:t>Дін Шпільман [</w:t>
      </w:r>
      <w:r w:rsidRPr="00FB3503" w:rsidR="00B83094">
        <w:rPr>
          <w:lang w:val="en-GB"/>
        </w:rPr>
        <w:t>Dean</w:t>
      </w:r>
      <w:r w:rsidRPr="00FB3503" w:rsidR="00B83094">
        <w:rPr>
          <w:lang w:val="uk-UA"/>
        </w:rPr>
        <w:t xml:space="preserve"> </w:t>
      </w:r>
      <w:r w:rsidRPr="00FB3503" w:rsidR="00B83094">
        <w:rPr>
          <w:lang w:val="en-GB"/>
        </w:rPr>
        <w:t>Spielmann</w:t>
      </w:r>
      <w:r w:rsidRPr="00FB3503" w:rsidR="00B83094">
        <w:rPr>
          <w:lang w:val="uk-UA"/>
        </w:rPr>
        <w:t>]</w:t>
      </w:r>
      <w:r w:rsidRPr="00FB3503" w:rsidR="00B83094">
        <w:rPr>
          <w:i/>
          <w:lang w:val="uk-UA"/>
        </w:rPr>
        <w:t>,</w:t>
      </w:r>
      <w:r w:rsidRPr="00FB3503" w:rsidR="00B83094">
        <w:rPr>
          <w:lang w:val="uk-UA"/>
        </w:rPr>
        <w:t xml:space="preserve"> </w:t>
      </w:r>
      <w:r w:rsidRPr="00FB3503" w:rsidR="00B83094">
        <w:rPr>
          <w:i/>
          <w:lang w:val="uk-UA"/>
        </w:rPr>
        <w:t>Голова</w:t>
      </w:r>
      <w:r w:rsidRPr="00FB3503" w:rsidR="00B83094">
        <w:rPr>
          <w:lang w:val="uk-UA"/>
        </w:rPr>
        <w:t>,</w:t>
      </w:r>
      <w:r w:rsidRPr="00FB3503" w:rsidR="00B83094">
        <w:rPr>
          <w:i/>
          <w:lang w:val="uk-UA"/>
        </w:rPr>
        <w:br/>
      </w:r>
      <w:r w:rsidRPr="00FB3503">
        <w:rPr>
          <w:lang w:val="uk-UA"/>
        </w:rPr>
        <w:tab/>
      </w:r>
      <w:r w:rsidRPr="00FB3503" w:rsidR="00C108A6">
        <w:rPr>
          <w:rFonts w:ascii="Times New Roman" w:hAnsi="Times New Roman" w:eastAsia="Times New Roman" w:cs="Times New Roman"/>
          <w:szCs w:val="24"/>
          <w:lang w:val="uk-UA"/>
        </w:rPr>
        <w:t>Жозеп Касадеваль</w:t>
      </w:r>
      <w:r w:rsidRPr="00FB3503" w:rsidR="00C108A6">
        <w:rPr>
          <w:lang w:val="uk-UA"/>
        </w:rPr>
        <w:t xml:space="preserve"> [</w:t>
      </w:r>
      <w:r w:rsidRPr="00FB3503">
        <w:t>Josep</w:t>
      </w:r>
      <w:r w:rsidRPr="00FB3503">
        <w:rPr>
          <w:lang w:val="uk-UA"/>
        </w:rPr>
        <w:t xml:space="preserve"> </w:t>
      </w:r>
      <w:r w:rsidRPr="00FB3503">
        <w:t>Casadevall</w:t>
      </w:r>
      <w:r w:rsidRPr="00FB3503" w:rsidR="00C108A6">
        <w:rPr>
          <w:lang w:val="uk-UA"/>
        </w:rPr>
        <w:t>]</w:t>
      </w:r>
      <w:r w:rsidRPr="00FB3503">
        <w:rPr>
          <w:lang w:val="uk-UA"/>
        </w:rPr>
        <w:t>,</w:t>
      </w:r>
      <w:r w:rsidRPr="00FB3503">
        <w:rPr>
          <w:i/>
          <w:lang w:val="uk-UA"/>
        </w:rPr>
        <w:br/>
      </w:r>
      <w:r w:rsidRPr="00FB3503">
        <w:rPr>
          <w:lang w:val="uk-UA"/>
        </w:rPr>
        <w:tab/>
      </w:r>
      <w:r w:rsidRPr="00FB3503" w:rsidR="00B83094">
        <w:rPr>
          <w:lang w:val="uk-UA"/>
        </w:rPr>
        <w:t>Гвідо Раймонді [</w:t>
      </w:r>
      <w:r w:rsidRPr="00FB3503" w:rsidR="00B83094">
        <w:rPr>
          <w:lang w:val="en-GB"/>
        </w:rPr>
        <w:t>Guido</w:t>
      </w:r>
      <w:r w:rsidRPr="00FB3503" w:rsidR="00B83094">
        <w:rPr>
          <w:lang w:val="uk-UA"/>
        </w:rPr>
        <w:t xml:space="preserve"> </w:t>
      </w:r>
      <w:r w:rsidRPr="00FB3503" w:rsidR="00B83094">
        <w:rPr>
          <w:lang w:val="en-GB"/>
        </w:rPr>
        <w:t>Raimondi</w:t>
      </w:r>
      <w:r w:rsidRPr="00FB3503" w:rsidR="00B83094">
        <w:rPr>
          <w:lang w:val="uk-UA"/>
        </w:rPr>
        <w:t>],</w:t>
      </w:r>
      <w:r w:rsidRPr="00FB3503">
        <w:rPr>
          <w:i/>
          <w:lang w:val="uk-UA"/>
        </w:rPr>
        <w:br/>
      </w:r>
      <w:r w:rsidRPr="00FB3503">
        <w:rPr>
          <w:lang w:val="uk-UA"/>
        </w:rPr>
        <w:tab/>
      </w:r>
      <w:r w:rsidRPr="00FB3503" w:rsidR="00AC37FD">
        <w:rPr>
          <w:lang w:val="uk-UA"/>
        </w:rPr>
        <w:t>Інета Зімеле [</w:t>
      </w:r>
      <w:r w:rsidRPr="00FB3503" w:rsidR="00AC37FD">
        <w:rPr>
          <w:lang w:val="en-GB"/>
        </w:rPr>
        <w:t>Ineta</w:t>
      </w:r>
      <w:r w:rsidRPr="00FB3503" w:rsidR="00AC37FD">
        <w:rPr>
          <w:lang w:val="uk-UA"/>
        </w:rPr>
        <w:t xml:space="preserve"> </w:t>
      </w:r>
      <w:r w:rsidRPr="00FB3503" w:rsidR="00AC37FD">
        <w:rPr>
          <w:lang w:val="en-GB"/>
        </w:rPr>
        <w:t>Ziemele</w:t>
      </w:r>
      <w:r w:rsidRPr="00FB3503" w:rsidR="00AC37FD">
        <w:rPr>
          <w:lang w:val="uk-UA"/>
        </w:rPr>
        <w:t>],</w:t>
      </w:r>
      <w:r w:rsidRPr="00FB3503" w:rsidR="00AC37FD">
        <w:rPr>
          <w:i/>
          <w:lang w:val="uk-UA"/>
        </w:rPr>
        <w:br/>
      </w:r>
      <w:r w:rsidRPr="00FB3503">
        <w:rPr>
          <w:lang w:val="uk-UA"/>
        </w:rPr>
        <w:tab/>
      </w:r>
      <w:r w:rsidRPr="00FB3503" w:rsidR="00945DCF">
        <w:rPr>
          <w:lang w:val="uk-UA"/>
        </w:rPr>
        <w:t xml:space="preserve">Ізабелла Берро </w:t>
      </w:r>
      <w:r w:rsidRPr="00FB3503" w:rsidR="008A5810">
        <w:rPr>
          <w:lang w:val="uk-UA"/>
        </w:rPr>
        <w:t>[</w:t>
      </w:r>
      <w:r w:rsidRPr="00FB3503">
        <w:t>Isabelle</w:t>
      </w:r>
      <w:r w:rsidRPr="00FB3503">
        <w:rPr>
          <w:lang w:val="uk-UA"/>
        </w:rPr>
        <w:t xml:space="preserve"> </w:t>
      </w:r>
      <w:r w:rsidRPr="00FB3503">
        <w:t>Berro</w:t>
      </w:r>
      <w:r w:rsidRPr="00FB3503" w:rsidR="008A5810">
        <w:rPr>
          <w:lang w:val="uk-UA"/>
        </w:rPr>
        <w:t>]</w:t>
      </w:r>
      <w:r w:rsidRPr="00FB3503">
        <w:rPr>
          <w:lang w:val="uk-UA"/>
        </w:rPr>
        <w:t>,</w:t>
      </w:r>
      <w:r w:rsidRPr="00FB3503">
        <w:rPr>
          <w:i/>
          <w:lang w:val="uk-UA"/>
        </w:rPr>
        <w:br/>
      </w:r>
      <w:r w:rsidRPr="00FB3503">
        <w:rPr>
          <w:lang w:val="uk-UA"/>
        </w:rPr>
        <w:tab/>
      </w:r>
      <w:r w:rsidRPr="00FB3503" w:rsidR="00945DCF">
        <w:rPr>
          <w:lang w:val="uk-UA"/>
        </w:rPr>
        <w:t xml:space="preserve">Елізабет Штайнер </w:t>
      </w:r>
      <w:r w:rsidRPr="00FB3503" w:rsidR="008A5810">
        <w:rPr>
          <w:lang w:val="uk-UA"/>
        </w:rPr>
        <w:t>[</w:t>
      </w:r>
      <w:r w:rsidRPr="00FB3503">
        <w:t>Elisabeth</w:t>
      </w:r>
      <w:r w:rsidRPr="00FB3503">
        <w:rPr>
          <w:lang w:val="uk-UA"/>
        </w:rPr>
        <w:t xml:space="preserve"> </w:t>
      </w:r>
      <w:r w:rsidRPr="00FB3503">
        <w:t>Steiner</w:t>
      </w:r>
      <w:r w:rsidRPr="00FB3503" w:rsidR="008A5810">
        <w:rPr>
          <w:lang w:val="uk-UA"/>
        </w:rPr>
        <w:t>]</w:t>
      </w:r>
      <w:r w:rsidRPr="00FB3503">
        <w:rPr>
          <w:lang w:val="uk-UA"/>
        </w:rPr>
        <w:t>,</w:t>
      </w:r>
      <w:r w:rsidRPr="00FB3503">
        <w:rPr>
          <w:i/>
          <w:lang w:val="uk-UA"/>
        </w:rPr>
        <w:br/>
      </w:r>
      <w:r w:rsidRPr="00FB3503">
        <w:rPr>
          <w:lang w:val="uk-UA"/>
        </w:rPr>
        <w:tab/>
      </w:r>
      <w:r w:rsidRPr="00FB3503" w:rsidR="00600E4A">
        <w:rPr>
          <w:lang w:val="uk-UA"/>
        </w:rPr>
        <w:t xml:space="preserve">Пяіві Хірвель </w:t>
      </w:r>
      <w:r w:rsidRPr="00FB3503" w:rsidR="008A5810">
        <w:rPr>
          <w:lang w:val="uk-UA"/>
        </w:rPr>
        <w:t>[</w:t>
      </w:r>
      <w:r w:rsidRPr="00FB3503">
        <w:t>P</w:t>
      </w:r>
      <w:r w:rsidRPr="00FB3503">
        <w:rPr>
          <w:lang w:val="uk-UA"/>
        </w:rPr>
        <w:t>ä</w:t>
      </w:r>
      <w:r w:rsidRPr="00FB3503">
        <w:t>ivi</w:t>
      </w:r>
      <w:r w:rsidRPr="00FB3503">
        <w:rPr>
          <w:lang w:val="uk-UA"/>
        </w:rPr>
        <w:t xml:space="preserve"> </w:t>
      </w:r>
      <w:r w:rsidRPr="00FB3503">
        <w:t>Hirvel</w:t>
      </w:r>
      <w:r w:rsidRPr="00FB3503">
        <w:rPr>
          <w:lang w:val="uk-UA"/>
        </w:rPr>
        <w:t>ä</w:t>
      </w:r>
      <w:r w:rsidRPr="00FB3503" w:rsidR="008A5810">
        <w:rPr>
          <w:lang w:val="uk-UA"/>
        </w:rPr>
        <w:t>]</w:t>
      </w:r>
      <w:r w:rsidRPr="00FB3503">
        <w:rPr>
          <w:lang w:val="uk-UA"/>
        </w:rPr>
        <w:t>,</w:t>
      </w:r>
      <w:r w:rsidRPr="00FB3503">
        <w:rPr>
          <w:i/>
          <w:lang w:val="uk-UA"/>
        </w:rPr>
        <w:br/>
      </w:r>
      <w:r w:rsidRPr="00FB3503">
        <w:rPr>
          <w:lang w:val="uk-UA"/>
        </w:rPr>
        <w:tab/>
      </w:r>
      <w:r w:rsidRPr="00FB3503" w:rsidR="0067066A">
        <w:rPr>
          <w:rFonts w:ascii="Times New Roman" w:hAnsi="Times New Roman" w:eastAsia="Times New Roman" w:cs="Times New Roman"/>
          <w:szCs w:val="24"/>
          <w:lang w:val="uk-UA"/>
        </w:rPr>
        <w:t>Мір`яна Лазарова Трайковска</w:t>
      </w:r>
      <w:r w:rsidRPr="00FB3503" w:rsidR="0067066A">
        <w:rPr>
          <w:lang w:val="uk-UA"/>
        </w:rPr>
        <w:t xml:space="preserve"> [</w:t>
      </w:r>
      <w:r w:rsidRPr="00FB3503" w:rsidR="0067066A">
        <w:rPr>
          <w:lang w:val="en-GB"/>
        </w:rPr>
        <w:t>Mirjana</w:t>
      </w:r>
      <w:r w:rsidRPr="00FB3503" w:rsidR="0067066A">
        <w:rPr>
          <w:lang w:val="uk-UA"/>
        </w:rPr>
        <w:t xml:space="preserve"> </w:t>
      </w:r>
      <w:r w:rsidRPr="00FB3503" w:rsidR="0067066A">
        <w:rPr>
          <w:lang w:val="en-GB"/>
        </w:rPr>
        <w:t>Lazarova</w:t>
      </w:r>
      <w:r w:rsidRPr="00FB3503" w:rsidR="0067066A">
        <w:rPr>
          <w:lang w:val="uk-UA"/>
        </w:rPr>
        <w:t xml:space="preserve"> </w:t>
      </w:r>
      <w:r w:rsidRPr="00FB3503" w:rsidR="0067066A">
        <w:rPr>
          <w:lang w:val="en-GB"/>
        </w:rPr>
        <w:t>Trajkovska</w:t>
      </w:r>
      <w:r w:rsidRPr="00FB3503" w:rsidR="0067066A">
        <w:rPr>
          <w:lang w:val="uk-UA"/>
        </w:rPr>
        <w:t>],</w:t>
      </w:r>
      <w:r w:rsidRPr="00FB3503">
        <w:rPr>
          <w:i/>
          <w:lang w:val="uk-UA"/>
        </w:rPr>
        <w:br/>
      </w:r>
      <w:r w:rsidRPr="00FB3503">
        <w:rPr>
          <w:lang w:val="uk-UA"/>
        </w:rPr>
        <w:tab/>
      </w:r>
      <w:r w:rsidRPr="00FB3503" w:rsidR="005547FA">
        <w:rPr>
          <w:lang w:val="uk-UA"/>
        </w:rPr>
        <w:t>Ішил Каракас [</w:t>
      </w:r>
      <w:r w:rsidRPr="00FB3503" w:rsidR="005547FA">
        <w:t>I</w:t>
      </w:r>
      <w:r w:rsidRPr="00FB3503" w:rsidR="005547FA">
        <w:rPr>
          <w:lang w:val="uk-UA"/>
        </w:rPr>
        <w:t>şı</w:t>
      </w:r>
      <w:r w:rsidRPr="00FB3503" w:rsidR="005547FA">
        <w:t>l</w:t>
      </w:r>
      <w:r w:rsidRPr="00FB3503" w:rsidR="005547FA">
        <w:rPr>
          <w:lang w:val="uk-UA"/>
        </w:rPr>
        <w:t xml:space="preserve"> </w:t>
      </w:r>
      <w:r w:rsidRPr="00FB3503" w:rsidR="005547FA">
        <w:t>Karaka</w:t>
      </w:r>
      <w:r w:rsidRPr="00FB3503" w:rsidR="005547FA">
        <w:rPr>
          <w:lang w:val="uk-UA"/>
        </w:rPr>
        <w:t>ş],</w:t>
      </w:r>
      <w:r w:rsidRPr="00FB3503" w:rsidR="005547FA">
        <w:rPr>
          <w:i/>
          <w:lang w:val="uk-UA"/>
        </w:rPr>
        <w:br/>
      </w:r>
      <w:r w:rsidRPr="00FB3503">
        <w:rPr>
          <w:lang w:val="uk-UA"/>
        </w:rPr>
        <w:tab/>
      </w:r>
      <w:r w:rsidRPr="00FB3503" w:rsidR="00372934">
        <w:rPr>
          <w:lang w:val="uk-UA"/>
        </w:rPr>
        <w:t xml:space="preserve">Крістіна Пардалос </w:t>
      </w:r>
      <w:r w:rsidRPr="00FB3503" w:rsidR="008A5810">
        <w:rPr>
          <w:lang w:val="uk-UA"/>
        </w:rPr>
        <w:t>[</w:t>
      </w:r>
      <w:r w:rsidRPr="00FB3503">
        <w:t>Kristina</w:t>
      </w:r>
      <w:r w:rsidRPr="00FB3503">
        <w:rPr>
          <w:lang w:val="uk-UA"/>
        </w:rPr>
        <w:t xml:space="preserve"> </w:t>
      </w:r>
      <w:r w:rsidRPr="00FB3503">
        <w:t>Pardalos</w:t>
      </w:r>
      <w:r w:rsidRPr="00FB3503" w:rsidR="008A5810">
        <w:rPr>
          <w:lang w:val="uk-UA"/>
        </w:rPr>
        <w:t>]</w:t>
      </w:r>
      <w:r w:rsidRPr="00FB3503">
        <w:rPr>
          <w:lang w:val="uk-UA"/>
        </w:rPr>
        <w:t>,</w:t>
      </w:r>
      <w:r w:rsidRPr="00FB3503">
        <w:rPr>
          <w:i/>
          <w:lang w:val="uk-UA"/>
        </w:rPr>
        <w:br/>
      </w:r>
      <w:r w:rsidRPr="00FB3503">
        <w:rPr>
          <w:lang w:val="uk-UA"/>
        </w:rPr>
        <w:tab/>
      </w:r>
      <w:hyperlink w:history="1" w:anchor="de Albuquerqe" r:id="rId12">
        <w:r w:rsidRPr="00FB3503" w:rsidR="005547FA">
          <w:rPr>
            <w:szCs w:val="24"/>
            <w:lang w:val="uk-UA"/>
          </w:rPr>
          <w:t>Пауло Пінто де Альбукерке</w:t>
        </w:r>
      </w:hyperlink>
      <w:r w:rsidRPr="00FB3503" w:rsidR="005547FA">
        <w:rPr>
          <w:lang w:val="uk-UA"/>
        </w:rPr>
        <w:t xml:space="preserve"> [</w:t>
      </w:r>
      <w:r w:rsidRPr="00FB3503" w:rsidR="005547FA">
        <w:rPr>
          <w:lang w:val="en-GB"/>
        </w:rPr>
        <w:t>Paulo</w:t>
      </w:r>
      <w:r w:rsidRPr="00FB3503" w:rsidR="005547FA">
        <w:rPr>
          <w:lang w:val="uk-UA"/>
        </w:rPr>
        <w:t xml:space="preserve"> </w:t>
      </w:r>
      <w:r w:rsidRPr="00FB3503" w:rsidR="005547FA">
        <w:rPr>
          <w:lang w:val="en-GB"/>
        </w:rPr>
        <w:t>Pinto</w:t>
      </w:r>
      <w:r w:rsidRPr="00FB3503" w:rsidR="005547FA">
        <w:rPr>
          <w:lang w:val="uk-UA"/>
        </w:rPr>
        <w:t xml:space="preserve"> </w:t>
      </w:r>
      <w:r w:rsidRPr="00FB3503" w:rsidR="005547FA">
        <w:rPr>
          <w:lang w:val="en-GB"/>
        </w:rPr>
        <w:t>de</w:t>
      </w:r>
      <w:r w:rsidRPr="00FB3503" w:rsidR="005547FA">
        <w:rPr>
          <w:lang w:val="uk-UA"/>
        </w:rPr>
        <w:t xml:space="preserve"> </w:t>
      </w:r>
      <w:r w:rsidRPr="00FB3503" w:rsidR="005547FA">
        <w:rPr>
          <w:lang w:val="en-GB"/>
        </w:rPr>
        <w:t>Albuquerque</w:t>
      </w:r>
      <w:r w:rsidRPr="00FB3503" w:rsidR="005547FA">
        <w:rPr>
          <w:lang w:val="uk-UA"/>
        </w:rPr>
        <w:t>],</w:t>
      </w:r>
      <w:r w:rsidRPr="00FB3503">
        <w:rPr>
          <w:i/>
          <w:lang w:val="uk-UA"/>
        </w:rPr>
        <w:br/>
      </w:r>
      <w:r w:rsidRPr="00FB3503">
        <w:rPr>
          <w:lang w:val="uk-UA"/>
        </w:rPr>
        <w:tab/>
      </w:r>
      <w:r w:rsidRPr="00FB3503" w:rsidR="00CB31E9">
        <w:rPr>
          <w:lang w:val="uk-UA"/>
        </w:rPr>
        <w:t>Алеш Пейчал [</w:t>
      </w:r>
      <w:r w:rsidRPr="00FB3503" w:rsidR="00CB31E9">
        <w:t>Ale</w:t>
      </w:r>
      <w:r w:rsidRPr="00FB3503" w:rsidR="00CB31E9">
        <w:rPr>
          <w:lang w:val="uk-UA"/>
        </w:rPr>
        <w:t xml:space="preserve">š </w:t>
      </w:r>
      <w:r w:rsidRPr="00FB3503" w:rsidR="00CB31E9">
        <w:t>Pejchal</w:t>
      </w:r>
      <w:r w:rsidRPr="00FB3503" w:rsidR="00CB31E9">
        <w:rPr>
          <w:lang w:val="uk-UA"/>
        </w:rPr>
        <w:t>],</w:t>
      </w:r>
      <w:r w:rsidRPr="00FB3503">
        <w:rPr>
          <w:i/>
          <w:lang w:val="uk-UA"/>
        </w:rPr>
        <w:br/>
      </w:r>
      <w:r w:rsidRPr="00FB3503">
        <w:rPr>
          <w:lang w:val="uk-UA"/>
        </w:rPr>
        <w:tab/>
      </w:r>
      <w:r w:rsidRPr="00FB3503" w:rsidR="003F5558">
        <w:rPr>
          <w:lang w:val="uk-UA"/>
        </w:rPr>
        <w:t xml:space="preserve">Валеріу Гріцко </w:t>
      </w:r>
      <w:r w:rsidRPr="00FB3503" w:rsidR="008A5810">
        <w:rPr>
          <w:lang w:val="uk-UA"/>
        </w:rPr>
        <w:t>[</w:t>
      </w:r>
      <w:r w:rsidRPr="00FB3503">
        <w:t>Valeriu</w:t>
      </w:r>
      <w:r w:rsidRPr="00FB3503">
        <w:rPr>
          <w:lang w:val="uk-UA"/>
        </w:rPr>
        <w:t xml:space="preserve"> </w:t>
      </w:r>
      <w:r w:rsidRPr="00FB3503">
        <w:t>Gri</w:t>
      </w:r>
      <w:r w:rsidRPr="00FB3503">
        <w:rPr>
          <w:lang w:val="uk-UA"/>
        </w:rPr>
        <w:t>ţ</w:t>
      </w:r>
      <w:r w:rsidRPr="00FB3503">
        <w:t>co</w:t>
      </w:r>
      <w:r w:rsidRPr="00FB3503" w:rsidR="008A5810">
        <w:rPr>
          <w:lang w:val="uk-UA"/>
        </w:rPr>
        <w:t>]</w:t>
      </w:r>
      <w:r w:rsidRPr="00FB3503">
        <w:rPr>
          <w:lang w:val="uk-UA"/>
        </w:rPr>
        <w:t>,</w:t>
      </w:r>
      <w:r w:rsidRPr="00FB3503">
        <w:rPr>
          <w:i/>
          <w:lang w:val="uk-UA"/>
        </w:rPr>
        <w:br/>
      </w:r>
      <w:r w:rsidRPr="00FB3503">
        <w:rPr>
          <w:lang w:val="uk-UA"/>
        </w:rPr>
        <w:tab/>
      </w:r>
      <w:r w:rsidRPr="00FB3503" w:rsidR="00FE30FC">
        <w:rPr>
          <w:lang w:val="uk-UA"/>
        </w:rPr>
        <w:t xml:space="preserve">Фаріс Вехабовіч </w:t>
      </w:r>
      <w:r w:rsidRPr="00FB3503" w:rsidR="008A5810">
        <w:rPr>
          <w:lang w:val="uk-UA"/>
        </w:rPr>
        <w:t>[</w:t>
      </w:r>
      <w:r w:rsidRPr="00FB3503">
        <w:t>Faris</w:t>
      </w:r>
      <w:r w:rsidRPr="00FB3503">
        <w:rPr>
          <w:lang w:val="uk-UA"/>
        </w:rPr>
        <w:t xml:space="preserve"> </w:t>
      </w:r>
      <w:r w:rsidRPr="00FB3503">
        <w:t>Vehabovi</w:t>
      </w:r>
      <w:r w:rsidRPr="00FB3503">
        <w:rPr>
          <w:lang w:val="uk-UA"/>
        </w:rPr>
        <w:t>ć</w:t>
      </w:r>
      <w:r w:rsidRPr="00FB3503" w:rsidR="008A5810">
        <w:rPr>
          <w:lang w:val="uk-UA"/>
        </w:rPr>
        <w:t>]</w:t>
      </w:r>
      <w:r w:rsidRPr="00FB3503">
        <w:rPr>
          <w:lang w:val="uk-UA"/>
        </w:rPr>
        <w:t>,</w:t>
      </w:r>
      <w:r w:rsidRPr="00FB3503">
        <w:rPr>
          <w:i/>
          <w:lang w:val="uk-UA"/>
        </w:rPr>
        <w:br/>
      </w:r>
      <w:r w:rsidRPr="00FB3503">
        <w:rPr>
          <w:lang w:val="uk-UA"/>
        </w:rPr>
        <w:tab/>
      </w:r>
      <w:r w:rsidRPr="00FB3503" w:rsidR="00FE30FC">
        <w:rPr>
          <w:lang w:val="uk-UA"/>
        </w:rPr>
        <w:t xml:space="preserve">Дмітрій Дєдов </w:t>
      </w:r>
      <w:r w:rsidRPr="00FB3503" w:rsidR="008A5810">
        <w:rPr>
          <w:lang w:val="uk-UA"/>
        </w:rPr>
        <w:t>[</w:t>
      </w:r>
      <w:r w:rsidRPr="00FB3503">
        <w:t>Dmitry</w:t>
      </w:r>
      <w:r w:rsidRPr="00FB3503">
        <w:rPr>
          <w:lang w:val="uk-UA"/>
        </w:rPr>
        <w:t xml:space="preserve"> </w:t>
      </w:r>
      <w:r w:rsidRPr="00FB3503">
        <w:t>Dedov</w:t>
      </w:r>
      <w:r w:rsidRPr="00FB3503" w:rsidR="008A5810">
        <w:rPr>
          <w:lang w:val="uk-UA"/>
        </w:rPr>
        <w:t>]</w:t>
      </w:r>
      <w:r w:rsidRPr="00FB3503">
        <w:rPr>
          <w:lang w:val="uk-UA"/>
        </w:rPr>
        <w:t>,</w:t>
      </w:r>
      <w:r w:rsidRPr="00FB3503">
        <w:rPr>
          <w:i/>
          <w:lang w:val="uk-UA"/>
        </w:rPr>
        <w:br/>
      </w:r>
      <w:r w:rsidRPr="00FB3503">
        <w:rPr>
          <w:lang w:val="uk-UA"/>
        </w:rPr>
        <w:tab/>
      </w:r>
      <w:r w:rsidRPr="00FB3503" w:rsidR="00FE30FC">
        <w:rPr>
          <w:lang w:val="uk-UA"/>
        </w:rPr>
        <w:t xml:space="preserve">Егідіюс Куріс </w:t>
      </w:r>
      <w:r w:rsidRPr="00FB3503" w:rsidR="008A5810">
        <w:rPr>
          <w:lang w:val="uk-UA"/>
        </w:rPr>
        <w:t>[</w:t>
      </w:r>
      <w:r w:rsidRPr="00FB3503">
        <w:t>Egidijus</w:t>
      </w:r>
      <w:r w:rsidRPr="00FB3503">
        <w:rPr>
          <w:lang w:val="uk-UA"/>
        </w:rPr>
        <w:t xml:space="preserve"> </w:t>
      </w:r>
      <w:r w:rsidRPr="00FB3503">
        <w:t>K</w:t>
      </w:r>
      <w:r w:rsidRPr="00FB3503">
        <w:rPr>
          <w:lang w:val="uk-UA"/>
        </w:rPr>
        <w:t>ū</w:t>
      </w:r>
      <w:r w:rsidRPr="00FB3503">
        <w:t>ris</w:t>
      </w:r>
      <w:r w:rsidRPr="00FB3503" w:rsidR="008A5810">
        <w:rPr>
          <w:lang w:val="uk-UA"/>
        </w:rPr>
        <w:t>]</w:t>
      </w:r>
      <w:r w:rsidRPr="00FB3503">
        <w:rPr>
          <w:lang w:val="uk-UA"/>
        </w:rPr>
        <w:t>,</w:t>
      </w:r>
      <w:r w:rsidRPr="00FB3503">
        <w:rPr>
          <w:i/>
          <w:lang w:val="uk-UA"/>
        </w:rPr>
        <w:br/>
      </w:r>
      <w:r w:rsidRPr="00FB3503">
        <w:rPr>
          <w:lang w:val="uk-UA"/>
        </w:rPr>
        <w:tab/>
      </w:r>
      <w:r w:rsidRPr="00FB3503" w:rsidR="00FE30FC">
        <w:rPr>
          <w:lang w:val="uk-UA"/>
        </w:rPr>
        <w:t xml:space="preserve">Роберт Спано </w:t>
      </w:r>
      <w:r w:rsidRPr="00FB3503" w:rsidR="008A5810">
        <w:rPr>
          <w:lang w:val="uk-UA"/>
        </w:rPr>
        <w:t>[</w:t>
      </w:r>
      <w:r w:rsidRPr="00FB3503">
        <w:t>Robert</w:t>
      </w:r>
      <w:r w:rsidRPr="00FB3503">
        <w:rPr>
          <w:lang w:val="uk-UA"/>
        </w:rPr>
        <w:t xml:space="preserve"> </w:t>
      </w:r>
      <w:r w:rsidRPr="00FB3503">
        <w:t>Spano</w:t>
      </w:r>
      <w:r w:rsidRPr="00FB3503" w:rsidR="008A5810">
        <w:rPr>
          <w:lang w:val="uk-UA"/>
        </w:rPr>
        <w:t>]</w:t>
      </w:r>
      <w:r w:rsidRPr="00FB3503">
        <w:rPr>
          <w:lang w:val="uk-UA"/>
        </w:rPr>
        <w:t>,</w:t>
      </w:r>
      <w:r w:rsidRPr="00FB3503">
        <w:rPr>
          <w:i/>
          <w:lang w:val="uk-UA"/>
        </w:rPr>
        <w:t xml:space="preserve"> </w:t>
      </w:r>
      <w:r w:rsidRPr="00FB3503" w:rsidR="008A5810">
        <w:rPr>
          <w:i/>
          <w:lang w:val="uk-UA"/>
        </w:rPr>
        <w:t>судді</w:t>
      </w:r>
      <w:r w:rsidRPr="00FB3503">
        <w:rPr>
          <w:i/>
          <w:lang w:val="uk-UA"/>
        </w:rPr>
        <w:t>,</w:t>
      </w:r>
    </w:p>
    <w:p w:rsidRPr="00FB3503" w:rsidR="00591475" w:rsidP="00FB3503" w:rsidRDefault="00591475">
      <w:pPr>
        <w:pStyle w:val="ECHRDecisionBody"/>
        <w:jc w:val="both"/>
        <w:rPr>
          <w:lang w:val="uk-UA"/>
        </w:rPr>
      </w:pPr>
      <w:r w:rsidRPr="00FB3503">
        <w:rPr>
          <w:rFonts w:ascii="Times New Roman" w:hAnsi="Times New Roman" w:eastAsia="Times New Roman" w:cs="Times New Roman"/>
          <w:szCs w:val="24"/>
          <w:lang w:val="uk-UA"/>
        </w:rPr>
        <w:t xml:space="preserve">за участю Майкла О`Бойла </w:t>
      </w:r>
      <w:r w:rsidRPr="00FB3503">
        <w:rPr>
          <w:lang w:val="uk-UA"/>
        </w:rPr>
        <w:t>[</w:t>
      </w:r>
      <w:r w:rsidRPr="00FB3503">
        <w:rPr>
          <w:lang w:val="en-GB"/>
        </w:rPr>
        <w:t>Michael</w:t>
      </w:r>
      <w:r w:rsidRPr="00FB3503">
        <w:rPr>
          <w:lang w:val="uk-UA"/>
        </w:rPr>
        <w:t xml:space="preserve"> </w:t>
      </w:r>
      <w:r w:rsidRPr="00FB3503">
        <w:rPr>
          <w:lang w:val="en-GB"/>
        </w:rPr>
        <w:t>O</w:t>
      </w:r>
      <w:r w:rsidRPr="00FB3503" w:rsidR="00FB3503">
        <w:rPr>
          <w:lang w:val="uk-UA"/>
        </w:rPr>
        <w:t>’</w:t>
      </w:r>
      <w:r w:rsidRPr="00FB3503">
        <w:rPr>
          <w:lang w:val="en-GB"/>
        </w:rPr>
        <w:t>Boyle</w:t>
      </w:r>
      <w:r w:rsidRPr="00FB3503">
        <w:rPr>
          <w:lang w:val="uk-UA"/>
        </w:rPr>
        <w:t>]</w:t>
      </w:r>
      <w:r w:rsidRPr="00FB3503">
        <w:rPr>
          <w:rFonts w:ascii="Times New Roman" w:hAnsi="Times New Roman" w:eastAsia="Times New Roman" w:cs="Times New Roman"/>
          <w:szCs w:val="24"/>
          <w:lang w:val="uk-UA"/>
        </w:rPr>
        <w:t xml:space="preserve">, </w:t>
      </w:r>
      <w:r w:rsidRPr="00FB3503">
        <w:rPr>
          <w:rFonts w:ascii="Times New Roman" w:hAnsi="Times New Roman" w:eastAsia="Times New Roman" w:cs="Times New Roman"/>
          <w:i/>
          <w:szCs w:val="24"/>
          <w:lang w:val="uk-UA"/>
        </w:rPr>
        <w:t>Заступника Секретаря-Канцлера Європейського суду</w:t>
      </w:r>
      <w:r w:rsidRPr="00FB3503">
        <w:rPr>
          <w:i/>
          <w:lang w:val="uk-UA"/>
        </w:rPr>
        <w:t>,</w:t>
      </w:r>
    </w:p>
    <w:p w:rsidRPr="00FB3503" w:rsidR="00730CCB" w:rsidP="00FB3503" w:rsidRDefault="00730CCB">
      <w:pPr>
        <w:pStyle w:val="ECHRPara"/>
        <w:rPr>
          <w:lang w:val="uk-UA"/>
        </w:rPr>
      </w:pPr>
      <w:r w:rsidRPr="00FB3503">
        <w:rPr>
          <w:rFonts w:ascii="Times New Roman" w:hAnsi="Times New Roman" w:eastAsia="Times New Roman" w:cs="Times New Roman"/>
          <w:szCs w:val="24"/>
          <w:lang w:val="uk-UA"/>
        </w:rPr>
        <w:t>провівши 9 квітня 2014 року і 19 листопада 2014 року слухання за</w:t>
      </w:r>
      <w:r w:rsidRPr="00FB3503" w:rsidR="00FB3503">
        <w:rPr>
          <w:rFonts w:ascii="Times New Roman" w:hAnsi="Times New Roman" w:eastAsia="Times New Roman" w:cs="Times New Roman"/>
          <w:szCs w:val="24"/>
          <w:lang w:val="uk-UA"/>
        </w:rPr>
        <w:t xml:space="preserve"> </w:t>
      </w:r>
      <w:r w:rsidRPr="00FB3503">
        <w:rPr>
          <w:rFonts w:ascii="Times New Roman" w:hAnsi="Times New Roman" w:eastAsia="Times New Roman" w:cs="Times New Roman"/>
          <w:szCs w:val="24"/>
          <w:lang w:val="uk-UA"/>
        </w:rPr>
        <w:t>зачиненими дверима, виносить наступне рішення, яке було прийнято в останню із зазначених дат</w:t>
      </w:r>
      <w:r w:rsidRPr="00FB3503">
        <w:rPr>
          <w:lang w:val="ru-RU"/>
        </w:rPr>
        <w:t>:</w:t>
      </w:r>
    </w:p>
    <w:p w:rsidRPr="00FB3503" w:rsidR="0093514B" w:rsidP="00FB3503" w:rsidRDefault="0027698B">
      <w:pPr>
        <w:pStyle w:val="ECHRTitle1"/>
        <w:rPr>
          <w:lang w:val="ru-RU"/>
        </w:rPr>
      </w:pPr>
      <w:r w:rsidRPr="00FB3503">
        <w:rPr>
          <w:lang w:val="uk-UA"/>
        </w:rPr>
        <w:t>ПРОЦЕДУРА</w:t>
      </w:r>
    </w:p>
    <w:p w:rsidRPr="00FB3503" w:rsidR="0027698B" w:rsidP="00FB3503" w:rsidRDefault="0093514B">
      <w:pPr>
        <w:pStyle w:val="ECHRPara"/>
        <w:rPr>
          <w:lang w:val="uk-UA"/>
        </w:rPr>
      </w:pPr>
      <w:r w:rsidRPr="00FB3503">
        <w:rPr>
          <w:lang w:val="en-GB"/>
        </w:rPr>
        <w:fldChar w:fldCharType="begin"/>
      </w:r>
      <w:r w:rsidRPr="00FB3503">
        <w:rPr>
          <w:lang w:val="ru-RU"/>
        </w:rPr>
        <w:instrText xml:space="preserve"> </w:instrText>
      </w:r>
      <w:r w:rsidRPr="00FB3503">
        <w:rPr>
          <w:lang w:val="en-GB"/>
        </w:rPr>
        <w:instrText>SEQ</w:instrText>
      </w:r>
      <w:r w:rsidRPr="00FB3503">
        <w:rPr>
          <w:lang w:val="ru-RU"/>
        </w:rPr>
        <w:instrText xml:space="preserve"> </w:instrText>
      </w:r>
      <w:r w:rsidRPr="00FB3503">
        <w:rPr>
          <w:lang w:val="en-GB"/>
        </w:rPr>
        <w:instrText>level</w:instrText>
      </w:r>
      <w:r w:rsidRPr="00FB3503">
        <w:rPr>
          <w:lang w:val="ru-RU"/>
        </w:rPr>
        <w:instrText>0 \*</w:instrText>
      </w:r>
      <w:r w:rsidRPr="00FB3503">
        <w:rPr>
          <w:lang w:val="en-GB"/>
        </w:rPr>
        <w:instrText>arabic</w:instrText>
      </w:r>
      <w:r w:rsidRPr="00FB3503">
        <w:rPr>
          <w:lang w:val="ru-RU"/>
        </w:rPr>
        <w:instrText xml:space="preserve"> </w:instrText>
      </w:r>
      <w:r w:rsidRPr="00FB3503">
        <w:rPr>
          <w:lang w:val="en-GB"/>
        </w:rPr>
        <w:fldChar w:fldCharType="separate"/>
      </w:r>
      <w:r w:rsidRPr="00FB3503" w:rsidR="00FB3503">
        <w:rPr>
          <w:noProof/>
          <w:lang w:val="uk-UA"/>
        </w:rPr>
        <w:t>1</w:t>
      </w:r>
      <w:r w:rsidRPr="00FB3503">
        <w:rPr>
          <w:lang w:val="en-GB"/>
        </w:rPr>
        <w:fldChar w:fldCharType="end"/>
      </w:r>
      <w:r w:rsidRPr="00FB3503">
        <w:rPr>
          <w:lang w:val="ru-RU"/>
        </w:rPr>
        <w:t>.</w:t>
      </w:r>
      <w:r w:rsidRPr="00FB3503">
        <w:rPr>
          <w:lang w:val="en-GB"/>
        </w:rPr>
        <w:t> </w:t>
      </w:r>
      <w:r w:rsidRPr="00FB3503" w:rsidR="0027698B">
        <w:rPr>
          <w:lang w:val="uk-UA"/>
        </w:rPr>
        <w:t>Справу розпочато за заявою</w:t>
      </w:r>
      <w:r w:rsidRPr="00FB3503" w:rsidR="002252FD">
        <w:rPr>
          <w:lang w:val="uk-UA"/>
        </w:rPr>
        <w:t xml:space="preserve"> (№ </w:t>
      </w:r>
      <w:r w:rsidRPr="00FB3503" w:rsidR="002252FD">
        <w:rPr>
          <w:lang w:val="ru-RU"/>
        </w:rPr>
        <w:t>59552/08</w:t>
      </w:r>
      <w:r w:rsidRPr="00FB3503" w:rsidR="002252FD">
        <w:rPr>
          <w:lang w:val="uk-UA"/>
        </w:rPr>
        <w:t>)</w:t>
      </w:r>
      <w:r w:rsidRPr="00FB3503" w:rsidR="002252FD">
        <w:rPr>
          <w:lang w:val="ru-RU"/>
        </w:rPr>
        <w:t xml:space="preserve"> </w:t>
      </w:r>
      <w:r w:rsidRPr="00FB3503" w:rsidR="002252FD">
        <w:rPr>
          <w:lang w:val="uk-UA"/>
        </w:rPr>
        <w:t xml:space="preserve">проти Чеської Республіки, </w:t>
      </w:r>
      <w:r w:rsidRPr="00FB3503" w:rsidR="006678A8">
        <w:rPr>
          <w:rFonts w:ascii="Times New Roman" w:hAnsi="Times New Roman" w:eastAsia="Times New Roman" w:cs="Times New Roman"/>
          <w:szCs w:val="24"/>
          <w:lang w:val="uk-UA"/>
        </w:rPr>
        <w:t>поданою до Суду відповідно до статті 34 Конвенції про захист прав людини і основоположних свобод (надалі - «Конвенція») громадянином Чехії паном Петром Рохлена (надалі - «заявник») 4 грудня 2008 року.</w:t>
      </w:r>
    </w:p>
    <w:p w:rsidRPr="00FB3503" w:rsidR="006678A8" w:rsidP="00FB3503" w:rsidRDefault="0093514B">
      <w:pPr>
        <w:pStyle w:val="ECHRPara"/>
        <w:rPr>
          <w:lang w:val="uk-UA"/>
        </w:rPr>
      </w:pPr>
      <w:r w:rsidRPr="00FB3503">
        <w:rPr>
          <w:lang w:val="en-GB"/>
        </w:rPr>
        <w:fldChar w:fldCharType="begin"/>
      </w:r>
      <w:r w:rsidRPr="00FB3503">
        <w:rPr>
          <w:lang w:val="ru-RU"/>
        </w:rPr>
        <w:instrText xml:space="preserve"> </w:instrText>
      </w:r>
      <w:r w:rsidRPr="00FB3503">
        <w:rPr>
          <w:lang w:val="en-GB"/>
        </w:rPr>
        <w:instrText>SEQ</w:instrText>
      </w:r>
      <w:r w:rsidRPr="00FB3503">
        <w:rPr>
          <w:lang w:val="ru-RU"/>
        </w:rPr>
        <w:instrText xml:space="preserve"> </w:instrText>
      </w:r>
      <w:r w:rsidRPr="00FB3503">
        <w:rPr>
          <w:lang w:val="en-GB"/>
        </w:rPr>
        <w:instrText>level</w:instrText>
      </w:r>
      <w:r w:rsidRPr="00FB3503">
        <w:rPr>
          <w:lang w:val="ru-RU"/>
        </w:rPr>
        <w:instrText>0 \*</w:instrText>
      </w:r>
      <w:r w:rsidRPr="00FB3503">
        <w:rPr>
          <w:lang w:val="en-GB"/>
        </w:rPr>
        <w:instrText>arabic</w:instrText>
      </w:r>
      <w:r w:rsidRPr="00FB3503">
        <w:rPr>
          <w:lang w:val="ru-RU"/>
        </w:rPr>
        <w:instrText xml:space="preserve"> </w:instrText>
      </w:r>
      <w:r w:rsidRPr="00FB3503">
        <w:rPr>
          <w:lang w:val="en-GB"/>
        </w:rPr>
        <w:fldChar w:fldCharType="separate"/>
      </w:r>
      <w:r w:rsidRPr="00FB3503" w:rsidR="00FB3503">
        <w:rPr>
          <w:noProof/>
          <w:lang w:val="uk-UA"/>
        </w:rPr>
        <w:t>2</w:t>
      </w:r>
      <w:r w:rsidRPr="00FB3503">
        <w:rPr>
          <w:lang w:val="en-GB"/>
        </w:rPr>
        <w:fldChar w:fldCharType="end"/>
      </w:r>
      <w:r w:rsidRPr="00FB3503">
        <w:rPr>
          <w:lang w:val="ru-RU"/>
        </w:rPr>
        <w:t>.</w:t>
      </w:r>
      <w:r w:rsidRPr="00FB3503">
        <w:rPr>
          <w:lang w:val="en-GB"/>
        </w:rPr>
        <w:t> </w:t>
      </w:r>
      <w:r w:rsidRPr="00FB3503" w:rsidR="006678A8">
        <w:rPr>
          <w:lang w:val="uk-UA"/>
        </w:rPr>
        <w:t xml:space="preserve">Заявника представляв пан Й. Кружік, </w:t>
      </w:r>
      <w:r w:rsidRPr="00FB3503" w:rsidR="005C6C74">
        <w:rPr>
          <w:lang w:val="uk-UA"/>
        </w:rPr>
        <w:t>практикуючий юрист з м. Брно. Чеський Уря</w:t>
      </w:r>
      <w:r w:rsidRPr="00FB3503" w:rsidR="00F1725A">
        <w:rPr>
          <w:lang w:val="uk-UA"/>
        </w:rPr>
        <w:t>д (надалі - «Уряд») представляв</w:t>
      </w:r>
      <w:r w:rsidRPr="00FB3503" w:rsidR="005C6C74">
        <w:rPr>
          <w:lang w:val="uk-UA"/>
        </w:rPr>
        <w:t xml:space="preserve"> уповноважений - пан В.А. Шхорм з Міністерства юстиції.</w:t>
      </w:r>
    </w:p>
    <w:p w:rsidRPr="00FB3503" w:rsidR="00FB3503" w:rsidP="00FB3503" w:rsidRDefault="0093514B">
      <w:pPr>
        <w:pStyle w:val="ECHRPara"/>
        <w:rPr>
          <w:lang w:val="uk-UA"/>
        </w:rPr>
      </w:pPr>
      <w:r w:rsidRPr="00FB3503">
        <w:rPr>
          <w:lang w:val="en-GB"/>
        </w:rPr>
        <w:fldChar w:fldCharType="begin"/>
      </w:r>
      <w:r w:rsidRPr="00FB3503">
        <w:rPr>
          <w:lang w:val="uk-UA"/>
        </w:rPr>
        <w:instrText xml:space="preserve"> </w:instrText>
      </w:r>
      <w:r w:rsidRPr="00FB3503">
        <w:rPr>
          <w:lang w:val="en-GB"/>
        </w:rPr>
        <w:instrText>SEQ</w:instrText>
      </w:r>
      <w:r w:rsidRPr="00FB3503">
        <w:rPr>
          <w:lang w:val="uk-UA"/>
        </w:rPr>
        <w:instrText xml:space="preserve"> </w:instrText>
      </w:r>
      <w:r w:rsidRPr="00FB3503">
        <w:rPr>
          <w:lang w:val="en-GB"/>
        </w:rPr>
        <w:instrText>level</w:instrText>
      </w:r>
      <w:r w:rsidRPr="00FB3503">
        <w:rPr>
          <w:lang w:val="uk-UA"/>
        </w:rPr>
        <w:instrText>0 \*</w:instrText>
      </w:r>
      <w:r w:rsidRPr="00FB3503">
        <w:rPr>
          <w:lang w:val="en-GB"/>
        </w:rPr>
        <w:instrText>arabic</w:instrText>
      </w:r>
      <w:r w:rsidRPr="00FB3503">
        <w:rPr>
          <w:lang w:val="uk-UA"/>
        </w:rPr>
        <w:instrText xml:space="preserve"> </w:instrText>
      </w:r>
      <w:r w:rsidRPr="00FB3503">
        <w:rPr>
          <w:lang w:val="en-GB"/>
        </w:rPr>
        <w:fldChar w:fldCharType="separate"/>
      </w:r>
      <w:r w:rsidRPr="00FB3503" w:rsidR="00FB3503">
        <w:rPr>
          <w:noProof/>
          <w:lang w:val="uk-UA"/>
        </w:rPr>
        <w:t>3</w:t>
      </w:r>
      <w:r w:rsidRPr="00FB3503">
        <w:rPr>
          <w:lang w:val="en-GB"/>
        </w:rPr>
        <w:fldChar w:fldCharType="end"/>
      </w:r>
      <w:r w:rsidRPr="00FB3503">
        <w:rPr>
          <w:lang w:val="uk-UA"/>
        </w:rPr>
        <w:t>.</w:t>
      </w:r>
      <w:r w:rsidRPr="00FB3503">
        <w:rPr>
          <w:lang w:val="en-GB"/>
        </w:rPr>
        <w:t> </w:t>
      </w:r>
      <w:r w:rsidRPr="00FB3503" w:rsidR="00C71012">
        <w:rPr>
          <w:lang w:val="uk-UA"/>
        </w:rPr>
        <w:t>П</w:t>
      </w:r>
      <w:r w:rsidRPr="00FB3503" w:rsidR="005C6C74">
        <w:rPr>
          <w:lang w:val="uk-UA"/>
        </w:rPr>
        <w:t>осила</w:t>
      </w:r>
      <w:r w:rsidRPr="00FB3503" w:rsidR="00C71012">
        <w:rPr>
          <w:lang w:val="uk-UA"/>
        </w:rPr>
        <w:t>ючись</w:t>
      </w:r>
      <w:r w:rsidRPr="00FB3503" w:rsidR="005C6C74">
        <w:rPr>
          <w:lang w:val="uk-UA"/>
        </w:rPr>
        <w:t xml:space="preserve"> на статтю 7 Конвенції</w:t>
      </w:r>
      <w:r w:rsidRPr="00FB3503" w:rsidR="00C71012">
        <w:rPr>
          <w:lang w:val="uk-UA"/>
        </w:rPr>
        <w:t>,</w:t>
      </w:r>
      <w:r w:rsidRPr="00FB3503" w:rsidR="005C6C74">
        <w:rPr>
          <w:lang w:val="uk-UA"/>
        </w:rPr>
        <w:t xml:space="preserve"> </w:t>
      </w:r>
      <w:r w:rsidRPr="00FB3503" w:rsidR="00C71012">
        <w:rPr>
          <w:lang w:val="uk-UA"/>
        </w:rPr>
        <w:t>заявник стверджував</w:t>
      </w:r>
      <w:r w:rsidRPr="00FB3503" w:rsidR="005C6C74">
        <w:rPr>
          <w:lang w:val="uk-UA"/>
        </w:rPr>
        <w:t xml:space="preserve">, </w:t>
      </w:r>
      <w:r w:rsidRPr="00FB3503" w:rsidR="00C71012">
        <w:rPr>
          <w:lang w:val="uk-UA"/>
        </w:rPr>
        <w:t xml:space="preserve">зокрема, </w:t>
      </w:r>
      <w:r w:rsidRPr="00FB3503" w:rsidR="005C6C74">
        <w:rPr>
          <w:lang w:val="uk-UA"/>
        </w:rPr>
        <w:t xml:space="preserve">що </w:t>
      </w:r>
      <w:r w:rsidRPr="00FB3503" w:rsidR="00DD4D17">
        <w:rPr>
          <w:lang w:val="uk-UA"/>
        </w:rPr>
        <w:t xml:space="preserve">при </w:t>
      </w:r>
      <w:r w:rsidRPr="00FB3503" w:rsidR="00C71012">
        <w:rPr>
          <w:lang w:val="uk-UA"/>
        </w:rPr>
        <w:t>здійсн</w:t>
      </w:r>
      <w:r w:rsidRPr="00FB3503" w:rsidR="00DD4D17">
        <w:rPr>
          <w:lang w:val="uk-UA"/>
        </w:rPr>
        <w:t>енні</w:t>
      </w:r>
      <w:r w:rsidRPr="00FB3503" w:rsidR="00C71012">
        <w:rPr>
          <w:lang w:val="uk-UA"/>
        </w:rPr>
        <w:t xml:space="preserve"> </w:t>
      </w:r>
      <w:r w:rsidRPr="00FB3503" w:rsidR="005C6C74">
        <w:rPr>
          <w:lang w:val="uk-UA"/>
        </w:rPr>
        <w:t>засуд</w:t>
      </w:r>
      <w:r w:rsidRPr="00FB3503" w:rsidR="00C71012">
        <w:rPr>
          <w:lang w:val="uk-UA"/>
        </w:rPr>
        <w:t>ження</w:t>
      </w:r>
      <w:r w:rsidRPr="00FB3503" w:rsidR="005C6C74">
        <w:rPr>
          <w:lang w:val="uk-UA"/>
        </w:rPr>
        <w:t xml:space="preserve"> за </w:t>
      </w:r>
      <w:r w:rsidRPr="00FB3503" w:rsidR="00926CEB">
        <w:rPr>
          <w:lang w:val="uk-UA"/>
        </w:rPr>
        <w:t>продовжуване</w:t>
      </w:r>
      <w:r w:rsidRPr="00FB3503" w:rsidR="00A329ED">
        <w:rPr>
          <w:lang w:val="uk-UA"/>
        </w:rPr>
        <w:t xml:space="preserve"> кримінальне правопорушення національні суди застосували кримінальний закон ретроактивно</w:t>
      </w:r>
      <w:r w:rsidRPr="00FB3503" w:rsidR="00C71012">
        <w:rPr>
          <w:lang w:val="uk-UA"/>
        </w:rPr>
        <w:t xml:space="preserve"> (як такий, що має зворотну силу), чим погіршили його становище.</w:t>
      </w:r>
    </w:p>
    <w:p w:rsidRPr="00FB3503" w:rsidR="00FB3503" w:rsidP="00FB3503" w:rsidRDefault="0093514B">
      <w:pPr>
        <w:pStyle w:val="ECHRPara"/>
        <w:rPr>
          <w:lang w:val="uk-UA"/>
        </w:rPr>
      </w:pPr>
      <w:r w:rsidRPr="00FB3503">
        <w:rPr>
          <w:lang w:val="en-GB"/>
        </w:rPr>
        <w:t> </w:t>
      </w:r>
      <w:r w:rsidRPr="00FB3503">
        <w:rPr>
          <w:lang w:val="en-GB"/>
        </w:rPr>
        <w:fldChar w:fldCharType="begin"/>
      </w:r>
      <w:r w:rsidRPr="00FB3503">
        <w:rPr>
          <w:lang w:val="ru-RU"/>
        </w:rPr>
        <w:instrText xml:space="preserve"> </w:instrText>
      </w:r>
      <w:r w:rsidRPr="00FB3503">
        <w:rPr>
          <w:lang w:val="en-GB"/>
        </w:rPr>
        <w:instrText>SEQ</w:instrText>
      </w:r>
      <w:r w:rsidRPr="00FB3503">
        <w:rPr>
          <w:lang w:val="ru-RU"/>
        </w:rPr>
        <w:instrText xml:space="preserve"> </w:instrText>
      </w:r>
      <w:r w:rsidRPr="00FB3503">
        <w:rPr>
          <w:lang w:val="en-GB"/>
        </w:rPr>
        <w:instrText>level</w:instrText>
      </w:r>
      <w:r w:rsidRPr="00FB3503">
        <w:rPr>
          <w:lang w:val="ru-RU"/>
        </w:rPr>
        <w:instrText>0 \*</w:instrText>
      </w:r>
      <w:r w:rsidRPr="00FB3503">
        <w:rPr>
          <w:lang w:val="en-GB"/>
        </w:rPr>
        <w:instrText>arabic</w:instrText>
      </w:r>
      <w:r w:rsidRPr="00FB3503">
        <w:rPr>
          <w:lang w:val="ru-RU"/>
        </w:rPr>
        <w:instrText xml:space="preserve"> </w:instrText>
      </w:r>
      <w:r w:rsidRPr="00FB3503">
        <w:rPr>
          <w:lang w:val="en-GB"/>
        </w:rPr>
        <w:fldChar w:fldCharType="separate"/>
      </w:r>
      <w:r w:rsidRPr="00FB3503" w:rsidR="00FB3503">
        <w:rPr>
          <w:noProof/>
          <w:lang w:val="en-GB"/>
        </w:rPr>
        <w:t>4</w:t>
      </w:r>
      <w:r w:rsidRPr="00FB3503">
        <w:rPr>
          <w:lang w:val="en-GB"/>
        </w:rPr>
        <w:fldChar w:fldCharType="end"/>
      </w:r>
      <w:r w:rsidRPr="00FB3503">
        <w:rPr>
          <w:lang w:val="ru-RU"/>
        </w:rPr>
        <w:t>.</w:t>
      </w:r>
      <w:r w:rsidRPr="00FB3503">
        <w:rPr>
          <w:lang w:val="en-GB"/>
        </w:rPr>
        <w:t> </w:t>
      </w:r>
      <w:r w:rsidRPr="00FB3503" w:rsidR="00DE3103">
        <w:rPr>
          <w:lang w:val="uk-UA"/>
        </w:rPr>
        <w:t>Заява була передана до П</w:t>
      </w:r>
      <w:r w:rsidRPr="00FB3503" w:rsidR="00FB3503">
        <w:rPr>
          <w:lang w:val="uk-UA"/>
        </w:rPr>
        <w:t>’</w:t>
      </w:r>
      <w:r w:rsidRPr="00FB3503" w:rsidR="00DE3103">
        <w:rPr>
          <w:lang w:val="uk-UA"/>
        </w:rPr>
        <w:t>ятої Секції Суду (</w:t>
      </w:r>
      <w:r w:rsidRPr="00FB3503" w:rsidR="00DE3103">
        <w:rPr>
          <w:rFonts w:ascii="Times New Roman" w:hAnsi="Times New Roman" w:eastAsia="Times New Roman" w:cs="Times New Roman"/>
          <w:szCs w:val="24"/>
          <w:lang w:val="uk-UA"/>
        </w:rPr>
        <w:t>пункт 1 правила 52 Регламенту Суду</w:t>
      </w:r>
      <w:r w:rsidRPr="00FB3503" w:rsidR="00DE3103">
        <w:rPr>
          <w:lang w:val="uk-UA"/>
        </w:rPr>
        <w:t>).</w:t>
      </w:r>
      <w:r w:rsidRPr="00FB3503" w:rsidR="00DE3103">
        <w:rPr>
          <w:lang w:val="en-GB"/>
        </w:rPr>
        <w:t> </w:t>
      </w:r>
      <w:r w:rsidRPr="00FB3503" w:rsidR="00FB4F53">
        <w:rPr>
          <w:lang w:val="uk-UA"/>
        </w:rPr>
        <w:t>14 листопада 2011 року Голова П</w:t>
      </w:r>
      <w:r w:rsidRPr="00FB3503" w:rsidR="00FB3503">
        <w:rPr>
          <w:lang w:val="uk-UA"/>
        </w:rPr>
        <w:t>’</w:t>
      </w:r>
      <w:r w:rsidRPr="00FB3503" w:rsidR="00FB4F53">
        <w:rPr>
          <w:lang w:val="uk-UA"/>
        </w:rPr>
        <w:t xml:space="preserve">ятої Секції вирішив повідомити про заяву Уряду. 18 квітня 2013 року Палата цієї Секції у складі суддів </w:t>
      </w:r>
      <w:r w:rsidRPr="00FB3503" w:rsidR="00FB4F53">
        <w:rPr>
          <w:rFonts w:ascii="Times New Roman" w:hAnsi="Times New Roman" w:eastAsia="Times New Roman" w:cs="Times New Roman"/>
          <w:szCs w:val="24"/>
          <w:lang w:val="uk-UA"/>
        </w:rPr>
        <w:t xml:space="preserve">Марк Віллігер (Голова), Ангеліка Нюссбергер, </w:t>
      </w:r>
      <w:r w:rsidRPr="00FB3503" w:rsidR="00FE56BA">
        <w:rPr>
          <w:rFonts w:ascii="Times New Roman" w:hAnsi="Times New Roman" w:eastAsia="Times New Roman" w:cs="Times New Roman"/>
          <w:szCs w:val="24"/>
          <w:lang w:val="uk-UA"/>
        </w:rPr>
        <w:t xml:space="preserve">Ганна Юдківська, Андре Потокі, Пол Лемменс, Хелена Ядерблом, </w:t>
      </w:r>
      <w:r w:rsidRPr="00FB3503" w:rsidR="00FE56BA">
        <w:rPr>
          <w:lang w:val="uk-UA"/>
        </w:rPr>
        <w:t>Алеш Пейчал та Секретаря Секції Клаудіа Вестердік винесла рішення. Вони одностайно оголосили заяву за статтею 7 Конвенції прийнятною, а решту заяви - неприйнятною, і постановили, що порушення статті 7 не мало місця. Суддя Лемменс висловив окрему думку, що збігалася з позицією більшості, яка була долучена до рішення.</w:t>
      </w:r>
    </w:p>
    <w:p w:rsidRPr="00FB3503" w:rsidR="00EE0C8B" w:rsidP="00FB3503" w:rsidRDefault="005C6C74">
      <w:pPr>
        <w:pStyle w:val="ECHRPara"/>
        <w:rPr>
          <w:lang w:val="uk-UA"/>
        </w:rPr>
      </w:pPr>
      <w:r w:rsidRPr="00FB3503">
        <w:fldChar w:fldCharType="begin"/>
      </w:r>
      <w:r w:rsidRPr="00FB3503">
        <w:rPr>
          <w:lang w:val="ru-RU"/>
        </w:rPr>
        <w:instrText xml:space="preserve"> </w:instrText>
      </w:r>
      <w:r w:rsidRPr="00FB3503">
        <w:instrText>SEQ</w:instrText>
      </w:r>
      <w:r w:rsidRPr="00FB3503">
        <w:rPr>
          <w:lang w:val="ru-RU"/>
        </w:rPr>
        <w:instrText xml:space="preserve"> </w:instrText>
      </w:r>
      <w:r w:rsidRPr="00FB3503">
        <w:instrText>level</w:instrText>
      </w:r>
      <w:r w:rsidRPr="00FB3503">
        <w:rPr>
          <w:lang w:val="ru-RU"/>
        </w:rPr>
        <w:instrText>0 \*</w:instrText>
      </w:r>
      <w:r w:rsidRPr="00FB3503">
        <w:instrText>arabic</w:instrText>
      </w:r>
      <w:r w:rsidRPr="00FB3503">
        <w:rPr>
          <w:lang w:val="ru-RU"/>
        </w:rPr>
        <w:instrText xml:space="preserve"> </w:instrText>
      </w:r>
      <w:r w:rsidRPr="00FB3503">
        <w:fldChar w:fldCharType="separate"/>
      </w:r>
      <w:r w:rsidRPr="00FB3503" w:rsidR="00FB3503">
        <w:rPr>
          <w:noProof/>
          <w:lang w:val="uk-UA"/>
        </w:rPr>
        <w:t>5</w:t>
      </w:r>
      <w:r w:rsidRPr="00FB3503">
        <w:rPr>
          <w:noProof/>
        </w:rPr>
        <w:fldChar w:fldCharType="end"/>
      </w:r>
      <w:r w:rsidRPr="00FB3503" w:rsidR="0093514B">
        <w:rPr>
          <w:lang w:val="ru-RU"/>
        </w:rPr>
        <w:t>.</w:t>
      </w:r>
      <w:r w:rsidRPr="00FB3503" w:rsidR="0093514B">
        <w:t> </w:t>
      </w:r>
      <w:r w:rsidRPr="00FB3503" w:rsidR="001E50E0">
        <w:rPr>
          <w:lang w:val="uk-UA"/>
        </w:rPr>
        <w:t xml:space="preserve">За </w:t>
      </w:r>
      <w:r w:rsidRPr="00FB3503" w:rsidR="008166D8">
        <w:rPr>
          <w:lang w:val="uk-UA"/>
        </w:rPr>
        <w:t>клопотанням</w:t>
      </w:r>
      <w:r w:rsidRPr="00FB3503" w:rsidR="001E50E0">
        <w:rPr>
          <w:lang w:val="uk-UA"/>
        </w:rPr>
        <w:t xml:space="preserve"> заявника від 11 липня 2013 року колегія Великої Палати 9 вересня 2013 року вирішила передати справу на розгляд до Великої Палати на підставі статті 43 Конвенції.</w:t>
      </w:r>
    </w:p>
    <w:p w:rsidRPr="00FB3503" w:rsidR="007D46EC" w:rsidP="00FB3503" w:rsidRDefault="005C6C74">
      <w:pPr>
        <w:pStyle w:val="ECHRPara"/>
        <w:rPr>
          <w:noProof/>
          <w:lang w:val="uk-UA"/>
        </w:rPr>
      </w:pPr>
      <w:r w:rsidRPr="00FB3503">
        <w:fldChar w:fldCharType="begin"/>
      </w:r>
      <w:r w:rsidRPr="00FB3503">
        <w:rPr>
          <w:lang w:val="ru-RU"/>
        </w:rPr>
        <w:instrText xml:space="preserve"> </w:instrText>
      </w:r>
      <w:r w:rsidRPr="00FB3503">
        <w:instrText>SEQ</w:instrText>
      </w:r>
      <w:r w:rsidRPr="00FB3503">
        <w:rPr>
          <w:lang w:val="ru-RU"/>
        </w:rPr>
        <w:instrText xml:space="preserve"> </w:instrText>
      </w:r>
      <w:r w:rsidRPr="00FB3503">
        <w:instrText>level</w:instrText>
      </w:r>
      <w:r w:rsidRPr="00FB3503">
        <w:rPr>
          <w:lang w:val="ru-RU"/>
        </w:rPr>
        <w:instrText>0 \*</w:instrText>
      </w:r>
      <w:r w:rsidRPr="00FB3503">
        <w:instrText>arabic</w:instrText>
      </w:r>
      <w:r w:rsidRPr="00FB3503">
        <w:rPr>
          <w:lang w:val="ru-RU"/>
        </w:rPr>
        <w:instrText xml:space="preserve"> </w:instrText>
      </w:r>
      <w:r w:rsidRPr="00FB3503">
        <w:fldChar w:fldCharType="separate"/>
      </w:r>
      <w:r w:rsidRPr="00FB3503" w:rsidR="00FB3503">
        <w:rPr>
          <w:noProof/>
          <w:lang w:val="uk-UA"/>
        </w:rPr>
        <w:t>6</w:t>
      </w:r>
      <w:r w:rsidRPr="00FB3503">
        <w:rPr>
          <w:noProof/>
        </w:rPr>
        <w:fldChar w:fldCharType="end"/>
      </w:r>
      <w:r w:rsidRPr="00FB3503" w:rsidR="0093514B">
        <w:rPr>
          <w:lang w:val="ru-RU"/>
        </w:rPr>
        <w:t>.</w:t>
      </w:r>
      <w:r w:rsidRPr="00FB3503" w:rsidR="0093514B">
        <w:t> </w:t>
      </w:r>
      <w:r w:rsidRPr="00FB3503" w:rsidR="007D46EC">
        <w:rPr>
          <w:noProof/>
          <w:lang w:val="uk-UA"/>
        </w:rPr>
        <w:t xml:space="preserve">Склад Великої Палати </w:t>
      </w:r>
      <w:r w:rsidRPr="00FB3503" w:rsidR="007D46EC">
        <w:rPr>
          <w:rFonts w:ascii="Times New Roman" w:hAnsi="Times New Roman" w:eastAsia="Times New Roman" w:cs="Times New Roman"/>
          <w:szCs w:val="24"/>
          <w:lang w:val="uk-UA"/>
        </w:rPr>
        <w:t>був визначений відповідно до положень пунктів 4 і 5 статті 26 Конвенції і правила 24 Регламенту Суду.</w:t>
      </w:r>
    </w:p>
    <w:p w:rsidRPr="00FB3503" w:rsidR="007D46EC" w:rsidP="00FB3503" w:rsidRDefault="005C6C74">
      <w:pPr>
        <w:pStyle w:val="ECHRPara"/>
        <w:rPr>
          <w:lang w:val="uk-UA"/>
        </w:rPr>
      </w:pPr>
      <w:r w:rsidRPr="00FB3503">
        <w:fldChar w:fldCharType="begin"/>
      </w:r>
      <w:r w:rsidRPr="00FB3503">
        <w:rPr>
          <w:lang w:val="ru-RU"/>
        </w:rPr>
        <w:instrText xml:space="preserve"> </w:instrText>
      </w:r>
      <w:r w:rsidRPr="00FB3503">
        <w:instrText>SEQ</w:instrText>
      </w:r>
      <w:r w:rsidRPr="00FB3503">
        <w:rPr>
          <w:lang w:val="ru-RU"/>
        </w:rPr>
        <w:instrText xml:space="preserve"> </w:instrText>
      </w:r>
      <w:r w:rsidRPr="00FB3503">
        <w:instrText>level</w:instrText>
      </w:r>
      <w:r w:rsidRPr="00FB3503">
        <w:rPr>
          <w:lang w:val="ru-RU"/>
        </w:rPr>
        <w:instrText>0 \*</w:instrText>
      </w:r>
      <w:r w:rsidRPr="00FB3503">
        <w:instrText>arabic</w:instrText>
      </w:r>
      <w:r w:rsidRPr="00FB3503">
        <w:rPr>
          <w:lang w:val="ru-RU"/>
        </w:rPr>
        <w:instrText xml:space="preserve"> </w:instrText>
      </w:r>
      <w:r w:rsidRPr="00FB3503">
        <w:fldChar w:fldCharType="separate"/>
      </w:r>
      <w:r w:rsidRPr="00FB3503" w:rsidR="00FB3503">
        <w:rPr>
          <w:noProof/>
          <w:lang w:val="uk-UA"/>
        </w:rPr>
        <w:t>7</w:t>
      </w:r>
      <w:r w:rsidRPr="00FB3503">
        <w:rPr>
          <w:noProof/>
        </w:rPr>
        <w:fldChar w:fldCharType="end"/>
      </w:r>
      <w:r w:rsidRPr="00FB3503" w:rsidR="0093514B">
        <w:rPr>
          <w:lang w:val="ru-RU"/>
        </w:rPr>
        <w:t>.</w:t>
      </w:r>
      <w:r w:rsidRPr="00FB3503" w:rsidR="0093514B">
        <w:t> </w:t>
      </w:r>
      <w:r w:rsidRPr="00FB3503" w:rsidR="007D46EC">
        <w:rPr>
          <w:lang w:val="uk-UA"/>
        </w:rPr>
        <w:t xml:space="preserve">16 січня 2014 року Голова Суду вирішив скасувати заплановане відкрите слухання у справі та </w:t>
      </w:r>
      <w:r w:rsidRPr="00FB3503" w:rsidR="00D07A01">
        <w:rPr>
          <w:lang w:val="uk-UA"/>
        </w:rPr>
        <w:t>дотримуватись письмової процедури.</w:t>
      </w:r>
    </w:p>
    <w:p w:rsidRPr="00FB3503" w:rsidR="00D07A01" w:rsidP="00FB3503" w:rsidRDefault="005C6C74">
      <w:pPr>
        <w:pStyle w:val="ECHRPara"/>
        <w:rPr>
          <w:lang w:val="uk-UA"/>
        </w:rPr>
      </w:pPr>
      <w:r w:rsidRPr="00FB3503">
        <w:fldChar w:fldCharType="begin"/>
      </w:r>
      <w:r w:rsidRPr="00FB3503">
        <w:rPr>
          <w:lang w:val="ru-RU"/>
        </w:rPr>
        <w:instrText xml:space="preserve"> </w:instrText>
      </w:r>
      <w:r w:rsidRPr="00FB3503">
        <w:instrText>SEQ</w:instrText>
      </w:r>
      <w:r w:rsidRPr="00FB3503">
        <w:rPr>
          <w:lang w:val="ru-RU"/>
        </w:rPr>
        <w:instrText xml:space="preserve"> </w:instrText>
      </w:r>
      <w:r w:rsidRPr="00FB3503">
        <w:instrText>level</w:instrText>
      </w:r>
      <w:r w:rsidRPr="00FB3503">
        <w:rPr>
          <w:lang w:val="ru-RU"/>
        </w:rPr>
        <w:instrText>0 \*</w:instrText>
      </w:r>
      <w:r w:rsidRPr="00FB3503">
        <w:instrText>arabic</w:instrText>
      </w:r>
      <w:r w:rsidRPr="00FB3503">
        <w:rPr>
          <w:lang w:val="ru-RU"/>
        </w:rPr>
        <w:instrText xml:space="preserve"> </w:instrText>
      </w:r>
      <w:r w:rsidRPr="00FB3503">
        <w:fldChar w:fldCharType="separate"/>
      </w:r>
      <w:r w:rsidRPr="00FB3503" w:rsidR="00FB3503">
        <w:rPr>
          <w:noProof/>
          <w:lang w:val="uk-UA"/>
        </w:rPr>
        <w:t>8</w:t>
      </w:r>
      <w:r w:rsidRPr="00FB3503">
        <w:rPr>
          <w:noProof/>
        </w:rPr>
        <w:fldChar w:fldCharType="end"/>
      </w:r>
      <w:r w:rsidRPr="00FB3503" w:rsidR="0093514B">
        <w:rPr>
          <w:lang w:val="ru-RU"/>
        </w:rPr>
        <w:t>.</w:t>
      </w:r>
      <w:r w:rsidRPr="00FB3503" w:rsidR="0093514B">
        <w:t> </w:t>
      </w:r>
      <w:r w:rsidRPr="00FB3503" w:rsidR="00D07A01">
        <w:rPr>
          <w:lang w:val="uk-UA"/>
        </w:rPr>
        <w:t xml:space="preserve">Заявник та Уряд подали подальші письмові зауваження по суті справи </w:t>
      </w:r>
      <w:r w:rsidRPr="00FB3503" w:rsidR="00D07A01">
        <w:rPr>
          <w:rFonts w:ascii="Times New Roman" w:hAnsi="Times New Roman" w:eastAsia="Times New Roman" w:cs="Times New Roman"/>
          <w:szCs w:val="24"/>
          <w:lang w:val="uk-UA"/>
        </w:rPr>
        <w:t>(пункт 1 правила 59) та надали відповіді на окремі питання, поставлені їм Великою Палатою.</w:t>
      </w:r>
    </w:p>
    <w:p w:rsidRPr="00FB3503" w:rsidR="0093514B" w:rsidP="00FB3503" w:rsidRDefault="00D07A01">
      <w:pPr>
        <w:pStyle w:val="ECHRTitle1"/>
        <w:rPr>
          <w:lang w:val="ru-RU"/>
        </w:rPr>
      </w:pPr>
      <w:r w:rsidRPr="00FB3503">
        <w:rPr>
          <w:lang w:val="uk-UA"/>
        </w:rPr>
        <w:t>ФАКТИ</w:t>
      </w:r>
    </w:p>
    <w:p w:rsidRPr="00FB3503" w:rsidR="0093514B" w:rsidP="00FB3503" w:rsidRDefault="0093514B">
      <w:pPr>
        <w:pStyle w:val="ECHRHeading1"/>
        <w:rPr>
          <w:lang w:val="ru-RU"/>
        </w:rPr>
      </w:pPr>
      <w:r w:rsidRPr="00FB3503">
        <w:rPr>
          <w:lang w:val="en-GB"/>
        </w:rPr>
        <w:t>I</w:t>
      </w:r>
      <w:r w:rsidRPr="00FB3503">
        <w:rPr>
          <w:lang w:val="ru-RU"/>
        </w:rPr>
        <w:t>.</w:t>
      </w:r>
      <w:r w:rsidRPr="00FB3503">
        <w:rPr>
          <w:lang w:val="en-GB"/>
        </w:rPr>
        <w:t> </w:t>
      </w:r>
      <w:r w:rsidRPr="00FB3503" w:rsidR="00D07A01">
        <w:rPr>
          <w:lang w:val="uk-UA"/>
        </w:rPr>
        <w:t>ОБСТАВИНИ СПРАВИ</w:t>
      </w:r>
    </w:p>
    <w:p w:rsidRPr="00FB3503" w:rsidR="00D07A01" w:rsidP="00FB3503" w:rsidRDefault="0093514B">
      <w:pPr>
        <w:pStyle w:val="ECHRPara"/>
        <w:rPr>
          <w:lang w:val="uk-UA"/>
        </w:rPr>
      </w:pPr>
      <w:r w:rsidRPr="00FB3503">
        <w:rPr>
          <w:lang w:val="en-GB"/>
        </w:rPr>
        <w:fldChar w:fldCharType="begin"/>
      </w:r>
      <w:r w:rsidRPr="00FB3503">
        <w:rPr>
          <w:lang w:val="ru-RU"/>
        </w:rPr>
        <w:instrText xml:space="preserve"> </w:instrText>
      </w:r>
      <w:r w:rsidRPr="00FB3503">
        <w:rPr>
          <w:lang w:val="en-GB"/>
        </w:rPr>
        <w:instrText>SEQ</w:instrText>
      </w:r>
      <w:r w:rsidRPr="00FB3503">
        <w:rPr>
          <w:lang w:val="ru-RU"/>
        </w:rPr>
        <w:instrText xml:space="preserve"> </w:instrText>
      </w:r>
      <w:r w:rsidRPr="00FB3503">
        <w:rPr>
          <w:lang w:val="en-GB"/>
        </w:rPr>
        <w:instrText>level</w:instrText>
      </w:r>
      <w:r w:rsidRPr="00FB3503">
        <w:rPr>
          <w:lang w:val="ru-RU"/>
        </w:rPr>
        <w:instrText>0 \*</w:instrText>
      </w:r>
      <w:r w:rsidRPr="00FB3503">
        <w:rPr>
          <w:lang w:val="en-GB"/>
        </w:rPr>
        <w:instrText>arabic</w:instrText>
      </w:r>
      <w:r w:rsidRPr="00FB3503">
        <w:rPr>
          <w:lang w:val="ru-RU"/>
        </w:rPr>
        <w:instrText xml:space="preserve"> </w:instrText>
      </w:r>
      <w:r w:rsidRPr="00FB3503">
        <w:rPr>
          <w:lang w:val="en-GB"/>
        </w:rPr>
        <w:fldChar w:fldCharType="separate"/>
      </w:r>
      <w:r w:rsidRPr="00FB3503" w:rsidR="00FB3503">
        <w:rPr>
          <w:noProof/>
          <w:lang w:val="uk-UA"/>
        </w:rPr>
        <w:t>9</w:t>
      </w:r>
      <w:r w:rsidRPr="00FB3503">
        <w:rPr>
          <w:lang w:val="en-GB"/>
        </w:rPr>
        <w:fldChar w:fldCharType="end"/>
      </w:r>
      <w:r w:rsidRPr="00FB3503">
        <w:rPr>
          <w:lang w:val="ru-RU"/>
        </w:rPr>
        <w:t>.</w:t>
      </w:r>
      <w:r w:rsidRPr="00FB3503">
        <w:rPr>
          <w:lang w:val="en-GB"/>
        </w:rPr>
        <w:t> </w:t>
      </w:r>
      <w:r w:rsidRPr="00FB3503" w:rsidR="00D07A01">
        <w:rPr>
          <w:lang w:val="uk-UA"/>
        </w:rPr>
        <w:t>Заявник народився у 1966 році та проживає у Брно.</w:t>
      </w:r>
    </w:p>
    <w:bookmarkStart w:name="par10" w:id="2"/>
    <w:p w:rsidRPr="00FB3503" w:rsidR="00FB3503" w:rsidP="00FB3503" w:rsidRDefault="0093514B">
      <w:pPr>
        <w:pStyle w:val="ECHRPara"/>
        <w:rPr>
          <w:lang w:val="uk-UA"/>
        </w:rPr>
      </w:pPr>
      <w:r w:rsidRPr="00FB3503">
        <w:rPr>
          <w:lang w:val="en-GB"/>
        </w:rPr>
        <w:fldChar w:fldCharType="begin"/>
      </w:r>
      <w:r w:rsidRPr="00FB3503">
        <w:rPr>
          <w:lang w:val="ru-RU"/>
        </w:rPr>
        <w:instrText xml:space="preserve"> </w:instrText>
      </w:r>
      <w:r w:rsidRPr="00FB3503">
        <w:rPr>
          <w:lang w:val="en-GB"/>
        </w:rPr>
        <w:instrText>SEQ</w:instrText>
      </w:r>
      <w:r w:rsidRPr="00FB3503">
        <w:rPr>
          <w:lang w:val="ru-RU"/>
        </w:rPr>
        <w:instrText xml:space="preserve"> </w:instrText>
      </w:r>
      <w:r w:rsidRPr="00FB3503">
        <w:rPr>
          <w:lang w:val="en-GB"/>
        </w:rPr>
        <w:instrText>level</w:instrText>
      </w:r>
      <w:r w:rsidRPr="00FB3503">
        <w:rPr>
          <w:lang w:val="ru-RU"/>
        </w:rPr>
        <w:instrText>0 \*</w:instrText>
      </w:r>
      <w:r w:rsidRPr="00FB3503">
        <w:rPr>
          <w:lang w:val="en-GB"/>
        </w:rPr>
        <w:instrText>arabic</w:instrText>
      </w:r>
      <w:r w:rsidRPr="00FB3503">
        <w:rPr>
          <w:lang w:val="ru-RU"/>
        </w:rPr>
        <w:instrText xml:space="preserve"> </w:instrText>
      </w:r>
      <w:r w:rsidRPr="00FB3503">
        <w:rPr>
          <w:lang w:val="en-GB"/>
        </w:rPr>
        <w:fldChar w:fldCharType="separate"/>
      </w:r>
      <w:r w:rsidRPr="00FB3503" w:rsidR="00FB3503">
        <w:rPr>
          <w:noProof/>
          <w:lang w:val="uk-UA"/>
        </w:rPr>
        <w:t>10</w:t>
      </w:r>
      <w:r w:rsidRPr="00FB3503">
        <w:rPr>
          <w:lang w:val="en-GB"/>
        </w:rPr>
        <w:fldChar w:fldCharType="end"/>
      </w:r>
      <w:bookmarkEnd w:id="2"/>
      <w:r w:rsidRPr="00FB3503">
        <w:rPr>
          <w:lang w:val="ru-RU"/>
        </w:rPr>
        <w:t>.</w:t>
      </w:r>
      <w:r w:rsidRPr="00FB3503">
        <w:rPr>
          <w:lang w:val="en-GB"/>
        </w:rPr>
        <w:t> </w:t>
      </w:r>
      <w:r w:rsidRPr="00FB3503" w:rsidR="00D07A01">
        <w:rPr>
          <w:lang w:val="uk-UA"/>
        </w:rPr>
        <w:t xml:space="preserve">29 травня 2006 року </w:t>
      </w:r>
      <w:r w:rsidRPr="00FB3503" w:rsidR="00C4425E">
        <w:rPr>
          <w:lang w:val="uk-UA"/>
        </w:rPr>
        <w:t xml:space="preserve">міський </w:t>
      </w:r>
      <w:r w:rsidRPr="00FB3503" w:rsidR="00D07A01">
        <w:rPr>
          <w:lang w:val="uk-UA"/>
        </w:rPr>
        <w:t>прокурор Брно офіційно висунув обвинувачення заявнику у тому, що він</w:t>
      </w:r>
      <w:r w:rsidRPr="00FB3503" w:rsidR="00F03851">
        <w:rPr>
          <w:lang w:val="uk-UA"/>
        </w:rPr>
        <w:t>,</w:t>
      </w:r>
      <w:r w:rsidRPr="00FB3503" w:rsidR="00D07A01">
        <w:rPr>
          <w:lang w:val="uk-UA"/>
        </w:rPr>
        <w:t xml:space="preserve"> </w:t>
      </w:r>
      <w:r w:rsidRPr="00FB3503" w:rsidR="00C4425E">
        <w:rPr>
          <w:lang w:val="uk-UA"/>
        </w:rPr>
        <w:t xml:space="preserve">принаймні </w:t>
      </w:r>
      <w:r w:rsidRPr="00FB3503" w:rsidR="00F03851">
        <w:rPr>
          <w:lang w:val="uk-UA"/>
        </w:rPr>
        <w:t xml:space="preserve">у період </w:t>
      </w:r>
      <w:r w:rsidRPr="00FB3503" w:rsidR="00C4425E">
        <w:rPr>
          <w:lang w:val="uk-UA"/>
        </w:rPr>
        <w:t>між 2000 роком та 8 лютого 2006 року</w:t>
      </w:r>
      <w:r w:rsidRPr="00FB3503" w:rsidR="00F03851">
        <w:rPr>
          <w:lang w:val="uk-UA"/>
        </w:rPr>
        <w:t>,</w:t>
      </w:r>
      <w:r w:rsidRPr="00FB3503" w:rsidR="00C4425E">
        <w:rPr>
          <w:lang w:val="uk-UA"/>
        </w:rPr>
        <w:t xml:space="preserve"> систематично піддавав свою дружину фізичному насильству </w:t>
      </w:r>
      <w:r w:rsidRPr="00FB3503" w:rsidR="00F03851">
        <w:rPr>
          <w:lang w:val="uk-UA"/>
        </w:rPr>
        <w:t>та образам, коли перебував у стані сп</w:t>
      </w:r>
      <w:r w:rsidRPr="00FB3503" w:rsidR="00FB3503">
        <w:rPr>
          <w:lang w:val="uk-UA"/>
        </w:rPr>
        <w:t>’</w:t>
      </w:r>
      <w:r w:rsidRPr="00FB3503" w:rsidR="00F03851">
        <w:rPr>
          <w:lang w:val="uk-UA"/>
        </w:rPr>
        <w:t>яніння. Він був обвинувачений у тому, що ображав її словесно, бив</w:t>
      </w:r>
      <w:r w:rsidRPr="00FB3503" w:rsidR="00B96281">
        <w:rPr>
          <w:lang w:val="uk-UA"/>
        </w:rPr>
        <w:t xml:space="preserve"> ї</w:t>
      </w:r>
      <w:r w:rsidRPr="00FB3503" w:rsidR="00F03851">
        <w:rPr>
          <w:lang w:val="uk-UA"/>
        </w:rPr>
        <w:t xml:space="preserve">ї по голові </w:t>
      </w:r>
      <w:r w:rsidRPr="00FB3503" w:rsidR="00AA171A">
        <w:rPr>
          <w:lang w:val="uk-UA"/>
        </w:rPr>
        <w:t>долонею</w:t>
      </w:r>
      <w:r w:rsidRPr="00FB3503" w:rsidR="00F03851">
        <w:rPr>
          <w:lang w:val="uk-UA"/>
        </w:rPr>
        <w:t xml:space="preserve"> і кулаком</w:t>
      </w:r>
      <w:r w:rsidRPr="00FB3503" w:rsidR="00AA171A">
        <w:rPr>
          <w:lang w:val="uk-UA"/>
        </w:rPr>
        <w:t xml:space="preserve">, </w:t>
      </w:r>
      <w:r w:rsidRPr="00FB3503" w:rsidR="009F0B26">
        <w:rPr>
          <w:lang w:val="uk-UA"/>
        </w:rPr>
        <w:t xml:space="preserve">давав їй ляпасів, стискав </w:t>
      </w:r>
      <w:r w:rsidRPr="00FB3503" w:rsidR="00FC44F5">
        <w:rPr>
          <w:lang w:val="uk-UA"/>
        </w:rPr>
        <w:t xml:space="preserve">її </w:t>
      </w:r>
      <w:r w:rsidRPr="00FB3503" w:rsidR="009F0B26">
        <w:rPr>
          <w:lang w:val="uk-UA"/>
        </w:rPr>
        <w:t>за горло</w:t>
      </w:r>
      <w:r w:rsidRPr="00FB3503" w:rsidR="00FC44F5">
        <w:rPr>
          <w:lang w:val="uk-UA"/>
        </w:rPr>
        <w:t xml:space="preserve">, намагався придушити, </w:t>
      </w:r>
      <w:r w:rsidRPr="00FB3503" w:rsidR="005073AB">
        <w:rPr>
          <w:lang w:val="uk-UA"/>
        </w:rPr>
        <w:t xml:space="preserve">кидав її на меблі чи на підлогу, зіштовхував вниз зі сходів та </w:t>
      </w:r>
      <w:r w:rsidRPr="00FB3503" w:rsidR="00126834">
        <w:rPr>
          <w:lang w:val="uk-UA"/>
        </w:rPr>
        <w:t>бив її ногами. У подальшому його також було звинувачено у тому, що він бив дітей</w:t>
      </w:r>
      <w:r w:rsidRPr="00FB3503" w:rsidR="009A5D63">
        <w:rPr>
          <w:lang w:val="uk-UA"/>
        </w:rPr>
        <w:t xml:space="preserve">, </w:t>
      </w:r>
      <w:r w:rsidRPr="00FB3503" w:rsidR="00700BA6">
        <w:rPr>
          <w:lang w:val="uk-UA"/>
        </w:rPr>
        <w:t>спускав сімейні гроші</w:t>
      </w:r>
      <w:r w:rsidRPr="00FB3503" w:rsidR="009A5D63">
        <w:rPr>
          <w:lang w:val="uk-UA"/>
        </w:rPr>
        <w:t xml:space="preserve"> на гральних автоматах та </w:t>
      </w:r>
      <w:r w:rsidRPr="00FB3503" w:rsidR="00700BA6">
        <w:rPr>
          <w:lang w:val="uk-UA"/>
        </w:rPr>
        <w:t xml:space="preserve">розбивав вщент посуд. Як наслідок, його дружині було розбито ніс, заподіяні синяки та гематоми, і вона була змушена звертатись через це по медичну допомогу 26 червня 2000 року, 18 липня 2003 року та 8 лютого 2006 року після нападів, вчинених відповідно 24 червня 2000 року, 17 липня 2003 року та 8 лютого 2006 року. Як стверджувалось, заявник прагнув </w:t>
      </w:r>
      <w:r w:rsidRPr="00FB3503" w:rsidR="00650484">
        <w:rPr>
          <w:lang w:val="uk-UA"/>
        </w:rPr>
        <w:t>психологічно підірвати свою дружину з тим, щоби її контролювати. Відповідно до позиції прокурора, заявник тим самим вчинив “</w:t>
      </w:r>
      <w:r w:rsidRPr="00FB3503" w:rsidR="00926CEB">
        <w:rPr>
          <w:lang w:val="uk-UA"/>
        </w:rPr>
        <w:t>продовжуване</w:t>
      </w:r>
      <w:r w:rsidRPr="00FB3503" w:rsidR="00650484">
        <w:rPr>
          <w:lang w:val="uk-UA"/>
        </w:rPr>
        <w:t xml:space="preserve">” кримінальне правопорушення </w:t>
      </w:r>
      <w:r w:rsidRPr="00FB3503" w:rsidR="00650484">
        <w:rPr>
          <w:i/>
          <w:lang w:val="uk-UA"/>
        </w:rPr>
        <w:t>(</w:t>
      </w:r>
      <w:r w:rsidRPr="00FB3503" w:rsidR="00650484">
        <w:rPr>
          <w:i/>
          <w:lang w:val="en-GB"/>
        </w:rPr>
        <w:t>trvaj</w:t>
      </w:r>
      <w:r w:rsidRPr="00FB3503" w:rsidR="00650484">
        <w:rPr>
          <w:i/>
          <w:lang w:val="uk-UA"/>
        </w:rPr>
        <w:t>í</w:t>
      </w:r>
      <w:r w:rsidRPr="00FB3503" w:rsidR="00650484">
        <w:rPr>
          <w:i/>
          <w:lang w:val="en-GB"/>
        </w:rPr>
        <w:t>c</w:t>
      </w:r>
      <w:r w:rsidRPr="00FB3503" w:rsidR="00650484">
        <w:rPr>
          <w:i/>
          <w:lang w:val="uk-UA"/>
        </w:rPr>
        <w:t xml:space="preserve">í </w:t>
      </w:r>
      <w:r w:rsidRPr="00FB3503" w:rsidR="00650484">
        <w:rPr>
          <w:i/>
          <w:lang w:val="en-GB"/>
        </w:rPr>
        <w:t>trestn</w:t>
      </w:r>
      <w:r w:rsidRPr="00FB3503" w:rsidR="00650484">
        <w:rPr>
          <w:i/>
          <w:lang w:val="uk-UA"/>
        </w:rPr>
        <w:t xml:space="preserve">ý </w:t>
      </w:r>
      <w:r w:rsidRPr="00FB3503" w:rsidR="00650484">
        <w:rPr>
          <w:rFonts w:cstheme="minorHAnsi"/>
          <w:i/>
          <w:lang w:val="uk-UA"/>
        </w:rPr>
        <w:t>č</w:t>
      </w:r>
      <w:r w:rsidRPr="00FB3503" w:rsidR="00650484">
        <w:rPr>
          <w:i/>
          <w:lang w:val="en-GB"/>
        </w:rPr>
        <w:t>in</w:t>
      </w:r>
      <w:r w:rsidRPr="00FB3503" w:rsidR="00650484">
        <w:rPr>
          <w:i/>
          <w:lang w:val="uk-UA"/>
        </w:rPr>
        <w:t>)</w:t>
      </w:r>
      <w:r w:rsidRPr="00FB3503" w:rsidR="00650484">
        <w:rPr>
          <w:lang w:val="uk-UA"/>
        </w:rPr>
        <w:t xml:space="preserve"> у виді поганого поводження з особою, яка живе під одним дахом</w:t>
      </w:r>
      <w:r w:rsidRPr="00FB3503" w:rsidR="0043537F">
        <w:rPr>
          <w:lang w:val="uk-UA"/>
        </w:rPr>
        <w:t>,</w:t>
      </w:r>
      <w:r w:rsidRPr="00FB3503" w:rsidR="00650484">
        <w:rPr>
          <w:lang w:val="uk-UA"/>
        </w:rPr>
        <w:t xml:space="preserve"> у розумінні пунктів 1 та 2(</w:t>
      </w:r>
      <w:r w:rsidRPr="00FB3503" w:rsidR="00650484">
        <w:rPr>
          <w:lang w:val="en-GB"/>
        </w:rPr>
        <w:t>b</w:t>
      </w:r>
      <w:r w:rsidRPr="00FB3503" w:rsidR="00650484">
        <w:rPr>
          <w:lang w:val="uk-UA"/>
        </w:rPr>
        <w:t>) статті 215а Кримінального кодексу</w:t>
      </w:r>
      <w:r w:rsidRPr="00FB3503" w:rsidR="0043537F">
        <w:rPr>
          <w:lang w:val="uk-UA"/>
        </w:rPr>
        <w:t>, беручи до уваги що така поведінка заявника до запровадження 1 червня 2004 року цього правопорушення підпадала під правопорушення у вигляді насильства проти особи чи групи осіб за статтею 197а Кримінального кодексу та нападу, що спричинив тілесні ушкодження, за статтею 221 цього Кодексу.</w:t>
      </w:r>
    </w:p>
    <w:p w:rsidRPr="00FB3503" w:rsidR="00F77F64" w:rsidP="00FB3503" w:rsidRDefault="0093514B">
      <w:pPr>
        <w:pStyle w:val="ECHRPara"/>
        <w:rPr>
          <w:lang w:val="uk-UA"/>
        </w:rPr>
      </w:pPr>
      <w:r w:rsidRPr="00FB3503">
        <w:rPr>
          <w:lang w:val="en-GB"/>
        </w:rPr>
        <w:fldChar w:fldCharType="begin"/>
      </w:r>
      <w:r w:rsidRPr="00FB3503">
        <w:rPr>
          <w:lang w:val="ru-RU"/>
        </w:rPr>
        <w:instrText xml:space="preserve"> </w:instrText>
      </w:r>
      <w:r w:rsidRPr="00FB3503">
        <w:rPr>
          <w:lang w:val="en-GB"/>
        </w:rPr>
        <w:instrText>SEQ</w:instrText>
      </w:r>
      <w:r w:rsidRPr="00FB3503">
        <w:rPr>
          <w:lang w:val="ru-RU"/>
        </w:rPr>
        <w:instrText xml:space="preserve"> </w:instrText>
      </w:r>
      <w:r w:rsidRPr="00FB3503">
        <w:rPr>
          <w:lang w:val="en-GB"/>
        </w:rPr>
        <w:instrText>level</w:instrText>
      </w:r>
      <w:r w:rsidRPr="00FB3503">
        <w:rPr>
          <w:lang w:val="ru-RU"/>
        </w:rPr>
        <w:instrText>0 \*</w:instrText>
      </w:r>
      <w:r w:rsidRPr="00FB3503">
        <w:rPr>
          <w:lang w:val="en-GB"/>
        </w:rPr>
        <w:instrText>arabic</w:instrText>
      </w:r>
      <w:r w:rsidRPr="00FB3503">
        <w:rPr>
          <w:lang w:val="ru-RU"/>
        </w:rPr>
        <w:instrText xml:space="preserve"> </w:instrText>
      </w:r>
      <w:r w:rsidRPr="00FB3503">
        <w:rPr>
          <w:lang w:val="en-GB"/>
        </w:rPr>
        <w:fldChar w:fldCharType="separate"/>
      </w:r>
      <w:r w:rsidRPr="00FB3503" w:rsidR="00FB3503">
        <w:rPr>
          <w:noProof/>
          <w:lang w:val="uk-UA"/>
        </w:rPr>
        <w:t>11</w:t>
      </w:r>
      <w:r w:rsidRPr="00FB3503">
        <w:rPr>
          <w:lang w:val="en-GB"/>
        </w:rPr>
        <w:fldChar w:fldCharType="end"/>
      </w:r>
      <w:r w:rsidRPr="00FB3503">
        <w:rPr>
          <w:lang w:val="ru-RU"/>
        </w:rPr>
        <w:t>.</w:t>
      </w:r>
      <w:r w:rsidRPr="00FB3503">
        <w:rPr>
          <w:lang w:val="en-GB"/>
        </w:rPr>
        <w:t> </w:t>
      </w:r>
      <w:r w:rsidRPr="00FB3503" w:rsidR="00F77F64">
        <w:rPr>
          <w:lang w:val="uk-UA"/>
        </w:rPr>
        <w:t>18 квітня 2007 року міський суд Брно визнав заявника винним у</w:t>
      </w:r>
      <w:r w:rsidRPr="00FB3503" w:rsidR="00FB3503">
        <w:rPr>
          <w:lang w:val="uk-UA"/>
        </w:rPr>
        <w:t xml:space="preserve"> </w:t>
      </w:r>
      <w:r w:rsidRPr="00FB3503" w:rsidR="00F77F64">
        <w:rPr>
          <w:lang w:val="uk-UA"/>
        </w:rPr>
        <w:t>погано</w:t>
      </w:r>
      <w:r w:rsidRPr="00FB3503" w:rsidR="00175F4B">
        <w:rPr>
          <w:lang w:val="uk-UA"/>
        </w:rPr>
        <w:t>му</w:t>
      </w:r>
      <w:r w:rsidRPr="00FB3503" w:rsidR="00F77F64">
        <w:rPr>
          <w:lang w:val="uk-UA"/>
        </w:rPr>
        <w:t xml:space="preserve"> поводженн</w:t>
      </w:r>
      <w:r w:rsidRPr="00FB3503" w:rsidR="00175F4B">
        <w:rPr>
          <w:lang w:val="uk-UA"/>
        </w:rPr>
        <w:t>і</w:t>
      </w:r>
      <w:r w:rsidRPr="00FB3503" w:rsidR="00F77F64">
        <w:rPr>
          <w:lang w:val="uk-UA"/>
        </w:rPr>
        <w:t xml:space="preserve"> з особою, яка живе під одним дахом, </w:t>
      </w:r>
      <w:r w:rsidRPr="00FB3503" w:rsidR="00175F4B">
        <w:rPr>
          <w:lang w:val="uk-UA"/>
        </w:rPr>
        <w:t xml:space="preserve">вчиненому принаймні у період між 2000 роком та 8 лютого 2006 року, як було описано в обвинувальному акті, в якому також містилося посилання на той факт, що </w:t>
      </w:r>
      <w:r w:rsidRPr="00FB3503" w:rsidR="00873ECB">
        <w:rPr>
          <w:lang w:val="uk-UA"/>
        </w:rPr>
        <w:t>відповідне</w:t>
      </w:r>
      <w:r w:rsidRPr="00FB3503" w:rsidR="00175F4B">
        <w:rPr>
          <w:lang w:val="uk-UA"/>
        </w:rPr>
        <w:t xml:space="preserve"> поводження відбувалось систематично. </w:t>
      </w:r>
      <w:r w:rsidRPr="00FB3503" w:rsidR="00873ECB">
        <w:rPr>
          <w:lang w:val="uk-UA"/>
        </w:rPr>
        <w:t>Він засудив заявника до двох з половиною років позбавлення волі умовно, з випробувальним терміном на п</w:t>
      </w:r>
      <w:r w:rsidRPr="00FB3503" w:rsidR="00FB3503">
        <w:rPr>
          <w:lang w:val="uk-UA"/>
        </w:rPr>
        <w:t>’</w:t>
      </w:r>
      <w:r w:rsidRPr="00FB3503" w:rsidR="00873ECB">
        <w:rPr>
          <w:lang w:val="uk-UA"/>
        </w:rPr>
        <w:t>ять років. Заявник був поміщений</w:t>
      </w:r>
      <w:r w:rsidRPr="00FB3503" w:rsidR="00FB3503">
        <w:rPr>
          <w:lang w:val="uk-UA"/>
        </w:rPr>
        <w:t xml:space="preserve"> </w:t>
      </w:r>
      <w:r w:rsidRPr="00FB3503" w:rsidR="00873ECB">
        <w:rPr>
          <w:lang w:val="uk-UA"/>
        </w:rPr>
        <w:t>також під нагляд та зобов</w:t>
      </w:r>
      <w:r w:rsidRPr="00FB3503" w:rsidR="00FB3503">
        <w:rPr>
          <w:lang w:val="uk-UA"/>
        </w:rPr>
        <w:t>’</w:t>
      </w:r>
      <w:r w:rsidRPr="00FB3503" w:rsidR="00873ECB">
        <w:rPr>
          <w:lang w:val="uk-UA"/>
        </w:rPr>
        <w:t xml:space="preserve">язаний пройти лікування від алкогольної залежності. </w:t>
      </w:r>
      <w:r w:rsidRPr="00FB3503" w:rsidR="00A33405">
        <w:rPr>
          <w:lang w:val="uk-UA"/>
        </w:rPr>
        <w:t xml:space="preserve">Суд </w:t>
      </w:r>
      <w:r w:rsidRPr="00FB3503" w:rsidR="00AE55CC">
        <w:rPr>
          <w:lang w:val="uk-UA"/>
        </w:rPr>
        <w:t>поклав в основу рішення свідчення, надані заявником, потерпілою (його дружиною) та кількома свідками, включаючи двох дітей подружжя, які навели, серед інших інцидентів, десять прикладів того, як заявник словесно ображав свою дружину</w:t>
      </w:r>
      <w:r w:rsidRPr="00FB3503" w:rsidR="003A3C8B">
        <w:rPr>
          <w:lang w:val="uk-UA"/>
        </w:rPr>
        <w:t xml:space="preserve">, чотири приклади того, як заявник хапав дружину руками і душив її, та словесні і/чи фізичні напади, які </w:t>
      </w:r>
      <w:r w:rsidRPr="00FB3503" w:rsidR="007F539F">
        <w:rPr>
          <w:lang w:val="uk-UA"/>
        </w:rPr>
        <w:t xml:space="preserve">заявник </w:t>
      </w:r>
      <w:r w:rsidRPr="00FB3503" w:rsidR="003A3C8B">
        <w:rPr>
          <w:lang w:val="uk-UA"/>
        </w:rPr>
        <w:t>вчиня</w:t>
      </w:r>
      <w:r w:rsidRPr="00FB3503" w:rsidR="007F539F">
        <w:rPr>
          <w:lang w:val="uk-UA"/>
        </w:rPr>
        <w:t>в</w:t>
      </w:r>
      <w:r w:rsidRPr="00FB3503" w:rsidR="003A3C8B">
        <w:rPr>
          <w:lang w:val="uk-UA"/>
        </w:rPr>
        <w:t xml:space="preserve"> </w:t>
      </w:r>
      <w:r w:rsidRPr="00FB3503" w:rsidR="007F539F">
        <w:rPr>
          <w:lang w:val="uk-UA"/>
        </w:rPr>
        <w:t xml:space="preserve">по відношенню до </w:t>
      </w:r>
      <w:r w:rsidRPr="00FB3503" w:rsidR="003A3C8B">
        <w:rPr>
          <w:lang w:val="uk-UA"/>
        </w:rPr>
        <w:t>сво</w:t>
      </w:r>
      <w:r w:rsidRPr="00FB3503" w:rsidR="007F539F">
        <w:rPr>
          <w:lang w:val="uk-UA"/>
        </w:rPr>
        <w:t>єї</w:t>
      </w:r>
      <w:r w:rsidRPr="00FB3503" w:rsidR="003A3C8B">
        <w:rPr>
          <w:lang w:val="uk-UA"/>
        </w:rPr>
        <w:t xml:space="preserve"> дружин</w:t>
      </w:r>
      <w:r w:rsidRPr="00FB3503" w:rsidR="007F539F">
        <w:rPr>
          <w:lang w:val="uk-UA"/>
        </w:rPr>
        <w:t>и</w:t>
      </w:r>
      <w:r w:rsidRPr="00FB3503" w:rsidR="003A3C8B">
        <w:rPr>
          <w:lang w:val="uk-UA"/>
        </w:rPr>
        <w:t xml:space="preserve"> з мі</w:t>
      </w:r>
      <w:r w:rsidRPr="00FB3503" w:rsidR="007F539F">
        <w:rPr>
          <w:lang w:val="uk-UA"/>
        </w:rPr>
        <w:t>сячними інтервалами, а також документальні докази та експертні висновки. Він також взяв до уваги то</w:t>
      </w:r>
      <w:r w:rsidRPr="00FB3503" w:rsidR="009D636C">
        <w:rPr>
          <w:lang w:val="uk-UA"/>
        </w:rPr>
        <w:t>й</w:t>
      </w:r>
      <w:r w:rsidRPr="00FB3503" w:rsidR="007F539F">
        <w:rPr>
          <w:lang w:val="uk-UA"/>
        </w:rPr>
        <w:t xml:space="preserve"> факт, що заявник визнав свою вину у сварках і фізичному насильстві у взаємостосунках з дружиною; він визнав, зокрема, що інколи давав своїй дружині ляпасів чи бив її кулаком.</w:t>
      </w:r>
    </w:p>
    <w:p w:rsidRPr="00FB3503" w:rsidR="007F539F" w:rsidP="00FB3503" w:rsidRDefault="007F539F">
      <w:pPr>
        <w:pStyle w:val="ECHRPara"/>
        <w:rPr>
          <w:lang w:val="uk-UA"/>
        </w:rPr>
      </w:pPr>
      <w:r w:rsidRPr="00FB3503">
        <w:rPr>
          <w:lang w:val="uk-UA"/>
        </w:rPr>
        <w:t>Суд прийняв кваліфікацію правопорушення як погане поводження з особою, яка живе під одним дахом, у розумінні пунктів 1 та 2(</w:t>
      </w:r>
      <w:r w:rsidRPr="00FB3503">
        <w:rPr>
          <w:lang w:val="en-GB"/>
        </w:rPr>
        <w:t>b</w:t>
      </w:r>
      <w:r w:rsidRPr="00FB3503">
        <w:rPr>
          <w:lang w:val="uk-UA"/>
        </w:rPr>
        <w:t>) статті 215а Кримінального кодексу</w:t>
      </w:r>
      <w:r w:rsidRPr="00FB3503" w:rsidR="001106C5">
        <w:rPr>
          <w:lang w:val="uk-UA"/>
        </w:rPr>
        <w:t xml:space="preserve">, які набули чинності з 1 червня 2004 року, дійшовши до думки, що ця кваліфікація також поширювалась на дії, вчинені заявником до цієї дати, оскільки вони були караними на той час та </w:t>
      </w:r>
      <w:r w:rsidRPr="00FB3503" w:rsidR="00C47144">
        <w:rPr>
          <w:lang w:val="uk-UA"/>
        </w:rPr>
        <w:t xml:space="preserve">відповідали принаймні правопорушенню у вигляді </w:t>
      </w:r>
      <w:r w:rsidRPr="00FB3503">
        <w:rPr>
          <w:lang w:val="uk-UA"/>
        </w:rPr>
        <w:t xml:space="preserve">насильства проти особи чи групи осіб за статтею 197а Кримінального кодексу. </w:t>
      </w:r>
      <w:r w:rsidRPr="00FB3503" w:rsidR="00C47144">
        <w:rPr>
          <w:lang w:val="uk-UA"/>
        </w:rPr>
        <w:t>Нарешті, суд визнав, що вчинене у даному випадку правопорушення через тривалість розглядуваної поведінки становило відносно високий рівень небезпеки, що виправдовувало засудження строком від двох до восьми років позбавлення волі за пунктом 2 статті 215а Кримінального кодексу. Приймаючи до уваги пом</w:t>
      </w:r>
      <w:r w:rsidRPr="00FB3503" w:rsidR="00FB3503">
        <w:rPr>
          <w:lang w:val="uk-UA"/>
        </w:rPr>
        <w:t>’</w:t>
      </w:r>
      <w:r w:rsidRPr="00FB3503" w:rsidR="00C47144">
        <w:rPr>
          <w:lang w:val="uk-UA"/>
        </w:rPr>
        <w:t>якшуючі обставини (зокрема,</w:t>
      </w:r>
      <w:r w:rsidRPr="00FB3503" w:rsidR="00D452F6">
        <w:rPr>
          <w:lang w:val="uk-UA"/>
        </w:rPr>
        <w:t xml:space="preserve"> </w:t>
      </w:r>
      <w:r w:rsidRPr="00FB3503" w:rsidR="00C47144">
        <w:rPr>
          <w:lang w:val="uk-UA"/>
        </w:rPr>
        <w:t xml:space="preserve">факт визнання </w:t>
      </w:r>
      <w:r w:rsidRPr="00FB3503" w:rsidR="00D452F6">
        <w:rPr>
          <w:lang w:val="uk-UA"/>
        </w:rPr>
        <w:t xml:space="preserve">заявником </w:t>
      </w:r>
      <w:r w:rsidRPr="00FB3503" w:rsidR="00C47144">
        <w:rPr>
          <w:lang w:val="uk-UA"/>
        </w:rPr>
        <w:t>вини</w:t>
      </w:r>
      <w:r w:rsidRPr="00FB3503" w:rsidR="00D452F6">
        <w:rPr>
          <w:lang w:val="uk-UA"/>
        </w:rPr>
        <w:t xml:space="preserve"> та</w:t>
      </w:r>
      <w:r w:rsidRPr="00FB3503" w:rsidR="00C47144">
        <w:rPr>
          <w:lang w:val="uk-UA"/>
        </w:rPr>
        <w:t xml:space="preserve"> відсутність попередніх судимостей), він виніс умовний вирок</w:t>
      </w:r>
      <w:r w:rsidRPr="00FB3503" w:rsidR="00D452F6">
        <w:rPr>
          <w:lang w:val="uk-UA"/>
        </w:rPr>
        <w:t xml:space="preserve">, </w:t>
      </w:r>
      <w:r w:rsidRPr="00FB3503" w:rsidR="00576F84">
        <w:rPr>
          <w:lang w:val="uk-UA"/>
        </w:rPr>
        <w:t>який ґрунтувався на</w:t>
      </w:r>
      <w:r w:rsidRPr="00FB3503" w:rsidR="00D452F6">
        <w:rPr>
          <w:lang w:val="uk-UA"/>
        </w:rPr>
        <w:t xml:space="preserve"> нижн</w:t>
      </w:r>
      <w:r w:rsidRPr="00FB3503" w:rsidR="00576F84">
        <w:rPr>
          <w:lang w:val="uk-UA"/>
        </w:rPr>
        <w:t>ій</w:t>
      </w:r>
      <w:r w:rsidRPr="00FB3503" w:rsidR="00D452F6">
        <w:rPr>
          <w:lang w:val="uk-UA"/>
        </w:rPr>
        <w:t xml:space="preserve"> межі </w:t>
      </w:r>
      <w:r w:rsidRPr="00FB3503" w:rsidR="00576F84">
        <w:rPr>
          <w:lang w:val="uk-UA"/>
        </w:rPr>
        <w:t>діапазону</w:t>
      </w:r>
      <w:r w:rsidRPr="00FB3503" w:rsidR="00D452F6">
        <w:rPr>
          <w:lang w:val="uk-UA"/>
        </w:rPr>
        <w:t>.</w:t>
      </w:r>
    </w:p>
    <w:p w:rsidRPr="00FB3503" w:rsidR="00FB3503" w:rsidP="00FB3503" w:rsidRDefault="0093514B">
      <w:pPr>
        <w:pStyle w:val="ECHRPara"/>
        <w:rPr>
          <w:lang w:val="uk-UA"/>
        </w:rPr>
      </w:pPr>
      <w:r w:rsidRPr="00FB3503">
        <w:rPr>
          <w:lang w:val="en-GB"/>
        </w:rPr>
        <w:fldChar w:fldCharType="begin"/>
      </w:r>
      <w:r w:rsidRPr="00FB3503">
        <w:rPr>
          <w:lang w:val="ru-RU"/>
        </w:rPr>
        <w:instrText xml:space="preserve"> </w:instrText>
      </w:r>
      <w:r w:rsidRPr="00FB3503">
        <w:rPr>
          <w:lang w:val="en-GB"/>
        </w:rPr>
        <w:instrText>SEQ</w:instrText>
      </w:r>
      <w:r w:rsidRPr="00FB3503">
        <w:rPr>
          <w:lang w:val="ru-RU"/>
        </w:rPr>
        <w:instrText xml:space="preserve"> </w:instrText>
      </w:r>
      <w:r w:rsidRPr="00FB3503">
        <w:rPr>
          <w:lang w:val="en-GB"/>
        </w:rPr>
        <w:instrText>level</w:instrText>
      </w:r>
      <w:r w:rsidRPr="00FB3503">
        <w:rPr>
          <w:lang w:val="ru-RU"/>
        </w:rPr>
        <w:instrText>0 \*</w:instrText>
      </w:r>
      <w:r w:rsidRPr="00FB3503">
        <w:rPr>
          <w:lang w:val="en-GB"/>
        </w:rPr>
        <w:instrText>arabic</w:instrText>
      </w:r>
      <w:r w:rsidRPr="00FB3503">
        <w:rPr>
          <w:lang w:val="ru-RU"/>
        </w:rPr>
        <w:instrText xml:space="preserve"> </w:instrText>
      </w:r>
      <w:r w:rsidRPr="00FB3503">
        <w:rPr>
          <w:lang w:val="en-GB"/>
        </w:rPr>
        <w:fldChar w:fldCharType="separate"/>
      </w:r>
      <w:r w:rsidRPr="00FB3503" w:rsidR="00FB3503">
        <w:rPr>
          <w:noProof/>
          <w:lang w:val="uk-UA"/>
        </w:rPr>
        <w:t>12</w:t>
      </w:r>
      <w:r w:rsidRPr="00FB3503">
        <w:rPr>
          <w:lang w:val="en-GB"/>
        </w:rPr>
        <w:fldChar w:fldCharType="end"/>
      </w:r>
      <w:r w:rsidRPr="00FB3503">
        <w:rPr>
          <w:lang w:val="ru-RU"/>
        </w:rPr>
        <w:t>.</w:t>
      </w:r>
      <w:r w:rsidRPr="00FB3503">
        <w:rPr>
          <w:lang w:val="en-GB"/>
        </w:rPr>
        <w:t> </w:t>
      </w:r>
      <w:r w:rsidRPr="00FB3503" w:rsidR="00576F84">
        <w:rPr>
          <w:lang w:val="uk-UA"/>
        </w:rPr>
        <w:t xml:space="preserve">6 вересня 2007 року регіональний суд Брно відхилив апеляцію заявника, в якій він оспорював </w:t>
      </w:r>
      <w:r w:rsidRPr="00FB3503" w:rsidR="00CE431B">
        <w:rPr>
          <w:lang w:val="uk-UA"/>
        </w:rPr>
        <w:t xml:space="preserve">встановлені міським судом </w:t>
      </w:r>
      <w:r w:rsidRPr="00FB3503" w:rsidR="00576F84">
        <w:rPr>
          <w:lang w:val="uk-UA"/>
        </w:rPr>
        <w:t>факти</w:t>
      </w:r>
      <w:r w:rsidRPr="00FB3503" w:rsidR="00CE431B">
        <w:rPr>
          <w:lang w:val="uk-UA"/>
        </w:rPr>
        <w:t xml:space="preserve"> та</w:t>
      </w:r>
      <w:r w:rsidRPr="00FB3503" w:rsidR="00576F84">
        <w:rPr>
          <w:lang w:val="uk-UA"/>
        </w:rPr>
        <w:t xml:space="preserve"> однобічн</w:t>
      </w:r>
      <w:r w:rsidRPr="00FB3503" w:rsidR="00CE431B">
        <w:rPr>
          <w:lang w:val="uk-UA"/>
        </w:rPr>
        <w:t>ість</w:t>
      </w:r>
      <w:r w:rsidRPr="00FB3503" w:rsidR="00576F84">
        <w:rPr>
          <w:lang w:val="uk-UA"/>
        </w:rPr>
        <w:t xml:space="preserve"> оцінк</w:t>
      </w:r>
      <w:r w:rsidRPr="00FB3503" w:rsidR="00CE431B">
        <w:rPr>
          <w:lang w:val="uk-UA"/>
        </w:rPr>
        <w:t>и</w:t>
      </w:r>
      <w:r w:rsidRPr="00FB3503" w:rsidR="00576F84">
        <w:rPr>
          <w:lang w:val="uk-UA"/>
        </w:rPr>
        <w:t xml:space="preserve"> доказів.</w:t>
      </w:r>
      <w:r w:rsidRPr="00FB3503" w:rsidR="00CE431B">
        <w:rPr>
          <w:lang w:val="uk-UA"/>
        </w:rPr>
        <w:t xml:space="preserve"> </w:t>
      </w:r>
      <w:r w:rsidRPr="00FB3503" w:rsidR="00576F84">
        <w:rPr>
          <w:lang w:val="uk-UA"/>
        </w:rPr>
        <w:t xml:space="preserve">Регіональний суд не виявив недоліків у попередньому провадженні і </w:t>
      </w:r>
      <w:r w:rsidRPr="00FB3503" w:rsidR="00CE431B">
        <w:rPr>
          <w:lang w:val="uk-UA"/>
        </w:rPr>
        <w:t>дійшов думки, що кваліфікація поведінки заявника відповідала положенням Кримінального кодексу.</w:t>
      </w:r>
    </w:p>
    <w:bookmarkStart w:name="par13" w:id="3"/>
    <w:p w:rsidRPr="00FB3503" w:rsidR="00CE431B" w:rsidP="00FB3503" w:rsidRDefault="0093514B">
      <w:pPr>
        <w:pStyle w:val="ECHRPara"/>
        <w:rPr>
          <w:lang w:val="uk-UA"/>
        </w:rPr>
      </w:pPr>
      <w:r w:rsidRPr="00FB3503">
        <w:rPr>
          <w:lang w:val="en-GB"/>
        </w:rPr>
        <w:fldChar w:fldCharType="begin"/>
      </w:r>
      <w:r w:rsidRPr="00FB3503">
        <w:rPr>
          <w:lang w:val="ru-RU"/>
        </w:rPr>
        <w:instrText xml:space="preserve"> </w:instrText>
      </w:r>
      <w:r w:rsidRPr="00FB3503">
        <w:rPr>
          <w:lang w:val="en-GB"/>
        </w:rPr>
        <w:instrText>SEQ</w:instrText>
      </w:r>
      <w:r w:rsidRPr="00FB3503">
        <w:rPr>
          <w:lang w:val="ru-RU"/>
        </w:rPr>
        <w:instrText xml:space="preserve"> </w:instrText>
      </w:r>
      <w:r w:rsidRPr="00FB3503">
        <w:rPr>
          <w:lang w:val="en-GB"/>
        </w:rPr>
        <w:instrText>level</w:instrText>
      </w:r>
      <w:r w:rsidRPr="00FB3503">
        <w:rPr>
          <w:lang w:val="ru-RU"/>
        </w:rPr>
        <w:instrText>0 \*</w:instrText>
      </w:r>
      <w:r w:rsidRPr="00FB3503">
        <w:rPr>
          <w:lang w:val="en-GB"/>
        </w:rPr>
        <w:instrText>arabic</w:instrText>
      </w:r>
      <w:r w:rsidRPr="00FB3503">
        <w:rPr>
          <w:lang w:val="ru-RU"/>
        </w:rPr>
        <w:instrText xml:space="preserve"> </w:instrText>
      </w:r>
      <w:r w:rsidRPr="00FB3503">
        <w:rPr>
          <w:lang w:val="en-GB"/>
        </w:rPr>
        <w:fldChar w:fldCharType="separate"/>
      </w:r>
      <w:r w:rsidRPr="00FB3503" w:rsidR="00FB3503">
        <w:rPr>
          <w:noProof/>
          <w:lang w:val="uk-UA"/>
        </w:rPr>
        <w:t>13</w:t>
      </w:r>
      <w:r w:rsidRPr="00FB3503">
        <w:rPr>
          <w:lang w:val="en-GB"/>
        </w:rPr>
        <w:fldChar w:fldCharType="end"/>
      </w:r>
      <w:bookmarkEnd w:id="3"/>
      <w:r w:rsidRPr="00FB3503">
        <w:rPr>
          <w:lang w:val="ru-RU"/>
        </w:rPr>
        <w:t>.</w:t>
      </w:r>
      <w:r w:rsidRPr="00FB3503">
        <w:rPr>
          <w:lang w:val="en-GB"/>
        </w:rPr>
        <w:t> </w:t>
      </w:r>
      <w:r w:rsidRPr="00FB3503" w:rsidR="00CE431B">
        <w:rPr>
          <w:lang w:val="uk-UA"/>
        </w:rPr>
        <w:t>21 лютого 2008 року</w:t>
      </w:r>
      <w:r w:rsidRPr="00FB3503" w:rsidR="00CE185D">
        <w:rPr>
          <w:lang w:val="uk-UA"/>
        </w:rPr>
        <w:t xml:space="preserve"> Верховний суд відхилив як явно необґрунтовану апеляцію заявника з питань права, у якій він скаржився на те, що суд першої інстанції застосував статтю 215а Кримінального кодексу навіть </w:t>
      </w:r>
      <w:r w:rsidRPr="00FB3503" w:rsidR="00C469EA">
        <w:rPr>
          <w:lang w:val="uk-UA"/>
        </w:rPr>
        <w:t>що</w:t>
      </w:r>
      <w:r w:rsidRPr="00FB3503" w:rsidR="00CE185D">
        <w:rPr>
          <w:lang w:val="uk-UA"/>
        </w:rPr>
        <w:t>до його поведінки до 1 червня</w:t>
      </w:r>
      <w:r w:rsidRPr="00FB3503" w:rsidR="00C469EA">
        <w:rPr>
          <w:lang w:val="uk-UA"/>
        </w:rPr>
        <w:t xml:space="preserve"> 2004 року, коли такого правопорушення як погане поводження не існувало ще у національному законі. На цей аргумент Верховний суд зауважив</w:t>
      </w:r>
      <w:r w:rsidRPr="00FB3503" w:rsidR="00A52C2D">
        <w:rPr>
          <w:lang w:val="uk-UA"/>
        </w:rPr>
        <w:t xml:space="preserve"> з посиланням на своє рішення </w:t>
      </w:r>
      <w:r w:rsidRPr="00FB3503" w:rsidR="00A52C2D">
        <w:rPr>
          <w:lang w:val="en-GB"/>
        </w:rPr>
        <w:t>Tzn</w:t>
      </w:r>
      <w:r w:rsidRPr="00FB3503" w:rsidR="00A52C2D">
        <w:rPr>
          <w:lang w:val="uk-UA"/>
        </w:rPr>
        <w:t xml:space="preserve"> 12/93 від 8 грудня 1993 року</w:t>
      </w:r>
      <w:r w:rsidRPr="00FB3503" w:rsidR="00C469EA">
        <w:rPr>
          <w:lang w:val="uk-UA"/>
        </w:rPr>
        <w:t>, що</w:t>
      </w:r>
      <w:r w:rsidRPr="00FB3503" w:rsidR="00EC4184">
        <w:rPr>
          <w:lang w:val="uk-UA"/>
        </w:rPr>
        <w:t xml:space="preserve"> якщо мало</w:t>
      </w:r>
      <w:r w:rsidRPr="00FB3503" w:rsidR="00A52C2D">
        <w:rPr>
          <w:lang w:val="uk-UA"/>
        </w:rPr>
        <w:t xml:space="preserve"> місце, як у цій справі, “продовж</w:t>
      </w:r>
      <w:r w:rsidRPr="00FB3503" w:rsidR="00EC4184">
        <w:rPr>
          <w:lang w:val="uk-UA"/>
        </w:rPr>
        <w:t>ення</w:t>
      </w:r>
      <w:r w:rsidRPr="00FB3503" w:rsidR="00A52C2D">
        <w:rPr>
          <w:lang w:val="uk-UA"/>
        </w:rPr>
        <w:t xml:space="preserve"> кримінального правопорушення” </w:t>
      </w:r>
      <w:r w:rsidRPr="00FB3503" w:rsidR="00A52C2D">
        <w:rPr>
          <w:i/>
          <w:lang w:val="uk-UA"/>
        </w:rPr>
        <w:t>(</w:t>
      </w:r>
      <w:r w:rsidRPr="00FB3503" w:rsidR="00A52C2D">
        <w:rPr>
          <w:i/>
        </w:rPr>
        <w:t>pokra</w:t>
      </w:r>
      <w:r w:rsidRPr="00FB3503" w:rsidR="00A52C2D">
        <w:rPr>
          <w:i/>
          <w:lang w:val="uk-UA"/>
        </w:rPr>
        <w:t>č</w:t>
      </w:r>
      <w:r w:rsidRPr="00FB3503" w:rsidR="00A52C2D">
        <w:rPr>
          <w:i/>
        </w:rPr>
        <w:t>ov</w:t>
      </w:r>
      <w:r w:rsidRPr="00FB3503" w:rsidR="00A52C2D">
        <w:rPr>
          <w:i/>
          <w:lang w:val="uk-UA"/>
        </w:rPr>
        <w:t>á</w:t>
      </w:r>
      <w:r w:rsidRPr="00FB3503" w:rsidR="00A52C2D">
        <w:rPr>
          <w:i/>
        </w:rPr>
        <w:t>n</w:t>
      </w:r>
      <w:r w:rsidRPr="00FB3503" w:rsidR="00A52C2D">
        <w:rPr>
          <w:i/>
          <w:lang w:val="uk-UA"/>
        </w:rPr>
        <w:t xml:space="preserve">í </w:t>
      </w:r>
      <w:r w:rsidRPr="00FB3503" w:rsidR="00A52C2D">
        <w:rPr>
          <w:i/>
        </w:rPr>
        <w:t>v</w:t>
      </w:r>
      <w:r w:rsidRPr="00FB3503" w:rsidR="00A52C2D">
        <w:rPr>
          <w:i/>
          <w:lang w:val="uk-UA"/>
        </w:rPr>
        <w:t xml:space="preserve"> </w:t>
      </w:r>
      <w:r w:rsidRPr="00FB3503" w:rsidR="00A52C2D">
        <w:rPr>
          <w:i/>
        </w:rPr>
        <w:t>trestn</w:t>
      </w:r>
      <w:r w:rsidRPr="00FB3503" w:rsidR="00A52C2D">
        <w:rPr>
          <w:i/>
          <w:lang w:val="uk-UA"/>
        </w:rPr>
        <w:t>é</w:t>
      </w:r>
      <w:r w:rsidRPr="00FB3503" w:rsidR="00A52C2D">
        <w:rPr>
          <w:i/>
        </w:rPr>
        <w:t>m</w:t>
      </w:r>
      <w:r w:rsidRPr="00FB3503" w:rsidR="00A52C2D">
        <w:rPr>
          <w:i/>
          <w:lang w:val="uk-UA"/>
        </w:rPr>
        <w:t xml:space="preserve"> č</w:t>
      </w:r>
      <w:r w:rsidRPr="00FB3503" w:rsidR="00A52C2D">
        <w:rPr>
          <w:i/>
        </w:rPr>
        <w:t>inu</w:t>
      </w:r>
      <w:r w:rsidRPr="00FB3503" w:rsidR="00A52C2D">
        <w:rPr>
          <w:i/>
          <w:lang w:val="uk-UA"/>
        </w:rPr>
        <w:t>)</w:t>
      </w:r>
      <w:r w:rsidRPr="00FB3503" w:rsidR="009002A1">
        <w:rPr>
          <w:lang w:val="uk-UA"/>
        </w:rPr>
        <w:t xml:space="preserve">, яке можна розглядати як єдиний акт, його кваліфікація у кримінальному праві має </w:t>
      </w:r>
      <w:r w:rsidRPr="00FB3503" w:rsidR="00A42395">
        <w:rPr>
          <w:lang w:val="uk-UA"/>
        </w:rPr>
        <w:t>здійснюватися</w:t>
      </w:r>
      <w:r w:rsidRPr="00FB3503" w:rsidR="009002A1">
        <w:rPr>
          <w:lang w:val="uk-UA"/>
        </w:rPr>
        <w:t xml:space="preserve"> за тим законом, який діяв на час завершення останнього епізоду правопорушення. Тому цей закон також є застосовним і до попередніх актів за умови, що вони становили би злочинну поведінку за попереднім законом. У даній справі Верховний суд </w:t>
      </w:r>
      <w:r w:rsidRPr="00FB3503" w:rsidR="00F014DC">
        <w:rPr>
          <w:lang w:val="uk-UA"/>
        </w:rPr>
        <w:t>зауважив, що поведінка заявника до того, як Кримінальний кодекс було доповнено 1 червня 2004 року, становила принаймні правопорушення, яке було караним за статтею 197а або ж пунктом 1 статті 221 Кримінального кодексу. Після перевірки матеріалів справи він також зробив висновок, що діяння заявника, як вони були описані у резолютивній частині рішення суду першої інстанції</w:t>
      </w:r>
      <w:r w:rsidRPr="00FB3503" w:rsidR="00BC12CA">
        <w:rPr>
          <w:lang w:val="uk-UA"/>
        </w:rPr>
        <w:t xml:space="preserve">, </w:t>
      </w:r>
      <w:r w:rsidRPr="00FB3503" w:rsidR="00BD050E">
        <w:rPr>
          <w:lang w:val="uk-UA"/>
        </w:rPr>
        <w:t>демонстрували</w:t>
      </w:r>
      <w:r w:rsidRPr="00FB3503" w:rsidR="00BC12CA">
        <w:rPr>
          <w:lang w:val="uk-UA"/>
        </w:rPr>
        <w:t xml:space="preserve"> всі правові елементи </w:t>
      </w:r>
      <w:r w:rsidRPr="00FB3503" w:rsidR="00BD050E">
        <w:rPr>
          <w:lang w:val="uk-UA"/>
        </w:rPr>
        <w:t>такого правопорушення як погане поводження з особою, яка живе під одним дахом, у розумінні пунктів 1 і 2(</w:t>
      </w:r>
      <w:r w:rsidRPr="00FB3503" w:rsidR="00BD050E">
        <w:t>b</w:t>
      </w:r>
      <w:r w:rsidRPr="00FB3503" w:rsidR="00BD050E">
        <w:rPr>
          <w:lang w:val="uk-UA"/>
        </w:rPr>
        <w:t>) статті 215</w:t>
      </w:r>
      <w:r w:rsidRPr="00FB3503" w:rsidR="003B2116">
        <w:rPr>
          <w:lang w:val="uk-UA"/>
        </w:rPr>
        <w:t>а</w:t>
      </w:r>
      <w:r w:rsidRPr="00FB3503" w:rsidR="00BD050E">
        <w:rPr>
          <w:lang w:val="uk-UA"/>
        </w:rPr>
        <w:t xml:space="preserve"> Кримінального кодексу.</w:t>
      </w:r>
      <w:r w:rsidRPr="00FB3503" w:rsidR="00941A28">
        <w:rPr>
          <w:lang w:val="uk-UA"/>
        </w:rPr>
        <w:t xml:space="preserve"> Стосовно продовж</w:t>
      </w:r>
      <w:r w:rsidRPr="00FB3503" w:rsidR="00EC4184">
        <w:rPr>
          <w:lang w:val="uk-UA"/>
        </w:rPr>
        <w:t>уваності</w:t>
      </w:r>
      <w:r w:rsidRPr="00FB3503" w:rsidR="00941A28">
        <w:rPr>
          <w:lang w:val="uk-UA"/>
        </w:rPr>
        <w:t xml:space="preserve"> правопорушення Верховний суд зазначив, що саме це погане поводження характеризувалося певною тривалістю. Для того щоб правопорушення розглядалося як таке, що продовжувалос</w:t>
      </w:r>
      <w:r w:rsidRPr="00FB3503" w:rsidR="00311C86">
        <w:rPr>
          <w:lang w:val="uk-UA"/>
        </w:rPr>
        <w:t>ь тривалий період часу, воно мало</w:t>
      </w:r>
      <w:r w:rsidRPr="00FB3503" w:rsidR="00941A28">
        <w:rPr>
          <w:lang w:val="uk-UA"/>
        </w:rPr>
        <w:t xml:space="preserve"> здійснюватись кілька місяців. Оскільки заявник вчиняв розглядуване правопорушення як мінімум між 2000 роком і 8 лютого 2006 року, тобто протягом періоду у кілька років,</w:t>
      </w:r>
      <w:r w:rsidRPr="00FB3503" w:rsidR="00C05B20">
        <w:rPr>
          <w:lang w:val="uk-UA"/>
        </w:rPr>
        <w:t xml:space="preserve"> його поведінка вочевидь містила</w:t>
      </w:r>
      <w:r w:rsidRPr="00FB3503" w:rsidR="00941A28">
        <w:rPr>
          <w:lang w:val="uk-UA"/>
        </w:rPr>
        <w:t xml:space="preserve"> матеріальний елемент </w:t>
      </w:r>
      <w:r w:rsidRPr="00FB3503" w:rsidR="003B2116">
        <w:rPr>
          <w:lang w:val="uk-UA"/>
        </w:rPr>
        <w:t>продовження</w:t>
      </w:r>
      <w:r w:rsidRPr="00FB3503" w:rsidR="00941A28">
        <w:rPr>
          <w:lang w:val="uk-UA"/>
        </w:rPr>
        <w:t xml:space="preserve"> правопорушення поган</w:t>
      </w:r>
      <w:r w:rsidRPr="00FB3503" w:rsidR="003B2116">
        <w:rPr>
          <w:lang w:val="uk-UA"/>
        </w:rPr>
        <w:t>ого</w:t>
      </w:r>
      <w:r w:rsidRPr="00FB3503" w:rsidR="00941A28">
        <w:rPr>
          <w:lang w:val="uk-UA"/>
        </w:rPr>
        <w:t xml:space="preserve"> поводження за пунктом </w:t>
      </w:r>
      <w:r w:rsidRPr="00FB3503" w:rsidR="003B2116">
        <w:rPr>
          <w:lang w:val="uk-UA"/>
        </w:rPr>
        <w:t>2(</w:t>
      </w:r>
      <w:r w:rsidRPr="00FB3503" w:rsidR="003B2116">
        <w:t>b</w:t>
      </w:r>
      <w:r w:rsidRPr="00FB3503" w:rsidR="003B2116">
        <w:rPr>
          <w:lang w:val="uk-UA"/>
        </w:rPr>
        <w:t>) статті 215а Кримінального кодексу.</w:t>
      </w:r>
    </w:p>
    <w:p w:rsidRPr="00FB3503" w:rsidR="00FB3503" w:rsidP="00FB3503" w:rsidRDefault="0093514B">
      <w:pPr>
        <w:pStyle w:val="ECHRPara"/>
        <w:rPr>
          <w:lang w:val="uk-UA"/>
        </w:rPr>
      </w:pPr>
      <w:r w:rsidRPr="00FB3503">
        <w:rPr>
          <w:lang w:val="en-GB"/>
        </w:rPr>
        <w:fldChar w:fldCharType="begin"/>
      </w:r>
      <w:r w:rsidRPr="00FB3503">
        <w:rPr>
          <w:lang w:val="ru-RU"/>
        </w:rPr>
        <w:instrText xml:space="preserve"> </w:instrText>
      </w:r>
      <w:r w:rsidRPr="00FB3503">
        <w:rPr>
          <w:lang w:val="en-GB"/>
        </w:rPr>
        <w:instrText>SEQ</w:instrText>
      </w:r>
      <w:r w:rsidRPr="00FB3503">
        <w:rPr>
          <w:lang w:val="ru-RU"/>
        </w:rPr>
        <w:instrText xml:space="preserve"> </w:instrText>
      </w:r>
      <w:r w:rsidRPr="00FB3503">
        <w:rPr>
          <w:lang w:val="en-GB"/>
        </w:rPr>
        <w:instrText>level</w:instrText>
      </w:r>
      <w:r w:rsidRPr="00FB3503">
        <w:rPr>
          <w:lang w:val="ru-RU"/>
        </w:rPr>
        <w:instrText>0 \*</w:instrText>
      </w:r>
      <w:r w:rsidRPr="00FB3503">
        <w:rPr>
          <w:lang w:val="en-GB"/>
        </w:rPr>
        <w:instrText>arabic</w:instrText>
      </w:r>
      <w:r w:rsidRPr="00FB3503">
        <w:rPr>
          <w:lang w:val="ru-RU"/>
        </w:rPr>
        <w:instrText xml:space="preserve"> </w:instrText>
      </w:r>
      <w:r w:rsidRPr="00FB3503">
        <w:rPr>
          <w:lang w:val="en-GB"/>
        </w:rPr>
        <w:fldChar w:fldCharType="separate"/>
      </w:r>
      <w:r w:rsidRPr="00FB3503" w:rsidR="00FB3503">
        <w:rPr>
          <w:noProof/>
          <w:lang w:val="uk-UA"/>
        </w:rPr>
        <w:t>14</w:t>
      </w:r>
      <w:r w:rsidRPr="00FB3503">
        <w:rPr>
          <w:lang w:val="en-GB"/>
        </w:rPr>
        <w:fldChar w:fldCharType="end"/>
      </w:r>
      <w:r w:rsidRPr="00FB3503">
        <w:rPr>
          <w:lang w:val="ru-RU"/>
        </w:rPr>
        <w:t>.</w:t>
      </w:r>
      <w:r w:rsidRPr="00FB3503">
        <w:rPr>
          <w:lang w:val="en-GB"/>
        </w:rPr>
        <w:t> </w:t>
      </w:r>
      <w:r w:rsidRPr="00FB3503" w:rsidR="003B2116">
        <w:rPr>
          <w:lang w:val="uk-UA"/>
        </w:rPr>
        <w:t xml:space="preserve">10 червня 2008 року Конституційний суд відхилив </w:t>
      </w:r>
      <w:r w:rsidRPr="00FB3503" w:rsidR="00AD16A5">
        <w:rPr>
          <w:lang w:val="uk-UA"/>
        </w:rPr>
        <w:t>як явно необґрунтовану подану заявником конституційну скаргу, в якій він скаржився на те, що провадження було несправедливим і що Кримінальний кодекс було застосовано ретроактивно (як такий, що має зворотну силу), чим погіршили його становище. Посилаючись на рішення Верховного суду і свою відповідну практику, Конституційний суд постановив, що рішення судів у даній справі були логічними та послідовними і не мали жодно</w:t>
      </w:r>
      <w:r w:rsidRPr="00FB3503" w:rsidR="0096082C">
        <w:rPr>
          <w:lang w:val="uk-UA"/>
        </w:rPr>
        <w:t>го</w:t>
      </w:r>
      <w:r w:rsidRPr="00FB3503" w:rsidR="00AD16A5">
        <w:rPr>
          <w:lang w:val="uk-UA"/>
        </w:rPr>
        <w:t xml:space="preserve"> ретроактивно</w:t>
      </w:r>
      <w:r w:rsidRPr="00FB3503" w:rsidR="0096082C">
        <w:rPr>
          <w:lang w:val="uk-UA"/>
        </w:rPr>
        <w:t>го</w:t>
      </w:r>
      <w:r w:rsidRPr="00FB3503" w:rsidR="00AD16A5">
        <w:rPr>
          <w:lang w:val="uk-UA"/>
        </w:rPr>
        <w:t xml:space="preserve"> </w:t>
      </w:r>
      <w:r w:rsidRPr="00FB3503" w:rsidR="0096082C">
        <w:rPr>
          <w:lang w:val="uk-UA"/>
        </w:rPr>
        <w:t>ефекту</w:t>
      </w:r>
      <w:r w:rsidRPr="00FB3503" w:rsidR="00AD16A5">
        <w:rPr>
          <w:lang w:val="uk-UA"/>
        </w:rPr>
        <w:t>, як</w:t>
      </w:r>
      <w:r w:rsidRPr="00FB3503" w:rsidR="0096082C">
        <w:rPr>
          <w:lang w:val="uk-UA"/>
        </w:rPr>
        <w:t>ий</w:t>
      </w:r>
      <w:r w:rsidRPr="00FB3503" w:rsidR="00AD16A5">
        <w:rPr>
          <w:lang w:val="uk-UA"/>
        </w:rPr>
        <w:t xml:space="preserve"> бул</w:t>
      </w:r>
      <w:r w:rsidRPr="00FB3503" w:rsidR="0096082C">
        <w:rPr>
          <w:lang w:val="uk-UA"/>
        </w:rPr>
        <w:t>о</w:t>
      </w:r>
      <w:r w:rsidRPr="00FB3503" w:rsidR="00AD16A5">
        <w:rPr>
          <w:lang w:val="uk-UA"/>
        </w:rPr>
        <w:t xml:space="preserve"> б заборонен</w:t>
      </w:r>
      <w:r w:rsidRPr="00FB3503" w:rsidR="0096082C">
        <w:rPr>
          <w:lang w:val="uk-UA"/>
        </w:rPr>
        <w:t>о</w:t>
      </w:r>
      <w:r w:rsidRPr="00FB3503" w:rsidR="00AD16A5">
        <w:rPr>
          <w:lang w:val="uk-UA"/>
        </w:rPr>
        <w:t xml:space="preserve"> Конституцією.</w:t>
      </w:r>
    </w:p>
    <w:p w:rsidRPr="00FB3503" w:rsidR="0096082C" w:rsidP="00FB3503" w:rsidRDefault="0093514B">
      <w:pPr>
        <w:pStyle w:val="ECHRPara"/>
        <w:rPr>
          <w:lang w:val="uk-UA"/>
        </w:rPr>
      </w:pPr>
      <w:r w:rsidRPr="00FB3503">
        <w:rPr>
          <w:lang w:val="en-GB"/>
        </w:rPr>
        <w:fldChar w:fldCharType="begin"/>
      </w:r>
      <w:r w:rsidRPr="00FB3503">
        <w:rPr>
          <w:lang w:val="uk-UA"/>
        </w:rPr>
        <w:instrText xml:space="preserve"> </w:instrText>
      </w:r>
      <w:r w:rsidRPr="00FB3503">
        <w:rPr>
          <w:lang w:val="en-GB"/>
        </w:rPr>
        <w:instrText>SEQ</w:instrText>
      </w:r>
      <w:r w:rsidRPr="00FB3503">
        <w:rPr>
          <w:lang w:val="uk-UA"/>
        </w:rPr>
        <w:instrText xml:space="preserve"> </w:instrText>
      </w:r>
      <w:r w:rsidRPr="00FB3503">
        <w:rPr>
          <w:lang w:val="en-GB"/>
        </w:rPr>
        <w:instrText>level</w:instrText>
      </w:r>
      <w:r w:rsidRPr="00FB3503">
        <w:rPr>
          <w:lang w:val="uk-UA"/>
        </w:rPr>
        <w:instrText>0 \*</w:instrText>
      </w:r>
      <w:r w:rsidRPr="00FB3503">
        <w:rPr>
          <w:lang w:val="en-GB"/>
        </w:rPr>
        <w:instrText>arabic</w:instrText>
      </w:r>
      <w:r w:rsidRPr="00FB3503">
        <w:rPr>
          <w:lang w:val="uk-UA"/>
        </w:rPr>
        <w:instrText xml:space="preserve"> </w:instrText>
      </w:r>
      <w:r w:rsidRPr="00FB3503">
        <w:rPr>
          <w:lang w:val="en-GB"/>
        </w:rPr>
        <w:fldChar w:fldCharType="separate"/>
      </w:r>
      <w:r w:rsidRPr="00FB3503" w:rsidR="00FB3503">
        <w:rPr>
          <w:noProof/>
          <w:lang w:val="uk-UA"/>
        </w:rPr>
        <w:t>15</w:t>
      </w:r>
      <w:r w:rsidRPr="00FB3503">
        <w:rPr>
          <w:lang w:val="en-GB"/>
        </w:rPr>
        <w:fldChar w:fldCharType="end"/>
      </w:r>
      <w:r w:rsidRPr="00FB3503">
        <w:rPr>
          <w:lang w:val="uk-UA"/>
        </w:rPr>
        <w:t>.</w:t>
      </w:r>
      <w:r w:rsidRPr="00FB3503">
        <w:rPr>
          <w:lang w:val="en-GB"/>
        </w:rPr>
        <w:t> </w:t>
      </w:r>
      <w:r w:rsidRPr="00FB3503" w:rsidR="0096082C">
        <w:rPr>
          <w:lang w:val="uk-UA"/>
        </w:rPr>
        <w:t>Оскільки заявник під час випробувального терміну вчинив інше правопорушення та не пройшов лікування від алкогольної залежності, він був змушений відбувати тюремне ув</w:t>
      </w:r>
      <w:r w:rsidRPr="00FB3503" w:rsidR="00FB3503">
        <w:rPr>
          <w:lang w:val="uk-UA"/>
        </w:rPr>
        <w:t>’</w:t>
      </w:r>
      <w:r w:rsidRPr="00FB3503" w:rsidR="0096082C">
        <w:rPr>
          <w:lang w:val="uk-UA"/>
        </w:rPr>
        <w:t>язнення за вироком від 18 квітня 2007 року. Він почав відбувати покарання у виді позбавлення волі 3 січня 2011 року. За даними Уряду, його умовно звільнили від відбуття покарання 17 травня 2012 року.</w:t>
      </w:r>
    </w:p>
    <w:p w:rsidRPr="00FB3503" w:rsidR="0093514B" w:rsidP="00FB3503" w:rsidRDefault="0093514B">
      <w:pPr>
        <w:pStyle w:val="ECHRHeading1"/>
        <w:rPr>
          <w:lang w:val="ru-RU"/>
        </w:rPr>
      </w:pPr>
      <w:r w:rsidRPr="00FB3503">
        <w:rPr>
          <w:lang w:val="en-GB"/>
        </w:rPr>
        <w:t>II</w:t>
      </w:r>
      <w:r w:rsidRPr="00FB3503">
        <w:rPr>
          <w:lang w:val="ru-RU"/>
        </w:rPr>
        <w:t>.</w:t>
      </w:r>
      <w:r w:rsidRPr="00FB3503">
        <w:rPr>
          <w:lang w:val="en-GB"/>
        </w:rPr>
        <w:t> </w:t>
      </w:r>
      <w:r w:rsidRPr="00FB3503" w:rsidR="0096082C">
        <w:rPr>
          <w:lang w:val="uk-UA"/>
        </w:rPr>
        <w:t>ВІДПОВІДНЕ НАЦІОНАЛЬНЕ ПРАВО І ПРАКТИКА</w:t>
      </w:r>
    </w:p>
    <w:p w:rsidRPr="00FB3503" w:rsidR="0093514B" w:rsidP="00FB3503" w:rsidRDefault="0093514B">
      <w:pPr>
        <w:pStyle w:val="ECHRHeading2"/>
        <w:rPr>
          <w:lang w:val="ru-RU"/>
        </w:rPr>
      </w:pPr>
      <w:r w:rsidRPr="00FB3503">
        <w:t>A</w:t>
      </w:r>
      <w:r w:rsidRPr="00FB3503">
        <w:rPr>
          <w:lang w:val="ru-RU"/>
        </w:rPr>
        <w:t>.</w:t>
      </w:r>
      <w:r w:rsidRPr="00FB3503">
        <w:t> </w:t>
      </w:r>
      <w:r w:rsidRPr="00FB3503" w:rsidR="0096082C">
        <w:rPr>
          <w:lang w:val="uk-UA"/>
        </w:rPr>
        <w:t>Кримінальний кодекс</w:t>
      </w:r>
      <w:r w:rsidRPr="00FB3503">
        <w:rPr>
          <w:lang w:val="ru-RU"/>
        </w:rPr>
        <w:t xml:space="preserve"> (</w:t>
      </w:r>
      <w:r w:rsidRPr="00FB3503" w:rsidR="0096082C">
        <w:rPr>
          <w:lang w:val="uk-UA"/>
        </w:rPr>
        <w:t>Закон №</w:t>
      </w:r>
      <w:r w:rsidRPr="00FB3503">
        <w:rPr>
          <w:lang w:val="ru-RU"/>
        </w:rPr>
        <w:t xml:space="preserve"> 140/1961, </w:t>
      </w:r>
      <w:r w:rsidRPr="00FB3503" w:rsidR="0096082C">
        <w:rPr>
          <w:lang w:val="uk-UA"/>
        </w:rPr>
        <w:t>який був чинним до 31 грудня 2009 року</w:t>
      </w:r>
      <w:r w:rsidRPr="00FB3503">
        <w:rPr>
          <w:lang w:val="ru-RU"/>
        </w:rPr>
        <w:t>)</w:t>
      </w:r>
    </w:p>
    <w:p w:rsidRPr="00FB3503" w:rsidR="0096082C" w:rsidP="00FB3503" w:rsidRDefault="005C6C74">
      <w:pPr>
        <w:pStyle w:val="ECHRPara"/>
        <w:rPr>
          <w:lang w:val="uk-UA"/>
        </w:rPr>
      </w:pPr>
      <w:r w:rsidRPr="00FB3503">
        <w:fldChar w:fldCharType="begin"/>
      </w:r>
      <w:r w:rsidRPr="00FB3503">
        <w:rPr>
          <w:lang w:val="ru-RU"/>
        </w:rPr>
        <w:instrText xml:space="preserve"> </w:instrText>
      </w:r>
      <w:r w:rsidRPr="00FB3503">
        <w:instrText>SEQ</w:instrText>
      </w:r>
      <w:r w:rsidRPr="00FB3503">
        <w:rPr>
          <w:lang w:val="ru-RU"/>
        </w:rPr>
        <w:instrText xml:space="preserve"> </w:instrText>
      </w:r>
      <w:r w:rsidRPr="00FB3503">
        <w:instrText>level</w:instrText>
      </w:r>
      <w:r w:rsidRPr="00FB3503">
        <w:rPr>
          <w:lang w:val="ru-RU"/>
        </w:rPr>
        <w:instrText>0 \*</w:instrText>
      </w:r>
      <w:r w:rsidRPr="00FB3503">
        <w:instrText>arabic</w:instrText>
      </w:r>
      <w:r w:rsidRPr="00FB3503">
        <w:rPr>
          <w:lang w:val="ru-RU"/>
        </w:rPr>
        <w:instrText xml:space="preserve"> </w:instrText>
      </w:r>
      <w:r w:rsidRPr="00FB3503">
        <w:fldChar w:fldCharType="separate"/>
      </w:r>
      <w:r w:rsidRPr="00FB3503" w:rsidR="00FB3503">
        <w:rPr>
          <w:noProof/>
          <w:lang w:val="ru-RU"/>
        </w:rPr>
        <w:t>16</w:t>
      </w:r>
      <w:r w:rsidRPr="00FB3503">
        <w:rPr>
          <w:noProof/>
        </w:rPr>
        <w:fldChar w:fldCharType="end"/>
      </w:r>
      <w:r w:rsidRPr="00FB3503" w:rsidR="0093514B">
        <w:rPr>
          <w:lang w:val="ru-RU"/>
        </w:rPr>
        <w:t>.</w:t>
      </w:r>
      <w:r w:rsidRPr="00FB3503" w:rsidR="0093514B">
        <w:t> </w:t>
      </w:r>
      <w:r w:rsidRPr="00FB3503" w:rsidR="0096082C">
        <w:rPr>
          <w:lang w:val="uk-UA"/>
        </w:rPr>
        <w:t>Відповідно до пункту 1 статті 16, кримінальна природа діяння оцінювалась за законом, який був чинним на момент вчинення діяння.</w:t>
      </w:r>
      <w:r w:rsidRPr="00FB3503" w:rsidR="00887FCB">
        <w:rPr>
          <w:lang w:val="uk-UA"/>
        </w:rPr>
        <w:t xml:space="preserve"> Наступний закон </w:t>
      </w:r>
      <w:r w:rsidRPr="00FB3503" w:rsidR="006B23FF">
        <w:rPr>
          <w:lang w:val="uk-UA"/>
        </w:rPr>
        <w:t>мав застосовуватись, якщо він був сприятливішим для правопорушника.</w:t>
      </w:r>
    </w:p>
    <w:p w:rsidRPr="00FB3503" w:rsidR="00FB3503" w:rsidP="00FB3503" w:rsidRDefault="0093514B">
      <w:pPr>
        <w:pStyle w:val="ECHRPara"/>
        <w:rPr>
          <w:bCs/>
          <w:lang w:val="uk-UA"/>
        </w:rPr>
      </w:pPr>
      <w:r w:rsidRPr="00FB3503">
        <w:rPr>
          <w:bCs/>
        </w:rPr>
        <w:fldChar w:fldCharType="begin"/>
      </w:r>
      <w:r w:rsidRPr="00FB3503">
        <w:rPr>
          <w:bCs/>
          <w:lang w:val="ru-RU"/>
        </w:rPr>
        <w:instrText xml:space="preserve"> </w:instrText>
      </w:r>
      <w:r w:rsidRPr="00FB3503">
        <w:rPr>
          <w:bCs/>
        </w:rPr>
        <w:instrText>SEQ</w:instrText>
      </w:r>
      <w:r w:rsidRPr="00FB3503">
        <w:rPr>
          <w:bCs/>
          <w:lang w:val="ru-RU"/>
        </w:rPr>
        <w:instrText xml:space="preserve"> </w:instrText>
      </w:r>
      <w:r w:rsidRPr="00FB3503">
        <w:rPr>
          <w:bCs/>
        </w:rPr>
        <w:instrText>level</w:instrText>
      </w:r>
      <w:r w:rsidRPr="00FB3503">
        <w:rPr>
          <w:bCs/>
          <w:lang w:val="ru-RU"/>
        </w:rPr>
        <w:instrText>0 \*</w:instrText>
      </w:r>
      <w:r w:rsidRPr="00FB3503">
        <w:rPr>
          <w:bCs/>
        </w:rPr>
        <w:instrText>arabic</w:instrText>
      </w:r>
      <w:r w:rsidRPr="00FB3503">
        <w:rPr>
          <w:bCs/>
          <w:lang w:val="ru-RU"/>
        </w:rPr>
        <w:instrText xml:space="preserve"> </w:instrText>
      </w:r>
      <w:r w:rsidRPr="00FB3503">
        <w:rPr>
          <w:bCs/>
        </w:rPr>
        <w:fldChar w:fldCharType="separate"/>
      </w:r>
      <w:r w:rsidRPr="00FB3503" w:rsidR="00FB3503">
        <w:rPr>
          <w:bCs/>
          <w:noProof/>
          <w:lang w:val="uk-UA"/>
        </w:rPr>
        <w:t>17</w:t>
      </w:r>
      <w:r w:rsidRPr="00FB3503">
        <w:rPr>
          <w:bCs/>
        </w:rPr>
        <w:fldChar w:fldCharType="end"/>
      </w:r>
      <w:r w:rsidRPr="00FB3503">
        <w:rPr>
          <w:bCs/>
          <w:lang w:val="ru-RU"/>
        </w:rPr>
        <w:t>.</w:t>
      </w:r>
      <w:r w:rsidRPr="00FB3503">
        <w:rPr>
          <w:bCs/>
        </w:rPr>
        <w:t> </w:t>
      </w:r>
      <w:r w:rsidRPr="00FB3503" w:rsidR="006B23FF">
        <w:rPr>
          <w:bCs/>
          <w:lang w:val="uk-UA"/>
        </w:rPr>
        <w:t>За змістом статті 34</w:t>
      </w:r>
      <w:r w:rsidRPr="00FB3503" w:rsidR="006B23FF">
        <w:rPr>
          <w:bCs/>
        </w:rPr>
        <w:t>k</w:t>
      </w:r>
      <w:r w:rsidRPr="00FB3503" w:rsidR="006B23FF">
        <w:rPr>
          <w:bCs/>
          <w:lang w:val="uk-UA"/>
        </w:rPr>
        <w:t xml:space="preserve"> при призначенні покарання суд повинен був розглянути в якості обтяжуючої обставини, зокрема, той факт, що правопорушник вчинив декілька правопорушень.</w:t>
      </w:r>
    </w:p>
    <w:p w:rsidRPr="00FB3503" w:rsidR="00FB3503" w:rsidP="00FB3503" w:rsidRDefault="0093514B">
      <w:pPr>
        <w:pStyle w:val="ECHRPara"/>
        <w:rPr>
          <w:lang w:val="uk-UA"/>
        </w:rPr>
      </w:pPr>
      <w:r w:rsidRPr="00FB3503">
        <w:rPr>
          <w:bCs/>
        </w:rPr>
        <w:t> </w:t>
      </w:r>
      <w:r w:rsidRPr="00FB3503" w:rsidR="005C6C74">
        <w:fldChar w:fldCharType="begin"/>
      </w:r>
      <w:r w:rsidRPr="00FB3503" w:rsidR="005C6C74">
        <w:rPr>
          <w:lang w:val="ru-RU"/>
        </w:rPr>
        <w:instrText xml:space="preserve"> </w:instrText>
      </w:r>
      <w:r w:rsidRPr="00FB3503" w:rsidR="005C6C74">
        <w:instrText>SEQ</w:instrText>
      </w:r>
      <w:r w:rsidRPr="00FB3503" w:rsidR="005C6C74">
        <w:rPr>
          <w:lang w:val="ru-RU"/>
        </w:rPr>
        <w:instrText xml:space="preserve"> </w:instrText>
      </w:r>
      <w:r w:rsidRPr="00FB3503" w:rsidR="005C6C74">
        <w:instrText>level</w:instrText>
      </w:r>
      <w:r w:rsidRPr="00FB3503" w:rsidR="005C6C74">
        <w:rPr>
          <w:lang w:val="ru-RU"/>
        </w:rPr>
        <w:instrText>0 \*</w:instrText>
      </w:r>
      <w:r w:rsidRPr="00FB3503" w:rsidR="005C6C74">
        <w:instrText>arabic</w:instrText>
      </w:r>
      <w:r w:rsidRPr="00FB3503" w:rsidR="005C6C74">
        <w:rPr>
          <w:lang w:val="ru-RU"/>
        </w:rPr>
        <w:instrText xml:space="preserve"> </w:instrText>
      </w:r>
      <w:r w:rsidRPr="00FB3503" w:rsidR="005C6C74">
        <w:fldChar w:fldCharType="separate"/>
      </w:r>
      <w:r w:rsidRPr="00FB3503" w:rsidR="00FB3503">
        <w:rPr>
          <w:noProof/>
        </w:rPr>
        <w:t>18</w:t>
      </w:r>
      <w:r w:rsidRPr="00FB3503" w:rsidR="005C6C74">
        <w:rPr>
          <w:noProof/>
        </w:rPr>
        <w:fldChar w:fldCharType="end"/>
      </w:r>
      <w:r w:rsidRPr="00FB3503">
        <w:rPr>
          <w:lang w:val="ru-RU"/>
        </w:rPr>
        <w:t>.</w:t>
      </w:r>
      <w:r w:rsidRPr="00FB3503">
        <w:t> </w:t>
      </w:r>
      <w:r w:rsidRPr="00FB3503" w:rsidR="006B23FF">
        <w:rPr>
          <w:lang w:val="uk-UA"/>
        </w:rPr>
        <w:t>Пункт 1 статті 35</w:t>
      </w:r>
      <w:r w:rsidRPr="00FB3503" w:rsidR="00E84427">
        <w:rPr>
          <w:lang w:val="uk-UA"/>
        </w:rPr>
        <w:t xml:space="preserve"> встановлював, що у разі засудження судом правопорушника за два чи більше кримінальних правопорушен</w:t>
      </w:r>
      <w:r w:rsidRPr="00FB3503" w:rsidR="0087595D">
        <w:rPr>
          <w:lang w:val="uk-UA"/>
        </w:rPr>
        <w:t>ня</w:t>
      </w:r>
      <w:r w:rsidRPr="00FB3503" w:rsidR="00E84427">
        <w:rPr>
          <w:lang w:val="uk-UA"/>
        </w:rPr>
        <w:t xml:space="preserve">, </w:t>
      </w:r>
      <w:r w:rsidRPr="00FB3503" w:rsidR="001E4B66">
        <w:rPr>
          <w:lang w:val="uk-UA"/>
        </w:rPr>
        <w:t>узгоджений</w:t>
      </w:r>
      <w:r w:rsidRPr="00FB3503" w:rsidR="0087595D">
        <w:rPr>
          <w:lang w:val="uk-UA"/>
        </w:rPr>
        <w:t xml:space="preserve"> вирок</w:t>
      </w:r>
      <w:r w:rsidRPr="00FB3503" w:rsidR="00E84427">
        <w:rPr>
          <w:lang w:val="uk-UA"/>
        </w:rPr>
        <w:t xml:space="preserve"> </w:t>
      </w:r>
      <w:r w:rsidRPr="00FB3503" w:rsidR="00E84427">
        <w:rPr>
          <w:i/>
          <w:lang w:val="ru-RU"/>
        </w:rPr>
        <w:t>(ú</w:t>
      </w:r>
      <w:r w:rsidRPr="00FB3503" w:rsidR="00E84427">
        <w:rPr>
          <w:i/>
        </w:rPr>
        <w:t>hrnn</w:t>
      </w:r>
      <w:r w:rsidRPr="00FB3503" w:rsidR="00E84427">
        <w:rPr>
          <w:i/>
          <w:lang w:val="ru-RU"/>
        </w:rPr>
        <w:t xml:space="preserve">ý </w:t>
      </w:r>
      <w:r w:rsidRPr="00FB3503" w:rsidR="00E84427">
        <w:rPr>
          <w:i/>
        </w:rPr>
        <w:t>trest</w:t>
      </w:r>
      <w:r w:rsidRPr="00FB3503" w:rsidR="00E84427">
        <w:rPr>
          <w:i/>
          <w:lang w:val="ru-RU"/>
        </w:rPr>
        <w:t>)</w:t>
      </w:r>
      <w:r w:rsidRPr="00FB3503" w:rsidR="00E84427">
        <w:rPr>
          <w:i/>
          <w:lang w:val="uk-UA"/>
        </w:rPr>
        <w:t xml:space="preserve"> </w:t>
      </w:r>
      <w:r w:rsidRPr="00FB3503" w:rsidR="00E84427">
        <w:rPr>
          <w:lang w:val="uk-UA"/>
        </w:rPr>
        <w:t>ма</w:t>
      </w:r>
      <w:r w:rsidRPr="00FB3503" w:rsidR="0087595D">
        <w:rPr>
          <w:lang w:val="uk-UA"/>
        </w:rPr>
        <w:t>в</w:t>
      </w:r>
      <w:r w:rsidRPr="00FB3503" w:rsidR="00E84427">
        <w:rPr>
          <w:lang w:val="uk-UA"/>
        </w:rPr>
        <w:t xml:space="preserve"> бути </w:t>
      </w:r>
      <w:r w:rsidRPr="00FB3503" w:rsidR="0087595D">
        <w:rPr>
          <w:lang w:val="uk-UA"/>
        </w:rPr>
        <w:t>постановлений</w:t>
      </w:r>
      <w:r w:rsidRPr="00FB3503" w:rsidR="00E84427">
        <w:rPr>
          <w:lang w:val="uk-UA"/>
        </w:rPr>
        <w:t xml:space="preserve"> на підставі </w:t>
      </w:r>
      <w:r w:rsidRPr="00FB3503" w:rsidR="0087595D">
        <w:rPr>
          <w:lang w:val="uk-UA"/>
        </w:rPr>
        <w:t>правових положень стосовно найбільш серйозного з правопорушень. У разі, якщо мінімальні терміни ув</w:t>
      </w:r>
      <w:r w:rsidRPr="00FB3503" w:rsidR="00FB3503">
        <w:rPr>
          <w:lang w:val="uk-UA"/>
        </w:rPr>
        <w:t>’</w:t>
      </w:r>
      <w:r w:rsidRPr="00FB3503" w:rsidR="0087595D">
        <w:rPr>
          <w:lang w:val="uk-UA"/>
        </w:rPr>
        <w:t xml:space="preserve">язнення відрізнялися, найдовший з них становив мінімальний термін для </w:t>
      </w:r>
      <w:r w:rsidRPr="00FB3503" w:rsidR="001E4B66">
        <w:rPr>
          <w:lang w:val="uk-UA"/>
        </w:rPr>
        <w:t>такого</w:t>
      </w:r>
      <w:r w:rsidRPr="00FB3503" w:rsidR="0087595D">
        <w:rPr>
          <w:lang w:val="uk-UA"/>
        </w:rPr>
        <w:t xml:space="preserve"> </w:t>
      </w:r>
      <w:r w:rsidRPr="00FB3503" w:rsidR="001E4B66">
        <w:rPr>
          <w:lang w:val="uk-UA"/>
        </w:rPr>
        <w:t xml:space="preserve">узгодженого </w:t>
      </w:r>
      <w:r w:rsidRPr="00FB3503" w:rsidR="0087595D">
        <w:rPr>
          <w:lang w:val="uk-UA"/>
        </w:rPr>
        <w:t>вироку.</w:t>
      </w:r>
    </w:p>
    <w:p w:rsidRPr="00FB3503" w:rsidR="0087595D" w:rsidP="00FB3503" w:rsidRDefault="005C6C74">
      <w:pPr>
        <w:pStyle w:val="ECHRPara"/>
        <w:rPr>
          <w:lang w:val="uk-UA"/>
        </w:rPr>
      </w:pPr>
      <w:r w:rsidRPr="00FB3503">
        <w:fldChar w:fldCharType="begin"/>
      </w:r>
      <w:r w:rsidRPr="00FB3503">
        <w:rPr>
          <w:lang w:val="ru-RU"/>
        </w:rPr>
        <w:instrText xml:space="preserve"> </w:instrText>
      </w:r>
      <w:r w:rsidRPr="00FB3503">
        <w:instrText>SEQ</w:instrText>
      </w:r>
      <w:r w:rsidRPr="00FB3503">
        <w:rPr>
          <w:lang w:val="ru-RU"/>
        </w:rPr>
        <w:instrText xml:space="preserve"> </w:instrText>
      </w:r>
      <w:r w:rsidRPr="00FB3503">
        <w:instrText>level</w:instrText>
      </w:r>
      <w:r w:rsidRPr="00FB3503">
        <w:rPr>
          <w:lang w:val="ru-RU"/>
        </w:rPr>
        <w:instrText>0 \*</w:instrText>
      </w:r>
      <w:r w:rsidRPr="00FB3503">
        <w:instrText>arabic</w:instrText>
      </w:r>
      <w:r w:rsidRPr="00FB3503">
        <w:rPr>
          <w:lang w:val="ru-RU"/>
        </w:rPr>
        <w:instrText xml:space="preserve"> </w:instrText>
      </w:r>
      <w:r w:rsidRPr="00FB3503">
        <w:fldChar w:fldCharType="separate"/>
      </w:r>
      <w:r w:rsidRPr="00FB3503" w:rsidR="00FB3503">
        <w:rPr>
          <w:noProof/>
          <w:lang w:val="uk-UA"/>
        </w:rPr>
        <w:t>19</w:t>
      </w:r>
      <w:r w:rsidRPr="00FB3503">
        <w:rPr>
          <w:noProof/>
        </w:rPr>
        <w:fldChar w:fldCharType="end"/>
      </w:r>
      <w:r w:rsidRPr="00FB3503" w:rsidR="0093514B">
        <w:rPr>
          <w:lang w:val="ru-RU"/>
        </w:rPr>
        <w:t>.</w:t>
      </w:r>
      <w:r w:rsidRPr="00FB3503" w:rsidR="0093514B">
        <w:t> </w:t>
      </w:r>
      <w:r w:rsidRPr="00FB3503" w:rsidR="0087595D">
        <w:rPr>
          <w:lang w:val="uk-UA"/>
        </w:rPr>
        <w:t>Згідно пункту 1</w:t>
      </w:r>
      <w:r w:rsidRPr="00FB3503" w:rsidR="0087595D">
        <w:rPr>
          <w:lang w:val="ru-RU"/>
        </w:rPr>
        <w:t>(</w:t>
      </w:r>
      <w:r w:rsidRPr="00FB3503" w:rsidR="0087595D">
        <w:t>d</w:t>
      </w:r>
      <w:r w:rsidRPr="00FB3503" w:rsidR="0087595D">
        <w:rPr>
          <w:lang w:val="ru-RU"/>
        </w:rPr>
        <w:t>)</w:t>
      </w:r>
      <w:r w:rsidRPr="00FB3503" w:rsidR="0087595D">
        <w:rPr>
          <w:lang w:val="uk-UA"/>
        </w:rPr>
        <w:t xml:space="preserve"> статті 67, кримінальна відповідальність за правопорушення, яке тягнуло за собою максимальне покарання менш ніж три роки, не наставала через строки давності, якщо минало три роки </w:t>
      </w:r>
      <w:r w:rsidRPr="00FB3503" w:rsidR="00081F42">
        <w:rPr>
          <w:lang w:val="uk-UA"/>
        </w:rPr>
        <w:t xml:space="preserve">[з дня його вчинення]. </w:t>
      </w:r>
      <w:r w:rsidRPr="00FB3503" w:rsidR="00E70484">
        <w:rPr>
          <w:lang w:val="uk-UA"/>
        </w:rPr>
        <w:t>Відповідно до пунктів 3 і 4 статті 67, цей період переривався і новий строк починав спливати: (а) тоді, коли правопорушника було обвинувачено у відповідному правопорушенні і</w:t>
      </w:r>
      <w:r w:rsidRPr="00FB3503" w:rsidR="00FB3503">
        <w:rPr>
          <w:lang w:val="uk-UA"/>
        </w:rPr>
        <w:t xml:space="preserve"> </w:t>
      </w:r>
      <w:r w:rsidRPr="00FB3503" w:rsidR="00E70484">
        <w:rPr>
          <w:lang w:val="uk-UA"/>
        </w:rPr>
        <w:t>подальші заходи вжиті з метою його притягнення до кримінальної відповідальності (такі як винесення прокурором обвинувачення, судові виклики і тому подібне), або (</w:t>
      </w:r>
      <w:r w:rsidRPr="00FB3503" w:rsidR="00E70484">
        <w:t>b</w:t>
      </w:r>
      <w:r w:rsidRPr="00FB3503" w:rsidR="00E70484">
        <w:rPr>
          <w:lang w:val="uk-UA"/>
        </w:rPr>
        <w:t>) якщо правопорушник протягом цього періоду вчинив наступний злочин, за який настає таке саме або ж більш суворе покарання.</w:t>
      </w:r>
    </w:p>
    <w:bookmarkStart w:name="par18" w:id="4"/>
    <w:p w:rsidRPr="00FB3503" w:rsidR="00FB3503" w:rsidP="00FB3503" w:rsidRDefault="0093514B">
      <w:pPr>
        <w:pStyle w:val="ECHRPara"/>
        <w:rPr>
          <w:lang w:val="uk-UA"/>
        </w:rPr>
      </w:pPr>
      <w:r w:rsidRPr="00FB3503">
        <w:fldChar w:fldCharType="begin"/>
      </w:r>
      <w:r w:rsidRPr="00FB3503">
        <w:rPr>
          <w:lang w:val="uk-UA"/>
        </w:rPr>
        <w:instrText xml:space="preserve"> </w:instrText>
      </w:r>
      <w:r w:rsidRPr="00FB3503">
        <w:instrText>SEQ</w:instrText>
      </w:r>
      <w:r w:rsidRPr="00FB3503">
        <w:rPr>
          <w:lang w:val="uk-UA"/>
        </w:rPr>
        <w:instrText xml:space="preserve"> </w:instrText>
      </w:r>
      <w:r w:rsidRPr="00FB3503">
        <w:instrText>level</w:instrText>
      </w:r>
      <w:r w:rsidRPr="00FB3503">
        <w:rPr>
          <w:lang w:val="uk-UA"/>
        </w:rPr>
        <w:instrText>0 \*</w:instrText>
      </w:r>
      <w:r w:rsidRPr="00FB3503">
        <w:instrText>arabic</w:instrText>
      </w:r>
      <w:r w:rsidRPr="00FB3503">
        <w:rPr>
          <w:lang w:val="uk-UA"/>
        </w:rPr>
        <w:instrText xml:space="preserve"> </w:instrText>
      </w:r>
      <w:r w:rsidRPr="00FB3503">
        <w:fldChar w:fldCharType="separate"/>
      </w:r>
      <w:r w:rsidRPr="00FB3503" w:rsidR="00FB3503">
        <w:rPr>
          <w:noProof/>
          <w:lang w:val="uk-UA"/>
        </w:rPr>
        <w:t>20</w:t>
      </w:r>
      <w:r w:rsidRPr="00FB3503">
        <w:rPr>
          <w:lang w:val="en-GB"/>
        </w:rPr>
        <w:fldChar w:fldCharType="end"/>
      </w:r>
      <w:bookmarkEnd w:id="4"/>
      <w:r w:rsidRPr="00FB3503">
        <w:rPr>
          <w:lang w:val="uk-UA"/>
        </w:rPr>
        <w:t>.</w:t>
      </w:r>
      <w:r w:rsidRPr="00FB3503">
        <w:t> </w:t>
      </w:r>
      <w:r w:rsidRPr="00FB3503" w:rsidR="00E70484">
        <w:rPr>
          <w:lang w:val="uk-UA"/>
        </w:rPr>
        <w:t xml:space="preserve">Згідно пункту 3 статті 89, який було введено до Кримінального кодексу Законом № 290/1993, що набув чинності 1 січня 1994 року, </w:t>
      </w:r>
      <w:r w:rsidRPr="00FB3503" w:rsidR="00C648C9">
        <w:rPr>
          <w:lang w:val="uk-UA"/>
        </w:rPr>
        <w:t xml:space="preserve">під </w:t>
      </w:r>
      <w:r w:rsidRPr="00FB3503" w:rsidR="00E70484">
        <w:rPr>
          <w:lang w:val="uk-UA"/>
        </w:rPr>
        <w:t>продовження</w:t>
      </w:r>
      <w:r w:rsidRPr="00FB3503" w:rsidR="00C648C9">
        <w:rPr>
          <w:lang w:val="uk-UA"/>
        </w:rPr>
        <w:t>м</w:t>
      </w:r>
      <w:r w:rsidRPr="00FB3503" w:rsidR="00E70484">
        <w:rPr>
          <w:lang w:val="uk-UA"/>
        </w:rPr>
        <w:t xml:space="preserve"> кримінального правопорушення </w:t>
      </w:r>
      <w:r w:rsidRPr="00FB3503" w:rsidR="00C648C9">
        <w:rPr>
          <w:i/>
          <w:lang w:val="uk-UA"/>
        </w:rPr>
        <w:t>(</w:t>
      </w:r>
      <w:r w:rsidRPr="00FB3503" w:rsidR="00C648C9">
        <w:rPr>
          <w:i/>
        </w:rPr>
        <w:t>pokra</w:t>
      </w:r>
      <w:r w:rsidRPr="00FB3503" w:rsidR="00C648C9">
        <w:rPr>
          <w:i/>
          <w:lang w:val="uk-UA"/>
        </w:rPr>
        <w:t>č</w:t>
      </w:r>
      <w:r w:rsidRPr="00FB3503" w:rsidR="00C648C9">
        <w:rPr>
          <w:i/>
        </w:rPr>
        <w:t>ov</w:t>
      </w:r>
      <w:r w:rsidRPr="00FB3503" w:rsidR="00C648C9">
        <w:rPr>
          <w:i/>
          <w:lang w:val="uk-UA"/>
        </w:rPr>
        <w:t>á</w:t>
      </w:r>
      <w:r w:rsidRPr="00FB3503" w:rsidR="00C648C9">
        <w:rPr>
          <w:i/>
        </w:rPr>
        <w:t>n</w:t>
      </w:r>
      <w:r w:rsidRPr="00FB3503" w:rsidR="00C648C9">
        <w:rPr>
          <w:i/>
          <w:lang w:val="uk-UA"/>
        </w:rPr>
        <w:t xml:space="preserve">í </w:t>
      </w:r>
      <w:r w:rsidRPr="00FB3503" w:rsidR="00C648C9">
        <w:rPr>
          <w:i/>
        </w:rPr>
        <w:t>v</w:t>
      </w:r>
      <w:r w:rsidRPr="00FB3503" w:rsidR="00C648C9">
        <w:rPr>
          <w:i/>
          <w:lang w:val="uk-UA"/>
        </w:rPr>
        <w:t xml:space="preserve"> </w:t>
      </w:r>
      <w:r w:rsidRPr="00FB3503" w:rsidR="00C648C9">
        <w:rPr>
          <w:i/>
        </w:rPr>
        <w:t>trestn</w:t>
      </w:r>
      <w:r w:rsidRPr="00FB3503" w:rsidR="00C648C9">
        <w:rPr>
          <w:i/>
          <w:lang w:val="uk-UA"/>
        </w:rPr>
        <w:t>é</w:t>
      </w:r>
      <w:r w:rsidRPr="00FB3503" w:rsidR="00C648C9">
        <w:rPr>
          <w:i/>
        </w:rPr>
        <w:t>m</w:t>
      </w:r>
      <w:r w:rsidRPr="00FB3503" w:rsidR="00C648C9">
        <w:rPr>
          <w:i/>
          <w:lang w:val="uk-UA"/>
        </w:rPr>
        <w:t xml:space="preserve"> č</w:t>
      </w:r>
      <w:r w:rsidRPr="00FB3503" w:rsidR="00C648C9">
        <w:rPr>
          <w:i/>
        </w:rPr>
        <w:t>inu</w:t>
      </w:r>
      <w:r w:rsidRPr="00FB3503" w:rsidR="00C648C9">
        <w:rPr>
          <w:i/>
          <w:lang w:val="uk-UA"/>
        </w:rPr>
        <w:t>)</w:t>
      </w:r>
      <w:r w:rsidRPr="00FB3503" w:rsidR="00C648C9">
        <w:rPr>
          <w:lang w:val="uk-UA"/>
        </w:rPr>
        <w:t xml:space="preserve"> слід було розуміти </w:t>
      </w:r>
      <w:r w:rsidRPr="00FB3503" w:rsidR="00051CB8">
        <w:rPr>
          <w:lang w:val="uk-UA"/>
        </w:rPr>
        <w:t xml:space="preserve">низку індивідуальних актів </w:t>
      </w:r>
      <w:r w:rsidRPr="00FB3503" w:rsidR="00051CB8">
        <w:rPr>
          <w:i/>
          <w:lang w:val="uk-UA"/>
        </w:rPr>
        <w:t>(</w:t>
      </w:r>
      <w:r w:rsidRPr="00FB3503" w:rsidR="00051CB8">
        <w:rPr>
          <w:i/>
        </w:rPr>
        <w:t>jednotliv</w:t>
      </w:r>
      <w:r w:rsidRPr="00FB3503" w:rsidR="00051CB8">
        <w:rPr>
          <w:i/>
          <w:lang w:val="uk-UA"/>
        </w:rPr>
        <w:t xml:space="preserve">é </w:t>
      </w:r>
      <w:r w:rsidRPr="00FB3503" w:rsidR="00051CB8">
        <w:rPr>
          <w:i/>
        </w:rPr>
        <w:t>d</w:t>
      </w:r>
      <w:r w:rsidRPr="00FB3503" w:rsidR="00051CB8">
        <w:rPr>
          <w:i/>
          <w:lang w:val="uk-UA"/>
        </w:rPr>
        <w:t>í</w:t>
      </w:r>
      <w:r w:rsidRPr="00FB3503" w:rsidR="00051CB8">
        <w:rPr>
          <w:i/>
        </w:rPr>
        <w:t>l</w:t>
      </w:r>
      <w:r w:rsidRPr="00FB3503" w:rsidR="00051CB8">
        <w:rPr>
          <w:i/>
          <w:lang w:val="uk-UA"/>
        </w:rPr>
        <w:t>čí ú</w:t>
      </w:r>
      <w:r w:rsidRPr="00FB3503" w:rsidR="00051CB8">
        <w:rPr>
          <w:i/>
        </w:rPr>
        <w:t>toky</w:t>
      </w:r>
      <w:r w:rsidRPr="00FB3503" w:rsidR="00051CB8">
        <w:rPr>
          <w:i/>
          <w:lang w:val="uk-UA"/>
        </w:rPr>
        <w:t>)</w:t>
      </w:r>
      <w:r w:rsidRPr="00FB3503" w:rsidR="00051CB8">
        <w:rPr>
          <w:lang w:val="uk-UA"/>
        </w:rPr>
        <w:t xml:space="preserve">, які були зумовлені </w:t>
      </w:r>
      <w:r w:rsidRPr="00FB3503" w:rsidR="00B9777E">
        <w:rPr>
          <w:lang w:val="uk-UA"/>
        </w:rPr>
        <w:t>тим же мотивом,</w:t>
      </w:r>
      <w:r w:rsidRPr="00FB3503" w:rsidR="00051CB8">
        <w:rPr>
          <w:lang w:val="uk-UA"/>
        </w:rPr>
        <w:t xml:space="preserve"> складалися з елементів одного й того ж правопорушення та були зв</w:t>
      </w:r>
      <w:r w:rsidRPr="00FB3503" w:rsidR="00FB3503">
        <w:rPr>
          <w:lang w:val="uk-UA"/>
        </w:rPr>
        <w:t>’</w:t>
      </w:r>
      <w:r w:rsidRPr="00FB3503" w:rsidR="00051CB8">
        <w:rPr>
          <w:lang w:val="uk-UA"/>
        </w:rPr>
        <w:t>язані</w:t>
      </w:r>
      <w:r w:rsidRPr="00FB3503" w:rsidR="00B9777E">
        <w:rPr>
          <w:lang w:val="uk-UA"/>
        </w:rPr>
        <w:t xml:space="preserve"> через вчинення за допомогою ідентичного чи подібного способу, відбуваючись близько один від одного у часі та переслідуючи той самий об</w:t>
      </w:r>
      <w:r w:rsidRPr="00FB3503" w:rsidR="00FB3503">
        <w:rPr>
          <w:lang w:val="uk-UA"/>
        </w:rPr>
        <w:t>’</w:t>
      </w:r>
      <w:r w:rsidRPr="00FB3503" w:rsidR="00B9777E">
        <w:rPr>
          <w:lang w:val="uk-UA"/>
        </w:rPr>
        <w:t>єкт.</w:t>
      </w:r>
    </w:p>
    <w:p w:rsidRPr="00FB3503" w:rsidR="00B9777E" w:rsidP="00FB3503" w:rsidRDefault="005C6C74">
      <w:pPr>
        <w:pStyle w:val="ECHRPara"/>
        <w:rPr>
          <w:lang w:val="uk-UA"/>
        </w:rPr>
      </w:pPr>
      <w:r w:rsidRPr="00FB3503">
        <w:fldChar w:fldCharType="begin"/>
      </w:r>
      <w:r w:rsidRPr="00FB3503">
        <w:rPr>
          <w:lang w:val="uk-UA"/>
        </w:rPr>
        <w:instrText xml:space="preserve"> </w:instrText>
      </w:r>
      <w:r w:rsidRPr="00FB3503">
        <w:instrText>SEQ</w:instrText>
      </w:r>
      <w:r w:rsidRPr="00FB3503">
        <w:rPr>
          <w:lang w:val="uk-UA"/>
        </w:rPr>
        <w:instrText xml:space="preserve"> </w:instrText>
      </w:r>
      <w:r w:rsidRPr="00FB3503">
        <w:instrText>level</w:instrText>
      </w:r>
      <w:r w:rsidRPr="00FB3503">
        <w:rPr>
          <w:lang w:val="uk-UA"/>
        </w:rPr>
        <w:instrText>0 \*</w:instrText>
      </w:r>
      <w:r w:rsidRPr="00FB3503">
        <w:instrText>arabic</w:instrText>
      </w:r>
      <w:r w:rsidRPr="00FB3503">
        <w:rPr>
          <w:lang w:val="uk-UA"/>
        </w:rPr>
        <w:instrText xml:space="preserve"> </w:instrText>
      </w:r>
      <w:r w:rsidRPr="00FB3503">
        <w:fldChar w:fldCharType="separate"/>
      </w:r>
      <w:r w:rsidRPr="00FB3503" w:rsidR="00FB3503">
        <w:rPr>
          <w:noProof/>
          <w:lang w:val="uk-UA"/>
        </w:rPr>
        <w:t>21</w:t>
      </w:r>
      <w:r w:rsidRPr="00FB3503">
        <w:rPr>
          <w:noProof/>
        </w:rPr>
        <w:fldChar w:fldCharType="end"/>
      </w:r>
      <w:r w:rsidRPr="00FB3503" w:rsidR="0093514B">
        <w:rPr>
          <w:lang w:val="uk-UA"/>
        </w:rPr>
        <w:t>.</w:t>
      </w:r>
      <w:r w:rsidRPr="00FB3503" w:rsidR="0093514B">
        <w:t> </w:t>
      </w:r>
      <w:r w:rsidRPr="00FB3503" w:rsidR="00A95A87">
        <w:rPr>
          <w:lang w:val="uk-UA"/>
        </w:rPr>
        <w:t>За змістом</w:t>
      </w:r>
      <w:r w:rsidRPr="00FB3503" w:rsidR="00B9777E">
        <w:rPr>
          <w:lang w:val="uk-UA"/>
        </w:rPr>
        <w:t xml:space="preserve"> пункту 1 статті 197а, особа, яка погрожувала вбити іншу особу </w:t>
      </w:r>
      <w:r w:rsidRPr="00FB3503" w:rsidR="002032F5">
        <w:rPr>
          <w:lang w:val="uk-UA"/>
        </w:rPr>
        <w:t>чи спричинити їй тілесні ушкодження чи іншу серйозну шкоду, у спосіб, що давав обґрунтовані підстави побоюватись такої погрози, підлягала покаранню у виді позбавлення волі на строк до одного року або штрафу.</w:t>
      </w:r>
    </w:p>
    <w:p w:rsidRPr="00FB3503" w:rsidR="002032F5" w:rsidP="00FB3503" w:rsidRDefault="005C6C74">
      <w:pPr>
        <w:pStyle w:val="ECHRPara"/>
        <w:rPr>
          <w:lang w:val="uk-UA"/>
        </w:rPr>
      </w:pPr>
      <w:r w:rsidRPr="00FB3503">
        <w:fldChar w:fldCharType="begin"/>
      </w:r>
      <w:r w:rsidRPr="00FB3503">
        <w:rPr>
          <w:lang w:val="ru-RU"/>
        </w:rPr>
        <w:instrText xml:space="preserve"> </w:instrText>
      </w:r>
      <w:r w:rsidRPr="00FB3503">
        <w:instrText>SEQ</w:instrText>
      </w:r>
      <w:r w:rsidRPr="00FB3503">
        <w:rPr>
          <w:lang w:val="ru-RU"/>
        </w:rPr>
        <w:instrText xml:space="preserve"> </w:instrText>
      </w:r>
      <w:r w:rsidRPr="00FB3503">
        <w:instrText>level</w:instrText>
      </w:r>
      <w:r w:rsidRPr="00FB3503">
        <w:rPr>
          <w:lang w:val="ru-RU"/>
        </w:rPr>
        <w:instrText>0 \*</w:instrText>
      </w:r>
      <w:r w:rsidRPr="00FB3503">
        <w:instrText>arabic</w:instrText>
      </w:r>
      <w:r w:rsidRPr="00FB3503">
        <w:rPr>
          <w:lang w:val="ru-RU"/>
        </w:rPr>
        <w:instrText xml:space="preserve"> </w:instrText>
      </w:r>
      <w:r w:rsidRPr="00FB3503">
        <w:fldChar w:fldCharType="separate"/>
      </w:r>
      <w:r w:rsidRPr="00FB3503" w:rsidR="00FB3503">
        <w:rPr>
          <w:noProof/>
          <w:lang w:val="uk-UA"/>
        </w:rPr>
        <w:t>22</w:t>
      </w:r>
      <w:r w:rsidRPr="00FB3503">
        <w:rPr>
          <w:noProof/>
        </w:rPr>
        <w:fldChar w:fldCharType="end"/>
      </w:r>
      <w:r w:rsidRPr="00FB3503" w:rsidR="0093514B">
        <w:rPr>
          <w:lang w:val="ru-RU"/>
        </w:rPr>
        <w:t>.</w:t>
      </w:r>
      <w:r w:rsidRPr="00FB3503" w:rsidR="0093514B">
        <w:t> </w:t>
      </w:r>
      <w:r w:rsidRPr="00FB3503" w:rsidR="002032F5">
        <w:rPr>
          <w:lang w:val="uk-UA"/>
        </w:rPr>
        <w:t>Відповідно до пункту 1 статті 215а, запровадженої 1 червня 2004 року, кожен, хто вчинив погане поводження з родичем чи іншою особою, яка проживала під тим самим дахом, підлягав покаранню у виді позбавлення волі на строк до трьох років. Відповідно до пункту 2 суб</w:t>
      </w:r>
      <w:r w:rsidRPr="00FB3503" w:rsidR="00FB3503">
        <w:rPr>
          <w:lang w:val="uk-UA"/>
        </w:rPr>
        <w:t>’</w:t>
      </w:r>
      <w:r w:rsidRPr="00FB3503" w:rsidR="002032F5">
        <w:rPr>
          <w:lang w:val="uk-UA"/>
        </w:rPr>
        <w:t>єкт такого правопорушення поставав перед загрозою ув</w:t>
      </w:r>
      <w:r w:rsidRPr="00FB3503" w:rsidR="00FB3503">
        <w:rPr>
          <w:lang w:val="uk-UA"/>
        </w:rPr>
        <w:t>’</w:t>
      </w:r>
      <w:r w:rsidRPr="00FB3503" w:rsidR="002032F5">
        <w:rPr>
          <w:lang w:val="uk-UA"/>
        </w:rPr>
        <w:t>язнення строком від двох до восьми років, якщо (а) він чи вона діяли з особливою жорстокістю</w:t>
      </w:r>
      <w:r w:rsidRPr="00FB3503" w:rsidR="00037E80">
        <w:rPr>
          <w:lang w:val="uk-UA"/>
        </w:rPr>
        <w:t xml:space="preserve"> чи вчинили це правопорушення щодо кількох осіб або (</w:t>
      </w:r>
      <w:r w:rsidRPr="00FB3503" w:rsidR="00037E80">
        <w:t>b</w:t>
      </w:r>
      <w:r w:rsidRPr="00FB3503" w:rsidR="00037E80">
        <w:rPr>
          <w:lang w:val="uk-UA"/>
        </w:rPr>
        <w:t>) він чи вона продовжували відповідну поведінку протягом тривалого періоду.</w:t>
      </w:r>
    </w:p>
    <w:p w:rsidRPr="00FB3503" w:rsidR="00037E80" w:rsidP="00FB3503" w:rsidRDefault="0093514B">
      <w:pPr>
        <w:pStyle w:val="ECHRPara"/>
        <w:rPr>
          <w:lang w:val="uk-UA"/>
        </w:rPr>
      </w:pPr>
      <w:r w:rsidRPr="00FB3503">
        <w:t> </w:t>
      </w:r>
      <w:r w:rsidRPr="00FB3503" w:rsidR="00037E80">
        <w:rPr>
          <w:lang w:val="uk-UA"/>
        </w:rPr>
        <w:t xml:space="preserve">У відповідній пояснювальній записці </w:t>
      </w:r>
      <w:r w:rsidRPr="00FB3503" w:rsidR="002A5104">
        <w:rPr>
          <w:lang w:val="uk-UA"/>
        </w:rPr>
        <w:t>вказано</w:t>
      </w:r>
      <w:r w:rsidRPr="00FB3503" w:rsidR="00037E80">
        <w:rPr>
          <w:lang w:val="uk-UA"/>
        </w:rPr>
        <w:t xml:space="preserve">, що запровадження </w:t>
      </w:r>
      <w:r w:rsidRPr="00FB3503" w:rsidR="00793CCE">
        <w:rPr>
          <w:lang w:val="uk-UA"/>
        </w:rPr>
        <w:t xml:space="preserve">вищевказаного положення </w:t>
      </w:r>
      <w:r w:rsidRPr="00FB3503" w:rsidR="002A5104">
        <w:rPr>
          <w:lang w:val="uk-UA"/>
        </w:rPr>
        <w:t>мало на меті</w:t>
      </w:r>
      <w:r w:rsidRPr="00FB3503" w:rsidR="00793CCE">
        <w:rPr>
          <w:lang w:val="uk-UA"/>
        </w:rPr>
        <w:t xml:space="preserve"> заповнити прогалину</w:t>
      </w:r>
      <w:r w:rsidRPr="00FB3503" w:rsidR="002A5104">
        <w:rPr>
          <w:lang w:val="uk-UA"/>
        </w:rPr>
        <w:t xml:space="preserve"> - брак</w:t>
      </w:r>
      <w:r w:rsidRPr="00FB3503" w:rsidR="00FB3503">
        <w:rPr>
          <w:lang w:val="uk-UA"/>
        </w:rPr>
        <w:t xml:space="preserve"> </w:t>
      </w:r>
      <w:r w:rsidRPr="00FB3503" w:rsidR="00793CCE">
        <w:rPr>
          <w:lang w:val="uk-UA"/>
        </w:rPr>
        <w:t>спеціального законодавства в цій сфері</w:t>
      </w:r>
      <w:r w:rsidRPr="00FB3503" w:rsidR="001C7F2C">
        <w:rPr>
          <w:lang w:val="uk-UA"/>
        </w:rPr>
        <w:t xml:space="preserve">, оскільки загальні положення кримінального права, які могли бути застосовані, </w:t>
      </w:r>
      <w:r w:rsidRPr="00FB3503" w:rsidR="0018705B">
        <w:rPr>
          <w:lang w:val="uk-UA"/>
        </w:rPr>
        <w:t>давали можливість для кримінального переслідування лише найбільш серйозних актів фізичного домашнього насильства (наприклад, викладені у статтях 197а і 221 правопорушення, які відповідно до судової практики, мали спричинити як мінімум 7-денну втрату працездатності, що рідко мало місце у ситуаціях домашнього насильства). Нова норма не вимагала ані фізичного насильства, ані настання будь-яких наслідків для здоров</w:t>
      </w:r>
      <w:r w:rsidRPr="00FB3503" w:rsidR="00FB3503">
        <w:rPr>
          <w:lang w:val="uk-UA"/>
        </w:rPr>
        <w:t>’</w:t>
      </w:r>
      <w:r w:rsidRPr="00FB3503" w:rsidR="0018705B">
        <w:rPr>
          <w:lang w:val="uk-UA"/>
        </w:rPr>
        <w:t>я жертви. Вона також мала на меті подолання тих труднощів, з якими стикнулися органи обвинувачення через специфічні риси домашнього насильства.</w:t>
      </w:r>
    </w:p>
    <w:p w:rsidRPr="00FB3503" w:rsidR="00D66DCF" w:rsidP="00FB3503" w:rsidRDefault="0018705B">
      <w:pPr>
        <w:pStyle w:val="ECHRPara"/>
        <w:rPr>
          <w:lang w:val="uk-UA"/>
        </w:rPr>
      </w:pPr>
      <w:r w:rsidRPr="00FB3503">
        <w:rPr>
          <w:lang w:val="uk-UA"/>
        </w:rPr>
        <w:t>Було зазначено, що термін “</w:t>
      </w:r>
      <w:r w:rsidRPr="00FB3503" w:rsidR="00D66DCF">
        <w:rPr>
          <w:lang w:val="uk-UA"/>
        </w:rPr>
        <w:t>зловживання</w:t>
      </w:r>
      <w:r w:rsidRPr="00FB3503">
        <w:rPr>
          <w:lang w:val="uk-UA"/>
        </w:rPr>
        <w:t>/погане поводження”</w:t>
      </w:r>
      <w:r w:rsidRPr="00FB3503" w:rsidR="00D66DCF">
        <w:rPr>
          <w:lang w:val="uk-UA"/>
        </w:rPr>
        <w:t xml:space="preserve"> не був новим, оскільки вже існувало правопорушення з такою ж назвою щодо особи, яка перебувала під </w:t>
      </w:r>
      <w:r w:rsidRPr="00FB3503" w:rsidR="0062630B">
        <w:rPr>
          <w:lang w:val="uk-UA"/>
        </w:rPr>
        <w:t>чиєюсь опікою</w:t>
      </w:r>
      <w:r w:rsidRPr="00FB3503" w:rsidR="00D66DCF">
        <w:rPr>
          <w:lang w:val="uk-UA"/>
        </w:rPr>
        <w:t xml:space="preserve">. Воно тлумачилось як </w:t>
      </w:r>
      <w:r w:rsidRPr="00FB3503" w:rsidR="000D59F3">
        <w:rPr>
          <w:lang w:val="uk-UA"/>
        </w:rPr>
        <w:t>стійке наполегливе погане поводження з особливо високим ступенем жорстокості та незворушності, яке жертва сприймала як серйозне зло. Це не обов</w:t>
      </w:r>
      <w:r w:rsidRPr="00FB3503" w:rsidR="00FB3503">
        <w:rPr>
          <w:lang w:val="uk-UA"/>
        </w:rPr>
        <w:t>’</w:t>
      </w:r>
      <w:r w:rsidRPr="00FB3503" w:rsidR="000D59F3">
        <w:rPr>
          <w:lang w:val="uk-UA"/>
        </w:rPr>
        <w:t>язково було систематичною поведінкою чи поведінкою, яка охоплювала тривалий період.</w:t>
      </w:r>
    </w:p>
    <w:p w:rsidRPr="00FB3503" w:rsidR="000D59F3" w:rsidP="00FB3503" w:rsidRDefault="005C6C74">
      <w:pPr>
        <w:pStyle w:val="ECHRPara"/>
        <w:rPr>
          <w:lang w:val="uk-UA"/>
        </w:rPr>
      </w:pPr>
      <w:r w:rsidRPr="00FB3503">
        <w:fldChar w:fldCharType="begin"/>
      </w:r>
      <w:r w:rsidRPr="00FB3503">
        <w:rPr>
          <w:lang w:val="ru-RU"/>
        </w:rPr>
        <w:instrText xml:space="preserve"> </w:instrText>
      </w:r>
      <w:r w:rsidRPr="00FB3503">
        <w:instrText>SEQ</w:instrText>
      </w:r>
      <w:r w:rsidRPr="00FB3503">
        <w:rPr>
          <w:lang w:val="ru-RU"/>
        </w:rPr>
        <w:instrText xml:space="preserve"> </w:instrText>
      </w:r>
      <w:r w:rsidRPr="00FB3503">
        <w:instrText>level</w:instrText>
      </w:r>
      <w:r w:rsidRPr="00FB3503">
        <w:rPr>
          <w:lang w:val="ru-RU"/>
        </w:rPr>
        <w:instrText>0 \*</w:instrText>
      </w:r>
      <w:r w:rsidRPr="00FB3503">
        <w:instrText>arabic</w:instrText>
      </w:r>
      <w:r w:rsidRPr="00FB3503">
        <w:rPr>
          <w:lang w:val="ru-RU"/>
        </w:rPr>
        <w:instrText xml:space="preserve"> </w:instrText>
      </w:r>
      <w:r w:rsidRPr="00FB3503">
        <w:fldChar w:fldCharType="separate"/>
      </w:r>
      <w:r w:rsidRPr="00FB3503" w:rsidR="00FB3503">
        <w:rPr>
          <w:noProof/>
          <w:lang w:val="uk-UA"/>
        </w:rPr>
        <w:t>23</w:t>
      </w:r>
      <w:r w:rsidRPr="00FB3503">
        <w:rPr>
          <w:noProof/>
        </w:rPr>
        <w:fldChar w:fldCharType="end"/>
      </w:r>
      <w:r w:rsidRPr="00FB3503" w:rsidR="0093514B">
        <w:rPr>
          <w:lang w:val="ru-RU"/>
        </w:rPr>
        <w:t>.</w:t>
      </w:r>
      <w:r w:rsidRPr="00FB3503" w:rsidR="0093514B">
        <w:t> </w:t>
      </w:r>
      <w:r w:rsidRPr="00FB3503" w:rsidR="000D59F3">
        <w:rPr>
          <w:lang w:val="uk-UA"/>
        </w:rPr>
        <w:t>За змістом пункту 1 статті 221</w:t>
      </w:r>
      <w:r w:rsidRPr="00FB3503" w:rsidR="002F629E">
        <w:rPr>
          <w:lang w:val="uk-UA"/>
        </w:rPr>
        <w:t xml:space="preserve"> правопорушення у вигляді нападу з наміром спричинити тілесні ушкодження каралося позбавленням волі на строк до двох років. Пункт 2 передбачав позбавлення волі на строк від одного до п</w:t>
      </w:r>
      <w:r w:rsidRPr="00FB3503" w:rsidR="00FB3503">
        <w:rPr>
          <w:lang w:val="uk-UA"/>
        </w:rPr>
        <w:t>’</w:t>
      </w:r>
      <w:r w:rsidRPr="00FB3503" w:rsidR="002F629E">
        <w:rPr>
          <w:lang w:val="uk-UA"/>
        </w:rPr>
        <w:t>яти років у випадках, коли, поміж інших факторів, правопорушник спричинив серйозні тілесні ушкодження потерпілому; за пунктом 3, якщо поведінка правопорушника спричинила смерть, то він чи вона підлягали покаранню у виді позбавлення волі на строк від трьох до восьми років.</w:t>
      </w:r>
    </w:p>
    <w:p w:rsidRPr="00FB3503" w:rsidR="000D59F3" w:rsidP="00FB3503" w:rsidRDefault="000D59F3">
      <w:pPr>
        <w:pStyle w:val="ECHRPara"/>
        <w:rPr>
          <w:lang w:val="uk-UA"/>
        </w:rPr>
      </w:pPr>
    </w:p>
    <w:p w:rsidRPr="00FB3503" w:rsidR="0093514B" w:rsidP="00FB3503" w:rsidRDefault="0093514B">
      <w:pPr>
        <w:pStyle w:val="ECHRHeading2"/>
        <w:rPr>
          <w:lang w:val="ru-RU"/>
        </w:rPr>
      </w:pPr>
      <w:r w:rsidRPr="00FB3503">
        <w:t>B</w:t>
      </w:r>
      <w:r w:rsidRPr="00FB3503">
        <w:rPr>
          <w:lang w:val="ru-RU"/>
        </w:rPr>
        <w:t>.</w:t>
      </w:r>
      <w:r w:rsidRPr="00FB3503">
        <w:t> </w:t>
      </w:r>
      <w:r w:rsidRPr="00FB3503" w:rsidR="00D829D4">
        <w:rPr>
          <w:lang w:val="uk-UA"/>
        </w:rPr>
        <w:t>Юридична</w:t>
      </w:r>
      <w:r w:rsidRPr="00FB3503" w:rsidR="002F629E">
        <w:rPr>
          <w:lang w:val="uk-UA"/>
        </w:rPr>
        <w:t xml:space="preserve"> література і практика Верховного суду</w:t>
      </w:r>
    </w:p>
    <w:bookmarkStart w:name="par23" w:id="5"/>
    <w:p w:rsidRPr="00FB3503" w:rsidR="00FB3503" w:rsidP="00FB3503" w:rsidRDefault="0093514B">
      <w:pPr>
        <w:pStyle w:val="ECHRPara"/>
        <w:rPr>
          <w:lang w:val="uk-UA"/>
        </w:rPr>
      </w:pPr>
      <w:r w:rsidRPr="00FB3503">
        <w:rPr>
          <w:lang w:val="uk-UA"/>
        </w:rPr>
        <w:fldChar w:fldCharType="begin"/>
      </w:r>
      <w:r w:rsidRPr="00FB3503">
        <w:rPr>
          <w:lang w:val="uk-UA"/>
        </w:rPr>
        <w:instrText xml:space="preserve"> SEQ level0 \*arabic </w:instrText>
      </w:r>
      <w:r w:rsidRPr="00FB3503">
        <w:rPr>
          <w:lang w:val="uk-UA"/>
        </w:rPr>
        <w:fldChar w:fldCharType="separate"/>
      </w:r>
      <w:r w:rsidRPr="00FB3503" w:rsidR="00FB3503">
        <w:rPr>
          <w:noProof/>
          <w:lang w:val="uk-UA"/>
        </w:rPr>
        <w:t>24</w:t>
      </w:r>
      <w:r w:rsidRPr="00FB3503">
        <w:rPr>
          <w:lang w:val="uk-UA"/>
        </w:rPr>
        <w:fldChar w:fldCharType="end"/>
      </w:r>
      <w:bookmarkEnd w:id="5"/>
      <w:r w:rsidRPr="00FB3503">
        <w:rPr>
          <w:lang w:val="uk-UA"/>
        </w:rPr>
        <w:t>. </w:t>
      </w:r>
      <w:r w:rsidRPr="00FB3503" w:rsidR="00D829D4">
        <w:rPr>
          <w:lang w:val="uk-UA"/>
        </w:rPr>
        <w:t xml:space="preserve">У відповідності до </w:t>
      </w:r>
      <w:r w:rsidRPr="00FB3503" w:rsidR="00F42ABF">
        <w:rPr>
          <w:lang w:val="uk-UA"/>
        </w:rPr>
        <w:t xml:space="preserve">чеської юридичної літератури, продовження кримінального правопорушення, </w:t>
      </w:r>
      <w:r w:rsidRPr="00FB3503" w:rsidR="00D829D4">
        <w:rPr>
          <w:lang w:val="uk-UA"/>
        </w:rPr>
        <w:t>тобто</w:t>
      </w:r>
      <w:r w:rsidRPr="00FB3503" w:rsidR="00F42ABF">
        <w:rPr>
          <w:lang w:val="uk-UA"/>
        </w:rPr>
        <w:t xml:space="preserve"> “</w:t>
      </w:r>
      <w:r w:rsidRPr="00FB3503" w:rsidR="00926CEB">
        <w:rPr>
          <w:lang w:val="uk-UA"/>
        </w:rPr>
        <w:t>продовжуване</w:t>
      </w:r>
      <w:r w:rsidRPr="00FB3503" w:rsidR="00F42ABF">
        <w:rPr>
          <w:lang w:val="uk-UA"/>
        </w:rPr>
        <w:t xml:space="preserve">” кримінальне правопорушення </w:t>
      </w:r>
      <w:r w:rsidRPr="00FB3503" w:rsidR="00F42ABF">
        <w:rPr>
          <w:i/>
          <w:lang w:val="uk-UA"/>
        </w:rPr>
        <w:t>(</w:t>
      </w:r>
      <w:r w:rsidRPr="00FB3503" w:rsidR="00F42ABF">
        <w:rPr>
          <w:i/>
        </w:rPr>
        <w:t>pokra</w:t>
      </w:r>
      <w:r w:rsidRPr="00FB3503" w:rsidR="00F42ABF">
        <w:rPr>
          <w:rFonts w:cstheme="minorHAnsi"/>
          <w:i/>
          <w:lang w:val="uk-UA"/>
        </w:rPr>
        <w:t>č</w:t>
      </w:r>
      <w:r w:rsidRPr="00FB3503" w:rsidR="00F42ABF">
        <w:rPr>
          <w:i/>
        </w:rPr>
        <w:t>uj</w:t>
      </w:r>
      <w:r w:rsidRPr="00FB3503" w:rsidR="00F42ABF">
        <w:rPr>
          <w:i/>
          <w:lang w:val="uk-UA"/>
        </w:rPr>
        <w:t>í</w:t>
      </w:r>
      <w:r w:rsidRPr="00FB3503" w:rsidR="00F42ABF">
        <w:rPr>
          <w:i/>
        </w:rPr>
        <w:t>c</w:t>
      </w:r>
      <w:r w:rsidRPr="00FB3503" w:rsidR="00F42ABF">
        <w:rPr>
          <w:i/>
          <w:lang w:val="uk-UA"/>
        </w:rPr>
        <w:t xml:space="preserve">í </w:t>
      </w:r>
      <w:r w:rsidRPr="00FB3503" w:rsidR="00F42ABF">
        <w:rPr>
          <w:i/>
        </w:rPr>
        <w:t>trestn</w:t>
      </w:r>
      <w:r w:rsidRPr="00FB3503" w:rsidR="00F42ABF">
        <w:rPr>
          <w:i/>
          <w:lang w:val="uk-UA"/>
        </w:rPr>
        <w:t xml:space="preserve">ý </w:t>
      </w:r>
      <w:r w:rsidRPr="00FB3503" w:rsidR="00F42ABF">
        <w:rPr>
          <w:rFonts w:cstheme="minorHAnsi"/>
          <w:i/>
          <w:lang w:val="uk-UA"/>
        </w:rPr>
        <w:t>č</w:t>
      </w:r>
      <w:r w:rsidRPr="00FB3503" w:rsidR="00F42ABF">
        <w:rPr>
          <w:i/>
        </w:rPr>
        <w:t>in</w:t>
      </w:r>
      <w:r w:rsidRPr="00FB3503" w:rsidR="00F42ABF">
        <w:rPr>
          <w:i/>
          <w:lang w:val="uk-UA"/>
        </w:rPr>
        <w:t>)</w:t>
      </w:r>
      <w:r w:rsidRPr="00FB3503" w:rsidR="00F42ABF">
        <w:rPr>
          <w:lang w:val="uk-UA"/>
        </w:rPr>
        <w:t>,</w:t>
      </w:r>
      <w:r w:rsidRPr="00FB3503" w:rsidR="00D829D4">
        <w:rPr>
          <w:lang w:val="uk-UA"/>
        </w:rPr>
        <w:t xml:space="preserve"> розглядалося я</w:t>
      </w:r>
      <w:r w:rsidRPr="00FB3503" w:rsidR="00334355">
        <w:rPr>
          <w:lang w:val="uk-UA"/>
        </w:rPr>
        <w:t>к таке, що становить єдиний акт; коли ж бракувало хоча б одного елементу з тих, на які посилався пункт 3 статті 89 Кримінального кодексу, відповідне правопорушення характеризувалось як повторне.</w:t>
      </w:r>
    </w:p>
    <w:bookmarkStart w:name="par24" w:id="6"/>
    <w:p w:rsidRPr="00FB3503" w:rsidR="00334355" w:rsidP="00FB3503" w:rsidRDefault="0093514B">
      <w:pPr>
        <w:pStyle w:val="ECHRPara"/>
        <w:rPr>
          <w:lang w:val="uk-UA"/>
        </w:rPr>
      </w:pPr>
      <w:r w:rsidRPr="00FB3503">
        <w:fldChar w:fldCharType="begin"/>
      </w:r>
      <w:r w:rsidRPr="00FB3503">
        <w:rPr>
          <w:lang w:val="ru-RU"/>
        </w:rPr>
        <w:instrText xml:space="preserve"> </w:instrText>
      </w:r>
      <w:r w:rsidRPr="00FB3503">
        <w:instrText>SEQ</w:instrText>
      </w:r>
      <w:r w:rsidRPr="00FB3503">
        <w:rPr>
          <w:lang w:val="ru-RU"/>
        </w:rPr>
        <w:instrText xml:space="preserve"> </w:instrText>
      </w:r>
      <w:r w:rsidRPr="00FB3503">
        <w:instrText>level</w:instrText>
      </w:r>
      <w:r w:rsidRPr="00FB3503">
        <w:rPr>
          <w:lang w:val="ru-RU"/>
        </w:rPr>
        <w:instrText>0 \*</w:instrText>
      </w:r>
      <w:r w:rsidRPr="00FB3503">
        <w:instrText>arabic</w:instrText>
      </w:r>
      <w:r w:rsidRPr="00FB3503">
        <w:rPr>
          <w:lang w:val="ru-RU"/>
        </w:rPr>
        <w:instrText xml:space="preserve"> </w:instrText>
      </w:r>
      <w:r w:rsidRPr="00FB3503">
        <w:fldChar w:fldCharType="separate"/>
      </w:r>
      <w:r w:rsidRPr="00FB3503" w:rsidR="00FB3503">
        <w:rPr>
          <w:noProof/>
        </w:rPr>
        <w:t>25</w:t>
      </w:r>
      <w:r w:rsidRPr="00FB3503">
        <w:rPr>
          <w:lang w:val="en-GB"/>
        </w:rPr>
        <w:fldChar w:fldCharType="end"/>
      </w:r>
      <w:bookmarkEnd w:id="6"/>
      <w:r w:rsidRPr="00FB3503">
        <w:rPr>
          <w:lang w:val="ru-RU"/>
        </w:rPr>
        <w:t>.</w:t>
      </w:r>
      <w:r w:rsidRPr="00FB3503">
        <w:t> </w:t>
      </w:r>
      <w:r w:rsidRPr="00FB3503" w:rsidR="00334355">
        <w:rPr>
          <w:lang w:val="uk-UA"/>
        </w:rPr>
        <w:t xml:space="preserve">Як встановлено усталеною і давнішньою практикою Верховного суду (рішення Верховного суду №№ 3 </w:t>
      </w:r>
      <w:r w:rsidRPr="00FB3503" w:rsidR="00334355">
        <w:t>Tz</w:t>
      </w:r>
      <w:r w:rsidRPr="00FB3503" w:rsidR="00334355">
        <w:rPr>
          <w:lang w:val="uk-UA"/>
        </w:rPr>
        <w:t xml:space="preserve"> 155/2000, 3 </w:t>
      </w:r>
      <w:r w:rsidRPr="00FB3503" w:rsidR="00334355">
        <w:t>Tdo</w:t>
      </w:r>
      <w:r w:rsidRPr="00FB3503" w:rsidR="00334355">
        <w:rPr>
          <w:lang w:val="uk-UA"/>
        </w:rPr>
        <w:t xml:space="preserve"> 1115/2003, 6 </w:t>
      </w:r>
      <w:r w:rsidRPr="00FB3503" w:rsidR="00334355">
        <w:t>Tdo</w:t>
      </w:r>
      <w:r w:rsidRPr="00FB3503" w:rsidR="00334355">
        <w:rPr>
          <w:lang w:val="uk-UA"/>
        </w:rPr>
        <w:t xml:space="preserve"> 1314/2003, 11 </w:t>
      </w:r>
      <w:r w:rsidRPr="00FB3503" w:rsidR="00334355">
        <w:t>Tdo</w:t>
      </w:r>
      <w:r w:rsidRPr="00FB3503" w:rsidR="00334355">
        <w:rPr>
          <w:lang w:val="uk-UA"/>
        </w:rPr>
        <w:t xml:space="preserve"> 272/2007, 6 </w:t>
      </w:r>
      <w:r w:rsidRPr="00FB3503" w:rsidR="00334355">
        <w:t>Tdo</w:t>
      </w:r>
      <w:r w:rsidRPr="00FB3503" w:rsidR="00334355">
        <w:rPr>
          <w:lang w:val="uk-UA"/>
        </w:rPr>
        <w:t xml:space="preserve"> 181/2012, 11 </w:t>
      </w:r>
      <w:r w:rsidRPr="00FB3503" w:rsidR="00334355">
        <w:t>Tdo</w:t>
      </w:r>
      <w:r w:rsidRPr="00FB3503" w:rsidR="00334355">
        <w:rPr>
          <w:lang w:val="uk-UA"/>
        </w:rPr>
        <w:t xml:space="preserve"> 258/2012 та 6 </w:t>
      </w:r>
      <w:r w:rsidRPr="00FB3503" w:rsidR="00334355">
        <w:t>Tdo</w:t>
      </w:r>
      <w:r w:rsidRPr="00FB3503" w:rsidR="00334355">
        <w:rPr>
          <w:lang w:val="uk-UA"/>
        </w:rPr>
        <w:t xml:space="preserve"> 1553/2012), продовжуване правопорушення вважалось закінченим</w:t>
      </w:r>
      <w:r w:rsidRPr="00FB3503" w:rsidR="00FB3503">
        <w:rPr>
          <w:lang w:val="uk-UA"/>
        </w:rPr>
        <w:t xml:space="preserve"> </w:t>
      </w:r>
      <w:r w:rsidRPr="00FB3503" w:rsidR="00334355">
        <w:rPr>
          <w:lang w:val="uk-UA"/>
        </w:rPr>
        <w:t xml:space="preserve">по завершенню останнього епізоду правопорушення. Уряд додатково послався на рішення, опубліковані у </w:t>
      </w:r>
      <w:r w:rsidRPr="00FB3503" w:rsidR="00C8031E">
        <w:rPr>
          <w:lang w:val="uk-UA"/>
        </w:rPr>
        <w:t xml:space="preserve">Зібраннях судових рішень і думок під номерами 103/1953, 44/1970 і 7/1994, та рішення Верховного суду № 5 Tdo 593/2005. Саме тому, коли продовжуване правопорушення виходило за межі періоду, протягом якого застосовне законодавство змінювалось, вважалося, що воно охоплюється новим законодавством за умови, що хоча б одне з караних діянь було вчинене після вступу у силу нового закону і що попередні діяння теж становили кримінальне правопорушення на час їх вчинення (дивись рішення Верховного суду № </w:t>
      </w:r>
      <w:r w:rsidRPr="00FB3503" w:rsidR="00C8031E">
        <w:rPr>
          <w:lang w:val="en-GB"/>
        </w:rPr>
        <w:t>Tzn</w:t>
      </w:r>
      <w:r w:rsidRPr="00FB3503" w:rsidR="00C8031E">
        <w:rPr>
          <w:lang w:val="ru-RU"/>
        </w:rPr>
        <w:t xml:space="preserve"> 12/93</w:t>
      </w:r>
      <w:r w:rsidRPr="00FB3503" w:rsidR="00C8031E">
        <w:rPr>
          <w:lang w:val="uk-UA"/>
        </w:rPr>
        <w:t>), навіть якщо це правопорушення передбачало легше покарання.</w:t>
      </w:r>
    </w:p>
    <w:bookmarkStart w:name="par19" w:id="7"/>
    <w:p w:rsidRPr="00FB3503" w:rsidR="007E45DE" w:rsidP="00FB3503" w:rsidRDefault="0093514B">
      <w:pPr>
        <w:pStyle w:val="ECHRPara"/>
        <w:rPr>
          <w:lang w:val="uk-UA"/>
        </w:rPr>
      </w:pPr>
      <w:r w:rsidRPr="00FB3503">
        <w:fldChar w:fldCharType="begin"/>
      </w:r>
      <w:r w:rsidRPr="00FB3503">
        <w:rPr>
          <w:lang w:val="uk-UA"/>
        </w:rPr>
        <w:instrText xml:space="preserve"> </w:instrText>
      </w:r>
      <w:r w:rsidRPr="00FB3503">
        <w:instrText>SEQ</w:instrText>
      </w:r>
      <w:r w:rsidRPr="00FB3503">
        <w:rPr>
          <w:lang w:val="uk-UA"/>
        </w:rPr>
        <w:instrText xml:space="preserve"> </w:instrText>
      </w:r>
      <w:r w:rsidRPr="00FB3503">
        <w:instrText>level</w:instrText>
      </w:r>
      <w:r w:rsidRPr="00FB3503">
        <w:rPr>
          <w:lang w:val="uk-UA"/>
        </w:rPr>
        <w:instrText>0 \*</w:instrText>
      </w:r>
      <w:r w:rsidRPr="00FB3503">
        <w:instrText>arabic</w:instrText>
      </w:r>
      <w:r w:rsidRPr="00FB3503">
        <w:rPr>
          <w:lang w:val="uk-UA"/>
        </w:rPr>
        <w:instrText xml:space="preserve"> </w:instrText>
      </w:r>
      <w:r w:rsidRPr="00FB3503">
        <w:fldChar w:fldCharType="separate"/>
      </w:r>
      <w:r w:rsidRPr="00FB3503" w:rsidR="00FB3503">
        <w:rPr>
          <w:noProof/>
        </w:rPr>
        <w:t>26</w:t>
      </w:r>
      <w:r w:rsidRPr="00FB3503">
        <w:rPr>
          <w:lang w:val="en-GB"/>
        </w:rPr>
        <w:fldChar w:fldCharType="end"/>
      </w:r>
      <w:bookmarkEnd w:id="7"/>
      <w:r w:rsidRPr="00FB3503">
        <w:rPr>
          <w:lang w:val="uk-UA"/>
        </w:rPr>
        <w:t>.</w:t>
      </w:r>
      <w:r w:rsidRPr="00FB3503">
        <w:t> </w:t>
      </w:r>
      <w:r w:rsidRPr="00FB3503" w:rsidR="007E45DE">
        <w:rPr>
          <w:lang w:val="uk-UA"/>
        </w:rPr>
        <w:t xml:space="preserve">Своїм рішенням № 11 </w:t>
      </w:r>
      <w:r w:rsidRPr="00FB3503" w:rsidR="007E45DE">
        <w:t>Tdo</w:t>
      </w:r>
      <w:r w:rsidRPr="00FB3503" w:rsidR="007E45DE">
        <w:rPr>
          <w:lang w:val="uk-UA"/>
        </w:rPr>
        <w:t xml:space="preserve"> 272/2007 від 27 серпня 2007 року у фактично подібній справі Верховний суд скасував рішення нижчих судів, якими особа була визнана винною у вчиненні двох кримінальних правопорушень (насильство стосовно особи за пунктом 1 статті 197а Кримінального кодексу, яке було вчинене до 1 червня 2004 року, і погане поводження з особою, вчинене після цієї дати) і виніс загальний вирок - два роки та шість місяців. Верховний суд постановив, що </w:t>
      </w:r>
      <w:r w:rsidRPr="00FB3503" w:rsidR="00D05446">
        <w:rPr>
          <w:lang w:val="uk-UA"/>
        </w:rPr>
        <w:t>те тлумачення судів, яке робило відмінність між діяннями, вчиненими до та після набуття чинності статтею 215а Кримінального кодексу, було неправильним, бо ситуація становила продовжуване правопорушення; проте суд підтримав вирок в частині міри покарання. Він зазначив, зокрема:</w:t>
      </w:r>
    </w:p>
    <w:p w:rsidRPr="00FB3503" w:rsidR="00FB3503" w:rsidP="00FB3503" w:rsidRDefault="0093514B">
      <w:pPr>
        <w:pStyle w:val="ECHRParaQuote"/>
        <w:rPr>
          <w:lang w:val="uk-UA"/>
        </w:rPr>
      </w:pPr>
      <w:r w:rsidRPr="00FB3503">
        <w:rPr>
          <w:lang w:val="ru-RU"/>
        </w:rPr>
        <w:t>“</w:t>
      </w:r>
      <w:r w:rsidRPr="00FB3503" w:rsidR="00D05446">
        <w:rPr>
          <w:lang w:val="uk-UA"/>
        </w:rPr>
        <w:t>Питання у тому, чи продовжуване кримінальне правопорушення може включати поведінку, індивідуальні епізоди якої були вчинені частково перед і частково після</w:t>
      </w:r>
      <w:r w:rsidRPr="00FB3503" w:rsidR="002C084F">
        <w:rPr>
          <w:lang w:val="uk-UA"/>
        </w:rPr>
        <w:t xml:space="preserve"> набуття чинності застосовними кримінальними правилами, не порушуючи положень пункту 1 статті 16 Кримінального кодексу. </w:t>
      </w:r>
      <w:r w:rsidRPr="00FB3503" w:rsidR="00FB3503">
        <w:rPr>
          <w:lang w:val="uk-UA"/>
        </w:rPr>
        <w:t>...</w:t>
      </w:r>
      <w:r w:rsidRPr="00FB3503" w:rsidR="002C084F">
        <w:rPr>
          <w:lang w:val="uk-UA"/>
        </w:rPr>
        <w:t xml:space="preserve"> У разі продовження правопорушення, яке з матеріальної точки зору розглядається як єдиний акт (</w:t>
      </w:r>
      <w:r w:rsidRPr="00FB3503" w:rsidR="002C084F">
        <w:rPr>
          <w:i/>
        </w:rPr>
        <w:t>skutek</w:t>
      </w:r>
      <w:r w:rsidRPr="00FB3503" w:rsidR="002C084F">
        <w:rPr>
          <w:lang w:val="uk-UA"/>
        </w:rPr>
        <w:t xml:space="preserve">), </w:t>
      </w:r>
      <w:r w:rsidRPr="00FB3503" w:rsidR="00A827D2">
        <w:rPr>
          <w:lang w:val="uk-UA"/>
        </w:rPr>
        <w:t>часом його вчинення вважатиметься завершення останнього епізоду правопорушення (який складає єдине ціле з попередніми епізодами). З цього випливає, що продовження правопорушення має розглядатися за новим законом</w:t>
      </w:r>
      <w:r w:rsidRPr="00FB3503" w:rsidR="00F65DA4">
        <w:rPr>
          <w:lang w:val="uk-UA"/>
        </w:rPr>
        <w:t xml:space="preserve"> (</w:t>
      </w:r>
      <w:r w:rsidRPr="00FB3503" w:rsidR="00A827D2">
        <w:rPr>
          <w:lang w:val="uk-UA"/>
        </w:rPr>
        <w:t>що може бути суворішим</w:t>
      </w:r>
      <w:r w:rsidRPr="00FB3503" w:rsidR="00F65DA4">
        <w:rPr>
          <w:lang w:val="uk-UA"/>
        </w:rPr>
        <w:t>)</w:t>
      </w:r>
      <w:r w:rsidRPr="00FB3503" w:rsidR="00A827D2">
        <w:rPr>
          <w:lang w:val="uk-UA"/>
        </w:rPr>
        <w:t xml:space="preserve">, </w:t>
      </w:r>
      <w:r w:rsidRPr="00FB3503" w:rsidR="00F65DA4">
        <w:rPr>
          <w:lang w:val="uk-UA"/>
        </w:rPr>
        <w:t>бо він</w:t>
      </w:r>
      <w:r w:rsidRPr="00FB3503" w:rsidR="00A827D2">
        <w:rPr>
          <w:lang w:val="uk-UA"/>
        </w:rPr>
        <w:t xml:space="preserve"> є чинним на </w:t>
      </w:r>
      <w:r w:rsidRPr="00FB3503" w:rsidR="00F65DA4">
        <w:rPr>
          <w:lang w:val="uk-UA"/>
        </w:rPr>
        <w:t xml:space="preserve">момент </w:t>
      </w:r>
      <w:r w:rsidRPr="00FB3503" w:rsidR="00A827D2">
        <w:rPr>
          <w:lang w:val="uk-UA"/>
        </w:rPr>
        <w:t>завершення правопорушення</w:t>
      </w:r>
      <w:r w:rsidRPr="00FB3503" w:rsidR="00F65DA4">
        <w:rPr>
          <w:lang w:val="uk-UA"/>
        </w:rPr>
        <w:t>, навіть якщо частина правопорушення (незалежно від його тривалості) підпадає під часові рамки старіших кримінальних норм, котрі є більш сприятливими для правопорушника.</w:t>
      </w:r>
    </w:p>
    <w:p w:rsidRPr="00FB3503" w:rsidR="0093514B" w:rsidP="00FB3503" w:rsidRDefault="00BC6D09">
      <w:pPr>
        <w:pStyle w:val="ECHRParaQuote"/>
        <w:rPr>
          <w:lang w:val="uk-UA"/>
        </w:rPr>
      </w:pPr>
      <w:r w:rsidRPr="00FB3503">
        <w:rPr>
          <w:lang w:val="uk-UA"/>
        </w:rPr>
        <w:t xml:space="preserve">Цей висновок відповідає існуючій судовій практиці, згідно якої продовжувані кримінальні правопорушення розглядаються як такі, що вчинені за новим (пізнішим) законом за умови, що принаймні частина правопорушення (іншими словами, окремі діяння) була вчинена після того, як цей новий закон набув чинності. Такі правопорушення розглядаються як вчинені у своїй сукупності за новим, пізніше прийнятим законом </w:t>
      </w:r>
      <w:r w:rsidRPr="00FB3503" w:rsidR="00FB3503">
        <w:rPr>
          <w:lang w:val="uk-UA"/>
        </w:rPr>
        <w:t>...</w:t>
      </w:r>
      <w:r w:rsidRPr="00FB3503">
        <w:rPr>
          <w:lang w:val="uk-UA"/>
        </w:rPr>
        <w:t xml:space="preserve"> за умови, що розглядувана поведінка також була </w:t>
      </w:r>
      <w:r w:rsidRPr="00FB3503" w:rsidR="000712E0">
        <w:rPr>
          <w:lang w:val="ru-RU"/>
        </w:rPr>
        <w:t>[</w:t>
      </w:r>
      <w:r w:rsidRPr="00FB3503" w:rsidR="000712E0">
        <w:rPr>
          <w:lang w:val="uk-UA"/>
        </w:rPr>
        <w:t>кримінально</w:t>
      </w:r>
      <w:r w:rsidRPr="00FB3503" w:rsidR="000712E0">
        <w:rPr>
          <w:lang w:val="ru-RU"/>
        </w:rPr>
        <w:t xml:space="preserve">] </w:t>
      </w:r>
      <w:r w:rsidRPr="00FB3503">
        <w:rPr>
          <w:lang w:val="uk-UA"/>
        </w:rPr>
        <w:t>ка</w:t>
      </w:r>
      <w:r w:rsidRPr="00FB3503" w:rsidR="000712E0">
        <w:rPr>
          <w:lang w:val="uk-UA"/>
        </w:rPr>
        <w:t>раною за попереднім законом</w:t>
      </w:r>
      <w:r w:rsidRPr="00FB3503" w:rsidR="0093514B">
        <w:rPr>
          <w:lang w:val="ru-RU"/>
        </w:rPr>
        <w:t>.”</w:t>
      </w:r>
    </w:p>
    <w:bookmarkStart w:name="para26" w:id="8"/>
    <w:p w:rsidRPr="00FB3503" w:rsidR="000712E0" w:rsidP="00FB3503" w:rsidRDefault="0093514B">
      <w:pPr>
        <w:pStyle w:val="ECHRPara"/>
        <w:rPr>
          <w:lang w:val="uk-UA"/>
        </w:rPr>
      </w:pPr>
      <w:r w:rsidRPr="00FB3503">
        <w:fldChar w:fldCharType="begin"/>
      </w:r>
      <w:r w:rsidRPr="00FB3503">
        <w:rPr>
          <w:lang w:val="uk-UA"/>
        </w:rPr>
        <w:instrText xml:space="preserve"> </w:instrText>
      </w:r>
      <w:r w:rsidRPr="00FB3503">
        <w:instrText>SEQ</w:instrText>
      </w:r>
      <w:r w:rsidRPr="00FB3503">
        <w:rPr>
          <w:lang w:val="uk-UA"/>
        </w:rPr>
        <w:instrText xml:space="preserve"> </w:instrText>
      </w:r>
      <w:r w:rsidRPr="00FB3503">
        <w:instrText>level</w:instrText>
      </w:r>
      <w:r w:rsidRPr="00FB3503">
        <w:rPr>
          <w:lang w:val="uk-UA"/>
        </w:rPr>
        <w:instrText>0 \*</w:instrText>
      </w:r>
      <w:r w:rsidRPr="00FB3503">
        <w:instrText>arabic</w:instrText>
      </w:r>
      <w:r w:rsidRPr="00FB3503">
        <w:rPr>
          <w:lang w:val="uk-UA"/>
        </w:rPr>
        <w:instrText xml:space="preserve"> </w:instrText>
      </w:r>
      <w:r w:rsidRPr="00FB3503">
        <w:fldChar w:fldCharType="separate"/>
      </w:r>
      <w:r w:rsidRPr="00FB3503" w:rsidR="00FB3503">
        <w:rPr>
          <w:noProof/>
        </w:rPr>
        <w:t>27</w:t>
      </w:r>
      <w:r w:rsidRPr="00FB3503">
        <w:rPr>
          <w:lang w:val="en-GB"/>
        </w:rPr>
        <w:fldChar w:fldCharType="end"/>
      </w:r>
      <w:bookmarkEnd w:id="8"/>
      <w:r w:rsidRPr="00FB3503">
        <w:rPr>
          <w:lang w:val="uk-UA"/>
        </w:rPr>
        <w:t>.</w:t>
      </w:r>
      <w:r w:rsidRPr="00FB3503">
        <w:t> </w:t>
      </w:r>
      <w:r w:rsidRPr="00FB3503" w:rsidR="000712E0">
        <w:rPr>
          <w:lang w:val="uk-UA"/>
        </w:rPr>
        <w:t xml:space="preserve">Що стосується застосування пункту 3 статті 89 Кримінального кодексу </w:t>
      </w:r>
      <w:r w:rsidRPr="00FB3503" w:rsidR="00362ECE">
        <w:rPr>
          <w:lang w:val="uk-UA"/>
        </w:rPr>
        <w:t xml:space="preserve">конкретно до поведінки, охоплюваної статтями 197а, 215а та 221 Кримінального кодексу чи подібної поведінки, Уряд Чехії також послався на рішення Верховного суду № 3 </w:t>
      </w:r>
      <w:r w:rsidRPr="00FB3503" w:rsidR="00362ECE">
        <w:t>Tdo</w:t>
      </w:r>
      <w:r w:rsidRPr="00FB3503" w:rsidR="00362ECE">
        <w:rPr>
          <w:lang w:val="uk-UA"/>
        </w:rPr>
        <w:t xml:space="preserve"> 1431/2006 від 10 січня 2007 року, № 6</w:t>
      </w:r>
      <w:r w:rsidRPr="00FB3503" w:rsidR="00362ECE">
        <w:t> Tdo</w:t>
      </w:r>
      <w:r w:rsidRPr="00FB3503" w:rsidR="00362ECE">
        <w:rPr>
          <w:lang w:val="uk-UA"/>
        </w:rPr>
        <w:t xml:space="preserve"> 548/2008 від 28 травня 2008 року та № 7 </w:t>
      </w:r>
      <w:r w:rsidRPr="00FB3503" w:rsidR="00362ECE">
        <w:t>Tdo</w:t>
      </w:r>
      <w:r w:rsidRPr="00FB3503" w:rsidR="00362ECE">
        <w:rPr>
          <w:lang w:val="uk-UA"/>
        </w:rPr>
        <w:t xml:space="preserve"> 415/2013 від 21 травня 2013 року. Він, зокрема, підкреслив, що у цих рішеннях Верховний суд підтвердив, </w:t>
      </w:r>
      <w:r w:rsidRPr="00FB3503" w:rsidR="00F312FA">
        <w:rPr>
          <w:lang w:val="uk-UA"/>
        </w:rPr>
        <w:t xml:space="preserve">що поняття близького </w:t>
      </w:r>
      <w:r w:rsidRPr="00FB3503" w:rsidR="009435C9">
        <w:rPr>
          <w:lang w:val="uk-UA"/>
        </w:rPr>
        <w:t xml:space="preserve">часового </w:t>
      </w:r>
      <w:r w:rsidRPr="00FB3503" w:rsidR="00F312FA">
        <w:rPr>
          <w:lang w:val="uk-UA"/>
        </w:rPr>
        <w:t>зв</w:t>
      </w:r>
      <w:r w:rsidRPr="00FB3503" w:rsidR="00FB3503">
        <w:rPr>
          <w:lang w:val="uk-UA"/>
        </w:rPr>
        <w:t>’</w:t>
      </w:r>
      <w:r w:rsidRPr="00FB3503" w:rsidR="00F312FA">
        <w:rPr>
          <w:lang w:val="uk-UA"/>
        </w:rPr>
        <w:t xml:space="preserve">язку </w:t>
      </w:r>
      <w:r w:rsidRPr="00FB3503" w:rsidR="009435C9">
        <w:rPr>
          <w:lang w:val="uk-UA"/>
        </w:rPr>
        <w:t xml:space="preserve">не було чітко визначено і тому у кожній конкретній справі необхідно було робити ретельну оцінку всіх її обставин і відповідних формальних критеріїв, встановлених у пункті 3 статті 89. Більше того, складові елементи злочину могли інтерпретуватись по різному; тому спосіб вчинення правопорушення не завжди </w:t>
      </w:r>
      <w:r w:rsidRPr="00FB3503" w:rsidR="00CC58D7">
        <w:rPr>
          <w:lang w:val="uk-UA"/>
        </w:rPr>
        <w:t>мав</w:t>
      </w:r>
      <w:r w:rsidRPr="00FB3503" w:rsidR="009435C9">
        <w:rPr>
          <w:lang w:val="uk-UA"/>
        </w:rPr>
        <w:t xml:space="preserve"> бути ідентичним, при умові, що діяння було спрямоване проти того </w:t>
      </w:r>
      <w:r w:rsidRPr="00FB3503" w:rsidR="00CC58D7">
        <w:rPr>
          <w:lang w:val="uk-UA"/>
        </w:rPr>
        <w:t xml:space="preserve">ж </w:t>
      </w:r>
      <w:r w:rsidRPr="00FB3503" w:rsidR="009435C9">
        <w:rPr>
          <w:lang w:val="uk-UA"/>
        </w:rPr>
        <w:t>самого захищеного інтересу.</w:t>
      </w:r>
    </w:p>
    <w:p w:rsidRPr="00FB3503" w:rsidR="0093514B" w:rsidP="00FB3503" w:rsidRDefault="009435C9">
      <w:pPr>
        <w:pStyle w:val="ECHRHeading1"/>
        <w:rPr>
          <w:lang w:val="ru-RU"/>
        </w:rPr>
      </w:pPr>
      <w:r w:rsidRPr="00FB3503">
        <w:rPr>
          <w:lang w:val="en-GB"/>
        </w:rPr>
        <w:t>III</w:t>
      </w:r>
      <w:r w:rsidRPr="00FB3503">
        <w:rPr>
          <w:lang w:val="ru-RU"/>
        </w:rPr>
        <w:t>.</w:t>
      </w:r>
      <w:r w:rsidRPr="00FB3503">
        <w:rPr>
          <w:lang w:val="en-GB"/>
        </w:rPr>
        <w:t> </w:t>
      </w:r>
      <w:r w:rsidRPr="00FB3503">
        <w:rPr>
          <w:lang w:val="uk-UA"/>
        </w:rPr>
        <w:t>ВІДПОВІДНЕ ПОРІВНЯЛЬНЕ І МІЖНАРОДНЕ ПРАВО</w:t>
      </w:r>
    </w:p>
    <w:p w:rsidRPr="00FB3503" w:rsidR="0093514B" w:rsidP="00FB3503" w:rsidRDefault="00262674">
      <w:pPr>
        <w:pStyle w:val="ECHRHeading2"/>
        <w:rPr>
          <w:lang w:val="ru-RU"/>
        </w:rPr>
      </w:pPr>
      <w:r w:rsidRPr="00FB3503">
        <w:t>A</w:t>
      </w:r>
      <w:r w:rsidRPr="00FB3503">
        <w:rPr>
          <w:lang w:val="ru-RU"/>
        </w:rPr>
        <w:t>.</w:t>
      </w:r>
      <w:r w:rsidRPr="00FB3503">
        <w:t> </w:t>
      </w:r>
      <w:r w:rsidRPr="00FB3503" w:rsidR="00EF05F7">
        <w:rPr>
          <w:lang w:val="uk-UA"/>
        </w:rPr>
        <w:t>Термінологія</w:t>
      </w:r>
    </w:p>
    <w:bookmarkStart w:name="par26" w:id="9"/>
    <w:p w:rsidRPr="00FB3503" w:rsidR="00EF05F7" w:rsidP="00FB3503" w:rsidRDefault="0093514B">
      <w:pPr>
        <w:pStyle w:val="ECHRPara"/>
        <w:rPr>
          <w:lang w:val="uk-UA"/>
        </w:rPr>
      </w:pPr>
      <w:r w:rsidRPr="00FB3503">
        <w:fldChar w:fldCharType="begin"/>
      </w:r>
      <w:r w:rsidRPr="00FB3503">
        <w:rPr>
          <w:lang w:val="ru-RU"/>
        </w:rPr>
        <w:instrText xml:space="preserve"> </w:instrText>
      </w:r>
      <w:r w:rsidRPr="00FB3503">
        <w:instrText>SEQ</w:instrText>
      </w:r>
      <w:r w:rsidRPr="00FB3503">
        <w:rPr>
          <w:lang w:val="ru-RU"/>
        </w:rPr>
        <w:instrText xml:space="preserve"> </w:instrText>
      </w:r>
      <w:r w:rsidRPr="00FB3503">
        <w:instrText>level</w:instrText>
      </w:r>
      <w:r w:rsidRPr="00FB3503">
        <w:rPr>
          <w:lang w:val="ru-RU"/>
        </w:rPr>
        <w:instrText>0 \*</w:instrText>
      </w:r>
      <w:r w:rsidRPr="00FB3503">
        <w:instrText>arabic</w:instrText>
      </w:r>
      <w:r w:rsidRPr="00FB3503">
        <w:rPr>
          <w:lang w:val="ru-RU"/>
        </w:rPr>
        <w:instrText xml:space="preserve"> </w:instrText>
      </w:r>
      <w:r w:rsidRPr="00FB3503">
        <w:fldChar w:fldCharType="separate"/>
      </w:r>
      <w:r w:rsidRPr="00FB3503" w:rsidR="00FB3503">
        <w:rPr>
          <w:noProof/>
        </w:rPr>
        <w:t>28</w:t>
      </w:r>
      <w:r w:rsidRPr="00FB3503">
        <w:fldChar w:fldCharType="end"/>
      </w:r>
      <w:bookmarkEnd w:id="9"/>
      <w:r w:rsidRPr="00FB3503">
        <w:rPr>
          <w:lang w:val="ru-RU"/>
        </w:rPr>
        <w:t>.</w:t>
      </w:r>
      <w:r w:rsidRPr="00FB3503">
        <w:t> </w:t>
      </w:r>
      <w:r w:rsidRPr="00FB3503" w:rsidR="00EF05F7">
        <w:rPr>
          <w:lang w:val="uk-UA"/>
        </w:rPr>
        <w:t>З правових систем Договірних Держав випливає, що існує потреба пров</w:t>
      </w:r>
      <w:r w:rsidRPr="00FB3503" w:rsidR="004016D3">
        <w:rPr>
          <w:lang w:val="uk-UA"/>
        </w:rPr>
        <w:t>одити</w:t>
      </w:r>
      <w:r w:rsidRPr="00FB3503" w:rsidR="00EF05F7">
        <w:rPr>
          <w:lang w:val="uk-UA"/>
        </w:rPr>
        <w:t xml:space="preserve"> відмінність між двома ситуаціями, друга з яких є предметом спору у даній справі:</w:t>
      </w:r>
    </w:p>
    <w:p w:rsidRPr="00FB3503" w:rsidR="004016D3" w:rsidP="00FB3503" w:rsidRDefault="0093514B">
      <w:pPr>
        <w:pStyle w:val="ECHRPara"/>
        <w:rPr>
          <w:lang w:val="uk-UA"/>
        </w:rPr>
      </w:pPr>
      <w:r w:rsidRPr="00FB3503">
        <w:rPr>
          <w:lang w:val="uk-UA"/>
        </w:rPr>
        <w:t>(</w:t>
      </w:r>
      <w:r w:rsidRPr="00FB3503">
        <w:t>a</w:t>
      </w:r>
      <w:r w:rsidRPr="00FB3503">
        <w:rPr>
          <w:lang w:val="uk-UA"/>
        </w:rPr>
        <w:t xml:space="preserve">) </w:t>
      </w:r>
      <w:r w:rsidRPr="00FB3503" w:rsidR="00E1087E">
        <w:rPr>
          <w:lang w:val="uk-UA"/>
        </w:rPr>
        <w:t>“</w:t>
      </w:r>
      <w:r w:rsidRPr="00FB3503" w:rsidR="005B64EA">
        <w:rPr>
          <w:lang w:val="uk-UA"/>
        </w:rPr>
        <w:t>триваюче</w:t>
      </w:r>
      <w:r w:rsidRPr="00FB3503" w:rsidR="00E1087E">
        <w:rPr>
          <w:lang w:val="uk-UA"/>
        </w:rPr>
        <w:t>”</w:t>
      </w:r>
      <w:r w:rsidRPr="00FB3503">
        <w:rPr>
          <w:lang w:val="uk-UA"/>
        </w:rPr>
        <w:t xml:space="preserve"> </w:t>
      </w:r>
      <w:r w:rsidRPr="00FB3503" w:rsidR="00EF05F7">
        <w:rPr>
          <w:lang w:val="uk-UA"/>
        </w:rPr>
        <w:t>кримінальне правопорушення</w:t>
      </w:r>
      <w:r w:rsidRPr="00FB3503">
        <w:rPr>
          <w:lang w:val="uk-UA"/>
        </w:rPr>
        <w:t xml:space="preserve"> (</w:t>
      </w:r>
      <w:r w:rsidRPr="00FB3503" w:rsidR="00A757DC">
        <w:rPr>
          <w:i/>
        </w:rPr>
        <w:t>trvaj</w:t>
      </w:r>
      <w:r w:rsidRPr="00FB3503" w:rsidR="00A757DC">
        <w:rPr>
          <w:i/>
          <w:lang w:val="uk-UA"/>
        </w:rPr>
        <w:t>í</w:t>
      </w:r>
      <w:r w:rsidRPr="00FB3503" w:rsidR="00A757DC">
        <w:rPr>
          <w:i/>
        </w:rPr>
        <w:t>c</w:t>
      </w:r>
      <w:r w:rsidRPr="00FB3503" w:rsidR="00A757DC">
        <w:rPr>
          <w:i/>
          <w:lang w:val="uk-UA"/>
        </w:rPr>
        <w:t xml:space="preserve">í </w:t>
      </w:r>
      <w:r w:rsidRPr="00FB3503" w:rsidR="00A757DC">
        <w:rPr>
          <w:i/>
        </w:rPr>
        <w:t>trestn</w:t>
      </w:r>
      <w:r w:rsidRPr="00FB3503" w:rsidR="00A757DC">
        <w:rPr>
          <w:i/>
          <w:lang w:val="uk-UA"/>
        </w:rPr>
        <w:t>ý č</w:t>
      </w:r>
      <w:r w:rsidRPr="00FB3503" w:rsidR="00A757DC">
        <w:rPr>
          <w:i/>
        </w:rPr>
        <w:t>in</w:t>
      </w:r>
      <w:r w:rsidRPr="00FB3503" w:rsidR="00A757DC">
        <w:rPr>
          <w:i/>
          <w:lang w:val="uk-UA"/>
        </w:rPr>
        <w:t xml:space="preserve">, </w:t>
      </w:r>
      <w:r w:rsidRPr="00FB3503">
        <w:rPr>
          <w:i/>
        </w:rPr>
        <w:t>Dauerdelikt</w:t>
      </w:r>
      <w:r w:rsidRPr="00FB3503">
        <w:rPr>
          <w:i/>
          <w:lang w:val="uk-UA"/>
        </w:rPr>
        <w:t xml:space="preserve">, </w:t>
      </w:r>
      <w:r w:rsidRPr="00FB3503">
        <w:rPr>
          <w:i/>
        </w:rPr>
        <w:t>infraction</w:t>
      </w:r>
      <w:r w:rsidRPr="00FB3503">
        <w:rPr>
          <w:i/>
          <w:lang w:val="uk-UA"/>
        </w:rPr>
        <w:t xml:space="preserve"> </w:t>
      </w:r>
      <w:r w:rsidRPr="00FB3503">
        <w:rPr>
          <w:i/>
        </w:rPr>
        <w:t>continue</w:t>
      </w:r>
      <w:r w:rsidRPr="00FB3503">
        <w:rPr>
          <w:i/>
          <w:lang w:val="uk-UA"/>
        </w:rPr>
        <w:t xml:space="preserve">, </w:t>
      </w:r>
      <w:r w:rsidRPr="00FB3503">
        <w:rPr>
          <w:i/>
        </w:rPr>
        <w:t>reato</w:t>
      </w:r>
      <w:r w:rsidRPr="00FB3503">
        <w:rPr>
          <w:i/>
          <w:lang w:val="uk-UA"/>
        </w:rPr>
        <w:t xml:space="preserve"> </w:t>
      </w:r>
      <w:r w:rsidRPr="00FB3503">
        <w:rPr>
          <w:i/>
        </w:rPr>
        <w:t>permanente</w:t>
      </w:r>
      <w:r w:rsidRPr="00FB3503">
        <w:rPr>
          <w:lang w:val="uk-UA"/>
        </w:rPr>
        <w:t>)</w:t>
      </w:r>
      <w:r w:rsidRPr="00FB3503" w:rsidR="00E1087E">
        <w:rPr>
          <w:lang w:val="uk-UA"/>
        </w:rPr>
        <w:t>,</w:t>
      </w:r>
      <w:r w:rsidRPr="00FB3503">
        <w:rPr>
          <w:lang w:val="uk-UA"/>
        </w:rPr>
        <w:t xml:space="preserve"> </w:t>
      </w:r>
      <w:r w:rsidRPr="00FB3503" w:rsidR="00EF05F7">
        <w:rPr>
          <w:lang w:val="uk-UA"/>
        </w:rPr>
        <w:t>яке визначається як дія</w:t>
      </w:r>
      <w:r w:rsidRPr="00FB3503">
        <w:rPr>
          <w:lang w:val="uk-UA"/>
        </w:rPr>
        <w:t xml:space="preserve"> (</w:t>
      </w:r>
      <w:r w:rsidRPr="00FB3503" w:rsidR="00EF05F7">
        <w:rPr>
          <w:lang w:val="uk-UA"/>
        </w:rPr>
        <w:t>чи бездіяльність</w:t>
      </w:r>
      <w:r w:rsidRPr="00FB3503">
        <w:rPr>
          <w:lang w:val="uk-UA"/>
        </w:rPr>
        <w:t>)</w:t>
      </w:r>
      <w:r w:rsidRPr="00FB3503" w:rsidR="004016D3">
        <w:rPr>
          <w:lang w:val="uk-UA"/>
        </w:rPr>
        <w:t xml:space="preserve">, котра </w:t>
      </w:r>
      <w:r w:rsidRPr="00FB3503" w:rsidR="002835CF">
        <w:rPr>
          <w:lang w:val="uk-UA"/>
        </w:rPr>
        <w:t xml:space="preserve">має тривати протягом певного періоду часу – така як надання сприяння чи переховування членів незаконної організації, з чим Суд стикався у справі </w:t>
      </w:r>
      <w:r w:rsidRPr="00FB3503" w:rsidR="002835CF">
        <w:rPr>
          <w:i/>
          <w:lang w:val="uk-UA"/>
        </w:rPr>
        <w:t>«Еджер і Зейрек проти Туреччини»</w:t>
      </w:r>
      <w:r w:rsidRPr="00FB3503" w:rsidR="002835CF">
        <w:rPr>
          <w:lang w:val="uk-UA"/>
        </w:rPr>
        <w:t xml:space="preserve"> [</w:t>
      </w:r>
      <w:r w:rsidRPr="00FB3503" w:rsidR="002835CF">
        <w:rPr>
          <w:i/>
          <w:lang w:val="en-GB"/>
        </w:rPr>
        <w:t>Ecer</w:t>
      </w:r>
      <w:r w:rsidRPr="00FB3503" w:rsidR="002835CF">
        <w:rPr>
          <w:i/>
          <w:lang w:val="uk-UA"/>
        </w:rPr>
        <w:t xml:space="preserve"> </w:t>
      </w:r>
      <w:r w:rsidRPr="00FB3503" w:rsidR="002835CF">
        <w:rPr>
          <w:i/>
          <w:lang w:val="en-GB"/>
        </w:rPr>
        <w:t>and</w:t>
      </w:r>
      <w:r w:rsidRPr="00FB3503" w:rsidR="002835CF">
        <w:rPr>
          <w:i/>
          <w:lang w:val="uk-UA"/>
        </w:rPr>
        <w:t xml:space="preserve"> </w:t>
      </w:r>
      <w:r w:rsidRPr="00FB3503" w:rsidR="002835CF">
        <w:rPr>
          <w:i/>
          <w:lang w:val="en-GB"/>
        </w:rPr>
        <w:t>Zeyrek</w:t>
      </w:r>
      <w:r w:rsidRPr="00FB3503" w:rsidR="002835CF">
        <w:rPr>
          <w:i/>
          <w:lang w:val="uk-UA"/>
        </w:rPr>
        <w:t xml:space="preserve"> </w:t>
      </w:r>
      <w:r w:rsidRPr="00FB3503" w:rsidR="002835CF">
        <w:rPr>
          <w:i/>
          <w:lang w:val="en-GB"/>
        </w:rPr>
        <w:t>v</w:t>
      </w:r>
      <w:r w:rsidRPr="00FB3503" w:rsidR="002835CF">
        <w:rPr>
          <w:i/>
          <w:lang w:val="uk-UA"/>
        </w:rPr>
        <w:t xml:space="preserve">. </w:t>
      </w:r>
      <w:r w:rsidRPr="00FB3503" w:rsidR="002835CF">
        <w:rPr>
          <w:i/>
          <w:lang w:val="en-GB"/>
        </w:rPr>
        <w:t>Turkey</w:t>
      </w:r>
      <w:r w:rsidRPr="00FB3503" w:rsidR="002835CF">
        <w:rPr>
          <w:lang w:val="uk-UA"/>
        </w:rPr>
        <w:t xml:space="preserve">] </w:t>
      </w:r>
      <w:r w:rsidRPr="00FB3503" w:rsidR="00C1347C">
        <w:rPr>
          <w:lang w:val="uk-UA"/>
        </w:rPr>
        <w:t>(заяви №№ 29295/95 і 29363/95,</w:t>
      </w:r>
      <w:r w:rsidRPr="00FB3503" w:rsidR="00FB3503">
        <w:rPr>
          <w:lang w:val="uk-UA"/>
        </w:rPr>
        <w:t xml:space="preserve"> </w:t>
      </w:r>
      <w:r w:rsidRPr="00FB3503" w:rsidR="00C1347C">
        <w:rPr>
          <w:lang w:val="uk-UA"/>
        </w:rPr>
        <w:t xml:space="preserve"> </w:t>
      </w:r>
      <w:r w:rsidRPr="00FB3503" w:rsidR="00C1347C">
        <w:rPr>
          <w:lang w:val="en-GB"/>
        </w:rPr>
        <w:t>ECHR</w:t>
      </w:r>
      <w:r w:rsidRPr="00FB3503" w:rsidR="00C1347C">
        <w:rPr>
          <w:lang w:val="uk-UA"/>
        </w:rPr>
        <w:t xml:space="preserve"> 2001</w:t>
      </w:r>
      <w:r w:rsidRPr="00FB3503" w:rsidR="00C1347C">
        <w:rPr>
          <w:lang w:val="uk-UA"/>
        </w:rPr>
        <w:noBreakHyphen/>
      </w:r>
      <w:r w:rsidRPr="00FB3503" w:rsidR="00C1347C">
        <w:rPr>
          <w:lang w:val="en-GB"/>
        </w:rPr>
        <w:t>II</w:t>
      </w:r>
      <w:r w:rsidRPr="00FB3503" w:rsidR="00C1347C">
        <w:rPr>
          <w:lang w:val="uk-UA"/>
        </w:rPr>
        <w:t>); та</w:t>
      </w:r>
    </w:p>
    <w:p w:rsidRPr="00FB3503" w:rsidR="00FB3503" w:rsidP="00FB3503" w:rsidRDefault="00C1347C">
      <w:pPr>
        <w:pStyle w:val="ECHRPara"/>
        <w:rPr>
          <w:rFonts w:ascii="Tahoma" w:hAnsi="Tahoma" w:cs="Tahoma"/>
          <w:color w:val="000000"/>
          <w:sz w:val="21"/>
          <w:szCs w:val="21"/>
          <w:lang w:val="uk-UA"/>
        </w:rPr>
      </w:pPr>
      <w:r w:rsidRPr="00FB3503">
        <w:rPr>
          <w:lang w:val="uk-UA"/>
        </w:rPr>
        <w:t xml:space="preserve"> (</w:t>
      </w:r>
      <w:r w:rsidRPr="00FB3503">
        <w:rPr>
          <w:lang w:val="en-GB"/>
        </w:rPr>
        <w:t>b</w:t>
      </w:r>
      <w:r w:rsidRPr="00FB3503">
        <w:rPr>
          <w:lang w:val="uk-UA"/>
        </w:rPr>
        <w:t xml:space="preserve">) </w:t>
      </w:r>
      <w:r w:rsidRPr="00FB3503" w:rsidR="00A06427">
        <w:rPr>
          <w:lang w:val="uk-UA"/>
        </w:rPr>
        <w:t>“</w:t>
      </w:r>
      <w:r w:rsidRPr="00FB3503" w:rsidR="005B64EA">
        <w:rPr>
          <w:lang w:val="uk-UA"/>
        </w:rPr>
        <w:t>продовжуване</w:t>
      </w:r>
      <w:r w:rsidRPr="00FB3503" w:rsidR="00A06427">
        <w:rPr>
          <w:lang w:val="uk-UA"/>
        </w:rPr>
        <w:t>”</w:t>
      </w:r>
      <w:r w:rsidRPr="00FB3503" w:rsidR="0093514B">
        <w:rPr>
          <w:lang w:val="uk-UA"/>
        </w:rPr>
        <w:t xml:space="preserve"> </w:t>
      </w:r>
      <w:r w:rsidRPr="00FB3503">
        <w:rPr>
          <w:lang w:val="uk-UA"/>
        </w:rPr>
        <w:t>кримінальне правопорушення</w:t>
      </w:r>
      <w:r w:rsidRPr="00FB3503" w:rsidR="0093514B">
        <w:rPr>
          <w:lang w:val="uk-UA"/>
        </w:rPr>
        <w:t xml:space="preserve"> (</w:t>
      </w:r>
      <w:r w:rsidRPr="00FB3503" w:rsidR="00A757DC">
        <w:rPr>
          <w:i/>
          <w:lang w:val="en-GB"/>
        </w:rPr>
        <w:t>pokra</w:t>
      </w:r>
      <w:r w:rsidRPr="00FB3503" w:rsidR="00A757DC">
        <w:rPr>
          <w:i/>
          <w:lang w:val="uk-UA"/>
        </w:rPr>
        <w:t>č</w:t>
      </w:r>
      <w:r w:rsidRPr="00FB3503" w:rsidR="00A757DC">
        <w:rPr>
          <w:i/>
          <w:lang w:val="en-GB"/>
        </w:rPr>
        <w:t>uj</w:t>
      </w:r>
      <w:r w:rsidRPr="00FB3503" w:rsidR="00A757DC">
        <w:rPr>
          <w:i/>
          <w:lang w:val="uk-UA"/>
        </w:rPr>
        <w:t>í</w:t>
      </w:r>
      <w:r w:rsidRPr="00FB3503" w:rsidR="00A757DC">
        <w:rPr>
          <w:i/>
          <w:lang w:val="en-GB"/>
        </w:rPr>
        <w:t>c</w:t>
      </w:r>
      <w:r w:rsidRPr="00FB3503" w:rsidR="00A757DC">
        <w:rPr>
          <w:i/>
          <w:lang w:val="uk-UA"/>
        </w:rPr>
        <w:t xml:space="preserve">í </w:t>
      </w:r>
      <w:r w:rsidRPr="00FB3503" w:rsidR="00A757DC">
        <w:rPr>
          <w:i/>
          <w:lang w:val="en-GB"/>
        </w:rPr>
        <w:t>trestn</w:t>
      </w:r>
      <w:r w:rsidRPr="00FB3503" w:rsidR="00A757DC">
        <w:rPr>
          <w:i/>
          <w:lang w:val="uk-UA"/>
        </w:rPr>
        <w:t>ý č</w:t>
      </w:r>
      <w:r w:rsidRPr="00FB3503" w:rsidR="00A757DC">
        <w:rPr>
          <w:i/>
        </w:rPr>
        <w:t>in</w:t>
      </w:r>
      <w:r w:rsidRPr="00FB3503" w:rsidR="00A757DC">
        <w:rPr>
          <w:i/>
          <w:lang w:val="uk-UA"/>
        </w:rPr>
        <w:t xml:space="preserve">, </w:t>
      </w:r>
      <w:r w:rsidRPr="00FB3503" w:rsidR="00E1087E">
        <w:rPr>
          <w:i/>
          <w:lang w:val="en-GB"/>
        </w:rPr>
        <w:t>f</w:t>
      </w:r>
      <w:r w:rsidRPr="00FB3503" w:rsidR="0093514B">
        <w:rPr>
          <w:i/>
          <w:lang w:val="en-GB"/>
        </w:rPr>
        <w:t>ortgesetzte</w:t>
      </w:r>
      <w:r w:rsidRPr="00FB3503" w:rsidR="0093514B">
        <w:rPr>
          <w:i/>
          <w:lang w:val="uk-UA"/>
        </w:rPr>
        <w:t xml:space="preserve"> </w:t>
      </w:r>
      <w:r w:rsidRPr="00FB3503" w:rsidR="0093514B">
        <w:rPr>
          <w:i/>
          <w:lang w:val="en-GB"/>
        </w:rPr>
        <w:t>Handlung</w:t>
      </w:r>
      <w:r w:rsidRPr="00FB3503" w:rsidR="0093514B">
        <w:rPr>
          <w:i/>
          <w:lang w:val="uk-UA"/>
        </w:rPr>
        <w:t xml:space="preserve">, </w:t>
      </w:r>
      <w:r w:rsidRPr="00FB3503" w:rsidR="0093514B">
        <w:rPr>
          <w:i/>
          <w:lang w:val="en-GB"/>
        </w:rPr>
        <w:t>infraction</w:t>
      </w:r>
      <w:r w:rsidRPr="00FB3503" w:rsidR="0093514B">
        <w:rPr>
          <w:i/>
          <w:lang w:val="uk-UA"/>
        </w:rPr>
        <w:t xml:space="preserve"> </w:t>
      </w:r>
      <w:r w:rsidRPr="00FB3503" w:rsidR="0093514B">
        <w:rPr>
          <w:i/>
          <w:lang w:val="en-GB"/>
        </w:rPr>
        <w:t>continu</w:t>
      </w:r>
      <w:r w:rsidRPr="00FB3503" w:rsidR="0093514B">
        <w:rPr>
          <w:i/>
          <w:lang w:val="uk-UA"/>
        </w:rPr>
        <w:t>é</w:t>
      </w:r>
      <w:r w:rsidRPr="00FB3503" w:rsidR="0093514B">
        <w:rPr>
          <w:i/>
          <w:lang w:val="en-GB"/>
        </w:rPr>
        <w:t>e</w:t>
      </w:r>
      <w:r w:rsidRPr="00FB3503" w:rsidR="0093514B">
        <w:rPr>
          <w:i/>
          <w:lang w:val="uk-UA"/>
        </w:rPr>
        <w:t xml:space="preserve">, </w:t>
      </w:r>
      <w:r w:rsidRPr="00FB3503" w:rsidR="0093514B">
        <w:rPr>
          <w:i/>
          <w:lang w:val="en-GB"/>
        </w:rPr>
        <w:t>reato</w:t>
      </w:r>
      <w:r w:rsidRPr="00FB3503" w:rsidR="0093514B">
        <w:rPr>
          <w:i/>
          <w:lang w:val="uk-UA"/>
        </w:rPr>
        <w:t xml:space="preserve"> </w:t>
      </w:r>
      <w:r w:rsidRPr="00FB3503" w:rsidR="0093514B">
        <w:rPr>
          <w:i/>
          <w:lang w:val="en-GB"/>
        </w:rPr>
        <w:t>continua</w:t>
      </w:r>
      <w:r w:rsidRPr="00FB3503" w:rsidR="0093514B">
        <w:rPr>
          <w:rStyle w:val="JuParaCar"/>
        </w:rPr>
        <w:t>t</w:t>
      </w:r>
      <w:r w:rsidRPr="00FB3503" w:rsidR="0093514B">
        <w:rPr>
          <w:i/>
          <w:lang w:val="en-GB"/>
        </w:rPr>
        <w:t>o</w:t>
      </w:r>
      <w:r w:rsidRPr="00FB3503" w:rsidR="0093514B">
        <w:rPr>
          <w:lang w:val="uk-UA"/>
        </w:rPr>
        <w:t>)</w:t>
      </w:r>
      <w:r w:rsidRPr="00FB3503" w:rsidR="00E1087E">
        <w:rPr>
          <w:lang w:val="uk-UA"/>
        </w:rPr>
        <w:t>,</w:t>
      </w:r>
      <w:r w:rsidRPr="00FB3503" w:rsidR="0093514B">
        <w:rPr>
          <w:lang w:val="uk-UA"/>
        </w:rPr>
        <w:t xml:space="preserve"> </w:t>
      </w:r>
      <w:r w:rsidRPr="00FB3503">
        <w:rPr>
          <w:lang w:val="uk-UA"/>
        </w:rPr>
        <w:t xml:space="preserve">яке визначається як правопорушення, що складається з кількох дій, кожна з яких містить елементи того ж самого (або ж подібного) правопорушення, вчинених протягом певного періоду часу – таке як умисне, тривале і масштабне </w:t>
      </w:r>
      <w:r w:rsidRPr="00FB3503" w:rsidR="00673D58">
        <w:rPr>
          <w:lang w:val="uk-UA"/>
        </w:rPr>
        <w:t>приховування об</w:t>
      </w:r>
      <w:r w:rsidRPr="00FB3503" w:rsidR="00FB3503">
        <w:rPr>
          <w:lang w:val="uk-UA"/>
        </w:rPr>
        <w:t>’</w:t>
      </w:r>
      <w:r w:rsidRPr="00FB3503" w:rsidR="00673D58">
        <w:rPr>
          <w:lang w:val="uk-UA"/>
        </w:rPr>
        <w:t>єктів оподаткування</w:t>
      </w:r>
      <w:r w:rsidRPr="00FB3503">
        <w:rPr>
          <w:lang w:val="uk-UA"/>
        </w:rPr>
        <w:t xml:space="preserve">, яке було предметом розгляду у справі </w:t>
      </w:r>
      <w:r w:rsidRPr="00FB3503">
        <w:rPr>
          <w:i/>
          <w:lang w:val="uk-UA"/>
        </w:rPr>
        <w:t>«Ве</w:t>
      </w:r>
      <w:r w:rsidRPr="00FB3503" w:rsidR="00673D58">
        <w:rPr>
          <w:i/>
          <w:lang w:val="uk-UA"/>
        </w:rPr>
        <w:t>е</w:t>
      </w:r>
      <w:r w:rsidRPr="00FB3503">
        <w:rPr>
          <w:i/>
          <w:lang w:val="uk-UA"/>
        </w:rPr>
        <w:t>бер проти Естонії»</w:t>
      </w:r>
      <w:r w:rsidRPr="00FB3503">
        <w:rPr>
          <w:lang w:val="uk-UA"/>
        </w:rPr>
        <w:t xml:space="preserve"> [</w:t>
      </w:r>
      <w:r w:rsidRPr="00FB3503">
        <w:rPr>
          <w:i/>
        </w:rPr>
        <w:t>Veeber</w:t>
      </w:r>
      <w:r w:rsidRPr="00FB3503">
        <w:rPr>
          <w:i/>
          <w:lang w:val="uk-UA"/>
        </w:rPr>
        <w:t xml:space="preserve"> </w:t>
      </w:r>
      <w:r w:rsidRPr="00FB3503">
        <w:rPr>
          <w:i/>
        </w:rPr>
        <w:t>v</w:t>
      </w:r>
      <w:r w:rsidRPr="00FB3503">
        <w:rPr>
          <w:i/>
          <w:lang w:val="uk-UA"/>
        </w:rPr>
        <w:t xml:space="preserve">. </w:t>
      </w:r>
      <w:r w:rsidRPr="00FB3503">
        <w:rPr>
          <w:i/>
        </w:rPr>
        <w:t>Estonia</w:t>
      </w:r>
      <w:r w:rsidRPr="00FB3503">
        <w:rPr>
          <w:lang w:val="uk-UA"/>
        </w:rPr>
        <w:t xml:space="preserve">] (№2) (заява № 45771/99, </w:t>
      </w:r>
      <w:r w:rsidRPr="00FB3503">
        <w:t>ECHR</w:t>
      </w:r>
      <w:r w:rsidRPr="00FB3503">
        <w:rPr>
          <w:lang w:val="uk-UA"/>
        </w:rPr>
        <w:t xml:space="preserve"> 2003</w:t>
      </w:r>
      <w:r w:rsidRPr="00FB3503">
        <w:rPr>
          <w:lang w:val="uk-UA"/>
        </w:rPr>
        <w:noBreakHyphen/>
      </w:r>
      <w:r w:rsidRPr="00FB3503">
        <w:t>I</w:t>
      </w:r>
      <w:r w:rsidRPr="00FB3503">
        <w:rPr>
          <w:lang w:val="uk-UA"/>
        </w:rPr>
        <w:t>).</w:t>
      </w:r>
    </w:p>
    <w:p w:rsidRPr="00FB3503" w:rsidR="00673D58" w:rsidP="00FB3503" w:rsidRDefault="0093514B">
      <w:pPr>
        <w:pStyle w:val="ECHRPara"/>
        <w:rPr>
          <w:lang w:val="uk-UA"/>
        </w:rPr>
      </w:pPr>
      <w:r w:rsidRPr="00FB3503">
        <w:rPr>
          <w:lang w:val="uk-UA"/>
        </w:rPr>
        <w:fldChar w:fldCharType="begin"/>
      </w:r>
      <w:r w:rsidRPr="00FB3503">
        <w:rPr>
          <w:lang w:val="uk-UA"/>
        </w:rPr>
        <w:instrText xml:space="preserve"> SEQ level0 \*arabic </w:instrText>
      </w:r>
      <w:r w:rsidRPr="00FB3503">
        <w:rPr>
          <w:lang w:val="uk-UA"/>
        </w:rPr>
        <w:fldChar w:fldCharType="separate"/>
      </w:r>
      <w:r w:rsidRPr="00FB3503" w:rsidR="00FB3503">
        <w:rPr>
          <w:noProof/>
          <w:lang w:val="uk-UA"/>
        </w:rPr>
        <w:t>29</w:t>
      </w:r>
      <w:r w:rsidRPr="00FB3503">
        <w:rPr>
          <w:lang w:val="uk-UA"/>
        </w:rPr>
        <w:fldChar w:fldCharType="end"/>
      </w:r>
      <w:r w:rsidRPr="00FB3503">
        <w:rPr>
          <w:lang w:val="uk-UA"/>
        </w:rPr>
        <w:t>. </w:t>
      </w:r>
      <w:r w:rsidRPr="00FB3503" w:rsidR="00673D58">
        <w:rPr>
          <w:lang w:val="uk-UA"/>
        </w:rPr>
        <w:t>Більше того, у Договірних Державах існує кілька типів вироків у разі вчинення більш ніж одного правопорушення:</w:t>
      </w:r>
    </w:p>
    <w:p w:rsidRPr="00FB3503" w:rsidR="008B2195" w:rsidP="00FB3503" w:rsidRDefault="0096517F">
      <w:pPr>
        <w:pStyle w:val="ECHRPara"/>
        <w:rPr>
          <w:lang w:val="uk-UA"/>
        </w:rPr>
      </w:pPr>
      <w:r w:rsidRPr="00FB3503">
        <w:rPr>
          <w:lang w:val="uk-UA"/>
        </w:rPr>
        <w:t>(</w:t>
      </w:r>
      <w:r w:rsidRPr="00FB3503">
        <w:rPr>
          <w:lang w:val="en-GB"/>
        </w:rPr>
        <w:t>a</w:t>
      </w:r>
      <w:r w:rsidRPr="00FB3503">
        <w:rPr>
          <w:lang w:val="uk-UA"/>
        </w:rPr>
        <w:t>)</w:t>
      </w:r>
      <w:r w:rsidRPr="00FB3503">
        <w:rPr>
          <w:lang w:val="en-GB"/>
        </w:rPr>
        <w:t> </w:t>
      </w:r>
      <w:r w:rsidRPr="00FB3503" w:rsidR="008B2195">
        <w:rPr>
          <w:lang w:val="uk-UA"/>
        </w:rPr>
        <w:t>послідовний чи кумулятивний вирок</w:t>
      </w:r>
      <w:r w:rsidRPr="00FB3503" w:rsidR="0093514B">
        <w:rPr>
          <w:lang w:val="uk-UA"/>
        </w:rPr>
        <w:t xml:space="preserve"> (</w:t>
      </w:r>
      <w:r w:rsidRPr="00FB3503" w:rsidR="0093514B">
        <w:rPr>
          <w:i/>
          <w:lang w:val="en-GB"/>
        </w:rPr>
        <w:t>peine</w:t>
      </w:r>
      <w:r w:rsidRPr="00FB3503" w:rsidR="0093514B">
        <w:rPr>
          <w:i/>
          <w:lang w:val="uk-UA"/>
        </w:rPr>
        <w:t xml:space="preserve"> </w:t>
      </w:r>
      <w:r w:rsidRPr="00FB3503" w:rsidR="0093514B">
        <w:rPr>
          <w:i/>
          <w:lang w:val="en-GB"/>
        </w:rPr>
        <w:t>cumul</w:t>
      </w:r>
      <w:r w:rsidRPr="00FB3503" w:rsidR="0093514B">
        <w:rPr>
          <w:i/>
          <w:lang w:val="uk-UA"/>
        </w:rPr>
        <w:t>é</w:t>
      </w:r>
      <w:r w:rsidRPr="00FB3503" w:rsidR="0093514B">
        <w:rPr>
          <w:i/>
          <w:lang w:val="en-GB"/>
        </w:rPr>
        <w:t>e</w:t>
      </w:r>
      <w:r w:rsidRPr="00FB3503" w:rsidR="0093514B">
        <w:rPr>
          <w:i/>
          <w:lang w:val="uk-UA"/>
        </w:rPr>
        <w:t xml:space="preserve"> </w:t>
      </w:r>
      <w:r w:rsidRPr="00FB3503" w:rsidR="0093514B">
        <w:rPr>
          <w:i/>
          <w:lang w:val="en-GB"/>
        </w:rPr>
        <w:t>ou</w:t>
      </w:r>
      <w:r w:rsidRPr="00FB3503" w:rsidR="0093514B">
        <w:rPr>
          <w:lang w:val="uk-UA"/>
        </w:rPr>
        <w:t xml:space="preserve"> </w:t>
      </w:r>
      <w:r w:rsidRPr="00FB3503" w:rsidR="0093514B">
        <w:rPr>
          <w:i/>
          <w:lang w:val="en-GB"/>
        </w:rPr>
        <w:t>peines</w:t>
      </w:r>
      <w:r w:rsidRPr="00FB3503" w:rsidR="0093514B">
        <w:rPr>
          <w:i/>
          <w:lang w:val="uk-UA"/>
        </w:rPr>
        <w:t xml:space="preserve"> </w:t>
      </w:r>
      <w:r w:rsidRPr="00FB3503" w:rsidR="0093514B">
        <w:rPr>
          <w:i/>
          <w:lang w:val="en-GB"/>
        </w:rPr>
        <w:t>cons</w:t>
      </w:r>
      <w:r w:rsidRPr="00FB3503" w:rsidR="0093514B">
        <w:rPr>
          <w:i/>
          <w:lang w:val="uk-UA"/>
        </w:rPr>
        <w:t>é</w:t>
      </w:r>
      <w:r w:rsidRPr="00FB3503" w:rsidR="0093514B">
        <w:rPr>
          <w:i/>
          <w:lang w:val="en-GB"/>
        </w:rPr>
        <w:t>cutives</w:t>
      </w:r>
      <w:r w:rsidRPr="00FB3503" w:rsidR="0093514B">
        <w:rPr>
          <w:lang w:val="uk-UA"/>
        </w:rPr>
        <w:t>)</w:t>
      </w:r>
      <w:r w:rsidRPr="00FB3503" w:rsidR="008B2195">
        <w:rPr>
          <w:lang w:val="uk-UA"/>
        </w:rPr>
        <w:t xml:space="preserve">, коли призначається окреме покарання за кожне вчинене правопорушення і всі ці покарання </w:t>
      </w:r>
      <w:r w:rsidRPr="00FB3503" w:rsidR="00E9315D">
        <w:rPr>
          <w:lang w:val="uk-UA"/>
        </w:rPr>
        <w:t>додаються</w:t>
      </w:r>
      <w:r w:rsidRPr="00FB3503" w:rsidR="008B2195">
        <w:rPr>
          <w:lang w:val="uk-UA"/>
        </w:rPr>
        <w:t xml:space="preserve"> або відбуваються одне за одним;</w:t>
      </w:r>
    </w:p>
    <w:p w:rsidRPr="00FB3503" w:rsidR="000E705B" w:rsidP="00FB3503" w:rsidRDefault="0093514B">
      <w:pPr>
        <w:pStyle w:val="ECHRPara"/>
        <w:rPr>
          <w:lang w:val="uk-UA"/>
        </w:rPr>
      </w:pPr>
      <w:r w:rsidRPr="00FB3503">
        <w:rPr>
          <w:lang w:val="uk-UA"/>
        </w:rPr>
        <w:t>(</w:t>
      </w:r>
      <w:r w:rsidRPr="00FB3503">
        <w:rPr>
          <w:lang w:val="en-GB"/>
        </w:rPr>
        <w:t>b</w:t>
      </w:r>
      <w:r w:rsidRPr="00FB3503">
        <w:rPr>
          <w:lang w:val="uk-UA"/>
        </w:rPr>
        <w:t>)</w:t>
      </w:r>
      <w:r w:rsidRPr="00FB3503" w:rsidR="000E705B">
        <w:rPr>
          <w:lang w:val="uk-UA"/>
        </w:rPr>
        <w:t xml:space="preserve"> </w:t>
      </w:r>
      <w:r w:rsidRPr="00FB3503" w:rsidR="00E96E07">
        <w:rPr>
          <w:lang w:val="uk-UA"/>
        </w:rPr>
        <w:t xml:space="preserve">узгоджений </w:t>
      </w:r>
      <w:r w:rsidRPr="00FB3503" w:rsidR="005E2B55">
        <w:rPr>
          <w:lang w:val="uk-UA"/>
        </w:rPr>
        <w:t>вирок</w:t>
      </w:r>
      <w:r w:rsidRPr="00FB3503" w:rsidR="000E705B">
        <w:rPr>
          <w:lang w:val="uk-UA"/>
        </w:rPr>
        <w:t xml:space="preserve"> </w:t>
      </w:r>
      <w:r w:rsidRPr="00FB3503">
        <w:rPr>
          <w:lang w:val="uk-UA"/>
        </w:rPr>
        <w:t>(</w:t>
      </w:r>
      <w:r w:rsidRPr="00FB3503" w:rsidR="002F5E31">
        <w:rPr>
          <w:i/>
          <w:lang w:val="uk-UA"/>
        </w:rPr>
        <w:t>ú</w:t>
      </w:r>
      <w:r w:rsidRPr="00FB3503" w:rsidR="002F5E31">
        <w:rPr>
          <w:i/>
          <w:lang w:val="en-GB"/>
        </w:rPr>
        <w:t>hrnn</w:t>
      </w:r>
      <w:r w:rsidRPr="00FB3503" w:rsidR="002F5E31">
        <w:rPr>
          <w:i/>
          <w:lang w:val="uk-UA"/>
        </w:rPr>
        <w:t xml:space="preserve">ý </w:t>
      </w:r>
      <w:r w:rsidRPr="00FB3503" w:rsidR="002F5E31">
        <w:rPr>
          <w:i/>
          <w:lang w:val="en-GB"/>
        </w:rPr>
        <w:t>trest</w:t>
      </w:r>
      <w:r w:rsidRPr="00FB3503" w:rsidR="002F5E31">
        <w:rPr>
          <w:i/>
          <w:lang w:val="uk-UA"/>
        </w:rPr>
        <w:t xml:space="preserve">, </w:t>
      </w:r>
      <w:r w:rsidRPr="00FB3503">
        <w:rPr>
          <w:i/>
          <w:lang w:val="en-GB"/>
        </w:rPr>
        <w:t>peine</w:t>
      </w:r>
      <w:r w:rsidRPr="00FB3503">
        <w:rPr>
          <w:i/>
          <w:lang w:val="uk-UA"/>
        </w:rPr>
        <w:t xml:space="preserve"> </w:t>
      </w:r>
      <w:r w:rsidRPr="00FB3503">
        <w:rPr>
          <w:i/>
          <w:lang w:val="en-GB"/>
        </w:rPr>
        <w:t>confondue</w:t>
      </w:r>
      <w:r w:rsidRPr="00FB3503">
        <w:rPr>
          <w:i/>
          <w:lang w:val="uk-UA"/>
        </w:rPr>
        <w:t xml:space="preserve"> </w:t>
      </w:r>
      <w:r w:rsidRPr="00FB3503">
        <w:rPr>
          <w:i/>
          <w:lang w:val="en-GB"/>
        </w:rPr>
        <w:t>ou</w:t>
      </w:r>
      <w:r w:rsidRPr="00FB3503">
        <w:rPr>
          <w:i/>
          <w:lang w:val="uk-UA"/>
        </w:rPr>
        <w:t xml:space="preserve"> </w:t>
      </w:r>
      <w:r w:rsidRPr="00FB3503">
        <w:rPr>
          <w:i/>
          <w:lang w:val="en-GB"/>
        </w:rPr>
        <w:t>peines</w:t>
      </w:r>
      <w:r w:rsidRPr="00FB3503">
        <w:rPr>
          <w:i/>
          <w:lang w:val="uk-UA"/>
        </w:rPr>
        <w:t xml:space="preserve"> </w:t>
      </w:r>
      <w:r w:rsidRPr="00FB3503">
        <w:rPr>
          <w:i/>
          <w:lang w:val="en-GB"/>
        </w:rPr>
        <w:t>simultan</w:t>
      </w:r>
      <w:r w:rsidRPr="00FB3503">
        <w:rPr>
          <w:i/>
          <w:lang w:val="uk-UA"/>
        </w:rPr>
        <w:t>é</w:t>
      </w:r>
      <w:r w:rsidRPr="00FB3503">
        <w:rPr>
          <w:i/>
          <w:lang w:val="en-GB"/>
        </w:rPr>
        <w:t>es</w:t>
      </w:r>
      <w:r w:rsidRPr="00FB3503">
        <w:rPr>
          <w:lang w:val="uk-UA"/>
        </w:rPr>
        <w:t>)</w:t>
      </w:r>
      <w:r w:rsidRPr="00FB3503" w:rsidR="000E705B">
        <w:rPr>
          <w:lang w:val="uk-UA"/>
        </w:rPr>
        <w:t>, коли</w:t>
      </w:r>
      <w:r w:rsidRPr="00FB3503" w:rsidR="00E96E07">
        <w:rPr>
          <w:lang w:val="uk-UA"/>
        </w:rPr>
        <w:t xml:space="preserve"> правопорушнику призначається найтяжче покарання у відповідності до правових положень щодо найбільш серйозного з правопорушень, або коли йому чи їй призначається кілька покарань, які мають відбуватися одночасно;</w:t>
      </w:r>
    </w:p>
    <w:p w:rsidRPr="00FB3503" w:rsidR="002B141D" w:rsidP="00FB3503" w:rsidRDefault="0096517F">
      <w:pPr>
        <w:pStyle w:val="ECHRPara"/>
        <w:rPr>
          <w:lang w:val="uk-UA"/>
        </w:rPr>
      </w:pPr>
      <w:r w:rsidRPr="00FB3503">
        <w:rPr>
          <w:lang w:val="uk-UA"/>
        </w:rPr>
        <w:t>(</w:t>
      </w:r>
      <w:r w:rsidRPr="00FB3503">
        <w:rPr>
          <w:lang w:val="en-GB"/>
        </w:rPr>
        <w:t>c</w:t>
      </w:r>
      <w:r w:rsidRPr="00FB3503">
        <w:rPr>
          <w:lang w:val="uk-UA"/>
        </w:rPr>
        <w:t>)</w:t>
      </w:r>
      <w:r w:rsidRPr="00FB3503">
        <w:rPr>
          <w:lang w:val="en-GB"/>
        </w:rPr>
        <w:t> </w:t>
      </w:r>
      <w:r w:rsidRPr="00FB3503" w:rsidR="002B141D">
        <w:rPr>
          <w:lang w:val="uk-UA"/>
        </w:rPr>
        <w:t>сукупний, об</w:t>
      </w:r>
      <w:r w:rsidRPr="00FB3503" w:rsidR="00FB3503">
        <w:rPr>
          <w:lang w:val="uk-UA"/>
        </w:rPr>
        <w:t>’</w:t>
      </w:r>
      <w:r w:rsidRPr="00FB3503" w:rsidR="002B141D">
        <w:rPr>
          <w:lang w:val="uk-UA"/>
        </w:rPr>
        <w:t>єднаний чи узагальнений вирок</w:t>
      </w:r>
      <w:r w:rsidRPr="00FB3503" w:rsidR="0093514B">
        <w:rPr>
          <w:lang w:val="uk-UA"/>
        </w:rPr>
        <w:t xml:space="preserve"> (</w:t>
      </w:r>
      <w:r w:rsidRPr="00FB3503" w:rsidR="002F5E31">
        <w:rPr>
          <w:i/>
          <w:lang w:val="en-GB"/>
        </w:rPr>
        <w:t>souhrnn</w:t>
      </w:r>
      <w:r w:rsidRPr="00FB3503" w:rsidR="002F5E31">
        <w:rPr>
          <w:i/>
          <w:lang w:val="uk-UA"/>
        </w:rPr>
        <w:t xml:space="preserve">ý </w:t>
      </w:r>
      <w:r w:rsidRPr="00FB3503" w:rsidR="002F5E31">
        <w:rPr>
          <w:i/>
          <w:lang w:val="en-GB"/>
        </w:rPr>
        <w:t>trest</w:t>
      </w:r>
      <w:r w:rsidRPr="00FB3503" w:rsidR="002F5E31">
        <w:rPr>
          <w:i/>
          <w:lang w:val="uk-UA"/>
        </w:rPr>
        <w:t xml:space="preserve">, </w:t>
      </w:r>
      <w:r w:rsidRPr="00FB3503" w:rsidR="0093514B">
        <w:rPr>
          <w:i/>
          <w:lang w:val="en-GB"/>
        </w:rPr>
        <w:t>peine</w:t>
      </w:r>
      <w:r w:rsidRPr="00FB3503" w:rsidR="0093514B">
        <w:rPr>
          <w:i/>
          <w:lang w:val="uk-UA"/>
        </w:rPr>
        <w:t xml:space="preserve"> </w:t>
      </w:r>
      <w:r w:rsidRPr="00FB3503" w:rsidR="0093514B">
        <w:rPr>
          <w:i/>
          <w:lang w:val="en-GB"/>
        </w:rPr>
        <w:t>globale</w:t>
      </w:r>
      <w:r w:rsidRPr="00FB3503" w:rsidR="0093514B">
        <w:rPr>
          <w:i/>
          <w:lang w:val="uk-UA"/>
        </w:rPr>
        <w:t xml:space="preserve"> </w:t>
      </w:r>
      <w:r w:rsidRPr="00FB3503" w:rsidR="0093514B">
        <w:rPr>
          <w:i/>
          <w:lang w:val="en-GB"/>
        </w:rPr>
        <w:t>ou</w:t>
      </w:r>
      <w:r w:rsidRPr="00FB3503" w:rsidR="0093514B">
        <w:rPr>
          <w:i/>
          <w:lang w:val="uk-UA"/>
        </w:rPr>
        <w:t xml:space="preserve"> </w:t>
      </w:r>
      <w:r w:rsidRPr="00FB3503" w:rsidR="0093514B">
        <w:rPr>
          <w:i/>
          <w:lang w:val="en-GB"/>
        </w:rPr>
        <w:t>peine</w:t>
      </w:r>
      <w:r w:rsidRPr="00FB3503" w:rsidR="0093514B">
        <w:rPr>
          <w:i/>
          <w:lang w:val="uk-UA"/>
        </w:rPr>
        <w:t xml:space="preserve"> </w:t>
      </w:r>
      <w:r w:rsidRPr="00FB3503" w:rsidR="0093514B">
        <w:rPr>
          <w:i/>
          <w:lang w:val="en-GB"/>
        </w:rPr>
        <w:t>d</w:t>
      </w:r>
      <w:r w:rsidRPr="00FB3503" w:rsidR="00FB3503">
        <w:rPr>
          <w:i/>
          <w:lang w:val="uk-UA"/>
        </w:rPr>
        <w:t>’</w:t>
      </w:r>
      <w:r w:rsidRPr="00FB3503" w:rsidR="0093514B">
        <w:rPr>
          <w:i/>
          <w:lang w:val="en-GB"/>
        </w:rPr>
        <w:t>ensemble</w:t>
      </w:r>
      <w:r w:rsidRPr="00FB3503" w:rsidR="0093514B">
        <w:rPr>
          <w:i/>
          <w:lang w:val="uk-UA"/>
        </w:rPr>
        <w:t>)</w:t>
      </w:r>
      <w:r w:rsidRPr="00FB3503" w:rsidR="002B141D">
        <w:rPr>
          <w:lang w:val="uk-UA"/>
        </w:rPr>
        <w:t xml:space="preserve">, який розраховується за різними методиками у залежності від того, чи накладається покарання за правопорушення, вчинені одночасно або послідовно, </w:t>
      </w:r>
      <w:r w:rsidRPr="00FB3503" w:rsidR="00284D3C">
        <w:rPr>
          <w:lang w:val="uk-UA"/>
        </w:rPr>
        <w:t xml:space="preserve">та </w:t>
      </w:r>
      <w:r w:rsidRPr="00FB3503" w:rsidR="002B141D">
        <w:rPr>
          <w:lang w:val="uk-UA"/>
        </w:rPr>
        <w:t xml:space="preserve">чи </w:t>
      </w:r>
      <w:r w:rsidRPr="00FB3503" w:rsidR="00284D3C">
        <w:rPr>
          <w:lang w:val="uk-UA"/>
        </w:rPr>
        <w:t xml:space="preserve">враховує воно інші накладені до цього покарання; </w:t>
      </w:r>
      <w:r w:rsidRPr="00FB3503" w:rsidR="007A7CA1">
        <w:rPr>
          <w:lang w:val="uk-UA"/>
        </w:rPr>
        <w:t>він коливається між сумою всіх індивідуальних покарань і найтяжчим з них</w:t>
      </w:r>
      <w:r w:rsidRPr="00FB3503" w:rsidR="002E56C9">
        <w:rPr>
          <w:lang w:val="uk-UA"/>
        </w:rPr>
        <w:t>.</w:t>
      </w:r>
    </w:p>
    <w:p w:rsidRPr="00FB3503" w:rsidR="0093514B" w:rsidP="00FB3503" w:rsidRDefault="00262674">
      <w:pPr>
        <w:pStyle w:val="ECHRHeading2"/>
        <w:rPr>
          <w:lang w:val="ru-RU"/>
        </w:rPr>
      </w:pPr>
      <w:r w:rsidRPr="00FB3503">
        <w:rPr>
          <w:lang w:val="en-GB"/>
        </w:rPr>
        <w:t>B</w:t>
      </w:r>
      <w:r w:rsidRPr="00FB3503">
        <w:rPr>
          <w:lang w:val="ru-RU"/>
        </w:rPr>
        <w:t>.</w:t>
      </w:r>
      <w:r w:rsidRPr="00FB3503">
        <w:rPr>
          <w:lang w:val="en-GB"/>
        </w:rPr>
        <w:t> </w:t>
      </w:r>
      <w:r w:rsidRPr="00FB3503" w:rsidR="002E56C9">
        <w:rPr>
          <w:lang w:val="uk-UA"/>
        </w:rPr>
        <w:t>Порівняльне право</w:t>
      </w:r>
    </w:p>
    <w:bookmarkStart w:name="par28" w:id="10"/>
    <w:p w:rsidRPr="00FB3503" w:rsidR="002E56C9" w:rsidP="00FB3503" w:rsidRDefault="0093514B">
      <w:pPr>
        <w:pStyle w:val="ECHRPara"/>
        <w:rPr>
          <w:lang w:val="uk-UA"/>
        </w:rPr>
      </w:pPr>
      <w:r w:rsidRPr="00FB3503">
        <w:fldChar w:fldCharType="begin"/>
      </w:r>
      <w:r w:rsidRPr="00FB3503">
        <w:rPr>
          <w:lang w:val="ru-RU"/>
        </w:rPr>
        <w:instrText xml:space="preserve"> </w:instrText>
      </w:r>
      <w:r w:rsidRPr="00FB3503">
        <w:instrText>SEQ</w:instrText>
      </w:r>
      <w:r w:rsidRPr="00FB3503">
        <w:rPr>
          <w:lang w:val="ru-RU"/>
        </w:rPr>
        <w:instrText xml:space="preserve"> </w:instrText>
      </w:r>
      <w:r w:rsidRPr="00FB3503">
        <w:instrText>level</w:instrText>
      </w:r>
      <w:r w:rsidRPr="00FB3503">
        <w:rPr>
          <w:lang w:val="ru-RU"/>
        </w:rPr>
        <w:instrText>0 \*</w:instrText>
      </w:r>
      <w:r w:rsidRPr="00FB3503">
        <w:instrText>arabic</w:instrText>
      </w:r>
      <w:r w:rsidRPr="00FB3503">
        <w:rPr>
          <w:lang w:val="ru-RU"/>
        </w:rPr>
        <w:instrText xml:space="preserve"> </w:instrText>
      </w:r>
      <w:r w:rsidRPr="00FB3503">
        <w:fldChar w:fldCharType="separate"/>
      </w:r>
      <w:r w:rsidRPr="00FB3503" w:rsidR="00FB3503">
        <w:rPr>
          <w:noProof/>
        </w:rPr>
        <w:t>30</w:t>
      </w:r>
      <w:r w:rsidRPr="00FB3503">
        <w:fldChar w:fldCharType="end"/>
      </w:r>
      <w:bookmarkEnd w:id="10"/>
      <w:r w:rsidRPr="00FB3503">
        <w:rPr>
          <w:lang w:val="ru-RU"/>
        </w:rPr>
        <w:t>.</w:t>
      </w:r>
      <w:r w:rsidRPr="00FB3503">
        <w:t> </w:t>
      </w:r>
      <w:r w:rsidRPr="00FB3503" w:rsidR="002E56C9">
        <w:rPr>
          <w:lang w:val="uk-UA"/>
        </w:rPr>
        <w:t xml:space="preserve">Поняття продовжуваного кримінального правопорушення </w:t>
      </w:r>
      <w:r w:rsidRPr="00FB3503" w:rsidR="0033350A">
        <w:rPr>
          <w:lang w:val="uk-UA"/>
        </w:rPr>
        <w:t xml:space="preserve">у тому сенсі, в якому воно вживається у даній справі, було запроваджене у європейському праві в середні віки </w:t>
      </w:r>
      <w:r w:rsidRPr="00FB3503" w:rsidR="002C628F">
        <w:rPr>
          <w:lang w:val="uk-UA"/>
        </w:rPr>
        <w:t>з метою пом</w:t>
      </w:r>
      <w:r w:rsidRPr="00FB3503" w:rsidR="00FB3503">
        <w:rPr>
          <w:lang w:val="uk-UA"/>
        </w:rPr>
        <w:t>’</w:t>
      </w:r>
      <w:r w:rsidRPr="00FB3503" w:rsidR="002C628F">
        <w:rPr>
          <w:lang w:val="uk-UA"/>
        </w:rPr>
        <w:t xml:space="preserve">якшення </w:t>
      </w:r>
      <w:r w:rsidRPr="00FB3503" w:rsidR="009D289A">
        <w:rPr>
          <w:lang w:val="uk-UA"/>
        </w:rPr>
        <w:t xml:space="preserve">суворого правила призначення покарань </w:t>
      </w:r>
      <w:r w:rsidRPr="00FB3503" w:rsidR="00984FE4">
        <w:rPr>
          <w:i/>
          <w:lang w:val="uk-UA"/>
        </w:rPr>
        <w:t>«</w:t>
      </w:r>
      <w:r w:rsidRPr="00FB3503" w:rsidR="00984FE4">
        <w:rPr>
          <w:i/>
        </w:rPr>
        <w:t>quod</w:t>
      </w:r>
      <w:r w:rsidRPr="00FB3503" w:rsidR="00984FE4">
        <w:rPr>
          <w:i/>
          <w:lang w:val="ru-RU"/>
        </w:rPr>
        <w:t xml:space="preserve"> </w:t>
      </w:r>
      <w:r w:rsidRPr="00FB3503" w:rsidR="00984FE4">
        <w:rPr>
          <w:i/>
        </w:rPr>
        <w:t>criminae</w:t>
      </w:r>
      <w:r w:rsidRPr="00FB3503" w:rsidR="00984FE4">
        <w:rPr>
          <w:i/>
          <w:lang w:val="ru-RU"/>
        </w:rPr>
        <w:t xml:space="preserve"> </w:t>
      </w:r>
      <w:r w:rsidRPr="00FB3503" w:rsidR="00984FE4">
        <w:rPr>
          <w:i/>
        </w:rPr>
        <w:t>tot</w:t>
      </w:r>
      <w:r w:rsidRPr="00FB3503" w:rsidR="00984FE4">
        <w:rPr>
          <w:i/>
          <w:lang w:val="ru-RU"/>
        </w:rPr>
        <w:t xml:space="preserve"> </w:t>
      </w:r>
      <w:r w:rsidRPr="00FB3503" w:rsidR="00984FE4">
        <w:rPr>
          <w:i/>
        </w:rPr>
        <w:t>poenae</w:t>
      </w:r>
      <w:r w:rsidRPr="00FB3503" w:rsidR="00984FE4">
        <w:rPr>
          <w:i/>
          <w:lang w:val="uk-UA"/>
        </w:rPr>
        <w:t>»</w:t>
      </w:r>
      <w:r w:rsidRPr="00FB3503" w:rsidR="00984FE4">
        <w:rPr>
          <w:lang w:val="uk-UA"/>
        </w:rPr>
        <w:t xml:space="preserve"> (іншими словами, </w:t>
      </w:r>
      <w:r w:rsidRPr="00FB3503" w:rsidR="00100BC6">
        <w:rPr>
          <w:lang w:val="uk-UA"/>
        </w:rPr>
        <w:t>фактичного</w:t>
      </w:r>
      <w:r w:rsidRPr="00FB3503" w:rsidR="00984FE4">
        <w:rPr>
          <w:lang w:val="uk-UA"/>
        </w:rPr>
        <w:t xml:space="preserve"> складання всіх покарань) </w:t>
      </w:r>
      <w:r w:rsidRPr="00FB3503" w:rsidR="00100BC6">
        <w:rPr>
          <w:lang w:val="uk-UA"/>
        </w:rPr>
        <w:t>за римським правом. Науковці і законодавці розробили два різних підходи, які ґрунтувались на суб</w:t>
      </w:r>
      <w:r w:rsidRPr="00FB3503" w:rsidR="00FB3503">
        <w:rPr>
          <w:lang w:val="uk-UA"/>
        </w:rPr>
        <w:t>’</w:t>
      </w:r>
      <w:r w:rsidRPr="00FB3503" w:rsidR="00100BC6">
        <w:rPr>
          <w:lang w:val="uk-UA"/>
        </w:rPr>
        <w:t>єктивному і об</w:t>
      </w:r>
      <w:r w:rsidRPr="00FB3503" w:rsidR="00FB3503">
        <w:rPr>
          <w:lang w:val="uk-UA"/>
        </w:rPr>
        <w:t>’</w:t>
      </w:r>
      <w:r w:rsidRPr="00FB3503" w:rsidR="00100BC6">
        <w:rPr>
          <w:lang w:val="uk-UA"/>
        </w:rPr>
        <w:t>єктивному підході до поняття продовжуваного кримінального правопорушення. Відповідно до суб</w:t>
      </w:r>
      <w:r w:rsidRPr="00FB3503" w:rsidR="00FB3503">
        <w:rPr>
          <w:lang w:val="uk-UA"/>
        </w:rPr>
        <w:t>’</w:t>
      </w:r>
      <w:r w:rsidRPr="00FB3503" w:rsidR="00100BC6">
        <w:rPr>
          <w:lang w:val="uk-UA"/>
        </w:rPr>
        <w:t>єктивного підходу, який існував, наприклад, в Італії (дивись для прикладу статтю 81 Кримінального кодексу Італії 1930 року)</w:t>
      </w:r>
      <w:r w:rsidRPr="00FB3503" w:rsidR="008A5879">
        <w:rPr>
          <w:lang w:val="uk-UA"/>
        </w:rPr>
        <w:t>, під продовжуваним кримінальним правопорушенням розумілася група діянь, які були об</w:t>
      </w:r>
      <w:r w:rsidRPr="00FB3503" w:rsidR="00FB3503">
        <w:rPr>
          <w:lang w:val="uk-UA"/>
        </w:rPr>
        <w:t>’</w:t>
      </w:r>
      <w:r w:rsidRPr="00FB3503" w:rsidR="008A5879">
        <w:rPr>
          <w:lang w:val="uk-UA"/>
        </w:rPr>
        <w:t>єднані єдиним умислом, згідно з єдиним злочинним планом. За об</w:t>
      </w:r>
      <w:r w:rsidRPr="00FB3503" w:rsidR="00FB3503">
        <w:rPr>
          <w:lang w:val="uk-UA"/>
        </w:rPr>
        <w:t>’</w:t>
      </w:r>
      <w:r w:rsidRPr="00FB3503" w:rsidR="008A5879">
        <w:rPr>
          <w:lang w:val="uk-UA"/>
        </w:rPr>
        <w:t>єктивним підходом, який дістав розвиток переважно у Німеччині (дивись для прикладу статтю 110 Кримінального кодексу Баварії 1813 року), продовжуване кримінальне правопорушення ґрунтувалось на повторюваному умислі правопорушника щодо посягання на один і той самий чи подібний об</w:t>
      </w:r>
      <w:r w:rsidRPr="00FB3503" w:rsidR="00FB3503">
        <w:rPr>
          <w:lang w:val="uk-UA"/>
        </w:rPr>
        <w:t>’</w:t>
      </w:r>
      <w:r w:rsidRPr="00FB3503" w:rsidR="008A5879">
        <w:rPr>
          <w:lang w:val="uk-UA"/>
        </w:rPr>
        <w:t xml:space="preserve">єкт </w:t>
      </w:r>
      <w:r w:rsidRPr="00FB3503" w:rsidR="00BE1DB9">
        <w:rPr>
          <w:lang w:val="uk-UA"/>
        </w:rPr>
        <w:t>або</w:t>
      </w:r>
      <w:r w:rsidRPr="00FB3503" w:rsidR="008A5879">
        <w:rPr>
          <w:lang w:val="uk-UA"/>
        </w:rPr>
        <w:t xml:space="preserve"> захищений законом інтерес (</w:t>
      </w:r>
      <w:r w:rsidRPr="00FB3503" w:rsidR="008A5879">
        <w:rPr>
          <w:i/>
        </w:rPr>
        <w:t>Rechtsgut</w:t>
      </w:r>
      <w:r w:rsidRPr="00FB3503" w:rsidR="008A5879">
        <w:rPr>
          <w:lang w:val="uk-UA"/>
        </w:rPr>
        <w:t xml:space="preserve">). </w:t>
      </w:r>
      <w:r w:rsidRPr="00FB3503" w:rsidR="00BE1DB9">
        <w:rPr>
          <w:lang w:val="uk-UA"/>
        </w:rPr>
        <w:t xml:space="preserve">Більш того, той факт, що </w:t>
      </w:r>
      <w:r w:rsidRPr="00FB3503" w:rsidR="00345A81">
        <w:rPr>
          <w:lang w:val="uk-UA"/>
        </w:rPr>
        <w:t>повторюваність злочинних діянь і злочинного умислу обумовлювалась об</w:t>
      </w:r>
      <w:r w:rsidRPr="00FB3503" w:rsidR="00FB3503">
        <w:rPr>
          <w:lang w:val="uk-UA"/>
        </w:rPr>
        <w:t>’</w:t>
      </w:r>
      <w:r w:rsidRPr="00FB3503" w:rsidR="00345A81">
        <w:rPr>
          <w:lang w:val="uk-UA"/>
        </w:rPr>
        <w:t xml:space="preserve">єктивними факторами, такими як особа правопорушника, </w:t>
      </w:r>
      <w:r w:rsidRPr="00FB3503" w:rsidR="00A50829">
        <w:rPr>
          <w:lang w:val="uk-UA"/>
        </w:rPr>
        <w:t>наближеність</w:t>
      </w:r>
      <w:r w:rsidRPr="00FB3503" w:rsidR="00345A81">
        <w:rPr>
          <w:lang w:val="uk-UA"/>
        </w:rPr>
        <w:t xml:space="preserve"> </w:t>
      </w:r>
      <w:r w:rsidRPr="00FB3503" w:rsidR="00A50829">
        <w:rPr>
          <w:lang w:val="uk-UA"/>
        </w:rPr>
        <w:t xml:space="preserve">їх </w:t>
      </w:r>
      <w:r w:rsidRPr="00FB3503" w:rsidR="00345A81">
        <w:rPr>
          <w:lang w:val="uk-UA"/>
        </w:rPr>
        <w:t>у часі</w:t>
      </w:r>
      <w:r w:rsidRPr="00FB3503" w:rsidR="00A50829">
        <w:rPr>
          <w:lang w:val="uk-UA"/>
        </w:rPr>
        <w:t xml:space="preserve"> та ідентичність захищеного законом інтересу, на який посягають, розглядався як виправдання для накладення на правопорушника м</w:t>
      </w:r>
      <w:r w:rsidRPr="00FB3503" w:rsidR="00FB3503">
        <w:rPr>
          <w:lang w:val="uk-UA"/>
        </w:rPr>
        <w:t>’</w:t>
      </w:r>
      <w:r w:rsidRPr="00FB3503" w:rsidR="00A50829">
        <w:rPr>
          <w:lang w:val="uk-UA"/>
        </w:rPr>
        <w:t>якшого покарання.</w:t>
      </w:r>
      <w:r w:rsidRPr="00FB3503" w:rsidR="0025089E">
        <w:rPr>
          <w:lang w:val="uk-UA"/>
        </w:rPr>
        <w:t xml:space="preserve"> Ця об</w:t>
      </w:r>
      <w:r w:rsidRPr="00FB3503" w:rsidR="00FB3503">
        <w:rPr>
          <w:lang w:val="uk-UA"/>
        </w:rPr>
        <w:t>’</w:t>
      </w:r>
      <w:r w:rsidRPr="00FB3503" w:rsidR="0025089E">
        <w:rPr>
          <w:lang w:val="uk-UA"/>
        </w:rPr>
        <w:t xml:space="preserve">єктивна точка зору дістала підтримку в усій Європі, а деякі країни </w:t>
      </w:r>
      <w:r w:rsidRPr="00FB3503" w:rsidR="00ED6D59">
        <w:rPr>
          <w:lang w:val="uk-UA"/>
        </w:rPr>
        <w:t>закріпили її</w:t>
      </w:r>
      <w:r w:rsidRPr="00FB3503" w:rsidR="00FB3503">
        <w:rPr>
          <w:lang w:val="uk-UA"/>
        </w:rPr>
        <w:t xml:space="preserve"> </w:t>
      </w:r>
      <w:r w:rsidRPr="00FB3503" w:rsidR="00ED6D59">
        <w:rPr>
          <w:lang w:val="uk-UA"/>
        </w:rPr>
        <w:t>у</w:t>
      </w:r>
      <w:r w:rsidRPr="00FB3503" w:rsidR="0025089E">
        <w:rPr>
          <w:lang w:val="uk-UA"/>
        </w:rPr>
        <w:t xml:space="preserve"> своє</w:t>
      </w:r>
      <w:r w:rsidRPr="00FB3503" w:rsidR="00ED6D59">
        <w:rPr>
          <w:lang w:val="uk-UA"/>
        </w:rPr>
        <w:t>му</w:t>
      </w:r>
      <w:r w:rsidRPr="00FB3503" w:rsidR="0025089E">
        <w:rPr>
          <w:lang w:val="uk-UA"/>
        </w:rPr>
        <w:t xml:space="preserve"> законодавств</w:t>
      </w:r>
      <w:r w:rsidRPr="00FB3503" w:rsidR="00ED6D59">
        <w:rPr>
          <w:lang w:val="uk-UA"/>
        </w:rPr>
        <w:t>і</w:t>
      </w:r>
      <w:r w:rsidRPr="00FB3503" w:rsidR="0025089E">
        <w:rPr>
          <w:lang w:val="uk-UA"/>
        </w:rPr>
        <w:t>.</w:t>
      </w:r>
      <w:r w:rsidRPr="00FB3503" w:rsidR="00ED6D59">
        <w:rPr>
          <w:lang w:val="uk-UA"/>
        </w:rPr>
        <w:t xml:space="preserve"> Аби не допустити надмірної поблажливості до рецидивів, законодавчі органи деяких країн обмежили застосування цієї концепції певними категоріями злочинів.</w:t>
      </w:r>
    </w:p>
    <w:bookmarkStart w:name="par29" w:id="11"/>
    <w:bookmarkStart w:name="para31" w:id="12"/>
    <w:p w:rsidRPr="00FB3503" w:rsidR="00FB3503" w:rsidP="00FB3503" w:rsidRDefault="0093514B">
      <w:pPr>
        <w:pStyle w:val="ECHRPara"/>
        <w:rPr>
          <w:lang w:val="uk-UA"/>
        </w:rPr>
      </w:pPr>
      <w:r w:rsidRPr="00FB3503">
        <w:fldChar w:fldCharType="begin"/>
      </w:r>
      <w:r w:rsidRPr="00FB3503">
        <w:rPr>
          <w:lang w:val="ru-RU"/>
        </w:rPr>
        <w:instrText xml:space="preserve"> </w:instrText>
      </w:r>
      <w:r w:rsidRPr="00FB3503">
        <w:instrText>SEQ</w:instrText>
      </w:r>
      <w:r w:rsidRPr="00FB3503">
        <w:rPr>
          <w:lang w:val="ru-RU"/>
        </w:rPr>
        <w:instrText xml:space="preserve"> </w:instrText>
      </w:r>
      <w:r w:rsidRPr="00FB3503">
        <w:instrText>level</w:instrText>
      </w:r>
      <w:r w:rsidRPr="00FB3503">
        <w:rPr>
          <w:lang w:val="ru-RU"/>
        </w:rPr>
        <w:instrText>0 \*</w:instrText>
      </w:r>
      <w:r w:rsidRPr="00FB3503">
        <w:instrText>arabic</w:instrText>
      </w:r>
      <w:r w:rsidRPr="00FB3503">
        <w:rPr>
          <w:lang w:val="ru-RU"/>
        </w:rPr>
        <w:instrText xml:space="preserve"> </w:instrText>
      </w:r>
      <w:r w:rsidRPr="00FB3503">
        <w:fldChar w:fldCharType="separate"/>
      </w:r>
      <w:r w:rsidRPr="00FB3503" w:rsidR="00FB3503">
        <w:rPr>
          <w:noProof/>
        </w:rPr>
        <w:t>31</w:t>
      </w:r>
      <w:r w:rsidRPr="00FB3503">
        <w:fldChar w:fldCharType="end"/>
      </w:r>
      <w:bookmarkEnd w:id="11"/>
      <w:bookmarkEnd w:id="12"/>
      <w:r w:rsidRPr="00FB3503">
        <w:rPr>
          <w:lang w:val="ru-RU"/>
        </w:rPr>
        <w:t>.</w:t>
      </w:r>
      <w:r w:rsidRPr="00FB3503">
        <w:t> </w:t>
      </w:r>
      <w:r w:rsidRPr="00FB3503" w:rsidR="00172B49">
        <w:rPr>
          <w:lang w:val="uk-UA"/>
        </w:rPr>
        <w:t>Існування європейської традиції продовжуваного кримінального правопорушення</w:t>
      </w:r>
      <w:r w:rsidRPr="00FB3503" w:rsidR="00A372CB">
        <w:rPr>
          <w:lang w:val="uk-UA"/>
        </w:rPr>
        <w:t xml:space="preserve"> у об</w:t>
      </w:r>
      <w:r w:rsidRPr="00FB3503" w:rsidR="00FB3503">
        <w:rPr>
          <w:lang w:val="uk-UA"/>
        </w:rPr>
        <w:t>’</w:t>
      </w:r>
      <w:r w:rsidRPr="00FB3503" w:rsidR="00A372CB">
        <w:rPr>
          <w:lang w:val="uk-UA"/>
        </w:rPr>
        <w:t xml:space="preserve">єктивному сенсі цього поняття підтверджується дослідженням, проведеним Судом стосовно всіх сорока семи держав-членів Ради Європи. Дійсно, переважна більшість з них запровадила поняття продовжуваного кримінального правопорушення </w:t>
      </w:r>
      <w:r w:rsidRPr="00FB3503" w:rsidR="005B7BBE">
        <w:rPr>
          <w:lang w:val="uk-UA"/>
        </w:rPr>
        <w:t>у</w:t>
      </w:r>
      <w:r w:rsidRPr="00FB3503" w:rsidR="00A372CB">
        <w:rPr>
          <w:lang w:val="uk-UA"/>
        </w:rPr>
        <w:t xml:space="preserve"> </w:t>
      </w:r>
      <w:r w:rsidRPr="00FB3503" w:rsidR="00D57649">
        <w:rPr>
          <w:lang w:val="uk-UA"/>
        </w:rPr>
        <w:t>власних</w:t>
      </w:r>
      <w:r w:rsidRPr="00FB3503" w:rsidR="00A372CB">
        <w:rPr>
          <w:lang w:val="uk-UA"/>
        </w:rPr>
        <w:t xml:space="preserve"> правових систем</w:t>
      </w:r>
      <w:r w:rsidRPr="00FB3503" w:rsidR="005B7BBE">
        <w:rPr>
          <w:lang w:val="uk-UA"/>
        </w:rPr>
        <w:t>ах</w:t>
      </w:r>
      <w:r w:rsidRPr="00FB3503" w:rsidR="00A372CB">
        <w:rPr>
          <w:lang w:val="uk-UA"/>
        </w:rPr>
        <w:t xml:space="preserve">, </w:t>
      </w:r>
      <w:r w:rsidRPr="00FB3503" w:rsidR="00D57649">
        <w:rPr>
          <w:lang w:val="uk-UA"/>
        </w:rPr>
        <w:t>або через спеціальні правові положення, або за допомогою юридичної літератури і/чи судової практики.</w:t>
      </w:r>
    </w:p>
    <w:bookmarkStart w:name="par30" w:id="13"/>
    <w:p w:rsidRPr="00FB3503" w:rsidR="0093514B" w:rsidP="00FB3503" w:rsidRDefault="0093514B">
      <w:pPr>
        <w:pStyle w:val="ECHRPara"/>
        <w:rPr>
          <w:lang w:val="ru-RU"/>
        </w:rPr>
      </w:pPr>
      <w:r w:rsidRPr="00FB3503">
        <w:fldChar w:fldCharType="begin"/>
      </w:r>
      <w:r w:rsidRPr="00FB3503">
        <w:rPr>
          <w:lang w:val="ru-RU"/>
        </w:rPr>
        <w:instrText xml:space="preserve"> </w:instrText>
      </w:r>
      <w:r w:rsidRPr="00FB3503">
        <w:instrText>SEQ</w:instrText>
      </w:r>
      <w:r w:rsidRPr="00FB3503">
        <w:rPr>
          <w:lang w:val="ru-RU"/>
        </w:rPr>
        <w:instrText xml:space="preserve"> </w:instrText>
      </w:r>
      <w:r w:rsidRPr="00FB3503">
        <w:instrText>level</w:instrText>
      </w:r>
      <w:r w:rsidRPr="00FB3503">
        <w:rPr>
          <w:lang w:val="ru-RU"/>
        </w:rPr>
        <w:instrText>0 \*</w:instrText>
      </w:r>
      <w:r w:rsidRPr="00FB3503">
        <w:instrText>arabic</w:instrText>
      </w:r>
      <w:r w:rsidRPr="00FB3503">
        <w:rPr>
          <w:lang w:val="ru-RU"/>
        </w:rPr>
        <w:instrText xml:space="preserve"> </w:instrText>
      </w:r>
      <w:r w:rsidRPr="00FB3503">
        <w:fldChar w:fldCharType="separate"/>
      </w:r>
      <w:r w:rsidRPr="00FB3503" w:rsidR="00FB3503">
        <w:rPr>
          <w:noProof/>
        </w:rPr>
        <w:t>32</w:t>
      </w:r>
      <w:r w:rsidRPr="00FB3503">
        <w:fldChar w:fldCharType="end"/>
      </w:r>
      <w:bookmarkEnd w:id="13"/>
      <w:r w:rsidRPr="00FB3503">
        <w:rPr>
          <w:lang w:val="ru-RU"/>
        </w:rPr>
        <w:t>.</w:t>
      </w:r>
      <w:r w:rsidRPr="00FB3503">
        <w:t> </w:t>
      </w:r>
      <w:r w:rsidRPr="00FB3503" w:rsidR="00D57649">
        <w:rPr>
          <w:lang w:val="uk-UA"/>
        </w:rPr>
        <w:t>На основі цього порівняльного дослідження Договірні Держави</w:t>
      </w:r>
      <w:r w:rsidRPr="00FB3503" w:rsidR="00FB3503">
        <w:rPr>
          <w:lang w:val="uk-UA"/>
        </w:rPr>
        <w:t xml:space="preserve"> </w:t>
      </w:r>
      <w:r w:rsidRPr="00FB3503" w:rsidR="00D57649">
        <w:rPr>
          <w:lang w:val="uk-UA"/>
        </w:rPr>
        <w:t>можуть бути розподілені на три різні групи</w:t>
      </w:r>
      <w:r w:rsidRPr="00FB3503">
        <w:rPr>
          <w:lang w:val="ru-RU"/>
        </w:rPr>
        <w:t>:</w:t>
      </w:r>
    </w:p>
    <w:p w:rsidRPr="00FB3503" w:rsidR="0093514B" w:rsidP="00FB3503" w:rsidRDefault="0096517F">
      <w:pPr>
        <w:pStyle w:val="ECHRPara"/>
        <w:rPr>
          <w:lang w:val="uk-UA"/>
        </w:rPr>
      </w:pPr>
      <w:r w:rsidRPr="00FB3503">
        <w:rPr>
          <w:lang w:val="uk-UA"/>
        </w:rPr>
        <w:t>(a) </w:t>
      </w:r>
      <w:r w:rsidRPr="00FB3503" w:rsidR="00D57649">
        <w:rPr>
          <w:lang w:val="uk-UA"/>
        </w:rPr>
        <w:t>тридцять держав, у яких поняття продовжувано</w:t>
      </w:r>
      <w:r w:rsidRPr="00FB3503" w:rsidR="00BE630E">
        <w:rPr>
          <w:lang w:val="uk-UA"/>
        </w:rPr>
        <w:t xml:space="preserve">го кримінального правопорушення закріплене </w:t>
      </w:r>
      <w:r w:rsidRPr="00FB3503" w:rsidR="00610CFD">
        <w:rPr>
          <w:lang w:val="uk-UA"/>
        </w:rPr>
        <w:t xml:space="preserve">безпосередньо </w:t>
      </w:r>
      <w:r w:rsidRPr="00FB3503" w:rsidR="00BE630E">
        <w:rPr>
          <w:lang w:val="uk-UA"/>
        </w:rPr>
        <w:t>у законі</w:t>
      </w:r>
      <w:r w:rsidRPr="00FB3503" w:rsidR="0093514B">
        <w:rPr>
          <w:lang w:val="uk-UA"/>
        </w:rPr>
        <w:t xml:space="preserve">: </w:t>
      </w:r>
      <w:r w:rsidRPr="00FB3503" w:rsidR="00BE630E">
        <w:rPr>
          <w:lang w:val="uk-UA"/>
        </w:rPr>
        <w:t xml:space="preserve">Андорра </w:t>
      </w:r>
      <w:r w:rsidRPr="00FB3503" w:rsidR="0093514B">
        <w:rPr>
          <w:lang w:val="uk-UA"/>
        </w:rPr>
        <w:t>(</w:t>
      </w:r>
      <w:r w:rsidRPr="00FB3503" w:rsidR="00BE630E">
        <w:rPr>
          <w:lang w:val="uk-UA"/>
        </w:rPr>
        <w:t>стаття 59 Кримінального кодексу</w:t>
      </w:r>
      <w:r w:rsidRPr="00FB3503" w:rsidR="0093514B">
        <w:rPr>
          <w:lang w:val="uk-UA"/>
        </w:rPr>
        <w:t xml:space="preserve">), </w:t>
      </w:r>
      <w:r w:rsidRPr="00FB3503" w:rsidR="00610CFD">
        <w:rPr>
          <w:lang w:val="uk-UA"/>
        </w:rPr>
        <w:t>Вірменія</w:t>
      </w:r>
      <w:r w:rsidRPr="00FB3503" w:rsidR="00216100">
        <w:rPr>
          <w:lang w:val="uk-UA"/>
        </w:rPr>
        <w:t xml:space="preserve"> (</w:t>
      </w:r>
      <w:r w:rsidRPr="00FB3503" w:rsidR="00610CFD">
        <w:rPr>
          <w:lang w:val="uk-UA"/>
        </w:rPr>
        <w:t>пункт 2 статті 21 Кримінального кодексу</w:t>
      </w:r>
      <w:r w:rsidRPr="00FB3503" w:rsidR="00216100">
        <w:rPr>
          <w:lang w:val="uk-UA"/>
        </w:rPr>
        <w:t>),</w:t>
      </w:r>
      <w:r w:rsidRPr="00FB3503" w:rsidR="0085331C">
        <w:rPr>
          <w:lang w:val="uk-UA"/>
        </w:rPr>
        <w:t xml:space="preserve"> </w:t>
      </w:r>
      <w:r w:rsidRPr="00FB3503" w:rsidR="00610CFD">
        <w:rPr>
          <w:lang w:val="uk-UA"/>
        </w:rPr>
        <w:t xml:space="preserve">Бельгія </w:t>
      </w:r>
      <w:r w:rsidRPr="00FB3503" w:rsidR="0085331C">
        <w:rPr>
          <w:lang w:val="uk-UA"/>
        </w:rPr>
        <w:t>(</w:t>
      </w:r>
      <w:r w:rsidRPr="00FB3503" w:rsidR="00610CFD">
        <w:rPr>
          <w:lang w:val="uk-UA"/>
        </w:rPr>
        <w:t>пункт 1 статті 65 Кримінального кодексу</w:t>
      </w:r>
      <w:r w:rsidRPr="00FB3503" w:rsidR="0085331C">
        <w:rPr>
          <w:lang w:val="uk-UA"/>
        </w:rPr>
        <w:t>),</w:t>
      </w:r>
      <w:r w:rsidRPr="00FB3503" w:rsidR="00216100">
        <w:rPr>
          <w:lang w:val="uk-UA"/>
        </w:rPr>
        <w:t xml:space="preserve"> </w:t>
      </w:r>
      <w:r w:rsidRPr="00FB3503" w:rsidR="00610CFD">
        <w:rPr>
          <w:lang w:val="uk-UA"/>
        </w:rPr>
        <w:t xml:space="preserve">Боснія і Герцеговина </w:t>
      </w:r>
      <w:r w:rsidRPr="00FB3503" w:rsidR="0093514B">
        <w:rPr>
          <w:lang w:val="uk-UA"/>
        </w:rPr>
        <w:t>(</w:t>
      </w:r>
      <w:r w:rsidRPr="00FB3503" w:rsidR="00610CFD">
        <w:rPr>
          <w:lang w:val="uk-UA"/>
        </w:rPr>
        <w:t>пункт 2 статті 54 Кримінального кодексу</w:t>
      </w:r>
      <w:r w:rsidRPr="00FB3503" w:rsidR="0093514B">
        <w:rPr>
          <w:lang w:val="uk-UA"/>
        </w:rPr>
        <w:t xml:space="preserve">), </w:t>
      </w:r>
      <w:r w:rsidRPr="00FB3503" w:rsidR="00610CFD">
        <w:rPr>
          <w:lang w:val="uk-UA"/>
        </w:rPr>
        <w:t>Болгарія (стаття 26 Кримінального кодексу</w:t>
      </w:r>
      <w:r w:rsidRPr="00FB3503" w:rsidR="0093514B">
        <w:rPr>
          <w:lang w:val="uk-UA"/>
        </w:rPr>
        <w:t xml:space="preserve">), </w:t>
      </w:r>
      <w:r w:rsidRPr="00FB3503" w:rsidR="00610CFD">
        <w:rPr>
          <w:lang w:val="uk-UA"/>
        </w:rPr>
        <w:t>Хорватія</w:t>
      </w:r>
      <w:r w:rsidRPr="00FB3503" w:rsidR="0093514B">
        <w:rPr>
          <w:lang w:val="uk-UA"/>
        </w:rPr>
        <w:t xml:space="preserve"> (</w:t>
      </w:r>
      <w:r w:rsidRPr="00FB3503" w:rsidR="00610CFD">
        <w:rPr>
          <w:lang w:val="uk-UA"/>
        </w:rPr>
        <w:t xml:space="preserve">стаття </w:t>
      </w:r>
      <w:r w:rsidRPr="00FB3503" w:rsidR="0093514B">
        <w:rPr>
          <w:lang w:val="uk-UA"/>
        </w:rPr>
        <w:t>52</w:t>
      </w:r>
      <w:r w:rsidRPr="00FB3503" w:rsidR="00610CFD">
        <w:rPr>
          <w:lang w:val="uk-UA"/>
        </w:rPr>
        <w:t xml:space="preserve"> Кримінального кодексу</w:t>
      </w:r>
      <w:r w:rsidRPr="00FB3503" w:rsidR="0093514B">
        <w:rPr>
          <w:lang w:val="uk-UA"/>
        </w:rPr>
        <w:t xml:space="preserve">), </w:t>
      </w:r>
      <w:r w:rsidRPr="00FB3503" w:rsidR="00610CFD">
        <w:rPr>
          <w:lang w:val="uk-UA"/>
        </w:rPr>
        <w:t>Чеська Республіка</w:t>
      </w:r>
      <w:r w:rsidRPr="00FB3503" w:rsidR="0093514B">
        <w:rPr>
          <w:lang w:val="uk-UA"/>
        </w:rPr>
        <w:t xml:space="preserve"> (</w:t>
      </w:r>
      <w:r w:rsidRPr="00FB3503" w:rsidR="00610CFD">
        <w:rPr>
          <w:lang w:val="uk-UA"/>
        </w:rPr>
        <w:t xml:space="preserve">пункт 3 статті </w:t>
      </w:r>
      <w:r w:rsidRPr="00FB3503" w:rsidR="0093514B">
        <w:rPr>
          <w:lang w:val="uk-UA"/>
        </w:rPr>
        <w:t>89</w:t>
      </w:r>
      <w:r w:rsidRPr="00FB3503" w:rsidR="00610CFD">
        <w:rPr>
          <w:lang w:val="uk-UA"/>
        </w:rPr>
        <w:t xml:space="preserve"> Кримінального кодексу</w:t>
      </w:r>
      <w:r w:rsidRPr="00FB3503" w:rsidR="0093514B">
        <w:rPr>
          <w:lang w:val="uk-UA"/>
        </w:rPr>
        <w:t xml:space="preserve">), </w:t>
      </w:r>
      <w:r w:rsidRPr="00FB3503" w:rsidR="00610CFD">
        <w:rPr>
          <w:lang w:val="uk-UA"/>
        </w:rPr>
        <w:t>Колишня Югославська Республіка Македонія</w:t>
      </w:r>
      <w:r w:rsidRPr="00FB3503" w:rsidR="0093514B">
        <w:rPr>
          <w:lang w:val="uk-UA"/>
        </w:rPr>
        <w:t xml:space="preserve"> (</w:t>
      </w:r>
      <w:r w:rsidRPr="00FB3503" w:rsidR="00610CFD">
        <w:rPr>
          <w:lang w:val="uk-UA"/>
        </w:rPr>
        <w:t>стаття 45 Кримінального кодексу</w:t>
      </w:r>
      <w:r w:rsidRPr="00FB3503" w:rsidR="0093514B">
        <w:rPr>
          <w:lang w:val="uk-UA"/>
        </w:rPr>
        <w:t xml:space="preserve">), </w:t>
      </w:r>
      <w:r w:rsidRPr="00FB3503" w:rsidR="00610CFD">
        <w:rPr>
          <w:lang w:val="uk-UA"/>
        </w:rPr>
        <w:t>Грузія</w:t>
      </w:r>
      <w:r w:rsidRPr="00FB3503" w:rsidR="0093514B">
        <w:rPr>
          <w:lang w:val="uk-UA"/>
        </w:rPr>
        <w:t xml:space="preserve"> (</w:t>
      </w:r>
      <w:r w:rsidRPr="00FB3503" w:rsidR="00610CFD">
        <w:rPr>
          <w:lang w:val="uk-UA"/>
        </w:rPr>
        <w:t>стаття 14 Кримінального кодексу</w:t>
      </w:r>
      <w:r w:rsidRPr="00FB3503" w:rsidR="0093514B">
        <w:rPr>
          <w:lang w:val="uk-UA"/>
        </w:rPr>
        <w:t xml:space="preserve">), </w:t>
      </w:r>
      <w:r w:rsidRPr="00FB3503" w:rsidR="00610CFD">
        <w:rPr>
          <w:lang w:val="uk-UA"/>
        </w:rPr>
        <w:t>Греція</w:t>
      </w:r>
      <w:r w:rsidRPr="00FB3503" w:rsidR="0093514B">
        <w:rPr>
          <w:lang w:val="uk-UA"/>
        </w:rPr>
        <w:t xml:space="preserve"> (</w:t>
      </w:r>
      <w:r w:rsidRPr="00FB3503" w:rsidR="00610CFD">
        <w:rPr>
          <w:lang w:val="uk-UA"/>
        </w:rPr>
        <w:t>пункт 1 статті 98 Кримінального кодексу</w:t>
      </w:r>
      <w:r w:rsidRPr="00FB3503" w:rsidR="0093514B">
        <w:rPr>
          <w:lang w:val="uk-UA"/>
        </w:rPr>
        <w:t xml:space="preserve">), </w:t>
      </w:r>
      <w:r w:rsidRPr="00FB3503" w:rsidR="00610CFD">
        <w:rPr>
          <w:lang w:val="uk-UA"/>
        </w:rPr>
        <w:t>Угорщина</w:t>
      </w:r>
      <w:r w:rsidRPr="00FB3503" w:rsidR="0093514B">
        <w:rPr>
          <w:lang w:val="uk-UA"/>
        </w:rPr>
        <w:t xml:space="preserve"> (</w:t>
      </w:r>
      <w:r w:rsidRPr="00FB3503" w:rsidR="00C740BF">
        <w:rPr>
          <w:lang w:val="uk-UA"/>
        </w:rPr>
        <w:t>пункт 2 статті 6 Кримінального кодексу</w:t>
      </w:r>
      <w:r w:rsidRPr="00FB3503" w:rsidR="0093514B">
        <w:rPr>
          <w:lang w:val="uk-UA"/>
        </w:rPr>
        <w:t xml:space="preserve">), </w:t>
      </w:r>
      <w:r w:rsidRPr="00FB3503" w:rsidR="00C740BF">
        <w:rPr>
          <w:lang w:val="uk-UA"/>
        </w:rPr>
        <w:t>Італія</w:t>
      </w:r>
      <w:r w:rsidRPr="00FB3503" w:rsidR="0093514B">
        <w:rPr>
          <w:lang w:val="uk-UA"/>
        </w:rPr>
        <w:t xml:space="preserve"> (</w:t>
      </w:r>
      <w:r w:rsidRPr="00FB3503" w:rsidR="00C740BF">
        <w:rPr>
          <w:lang w:val="uk-UA"/>
        </w:rPr>
        <w:t>пункт 2 статті 81 Кримінального кодексу, що вказує на продовжуване правопорушення</w:t>
      </w:r>
      <w:r w:rsidRPr="00FB3503" w:rsidR="0093514B">
        <w:rPr>
          <w:lang w:val="uk-UA"/>
        </w:rPr>
        <w:t xml:space="preserve"> </w:t>
      </w:r>
      <w:r w:rsidRPr="00FB3503" w:rsidR="0093514B">
        <w:rPr>
          <w:i/>
          <w:lang w:val="uk-UA"/>
        </w:rPr>
        <w:t>stricto sensu</w:t>
      </w:r>
      <w:r w:rsidRPr="00FB3503" w:rsidR="0093514B">
        <w:rPr>
          <w:lang w:val="uk-UA"/>
        </w:rPr>
        <w:t xml:space="preserve">), </w:t>
      </w:r>
      <w:r w:rsidRPr="00FB3503" w:rsidR="00C740BF">
        <w:rPr>
          <w:lang w:val="uk-UA"/>
        </w:rPr>
        <w:t>Латвія</w:t>
      </w:r>
      <w:r w:rsidRPr="00FB3503" w:rsidR="0093514B">
        <w:rPr>
          <w:lang w:val="uk-UA"/>
        </w:rPr>
        <w:t xml:space="preserve"> (</w:t>
      </w:r>
      <w:r w:rsidRPr="00FB3503" w:rsidR="00C740BF">
        <w:rPr>
          <w:lang w:val="uk-UA"/>
        </w:rPr>
        <w:t>стаття 23 Кримінального кодексу</w:t>
      </w:r>
      <w:r w:rsidRPr="00FB3503" w:rsidR="0093514B">
        <w:rPr>
          <w:lang w:val="uk-UA"/>
        </w:rPr>
        <w:t xml:space="preserve">), </w:t>
      </w:r>
      <w:r w:rsidRPr="00FB3503" w:rsidR="00C740BF">
        <w:rPr>
          <w:lang w:val="uk-UA"/>
        </w:rPr>
        <w:t>Мальта</w:t>
      </w:r>
      <w:r w:rsidRPr="00FB3503" w:rsidR="0093514B">
        <w:rPr>
          <w:lang w:val="uk-UA"/>
        </w:rPr>
        <w:t xml:space="preserve"> (</w:t>
      </w:r>
      <w:r w:rsidRPr="00FB3503" w:rsidR="00C740BF">
        <w:rPr>
          <w:lang w:val="uk-UA"/>
        </w:rPr>
        <w:t>стаття 18 Кримінального кодексу</w:t>
      </w:r>
      <w:r w:rsidRPr="00FB3503" w:rsidR="0093514B">
        <w:rPr>
          <w:lang w:val="uk-UA"/>
        </w:rPr>
        <w:t>),</w:t>
      </w:r>
      <w:r w:rsidRPr="00FB3503" w:rsidR="00C740BF">
        <w:rPr>
          <w:lang w:val="uk-UA"/>
        </w:rPr>
        <w:t xml:space="preserve"> Молдова</w:t>
      </w:r>
      <w:r w:rsidRPr="00FB3503" w:rsidR="0093514B">
        <w:rPr>
          <w:lang w:val="uk-UA"/>
        </w:rPr>
        <w:t xml:space="preserve"> (</w:t>
      </w:r>
      <w:r w:rsidRPr="00FB3503" w:rsidR="00C740BF">
        <w:rPr>
          <w:lang w:val="uk-UA"/>
        </w:rPr>
        <w:t xml:space="preserve">стаття </w:t>
      </w:r>
      <w:r w:rsidRPr="00FB3503" w:rsidR="0093514B">
        <w:rPr>
          <w:lang w:val="uk-UA"/>
        </w:rPr>
        <w:t>29</w:t>
      </w:r>
      <w:r w:rsidRPr="00FB3503" w:rsidR="00C740BF">
        <w:rPr>
          <w:lang w:val="uk-UA"/>
        </w:rPr>
        <w:t xml:space="preserve"> Кримінального кодексу</w:t>
      </w:r>
      <w:r w:rsidRPr="00FB3503" w:rsidR="0093514B">
        <w:rPr>
          <w:lang w:val="uk-UA"/>
        </w:rPr>
        <w:t xml:space="preserve">), </w:t>
      </w:r>
      <w:r w:rsidRPr="00FB3503" w:rsidR="00C740BF">
        <w:rPr>
          <w:lang w:val="uk-UA"/>
        </w:rPr>
        <w:t xml:space="preserve">Чорногорія </w:t>
      </w:r>
      <w:r w:rsidRPr="00FB3503" w:rsidR="0093514B">
        <w:rPr>
          <w:lang w:val="uk-UA"/>
        </w:rPr>
        <w:t>(</w:t>
      </w:r>
      <w:r w:rsidRPr="00FB3503" w:rsidR="00C740BF">
        <w:rPr>
          <w:lang w:val="uk-UA"/>
        </w:rPr>
        <w:t>стаття 49 Кримінального кодексу</w:t>
      </w:r>
      <w:r w:rsidRPr="00FB3503" w:rsidR="0093514B">
        <w:rPr>
          <w:lang w:val="uk-UA"/>
        </w:rPr>
        <w:t>),</w:t>
      </w:r>
      <w:r w:rsidRPr="00FB3503" w:rsidR="00C740BF">
        <w:rPr>
          <w:lang w:val="uk-UA"/>
        </w:rPr>
        <w:t xml:space="preserve"> Нідерланди</w:t>
      </w:r>
      <w:r w:rsidRPr="00FB3503" w:rsidR="00FB3503">
        <w:rPr>
          <w:lang w:val="uk-UA"/>
        </w:rPr>
        <w:t xml:space="preserve"> </w:t>
      </w:r>
      <w:r w:rsidRPr="00FB3503" w:rsidR="0093514B">
        <w:rPr>
          <w:lang w:val="uk-UA"/>
        </w:rPr>
        <w:t>(</w:t>
      </w:r>
      <w:r w:rsidRPr="00FB3503" w:rsidR="00C740BF">
        <w:rPr>
          <w:lang w:val="uk-UA"/>
        </w:rPr>
        <w:t>стаття 56 Кримінального кодексу</w:t>
      </w:r>
      <w:r w:rsidRPr="00FB3503" w:rsidR="0093514B">
        <w:rPr>
          <w:lang w:val="uk-UA"/>
        </w:rPr>
        <w:t>),</w:t>
      </w:r>
      <w:r w:rsidRPr="00FB3503" w:rsidR="00C740BF">
        <w:rPr>
          <w:lang w:val="uk-UA"/>
        </w:rPr>
        <w:t xml:space="preserve"> Норвегія </w:t>
      </w:r>
      <w:r w:rsidRPr="00FB3503" w:rsidR="0093514B">
        <w:rPr>
          <w:lang w:val="uk-UA"/>
        </w:rPr>
        <w:t>(</w:t>
      </w:r>
      <w:r w:rsidRPr="00FB3503" w:rsidR="00C740BF">
        <w:rPr>
          <w:lang w:val="uk-UA"/>
        </w:rPr>
        <w:t>стаття 219 Кримінального кодексу, яка стосується конкретно домашнього насильства</w:t>
      </w:r>
      <w:r w:rsidRPr="00FB3503" w:rsidR="0093514B">
        <w:rPr>
          <w:lang w:val="uk-UA"/>
        </w:rPr>
        <w:t xml:space="preserve">), </w:t>
      </w:r>
      <w:r w:rsidRPr="00FB3503" w:rsidR="00C740BF">
        <w:rPr>
          <w:lang w:val="uk-UA"/>
        </w:rPr>
        <w:t xml:space="preserve">Польща </w:t>
      </w:r>
      <w:r w:rsidRPr="00FB3503" w:rsidR="0093514B">
        <w:rPr>
          <w:lang w:val="uk-UA"/>
        </w:rPr>
        <w:t>(</w:t>
      </w:r>
      <w:r w:rsidRPr="00FB3503" w:rsidR="00C740BF">
        <w:rPr>
          <w:lang w:val="uk-UA"/>
        </w:rPr>
        <w:t xml:space="preserve">стаття </w:t>
      </w:r>
      <w:r w:rsidRPr="00FB3503" w:rsidR="0093514B">
        <w:rPr>
          <w:lang w:val="uk-UA"/>
        </w:rPr>
        <w:t>12</w:t>
      </w:r>
      <w:r w:rsidRPr="00FB3503" w:rsidR="00C740BF">
        <w:rPr>
          <w:lang w:val="uk-UA"/>
        </w:rPr>
        <w:t xml:space="preserve"> Кримінального кодексу</w:t>
      </w:r>
      <w:r w:rsidRPr="00FB3503" w:rsidR="0093514B">
        <w:rPr>
          <w:lang w:val="uk-UA"/>
        </w:rPr>
        <w:t>),</w:t>
      </w:r>
      <w:r w:rsidRPr="00FB3503" w:rsidR="00C740BF">
        <w:rPr>
          <w:lang w:val="uk-UA"/>
        </w:rPr>
        <w:t xml:space="preserve"> Португалія</w:t>
      </w:r>
      <w:r w:rsidRPr="00FB3503" w:rsidR="00FB3503">
        <w:rPr>
          <w:lang w:val="uk-UA"/>
        </w:rPr>
        <w:t xml:space="preserve"> </w:t>
      </w:r>
      <w:r w:rsidRPr="00FB3503" w:rsidR="0093514B">
        <w:rPr>
          <w:lang w:val="uk-UA"/>
        </w:rPr>
        <w:t>(</w:t>
      </w:r>
      <w:r w:rsidRPr="00FB3503" w:rsidR="00C740BF">
        <w:rPr>
          <w:lang w:val="uk-UA"/>
        </w:rPr>
        <w:t xml:space="preserve">пункт 2 статті </w:t>
      </w:r>
      <w:r w:rsidRPr="00FB3503" w:rsidR="0093514B">
        <w:rPr>
          <w:lang w:val="uk-UA"/>
        </w:rPr>
        <w:t>30</w:t>
      </w:r>
      <w:r w:rsidRPr="00FB3503" w:rsidR="00C740BF">
        <w:rPr>
          <w:lang w:val="uk-UA"/>
        </w:rPr>
        <w:t xml:space="preserve"> Кримінального кодексу</w:t>
      </w:r>
      <w:r w:rsidRPr="00FB3503" w:rsidR="0093514B">
        <w:rPr>
          <w:lang w:val="uk-UA"/>
        </w:rPr>
        <w:t xml:space="preserve">), </w:t>
      </w:r>
      <w:r w:rsidRPr="00FB3503" w:rsidR="00C740BF">
        <w:rPr>
          <w:lang w:val="uk-UA"/>
        </w:rPr>
        <w:t xml:space="preserve">Румунія </w:t>
      </w:r>
      <w:r w:rsidRPr="00FB3503" w:rsidR="0093514B">
        <w:rPr>
          <w:lang w:val="uk-UA"/>
        </w:rPr>
        <w:t>(</w:t>
      </w:r>
      <w:r w:rsidRPr="00FB3503" w:rsidR="00C740BF">
        <w:rPr>
          <w:lang w:val="uk-UA"/>
        </w:rPr>
        <w:t>стаття 35 нового Кримінального кодексу</w:t>
      </w:r>
      <w:r w:rsidRPr="00FB3503" w:rsidR="0093514B">
        <w:rPr>
          <w:lang w:val="uk-UA"/>
        </w:rPr>
        <w:t xml:space="preserve">), </w:t>
      </w:r>
      <w:r w:rsidRPr="00FB3503" w:rsidR="00C740BF">
        <w:rPr>
          <w:lang w:val="uk-UA"/>
        </w:rPr>
        <w:t xml:space="preserve">Сан </w:t>
      </w:r>
      <w:r w:rsidRPr="00FB3503" w:rsidR="00767E38">
        <w:rPr>
          <w:lang w:val="uk-UA"/>
        </w:rPr>
        <w:t>Марино</w:t>
      </w:r>
      <w:r w:rsidRPr="00FB3503" w:rsidR="00C740BF">
        <w:rPr>
          <w:lang w:val="uk-UA"/>
        </w:rPr>
        <w:t xml:space="preserve"> </w:t>
      </w:r>
      <w:r w:rsidRPr="00FB3503" w:rsidR="0072347B">
        <w:rPr>
          <w:lang w:val="uk-UA"/>
        </w:rPr>
        <w:t>(</w:t>
      </w:r>
      <w:r w:rsidRPr="00FB3503" w:rsidR="00C740BF">
        <w:rPr>
          <w:lang w:val="uk-UA"/>
        </w:rPr>
        <w:t>стаття 50 Кримінального кодексу</w:t>
      </w:r>
      <w:r w:rsidRPr="00FB3503" w:rsidR="0072347B">
        <w:rPr>
          <w:lang w:val="uk-UA"/>
        </w:rPr>
        <w:t xml:space="preserve">), </w:t>
      </w:r>
      <w:r w:rsidRPr="00FB3503" w:rsidR="00C740BF">
        <w:rPr>
          <w:lang w:val="uk-UA"/>
        </w:rPr>
        <w:t>Сербія</w:t>
      </w:r>
      <w:r w:rsidRPr="00FB3503" w:rsidR="0093514B">
        <w:rPr>
          <w:lang w:val="uk-UA"/>
        </w:rPr>
        <w:t xml:space="preserve"> (</w:t>
      </w:r>
      <w:r w:rsidRPr="00FB3503" w:rsidR="00C740BF">
        <w:rPr>
          <w:lang w:val="uk-UA"/>
        </w:rPr>
        <w:t>стаття 61 Кримінального кодексу</w:t>
      </w:r>
      <w:r w:rsidRPr="00FB3503" w:rsidR="0093514B">
        <w:rPr>
          <w:lang w:val="uk-UA"/>
        </w:rPr>
        <w:t xml:space="preserve">), </w:t>
      </w:r>
      <w:r w:rsidRPr="00FB3503" w:rsidR="00C740BF">
        <w:rPr>
          <w:lang w:val="uk-UA"/>
        </w:rPr>
        <w:t>Слова</w:t>
      </w:r>
      <w:r w:rsidRPr="00FB3503" w:rsidR="00767E38">
        <w:rPr>
          <w:lang w:val="uk-UA"/>
        </w:rPr>
        <w:t>ччина</w:t>
      </w:r>
      <w:r w:rsidRPr="00FB3503" w:rsidR="0093514B">
        <w:rPr>
          <w:lang w:val="uk-UA"/>
        </w:rPr>
        <w:t xml:space="preserve"> (</w:t>
      </w:r>
      <w:r w:rsidRPr="00FB3503" w:rsidR="00C740BF">
        <w:rPr>
          <w:lang w:val="uk-UA"/>
        </w:rPr>
        <w:t xml:space="preserve">пункт 10 статті </w:t>
      </w:r>
      <w:r w:rsidRPr="00FB3503" w:rsidR="00767E38">
        <w:rPr>
          <w:lang w:val="uk-UA"/>
        </w:rPr>
        <w:t>1</w:t>
      </w:r>
      <w:r w:rsidRPr="00FB3503" w:rsidR="00C740BF">
        <w:rPr>
          <w:lang w:val="uk-UA"/>
        </w:rPr>
        <w:t>22 Кримінального кодексу</w:t>
      </w:r>
      <w:r w:rsidRPr="00FB3503" w:rsidR="0093514B">
        <w:rPr>
          <w:lang w:val="uk-UA"/>
        </w:rPr>
        <w:t xml:space="preserve">), </w:t>
      </w:r>
      <w:r w:rsidRPr="00FB3503" w:rsidR="00767E38">
        <w:rPr>
          <w:lang w:val="uk-UA"/>
        </w:rPr>
        <w:t xml:space="preserve">Словенія </w:t>
      </w:r>
      <w:r w:rsidRPr="00FB3503" w:rsidR="0093514B">
        <w:rPr>
          <w:lang w:val="uk-UA"/>
        </w:rPr>
        <w:t>(</w:t>
      </w:r>
      <w:r w:rsidRPr="00FB3503" w:rsidR="00767E38">
        <w:rPr>
          <w:lang w:val="uk-UA"/>
        </w:rPr>
        <w:t>пункт 1 статті 54 Кримінального кодексу</w:t>
      </w:r>
      <w:r w:rsidRPr="00FB3503" w:rsidR="0093514B">
        <w:rPr>
          <w:lang w:val="uk-UA"/>
        </w:rPr>
        <w:t xml:space="preserve">), </w:t>
      </w:r>
      <w:r w:rsidRPr="00FB3503" w:rsidR="00767E38">
        <w:rPr>
          <w:lang w:val="uk-UA"/>
        </w:rPr>
        <w:t xml:space="preserve">Іспанія </w:t>
      </w:r>
      <w:r w:rsidRPr="00FB3503" w:rsidR="0093514B">
        <w:rPr>
          <w:lang w:val="uk-UA"/>
        </w:rPr>
        <w:t>(</w:t>
      </w:r>
      <w:r w:rsidRPr="00FB3503" w:rsidR="00767E38">
        <w:rPr>
          <w:lang w:val="uk-UA"/>
        </w:rPr>
        <w:t xml:space="preserve">стаття </w:t>
      </w:r>
      <w:r w:rsidRPr="00FB3503" w:rsidR="0093514B">
        <w:rPr>
          <w:lang w:val="uk-UA"/>
        </w:rPr>
        <w:t>74</w:t>
      </w:r>
      <w:r w:rsidRPr="00FB3503" w:rsidR="00767E38">
        <w:rPr>
          <w:lang w:val="uk-UA"/>
        </w:rPr>
        <w:t xml:space="preserve"> Кримінального кодексу</w:t>
      </w:r>
      <w:r w:rsidRPr="00FB3503" w:rsidR="0093514B">
        <w:rPr>
          <w:lang w:val="uk-UA"/>
        </w:rPr>
        <w:t xml:space="preserve">), </w:t>
      </w:r>
      <w:r w:rsidRPr="00FB3503" w:rsidR="00767E38">
        <w:rPr>
          <w:lang w:val="uk-UA"/>
        </w:rPr>
        <w:t xml:space="preserve">Швеція </w:t>
      </w:r>
      <w:r w:rsidRPr="00FB3503" w:rsidR="0093514B">
        <w:rPr>
          <w:lang w:val="uk-UA"/>
        </w:rPr>
        <w:t>(</w:t>
      </w:r>
      <w:r w:rsidRPr="00FB3503" w:rsidR="00767E38">
        <w:rPr>
          <w:lang w:val="uk-UA"/>
        </w:rPr>
        <w:t xml:space="preserve">стаття </w:t>
      </w:r>
      <w:r w:rsidRPr="00FB3503" w:rsidR="0093514B">
        <w:rPr>
          <w:lang w:val="uk-UA"/>
        </w:rPr>
        <w:t>4a</w:t>
      </w:r>
      <w:r w:rsidRPr="00FB3503" w:rsidR="00767E38">
        <w:rPr>
          <w:lang w:val="uk-UA"/>
        </w:rPr>
        <w:t xml:space="preserve"> глави 4 Кримінального кодексу</w:t>
      </w:r>
      <w:r w:rsidRPr="00FB3503" w:rsidR="0093514B">
        <w:rPr>
          <w:lang w:val="uk-UA"/>
        </w:rPr>
        <w:t xml:space="preserve">), </w:t>
      </w:r>
      <w:r w:rsidRPr="00FB3503" w:rsidR="00767E38">
        <w:rPr>
          <w:lang w:val="uk-UA"/>
        </w:rPr>
        <w:t xml:space="preserve">Туреччина </w:t>
      </w:r>
      <w:r w:rsidRPr="00FB3503" w:rsidR="0093514B">
        <w:rPr>
          <w:lang w:val="uk-UA"/>
        </w:rPr>
        <w:t>(</w:t>
      </w:r>
      <w:r w:rsidRPr="00FB3503" w:rsidR="00767E38">
        <w:rPr>
          <w:lang w:val="uk-UA"/>
        </w:rPr>
        <w:t>стаття 43 Кримінального кодексу</w:t>
      </w:r>
      <w:r w:rsidRPr="00FB3503" w:rsidR="0093514B">
        <w:rPr>
          <w:lang w:val="uk-UA"/>
        </w:rPr>
        <w:t xml:space="preserve">), </w:t>
      </w:r>
      <w:r w:rsidRPr="00FB3503" w:rsidR="00767E38">
        <w:rPr>
          <w:lang w:val="uk-UA"/>
        </w:rPr>
        <w:t>Україна</w:t>
      </w:r>
      <w:r w:rsidRPr="00FB3503" w:rsidR="0093514B">
        <w:rPr>
          <w:lang w:val="uk-UA"/>
        </w:rPr>
        <w:t xml:space="preserve"> (</w:t>
      </w:r>
      <w:r w:rsidRPr="00FB3503" w:rsidR="00767E38">
        <w:rPr>
          <w:lang w:val="uk-UA"/>
        </w:rPr>
        <w:t>стаття 32 Кримінального кодексу</w:t>
      </w:r>
      <w:r w:rsidRPr="00FB3503" w:rsidR="0093514B">
        <w:rPr>
          <w:lang w:val="uk-UA"/>
        </w:rPr>
        <w:t>)</w:t>
      </w:r>
      <w:r w:rsidRPr="00FB3503" w:rsidR="008063C6">
        <w:rPr>
          <w:lang w:val="uk-UA"/>
        </w:rPr>
        <w:t xml:space="preserve"> </w:t>
      </w:r>
      <w:r w:rsidRPr="00FB3503" w:rsidR="00767E38">
        <w:rPr>
          <w:lang w:val="uk-UA"/>
        </w:rPr>
        <w:t xml:space="preserve">і Сполучене Королівство </w:t>
      </w:r>
      <w:r w:rsidRPr="00FB3503" w:rsidR="0093514B">
        <w:rPr>
          <w:lang w:val="uk-UA"/>
        </w:rPr>
        <w:t>(</w:t>
      </w:r>
      <w:r w:rsidRPr="00FB3503" w:rsidR="00767E38">
        <w:rPr>
          <w:lang w:val="uk-UA"/>
        </w:rPr>
        <w:t xml:space="preserve">Правило </w:t>
      </w:r>
      <w:r w:rsidRPr="00FB3503" w:rsidR="0093514B">
        <w:rPr>
          <w:lang w:val="uk-UA"/>
        </w:rPr>
        <w:t xml:space="preserve">14.2(2) </w:t>
      </w:r>
      <w:r w:rsidRPr="00FB3503" w:rsidR="00767E38">
        <w:rPr>
          <w:lang w:val="uk-UA"/>
        </w:rPr>
        <w:t>Правил кримінального процесу 2013 року</w:t>
      </w:r>
      <w:r w:rsidRPr="00FB3503" w:rsidR="0093514B">
        <w:rPr>
          <w:lang w:val="uk-UA"/>
        </w:rPr>
        <w:t>);</w:t>
      </w:r>
    </w:p>
    <w:p w:rsidRPr="00FB3503" w:rsidR="0093514B" w:rsidP="00FB3503" w:rsidRDefault="0096517F">
      <w:pPr>
        <w:pStyle w:val="ECHRPara"/>
        <w:rPr>
          <w:lang w:val="uk-UA"/>
        </w:rPr>
      </w:pPr>
      <w:r w:rsidRPr="00FB3503">
        <w:rPr>
          <w:lang w:val="uk-UA"/>
        </w:rPr>
        <w:t>(</w:t>
      </w:r>
      <w:r w:rsidRPr="00FB3503">
        <w:rPr>
          <w:lang w:val="en-GB"/>
        </w:rPr>
        <w:t>b</w:t>
      </w:r>
      <w:r w:rsidRPr="00FB3503">
        <w:rPr>
          <w:lang w:val="uk-UA"/>
        </w:rPr>
        <w:t>)</w:t>
      </w:r>
      <w:r w:rsidRPr="00FB3503">
        <w:rPr>
          <w:lang w:val="en-GB"/>
        </w:rPr>
        <w:t> </w:t>
      </w:r>
      <w:r w:rsidRPr="00FB3503" w:rsidR="005E4FE0">
        <w:rPr>
          <w:lang w:val="uk-UA"/>
        </w:rPr>
        <w:t>чотирнадцять держав, у яких концепція продовжуваного кримінального правопорушення була розвинута у правовій теорії та практиці</w:t>
      </w:r>
      <w:r w:rsidRPr="00FB3503" w:rsidR="0093514B">
        <w:rPr>
          <w:lang w:val="uk-UA"/>
        </w:rPr>
        <w:t xml:space="preserve">: </w:t>
      </w:r>
      <w:r w:rsidRPr="00FB3503" w:rsidR="005E4FE0">
        <w:rPr>
          <w:lang w:val="uk-UA"/>
        </w:rPr>
        <w:t>Албанія, Австрія, Азербайджан, Данія</w:t>
      </w:r>
      <w:r w:rsidRPr="00FB3503" w:rsidR="0093514B">
        <w:rPr>
          <w:lang w:val="uk-UA"/>
        </w:rPr>
        <w:t>,</w:t>
      </w:r>
      <w:r w:rsidRPr="00FB3503" w:rsidR="006E5FFC">
        <w:rPr>
          <w:lang w:val="uk-UA"/>
        </w:rPr>
        <w:t xml:space="preserve"> Естонія, Франція, Німеччина, Ісландія, Ліхтенштейн, Литва, Люксембург, Монако, Росія та Швейцарія</w:t>
      </w:r>
      <w:r w:rsidRPr="00FB3503" w:rsidR="0093514B">
        <w:rPr>
          <w:lang w:val="uk-UA"/>
        </w:rPr>
        <w:t>;</w:t>
      </w:r>
    </w:p>
    <w:p w:rsidRPr="00FB3503" w:rsidR="0093514B" w:rsidP="00FB3503" w:rsidRDefault="0096517F">
      <w:pPr>
        <w:pStyle w:val="ECHRPara"/>
        <w:rPr>
          <w:lang w:val="uk-UA"/>
        </w:rPr>
      </w:pPr>
      <w:r w:rsidRPr="00FB3503">
        <w:rPr>
          <w:lang w:val="uk-UA"/>
        </w:rPr>
        <w:t>(</w:t>
      </w:r>
      <w:r w:rsidRPr="00FB3503">
        <w:rPr>
          <w:lang w:val="en-GB"/>
        </w:rPr>
        <w:t>c</w:t>
      </w:r>
      <w:r w:rsidRPr="00FB3503">
        <w:rPr>
          <w:lang w:val="uk-UA"/>
        </w:rPr>
        <w:t>)</w:t>
      </w:r>
      <w:r w:rsidRPr="00FB3503">
        <w:rPr>
          <w:lang w:val="en-GB"/>
        </w:rPr>
        <w:t> </w:t>
      </w:r>
      <w:r w:rsidRPr="00FB3503" w:rsidR="006E5FFC">
        <w:rPr>
          <w:lang w:val="uk-UA"/>
        </w:rPr>
        <w:t>три держави, які не повідомили про існування у закон</w:t>
      </w:r>
      <w:r w:rsidRPr="00FB3503" w:rsidR="00A7557F">
        <w:rPr>
          <w:lang w:val="uk-UA"/>
        </w:rPr>
        <w:t>і</w:t>
      </w:r>
      <w:r w:rsidRPr="00FB3503" w:rsidR="006E5FFC">
        <w:rPr>
          <w:lang w:val="uk-UA"/>
        </w:rPr>
        <w:t xml:space="preserve"> чи теорії права поняття продовжуваного кримінального правопорушення у тому сенсі, в якому воно застосовується у даній справі: Кіпр, Фінляндія та Ірландія</w:t>
      </w:r>
      <w:r w:rsidRPr="00FB3503" w:rsidR="0093514B">
        <w:rPr>
          <w:lang w:val="uk-UA"/>
        </w:rPr>
        <w:t>.</w:t>
      </w:r>
    </w:p>
    <w:bookmarkStart w:name="para33" w:id="14"/>
    <w:p w:rsidRPr="00FB3503" w:rsidR="00A7557F" w:rsidP="00FB3503" w:rsidRDefault="0093514B">
      <w:pPr>
        <w:pStyle w:val="ECHRPara"/>
        <w:rPr>
          <w:lang w:val="uk-UA"/>
        </w:rPr>
      </w:pPr>
      <w:r w:rsidRPr="00FB3503">
        <w:fldChar w:fldCharType="begin"/>
      </w:r>
      <w:r w:rsidRPr="00FB3503">
        <w:rPr>
          <w:lang w:val="uk-UA"/>
        </w:rPr>
        <w:instrText xml:space="preserve"> </w:instrText>
      </w:r>
      <w:r w:rsidRPr="00FB3503">
        <w:instrText>SEQ</w:instrText>
      </w:r>
      <w:r w:rsidRPr="00FB3503">
        <w:rPr>
          <w:lang w:val="uk-UA"/>
        </w:rPr>
        <w:instrText xml:space="preserve"> </w:instrText>
      </w:r>
      <w:r w:rsidRPr="00FB3503">
        <w:instrText>level</w:instrText>
      </w:r>
      <w:r w:rsidRPr="00FB3503">
        <w:rPr>
          <w:lang w:val="uk-UA"/>
        </w:rPr>
        <w:instrText>0 \*</w:instrText>
      </w:r>
      <w:r w:rsidRPr="00FB3503">
        <w:instrText>arabic</w:instrText>
      </w:r>
      <w:r w:rsidRPr="00FB3503">
        <w:rPr>
          <w:lang w:val="uk-UA"/>
        </w:rPr>
        <w:instrText xml:space="preserve"> </w:instrText>
      </w:r>
      <w:r w:rsidRPr="00FB3503">
        <w:fldChar w:fldCharType="separate"/>
      </w:r>
      <w:r w:rsidRPr="00FB3503" w:rsidR="00FB3503">
        <w:rPr>
          <w:noProof/>
        </w:rPr>
        <w:t>33</w:t>
      </w:r>
      <w:r w:rsidRPr="00FB3503">
        <w:rPr>
          <w:noProof/>
        </w:rPr>
        <w:fldChar w:fldCharType="end"/>
      </w:r>
      <w:bookmarkEnd w:id="14"/>
      <w:r w:rsidRPr="00FB3503">
        <w:rPr>
          <w:lang w:val="uk-UA"/>
        </w:rPr>
        <w:t>.</w:t>
      </w:r>
      <w:r w:rsidRPr="00FB3503">
        <w:t> </w:t>
      </w:r>
      <w:r w:rsidRPr="00FB3503" w:rsidR="00F33E9D">
        <w:rPr>
          <w:lang w:val="uk-UA"/>
        </w:rPr>
        <w:t xml:space="preserve">Наявний у розпорядженні Суду порівняльно-правовий матеріал щодо існування поняття продовжуваного кримінального правопорушення (дивись пункти 31-32 вище) демонструє високий ступінь </w:t>
      </w:r>
      <w:r w:rsidRPr="00FB3503" w:rsidR="004F1759">
        <w:rPr>
          <w:lang w:val="uk-UA"/>
        </w:rPr>
        <w:t xml:space="preserve">наближеності між національними правовими системами держав-членів Ради Європи у цій конкретній сфері. Тут дійсно наявний широкий консенсус, який випливає із тривалої європейської традиції (дивись пункт 30 вище) </w:t>
      </w:r>
      <w:r w:rsidRPr="00FB3503" w:rsidR="0096441A">
        <w:rPr>
          <w:lang w:val="uk-UA"/>
        </w:rPr>
        <w:t>стосовно наступних</w:t>
      </w:r>
      <w:r w:rsidRPr="00FB3503" w:rsidR="004F1759">
        <w:rPr>
          <w:lang w:val="uk-UA"/>
        </w:rPr>
        <w:t xml:space="preserve"> характерних ознак продовжуваного кримінального правопорушення</w:t>
      </w:r>
      <w:r w:rsidRPr="00FB3503" w:rsidR="0096441A">
        <w:rPr>
          <w:lang w:val="uk-UA"/>
        </w:rPr>
        <w:t>, які включають як об</w:t>
      </w:r>
      <w:r w:rsidRPr="00FB3503" w:rsidR="00FB3503">
        <w:rPr>
          <w:lang w:val="uk-UA"/>
        </w:rPr>
        <w:t>’</w:t>
      </w:r>
      <w:r w:rsidRPr="00FB3503" w:rsidR="0096441A">
        <w:rPr>
          <w:lang w:val="uk-UA"/>
        </w:rPr>
        <w:t xml:space="preserve">єктивні </w:t>
      </w:r>
      <w:r w:rsidRPr="00FB3503" w:rsidR="0096441A">
        <w:rPr>
          <w:i/>
          <w:lang w:val="uk-UA"/>
        </w:rPr>
        <w:t>(</w:t>
      </w:r>
      <w:r w:rsidRPr="00FB3503" w:rsidR="0096441A">
        <w:rPr>
          <w:i/>
          <w:lang w:val="en-GB"/>
        </w:rPr>
        <w:t>actus</w:t>
      </w:r>
      <w:r w:rsidRPr="00FB3503" w:rsidR="0096441A">
        <w:rPr>
          <w:i/>
          <w:lang w:val="uk-UA"/>
        </w:rPr>
        <w:t xml:space="preserve"> </w:t>
      </w:r>
      <w:r w:rsidRPr="00FB3503" w:rsidR="0096441A">
        <w:rPr>
          <w:i/>
          <w:lang w:val="en-GB"/>
        </w:rPr>
        <w:t>reus</w:t>
      </w:r>
      <w:r w:rsidRPr="00FB3503" w:rsidR="0096441A">
        <w:rPr>
          <w:i/>
          <w:lang w:val="uk-UA"/>
        </w:rPr>
        <w:t>)</w:t>
      </w:r>
      <w:r w:rsidRPr="00FB3503" w:rsidR="0096441A">
        <w:rPr>
          <w:lang w:val="uk-UA"/>
        </w:rPr>
        <w:t>, так і суб</w:t>
      </w:r>
      <w:r w:rsidRPr="00FB3503" w:rsidR="00FB3503">
        <w:rPr>
          <w:lang w:val="uk-UA"/>
        </w:rPr>
        <w:t>’</w:t>
      </w:r>
      <w:r w:rsidRPr="00FB3503" w:rsidR="0096441A">
        <w:rPr>
          <w:lang w:val="uk-UA"/>
        </w:rPr>
        <w:t xml:space="preserve">єктивні </w:t>
      </w:r>
      <w:r w:rsidRPr="00FB3503" w:rsidR="0096441A">
        <w:rPr>
          <w:i/>
          <w:lang w:val="uk-UA"/>
        </w:rPr>
        <w:t>(</w:t>
      </w:r>
      <w:r w:rsidRPr="00FB3503" w:rsidR="0096441A">
        <w:rPr>
          <w:i/>
          <w:lang w:val="en-GB"/>
        </w:rPr>
        <w:t>mens</w:t>
      </w:r>
      <w:r w:rsidRPr="00FB3503" w:rsidR="0096441A">
        <w:rPr>
          <w:i/>
          <w:lang w:val="uk-UA"/>
        </w:rPr>
        <w:t xml:space="preserve"> </w:t>
      </w:r>
      <w:r w:rsidRPr="00FB3503" w:rsidR="0096441A">
        <w:rPr>
          <w:i/>
          <w:lang w:val="en-GB"/>
        </w:rPr>
        <w:t>rea</w:t>
      </w:r>
      <w:r w:rsidRPr="00FB3503" w:rsidR="0096441A">
        <w:rPr>
          <w:i/>
          <w:lang w:val="uk-UA"/>
        </w:rPr>
        <w:t>)</w:t>
      </w:r>
      <w:r w:rsidRPr="00FB3503" w:rsidR="0096441A">
        <w:rPr>
          <w:lang w:val="uk-UA"/>
        </w:rPr>
        <w:t xml:space="preserve"> елементи, що свідчать про </w:t>
      </w:r>
      <w:r w:rsidRPr="00FB3503" w:rsidR="00E51E98">
        <w:rPr>
          <w:lang w:val="uk-UA"/>
        </w:rPr>
        <w:t>юридичну єдність відповідних діянь:</w:t>
      </w:r>
    </w:p>
    <w:p w:rsidRPr="00FB3503" w:rsidR="0093514B" w:rsidP="00FB3503" w:rsidRDefault="00617145">
      <w:pPr>
        <w:pStyle w:val="ECHRPara"/>
        <w:rPr>
          <w:lang w:val="uk-UA"/>
        </w:rPr>
      </w:pPr>
      <w:r w:rsidRPr="00FB3503">
        <w:rPr>
          <w:lang w:val="uk-UA"/>
        </w:rPr>
        <w:t>(</w:t>
      </w:r>
      <w:r w:rsidRPr="00FB3503">
        <w:t>a</w:t>
      </w:r>
      <w:r w:rsidRPr="00FB3503">
        <w:rPr>
          <w:lang w:val="uk-UA"/>
        </w:rPr>
        <w:t>)</w:t>
      </w:r>
      <w:r w:rsidRPr="00FB3503">
        <w:t> </w:t>
      </w:r>
      <w:r w:rsidRPr="00FB3503" w:rsidR="00E51E98">
        <w:rPr>
          <w:lang w:val="uk-UA"/>
        </w:rPr>
        <w:t>правопорушник вчиняє</w:t>
      </w:r>
      <w:r w:rsidRPr="00FB3503" w:rsidR="00522EB0">
        <w:rPr>
          <w:lang w:val="uk-UA"/>
        </w:rPr>
        <w:t xml:space="preserve"> певну кількість ідентичних, подібних чи різних злочинних дій проти того самого охоронюваного законом інтересу </w:t>
      </w:r>
      <w:r w:rsidRPr="00FB3503" w:rsidR="0093514B">
        <w:rPr>
          <w:lang w:val="uk-UA"/>
        </w:rPr>
        <w:t>(</w:t>
      </w:r>
      <w:r w:rsidRPr="00FB3503" w:rsidR="0093514B">
        <w:rPr>
          <w:i/>
          <w:iCs/>
        </w:rPr>
        <w:t>Rechtsgut</w:t>
      </w:r>
      <w:r w:rsidRPr="00FB3503" w:rsidR="0093514B">
        <w:rPr>
          <w:i/>
          <w:iCs/>
          <w:lang w:val="uk-UA"/>
        </w:rPr>
        <w:t xml:space="preserve">, </w:t>
      </w:r>
      <w:r w:rsidRPr="00FB3503" w:rsidR="0093514B">
        <w:rPr>
          <w:i/>
          <w:iCs/>
        </w:rPr>
        <w:t>bien</w:t>
      </w:r>
      <w:r w:rsidRPr="00FB3503" w:rsidR="0093514B">
        <w:rPr>
          <w:i/>
          <w:iCs/>
          <w:lang w:val="uk-UA"/>
        </w:rPr>
        <w:t xml:space="preserve"> </w:t>
      </w:r>
      <w:r w:rsidRPr="00FB3503" w:rsidR="0093514B">
        <w:rPr>
          <w:i/>
          <w:iCs/>
        </w:rPr>
        <w:t>juridique</w:t>
      </w:r>
      <w:r w:rsidRPr="00FB3503" w:rsidR="0093514B">
        <w:rPr>
          <w:i/>
          <w:iCs/>
          <w:lang w:val="uk-UA"/>
        </w:rPr>
        <w:t xml:space="preserve">, </w:t>
      </w:r>
      <w:r w:rsidRPr="00FB3503" w:rsidR="0093514B">
        <w:rPr>
          <w:i/>
          <w:iCs/>
        </w:rPr>
        <w:t>bene</w:t>
      </w:r>
      <w:r w:rsidRPr="00FB3503" w:rsidR="0093514B">
        <w:rPr>
          <w:i/>
          <w:iCs/>
          <w:lang w:val="uk-UA"/>
        </w:rPr>
        <w:t xml:space="preserve"> </w:t>
      </w:r>
      <w:r w:rsidRPr="00FB3503" w:rsidR="0093514B">
        <w:rPr>
          <w:i/>
          <w:iCs/>
        </w:rPr>
        <w:t>giuridico</w:t>
      </w:r>
      <w:r w:rsidRPr="00FB3503" w:rsidR="0093514B">
        <w:rPr>
          <w:lang w:val="uk-UA"/>
        </w:rPr>
        <w:t xml:space="preserve">); </w:t>
      </w:r>
      <w:r w:rsidRPr="00FB3503" w:rsidR="00522EB0">
        <w:rPr>
          <w:lang w:val="uk-UA"/>
        </w:rPr>
        <w:t>на додаток, часто вимагається, щоби особа правопорушника і жертви у кожному випадку співпадала</w:t>
      </w:r>
      <w:r w:rsidRPr="00FB3503" w:rsidR="0093514B">
        <w:rPr>
          <w:lang w:val="uk-UA"/>
        </w:rPr>
        <w:t>;</w:t>
      </w:r>
    </w:p>
    <w:p w:rsidRPr="00FB3503" w:rsidR="0093514B" w:rsidP="00FB3503" w:rsidRDefault="00617145">
      <w:pPr>
        <w:pStyle w:val="ECHRPara"/>
        <w:rPr>
          <w:lang w:val="uk-UA"/>
        </w:rPr>
      </w:pPr>
      <w:r w:rsidRPr="00FB3503">
        <w:rPr>
          <w:lang w:val="uk-UA"/>
        </w:rPr>
        <w:t>(</w:t>
      </w:r>
      <w:r w:rsidRPr="00FB3503">
        <w:t>b</w:t>
      </w:r>
      <w:r w:rsidRPr="00FB3503">
        <w:rPr>
          <w:lang w:val="uk-UA"/>
        </w:rPr>
        <w:t>)</w:t>
      </w:r>
      <w:r w:rsidRPr="00FB3503">
        <w:t> </w:t>
      </w:r>
      <w:r w:rsidRPr="00FB3503" w:rsidR="00522EB0">
        <w:rPr>
          <w:lang w:val="uk-UA"/>
        </w:rPr>
        <w:t xml:space="preserve">існує принаймні подібність у способі виконання індивідуальних дій </w:t>
      </w:r>
      <w:r w:rsidRPr="00FB3503" w:rsidR="0093514B">
        <w:rPr>
          <w:lang w:val="uk-UA"/>
        </w:rPr>
        <w:t>(</w:t>
      </w:r>
      <w:r w:rsidRPr="00FB3503" w:rsidR="0093514B">
        <w:rPr>
          <w:i/>
          <w:iCs/>
        </w:rPr>
        <w:t>modus</w:t>
      </w:r>
      <w:r w:rsidRPr="00FB3503" w:rsidR="0093514B">
        <w:rPr>
          <w:i/>
          <w:iCs/>
          <w:lang w:val="uk-UA"/>
        </w:rPr>
        <w:t xml:space="preserve"> </w:t>
      </w:r>
      <w:r w:rsidRPr="00FB3503" w:rsidR="0093514B">
        <w:rPr>
          <w:i/>
          <w:iCs/>
        </w:rPr>
        <w:t>operandi</w:t>
      </w:r>
      <w:r w:rsidRPr="00FB3503" w:rsidR="0093514B">
        <w:rPr>
          <w:lang w:val="uk-UA"/>
        </w:rPr>
        <w:t xml:space="preserve">) </w:t>
      </w:r>
      <w:r w:rsidRPr="00FB3503" w:rsidR="00522EB0">
        <w:rPr>
          <w:lang w:val="uk-UA"/>
        </w:rPr>
        <w:t>або ж існують інші об</w:t>
      </w:r>
      <w:r w:rsidRPr="00FB3503" w:rsidR="00FB3503">
        <w:rPr>
          <w:lang w:val="uk-UA"/>
        </w:rPr>
        <w:t>’</w:t>
      </w:r>
      <w:r w:rsidRPr="00FB3503" w:rsidR="00522EB0">
        <w:rPr>
          <w:lang w:val="uk-UA"/>
        </w:rPr>
        <w:t>єктивні обставини, які їх об</w:t>
      </w:r>
      <w:r w:rsidRPr="00FB3503" w:rsidR="00FB3503">
        <w:rPr>
          <w:lang w:val="uk-UA"/>
        </w:rPr>
        <w:t>’</w:t>
      </w:r>
      <w:r w:rsidRPr="00FB3503" w:rsidR="00522EB0">
        <w:rPr>
          <w:lang w:val="uk-UA"/>
        </w:rPr>
        <w:t>єднують та становлять єдине ціле</w:t>
      </w:r>
      <w:r w:rsidRPr="00FB3503" w:rsidR="0093514B">
        <w:rPr>
          <w:lang w:val="uk-UA"/>
        </w:rPr>
        <w:t xml:space="preserve"> (</w:t>
      </w:r>
      <w:r w:rsidRPr="00FB3503" w:rsidR="0093514B">
        <w:rPr>
          <w:i/>
          <w:iCs/>
        </w:rPr>
        <w:t>actus</w:t>
      </w:r>
      <w:r w:rsidRPr="00FB3503" w:rsidR="0093514B">
        <w:rPr>
          <w:i/>
          <w:iCs/>
          <w:lang w:val="uk-UA"/>
        </w:rPr>
        <w:t xml:space="preserve"> </w:t>
      </w:r>
      <w:r w:rsidRPr="00FB3503" w:rsidR="0093514B">
        <w:rPr>
          <w:i/>
          <w:iCs/>
        </w:rPr>
        <w:t>reus</w:t>
      </w:r>
      <w:r w:rsidRPr="00FB3503" w:rsidR="0093514B">
        <w:rPr>
          <w:lang w:val="uk-UA"/>
        </w:rPr>
        <w:t>);</w:t>
      </w:r>
    </w:p>
    <w:p w:rsidRPr="00FB3503" w:rsidR="00522EB0" w:rsidP="00FB3503" w:rsidRDefault="00617145">
      <w:pPr>
        <w:pStyle w:val="ECHRPara"/>
        <w:rPr>
          <w:lang w:val="uk-UA"/>
        </w:rPr>
      </w:pPr>
      <w:r w:rsidRPr="00FB3503">
        <w:rPr>
          <w:lang w:val="uk-UA"/>
        </w:rPr>
        <w:t>(</w:t>
      </w:r>
      <w:r w:rsidRPr="00FB3503">
        <w:t>c</w:t>
      </w:r>
      <w:r w:rsidRPr="00FB3503">
        <w:rPr>
          <w:lang w:val="uk-UA"/>
        </w:rPr>
        <w:t>)</w:t>
      </w:r>
      <w:r w:rsidRPr="00FB3503">
        <w:t> </w:t>
      </w:r>
      <w:r w:rsidRPr="00FB3503" w:rsidR="00522EB0">
        <w:rPr>
          <w:lang w:val="uk-UA"/>
        </w:rPr>
        <w:t>існує часовий зв</w:t>
      </w:r>
      <w:r w:rsidRPr="00FB3503" w:rsidR="00FB3503">
        <w:rPr>
          <w:lang w:val="uk-UA"/>
        </w:rPr>
        <w:t>’</w:t>
      </w:r>
      <w:r w:rsidRPr="00FB3503" w:rsidR="00522EB0">
        <w:rPr>
          <w:lang w:val="uk-UA"/>
        </w:rPr>
        <w:t>язок між різними індивідуальними діями, який має бути оцінений з урахуванням конкретних обставин кожної справи;</w:t>
      </w:r>
    </w:p>
    <w:p w:rsidRPr="00FB3503" w:rsidR="0093514B" w:rsidP="00FB3503" w:rsidRDefault="00617145">
      <w:pPr>
        <w:pStyle w:val="ECHRPara"/>
        <w:rPr>
          <w:lang w:val="uk-UA"/>
        </w:rPr>
      </w:pPr>
      <w:r w:rsidRPr="00FB3503">
        <w:rPr>
          <w:lang w:val="uk-UA"/>
        </w:rPr>
        <w:t>(</w:t>
      </w:r>
      <w:r w:rsidRPr="00FB3503">
        <w:t>d</w:t>
      </w:r>
      <w:r w:rsidRPr="00FB3503">
        <w:rPr>
          <w:lang w:val="uk-UA"/>
        </w:rPr>
        <w:t>)</w:t>
      </w:r>
      <w:r w:rsidRPr="00FB3503">
        <w:t> </w:t>
      </w:r>
      <w:r w:rsidRPr="00FB3503" w:rsidR="00522EB0">
        <w:rPr>
          <w:lang w:val="uk-UA"/>
        </w:rPr>
        <w:t>існує той самий, повторюваний</w:t>
      </w:r>
      <w:r w:rsidRPr="00FB3503">
        <w:t> </w:t>
      </w:r>
      <w:r w:rsidRPr="00FB3503" w:rsidR="00522EB0">
        <w:rPr>
          <w:lang w:val="uk-UA"/>
        </w:rPr>
        <w:t>злочинний умисел чи мета (</w:t>
      </w:r>
      <w:r w:rsidRPr="00FB3503" w:rsidR="00522EB0">
        <w:rPr>
          <w:i/>
          <w:iCs/>
        </w:rPr>
        <w:t>mens</w:t>
      </w:r>
      <w:r w:rsidRPr="00FB3503" w:rsidR="00522EB0">
        <w:rPr>
          <w:i/>
          <w:iCs/>
          <w:lang w:val="uk-UA"/>
        </w:rPr>
        <w:t xml:space="preserve"> </w:t>
      </w:r>
      <w:r w:rsidRPr="00FB3503" w:rsidR="00522EB0">
        <w:rPr>
          <w:i/>
          <w:iCs/>
        </w:rPr>
        <w:t>rea</w:t>
      </w:r>
      <w:r w:rsidRPr="00FB3503" w:rsidR="00522EB0">
        <w:rPr>
          <w:lang w:val="uk-UA"/>
        </w:rPr>
        <w:t>)</w:t>
      </w:r>
      <w:r w:rsidRPr="00FB3503" w:rsidR="000A55CB">
        <w:rPr>
          <w:lang w:val="uk-UA"/>
        </w:rPr>
        <w:t xml:space="preserve"> для всіх індивідуальних дій, хоча й не всі вони повинні бути сплановані з самого початку</w:t>
      </w:r>
      <w:r w:rsidRPr="00FB3503" w:rsidR="0093514B">
        <w:rPr>
          <w:lang w:val="uk-UA"/>
        </w:rPr>
        <w:t xml:space="preserve"> </w:t>
      </w:r>
      <w:r w:rsidRPr="00FB3503" w:rsidR="000A55CB">
        <w:rPr>
          <w:i/>
          <w:lang w:val="uk-UA"/>
        </w:rPr>
        <w:t>(</w:t>
      </w:r>
      <w:r w:rsidRPr="00FB3503" w:rsidR="0093514B">
        <w:rPr>
          <w:i/>
        </w:rPr>
        <w:t>ab</w:t>
      </w:r>
      <w:r w:rsidRPr="00FB3503" w:rsidR="0093514B">
        <w:rPr>
          <w:i/>
          <w:lang w:val="uk-UA"/>
        </w:rPr>
        <w:t xml:space="preserve"> </w:t>
      </w:r>
      <w:r w:rsidRPr="00FB3503" w:rsidR="0093514B">
        <w:rPr>
          <w:i/>
        </w:rPr>
        <w:t>initio</w:t>
      </w:r>
      <w:r w:rsidRPr="00FB3503" w:rsidR="000A55CB">
        <w:rPr>
          <w:i/>
          <w:lang w:val="uk-UA"/>
        </w:rPr>
        <w:t>)</w:t>
      </w:r>
      <w:r w:rsidRPr="00FB3503" w:rsidR="0093514B">
        <w:rPr>
          <w:lang w:val="uk-UA"/>
        </w:rPr>
        <w:t>;</w:t>
      </w:r>
    </w:p>
    <w:p w:rsidRPr="00FB3503" w:rsidR="0093514B" w:rsidP="00FB3503" w:rsidRDefault="00617145">
      <w:pPr>
        <w:pStyle w:val="ECHRPara"/>
        <w:rPr>
          <w:b/>
          <w:bCs/>
          <w:i/>
          <w:iCs/>
          <w:lang w:val="uk-UA"/>
        </w:rPr>
      </w:pPr>
      <w:r w:rsidRPr="00FB3503">
        <w:rPr>
          <w:lang w:val="uk-UA"/>
        </w:rPr>
        <w:t>(</w:t>
      </w:r>
      <w:r w:rsidRPr="00FB3503">
        <w:t>e</w:t>
      </w:r>
      <w:r w:rsidRPr="00FB3503">
        <w:rPr>
          <w:lang w:val="uk-UA"/>
        </w:rPr>
        <w:t>)</w:t>
      </w:r>
      <w:r w:rsidRPr="00FB3503">
        <w:t> </w:t>
      </w:r>
      <w:r w:rsidRPr="00FB3503" w:rsidR="000A55CB">
        <w:rPr>
          <w:lang w:val="uk-UA"/>
        </w:rPr>
        <w:t>індивідуальні дії становлять, чи то прямо чи непрямо, елементи складу кримінального правопорушення (нь).</w:t>
      </w:r>
    </w:p>
    <w:p w:rsidRPr="00FB3503" w:rsidR="00FB3503" w:rsidP="00FB3503" w:rsidRDefault="005C6C74">
      <w:pPr>
        <w:pStyle w:val="ECHRPara"/>
        <w:rPr>
          <w:lang w:val="uk-UA"/>
        </w:rPr>
      </w:pPr>
      <w:r w:rsidRPr="00FB3503">
        <w:fldChar w:fldCharType="begin"/>
      </w:r>
      <w:r w:rsidRPr="00FB3503">
        <w:rPr>
          <w:lang w:val="ru-RU"/>
        </w:rPr>
        <w:instrText xml:space="preserve"> </w:instrText>
      </w:r>
      <w:r w:rsidRPr="00FB3503">
        <w:instrText>SEQ</w:instrText>
      </w:r>
      <w:r w:rsidRPr="00FB3503">
        <w:rPr>
          <w:lang w:val="ru-RU"/>
        </w:rPr>
        <w:instrText xml:space="preserve"> </w:instrText>
      </w:r>
      <w:r w:rsidRPr="00FB3503">
        <w:instrText>level</w:instrText>
      </w:r>
      <w:r w:rsidRPr="00FB3503">
        <w:rPr>
          <w:lang w:val="ru-RU"/>
        </w:rPr>
        <w:instrText>0 \*</w:instrText>
      </w:r>
      <w:r w:rsidRPr="00FB3503">
        <w:instrText>arabic</w:instrText>
      </w:r>
      <w:r w:rsidRPr="00FB3503">
        <w:rPr>
          <w:lang w:val="ru-RU"/>
        </w:rPr>
        <w:instrText xml:space="preserve"> </w:instrText>
      </w:r>
      <w:r w:rsidRPr="00FB3503">
        <w:fldChar w:fldCharType="separate"/>
      </w:r>
      <w:r w:rsidRPr="00FB3503" w:rsidR="00FB3503">
        <w:rPr>
          <w:noProof/>
        </w:rPr>
        <w:t>34</w:t>
      </w:r>
      <w:r w:rsidRPr="00FB3503">
        <w:rPr>
          <w:noProof/>
        </w:rPr>
        <w:fldChar w:fldCharType="end"/>
      </w:r>
      <w:r w:rsidRPr="00FB3503" w:rsidR="0093514B">
        <w:rPr>
          <w:lang w:val="ru-RU"/>
        </w:rPr>
        <w:t>.</w:t>
      </w:r>
      <w:r w:rsidRPr="00FB3503" w:rsidR="0093514B">
        <w:t> </w:t>
      </w:r>
      <w:r w:rsidRPr="00FB3503" w:rsidR="000A55CB">
        <w:rPr>
          <w:lang w:val="uk-UA"/>
        </w:rPr>
        <w:t xml:space="preserve">Існує також згода щодо принципу, за яким </w:t>
      </w:r>
      <w:r w:rsidRPr="00FB3503" w:rsidR="0092784E">
        <w:rPr>
          <w:lang w:val="uk-UA"/>
        </w:rPr>
        <w:t>закон, чинний на час закінчення продовжуваного кримінального правопорушення</w:t>
      </w:r>
      <w:r w:rsidRPr="00FB3503" w:rsidR="0050735A">
        <w:rPr>
          <w:lang w:val="uk-UA"/>
        </w:rPr>
        <w:t>,</w:t>
      </w:r>
      <w:r w:rsidRPr="00FB3503" w:rsidR="0092041E">
        <w:rPr>
          <w:lang w:val="uk-UA"/>
        </w:rPr>
        <w:t xml:space="preserve"> може бути застосований до фактів, які відбулися до набуття ним чинності, за умови, що </w:t>
      </w:r>
      <w:r w:rsidRPr="00FB3503" w:rsidR="00E756F3">
        <w:rPr>
          <w:lang w:val="uk-UA"/>
        </w:rPr>
        <w:t xml:space="preserve">ці факти відповідають умовам нового закону і у більшості країн – також умовам попереднього закону. У більшості держав-членів цей принцип також діє, коли новий закон є більш суворим, оскільки презюмується, що правопорушник </w:t>
      </w:r>
      <w:r w:rsidRPr="00FB3503" w:rsidR="00EF30C8">
        <w:rPr>
          <w:lang w:val="uk-UA"/>
        </w:rPr>
        <w:t>за умовчанням погодився на тяжче покарання, продовжуючи свою незаконну поведінку після внесення змін до закону.</w:t>
      </w:r>
    </w:p>
    <w:p w:rsidRPr="00FB3503" w:rsidR="00EF30C8" w:rsidP="00FB3503" w:rsidRDefault="005C6C74">
      <w:pPr>
        <w:pStyle w:val="ECHRPara"/>
        <w:rPr>
          <w:lang w:val="uk-UA"/>
        </w:rPr>
      </w:pPr>
      <w:r w:rsidRPr="00FB3503">
        <w:fldChar w:fldCharType="begin"/>
      </w:r>
      <w:r w:rsidRPr="00FB3503">
        <w:rPr>
          <w:lang w:val="ru-RU"/>
        </w:rPr>
        <w:instrText xml:space="preserve"> </w:instrText>
      </w:r>
      <w:r w:rsidRPr="00FB3503">
        <w:instrText>SEQ</w:instrText>
      </w:r>
      <w:r w:rsidRPr="00FB3503">
        <w:rPr>
          <w:lang w:val="ru-RU"/>
        </w:rPr>
        <w:instrText xml:space="preserve"> </w:instrText>
      </w:r>
      <w:r w:rsidRPr="00FB3503">
        <w:instrText>level</w:instrText>
      </w:r>
      <w:r w:rsidRPr="00FB3503">
        <w:rPr>
          <w:lang w:val="ru-RU"/>
        </w:rPr>
        <w:instrText>0 \*</w:instrText>
      </w:r>
      <w:r w:rsidRPr="00FB3503">
        <w:instrText>arabic</w:instrText>
      </w:r>
      <w:r w:rsidRPr="00FB3503">
        <w:rPr>
          <w:lang w:val="ru-RU"/>
        </w:rPr>
        <w:instrText xml:space="preserve"> </w:instrText>
      </w:r>
      <w:r w:rsidRPr="00FB3503">
        <w:fldChar w:fldCharType="separate"/>
      </w:r>
      <w:r w:rsidRPr="00FB3503" w:rsidR="00FB3503">
        <w:rPr>
          <w:noProof/>
        </w:rPr>
        <w:t>35</w:t>
      </w:r>
      <w:r w:rsidRPr="00FB3503">
        <w:rPr>
          <w:noProof/>
        </w:rPr>
        <w:fldChar w:fldCharType="end"/>
      </w:r>
      <w:r w:rsidRPr="00FB3503" w:rsidR="0093514B">
        <w:rPr>
          <w:lang w:val="ru-RU"/>
        </w:rPr>
        <w:t>.</w:t>
      </w:r>
      <w:r w:rsidRPr="00FB3503" w:rsidR="0093514B">
        <w:t> </w:t>
      </w:r>
      <w:r w:rsidRPr="00FB3503" w:rsidR="00EF30C8">
        <w:rPr>
          <w:lang w:val="uk-UA"/>
        </w:rPr>
        <w:t xml:space="preserve">Більше того, в усіх державах-членах </w:t>
      </w:r>
      <w:r w:rsidRPr="00FB3503" w:rsidR="00911F37">
        <w:rPr>
          <w:lang w:val="uk-UA"/>
        </w:rPr>
        <w:t xml:space="preserve">на правопорушника, який вчинив продовжуване </w:t>
      </w:r>
      <w:r w:rsidRPr="00FB3503" w:rsidR="003712FB">
        <w:rPr>
          <w:lang w:val="uk-UA"/>
        </w:rPr>
        <w:t xml:space="preserve">кримінальне правопорушення, </w:t>
      </w:r>
      <w:r w:rsidRPr="00FB3503" w:rsidR="00911F37">
        <w:rPr>
          <w:lang w:val="uk-UA"/>
        </w:rPr>
        <w:t xml:space="preserve">накладається </w:t>
      </w:r>
      <w:r w:rsidRPr="00FB3503" w:rsidR="003712FB">
        <w:rPr>
          <w:lang w:val="uk-UA"/>
        </w:rPr>
        <w:t>єдине покарання. Якщо індивідуальні дії, які у сукупності складають продовжуване кримінальне правопорушення, охоплюються кількома різними положеннями, застосовується те положення, яке встановлює найбільш серйозне покарання.</w:t>
      </w:r>
    </w:p>
    <w:p w:rsidRPr="00FB3503" w:rsidR="003712FB" w:rsidP="00FB3503" w:rsidRDefault="005C6C74">
      <w:pPr>
        <w:pStyle w:val="ECHRPara"/>
        <w:rPr>
          <w:lang w:val="uk-UA"/>
        </w:rPr>
      </w:pPr>
      <w:r w:rsidRPr="00FB3503">
        <w:rPr>
          <w:lang w:val="uk-UA"/>
        </w:rPr>
        <w:fldChar w:fldCharType="begin"/>
      </w:r>
      <w:r w:rsidRPr="00FB3503">
        <w:rPr>
          <w:lang w:val="uk-UA"/>
        </w:rPr>
        <w:instrText xml:space="preserve"> SEQ level0 \*arabic </w:instrText>
      </w:r>
      <w:r w:rsidRPr="00FB3503">
        <w:rPr>
          <w:lang w:val="uk-UA"/>
        </w:rPr>
        <w:fldChar w:fldCharType="separate"/>
      </w:r>
      <w:r w:rsidRPr="00FB3503" w:rsidR="00FB3503">
        <w:rPr>
          <w:noProof/>
          <w:lang w:val="uk-UA"/>
        </w:rPr>
        <w:t>36</w:t>
      </w:r>
      <w:r w:rsidRPr="00FB3503">
        <w:rPr>
          <w:noProof/>
          <w:lang w:val="uk-UA"/>
        </w:rPr>
        <w:fldChar w:fldCharType="end"/>
      </w:r>
      <w:r w:rsidRPr="00FB3503" w:rsidR="0093514B">
        <w:rPr>
          <w:lang w:val="uk-UA"/>
        </w:rPr>
        <w:t>. </w:t>
      </w:r>
      <w:r w:rsidRPr="00FB3503" w:rsidR="003712FB">
        <w:rPr>
          <w:lang w:val="uk-UA"/>
        </w:rPr>
        <w:t xml:space="preserve">Нарешті, </w:t>
      </w:r>
      <w:r w:rsidRPr="00FB3503" w:rsidR="007C6260">
        <w:rPr>
          <w:lang w:val="uk-UA"/>
        </w:rPr>
        <w:t xml:space="preserve">покарання, яке призначається за продовжуване кримінальне правопорушення </w:t>
      </w:r>
      <w:r w:rsidRPr="00FB3503" w:rsidR="00D751D8">
        <w:rPr>
          <w:lang w:val="uk-UA"/>
        </w:rPr>
        <w:t>є завжди більш м</w:t>
      </w:r>
      <w:r w:rsidRPr="00FB3503" w:rsidR="00FB3503">
        <w:rPr>
          <w:lang w:val="uk-UA"/>
        </w:rPr>
        <w:t>’</w:t>
      </w:r>
      <w:r w:rsidRPr="00FB3503" w:rsidR="00D751D8">
        <w:rPr>
          <w:lang w:val="uk-UA"/>
        </w:rPr>
        <w:t>яким</w:t>
      </w:r>
      <w:r w:rsidRPr="00FB3503" w:rsidR="0046252A">
        <w:rPr>
          <w:lang w:val="uk-UA"/>
        </w:rPr>
        <w:t>, ніж</w:t>
      </w:r>
      <w:r w:rsidRPr="00FB3503" w:rsidR="00D751D8">
        <w:rPr>
          <w:lang w:val="uk-UA"/>
        </w:rPr>
        <w:t xml:space="preserve"> </w:t>
      </w:r>
      <w:r w:rsidRPr="00FB3503" w:rsidR="0046252A">
        <w:rPr>
          <w:lang w:val="uk-UA"/>
        </w:rPr>
        <w:t>кумулятивні, послідовні чи узгоджені покарання, які призначаються за множинність злочинів.</w:t>
      </w:r>
    </w:p>
    <w:bookmarkStart w:name="par54" w:id="15"/>
    <w:bookmarkStart w:name="para37" w:id="16"/>
    <w:p w:rsidRPr="00FB3503" w:rsidR="0046252A" w:rsidP="00FB3503" w:rsidRDefault="0093514B">
      <w:pPr>
        <w:pStyle w:val="ECHRPara"/>
        <w:rPr>
          <w:lang w:val="uk-UA"/>
        </w:rPr>
      </w:pPr>
      <w:r w:rsidRPr="00FB3503">
        <w:fldChar w:fldCharType="begin"/>
      </w:r>
      <w:r w:rsidRPr="00FB3503">
        <w:rPr>
          <w:lang w:val="uk-UA"/>
        </w:rPr>
        <w:instrText xml:space="preserve"> </w:instrText>
      </w:r>
      <w:r w:rsidRPr="00FB3503">
        <w:instrText>SEQ</w:instrText>
      </w:r>
      <w:r w:rsidRPr="00FB3503">
        <w:rPr>
          <w:lang w:val="uk-UA"/>
        </w:rPr>
        <w:instrText xml:space="preserve"> </w:instrText>
      </w:r>
      <w:r w:rsidRPr="00FB3503">
        <w:instrText>level</w:instrText>
      </w:r>
      <w:r w:rsidRPr="00FB3503">
        <w:rPr>
          <w:lang w:val="uk-UA"/>
        </w:rPr>
        <w:instrText>0 \*</w:instrText>
      </w:r>
      <w:r w:rsidRPr="00FB3503">
        <w:instrText>arabic</w:instrText>
      </w:r>
      <w:r w:rsidRPr="00FB3503">
        <w:rPr>
          <w:lang w:val="uk-UA"/>
        </w:rPr>
        <w:instrText xml:space="preserve"> </w:instrText>
      </w:r>
      <w:r w:rsidRPr="00FB3503">
        <w:fldChar w:fldCharType="separate"/>
      </w:r>
      <w:r w:rsidRPr="00FB3503" w:rsidR="00FB3503">
        <w:rPr>
          <w:noProof/>
        </w:rPr>
        <w:t>37</w:t>
      </w:r>
      <w:r w:rsidRPr="00FB3503">
        <w:fldChar w:fldCharType="end"/>
      </w:r>
      <w:bookmarkEnd w:id="15"/>
      <w:bookmarkEnd w:id="16"/>
      <w:r w:rsidRPr="00FB3503">
        <w:rPr>
          <w:lang w:val="uk-UA"/>
        </w:rPr>
        <w:t>.</w:t>
      </w:r>
      <w:r w:rsidRPr="00FB3503">
        <w:t> </w:t>
      </w:r>
      <w:r w:rsidRPr="00FB3503" w:rsidR="0046252A">
        <w:rPr>
          <w:lang w:val="uk-UA"/>
        </w:rPr>
        <w:t xml:space="preserve">З огляду на </w:t>
      </w:r>
      <w:r w:rsidRPr="00FB3503" w:rsidR="00464CA9">
        <w:rPr>
          <w:lang w:val="uk-UA"/>
        </w:rPr>
        <w:t>вищевказані</w:t>
      </w:r>
      <w:r w:rsidRPr="00FB3503" w:rsidR="0046252A">
        <w:rPr>
          <w:lang w:val="uk-UA"/>
        </w:rPr>
        <w:t xml:space="preserve"> міркування Суд зауважує, що </w:t>
      </w:r>
      <w:r w:rsidRPr="00FB3503" w:rsidR="00464CA9">
        <w:rPr>
          <w:lang w:val="uk-UA"/>
        </w:rPr>
        <w:t>поняття продовжуваного кримінального правопорушення є не лише широко визнаним законодавчим і судовим підходом до покарання за певний тип поведінки, але також конкретно спрямоване на застосування більш м</w:t>
      </w:r>
      <w:r w:rsidRPr="00FB3503" w:rsidR="00FB3503">
        <w:rPr>
          <w:lang w:val="uk-UA"/>
        </w:rPr>
        <w:t>’</w:t>
      </w:r>
      <w:r w:rsidRPr="00FB3503" w:rsidR="00464CA9">
        <w:rPr>
          <w:lang w:val="uk-UA"/>
        </w:rPr>
        <w:t xml:space="preserve">яких правил призначення покарання (дивись для порівняння рішення у справі </w:t>
      </w:r>
      <w:r w:rsidRPr="00FB3503" w:rsidR="00464CA9">
        <w:rPr>
          <w:i/>
          <w:lang w:val="uk-UA"/>
        </w:rPr>
        <w:t>«</w:t>
      </w:r>
      <w:r w:rsidRPr="00FB3503" w:rsidR="008118F0">
        <w:rPr>
          <w:i/>
          <w:lang w:val="uk-UA"/>
        </w:rPr>
        <w:t>Мактуф і Дам`яновіч проти Боснії і Герцеговини</w:t>
      </w:r>
      <w:r w:rsidRPr="00FB3503" w:rsidR="00464CA9">
        <w:rPr>
          <w:i/>
          <w:lang w:val="uk-UA"/>
        </w:rPr>
        <w:t>»</w:t>
      </w:r>
      <w:r w:rsidRPr="00FB3503" w:rsidR="008118F0">
        <w:rPr>
          <w:lang w:val="uk-UA"/>
        </w:rPr>
        <w:t xml:space="preserve"> [</w:t>
      </w:r>
      <w:r w:rsidRPr="00FB3503" w:rsidR="008118F0">
        <w:rPr>
          <w:i/>
          <w:lang w:val="en-GB"/>
        </w:rPr>
        <w:t>Maktouf</w:t>
      </w:r>
      <w:r w:rsidRPr="00FB3503" w:rsidR="008118F0">
        <w:rPr>
          <w:i/>
          <w:lang w:val="uk-UA"/>
        </w:rPr>
        <w:t xml:space="preserve"> </w:t>
      </w:r>
      <w:r w:rsidRPr="00FB3503" w:rsidR="008118F0">
        <w:rPr>
          <w:i/>
          <w:lang w:val="en-GB"/>
        </w:rPr>
        <w:t>and</w:t>
      </w:r>
      <w:r w:rsidRPr="00FB3503" w:rsidR="008118F0">
        <w:rPr>
          <w:i/>
          <w:lang w:val="uk-UA"/>
        </w:rPr>
        <w:t xml:space="preserve"> </w:t>
      </w:r>
      <w:r w:rsidRPr="00FB3503" w:rsidR="008118F0">
        <w:rPr>
          <w:i/>
          <w:lang w:val="en-GB"/>
        </w:rPr>
        <w:t>Damjanovi</w:t>
      </w:r>
      <w:r w:rsidRPr="00FB3503" w:rsidR="008118F0">
        <w:rPr>
          <w:i/>
          <w:lang w:val="uk-UA"/>
        </w:rPr>
        <w:t>ć</w:t>
      </w:r>
      <w:r w:rsidRPr="00FB3503" w:rsidR="008118F0">
        <w:rPr>
          <w:i/>
          <w:snapToGrid w:val="0"/>
          <w:sz w:val="22"/>
          <w:lang w:val="uk-UA"/>
        </w:rPr>
        <w:t xml:space="preserve"> </w:t>
      </w:r>
      <w:r w:rsidRPr="00FB3503" w:rsidR="008118F0">
        <w:rPr>
          <w:i/>
          <w:lang w:val="en-GB"/>
        </w:rPr>
        <w:t>v</w:t>
      </w:r>
      <w:r w:rsidRPr="00FB3503" w:rsidR="008118F0">
        <w:rPr>
          <w:i/>
          <w:lang w:val="uk-UA"/>
        </w:rPr>
        <w:t xml:space="preserve">. </w:t>
      </w:r>
      <w:r w:rsidRPr="00FB3503" w:rsidR="008118F0">
        <w:rPr>
          <w:i/>
          <w:lang w:val="en-GB"/>
        </w:rPr>
        <w:t>Bosnia</w:t>
      </w:r>
      <w:r w:rsidRPr="00FB3503" w:rsidR="008118F0">
        <w:rPr>
          <w:i/>
          <w:lang w:val="uk-UA"/>
        </w:rPr>
        <w:t xml:space="preserve"> </w:t>
      </w:r>
      <w:r w:rsidRPr="00FB3503" w:rsidR="008118F0">
        <w:rPr>
          <w:i/>
          <w:lang w:val="en-GB"/>
        </w:rPr>
        <w:t>and</w:t>
      </w:r>
      <w:r w:rsidRPr="00FB3503" w:rsidR="008118F0">
        <w:rPr>
          <w:i/>
          <w:lang w:val="uk-UA"/>
        </w:rPr>
        <w:t xml:space="preserve"> </w:t>
      </w:r>
      <w:r w:rsidRPr="00FB3503" w:rsidR="008118F0">
        <w:rPr>
          <w:i/>
          <w:lang w:val="en-GB"/>
        </w:rPr>
        <w:t>Herzegovina</w:t>
      </w:r>
      <w:r w:rsidRPr="00FB3503" w:rsidR="008118F0">
        <w:rPr>
          <w:lang w:val="uk-UA"/>
        </w:rPr>
        <w:t>] [Велика Палата], заяви №№</w:t>
      </w:r>
      <w:r w:rsidRPr="00FB3503" w:rsidR="00FB3503">
        <w:rPr>
          <w:lang w:val="uk-UA"/>
        </w:rPr>
        <w:t xml:space="preserve"> </w:t>
      </w:r>
      <w:r w:rsidRPr="00FB3503" w:rsidR="008118F0">
        <w:rPr>
          <w:lang w:val="uk-UA"/>
        </w:rPr>
        <w:t xml:space="preserve">2312/08 і 34179/08, пункт 70, </w:t>
      </w:r>
      <w:r w:rsidRPr="00FB3503" w:rsidR="008118F0">
        <w:rPr>
          <w:lang w:val="en-GB"/>
        </w:rPr>
        <w:t>ECHR</w:t>
      </w:r>
      <w:r w:rsidRPr="00FB3503" w:rsidR="008118F0">
        <w:rPr>
          <w:lang w:val="uk-UA"/>
        </w:rPr>
        <w:t xml:space="preserve"> 2013 (витяги)). Можна сказати, що концепція продовжуваного кримінального правопорушення </w:t>
      </w:r>
      <w:r w:rsidRPr="00FB3503" w:rsidR="003874B0">
        <w:rPr>
          <w:lang w:val="uk-UA"/>
        </w:rPr>
        <w:t>надає дві переваги правопорушнику:</w:t>
      </w:r>
    </w:p>
    <w:p w:rsidRPr="00FB3503" w:rsidR="0093514B" w:rsidP="00FB3503" w:rsidRDefault="00617145">
      <w:pPr>
        <w:pStyle w:val="ECHRPara"/>
        <w:rPr>
          <w:lang w:val="uk-UA"/>
        </w:rPr>
      </w:pPr>
      <w:r w:rsidRPr="00FB3503">
        <w:rPr>
          <w:lang w:val="uk-UA"/>
        </w:rPr>
        <w:t>(</w:t>
      </w:r>
      <w:r w:rsidRPr="00FB3503">
        <w:t>a</w:t>
      </w:r>
      <w:r w:rsidRPr="00FB3503">
        <w:rPr>
          <w:lang w:val="uk-UA"/>
        </w:rPr>
        <w:t>)</w:t>
      </w:r>
      <w:r w:rsidRPr="00FB3503">
        <w:t> </w:t>
      </w:r>
      <w:r w:rsidRPr="00FB3503" w:rsidR="00947084">
        <w:rPr>
          <w:lang w:val="uk-UA"/>
        </w:rPr>
        <w:t>йому чи їй призначають лише одне єдине покарання замість кумулятивного, послідовного чи узгодженого покарання, яке призначається за кілька правопорушень; і</w:t>
      </w:r>
    </w:p>
    <w:p w:rsidRPr="00FB3503" w:rsidR="004362B5" w:rsidP="00FB3503" w:rsidRDefault="00617145">
      <w:pPr>
        <w:pStyle w:val="ECHRPara"/>
        <w:rPr>
          <w:lang w:val="uk-UA"/>
        </w:rPr>
      </w:pPr>
      <w:r w:rsidRPr="00FB3503">
        <w:rPr>
          <w:lang w:val="uk-UA"/>
        </w:rPr>
        <w:t>(</w:t>
      </w:r>
      <w:r w:rsidRPr="00FB3503">
        <w:t>b</w:t>
      </w:r>
      <w:r w:rsidRPr="00FB3503">
        <w:rPr>
          <w:lang w:val="uk-UA"/>
        </w:rPr>
        <w:t>)</w:t>
      </w:r>
      <w:r w:rsidRPr="00FB3503">
        <w:t> </w:t>
      </w:r>
      <w:r w:rsidRPr="00FB3503" w:rsidR="00947084">
        <w:rPr>
          <w:lang w:val="uk-UA"/>
        </w:rPr>
        <w:t>існує вимога, згідно якої елементи складу правопорушення, визначені новим законом</w:t>
      </w:r>
      <w:r w:rsidRPr="00FB3503" w:rsidR="004362B5">
        <w:rPr>
          <w:lang w:val="uk-UA"/>
        </w:rPr>
        <w:t>, якщо такі є, мали би проглядатись з початку злочинної діяльності, тобто також стосовно фактів, які мали місце до набуття чинності новим законом.</w:t>
      </w:r>
    </w:p>
    <w:p w:rsidRPr="00FB3503" w:rsidR="0093514B" w:rsidP="00FB3503" w:rsidRDefault="00262674">
      <w:pPr>
        <w:pStyle w:val="ECHRHeading2"/>
        <w:rPr>
          <w:lang w:val="uk-UA"/>
        </w:rPr>
      </w:pPr>
      <w:r w:rsidRPr="00FB3503">
        <w:rPr>
          <w:lang w:val="en-GB"/>
        </w:rPr>
        <w:t>C</w:t>
      </w:r>
      <w:r w:rsidRPr="00FB3503">
        <w:rPr>
          <w:lang w:val="uk-UA"/>
        </w:rPr>
        <w:t>.</w:t>
      </w:r>
      <w:r w:rsidRPr="00FB3503">
        <w:rPr>
          <w:lang w:val="en-GB"/>
        </w:rPr>
        <w:t> </w:t>
      </w:r>
      <w:r w:rsidRPr="00FB3503" w:rsidR="00991720">
        <w:rPr>
          <w:lang w:val="uk-UA"/>
        </w:rPr>
        <w:t>Міжнародне право</w:t>
      </w:r>
    </w:p>
    <w:p w:rsidRPr="00FB3503" w:rsidR="0093514B" w:rsidP="00FB3503" w:rsidRDefault="00262674">
      <w:pPr>
        <w:pStyle w:val="ECHRHeading3"/>
        <w:rPr>
          <w:lang w:val="uk-UA"/>
        </w:rPr>
      </w:pPr>
      <w:r w:rsidRPr="00FB3503">
        <w:rPr>
          <w:lang w:val="uk-UA"/>
        </w:rPr>
        <w:t>1.</w:t>
      </w:r>
      <w:r w:rsidRPr="00FB3503">
        <w:t> </w:t>
      </w:r>
      <w:r w:rsidRPr="00FB3503" w:rsidR="00991720">
        <w:rPr>
          <w:lang w:val="uk-UA"/>
        </w:rPr>
        <w:t>Конвенція Ради Європи про запобігання насильству стосовно жінок і домашньому насильству та боротьбу</w:t>
      </w:r>
      <w:r w:rsidRPr="00FB3503" w:rsidR="00FB3503">
        <w:rPr>
          <w:lang w:val="uk-UA"/>
        </w:rPr>
        <w:t xml:space="preserve"> </w:t>
      </w:r>
      <w:r w:rsidRPr="00FB3503" w:rsidR="00991720">
        <w:rPr>
          <w:lang w:val="uk-UA"/>
        </w:rPr>
        <w:t>із цими явищами</w:t>
      </w:r>
      <w:r w:rsidRPr="00FB3503" w:rsidR="0093514B">
        <w:rPr>
          <w:lang w:val="uk-UA"/>
        </w:rPr>
        <w:t xml:space="preserve"> (</w:t>
      </w:r>
      <w:r w:rsidRPr="00FB3503" w:rsidR="00991720">
        <w:rPr>
          <w:lang w:val="uk-UA"/>
        </w:rPr>
        <w:t>прийнята Комітетом Міністрів 7 квітня 2011 року та набула чинності 1 серпня 2014 року</w:t>
      </w:r>
      <w:r w:rsidRPr="00FB3503" w:rsidR="0093514B">
        <w:rPr>
          <w:lang w:val="uk-UA"/>
        </w:rPr>
        <w:t>)</w:t>
      </w:r>
    </w:p>
    <w:bookmarkStart w:name="par38" w:id="17"/>
    <w:p w:rsidRPr="00FB3503" w:rsidR="00951F85" w:rsidP="00FB3503" w:rsidRDefault="0093514B">
      <w:pPr>
        <w:pStyle w:val="ECHRPara"/>
        <w:rPr>
          <w:lang w:val="uk-UA"/>
        </w:rPr>
      </w:pPr>
      <w:r w:rsidRPr="00FB3503">
        <w:fldChar w:fldCharType="begin"/>
      </w:r>
      <w:r w:rsidRPr="00FB3503">
        <w:rPr>
          <w:lang w:val="uk-UA"/>
        </w:rPr>
        <w:instrText xml:space="preserve"> </w:instrText>
      </w:r>
      <w:r w:rsidRPr="00FB3503">
        <w:instrText>SEQ</w:instrText>
      </w:r>
      <w:r w:rsidRPr="00FB3503">
        <w:rPr>
          <w:lang w:val="uk-UA"/>
        </w:rPr>
        <w:instrText xml:space="preserve"> </w:instrText>
      </w:r>
      <w:r w:rsidRPr="00FB3503">
        <w:instrText>level</w:instrText>
      </w:r>
      <w:r w:rsidRPr="00FB3503">
        <w:rPr>
          <w:lang w:val="uk-UA"/>
        </w:rPr>
        <w:instrText>0 \*</w:instrText>
      </w:r>
      <w:r w:rsidRPr="00FB3503">
        <w:instrText>arabic</w:instrText>
      </w:r>
      <w:r w:rsidRPr="00FB3503">
        <w:rPr>
          <w:lang w:val="uk-UA"/>
        </w:rPr>
        <w:instrText xml:space="preserve"> </w:instrText>
      </w:r>
      <w:r w:rsidRPr="00FB3503">
        <w:fldChar w:fldCharType="separate"/>
      </w:r>
      <w:r w:rsidRPr="00FB3503" w:rsidR="00FB3503">
        <w:rPr>
          <w:noProof/>
        </w:rPr>
        <w:t>38</w:t>
      </w:r>
      <w:r w:rsidRPr="00FB3503">
        <w:rPr>
          <w:noProof/>
        </w:rPr>
        <w:fldChar w:fldCharType="end"/>
      </w:r>
      <w:bookmarkEnd w:id="17"/>
      <w:r w:rsidRPr="00FB3503">
        <w:rPr>
          <w:lang w:val="uk-UA"/>
        </w:rPr>
        <w:t>.</w:t>
      </w:r>
      <w:r w:rsidRPr="00FB3503">
        <w:t> </w:t>
      </w:r>
      <w:r w:rsidRPr="00FB3503" w:rsidR="00991720">
        <w:rPr>
          <w:lang w:val="uk-UA"/>
        </w:rPr>
        <w:t>Згідно цієї Конвенції, яку Чеська Республіка не ратифікувала, Держава має зобов</w:t>
      </w:r>
      <w:r w:rsidRPr="00FB3503" w:rsidR="00FB3503">
        <w:rPr>
          <w:lang w:val="uk-UA"/>
        </w:rPr>
        <w:t>’</w:t>
      </w:r>
      <w:r w:rsidRPr="00FB3503" w:rsidR="00991720">
        <w:rPr>
          <w:lang w:val="uk-UA"/>
        </w:rPr>
        <w:t xml:space="preserve">язання </w:t>
      </w:r>
      <w:r w:rsidRPr="00FB3503" w:rsidR="000C09C9">
        <w:rPr>
          <w:lang w:val="uk-UA"/>
        </w:rPr>
        <w:t xml:space="preserve">серйозно </w:t>
      </w:r>
      <w:r w:rsidRPr="00FB3503" w:rsidR="00951F85">
        <w:rPr>
          <w:lang w:val="uk-UA"/>
        </w:rPr>
        <w:t>зайнятися проблематикою насильства проти жінок в усіх його формах</w:t>
      </w:r>
      <w:r w:rsidRPr="00FB3503" w:rsidR="000C09C9">
        <w:rPr>
          <w:lang w:val="uk-UA"/>
        </w:rPr>
        <w:t xml:space="preserve"> та</w:t>
      </w:r>
      <w:r w:rsidRPr="00FB3503" w:rsidR="00951F85">
        <w:rPr>
          <w:lang w:val="uk-UA"/>
        </w:rPr>
        <w:t xml:space="preserve"> вжити заходів </w:t>
      </w:r>
      <w:r w:rsidRPr="00FB3503" w:rsidR="000C09C9">
        <w:rPr>
          <w:lang w:val="uk-UA"/>
        </w:rPr>
        <w:t>що</w:t>
      </w:r>
      <w:r w:rsidRPr="00FB3503" w:rsidR="00951F85">
        <w:rPr>
          <w:lang w:val="uk-UA"/>
        </w:rPr>
        <w:t>до запобігання цьому</w:t>
      </w:r>
      <w:r w:rsidRPr="00FB3503" w:rsidR="000C09C9">
        <w:rPr>
          <w:lang w:val="uk-UA"/>
        </w:rPr>
        <w:t xml:space="preserve"> насильству</w:t>
      </w:r>
      <w:r w:rsidRPr="00FB3503" w:rsidR="00951F85">
        <w:rPr>
          <w:lang w:val="uk-UA"/>
        </w:rPr>
        <w:t xml:space="preserve">, захисту </w:t>
      </w:r>
      <w:r w:rsidRPr="00FB3503" w:rsidR="000C09C9">
        <w:rPr>
          <w:lang w:val="uk-UA"/>
        </w:rPr>
        <w:t xml:space="preserve">його </w:t>
      </w:r>
      <w:r w:rsidRPr="00FB3503" w:rsidR="00951F85">
        <w:rPr>
          <w:lang w:val="uk-UA"/>
        </w:rPr>
        <w:t>жертв та кримінального переслідування винних. Конвенція передбачає, зокрема, наступне:</w:t>
      </w:r>
    </w:p>
    <w:p w:rsidRPr="00FB3503" w:rsidR="0093514B" w:rsidP="00FB3503" w:rsidRDefault="00951F85">
      <w:pPr>
        <w:pStyle w:val="ECHRTitleCentre3"/>
      </w:pPr>
      <w:r w:rsidRPr="00FB3503">
        <w:rPr>
          <w:lang w:val="uk-UA"/>
        </w:rPr>
        <w:t xml:space="preserve">Стаття 46 </w:t>
      </w:r>
      <w:r w:rsidRPr="00FB3503" w:rsidR="0093514B">
        <w:t xml:space="preserve">– </w:t>
      </w:r>
      <w:r w:rsidRPr="00FB3503">
        <w:rPr>
          <w:lang w:val="uk-UA"/>
        </w:rPr>
        <w:t>Обтяжуючі обставини</w:t>
      </w:r>
    </w:p>
    <w:p w:rsidRPr="00FB3503" w:rsidR="0093514B" w:rsidP="00FB3503" w:rsidRDefault="0093514B">
      <w:pPr>
        <w:pStyle w:val="ECHRParaQuote"/>
        <w:rPr>
          <w:lang w:val="uk-UA"/>
        </w:rPr>
      </w:pPr>
      <w:r w:rsidRPr="00FB3503">
        <w:rPr>
          <w:lang w:val="ru-RU"/>
        </w:rPr>
        <w:t>“</w:t>
      </w:r>
      <w:r w:rsidRPr="00FB3503" w:rsidR="00655714">
        <w:rPr>
          <w:lang w:val="uk-UA"/>
        </w:rPr>
        <w:t>Сторони вживають необхідних законодавчих або інших заходів для забезпечення можливості врахування таких обставин, якщо вони вже не є частиною складових елементів правопорушення, згідно з відповідними положеннями національного законодавства як обтяжуюч</w:t>
      </w:r>
      <w:r w:rsidRPr="00FB3503" w:rsidR="007C1476">
        <w:rPr>
          <w:lang w:val="uk-UA"/>
        </w:rPr>
        <w:t>их</w:t>
      </w:r>
      <w:r w:rsidRPr="00FB3503" w:rsidR="00655714">
        <w:rPr>
          <w:lang w:val="uk-UA"/>
        </w:rPr>
        <w:t xml:space="preserve"> обставин під час ви</w:t>
      </w:r>
      <w:r w:rsidRPr="00FB3503" w:rsidR="007C1476">
        <w:rPr>
          <w:lang w:val="uk-UA"/>
        </w:rPr>
        <w:t>несення</w:t>
      </w:r>
      <w:r w:rsidRPr="00FB3503" w:rsidR="00655714">
        <w:rPr>
          <w:lang w:val="uk-UA"/>
        </w:rPr>
        <w:t xml:space="preserve"> вироку за правопорушення, установлені відповідно до цієї Конвенції</w:t>
      </w:r>
      <w:r w:rsidRPr="00FB3503">
        <w:rPr>
          <w:lang w:val="ru-RU"/>
        </w:rPr>
        <w:t>:</w:t>
      </w:r>
    </w:p>
    <w:p w:rsidRPr="00FB3503" w:rsidR="0093514B" w:rsidP="00FB3503" w:rsidRDefault="0093514B">
      <w:pPr>
        <w:pStyle w:val="ECHRParaQuote"/>
        <w:rPr>
          <w:lang w:val="uk-UA"/>
        </w:rPr>
      </w:pPr>
      <w:r w:rsidRPr="00FB3503">
        <w:rPr>
          <w:lang w:val="uk-UA"/>
        </w:rPr>
        <w:t>...</w:t>
      </w:r>
    </w:p>
    <w:p w:rsidRPr="00FB3503" w:rsidR="0093514B" w:rsidP="00FB3503" w:rsidRDefault="00D94120">
      <w:pPr>
        <w:pStyle w:val="ECHRParaQuote"/>
        <w:rPr>
          <w:lang w:val="uk-UA"/>
        </w:rPr>
      </w:pPr>
      <w:r w:rsidRPr="00FB3503">
        <w:t>b</w:t>
      </w:r>
      <w:r w:rsidRPr="00FB3503" w:rsidR="007C1476">
        <w:rPr>
          <w:lang w:val="uk-UA"/>
        </w:rPr>
        <w:t>)</w:t>
      </w:r>
      <w:r w:rsidRPr="00FB3503">
        <w:t> </w:t>
      </w:r>
      <w:r w:rsidRPr="00FB3503" w:rsidR="007C1476">
        <w:rPr>
          <w:lang w:val="uk-UA"/>
        </w:rPr>
        <w:t>правопорушення або пов</w:t>
      </w:r>
      <w:r w:rsidRPr="00FB3503" w:rsidR="00FB3503">
        <w:rPr>
          <w:lang w:val="uk-UA"/>
        </w:rPr>
        <w:t>’</w:t>
      </w:r>
      <w:r w:rsidRPr="00FB3503" w:rsidR="007C1476">
        <w:rPr>
          <w:lang w:val="uk-UA"/>
        </w:rPr>
        <w:t>язані правопорушення були вчинені повторно</w:t>
      </w:r>
      <w:r w:rsidRPr="00FB3503" w:rsidR="0093514B">
        <w:rPr>
          <w:lang w:val="uk-UA"/>
        </w:rPr>
        <w:t>;</w:t>
      </w:r>
    </w:p>
    <w:p w:rsidRPr="00FB3503" w:rsidR="0093514B" w:rsidP="00FB3503" w:rsidRDefault="0093514B">
      <w:pPr>
        <w:pStyle w:val="ECHRParaQuote"/>
        <w:rPr>
          <w:lang w:val="ru-RU"/>
        </w:rPr>
      </w:pPr>
      <w:r w:rsidRPr="00FB3503">
        <w:rPr>
          <w:lang w:val="ru-RU"/>
        </w:rPr>
        <w:t>...”</w:t>
      </w:r>
    </w:p>
    <w:p w:rsidRPr="00FB3503" w:rsidR="007C1476" w:rsidP="00FB3503" w:rsidRDefault="0093514B">
      <w:pPr>
        <w:pStyle w:val="ECHRPara"/>
        <w:rPr>
          <w:rFonts w:eastAsiaTheme="majorEastAsia"/>
          <w:lang w:val="uk-UA"/>
        </w:rPr>
      </w:pPr>
      <w:r w:rsidRPr="00FB3503">
        <w:rPr>
          <w:rFonts w:eastAsiaTheme="majorEastAsia"/>
        </w:rPr>
        <w:fldChar w:fldCharType="begin"/>
      </w:r>
      <w:r w:rsidRPr="00FB3503">
        <w:rPr>
          <w:rFonts w:eastAsiaTheme="majorEastAsia"/>
          <w:lang w:val="ru-RU"/>
        </w:rPr>
        <w:instrText xml:space="preserve"> </w:instrText>
      </w:r>
      <w:r w:rsidRPr="00FB3503">
        <w:rPr>
          <w:rFonts w:eastAsiaTheme="majorEastAsia"/>
        </w:rPr>
        <w:instrText>SEQ</w:instrText>
      </w:r>
      <w:r w:rsidRPr="00FB3503">
        <w:rPr>
          <w:rFonts w:eastAsiaTheme="majorEastAsia"/>
          <w:lang w:val="ru-RU"/>
        </w:rPr>
        <w:instrText xml:space="preserve"> </w:instrText>
      </w:r>
      <w:r w:rsidRPr="00FB3503">
        <w:rPr>
          <w:rFonts w:eastAsiaTheme="majorEastAsia"/>
        </w:rPr>
        <w:instrText>level</w:instrText>
      </w:r>
      <w:r w:rsidRPr="00FB3503">
        <w:rPr>
          <w:rFonts w:eastAsiaTheme="majorEastAsia"/>
          <w:lang w:val="ru-RU"/>
        </w:rPr>
        <w:instrText>0 \*</w:instrText>
      </w:r>
      <w:r w:rsidRPr="00FB3503">
        <w:rPr>
          <w:rFonts w:eastAsiaTheme="majorEastAsia"/>
        </w:rPr>
        <w:instrText>arabic</w:instrText>
      </w:r>
      <w:r w:rsidRPr="00FB3503">
        <w:rPr>
          <w:rFonts w:eastAsiaTheme="majorEastAsia"/>
          <w:lang w:val="ru-RU"/>
        </w:rPr>
        <w:instrText xml:space="preserve"> </w:instrText>
      </w:r>
      <w:r w:rsidRPr="00FB3503">
        <w:rPr>
          <w:rFonts w:eastAsiaTheme="majorEastAsia"/>
        </w:rPr>
        <w:fldChar w:fldCharType="separate"/>
      </w:r>
      <w:r w:rsidRPr="00FB3503" w:rsidR="00FB3503">
        <w:rPr>
          <w:rFonts w:eastAsiaTheme="majorEastAsia"/>
          <w:noProof/>
        </w:rPr>
        <w:t>39</w:t>
      </w:r>
      <w:r w:rsidRPr="00FB3503">
        <w:rPr>
          <w:rFonts w:eastAsiaTheme="majorEastAsia"/>
        </w:rPr>
        <w:fldChar w:fldCharType="end"/>
      </w:r>
      <w:r w:rsidRPr="00FB3503" w:rsidR="007C1476">
        <w:rPr>
          <w:rFonts w:eastAsiaTheme="majorEastAsia"/>
          <w:lang w:val="ru-RU"/>
        </w:rPr>
        <w:t>.</w:t>
      </w:r>
      <w:r w:rsidRPr="00FB3503" w:rsidR="007C1476">
        <w:rPr>
          <w:rFonts w:eastAsiaTheme="majorEastAsia"/>
        </w:rPr>
        <w:t> </w:t>
      </w:r>
      <w:r w:rsidRPr="00FB3503" w:rsidR="007C1476">
        <w:rPr>
          <w:rFonts w:eastAsiaTheme="majorEastAsia"/>
          <w:lang w:val="uk-UA"/>
        </w:rPr>
        <w:t>Відповідно до пункту 237 пояснювально</w:t>
      </w:r>
      <w:r w:rsidRPr="00FB3503" w:rsidR="00C93FB5">
        <w:rPr>
          <w:rFonts w:eastAsiaTheme="majorEastAsia"/>
          <w:lang w:val="uk-UA"/>
        </w:rPr>
        <w:t>ї</w:t>
      </w:r>
      <w:r w:rsidRPr="00FB3503" w:rsidR="007C1476">
        <w:rPr>
          <w:rFonts w:eastAsiaTheme="majorEastAsia"/>
          <w:lang w:val="uk-UA"/>
        </w:rPr>
        <w:t xml:space="preserve"> записки </w:t>
      </w:r>
      <w:r w:rsidRPr="00FB3503" w:rsidR="003F59F1">
        <w:rPr>
          <w:rFonts w:eastAsiaTheme="majorEastAsia"/>
          <w:lang w:val="uk-UA"/>
        </w:rPr>
        <w:t>до вище зазначеної Конвенції</w:t>
      </w:r>
      <w:r w:rsidRPr="00FB3503" w:rsidR="00C93FB5">
        <w:rPr>
          <w:rFonts w:eastAsiaTheme="majorEastAsia"/>
          <w:lang w:val="uk-UA"/>
        </w:rPr>
        <w:t xml:space="preserve">, обтяжуюча обставина, згадана у підпункті </w:t>
      </w:r>
      <w:r w:rsidRPr="00FB3503" w:rsidR="00C93FB5">
        <w:rPr>
          <w:rFonts w:eastAsiaTheme="majorEastAsia"/>
        </w:rPr>
        <w:t>b</w:t>
      </w:r>
      <w:r w:rsidRPr="00FB3503" w:rsidR="00C93FB5">
        <w:rPr>
          <w:rFonts w:eastAsiaTheme="majorEastAsia"/>
          <w:lang w:val="uk-UA"/>
        </w:rPr>
        <w:t>) статті 46, стосується правопорушень</w:t>
      </w:r>
      <w:r w:rsidRPr="00FB3503" w:rsidR="00B14511">
        <w:rPr>
          <w:rFonts w:eastAsiaTheme="majorEastAsia"/>
          <w:lang w:val="uk-UA"/>
        </w:rPr>
        <w:t xml:space="preserve">, вчинених повторно. Вона має </w:t>
      </w:r>
      <w:r w:rsidRPr="00FB3503" w:rsidR="000E66F2">
        <w:rPr>
          <w:rFonts w:eastAsiaTheme="majorEastAsia"/>
          <w:lang w:val="uk-UA"/>
        </w:rPr>
        <w:t>застосунок</w:t>
      </w:r>
      <w:r w:rsidRPr="00FB3503" w:rsidR="00B14511">
        <w:rPr>
          <w:rFonts w:eastAsiaTheme="majorEastAsia"/>
          <w:lang w:val="uk-UA"/>
        </w:rPr>
        <w:t xml:space="preserve"> до будь-якого</w:t>
      </w:r>
      <w:r w:rsidRPr="00FB3503" w:rsidR="000E66F2">
        <w:rPr>
          <w:rFonts w:eastAsiaTheme="majorEastAsia"/>
          <w:lang w:val="uk-UA"/>
        </w:rPr>
        <w:t xml:space="preserve"> правопорушення, визначеного Конвенцією, а також до будь-яких пов</w:t>
      </w:r>
      <w:r w:rsidRPr="00FB3503" w:rsidR="00FB3503">
        <w:rPr>
          <w:rFonts w:eastAsiaTheme="majorEastAsia"/>
          <w:lang w:val="uk-UA"/>
        </w:rPr>
        <w:t>’</w:t>
      </w:r>
      <w:r w:rsidRPr="00FB3503" w:rsidR="000E66F2">
        <w:rPr>
          <w:rFonts w:eastAsiaTheme="majorEastAsia"/>
          <w:lang w:val="uk-UA"/>
        </w:rPr>
        <w:t>язаних правопорушень</w:t>
      </w:r>
      <w:r w:rsidRPr="00FB3503" w:rsidR="001A510D">
        <w:rPr>
          <w:rFonts w:eastAsiaTheme="majorEastAsia"/>
          <w:lang w:val="uk-UA"/>
        </w:rPr>
        <w:t xml:space="preserve">, котрі вчинені тією ж самою особою більш ніж одного разу протягом певного періоду часу. Автори тим самим вирішили підкреслити вкрай руйнівний ефект для жертви, щодо якої неодноразово вчиняють той самий вид злочинної дії. Це часто трапляється у ситуаціях домашнього насильства, котрі надихнули авторів вимагати посилених судових вироків [у таких випадках]. </w:t>
      </w:r>
      <w:r w:rsidRPr="00FB3503" w:rsidR="009D608B">
        <w:rPr>
          <w:rFonts w:eastAsiaTheme="majorEastAsia"/>
          <w:lang w:val="uk-UA"/>
        </w:rPr>
        <w:t xml:space="preserve">Важливо зауважити, що </w:t>
      </w:r>
      <w:r w:rsidRPr="00FB3503" w:rsidR="004D6D5F">
        <w:rPr>
          <w:rFonts w:eastAsiaTheme="majorEastAsia"/>
          <w:lang w:val="uk-UA"/>
        </w:rPr>
        <w:t>факти правопорушен</w:t>
      </w:r>
      <w:r w:rsidRPr="00FB3503" w:rsidR="0018785D">
        <w:rPr>
          <w:rFonts w:eastAsiaTheme="majorEastAsia"/>
          <w:lang w:val="uk-UA"/>
        </w:rPr>
        <w:t>ня</w:t>
      </w:r>
      <w:r w:rsidRPr="00FB3503" w:rsidR="004D6D5F">
        <w:rPr>
          <w:rFonts w:eastAsiaTheme="majorEastAsia"/>
          <w:lang w:val="uk-UA"/>
        </w:rPr>
        <w:t xml:space="preserve"> подібно</w:t>
      </w:r>
      <w:r w:rsidRPr="00FB3503" w:rsidR="0018785D">
        <w:rPr>
          <w:rFonts w:eastAsiaTheme="majorEastAsia"/>
          <w:lang w:val="uk-UA"/>
        </w:rPr>
        <w:t>ї</w:t>
      </w:r>
      <w:r w:rsidRPr="00FB3503" w:rsidR="004D6D5F">
        <w:rPr>
          <w:rFonts w:eastAsiaTheme="majorEastAsia"/>
          <w:lang w:val="uk-UA"/>
        </w:rPr>
        <w:t xml:space="preserve"> </w:t>
      </w:r>
      <w:r w:rsidRPr="00FB3503" w:rsidR="0018785D">
        <w:rPr>
          <w:rFonts w:eastAsiaTheme="majorEastAsia"/>
          <w:lang w:val="uk-UA"/>
        </w:rPr>
        <w:t>природи</w:t>
      </w:r>
      <w:r w:rsidRPr="00FB3503" w:rsidR="004D6D5F">
        <w:rPr>
          <w:rFonts w:eastAsiaTheme="majorEastAsia"/>
          <w:lang w:val="uk-UA"/>
        </w:rPr>
        <w:t xml:space="preserve">, які </w:t>
      </w:r>
      <w:r w:rsidRPr="00FB3503" w:rsidR="0018785D">
        <w:rPr>
          <w:rFonts w:eastAsiaTheme="majorEastAsia"/>
          <w:lang w:val="uk-UA"/>
        </w:rPr>
        <w:t xml:space="preserve">вже </w:t>
      </w:r>
      <w:r w:rsidRPr="00FB3503" w:rsidR="004D6D5F">
        <w:rPr>
          <w:rFonts w:eastAsiaTheme="majorEastAsia"/>
          <w:lang w:val="uk-UA"/>
        </w:rPr>
        <w:t>п</w:t>
      </w:r>
      <w:r w:rsidRPr="00FB3503" w:rsidR="0018785D">
        <w:rPr>
          <w:rFonts w:eastAsiaTheme="majorEastAsia"/>
          <w:lang w:val="uk-UA"/>
        </w:rPr>
        <w:t xml:space="preserve">отягнули </w:t>
      </w:r>
      <w:r w:rsidRPr="00FB3503" w:rsidR="004D6D5F">
        <w:rPr>
          <w:rFonts w:eastAsiaTheme="majorEastAsia"/>
          <w:lang w:val="uk-UA"/>
        </w:rPr>
        <w:t xml:space="preserve">засудження </w:t>
      </w:r>
      <w:r w:rsidRPr="00FB3503" w:rsidR="0018785D">
        <w:rPr>
          <w:rFonts w:eastAsiaTheme="majorEastAsia"/>
          <w:lang w:val="uk-UA"/>
        </w:rPr>
        <w:t xml:space="preserve">того самого правопорушника, не можуть розглядатися як повторний акт у розумінні підпункту </w:t>
      </w:r>
      <w:r w:rsidRPr="00FB3503" w:rsidR="0018785D">
        <w:rPr>
          <w:rFonts w:eastAsiaTheme="majorEastAsia"/>
        </w:rPr>
        <w:t>b</w:t>
      </w:r>
      <w:r w:rsidRPr="00FB3503" w:rsidR="0018785D">
        <w:rPr>
          <w:rFonts w:eastAsiaTheme="majorEastAsia"/>
          <w:lang w:val="uk-UA"/>
        </w:rPr>
        <w:t>), а будуть складати самостійну обтяжуючу обставину за підпунктом і).</w:t>
      </w:r>
    </w:p>
    <w:p w:rsidRPr="00FB3503" w:rsidR="0093514B" w:rsidP="00FB3503" w:rsidRDefault="00262674">
      <w:pPr>
        <w:pStyle w:val="ECHRHeading3"/>
      </w:pPr>
      <w:r w:rsidRPr="00FB3503">
        <w:t>2. </w:t>
      </w:r>
      <w:r w:rsidRPr="00FB3503" w:rsidR="0018785D">
        <w:rPr>
          <w:lang w:val="uk-UA"/>
        </w:rPr>
        <w:t>Практика Загального європейського суду</w:t>
      </w:r>
    </w:p>
    <w:p w:rsidRPr="00FB3503" w:rsidR="0018785D" w:rsidP="00FB3503" w:rsidRDefault="0093514B">
      <w:pPr>
        <w:pStyle w:val="ECHRPara"/>
        <w:rPr>
          <w:rFonts w:eastAsiaTheme="majorEastAsia"/>
          <w:lang w:val="uk-UA"/>
        </w:rPr>
      </w:pPr>
      <w:r w:rsidRPr="00FB3503">
        <w:rPr>
          <w:rFonts w:eastAsiaTheme="majorEastAsia"/>
        </w:rPr>
        <w:fldChar w:fldCharType="begin"/>
      </w:r>
      <w:r w:rsidRPr="00FB3503">
        <w:rPr>
          <w:rFonts w:eastAsiaTheme="majorEastAsia"/>
        </w:rPr>
        <w:instrText xml:space="preserve"> SEQ level0 \*arabic </w:instrText>
      </w:r>
      <w:r w:rsidRPr="00FB3503">
        <w:rPr>
          <w:rFonts w:eastAsiaTheme="majorEastAsia"/>
        </w:rPr>
        <w:fldChar w:fldCharType="separate"/>
      </w:r>
      <w:r w:rsidRPr="00FB3503" w:rsidR="00FB3503">
        <w:rPr>
          <w:rFonts w:eastAsiaTheme="majorEastAsia"/>
          <w:noProof/>
        </w:rPr>
        <w:t>40</w:t>
      </w:r>
      <w:r w:rsidRPr="00FB3503">
        <w:rPr>
          <w:rFonts w:eastAsiaTheme="majorEastAsia"/>
        </w:rPr>
        <w:fldChar w:fldCharType="end"/>
      </w:r>
      <w:r w:rsidRPr="00FB3503">
        <w:rPr>
          <w:rFonts w:eastAsiaTheme="majorEastAsia"/>
        </w:rPr>
        <w:t>. </w:t>
      </w:r>
      <w:r w:rsidRPr="00FB3503" w:rsidR="0018785D">
        <w:rPr>
          <w:rFonts w:eastAsiaTheme="majorEastAsia"/>
          <w:lang w:val="uk-UA"/>
        </w:rPr>
        <w:t xml:space="preserve">У своєму рішенні від 17 травня 2013 року у справі </w:t>
      </w:r>
      <w:r w:rsidRPr="00FB3503" w:rsidR="0018785D">
        <w:rPr>
          <w:rFonts w:eastAsiaTheme="majorEastAsia"/>
          <w:i/>
          <w:lang w:val="uk-UA"/>
        </w:rPr>
        <w:t xml:space="preserve">«Треллеборг Індастрі САС </w:t>
      </w:r>
      <w:r w:rsidRPr="00FB3503" w:rsidR="0018785D">
        <w:rPr>
          <w:rFonts w:eastAsiaTheme="majorEastAsia"/>
          <w:i/>
          <w:lang w:val="ru-RU"/>
        </w:rPr>
        <w:t>і</w:t>
      </w:r>
      <w:r w:rsidRPr="00FB3503" w:rsidR="0018785D">
        <w:rPr>
          <w:rFonts w:eastAsiaTheme="majorEastAsia"/>
          <w:i/>
          <w:lang w:val="uk-UA"/>
        </w:rPr>
        <w:t xml:space="preserve"> Треллеборг АБ проти Європейської комісії»</w:t>
      </w:r>
      <w:r w:rsidRPr="00FB3503" w:rsidR="0018785D">
        <w:rPr>
          <w:rFonts w:eastAsiaTheme="majorEastAsia"/>
          <w:lang w:val="uk-UA"/>
        </w:rPr>
        <w:t xml:space="preserve"> </w:t>
      </w:r>
      <w:r w:rsidRPr="00FB3503" w:rsidR="0018785D">
        <w:rPr>
          <w:rFonts w:eastAsiaTheme="majorEastAsia"/>
        </w:rPr>
        <w:t>[</w:t>
      </w:r>
      <w:r w:rsidRPr="00FB3503" w:rsidR="0018785D">
        <w:rPr>
          <w:rFonts w:eastAsiaTheme="majorEastAsia"/>
          <w:i/>
        </w:rPr>
        <w:t>Trelleborg Industrie SAS and Trelleborg AB v. European Commission</w:t>
      </w:r>
      <w:r w:rsidRPr="00FB3503" w:rsidR="0018785D">
        <w:rPr>
          <w:rFonts w:eastAsiaTheme="majorEastAsia"/>
        </w:rPr>
        <w:t>]</w:t>
      </w:r>
      <w:r w:rsidRPr="00FB3503" w:rsidR="000857C8">
        <w:rPr>
          <w:rFonts w:eastAsiaTheme="majorEastAsia"/>
          <w:lang w:val="uk-UA"/>
        </w:rPr>
        <w:t xml:space="preserve"> (об</w:t>
      </w:r>
      <w:r w:rsidRPr="00FB3503" w:rsidR="00FB3503">
        <w:rPr>
          <w:rFonts w:eastAsiaTheme="majorEastAsia"/>
          <w:lang w:val="uk-UA"/>
        </w:rPr>
        <w:t>’</w:t>
      </w:r>
      <w:r w:rsidRPr="00FB3503" w:rsidR="000857C8">
        <w:rPr>
          <w:rFonts w:eastAsiaTheme="majorEastAsia"/>
          <w:lang w:val="uk-UA"/>
        </w:rPr>
        <w:t>єднані справи</w:t>
      </w:r>
      <w:r w:rsidRPr="00FB3503" w:rsidR="00F1427E">
        <w:rPr>
          <w:rFonts w:eastAsiaTheme="majorEastAsia"/>
          <w:lang w:val="uk-UA"/>
        </w:rPr>
        <w:t xml:space="preserve"> </w:t>
      </w:r>
      <w:r w:rsidRPr="00FB3503" w:rsidR="00F1427E">
        <w:rPr>
          <w:rFonts w:eastAsiaTheme="majorEastAsia"/>
        </w:rPr>
        <w:t>T-147/09</w:t>
      </w:r>
      <w:r w:rsidRPr="00FB3503" w:rsidR="00F1427E">
        <w:rPr>
          <w:rFonts w:eastAsiaTheme="majorEastAsia"/>
          <w:lang w:val="uk-UA"/>
        </w:rPr>
        <w:t xml:space="preserve"> і </w:t>
      </w:r>
      <w:r w:rsidRPr="00FB3503" w:rsidR="00F1427E">
        <w:rPr>
          <w:rFonts w:eastAsiaTheme="majorEastAsia"/>
        </w:rPr>
        <w:t>T-148/09</w:t>
      </w:r>
      <w:r w:rsidRPr="00FB3503" w:rsidR="000857C8">
        <w:rPr>
          <w:rFonts w:eastAsiaTheme="majorEastAsia"/>
          <w:lang w:val="uk-UA"/>
        </w:rPr>
        <w:t>)</w:t>
      </w:r>
      <w:r w:rsidRPr="00FB3503" w:rsidR="00F1427E">
        <w:rPr>
          <w:rFonts w:eastAsiaTheme="majorEastAsia"/>
          <w:lang w:val="uk-UA"/>
        </w:rPr>
        <w:t xml:space="preserve"> Загальний суд розглядав відмінність між </w:t>
      </w:r>
      <w:r w:rsidRPr="00FB3503" w:rsidR="00FB3503">
        <w:rPr>
          <w:rFonts w:eastAsiaTheme="majorEastAsia"/>
        </w:rPr>
        <w:t>‘</w:t>
      </w:r>
      <w:r w:rsidRPr="00FB3503" w:rsidR="00F1427E">
        <w:rPr>
          <w:rFonts w:eastAsiaTheme="majorEastAsia"/>
          <w:lang w:val="uk-UA"/>
        </w:rPr>
        <w:t>триваючим</w:t>
      </w:r>
      <w:r w:rsidRPr="00FB3503" w:rsidR="00FB3503">
        <w:rPr>
          <w:rFonts w:eastAsiaTheme="majorEastAsia"/>
        </w:rPr>
        <w:t>’</w:t>
      </w:r>
      <w:r w:rsidRPr="00FB3503" w:rsidR="00F1427E">
        <w:rPr>
          <w:rFonts w:eastAsiaTheme="majorEastAsia"/>
          <w:lang w:val="uk-UA"/>
        </w:rPr>
        <w:t xml:space="preserve"> і </w:t>
      </w:r>
      <w:r w:rsidRPr="00FB3503" w:rsidR="00FB3503">
        <w:rPr>
          <w:rFonts w:eastAsiaTheme="majorEastAsia"/>
        </w:rPr>
        <w:t>‘</w:t>
      </w:r>
      <w:r w:rsidRPr="00FB3503" w:rsidR="00F1427E">
        <w:rPr>
          <w:rFonts w:eastAsiaTheme="majorEastAsia"/>
          <w:lang w:val="uk-UA"/>
        </w:rPr>
        <w:t>повторним</w:t>
      </w:r>
      <w:r w:rsidRPr="00FB3503" w:rsidR="00FB3503">
        <w:rPr>
          <w:rFonts w:eastAsiaTheme="majorEastAsia"/>
        </w:rPr>
        <w:t>’</w:t>
      </w:r>
      <w:r w:rsidRPr="00FB3503" w:rsidR="009319C0">
        <w:rPr>
          <w:rFonts w:eastAsiaTheme="majorEastAsia"/>
          <w:lang w:val="uk-UA"/>
        </w:rPr>
        <w:t xml:space="preserve"> посяганням.</w:t>
      </w:r>
    </w:p>
    <w:p w:rsidRPr="00FB3503" w:rsidR="0093514B" w:rsidP="00FB3503" w:rsidRDefault="001F6313">
      <w:pPr>
        <w:pStyle w:val="ECHRTitle1"/>
        <w:rPr>
          <w:lang w:val="ru-RU"/>
        </w:rPr>
      </w:pPr>
      <w:r w:rsidRPr="00FB3503">
        <w:rPr>
          <w:lang w:val="uk-UA"/>
        </w:rPr>
        <w:t>ПРАВО</w:t>
      </w:r>
    </w:p>
    <w:p w:rsidRPr="00FB3503" w:rsidR="0093514B" w:rsidP="00FB3503" w:rsidRDefault="001F6313">
      <w:pPr>
        <w:pStyle w:val="ECHRHeading1"/>
        <w:rPr>
          <w:lang w:val="ru-RU"/>
        </w:rPr>
      </w:pPr>
      <w:r w:rsidRPr="00FB3503">
        <w:rPr>
          <w:lang w:val="uk-UA"/>
        </w:rPr>
        <w:t>СТВЕРДЖУВАНЕ ПОРУШЕННЯ СТАТТІ 7 КОНВЕНЦІЇ</w:t>
      </w:r>
    </w:p>
    <w:p w:rsidRPr="00FB3503" w:rsidR="00155D74" w:rsidP="00FB3503" w:rsidRDefault="0093514B">
      <w:pPr>
        <w:pStyle w:val="ECHRPara"/>
        <w:rPr>
          <w:lang w:val="uk-UA"/>
        </w:rPr>
      </w:pPr>
      <w:r w:rsidRPr="00FB3503">
        <w:rPr>
          <w:lang w:val="en-GB"/>
        </w:rPr>
        <w:fldChar w:fldCharType="begin"/>
      </w:r>
      <w:r w:rsidRPr="00FB3503">
        <w:rPr>
          <w:lang w:val="ru-RU"/>
        </w:rPr>
        <w:instrText xml:space="preserve"> </w:instrText>
      </w:r>
      <w:r w:rsidRPr="00FB3503">
        <w:rPr>
          <w:lang w:val="en-GB"/>
        </w:rPr>
        <w:instrText>SEQ</w:instrText>
      </w:r>
      <w:r w:rsidRPr="00FB3503">
        <w:rPr>
          <w:lang w:val="ru-RU"/>
        </w:rPr>
        <w:instrText xml:space="preserve"> </w:instrText>
      </w:r>
      <w:r w:rsidRPr="00FB3503">
        <w:rPr>
          <w:lang w:val="en-GB"/>
        </w:rPr>
        <w:instrText>level</w:instrText>
      </w:r>
      <w:r w:rsidRPr="00FB3503">
        <w:rPr>
          <w:lang w:val="ru-RU"/>
        </w:rPr>
        <w:instrText>0 \*</w:instrText>
      </w:r>
      <w:r w:rsidRPr="00FB3503">
        <w:rPr>
          <w:lang w:val="en-GB"/>
        </w:rPr>
        <w:instrText>arabic</w:instrText>
      </w:r>
      <w:r w:rsidRPr="00FB3503">
        <w:rPr>
          <w:lang w:val="ru-RU"/>
        </w:rPr>
        <w:instrText xml:space="preserve"> </w:instrText>
      </w:r>
      <w:r w:rsidRPr="00FB3503">
        <w:rPr>
          <w:lang w:val="en-GB"/>
        </w:rPr>
        <w:fldChar w:fldCharType="separate"/>
      </w:r>
      <w:r w:rsidRPr="00FB3503" w:rsidR="00FB3503">
        <w:rPr>
          <w:noProof/>
          <w:lang w:val="en-GB"/>
        </w:rPr>
        <w:t>41</w:t>
      </w:r>
      <w:r w:rsidRPr="00FB3503">
        <w:rPr>
          <w:lang w:val="en-GB"/>
        </w:rPr>
        <w:fldChar w:fldCharType="end"/>
      </w:r>
      <w:r w:rsidRPr="00FB3503">
        <w:rPr>
          <w:lang w:val="ru-RU"/>
        </w:rPr>
        <w:t>.</w:t>
      </w:r>
      <w:r w:rsidRPr="00FB3503">
        <w:rPr>
          <w:lang w:val="en-GB"/>
        </w:rPr>
        <w:t> </w:t>
      </w:r>
      <w:r w:rsidRPr="00FB3503" w:rsidR="00155D74">
        <w:rPr>
          <w:lang w:val="uk-UA"/>
        </w:rPr>
        <w:t>Заявник скаржився на те, що Кримінальний кодекс у його справі було застосовано ретроактивно (як такий, що має зворотну силу), наголошуючи, що його засуджено за продовжуване правопорушення - погане поводження з особою, яка живе під одним дахом</w:t>
      </w:r>
      <w:r w:rsidRPr="00FB3503" w:rsidR="0049461C">
        <w:rPr>
          <w:lang w:val="uk-UA"/>
        </w:rPr>
        <w:t xml:space="preserve">,- яке згідно з позицією судів охоплювало його поведінку навіть перед тим, як дане правопорушення було запроваджене законом. </w:t>
      </w:r>
      <w:r w:rsidRPr="00FB3503" w:rsidR="00CC7AC7">
        <w:rPr>
          <w:lang w:val="uk-UA"/>
        </w:rPr>
        <w:t>Він також стверджував, що суди належним чином не дослідили, чи його дії до цієї дати були кримінально караними за старим законом. Він посилався у цьому зв</w:t>
      </w:r>
      <w:r w:rsidRPr="00FB3503" w:rsidR="00FB3503">
        <w:rPr>
          <w:lang w:val="uk-UA"/>
        </w:rPr>
        <w:t>’</w:t>
      </w:r>
      <w:r w:rsidRPr="00FB3503" w:rsidR="00CC7AC7">
        <w:rPr>
          <w:lang w:val="uk-UA"/>
        </w:rPr>
        <w:t>язку на статтю 7 Конвенції, яка звучить наступним чином:</w:t>
      </w:r>
    </w:p>
    <w:p w:rsidRPr="00FB3503" w:rsidR="00FB3503" w:rsidP="00FB3503" w:rsidRDefault="00FB3503">
      <w:pPr>
        <w:pStyle w:val="ECHRPara"/>
        <w:rPr>
          <w:lang w:val="en-GB"/>
        </w:rPr>
      </w:pPr>
    </w:p>
    <w:p w:rsidRPr="00FB3503" w:rsidR="0093514B" w:rsidP="00FB3503" w:rsidRDefault="0093514B">
      <w:pPr>
        <w:pStyle w:val="ECHRParaQuote"/>
        <w:rPr>
          <w:lang w:val="uk-UA"/>
        </w:rPr>
      </w:pPr>
      <w:r w:rsidRPr="00FB3503">
        <w:rPr>
          <w:lang w:val="uk-UA"/>
        </w:rPr>
        <w:t>“1.  </w:t>
      </w:r>
      <w:r w:rsidRPr="00FB3503" w:rsidR="009F622E">
        <w:rPr>
          <w:lang w:val="uk-UA"/>
        </w:rPr>
        <w:t>Нікого не може бути визнано винним у вчиненні будь-якого кримінального правопорушення на підставі будь-якої дії чи бездіяльності, яка на час її вчинення не становила кримінального правопорушення згідно з національним законом або міжнародним правом. Також не може бути призначене суворіше покарання ніж те, що підлягало застосуванню на час вчинення кримінального правопорушення</w:t>
      </w:r>
      <w:r w:rsidRPr="00FB3503">
        <w:rPr>
          <w:lang w:val="uk-UA"/>
        </w:rPr>
        <w:t>.</w:t>
      </w:r>
    </w:p>
    <w:p w:rsidRPr="00FB3503" w:rsidR="0093514B" w:rsidP="00FB3503" w:rsidRDefault="0093514B">
      <w:pPr>
        <w:pStyle w:val="ECHRParaQuote"/>
        <w:rPr>
          <w:lang w:val="uk-UA"/>
        </w:rPr>
      </w:pPr>
      <w:r w:rsidRPr="00FB3503">
        <w:rPr>
          <w:lang w:val="uk-UA"/>
        </w:rPr>
        <w:t>2.  </w:t>
      </w:r>
      <w:r w:rsidRPr="00FB3503" w:rsidR="009F622E">
        <w:rPr>
          <w:lang w:val="uk-UA"/>
        </w:rPr>
        <w:t>Ця стаття не є перешкодою для судового розгляду, а також для покарання будь-якої особи за будь-яку дію чи бездіяльність, яка на час її вчинення становила кримінальне правопорушення відповідно до загальних принципів права, визнаних цивілізованими націями</w:t>
      </w:r>
      <w:r w:rsidRPr="00FB3503">
        <w:rPr>
          <w:lang w:val="uk-UA"/>
        </w:rPr>
        <w:t>.”</w:t>
      </w:r>
    </w:p>
    <w:p w:rsidRPr="00FB3503" w:rsidR="0093514B" w:rsidP="00FB3503" w:rsidRDefault="0093514B">
      <w:pPr>
        <w:pStyle w:val="ECHRPara"/>
        <w:rPr>
          <w:lang w:val="ru-RU"/>
        </w:rPr>
      </w:pPr>
      <w:r w:rsidRPr="00FB3503">
        <w:rPr>
          <w:lang w:val="en-GB"/>
        </w:rPr>
        <w:fldChar w:fldCharType="begin"/>
      </w:r>
      <w:r w:rsidRPr="00FB3503">
        <w:rPr>
          <w:lang w:val="ru-RU"/>
        </w:rPr>
        <w:instrText xml:space="preserve"> </w:instrText>
      </w:r>
      <w:r w:rsidRPr="00FB3503">
        <w:rPr>
          <w:lang w:val="en-GB"/>
        </w:rPr>
        <w:instrText>SEQ</w:instrText>
      </w:r>
      <w:r w:rsidRPr="00FB3503">
        <w:rPr>
          <w:lang w:val="ru-RU"/>
        </w:rPr>
        <w:instrText xml:space="preserve"> </w:instrText>
      </w:r>
      <w:r w:rsidRPr="00FB3503">
        <w:rPr>
          <w:lang w:val="en-GB"/>
        </w:rPr>
        <w:instrText>level</w:instrText>
      </w:r>
      <w:r w:rsidRPr="00FB3503">
        <w:rPr>
          <w:lang w:val="ru-RU"/>
        </w:rPr>
        <w:instrText>0 \*</w:instrText>
      </w:r>
      <w:r w:rsidRPr="00FB3503">
        <w:rPr>
          <w:lang w:val="en-GB"/>
        </w:rPr>
        <w:instrText>arabic</w:instrText>
      </w:r>
      <w:r w:rsidRPr="00FB3503">
        <w:rPr>
          <w:lang w:val="ru-RU"/>
        </w:rPr>
        <w:instrText xml:space="preserve"> </w:instrText>
      </w:r>
      <w:r w:rsidRPr="00FB3503">
        <w:rPr>
          <w:lang w:val="en-GB"/>
        </w:rPr>
        <w:fldChar w:fldCharType="separate"/>
      </w:r>
      <w:r w:rsidRPr="00FB3503" w:rsidR="00FB3503">
        <w:rPr>
          <w:noProof/>
          <w:lang w:val="en-GB"/>
        </w:rPr>
        <w:t>42</w:t>
      </w:r>
      <w:r w:rsidRPr="00FB3503">
        <w:rPr>
          <w:lang w:val="en-GB"/>
        </w:rPr>
        <w:fldChar w:fldCharType="end"/>
      </w:r>
      <w:r w:rsidRPr="00FB3503">
        <w:rPr>
          <w:lang w:val="ru-RU"/>
        </w:rPr>
        <w:t>.</w:t>
      </w:r>
      <w:r w:rsidRPr="00FB3503">
        <w:rPr>
          <w:lang w:val="en-GB"/>
        </w:rPr>
        <w:t> </w:t>
      </w:r>
      <w:r w:rsidRPr="00FB3503" w:rsidR="009F622E">
        <w:rPr>
          <w:lang w:val="uk-UA"/>
        </w:rPr>
        <w:t>Уряд заперечував проти цього аргументу</w:t>
      </w:r>
      <w:r w:rsidRPr="00FB3503">
        <w:rPr>
          <w:lang w:val="ru-RU"/>
        </w:rPr>
        <w:t>.</w:t>
      </w:r>
    </w:p>
    <w:p w:rsidRPr="00FB3503" w:rsidR="0093514B" w:rsidP="00FB3503" w:rsidRDefault="0093514B">
      <w:pPr>
        <w:pStyle w:val="ECHRHeading2"/>
        <w:rPr>
          <w:lang w:val="ru-RU"/>
        </w:rPr>
      </w:pPr>
      <w:r w:rsidRPr="00FB3503">
        <w:rPr>
          <w:lang w:val="en-GB"/>
        </w:rPr>
        <w:t>A</w:t>
      </w:r>
      <w:r w:rsidRPr="00FB3503">
        <w:rPr>
          <w:lang w:val="ru-RU"/>
        </w:rPr>
        <w:t>.</w:t>
      </w:r>
      <w:r w:rsidRPr="00FB3503">
        <w:rPr>
          <w:lang w:val="en-GB"/>
        </w:rPr>
        <w:t> </w:t>
      </w:r>
      <w:r w:rsidRPr="00FB3503" w:rsidR="0054243B">
        <w:rPr>
          <w:lang w:val="uk-UA"/>
        </w:rPr>
        <w:t>Рішення Палати</w:t>
      </w:r>
    </w:p>
    <w:p w:rsidRPr="00FB3503" w:rsidR="0054243B" w:rsidP="00FB3503" w:rsidRDefault="0093514B">
      <w:pPr>
        <w:pStyle w:val="ECHRPara"/>
        <w:rPr>
          <w:lang w:val="uk-UA"/>
        </w:rPr>
      </w:pPr>
      <w:r w:rsidRPr="00FB3503">
        <w:rPr>
          <w:lang w:val="en-GB"/>
        </w:rPr>
        <w:fldChar w:fldCharType="begin"/>
      </w:r>
      <w:r w:rsidRPr="00FB3503">
        <w:rPr>
          <w:lang w:val="ru-RU"/>
        </w:rPr>
        <w:instrText xml:space="preserve"> </w:instrText>
      </w:r>
      <w:r w:rsidRPr="00FB3503">
        <w:rPr>
          <w:lang w:val="en-GB"/>
        </w:rPr>
        <w:instrText>SEQ</w:instrText>
      </w:r>
      <w:r w:rsidRPr="00FB3503">
        <w:rPr>
          <w:lang w:val="ru-RU"/>
        </w:rPr>
        <w:instrText xml:space="preserve"> </w:instrText>
      </w:r>
      <w:r w:rsidRPr="00FB3503">
        <w:rPr>
          <w:lang w:val="en-GB"/>
        </w:rPr>
        <w:instrText>level</w:instrText>
      </w:r>
      <w:r w:rsidRPr="00FB3503">
        <w:rPr>
          <w:lang w:val="ru-RU"/>
        </w:rPr>
        <w:instrText>0 \*</w:instrText>
      </w:r>
      <w:r w:rsidRPr="00FB3503">
        <w:rPr>
          <w:lang w:val="en-GB"/>
        </w:rPr>
        <w:instrText>arabic</w:instrText>
      </w:r>
      <w:r w:rsidRPr="00FB3503">
        <w:rPr>
          <w:lang w:val="ru-RU"/>
        </w:rPr>
        <w:instrText xml:space="preserve"> </w:instrText>
      </w:r>
      <w:r w:rsidRPr="00FB3503">
        <w:rPr>
          <w:lang w:val="en-GB"/>
        </w:rPr>
        <w:fldChar w:fldCharType="separate"/>
      </w:r>
      <w:r w:rsidRPr="00FB3503" w:rsidR="00FB3503">
        <w:rPr>
          <w:noProof/>
          <w:lang w:val="en-GB"/>
        </w:rPr>
        <w:t>43</w:t>
      </w:r>
      <w:r w:rsidRPr="00FB3503">
        <w:rPr>
          <w:lang w:val="en-GB"/>
        </w:rPr>
        <w:fldChar w:fldCharType="end"/>
      </w:r>
      <w:r w:rsidRPr="00FB3503">
        <w:rPr>
          <w:lang w:val="ru-RU"/>
        </w:rPr>
        <w:t>.</w:t>
      </w:r>
      <w:r w:rsidRPr="00FB3503">
        <w:rPr>
          <w:lang w:val="en-GB"/>
        </w:rPr>
        <w:t> </w:t>
      </w:r>
      <w:r w:rsidRPr="00FB3503" w:rsidR="0054243B">
        <w:rPr>
          <w:lang w:val="uk-UA"/>
        </w:rPr>
        <w:t xml:space="preserve">У своєму рішенні від 18 квітня 2013 року Палата постановила, що не було допущено порушення статті 7 Конвенції. Вона визнала, що з точки зору чеського права поширення застосування Кримінального кодексу у редакції після 1 червня 2004 року на дії, вчинені заявником до цієї дати, не </w:t>
      </w:r>
      <w:r w:rsidRPr="00FB3503" w:rsidR="0094192D">
        <w:rPr>
          <w:lang w:val="uk-UA"/>
        </w:rPr>
        <w:t>означало</w:t>
      </w:r>
      <w:r w:rsidRPr="00FB3503" w:rsidR="0054243B">
        <w:rPr>
          <w:lang w:val="uk-UA"/>
        </w:rPr>
        <w:t xml:space="preserve"> ретроактивн</w:t>
      </w:r>
      <w:r w:rsidRPr="00FB3503" w:rsidR="0094192D">
        <w:rPr>
          <w:lang w:val="uk-UA"/>
        </w:rPr>
        <w:t>ого</w:t>
      </w:r>
      <w:r w:rsidRPr="00FB3503" w:rsidR="0054243B">
        <w:rPr>
          <w:lang w:val="uk-UA"/>
        </w:rPr>
        <w:t xml:space="preserve"> застосування кримінального закону. </w:t>
      </w:r>
      <w:r w:rsidRPr="00FB3503" w:rsidR="0094192D">
        <w:rPr>
          <w:lang w:val="uk-UA"/>
        </w:rPr>
        <w:t xml:space="preserve">Вона також зауважила, що тлумачення загального поняття продовження кримінального правопорушення, як визначено у пункті 3 статті 89 Кримінального кодексу, </w:t>
      </w:r>
      <w:r w:rsidRPr="00FB3503" w:rsidR="00503340">
        <w:rPr>
          <w:lang w:val="uk-UA"/>
        </w:rPr>
        <w:t xml:space="preserve">ґрунтувалось на чіткій та усталеній судовій практиці Верховного суду, яка була сформована до тієї дати, коли заявник вперше вчинив погане поводження зі своєю дружиною. </w:t>
      </w:r>
      <w:r w:rsidRPr="00FB3503" w:rsidR="00041658">
        <w:rPr>
          <w:lang w:val="uk-UA"/>
        </w:rPr>
        <w:t xml:space="preserve">Оскільки заявник оспорював </w:t>
      </w:r>
      <w:r w:rsidRPr="00FB3503" w:rsidR="00351097">
        <w:rPr>
          <w:lang w:val="uk-UA"/>
        </w:rPr>
        <w:t xml:space="preserve">наслідки цього тлумачення, що, на його думку, мало своїм результатом по суті ретроактивне застосування закону, Палата постановила, що </w:t>
      </w:r>
      <w:r w:rsidRPr="00FB3503" w:rsidR="00676F28">
        <w:rPr>
          <w:lang w:val="uk-UA"/>
        </w:rPr>
        <w:t xml:space="preserve">тлумачення, якого дотримувались суди у даній справі, саме по собі не було </w:t>
      </w:r>
      <w:r w:rsidRPr="00FB3503" w:rsidR="009D78A7">
        <w:rPr>
          <w:lang w:val="uk-UA"/>
        </w:rPr>
        <w:t>необґрунтованим, беручи до уваги, що продовжуване правопорушення, за визначенням, тривало протягом певного періоду часу і що не було довільним вважати, що воно закінчилось у момент останнього прояву правопорушення. Більш того, чеські органи влади</w:t>
      </w:r>
      <w:r w:rsidRPr="00FB3503" w:rsidR="000466B2">
        <w:rPr>
          <w:lang w:val="uk-UA"/>
        </w:rPr>
        <w:t xml:space="preserve"> зауважили, що дії заявника в усі часи були караними як кримінальні правопорушення. За цих обставин, відповідні правові норми разом із </w:t>
      </w:r>
      <w:r w:rsidRPr="00FB3503" w:rsidR="00E737B8">
        <w:rPr>
          <w:lang w:val="uk-UA"/>
        </w:rPr>
        <w:t>судовою практикою їх тлумачення дозволяли заявнику передбачати правові наслідки своїх дій і адаптувати власну поведінку відповідно.</w:t>
      </w:r>
    </w:p>
    <w:p w:rsidRPr="00FB3503" w:rsidR="0093514B" w:rsidP="00FB3503" w:rsidRDefault="0093514B">
      <w:pPr>
        <w:pStyle w:val="ECHRHeading2"/>
        <w:rPr>
          <w:lang w:val="ru-RU"/>
        </w:rPr>
      </w:pPr>
      <w:r w:rsidRPr="00FB3503">
        <w:rPr>
          <w:lang w:val="en-GB"/>
        </w:rPr>
        <w:t>B</w:t>
      </w:r>
      <w:r w:rsidRPr="00FB3503">
        <w:rPr>
          <w:lang w:val="ru-RU"/>
        </w:rPr>
        <w:t>.</w:t>
      </w:r>
      <w:r w:rsidRPr="00FB3503">
        <w:rPr>
          <w:lang w:val="en-GB"/>
        </w:rPr>
        <w:t> </w:t>
      </w:r>
      <w:r w:rsidRPr="00FB3503" w:rsidR="00DB5AC3">
        <w:rPr>
          <w:lang w:val="uk-UA"/>
        </w:rPr>
        <w:t>Доводи сторін перед Великою Палатою</w:t>
      </w:r>
    </w:p>
    <w:p w:rsidRPr="00FB3503" w:rsidR="0093514B" w:rsidP="00FB3503" w:rsidRDefault="00262674">
      <w:pPr>
        <w:pStyle w:val="ECHRHeading3"/>
        <w:rPr>
          <w:lang w:val="ru-RU"/>
        </w:rPr>
      </w:pPr>
      <w:r w:rsidRPr="00FB3503">
        <w:rPr>
          <w:lang w:val="ru-RU"/>
        </w:rPr>
        <w:t>1</w:t>
      </w:r>
      <w:r w:rsidRPr="00FB3503" w:rsidR="00DB5AC3">
        <w:rPr>
          <w:lang w:val="uk-UA"/>
        </w:rPr>
        <w:t>.</w:t>
      </w:r>
      <w:r w:rsidRPr="00FB3503">
        <w:rPr>
          <w:lang w:val="en-GB"/>
        </w:rPr>
        <w:t> </w:t>
      </w:r>
      <w:r w:rsidRPr="00FB3503" w:rsidR="00DB5AC3">
        <w:rPr>
          <w:lang w:val="uk-UA"/>
        </w:rPr>
        <w:t>Заявник</w:t>
      </w:r>
    </w:p>
    <w:bookmarkStart w:name="par44" w:id="18"/>
    <w:p w:rsidRPr="00FB3503" w:rsidR="00FB3503" w:rsidP="00FB3503" w:rsidRDefault="0093514B">
      <w:pPr>
        <w:pStyle w:val="ECHRPara"/>
        <w:rPr>
          <w:lang w:val="uk-UA"/>
        </w:rPr>
      </w:pPr>
      <w:r w:rsidRPr="00FB3503">
        <w:rPr>
          <w:lang w:val="en-GB"/>
        </w:rPr>
        <w:fldChar w:fldCharType="begin"/>
      </w:r>
      <w:r w:rsidRPr="00FB3503">
        <w:rPr>
          <w:lang w:val="ru-RU"/>
        </w:rPr>
        <w:instrText xml:space="preserve"> </w:instrText>
      </w:r>
      <w:r w:rsidRPr="00FB3503">
        <w:rPr>
          <w:lang w:val="en-GB"/>
        </w:rPr>
        <w:instrText>SEQ</w:instrText>
      </w:r>
      <w:r w:rsidRPr="00FB3503">
        <w:rPr>
          <w:lang w:val="ru-RU"/>
        </w:rPr>
        <w:instrText xml:space="preserve"> </w:instrText>
      </w:r>
      <w:r w:rsidRPr="00FB3503">
        <w:rPr>
          <w:lang w:val="en-GB"/>
        </w:rPr>
        <w:instrText>level</w:instrText>
      </w:r>
      <w:r w:rsidRPr="00FB3503">
        <w:rPr>
          <w:lang w:val="ru-RU"/>
        </w:rPr>
        <w:instrText>0 \*</w:instrText>
      </w:r>
      <w:r w:rsidRPr="00FB3503">
        <w:rPr>
          <w:lang w:val="en-GB"/>
        </w:rPr>
        <w:instrText>arabic</w:instrText>
      </w:r>
      <w:r w:rsidRPr="00FB3503">
        <w:rPr>
          <w:lang w:val="ru-RU"/>
        </w:rPr>
        <w:instrText xml:space="preserve"> </w:instrText>
      </w:r>
      <w:r w:rsidRPr="00FB3503">
        <w:rPr>
          <w:lang w:val="en-GB"/>
        </w:rPr>
        <w:fldChar w:fldCharType="separate"/>
      </w:r>
      <w:r w:rsidRPr="00FB3503" w:rsidR="00FB3503">
        <w:rPr>
          <w:noProof/>
          <w:lang w:val="en-GB"/>
        </w:rPr>
        <w:t>44</w:t>
      </w:r>
      <w:r w:rsidRPr="00FB3503">
        <w:rPr>
          <w:lang w:val="en-GB"/>
        </w:rPr>
        <w:fldChar w:fldCharType="end"/>
      </w:r>
      <w:r w:rsidRPr="00FB3503">
        <w:rPr>
          <w:lang w:val="ru-RU"/>
        </w:rPr>
        <w:t>.</w:t>
      </w:r>
      <w:r w:rsidRPr="00FB3503">
        <w:rPr>
          <w:lang w:val="en-GB"/>
        </w:rPr>
        <w:t> </w:t>
      </w:r>
      <w:r w:rsidRPr="00FB3503" w:rsidR="00DB5AC3">
        <w:rPr>
          <w:lang w:val="uk-UA"/>
        </w:rPr>
        <w:t>Визнаючи, що тлумачення національними судами пункту 3 статті 89 Кримінального кодексу було передбачуваним і загальноприйнятим, заявник</w:t>
      </w:r>
      <w:r w:rsidRPr="00FB3503" w:rsidR="00B6000D">
        <w:rPr>
          <w:lang w:val="uk-UA"/>
        </w:rPr>
        <w:t xml:space="preserve"> стверджував, що </w:t>
      </w:r>
      <w:r w:rsidRPr="00FB3503" w:rsidR="00512489">
        <w:rPr>
          <w:lang w:val="uk-UA"/>
        </w:rPr>
        <w:t>воно не підлягало застосуванню у його справі, оскільки умови для застосування спірних положень не були дотримані. На його думку, національні органи влади не повинні були кваліфікувати його діяння в якості продовжуваного правопорушення</w:t>
      </w:r>
      <w:r w:rsidRPr="00FB3503" w:rsidR="00D93B96">
        <w:rPr>
          <w:lang w:val="uk-UA"/>
        </w:rPr>
        <w:t>, оскільки його напади не охоплювались тим самим умислом та не були близько пов</w:t>
      </w:r>
      <w:r w:rsidRPr="00FB3503" w:rsidR="00FB3503">
        <w:rPr>
          <w:lang w:val="uk-UA"/>
        </w:rPr>
        <w:t>’</w:t>
      </w:r>
      <w:r w:rsidRPr="00FB3503" w:rsidR="00D93B96">
        <w:rPr>
          <w:lang w:val="uk-UA"/>
        </w:rPr>
        <w:t>язані у часі, тому що був інтервал у кілька років між різними нападами. Він також підкреслив, що коли справа розглядалася у суді першої інстанції, обвинувачення у двох окремих нападах вже вийшло за межі строків давності і тому вони не могли бути предметом кримінального провадження.</w:t>
      </w:r>
    </w:p>
    <w:bookmarkEnd w:id="18"/>
    <w:p w:rsidRPr="00FB3503" w:rsidR="00BC5CE2" w:rsidP="00FB3503" w:rsidRDefault="0093514B">
      <w:pPr>
        <w:pStyle w:val="ECHRPara"/>
        <w:rPr>
          <w:lang w:val="uk-UA" w:bidi="en-US"/>
        </w:rPr>
      </w:pPr>
      <w:r w:rsidRPr="00FB3503">
        <w:rPr>
          <w:lang w:val="en-GB" w:bidi="en-US"/>
        </w:rPr>
        <w:fldChar w:fldCharType="begin"/>
      </w:r>
      <w:r w:rsidRPr="00FB3503">
        <w:rPr>
          <w:lang w:val="ru-RU" w:bidi="en-US"/>
        </w:rPr>
        <w:instrText xml:space="preserve"> </w:instrText>
      </w:r>
      <w:r w:rsidRPr="00FB3503">
        <w:rPr>
          <w:lang w:val="en-GB" w:bidi="en-US"/>
        </w:rPr>
        <w:instrText>SEQ</w:instrText>
      </w:r>
      <w:r w:rsidRPr="00FB3503">
        <w:rPr>
          <w:lang w:val="ru-RU" w:bidi="en-US"/>
        </w:rPr>
        <w:instrText xml:space="preserve"> </w:instrText>
      </w:r>
      <w:r w:rsidRPr="00FB3503">
        <w:rPr>
          <w:lang w:val="en-GB" w:bidi="en-US"/>
        </w:rPr>
        <w:instrText>level</w:instrText>
      </w:r>
      <w:r w:rsidRPr="00FB3503">
        <w:rPr>
          <w:lang w:val="ru-RU" w:bidi="en-US"/>
        </w:rPr>
        <w:instrText>0 \*</w:instrText>
      </w:r>
      <w:r w:rsidRPr="00FB3503">
        <w:rPr>
          <w:lang w:val="en-GB" w:bidi="en-US"/>
        </w:rPr>
        <w:instrText>arabic</w:instrText>
      </w:r>
      <w:r w:rsidRPr="00FB3503">
        <w:rPr>
          <w:lang w:val="ru-RU" w:bidi="en-US"/>
        </w:rPr>
        <w:instrText xml:space="preserve"> </w:instrText>
      </w:r>
      <w:r w:rsidRPr="00FB3503">
        <w:rPr>
          <w:lang w:val="en-GB" w:bidi="en-US"/>
        </w:rPr>
        <w:fldChar w:fldCharType="separate"/>
      </w:r>
      <w:r w:rsidRPr="00FB3503" w:rsidR="00FB3503">
        <w:rPr>
          <w:noProof/>
          <w:lang w:val="en-GB" w:bidi="en-US"/>
        </w:rPr>
        <w:t>45</w:t>
      </w:r>
      <w:r w:rsidRPr="00FB3503">
        <w:rPr>
          <w:lang w:val="en-GB" w:bidi="en-US"/>
        </w:rPr>
        <w:fldChar w:fldCharType="end"/>
      </w:r>
      <w:r w:rsidRPr="00FB3503">
        <w:rPr>
          <w:lang w:val="ru-RU" w:bidi="en-US"/>
        </w:rPr>
        <w:t>.</w:t>
      </w:r>
      <w:r w:rsidRPr="00FB3503">
        <w:rPr>
          <w:lang w:val="en-GB" w:bidi="en-US"/>
        </w:rPr>
        <w:t> </w:t>
      </w:r>
      <w:r w:rsidRPr="00FB3503" w:rsidR="00D93B96">
        <w:rPr>
          <w:lang w:val="uk-UA" w:bidi="en-US"/>
        </w:rPr>
        <w:t xml:space="preserve">Більше того, національні суди </w:t>
      </w:r>
      <w:r w:rsidRPr="00FB3503" w:rsidR="00DC4D18">
        <w:rPr>
          <w:lang w:val="uk-UA" w:bidi="en-US"/>
        </w:rPr>
        <w:t xml:space="preserve">жодного разу не встановили, що всі елементи складу кримінальних правопорушень, визначених Кримінальним кодексом у редакції, чинній до 1 червня 2004 року (насильство </w:t>
      </w:r>
      <w:r w:rsidRPr="00FB3503" w:rsidR="00D16FD9">
        <w:rPr>
          <w:lang w:val="uk-UA"/>
        </w:rPr>
        <w:t>стосовно особи чи групи осіб у розумінні статті 197а або ж напад, що спричинив тілесні ушкодження, за статтею 221</w:t>
      </w:r>
      <w:r w:rsidRPr="00FB3503" w:rsidR="00DC4D18">
        <w:rPr>
          <w:lang w:val="uk-UA" w:bidi="en-US"/>
        </w:rPr>
        <w:t>)</w:t>
      </w:r>
      <w:r w:rsidRPr="00FB3503" w:rsidR="00D16FD9">
        <w:rPr>
          <w:lang w:val="uk-UA" w:bidi="en-US"/>
        </w:rPr>
        <w:t xml:space="preserve">, були </w:t>
      </w:r>
      <w:r w:rsidRPr="00FB3503" w:rsidR="00BC5CE2">
        <w:rPr>
          <w:lang w:val="uk-UA" w:bidi="en-US"/>
        </w:rPr>
        <w:t>виявлені</w:t>
      </w:r>
      <w:r w:rsidRPr="00FB3503" w:rsidR="00D16FD9">
        <w:rPr>
          <w:lang w:val="uk-UA" w:bidi="en-US"/>
        </w:rPr>
        <w:t>.</w:t>
      </w:r>
      <w:r w:rsidRPr="00FB3503" w:rsidR="00BC5CE2">
        <w:rPr>
          <w:lang w:val="uk-UA" w:bidi="en-US"/>
        </w:rPr>
        <w:t xml:space="preserve"> На думку заявника, </w:t>
      </w:r>
      <w:r w:rsidRPr="00FB3503" w:rsidR="00211DC7">
        <w:rPr>
          <w:lang w:val="uk-UA" w:bidi="en-US"/>
        </w:rPr>
        <w:t>його дії не були караними як кримінальні правопорушення, а були звичайними правопорушеннями. Тому його засуджено за дії, які не становили на час їх вчинення кримінального правопорушення згідно з національним законом чи міжнародним правом, у порушення статті 7 Конвенції.</w:t>
      </w:r>
    </w:p>
    <w:p w:rsidRPr="00FB3503" w:rsidR="00211DC7" w:rsidP="00FB3503" w:rsidRDefault="0093514B">
      <w:pPr>
        <w:pStyle w:val="ECHRPara"/>
        <w:rPr>
          <w:lang w:val="uk-UA"/>
        </w:rPr>
      </w:pPr>
      <w:r w:rsidRPr="00FB3503">
        <w:rPr>
          <w:lang w:val="en-GB"/>
        </w:rPr>
        <w:fldChar w:fldCharType="begin"/>
      </w:r>
      <w:r w:rsidRPr="00FB3503">
        <w:rPr>
          <w:lang w:val="uk-UA"/>
        </w:rPr>
        <w:instrText xml:space="preserve"> </w:instrText>
      </w:r>
      <w:r w:rsidRPr="00FB3503">
        <w:rPr>
          <w:lang w:val="en-GB"/>
        </w:rPr>
        <w:instrText>SEQ</w:instrText>
      </w:r>
      <w:r w:rsidRPr="00FB3503">
        <w:rPr>
          <w:lang w:val="uk-UA"/>
        </w:rPr>
        <w:instrText xml:space="preserve"> </w:instrText>
      </w:r>
      <w:r w:rsidRPr="00FB3503">
        <w:rPr>
          <w:lang w:val="en-GB"/>
        </w:rPr>
        <w:instrText>level</w:instrText>
      </w:r>
      <w:r w:rsidRPr="00FB3503">
        <w:rPr>
          <w:lang w:val="uk-UA"/>
        </w:rPr>
        <w:instrText>0 \*</w:instrText>
      </w:r>
      <w:r w:rsidRPr="00FB3503">
        <w:rPr>
          <w:lang w:val="en-GB"/>
        </w:rPr>
        <w:instrText>arabic</w:instrText>
      </w:r>
      <w:r w:rsidRPr="00FB3503">
        <w:rPr>
          <w:lang w:val="uk-UA"/>
        </w:rPr>
        <w:instrText xml:space="preserve"> </w:instrText>
      </w:r>
      <w:r w:rsidRPr="00FB3503">
        <w:rPr>
          <w:lang w:val="en-GB"/>
        </w:rPr>
        <w:fldChar w:fldCharType="separate"/>
      </w:r>
      <w:r w:rsidRPr="00FB3503" w:rsidR="00FB3503">
        <w:rPr>
          <w:noProof/>
          <w:lang w:val="en-GB"/>
        </w:rPr>
        <w:t>46</w:t>
      </w:r>
      <w:r w:rsidRPr="00FB3503">
        <w:rPr>
          <w:lang w:val="en-GB"/>
        </w:rPr>
        <w:fldChar w:fldCharType="end"/>
      </w:r>
      <w:r w:rsidRPr="00FB3503">
        <w:rPr>
          <w:lang w:val="uk-UA"/>
        </w:rPr>
        <w:t>.</w:t>
      </w:r>
      <w:r w:rsidRPr="00FB3503">
        <w:rPr>
          <w:lang w:val="en-GB"/>
        </w:rPr>
        <w:t> </w:t>
      </w:r>
      <w:r w:rsidRPr="00FB3503" w:rsidR="00211DC7">
        <w:rPr>
          <w:lang w:val="uk-UA"/>
        </w:rPr>
        <w:t xml:space="preserve">Нарешті, заявник </w:t>
      </w:r>
      <w:r w:rsidRPr="00FB3503" w:rsidR="00F159D5">
        <w:rPr>
          <w:lang w:val="uk-UA"/>
        </w:rPr>
        <w:t xml:space="preserve">наполягав на тому, що не отримав достатніх гарантій проти накладення суворішого покарання </w:t>
      </w:r>
      <w:r w:rsidRPr="00FB3503" w:rsidR="008E5A68">
        <w:rPr>
          <w:lang w:val="uk-UA"/>
        </w:rPr>
        <w:t>ніж</w:t>
      </w:r>
      <w:r w:rsidRPr="00FB3503" w:rsidR="00F159D5">
        <w:rPr>
          <w:lang w:val="uk-UA"/>
        </w:rPr>
        <w:t xml:space="preserve"> те, яке підлягало застосуванню на час вчинення правопорушення. Навпаки, якби кожен конкретний напад розглядався у суді окремо, застосувати таке суворе покарання до нього не було би можливості.</w:t>
      </w:r>
    </w:p>
    <w:p w:rsidRPr="00FB3503" w:rsidR="0093514B" w:rsidP="00FB3503" w:rsidRDefault="0093514B">
      <w:pPr>
        <w:pStyle w:val="ECHRHeading3"/>
        <w:rPr>
          <w:lang w:val="ru-RU"/>
        </w:rPr>
      </w:pPr>
      <w:r w:rsidRPr="00FB3503">
        <w:rPr>
          <w:lang w:val="ru-RU"/>
        </w:rPr>
        <w:t>2.</w:t>
      </w:r>
      <w:r w:rsidRPr="00FB3503" w:rsidR="00262674">
        <w:rPr>
          <w:lang w:val="en-GB"/>
        </w:rPr>
        <w:t> </w:t>
      </w:r>
      <w:r w:rsidRPr="00FB3503" w:rsidR="00F159D5">
        <w:rPr>
          <w:lang w:val="uk-UA"/>
        </w:rPr>
        <w:t>Уряд</w:t>
      </w:r>
    </w:p>
    <w:p w:rsidRPr="00FB3503" w:rsidR="00F159D5" w:rsidP="00FB3503" w:rsidRDefault="0093514B">
      <w:pPr>
        <w:pStyle w:val="ECHRPara"/>
        <w:rPr>
          <w:lang w:val="uk-UA"/>
        </w:rPr>
      </w:pPr>
      <w:r w:rsidRPr="00FB3503">
        <w:rPr>
          <w:lang w:val="en-GB"/>
        </w:rPr>
        <w:fldChar w:fldCharType="begin"/>
      </w:r>
      <w:r w:rsidRPr="00FB3503">
        <w:rPr>
          <w:lang w:val="ru-RU"/>
        </w:rPr>
        <w:instrText xml:space="preserve"> </w:instrText>
      </w:r>
      <w:r w:rsidRPr="00FB3503">
        <w:rPr>
          <w:lang w:val="en-GB"/>
        </w:rPr>
        <w:instrText>SEQ</w:instrText>
      </w:r>
      <w:r w:rsidRPr="00FB3503">
        <w:rPr>
          <w:lang w:val="ru-RU"/>
        </w:rPr>
        <w:instrText xml:space="preserve"> </w:instrText>
      </w:r>
      <w:r w:rsidRPr="00FB3503">
        <w:rPr>
          <w:lang w:val="en-GB"/>
        </w:rPr>
        <w:instrText>level</w:instrText>
      </w:r>
      <w:r w:rsidRPr="00FB3503">
        <w:rPr>
          <w:lang w:val="ru-RU"/>
        </w:rPr>
        <w:instrText>0 \*</w:instrText>
      </w:r>
      <w:r w:rsidRPr="00FB3503">
        <w:rPr>
          <w:lang w:val="en-GB"/>
        </w:rPr>
        <w:instrText>arabic</w:instrText>
      </w:r>
      <w:r w:rsidRPr="00FB3503">
        <w:rPr>
          <w:lang w:val="ru-RU"/>
        </w:rPr>
        <w:instrText xml:space="preserve"> </w:instrText>
      </w:r>
      <w:r w:rsidRPr="00FB3503">
        <w:rPr>
          <w:lang w:val="en-GB"/>
        </w:rPr>
        <w:fldChar w:fldCharType="separate"/>
      </w:r>
      <w:r w:rsidRPr="00FB3503" w:rsidR="00FB3503">
        <w:rPr>
          <w:noProof/>
          <w:lang w:val="en-GB"/>
        </w:rPr>
        <w:t>47</w:t>
      </w:r>
      <w:r w:rsidRPr="00FB3503">
        <w:rPr>
          <w:lang w:val="en-GB"/>
        </w:rPr>
        <w:fldChar w:fldCharType="end"/>
      </w:r>
      <w:r w:rsidRPr="00FB3503">
        <w:rPr>
          <w:lang w:val="ru-RU"/>
        </w:rPr>
        <w:t>.</w:t>
      </w:r>
      <w:r w:rsidRPr="00FB3503">
        <w:rPr>
          <w:lang w:val="en-GB"/>
        </w:rPr>
        <w:t> </w:t>
      </w:r>
      <w:r w:rsidRPr="00FB3503" w:rsidR="00F159D5">
        <w:rPr>
          <w:lang w:val="uk-UA"/>
        </w:rPr>
        <w:t xml:space="preserve">Уряд зауважив, що </w:t>
      </w:r>
      <w:r w:rsidRPr="00FB3503" w:rsidR="002F5105">
        <w:rPr>
          <w:lang w:val="uk-UA"/>
        </w:rPr>
        <w:t>як пункт 3 статті 89, так і стаття 215а Кримінального кодексу були інкорпоровані у чеську правову систему набагато раніше, ніж заявник припинив свою злочинну поведінку у лютому 2006 року.</w:t>
      </w:r>
      <w:r w:rsidRPr="00FB3503" w:rsidR="004812C3">
        <w:rPr>
          <w:lang w:val="uk-UA"/>
        </w:rPr>
        <w:t xml:space="preserve"> У відповідний </w:t>
      </w:r>
      <w:r w:rsidRPr="00FB3503" w:rsidR="00B97F38">
        <w:rPr>
          <w:lang w:val="uk-UA"/>
        </w:rPr>
        <w:t>період</w:t>
      </w:r>
      <w:r w:rsidRPr="00FB3503" w:rsidR="004812C3">
        <w:rPr>
          <w:lang w:val="uk-UA"/>
        </w:rPr>
        <w:t xml:space="preserve"> також існував </w:t>
      </w:r>
      <w:r w:rsidRPr="00FB3503" w:rsidR="00C67EE9">
        <w:rPr>
          <w:lang w:val="uk-UA"/>
        </w:rPr>
        <w:t>значний</w:t>
      </w:r>
      <w:r w:rsidRPr="00FB3503" w:rsidR="004812C3">
        <w:rPr>
          <w:lang w:val="uk-UA"/>
        </w:rPr>
        <w:t xml:space="preserve"> обсяг судової практики </w:t>
      </w:r>
      <w:r w:rsidRPr="00FB3503" w:rsidR="00C2400C">
        <w:rPr>
          <w:lang w:val="uk-UA"/>
        </w:rPr>
        <w:t>щодо</w:t>
      </w:r>
      <w:r w:rsidRPr="00FB3503" w:rsidR="004812C3">
        <w:rPr>
          <w:lang w:val="uk-UA"/>
        </w:rPr>
        <w:t xml:space="preserve"> продовжуваних правопорушень</w:t>
      </w:r>
      <w:r w:rsidRPr="00FB3503" w:rsidR="00C2400C">
        <w:rPr>
          <w:lang w:val="uk-UA"/>
        </w:rPr>
        <w:t xml:space="preserve"> і тлумачення пункту 3 статті 89 Кримінального кодексу, які виходили з тієї ж самої логіки, яка була застосована у даній справі. Тому було </w:t>
      </w:r>
      <w:r w:rsidRPr="00FB3503" w:rsidR="00EA36C4">
        <w:rPr>
          <w:lang w:val="uk-UA"/>
        </w:rPr>
        <w:t xml:space="preserve">ясно визначено, що поведінка повинна була оцінюватись як єдине правопорушення за законом, який діяв на час її закінчення. Більше того, на думку Уряду, введення у дію 1 червня 2004 року статті 215а Кримінального кодексу зробило ще більш чіткою і передбачуваною ймовірність притягнення заявника до кримінальної відповідальності. В дійсності, нова стаття 215а Кримінального кодексу </w:t>
      </w:r>
      <w:r w:rsidRPr="00FB3503" w:rsidR="005F0CDE">
        <w:rPr>
          <w:lang w:val="uk-UA"/>
        </w:rPr>
        <w:t>зачіпала відповідну незаконну поведінку у зрозуміліший спосіб, ніж статті 197а і 221. Оскільки заявник надалі продовжив свої незаконні дії після 1 червня 2004 року, він мав змогу і повинен був передбачати можливість притягнення до кримінальної відповідальності за статтею 215а Кримінального кодексу за всі свої дії, включаючи ті, які передували зміні законодавства.</w:t>
      </w:r>
    </w:p>
    <w:p w:rsidRPr="00FB3503" w:rsidR="005F0CDE" w:rsidP="00FB3503" w:rsidRDefault="005C6C74">
      <w:pPr>
        <w:pStyle w:val="ECHRPara"/>
        <w:rPr>
          <w:lang w:val="uk-UA"/>
        </w:rPr>
      </w:pPr>
      <w:r w:rsidRPr="00FB3503">
        <w:fldChar w:fldCharType="begin"/>
      </w:r>
      <w:r w:rsidRPr="00FB3503">
        <w:rPr>
          <w:lang w:val="ru-RU"/>
        </w:rPr>
        <w:instrText xml:space="preserve"> </w:instrText>
      </w:r>
      <w:r w:rsidRPr="00FB3503">
        <w:instrText>SEQ</w:instrText>
      </w:r>
      <w:r w:rsidRPr="00FB3503">
        <w:rPr>
          <w:lang w:val="ru-RU"/>
        </w:rPr>
        <w:instrText xml:space="preserve"> </w:instrText>
      </w:r>
      <w:r w:rsidRPr="00FB3503">
        <w:instrText>level</w:instrText>
      </w:r>
      <w:r w:rsidRPr="00FB3503">
        <w:rPr>
          <w:lang w:val="ru-RU"/>
        </w:rPr>
        <w:instrText>0 \*</w:instrText>
      </w:r>
      <w:r w:rsidRPr="00FB3503">
        <w:instrText>arabic</w:instrText>
      </w:r>
      <w:r w:rsidRPr="00FB3503">
        <w:rPr>
          <w:lang w:val="ru-RU"/>
        </w:rPr>
        <w:instrText xml:space="preserve"> </w:instrText>
      </w:r>
      <w:r w:rsidRPr="00FB3503">
        <w:fldChar w:fldCharType="separate"/>
      </w:r>
      <w:r w:rsidRPr="00FB3503" w:rsidR="00FB3503">
        <w:rPr>
          <w:noProof/>
        </w:rPr>
        <w:t>48</w:t>
      </w:r>
      <w:r w:rsidRPr="00FB3503">
        <w:rPr>
          <w:noProof/>
        </w:rPr>
        <w:fldChar w:fldCharType="end"/>
      </w:r>
      <w:r w:rsidRPr="00FB3503" w:rsidR="0093514B">
        <w:rPr>
          <w:lang w:val="ru-RU"/>
        </w:rPr>
        <w:t>.</w:t>
      </w:r>
      <w:r w:rsidRPr="00FB3503" w:rsidR="0093514B">
        <w:t> </w:t>
      </w:r>
      <w:r w:rsidRPr="00FB3503" w:rsidR="005F0CDE">
        <w:rPr>
          <w:lang w:val="uk-UA"/>
        </w:rPr>
        <w:t xml:space="preserve">Всупереч тому, </w:t>
      </w:r>
      <w:r w:rsidRPr="00FB3503" w:rsidR="003B6C5C">
        <w:rPr>
          <w:lang w:val="uk-UA"/>
        </w:rPr>
        <w:t>на чому наполягав</w:t>
      </w:r>
      <w:r w:rsidRPr="00FB3503" w:rsidR="005F0CDE">
        <w:rPr>
          <w:lang w:val="uk-UA"/>
        </w:rPr>
        <w:t xml:space="preserve"> заявник, Уряд стверджував, що вимога </w:t>
      </w:r>
      <w:r w:rsidRPr="00FB3503" w:rsidR="002E55F6">
        <w:rPr>
          <w:lang w:val="uk-UA"/>
        </w:rPr>
        <w:t xml:space="preserve">стосовно </w:t>
      </w:r>
      <w:r w:rsidRPr="00FB3503" w:rsidR="003B6C5C">
        <w:rPr>
          <w:lang w:val="uk-UA"/>
        </w:rPr>
        <w:t>близького</w:t>
      </w:r>
      <w:r w:rsidRPr="00FB3503" w:rsidR="005F0CDE">
        <w:rPr>
          <w:lang w:val="uk-UA"/>
        </w:rPr>
        <w:t xml:space="preserve"> часового зв</w:t>
      </w:r>
      <w:r w:rsidRPr="00FB3503" w:rsidR="00FB3503">
        <w:rPr>
          <w:lang w:val="uk-UA"/>
        </w:rPr>
        <w:t>’</w:t>
      </w:r>
      <w:r w:rsidRPr="00FB3503" w:rsidR="005F0CDE">
        <w:rPr>
          <w:lang w:val="uk-UA"/>
        </w:rPr>
        <w:t xml:space="preserve">язку між нападами також була дотримана у цій справі. Уряд </w:t>
      </w:r>
      <w:r w:rsidRPr="00FB3503" w:rsidR="003B6C5C">
        <w:rPr>
          <w:lang w:val="uk-UA"/>
        </w:rPr>
        <w:t>визнавав, що близький зв</w:t>
      </w:r>
      <w:r w:rsidRPr="00FB3503" w:rsidR="00FB3503">
        <w:rPr>
          <w:lang w:val="uk-UA"/>
        </w:rPr>
        <w:t>’</w:t>
      </w:r>
      <w:r w:rsidRPr="00FB3503" w:rsidR="003B6C5C">
        <w:rPr>
          <w:lang w:val="uk-UA"/>
        </w:rPr>
        <w:t>язок у часі, як він був визначений національною судовою практикою, за загальним правилом відсилав до днів, тижнів чи місяців. Водночас, максимальна межа ніколи не була визначена і це поняття обов</w:t>
      </w:r>
      <w:r w:rsidRPr="00FB3503" w:rsidR="00FB3503">
        <w:rPr>
          <w:lang w:val="uk-UA"/>
        </w:rPr>
        <w:t>’</w:t>
      </w:r>
      <w:r w:rsidRPr="00FB3503" w:rsidR="003B6C5C">
        <w:rPr>
          <w:lang w:val="uk-UA"/>
        </w:rPr>
        <w:t xml:space="preserve">язково передбачало гнучкість, залежно від природи правопорушення, про яке йшлося. Із зібраних у цій справі доказів та мотивування національних судів випливало, що три інциденти, </w:t>
      </w:r>
      <w:r w:rsidRPr="00FB3503" w:rsidR="003F6548">
        <w:rPr>
          <w:lang w:val="uk-UA"/>
        </w:rPr>
        <w:t>які</w:t>
      </w:r>
      <w:r w:rsidRPr="00FB3503" w:rsidR="003B6C5C">
        <w:rPr>
          <w:lang w:val="uk-UA"/>
        </w:rPr>
        <w:t xml:space="preserve"> мали місце 24 червня 2000 року, 17 липня 200</w:t>
      </w:r>
      <w:r w:rsidRPr="00FB3503" w:rsidR="003F6548">
        <w:rPr>
          <w:lang w:val="uk-UA"/>
        </w:rPr>
        <w:t>3 року та</w:t>
      </w:r>
      <w:r w:rsidRPr="00FB3503" w:rsidR="003B6C5C">
        <w:rPr>
          <w:lang w:val="uk-UA"/>
        </w:rPr>
        <w:t xml:space="preserve"> 8 лютого 2006 року, були в</w:t>
      </w:r>
      <w:r w:rsidRPr="00FB3503" w:rsidR="003F6548">
        <w:rPr>
          <w:lang w:val="uk-UA"/>
        </w:rPr>
        <w:t>ідібрані</w:t>
      </w:r>
      <w:r w:rsidRPr="00FB3503" w:rsidR="003B6C5C">
        <w:rPr>
          <w:lang w:val="uk-UA"/>
        </w:rPr>
        <w:t xml:space="preserve"> як найбільш </w:t>
      </w:r>
      <w:r w:rsidRPr="00FB3503" w:rsidR="003F6548">
        <w:rPr>
          <w:lang w:val="uk-UA"/>
        </w:rPr>
        <w:t>насильницькі</w:t>
      </w:r>
      <w:r w:rsidRPr="00FB3503" w:rsidR="003B6C5C">
        <w:rPr>
          <w:lang w:val="uk-UA"/>
        </w:rPr>
        <w:t xml:space="preserve">. </w:t>
      </w:r>
      <w:r w:rsidRPr="00FB3503" w:rsidR="003F6548">
        <w:rPr>
          <w:lang w:val="uk-UA"/>
        </w:rPr>
        <w:t xml:space="preserve">Суди послідовно зазначали, що протиправна поведінка заявника тривала протягом кількох років і що вчинювані ним індивідуальні напади були різної інтенсивності та повторюваними за характером, і відбувались в межах тижнів один від одного. Більше того, обвинувальний акт та рішення національних судів констатували чітко, що заявник притягувався до відповідальності за діяння, </w:t>
      </w:r>
      <w:r w:rsidRPr="00FB3503" w:rsidR="00B004D3">
        <w:rPr>
          <w:lang w:val="uk-UA"/>
        </w:rPr>
        <w:t xml:space="preserve">які були </w:t>
      </w:r>
      <w:r w:rsidRPr="00FB3503" w:rsidR="003F6548">
        <w:rPr>
          <w:lang w:val="uk-UA"/>
        </w:rPr>
        <w:t xml:space="preserve">вчинені до та після набуття чинності статтею 215а </w:t>
      </w:r>
      <w:r w:rsidRPr="00FB3503" w:rsidR="00B004D3">
        <w:rPr>
          <w:lang w:val="uk-UA"/>
        </w:rPr>
        <w:t xml:space="preserve">і не могли бути відокремлені одне від одного. Тому вимога правової визначеності була дотримана в результаті послідовної оцінки справи обвинуваченням та судами (Уряд послався як на приклад протилежного на рішення у справі </w:t>
      </w:r>
      <w:r w:rsidRPr="00FB3503" w:rsidR="00B004D3">
        <w:rPr>
          <w:i/>
          <w:lang w:val="uk-UA"/>
        </w:rPr>
        <w:t>«Еджер і Зейрек проти Туреччини»</w:t>
      </w:r>
      <w:r w:rsidRPr="00FB3503" w:rsidR="00B004D3">
        <w:rPr>
          <w:lang w:val="uk-UA"/>
        </w:rPr>
        <w:t xml:space="preserve"> [</w:t>
      </w:r>
      <w:r w:rsidRPr="00FB3503" w:rsidR="00B004D3">
        <w:rPr>
          <w:i/>
          <w:lang w:val="en-GB"/>
        </w:rPr>
        <w:t>Ecer</w:t>
      </w:r>
      <w:r w:rsidRPr="00FB3503" w:rsidR="00B004D3">
        <w:rPr>
          <w:i/>
          <w:lang w:val="uk-UA"/>
        </w:rPr>
        <w:t xml:space="preserve"> </w:t>
      </w:r>
      <w:r w:rsidRPr="00FB3503" w:rsidR="00B004D3">
        <w:rPr>
          <w:i/>
          <w:lang w:val="en-GB"/>
        </w:rPr>
        <w:t>and</w:t>
      </w:r>
      <w:r w:rsidRPr="00FB3503" w:rsidR="00B004D3">
        <w:rPr>
          <w:i/>
          <w:lang w:val="uk-UA"/>
        </w:rPr>
        <w:t xml:space="preserve"> </w:t>
      </w:r>
      <w:r w:rsidRPr="00FB3503" w:rsidR="00B004D3">
        <w:rPr>
          <w:i/>
          <w:lang w:val="en-GB"/>
        </w:rPr>
        <w:t>Zeyrek</w:t>
      </w:r>
      <w:r w:rsidRPr="00FB3503" w:rsidR="00B004D3">
        <w:rPr>
          <w:i/>
          <w:lang w:val="uk-UA"/>
        </w:rPr>
        <w:t xml:space="preserve"> </w:t>
      </w:r>
      <w:r w:rsidRPr="00FB3503" w:rsidR="00B004D3">
        <w:rPr>
          <w:i/>
          <w:lang w:val="en-GB"/>
        </w:rPr>
        <w:t>v</w:t>
      </w:r>
      <w:r w:rsidRPr="00FB3503" w:rsidR="00B004D3">
        <w:rPr>
          <w:i/>
          <w:lang w:val="uk-UA"/>
        </w:rPr>
        <w:t xml:space="preserve">. </w:t>
      </w:r>
      <w:r w:rsidRPr="00FB3503" w:rsidR="00B004D3">
        <w:rPr>
          <w:i/>
          <w:lang w:val="en-GB"/>
        </w:rPr>
        <w:t>Turkey</w:t>
      </w:r>
      <w:r w:rsidRPr="00FB3503" w:rsidR="00B004D3">
        <w:rPr>
          <w:lang w:val="uk-UA"/>
        </w:rPr>
        <w:t xml:space="preserve">], заяви №№ 29295/95 і 29363/95, пункти 33-35, </w:t>
      </w:r>
      <w:r w:rsidRPr="00FB3503" w:rsidR="00B004D3">
        <w:t>ECHR</w:t>
      </w:r>
      <w:r w:rsidRPr="00FB3503" w:rsidR="00B004D3">
        <w:rPr>
          <w:lang w:val="uk-UA"/>
        </w:rPr>
        <w:t xml:space="preserve"> 2001</w:t>
      </w:r>
      <w:r w:rsidRPr="00FB3503" w:rsidR="00B004D3">
        <w:rPr>
          <w:lang w:val="uk-UA"/>
        </w:rPr>
        <w:noBreakHyphen/>
      </w:r>
      <w:r w:rsidRPr="00FB3503" w:rsidR="00B004D3">
        <w:t>II</w:t>
      </w:r>
      <w:r w:rsidRPr="00FB3503" w:rsidR="00B004D3">
        <w:rPr>
          <w:lang w:val="uk-UA"/>
        </w:rPr>
        <w:t>). Із самого засудження було зрозуміло, що суди також дотримувались позиції, що взяті у сукупності дії заявника містили елементи правопорушення, визначеного статтею 215а Кримінального кодексу.</w:t>
      </w:r>
    </w:p>
    <w:bookmarkStart w:name="par25" w:id="19"/>
    <w:p w:rsidRPr="00FB3503" w:rsidR="00B004D3" w:rsidP="00FB3503" w:rsidRDefault="0093514B">
      <w:pPr>
        <w:pStyle w:val="ECHRPara"/>
        <w:rPr>
          <w:lang w:val="uk-UA"/>
        </w:rPr>
      </w:pPr>
      <w:r w:rsidRPr="00FB3503">
        <w:fldChar w:fldCharType="begin"/>
      </w:r>
      <w:r w:rsidRPr="00FB3503">
        <w:rPr>
          <w:lang w:val="ru-RU"/>
        </w:rPr>
        <w:instrText xml:space="preserve"> </w:instrText>
      </w:r>
      <w:r w:rsidRPr="00FB3503">
        <w:instrText>SEQ</w:instrText>
      </w:r>
      <w:r w:rsidRPr="00FB3503">
        <w:rPr>
          <w:lang w:val="ru-RU"/>
        </w:rPr>
        <w:instrText xml:space="preserve"> </w:instrText>
      </w:r>
      <w:r w:rsidRPr="00FB3503">
        <w:instrText>level</w:instrText>
      </w:r>
      <w:r w:rsidRPr="00FB3503">
        <w:rPr>
          <w:lang w:val="ru-RU"/>
        </w:rPr>
        <w:instrText>0 \*</w:instrText>
      </w:r>
      <w:r w:rsidRPr="00FB3503">
        <w:instrText>arabic</w:instrText>
      </w:r>
      <w:r w:rsidRPr="00FB3503">
        <w:rPr>
          <w:lang w:val="ru-RU"/>
        </w:rPr>
        <w:instrText xml:space="preserve"> </w:instrText>
      </w:r>
      <w:r w:rsidRPr="00FB3503">
        <w:fldChar w:fldCharType="separate"/>
      </w:r>
      <w:r w:rsidRPr="00FB3503" w:rsidR="00FB3503">
        <w:rPr>
          <w:noProof/>
        </w:rPr>
        <w:t>49</w:t>
      </w:r>
      <w:r w:rsidRPr="00FB3503">
        <w:rPr>
          <w:lang w:val="en-GB"/>
        </w:rPr>
        <w:fldChar w:fldCharType="end"/>
      </w:r>
      <w:bookmarkEnd w:id="19"/>
      <w:r w:rsidRPr="00FB3503">
        <w:rPr>
          <w:lang w:val="ru-RU"/>
        </w:rPr>
        <w:t>.</w:t>
      </w:r>
      <w:r w:rsidRPr="00FB3503">
        <w:t> </w:t>
      </w:r>
      <w:r w:rsidRPr="00FB3503" w:rsidR="00B004D3">
        <w:rPr>
          <w:lang w:val="uk-UA"/>
        </w:rPr>
        <w:t xml:space="preserve">Тому Уряд зробив висновок про те, що вимога достатньо чіткої і передбачуваної правової бази була дотримана, що новий кримінальний закон не було застосовано ретроактивно і що заявнику </w:t>
      </w:r>
      <w:r w:rsidRPr="00FB3503" w:rsidR="00590585">
        <w:rPr>
          <w:lang w:val="uk-UA"/>
        </w:rPr>
        <w:t xml:space="preserve">не </w:t>
      </w:r>
      <w:r w:rsidRPr="00FB3503" w:rsidR="00B004D3">
        <w:rPr>
          <w:lang w:val="uk-UA"/>
        </w:rPr>
        <w:t xml:space="preserve">призначено суворіше покарання ніж те, що існувало за старим законом. У цьому </w:t>
      </w:r>
      <w:r w:rsidRPr="00FB3503" w:rsidR="00871319">
        <w:rPr>
          <w:lang w:val="uk-UA"/>
        </w:rPr>
        <w:t>відношенні</w:t>
      </w:r>
      <w:r w:rsidRPr="00FB3503" w:rsidR="00B004D3">
        <w:rPr>
          <w:lang w:val="uk-UA"/>
        </w:rPr>
        <w:t xml:space="preserve"> </w:t>
      </w:r>
      <w:r w:rsidRPr="00FB3503" w:rsidR="00871319">
        <w:rPr>
          <w:lang w:val="uk-UA"/>
        </w:rPr>
        <w:t>Уряд</w:t>
      </w:r>
      <w:r w:rsidRPr="00FB3503" w:rsidR="00B004D3">
        <w:rPr>
          <w:lang w:val="uk-UA"/>
        </w:rPr>
        <w:t xml:space="preserve"> припустив, що </w:t>
      </w:r>
      <w:r w:rsidRPr="00FB3503" w:rsidR="00871319">
        <w:rPr>
          <w:lang w:val="uk-UA"/>
        </w:rPr>
        <w:t xml:space="preserve">якби відмовитись від концепції продовжуваного правопорушення у розумінні чеських судів і оцінити окремо діяння заявника, вчинені до та після 1 червня 2004 року, ймовірний вирок для заявника був би або таким самим, або ж більш суворим, ніж той, який фактично було винесено. Дійсно, </w:t>
      </w:r>
      <w:r w:rsidRPr="00FB3503" w:rsidR="00B211C8">
        <w:rPr>
          <w:lang w:val="uk-UA"/>
        </w:rPr>
        <w:t xml:space="preserve">у цьому разі </w:t>
      </w:r>
      <w:r w:rsidRPr="00FB3503" w:rsidR="00871319">
        <w:rPr>
          <w:lang w:val="uk-UA"/>
        </w:rPr>
        <w:t>заявника судили би за множинні</w:t>
      </w:r>
      <w:r w:rsidRPr="00FB3503" w:rsidR="00B211C8">
        <w:rPr>
          <w:lang w:val="uk-UA"/>
        </w:rPr>
        <w:t>сть</w:t>
      </w:r>
      <w:r w:rsidRPr="00FB3503" w:rsidR="00871319">
        <w:rPr>
          <w:lang w:val="uk-UA"/>
        </w:rPr>
        <w:t xml:space="preserve"> правопорушень, яка </w:t>
      </w:r>
      <w:r w:rsidRPr="00FB3503" w:rsidR="00B211C8">
        <w:rPr>
          <w:lang w:val="uk-UA"/>
        </w:rPr>
        <w:t>тягнула би покарання</w:t>
      </w:r>
      <w:r w:rsidRPr="00FB3503" w:rsidR="00871319">
        <w:rPr>
          <w:lang w:val="uk-UA"/>
        </w:rPr>
        <w:t xml:space="preserve"> </w:t>
      </w:r>
      <w:r w:rsidRPr="00FB3503" w:rsidR="00B211C8">
        <w:rPr>
          <w:lang w:val="uk-UA"/>
        </w:rPr>
        <w:t>за узгодженим вироком, покарання за яким визначалося би на підставі положень стосовно найбільш серйозного правопорушення, тобто статті 215а Кримінального кодексу. Більше того, існування множинності кримінальних правопорушень та тривалість відповідної поведінки становили би обтяжуюч</w:t>
      </w:r>
      <w:r w:rsidRPr="00FB3503" w:rsidR="00B91508">
        <w:rPr>
          <w:lang w:val="uk-UA"/>
        </w:rPr>
        <w:t>і</w:t>
      </w:r>
      <w:r w:rsidRPr="00FB3503" w:rsidR="00B211C8">
        <w:rPr>
          <w:lang w:val="uk-UA"/>
        </w:rPr>
        <w:t xml:space="preserve"> відповідальність </w:t>
      </w:r>
      <w:r w:rsidRPr="00FB3503" w:rsidR="00B91508">
        <w:rPr>
          <w:lang w:val="uk-UA"/>
        </w:rPr>
        <w:t>обставини.</w:t>
      </w:r>
    </w:p>
    <w:p w:rsidRPr="00FB3503" w:rsidR="0093514B" w:rsidP="00FB3503" w:rsidRDefault="00262674">
      <w:pPr>
        <w:pStyle w:val="ECHRHeading2"/>
        <w:rPr>
          <w:lang w:val="uk-UA"/>
        </w:rPr>
      </w:pPr>
      <w:r w:rsidRPr="00FB3503">
        <w:rPr>
          <w:lang w:val="en-GB"/>
        </w:rPr>
        <w:t>C</w:t>
      </w:r>
      <w:r w:rsidRPr="00FB3503">
        <w:rPr>
          <w:lang w:val="uk-UA"/>
        </w:rPr>
        <w:t>.</w:t>
      </w:r>
      <w:r w:rsidRPr="00FB3503">
        <w:rPr>
          <w:lang w:val="en-GB"/>
        </w:rPr>
        <w:t> </w:t>
      </w:r>
      <w:r w:rsidRPr="00FB3503" w:rsidR="00B91508">
        <w:rPr>
          <w:lang w:val="uk-UA"/>
        </w:rPr>
        <w:t>Оцінка Суду</w:t>
      </w:r>
    </w:p>
    <w:p w:rsidRPr="00FB3503" w:rsidR="0093514B" w:rsidP="00FB3503" w:rsidRDefault="00262674">
      <w:pPr>
        <w:pStyle w:val="ECHRHeading3"/>
        <w:rPr>
          <w:lang w:val="uk-UA"/>
        </w:rPr>
      </w:pPr>
      <w:r w:rsidRPr="00FB3503">
        <w:rPr>
          <w:lang w:val="uk-UA"/>
        </w:rPr>
        <w:t>1.</w:t>
      </w:r>
      <w:r w:rsidRPr="00FB3503">
        <w:t> </w:t>
      </w:r>
      <w:r w:rsidRPr="00FB3503" w:rsidR="00B91508">
        <w:rPr>
          <w:lang w:val="uk-UA"/>
        </w:rPr>
        <w:t>Загальні принципи</w:t>
      </w:r>
    </w:p>
    <w:p w:rsidRPr="00FB3503" w:rsidR="00B91508" w:rsidP="00FB3503" w:rsidRDefault="005C6C74">
      <w:pPr>
        <w:pStyle w:val="ECHRPara"/>
        <w:rPr>
          <w:lang w:val="uk-UA"/>
        </w:rPr>
      </w:pPr>
      <w:r w:rsidRPr="00FB3503">
        <w:fldChar w:fldCharType="begin"/>
      </w:r>
      <w:r w:rsidRPr="00FB3503">
        <w:rPr>
          <w:lang w:val="uk-UA"/>
        </w:rPr>
        <w:instrText xml:space="preserve"> </w:instrText>
      </w:r>
      <w:r w:rsidRPr="00FB3503">
        <w:instrText>SEQ</w:instrText>
      </w:r>
      <w:r w:rsidRPr="00FB3503">
        <w:rPr>
          <w:lang w:val="uk-UA"/>
        </w:rPr>
        <w:instrText xml:space="preserve"> </w:instrText>
      </w:r>
      <w:r w:rsidRPr="00FB3503">
        <w:instrText>level</w:instrText>
      </w:r>
      <w:r w:rsidRPr="00FB3503">
        <w:rPr>
          <w:lang w:val="uk-UA"/>
        </w:rPr>
        <w:instrText>0 \*</w:instrText>
      </w:r>
      <w:r w:rsidRPr="00FB3503">
        <w:instrText>arabic</w:instrText>
      </w:r>
      <w:r w:rsidRPr="00FB3503">
        <w:rPr>
          <w:lang w:val="uk-UA"/>
        </w:rPr>
        <w:instrText xml:space="preserve"> </w:instrText>
      </w:r>
      <w:r w:rsidRPr="00FB3503">
        <w:fldChar w:fldCharType="separate"/>
      </w:r>
      <w:r w:rsidRPr="00FB3503" w:rsidR="00FB3503">
        <w:rPr>
          <w:noProof/>
        </w:rPr>
        <w:t>50</w:t>
      </w:r>
      <w:r w:rsidRPr="00FB3503">
        <w:rPr>
          <w:noProof/>
        </w:rPr>
        <w:fldChar w:fldCharType="end"/>
      </w:r>
      <w:r w:rsidRPr="00FB3503" w:rsidR="0093514B">
        <w:rPr>
          <w:lang w:val="uk-UA"/>
        </w:rPr>
        <w:t>.</w:t>
      </w:r>
      <w:r w:rsidRPr="00FB3503" w:rsidR="0093514B">
        <w:t> </w:t>
      </w:r>
      <w:r w:rsidRPr="00FB3503" w:rsidR="00B91508">
        <w:rPr>
          <w:lang w:val="uk-UA"/>
        </w:rPr>
        <w:t xml:space="preserve">Суд нагадує, що у справі </w:t>
      </w:r>
      <w:r w:rsidRPr="00FB3503" w:rsidR="00B91508">
        <w:rPr>
          <w:i/>
          <w:lang w:val="uk-UA"/>
        </w:rPr>
        <w:t>«</w:t>
      </w:r>
      <w:r w:rsidRPr="00FB3503" w:rsidR="002B23E2">
        <w:rPr>
          <w:i/>
          <w:lang w:val="uk-UA"/>
        </w:rPr>
        <w:t>Дель Ріо Прада проти Іспанії</w:t>
      </w:r>
      <w:r w:rsidRPr="00FB3503" w:rsidR="00B91508">
        <w:rPr>
          <w:i/>
          <w:lang w:val="uk-UA"/>
        </w:rPr>
        <w:t>»</w:t>
      </w:r>
      <w:r w:rsidRPr="00FB3503" w:rsidR="002B23E2">
        <w:rPr>
          <w:lang w:val="uk-UA"/>
        </w:rPr>
        <w:t xml:space="preserve"> [</w:t>
      </w:r>
      <w:r w:rsidRPr="00FB3503" w:rsidR="0053244E">
        <w:rPr>
          <w:i/>
        </w:rPr>
        <w:t>Del</w:t>
      </w:r>
      <w:r w:rsidRPr="00FB3503" w:rsidR="0053244E">
        <w:rPr>
          <w:i/>
          <w:lang w:val="uk-UA"/>
        </w:rPr>
        <w:t xml:space="preserve"> </w:t>
      </w:r>
      <w:r w:rsidRPr="00FB3503" w:rsidR="0053244E">
        <w:rPr>
          <w:i/>
        </w:rPr>
        <w:t>Rio</w:t>
      </w:r>
      <w:r w:rsidRPr="00FB3503" w:rsidR="0053244E">
        <w:rPr>
          <w:i/>
          <w:lang w:val="uk-UA"/>
        </w:rPr>
        <w:t xml:space="preserve"> </w:t>
      </w:r>
      <w:r w:rsidRPr="00FB3503" w:rsidR="0053244E">
        <w:rPr>
          <w:i/>
        </w:rPr>
        <w:t>Prada</w:t>
      </w:r>
      <w:r w:rsidRPr="00FB3503" w:rsidR="0053244E">
        <w:rPr>
          <w:lang w:val="uk-UA"/>
        </w:rPr>
        <w:t xml:space="preserve"> </w:t>
      </w:r>
      <w:r w:rsidRPr="00FB3503" w:rsidR="0053244E">
        <w:rPr>
          <w:i/>
        </w:rPr>
        <w:t>v</w:t>
      </w:r>
      <w:r w:rsidRPr="00FB3503" w:rsidR="0053244E">
        <w:rPr>
          <w:i/>
          <w:lang w:val="uk-UA"/>
        </w:rPr>
        <w:t xml:space="preserve">. </w:t>
      </w:r>
      <w:r w:rsidRPr="00FB3503" w:rsidR="0053244E">
        <w:rPr>
          <w:i/>
        </w:rPr>
        <w:t>Spain</w:t>
      </w:r>
      <w:r w:rsidRPr="00FB3503" w:rsidR="002B23E2">
        <w:rPr>
          <w:lang w:val="uk-UA"/>
        </w:rPr>
        <w:t>]</w:t>
      </w:r>
      <w:r w:rsidRPr="00FB3503" w:rsidR="0053244E">
        <w:rPr>
          <w:lang w:val="uk-UA"/>
        </w:rPr>
        <w:t xml:space="preserve"> ([Велика Палата], заява № 42750/09, </w:t>
      </w:r>
      <w:r w:rsidRPr="00FB3503" w:rsidR="0053244E">
        <w:rPr>
          <w:lang w:val="en-GB"/>
        </w:rPr>
        <w:t>ECHR</w:t>
      </w:r>
      <w:r w:rsidRPr="00FB3503" w:rsidR="0053244E">
        <w:rPr>
          <w:lang w:val="uk-UA"/>
        </w:rPr>
        <w:t xml:space="preserve"> 2013), у своєму найбільш свіжому рішенні Великої Палати стосовно статті 7 Конвенції, він виклав наступні загальні принципи, які є доречними для застосування при вирішенні ним даної справи:</w:t>
      </w:r>
    </w:p>
    <w:p w:rsidRPr="00FB3503" w:rsidR="00725EC5" w:rsidP="00FB3503" w:rsidRDefault="0053244E">
      <w:pPr>
        <w:pStyle w:val="ECHRParaQuote"/>
        <w:rPr>
          <w:rFonts w:eastAsia="Times New Roman"/>
          <w:lang w:val="it-IT"/>
        </w:rPr>
      </w:pPr>
      <w:r w:rsidRPr="00FB3503">
        <w:rPr>
          <w:rFonts w:eastAsia="Times New Roman"/>
          <w:lang w:val="it-IT"/>
        </w:rPr>
        <w:t xml:space="preserve"> </w:t>
      </w:r>
      <w:r w:rsidRPr="00FB3503" w:rsidR="0093514B">
        <w:rPr>
          <w:rFonts w:eastAsia="Times New Roman"/>
          <w:lang w:val="it-IT"/>
        </w:rPr>
        <w:t>“</w:t>
      </w:r>
      <w:r w:rsidRPr="00FB3503" w:rsidR="00725EC5">
        <w:rPr>
          <w:rFonts w:eastAsia="Times New Roman"/>
          <w:lang w:val="it-IT"/>
        </w:rPr>
        <w:t>(a) Немає злочину і покарання без закону (nullum crimen, nulla poena sine lege)</w:t>
      </w:r>
    </w:p>
    <w:p w:rsidRPr="00FB3503" w:rsidR="00725EC5" w:rsidP="00FB3503" w:rsidRDefault="0093514B">
      <w:pPr>
        <w:pStyle w:val="ECHRParaQuote"/>
        <w:rPr>
          <w:rFonts w:eastAsia="Times New Roman"/>
          <w:lang w:val="uk-UA"/>
        </w:rPr>
      </w:pPr>
      <w:r w:rsidRPr="00FB3503">
        <w:rPr>
          <w:rFonts w:eastAsia="Times New Roman"/>
          <w:lang w:val="it-IT"/>
        </w:rPr>
        <w:t>77. </w:t>
      </w:r>
      <w:r w:rsidRPr="00FB3503" w:rsidR="00313C41">
        <w:rPr>
          <w:rFonts w:eastAsia="Times New Roman"/>
          <w:lang w:val="it-IT"/>
        </w:rPr>
        <w:t>Гарантія, закріплена в статті 7, яка є істотним елементом верховенства права, займає чільне місце в системі захисту за Конвенцією, що засвідчується тим фактом, що від неї не дозволяється жодних відступів відповідно до статті 15, навіть під час війни або іншого надзвичайного стану, що загрожує існуванню нації. Як випливає з її об</w:t>
      </w:r>
      <w:r w:rsidRPr="00FB3503" w:rsidR="00FB3503">
        <w:rPr>
          <w:rFonts w:eastAsia="Times New Roman"/>
          <w:lang w:val="it-IT"/>
        </w:rPr>
        <w:t>’</w:t>
      </w:r>
      <w:r w:rsidRPr="00FB3503" w:rsidR="00313C41">
        <w:rPr>
          <w:rFonts w:eastAsia="Times New Roman"/>
          <w:lang w:val="it-IT"/>
        </w:rPr>
        <w:t xml:space="preserve">єкту та мети, вона повинна тлумачитися і </w:t>
      </w:r>
      <w:r w:rsidRPr="00FB3503" w:rsidR="00313C41">
        <w:rPr>
          <w:rFonts w:eastAsia="Times New Roman"/>
          <w:lang w:val="uk-UA"/>
        </w:rPr>
        <w:t>застосовуватися так, щоб надати ефективні гарантії проти свавільного кримінального переслідування, засудження і покарання (див</w:t>
      </w:r>
      <w:r w:rsidRPr="00FB3503" w:rsidR="00195C88">
        <w:rPr>
          <w:rFonts w:eastAsia="Times New Roman"/>
          <w:lang w:val="uk-UA"/>
        </w:rPr>
        <w:t>ись</w:t>
      </w:r>
      <w:r w:rsidRPr="00FB3503" w:rsidR="00313C41">
        <w:rPr>
          <w:rFonts w:eastAsia="Times New Roman"/>
          <w:lang w:val="uk-UA"/>
        </w:rPr>
        <w:t xml:space="preserve"> </w:t>
      </w:r>
      <w:r w:rsidRPr="00FB3503" w:rsidR="004B387D">
        <w:rPr>
          <w:rFonts w:eastAsia="Times New Roman"/>
          <w:lang w:val="uk-UA"/>
        </w:rPr>
        <w:t xml:space="preserve">рішення у </w:t>
      </w:r>
      <w:r w:rsidRPr="00FB3503" w:rsidR="00313C41">
        <w:rPr>
          <w:rFonts w:eastAsia="Times New Roman"/>
          <w:lang w:val="uk-UA"/>
        </w:rPr>
        <w:t>справ</w:t>
      </w:r>
      <w:r w:rsidRPr="00FB3503" w:rsidR="004B387D">
        <w:rPr>
          <w:rFonts w:eastAsia="Times New Roman"/>
          <w:lang w:val="uk-UA"/>
        </w:rPr>
        <w:t>і</w:t>
      </w:r>
      <w:r w:rsidRPr="00FB3503" w:rsidR="00313C41">
        <w:rPr>
          <w:rFonts w:eastAsia="Times New Roman"/>
          <w:lang w:val="uk-UA"/>
        </w:rPr>
        <w:t xml:space="preserve"> «</w:t>
      </w:r>
      <w:r w:rsidRPr="00FB3503" w:rsidR="00313C41">
        <w:rPr>
          <w:rFonts w:eastAsia="Times New Roman"/>
          <w:i/>
          <w:lang w:val="uk-UA"/>
        </w:rPr>
        <w:t>S.W. проти Сполученого Королівства»</w:t>
      </w:r>
      <w:r w:rsidRPr="00FB3503" w:rsidR="00FB3503">
        <w:rPr>
          <w:rFonts w:eastAsia="Times New Roman"/>
          <w:lang w:val="uk-UA"/>
        </w:rPr>
        <w:t xml:space="preserve"> </w:t>
      </w:r>
      <w:r w:rsidRPr="00FB3503" w:rsidR="004B387D">
        <w:rPr>
          <w:rFonts w:eastAsia="Times New Roman"/>
          <w:lang w:val="uk-UA"/>
        </w:rPr>
        <w:t>[</w:t>
      </w:r>
      <w:r w:rsidRPr="00FB3503" w:rsidR="004B387D">
        <w:rPr>
          <w:rFonts w:eastAsia="Times New Roman"/>
          <w:i/>
          <w:iCs/>
          <w:lang w:val="it-IT"/>
        </w:rPr>
        <w:t>S.W. v. the United Kingdom</w:t>
      </w:r>
      <w:r w:rsidRPr="00FB3503" w:rsidR="004B387D">
        <w:rPr>
          <w:rFonts w:eastAsia="Times New Roman"/>
          <w:lang w:val="uk-UA"/>
        </w:rPr>
        <w:t xml:space="preserve">] </w:t>
      </w:r>
      <w:r w:rsidRPr="00FB3503" w:rsidR="00313C41">
        <w:rPr>
          <w:rFonts w:eastAsia="Times New Roman"/>
          <w:lang w:val="uk-UA"/>
        </w:rPr>
        <w:t xml:space="preserve">та </w:t>
      </w:r>
      <w:r w:rsidRPr="00FB3503" w:rsidR="004B387D">
        <w:rPr>
          <w:rFonts w:eastAsia="Times New Roman"/>
          <w:lang w:val="uk-UA"/>
        </w:rPr>
        <w:t xml:space="preserve">у справі </w:t>
      </w:r>
      <w:r w:rsidRPr="00FB3503" w:rsidR="00313C41">
        <w:rPr>
          <w:rFonts w:eastAsia="Times New Roman"/>
          <w:i/>
          <w:lang w:val="uk-UA"/>
        </w:rPr>
        <w:t>«C.R. проти Сполученого Королівства»</w:t>
      </w:r>
      <w:r w:rsidRPr="00FB3503" w:rsidR="004B387D">
        <w:rPr>
          <w:rFonts w:eastAsia="Times New Roman"/>
          <w:i/>
          <w:lang w:val="it-IT"/>
        </w:rPr>
        <w:t xml:space="preserve"> </w:t>
      </w:r>
      <w:r w:rsidRPr="00FB3503" w:rsidR="004B387D">
        <w:rPr>
          <w:rFonts w:eastAsia="Times New Roman"/>
          <w:lang w:val="it-IT"/>
        </w:rPr>
        <w:t>[</w:t>
      </w:r>
      <w:r w:rsidRPr="00FB3503" w:rsidR="004B387D">
        <w:rPr>
          <w:rFonts w:eastAsia="Times New Roman"/>
          <w:i/>
          <w:iCs/>
          <w:lang w:val="it-IT"/>
        </w:rPr>
        <w:t>C.R. v. the United Kingdom</w:t>
      </w:r>
      <w:r w:rsidRPr="00FB3503" w:rsidR="004B387D">
        <w:rPr>
          <w:rFonts w:eastAsia="Times New Roman"/>
          <w:lang w:val="it-IT"/>
        </w:rPr>
        <w:t>]</w:t>
      </w:r>
      <w:r w:rsidRPr="00FB3503" w:rsidR="004B387D">
        <w:rPr>
          <w:rFonts w:eastAsia="Times New Roman"/>
          <w:lang w:val="uk-UA"/>
        </w:rPr>
        <w:t xml:space="preserve"> </w:t>
      </w:r>
      <w:r w:rsidRPr="00FB3503" w:rsidR="00313C41">
        <w:rPr>
          <w:rFonts w:eastAsia="Times New Roman"/>
          <w:lang w:val="uk-UA"/>
        </w:rPr>
        <w:t xml:space="preserve">від 22 листопада 1995 року, </w:t>
      </w:r>
      <w:r w:rsidRPr="00FB3503" w:rsidR="004B387D">
        <w:rPr>
          <w:rFonts w:eastAsia="Times New Roman"/>
          <w:lang w:val="uk-UA"/>
        </w:rPr>
        <w:t>пункт</w:t>
      </w:r>
      <w:r w:rsidRPr="00FB3503" w:rsidR="00313C41">
        <w:rPr>
          <w:rFonts w:eastAsia="Times New Roman"/>
          <w:lang w:val="uk-UA"/>
        </w:rPr>
        <w:t xml:space="preserve"> 34, Series A no. 335-B, та </w:t>
      </w:r>
      <w:r w:rsidRPr="00FB3503" w:rsidR="004B387D">
        <w:rPr>
          <w:rFonts w:eastAsia="Times New Roman"/>
          <w:lang w:val="uk-UA"/>
        </w:rPr>
        <w:t>пункт</w:t>
      </w:r>
      <w:r w:rsidRPr="00FB3503" w:rsidR="00313C41">
        <w:rPr>
          <w:rFonts w:eastAsia="Times New Roman"/>
          <w:lang w:val="uk-UA"/>
        </w:rPr>
        <w:t xml:space="preserve"> 32, Series A no. 335-C, відповідно, та </w:t>
      </w:r>
      <w:r w:rsidRPr="00FB3503" w:rsidR="004B387D">
        <w:rPr>
          <w:rFonts w:eastAsia="Times New Roman"/>
          <w:lang w:val="uk-UA"/>
        </w:rPr>
        <w:t xml:space="preserve">згадане вище рішення у справі </w:t>
      </w:r>
      <w:r w:rsidRPr="00FB3503" w:rsidR="00313C41">
        <w:rPr>
          <w:rFonts w:eastAsia="Times New Roman"/>
          <w:i/>
          <w:lang w:val="uk-UA"/>
        </w:rPr>
        <w:t>«</w:t>
      </w:r>
      <w:r w:rsidRPr="00FB3503" w:rsidR="004B387D">
        <w:rPr>
          <w:rFonts w:eastAsia="Times New Roman"/>
          <w:i/>
          <w:lang w:val="uk-UA"/>
        </w:rPr>
        <w:t xml:space="preserve">Кафкаріс» </w:t>
      </w:r>
      <w:r w:rsidRPr="00FB3503" w:rsidR="00077172">
        <w:rPr>
          <w:rFonts w:eastAsia="Times New Roman"/>
          <w:lang w:val="it-IT"/>
        </w:rPr>
        <w:t>[</w:t>
      </w:r>
      <w:r w:rsidRPr="00FB3503" w:rsidR="00313C41">
        <w:rPr>
          <w:rFonts w:eastAsia="Times New Roman"/>
          <w:i/>
          <w:lang w:val="uk-UA"/>
        </w:rPr>
        <w:t>Kafkaris</w:t>
      </w:r>
      <w:r w:rsidRPr="00FB3503" w:rsidR="00077172">
        <w:rPr>
          <w:rFonts w:eastAsia="Times New Roman"/>
          <w:lang w:val="it-IT"/>
        </w:rPr>
        <w:t>]</w:t>
      </w:r>
      <w:r w:rsidRPr="00FB3503" w:rsidR="00313C41">
        <w:rPr>
          <w:rFonts w:eastAsia="Times New Roman"/>
          <w:lang w:val="uk-UA"/>
        </w:rPr>
        <w:t xml:space="preserve">, </w:t>
      </w:r>
      <w:r w:rsidRPr="00FB3503" w:rsidR="00077172">
        <w:rPr>
          <w:rFonts w:eastAsia="Times New Roman"/>
          <w:lang w:val="uk-UA"/>
        </w:rPr>
        <w:t xml:space="preserve">пункт </w:t>
      </w:r>
      <w:r w:rsidRPr="00FB3503" w:rsidR="00313C41">
        <w:rPr>
          <w:rFonts w:eastAsia="Times New Roman"/>
          <w:lang w:val="uk-UA"/>
        </w:rPr>
        <w:t>137).</w:t>
      </w:r>
    </w:p>
    <w:p w:rsidRPr="00FB3503" w:rsidR="00313C41" w:rsidP="00FB3503" w:rsidRDefault="0093514B">
      <w:pPr>
        <w:pStyle w:val="ECHRParaQuote"/>
        <w:rPr>
          <w:rFonts w:ascii="Times New (W1)" w:hAnsi="Times New (W1)" w:eastAsia="Times New Roman" w:cs="Times New (W1)"/>
          <w:i/>
          <w:lang w:val="uk-UA"/>
        </w:rPr>
      </w:pPr>
      <w:r w:rsidRPr="00FB3503">
        <w:rPr>
          <w:rFonts w:eastAsia="Times New Roman"/>
          <w:lang w:val="uk-UA"/>
        </w:rPr>
        <w:t>78</w:t>
      </w:r>
      <w:r w:rsidRPr="00FB3503" w:rsidR="00FA1BDE">
        <w:rPr>
          <w:rFonts w:eastAsia="Times New Roman"/>
          <w:lang w:val="uk-UA"/>
        </w:rPr>
        <w:t>.</w:t>
      </w:r>
      <w:r w:rsidRPr="00FB3503">
        <w:rPr>
          <w:rFonts w:eastAsia="Times New Roman"/>
          <w:lang w:val="uk-UA"/>
        </w:rPr>
        <w:t> </w:t>
      </w:r>
      <w:r w:rsidRPr="00FB3503" w:rsidR="003E61B2">
        <w:rPr>
          <w:rFonts w:ascii="Times New (W1)" w:hAnsi="Times New (W1)" w:eastAsia="Times New Roman" w:cs="Times New (W1)"/>
          <w:lang w:val="uk-UA"/>
        </w:rPr>
        <w:t>Стаття 7 Конвенції не обмежується забороною ретроспективного застосування кримінального закону на шкоду обвинуваченому (стосовно ретроспективного за</w:t>
      </w:r>
      <w:r w:rsidRPr="00FB3503" w:rsidR="00195C88">
        <w:rPr>
          <w:rFonts w:ascii="Times New (W1)" w:hAnsi="Times New (W1)" w:eastAsia="Times New Roman" w:cs="Times New (W1)"/>
          <w:lang w:val="uk-UA"/>
        </w:rPr>
        <w:t>стосування покарання дивись</w:t>
      </w:r>
      <w:r w:rsidRPr="00FB3503" w:rsidR="003E61B2">
        <w:rPr>
          <w:rFonts w:ascii="Times New (W1)" w:hAnsi="Times New (W1)" w:eastAsia="Times New Roman" w:cs="Times New (W1)"/>
          <w:lang w:val="uk-UA"/>
        </w:rPr>
        <w:t xml:space="preserve"> </w:t>
      </w:r>
      <w:r w:rsidRPr="00FB3503" w:rsidR="00C07B53">
        <w:rPr>
          <w:rFonts w:ascii="Times New (W1)" w:hAnsi="Times New (W1)" w:eastAsia="Times New Roman" w:cs="Times New (W1)"/>
          <w:lang w:val="uk-UA"/>
        </w:rPr>
        <w:t xml:space="preserve">рішення у </w:t>
      </w:r>
      <w:r w:rsidRPr="00FB3503" w:rsidR="003E61B2">
        <w:rPr>
          <w:rFonts w:ascii="Times New (W1)" w:hAnsi="Times New (W1)" w:eastAsia="Times New Roman" w:cs="Times New (W1)"/>
          <w:lang w:val="uk-UA"/>
        </w:rPr>
        <w:t>справ</w:t>
      </w:r>
      <w:r w:rsidRPr="00FB3503" w:rsidR="00195C88">
        <w:rPr>
          <w:rFonts w:ascii="Times New (W1)" w:hAnsi="Times New (W1)" w:eastAsia="Times New Roman" w:cs="Times New (W1)"/>
          <w:lang w:val="uk-UA"/>
        </w:rPr>
        <w:t>ах</w:t>
      </w:r>
      <w:r w:rsidRPr="00FB3503" w:rsidR="003E61B2">
        <w:rPr>
          <w:rFonts w:ascii="Times New (W1)" w:hAnsi="Times New (W1)" w:eastAsia="Times New Roman" w:cs="Times New (W1)"/>
          <w:lang w:val="uk-UA"/>
        </w:rPr>
        <w:t xml:space="preserve"> </w:t>
      </w:r>
      <w:r w:rsidRPr="00FB3503" w:rsidR="003E61B2">
        <w:rPr>
          <w:rFonts w:ascii="Times New (W1)" w:hAnsi="Times New (W1)" w:eastAsia="Times New Roman" w:cs="Times New (W1)"/>
          <w:i/>
          <w:lang w:val="uk-UA"/>
        </w:rPr>
        <w:t>«</w:t>
      </w:r>
      <w:r w:rsidRPr="00FB3503" w:rsidR="008A15FB">
        <w:rPr>
          <w:rFonts w:ascii="Times New (W1)" w:hAnsi="Times New (W1)" w:eastAsia="Times New Roman" w:cs="Times New (W1)"/>
          <w:i/>
          <w:lang w:val="uk-UA"/>
        </w:rPr>
        <w:t>Уелч</w:t>
      </w:r>
      <w:r w:rsidRPr="00FB3503" w:rsidR="00C07B53">
        <w:rPr>
          <w:rFonts w:ascii="Times New (W1)" w:hAnsi="Times New (W1)" w:eastAsia="Times New Roman" w:cs="Times New (W1)"/>
          <w:i/>
          <w:lang w:val="uk-UA"/>
        </w:rPr>
        <w:t xml:space="preserve"> проти</w:t>
      </w:r>
      <w:r w:rsidRPr="00FB3503" w:rsidR="00FB3503">
        <w:rPr>
          <w:rFonts w:ascii="Times New (W1)" w:hAnsi="Times New (W1)" w:eastAsia="Times New Roman" w:cs="Times New (W1)"/>
          <w:i/>
          <w:lang w:val="uk-UA"/>
        </w:rPr>
        <w:t xml:space="preserve"> </w:t>
      </w:r>
      <w:r w:rsidRPr="00FB3503" w:rsidR="003E61B2">
        <w:rPr>
          <w:rFonts w:ascii="Times New (W1)" w:hAnsi="Times New (W1)" w:eastAsia="Times New Roman" w:cs="Times New (W1)"/>
          <w:i/>
          <w:lang w:val="uk-UA"/>
        </w:rPr>
        <w:t>Сполученого Королівства»</w:t>
      </w:r>
      <w:r w:rsidRPr="00FB3503" w:rsidR="00C07B53">
        <w:rPr>
          <w:rFonts w:ascii="Times New (W1)" w:hAnsi="Times New (W1)" w:eastAsia="Times New Roman" w:cs="Times New (W1)"/>
          <w:lang w:val="uk-UA"/>
        </w:rPr>
        <w:t xml:space="preserve"> [</w:t>
      </w:r>
      <w:r w:rsidRPr="00FB3503" w:rsidR="008A15FB">
        <w:rPr>
          <w:rFonts w:eastAsia="Times New Roman"/>
          <w:i/>
          <w:lang w:val="en-GB"/>
        </w:rPr>
        <w:t>Welch</w:t>
      </w:r>
      <w:r w:rsidRPr="00FB3503" w:rsidR="008A15FB">
        <w:rPr>
          <w:rFonts w:eastAsia="Times New Roman"/>
          <w:i/>
          <w:lang w:val="uk-UA"/>
        </w:rPr>
        <w:t xml:space="preserve"> </w:t>
      </w:r>
      <w:r w:rsidRPr="00FB3503" w:rsidR="008A15FB">
        <w:rPr>
          <w:rFonts w:eastAsia="Times New Roman"/>
          <w:i/>
          <w:lang w:val="en-GB"/>
        </w:rPr>
        <w:t>v</w:t>
      </w:r>
      <w:r w:rsidRPr="00FB3503" w:rsidR="008A15FB">
        <w:rPr>
          <w:rFonts w:eastAsia="Times New Roman"/>
          <w:i/>
          <w:lang w:val="uk-UA"/>
        </w:rPr>
        <w:t xml:space="preserve">. </w:t>
      </w:r>
      <w:r w:rsidRPr="00FB3503" w:rsidR="008A15FB">
        <w:rPr>
          <w:rFonts w:eastAsia="Times New Roman"/>
          <w:i/>
          <w:lang w:val="en-GB"/>
        </w:rPr>
        <w:t>the</w:t>
      </w:r>
      <w:r w:rsidRPr="00FB3503" w:rsidR="008A15FB">
        <w:rPr>
          <w:rFonts w:eastAsia="Times New Roman"/>
          <w:i/>
          <w:lang w:val="uk-UA"/>
        </w:rPr>
        <w:t xml:space="preserve"> </w:t>
      </w:r>
      <w:r w:rsidRPr="00FB3503" w:rsidR="008A15FB">
        <w:rPr>
          <w:rFonts w:eastAsia="Times New Roman"/>
          <w:i/>
          <w:lang w:val="en-GB"/>
        </w:rPr>
        <w:t>United</w:t>
      </w:r>
      <w:r w:rsidRPr="00FB3503" w:rsidR="008A15FB">
        <w:rPr>
          <w:rFonts w:eastAsia="Times New Roman"/>
          <w:i/>
          <w:lang w:val="uk-UA"/>
        </w:rPr>
        <w:t xml:space="preserve"> </w:t>
      </w:r>
      <w:r w:rsidRPr="00FB3503" w:rsidR="008A15FB">
        <w:rPr>
          <w:rFonts w:eastAsia="Times New Roman"/>
          <w:i/>
          <w:lang w:val="en-GB"/>
        </w:rPr>
        <w:t>Kingdom</w:t>
      </w:r>
      <w:r w:rsidRPr="00FB3503" w:rsidR="00C07B53">
        <w:rPr>
          <w:rFonts w:ascii="Times New (W1)" w:hAnsi="Times New (W1)" w:eastAsia="Times New Roman" w:cs="Times New (W1)"/>
          <w:lang w:val="uk-UA"/>
        </w:rPr>
        <w:t>]</w:t>
      </w:r>
      <w:r w:rsidRPr="00FB3503" w:rsidR="003E61B2">
        <w:rPr>
          <w:rFonts w:ascii="Times New (W1)" w:hAnsi="Times New (W1)" w:eastAsia="Times New Roman" w:cs="Times New (W1)"/>
          <w:lang w:val="uk-UA"/>
        </w:rPr>
        <w:t xml:space="preserve"> від 9 лютого 1995 року, </w:t>
      </w:r>
      <w:r w:rsidRPr="00FB3503" w:rsidR="008A15FB">
        <w:rPr>
          <w:rFonts w:ascii="Times New (W1)" w:hAnsi="Times New (W1)" w:eastAsia="Times New Roman" w:cs="Times New (W1)"/>
          <w:lang w:val="uk-UA"/>
        </w:rPr>
        <w:t>пункт</w:t>
      </w:r>
      <w:r w:rsidRPr="00FB3503" w:rsidR="003E61B2">
        <w:rPr>
          <w:rFonts w:ascii="Times New (W1)" w:hAnsi="Times New (W1)" w:eastAsia="Times New Roman" w:cs="Times New (W1)"/>
          <w:lang w:val="uk-UA"/>
        </w:rPr>
        <w:t xml:space="preserve"> 36, Series A no. 307</w:t>
      </w:r>
      <w:r w:rsidRPr="00FB3503" w:rsidR="003E61B2">
        <w:rPr>
          <w:rFonts w:ascii="Times New (W1)" w:hAnsi="Times New (W1)" w:eastAsia="Times New Roman" w:cs="Times New (W1)"/>
          <w:lang w:val="uk-UA"/>
        </w:rPr>
        <w:noBreakHyphen/>
        <w:t xml:space="preserve">A; </w:t>
      </w:r>
      <w:r w:rsidRPr="00FB3503" w:rsidR="003E61B2">
        <w:rPr>
          <w:rFonts w:ascii="Times New (W1)" w:hAnsi="Times New (W1)" w:eastAsia="Times New Roman" w:cs="Times New (W1)"/>
          <w:i/>
          <w:lang w:val="uk-UA"/>
        </w:rPr>
        <w:t>«</w:t>
      </w:r>
      <w:r w:rsidRPr="00FB3503" w:rsidR="008A15FB">
        <w:rPr>
          <w:rFonts w:ascii="Times New (W1)" w:hAnsi="Times New (W1)" w:eastAsia="Times New Roman" w:cs="Times New (W1)"/>
          <w:i/>
          <w:lang w:val="uk-UA"/>
        </w:rPr>
        <w:t>Джаміль</w:t>
      </w:r>
      <w:r w:rsidRPr="00FB3503" w:rsidR="003E61B2">
        <w:rPr>
          <w:rFonts w:ascii="Times New (W1)" w:hAnsi="Times New (W1)" w:eastAsia="Times New Roman" w:cs="Times New (W1)"/>
          <w:i/>
          <w:lang w:val="uk-UA"/>
        </w:rPr>
        <w:t xml:space="preserve"> проти Франції»</w:t>
      </w:r>
      <w:r w:rsidRPr="00FB3503" w:rsidR="008A15FB">
        <w:rPr>
          <w:rFonts w:ascii="Times New (W1)" w:hAnsi="Times New (W1)" w:eastAsia="Times New Roman" w:cs="Times New (W1)"/>
          <w:i/>
          <w:lang w:val="uk-UA"/>
        </w:rPr>
        <w:t xml:space="preserve"> </w:t>
      </w:r>
      <w:r w:rsidRPr="00FB3503" w:rsidR="008A15FB">
        <w:rPr>
          <w:rFonts w:ascii="Times New (W1)" w:hAnsi="Times New (W1)" w:eastAsia="Times New Roman" w:cs="Times New (W1)"/>
          <w:lang w:val="uk-UA"/>
        </w:rPr>
        <w:t>[</w:t>
      </w:r>
      <w:r w:rsidRPr="00FB3503" w:rsidR="00195C88">
        <w:rPr>
          <w:rFonts w:eastAsia="Times New Roman"/>
          <w:i/>
          <w:lang w:val="en-GB"/>
        </w:rPr>
        <w:t>Jamil</w:t>
      </w:r>
      <w:r w:rsidRPr="00FB3503" w:rsidR="00195C88">
        <w:rPr>
          <w:rFonts w:eastAsia="Times New Roman"/>
          <w:i/>
          <w:lang w:val="uk-UA"/>
        </w:rPr>
        <w:t xml:space="preserve"> </w:t>
      </w:r>
      <w:r w:rsidRPr="00FB3503" w:rsidR="00195C88">
        <w:rPr>
          <w:rFonts w:eastAsia="Times New Roman"/>
          <w:i/>
          <w:lang w:val="en-GB"/>
        </w:rPr>
        <w:t>v</w:t>
      </w:r>
      <w:r w:rsidRPr="00FB3503" w:rsidR="00195C88">
        <w:rPr>
          <w:rFonts w:eastAsia="Times New Roman"/>
          <w:i/>
          <w:lang w:val="uk-UA"/>
        </w:rPr>
        <w:t>.</w:t>
      </w:r>
      <w:r w:rsidRPr="00FB3503" w:rsidR="00195C88">
        <w:rPr>
          <w:rFonts w:eastAsia="Times New Roman"/>
          <w:i/>
          <w:lang w:val="en-GB"/>
        </w:rPr>
        <w:t> France</w:t>
      </w:r>
      <w:r w:rsidRPr="00FB3503" w:rsidR="008A15FB">
        <w:rPr>
          <w:rFonts w:ascii="Times New (W1)" w:hAnsi="Times New (W1)" w:eastAsia="Times New Roman" w:cs="Times New (W1)"/>
          <w:lang w:val="uk-UA"/>
        </w:rPr>
        <w:t xml:space="preserve">] </w:t>
      </w:r>
      <w:r w:rsidRPr="00FB3503" w:rsidR="003E61B2">
        <w:rPr>
          <w:rFonts w:ascii="Times New (W1)" w:hAnsi="Times New (W1)" w:eastAsia="Times New Roman" w:cs="Times New (W1)"/>
          <w:lang w:val="uk-UA"/>
        </w:rPr>
        <w:t xml:space="preserve">від 8 червня 1995 року, </w:t>
      </w:r>
      <w:r w:rsidRPr="00FB3503" w:rsidR="00195C88">
        <w:rPr>
          <w:rFonts w:ascii="Times New (W1)" w:hAnsi="Times New (W1)" w:eastAsia="Times New Roman" w:cs="Times New (W1)"/>
          <w:lang w:val="uk-UA"/>
        </w:rPr>
        <w:t>пункт</w:t>
      </w:r>
      <w:r w:rsidRPr="00FB3503" w:rsidR="003E61B2">
        <w:rPr>
          <w:rFonts w:ascii="Times New (W1)" w:hAnsi="Times New (W1)" w:eastAsia="Times New Roman" w:cs="Times New (W1)"/>
          <w:lang w:val="uk-UA"/>
        </w:rPr>
        <w:t xml:space="preserve"> 35, Series A no. 317</w:t>
      </w:r>
      <w:r w:rsidRPr="00FB3503" w:rsidR="003E61B2">
        <w:rPr>
          <w:rFonts w:ascii="Times New (W1)" w:hAnsi="Times New (W1)" w:eastAsia="Times New Roman" w:cs="Times New (W1)"/>
          <w:lang w:val="uk-UA"/>
        </w:rPr>
        <w:noBreakHyphen/>
        <w:t xml:space="preserve">B; </w:t>
      </w:r>
      <w:r w:rsidRPr="00FB3503" w:rsidR="00195C88">
        <w:rPr>
          <w:i/>
          <w:lang w:val="uk-UA"/>
        </w:rPr>
        <w:t>«Еджер і Зейрек проти Туреччини»</w:t>
      </w:r>
      <w:r w:rsidRPr="00FB3503" w:rsidR="00195C88">
        <w:rPr>
          <w:rFonts w:ascii="Times New (W1)" w:hAnsi="Times New (W1)" w:eastAsia="Times New Roman" w:cs="Times New (W1)"/>
          <w:i/>
          <w:lang w:val="uk-UA"/>
        </w:rPr>
        <w:t xml:space="preserve"> </w:t>
      </w:r>
      <w:r w:rsidRPr="00FB3503" w:rsidR="00195C88">
        <w:rPr>
          <w:rFonts w:ascii="Times New (W1)" w:hAnsi="Times New (W1)" w:eastAsia="Times New Roman" w:cs="Times New (W1)"/>
          <w:lang w:val="uk-UA"/>
        </w:rPr>
        <w:t>[</w:t>
      </w:r>
      <w:r w:rsidRPr="00FB3503" w:rsidR="009B765C">
        <w:rPr>
          <w:rFonts w:eastAsia="Times New Roman"/>
          <w:i/>
          <w:lang w:val="en-GB"/>
        </w:rPr>
        <w:t>Ecer</w:t>
      </w:r>
      <w:r w:rsidRPr="00FB3503" w:rsidR="009B765C">
        <w:rPr>
          <w:rFonts w:eastAsia="Times New Roman"/>
          <w:i/>
          <w:lang w:val="uk-UA"/>
        </w:rPr>
        <w:t xml:space="preserve"> </w:t>
      </w:r>
      <w:r w:rsidRPr="00FB3503" w:rsidR="009B765C">
        <w:rPr>
          <w:rFonts w:eastAsia="Times New Roman"/>
          <w:i/>
          <w:lang w:val="en-GB"/>
        </w:rPr>
        <w:t>and</w:t>
      </w:r>
      <w:r w:rsidRPr="00FB3503" w:rsidR="009B765C">
        <w:rPr>
          <w:rFonts w:eastAsia="Times New Roman"/>
          <w:i/>
          <w:lang w:val="uk-UA"/>
        </w:rPr>
        <w:t xml:space="preserve"> </w:t>
      </w:r>
      <w:r w:rsidRPr="00FB3503" w:rsidR="009B765C">
        <w:rPr>
          <w:rFonts w:eastAsia="Times New Roman"/>
          <w:i/>
          <w:lang w:val="en-GB"/>
        </w:rPr>
        <w:t>Zeyrek</w:t>
      </w:r>
      <w:r w:rsidRPr="00FB3503" w:rsidR="009B765C">
        <w:rPr>
          <w:rFonts w:eastAsia="Times New Roman"/>
          <w:i/>
          <w:lang w:val="uk-UA"/>
        </w:rPr>
        <w:t xml:space="preserve"> </w:t>
      </w:r>
      <w:r w:rsidRPr="00FB3503" w:rsidR="009B765C">
        <w:rPr>
          <w:rFonts w:eastAsia="Times New Roman"/>
          <w:i/>
          <w:lang w:val="en-GB"/>
        </w:rPr>
        <w:t>v</w:t>
      </w:r>
      <w:r w:rsidRPr="00FB3503" w:rsidR="009B765C">
        <w:rPr>
          <w:rFonts w:eastAsia="Times New Roman"/>
          <w:i/>
          <w:lang w:val="uk-UA"/>
        </w:rPr>
        <w:t>.</w:t>
      </w:r>
      <w:r w:rsidRPr="00FB3503" w:rsidR="009B765C">
        <w:rPr>
          <w:rFonts w:eastAsia="Times New Roman"/>
          <w:i/>
          <w:lang w:val="en-GB"/>
        </w:rPr>
        <w:t> Turkey</w:t>
      </w:r>
      <w:r w:rsidRPr="00FB3503" w:rsidR="00195C88">
        <w:rPr>
          <w:rFonts w:ascii="Times New (W1)" w:hAnsi="Times New (W1)" w:eastAsia="Times New Roman" w:cs="Times New (W1)"/>
          <w:lang w:val="uk-UA"/>
        </w:rPr>
        <w:t>]</w:t>
      </w:r>
      <w:r w:rsidRPr="00FB3503" w:rsidR="003E61B2">
        <w:rPr>
          <w:rFonts w:ascii="Times New (W1)" w:hAnsi="Times New (W1)" w:eastAsia="Times New Roman" w:cs="Times New (W1)"/>
          <w:lang w:val="uk-UA"/>
        </w:rPr>
        <w:t xml:space="preserve">, </w:t>
      </w:r>
      <w:r w:rsidRPr="00FB3503" w:rsidR="00195C88">
        <w:rPr>
          <w:rFonts w:ascii="Times New (W1)" w:hAnsi="Times New (W1)" w:eastAsia="Times New Roman" w:cs="Times New (W1)"/>
          <w:lang w:val="uk-UA"/>
        </w:rPr>
        <w:t xml:space="preserve">заяви </w:t>
      </w:r>
      <w:r w:rsidRPr="00FB3503" w:rsidR="003E61B2">
        <w:rPr>
          <w:rFonts w:ascii="Times New (W1)" w:hAnsi="Times New (W1)" w:eastAsia="Times New Roman" w:cs="Times New (W1)"/>
          <w:lang w:val="uk-UA"/>
        </w:rPr>
        <w:t>№</w:t>
      </w:r>
      <w:r w:rsidRPr="00FB3503" w:rsidR="00195C88">
        <w:rPr>
          <w:rFonts w:ascii="Times New (W1)" w:hAnsi="Times New (W1)" w:eastAsia="Times New Roman" w:cs="Times New (W1)"/>
          <w:lang w:val="uk-UA"/>
        </w:rPr>
        <w:t>№</w:t>
      </w:r>
      <w:r w:rsidRPr="00FB3503" w:rsidR="003E61B2">
        <w:rPr>
          <w:rFonts w:ascii="Times New (W1)" w:hAnsi="Times New (W1)" w:eastAsia="Times New Roman" w:cs="Times New (W1)"/>
          <w:lang w:val="uk-UA"/>
        </w:rPr>
        <w:t> </w:t>
      </w:r>
      <w:hyperlink w:tgtFrame="_blank" w:history="1" w:anchor="{&quot;appno&quot;:[&quot;29295/95&quot;]}" r:id="rId13">
        <w:r w:rsidRPr="00FB3503" w:rsidR="003E61B2">
          <w:rPr>
            <w:rFonts w:ascii="Times New (W1)" w:hAnsi="Times New (W1)" w:eastAsia="Times New Roman" w:cs="Times New (W1)"/>
            <w:lang w:val="uk-UA"/>
          </w:rPr>
          <w:t>29295/95</w:t>
        </w:r>
      </w:hyperlink>
      <w:r w:rsidRPr="00FB3503" w:rsidR="003E61B2">
        <w:rPr>
          <w:rFonts w:ascii="Times New (W1)" w:hAnsi="Times New (W1)" w:eastAsia="Times New Roman" w:cs="Times New (W1)"/>
          <w:lang w:val="uk-UA"/>
        </w:rPr>
        <w:t> і </w:t>
      </w:r>
      <w:hyperlink w:tgtFrame="_blank" w:history="1" w:anchor="{&quot;appno&quot;:[&quot;29363/95&quot;]}" r:id="rId14">
        <w:r w:rsidRPr="00FB3503" w:rsidR="003E61B2">
          <w:rPr>
            <w:rFonts w:ascii="Times New (W1)" w:hAnsi="Times New (W1)" w:eastAsia="Times New Roman" w:cs="Times New (W1)"/>
            <w:lang w:val="uk-UA"/>
          </w:rPr>
          <w:t>29363/95</w:t>
        </w:r>
      </w:hyperlink>
      <w:r w:rsidRPr="00FB3503" w:rsidR="003E61B2">
        <w:rPr>
          <w:rFonts w:ascii="Times New (W1)" w:hAnsi="Times New (W1)" w:eastAsia="Times New Roman" w:cs="Times New (W1)"/>
          <w:lang w:val="uk-UA"/>
        </w:rPr>
        <w:t xml:space="preserve">, </w:t>
      </w:r>
      <w:r w:rsidRPr="00FB3503" w:rsidR="00195C88">
        <w:rPr>
          <w:rFonts w:ascii="Times New (W1)" w:hAnsi="Times New (W1)" w:eastAsia="Times New Roman" w:cs="Times New (W1)"/>
          <w:lang w:val="uk-UA"/>
        </w:rPr>
        <w:t>пункт</w:t>
      </w:r>
      <w:r w:rsidRPr="00FB3503" w:rsidR="003E61B2">
        <w:rPr>
          <w:rFonts w:ascii="Times New (W1)" w:hAnsi="Times New (W1)" w:eastAsia="Times New Roman" w:cs="Times New (W1)"/>
          <w:lang w:val="uk-UA"/>
        </w:rPr>
        <w:t xml:space="preserve"> 36, ECHR 2001</w:t>
      </w:r>
      <w:r w:rsidRPr="00FB3503" w:rsidR="003E61B2">
        <w:rPr>
          <w:rFonts w:ascii="Times New (W1)" w:hAnsi="Times New (W1)" w:eastAsia="Times New Roman" w:cs="Times New (W1)"/>
          <w:lang w:val="uk-UA"/>
        </w:rPr>
        <w:noBreakHyphen/>
        <w:t xml:space="preserve">II; та </w:t>
      </w:r>
      <w:r w:rsidRPr="00FB3503" w:rsidR="003E61B2">
        <w:rPr>
          <w:rFonts w:ascii="Times New (W1)" w:hAnsi="Times New (W1)" w:eastAsia="Times New Roman" w:cs="Times New (W1)"/>
          <w:i/>
          <w:lang w:val="uk-UA"/>
        </w:rPr>
        <w:t>«</w:t>
      </w:r>
      <w:r w:rsidRPr="00FB3503" w:rsidR="009B765C">
        <w:rPr>
          <w:rFonts w:ascii="Times New (W1)" w:hAnsi="Times New (W1)" w:eastAsia="Times New Roman" w:cs="Times New (W1)"/>
          <w:i/>
          <w:lang w:val="uk-UA"/>
        </w:rPr>
        <w:t xml:space="preserve">Міхай Тома </w:t>
      </w:r>
      <w:r w:rsidRPr="00FB3503" w:rsidR="003E61B2">
        <w:rPr>
          <w:rFonts w:ascii="Times New (W1)" w:hAnsi="Times New (W1)" w:eastAsia="Times New Roman" w:cs="Times New (W1)"/>
          <w:i/>
          <w:lang w:val="uk-UA"/>
        </w:rPr>
        <w:t>проти Румунії»</w:t>
      </w:r>
      <w:r w:rsidRPr="00FB3503" w:rsidR="009B765C">
        <w:rPr>
          <w:rFonts w:ascii="Times New (W1)" w:hAnsi="Times New (W1)" w:eastAsia="Times New Roman" w:cs="Times New (W1)"/>
          <w:lang w:val="uk-UA"/>
        </w:rPr>
        <w:t xml:space="preserve"> [</w:t>
      </w:r>
      <w:r w:rsidRPr="00FB3503" w:rsidR="004731CB">
        <w:rPr>
          <w:rFonts w:eastAsia="Times New Roman"/>
          <w:i/>
          <w:lang w:val="en-GB"/>
        </w:rPr>
        <w:t>Mihai</w:t>
      </w:r>
      <w:r w:rsidRPr="00FB3503" w:rsidR="004731CB">
        <w:rPr>
          <w:rFonts w:eastAsia="Times New Roman"/>
          <w:i/>
          <w:lang w:val="uk-UA"/>
        </w:rPr>
        <w:t xml:space="preserve"> </w:t>
      </w:r>
      <w:r w:rsidRPr="00FB3503" w:rsidR="004731CB">
        <w:rPr>
          <w:rFonts w:eastAsia="Times New Roman"/>
          <w:i/>
          <w:lang w:val="en-GB"/>
        </w:rPr>
        <w:t>Toma</w:t>
      </w:r>
      <w:r w:rsidRPr="00FB3503" w:rsidR="004731CB">
        <w:rPr>
          <w:rFonts w:eastAsia="Times New Roman"/>
          <w:i/>
          <w:lang w:val="uk-UA"/>
        </w:rPr>
        <w:t xml:space="preserve"> </w:t>
      </w:r>
      <w:r w:rsidRPr="00FB3503" w:rsidR="004731CB">
        <w:rPr>
          <w:rFonts w:eastAsia="Times New Roman"/>
          <w:i/>
          <w:lang w:val="en-GB"/>
        </w:rPr>
        <w:t>v</w:t>
      </w:r>
      <w:r w:rsidRPr="00FB3503" w:rsidR="004731CB">
        <w:rPr>
          <w:rFonts w:eastAsia="Times New Roman"/>
          <w:i/>
          <w:lang w:val="uk-UA"/>
        </w:rPr>
        <w:t xml:space="preserve">. </w:t>
      </w:r>
      <w:r w:rsidRPr="00FB3503" w:rsidR="004731CB">
        <w:rPr>
          <w:rFonts w:eastAsia="Times New Roman"/>
          <w:i/>
          <w:lang w:val="en-GB"/>
        </w:rPr>
        <w:t>Romania</w:t>
      </w:r>
      <w:r w:rsidRPr="00FB3503" w:rsidR="009B765C">
        <w:rPr>
          <w:rFonts w:ascii="Times New (W1)" w:hAnsi="Times New (W1)" w:eastAsia="Times New Roman" w:cs="Times New (W1)"/>
          <w:lang w:val="uk-UA"/>
        </w:rPr>
        <w:t xml:space="preserve">] </w:t>
      </w:r>
      <w:r w:rsidRPr="00FB3503" w:rsidR="00195C88">
        <w:rPr>
          <w:rFonts w:ascii="Times New (W1)" w:hAnsi="Times New (W1)" w:eastAsia="Times New Roman" w:cs="Times New (W1)"/>
          <w:lang w:val="uk-UA"/>
        </w:rPr>
        <w:t xml:space="preserve">від 24 січня 2012 року, заява </w:t>
      </w:r>
      <w:r w:rsidRPr="00FB3503" w:rsidR="003E61B2">
        <w:rPr>
          <w:rFonts w:ascii="Times New (W1)" w:hAnsi="Times New (W1)" w:eastAsia="Times New Roman" w:cs="Times New (W1)"/>
          <w:lang w:val="uk-UA"/>
        </w:rPr>
        <w:t>№ </w:t>
      </w:r>
      <w:hyperlink w:tgtFrame="_blank" w:history="1" w:anchor="{&quot;appno&quot;:[&quot;1051/06&quot;]}" r:id="rId15">
        <w:r w:rsidRPr="00FB3503" w:rsidR="003E61B2">
          <w:rPr>
            <w:rFonts w:ascii="Times New (W1)" w:hAnsi="Times New (W1)" w:eastAsia="Times New Roman" w:cs="Times New (W1)"/>
            <w:lang w:val="uk-UA"/>
          </w:rPr>
          <w:t>1051/06</w:t>
        </w:r>
      </w:hyperlink>
      <w:r w:rsidRPr="00FB3503" w:rsidR="003E61B2">
        <w:rPr>
          <w:rFonts w:ascii="Times New (W1)" w:hAnsi="Times New (W1)" w:eastAsia="Times New Roman" w:cs="Times New (W1)"/>
          <w:lang w:val="uk-UA"/>
        </w:rPr>
        <w:t xml:space="preserve">, </w:t>
      </w:r>
      <w:r w:rsidRPr="00FB3503" w:rsidR="00195C88">
        <w:rPr>
          <w:rFonts w:ascii="Times New (W1)" w:hAnsi="Times New (W1)" w:eastAsia="Times New Roman" w:cs="Times New (W1)"/>
          <w:lang w:val="uk-UA"/>
        </w:rPr>
        <w:t>пункти</w:t>
      </w:r>
      <w:r w:rsidRPr="00FB3503" w:rsidR="003E61B2">
        <w:rPr>
          <w:rFonts w:ascii="Times New (W1)" w:hAnsi="Times New (W1)" w:eastAsia="Times New Roman" w:cs="Times New (W1)"/>
          <w:lang w:val="uk-UA"/>
        </w:rPr>
        <w:t xml:space="preserve"> 26-31). У більш загальному сенсі вона також втілює принцип, що лише закон може визначати злочин і передбачати за нього покарання (nullum crimen, nulla poena sine lege</w:t>
      </w:r>
      <w:r w:rsidRPr="00FB3503" w:rsidR="004731CB">
        <w:rPr>
          <w:rFonts w:ascii="Times New (W1)" w:hAnsi="Times New (W1)" w:eastAsia="Times New Roman" w:cs="Times New (W1)"/>
          <w:lang w:val="uk-UA"/>
        </w:rPr>
        <w:t>) (дивись рішення у</w:t>
      </w:r>
      <w:r w:rsidRPr="00FB3503" w:rsidR="003E61B2">
        <w:rPr>
          <w:rFonts w:ascii="Times New (W1)" w:hAnsi="Times New (W1)" w:eastAsia="Times New Roman" w:cs="Times New (W1)"/>
          <w:lang w:val="uk-UA"/>
        </w:rPr>
        <w:t xml:space="preserve"> справ</w:t>
      </w:r>
      <w:r w:rsidRPr="00FB3503" w:rsidR="004731CB">
        <w:rPr>
          <w:rFonts w:ascii="Times New (W1)" w:hAnsi="Times New (W1)" w:eastAsia="Times New Roman" w:cs="Times New (W1)"/>
          <w:lang w:val="uk-UA"/>
        </w:rPr>
        <w:t>і</w:t>
      </w:r>
      <w:r w:rsidRPr="00FB3503" w:rsidR="003E61B2">
        <w:rPr>
          <w:rFonts w:ascii="Times New (W1)" w:hAnsi="Times New (W1)" w:eastAsia="Times New Roman" w:cs="Times New (W1)"/>
          <w:lang w:val="uk-UA"/>
        </w:rPr>
        <w:t xml:space="preserve"> </w:t>
      </w:r>
      <w:r w:rsidRPr="00FB3503" w:rsidR="003E61B2">
        <w:rPr>
          <w:rFonts w:ascii="Times New (W1)" w:hAnsi="Times New (W1)" w:eastAsia="Times New Roman" w:cs="Times New (W1)"/>
          <w:i/>
          <w:lang w:val="uk-UA"/>
        </w:rPr>
        <w:t>«</w:t>
      </w:r>
      <w:r w:rsidRPr="00FB3503" w:rsidR="004731CB">
        <w:rPr>
          <w:rFonts w:ascii="Times New (W1)" w:hAnsi="Times New (W1)" w:eastAsia="Times New Roman" w:cs="Times New (W1)"/>
          <w:i/>
          <w:lang w:val="uk-UA"/>
        </w:rPr>
        <w:t xml:space="preserve">Коккінакіс </w:t>
      </w:r>
      <w:r w:rsidRPr="00FB3503" w:rsidR="003E61B2">
        <w:rPr>
          <w:rFonts w:ascii="Times New (W1)" w:hAnsi="Times New (W1)" w:eastAsia="Times New Roman" w:cs="Times New (W1)"/>
          <w:i/>
          <w:lang w:val="uk-UA"/>
        </w:rPr>
        <w:t>проти Греції»</w:t>
      </w:r>
      <w:r w:rsidRPr="00FB3503" w:rsidR="004731CB">
        <w:rPr>
          <w:rFonts w:ascii="Times New (W1)" w:hAnsi="Times New (W1)" w:eastAsia="Times New Roman" w:cs="Times New (W1)"/>
          <w:lang w:val="uk-UA"/>
        </w:rPr>
        <w:t xml:space="preserve"> [</w:t>
      </w:r>
      <w:r w:rsidRPr="00FB3503" w:rsidR="001334C3">
        <w:rPr>
          <w:rFonts w:eastAsia="Times New Roman"/>
          <w:i/>
          <w:iCs/>
          <w:lang w:val="en-GB"/>
        </w:rPr>
        <w:t>Kokkinakis</w:t>
      </w:r>
      <w:r w:rsidRPr="00FB3503" w:rsidR="001334C3">
        <w:rPr>
          <w:rFonts w:eastAsia="Times New Roman"/>
          <w:i/>
          <w:iCs/>
          <w:lang w:val="uk-UA"/>
        </w:rPr>
        <w:t xml:space="preserve"> </w:t>
      </w:r>
      <w:r w:rsidRPr="00FB3503" w:rsidR="001334C3">
        <w:rPr>
          <w:rFonts w:eastAsia="Times New Roman"/>
          <w:i/>
          <w:iCs/>
          <w:lang w:val="en-GB"/>
        </w:rPr>
        <w:t>v</w:t>
      </w:r>
      <w:r w:rsidRPr="00FB3503" w:rsidR="001334C3">
        <w:rPr>
          <w:rFonts w:eastAsia="Times New Roman"/>
          <w:i/>
          <w:iCs/>
          <w:lang w:val="uk-UA"/>
        </w:rPr>
        <w:t xml:space="preserve">. </w:t>
      </w:r>
      <w:r w:rsidRPr="00FB3503" w:rsidR="001334C3">
        <w:rPr>
          <w:rFonts w:eastAsia="Times New Roman"/>
          <w:i/>
          <w:iCs/>
          <w:lang w:val="en-GB"/>
        </w:rPr>
        <w:t>Greece</w:t>
      </w:r>
      <w:r w:rsidRPr="00FB3503" w:rsidR="004731CB">
        <w:rPr>
          <w:rFonts w:ascii="Times New (W1)" w:hAnsi="Times New (W1)" w:eastAsia="Times New Roman" w:cs="Times New (W1)"/>
          <w:lang w:val="uk-UA"/>
        </w:rPr>
        <w:t>]</w:t>
      </w:r>
      <w:r w:rsidRPr="00FB3503" w:rsidR="003E61B2">
        <w:rPr>
          <w:rFonts w:ascii="Times New (W1)" w:hAnsi="Times New (W1)" w:eastAsia="Times New Roman" w:cs="Times New (W1)"/>
          <w:lang w:val="uk-UA"/>
        </w:rPr>
        <w:t xml:space="preserve"> від 25 травня 1993 року, </w:t>
      </w:r>
      <w:r w:rsidRPr="00FB3503" w:rsidR="004731CB">
        <w:rPr>
          <w:rFonts w:ascii="Times New (W1)" w:hAnsi="Times New (W1)" w:eastAsia="Times New Roman" w:cs="Times New (W1)"/>
          <w:lang w:val="uk-UA"/>
        </w:rPr>
        <w:t>пункт</w:t>
      </w:r>
      <w:r w:rsidRPr="00FB3503" w:rsidR="003E61B2">
        <w:rPr>
          <w:rFonts w:ascii="Times New (W1)" w:hAnsi="Times New (W1)" w:eastAsia="Times New Roman" w:cs="Times New (W1)"/>
          <w:lang w:val="uk-UA"/>
        </w:rPr>
        <w:t xml:space="preserve"> 52, Series A no. 260-A). У той час як вона забороняє, зокрема, поширення сфери існуючих злочинів на дії, які раніше не були кримінальними злочинами, вона також встановлює принцип, що кримінальне законодавство не повинне широко тлумачитися на шкоду обвинуваченому, наприклад за аналогією (див</w:t>
      </w:r>
      <w:r w:rsidRPr="00FB3503" w:rsidR="00983272">
        <w:rPr>
          <w:rFonts w:ascii="Times New (W1)" w:hAnsi="Times New (W1)" w:eastAsia="Times New Roman" w:cs="Times New (W1)"/>
          <w:lang w:val="uk-UA"/>
        </w:rPr>
        <w:t>ись рішення у</w:t>
      </w:r>
      <w:r w:rsidRPr="00FB3503" w:rsidR="003E61B2">
        <w:rPr>
          <w:rFonts w:ascii="Times New (W1)" w:hAnsi="Times New (W1)" w:eastAsia="Times New Roman" w:cs="Times New (W1)"/>
          <w:lang w:val="uk-UA"/>
        </w:rPr>
        <w:t xml:space="preserve"> справ</w:t>
      </w:r>
      <w:r w:rsidRPr="00FB3503" w:rsidR="00983272">
        <w:rPr>
          <w:rFonts w:ascii="Times New (W1)" w:hAnsi="Times New (W1)" w:eastAsia="Times New Roman" w:cs="Times New (W1)"/>
          <w:lang w:val="uk-UA"/>
        </w:rPr>
        <w:t>і</w:t>
      </w:r>
      <w:r w:rsidRPr="00FB3503" w:rsidR="003E61B2">
        <w:rPr>
          <w:rFonts w:ascii="Times New (W1)" w:hAnsi="Times New (W1)" w:eastAsia="Times New Roman" w:cs="Times New (W1)"/>
          <w:lang w:val="uk-UA"/>
        </w:rPr>
        <w:t xml:space="preserve"> </w:t>
      </w:r>
      <w:r w:rsidRPr="00FB3503" w:rsidR="003E61B2">
        <w:rPr>
          <w:rFonts w:ascii="Times New (W1)" w:hAnsi="Times New (W1)" w:eastAsia="Times New Roman" w:cs="Times New (W1)"/>
          <w:i/>
          <w:lang w:val="uk-UA"/>
        </w:rPr>
        <w:t>«</w:t>
      </w:r>
      <w:r w:rsidRPr="00FB3503" w:rsidR="00983272">
        <w:rPr>
          <w:rFonts w:ascii="Times New (W1)" w:hAnsi="Times New (W1)" w:eastAsia="Times New Roman" w:cs="Times New (W1)"/>
          <w:i/>
          <w:lang w:val="uk-UA"/>
        </w:rPr>
        <w:t>Коем</w:t>
      </w:r>
      <w:r w:rsidRPr="00FB3503" w:rsidR="003E61B2">
        <w:rPr>
          <w:rFonts w:ascii="Times New (W1)" w:hAnsi="Times New (W1)" w:eastAsia="Times New Roman" w:cs="Times New (W1)"/>
          <w:i/>
          <w:lang w:val="uk-UA"/>
        </w:rPr>
        <w:t> та інші проти Бельгії»</w:t>
      </w:r>
      <w:r w:rsidRPr="00FB3503" w:rsidR="00DF4012">
        <w:rPr>
          <w:rFonts w:ascii="Times New (W1)" w:hAnsi="Times New (W1)" w:eastAsia="Times New Roman" w:cs="Times New (W1)"/>
          <w:i/>
          <w:lang w:val="uk-UA"/>
        </w:rPr>
        <w:t xml:space="preserve"> </w:t>
      </w:r>
      <w:r w:rsidRPr="00FB3503" w:rsidR="00DF4012">
        <w:rPr>
          <w:rFonts w:eastAsia="Times New Roman"/>
          <w:iCs/>
          <w:lang w:val="uk-UA"/>
        </w:rPr>
        <w:t>[</w:t>
      </w:r>
      <w:r w:rsidRPr="00FB3503" w:rsidR="00DF4012">
        <w:rPr>
          <w:rFonts w:eastAsia="Times New Roman"/>
          <w:i/>
          <w:iCs/>
          <w:lang w:val="en-GB"/>
        </w:rPr>
        <w:t>Co</w:t>
      </w:r>
      <w:r w:rsidRPr="00FB3503" w:rsidR="00DF4012">
        <w:rPr>
          <w:rFonts w:eastAsia="Times New Roman"/>
          <w:i/>
          <w:iCs/>
          <w:lang w:val="uk-UA"/>
        </w:rPr>
        <w:t>ë</w:t>
      </w:r>
      <w:r w:rsidRPr="00FB3503" w:rsidR="00DF4012">
        <w:rPr>
          <w:rFonts w:eastAsia="Times New Roman"/>
          <w:i/>
          <w:iCs/>
          <w:lang w:val="en-GB"/>
        </w:rPr>
        <w:t>me</w:t>
      </w:r>
      <w:r w:rsidRPr="00FB3503" w:rsidR="00DF4012">
        <w:rPr>
          <w:rFonts w:eastAsia="Times New Roman"/>
          <w:i/>
          <w:iCs/>
          <w:lang w:val="uk-UA"/>
        </w:rPr>
        <w:t xml:space="preserve"> </w:t>
      </w:r>
      <w:r w:rsidRPr="00FB3503" w:rsidR="00DF4012">
        <w:rPr>
          <w:rFonts w:eastAsia="Times New Roman"/>
          <w:i/>
          <w:iCs/>
          <w:lang w:val="en-GB"/>
        </w:rPr>
        <w:t>and</w:t>
      </w:r>
      <w:r w:rsidRPr="00FB3503" w:rsidR="00DF4012">
        <w:rPr>
          <w:rFonts w:eastAsia="Times New Roman"/>
          <w:i/>
          <w:iCs/>
          <w:lang w:val="uk-UA"/>
        </w:rPr>
        <w:t xml:space="preserve"> </w:t>
      </w:r>
      <w:r w:rsidRPr="00FB3503" w:rsidR="00DF4012">
        <w:rPr>
          <w:rFonts w:eastAsia="Times New Roman"/>
          <w:i/>
          <w:iCs/>
          <w:lang w:val="en-GB"/>
        </w:rPr>
        <w:t>Others</w:t>
      </w:r>
      <w:r w:rsidRPr="00FB3503" w:rsidR="00DF4012">
        <w:rPr>
          <w:rFonts w:eastAsia="Times New Roman"/>
          <w:i/>
          <w:iCs/>
          <w:lang w:val="uk-UA"/>
        </w:rPr>
        <w:t xml:space="preserve"> </w:t>
      </w:r>
      <w:r w:rsidRPr="00FB3503" w:rsidR="00DF4012">
        <w:rPr>
          <w:rFonts w:eastAsia="Times New Roman"/>
          <w:i/>
          <w:iCs/>
          <w:lang w:val="en-GB"/>
        </w:rPr>
        <w:t>v</w:t>
      </w:r>
      <w:r w:rsidRPr="00FB3503" w:rsidR="00DF4012">
        <w:rPr>
          <w:rFonts w:eastAsia="Times New Roman"/>
          <w:i/>
          <w:iCs/>
          <w:lang w:val="uk-UA"/>
        </w:rPr>
        <w:t xml:space="preserve">. </w:t>
      </w:r>
      <w:r w:rsidRPr="00FB3503" w:rsidR="00DF4012">
        <w:rPr>
          <w:rFonts w:eastAsia="Times New Roman"/>
          <w:i/>
          <w:iCs/>
          <w:lang w:val="en-GB"/>
        </w:rPr>
        <w:t>Belgium</w:t>
      </w:r>
      <w:r w:rsidRPr="00FB3503" w:rsidR="00DF4012">
        <w:rPr>
          <w:rFonts w:eastAsia="Times New Roman"/>
          <w:iCs/>
          <w:lang w:val="uk-UA"/>
        </w:rPr>
        <w:t xml:space="preserve">], </w:t>
      </w:r>
      <w:r w:rsidRPr="00FB3503" w:rsidR="00DF4012">
        <w:rPr>
          <w:rFonts w:ascii="Times New (W1)" w:hAnsi="Times New (W1)" w:eastAsia="Times New Roman" w:cs="Times New (W1)"/>
          <w:lang w:val="uk-UA"/>
        </w:rPr>
        <w:t xml:space="preserve">заяви №№ </w:t>
      </w:r>
      <w:hyperlink w:tgtFrame="_blank" w:history="1" w:anchor="{&quot;appno&quot;:[&quot;32492/96&quot;]}" r:id="rId16">
        <w:r w:rsidRPr="00FB3503" w:rsidR="00DF4012">
          <w:rPr>
            <w:rFonts w:ascii="Times New (W1)" w:hAnsi="Times New (W1)" w:eastAsia="Times New Roman" w:cs="Times New (W1)"/>
            <w:lang w:val="uk-UA"/>
          </w:rPr>
          <w:t>32492/96</w:t>
        </w:r>
      </w:hyperlink>
      <w:r w:rsidRPr="00FB3503" w:rsidR="00DF4012">
        <w:rPr>
          <w:rFonts w:ascii="Times New (W1)" w:hAnsi="Times New (W1)" w:eastAsia="Times New Roman" w:cs="Times New (W1)"/>
          <w:lang w:val="uk-UA"/>
        </w:rPr>
        <w:t>, </w:t>
      </w:r>
      <w:hyperlink w:tgtFrame="_blank" w:history="1" w:anchor="{&quot;appno&quot;:[&quot;32547/96&quot;]}" r:id="rId17">
        <w:r w:rsidRPr="00FB3503" w:rsidR="00DF4012">
          <w:rPr>
            <w:rFonts w:ascii="Times New (W1)" w:hAnsi="Times New (W1)" w:eastAsia="Times New Roman" w:cs="Times New (W1)"/>
            <w:lang w:val="uk-UA"/>
          </w:rPr>
          <w:t>32547/96</w:t>
        </w:r>
      </w:hyperlink>
      <w:r w:rsidRPr="00FB3503" w:rsidR="00DF4012">
        <w:rPr>
          <w:rFonts w:ascii="Times New (W1)" w:hAnsi="Times New (W1)" w:eastAsia="Times New Roman" w:cs="Times New (W1)"/>
          <w:lang w:val="uk-UA"/>
        </w:rPr>
        <w:t>, </w:t>
      </w:r>
      <w:hyperlink w:tgtFrame="_blank" w:history="1" w:anchor="{&quot;appno&quot;:[&quot;32548/96&quot;]}" r:id="rId18">
        <w:r w:rsidRPr="00FB3503" w:rsidR="00DF4012">
          <w:rPr>
            <w:rFonts w:ascii="Times New (W1)" w:hAnsi="Times New (W1)" w:eastAsia="Times New Roman" w:cs="Times New (W1)"/>
            <w:lang w:val="uk-UA"/>
          </w:rPr>
          <w:t>32548/96</w:t>
        </w:r>
      </w:hyperlink>
      <w:r w:rsidRPr="00FB3503" w:rsidR="00DF4012">
        <w:rPr>
          <w:rFonts w:ascii="Times New (W1)" w:hAnsi="Times New (W1)" w:eastAsia="Times New Roman" w:cs="Times New (W1)"/>
          <w:lang w:val="uk-UA"/>
        </w:rPr>
        <w:t xml:space="preserve">, </w:t>
      </w:r>
      <w:hyperlink w:tgtFrame="_blank" w:history="1" w:anchor="{&quot;appno&quot;:[&quot;33209/96&quot;]}" r:id="rId19">
        <w:r w:rsidRPr="00FB3503" w:rsidR="00DF4012">
          <w:rPr>
            <w:rFonts w:ascii="Times New (W1)" w:hAnsi="Times New (W1)" w:eastAsia="Times New Roman" w:cs="Times New (W1)"/>
            <w:lang w:val="uk-UA"/>
          </w:rPr>
          <w:t>33209/96</w:t>
        </w:r>
      </w:hyperlink>
      <w:r w:rsidRPr="00FB3503" w:rsidR="00DF4012">
        <w:rPr>
          <w:rFonts w:ascii="Times New (W1)" w:hAnsi="Times New (W1)" w:eastAsia="Times New Roman" w:cs="Times New (W1)"/>
          <w:lang w:val="uk-UA"/>
        </w:rPr>
        <w:t> і </w:t>
      </w:r>
      <w:hyperlink w:tgtFrame="_blank" w:history="1" w:anchor="{&quot;appno&quot;:[&quot;33210/96&quot;]}" r:id="rId20">
        <w:r w:rsidRPr="00FB3503" w:rsidR="00DF4012">
          <w:rPr>
            <w:rFonts w:ascii="Times New (W1)" w:hAnsi="Times New (W1)" w:eastAsia="Times New Roman" w:cs="Times New (W1)"/>
            <w:lang w:val="uk-UA"/>
          </w:rPr>
          <w:t>33210/96</w:t>
        </w:r>
      </w:hyperlink>
      <w:r w:rsidRPr="00FB3503" w:rsidR="00DF4012">
        <w:rPr>
          <w:rFonts w:ascii="Times New (W1)" w:hAnsi="Times New (W1)" w:eastAsia="Times New Roman" w:cs="Times New (W1)"/>
          <w:lang w:val="uk-UA"/>
        </w:rPr>
        <w:t xml:space="preserve">, </w:t>
      </w:r>
      <w:r w:rsidRPr="00FB3503" w:rsidR="00983272">
        <w:rPr>
          <w:rFonts w:ascii="Times New (W1)" w:hAnsi="Times New (W1)" w:eastAsia="Times New Roman" w:cs="Times New (W1)"/>
          <w:lang w:val="uk-UA"/>
        </w:rPr>
        <w:t>пункт</w:t>
      </w:r>
      <w:r w:rsidRPr="00FB3503" w:rsidR="003E61B2">
        <w:rPr>
          <w:rFonts w:ascii="Times New (W1)" w:hAnsi="Times New (W1)" w:eastAsia="Times New Roman" w:cs="Times New (W1)"/>
          <w:lang w:val="uk-UA"/>
        </w:rPr>
        <w:t xml:space="preserve"> 145, ECHR 2000-VII; </w:t>
      </w:r>
      <w:r w:rsidRPr="00FB3503" w:rsidR="00DF4012">
        <w:rPr>
          <w:rFonts w:ascii="Times New (W1)" w:hAnsi="Times New (W1)" w:eastAsia="Times New Roman" w:cs="Times New (W1)"/>
          <w:lang w:val="uk-UA"/>
        </w:rPr>
        <w:t xml:space="preserve">для </w:t>
      </w:r>
      <w:r w:rsidRPr="00FB3503" w:rsidR="003E61B2">
        <w:rPr>
          <w:rFonts w:ascii="Times New (W1)" w:hAnsi="Times New (W1)" w:eastAsia="Times New Roman" w:cs="Times New (W1)"/>
          <w:lang w:val="uk-UA"/>
        </w:rPr>
        <w:t>приклад</w:t>
      </w:r>
      <w:r w:rsidRPr="00FB3503" w:rsidR="00DF4012">
        <w:rPr>
          <w:rFonts w:ascii="Times New (W1)" w:hAnsi="Times New (W1)" w:eastAsia="Times New Roman" w:cs="Times New (W1)"/>
          <w:lang w:val="uk-UA"/>
        </w:rPr>
        <w:t>у</w:t>
      </w:r>
      <w:r w:rsidRPr="00FB3503" w:rsidR="003E61B2">
        <w:rPr>
          <w:rFonts w:ascii="Times New (W1)" w:hAnsi="Times New (W1)" w:eastAsia="Times New Roman" w:cs="Times New (W1)"/>
          <w:lang w:val="uk-UA"/>
        </w:rPr>
        <w:t xml:space="preserve"> застосування покарання за аналогією див</w:t>
      </w:r>
      <w:r w:rsidRPr="00FB3503" w:rsidR="0040065A">
        <w:rPr>
          <w:rFonts w:ascii="Times New (W1)" w:hAnsi="Times New (W1)" w:eastAsia="Times New Roman" w:cs="Times New (W1)"/>
          <w:lang w:val="uk-UA"/>
        </w:rPr>
        <w:t xml:space="preserve">ись рішення </w:t>
      </w:r>
      <w:r w:rsidRPr="00FB3503" w:rsidR="003E61B2">
        <w:rPr>
          <w:rFonts w:ascii="Times New (W1)" w:hAnsi="Times New (W1)" w:eastAsia="Times New Roman" w:cs="Times New (W1)"/>
          <w:lang w:val="uk-UA"/>
        </w:rPr>
        <w:t xml:space="preserve">у справі </w:t>
      </w:r>
      <w:r w:rsidRPr="00FB3503" w:rsidR="003E61B2">
        <w:rPr>
          <w:rFonts w:ascii="Times New (W1)" w:hAnsi="Times New (W1)" w:eastAsia="Times New Roman" w:cs="Times New (W1)"/>
          <w:i/>
          <w:lang w:val="uk-UA"/>
        </w:rPr>
        <w:t>«</w:t>
      </w:r>
      <w:r w:rsidRPr="00FB3503" w:rsidR="00D80FD8">
        <w:rPr>
          <w:rFonts w:ascii="Times New (W1)" w:hAnsi="Times New (W1)" w:eastAsia="Times New Roman" w:cs="Times New (W1)"/>
          <w:i/>
          <w:lang w:val="uk-UA"/>
        </w:rPr>
        <w:t>Баская та Окчуоглу </w:t>
      </w:r>
      <w:r w:rsidRPr="00FB3503" w:rsidR="003E61B2">
        <w:rPr>
          <w:rFonts w:ascii="Times New (W1)" w:hAnsi="Times New (W1)" w:eastAsia="Times New Roman" w:cs="Times New (W1)"/>
          <w:i/>
          <w:lang w:val="uk-UA"/>
        </w:rPr>
        <w:t xml:space="preserve"> проти Туреччини»</w:t>
      </w:r>
      <w:r w:rsidRPr="00FB3503" w:rsidR="003E61B2">
        <w:rPr>
          <w:rFonts w:ascii="Times New (W1)" w:hAnsi="Times New (W1)" w:eastAsia="Times New Roman" w:cs="Times New (W1)"/>
          <w:lang w:val="uk-UA"/>
        </w:rPr>
        <w:t xml:space="preserve"> </w:t>
      </w:r>
      <w:r w:rsidRPr="00FB3503" w:rsidR="00D80FD8">
        <w:rPr>
          <w:rFonts w:ascii="Times New (W1)" w:hAnsi="Times New (W1)" w:eastAsia="Times New Roman" w:cs="Times New (W1)"/>
          <w:lang w:val="uk-UA"/>
        </w:rPr>
        <w:t>[</w:t>
      </w:r>
      <w:r w:rsidRPr="00FB3503" w:rsidR="00D80FD8">
        <w:rPr>
          <w:rFonts w:eastAsia="Times New Roman"/>
          <w:i/>
          <w:lang w:val="en-GB"/>
        </w:rPr>
        <w:t>Ba</w:t>
      </w:r>
      <w:r w:rsidRPr="00FB3503" w:rsidR="00D80FD8">
        <w:rPr>
          <w:rFonts w:eastAsia="Times New Roman"/>
          <w:i/>
          <w:lang w:val="uk-UA"/>
        </w:rPr>
        <w:t>ş</w:t>
      </w:r>
      <w:r w:rsidRPr="00FB3503" w:rsidR="00D80FD8">
        <w:rPr>
          <w:rFonts w:eastAsia="Times New Roman"/>
          <w:i/>
          <w:lang w:val="en-GB"/>
        </w:rPr>
        <w:t>kaya</w:t>
      </w:r>
      <w:r w:rsidRPr="00FB3503" w:rsidR="00D80FD8">
        <w:rPr>
          <w:rFonts w:eastAsia="Times New Roman"/>
          <w:i/>
          <w:lang w:val="uk-UA"/>
        </w:rPr>
        <w:t xml:space="preserve"> </w:t>
      </w:r>
      <w:r w:rsidRPr="00FB3503" w:rsidR="00D80FD8">
        <w:rPr>
          <w:rFonts w:eastAsia="Times New Roman"/>
          <w:i/>
          <w:lang w:val="en-GB"/>
        </w:rPr>
        <w:t>and</w:t>
      </w:r>
      <w:r w:rsidRPr="00FB3503" w:rsidR="00D80FD8">
        <w:rPr>
          <w:rFonts w:eastAsia="Times New Roman"/>
          <w:i/>
          <w:lang w:val="uk-UA"/>
        </w:rPr>
        <w:t xml:space="preserve"> </w:t>
      </w:r>
      <w:r w:rsidRPr="00FB3503" w:rsidR="00D80FD8">
        <w:rPr>
          <w:rFonts w:eastAsia="Times New Roman"/>
          <w:i/>
          <w:lang w:val="en-GB"/>
        </w:rPr>
        <w:t>Ok</w:t>
      </w:r>
      <w:r w:rsidRPr="00FB3503" w:rsidR="00D80FD8">
        <w:rPr>
          <w:rFonts w:eastAsia="Times New Roman"/>
          <w:i/>
          <w:lang w:val="uk-UA"/>
        </w:rPr>
        <w:t>ç</w:t>
      </w:r>
      <w:r w:rsidRPr="00FB3503" w:rsidR="00D80FD8">
        <w:rPr>
          <w:rFonts w:eastAsia="Times New Roman"/>
          <w:i/>
          <w:lang w:val="en-GB"/>
        </w:rPr>
        <w:t>uo</w:t>
      </w:r>
      <w:r w:rsidRPr="00FB3503" w:rsidR="00D80FD8">
        <w:rPr>
          <w:rFonts w:eastAsia="Times New Roman"/>
          <w:i/>
          <w:lang w:val="uk-UA"/>
        </w:rPr>
        <w:t>ğ</w:t>
      </w:r>
      <w:r w:rsidRPr="00FB3503" w:rsidR="00D80FD8">
        <w:rPr>
          <w:rFonts w:eastAsia="Times New Roman"/>
          <w:i/>
          <w:lang w:val="en-GB"/>
        </w:rPr>
        <w:t>lu</w:t>
      </w:r>
      <w:r w:rsidRPr="00FB3503" w:rsidR="00D80FD8">
        <w:rPr>
          <w:rFonts w:eastAsia="Times New Roman"/>
          <w:i/>
          <w:lang w:val="uk-UA"/>
        </w:rPr>
        <w:t xml:space="preserve"> </w:t>
      </w:r>
      <w:r w:rsidRPr="00FB3503" w:rsidR="00D80FD8">
        <w:rPr>
          <w:rFonts w:eastAsia="Times New Roman"/>
          <w:i/>
          <w:lang w:val="en-GB"/>
        </w:rPr>
        <w:t>v</w:t>
      </w:r>
      <w:r w:rsidRPr="00FB3503" w:rsidR="00D80FD8">
        <w:rPr>
          <w:rFonts w:eastAsia="Times New Roman"/>
          <w:i/>
          <w:lang w:val="uk-UA"/>
        </w:rPr>
        <w:t xml:space="preserve">. </w:t>
      </w:r>
      <w:r w:rsidRPr="00FB3503" w:rsidR="00D80FD8">
        <w:rPr>
          <w:rFonts w:eastAsia="Times New Roman"/>
          <w:i/>
          <w:lang w:val="en-GB"/>
        </w:rPr>
        <w:t>Turkey</w:t>
      </w:r>
      <w:r w:rsidRPr="00FB3503" w:rsidR="00D80FD8">
        <w:rPr>
          <w:rFonts w:ascii="Times New (W1)" w:hAnsi="Times New (W1)" w:eastAsia="Times New Roman" w:cs="Times New (W1)"/>
          <w:lang w:val="uk-UA"/>
        </w:rPr>
        <w:t xml:space="preserve">] </w:t>
      </w:r>
      <w:r w:rsidRPr="00FB3503" w:rsidR="003E61B2">
        <w:rPr>
          <w:rFonts w:ascii="Times New (W1)" w:hAnsi="Times New (W1)" w:eastAsia="Times New Roman" w:cs="Times New (W1)"/>
          <w:lang w:val="uk-UA"/>
        </w:rPr>
        <w:t>[В</w:t>
      </w:r>
      <w:r w:rsidRPr="00FB3503" w:rsidR="0040065A">
        <w:rPr>
          <w:rFonts w:ascii="Times New (W1)" w:hAnsi="Times New (W1)" w:eastAsia="Times New Roman" w:cs="Times New (W1)"/>
          <w:lang w:val="uk-UA"/>
        </w:rPr>
        <w:t xml:space="preserve">елика </w:t>
      </w:r>
      <w:r w:rsidRPr="00FB3503" w:rsidR="003E61B2">
        <w:rPr>
          <w:rFonts w:ascii="Times New (W1)" w:hAnsi="Times New (W1)" w:eastAsia="Times New Roman" w:cs="Times New (W1)"/>
          <w:lang w:val="uk-UA"/>
        </w:rPr>
        <w:t>П</w:t>
      </w:r>
      <w:r w:rsidRPr="00FB3503" w:rsidR="0040065A">
        <w:rPr>
          <w:rFonts w:ascii="Times New (W1)" w:hAnsi="Times New (W1)" w:eastAsia="Times New Roman" w:cs="Times New (W1)"/>
          <w:lang w:val="uk-UA"/>
        </w:rPr>
        <w:t>алата</w:t>
      </w:r>
      <w:r w:rsidRPr="00FB3503" w:rsidR="00B85C8C">
        <w:rPr>
          <w:rFonts w:ascii="Times New (W1)" w:hAnsi="Times New (W1)" w:eastAsia="Times New Roman" w:cs="Times New (W1)"/>
          <w:lang w:val="uk-UA"/>
        </w:rPr>
        <w:t xml:space="preserve">], </w:t>
      </w:r>
      <w:r w:rsidRPr="00FB3503" w:rsidR="0040065A">
        <w:rPr>
          <w:rFonts w:ascii="Times New (W1)" w:hAnsi="Times New (W1)" w:eastAsia="Times New Roman" w:cs="Times New (W1)"/>
          <w:lang w:val="uk-UA"/>
        </w:rPr>
        <w:t>заяви</w:t>
      </w:r>
      <w:r w:rsidRPr="00FB3503" w:rsidR="00B85C8C">
        <w:rPr>
          <w:rFonts w:ascii="Times New (W1)" w:hAnsi="Times New (W1)" w:eastAsia="Times New Roman" w:cs="Times New (W1)"/>
          <w:lang w:val="uk-UA"/>
        </w:rPr>
        <w:t xml:space="preserve"> №№</w:t>
      </w:r>
      <w:r w:rsidRPr="00FB3503" w:rsidR="0040065A">
        <w:rPr>
          <w:rFonts w:ascii="Times New (W1)" w:hAnsi="Times New (W1)" w:eastAsia="Times New Roman" w:cs="Times New (W1)"/>
          <w:lang w:val="uk-UA"/>
        </w:rPr>
        <w:t xml:space="preserve"> </w:t>
      </w:r>
      <w:hyperlink w:tgtFrame="_blank" w:history="1" w:anchor="{&quot;appno&quot;:[&quot;23536/94&quot;]}" r:id="rId21">
        <w:r w:rsidRPr="00FB3503" w:rsidR="003E61B2">
          <w:rPr>
            <w:rFonts w:ascii="Times New (W1)" w:hAnsi="Times New (W1)" w:eastAsia="Times New Roman" w:cs="Times New (W1)"/>
            <w:lang w:val="uk-UA"/>
          </w:rPr>
          <w:t>23536/94</w:t>
        </w:r>
      </w:hyperlink>
      <w:r w:rsidRPr="00FB3503" w:rsidR="003E61B2">
        <w:rPr>
          <w:rFonts w:ascii="Times New (W1)" w:hAnsi="Times New (W1)" w:eastAsia="Times New Roman" w:cs="Times New (W1)"/>
          <w:lang w:val="uk-UA"/>
        </w:rPr>
        <w:t> і </w:t>
      </w:r>
      <w:hyperlink w:tgtFrame="_blank" w:history="1" w:anchor="{&quot;appno&quot;:[&quot;24408/94&quot;]}" r:id="rId22">
        <w:r w:rsidRPr="00FB3503" w:rsidR="003E61B2">
          <w:rPr>
            <w:rFonts w:ascii="Times New (W1)" w:hAnsi="Times New (W1)" w:eastAsia="Times New Roman" w:cs="Times New (W1)"/>
            <w:lang w:val="uk-UA"/>
          </w:rPr>
          <w:t>24408/94</w:t>
        </w:r>
      </w:hyperlink>
      <w:r w:rsidRPr="00FB3503" w:rsidR="00BD01DF">
        <w:rPr>
          <w:rFonts w:ascii="Times New (W1)" w:hAnsi="Times New (W1)" w:eastAsia="Times New Roman" w:cs="Times New (W1)"/>
          <w:lang w:val="uk-UA"/>
        </w:rPr>
        <w:t>, пункти</w:t>
      </w:r>
      <w:r w:rsidRPr="00FB3503" w:rsidR="003E61B2">
        <w:rPr>
          <w:rFonts w:ascii="Times New (W1)" w:hAnsi="Times New (W1)" w:eastAsia="Times New Roman" w:cs="Times New (W1)"/>
          <w:lang w:val="uk-UA"/>
        </w:rPr>
        <w:t xml:space="preserve"> 42-43, ECHR 1999-IV)</w:t>
      </w:r>
      <w:r w:rsidRPr="00FB3503" w:rsidR="00D80FD8">
        <w:rPr>
          <w:rFonts w:ascii="Times New (W1)" w:hAnsi="Times New (W1)" w:eastAsia="Times New Roman" w:cs="Times New (W1)"/>
          <w:lang w:val="uk-UA"/>
        </w:rPr>
        <w:t>.</w:t>
      </w:r>
    </w:p>
    <w:p w:rsidRPr="00FB3503" w:rsidR="000719D8" w:rsidP="00FB3503" w:rsidRDefault="0093514B">
      <w:pPr>
        <w:pStyle w:val="ECHRParaQuote"/>
        <w:rPr>
          <w:rFonts w:eastAsia="Times New Roman"/>
          <w:lang w:val="uk-UA"/>
        </w:rPr>
      </w:pPr>
      <w:r w:rsidRPr="00FB3503">
        <w:rPr>
          <w:rFonts w:eastAsia="Times New Roman"/>
          <w:lang w:val="ru-RU"/>
        </w:rPr>
        <w:t>79.</w:t>
      </w:r>
      <w:r w:rsidRPr="00FB3503" w:rsidR="000C5BCE">
        <w:rPr>
          <w:rFonts w:ascii="Times New (W1)" w:hAnsi="Times New (W1)" w:eastAsia="Times New Roman" w:cs="Times New (W1)"/>
          <w:lang w:val="uk-UA"/>
        </w:rPr>
        <w:t xml:space="preserve"> Звідси випливає, що злочини та відповідні покарання повинні бути чітко визначені законом. Ця вимога виконується тоді, коли особа може знати з формулювання відповідного положення - в разі необхідності, за допомогою його тлумачення судами і після отримання відповідної юридичної консультації, - які дії чи бездіяльність будуть тягнути за собою кримінальну відповідальність для неї, та яке покарання вона може отримати у цьому зв</w:t>
      </w:r>
      <w:r w:rsidRPr="00FB3503" w:rsidR="00FB3503">
        <w:rPr>
          <w:rFonts w:ascii="Times New (W1)" w:hAnsi="Times New (W1)" w:eastAsia="Times New Roman" w:cs="Times New (W1)"/>
          <w:lang w:val="uk-UA"/>
        </w:rPr>
        <w:t>’</w:t>
      </w:r>
      <w:r w:rsidRPr="00FB3503" w:rsidR="000C5BCE">
        <w:rPr>
          <w:rFonts w:ascii="Times New (W1)" w:hAnsi="Times New (W1)" w:eastAsia="Times New Roman" w:cs="Times New (W1)"/>
          <w:lang w:val="uk-UA"/>
        </w:rPr>
        <w:t xml:space="preserve">язку (дивись рішення у справі </w:t>
      </w:r>
      <w:r w:rsidRPr="00FB3503" w:rsidR="000C5BCE">
        <w:rPr>
          <w:rFonts w:ascii="Times New (W1)" w:hAnsi="Times New (W1)" w:eastAsia="Times New Roman" w:cs="Times New (W1)"/>
          <w:i/>
          <w:lang w:val="uk-UA"/>
        </w:rPr>
        <w:t>«Кантоні проти Франції»</w:t>
      </w:r>
      <w:r w:rsidRPr="00FB3503" w:rsidR="000C5BCE">
        <w:rPr>
          <w:rFonts w:ascii="Times New (W1)" w:hAnsi="Times New (W1)" w:eastAsia="Times New Roman" w:cs="Times New (W1)"/>
          <w:lang w:val="uk-UA"/>
        </w:rPr>
        <w:t xml:space="preserve"> [</w:t>
      </w:r>
      <w:r w:rsidRPr="00FB3503" w:rsidR="000C5BCE">
        <w:rPr>
          <w:rFonts w:eastAsia="Times New Roman"/>
          <w:i/>
          <w:lang w:val="en-GB"/>
        </w:rPr>
        <w:t>Cantoni</w:t>
      </w:r>
      <w:r w:rsidRPr="00FB3503" w:rsidR="000C5BCE">
        <w:rPr>
          <w:rFonts w:eastAsia="Times New Roman"/>
          <w:i/>
          <w:lang w:val="uk-UA"/>
        </w:rPr>
        <w:t xml:space="preserve"> </w:t>
      </w:r>
      <w:r w:rsidRPr="00FB3503" w:rsidR="000C5BCE">
        <w:rPr>
          <w:rFonts w:eastAsia="Times New Roman"/>
          <w:i/>
          <w:lang w:val="en-GB"/>
        </w:rPr>
        <w:t>v</w:t>
      </w:r>
      <w:r w:rsidRPr="00FB3503" w:rsidR="000C5BCE">
        <w:rPr>
          <w:rFonts w:eastAsia="Times New Roman"/>
          <w:i/>
          <w:lang w:val="uk-UA"/>
        </w:rPr>
        <w:t xml:space="preserve">. </w:t>
      </w:r>
      <w:r w:rsidRPr="00FB3503" w:rsidR="000C5BCE">
        <w:rPr>
          <w:rFonts w:eastAsia="Times New Roman"/>
          <w:i/>
          <w:lang w:val="en-GB"/>
        </w:rPr>
        <w:t>France</w:t>
      </w:r>
      <w:r w:rsidRPr="00FB3503" w:rsidR="000C5BCE">
        <w:rPr>
          <w:rFonts w:ascii="Times New (W1)" w:hAnsi="Times New (W1)" w:eastAsia="Times New Roman" w:cs="Times New (W1)"/>
          <w:lang w:val="uk-UA"/>
        </w:rPr>
        <w:t>] від 15 листопада 1996 року, пункт 29, </w:t>
      </w:r>
      <w:r w:rsidRPr="00FB3503" w:rsidR="000C5BCE">
        <w:rPr>
          <w:rFonts w:ascii="Times New (W1)" w:hAnsi="Times New (W1)" w:eastAsia="Times New Roman" w:cs="Times New (W1)"/>
          <w:i/>
          <w:lang w:val="uk-UA"/>
        </w:rPr>
        <w:t>Збірка рішень та ухвал </w:t>
      </w:r>
      <w:r w:rsidRPr="00FB3503" w:rsidR="000C5BCE">
        <w:rPr>
          <w:rFonts w:ascii="Times New (W1)" w:hAnsi="Times New (W1)" w:eastAsia="Times New Roman" w:cs="Times New (W1)"/>
          <w:lang w:val="uk-UA"/>
        </w:rPr>
        <w:t>1996</w:t>
      </w:r>
      <w:r w:rsidRPr="00FB3503" w:rsidR="000C5BCE">
        <w:rPr>
          <w:rFonts w:ascii="Times New (W1)" w:hAnsi="Times New (W1)" w:eastAsia="Times New Roman" w:cs="Times New (W1)"/>
          <w:lang w:val="uk-UA"/>
        </w:rPr>
        <w:noBreakHyphen/>
        <w:t>V, та у згаданій вище справі</w:t>
      </w:r>
      <w:r w:rsidRPr="00FB3503" w:rsidR="00FB3503">
        <w:rPr>
          <w:rFonts w:ascii="Times New (W1)" w:hAnsi="Times New (W1)" w:eastAsia="Times New Roman" w:cs="Times New (W1)"/>
          <w:lang w:val="uk-UA"/>
        </w:rPr>
        <w:t xml:space="preserve"> </w:t>
      </w:r>
      <w:r w:rsidRPr="00FB3503" w:rsidR="000C5BCE">
        <w:rPr>
          <w:rFonts w:ascii="Times New (W1)" w:hAnsi="Times New (W1)" w:eastAsia="Times New Roman" w:cs="Times New (W1)"/>
          <w:lang w:val="uk-UA"/>
        </w:rPr>
        <w:t xml:space="preserve"> </w:t>
      </w:r>
      <w:r w:rsidRPr="00FB3503" w:rsidR="000C5BCE">
        <w:rPr>
          <w:rFonts w:eastAsia="Times New Roman"/>
          <w:i/>
          <w:lang w:val="uk-UA"/>
        </w:rPr>
        <w:t xml:space="preserve">«Кафкаріс» </w:t>
      </w:r>
      <w:r w:rsidRPr="00FB3503" w:rsidR="000C5BCE">
        <w:rPr>
          <w:rFonts w:eastAsia="Times New Roman"/>
          <w:lang w:val="uk-UA"/>
        </w:rPr>
        <w:t>[</w:t>
      </w:r>
      <w:r w:rsidRPr="00FB3503" w:rsidR="000C5BCE">
        <w:rPr>
          <w:rFonts w:eastAsia="Times New Roman"/>
          <w:i/>
          <w:lang w:val="uk-UA"/>
        </w:rPr>
        <w:t>Kafkaris</w:t>
      </w:r>
      <w:r w:rsidRPr="00FB3503" w:rsidR="000C5BCE">
        <w:rPr>
          <w:rFonts w:eastAsia="Times New Roman"/>
          <w:lang w:val="uk-UA"/>
        </w:rPr>
        <w:t>], пункт</w:t>
      </w:r>
      <w:r w:rsidRPr="00FB3503" w:rsidR="000C5BCE">
        <w:rPr>
          <w:rFonts w:ascii="Times New (W1)" w:hAnsi="Times New (W1)" w:eastAsia="Times New Roman" w:cs="Times New (W1)"/>
          <w:lang w:val="uk-UA"/>
        </w:rPr>
        <w:t xml:space="preserve"> 140).</w:t>
      </w:r>
    </w:p>
    <w:p w:rsidRPr="00FB3503" w:rsidR="000C5BCE" w:rsidP="00FB3503" w:rsidRDefault="0093514B">
      <w:pPr>
        <w:pStyle w:val="ECHRParaQuote"/>
        <w:rPr>
          <w:rFonts w:eastAsia="Times New Roman"/>
          <w:lang w:val="uk-UA"/>
        </w:rPr>
      </w:pPr>
      <w:r w:rsidRPr="00FB3503">
        <w:rPr>
          <w:rFonts w:eastAsia="Times New Roman"/>
          <w:lang w:val="en-GB"/>
        </w:rPr>
        <w:t> </w:t>
      </w:r>
      <w:r w:rsidRPr="00FB3503">
        <w:rPr>
          <w:rFonts w:eastAsia="Times New Roman"/>
          <w:lang w:val="uk-UA"/>
        </w:rPr>
        <w:t>80.</w:t>
      </w:r>
      <w:r w:rsidRPr="00FB3503">
        <w:rPr>
          <w:rFonts w:eastAsia="Times New Roman"/>
          <w:lang w:val="en-GB"/>
        </w:rPr>
        <w:t> </w:t>
      </w:r>
      <w:r w:rsidRPr="00FB3503" w:rsidR="00796E8D">
        <w:rPr>
          <w:rFonts w:eastAsia="Times New Roman"/>
          <w:lang w:val="uk-UA"/>
        </w:rPr>
        <w:t xml:space="preserve">Відтак, Суд має переконатися, що на момент вчинення обвинуваченою особою діяння, яке призвело до її кримінального переслідування і засудження, існувала чинна правова норма, яка робила це діяння кримінально караним, і що призначене покарання не перевищувало встановлених цією нормою меж (дивись згадане вище рішення у справі </w:t>
      </w:r>
      <w:r w:rsidRPr="00FB3503" w:rsidR="00796E8D">
        <w:rPr>
          <w:rFonts w:eastAsia="Times New Roman"/>
          <w:i/>
          <w:lang w:val="uk-UA"/>
        </w:rPr>
        <w:t>«Коем та інші»</w:t>
      </w:r>
      <w:r w:rsidRPr="00FB3503" w:rsidR="00796E8D">
        <w:rPr>
          <w:rFonts w:eastAsia="Times New Roman"/>
          <w:lang w:val="uk-UA"/>
        </w:rPr>
        <w:t>, пункт</w:t>
      </w:r>
      <w:r w:rsidRPr="00FB3503" w:rsidR="00796E8D">
        <w:rPr>
          <w:rFonts w:eastAsia="Times New Roman"/>
          <w:lang w:val="en-GB"/>
        </w:rPr>
        <w:t> </w:t>
      </w:r>
      <w:r w:rsidRPr="00FB3503" w:rsidR="00796E8D">
        <w:rPr>
          <w:rFonts w:eastAsia="Times New Roman"/>
          <w:lang w:val="uk-UA"/>
        </w:rPr>
        <w:t xml:space="preserve">145, та рішення у справі </w:t>
      </w:r>
      <w:r w:rsidRPr="00FB3503" w:rsidR="00796E8D">
        <w:rPr>
          <w:rFonts w:eastAsia="Times New Roman"/>
          <w:i/>
          <w:lang w:val="uk-UA"/>
        </w:rPr>
        <w:t>«</w:t>
      </w:r>
      <w:r w:rsidRPr="00FB3503" w:rsidR="003908E6">
        <w:rPr>
          <w:rFonts w:eastAsia="Times New Roman"/>
          <w:i/>
          <w:lang w:val="uk-UA"/>
        </w:rPr>
        <w:t>Ашур</w:t>
      </w:r>
      <w:r w:rsidRPr="00FB3503" w:rsidR="00796E8D">
        <w:rPr>
          <w:rFonts w:eastAsia="Times New Roman"/>
          <w:i/>
          <w:lang w:val="uk-UA"/>
        </w:rPr>
        <w:t xml:space="preserve"> проти Франції»</w:t>
      </w:r>
      <w:r w:rsidRPr="00FB3503" w:rsidR="00796E8D">
        <w:rPr>
          <w:rFonts w:eastAsia="Times New Roman"/>
          <w:lang w:val="uk-UA"/>
        </w:rPr>
        <w:t xml:space="preserve"> [</w:t>
      </w:r>
      <w:r w:rsidRPr="00FB3503" w:rsidR="003908E6">
        <w:rPr>
          <w:rFonts w:eastAsia="Times New Roman"/>
          <w:i/>
          <w:szCs w:val="24"/>
          <w:lang w:val="en-GB"/>
        </w:rPr>
        <w:t>Achour v. France</w:t>
      </w:r>
      <w:r w:rsidRPr="00FB3503" w:rsidR="00796E8D">
        <w:rPr>
          <w:rFonts w:eastAsia="Times New Roman"/>
          <w:lang w:val="uk-UA"/>
        </w:rPr>
        <w:t>]</w:t>
      </w:r>
      <w:r w:rsidRPr="00FB3503" w:rsidR="003908E6">
        <w:rPr>
          <w:rFonts w:eastAsia="Times New Roman"/>
          <w:lang w:val="uk-UA"/>
        </w:rPr>
        <w:t xml:space="preserve"> </w:t>
      </w:r>
      <w:r w:rsidRPr="00FB3503" w:rsidR="003908E6">
        <w:rPr>
          <w:rFonts w:eastAsia="Times New Roman"/>
        </w:rPr>
        <w:t>[</w:t>
      </w:r>
      <w:r w:rsidRPr="00FB3503" w:rsidR="003908E6">
        <w:rPr>
          <w:rFonts w:eastAsia="Times New Roman"/>
          <w:lang w:val="uk-UA"/>
        </w:rPr>
        <w:t>Велика Палата</w:t>
      </w:r>
      <w:r w:rsidRPr="00FB3503" w:rsidR="003908E6">
        <w:rPr>
          <w:rFonts w:eastAsia="Times New Roman"/>
        </w:rPr>
        <w:t>]</w:t>
      </w:r>
      <w:r w:rsidRPr="00FB3503" w:rsidR="00796E8D">
        <w:rPr>
          <w:rFonts w:eastAsia="Times New Roman"/>
          <w:lang w:val="uk-UA"/>
        </w:rPr>
        <w:t xml:space="preserve">, </w:t>
      </w:r>
      <w:r w:rsidRPr="00FB3503" w:rsidR="003908E6">
        <w:rPr>
          <w:rFonts w:eastAsia="Times New Roman"/>
          <w:lang w:val="uk-UA"/>
        </w:rPr>
        <w:t xml:space="preserve">заява </w:t>
      </w:r>
      <w:r w:rsidRPr="00FB3503" w:rsidR="00796E8D">
        <w:rPr>
          <w:rFonts w:eastAsia="Times New Roman"/>
          <w:lang w:val="uk-UA"/>
        </w:rPr>
        <w:t>№</w:t>
      </w:r>
      <w:r w:rsidRPr="00FB3503" w:rsidR="00796E8D">
        <w:rPr>
          <w:rFonts w:eastAsia="Times New Roman"/>
          <w:lang w:val="en-GB"/>
        </w:rPr>
        <w:t> </w:t>
      </w:r>
      <w:hyperlink w:tgtFrame="_blank" w:history="1" w:anchor="{&quot;appno&quot;:[&quot;67335/01&quot;]}" r:id="rId23">
        <w:r w:rsidRPr="00FB3503" w:rsidR="00796E8D">
          <w:rPr>
            <w:rFonts w:eastAsia="Times New Roman"/>
            <w:lang w:val="uk-UA"/>
          </w:rPr>
          <w:t>67335/01</w:t>
        </w:r>
      </w:hyperlink>
      <w:r w:rsidRPr="00FB3503" w:rsidR="00796E8D">
        <w:rPr>
          <w:rFonts w:eastAsia="Times New Roman"/>
          <w:lang w:val="uk-UA"/>
        </w:rPr>
        <w:t xml:space="preserve">, </w:t>
      </w:r>
      <w:r w:rsidRPr="00FB3503" w:rsidR="003908E6">
        <w:rPr>
          <w:rFonts w:eastAsia="Times New Roman"/>
          <w:lang w:val="uk-UA"/>
        </w:rPr>
        <w:t>пункт</w:t>
      </w:r>
      <w:r w:rsidRPr="00FB3503" w:rsidR="00796E8D">
        <w:rPr>
          <w:rFonts w:eastAsia="Times New Roman"/>
          <w:lang w:val="uk-UA"/>
        </w:rPr>
        <w:t xml:space="preserve"> 43, </w:t>
      </w:r>
      <w:r w:rsidRPr="00FB3503" w:rsidR="00796E8D">
        <w:rPr>
          <w:rFonts w:eastAsia="Times New Roman"/>
          <w:lang w:val="en-GB"/>
        </w:rPr>
        <w:t>ECHR</w:t>
      </w:r>
      <w:r w:rsidRPr="00FB3503" w:rsidR="00796E8D">
        <w:rPr>
          <w:rFonts w:eastAsia="Times New Roman"/>
          <w:lang w:val="uk-UA"/>
        </w:rPr>
        <w:t xml:space="preserve"> 2006</w:t>
      </w:r>
      <w:r w:rsidRPr="00FB3503" w:rsidR="00796E8D">
        <w:rPr>
          <w:rFonts w:eastAsia="Times New Roman"/>
          <w:lang w:val="uk-UA"/>
        </w:rPr>
        <w:noBreakHyphen/>
      </w:r>
      <w:r w:rsidRPr="00FB3503" w:rsidR="00796E8D">
        <w:rPr>
          <w:rFonts w:eastAsia="Times New Roman"/>
          <w:lang w:val="en-GB"/>
        </w:rPr>
        <w:t>IV</w:t>
      </w:r>
      <w:r w:rsidRPr="00FB3503" w:rsidR="00796E8D">
        <w:rPr>
          <w:rFonts w:eastAsia="Times New Roman"/>
          <w:lang w:val="uk-UA"/>
        </w:rPr>
        <w:t>)</w:t>
      </w:r>
      <w:r w:rsidRPr="00FB3503" w:rsidR="00F23490">
        <w:rPr>
          <w:rFonts w:eastAsia="Times New Roman"/>
          <w:lang w:val="uk-UA"/>
        </w:rPr>
        <w:t>.</w:t>
      </w:r>
    </w:p>
    <w:p w:rsidRPr="00FB3503" w:rsidR="0093514B" w:rsidP="00FB3503" w:rsidRDefault="0093514B">
      <w:pPr>
        <w:pStyle w:val="JuQuotSub"/>
        <w:rPr>
          <w:rFonts w:eastAsia="Times New Roman"/>
          <w:lang w:val="ru-RU"/>
        </w:rPr>
      </w:pPr>
      <w:r w:rsidRPr="00FB3503">
        <w:rPr>
          <w:rFonts w:eastAsia="Times New Roman"/>
          <w:lang w:val="ru-RU"/>
        </w:rPr>
        <w:t>(</w:t>
      </w:r>
      <w:r w:rsidRPr="00FB3503">
        <w:rPr>
          <w:rFonts w:eastAsia="Times New Roman"/>
        </w:rPr>
        <w:t>b</w:t>
      </w:r>
      <w:r w:rsidRPr="00FB3503">
        <w:rPr>
          <w:rFonts w:eastAsia="Times New Roman"/>
          <w:lang w:val="ru-RU"/>
        </w:rPr>
        <w:t>)</w:t>
      </w:r>
      <w:r w:rsidRPr="00FB3503">
        <w:rPr>
          <w:rFonts w:eastAsia="Times New Roman"/>
        </w:rPr>
        <w:t> </w:t>
      </w:r>
      <w:r w:rsidRPr="00FB3503" w:rsidR="003908E6">
        <w:rPr>
          <w:rFonts w:eastAsia="Times New Roman"/>
          <w:lang w:val="uk-UA"/>
        </w:rPr>
        <w:t xml:space="preserve">Поняття </w:t>
      </w:r>
      <w:r w:rsidRPr="00FB3503" w:rsidR="00FB3503">
        <w:rPr>
          <w:rFonts w:eastAsia="Times New Roman"/>
          <w:lang w:val="ru-RU"/>
        </w:rPr>
        <w:t>‘</w:t>
      </w:r>
      <w:r w:rsidRPr="00FB3503" w:rsidR="003908E6">
        <w:rPr>
          <w:rFonts w:eastAsia="Times New Roman"/>
          <w:lang w:val="uk-UA"/>
        </w:rPr>
        <w:t>покарання</w:t>
      </w:r>
      <w:r w:rsidRPr="00FB3503" w:rsidR="00FB3503">
        <w:rPr>
          <w:rFonts w:eastAsia="Times New Roman"/>
          <w:lang w:val="ru-RU"/>
        </w:rPr>
        <w:t>’</w:t>
      </w:r>
      <w:r w:rsidRPr="00FB3503">
        <w:rPr>
          <w:rFonts w:eastAsia="Times New Roman"/>
          <w:lang w:val="ru-RU"/>
        </w:rPr>
        <w:t xml:space="preserve"> </w:t>
      </w:r>
      <w:r w:rsidRPr="00FB3503" w:rsidR="003908E6">
        <w:rPr>
          <w:rFonts w:eastAsia="Times New Roman"/>
          <w:lang w:val="uk-UA"/>
        </w:rPr>
        <w:t>та його межі</w:t>
      </w:r>
    </w:p>
    <w:p w:rsidRPr="00FB3503" w:rsidR="0093514B" w:rsidP="00FB3503" w:rsidRDefault="0093514B">
      <w:pPr>
        <w:pStyle w:val="JuQuotSub"/>
        <w:rPr>
          <w:rFonts w:eastAsia="Times New Roman"/>
          <w:lang w:val="ru-RU"/>
        </w:rPr>
      </w:pPr>
      <w:r w:rsidRPr="00FB3503">
        <w:rPr>
          <w:rFonts w:eastAsia="Times New Roman"/>
          <w:lang w:val="ru-RU"/>
        </w:rPr>
        <w:t>...</w:t>
      </w:r>
    </w:p>
    <w:p w:rsidRPr="00FB3503" w:rsidR="0093514B" w:rsidP="00FB3503" w:rsidRDefault="0093514B">
      <w:pPr>
        <w:pStyle w:val="JuQuotSub"/>
        <w:rPr>
          <w:rFonts w:eastAsia="Times New Roman"/>
          <w:lang w:val="ru-RU"/>
        </w:rPr>
      </w:pPr>
      <w:r w:rsidRPr="00FB3503">
        <w:rPr>
          <w:rFonts w:eastAsia="Times New Roman"/>
          <w:lang w:val="ru-RU"/>
        </w:rPr>
        <w:t>(</w:t>
      </w:r>
      <w:r w:rsidRPr="00FB3503">
        <w:rPr>
          <w:rFonts w:eastAsia="Times New Roman"/>
        </w:rPr>
        <w:t>c</w:t>
      </w:r>
      <w:r w:rsidRPr="00FB3503">
        <w:rPr>
          <w:rFonts w:eastAsia="Times New Roman"/>
          <w:lang w:val="ru-RU"/>
        </w:rPr>
        <w:t>)</w:t>
      </w:r>
      <w:r w:rsidRPr="00FB3503">
        <w:rPr>
          <w:rFonts w:eastAsia="Times New Roman"/>
        </w:rPr>
        <w:t> </w:t>
      </w:r>
      <w:r w:rsidRPr="00FB3503" w:rsidR="0062271D">
        <w:rPr>
          <w:rFonts w:eastAsia="Times New Roman"/>
          <w:lang w:val="uk-UA"/>
        </w:rPr>
        <w:t>Передбачуваність кримінального закону</w:t>
      </w:r>
    </w:p>
    <w:p w:rsidRPr="00FB3503" w:rsidR="0062271D" w:rsidP="00FB3503" w:rsidRDefault="0093514B">
      <w:pPr>
        <w:pStyle w:val="ECHRParaQuote"/>
        <w:rPr>
          <w:rFonts w:eastAsia="Times New Roman"/>
          <w:lang w:val="uk-UA"/>
        </w:rPr>
      </w:pPr>
      <w:r w:rsidRPr="00FB3503">
        <w:rPr>
          <w:rFonts w:eastAsia="Times New Roman"/>
          <w:lang w:val="ru-RU"/>
        </w:rPr>
        <w:t>91.</w:t>
      </w:r>
      <w:r w:rsidRPr="00FB3503">
        <w:rPr>
          <w:rFonts w:eastAsia="Times New Roman"/>
          <w:lang w:val="en-GB"/>
        </w:rPr>
        <w:t> </w:t>
      </w:r>
      <w:r w:rsidRPr="00FB3503" w:rsidR="008F35B9">
        <w:rPr>
          <w:rFonts w:eastAsia="Times New Roman"/>
          <w:noProof/>
          <w:lang w:val="ru-RU"/>
        </w:rPr>
        <w:t xml:space="preserve">Говорячи про </w:t>
      </w:r>
      <w:r w:rsidRPr="00FB3503" w:rsidR="00FB3503">
        <w:rPr>
          <w:rFonts w:eastAsia="Times New Roman"/>
          <w:noProof/>
          <w:lang w:val="ru-RU"/>
        </w:rPr>
        <w:t>‘</w:t>
      </w:r>
      <w:r w:rsidRPr="00FB3503" w:rsidR="008F35B9">
        <w:rPr>
          <w:rFonts w:eastAsia="Times New Roman"/>
          <w:noProof/>
          <w:lang w:val="ru-RU"/>
        </w:rPr>
        <w:t>закон</w:t>
      </w:r>
      <w:r w:rsidRPr="00FB3503" w:rsidR="00FB3503">
        <w:rPr>
          <w:rFonts w:eastAsia="Times New Roman"/>
          <w:noProof/>
          <w:lang w:val="ru-RU"/>
        </w:rPr>
        <w:t>’</w:t>
      </w:r>
      <w:r w:rsidRPr="00FB3503" w:rsidR="008F35B9">
        <w:rPr>
          <w:rFonts w:eastAsia="Times New Roman"/>
          <w:noProof/>
          <w:lang w:val="ru-RU"/>
        </w:rPr>
        <w:t>, стаття 7 посилається на те ж поняття, на яке Конвенція всюди у своєму тексті посилається при використанні цього терміну, - поняття, яке включає законодавство та судову практику і передбачає вимоги щодо якості, особливо такі як доступність і передбачуваність (див</w:t>
      </w:r>
      <w:r w:rsidRPr="00FB3503" w:rsidR="008F35B9">
        <w:rPr>
          <w:rFonts w:eastAsia="Times New Roman"/>
          <w:noProof/>
          <w:lang w:val="uk-UA"/>
        </w:rPr>
        <w:t>ись згадані вище рішення у</w:t>
      </w:r>
      <w:r w:rsidRPr="00FB3503" w:rsidR="008F35B9">
        <w:rPr>
          <w:rFonts w:eastAsia="Times New Roman"/>
          <w:noProof/>
          <w:lang w:val="ru-RU"/>
        </w:rPr>
        <w:t xml:space="preserve"> справ</w:t>
      </w:r>
      <w:r w:rsidRPr="00FB3503" w:rsidR="008F35B9">
        <w:rPr>
          <w:rFonts w:eastAsia="Times New Roman"/>
          <w:noProof/>
          <w:lang w:val="uk-UA"/>
        </w:rPr>
        <w:t>і</w:t>
      </w:r>
      <w:r w:rsidRPr="00FB3503" w:rsidR="008F35B9">
        <w:rPr>
          <w:rFonts w:eastAsia="Times New Roman"/>
          <w:noProof/>
          <w:lang w:val="ru-RU"/>
        </w:rPr>
        <w:t xml:space="preserve"> </w:t>
      </w:r>
      <w:r w:rsidRPr="00FB3503" w:rsidR="008F35B9">
        <w:rPr>
          <w:rFonts w:eastAsia="Times New Roman"/>
          <w:i/>
          <w:noProof/>
          <w:lang w:val="ru-RU"/>
        </w:rPr>
        <w:t>«</w:t>
      </w:r>
      <w:r w:rsidRPr="00FB3503" w:rsidR="008F35B9">
        <w:rPr>
          <w:rFonts w:eastAsia="Times New Roman"/>
          <w:i/>
          <w:noProof/>
          <w:lang w:val="uk-UA"/>
        </w:rPr>
        <w:t>Коккінакіс</w:t>
      </w:r>
      <w:r w:rsidRPr="00FB3503" w:rsidR="008F35B9">
        <w:rPr>
          <w:rFonts w:eastAsia="Times New Roman"/>
          <w:i/>
          <w:noProof/>
          <w:lang w:val="ru-RU"/>
        </w:rPr>
        <w:t>»</w:t>
      </w:r>
      <w:r w:rsidRPr="00FB3503" w:rsidR="008F35B9">
        <w:rPr>
          <w:rFonts w:eastAsia="Times New Roman"/>
          <w:noProof/>
          <w:lang w:val="ru-RU"/>
        </w:rPr>
        <w:t xml:space="preserve">, пункти 40-41; </w:t>
      </w:r>
      <w:r w:rsidRPr="00FB3503" w:rsidR="008F35B9">
        <w:rPr>
          <w:rFonts w:eastAsia="Times New Roman"/>
          <w:i/>
          <w:noProof/>
          <w:lang w:val="ru-RU"/>
        </w:rPr>
        <w:t>«</w:t>
      </w:r>
      <w:r w:rsidRPr="00FB3503" w:rsidR="008F35B9">
        <w:rPr>
          <w:rFonts w:eastAsia="Times New Roman"/>
          <w:i/>
          <w:noProof/>
          <w:lang w:val="uk-UA"/>
        </w:rPr>
        <w:t>Кантоні</w:t>
      </w:r>
      <w:r w:rsidRPr="00FB3503" w:rsidR="008F35B9">
        <w:rPr>
          <w:rFonts w:eastAsia="Times New Roman"/>
          <w:i/>
          <w:noProof/>
          <w:lang w:val="ru-RU"/>
        </w:rPr>
        <w:t>»</w:t>
      </w:r>
      <w:r w:rsidRPr="00FB3503" w:rsidR="008F35B9">
        <w:rPr>
          <w:rFonts w:eastAsia="Times New Roman"/>
          <w:noProof/>
          <w:lang w:val="ru-RU"/>
        </w:rPr>
        <w:t xml:space="preserve">, </w:t>
      </w:r>
      <w:r w:rsidRPr="00FB3503" w:rsidR="008F35B9">
        <w:rPr>
          <w:rFonts w:eastAsia="Times New Roman"/>
          <w:noProof/>
          <w:lang w:val="uk-UA"/>
        </w:rPr>
        <w:t>пункт</w:t>
      </w:r>
      <w:r w:rsidRPr="00FB3503" w:rsidR="008F35B9">
        <w:rPr>
          <w:rFonts w:eastAsia="Times New Roman"/>
          <w:noProof/>
          <w:lang w:val="ru-RU"/>
        </w:rPr>
        <w:t xml:space="preserve"> 29; </w:t>
      </w:r>
      <w:r w:rsidRPr="00FB3503" w:rsidR="008F35B9">
        <w:rPr>
          <w:rFonts w:eastAsia="Times New Roman"/>
          <w:i/>
          <w:noProof/>
          <w:lang w:val="ru-RU"/>
        </w:rPr>
        <w:t>«</w:t>
      </w:r>
      <w:r w:rsidRPr="00FB3503" w:rsidR="008F35B9">
        <w:rPr>
          <w:rFonts w:eastAsia="Times New Roman"/>
          <w:i/>
          <w:noProof/>
          <w:lang w:val="uk-UA"/>
        </w:rPr>
        <w:t>Коем та інші</w:t>
      </w:r>
      <w:r w:rsidRPr="00FB3503" w:rsidR="008F35B9">
        <w:rPr>
          <w:rFonts w:eastAsia="Times New Roman"/>
          <w:i/>
          <w:noProof/>
          <w:lang w:val="ru-RU"/>
        </w:rPr>
        <w:t>»</w:t>
      </w:r>
      <w:r w:rsidRPr="00FB3503" w:rsidR="008F35B9">
        <w:rPr>
          <w:rFonts w:eastAsia="Times New Roman"/>
          <w:noProof/>
          <w:lang w:val="ru-RU"/>
        </w:rPr>
        <w:t xml:space="preserve">, </w:t>
      </w:r>
      <w:r w:rsidRPr="00FB3503" w:rsidR="008F35B9">
        <w:rPr>
          <w:rFonts w:eastAsia="Times New Roman"/>
          <w:noProof/>
          <w:lang w:val="uk-UA"/>
        </w:rPr>
        <w:t>пункт</w:t>
      </w:r>
      <w:r w:rsidRPr="00FB3503" w:rsidR="008F35B9">
        <w:rPr>
          <w:rFonts w:eastAsia="Times New Roman"/>
          <w:noProof/>
          <w:lang w:val="ru-RU"/>
        </w:rPr>
        <w:t xml:space="preserve"> 145, та </w:t>
      </w:r>
      <w:r w:rsidRPr="00FB3503" w:rsidR="008F35B9">
        <w:rPr>
          <w:rFonts w:eastAsia="Times New Roman"/>
          <w:noProof/>
          <w:lang w:val="uk-UA"/>
        </w:rPr>
        <w:t xml:space="preserve">рішення у справі </w:t>
      </w:r>
      <w:r w:rsidRPr="00FB3503" w:rsidR="008F35B9">
        <w:rPr>
          <w:rFonts w:eastAsia="Times New Roman"/>
          <w:i/>
          <w:noProof/>
          <w:lang w:val="ru-RU"/>
        </w:rPr>
        <w:t>«</w:t>
      </w:r>
      <w:r w:rsidRPr="00FB3503" w:rsidR="008F35B9">
        <w:rPr>
          <w:rFonts w:eastAsia="Times New Roman"/>
          <w:i/>
          <w:noProof/>
          <w:lang w:val="en-GB"/>
        </w:rPr>
        <w:t>E</w:t>
      </w:r>
      <w:r w:rsidRPr="00FB3503" w:rsidR="008F35B9">
        <w:rPr>
          <w:rFonts w:eastAsia="Times New Roman"/>
          <w:i/>
          <w:noProof/>
          <w:lang w:val="ru-RU"/>
        </w:rPr>
        <w:t>.</w:t>
      </w:r>
      <w:r w:rsidRPr="00FB3503" w:rsidR="008F35B9">
        <w:rPr>
          <w:rFonts w:eastAsia="Times New Roman"/>
          <w:i/>
          <w:noProof/>
          <w:lang w:val="en-GB"/>
        </w:rPr>
        <w:t>K</w:t>
      </w:r>
      <w:r w:rsidRPr="00FB3503" w:rsidR="008F35B9">
        <w:rPr>
          <w:rFonts w:eastAsia="Times New Roman"/>
          <w:i/>
          <w:noProof/>
          <w:lang w:val="ru-RU"/>
        </w:rPr>
        <w:t>. проти Туреччини»</w:t>
      </w:r>
      <w:r w:rsidRPr="00FB3503" w:rsidR="008F35B9">
        <w:rPr>
          <w:rFonts w:eastAsia="Times New Roman"/>
          <w:noProof/>
          <w:lang w:val="uk-UA"/>
        </w:rPr>
        <w:t xml:space="preserve"> </w:t>
      </w:r>
      <w:r w:rsidRPr="00FB3503" w:rsidR="008F35B9">
        <w:rPr>
          <w:rFonts w:eastAsia="Times New Roman"/>
          <w:noProof/>
          <w:lang w:val="ru-RU"/>
        </w:rPr>
        <w:t>[</w:t>
      </w:r>
      <w:r w:rsidRPr="00FB3503" w:rsidR="008F35B9">
        <w:rPr>
          <w:rFonts w:ascii="Times New (W1)" w:hAnsi="Times New (W1)" w:eastAsia="Times New Roman"/>
          <w:i/>
          <w:szCs w:val="24"/>
          <w:lang w:val="en-GB"/>
        </w:rPr>
        <w:t>E</w:t>
      </w:r>
      <w:r w:rsidRPr="00FB3503" w:rsidR="008F35B9">
        <w:rPr>
          <w:rFonts w:ascii="Times New (W1)" w:hAnsi="Times New (W1)" w:eastAsia="Times New Roman"/>
          <w:i/>
          <w:szCs w:val="24"/>
          <w:lang w:val="ru-RU"/>
        </w:rPr>
        <w:t>.</w:t>
      </w:r>
      <w:r w:rsidRPr="00FB3503" w:rsidR="008F35B9">
        <w:rPr>
          <w:rFonts w:ascii="Times New (W1)" w:hAnsi="Times New (W1)" w:eastAsia="Times New Roman"/>
          <w:i/>
          <w:szCs w:val="24"/>
          <w:lang w:val="en-GB"/>
        </w:rPr>
        <w:t>K</w:t>
      </w:r>
      <w:r w:rsidRPr="00FB3503" w:rsidR="008F35B9">
        <w:rPr>
          <w:rFonts w:ascii="Times New (W1)" w:hAnsi="Times New (W1)" w:eastAsia="Times New Roman"/>
          <w:i/>
          <w:szCs w:val="24"/>
          <w:lang w:val="ru-RU"/>
        </w:rPr>
        <w:t xml:space="preserve">. </w:t>
      </w:r>
      <w:r w:rsidRPr="00FB3503" w:rsidR="008F35B9">
        <w:rPr>
          <w:rFonts w:ascii="Times New (W1)" w:hAnsi="Times New (W1)" w:eastAsia="Times New Roman"/>
          <w:i/>
          <w:szCs w:val="24"/>
          <w:lang w:val="en-GB"/>
        </w:rPr>
        <w:t>v</w:t>
      </w:r>
      <w:r w:rsidRPr="00FB3503" w:rsidR="008F35B9">
        <w:rPr>
          <w:rFonts w:ascii="Times New (W1)" w:hAnsi="Times New (W1)" w:eastAsia="Times New Roman"/>
          <w:i/>
          <w:szCs w:val="24"/>
          <w:lang w:val="ru-RU"/>
        </w:rPr>
        <w:t>.</w:t>
      </w:r>
      <w:r w:rsidRPr="00FB3503" w:rsidR="008F35B9">
        <w:rPr>
          <w:rFonts w:ascii="Times New (W1)" w:hAnsi="Times New (W1)" w:eastAsia="Times New Roman"/>
          <w:i/>
          <w:szCs w:val="24"/>
          <w:lang w:val="en-GB"/>
        </w:rPr>
        <w:t> Turkey</w:t>
      </w:r>
      <w:r w:rsidRPr="00FB3503" w:rsidR="008F35B9">
        <w:rPr>
          <w:rFonts w:eastAsia="Times New Roman"/>
          <w:noProof/>
          <w:lang w:val="ru-RU"/>
        </w:rPr>
        <w:t xml:space="preserve">] </w:t>
      </w:r>
      <w:r w:rsidRPr="00FB3503" w:rsidR="008F35B9">
        <w:rPr>
          <w:rFonts w:eastAsia="Times New Roman"/>
          <w:noProof/>
          <w:lang w:val="uk-UA"/>
        </w:rPr>
        <w:t xml:space="preserve">від </w:t>
      </w:r>
      <w:r w:rsidRPr="00FB3503" w:rsidR="008F35B9">
        <w:rPr>
          <w:rFonts w:eastAsia="Times New Roman"/>
          <w:noProof/>
          <w:lang w:val="ru-RU"/>
        </w:rPr>
        <w:t xml:space="preserve">7 лютого 2002 року, </w:t>
      </w:r>
      <w:r w:rsidRPr="00FB3503" w:rsidR="007F320B">
        <w:rPr>
          <w:rFonts w:eastAsia="Times New Roman"/>
          <w:noProof/>
          <w:lang w:val="uk-UA"/>
        </w:rPr>
        <w:t xml:space="preserve">заява </w:t>
      </w:r>
      <w:r w:rsidRPr="00FB3503" w:rsidR="008F35B9">
        <w:rPr>
          <w:rFonts w:eastAsia="Times New Roman"/>
          <w:noProof/>
          <w:lang w:val="ru-RU"/>
        </w:rPr>
        <w:t>№</w:t>
      </w:r>
      <w:r w:rsidRPr="00FB3503" w:rsidR="008F35B9">
        <w:rPr>
          <w:rFonts w:eastAsia="Times New Roman"/>
          <w:noProof/>
          <w:lang w:val="en-GB"/>
        </w:rPr>
        <w:t> </w:t>
      </w:r>
      <w:hyperlink w:tgtFrame="_blank" w:history="1" w:anchor="{&quot;appno&quot;:[&quot;28496/95&quot;]}" r:id="rId24">
        <w:r w:rsidRPr="00FB3503" w:rsidR="008F35B9">
          <w:rPr>
            <w:rFonts w:eastAsia="Times New Roman"/>
            <w:noProof/>
            <w:lang w:val="ru-RU"/>
          </w:rPr>
          <w:t>28496/95</w:t>
        </w:r>
      </w:hyperlink>
      <w:r w:rsidRPr="00FB3503" w:rsidR="008F35B9">
        <w:rPr>
          <w:rFonts w:eastAsia="Times New Roman"/>
          <w:noProof/>
          <w:lang w:val="ru-RU"/>
        </w:rPr>
        <w:t xml:space="preserve">, </w:t>
      </w:r>
      <w:r w:rsidRPr="00FB3503" w:rsidR="008F35B9">
        <w:rPr>
          <w:rFonts w:eastAsia="Times New Roman"/>
          <w:noProof/>
          <w:lang w:val="uk-UA"/>
        </w:rPr>
        <w:t>пункт</w:t>
      </w:r>
      <w:r w:rsidRPr="00FB3503" w:rsidR="008F35B9">
        <w:rPr>
          <w:rFonts w:eastAsia="Times New Roman"/>
          <w:noProof/>
          <w:lang w:val="ru-RU"/>
        </w:rPr>
        <w:t xml:space="preserve"> 51). Ці вимоги </w:t>
      </w:r>
      <w:r w:rsidRPr="00FB3503" w:rsidR="008F35B9">
        <w:rPr>
          <w:rFonts w:eastAsia="Times New Roman"/>
          <w:noProof/>
          <w:lang w:val="uk-UA"/>
        </w:rPr>
        <w:t xml:space="preserve">щодо якості </w:t>
      </w:r>
      <w:r w:rsidRPr="00FB3503" w:rsidR="008F35B9">
        <w:rPr>
          <w:rFonts w:eastAsia="Times New Roman"/>
          <w:noProof/>
          <w:lang w:val="ru-RU"/>
        </w:rPr>
        <w:t>повинні бути виконані як стосовно визначення злочину, так і покарання, яке воно за собою тягне</w:t>
      </w:r>
      <w:r w:rsidRPr="00FB3503" w:rsidR="00F55E86">
        <w:rPr>
          <w:rFonts w:eastAsia="Times New Roman"/>
          <w:noProof/>
          <w:lang w:val="ru-RU"/>
        </w:rPr>
        <w:t>.</w:t>
      </w:r>
    </w:p>
    <w:p w:rsidRPr="00FB3503" w:rsidR="008F35B9" w:rsidP="00FB3503" w:rsidRDefault="0093514B">
      <w:pPr>
        <w:pStyle w:val="ECHRParaQuote"/>
        <w:rPr>
          <w:rFonts w:eastAsia="Times New Roman"/>
          <w:lang w:val="uk-UA"/>
        </w:rPr>
      </w:pPr>
      <w:r w:rsidRPr="00FB3503">
        <w:rPr>
          <w:rFonts w:eastAsia="Times New Roman"/>
          <w:lang w:val="ru-RU"/>
        </w:rPr>
        <w:t>92.</w:t>
      </w:r>
      <w:r w:rsidRPr="00FB3503">
        <w:rPr>
          <w:rFonts w:eastAsia="Times New Roman"/>
          <w:lang w:val="en-GB"/>
        </w:rPr>
        <w:t> </w:t>
      </w:r>
      <w:r w:rsidRPr="00FB3503" w:rsidR="00F55E86">
        <w:rPr>
          <w:rFonts w:eastAsia="Times New Roman"/>
          <w:noProof/>
          <w:lang w:val="uk-UA"/>
        </w:rPr>
        <w:t xml:space="preserve">Логічним наслідком того принципу, що закони повинні мати загальне застосування, є те, що формулювання законодавчих актів не завжди є чітким. Одним із стандартних методів регулювання нормами права є використання загальних категорій на відміну від вичерпних списків. Відповідно, багато законодавчих актів неминуче виписані з використанням таких термінів, які більшою чи меншою мірою є нечіткими, а їх тлумачення та застосування є питанням практики (дивись згадані вище рішення у справах </w:t>
      </w:r>
      <w:r w:rsidRPr="00FB3503" w:rsidR="00F55E86">
        <w:rPr>
          <w:rFonts w:eastAsia="Times New Roman"/>
          <w:i/>
          <w:noProof/>
          <w:lang w:val="uk-UA"/>
        </w:rPr>
        <w:t>«Коккінакіс»</w:t>
      </w:r>
      <w:r w:rsidRPr="00FB3503" w:rsidR="00F55E86">
        <w:rPr>
          <w:rFonts w:eastAsia="Times New Roman"/>
          <w:noProof/>
          <w:lang w:val="uk-UA"/>
        </w:rPr>
        <w:t xml:space="preserve">, пункт 40, та </w:t>
      </w:r>
      <w:r w:rsidRPr="00FB3503" w:rsidR="00F55E86">
        <w:rPr>
          <w:rFonts w:eastAsia="Times New Roman"/>
          <w:i/>
          <w:noProof/>
          <w:lang w:val="uk-UA"/>
        </w:rPr>
        <w:t>«Кантоні»</w:t>
      </w:r>
      <w:r w:rsidRPr="00FB3503" w:rsidR="00F55E86">
        <w:rPr>
          <w:rFonts w:eastAsia="Times New Roman"/>
          <w:noProof/>
          <w:lang w:val="uk-UA"/>
        </w:rPr>
        <w:t>, пункт 31). Як</w:t>
      </w:r>
      <w:r w:rsidRPr="00FB3503" w:rsidR="00154C85">
        <w:rPr>
          <w:rFonts w:eastAsia="Times New Roman"/>
          <w:noProof/>
          <w:lang w:val="uk-UA"/>
        </w:rPr>
        <w:t xml:space="preserve"> </w:t>
      </w:r>
      <w:r w:rsidRPr="00FB3503" w:rsidR="00F55E86">
        <w:rPr>
          <w:rFonts w:eastAsia="Times New Roman"/>
          <w:noProof/>
          <w:lang w:val="uk-UA"/>
        </w:rPr>
        <w:t>би чітко не була сформульована норма права, в будь-якій системі права, зокрема кримінального, існує неминучий елемент судового тлумачення. Завжди існуватиме потреба в з</w:t>
      </w:r>
      <w:r w:rsidRPr="00FB3503" w:rsidR="00FB3503">
        <w:rPr>
          <w:rFonts w:eastAsia="Times New Roman"/>
          <w:noProof/>
          <w:lang w:val="uk-UA"/>
        </w:rPr>
        <w:t>’</w:t>
      </w:r>
      <w:r w:rsidRPr="00FB3503" w:rsidR="00F55E86">
        <w:rPr>
          <w:rFonts w:eastAsia="Times New Roman"/>
          <w:noProof/>
          <w:lang w:val="uk-UA"/>
        </w:rPr>
        <w:t xml:space="preserve">ясуванні сумнівних моментів і адаптації до мінливих обставин. Знову ж таки, хоча визначеність є вельми бажаною, її може супроводжувати надмірна жорсткість, тоді як закон повинен бути в змозі адаптуватися до мінливих обставин (дивись згадане вище рішення у справі </w:t>
      </w:r>
      <w:r w:rsidRPr="00FB3503" w:rsidR="00F55E86">
        <w:rPr>
          <w:rFonts w:eastAsia="Times New Roman"/>
          <w:i/>
          <w:lang w:val="uk-UA"/>
        </w:rPr>
        <w:t>«Кафкаріс»</w:t>
      </w:r>
      <w:r w:rsidRPr="00FB3503" w:rsidR="00F55E86">
        <w:rPr>
          <w:rFonts w:eastAsia="Times New Roman"/>
          <w:lang w:val="uk-UA"/>
        </w:rPr>
        <w:t>, пункт</w:t>
      </w:r>
      <w:r w:rsidRPr="00FB3503" w:rsidR="00F55E86">
        <w:rPr>
          <w:rFonts w:eastAsia="Times New Roman"/>
          <w:noProof/>
          <w:lang w:val="uk-UA"/>
        </w:rPr>
        <w:t xml:space="preserve"> 141).</w:t>
      </w:r>
    </w:p>
    <w:p w:rsidRPr="00FB3503" w:rsidR="00F55E86" w:rsidP="00FB3503" w:rsidRDefault="0093514B">
      <w:pPr>
        <w:pStyle w:val="ECHRParaQuote"/>
        <w:rPr>
          <w:rFonts w:eastAsia="Times New Roman"/>
          <w:lang w:val="uk-UA"/>
        </w:rPr>
      </w:pPr>
      <w:r w:rsidRPr="00FB3503">
        <w:rPr>
          <w:rFonts w:eastAsia="Times New Roman"/>
          <w:lang w:val="ru-RU"/>
        </w:rPr>
        <w:t>93.</w:t>
      </w:r>
      <w:r w:rsidRPr="00FB3503">
        <w:rPr>
          <w:rFonts w:eastAsia="Times New Roman"/>
          <w:lang w:val="en-GB"/>
        </w:rPr>
        <w:t> </w:t>
      </w:r>
      <w:r w:rsidRPr="00FB3503" w:rsidR="006035A8">
        <w:rPr>
          <w:rFonts w:eastAsia="Times New Roman"/>
          <w:lang w:val="uk-UA"/>
        </w:rPr>
        <w:t xml:space="preserve">Надана судам роль у винесенні рішень якраз і полягає в розвіюванні тих сумнівів </w:t>
      </w:r>
      <w:r w:rsidRPr="00FB3503" w:rsidR="00613D38">
        <w:rPr>
          <w:rFonts w:eastAsia="Times New Roman"/>
          <w:lang w:val="uk-UA"/>
        </w:rPr>
        <w:t>у тлумаченні</w:t>
      </w:r>
      <w:r w:rsidRPr="00FB3503" w:rsidR="006035A8">
        <w:rPr>
          <w:rFonts w:eastAsia="Times New Roman"/>
          <w:lang w:val="uk-UA"/>
        </w:rPr>
        <w:t>, що залишаються (</w:t>
      </w:r>
      <w:r w:rsidRPr="00FB3503" w:rsidR="006035A8">
        <w:rPr>
          <w:rFonts w:eastAsia="Times New Roman"/>
          <w:i/>
          <w:lang w:val="uk-UA"/>
        </w:rPr>
        <w:t>там само</w:t>
      </w:r>
      <w:r w:rsidRPr="00FB3503" w:rsidR="006035A8">
        <w:rPr>
          <w:rFonts w:eastAsia="Times New Roman"/>
          <w:lang w:val="uk-UA"/>
        </w:rPr>
        <w:t>). Прогресивний розвиток кримінального права через судову правотворчість є добре укоріненою і необхідною частиною правової традиції в державах-учасницях Конвенції (див</w:t>
      </w:r>
      <w:r w:rsidRPr="00FB3503" w:rsidR="00613D38">
        <w:rPr>
          <w:rFonts w:eastAsia="Times New Roman"/>
          <w:lang w:val="uk-UA"/>
        </w:rPr>
        <w:t>ись рішення у</w:t>
      </w:r>
      <w:r w:rsidRPr="00FB3503" w:rsidR="006035A8">
        <w:rPr>
          <w:rFonts w:eastAsia="Times New Roman"/>
          <w:lang w:val="uk-UA"/>
        </w:rPr>
        <w:t xml:space="preserve"> справ</w:t>
      </w:r>
      <w:r w:rsidRPr="00FB3503" w:rsidR="00C9017E">
        <w:rPr>
          <w:rFonts w:eastAsia="Times New Roman"/>
          <w:lang w:val="uk-UA"/>
        </w:rPr>
        <w:t>і</w:t>
      </w:r>
      <w:r w:rsidRPr="00FB3503" w:rsidR="006035A8">
        <w:rPr>
          <w:rFonts w:eastAsia="Times New Roman"/>
          <w:lang w:val="uk-UA"/>
        </w:rPr>
        <w:t xml:space="preserve"> </w:t>
      </w:r>
      <w:r w:rsidRPr="00FB3503" w:rsidR="006035A8">
        <w:rPr>
          <w:rFonts w:eastAsia="Times New Roman"/>
          <w:i/>
          <w:lang w:val="uk-UA"/>
        </w:rPr>
        <w:t>«</w:t>
      </w:r>
      <w:r w:rsidRPr="00FB3503" w:rsidR="00613D38">
        <w:rPr>
          <w:rFonts w:eastAsia="Times New Roman"/>
          <w:i/>
          <w:lang w:val="uk-UA"/>
        </w:rPr>
        <w:t>Круслін</w:t>
      </w:r>
      <w:r w:rsidRPr="00FB3503" w:rsidR="006035A8">
        <w:rPr>
          <w:rFonts w:eastAsia="Times New Roman"/>
          <w:i/>
          <w:lang w:val="uk-UA"/>
        </w:rPr>
        <w:t xml:space="preserve"> проти Франції»</w:t>
      </w:r>
      <w:r w:rsidRPr="00FB3503" w:rsidR="00613D38">
        <w:rPr>
          <w:rFonts w:eastAsia="Times New Roman"/>
          <w:lang w:val="uk-UA"/>
        </w:rPr>
        <w:t xml:space="preserve"> [</w:t>
      </w:r>
      <w:r w:rsidRPr="00FB3503" w:rsidR="00C9017E">
        <w:rPr>
          <w:rFonts w:eastAsia="Times New Roman"/>
          <w:i/>
          <w:lang w:val="en-GB"/>
        </w:rPr>
        <w:t>Kruslin</w:t>
      </w:r>
      <w:r w:rsidRPr="00FB3503" w:rsidR="00C9017E">
        <w:rPr>
          <w:rFonts w:eastAsia="Times New Roman"/>
          <w:i/>
          <w:lang w:val="uk-UA"/>
        </w:rPr>
        <w:t xml:space="preserve"> </w:t>
      </w:r>
      <w:r w:rsidRPr="00FB3503" w:rsidR="00C9017E">
        <w:rPr>
          <w:rFonts w:eastAsia="Times New Roman"/>
          <w:i/>
          <w:lang w:val="en-GB"/>
        </w:rPr>
        <w:t>v</w:t>
      </w:r>
      <w:r w:rsidRPr="00FB3503" w:rsidR="00C9017E">
        <w:rPr>
          <w:rFonts w:eastAsia="Times New Roman"/>
          <w:i/>
          <w:lang w:val="uk-UA"/>
        </w:rPr>
        <w:t>.</w:t>
      </w:r>
      <w:r w:rsidRPr="00FB3503" w:rsidR="00C9017E">
        <w:rPr>
          <w:rFonts w:eastAsia="Times New Roman"/>
          <w:i/>
          <w:lang w:val="en-GB"/>
        </w:rPr>
        <w:t> France</w:t>
      </w:r>
      <w:r w:rsidRPr="00FB3503" w:rsidR="00613D38">
        <w:rPr>
          <w:rFonts w:eastAsia="Times New Roman"/>
          <w:lang w:val="uk-UA"/>
        </w:rPr>
        <w:t>]</w:t>
      </w:r>
      <w:r w:rsidRPr="00FB3503" w:rsidR="006035A8">
        <w:rPr>
          <w:rFonts w:eastAsia="Times New Roman"/>
          <w:lang w:val="uk-UA"/>
        </w:rPr>
        <w:t xml:space="preserve"> від 24 квітня 1990 року, </w:t>
      </w:r>
      <w:r w:rsidRPr="00FB3503" w:rsidR="00C9017E">
        <w:rPr>
          <w:rFonts w:eastAsia="Times New Roman"/>
          <w:lang w:val="uk-UA"/>
        </w:rPr>
        <w:t>пункт</w:t>
      </w:r>
      <w:r w:rsidRPr="00FB3503" w:rsidR="006035A8">
        <w:rPr>
          <w:rFonts w:eastAsia="Times New Roman"/>
          <w:lang w:val="uk-UA"/>
        </w:rPr>
        <w:t xml:space="preserve"> 29, Series A no. 176</w:t>
      </w:r>
      <w:r w:rsidRPr="00FB3503" w:rsidR="006035A8">
        <w:rPr>
          <w:rFonts w:eastAsia="Times New Roman"/>
          <w:lang w:val="uk-UA"/>
        </w:rPr>
        <w:noBreakHyphen/>
        <w:t xml:space="preserve">A). Стаття 7 Конвенції не може бути прочитана як така, що забороняє поступове уточнення положень щодо кримінальної відповідальності шляхом судового тлумачення в різних справах, за умови, що </w:t>
      </w:r>
      <w:r w:rsidRPr="00FB3503" w:rsidR="00C9017E">
        <w:rPr>
          <w:rFonts w:eastAsia="Times New Roman"/>
          <w:lang w:val="uk-UA"/>
        </w:rPr>
        <w:t>відповідний</w:t>
      </w:r>
      <w:r w:rsidRPr="00FB3503" w:rsidR="006035A8">
        <w:rPr>
          <w:rFonts w:eastAsia="Times New Roman"/>
          <w:lang w:val="uk-UA"/>
        </w:rPr>
        <w:t xml:space="preserve"> розвиток узгоджується з сутністю злочину і може бути розумно передбачений (див</w:t>
      </w:r>
      <w:r w:rsidRPr="00FB3503" w:rsidR="00C9017E">
        <w:rPr>
          <w:rFonts w:eastAsia="Times New Roman"/>
          <w:lang w:val="uk-UA"/>
        </w:rPr>
        <w:t>ись згадані вище рішення у справах</w:t>
      </w:r>
      <w:r w:rsidRPr="00FB3503" w:rsidR="006035A8">
        <w:rPr>
          <w:rFonts w:eastAsia="Times New Roman"/>
          <w:lang w:val="uk-UA"/>
        </w:rPr>
        <w:t xml:space="preserve"> </w:t>
      </w:r>
      <w:r w:rsidRPr="00FB3503" w:rsidR="006035A8">
        <w:rPr>
          <w:rFonts w:eastAsia="Times New Roman"/>
          <w:i/>
          <w:lang w:val="uk-UA"/>
        </w:rPr>
        <w:t>«S.W.»</w:t>
      </w:r>
      <w:r w:rsidRPr="00FB3503" w:rsidR="006035A8">
        <w:rPr>
          <w:rFonts w:eastAsia="Times New Roman"/>
          <w:lang w:val="uk-UA"/>
        </w:rPr>
        <w:t xml:space="preserve"> та </w:t>
      </w:r>
      <w:r w:rsidRPr="00FB3503" w:rsidR="006035A8">
        <w:rPr>
          <w:rFonts w:eastAsia="Times New Roman"/>
          <w:i/>
          <w:lang w:val="uk-UA"/>
        </w:rPr>
        <w:t>«C.R. проти Сполученого Королівства»</w:t>
      </w:r>
      <w:r w:rsidRPr="00FB3503" w:rsidR="006035A8">
        <w:rPr>
          <w:rFonts w:eastAsia="Times New Roman"/>
          <w:lang w:val="uk-UA"/>
        </w:rPr>
        <w:t xml:space="preserve">, </w:t>
      </w:r>
      <w:r w:rsidRPr="00FB3503" w:rsidR="00C9017E">
        <w:rPr>
          <w:rFonts w:eastAsia="Times New Roman"/>
          <w:lang w:val="uk-UA"/>
        </w:rPr>
        <w:t>пункти</w:t>
      </w:r>
      <w:r w:rsidRPr="00FB3503" w:rsidR="006035A8">
        <w:rPr>
          <w:rFonts w:eastAsia="Times New Roman"/>
          <w:lang w:val="uk-UA"/>
        </w:rPr>
        <w:t xml:space="preserve"> 36 </w:t>
      </w:r>
      <w:r w:rsidRPr="00FB3503" w:rsidR="00C9017E">
        <w:rPr>
          <w:rFonts w:eastAsia="Times New Roman"/>
          <w:lang w:val="uk-UA"/>
        </w:rPr>
        <w:t>і 34</w:t>
      </w:r>
      <w:r w:rsidRPr="00FB3503" w:rsidR="006035A8">
        <w:rPr>
          <w:rFonts w:eastAsia="Times New Roman"/>
          <w:lang w:val="uk-UA"/>
        </w:rPr>
        <w:t xml:space="preserve"> відповідно; </w:t>
      </w:r>
      <w:r w:rsidRPr="00FB3503" w:rsidR="006035A8">
        <w:rPr>
          <w:rFonts w:eastAsia="Times New Roman"/>
          <w:i/>
          <w:lang w:val="uk-UA"/>
        </w:rPr>
        <w:t>«</w:t>
      </w:r>
      <w:r w:rsidRPr="00FB3503" w:rsidR="00C9017E">
        <w:rPr>
          <w:rFonts w:eastAsia="Times New Roman"/>
          <w:i/>
          <w:lang w:val="uk-UA"/>
        </w:rPr>
        <w:t>Стрєлєц, Кесслер і Кренц</w:t>
      </w:r>
      <w:r w:rsidRPr="00FB3503" w:rsidR="006035A8">
        <w:rPr>
          <w:rFonts w:eastAsia="Times New Roman"/>
          <w:i/>
          <w:lang w:val="uk-UA"/>
        </w:rPr>
        <w:t>»</w:t>
      </w:r>
      <w:r w:rsidRPr="00FB3503" w:rsidR="00C9017E">
        <w:rPr>
          <w:rFonts w:eastAsia="Times New Roman"/>
          <w:i/>
          <w:lang w:val="uk-UA"/>
        </w:rPr>
        <w:t xml:space="preserve"> </w:t>
      </w:r>
      <w:r w:rsidRPr="00FB3503" w:rsidR="00C9017E">
        <w:rPr>
          <w:rFonts w:eastAsia="Times New Roman"/>
          <w:lang w:val="uk-UA"/>
        </w:rPr>
        <w:t>[</w:t>
      </w:r>
      <w:r w:rsidRPr="00FB3503" w:rsidR="00C9017E">
        <w:rPr>
          <w:rFonts w:eastAsia="Times New Roman"/>
          <w:i/>
          <w:lang w:val="en-GB"/>
        </w:rPr>
        <w:t>Streletz</w:t>
      </w:r>
      <w:r w:rsidRPr="00FB3503" w:rsidR="00C9017E">
        <w:rPr>
          <w:rFonts w:eastAsia="Times New Roman"/>
          <w:i/>
          <w:lang w:val="uk-UA"/>
        </w:rPr>
        <w:t xml:space="preserve">, </w:t>
      </w:r>
      <w:r w:rsidRPr="00FB3503" w:rsidR="00C9017E">
        <w:rPr>
          <w:rFonts w:eastAsia="Times New Roman"/>
          <w:i/>
          <w:lang w:val="en-GB"/>
        </w:rPr>
        <w:t>Kessler</w:t>
      </w:r>
      <w:r w:rsidRPr="00FB3503" w:rsidR="00C9017E">
        <w:rPr>
          <w:rFonts w:eastAsia="Times New Roman"/>
          <w:i/>
          <w:lang w:val="uk-UA"/>
        </w:rPr>
        <w:t xml:space="preserve"> </w:t>
      </w:r>
      <w:r w:rsidRPr="00FB3503" w:rsidR="00C9017E">
        <w:rPr>
          <w:rFonts w:eastAsia="Times New Roman"/>
          <w:i/>
          <w:lang w:val="en-GB"/>
        </w:rPr>
        <w:t>and</w:t>
      </w:r>
      <w:r w:rsidRPr="00FB3503" w:rsidR="00C9017E">
        <w:rPr>
          <w:rFonts w:eastAsia="Times New Roman"/>
          <w:i/>
          <w:lang w:val="uk-UA"/>
        </w:rPr>
        <w:t xml:space="preserve"> </w:t>
      </w:r>
      <w:r w:rsidRPr="00FB3503" w:rsidR="00C9017E">
        <w:rPr>
          <w:rFonts w:eastAsia="Times New Roman"/>
          <w:i/>
          <w:lang w:val="en-GB"/>
        </w:rPr>
        <w:t>Krenz</w:t>
      </w:r>
      <w:r w:rsidRPr="00FB3503" w:rsidR="00C9017E">
        <w:rPr>
          <w:rFonts w:eastAsia="Times New Roman"/>
          <w:lang w:val="uk-UA"/>
        </w:rPr>
        <w:t>]</w:t>
      </w:r>
      <w:r w:rsidRPr="00FB3503" w:rsidR="006035A8">
        <w:rPr>
          <w:rFonts w:eastAsia="Times New Roman"/>
          <w:lang w:val="uk-UA"/>
        </w:rPr>
        <w:t xml:space="preserve">, </w:t>
      </w:r>
      <w:r w:rsidRPr="00FB3503" w:rsidR="00C9017E">
        <w:rPr>
          <w:rFonts w:eastAsia="Times New Roman"/>
          <w:lang w:val="uk-UA"/>
        </w:rPr>
        <w:t>пункт</w:t>
      </w:r>
      <w:r w:rsidRPr="00FB3503" w:rsidR="006035A8">
        <w:rPr>
          <w:rFonts w:eastAsia="Times New Roman"/>
          <w:lang w:val="uk-UA"/>
        </w:rPr>
        <w:t xml:space="preserve"> 50; </w:t>
      </w:r>
      <w:r w:rsidRPr="00FB3503" w:rsidR="00C9017E">
        <w:rPr>
          <w:rFonts w:eastAsia="Times New Roman"/>
          <w:lang w:val="uk-UA"/>
        </w:rPr>
        <w:t xml:space="preserve">рішення у справах </w:t>
      </w:r>
      <w:r w:rsidRPr="00FB3503" w:rsidR="006035A8">
        <w:rPr>
          <w:rFonts w:eastAsia="Times New Roman"/>
          <w:i/>
          <w:lang w:val="uk-UA"/>
        </w:rPr>
        <w:t>«К.-H.W. проти Німеччини»</w:t>
      </w:r>
      <w:r w:rsidRPr="00FB3503" w:rsidR="006035A8">
        <w:rPr>
          <w:rFonts w:eastAsia="Times New Roman"/>
          <w:lang w:val="uk-UA"/>
        </w:rPr>
        <w:t xml:space="preserve"> </w:t>
      </w:r>
      <w:r w:rsidRPr="00FB3503" w:rsidR="00C9017E">
        <w:rPr>
          <w:rFonts w:eastAsia="Times New Roman"/>
          <w:lang w:val="uk-UA"/>
        </w:rPr>
        <w:t>[</w:t>
      </w:r>
      <w:r w:rsidRPr="00FB3503" w:rsidR="00C9017E">
        <w:rPr>
          <w:rFonts w:eastAsia="Times New Roman"/>
          <w:i/>
          <w:lang w:val="en-GB"/>
        </w:rPr>
        <w:t>K</w:t>
      </w:r>
      <w:r w:rsidRPr="00FB3503" w:rsidR="00C9017E">
        <w:rPr>
          <w:rFonts w:eastAsia="Times New Roman"/>
          <w:i/>
          <w:lang w:val="uk-UA"/>
        </w:rPr>
        <w:t>.-</w:t>
      </w:r>
      <w:r w:rsidRPr="00FB3503" w:rsidR="00C9017E">
        <w:rPr>
          <w:rFonts w:eastAsia="Times New Roman"/>
          <w:i/>
          <w:lang w:val="en-GB"/>
        </w:rPr>
        <w:t>H</w:t>
      </w:r>
      <w:r w:rsidRPr="00FB3503" w:rsidR="00C9017E">
        <w:rPr>
          <w:rFonts w:eastAsia="Times New Roman"/>
          <w:i/>
          <w:lang w:val="uk-UA"/>
        </w:rPr>
        <w:t>.</w:t>
      </w:r>
      <w:r w:rsidRPr="00FB3503" w:rsidR="00C9017E">
        <w:rPr>
          <w:rFonts w:eastAsia="Times New Roman"/>
          <w:i/>
          <w:lang w:val="en-GB"/>
        </w:rPr>
        <w:t>W</w:t>
      </w:r>
      <w:r w:rsidRPr="00FB3503" w:rsidR="00C9017E">
        <w:rPr>
          <w:rFonts w:eastAsia="Times New Roman"/>
          <w:i/>
          <w:lang w:val="uk-UA"/>
        </w:rPr>
        <w:t xml:space="preserve">. </w:t>
      </w:r>
      <w:r w:rsidRPr="00FB3503" w:rsidR="00C9017E">
        <w:rPr>
          <w:rFonts w:eastAsia="Times New Roman"/>
          <w:i/>
          <w:lang w:val="en-GB"/>
        </w:rPr>
        <w:t>v</w:t>
      </w:r>
      <w:r w:rsidRPr="00FB3503" w:rsidR="00C9017E">
        <w:rPr>
          <w:rFonts w:eastAsia="Times New Roman"/>
          <w:i/>
          <w:lang w:val="uk-UA"/>
        </w:rPr>
        <w:t xml:space="preserve">. </w:t>
      </w:r>
      <w:r w:rsidRPr="00FB3503" w:rsidR="00C9017E">
        <w:rPr>
          <w:rFonts w:eastAsia="Times New Roman"/>
          <w:i/>
          <w:lang w:val="en-GB"/>
        </w:rPr>
        <w:t>Germany</w:t>
      </w:r>
      <w:r w:rsidRPr="00FB3503" w:rsidR="00C9017E">
        <w:rPr>
          <w:rFonts w:eastAsia="Times New Roman"/>
          <w:lang w:val="uk-UA"/>
        </w:rPr>
        <w:t xml:space="preserve">] </w:t>
      </w:r>
      <w:r w:rsidRPr="00FB3503" w:rsidR="006035A8">
        <w:rPr>
          <w:rFonts w:eastAsia="Times New Roman"/>
          <w:lang w:val="uk-UA"/>
        </w:rPr>
        <w:t>[В</w:t>
      </w:r>
      <w:r w:rsidRPr="00FB3503" w:rsidR="009E4B3C">
        <w:rPr>
          <w:rFonts w:eastAsia="Times New Roman"/>
          <w:lang w:val="uk-UA"/>
        </w:rPr>
        <w:t xml:space="preserve">елика </w:t>
      </w:r>
      <w:r w:rsidRPr="00FB3503" w:rsidR="006035A8">
        <w:rPr>
          <w:rFonts w:eastAsia="Times New Roman"/>
          <w:lang w:val="uk-UA"/>
        </w:rPr>
        <w:t>П</w:t>
      </w:r>
      <w:r w:rsidRPr="00FB3503" w:rsidR="009E4B3C">
        <w:rPr>
          <w:rFonts w:eastAsia="Times New Roman"/>
          <w:lang w:val="uk-UA"/>
        </w:rPr>
        <w:t>алата</w:t>
      </w:r>
      <w:r w:rsidRPr="00FB3503" w:rsidR="006035A8">
        <w:rPr>
          <w:rFonts w:eastAsia="Times New Roman"/>
          <w:lang w:val="uk-UA"/>
        </w:rPr>
        <w:t xml:space="preserve">], </w:t>
      </w:r>
      <w:r w:rsidRPr="00FB3503" w:rsidR="00C9017E">
        <w:rPr>
          <w:rFonts w:eastAsia="Times New Roman"/>
          <w:lang w:val="uk-UA"/>
        </w:rPr>
        <w:t xml:space="preserve">заява </w:t>
      </w:r>
      <w:r w:rsidRPr="00FB3503" w:rsidR="006035A8">
        <w:rPr>
          <w:rFonts w:eastAsia="Times New Roman"/>
          <w:lang w:val="uk-UA"/>
        </w:rPr>
        <w:t>№ </w:t>
      </w:r>
      <w:hyperlink w:tgtFrame="_blank" w:history="1" w:anchor="{&quot;appno&quot;:[&quot;37201/97&quot;]}" r:id="rId25">
        <w:r w:rsidRPr="00FB3503" w:rsidR="006035A8">
          <w:rPr>
            <w:rFonts w:eastAsia="Times New Roman"/>
            <w:lang w:val="uk-UA"/>
          </w:rPr>
          <w:t>37201/97</w:t>
        </w:r>
      </w:hyperlink>
      <w:r w:rsidRPr="00FB3503" w:rsidR="006035A8">
        <w:rPr>
          <w:rFonts w:eastAsia="Times New Roman"/>
          <w:lang w:val="uk-UA"/>
        </w:rPr>
        <w:t xml:space="preserve">, </w:t>
      </w:r>
      <w:r w:rsidRPr="00FB3503" w:rsidR="00C9017E">
        <w:rPr>
          <w:rFonts w:eastAsia="Times New Roman"/>
          <w:lang w:val="uk-UA"/>
        </w:rPr>
        <w:t>пункт</w:t>
      </w:r>
      <w:r w:rsidRPr="00FB3503" w:rsidR="006035A8">
        <w:rPr>
          <w:rFonts w:eastAsia="Times New Roman"/>
          <w:lang w:val="uk-UA"/>
        </w:rPr>
        <w:t xml:space="preserve"> 85, ECHR 2001-II (витяги); </w:t>
      </w:r>
      <w:r w:rsidRPr="00FB3503" w:rsidR="006035A8">
        <w:rPr>
          <w:rFonts w:eastAsia="Times New Roman"/>
          <w:i/>
          <w:lang w:val="uk-UA"/>
        </w:rPr>
        <w:t>«</w:t>
      </w:r>
      <w:r w:rsidRPr="00FB3503" w:rsidR="00C9017E">
        <w:rPr>
          <w:rFonts w:eastAsia="Times New Roman"/>
          <w:i/>
          <w:lang w:val="uk-UA"/>
        </w:rPr>
        <w:t>Корбелі</w:t>
      </w:r>
      <w:r w:rsidRPr="00FB3503" w:rsidR="006035A8">
        <w:rPr>
          <w:rFonts w:eastAsia="Times New Roman"/>
          <w:i/>
          <w:lang w:val="uk-UA"/>
        </w:rPr>
        <w:t xml:space="preserve"> проти Угорщини»</w:t>
      </w:r>
      <w:r w:rsidRPr="00FB3503" w:rsidR="006035A8">
        <w:rPr>
          <w:rFonts w:eastAsia="Times New Roman"/>
          <w:lang w:val="uk-UA"/>
        </w:rPr>
        <w:t xml:space="preserve"> </w:t>
      </w:r>
      <w:r w:rsidRPr="00FB3503" w:rsidR="009E4B3C">
        <w:rPr>
          <w:rFonts w:eastAsia="Times New Roman"/>
          <w:lang w:val="uk-UA"/>
        </w:rPr>
        <w:t>[</w:t>
      </w:r>
      <w:r w:rsidRPr="00FB3503" w:rsidR="009E4B3C">
        <w:rPr>
          <w:rFonts w:eastAsia="Times New Roman"/>
          <w:i/>
          <w:lang w:val="en-GB"/>
        </w:rPr>
        <w:t>Korbely</w:t>
      </w:r>
      <w:r w:rsidRPr="00FB3503" w:rsidR="009E4B3C">
        <w:rPr>
          <w:rFonts w:eastAsia="Times New Roman"/>
          <w:i/>
          <w:lang w:val="uk-UA"/>
        </w:rPr>
        <w:t xml:space="preserve"> </w:t>
      </w:r>
      <w:r w:rsidRPr="00FB3503" w:rsidR="009E4B3C">
        <w:rPr>
          <w:rFonts w:eastAsia="Times New Roman"/>
          <w:i/>
          <w:lang w:val="en-GB"/>
        </w:rPr>
        <w:t>v</w:t>
      </w:r>
      <w:r w:rsidRPr="00FB3503" w:rsidR="009E4B3C">
        <w:rPr>
          <w:rFonts w:eastAsia="Times New Roman"/>
          <w:i/>
          <w:lang w:val="uk-UA"/>
        </w:rPr>
        <w:t>.</w:t>
      </w:r>
      <w:r w:rsidRPr="00FB3503" w:rsidR="009E4B3C">
        <w:rPr>
          <w:rFonts w:eastAsia="Times New Roman"/>
          <w:i/>
          <w:lang w:val="en-GB"/>
        </w:rPr>
        <w:t> Hungary</w:t>
      </w:r>
      <w:r w:rsidRPr="00FB3503" w:rsidR="009E4B3C">
        <w:rPr>
          <w:rFonts w:eastAsia="Times New Roman"/>
          <w:lang w:val="uk-UA"/>
        </w:rPr>
        <w:t xml:space="preserve">] </w:t>
      </w:r>
      <w:r w:rsidRPr="00FB3503" w:rsidR="006035A8">
        <w:rPr>
          <w:rFonts w:eastAsia="Times New Roman"/>
          <w:lang w:val="uk-UA"/>
        </w:rPr>
        <w:t>[В</w:t>
      </w:r>
      <w:r w:rsidRPr="00FB3503" w:rsidR="009E4B3C">
        <w:rPr>
          <w:rFonts w:eastAsia="Times New Roman"/>
          <w:lang w:val="uk-UA"/>
        </w:rPr>
        <w:t xml:space="preserve">елика </w:t>
      </w:r>
      <w:r w:rsidRPr="00FB3503" w:rsidR="006035A8">
        <w:rPr>
          <w:rFonts w:eastAsia="Times New Roman"/>
          <w:lang w:val="uk-UA"/>
        </w:rPr>
        <w:t>П</w:t>
      </w:r>
      <w:r w:rsidRPr="00FB3503" w:rsidR="009E4B3C">
        <w:rPr>
          <w:rFonts w:eastAsia="Times New Roman"/>
          <w:lang w:val="uk-UA"/>
        </w:rPr>
        <w:t>алата</w:t>
      </w:r>
      <w:r w:rsidRPr="00FB3503" w:rsidR="006035A8">
        <w:rPr>
          <w:rFonts w:eastAsia="Times New Roman"/>
          <w:lang w:val="uk-UA"/>
        </w:rPr>
        <w:t>],</w:t>
      </w:r>
      <w:r w:rsidRPr="00FB3503" w:rsidR="009E4B3C">
        <w:rPr>
          <w:rFonts w:eastAsia="Times New Roman"/>
          <w:lang w:val="uk-UA"/>
        </w:rPr>
        <w:t xml:space="preserve"> заява </w:t>
      </w:r>
      <w:r w:rsidRPr="00FB3503" w:rsidR="006035A8">
        <w:rPr>
          <w:rFonts w:eastAsia="Times New Roman"/>
          <w:lang w:val="uk-UA"/>
        </w:rPr>
        <w:t>№ </w:t>
      </w:r>
      <w:hyperlink w:tgtFrame="_blank" w:history="1" w:anchor="{&quot;appno&quot;:[&quot;9174/02&quot;]}" r:id="rId26">
        <w:r w:rsidRPr="00FB3503" w:rsidR="006035A8">
          <w:rPr>
            <w:rFonts w:eastAsia="Times New Roman"/>
            <w:lang w:val="uk-UA"/>
          </w:rPr>
          <w:t>9174/02</w:t>
        </w:r>
      </w:hyperlink>
      <w:r w:rsidRPr="00FB3503" w:rsidR="006035A8">
        <w:rPr>
          <w:rFonts w:eastAsia="Times New Roman"/>
          <w:lang w:val="uk-UA"/>
        </w:rPr>
        <w:t xml:space="preserve">, </w:t>
      </w:r>
      <w:r w:rsidRPr="00FB3503" w:rsidR="009E4B3C">
        <w:rPr>
          <w:rFonts w:eastAsia="Times New Roman"/>
          <w:lang w:val="uk-UA"/>
        </w:rPr>
        <w:t xml:space="preserve">пункт </w:t>
      </w:r>
      <w:r w:rsidRPr="00FB3503" w:rsidR="006035A8">
        <w:rPr>
          <w:rFonts w:eastAsia="Times New Roman"/>
          <w:lang w:val="uk-UA"/>
        </w:rPr>
        <w:t xml:space="preserve">71, ECHR 2008; та </w:t>
      </w:r>
      <w:r w:rsidRPr="00FB3503" w:rsidR="006035A8">
        <w:rPr>
          <w:rFonts w:eastAsia="Times New Roman"/>
          <w:i/>
          <w:lang w:val="uk-UA"/>
        </w:rPr>
        <w:t>«</w:t>
      </w:r>
      <w:r w:rsidRPr="00FB3503" w:rsidR="009E4B3C">
        <w:rPr>
          <w:rFonts w:eastAsia="Times New Roman"/>
          <w:i/>
          <w:lang w:val="uk-UA"/>
        </w:rPr>
        <w:t>Кононов</w:t>
      </w:r>
      <w:r w:rsidRPr="00FB3503" w:rsidR="006035A8">
        <w:rPr>
          <w:rFonts w:eastAsia="Times New Roman"/>
          <w:i/>
          <w:lang w:val="uk-UA"/>
        </w:rPr>
        <w:t xml:space="preserve"> проти Латвії»</w:t>
      </w:r>
      <w:r w:rsidRPr="00FB3503" w:rsidR="006035A8">
        <w:rPr>
          <w:rFonts w:eastAsia="Times New Roman"/>
          <w:lang w:val="uk-UA"/>
        </w:rPr>
        <w:t xml:space="preserve"> </w:t>
      </w:r>
      <w:r w:rsidRPr="00FB3503" w:rsidR="009E4B3C">
        <w:rPr>
          <w:rFonts w:eastAsia="Times New Roman"/>
          <w:lang w:val="uk-UA"/>
        </w:rPr>
        <w:t>[</w:t>
      </w:r>
      <w:r w:rsidRPr="00FB3503" w:rsidR="009E4B3C">
        <w:rPr>
          <w:rFonts w:eastAsia="Times New Roman"/>
          <w:i/>
          <w:lang w:val="uk-UA"/>
        </w:rPr>
        <w:t>Kononov v. Latvia</w:t>
      </w:r>
      <w:r w:rsidRPr="00FB3503" w:rsidR="009E4B3C">
        <w:rPr>
          <w:rFonts w:eastAsia="Times New Roman"/>
          <w:lang w:val="uk-UA"/>
        </w:rPr>
        <w:t xml:space="preserve">] </w:t>
      </w:r>
      <w:r w:rsidRPr="00FB3503" w:rsidR="006035A8">
        <w:rPr>
          <w:rFonts w:eastAsia="Times New Roman"/>
          <w:lang w:val="uk-UA"/>
        </w:rPr>
        <w:t>[В</w:t>
      </w:r>
      <w:r w:rsidRPr="00FB3503" w:rsidR="009E4B3C">
        <w:rPr>
          <w:rFonts w:eastAsia="Times New Roman"/>
          <w:lang w:val="uk-UA"/>
        </w:rPr>
        <w:t xml:space="preserve">елика </w:t>
      </w:r>
      <w:r w:rsidRPr="00FB3503" w:rsidR="006035A8">
        <w:rPr>
          <w:rFonts w:eastAsia="Times New Roman"/>
          <w:lang w:val="uk-UA"/>
        </w:rPr>
        <w:t>П</w:t>
      </w:r>
      <w:r w:rsidRPr="00FB3503" w:rsidR="009E4B3C">
        <w:rPr>
          <w:rFonts w:eastAsia="Times New Roman"/>
          <w:lang w:val="uk-UA"/>
        </w:rPr>
        <w:t>алата</w:t>
      </w:r>
      <w:r w:rsidRPr="00FB3503" w:rsidR="006035A8">
        <w:rPr>
          <w:rFonts w:eastAsia="Times New Roman"/>
          <w:lang w:val="uk-UA"/>
        </w:rPr>
        <w:t xml:space="preserve">], </w:t>
      </w:r>
      <w:r w:rsidRPr="00FB3503" w:rsidR="009E4B3C">
        <w:rPr>
          <w:rFonts w:eastAsia="Times New Roman"/>
          <w:lang w:val="uk-UA"/>
        </w:rPr>
        <w:t xml:space="preserve">заява </w:t>
      </w:r>
      <w:r w:rsidRPr="00FB3503" w:rsidR="006035A8">
        <w:rPr>
          <w:rFonts w:eastAsia="Times New Roman"/>
          <w:lang w:val="uk-UA"/>
        </w:rPr>
        <w:t>№ </w:t>
      </w:r>
      <w:hyperlink w:tgtFrame="_blank" w:history="1" w:anchor="{&quot;appno&quot;:[&quot;36376/04&quot;]}" r:id="rId27">
        <w:r w:rsidRPr="00FB3503" w:rsidR="006035A8">
          <w:rPr>
            <w:rFonts w:eastAsia="Times New Roman"/>
            <w:lang w:val="uk-UA"/>
          </w:rPr>
          <w:t>36376/04</w:t>
        </w:r>
      </w:hyperlink>
      <w:r w:rsidRPr="00FB3503" w:rsidR="006035A8">
        <w:rPr>
          <w:rFonts w:eastAsia="Times New Roman"/>
          <w:lang w:val="uk-UA"/>
        </w:rPr>
        <w:t xml:space="preserve">, </w:t>
      </w:r>
      <w:r w:rsidRPr="00FB3503" w:rsidR="009E4B3C">
        <w:rPr>
          <w:rFonts w:eastAsia="Times New Roman"/>
          <w:lang w:val="uk-UA"/>
        </w:rPr>
        <w:t>пункт</w:t>
      </w:r>
      <w:r w:rsidRPr="00FB3503" w:rsidR="006035A8">
        <w:rPr>
          <w:rFonts w:eastAsia="Times New Roman"/>
          <w:lang w:val="uk-UA"/>
        </w:rPr>
        <w:t xml:space="preserve"> 185, ECHR 2010). Відсутність доступного і розумно передбачуваного судового тлумачення може навіть призвести до встановлення порушення прав обвинуваченого </w:t>
      </w:r>
      <w:r w:rsidRPr="00FB3503" w:rsidR="001A2E9A">
        <w:rPr>
          <w:rFonts w:eastAsia="Times New Roman"/>
          <w:lang w:val="uk-UA"/>
        </w:rPr>
        <w:t>за статтею 7 (дивись</w:t>
      </w:r>
      <w:r w:rsidRPr="00FB3503" w:rsidR="006035A8">
        <w:rPr>
          <w:rFonts w:eastAsia="Times New Roman"/>
          <w:lang w:val="uk-UA"/>
        </w:rPr>
        <w:t xml:space="preserve"> стосовно елементів складу злочину</w:t>
      </w:r>
      <w:r w:rsidRPr="00FB3503" w:rsidR="001A2E9A">
        <w:rPr>
          <w:rFonts w:eastAsia="Times New Roman"/>
          <w:lang w:val="uk-UA"/>
        </w:rPr>
        <w:t xml:space="preserve"> рішення у справах</w:t>
      </w:r>
      <w:r w:rsidRPr="00FB3503" w:rsidR="0001678E">
        <w:rPr>
          <w:rFonts w:eastAsia="Times New Roman"/>
          <w:lang w:val="uk-UA"/>
        </w:rPr>
        <w:t xml:space="preserve"> </w:t>
      </w:r>
      <w:r w:rsidRPr="00FB3503" w:rsidR="0001678E">
        <w:rPr>
          <w:rFonts w:eastAsia="Times New Roman"/>
          <w:i/>
          <w:lang w:val="uk-UA"/>
        </w:rPr>
        <w:t>«Пессіно проти Франції»</w:t>
      </w:r>
      <w:r w:rsidRPr="00FB3503" w:rsidR="0001678E">
        <w:rPr>
          <w:rFonts w:eastAsia="Times New Roman"/>
          <w:lang w:val="uk-UA"/>
        </w:rPr>
        <w:t xml:space="preserve"> [</w:t>
      </w:r>
      <w:r w:rsidRPr="00FB3503" w:rsidR="0001678E">
        <w:rPr>
          <w:rFonts w:eastAsia="Times New Roman"/>
          <w:i/>
          <w:lang w:val="uk-UA"/>
        </w:rPr>
        <w:t>Pessino v. France</w:t>
      </w:r>
      <w:r w:rsidRPr="00FB3503" w:rsidR="0001678E">
        <w:rPr>
          <w:rFonts w:eastAsia="Times New Roman"/>
          <w:lang w:val="uk-UA"/>
        </w:rPr>
        <w:t xml:space="preserve">] від 10 жовтня 2006 року, заява </w:t>
      </w:r>
      <w:r w:rsidRPr="00FB3503" w:rsidR="006035A8">
        <w:rPr>
          <w:rFonts w:eastAsia="Times New Roman"/>
          <w:lang w:val="uk-UA"/>
        </w:rPr>
        <w:t>№ </w:t>
      </w:r>
      <w:hyperlink w:tgtFrame="_blank" w:history="1" w:anchor="{&quot;appno&quot;:[&quot;40403/02&quot;]}" r:id="rId28">
        <w:r w:rsidRPr="00FB3503" w:rsidR="006035A8">
          <w:rPr>
            <w:rFonts w:eastAsia="Times New Roman"/>
            <w:lang w:val="uk-UA"/>
          </w:rPr>
          <w:t>40403/02</w:t>
        </w:r>
      </w:hyperlink>
      <w:r w:rsidRPr="00FB3503" w:rsidR="006035A8">
        <w:rPr>
          <w:rFonts w:eastAsia="Times New Roman"/>
          <w:lang w:val="uk-UA"/>
        </w:rPr>
        <w:t xml:space="preserve">, </w:t>
      </w:r>
      <w:r w:rsidRPr="00FB3503" w:rsidR="0001678E">
        <w:rPr>
          <w:rFonts w:eastAsia="Times New Roman"/>
          <w:lang w:val="uk-UA"/>
        </w:rPr>
        <w:t>пункти</w:t>
      </w:r>
      <w:r w:rsidRPr="00FB3503" w:rsidR="006035A8">
        <w:rPr>
          <w:rFonts w:eastAsia="Times New Roman"/>
          <w:lang w:val="uk-UA"/>
        </w:rPr>
        <w:t xml:space="preserve"> 35-36, </w:t>
      </w:r>
      <w:r w:rsidRPr="00FB3503" w:rsidR="0001678E">
        <w:rPr>
          <w:rFonts w:eastAsia="Times New Roman"/>
          <w:lang w:val="uk-UA"/>
        </w:rPr>
        <w:t xml:space="preserve">і </w:t>
      </w:r>
      <w:r w:rsidRPr="00FB3503" w:rsidR="006035A8">
        <w:rPr>
          <w:rFonts w:eastAsia="Times New Roman"/>
          <w:i/>
          <w:lang w:val="uk-UA"/>
        </w:rPr>
        <w:t>«</w:t>
      </w:r>
      <w:r w:rsidRPr="00FB3503" w:rsidR="0001678E">
        <w:rPr>
          <w:rFonts w:eastAsia="Times New Roman"/>
          <w:i/>
          <w:lang w:val="uk-UA"/>
        </w:rPr>
        <w:t xml:space="preserve">Драготоніу і Мілітару-Підхорні </w:t>
      </w:r>
      <w:r w:rsidRPr="00FB3503" w:rsidR="006035A8">
        <w:rPr>
          <w:rFonts w:eastAsia="Times New Roman"/>
          <w:i/>
          <w:lang w:val="uk-UA"/>
        </w:rPr>
        <w:t>проти Румунії»</w:t>
      </w:r>
      <w:r w:rsidRPr="00FB3503" w:rsidR="00FB3503">
        <w:rPr>
          <w:rFonts w:eastAsia="Times New Roman"/>
          <w:lang w:val="uk-UA"/>
        </w:rPr>
        <w:t xml:space="preserve"> </w:t>
      </w:r>
      <w:r w:rsidRPr="00FB3503" w:rsidR="0001678E">
        <w:rPr>
          <w:rFonts w:eastAsia="Times New Roman"/>
          <w:lang w:val="uk-UA"/>
        </w:rPr>
        <w:t>[</w:t>
      </w:r>
      <w:r w:rsidRPr="00FB3503" w:rsidR="0001678E">
        <w:rPr>
          <w:rFonts w:eastAsia="Times New Roman"/>
          <w:i/>
          <w:lang w:val="en-GB"/>
        </w:rPr>
        <w:t>Dragotoniu</w:t>
      </w:r>
      <w:r w:rsidRPr="00FB3503" w:rsidR="0001678E">
        <w:rPr>
          <w:rFonts w:eastAsia="Times New Roman"/>
          <w:i/>
          <w:lang w:val="uk-UA"/>
        </w:rPr>
        <w:t xml:space="preserve"> </w:t>
      </w:r>
      <w:r w:rsidRPr="00FB3503" w:rsidR="0001678E">
        <w:rPr>
          <w:rFonts w:eastAsia="Times New Roman"/>
          <w:i/>
          <w:lang w:val="en-GB"/>
        </w:rPr>
        <w:t>and</w:t>
      </w:r>
      <w:r w:rsidRPr="00FB3503" w:rsidR="0001678E">
        <w:rPr>
          <w:rFonts w:eastAsia="Times New Roman"/>
          <w:i/>
          <w:lang w:val="uk-UA"/>
        </w:rPr>
        <w:t xml:space="preserve"> </w:t>
      </w:r>
      <w:r w:rsidRPr="00FB3503" w:rsidR="0001678E">
        <w:rPr>
          <w:rFonts w:eastAsia="Times New Roman"/>
          <w:i/>
          <w:lang w:val="en-GB"/>
        </w:rPr>
        <w:t>Militaru</w:t>
      </w:r>
      <w:r w:rsidRPr="00FB3503" w:rsidR="0001678E">
        <w:rPr>
          <w:rFonts w:eastAsia="Times New Roman"/>
          <w:i/>
          <w:lang w:val="uk-UA"/>
        </w:rPr>
        <w:t>-</w:t>
      </w:r>
      <w:r w:rsidRPr="00FB3503" w:rsidR="0001678E">
        <w:rPr>
          <w:rFonts w:eastAsia="Times New Roman"/>
          <w:i/>
          <w:lang w:val="en-GB"/>
        </w:rPr>
        <w:t>Pidhorni</w:t>
      </w:r>
      <w:r w:rsidRPr="00FB3503" w:rsidR="0001678E">
        <w:rPr>
          <w:rFonts w:eastAsia="Times New Roman"/>
          <w:i/>
          <w:lang w:val="uk-UA"/>
        </w:rPr>
        <w:t xml:space="preserve"> </w:t>
      </w:r>
      <w:r w:rsidRPr="00FB3503" w:rsidR="0001678E">
        <w:rPr>
          <w:rFonts w:eastAsia="Times New Roman"/>
          <w:i/>
          <w:lang w:val="en-GB"/>
        </w:rPr>
        <w:t>v</w:t>
      </w:r>
      <w:r w:rsidRPr="00FB3503" w:rsidR="0001678E">
        <w:rPr>
          <w:rFonts w:eastAsia="Times New Roman"/>
          <w:i/>
          <w:lang w:val="uk-UA"/>
        </w:rPr>
        <w:t>.</w:t>
      </w:r>
      <w:r w:rsidRPr="00FB3503" w:rsidR="0001678E">
        <w:rPr>
          <w:rFonts w:eastAsia="Times New Roman"/>
          <w:i/>
          <w:lang w:val="en-GB"/>
        </w:rPr>
        <w:t> Romania</w:t>
      </w:r>
      <w:r w:rsidRPr="00FB3503" w:rsidR="0001678E">
        <w:rPr>
          <w:rFonts w:eastAsia="Times New Roman"/>
          <w:lang w:val="uk-UA"/>
        </w:rPr>
        <w:t xml:space="preserve">] від 24 травня 2007 року, заяви </w:t>
      </w:r>
      <w:r w:rsidRPr="00FB3503" w:rsidR="006035A8">
        <w:rPr>
          <w:rFonts w:eastAsia="Times New Roman"/>
          <w:lang w:val="uk-UA"/>
        </w:rPr>
        <w:t>№№ </w:t>
      </w:r>
      <w:hyperlink w:tgtFrame="_blank" w:history="1" w:anchor="{&quot;appno&quot;:[&quot;77193/01&quot;]}" r:id="rId29">
        <w:r w:rsidRPr="00FB3503" w:rsidR="006035A8">
          <w:rPr>
            <w:rFonts w:eastAsia="Times New Roman"/>
            <w:lang w:val="uk-UA"/>
          </w:rPr>
          <w:t>77193/01</w:t>
        </w:r>
      </w:hyperlink>
      <w:r w:rsidRPr="00FB3503" w:rsidR="006035A8">
        <w:rPr>
          <w:rFonts w:eastAsia="Times New Roman"/>
          <w:lang w:val="uk-UA"/>
        </w:rPr>
        <w:t> та </w:t>
      </w:r>
      <w:hyperlink w:tgtFrame="_blank" w:history="1" w:anchor="{&quot;appno&quot;:[&quot;77196/01&quot;]}" r:id="rId30">
        <w:r w:rsidRPr="00FB3503" w:rsidR="006035A8">
          <w:rPr>
            <w:rFonts w:eastAsia="Times New Roman"/>
            <w:lang w:val="uk-UA"/>
          </w:rPr>
          <w:t>77196/01</w:t>
        </w:r>
      </w:hyperlink>
      <w:r w:rsidRPr="00FB3503" w:rsidR="006035A8">
        <w:rPr>
          <w:rFonts w:eastAsia="Times New Roman"/>
          <w:lang w:val="uk-UA"/>
        </w:rPr>
        <w:t xml:space="preserve">, </w:t>
      </w:r>
      <w:r w:rsidRPr="00FB3503" w:rsidR="0001678E">
        <w:rPr>
          <w:rFonts w:eastAsia="Times New Roman"/>
          <w:lang w:val="uk-UA"/>
        </w:rPr>
        <w:t>пункти</w:t>
      </w:r>
      <w:r w:rsidRPr="00FB3503" w:rsidR="006035A8">
        <w:rPr>
          <w:rFonts w:eastAsia="Times New Roman"/>
          <w:lang w:val="uk-UA"/>
        </w:rPr>
        <w:t xml:space="preserve"> 43-44; стосовно покарання див</w:t>
      </w:r>
      <w:r w:rsidRPr="00FB3503" w:rsidR="0001678E">
        <w:rPr>
          <w:rFonts w:eastAsia="Times New Roman"/>
          <w:lang w:val="uk-UA"/>
        </w:rPr>
        <w:t>ись рішення у справі</w:t>
      </w:r>
      <w:r w:rsidRPr="00FB3503" w:rsidR="006035A8">
        <w:rPr>
          <w:rFonts w:eastAsia="Times New Roman"/>
          <w:lang w:val="uk-UA"/>
        </w:rPr>
        <w:t xml:space="preserve"> </w:t>
      </w:r>
      <w:r w:rsidRPr="00FB3503" w:rsidR="006035A8">
        <w:rPr>
          <w:rFonts w:eastAsia="Times New Roman"/>
          <w:i/>
          <w:lang w:val="uk-UA"/>
        </w:rPr>
        <w:t>«</w:t>
      </w:r>
      <w:r w:rsidRPr="00FB3503" w:rsidR="00A00492">
        <w:rPr>
          <w:rFonts w:eastAsia="Times New Roman"/>
          <w:i/>
          <w:lang w:val="uk-UA"/>
        </w:rPr>
        <w:t>Алімучай</w:t>
      </w:r>
      <w:r w:rsidRPr="00FB3503" w:rsidR="006035A8">
        <w:rPr>
          <w:rFonts w:eastAsia="Times New Roman"/>
          <w:i/>
          <w:lang w:val="uk-UA"/>
        </w:rPr>
        <w:t xml:space="preserve"> проти Албанії»</w:t>
      </w:r>
      <w:r w:rsidRPr="00FB3503" w:rsidR="00A00492">
        <w:rPr>
          <w:rFonts w:eastAsia="Times New Roman"/>
          <w:lang w:val="uk-UA"/>
        </w:rPr>
        <w:t xml:space="preserve"> [</w:t>
      </w:r>
      <w:r w:rsidRPr="00FB3503" w:rsidR="00A00492">
        <w:rPr>
          <w:rFonts w:eastAsia="Times New Roman"/>
          <w:i/>
          <w:lang w:val="en-GB"/>
        </w:rPr>
        <w:t>Alimu</w:t>
      </w:r>
      <w:r w:rsidRPr="00FB3503" w:rsidR="00A00492">
        <w:rPr>
          <w:rFonts w:eastAsia="Times New Roman"/>
          <w:i/>
          <w:lang w:val="uk-UA"/>
        </w:rPr>
        <w:t>ç</w:t>
      </w:r>
      <w:r w:rsidRPr="00FB3503" w:rsidR="00A00492">
        <w:rPr>
          <w:rFonts w:eastAsia="Times New Roman"/>
          <w:i/>
          <w:lang w:val="en-GB"/>
        </w:rPr>
        <w:t>aj</w:t>
      </w:r>
      <w:r w:rsidRPr="00FB3503" w:rsidR="00A00492">
        <w:rPr>
          <w:rFonts w:eastAsia="Times New Roman"/>
          <w:i/>
          <w:lang w:val="uk-UA"/>
        </w:rPr>
        <w:t xml:space="preserve"> </w:t>
      </w:r>
      <w:r w:rsidRPr="00FB3503" w:rsidR="00A00492">
        <w:rPr>
          <w:rFonts w:eastAsia="Times New Roman"/>
          <w:i/>
          <w:lang w:val="en-GB"/>
        </w:rPr>
        <w:t>v</w:t>
      </w:r>
      <w:r w:rsidRPr="00FB3503" w:rsidR="00A00492">
        <w:rPr>
          <w:rFonts w:eastAsia="Times New Roman"/>
          <w:i/>
          <w:lang w:val="uk-UA"/>
        </w:rPr>
        <w:t>.</w:t>
      </w:r>
      <w:r w:rsidRPr="00FB3503" w:rsidR="00A00492">
        <w:rPr>
          <w:rFonts w:eastAsia="Times New Roman"/>
          <w:i/>
          <w:lang w:val="en-GB"/>
        </w:rPr>
        <w:t> Albania</w:t>
      </w:r>
      <w:r w:rsidRPr="00FB3503" w:rsidR="00A00492">
        <w:rPr>
          <w:rFonts w:eastAsia="Times New Roman"/>
          <w:lang w:val="uk-UA"/>
        </w:rPr>
        <w:t>]</w:t>
      </w:r>
      <w:r w:rsidRPr="00FB3503" w:rsidR="006035A8">
        <w:rPr>
          <w:rFonts w:eastAsia="Times New Roman"/>
          <w:lang w:val="uk-UA"/>
        </w:rPr>
        <w:t xml:space="preserve"> </w:t>
      </w:r>
      <w:r w:rsidRPr="00FB3503" w:rsidR="00A00492">
        <w:rPr>
          <w:rFonts w:eastAsia="Times New Roman"/>
          <w:lang w:val="uk-UA"/>
        </w:rPr>
        <w:t xml:space="preserve">від 7 лютого 2012 року, заява </w:t>
      </w:r>
      <w:r w:rsidRPr="00FB3503" w:rsidR="006035A8">
        <w:rPr>
          <w:rFonts w:eastAsia="Times New Roman"/>
          <w:lang w:val="uk-UA"/>
        </w:rPr>
        <w:t>№ </w:t>
      </w:r>
      <w:hyperlink w:tgtFrame="_blank" w:history="1" w:anchor="{&quot;appno&quot;:[&quot;20134/05&quot;]}" r:id="rId31">
        <w:r w:rsidRPr="00FB3503" w:rsidR="006035A8">
          <w:rPr>
            <w:rFonts w:eastAsia="Times New Roman"/>
            <w:lang w:val="uk-UA"/>
          </w:rPr>
          <w:t>20134/05</w:t>
        </w:r>
      </w:hyperlink>
      <w:r w:rsidRPr="00FB3503" w:rsidR="006035A8">
        <w:rPr>
          <w:rFonts w:eastAsia="Times New Roman"/>
          <w:lang w:val="uk-UA"/>
        </w:rPr>
        <w:t xml:space="preserve">, </w:t>
      </w:r>
      <w:r w:rsidRPr="00FB3503" w:rsidR="00A00492">
        <w:rPr>
          <w:rFonts w:eastAsia="Times New Roman"/>
          <w:lang w:val="uk-UA"/>
        </w:rPr>
        <w:t>пункти</w:t>
      </w:r>
      <w:r w:rsidRPr="00FB3503" w:rsidR="006035A8">
        <w:rPr>
          <w:rFonts w:eastAsia="Times New Roman"/>
          <w:lang w:val="uk-UA"/>
        </w:rPr>
        <w:t xml:space="preserve"> 154-162). Якби це було інакше, об</w:t>
      </w:r>
      <w:r w:rsidRPr="00FB3503" w:rsidR="00FB3503">
        <w:rPr>
          <w:rFonts w:eastAsia="Times New Roman"/>
          <w:lang w:val="uk-UA"/>
        </w:rPr>
        <w:t>’</w:t>
      </w:r>
      <w:r w:rsidRPr="00FB3503" w:rsidR="006035A8">
        <w:rPr>
          <w:rFonts w:eastAsia="Times New Roman"/>
          <w:lang w:val="uk-UA"/>
        </w:rPr>
        <w:t>єкт та мету цього положення - а саме те, що ніхто не повинен зазнавати свавільного кримінального переслідування, засудження або покарання, - було б зведено нанівець.”</w:t>
      </w:r>
    </w:p>
    <w:bookmarkStart w:name="par51" w:id="20"/>
    <w:p w:rsidRPr="00FB3503" w:rsidR="00A00492" w:rsidP="00FB3503" w:rsidRDefault="0093514B">
      <w:pPr>
        <w:pStyle w:val="ECHRPara"/>
        <w:rPr>
          <w:lang w:val="uk-UA"/>
        </w:rPr>
      </w:pPr>
      <w:r w:rsidRPr="00FB3503">
        <w:fldChar w:fldCharType="begin"/>
      </w:r>
      <w:r w:rsidRPr="00FB3503">
        <w:rPr>
          <w:lang w:val="uk-UA"/>
        </w:rPr>
        <w:instrText xml:space="preserve"> </w:instrText>
      </w:r>
      <w:r w:rsidRPr="00FB3503">
        <w:instrText>SEQ</w:instrText>
      </w:r>
      <w:r w:rsidRPr="00FB3503">
        <w:rPr>
          <w:lang w:val="uk-UA"/>
        </w:rPr>
        <w:instrText xml:space="preserve"> </w:instrText>
      </w:r>
      <w:r w:rsidRPr="00FB3503">
        <w:instrText>level</w:instrText>
      </w:r>
      <w:r w:rsidRPr="00FB3503">
        <w:rPr>
          <w:lang w:val="uk-UA"/>
        </w:rPr>
        <w:instrText>0 \*</w:instrText>
      </w:r>
      <w:r w:rsidRPr="00FB3503">
        <w:instrText>arabic</w:instrText>
      </w:r>
      <w:r w:rsidRPr="00FB3503">
        <w:rPr>
          <w:lang w:val="uk-UA"/>
        </w:rPr>
        <w:instrText xml:space="preserve"> </w:instrText>
      </w:r>
      <w:r w:rsidRPr="00FB3503">
        <w:fldChar w:fldCharType="separate"/>
      </w:r>
      <w:r w:rsidRPr="00FB3503" w:rsidR="00FB3503">
        <w:rPr>
          <w:noProof/>
        </w:rPr>
        <w:t>51</w:t>
      </w:r>
      <w:r w:rsidRPr="00FB3503">
        <w:rPr>
          <w:noProof/>
        </w:rPr>
        <w:fldChar w:fldCharType="end"/>
      </w:r>
      <w:bookmarkEnd w:id="20"/>
      <w:r w:rsidRPr="00FB3503">
        <w:rPr>
          <w:lang w:val="uk-UA"/>
        </w:rPr>
        <w:t>.</w:t>
      </w:r>
      <w:r w:rsidRPr="00FB3503">
        <w:t> </w:t>
      </w:r>
      <w:r w:rsidRPr="00FB3503" w:rsidR="00A00492">
        <w:rPr>
          <w:lang w:val="uk-UA"/>
        </w:rPr>
        <w:t>Суд також повторює, що не має своїм завданням підміну собою національних судів стосовно оцінки фактів та їх правової кваліфікації за умови, що вони ґрунтуються на розумній оцінці доказів (дивись</w:t>
      </w:r>
      <w:r w:rsidRPr="00FB3503" w:rsidR="004D4B4C">
        <w:rPr>
          <w:lang w:val="uk-UA"/>
        </w:rPr>
        <w:t xml:space="preserve"> з урахуванням відповідних відмінностей рішення у справі </w:t>
      </w:r>
      <w:r w:rsidRPr="00FB3503" w:rsidR="004D4B4C">
        <w:rPr>
          <w:i/>
          <w:lang w:val="uk-UA"/>
        </w:rPr>
        <w:t>«Флорін Іонеску проти Румунії»</w:t>
      </w:r>
      <w:r w:rsidRPr="00FB3503" w:rsidR="004D4B4C">
        <w:rPr>
          <w:lang w:val="uk-UA"/>
        </w:rPr>
        <w:t xml:space="preserve"> [</w:t>
      </w:r>
      <w:r w:rsidRPr="00FB3503" w:rsidR="007D7706">
        <w:rPr>
          <w:i/>
          <w:lang w:val="en-GB"/>
        </w:rPr>
        <w:t>Florin</w:t>
      </w:r>
      <w:r w:rsidRPr="00FB3503" w:rsidR="007D7706">
        <w:rPr>
          <w:i/>
          <w:lang w:val="uk-UA"/>
        </w:rPr>
        <w:t xml:space="preserve"> </w:t>
      </w:r>
      <w:r w:rsidRPr="00FB3503" w:rsidR="007D7706">
        <w:rPr>
          <w:i/>
          <w:lang w:val="en-GB"/>
        </w:rPr>
        <w:t>Ionescu</w:t>
      </w:r>
      <w:r w:rsidRPr="00FB3503" w:rsidR="007D7706">
        <w:rPr>
          <w:i/>
          <w:lang w:val="uk-UA"/>
        </w:rPr>
        <w:t xml:space="preserve"> </w:t>
      </w:r>
      <w:r w:rsidRPr="00FB3503" w:rsidR="007D7706">
        <w:rPr>
          <w:i/>
          <w:lang w:val="en-GB"/>
        </w:rPr>
        <w:t>v</w:t>
      </w:r>
      <w:r w:rsidRPr="00FB3503" w:rsidR="007D7706">
        <w:rPr>
          <w:i/>
          <w:lang w:val="uk-UA"/>
        </w:rPr>
        <w:t xml:space="preserve">. </w:t>
      </w:r>
      <w:r w:rsidRPr="00FB3503" w:rsidR="007D7706">
        <w:rPr>
          <w:i/>
          <w:lang w:val="en-GB"/>
        </w:rPr>
        <w:t>Romania</w:t>
      </w:r>
      <w:r w:rsidRPr="00FB3503" w:rsidR="004D4B4C">
        <w:rPr>
          <w:lang w:val="uk-UA"/>
        </w:rPr>
        <w:t>]</w:t>
      </w:r>
      <w:r w:rsidRPr="00FB3503" w:rsidR="00A00492">
        <w:rPr>
          <w:lang w:val="uk-UA"/>
        </w:rPr>
        <w:t xml:space="preserve"> </w:t>
      </w:r>
      <w:r w:rsidRPr="00FB3503" w:rsidR="007D7706">
        <w:rPr>
          <w:lang w:val="uk-UA"/>
        </w:rPr>
        <w:t>від 24 травня 2011 року, заява №</w:t>
      </w:r>
      <w:r w:rsidRPr="00FB3503" w:rsidR="00A00492">
        <w:rPr>
          <w:lang w:val="uk-UA"/>
        </w:rPr>
        <w:t xml:space="preserve"> </w:t>
      </w:r>
      <w:r w:rsidRPr="00FB3503" w:rsidR="007D7706">
        <w:rPr>
          <w:lang w:val="uk-UA"/>
        </w:rPr>
        <w:t>24916/05, пункт 59</w:t>
      </w:r>
      <w:r w:rsidRPr="00FB3503" w:rsidR="00A00492">
        <w:rPr>
          <w:lang w:val="uk-UA"/>
        </w:rPr>
        <w:t>)</w:t>
      </w:r>
      <w:r w:rsidRPr="00FB3503" w:rsidR="007D7706">
        <w:rPr>
          <w:lang w:val="uk-UA"/>
        </w:rPr>
        <w:t xml:space="preserve">. У більш загальному сенсі, Суд підкреслює, </w:t>
      </w:r>
      <w:r w:rsidRPr="00FB3503" w:rsidR="00057AC8">
        <w:rPr>
          <w:lang w:val="uk-UA"/>
        </w:rPr>
        <w:t>що саме національні органи влади, зокрема суди, мають вирішувати проблеми тлумачення внутрішнього законодавства</w:t>
      </w:r>
      <w:r w:rsidRPr="00FB3503" w:rsidR="00B82C47">
        <w:rPr>
          <w:lang w:val="uk-UA"/>
        </w:rPr>
        <w:t xml:space="preserve">. </w:t>
      </w:r>
      <w:r w:rsidRPr="00FB3503" w:rsidR="00057AC8">
        <w:rPr>
          <w:lang w:val="uk-UA"/>
        </w:rPr>
        <w:t>Тому й</w:t>
      </w:r>
      <w:r w:rsidRPr="00FB3503" w:rsidR="00B82C47">
        <w:rPr>
          <w:lang w:val="uk-UA"/>
        </w:rPr>
        <w:t xml:space="preserve">ого роль зводиться до того, </w:t>
      </w:r>
      <w:r w:rsidRPr="00FB3503" w:rsidR="00057AC8">
        <w:rPr>
          <w:lang w:val="uk-UA"/>
        </w:rPr>
        <w:t>щоби</w:t>
      </w:r>
      <w:r w:rsidRPr="00FB3503" w:rsidR="00B82C47">
        <w:rPr>
          <w:lang w:val="uk-UA"/>
        </w:rPr>
        <w:t xml:space="preserve"> переконатися, </w:t>
      </w:r>
      <w:r w:rsidRPr="00FB3503" w:rsidR="00057AC8">
        <w:rPr>
          <w:lang w:val="uk-UA"/>
        </w:rPr>
        <w:t>чи</w:t>
      </w:r>
      <w:r w:rsidRPr="00FB3503" w:rsidR="00B82C47">
        <w:rPr>
          <w:lang w:val="uk-UA"/>
        </w:rPr>
        <w:t xml:space="preserve"> наслідки такого тлумачення є сумісними з Конвенцією </w:t>
      </w:r>
      <w:r w:rsidRPr="00FB3503" w:rsidR="00057AC8">
        <w:rPr>
          <w:lang w:val="uk-UA"/>
        </w:rPr>
        <w:t xml:space="preserve">(дивись рішення у справах </w:t>
      </w:r>
      <w:r w:rsidRPr="00FB3503" w:rsidR="00057AC8">
        <w:rPr>
          <w:i/>
          <w:lang w:val="uk-UA"/>
        </w:rPr>
        <w:t>«</w:t>
      </w:r>
      <w:r w:rsidRPr="00FB3503" w:rsidR="000B14BF">
        <w:rPr>
          <w:i/>
          <w:lang w:val="uk-UA"/>
        </w:rPr>
        <w:t>Вайт та Кеннеді проти Німеччини</w:t>
      </w:r>
      <w:r w:rsidRPr="00FB3503" w:rsidR="00057AC8">
        <w:rPr>
          <w:i/>
          <w:lang w:val="uk-UA"/>
        </w:rPr>
        <w:t>»</w:t>
      </w:r>
      <w:r w:rsidRPr="00FB3503" w:rsidR="000B14BF">
        <w:rPr>
          <w:lang w:val="uk-UA"/>
        </w:rPr>
        <w:t xml:space="preserve"> [</w:t>
      </w:r>
      <w:r w:rsidRPr="00FB3503" w:rsidR="000B14BF">
        <w:rPr>
          <w:i/>
          <w:iCs/>
        </w:rPr>
        <w:t>Waite</w:t>
      </w:r>
      <w:r w:rsidRPr="00FB3503" w:rsidR="000B14BF">
        <w:rPr>
          <w:i/>
          <w:iCs/>
          <w:lang w:val="uk-UA"/>
        </w:rPr>
        <w:t xml:space="preserve"> </w:t>
      </w:r>
      <w:r w:rsidRPr="00FB3503" w:rsidR="000B14BF">
        <w:rPr>
          <w:i/>
          <w:iCs/>
        </w:rPr>
        <w:t>and</w:t>
      </w:r>
      <w:r w:rsidRPr="00FB3503" w:rsidR="000B14BF">
        <w:rPr>
          <w:i/>
          <w:iCs/>
          <w:lang w:val="uk-UA"/>
        </w:rPr>
        <w:t xml:space="preserve"> </w:t>
      </w:r>
      <w:r w:rsidRPr="00FB3503" w:rsidR="000B14BF">
        <w:rPr>
          <w:i/>
          <w:iCs/>
        </w:rPr>
        <w:t>Kennedy</w:t>
      </w:r>
      <w:r w:rsidRPr="00FB3503" w:rsidR="000B14BF">
        <w:rPr>
          <w:i/>
          <w:iCs/>
          <w:lang w:val="uk-UA"/>
        </w:rPr>
        <w:t xml:space="preserve"> </w:t>
      </w:r>
      <w:r w:rsidRPr="00FB3503" w:rsidR="000B14BF">
        <w:rPr>
          <w:i/>
          <w:iCs/>
        </w:rPr>
        <w:t>v</w:t>
      </w:r>
      <w:r w:rsidRPr="00FB3503" w:rsidR="000B14BF">
        <w:rPr>
          <w:i/>
          <w:iCs/>
          <w:lang w:val="uk-UA"/>
        </w:rPr>
        <w:t xml:space="preserve">. </w:t>
      </w:r>
      <w:r w:rsidRPr="00FB3503" w:rsidR="000B14BF">
        <w:rPr>
          <w:i/>
          <w:iCs/>
        </w:rPr>
        <w:t>Germany</w:t>
      </w:r>
      <w:r w:rsidRPr="00FB3503" w:rsidR="000B14BF">
        <w:rPr>
          <w:lang w:val="uk-UA"/>
        </w:rPr>
        <w:t xml:space="preserve">] [Велика Палата], заява № 26083/94, пункт 54, </w:t>
      </w:r>
      <w:r w:rsidRPr="00FB3503" w:rsidR="000B14BF">
        <w:t>ECHR</w:t>
      </w:r>
      <w:r w:rsidRPr="00FB3503" w:rsidR="000B14BF">
        <w:rPr>
          <w:lang w:val="uk-UA"/>
        </w:rPr>
        <w:t xml:space="preserve"> 1999</w:t>
      </w:r>
      <w:r w:rsidRPr="00FB3503" w:rsidR="000B14BF">
        <w:rPr>
          <w:lang w:val="uk-UA"/>
        </w:rPr>
        <w:noBreakHyphen/>
      </w:r>
      <w:r w:rsidRPr="00FB3503" w:rsidR="000B14BF">
        <w:t>I</w:t>
      </w:r>
      <w:r w:rsidRPr="00FB3503" w:rsidR="000B14BF">
        <w:rPr>
          <w:lang w:val="uk-UA"/>
        </w:rPr>
        <w:t xml:space="preserve">; </w:t>
      </w:r>
      <w:r w:rsidRPr="00FB3503" w:rsidR="000B14BF">
        <w:rPr>
          <w:i/>
          <w:lang w:val="uk-UA"/>
        </w:rPr>
        <w:t>«Корбелі проти Угорщини»</w:t>
      </w:r>
      <w:r w:rsidRPr="00FB3503" w:rsidR="000B14BF">
        <w:rPr>
          <w:lang w:val="uk-UA"/>
        </w:rPr>
        <w:t xml:space="preserve"> [</w:t>
      </w:r>
      <w:r w:rsidRPr="00FB3503" w:rsidR="000B14BF">
        <w:rPr>
          <w:i/>
          <w:iCs/>
          <w:lang w:val="en-GB"/>
        </w:rPr>
        <w:t>Korbely</w:t>
      </w:r>
      <w:r w:rsidRPr="00FB3503" w:rsidR="000B14BF">
        <w:rPr>
          <w:i/>
          <w:iCs/>
          <w:lang w:val="uk-UA"/>
        </w:rPr>
        <w:t xml:space="preserve"> </w:t>
      </w:r>
      <w:r w:rsidRPr="00FB3503" w:rsidR="000B14BF">
        <w:rPr>
          <w:i/>
          <w:iCs/>
          <w:lang w:val="en-GB"/>
        </w:rPr>
        <w:t>v</w:t>
      </w:r>
      <w:r w:rsidRPr="00FB3503" w:rsidR="000B14BF">
        <w:rPr>
          <w:i/>
          <w:iCs/>
          <w:lang w:val="uk-UA"/>
        </w:rPr>
        <w:t xml:space="preserve">. </w:t>
      </w:r>
      <w:r w:rsidRPr="00FB3503" w:rsidR="000B14BF">
        <w:rPr>
          <w:i/>
          <w:iCs/>
          <w:lang w:val="en-GB"/>
        </w:rPr>
        <w:t>Hungary</w:t>
      </w:r>
      <w:r w:rsidRPr="00FB3503" w:rsidR="000B14BF">
        <w:rPr>
          <w:lang w:val="uk-UA"/>
        </w:rPr>
        <w:t xml:space="preserve">] [Велика Палата], заява № 9174/02, пункти 72-73, </w:t>
      </w:r>
      <w:r w:rsidRPr="00FB3503" w:rsidR="000B14BF">
        <w:rPr>
          <w:lang w:val="en-GB"/>
        </w:rPr>
        <w:t>ECHR</w:t>
      </w:r>
      <w:r w:rsidRPr="00FB3503" w:rsidR="000B14BF">
        <w:rPr>
          <w:lang w:val="uk-UA"/>
        </w:rPr>
        <w:t xml:space="preserve"> 2008; і </w:t>
      </w:r>
      <w:r w:rsidRPr="00FB3503" w:rsidR="000B14BF">
        <w:rPr>
          <w:i/>
          <w:lang w:val="uk-UA"/>
        </w:rPr>
        <w:t>«Кононов проти Латвії»</w:t>
      </w:r>
      <w:r w:rsidRPr="00FB3503" w:rsidR="000B14BF">
        <w:rPr>
          <w:lang w:val="uk-UA"/>
        </w:rPr>
        <w:t xml:space="preserve"> [</w:t>
      </w:r>
      <w:r w:rsidRPr="00FB3503" w:rsidR="000B14BF">
        <w:rPr>
          <w:i/>
          <w:iCs/>
        </w:rPr>
        <w:t>Kononov</w:t>
      </w:r>
      <w:r w:rsidRPr="00FB3503" w:rsidR="000B14BF">
        <w:rPr>
          <w:i/>
          <w:iCs/>
          <w:lang w:val="uk-UA"/>
        </w:rPr>
        <w:t xml:space="preserve"> </w:t>
      </w:r>
      <w:r w:rsidRPr="00FB3503" w:rsidR="000B14BF">
        <w:rPr>
          <w:i/>
          <w:iCs/>
        </w:rPr>
        <w:t>v</w:t>
      </w:r>
      <w:r w:rsidRPr="00FB3503" w:rsidR="000B14BF">
        <w:rPr>
          <w:i/>
          <w:iCs/>
          <w:lang w:val="uk-UA"/>
        </w:rPr>
        <w:t xml:space="preserve">. </w:t>
      </w:r>
      <w:r w:rsidRPr="00FB3503" w:rsidR="000B14BF">
        <w:rPr>
          <w:i/>
          <w:iCs/>
        </w:rPr>
        <w:t>Latvia</w:t>
      </w:r>
      <w:r w:rsidRPr="00FB3503" w:rsidR="000B14BF">
        <w:rPr>
          <w:lang w:val="uk-UA"/>
        </w:rPr>
        <w:t xml:space="preserve">] [Велика Палата], заява № 36376/04, пункт 197, </w:t>
      </w:r>
      <w:r w:rsidRPr="00FB3503" w:rsidR="000B14BF">
        <w:t>ECHR</w:t>
      </w:r>
      <w:r w:rsidRPr="00FB3503" w:rsidR="000B14BF">
        <w:rPr>
          <w:lang w:val="uk-UA"/>
        </w:rPr>
        <w:t xml:space="preserve"> 2010).</w:t>
      </w:r>
    </w:p>
    <w:bookmarkStart w:name="par52" w:id="21"/>
    <w:p w:rsidRPr="00FB3503" w:rsidR="00577321" w:rsidP="00FB3503" w:rsidRDefault="0093514B">
      <w:pPr>
        <w:pStyle w:val="ECHRPara"/>
        <w:rPr>
          <w:lang w:val="uk-UA"/>
        </w:rPr>
      </w:pPr>
      <w:r w:rsidRPr="00FB3503">
        <w:fldChar w:fldCharType="begin"/>
      </w:r>
      <w:r w:rsidRPr="00FB3503">
        <w:rPr>
          <w:lang w:val="ru-RU"/>
        </w:rPr>
        <w:instrText xml:space="preserve"> </w:instrText>
      </w:r>
      <w:r w:rsidRPr="00FB3503">
        <w:instrText>SEQ</w:instrText>
      </w:r>
      <w:r w:rsidRPr="00FB3503">
        <w:rPr>
          <w:lang w:val="ru-RU"/>
        </w:rPr>
        <w:instrText xml:space="preserve"> </w:instrText>
      </w:r>
      <w:r w:rsidRPr="00FB3503">
        <w:instrText>level</w:instrText>
      </w:r>
      <w:r w:rsidRPr="00FB3503">
        <w:rPr>
          <w:lang w:val="ru-RU"/>
        </w:rPr>
        <w:instrText>0 \*</w:instrText>
      </w:r>
      <w:r w:rsidRPr="00FB3503">
        <w:instrText>arabic</w:instrText>
      </w:r>
      <w:r w:rsidRPr="00FB3503">
        <w:rPr>
          <w:lang w:val="ru-RU"/>
        </w:rPr>
        <w:instrText xml:space="preserve"> </w:instrText>
      </w:r>
      <w:r w:rsidRPr="00FB3503">
        <w:fldChar w:fldCharType="separate"/>
      </w:r>
      <w:r w:rsidRPr="00FB3503" w:rsidR="00FB3503">
        <w:rPr>
          <w:noProof/>
        </w:rPr>
        <w:t>52</w:t>
      </w:r>
      <w:r w:rsidRPr="00FB3503">
        <w:rPr>
          <w:noProof/>
        </w:rPr>
        <w:fldChar w:fldCharType="end"/>
      </w:r>
      <w:bookmarkEnd w:id="21"/>
      <w:r w:rsidRPr="00FB3503">
        <w:rPr>
          <w:lang w:val="ru-RU"/>
        </w:rPr>
        <w:t>.</w:t>
      </w:r>
      <w:r w:rsidRPr="00FB3503">
        <w:t> </w:t>
      </w:r>
      <w:r w:rsidRPr="00FB3503" w:rsidR="00577321">
        <w:rPr>
          <w:lang w:val="uk-UA"/>
        </w:rPr>
        <w:t xml:space="preserve">Проте повноваження Суду з перегляду мають бути ширшими, коли саме конвенційне право, у даному випадку стаття 7, вимагає, щоб була правова база для засудження і вироку. Пункт 1 статті 7 вимагає, аби Суд перевірив, чи існувала сучасна правова база для засудження заявника, і, зокрема, він має переконатись, що результат, досягнутий відповідними національними судами, був сумісним зі статтею 7 Конвенції. Надання Суду вужчих повноважень з перегляду позбавило би статтю 7 сенсу (дивись згадане вище рішення у справі </w:t>
      </w:r>
      <w:r w:rsidRPr="00FB3503" w:rsidR="00577321">
        <w:rPr>
          <w:i/>
          <w:lang w:val="uk-UA"/>
        </w:rPr>
        <w:t>«Кононов»</w:t>
      </w:r>
      <w:r w:rsidRPr="00FB3503" w:rsidR="00577321">
        <w:rPr>
          <w:lang w:val="uk-UA"/>
        </w:rPr>
        <w:t>, пункт 198).</w:t>
      </w:r>
    </w:p>
    <w:p w:rsidRPr="00FB3503" w:rsidR="00012AED" w:rsidP="00FB3503" w:rsidRDefault="005C6C74">
      <w:pPr>
        <w:pStyle w:val="ECHRPara"/>
        <w:rPr>
          <w:lang w:val="uk-UA"/>
        </w:rPr>
      </w:pPr>
      <w:r w:rsidRPr="00FB3503">
        <w:fldChar w:fldCharType="begin"/>
      </w:r>
      <w:r w:rsidRPr="00FB3503">
        <w:rPr>
          <w:lang w:val="ru-RU"/>
        </w:rPr>
        <w:instrText xml:space="preserve"> </w:instrText>
      </w:r>
      <w:r w:rsidRPr="00FB3503">
        <w:instrText>SEQ</w:instrText>
      </w:r>
      <w:r w:rsidRPr="00FB3503">
        <w:rPr>
          <w:lang w:val="ru-RU"/>
        </w:rPr>
        <w:instrText xml:space="preserve"> </w:instrText>
      </w:r>
      <w:r w:rsidRPr="00FB3503">
        <w:instrText>level</w:instrText>
      </w:r>
      <w:r w:rsidRPr="00FB3503">
        <w:rPr>
          <w:lang w:val="ru-RU"/>
        </w:rPr>
        <w:instrText>0 \*</w:instrText>
      </w:r>
      <w:r w:rsidRPr="00FB3503">
        <w:instrText>arabic</w:instrText>
      </w:r>
      <w:r w:rsidRPr="00FB3503">
        <w:rPr>
          <w:lang w:val="ru-RU"/>
        </w:rPr>
        <w:instrText xml:space="preserve"> </w:instrText>
      </w:r>
      <w:r w:rsidRPr="00FB3503">
        <w:fldChar w:fldCharType="separate"/>
      </w:r>
      <w:r w:rsidRPr="00FB3503" w:rsidR="00FB3503">
        <w:rPr>
          <w:noProof/>
        </w:rPr>
        <w:t>53</w:t>
      </w:r>
      <w:r w:rsidRPr="00FB3503">
        <w:rPr>
          <w:noProof/>
        </w:rPr>
        <w:fldChar w:fldCharType="end"/>
      </w:r>
      <w:r w:rsidRPr="00FB3503" w:rsidR="0065791F">
        <w:rPr>
          <w:lang w:val="ru-RU"/>
        </w:rPr>
        <w:t>.</w:t>
      </w:r>
      <w:r w:rsidRPr="00FB3503" w:rsidR="0065791F">
        <w:t> </w:t>
      </w:r>
      <w:r w:rsidRPr="00FB3503" w:rsidR="00012AED">
        <w:rPr>
          <w:lang w:val="uk-UA"/>
        </w:rPr>
        <w:t xml:space="preserve">Загалом, Суд має перевірити, чи існувала достатньо чітка правова база для засудження заявника (дивись згадане вище рішення у справі </w:t>
      </w:r>
      <w:r w:rsidRPr="00FB3503" w:rsidR="00012AED">
        <w:rPr>
          <w:i/>
          <w:lang w:val="uk-UA"/>
        </w:rPr>
        <w:t>«Кононов»</w:t>
      </w:r>
      <w:r w:rsidRPr="00FB3503" w:rsidR="00012AED">
        <w:rPr>
          <w:lang w:val="uk-UA"/>
        </w:rPr>
        <w:t>, пункт 199).</w:t>
      </w:r>
    </w:p>
    <w:p w:rsidRPr="00FB3503" w:rsidR="0093514B" w:rsidP="00FB3503" w:rsidRDefault="00262674">
      <w:pPr>
        <w:pStyle w:val="ECHRHeading3"/>
        <w:rPr>
          <w:lang w:val="ru-RU"/>
        </w:rPr>
      </w:pPr>
      <w:r w:rsidRPr="00FB3503">
        <w:rPr>
          <w:lang w:val="ru-RU"/>
        </w:rPr>
        <w:t>2.</w:t>
      </w:r>
      <w:r w:rsidRPr="00FB3503">
        <w:rPr>
          <w:lang w:val="en-GB"/>
        </w:rPr>
        <w:t> </w:t>
      </w:r>
      <w:r w:rsidRPr="00FB3503" w:rsidR="00392C44">
        <w:rPr>
          <w:lang w:val="uk-UA"/>
        </w:rPr>
        <w:t>Застосування цих принципів у даній справі</w:t>
      </w:r>
    </w:p>
    <w:p w:rsidRPr="00FB3503" w:rsidR="00392C44" w:rsidP="00FB3503" w:rsidRDefault="0038724A">
      <w:pPr>
        <w:pStyle w:val="ECHRPara"/>
        <w:rPr>
          <w:lang w:val="uk-UA"/>
        </w:rPr>
      </w:pPr>
      <w:r w:rsidRPr="00FB3503">
        <w:fldChar w:fldCharType="begin"/>
      </w:r>
      <w:r w:rsidRPr="00FB3503">
        <w:rPr>
          <w:lang w:val="ru-RU"/>
        </w:rPr>
        <w:instrText xml:space="preserve"> </w:instrText>
      </w:r>
      <w:r w:rsidRPr="00FB3503">
        <w:instrText>SEQ</w:instrText>
      </w:r>
      <w:r w:rsidRPr="00FB3503">
        <w:rPr>
          <w:lang w:val="ru-RU"/>
        </w:rPr>
        <w:instrText xml:space="preserve"> </w:instrText>
      </w:r>
      <w:r w:rsidRPr="00FB3503">
        <w:instrText>level</w:instrText>
      </w:r>
      <w:r w:rsidRPr="00FB3503">
        <w:rPr>
          <w:lang w:val="ru-RU"/>
        </w:rPr>
        <w:instrText>0 \*</w:instrText>
      </w:r>
      <w:r w:rsidRPr="00FB3503">
        <w:instrText>arabic</w:instrText>
      </w:r>
      <w:r w:rsidRPr="00FB3503">
        <w:rPr>
          <w:lang w:val="ru-RU"/>
        </w:rPr>
        <w:instrText xml:space="preserve"> </w:instrText>
      </w:r>
      <w:r w:rsidRPr="00FB3503">
        <w:fldChar w:fldCharType="separate"/>
      </w:r>
      <w:r w:rsidRPr="00FB3503" w:rsidR="00FB3503">
        <w:rPr>
          <w:noProof/>
        </w:rPr>
        <w:t>54</w:t>
      </w:r>
      <w:r w:rsidRPr="00FB3503">
        <w:rPr>
          <w:noProof/>
        </w:rPr>
        <w:fldChar w:fldCharType="end"/>
      </w:r>
      <w:r w:rsidRPr="00FB3503" w:rsidR="0093514B">
        <w:rPr>
          <w:lang w:val="ru-RU"/>
        </w:rPr>
        <w:t>.</w:t>
      </w:r>
      <w:r w:rsidRPr="00FB3503" w:rsidR="0093514B">
        <w:t> </w:t>
      </w:r>
      <w:r w:rsidRPr="00FB3503" w:rsidR="00392C44">
        <w:rPr>
          <w:lang w:val="uk-UA"/>
        </w:rPr>
        <w:t>Суд зауважує, що</w:t>
      </w:r>
      <w:r w:rsidRPr="00FB3503" w:rsidR="002360C7">
        <w:rPr>
          <w:lang w:val="uk-UA"/>
        </w:rPr>
        <w:t xml:space="preserve"> основні аргументи заявника полягали у твердженні, по-перше, що </w:t>
      </w:r>
      <w:r w:rsidRPr="00FB3503" w:rsidR="002A59ED">
        <w:rPr>
          <w:lang w:val="uk-UA"/>
        </w:rPr>
        <w:t>його дії до 1 червня 2004 року не були караними за кримінальним законом, який діяв на час їх вчинення, оскільки вони не містили елементів складу правопорушень, на які посилались органи влади, зокрема тих, які охоплювались статтями 197а і/чи 221 Кримінального кодексу, а становили собою виключно звичайні правопорушення; і, по-друге, що різні напади не могли бути кваліфіковані як продовжуване правопорушення, оскільки вони не були об</w:t>
      </w:r>
      <w:r w:rsidRPr="00FB3503" w:rsidR="00FB3503">
        <w:rPr>
          <w:lang w:val="uk-UA"/>
        </w:rPr>
        <w:t>’</w:t>
      </w:r>
      <w:r w:rsidRPr="00FB3503" w:rsidR="002A59ED">
        <w:rPr>
          <w:lang w:val="uk-UA"/>
        </w:rPr>
        <w:t>єднані єдиним умислом та не були близько пов</w:t>
      </w:r>
      <w:r w:rsidRPr="00FB3503" w:rsidR="00FB3503">
        <w:rPr>
          <w:lang w:val="uk-UA"/>
        </w:rPr>
        <w:t>’</w:t>
      </w:r>
      <w:r w:rsidRPr="00FB3503" w:rsidR="002A59ED">
        <w:rPr>
          <w:lang w:val="uk-UA"/>
        </w:rPr>
        <w:t>язані у часі, адже не існувало жодних фактичних доказів на користь цього.</w:t>
      </w:r>
    </w:p>
    <w:p w:rsidRPr="00FB3503" w:rsidR="00FB3503" w:rsidP="00FB3503" w:rsidRDefault="005C6C74">
      <w:pPr>
        <w:pStyle w:val="ECHRPara"/>
        <w:rPr>
          <w:lang w:val="uk-UA"/>
        </w:rPr>
      </w:pPr>
      <w:r w:rsidRPr="00FB3503">
        <w:fldChar w:fldCharType="begin"/>
      </w:r>
      <w:r w:rsidRPr="00FB3503">
        <w:rPr>
          <w:lang w:val="uk-UA"/>
        </w:rPr>
        <w:instrText xml:space="preserve"> </w:instrText>
      </w:r>
      <w:r w:rsidRPr="00FB3503">
        <w:instrText>SEQ</w:instrText>
      </w:r>
      <w:r w:rsidRPr="00FB3503">
        <w:rPr>
          <w:lang w:val="uk-UA"/>
        </w:rPr>
        <w:instrText xml:space="preserve"> </w:instrText>
      </w:r>
      <w:r w:rsidRPr="00FB3503">
        <w:instrText>level</w:instrText>
      </w:r>
      <w:r w:rsidRPr="00FB3503">
        <w:rPr>
          <w:lang w:val="uk-UA"/>
        </w:rPr>
        <w:instrText>0 \*</w:instrText>
      </w:r>
      <w:r w:rsidRPr="00FB3503">
        <w:instrText>arabic</w:instrText>
      </w:r>
      <w:r w:rsidRPr="00FB3503">
        <w:rPr>
          <w:lang w:val="uk-UA"/>
        </w:rPr>
        <w:instrText xml:space="preserve"> </w:instrText>
      </w:r>
      <w:r w:rsidRPr="00FB3503">
        <w:fldChar w:fldCharType="separate"/>
      </w:r>
      <w:r w:rsidRPr="00FB3503" w:rsidR="00FB3503">
        <w:rPr>
          <w:noProof/>
        </w:rPr>
        <w:t>55</w:t>
      </w:r>
      <w:r w:rsidRPr="00FB3503">
        <w:rPr>
          <w:noProof/>
        </w:rPr>
        <w:fldChar w:fldCharType="end"/>
      </w:r>
      <w:r w:rsidRPr="00FB3503" w:rsidR="0093514B">
        <w:rPr>
          <w:lang w:val="uk-UA"/>
        </w:rPr>
        <w:t>.</w:t>
      </w:r>
      <w:r w:rsidRPr="00FB3503" w:rsidR="0093514B">
        <w:t> </w:t>
      </w:r>
      <w:r w:rsidRPr="00FB3503" w:rsidR="002A59ED">
        <w:rPr>
          <w:lang w:val="uk-UA"/>
        </w:rPr>
        <w:t xml:space="preserve">Проте як випливає із обмежень, </w:t>
      </w:r>
      <w:r w:rsidRPr="00FB3503" w:rsidR="005D63C2">
        <w:rPr>
          <w:lang w:val="uk-UA"/>
        </w:rPr>
        <w:t xml:space="preserve">про які йдеться у пунктах 51-52 вище, Суд не має своїм завданням вирішувати питання з приводу індивідуальної кримінальної відповідальності заявника, оскільки це є насамперед предметом оцінки національними судами. </w:t>
      </w:r>
      <w:r w:rsidRPr="00FB3503" w:rsidR="00B71882">
        <w:rPr>
          <w:lang w:val="uk-UA"/>
        </w:rPr>
        <w:t xml:space="preserve">Дійсно, саме національні органи влади мали </w:t>
      </w:r>
      <w:r w:rsidRPr="00FB3503" w:rsidR="00B6145D">
        <w:rPr>
          <w:lang w:val="uk-UA"/>
        </w:rPr>
        <w:t>надати оцінку</w:t>
      </w:r>
      <w:r w:rsidRPr="00FB3503" w:rsidR="00B71882">
        <w:rPr>
          <w:lang w:val="uk-UA"/>
        </w:rPr>
        <w:t xml:space="preserve"> </w:t>
      </w:r>
      <w:r w:rsidRPr="00FB3503" w:rsidR="007D633B">
        <w:rPr>
          <w:lang w:val="uk-UA"/>
        </w:rPr>
        <w:t>фактичн</w:t>
      </w:r>
      <w:r w:rsidRPr="00FB3503" w:rsidR="00B6145D">
        <w:rPr>
          <w:lang w:val="uk-UA"/>
        </w:rPr>
        <w:t>им</w:t>
      </w:r>
      <w:r w:rsidRPr="00FB3503" w:rsidR="007D633B">
        <w:rPr>
          <w:lang w:val="uk-UA"/>
        </w:rPr>
        <w:t xml:space="preserve"> обставин</w:t>
      </w:r>
      <w:r w:rsidRPr="00FB3503" w:rsidR="00B6145D">
        <w:rPr>
          <w:lang w:val="uk-UA"/>
        </w:rPr>
        <w:t>ам і умис</w:t>
      </w:r>
      <w:r w:rsidRPr="00FB3503" w:rsidR="007D633B">
        <w:rPr>
          <w:lang w:val="uk-UA"/>
        </w:rPr>
        <w:t>л</w:t>
      </w:r>
      <w:r w:rsidRPr="00FB3503" w:rsidR="00B6145D">
        <w:rPr>
          <w:lang w:val="uk-UA"/>
        </w:rPr>
        <w:t>у</w:t>
      </w:r>
      <w:r w:rsidRPr="00FB3503" w:rsidR="007D633B">
        <w:rPr>
          <w:lang w:val="uk-UA"/>
        </w:rPr>
        <w:t xml:space="preserve"> заявника на підставі </w:t>
      </w:r>
      <w:r w:rsidRPr="00FB3503" w:rsidR="00B6145D">
        <w:rPr>
          <w:lang w:val="uk-UA"/>
        </w:rPr>
        <w:t xml:space="preserve">наявних </w:t>
      </w:r>
      <w:r w:rsidRPr="00FB3503" w:rsidR="007D633B">
        <w:rPr>
          <w:lang w:val="uk-UA"/>
        </w:rPr>
        <w:t xml:space="preserve">доказів, і прийняти рішення у відповідності до національного законодавства, як воно тлумачиться у судовій практиці, з приводу того, чи поведінка заявника повинна бути кваліфікована як продовжуване, триваюче, повторні </w:t>
      </w:r>
      <w:r w:rsidRPr="00FB3503" w:rsidR="00B6145D">
        <w:rPr>
          <w:lang w:val="uk-UA"/>
        </w:rPr>
        <w:t>або ж</w:t>
      </w:r>
      <w:r w:rsidRPr="00FB3503" w:rsidR="007D633B">
        <w:rPr>
          <w:lang w:val="uk-UA"/>
        </w:rPr>
        <w:t xml:space="preserve"> множинні правопорушення. </w:t>
      </w:r>
      <w:r w:rsidRPr="00FB3503" w:rsidR="00B6145D">
        <w:rPr>
          <w:lang w:val="uk-UA"/>
        </w:rPr>
        <w:t xml:space="preserve">Тому Суд не має висловлювати свою думку щодо того, чи вчинені заявником до 1 червня 2004 року дії містили елементи складу кримінальних правопорушень, визначених вказаними вище нормами (дивись з урахуванням відповідних відмінностей рішення у справі </w:t>
      </w:r>
      <w:r w:rsidRPr="00FB3503" w:rsidR="00135F54">
        <w:rPr>
          <w:i/>
          <w:lang w:val="uk-UA"/>
        </w:rPr>
        <w:t>«Леідо та Ізорні проти Франції»</w:t>
      </w:r>
      <w:r w:rsidRPr="00FB3503" w:rsidR="00135F54">
        <w:rPr>
          <w:lang w:val="uk-UA"/>
        </w:rPr>
        <w:t xml:space="preserve"> [</w:t>
      </w:r>
      <w:r w:rsidRPr="00FB3503" w:rsidR="00135F54">
        <w:rPr>
          <w:i/>
          <w:lang w:val="en-GB"/>
        </w:rPr>
        <w:t>Lehideux</w:t>
      </w:r>
      <w:r w:rsidRPr="00FB3503" w:rsidR="00135F54">
        <w:rPr>
          <w:i/>
          <w:lang w:val="uk-UA"/>
        </w:rPr>
        <w:t xml:space="preserve"> </w:t>
      </w:r>
      <w:r w:rsidRPr="00FB3503" w:rsidR="00135F54">
        <w:rPr>
          <w:i/>
          <w:lang w:val="en-GB"/>
        </w:rPr>
        <w:t>and</w:t>
      </w:r>
      <w:r w:rsidRPr="00FB3503" w:rsidR="00135F54">
        <w:rPr>
          <w:i/>
          <w:lang w:val="uk-UA"/>
        </w:rPr>
        <w:t xml:space="preserve"> </w:t>
      </w:r>
      <w:r w:rsidRPr="00FB3503" w:rsidR="00135F54">
        <w:rPr>
          <w:i/>
          <w:lang w:val="en-GB"/>
        </w:rPr>
        <w:t>Isorni</w:t>
      </w:r>
      <w:r w:rsidRPr="00FB3503" w:rsidR="00135F54">
        <w:rPr>
          <w:i/>
          <w:lang w:val="uk-UA"/>
        </w:rPr>
        <w:t xml:space="preserve"> </w:t>
      </w:r>
      <w:r w:rsidRPr="00FB3503" w:rsidR="00135F54">
        <w:rPr>
          <w:i/>
          <w:lang w:val="en-GB"/>
        </w:rPr>
        <w:t>v</w:t>
      </w:r>
      <w:r w:rsidRPr="00FB3503" w:rsidR="00135F54">
        <w:rPr>
          <w:i/>
          <w:lang w:val="uk-UA"/>
        </w:rPr>
        <w:t xml:space="preserve">. </w:t>
      </w:r>
      <w:r w:rsidRPr="00FB3503" w:rsidR="00135F54">
        <w:rPr>
          <w:i/>
          <w:lang w:val="en-GB"/>
        </w:rPr>
        <w:t>France</w:t>
      </w:r>
      <w:r w:rsidRPr="00FB3503" w:rsidR="00135F54">
        <w:rPr>
          <w:lang w:val="uk-UA"/>
        </w:rPr>
        <w:t>] від 23 вересня 1998 року, пункт 50, Збірка рішень та ухвал 1998</w:t>
      </w:r>
      <w:r w:rsidRPr="00FB3503" w:rsidR="00135F54">
        <w:rPr>
          <w:lang w:val="uk-UA"/>
        </w:rPr>
        <w:noBreakHyphen/>
      </w:r>
      <w:r w:rsidRPr="00FB3503" w:rsidR="00135F54">
        <w:rPr>
          <w:lang w:val="en-GB"/>
        </w:rPr>
        <w:t>VII</w:t>
      </w:r>
      <w:r w:rsidRPr="00FB3503" w:rsidR="00B6145D">
        <w:rPr>
          <w:lang w:val="uk-UA"/>
        </w:rPr>
        <w:t>)</w:t>
      </w:r>
      <w:r w:rsidRPr="00FB3503" w:rsidR="00135F54">
        <w:rPr>
          <w:lang w:val="uk-UA"/>
        </w:rPr>
        <w:t xml:space="preserve"> та чи поведінка заявника мала бути кваліфікована як продовжуване правопорушення за національним правом.</w:t>
      </w:r>
    </w:p>
    <w:p w:rsidRPr="00FB3503" w:rsidR="00C13734" w:rsidP="00FB3503" w:rsidRDefault="005C6C74">
      <w:pPr>
        <w:pStyle w:val="ECHRPara"/>
        <w:rPr>
          <w:lang w:val="uk-UA"/>
        </w:rPr>
      </w:pPr>
      <w:r w:rsidRPr="00FB3503">
        <w:fldChar w:fldCharType="begin"/>
      </w:r>
      <w:r w:rsidRPr="00FB3503">
        <w:rPr>
          <w:lang w:val="ru-RU"/>
        </w:rPr>
        <w:instrText xml:space="preserve"> </w:instrText>
      </w:r>
      <w:r w:rsidRPr="00FB3503">
        <w:instrText>SEQ</w:instrText>
      </w:r>
      <w:r w:rsidRPr="00FB3503">
        <w:rPr>
          <w:lang w:val="ru-RU"/>
        </w:rPr>
        <w:instrText xml:space="preserve"> </w:instrText>
      </w:r>
      <w:r w:rsidRPr="00FB3503">
        <w:instrText>level</w:instrText>
      </w:r>
      <w:r w:rsidRPr="00FB3503">
        <w:rPr>
          <w:lang w:val="ru-RU"/>
        </w:rPr>
        <w:instrText>0 \*</w:instrText>
      </w:r>
      <w:r w:rsidRPr="00FB3503">
        <w:instrText>arabic</w:instrText>
      </w:r>
      <w:r w:rsidRPr="00FB3503">
        <w:rPr>
          <w:lang w:val="ru-RU"/>
        </w:rPr>
        <w:instrText xml:space="preserve"> </w:instrText>
      </w:r>
      <w:r w:rsidRPr="00FB3503">
        <w:fldChar w:fldCharType="separate"/>
      </w:r>
      <w:r w:rsidRPr="00FB3503" w:rsidR="00FB3503">
        <w:rPr>
          <w:noProof/>
        </w:rPr>
        <w:t>56</w:t>
      </w:r>
      <w:r w:rsidRPr="00FB3503">
        <w:rPr>
          <w:noProof/>
        </w:rPr>
        <w:fldChar w:fldCharType="end"/>
      </w:r>
      <w:r w:rsidRPr="00FB3503" w:rsidR="0093514B">
        <w:rPr>
          <w:lang w:val="ru-RU"/>
        </w:rPr>
        <w:t>.</w:t>
      </w:r>
      <w:r w:rsidRPr="00FB3503" w:rsidR="0093514B">
        <w:t> </w:t>
      </w:r>
      <w:r w:rsidRPr="00FB3503" w:rsidR="008D6DF1">
        <w:rPr>
          <w:lang w:val="uk-UA"/>
        </w:rPr>
        <w:t>З</w:t>
      </w:r>
      <w:r w:rsidRPr="00FB3503" w:rsidR="00C13734">
        <w:rPr>
          <w:lang w:val="uk-UA"/>
        </w:rPr>
        <w:t xml:space="preserve">авдання Суду за пунктом 1 статті 7 є у даній справі подвійним. </w:t>
      </w:r>
      <w:r w:rsidRPr="00FB3503" w:rsidR="008D6DF1">
        <w:rPr>
          <w:lang w:val="uk-UA"/>
        </w:rPr>
        <w:t xml:space="preserve">По-перше, Суд має перевірити, чи діяння заявника на час їх вчинення, включаючи ті з них, які були скоєні до набуття чинності </w:t>
      </w:r>
      <w:r w:rsidRPr="00FB3503" w:rsidR="004C7260">
        <w:rPr>
          <w:lang w:val="uk-UA"/>
        </w:rPr>
        <w:t xml:space="preserve">статтею 215а Кримінального кодексу 1 червня 2004 року, складали правопорушення, визначені з достатньою передбачуваністю національним законом (дивись згадані вище рішення у справах </w:t>
      </w:r>
      <w:r w:rsidRPr="00FB3503" w:rsidR="004C7260">
        <w:rPr>
          <w:rFonts w:eastAsia="Times New Roman"/>
          <w:i/>
          <w:lang w:val="uk-UA"/>
        </w:rPr>
        <w:t xml:space="preserve">«Стрєлєц, Кесслер і Кренц проти Німеччини» </w:t>
      </w:r>
      <w:r w:rsidRPr="00FB3503" w:rsidR="004C7260">
        <w:rPr>
          <w:rFonts w:eastAsia="Times New Roman"/>
          <w:lang w:val="uk-UA"/>
        </w:rPr>
        <w:t xml:space="preserve">[Велика Палата], заяви №№ </w:t>
      </w:r>
      <w:r w:rsidRPr="00FB3503" w:rsidR="004C7260">
        <w:rPr>
          <w:lang w:val="uk-UA"/>
        </w:rPr>
        <w:t>34044/96, 35532/97 та</w:t>
      </w:r>
      <w:r w:rsidRPr="00FB3503" w:rsidR="00FB3503">
        <w:rPr>
          <w:lang w:val="uk-UA"/>
        </w:rPr>
        <w:t xml:space="preserve"> </w:t>
      </w:r>
      <w:r w:rsidRPr="00FB3503" w:rsidR="004C7260">
        <w:rPr>
          <w:lang w:val="uk-UA"/>
        </w:rPr>
        <w:t xml:space="preserve">44801/98, пункт 51, </w:t>
      </w:r>
      <w:r w:rsidRPr="00FB3503" w:rsidR="004C7260">
        <w:rPr>
          <w:lang w:val="en-GB"/>
        </w:rPr>
        <w:t>ECHR</w:t>
      </w:r>
      <w:r w:rsidRPr="00FB3503" w:rsidR="004C7260">
        <w:rPr>
          <w:lang w:val="uk-UA"/>
        </w:rPr>
        <w:t xml:space="preserve"> 2001</w:t>
      </w:r>
      <w:r w:rsidRPr="00FB3503" w:rsidR="004C7260">
        <w:rPr>
          <w:lang w:val="uk-UA"/>
        </w:rPr>
        <w:noBreakHyphen/>
      </w:r>
      <w:r w:rsidRPr="00FB3503" w:rsidR="004C7260">
        <w:rPr>
          <w:lang w:val="en-GB"/>
        </w:rPr>
        <w:t>II</w:t>
      </w:r>
      <w:r w:rsidRPr="00FB3503" w:rsidR="004C7260">
        <w:rPr>
          <w:lang w:val="uk-UA"/>
        </w:rPr>
        <w:t xml:space="preserve">; </w:t>
      </w:r>
      <w:r w:rsidRPr="00FB3503" w:rsidR="004C7260">
        <w:rPr>
          <w:i/>
          <w:lang w:val="uk-UA"/>
        </w:rPr>
        <w:t>«Веебер проти Естонії»</w:t>
      </w:r>
      <w:r w:rsidRPr="00FB3503" w:rsidR="004C7260">
        <w:rPr>
          <w:lang w:val="uk-UA"/>
        </w:rPr>
        <w:t xml:space="preserve"> (№2), пункт 33; і </w:t>
      </w:r>
      <w:r w:rsidRPr="00FB3503" w:rsidR="004C7260">
        <w:rPr>
          <w:i/>
          <w:lang w:val="uk-UA"/>
        </w:rPr>
        <w:t>«Корбелі»</w:t>
      </w:r>
      <w:r w:rsidRPr="00FB3503" w:rsidR="004C7260">
        <w:rPr>
          <w:lang w:val="uk-UA"/>
        </w:rPr>
        <w:t>, пункти 72-73), питання доступності не є тут предметом спору. По-друге, Суд повинен визначити, чи застосування цього положення національними судами</w:t>
      </w:r>
      <w:r w:rsidRPr="00FB3503" w:rsidR="00300468">
        <w:rPr>
          <w:lang w:val="uk-UA"/>
        </w:rPr>
        <w:t xml:space="preserve"> таким чином, щоб охопити ті дії, що були вчинені до 1 червня 2004 року, у дійсності породжувало можливість призначення заявнику суворішого покарання у порушення статті 7 Конвенції (дивись з урахуванням відповідних відмінностей згадане вище рішення у справі </w:t>
      </w:r>
      <w:r w:rsidRPr="00FB3503" w:rsidR="00300468">
        <w:rPr>
          <w:i/>
          <w:lang w:val="uk-UA"/>
        </w:rPr>
        <w:t>«Мактуф і Дам`яновіч»</w:t>
      </w:r>
      <w:r w:rsidRPr="00FB3503" w:rsidR="00300468">
        <w:rPr>
          <w:lang w:val="uk-UA"/>
        </w:rPr>
        <w:t>, пункт 70).</w:t>
      </w:r>
    </w:p>
    <w:p w:rsidRPr="00FB3503" w:rsidR="0093514B" w:rsidP="00FB3503" w:rsidRDefault="00C23368">
      <w:pPr>
        <w:pStyle w:val="ECHRHeading4"/>
        <w:rPr>
          <w:lang w:val="ru-RU"/>
        </w:rPr>
      </w:pPr>
      <w:r w:rsidRPr="00FB3503">
        <w:rPr>
          <w:lang w:val="ru-RU"/>
        </w:rPr>
        <w:t>(</w:t>
      </w:r>
      <w:r w:rsidRPr="00FB3503" w:rsidR="00FF716A">
        <w:rPr>
          <w:lang w:val="en-GB"/>
        </w:rPr>
        <w:t>a</w:t>
      </w:r>
      <w:r w:rsidRPr="00FB3503" w:rsidR="00FF716A">
        <w:rPr>
          <w:lang w:val="ru-RU"/>
        </w:rPr>
        <w:t>)</w:t>
      </w:r>
      <w:r w:rsidRPr="00FB3503" w:rsidR="00FF716A">
        <w:rPr>
          <w:lang w:val="en-GB"/>
        </w:rPr>
        <w:t> </w:t>
      </w:r>
      <w:r w:rsidRPr="00FB3503" w:rsidR="00300468">
        <w:rPr>
          <w:lang w:val="uk-UA"/>
        </w:rPr>
        <w:t>Чи було правопорушення визначене з достатньою передбачуваністю</w:t>
      </w:r>
    </w:p>
    <w:p w:rsidRPr="00FB3503" w:rsidR="00300468" w:rsidP="00FB3503" w:rsidRDefault="0093514B">
      <w:pPr>
        <w:pStyle w:val="ECHRPara"/>
        <w:rPr>
          <w:lang w:val="uk-UA"/>
        </w:rPr>
      </w:pPr>
      <w:r w:rsidRPr="00FB3503">
        <w:rPr>
          <w:lang w:val="en-GB"/>
        </w:rPr>
        <w:fldChar w:fldCharType="begin"/>
      </w:r>
      <w:r w:rsidRPr="00FB3503">
        <w:rPr>
          <w:lang w:val="ru-RU"/>
        </w:rPr>
        <w:instrText xml:space="preserve"> </w:instrText>
      </w:r>
      <w:r w:rsidRPr="00FB3503">
        <w:rPr>
          <w:lang w:val="en-GB"/>
        </w:rPr>
        <w:instrText>SEQ</w:instrText>
      </w:r>
      <w:r w:rsidRPr="00FB3503">
        <w:rPr>
          <w:lang w:val="ru-RU"/>
        </w:rPr>
        <w:instrText xml:space="preserve"> </w:instrText>
      </w:r>
      <w:r w:rsidRPr="00FB3503">
        <w:rPr>
          <w:lang w:val="en-GB"/>
        </w:rPr>
        <w:instrText>level</w:instrText>
      </w:r>
      <w:r w:rsidRPr="00FB3503">
        <w:rPr>
          <w:lang w:val="ru-RU"/>
        </w:rPr>
        <w:instrText>0 \*</w:instrText>
      </w:r>
      <w:r w:rsidRPr="00FB3503">
        <w:rPr>
          <w:lang w:val="en-GB"/>
        </w:rPr>
        <w:instrText>arabic</w:instrText>
      </w:r>
      <w:r w:rsidRPr="00FB3503">
        <w:rPr>
          <w:lang w:val="ru-RU"/>
        </w:rPr>
        <w:instrText xml:space="preserve"> </w:instrText>
      </w:r>
      <w:r w:rsidRPr="00FB3503">
        <w:rPr>
          <w:lang w:val="en-GB"/>
        </w:rPr>
        <w:fldChar w:fldCharType="separate"/>
      </w:r>
      <w:r w:rsidRPr="00FB3503" w:rsidR="00FB3503">
        <w:rPr>
          <w:noProof/>
          <w:lang w:val="en-GB"/>
        </w:rPr>
        <w:t>57</w:t>
      </w:r>
      <w:r w:rsidRPr="00FB3503">
        <w:rPr>
          <w:lang w:val="en-GB"/>
        </w:rPr>
        <w:fldChar w:fldCharType="end"/>
      </w:r>
      <w:r w:rsidRPr="00FB3503">
        <w:rPr>
          <w:lang w:val="ru-RU"/>
        </w:rPr>
        <w:t>.</w:t>
      </w:r>
      <w:r w:rsidRPr="00FB3503">
        <w:rPr>
          <w:lang w:val="en-GB"/>
        </w:rPr>
        <w:t> </w:t>
      </w:r>
      <w:r w:rsidRPr="00FB3503" w:rsidR="00300468">
        <w:rPr>
          <w:lang w:val="uk-UA"/>
        </w:rPr>
        <w:t xml:space="preserve">Суд уже мав нагоду розглянути по суті дві справи з приводу засудження заявника за </w:t>
      </w:r>
      <w:r w:rsidRPr="00FB3503" w:rsidR="00AC36EA">
        <w:rPr>
          <w:lang w:val="uk-UA"/>
        </w:rPr>
        <w:t xml:space="preserve">триваюче чи продовжуване кримінальне правопорушення, хоча й без проведення відмінності між цими двома типами правопорушень (дивись згадані вище у пункті 28 рішення у справах </w:t>
      </w:r>
      <w:r w:rsidRPr="00FB3503" w:rsidR="00AC36EA">
        <w:rPr>
          <w:i/>
          <w:lang w:val="uk-UA"/>
        </w:rPr>
        <w:t xml:space="preserve">«Еджер і Зейрек» </w:t>
      </w:r>
      <w:r w:rsidRPr="00FB3503" w:rsidR="00AC36EA">
        <w:rPr>
          <w:lang w:val="uk-UA"/>
        </w:rPr>
        <w:t>та</w:t>
      </w:r>
      <w:r w:rsidRPr="00FB3503" w:rsidR="00AC36EA">
        <w:rPr>
          <w:i/>
          <w:lang w:val="uk-UA"/>
        </w:rPr>
        <w:t xml:space="preserve"> «Веебер»</w:t>
      </w:r>
      <w:r w:rsidRPr="00FB3503" w:rsidR="00AC36EA">
        <w:rPr>
          <w:lang w:val="uk-UA"/>
        </w:rPr>
        <w:t xml:space="preserve"> (№2)).</w:t>
      </w:r>
      <w:r w:rsidRPr="00FB3503" w:rsidR="00077ECB">
        <w:rPr>
          <w:lang w:val="uk-UA"/>
        </w:rPr>
        <w:t xml:space="preserve"> У згаданих рішеннях Суд зазначав, що таке правопорушення за визначенням було типом злочину, що вчинявся протягом певного періоду часу (дивись згадане вище рішення у справі </w:t>
      </w:r>
      <w:r w:rsidRPr="00FB3503" w:rsidR="00077ECB">
        <w:rPr>
          <w:i/>
          <w:lang w:val="uk-UA"/>
        </w:rPr>
        <w:t>«Веебер»</w:t>
      </w:r>
      <w:r w:rsidRPr="00FB3503" w:rsidR="00077ECB">
        <w:rPr>
          <w:lang w:val="uk-UA"/>
        </w:rPr>
        <w:t xml:space="preserve"> (№2), пункт 35). </w:t>
      </w:r>
      <w:r w:rsidRPr="00FB3503" w:rsidR="001C2D0B">
        <w:rPr>
          <w:lang w:val="uk-UA"/>
        </w:rPr>
        <w:t>Суд далі робив висновок, що коли особа була обвинувачена у вчиненні “триваючого”</w:t>
      </w:r>
      <w:r w:rsidRPr="00FB3503" w:rsidR="00683D8A">
        <w:rPr>
          <w:lang w:val="uk-UA"/>
        </w:rPr>
        <w:t xml:space="preserve"> правопорушення, принцип правової визначеності вимагав, щоби дії, з яких складалось правопорушення і які мали наслідком кримінальну відповідальність для неї</w:t>
      </w:r>
      <w:r w:rsidRPr="00FB3503" w:rsidR="008A2087">
        <w:rPr>
          <w:lang w:val="uk-UA"/>
        </w:rPr>
        <w:t>, були чітко визначені в</w:t>
      </w:r>
      <w:r w:rsidRPr="00FB3503" w:rsidR="0057618C">
        <w:rPr>
          <w:lang w:val="uk-UA"/>
        </w:rPr>
        <w:t xml:space="preserve"> обвинувальному акті. Більше того, у винесеному національним судом рішенні також мало бути чітко продемонстровано, що засудження і покарання заявника відбулося </w:t>
      </w:r>
      <w:r w:rsidRPr="00FB3503" w:rsidR="0056542C">
        <w:rPr>
          <w:lang w:val="uk-UA"/>
        </w:rPr>
        <w:t>як наслідок того</w:t>
      </w:r>
      <w:r w:rsidRPr="00FB3503" w:rsidR="0057618C">
        <w:rPr>
          <w:lang w:val="uk-UA"/>
        </w:rPr>
        <w:t xml:space="preserve">, що </w:t>
      </w:r>
      <w:r w:rsidRPr="00FB3503" w:rsidR="0056542C">
        <w:rPr>
          <w:lang w:val="uk-UA"/>
        </w:rPr>
        <w:t>ознаки</w:t>
      </w:r>
      <w:r w:rsidRPr="00FB3503" w:rsidR="0057618C">
        <w:rPr>
          <w:lang w:val="uk-UA"/>
        </w:rPr>
        <w:t xml:space="preserve"> “триваючого” правопорушення були виявлені стороною обвинувачення (дивись згадане вище рішення у справі </w:t>
      </w:r>
      <w:r w:rsidRPr="00FB3503" w:rsidR="0057618C">
        <w:rPr>
          <w:i/>
          <w:lang w:val="uk-UA"/>
        </w:rPr>
        <w:t>«Еджер і Зейрек»</w:t>
      </w:r>
      <w:r w:rsidRPr="00FB3503" w:rsidR="0057618C">
        <w:rPr>
          <w:lang w:val="uk-UA"/>
        </w:rPr>
        <w:t>, пункт 33).</w:t>
      </w:r>
    </w:p>
    <w:p w:rsidRPr="00FB3503" w:rsidR="0056542C" w:rsidP="00FB3503" w:rsidRDefault="0093514B">
      <w:pPr>
        <w:pStyle w:val="ECHRPara"/>
        <w:rPr>
          <w:lang w:val="uk-UA"/>
        </w:rPr>
      </w:pPr>
      <w:r w:rsidRPr="00FB3503">
        <w:rPr>
          <w:lang w:val="en-GB"/>
        </w:rPr>
        <w:fldChar w:fldCharType="begin"/>
      </w:r>
      <w:r w:rsidRPr="00FB3503">
        <w:rPr>
          <w:lang w:val="ru-RU"/>
        </w:rPr>
        <w:instrText xml:space="preserve"> </w:instrText>
      </w:r>
      <w:r w:rsidRPr="00FB3503">
        <w:rPr>
          <w:lang w:val="en-GB"/>
        </w:rPr>
        <w:instrText>SEQ</w:instrText>
      </w:r>
      <w:r w:rsidRPr="00FB3503">
        <w:rPr>
          <w:lang w:val="ru-RU"/>
        </w:rPr>
        <w:instrText xml:space="preserve"> </w:instrText>
      </w:r>
      <w:r w:rsidRPr="00FB3503">
        <w:rPr>
          <w:lang w:val="en-GB"/>
        </w:rPr>
        <w:instrText>level</w:instrText>
      </w:r>
      <w:r w:rsidRPr="00FB3503">
        <w:rPr>
          <w:lang w:val="ru-RU"/>
        </w:rPr>
        <w:instrText>0 \*</w:instrText>
      </w:r>
      <w:r w:rsidRPr="00FB3503">
        <w:rPr>
          <w:lang w:val="en-GB"/>
        </w:rPr>
        <w:instrText>arabic</w:instrText>
      </w:r>
      <w:r w:rsidRPr="00FB3503">
        <w:rPr>
          <w:lang w:val="ru-RU"/>
        </w:rPr>
        <w:instrText xml:space="preserve"> </w:instrText>
      </w:r>
      <w:r w:rsidRPr="00FB3503">
        <w:rPr>
          <w:lang w:val="en-GB"/>
        </w:rPr>
        <w:fldChar w:fldCharType="separate"/>
      </w:r>
      <w:r w:rsidRPr="00FB3503" w:rsidR="00FB3503">
        <w:rPr>
          <w:noProof/>
          <w:lang w:val="en-GB"/>
        </w:rPr>
        <w:t>58</w:t>
      </w:r>
      <w:r w:rsidRPr="00FB3503">
        <w:rPr>
          <w:lang w:val="en-GB"/>
        </w:rPr>
        <w:fldChar w:fldCharType="end"/>
      </w:r>
      <w:r w:rsidRPr="00FB3503">
        <w:rPr>
          <w:lang w:val="ru-RU"/>
        </w:rPr>
        <w:t>.</w:t>
      </w:r>
      <w:r w:rsidRPr="00FB3503">
        <w:rPr>
          <w:lang w:val="en-GB"/>
        </w:rPr>
        <w:t> </w:t>
      </w:r>
      <w:r w:rsidRPr="00FB3503" w:rsidR="0056542C">
        <w:rPr>
          <w:lang w:val="uk-UA"/>
        </w:rPr>
        <w:t xml:space="preserve">Суд також повторює, що </w:t>
      </w:r>
      <w:r w:rsidRPr="00FB3503" w:rsidR="00777250">
        <w:rPr>
          <w:lang w:val="uk-UA"/>
        </w:rPr>
        <w:t xml:space="preserve">у будь-якій системі права завданням національних судів є тлумачення норм матеріального кримінального права з тим, щоби визначити з посиланням на структуру кожного правопорушення дату, коли за наявності всіх ознак правопорушення караний акт був вчинений. Конвенція не може виступати перешкодою для цього виду судового тлумачення за умови, що висновки, до яких дійшли національні суди, є розумно передбачуваними у розумінні практики Суду (дивись ухвалу у справі </w:t>
      </w:r>
      <w:r w:rsidRPr="00FB3503" w:rsidR="00777250">
        <w:rPr>
          <w:i/>
          <w:lang w:val="uk-UA"/>
        </w:rPr>
        <w:t>«Превіті проти Італії»</w:t>
      </w:r>
      <w:r w:rsidRPr="00FB3503" w:rsidR="00777250">
        <w:rPr>
          <w:lang w:val="uk-UA"/>
        </w:rPr>
        <w:t xml:space="preserve"> [</w:t>
      </w:r>
      <w:r w:rsidRPr="00FB3503" w:rsidR="00777250">
        <w:rPr>
          <w:i/>
          <w:lang w:val="en-GB"/>
        </w:rPr>
        <w:t>Previti</w:t>
      </w:r>
      <w:r w:rsidRPr="00FB3503" w:rsidR="00777250">
        <w:rPr>
          <w:i/>
          <w:lang w:val="uk-UA"/>
        </w:rPr>
        <w:t xml:space="preserve"> </w:t>
      </w:r>
      <w:r w:rsidRPr="00FB3503" w:rsidR="00777250">
        <w:rPr>
          <w:i/>
          <w:lang w:val="en-GB"/>
        </w:rPr>
        <w:t>v</w:t>
      </w:r>
      <w:r w:rsidRPr="00FB3503" w:rsidR="00777250">
        <w:rPr>
          <w:i/>
          <w:lang w:val="uk-UA"/>
        </w:rPr>
        <w:t xml:space="preserve">. </w:t>
      </w:r>
      <w:r w:rsidRPr="00FB3503" w:rsidR="00777250">
        <w:rPr>
          <w:i/>
          <w:lang w:val="en-GB"/>
        </w:rPr>
        <w:t>Italy</w:t>
      </w:r>
      <w:r w:rsidRPr="00FB3503" w:rsidR="00777250">
        <w:rPr>
          <w:lang w:val="uk-UA"/>
        </w:rPr>
        <w:t>] (</w:t>
      </w:r>
      <w:r w:rsidRPr="00FB3503" w:rsidR="00777250">
        <w:rPr>
          <w:lang w:val="en-GB"/>
        </w:rPr>
        <w:t>dec</w:t>
      </w:r>
      <w:r w:rsidRPr="00FB3503" w:rsidR="00777250">
        <w:rPr>
          <w:lang w:val="uk-UA"/>
        </w:rPr>
        <w:t>.) від 8 грудня 2009 року, заява № 45291/06, пункт 283).</w:t>
      </w:r>
    </w:p>
    <w:p w:rsidRPr="00FB3503" w:rsidR="00DF2DFD" w:rsidP="00FB3503" w:rsidRDefault="005C6C74">
      <w:pPr>
        <w:pStyle w:val="ECHRPara"/>
        <w:rPr>
          <w:lang w:val="uk-UA"/>
        </w:rPr>
      </w:pPr>
      <w:r w:rsidRPr="00FB3503">
        <w:fldChar w:fldCharType="begin"/>
      </w:r>
      <w:r w:rsidRPr="00FB3503">
        <w:rPr>
          <w:lang w:val="ru-RU"/>
        </w:rPr>
        <w:instrText xml:space="preserve"> </w:instrText>
      </w:r>
      <w:r w:rsidRPr="00FB3503">
        <w:instrText>SEQ</w:instrText>
      </w:r>
      <w:r w:rsidRPr="00FB3503">
        <w:rPr>
          <w:lang w:val="ru-RU"/>
        </w:rPr>
        <w:instrText xml:space="preserve"> </w:instrText>
      </w:r>
      <w:r w:rsidRPr="00FB3503">
        <w:instrText>level</w:instrText>
      </w:r>
      <w:r w:rsidRPr="00FB3503">
        <w:rPr>
          <w:lang w:val="ru-RU"/>
        </w:rPr>
        <w:instrText>0 \*</w:instrText>
      </w:r>
      <w:r w:rsidRPr="00FB3503">
        <w:instrText>arabic</w:instrText>
      </w:r>
      <w:r w:rsidRPr="00FB3503">
        <w:rPr>
          <w:lang w:val="ru-RU"/>
        </w:rPr>
        <w:instrText xml:space="preserve"> </w:instrText>
      </w:r>
      <w:r w:rsidRPr="00FB3503">
        <w:fldChar w:fldCharType="separate"/>
      </w:r>
      <w:r w:rsidRPr="00FB3503" w:rsidR="00FB3503">
        <w:rPr>
          <w:noProof/>
        </w:rPr>
        <w:t>59</w:t>
      </w:r>
      <w:r w:rsidRPr="00FB3503">
        <w:rPr>
          <w:noProof/>
        </w:rPr>
        <w:fldChar w:fldCharType="end"/>
      </w:r>
      <w:r w:rsidRPr="00FB3503" w:rsidR="0093514B">
        <w:rPr>
          <w:lang w:val="ru-RU"/>
        </w:rPr>
        <w:t>.</w:t>
      </w:r>
      <w:r w:rsidRPr="00FB3503" w:rsidR="0093514B">
        <w:t> </w:t>
      </w:r>
      <w:r w:rsidRPr="00FB3503" w:rsidR="00006CF0">
        <w:rPr>
          <w:lang w:val="uk-UA"/>
        </w:rPr>
        <w:t>Повертаючись до конкретних обставин даної справи,</w:t>
      </w:r>
      <w:r w:rsidRPr="00FB3503" w:rsidR="00774DCC">
        <w:rPr>
          <w:lang w:val="uk-UA"/>
        </w:rPr>
        <w:t xml:space="preserve"> Суд на початку зауважує, що заявника засуджено відповідно до висунутого йому обвинувачення, а саме за те, що він принаймні у період між 2000 роком та 8 лютого 2006 року систематично піддавав свою дружину фізичному насильству та образам, коли перебував у стані сп</w:t>
      </w:r>
      <w:r w:rsidRPr="00FB3503" w:rsidR="00FB3503">
        <w:rPr>
          <w:lang w:val="uk-UA"/>
        </w:rPr>
        <w:t>’</w:t>
      </w:r>
      <w:r w:rsidRPr="00FB3503" w:rsidR="00774DCC">
        <w:rPr>
          <w:lang w:val="uk-UA"/>
        </w:rPr>
        <w:t xml:space="preserve">яніння (дивись пункт 10 вище для більшої деталізації). </w:t>
      </w:r>
      <w:r w:rsidRPr="00FB3503" w:rsidR="00A37BD2">
        <w:rPr>
          <w:lang w:val="uk-UA"/>
        </w:rPr>
        <w:t>Як наслідок, його дружина зазнала серйозних ушкоджень</w:t>
      </w:r>
      <w:r w:rsidRPr="00FB3503" w:rsidR="00FB3503">
        <w:rPr>
          <w:lang w:val="uk-UA"/>
        </w:rPr>
        <w:t xml:space="preserve"> </w:t>
      </w:r>
      <w:r w:rsidRPr="00FB3503" w:rsidR="00A37BD2">
        <w:rPr>
          <w:lang w:val="uk-UA"/>
        </w:rPr>
        <w:t xml:space="preserve">та змушена була звертатись через це по медичну допомогу 26 червня 2000 року, 18 липня 2003 року та 8 лютого 2006 року (дивись пункт 10 вище). У своєму рішенні від 21 лютого 2008 року Верховний суд підтримав нижчестоящі суди у </w:t>
      </w:r>
      <w:r w:rsidRPr="00FB3503" w:rsidR="00494BAF">
        <w:rPr>
          <w:lang w:val="uk-UA"/>
        </w:rPr>
        <w:t>юридичній</w:t>
      </w:r>
      <w:r w:rsidRPr="00FB3503" w:rsidR="00A37BD2">
        <w:rPr>
          <w:lang w:val="uk-UA"/>
        </w:rPr>
        <w:t xml:space="preserve"> кваліфікації правопорушення як поган</w:t>
      </w:r>
      <w:r w:rsidRPr="00FB3503" w:rsidR="00494BAF">
        <w:rPr>
          <w:lang w:val="uk-UA"/>
        </w:rPr>
        <w:t>ого</w:t>
      </w:r>
      <w:r w:rsidRPr="00FB3503" w:rsidR="00A37BD2">
        <w:rPr>
          <w:lang w:val="uk-UA"/>
        </w:rPr>
        <w:t xml:space="preserve"> поводження з особою, яка живе під одним дахом</w:t>
      </w:r>
      <w:r w:rsidRPr="00FB3503" w:rsidR="00494BAF">
        <w:rPr>
          <w:lang w:val="uk-UA"/>
        </w:rPr>
        <w:t>,</w:t>
      </w:r>
      <w:r w:rsidRPr="00FB3503" w:rsidR="00A37BD2">
        <w:rPr>
          <w:lang w:val="uk-UA"/>
        </w:rPr>
        <w:t xml:space="preserve"> </w:t>
      </w:r>
      <w:r w:rsidRPr="00FB3503" w:rsidR="00494BAF">
        <w:rPr>
          <w:lang w:val="uk-UA"/>
        </w:rPr>
        <w:t>у сенсі статті 215а Кримінального кодексу, яка набула чинності з 1 червня 2004 року, і застосував цю норму також до поганого поводження, вчиненого заявником щодо його дружини до цієї дати. У цьому зв</w:t>
      </w:r>
      <w:r w:rsidRPr="00FB3503" w:rsidR="00FB3503">
        <w:rPr>
          <w:lang w:val="uk-UA"/>
        </w:rPr>
        <w:t>’</w:t>
      </w:r>
      <w:r w:rsidRPr="00FB3503" w:rsidR="00494BAF">
        <w:rPr>
          <w:lang w:val="uk-UA"/>
        </w:rPr>
        <w:t>язку Верховний суд послався на своє рішення (</w:t>
      </w:r>
      <w:r w:rsidRPr="00FB3503" w:rsidR="00494BAF">
        <w:rPr>
          <w:iCs/>
        </w:rPr>
        <w:t>Tzn</w:t>
      </w:r>
      <w:r w:rsidRPr="00FB3503" w:rsidR="00494BAF">
        <w:rPr>
          <w:iCs/>
          <w:lang w:val="uk-UA"/>
        </w:rPr>
        <w:t xml:space="preserve"> 12/93</w:t>
      </w:r>
      <w:r w:rsidRPr="00FB3503" w:rsidR="00494BAF">
        <w:rPr>
          <w:lang w:val="uk-UA"/>
        </w:rPr>
        <w:t xml:space="preserve">) від 8 грудня 1993 року </w:t>
      </w:r>
      <w:r w:rsidRPr="00FB3503" w:rsidR="00A42395">
        <w:rPr>
          <w:lang w:val="uk-UA"/>
        </w:rPr>
        <w:t xml:space="preserve">про те, що продовжуване кримінальне правопорушення має розглядатися як єдиний акт і що його юридична кваліфікація у кримінальному праві має здійснюватися саме за тим законом, який діяв на час завершення останнього епізоду правопорушення. Тому стаття 215а також може застосовуватись до попередніх нападів за умови, що вони становили б злочинну поведінку за попереднім законом, а поведінка заявника до доповнення </w:t>
      </w:r>
      <w:r w:rsidRPr="00FB3503" w:rsidR="00A42395">
        <w:rPr>
          <w:lang w:val="ru-RU"/>
        </w:rPr>
        <w:t>[</w:t>
      </w:r>
      <w:r w:rsidRPr="00FB3503" w:rsidR="00A42395">
        <w:rPr>
          <w:lang w:val="uk-UA"/>
        </w:rPr>
        <w:t>Кодексу</w:t>
      </w:r>
      <w:r w:rsidRPr="00FB3503" w:rsidR="00A42395">
        <w:rPr>
          <w:lang w:val="ru-RU"/>
        </w:rPr>
        <w:t xml:space="preserve">] </w:t>
      </w:r>
      <w:r w:rsidRPr="00FB3503" w:rsidR="00A42395">
        <w:rPr>
          <w:lang w:val="uk-UA"/>
        </w:rPr>
        <w:t>1 червня 2004 року становила собою принаймні правопорушення, яке тягнуло за собою покарання на підставі статті 197а чи пункту 1 статті 221 Кримінального кодексу. Після дослідження матеріалів справи Верховний суд</w:t>
      </w:r>
      <w:r w:rsidRPr="00FB3503" w:rsidR="00DF2DFD">
        <w:rPr>
          <w:lang w:val="uk-UA"/>
        </w:rPr>
        <w:t xml:space="preserve"> зробив висновок, що діяння заявника демонстрували всі елементи складу такого правопорушення як погане поводження з особою, яка живе під одним дахом, у розумінні пунктів 1 і 2(</w:t>
      </w:r>
      <w:r w:rsidRPr="00FB3503" w:rsidR="00DF2DFD">
        <w:t>b</w:t>
      </w:r>
      <w:r w:rsidRPr="00FB3503" w:rsidR="00DF2DFD">
        <w:rPr>
          <w:lang w:val="uk-UA"/>
        </w:rPr>
        <w:t>) статті 215а Кодексу. Оскільки розглядуване правопорушення вчинялося принаймні між 2000 роком і 8 лютого 2006 року, матеріальні умови для визнання правопорушення вчиненим за обтяжуючих обставин на підставі його значної тривалості у відповідності до пункту 2(</w:t>
      </w:r>
      <w:r w:rsidRPr="00FB3503" w:rsidR="00DF2DFD">
        <w:t>b</w:t>
      </w:r>
      <w:r w:rsidRPr="00FB3503" w:rsidR="00DF2DFD">
        <w:rPr>
          <w:lang w:val="uk-UA"/>
        </w:rPr>
        <w:t>) статті 215а були дотримані (дивись пункт 13 вище).</w:t>
      </w:r>
    </w:p>
    <w:p w:rsidRPr="00FB3503" w:rsidR="00FB3503" w:rsidP="00FB3503" w:rsidRDefault="005C6C74">
      <w:pPr>
        <w:pStyle w:val="ECHRPara"/>
        <w:rPr>
          <w:lang w:val="uk-UA"/>
        </w:rPr>
      </w:pPr>
      <w:r w:rsidRPr="00FB3503">
        <w:fldChar w:fldCharType="begin"/>
      </w:r>
      <w:r w:rsidRPr="00FB3503">
        <w:rPr>
          <w:lang w:val="uk-UA"/>
        </w:rPr>
        <w:instrText xml:space="preserve"> </w:instrText>
      </w:r>
      <w:r w:rsidRPr="00FB3503">
        <w:instrText>SEQ</w:instrText>
      </w:r>
      <w:r w:rsidRPr="00FB3503">
        <w:rPr>
          <w:lang w:val="uk-UA"/>
        </w:rPr>
        <w:instrText xml:space="preserve"> </w:instrText>
      </w:r>
      <w:r w:rsidRPr="00FB3503">
        <w:instrText>level</w:instrText>
      </w:r>
      <w:r w:rsidRPr="00FB3503">
        <w:rPr>
          <w:lang w:val="uk-UA"/>
        </w:rPr>
        <w:instrText>0 \*</w:instrText>
      </w:r>
      <w:r w:rsidRPr="00FB3503">
        <w:instrText>arabic</w:instrText>
      </w:r>
      <w:r w:rsidRPr="00FB3503">
        <w:rPr>
          <w:lang w:val="uk-UA"/>
        </w:rPr>
        <w:instrText xml:space="preserve"> </w:instrText>
      </w:r>
      <w:r w:rsidRPr="00FB3503">
        <w:fldChar w:fldCharType="separate"/>
      </w:r>
      <w:r w:rsidRPr="00FB3503" w:rsidR="00FB3503">
        <w:rPr>
          <w:noProof/>
        </w:rPr>
        <w:t>60</w:t>
      </w:r>
      <w:r w:rsidRPr="00FB3503">
        <w:rPr>
          <w:noProof/>
        </w:rPr>
        <w:fldChar w:fldCharType="end"/>
      </w:r>
      <w:r w:rsidRPr="00FB3503" w:rsidR="0093514B">
        <w:rPr>
          <w:lang w:val="uk-UA"/>
        </w:rPr>
        <w:t>.</w:t>
      </w:r>
      <w:r w:rsidRPr="00FB3503" w:rsidR="0093514B">
        <w:t> </w:t>
      </w:r>
      <w:r w:rsidRPr="00FB3503" w:rsidR="00DF2DFD">
        <w:rPr>
          <w:lang w:val="uk-UA"/>
        </w:rPr>
        <w:t xml:space="preserve">Суд далі зауважує, що </w:t>
      </w:r>
      <w:r w:rsidRPr="00FB3503" w:rsidR="00464DC5">
        <w:rPr>
          <w:lang w:val="uk-UA"/>
        </w:rPr>
        <w:t xml:space="preserve">з </w:t>
      </w:r>
      <w:r w:rsidRPr="00FB3503" w:rsidR="00DF2DFD">
        <w:rPr>
          <w:lang w:val="uk-UA"/>
        </w:rPr>
        <w:t xml:space="preserve">мотивування Верховного </w:t>
      </w:r>
      <w:r w:rsidRPr="00FB3503" w:rsidR="00464DC5">
        <w:rPr>
          <w:lang w:val="uk-UA"/>
        </w:rPr>
        <w:t>суду, яке було описано вище та відсилає до рішення від 8 грудня 1993 року, випливає, що</w:t>
      </w:r>
      <w:r w:rsidRPr="00FB3503" w:rsidR="006E2F6F">
        <w:rPr>
          <w:lang w:val="uk-UA"/>
        </w:rPr>
        <w:t xml:space="preserve"> це</w:t>
      </w:r>
      <w:r w:rsidRPr="00FB3503" w:rsidR="00464DC5">
        <w:rPr>
          <w:lang w:val="uk-UA"/>
        </w:rPr>
        <w:t xml:space="preserve"> його тлумачення враховувало окремий стандарт</w:t>
      </w:r>
      <w:r w:rsidRPr="00FB3503" w:rsidR="006E2F6F">
        <w:rPr>
          <w:lang w:val="uk-UA"/>
        </w:rPr>
        <w:t xml:space="preserve"> за пунктом 3 статті 89, яким</w:t>
      </w:r>
      <w:r w:rsidRPr="00FB3503" w:rsidR="00464DC5">
        <w:rPr>
          <w:lang w:val="uk-UA"/>
        </w:rPr>
        <w:t xml:space="preserve"> розвинут</w:t>
      </w:r>
      <w:r w:rsidRPr="00FB3503" w:rsidR="006E2F6F">
        <w:rPr>
          <w:lang w:val="uk-UA"/>
        </w:rPr>
        <w:t>а</w:t>
      </w:r>
      <w:r w:rsidRPr="00FB3503" w:rsidR="00464DC5">
        <w:rPr>
          <w:lang w:val="uk-UA"/>
        </w:rPr>
        <w:t xml:space="preserve"> судов</w:t>
      </w:r>
      <w:r w:rsidRPr="00FB3503" w:rsidR="006E2F6F">
        <w:rPr>
          <w:lang w:val="uk-UA"/>
        </w:rPr>
        <w:t>ою</w:t>
      </w:r>
      <w:r w:rsidRPr="00FB3503" w:rsidR="00464DC5">
        <w:rPr>
          <w:lang w:val="uk-UA"/>
        </w:rPr>
        <w:t xml:space="preserve"> практи</w:t>
      </w:r>
      <w:r w:rsidRPr="00FB3503" w:rsidR="006E2F6F">
        <w:rPr>
          <w:lang w:val="uk-UA"/>
        </w:rPr>
        <w:t>кою</w:t>
      </w:r>
      <w:r w:rsidRPr="00FB3503" w:rsidR="00464DC5">
        <w:rPr>
          <w:lang w:val="uk-UA"/>
        </w:rPr>
        <w:t xml:space="preserve"> </w:t>
      </w:r>
      <w:r w:rsidRPr="00FB3503" w:rsidR="006E2F6F">
        <w:rPr>
          <w:lang w:val="uk-UA"/>
        </w:rPr>
        <w:t xml:space="preserve">концепція </w:t>
      </w:r>
      <w:r w:rsidRPr="00FB3503" w:rsidR="00464DC5">
        <w:rPr>
          <w:lang w:val="uk-UA"/>
        </w:rPr>
        <w:t>продовження кримінального правопорушення бул</w:t>
      </w:r>
      <w:r w:rsidRPr="00FB3503" w:rsidR="006E2F6F">
        <w:rPr>
          <w:lang w:val="uk-UA"/>
        </w:rPr>
        <w:t>а</w:t>
      </w:r>
      <w:r w:rsidRPr="00FB3503" w:rsidR="00464DC5">
        <w:rPr>
          <w:lang w:val="uk-UA"/>
        </w:rPr>
        <w:t xml:space="preserve"> запроваджен</w:t>
      </w:r>
      <w:r w:rsidRPr="00FB3503" w:rsidR="00B54D45">
        <w:rPr>
          <w:lang w:val="uk-UA"/>
        </w:rPr>
        <w:t>а</w:t>
      </w:r>
      <w:r w:rsidRPr="00FB3503" w:rsidR="00464DC5">
        <w:rPr>
          <w:lang w:val="uk-UA"/>
        </w:rPr>
        <w:t xml:space="preserve"> у Кримінальному кодексі у 1994 році </w:t>
      </w:r>
      <w:r w:rsidRPr="00FB3503" w:rsidR="006E2F6F">
        <w:rPr>
          <w:lang w:val="uk-UA"/>
        </w:rPr>
        <w:t xml:space="preserve">(дивись пункти 20 і 24 вище), тобто ще до першого нападу на дружину, за який </w:t>
      </w:r>
      <w:r w:rsidRPr="00FB3503" w:rsidR="00F26624">
        <w:rPr>
          <w:lang w:val="uk-UA"/>
        </w:rPr>
        <w:t>заявник був засуджений</w:t>
      </w:r>
      <w:r w:rsidRPr="00FB3503" w:rsidR="006E2F6F">
        <w:rPr>
          <w:lang w:val="uk-UA"/>
        </w:rPr>
        <w:t xml:space="preserve"> </w:t>
      </w:r>
      <w:r w:rsidRPr="00FB3503" w:rsidR="00F26624">
        <w:rPr>
          <w:lang w:val="uk-UA"/>
        </w:rPr>
        <w:t xml:space="preserve">(дивись в якості прикладу протилежного згадане вище рішення у справі </w:t>
      </w:r>
      <w:r w:rsidRPr="00FB3503" w:rsidR="00F26624">
        <w:rPr>
          <w:i/>
          <w:lang w:val="uk-UA"/>
        </w:rPr>
        <w:t>«Веебер»</w:t>
      </w:r>
      <w:r w:rsidRPr="00FB3503" w:rsidR="00F26624">
        <w:rPr>
          <w:lang w:val="uk-UA"/>
        </w:rPr>
        <w:t xml:space="preserve">, пункт 37). Справді, </w:t>
      </w:r>
      <w:r w:rsidRPr="00FB3503" w:rsidR="00FD0549">
        <w:rPr>
          <w:lang w:val="uk-UA"/>
        </w:rPr>
        <w:t>як заявник визнав у своїх поданнях до Суду, він не ставив під сумнів передбачуваність застосування національними судами положень пункту 3 статті 89 у його справі.</w:t>
      </w:r>
    </w:p>
    <w:p w:rsidRPr="00FB3503" w:rsidR="00795B3A" w:rsidP="00FB3503" w:rsidRDefault="0093514B">
      <w:pPr>
        <w:pStyle w:val="ECHRPara"/>
        <w:rPr>
          <w:lang w:val="uk-UA"/>
        </w:rPr>
      </w:pPr>
      <w:r w:rsidRPr="00FB3503">
        <w:rPr>
          <w:lang w:val="en-GB"/>
        </w:rPr>
        <w:fldChar w:fldCharType="begin"/>
      </w:r>
      <w:r w:rsidRPr="00FB3503">
        <w:rPr>
          <w:lang w:val="ru-RU"/>
        </w:rPr>
        <w:instrText xml:space="preserve"> </w:instrText>
      </w:r>
      <w:r w:rsidRPr="00FB3503">
        <w:rPr>
          <w:lang w:val="en-GB"/>
        </w:rPr>
        <w:instrText>SEQ</w:instrText>
      </w:r>
      <w:r w:rsidRPr="00FB3503">
        <w:rPr>
          <w:lang w:val="ru-RU"/>
        </w:rPr>
        <w:instrText xml:space="preserve"> </w:instrText>
      </w:r>
      <w:r w:rsidRPr="00FB3503">
        <w:rPr>
          <w:lang w:val="en-GB"/>
        </w:rPr>
        <w:instrText>level</w:instrText>
      </w:r>
      <w:r w:rsidRPr="00FB3503">
        <w:rPr>
          <w:lang w:val="ru-RU"/>
        </w:rPr>
        <w:instrText>0 \*</w:instrText>
      </w:r>
      <w:r w:rsidRPr="00FB3503">
        <w:rPr>
          <w:lang w:val="en-GB"/>
        </w:rPr>
        <w:instrText>arabic</w:instrText>
      </w:r>
      <w:r w:rsidRPr="00FB3503">
        <w:rPr>
          <w:lang w:val="ru-RU"/>
        </w:rPr>
        <w:instrText xml:space="preserve"> </w:instrText>
      </w:r>
      <w:r w:rsidRPr="00FB3503">
        <w:rPr>
          <w:lang w:val="en-GB"/>
        </w:rPr>
        <w:fldChar w:fldCharType="separate"/>
      </w:r>
      <w:r w:rsidRPr="00FB3503" w:rsidR="00FB3503">
        <w:rPr>
          <w:noProof/>
          <w:lang w:val="en-GB"/>
        </w:rPr>
        <w:t>61</w:t>
      </w:r>
      <w:r w:rsidRPr="00FB3503">
        <w:rPr>
          <w:lang w:val="en-GB"/>
        </w:rPr>
        <w:fldChar w:fldCharType="end"/>
      </w:r>
      <w:r w:rsidRPr="00FB3503">
        <w:rPr>
          <w:lang w:val="ru-RU"/>
        </w:rPr>
        <w:t>.</w:t>
      </w:r>
      <w:r w:rsidRPr="00FB3503">
        <w:rPr>
          <w:lang w:val="en-GB"/>
        </w:rPr>
        <w:t> </w:t>
      </w:r>
      <w:r w:rsidRPr="00FB3503" w:rsidR="00FD0549">
        <w:rPr>
          <w:lang w:val="uk-UA"/>
        </w:rPr>
        <w:t>За змістом зазначеного положення, продовження кримінального правопорушення</w:t>
      </w:r>
      <w:r w:rsidRPr="00FB3503" w:rsidR="00795B3A">
        <w:rPr>
          <w:lang w:val="uk-UA"/>
        </w:rPr>
        <w:t xml:space="preserve"> визначається як низка індивідуальних актів, які були зумовлені тим же мотивом, складалися з елементів одного й того ж правопорушення та були зв</w:t>
      </w:r>
      <w:r w:rsidRPr="00FB3503" w:rsidR="00FB3503">
        <w:rPr>
          <w:lang w:val="uk-UA"/>
        </w:rPr>
        <w:t>’</w:t>
      </w:r>
      <w:r w:rsidRPr="00FB3503" w:rsidR="00795B3A">
        <w:rPr>
          <w:lang w:val="uk-UA"/>
        </w:rPr>
        <w:t>язані через вчинення за допомогою ідентичного чи подібного способу, відбуваючись близько один від одного у часі та переслідуючи той самий об</w:t>
      </w:r>
      <w:r w:rsidRPr="00FB3503" w:rsidR="00FB3503">
        <w:rPr>
          <w:lang w:val="uk-UA"/>
        </w:rPr>
        <w:t>’</w:t>
      </w:r>
      <w:r w:rsidRPr="00FB3503" w:rsidR="00795B3A">
        <w:rPr>
          <w:lang w:val="uk-UA"/>
        </w:rPr>
        <w:t>єкт. З чіткої і усталеної практики Верховного суду (дивись пункти 25-27 вище) та викладених у юридичній літературі поглядів (дивись пункт 24 вище) випливає, що</w:t>
      </w:r>
      <w:r w:rsidRPr="00FB3503" w:rsidR="00F62913">
        <w:rPr>
          <w:lang w:val="uk-UA"/>
        </w:rPr>
        <w:t xml:space="preserve"> продовжуване правопорушення розглядалося як таке, що складає єдиний акт, кваліфікація якого за чеським кримінальним правом мала здійснюватися за правилами, чинними на час закінчення останнього епізоду правопорушення, за умови, що дії, вчинені за будь-яким попереднім законом, були б також караними згідно чинного на той час закону.</w:t>
      </w:r>
    </w:p>
    <w:p w:rsidRPr="00FB3503" w:rsidR="00150FE6" w:rsidP="00FB3503" w:rsidRDefault="0093514B">
      <w:pPr>
        <w:pStyle w:val="ECHRPara"/>
        <w:rPr>
          <w:lang w:val="uk-UA"/>
        </w:rPr>
      </w:pPr>
      <w:r w:rsidRPr="00FB3503">
        <w:rPr>
          <w:lang w:val="en-GB"/>
        </w:rPr>
        <w:fldChar w:fldCharType="begin"/>
      </w:r>
      <w:r w:rsidRPr="00FB3503">
        <w:rPr>
          <w:lang w:val="ru-RU"/>
        </w:rPr>
        <w:instrText xml:space="preserve"> </w:instrText>
      </w:r>
      <w:r w:rsidRPr="00FB3503">
        <w:rPr>
          <w:lang w:val="en-GB"/>
        </w:rPr>
        <w:instrText>SEQ</w:instrText>
      </w:r>
      <w:r w:rsidRPr="00FB3503">
        <w:rPr>
          <w:lang w:val="ru-RU"/>
        </w:rPr>
        <w:instrText xml:space="preserve"> </w:instrText>
      </w:r>
      <w:r w:rsidRPr="00FB3503">
        <w:rPr>
          <w:lang w:val="en-GB"/>
        </w:rPr>
        <w:instrText>level</w:instrText>
      </w:r>
      <w:r w:rsidRPr="00FB3503">
        <w:rPr>
          <w:lang w:val="ru-RU"/>
        </w:rPr>
        <w:instrText>0 \*</w:instrText>
      </w:r>
      <w:r w:rsidRPr="00FB3503">
        <w:rPr>
          <w:lang w:val="en-GB"/>
        </w:rPr>
        <w:instrText>arabic</w:instrText>
      </w:r>
      <w:r w:rsidRPr="00FB3503">
        <w:rPr>
          <w:lang w:val="ru-RU"/>
        </w:rPr>
        <w:instrText xml:space="preserve"> </w:instrText>
      </w:r>
      <w:r w:rsidRPr="00FB3503">
        <w:rPr>
          <w:lang w:val="en-GB"/>
        </w:rPr>
        <w:fldChar w:fldCharType="separate"/>
      </w:r>
      <w:r w:rsidRPr="00FB3503" w:rsidR="00FB3503">
        <w:rPr>
          <w:noProof/>
          <w:lang w:val="en-GB"/>
        </w:rPr>
        <w:t>62</w:t>
      </w:r>
      <w:r w:rsidRPr="00FB3503">
        <w:rPr>
          <w:lang w:val="en-GB"/>
        </w:rPr>
        <w:fldChar w:fldCharType="end"/>
      </w:r>
      <w:r w:rsidRPr="00FB3503">
        <w:rPr>
          <w:lang w:val="ru-RU"/>
        </w:rPr>
        <w:t>.</w:t>
      </w:r>
      <w:r w:rsidRPr="00FB3503">
        <w:rPr>
          <w:lang w:val="en-GB"/>
        </w:rPr>
        <w:t> </w:t>
      </w:r>
      <w:r w:rsidRPr="00FB3503" w:rsidR="00F62913">
        <w:rPr>
          <w:lang w:val="uk-UA"/>
        </w:rPr>
        <w:t xml:space="preserve">Оскільки поведінка заявника </w:t>
      </w:r>
      <w:r w:rsidRPr="00FB3503" w:rsidR="00D02D82">
        <w:rPr>
          <w:lang w:val="uk-UA"/>
        </w:rPr>
        <w:t xml:space="preserve">до 1 червня 2004 року становила собою кримінально карані правопорушення на підставі статті 197а чи пункту 1 статті 221 Кримінального кодексу та містила елементи складу правопорушення за статтею 215а, Суд визнає, що факт притягнення заявника до відповідальності за цією нормою також і за дії, вчинені до </w:t>
      </w:r>
      <w:r w:rsidRPr="00FB3503" w:rsidR="0024589E">
        <w:rPr>
          <w:lang w:val="uk-UA"/>
        </w:rPr>
        <w:t>цієї</w:t>
      </w:r>
      <w:r w:rsidRPr="00FB3503" w:rsidR="00D02D82">
        <w:rPr>
          <w:lang w:val="uk-UA"/>
        </w:rPr>
        <w:t xml:space="preserve"> дати, не являє</w:t>
      </w:r>
      <w:r w:rsidRPr="00FB3503" w:rsidR="0024589E">
        <w:rPr>
          <w:lang w:val="uk-UA"/>
        </w:rPr>
        <w:t xml:space="preserve"> собою</w:t>
      </w:r>
      <w:r w:rsidRPr="00FB3503" w:rsidR="00D02D82">
        <w:rPr>
          <w:lang w:val="uk-UA"/>
        </w:rPr>
        <w:t xml:space="preserve"> заборонен</w:t>
      </w:r>
      <w:r w:rsidRPr="00FB3503" w:rsidR="0024589E">
        <w:rPr>
          <w:lang w:val="uk-UA"/>
        </w:rPr>
        <w:t>ого</w:t>
      </w:r>
      <w:r w:rsidRPr="00FB3503" w:rsidR="00D02D82">
        <w:rPr>
          <w:lang w:val="uk-UA"/>
        </w:rPr>
        <w:t xml:space="preserve"> Конвенцією ретроактивн</w:t>
      </w:r>
      <w:r w:rsidRPr="00FB3503" w:rsidR="0024589E">
        <w:rPr>
          <w:lang w:val="uk-UA"/>
        </w:rPr>
        <w:t>ого</w:t>
      </w:r>
      <w:r w:rsidRPr="00FB3503" w:rsidR="00D02D82">
        <w:rPr>
          <w:lang w:val="uk-UA"/>
        </w:rPr>
        <w:t xml:space="preserve"> застосуванням суворішого кримінального закону.</w:t>
      </w:r>
      <w:r w:rsidRPr="00FB3503" w:rsidR="0024589E">
        <w:rPr>
          <w:lang w:val="uk-UA"/>
        </w:rPr>
        <w:t xml:space="preserve"> Більш того, у своєму рішенні від 10 червня 2008 року Конституційний суд постановив, що </w:t>
      </w:r>
      <w:r w:rsidRPr="00FB3503" w:rsidR="00150FE6">
        <w:rPr>
          <w:lang w:val="uk-UA"/>
        </w:rPr>
        <w:t xml:space="preserve">рішення національних судів у справі заявника були логічними та послідовними і не мали жодного ретроактивного ефекту, забороненого Конституцією. Європейський суд не вбачає жодних ознак того, щоби ця позиція була </w:t>
      </w:r>
      <w:r w:rsidRPr="00FB3503" w:rsidR="00531A7C">
        <w:rPr>
          <w:lang w:val="uk-UA"/>
        </w:rPr>
        <w:t xml:space="preserve">забарвлена </w:t>
      </w:r>
      <w:r w:rsidRPr="00FB3503" w:rsidR="00150FE6">
        <w:rPr>
          <w:lang w:val="uk-UA"/>
        </w:rPr>
        <w:t>непередбачуваністю у розумінні статті 7 Конвенції.</w:t>
      </w:r>
    </w:p>
    <w:p w:rsidRPr="00FB3503" w:rsidR="00531A7C" w:rsidP="00FB3503" w:rsidRDefault="005C6C74">
      <w:pPr>
        <w:pStyle w:val="ECHRPara"/>
        <w:rPr>
          <w:lang w:val="uk-UA"/>
        </w:rPr>
      </w:pPr>
      <w:r w:rsidRPr="00FB3503">
        <w:fldChar w:fldCharType="begin"/>
      </w:r>
      <w:r w:rsidRPr="00FB3503">
        <w:rPr>
          <w:lang w:val="uk-UA"/>
        </w:rPr>
        <w:instrText xml:space="preserve"> </w:instrText>
      </w:r>
      <w:r w:rsidRPr="00FB3503">
        <w:instrText>SEQ</w:instrText>
      </w:r>
      <w:r w:rsidRPr="00FB3503">
        <w:rPr>
          <w:lang w:val="uk-UA"/>
        </w:rPr>
        <w:instrText xml:space="preserve"> </w:instrText>
      </w:r>
      <w:r w:rsidRPr="00FB3503">
        <w:instrText>level</w:instrText>
      </w:r>
      <w:r w:rsidRPr="00FB3503">
        <w:rPr>
          <w:lang w:val="uk-UA"/>
        </w:rPr>
        <w:instrText>0 \*</w:instrText>
      </w:r>
      <w:r w:rsidRPr="00FB3503">
        <w:instrText>arabic</w:instrText>
      </w:r>
      <w:r w:rsidRPr="00FB3503">
        <w:rPr>
          <w:lang w:val="uk-UA"/>
        </w:rPr>
        <w:instrText xml:space="preserve"> </w:instrText>
      </w:r>
      <w:r w:rsidRPr="00FB3503">
        <w:fldChar w:fldCharType="separate"/>
      </w:r>
      <w:r w:rsidRPr="00FB3503" w:rsidR="00FB3503">
        <w:rPr>
          <w:noProof/>
        </w:rPr>
        <w:t>63</w:t>
      </w:r>
      <w:r w:rsidRPr="00FB3503">
        <w:rPr>
          <w:noProof/>
        </w:rPr>
        <w:fldChar w:fldCharType="end"/>
      </w:r>
      <w:r w:rsidRPr="00FB3503" w:rsidR="0093514B">
        <w:rPr>
          <w:lang w:val="uk-UA"/>
        </w:rPr>
        <w:t>.</w:t>
      </w:r>
      <w:r w:rsidRPr="00FB3503" w:rsidR="0093514B">
        <w:t> </w:t>
      </w:r>
      <w:r w:rsidRPr="00FB3503" w:rsidR="00531A7C">
        <w:rPr>
          <w:lang w:val="uk-UA"/>
        </w:rPr>
        <w:t xml:space="preserve">За таких обставин та беручи до уваги ясність, з якою відповідні національні положення були сформульовані та надалі розтлумачені національними судами, Суд вважає, що оскільки поведінка заявника продовжувалась після 1 червня 2004 року, тобто після тієї дати, коли у Кримінальному кодексі запроваджено було відповідальність за погане поводження з особою, яка живе під одним дахом, він міг і повинен був передбачати, </w:t>
      </w:r>
      <w:r w:rsidRPr="00FB3503" w:rsidR="00BA46A7">
        <w:rPr>
          <w:lang w:val="uk-UA"/>
        </w:rPr>
        <w:t>у разі</w:t>
      </w:r>
      <w:r w:rsidRPr="00FB3503" w:rsidR="00531A7C">
        <w:rPr>
          <w:lang w:val="uk-UA"/>
        </w:rPr>
        <w:t xml:space="preserve"> потреби</w:t>
      </w:r>
      <w:r w:rsidRPr="00FB3503" w:rsidR="00BA46A7">
        <w:rPr>
          <w:lang w:val="uk-UA"/>
        </w:rPr>
        <w:t xml:space="preserve"> – з відповідною правовою консультацією,</w:t>
      </w:r>
      <w:r w:rsidRPr="00FB3503" w:rsidR="00FB3503">
        <w:rPr>
          <w:lang w:val="uk-UA"/>
        </w:rPr>
        <w:t xml:space="preserve"> </w:t>
      </w:r>
      <w:r w:rsidRPr="00FB3503" w:rsidR="00BA46A7">
        <w:rPr>
          <w:lang w:val="uk-UA"/>
        </w:rPr>
        <w:t>можливість свого</w:t>
      </w:r>
      <w:r w:rsidRPr="00FB3503" w:rsidR="00531A7C">
        <w:rPr>
          <w:lang w:val="uk-UA"/>
        </w:rPr>
        <w:t xml:space="preserve"> притягнення до кримінальної відповідальності за продовжуване правопорушення</w:t>
      </w:r>
      <w:r w:rsidRPr="00FB3503" w:rsidR="00BA46A7">
        <w:rPr>
          <w:lang w:val="uk-UA"/>
        </w:rPr>
        <w:t xml:space="preserve"> відповідно до закону, чинного на час скоєння останнього нападу, тобто статті 215а Кримінального кодексу. Суд не вбачає жодних підстав для сумнівів, що заявник був у змозі передбачити, не лише щодо періоду після набуття чинності вказаною нормою з 1 червня 2004 року, але також щодо періоду з 2000 року до цієї дати, ймовірність притягнення до </w:t>
      </w:r>
      <w:r w:rsidRPr="00FB3503" w:rsidR="00F17B8F">
        <w:rPr>
          <w:lang w:val="uk-UA"/>
        </w:rPr>
        <w:t xml:space="preserve">кримінальної </w:t>
      </w:r>
      <w:r w:rsidRPr="00FB3503" w:rsidR="00BA46A7">
        <w:rPr>
          <w:lang w:val="uk-UA"/>
        </w:rPr>
        <w:t>відповідальності за продовжуван</w:t>
      </w:r>
      <w:r w:rsidRPr="00FB3503" w:rsidR="00F17B8F">
        <w:rPr>
          <w:lang w:val="uk-UA"/>
        </w:rPr>
        <w:t>е</w:t>
      </w:r>
      <w:r w:rsidRPr="00FB3503" w:rsidR="00BA46A7">
        <w:rPr>
          <w:lang w:val="uk-UA"/>
        </w:rPr>
        <w:t xml:space="preserve"> порушення, як описано вище, і відповідно регулювати свою поведінку</w:t>
      </w:r>
      <w:r w:rsidRPr="00FB3503" w:rsidR="00F17B8F">
        <w:rPr>
          <w:lang w:val="uk-UA"/>
        </w:rPr>
        <w:t xml:space="preserve"> (дивись з урахуванням відповідних відмінностей згадане вище рішення у справі </w:t>
      </w:r>
      <w:r w:rsidRPr="00FB3503" w:rsidR="00F17B8F">
        <w:rPr>
          <w:rFonts w:eastAsia="Times New Roman"/>
          <w:i/>
          <w:lang w:val="uk-UA"/>
        </w:rPr>
        <w:t>«Стрєлєц, Кесслер і Кренц»</w:t>
      </w:r>
      <w:r w:rsidRPr="00FB3503" w:rsidR="00F17B8F">
        <w:rPr>
          <w:rFonts w:eastAsia="Times New Roman"/>
          <w:lang w:val="uk-UA"/>
        </w:rPr>
        <w:t xml:space="preserve">, пункт 82, і рішення у справі </w:t>
      </w:r>
      <w:r w:rsidRPr="00FB3503" w:rsidR="00F17B8F">
        <w:rPr>
          <w:rFonts w:eastAsia="Times New Roman"/>
          <w:i/>
          <w:lang w:val="uk-UA"/>
        </w:rPr>
        <w:t xml:space="preserve">«Ашур проти Франції» </w:t>
      </w:r>
      <w:r w:rsidRPr="00FB3503" w:rsidR="00F17B8F">
        <w:rPr>
          <w:rFonts w:eastAsia="Times New Roman"/>
          <w:lang w:val="uk-UA"/>
        </w:rPr>
        <w:t>[</w:t>
      </w:r>
      <w:r w:rsidRPr="00FB3503" w:rsidR="00F17B8F">
        <w:rPr>
          <w:i/>
          <w:szCs w:val="24"/>
          <w:lang w:val="en-GB"/>
        </w:rPr>
        <w:t>Achour</w:t>
      </w:r>
      <w:r w:rsidRPr="00FB3503" w:rsidR="00F17B8F">
        <w:rPr>
          <w:rFonts w:eastAsia="Times New Roman"/>
          <w:i/>
          <w:szCs w:val="24"/>
          <w:lang w:val="uk-UA"/>
        </w:rPr>
        <w:t xml:space="preserve"> </w:t>
      </w:r>
      <w:r w:rsidRPr="00FB3503" w:rsidR="00F17B8F">
        <w:rPr>
          <w:rFonts w:eastAsia="Times New Roman"/>
          <w:i/>
          <w:szCs w:val="24"/>
          <w:lang w:val="en-GB"/>
        </w:rPr>
        <w:t>v</w:t>
      </w:r>
      <w:r w:rsidRPr="00FB3503" w:rsidR="00F17B8F">
        <w:rPr>
          <w:rFonts w:eastAsia="Times New Roman"/>
          <w:i/>
          <w:szCs w:val="24"/>
          <w:lang w:val="uk-UA"/>
        </w:rPr>
        <w:t xml:space="preserve">. </w:t>
      </w:r>
      <w:r w:rsidRPr="00FB3503" w:rsidR="00F17B8F">
        <w:rPr>
          <w:rFonts w:eastAsia="Times New Roman"/>
          <w:i/>
          <w:szCs w:val="24"/>
          <w:lang w:val="en-GB"/>
        </w:rPr>
        <w:t>France</w:t>
      </w:r>
      <w:r w:rsidRPr="00FB3503" w:rsidR="00F17B8F">
        <w:rPr>
          <w:rFonts w:eastAsia="Times New Roman"/>
          <w:lang w:val="uk-UA"/>
        </w:rPr>
        <w:t xml:space="preserve">] [Велика Палата], заява № </w:t>
      </w:r>
      <w:r w:rsidRPr="00FB3503" w:rsidR="00F17B8F">
        <w:rPr>
          <w:rFonts w:eastAsia="Times New Roman"/>
          <w:szCs w:val="24"/>
          <w:lang w:val="uk-UA"/>
        </w:rPr>
        <w:t xml:space="preserve">67335/01, пункти 52-53, </w:t>
      </w:r>
      <w:r w:rsidRPr="00FB3503" w:rsidR="00F17B8F">
        <w:rPr>
          <w:rFonts w:eastAsia="Times New Roman"/>
          <w:szCs w:val="24"/>
          <w:lang w:val="en-GB"/>
        </w:rPr>
        <w:t>ECHR </w:t>
      </w:r>
      <w:r w:rsidRPr="00FB3503" w:rsidR="00F17B8F">
        <w:rPr>
          <w:rFonts w:eastAsia="Times New Roman"/>
          <w:szCs w:val="24"/>
          <w:lang w:val="uk-UA"/>
        </w:rPr>
        <w:t>2006</w:t>
      </w:r>
      <w:r w:rsidRPr="00FB3503" w:rsidR="00F17B8F">
        <w:rPr>
          <w:rFonts w:eastAsia="Times New Roman"/>
          <w:szCs w:val="24"/>
          <w:lang w:val="uk-UA"/>
        </w:rPr>
        <w:noBreakHyphen/>
      </w:r>
      <w:r w:rsidRPr="00FB3503" w:rsidR="00F17B8F">
        <w:rPr>
          <w:rFonts w:eastAsia="Times New Roman"/>
          <w:szCs w:val="24"/>
          <w:lang w:val="en-GB"/>
        </w:rPr>
        <w:t>IV</w:t>
      </w:r>
      <w:r w:rsidRPr="00FB3503" w:rsidR="00F17B8F">
        <w:rPr>
          <w:lang w:val="uk-UA"/>
        </w:rPr>
        <w:t>).</w:t>
      </w:r>
    </w:p>
    <w:p w:rsidRPr="00FB3503" w:rsidR="00F17B8F" w:rsidP="00FB3503" w:rsidRDefault="0093514B">
      <w:pPr>
        <w:pStyle w:val="ECHRPara"/>
        <w:rPr>
          <w:lang w:val="uk-UA"/>
        </w:rPr>
      </w:pPr>
      <w:r w:rsidRPr="00FB3503">
        <w:rPr>
          <w:lang w:val="uk-UA"/>
        </w:rPr>
        <w:fldChar w:fldCharType="begin"/>
      </w:r>
      <w:r w:rsidRPr="00FB3503">
        <w:rPr>
          <w:lang w:val="uk-UA"/>
        </w:rPr>
        <w:instrText xml:space="preserve"> SEQ level0 \*arabic </w:instrText>
      </w:r>
      <w:r w:rsidRPr="00FB3503">
        <w:rPr>
          <w:lang w:val="uk-UA"/>
        </w:rPr>
        <w:fldChar w:fldCharType="separate"/>
      </w:r>
      <w:r w:rsidRPr="00FB3503" w:rsidR="00FB3503">
        <w:rPr>
          <w:noProof/>
          <w:lang w:val="uk-UA"/>
        </w:rPr>
        <w:t>64</w:t>
      </w:r>
      <w:r w:rsidRPr="00FB3503">
        <w:rPr>
          <w:lang w:val="uk-UA"/>
        </w:rPr>
        <w:fldChar w:fldCharType="end"/>
      </w:r>
      <w:r w:rsidRPr="00FB3503">
        <w:rPr>
          <w:lang w:val="uk-UA"/>
        </w:rPr>
        <w:t>. </w:t>
      </w:r>
      <w:r w:rsidRPr="00FB3503" w:rsidR="00F17B8F">
        <w:rPr>
          <w:lang w:val="uk-UA"/>
        </w:rPr>
        <w:t xml:space="preserve">На цьому фоні Суд </w:t>
      </w:r>
      <w:r w:rsidRPr="00FB3503" w:rsidR="00281850">
        <w:rPr>
          <w:lang w:val="uk-UA"/>
        </w:rPr>
        <w:t>задовольняє те, що</w:t>
      </w:r>
      <w:r w:rsidRPr="00FB3503" w:rsidR="007E0D34">
        <w:rPr>
          <w:lang w:val="uk-UA"/>
        </w:rPr>
        <w:t xml:space="preserve"> засудження заявника за </w:t>
      </w:r>
      <w:r w:rsidRPr="00FB3503" w:rsidR="00432E46">
        <w:rPr>
          <w:lang w:val="uk-UA"/>
        </w:rPr>
        <w:t>[кримінальне]</w:t>
      </w:r>
      <w:r w:rsidRPr="00FB3503" w:rsidR="00FB3503">
        <w:rPr>
          <w:lang w:val="uk-UA"/>
        </w:rPr>
        <w:t xml:space="preserve"> </w:t>
      </w:r>
      <w:r w:rsidRPr="00FB3503" w:rsidR="00432E46">
        <w:rPr>
          <w:lang w:val="uk-UA"/>
        </w:rPr>
        <w:t>правопорушення</w:t>
      </w:r>
      <w:r w:rsidRPr="00FB3503" w:rsidR="007E0D34">
        <w:rPr>
          <w:lang w:val="uk-UA"/>
        </w:rPr>
        <w:t xml:space="preserve"> не лише </w:t>
      </w:r>
      <w:r w:rsidRPr="00FB3503" w:rsidR="00432E46">
        <w:rPr>
          <w:lang w:val="uk-UA"/>
        </w:rPr>
        <w:t>ґрунтувалось на</w:t>
      </w:r>
      <w:r w:rsidRPr="00FB3503" w:rsidR="007E0D34">
        <w:rPr>
          <w:lang w:val="uk-UA"/>
        </w:rPr>
        <w:t xml:space="preserve"> відповідному “національному </w:t>
      </w:r>
      <w:r w:rsidRPr="00FB3503" w:rsidR="00FB3503">
        <w:rPr>
          <w:lang w:val="uk-UA"/>
        </w:rPr>
        <w:t>...</w:t>
      </w:r>
      <w:r w:rsidRPr="00FB3503" w:rsidR="007E0D34">
        <w:rPr>
          <w:lang w:val="uk-UA"/>
        </w:rPr>
        <w:t xml:space="preserve"> законі на час його вчинення”</w:t>
      </w:r>
      <w:r w:rsidRPr="00FB3503" w:rsidR="00172F8D">
        <w:rPr>
          <w:lang w:val="uk-UA"/>
        </w:rPr>
        <w:t>, але й сам цей закон визначав правопорушення достатньо чітко, щоби відповідати якісній вимозі передбачуваності, яка випливає із автономного тлумачення поняття «закону» за статтею 7 Конвенції.</w:t>
      </w:r>
    </w:p>
    <w:p w:rsidRPr="00FB3503" w:rsidR="0093514B" w:rsidP="00FB3503" w:rsidRDefault="0097571E">
      <w:pPr>
        <w:pStyle w:val="ECHRHeading4"/>
        <w:rPr>
          <w:lang w:val="ru-RU"/>
        </w:rPr>
      </w:pPr>
      <w:r w:rsidRPr="00FB3503">
        <w:rPr>
          <w:lang w:val="ru-RU"/>
        </w:rPr>
        <w:t>(</w:t>
      </w:r>
      <w:r w:rsidRPr="00FB3503" w:rsidR="00FF716A">
        <w:t>b</w:t>
      </w:r>
      <w:r w:rsidRPr="00FB3503" w:rsidR="00FF716A">
        <w:rPr>
          <w:lang w:val="ru-RU"/>
        </w:rPr>
        <w:t>)</w:t>
      </w:r>
      <w:r w:rsidRPr="00FB3503" w:rsidR="00FF716A">
        <w:t> </w:t>
      </w:r>
      <w:r w:rsidRPr="00FB3503" w:rsidR="003E2040">
        <w:rPr>
          <w:lang w:val="uk-UA"/>
        </w:rPr>
        <w:t>Чи накладене на заявника за статтею 215а покарання було більш суворим</w:t>
      </w:r>
    </w:p>
    <w:p w:rsidRPr="00FB3503" w:rsidR="00FB3503" w:rsidP="00FB3503" w:rsidRDefault="0038724A">
      <w:pPr>
        <w:pStyle w:val="ECHRPara"/>
        <w:rPr>
          <w:lang w:val="uk-UA"/>
        </w:rPr>
      </w:pPr>
      <w:r w:rsidRPr="00FB3503">
        <w:fldChar w:fldCharType="begin"/>
      </w:r>
      <w:r w:rsidRPr="00FB3503">
        <w:rPr>
          <w:lang w:val="ru-RU"/>
        </w:rPr>
        <w:instrText xml:space="preserve"> </w:instrText>
      </w:r>
      <w:r w:rsidRPr="00FB3503">
        <w:instrText>SEQ</w:instrText>
      </w:r>
      <w:r w:rsidRPr="00FB3503">
        <w:rPr>
          <w:lang w:val="ru-RU"/>
        </w:rPr>
        <w:instrText xml:space="preserve"> </w:instrText>
      </w:r>
      <w:r w:rsidRPr="00FB3503">
        <w:instrText>level</w:instrText>
      </w:r>
      <w:r w:rsidRPr="00FB3503">
        <w:rPr>
          <w:lang w:val="ru-RU"/>
        </w:rPr>
        <w:instrText>0 \*</w:instrText>
      </w:r>
      <w:r w:rsidRPr="00FB3503">
        <w:instrText>arabic</w:instrText>
      </w:r>
      <w:r w:rsidRPr="00FB3503">
        <w:rPr>
          <w:lang w:val="ru-RU"/>
        </w:rPr>
        <w:instrText xml:space="preserve"> </w:instrText>
      </w:r>
      <w:r w:rsidRPr="00FB3503">
        <w:fldChar w:fldCharType="separate"/>
      </w:r>
      <w:r w:rsidRPr="00FB3503" w:rsidR="00FB3503">
        <w:rPr>
          <w:noProof/>
        </w:rPr>
        <w:t>65</w:t>
      </w:r>
      <w:r w:rsidRPr="00FB3503">
        <w:rPr>
          <w:noProof/>
        </w:rPr>
        <w:fldChar w:fldCharType="end"/>
      </w:r>
      <w:r w:rsidRPr="00FB3503" w:rsidR="0093514B">
        <w:rPr>
          <w:lang w:val="ru-RU"/>
        </w:rPr>
        <w:t>.</w:t>
      </w:r>
      <w:r w:rsidRPr="00FB3503" w:rsidR="0093514B">
        <w:t> </w:t>
      </w:r>
      <w:r w:rsidRPr="00FB3503" w:rsidR="003E2040">
        <w:rPr>
          <w:lang w:val="uk-UA"/>
        </w:rPr>
        <w:t xml:space="preserve">Суд </w:t>
      </w:r>
      <w:r w:rsidRPr="00FB3503" w:rsidR="00211E9A">
        <w:rPr>
          <w:lang w:val="uk-UA"/>
        </w:rPr>
        <w:t>тим більше не може прийняти аргумент заявника про те, що накладення національними судами покарання за статтею 215а також щодо дій, вчинених до 1 червня 2004 року</w:t>
      </w:r>
      <w:r w:rsidRPr="00FB3503" w:rsidR="00274960">
        <w:rPr>
          <w:lang w:val="uk-UA"/>
        </w:rPr>
        <w:t>, мало своїм наслідком більш суворе покарання, ніж було би в іншому випадку.</w:t>
      </w:r>
    </w:p>
    <w:p w:rsidRPr="00FB3503" w:rsidR="00274960" w:rsidP="00FB3503" w:rsidRDefault="0093514B">
      <w:pPr>
        <w:pStyle w:val="ECHRPara"/>
        <w:rPr>
          <w:lang w:val="uk-UA"/>
        </w:rPr>
      </w:pPr>
      <w:r w:rsidRPr="00FB3503">
        <w:rPr>
          <w:lang w:val="en-GB"/>
        </w:rPr>
        <w:fldChar w:fldCharType="begin"/>
      </w:r>
      <w:r w:rsidRPr="00FB3503">
        <w:rPr>
          <w:lang w:val="uk-UA"/>
        </w:rPr>
        <w:instrText xml:space="preserve"> </w:instrText>
      </w:r>
      <w:r w:rsidRPr="00FB3503">
        <w:rPr>
          <w:lang w:val="en-GB"/>
        </w:rPr>
        <w:instrText>SEQ</w:instrText>
      </w:r>
      <w:r w:rsidRPr="00FB3503">
        <w:rPr>
          <w:lang w:val="uk-UA"/>
        </w:rPr>
        <w:instrText xml:space="preserve"> </w:instrText>
      </w:r>
      <w:r w:rsidRPr="00FB3503">
        <w:rPr>
          <w:lang w:val="en-GB"/>
        </w:rPr>
        <w:instrText>level</w:instrText>
      </w:r>
      <w:r w:rsidRPr="00FB3503">
        <w:rPr>
          <w:lang w:val="uk-UA"/>
        </w:rPr>
        <w:instrText>0 \*</w:instrText>
      </w:r>
      <w:r w:rsidRPr="00FB3503">
        <w:rPr>
          <w:lang w:val="en-GB"/>
        </w:rPr>
        <w:instrText>arabic</w:instrText>
      </w:r>
      <w:r w:rsidRPr="00FB3503">
        <w:rPr>
          <w:lang w:val="uk-UA"/>
        </w:rPr>
        <w:instrText xml:space="preserve"> </w:instrText>
      </w:r>
      <w:r w:rsidRPr="00FB3503">
        <w:rPr>
          <w:lang w:val="en-GB"/>
        </w:rPr>
        <w:fldChar w:fldCharType="separate"/>
      </w:r>
      <w:r w:rsidRPr="00FB3503" w:rsidR="00FB3503">
        <w:rPr>
          <w:noProof/>
          <w:lang w:val="en-GB"/>
        </w:rPr>
        <w:t>66</w:t>
      </w:r>
      <w:r w:rsidRPr="00FB3503">
        <w:rPr>
          <w:lang w:val="en-GB"/>
        </w:rPr>
        <w:fldChar w:fldCharType="end"/>
      </w:r>
      <w:r w:rsidRPr="00FB3503">
        <w:rPr>
          <w:lang w:val="uk-UA"/>
        </w:rPr>
        <w:t>.</w:t>
      </w:r>
      <w:r w:rsidRPr="00FB3503">
        <w:rPr>
          <w:lang w:val="en-GB"/>
        </w:rPr>
        <w:t> </w:t>
      </w:r>
      <w:r w:rsidRPr="00FB3503" w:rsidR="00274960">
        <w:rPr>
          <w:lang w:val="uk-UA"/>
        </w:rPr>
        <w:t>Як уже зазначалось вище, на підставі мотивування національних судів і, зокрема, Верховного суду у рішенні від 21 лютого 2008 року, можна зробити висновок, що всі елементи складу правопорушення, передбаченого у пунктах 1 і 2(b) статті 215а Кримінального кодексу були продемонстровані також і щодо дій, вчинених заявником до набуття чинності цією нормою 1 червня 2004 року. Посилаючись на ці дії, суди також чітко констатували, що вони були б караними і за старим кримінальним законом.</w:t>
      </w:r>
    </w:p>
    <w:p w:rsidRPr="00FB3503" w:rsidR="00274960" w:rsidP="00FB3503" w:rsidRDefault="005C6C74">
      <w:pPr>
        <w:pStyle w:val="ECHRPara"/>
        <w:rPr>
          <w:lang w:val="uk-UA"/>
        </w:rPr>
      </w:pPr>
      <w:r w:rsidRPr="00FB3503">
        <w:fldChar w:fldCharType="begin"/>
      </w:r>
      <w:r w:rsidRPr="00FB3503">
        <w:rPr>
          <w:lang w:val="ru-RU"/>
        </w:rPr>
        <w:instrText xml:space="preserve"> </w:instrText>
      </w:r>
      <w:r w:rsidRPr="00FB3503">
        <w:instrText>SEQ</w:instrText>
      </w:r>
      <w:r w:rsidRPr="00FB3503">
        <w:rPr>
          <w:lang w:val="ru-RU"/>
        </w:rPr>
        <w:instrText xml:space="preserve"> </w:instrText>
      </w:r>
      <w:r w:rsidRPr="00FB3503">
        <w:instrText>level</w:instrText>
      </w:r>
      <w:r w:rsidRPr="00FB3503">
        <w:rPr>
          <w:lang w:val="ru-RU"/>
        </w:rPr>
        <w:instrText>0 \*</w:instrText>
      </w:r>
      <w:r w:rsidRPr="00FB3503">
        <w:instrText>arabic</w:instrText>
      </w:r>
      <w:r w:rsidRPr="00FB3503">
        <w:rPr>
          <w:lang w:val="ru-RU"/>
        </w:rPr>
        <w:instrText xml:space="preserve"> </w:instrText>
      </w:r>
      <w:r w:rsidRPr="00FB3503">
        <w:fldChar w:fldCharType="separate"/>
      </w:r>
      <w:r w:rsidRPr="00FB3503" w:rsidR="00FB3503">
        <w:rPr>
          <w:noProof/>
        </w:rPr>
        <w:t>67</w:t>
      </w:r>
      <w:r w:rsidRPr="00FB3503">
        <w:rPr>
          <w:noProof/>
        </w:rPr>
        <w:fldChar w:fldCharType="end"/>
      </w:r>
      <w:r w:rsidRPr="00FB3503" w:rsidR="0093514B">
        <w:rPr>
          <w:lang w:val="ru-RU"/>
        </w:rPr>
        <w:t>.</w:t>
      </w:r>
      <w:r w:rsidRPr="00FB3503" w:rsidR="0093514B">
        <w:t> </w:t>
      </w:r>
      <w:r w:rsidRPr="00FB3503" w:rsidR="00274960">
        <w:rPr>
          <w:lang w:val="uk-UA"/>
        </w:rPr>
        <w:t>Нічого не вказувало на те, що наведений підхід національних судів мав</w:t>
      </w:r>
      <w:r w:rsidRPr="00FB3503" w:rsidR="003E0B0A">
        <w:rPr>
          <w:lang w:val="uk-UA"/>
        </w:rPr>
        <w:t xml:space="preserve"> несприятливий ефект збільшення суворості призначеного заявнику покарання (дивись у якості прикладу протилежного згадане вище рішення у справі </w:t>
      </w:r>
      <w:r w:rsidRPr="00FB3503" w:rsidR="003E0B0A">
        <w:rPr>
          <w:i/>
          <w:lang w:val="uk-UA"/>
        </w:rPr>
        <w:t>«Веебер»</w:t>
      </w:r>
      <w:r w:rsidRPr="00FB3503" w:rsidR="003E0B0A">
        <w:rPr>
          <w:lang w:val="uk-UA"/>
        </w:rPr>
        <w:t xml:space="preserve"> (№ 2), пункт 36). Навпаки, </w:t>
      </w:r>
      <w:r w:rsidRPr="00FB3503" w:rsidR="00F16FE2">
        <w:rPr>
          <w:lang w:val="uk-UA"/>
        </w:rPr>
        <w:t>якби дії, вчинені заявником до 1 червня 2004 року, розглядались окремо</w:t>
      </w:r>
      <w:r w:rsidRPr="00FB3503" w:rsidR="005E6F96">
        <w:rPr>
          <w:lang w:val="uk-UA"/>
        </w:rPr>
        <w:t xml:space="preserve"> від тих, які він вчинив після цієї дати, застосування відповідного правила призначення покарання за пунктом 1 статті 35 Кримінального кодексу призвело би до вироку, постановленого на підставі правової норми про найбільш серйозне з правопорушень, а саме статті 215а Кримінального кодексу. У такому випадку, як наголошував Уряд, заявник одержав би як мінімум те саме покарання, яке на нього фактично було накладено, чи навіть більш суворе покарання з огляду на те, що існування кількох правопорушень ймовірно було б розцінене як обтяжуюча обставина згідно статті 34</w:t>
      </w:r>
      <w:r w:rsidRPr="00FB3503" w:rsidR="005E6F96">
        <w:t>k</w:t>
      </w:r>
      <w:r w:rsidRPr="00FB3503" w:rsidR="005E6F96">
        <w:rPr>
          <w:lang w:val="uk-UA"/>
        </w:rPr>
        <w:t xml:space="preserve"> Кримінального кодексу.</w:t>
      </w:r>
    </w:p>
    <w:p w:rsidRPr="00FB3503" w:rsidR="00FB3503" w:rsidP="00FB3503" w:rsidRDefault="0093514B">
      <w:pPr>
        <w:pStyle w:val="ECHRPara"/>
        <w:rPr>
          <w:lang w:val="uk-UA"/>
        </w:rPr>
      </w:pPr>
      <w:r w:rsidRPr="00FB3503">
        <w:rPr>
          <w:lang w:val="en-GB"/>
        </w:rPr>
        <w:fldChar w:fldCharType="begin"/>
      </w:r>
      <w:r w:rsidRPr="00FB3503">
        <w:rPr>
          <w:lang w:val="uk-UA"/>
        </w:rPr>
        <w:instrText xml:space="preserve"> </w:instrText>
      </w:r>
      <w:r w:rsidRPr="00FB3503">
        <w:rPr>
          <w:lang w:val="en-GB"/>
        </w:rPr>
        <w:instrText>SEQ</w:instrText>
      </w:r>
      <w:r w:rsidRPr="00FB3503">
        <w:rPr>
          <w:lang w:val="uk-UA"/>
        </w:rPr>
        <w:instrText xml:space="preserve"> </w:instrText>
      </w:r>
      <w:r w:rsidRPr="00FB3503">
        <w:rPr>
          <w:lang w:val="en-GB"/>
        </w:rPr>
        <w:instrText>level</w:instrText>
      </w:r>
      <w:r w:rsidRPr="00FB3503">
        <w:rPr>
          <w:lang w:val="uk-UA"/>
        </w:rPr>
        <w:instrText>0 \*</w:instrText>
      </w:r>
      <w:r w:rsidRPr="00FB3503">
        <w:rPr>
          <w:lang w:val="en-GB"/>
        </w:rPr>
        <w:instrText>arabic</w:instrText>
      </w:r>
      <w:r w:rsidRPr="00FB3503">
        <w:rPr>
          <w:lang w:val="uk-UA"/>
        </w:rPr>
        <w:instrText xml:space="preserve"> </w:instrText>
      </w:r>
      <w:r w:rsidRPr="00FB3503">
        <w:rPr>
          <w:lang w:val="en-GB"/>
        </w:rPr>
        <w:fldChar w:fldCharType="separate"/>
      </w:r>
      <w:r w:rsidRPr="00FB3503" w:rsidR="00FB3503">
        <w:rPr>
          <w:noProof/>
          <w:lang w:val="en-GB"/>
        </w:rPr>
        <w:t>68</w:t>
      </w:r>
      <w:r w:rsidRPr="00FB3503">
        <w:rPr>
          <w:lang w:val="en-GB"/>
        </w:rPr>
        <w:fldChar w:fldCharType="end"/>
      </w:r>
      <w:r w:rsidRPr="00FB3503">
        <w:rPr>
          <w:lang w:val="uk-UA"/>
        </w:rPr>
        <w:t>.</w:t>
      </w:r>
      <w:r w:rsidRPr="00FB3503">
        <w:rPr>
          <w:lang w:val="en-GB"/>
        </w:rPr>
        <w:t> </w:t>
      </w:r>
      <w:r w:rsidRPr="00FB3503" w:rsidR="007264B2">
        <w:rPr>
          <w:lang w:val="uk-UA"/>
        </w:rPr>
        <w:t xml:space="preserve">Суд також вважає непереконливим аргумент заявника про те, що </w:t>
      </w:r>
      <w:r w:rsidRPr="00FB3503" w:rsidR="007D40B4">
        <w:rPr>
          <w:lang w:val="uk-UA"/>
        </w:rPr>
        <w:t xml:space="preserve">якби напади розглядались окремо, кримінальне переслідування двох з них (ймовірно тих, що мали місце 24 червня 2000 року і 17 липня 2003 року) виходило б за межі строків давності. Відповідно до пункту </w:t>
      </w:r>
      <w:r w:rsidRPr="00FB3503" w:rsidR="007D40B4">
        <w:rPr>
          <w:lang w:val="ru-RU"/>
        </w:rPr>
        <w:t>1 (</w:t>
      </w:r>
      <w:r w:rsidRPr="00FB3503" w:rsidR="007D40B4">
        <w:rPr>
          <w:lang w:val="en-GB"/>
        </w:rPr>
        <w:t>d</w:t>
      </w:r>
      <w:r w:rsidRPr="00FB3503" w:rsidR="007D40B4">
        <w:rPr>
          <w:lang w:val="ru-RU"/>
        </w:rPr>
        <w:t>)</w:t>
      </w:r>
      <w:r w:rsidRPr="00FB3503" w:rsidR="007D40B4">
        <w:rPr>
          <w:lang w:val="uk-UA"/>
        </w:rPr>
        <w:t xml:space="preserve"> статті 67 Кримінального кодексу</w:t>
      </w:r>
      <w:r w:rsidRPr="00FB3503" w:rsidR="00F204DF">
        <w:rPr>
          <w:lang w:val="uk-UA"/>
        </w:rPr>
        <w:t xml:space="preserve"> строк давності становив три роки для правопорушень, за вчинення яких максимальне покарання складало менше трьох років. </w:t>
      </w:r>
      <w:r w:rsidRPr="00FB3503" w:rsidR="00D02A2B">
        <w:rPr>
          <w:lang w:val="uk-UA"/>
        </w:rPr>
        <w:t>Тому навіть якби його притягали до кримінальної відповідальності лише за три інциденти, висвітлені національними судами, його у будь-якому разі можна було віддати до суду принаймні за напад, вчинений 17 липня 2003 року за старим законом, і напад, вчинений 8 лютого 2006 року за новим законом.</w:t>
      </w:r>
    </w:p>
    <w:p w:rsidRPr="00FB3503" w:rsidR="00D02A2B" w:rsidP="00FB3503" w:rsidRDefault="005C6C74">
      <w:pPr>
        <w:pStyle w:val="ECHRPara"/>
        <w:rPr>
          <w:lang w:val="uk-UA"/>
        </w:rPr>
      </w:pPr>
      <w:r w:rsidRPr="00FB3503">
        <w:fldChar w:fldCharType="begin"/>
      </w:r>
      <w:r w:rsidRPr="00FB3503">
        <w:rPr>
          <w:lang w:val="ru-RU"/>
        </w:rPr>
        <w:instrText xml:space="preserve"> </w:instrText>
      </w:r>
      <w:r w:rsidRPr="00FB3503">
        <w:instrText>SEQ</w:instrText>
      </w:r>
      <w:r w:rsidRPr="00FB3503">
        <w:rPr>
          <w:lang w:val="ru-RU"/>
        </w:rPr>
        <w:instrText xml:space="preserve"> </w:instrText>
      </w:r>
      <w:r w:rsidRPr="00FB3503">
        <w:instrText>level</w:instrText>
      </w:r>
      <w:r w:rsidRPr="00FB3503">
        <w:rPr>
          <w:lang w:val="ru-RU"/>
        </w:rPr>
        <w:instrText>0 \*</w:instrText>
      </w:r>
      <w:r w:rsidRPr="00FB3503">
        <w:instrText>arabic</w:instrText>
      </w:r>
      <w:r w:rsidRPr="00FB3503">
        <w:rPr>
          <w:lang w:val="ru-RU"/>
        </w:rPr>
        <w:instrText xml:space="preserve"> </w:instrText>
      </w:r>
      <w:r w:rsidRPr="00FB3503">
        <w:fldChar w:fldCharType="separate"/>
      </w:r>
      <w:r w:rsidRPr="00FB3503" w:rsidR="00FB3503">
        <w:rPr>
          <w:noProof/>
        </w:rPr>
        <w:t>69</w:t>
      </w:r>
      <w:r w:rsidRPr="00FB3503">
        <w:rPr>
          <w:noProof/>
        </w:rPr>
        <w:fldChar w:fldCharType="end"/>
      </w:r>
      <w:r w:rsidRPr="00FB3503" w:rsidR="0093514B">
        <w:rPr>
          <w:lang w:val="ru-RU"/>
        </w:rPr>
        <w:t>.</w:t>
      </w:r>
      <w:r w:rsidRPr="00FB3503" w:rsidR="0093514B">
        <w:t> </w:t>
      </w:r>
      <w:r w:rsidRPr="00FB3503" w:rsidR="00D02A2B">
        <w:rPr>
          <w:lang w:val="uk-UA"/>
        </w:rPr>
        <w:t xml:space="preserve">У світлі вищезазначеного Суд переконаний, що той факт, що дії, вчинені до набуття чинності нового закону, розглядалися на підставі цього нового закону, не завдали шкоди заявнику при його засудженні. Дійсно, йому було призначене одне єдине покарання, якому він був би підданий у будь-якому випадку за дії, вчинені після набуття чинності новим законом </w:t>
      </w:r>
      <w:r w:rsidRPr="00FB3503" w:rsidR="008A4F06">
        <w:rPr>
          <w:lang w:val="uk-UA"/>
        </w:rPr>
        <w:t xml:space="preserve">(дивись пункт 37 вище і, як приклад зворотного - згадане вище рішення у справі </w:t>
      </w:r>
      <w:r w:rsidRPr="00FB3503" w:rsidR="008A4F06">
        <w:rPr>
          <w:i/>
          <w:lang w:val="uk-UA"/>
        </w:rPr>
        <w:t>«Мактуф і Дам`яновіч»</w:t>
      </w:r>
      <w:r w:rsidRPr="00FB3503" w:rsidR="008A4F06">
        <w:rPr>
          <w:lang w:val="uk-UA"/>
        </w:rPr>
        <w:t>, пункт 70).</w:t>
      </w:r>
    </w:p>
    <w:p w:rsidRPr="00FB3503" w:rsidR="0093514B" w:rsidP="00FB3503" w:rsidRDefault="00A819F4">
      <w:pPr>
        <w:pStyle w:val="ECHRHeading4"/>
        <w:rPr>
          <w:lang w:val="ru-RU"/>
        </w:rPr>
      </w:pPr>
      <w:r w:rsidRPr="00FB3503">
        <w:rPr>
          <w:lang w:val="ru-RU"/>
        </w:rPr>
        <w:t>(</w:t>
      </w:r>
      <w:r w:rsidRPr="00FB3503" w:rsidR="00FF716A">
        <w:t>c</w:t>
      </w:r>
      <w:r w:rsidRPr="00FB3503" w:rsidR="00FF716A">
        <w:rPr>
          <w:lang w:val="ru-RU"/>
        </w:rPr>
        <w:t>)</w:t>
      </w:r>
      <w:r w:rsidRPr="00FB3503" w:rsidR="00FF716A">
        <w:t> </w:t>
      </w:r>
      <w:r w:rsidRPr="00FB3503" w:rsidR="008A4F06">
        <w:rPr>
          <w:lang w:val="uk-UA"/>
        </w:rPr>
        <w:t>Висновок</w:t>
      </w:r>
    </w:p>
    <w:p w:rsidRPr="00FB3503" w:rsidR="00FB3503" w:rsidP="00FB3503" w:rsidRDefault="0093514B">
      <w:pPr>
        <w:pStyle w:val="ECHRPara"/>
        <w:rPr>
          <w:lang w:val="uk-UA"/>
        </w:rPr>
      </w:pPr>
      <w:r w:rsidRPr="00FB3503">
        <w:rPr>
          <w:lang w:val="en-GB"/>
        </w:rPr>
        <w:fldChar w:fldCharType="begin"/>
      </w:r>
      <w:r w:rsidRPr="00FB3503">
        <w:rPr>
          <w:lang w:val="ru-RU"/>
        </w:rPr>
        <w:instrText xml:space="preserve"> </w:instrText>
      </w:r>
      <w:r w:rsidRPr="00FB3503">
        <w:rPr>
          <w:lang w:val="en-GB"/>
        </w:rPr>
        <w:instrText>SEQ</w:instrText>
      </w:r>
      <w:r w:rsidRPr="00FB3503">
        <w:rPr>
          <w:lang w:val="ru-RU"/>
        </w:rPr>
        <w:instrText xml:space="preserve"> </w:instrText>
      </w:r>
      <w:r w:rsidRPr="00FB3503">
        <w:rPr>
          <w:lang w:val="en-GB"/>
        </w:rPr>
        <w:instrText>level</w:instrText>
      </w:r>
      <w:r w:rsidRPr="00FB3503">
        <w:rPr>
          <w:lang w:val="ru-RU"/>
        </w:rPr>
        <w:instrText>0 \*</w:instrText>
      </w:r>
      <w:r w:rsidRPr="00FB3503">
        <w:rPr>
          <w:lang w:val="en-GB"/>
        </w:rPr>
        <w:instrText>arabic</w:instrText>
      </w:r>
      <w:r w:rsidRPr="00FB3503">
        <w:rPr>
          <w:lang w:val="ru-RU"/>
        </w:rPr>
        <w:instrText xml:space="preserve"> </w:instrText>
      </w:r>
      <w:r w:rsidRPr="00FB3503">
        <w:rPr>
          <w:lang w:val="en-GB"/>
        </w:rPr>
        <w:fldChar w:fldCharType="separate"/>
      </w:r>
      <w:r w:rsidRPr="00FB3503" w:rsidR="00FB3503">
        <w:rPr>
          <w:noProof/>
          <w:lang w:val="en-GB"/>
        </w:rPr>
        <w:t>70</w:t>
      </w:r>
      <w:r w:rsidRPr="00FB3503">
        <w:rPr>
          <w:lang w:val="en-GB"/>
        </w:rPr>
        <w:fldChar w:fldCharType="end"/>
      </w:r>
      <w:r w:rsidRPr="00FB3503">
        <w:rPr>
          <w:lang w:val="ru-RU"/>
        </w:rPr>
        <w:t>.</w:t>
      </w:r>
      <w:r w:rsidRPr="00FB3503">
        <w:rPr>
          <w:lang w:val="en-GB"/>
        </w:rPr>
        <w:t> </w:t>
      </w:r>
      <w:r w:rsidRPr="00FB3503" w:rsidR="008A4F06">
        <w:rPr>
          <w:lang w:val="uk-UA"/>
        </w:rPr>
        <w:t xml:space="preserve">Вищезазначені міркування є достатніми </w:t>
      </w:r>
      <w:r w:rsidRPr="00FB3503" w:rsidR="003B4D85">
        <w:rPr>
          <w:lang w:val="uk-UA"/>
        </w:rPr>
        <w:t>для висновку Суду про те</w:t>
      </w:r>
      <w:r w:rsidRPr="00FB3503" w:rsidR="008A4F06">
        <w:rPr>
          <w:lang w:val="uk-UA"/>
        </w:rPr>
        <w:t xml:space="preserve">, що </w:t>
      </w:r>
      <w:r w:rsidRPr="00FB3503" w:rsidR="003B4D85">
        <w:rPr>
          <w:lang w:val="uk-UA"/>
        </w:rPr>
        <w:t xml:space="preserve">призначене покарання заявнику, який був визнаний винним у продовжуваному кримінальному правопорушенні у вигляді поганого поводження з особою, яка живе під одним дахом, було застосовним на момент, коли це правопорушення розглядалося як закінчене, згідно із </w:t>
      </w:r>
      <w:r w:rsidRPr="00FB3503" w:rsidR="003B4D85">
        <w:rPr>
          <w:lang w:val="ru-RU"/>
        </w:rPr>
        <w:t>“</w:t>
      </w:r>
      <w:r w:rsidRPr="00FB3503" w:rsidR="003B4D85">
        <w:rPr>
          <w:lang w:val="uk-UA"/>
        </w:rPr>
        <w:t>законом</w:t>
      </w:r>
      <w:r w:rsidRPr="00FB3503" w:rsidR="003B4D85">
        <w:rPr>
          <w:lang w:val="ru-RU"/>
        </w:rPr>
        <w:t>”</w:t>
      </w:r>
      <w:r w:rsidRPr="00FB3503" w:rsidR="003B4D85">
        <w:rPr>
          <w:lang w:val="uk-UA"/>
        </w:rPr>
        <w:t>, який був передбачуваний з точки зору його наслідків.</w:t>
      </w:r>
      <w:r w:rsidRPr="00FB3503" w:rsidR="00E45D6F">
        <w:rPr>
          <w:lang w:val="uk-UA"/>
        </w:rPr>
        <w:t xml:space="preserve"> Не було ретроактивного застосування кримінального закону і заявника не було піддано більш суворим правилами призначення покарання, аніж ті, які підлягали застосуванню якби його судили за декілька окремих правопорушень.</w:t>
      </w:r>
    </w:p>
    <w:p w:rsidRPr="00FB3503" w:rsidR="00E45D6F" w:rsidP="00FB3503" w:rsidRDefault="005C6C74">
      <w:pPr>
        <w:pStyle w:val="ECHRPara"/>
        <w:rPr>
          <w:lang w:val="uk-UA"/>
        </w:rPr>
      </w:pPr>
      <w:r w:rsidRPr="00FB3503">
        <w:fldChar w:fldCharType="begin"/>
      </w:r>
      <w:r w:rsidRPr="00FB3503">
        <w:rPr>
          <w:lang w:val="uk-UA"/>
        </w:rPr>
        <w:instrText xml:space="preserve"> </w:instrText>
      </w:r>
      <w:r w:rsidRPr="00FB3503">
        <w:instrText>SEQ</w:instrText>
      </w:r>
      <w:r w:rsidRPr="00FB3503">
        <w:rPr>
          <w:lang w:val="uk-UA"/>
        </w:rPr>
        <w:instrText xml:space="preserve"> </w:instrText>
      </w:r>
      <w:r w:rsidRPr="00FB3503">
        <w:instrText>level</w:instrText>
      </w:r>
      <w:r w:rsidRPr="00FB3503">
        <w:rPr>
          <w:lang w:val="uk-UA"/>
        </w:rPr>
        <w:instrText>0 \*</w:instrText>
      </w:r>
      <w:r w:rsidRPr="00FB3503">
        <w:instrText>arabic</w:instrText>
      </w:r>
      <w:r w:rsidRPr="00FB3503">
        <w:rPr>
          <w:lang w:val="uk-UA"/>
        </w:rPr>
        <w:instrText xml:space="preserve"> </w:instrText>
      </w:r>
      <w:r w:rsidRPr="00FB3503">
        <w:fldChar w:fldCharType="separate"/>
      </w:r>
      <w:r w:rsidRPr="00FB3503" w:rsidR="00FB3503">
        <w:rPr>
          <w:noProof/>
        </w:rPr>
        <w:t>71</w:t>
      </w:r>
      <w:r w:rsidRPr="00FB3503">
        <w:rPr>
          <w:noProof/>
        </w:rPr>
        <w:fldChar w:fldCharType="end"/>
      </w:r>
      <w:r w:rsidRPr="00FB3503" w:rsidR="0093514B">
        <w:rPr>
          <w:lang w:val="uk-UA"/>
        </w:rPr>
        <w:t>.</w:t>
      </w:r>
      <w:r w:rsidRPr="00FB3503" w:rsidR="0093514B">
        <w:t> </w:t>
      </w:r>
      <w:r w:rsidRPr="00FB3503" w:rsidR="00E45D6F">
        <w:rPr>
          <w:lang w:val="uk-UA"/>
        </w:rPr>
        <w:t xml:space="preserve">Суд задоволений тим, що застосований чеськими судами у даній справі підхід відповідає </w:t>
      </w:r>
      <w:r w:rsidRPr="00FB3503" w:rsidR="00665630">
        <w:rPr>
          <w:lang w:val="uk-UA"/>
        </w:rPr>
        <w:t>об</w:t>
      </w:r>
      <w:r w:rsidRPr="00FB3503" w:rsidR="00FB3503">
        <w:rPr>
          <w:lang w:val="uk-UA"/>
        </w:rPr>
        <w:t>’</w:t>
      </w:r>
      <w:r w:rsidRPr="00FB3503" w:rsidR="00665630">
        <w:rPr>
          <w:lang w:val="uk-UA"/>
        </w:rPr>
        <w:t xml:space="preserve">єкту </w:t>
      </w:r>
      <w:r w:rsidRPr="00FB3503" w:rsidR="00E45D6F">
        <w:rPr>
          <w:lang w:val="uk-UA"/>
        </w:rPr>
        <w:t>та меті статті 7 Конвенції</w:t>
      </w:r>
      <w:r w:rsidRPr="00FB3503" w:rsidR="00665630">
        <w:rPr>
          <w:lang w:val="uk-UA"/>
        </w:rPr>
        <w:t xml:space="preserve">, а саме гарантувати, щоби </w:t>
      </w:r>
      <w:r w:rsidRPr="00FB3503" w:rsidR="00463A4E">
        <w:rPr>
          <w:lang w:val="uk-UA"/>
        </w:rPr>
        <w:t xml:space="preserve">ніхто не був підданий свавільному </w:t>
      </w:r>
      <w:r w:rsidRPr="00FB3503" w:rsidR="00665630">
        <w:rPr>
          <w:rFonts w:eastAsia="Times New Roman"/>
          <w:lang w:val="uk-UA"/>
        </w:rPr>
        <w:t>кримінально</w:t>
      </w:r>
      <w:r w:rsidRPr="00FB3503" w:rsidR="00463A4E">
        <w:rPr>
          <w:rFonts w:eastAsia="Times New Roman"/>
          <w:lang w:val="uk-UA"/>
        </w:rPr>
        <w:t>му</w:t>
      </w:r>
      <w:r w:rsidRPr="00FB3503" w:rsidR="00665630">
        <w:rPr>
          <w:rFonts w:eastAsia="Times New Roman"/>
          <w:lang w:val="uk-UA"/>
        </w:rPr>
        <w:t xml:space="preserve"> переслідуванн</w:t>
      </w:r>
      <w:r w:rsidRPr="00FB3503" w:rsidR="00463A4E">
        <w:rPr>
          <w:rFonts w:eastAsia="Times New Roman"/>
          <w:lang w:val="uk-UA"/>
        </w:rPr>
        <w:t>ю</w:t>
      </w:r>
      <w:r w:rsidRPr="00FB3503" w:rsidR="00665630">
        <w:rPr>
          <w:rFonts w:eastAsia="Times New Roman"/>
          <w:lang w:val="uk-UA"/>
        </w:rPr>
        <w:t>, засудженн</w:t>
      </w:r>
      <w:r w:rsidRPr="00FB3503" w:rsidR="00463A4E">
        <w:rPr>
          <w:rFonts w:eastAsia="Times New Roman"/>
          <w:lang w:val="uk-UA"/>
        </w:rPr>
        <w:t>ю</w:t>
      </w:r>
      <w:r w:rsidRPr="00FB3503" w:rsidR="00665630">
        <w:rPr>
          <w:rFonts w:eastAsia="Times New Roman"/>
          <w:lang w:val="uk-UA"/>
        </w:rPr>
        <w:t xml:space="preserve"> і покаранн</w:t>
      </w:r>
      <w:r w:rsidRPr="00FB3503" w:rsidR="00463A4E">
        <w:rPr>
          <w:rFonts w:eastAsia="Times New Roman"/>
          <w:lang w:val="uk-UA"/>
        </w:rPr>
        <w:t>ю (дивись пункт 50 вище). Крім того, саме по собі посилення національного правового захисту від домашнього насильства, вчинення якого стосовно жінок все ще є об</w:t>
      </w:r>
      <w:r w:rsidRPr="00FB3503" w:rsidR="00FB3503">
        <w:rPr>
          <w:rFonts w:eastAsia="Times New Roman"/>
          <w:lang w:val="uk-UA"/>
        </w:rPr>
        <w:t>’</w:t>
      </w:r>
      <w:r w:rsidRPr="00FB3503" w:rsidR="00463A4E">
        <w:rPr>
          <w:rFonts w:eastAsia="Times New Roman"/>
          <w:lang w:val="uk-UA"/>
        </w:rPr>
        <w:t xml:space="preserve">єктом глибокого занепокоєння у сучасних європейських спільнотах (дивись пункт 38 вище та рішення у справі </w:t>
      </w:r>
      <w:r w:rsidRPr="00FB3503" w:rsidR="00463A4E">
        <w:rPr>
          <w:rFonts w:eastAsia="Times New Roman"/>
          <w:i/>
          <w:lang w:val="uk-UA"/>
        </w:rPr>
        <w:t>«Опуз проти Туреччини»</w:t>
      </w:r>
      <w:r w:rsidRPr="00FB3503" w:rsidR="00463A4E">
        <w:rPr>
          <w:rFonts w:eastAsia="Times New Roman"/>
          <w:lang w:val="uk-UA"/>
        </w:rPr>
        <w:t xml:space="preserve"> [</w:t>
      </w:r>
      <w:r w:rsidRPr="00FB3503" w:rsidR="00463A4E">
        <w:rPr>
          <w:i/>
        </w:rPr>
        <w:t>Opuz</w:t>
      </w:r>
      <w:r w:rsidRPr="00FB3503" w:rsidR="00463A4E">
        <w:rPr>
          <w:i/>
          <w:lang w:val="uk-UA"/>
        </w:rPr>
        <w:t xml:space="preserve"> </w:t>
      </w:r>
      <w:r w:rsidRPr="00FB3503" w:rsidR="00463A4E">
        <w:rPr>
          <w:i/>
        </w:rPr>
        <w:t>v</w:t>
      </w:r>
      <w:r w:rsidRPr="00FB3503" w:rsidR="00463A4E">
        <w:rPr>
          <w:i/>
          <w:lang w:val="uk-UA"/>
        </w:rPr>
        <w:t xml:space="preserve">. </w:t>
      </w:r>
      <w:r w:rsidRPr="00FB3503" w:rsidR="00463A4E">
        <w:rPr>
          <w:i/>
        </w:rPr>
        <w:t>Turkey</w:t>
      </w:r>
      <w:r w:rsidRPr="00FB3503" w:rsidR="00463A4E">
        <w:rPr>
          <w:rFonts w:eastAsia="Times New Roman"/>
          <w:lang w:val="uk-UA"/>
        </w:rPr>
        <w:t xml:space="preserve">], заява № </w:t>
      </w:r>
      <w:r w:rsidRPr="00FB3503" w:rsidR="00463A4E">
        <w:rPr>
          <w:lang w:val="uk-UA"/>
        </w:rPr>
        <w:t xml:space="preserve">33401/02, </w:t>
      </w:r>
      <w:r w:rsidRPr="00FB3503" w:rsidR="00463A4E">
        <w:t>ECHR</w:t>
      </w:r>
      <w:r w:rsidRPr="00FB3503" w:rsidR="00463A4E">
        <w:rPr>
          <w:lang w:val="uk-UA"/>
        </w:rPr>
        <w:t xml:space="preserve"> 2009</w:t>
      </w:r>
      <w:r w:rsidRPr="00FB3503" w:rsidR="00463A4E">
        <w:rPr>
          <w:rFonts w:eastAsia="Times New Roman"/>
          <w:lang w:val="uk-UA"/>
        </w:rPr>
        <w:t>), також узгоджується з фундаментальними цілями Конвенції, самою сутністю якої є повага до людської гідності та свободи (дивись з урахуванням відповідних відмінностей рішення у справі «</w:t>
      </w:r>
      <w:r w:rsidRPr="00FB3503" w:rsidR="00463A4E">
        <w:rPr>
          <w:i/>
          <w:lang w:val="en-GB"/>
        </w:rPr>
        <w:t>C</w:t>
      </w:r>
      <w:r w:rsidRPr="00FB3503" w:rsidR="00463A4E">
        <w:rPr>
          <w:i/>
          <w:lang w:val="uk-UA"/>
        </w:rPr>
        <w:t>.</w:t>
      </w:r>
      <w:r w:rsidRPr="00FB3503" w:rsidR="00463A4E">
        <w:rPr>
          <w:i/>
          <w:lang w:val="en-GB"/>
        </w:rPr>
        <w:t>R</w:t>
      </w:r>
      <w:r w:rsidRPr="00FB3503" w:rsidR="00463A4E">
        <w:rPr>
          <w:i/>
          <w:lang w:val="uk-UA"/>
        </w:rPr>
        <w:t>. проти Сполученого Королівства</w:t>
      </w:r>
      <w:r w:rsidRPr="00FB3503" w:rsidR="00463A4E">
        <w:rPr>
          <w:rFonts w:eastAsia="Times New Roman"/>
          <w:lang w:val="uk-UA"/>
        </w:rPr>
        <w:t>» [</w:t>
      </w:r>
      <w:r w:rsidRPr="00FB3503" w:rsidR="00463A4E">
        <w:rPr>
          <w:i/>
          <w:lang w:val="en-GB"/>
        </w:rPr>
        <w:t>C</w:t>
      </w:r>
      <w:r w:rsidRPr="00FB3503" w:rsidR="00463A4E">
        <w:rPr>
          <w:i/>
          <w:lang w:val="uk-UA"/>
        </w:rPr>
        <w:t>.</w:t>
      </w:r>
      <w:r w:rsidRPr="00FB3503" w:rsidR="00463A4E">
        <w:rPr>
          <w:i/>
          <w:lang w:val="en-GB"/>
        </w:rPr>
        <w:t>R</w:t>
      </w:r>
      <w:r w:rsidRPr="00FB3503" w:rsidR="00463A4E">
        <w:rPr>
          <w:i/>
          <w:lang w:val="uk-UA"/>
        </w:rPr>
        <w:t xml:space="preserve">. </w:t>
      </w:r>
      <w:r w:rsidRPr="00FB3503" w:rsidR="00463A4E">
        <w:rPr>
          <w:i/>
          <w:lang w:val="en-GB"/>
        </w:rPr>
        <w:t>v</w:t>
      </w:r>
      <w:r w:rsidRPr="00FB3503" w:rsidR="00463A4E">
        <w:rPr>
          <w:i/>
          <w:lang w:val="uk-UA"/>
        </w:rPr>
        <w:t xml:space="preserve">. </w:t>
      </w:r>
      <w:r w:rsidRPr="00FB3503" w:rsidR="00463A4E">
        <w:rPr>
          <w:i/>
          <w:lang w:val="en-GB"/>
        </w:rPr>
        <w:t>the</w:t>
      </w:r>
      <w:r w:rsidRPr="00FB3503" w:rsidR="00463A4E">
        <w:rPr>
          <w:i/>
          <w:lang w:val="uk-UA"/>
        </w:rPr>
        <w:t xml:space="preserve"> </w:t>
      </w:r>
      <w:r w:rsidRPr="00FB3503" w:rsidR="00463A4E">
        <w:rPr>
          <w:i/>
          <w:lang w:val="en-GB"/>
        </w:rPr>
        <w:t>United</w:t>
      </w:r>
      <w:r w:rsidRPr="00FB3503" w:rsidR="00463A4E">
        <w:rPr>
          <w:i/>
          <w:lang w:val="uk-UA"/>
        </w:rPr>
        <w:t xml:space="preserve"> </w:t>
      </w:r>
      <w:r w:rsidRPr="00FB3503" w:rsidR="00463A4E">
        <w:rPr>
          <w:i/>
          <w:lang w:val="en-GB"/>
        </w:rPr>
        <w:t>Kingdom</w:t>
      </w:r>
      <w:r w:rsidRPr="00FB3503" w:rsidR="00463A4E">
        <w:rPr>
          <w:rFonts w:eastAsia="Times New Roman"/>
          <w:lang w:val="uk-UA"/>
        </w:rPr>
        <w:t>] від 22 листопада 1995 року, пункт 42,</w:t>
      </w:r>
      <w:r w:rsidRPr="00FB3503" w:rsidR="00463A4E">
        <w:rPr>
          <w:lang w:val="uk-UA"/>
        </w:rPr>
        <w:t xml:space="preserve"> </w:t>
      </w:r>
      <w:r w:rsidRPr="00FB3503" w:rsidR="00463A4E">
        <w:rPr>
          <w:lang w:val="en-GB"/>
        </w:rPr>
        <w:t>Series</w:t>
      </w:r>
      <w:r w:rsidRPr="00FB3503" w:rsidR="00463A4E">
        <w:rPr>
          <w:lang w:val="uk-UA"/>
        </w:rPr>
        <w:t xml:space="preserve"> </w:t>
      </w:r>
      <w:r w:rsidRPr="00FB3503" w:rsidR="00463A4E">
        <w:rPr>
          <w:lang w:val="en-GB"/>
        </w:rPr>
        <w:t>A</w:t>
      </w:r>
      <w:r w:rsidRPr="00FB3503" w:rsidR="00463A4E">
        <w:rPr>
          <w:lang w:val="uk-UA"/>
        </w:rPr>
        <w:t xml:space="preserve"> </w:t>
      </w:r>
      <w:r w:rsidRPr="00FB3503" w:rsidR="00463A4E">
        <w:rPr>
          <w:lang w:val="en-GB"/>
        </w:rPr>
        <w:t>no</w:t>
      </w:r>
      <w:r w:rsidRPr="00FB3503" w:rsidR="00463A4E">
        <w:rPr>
          <w:lang w:val="uk-UA"/>
        </w:rPr>
        <w:t>. 335</w:t>
      </w:r>
      <w:r w:rsidRPr="00FB3503" w:rsidR="00463A4E">
        <w:rPr>
          <w:lang w:val="uk-UA"/>
        </w:rPr>
        <w:noBreakHyphen/>
      </w:r>
      <w:r w:rsidRPr="00FB3503" w:rsidR="00463A4E">
        <w:rPr>
          <w:lang w:val="en-GB"/>
        </w:rPr>
        <w:t>C</w:t>
      </w:r>
      <w:r w:rsidRPr="00FB3503" w:rsidR="00463A4E">
        <w:rPr>
          <w:rFonts w:eastAsia="Times New Roman"/>
          <w:lang w:val="uk-UA"/>
        </w:rPr>
        <w:t>).</w:t>
      </w:r>
    </w:p>
    <w:p w:rsidRPr="00FB3503" w:rsidR="00463A4E" w:rsidP="00FB3503" w:rsidRDefault="0093514B">
      <w:pPr>
        <w:pStyle w:val="ECHRPara"/>
        <w:rPr>
          <w:lang w:val="uk-UA"/>
        </w:rPr>
      </w:pPr>
      <w:r w:rsidRPr="00FB3503">
        <w:rPr>
          <w:lang w:val="en-GB"/>
        </w:rPr>
        <w:fldChar w:fldCharType="begin"/>
      </w:r>
      <w:r w:rsidRPr="00FB3503">
        <w:rPr>
          <w:lang w:val="ru-RU"/>
        </w:rPr>
        <w:instrText xml:space="preserve"> </w:instrText>
      </w:r>
      <w:r w:rsidRPr="00FB3503">
        <w:rPr>
          <w:lang w:val="en-GB"/>
        </w:rPr>
        <w:instrText>SEQ</w:instrText>
      </w:r>
      <w:r w:rsidRPr="00FB3503">
        <w:rPr>
          <w:lang w:val="ru-RU"/>
        </w:rPr>
        <w:instrText xml:space="preserve"> </w:instrText>
      </w:r>
      <w:r w:rsidRPr="00FB3503">
        <w:rPr>
          <w:lang w:val="en-GB"/>
        </w:rPr>
        <w:instrText>level</w:instrText>
      </w:r>
      <w:r w:rsidRPr="00FB3503">
        <w:rPr>
          <w:lang w:val="ru-RU"/>
        </w:rPr>
        <w:instrText>0 \*</w:instrText>
      </w:r>
      <w:r w:rsidRPr="00FB3503">
        <w:rPr>
          <w:lang w:val="en-GB"/>
        </w:rPr>
        <w:instrText>arabic</w:instrText>
      </w:r>
      <w:r w:rsidRPr="00FB3503">
        <w:rPr>
          <w:lang w:val="ru-RU"/>
        </w:rPr>
        <w:instrText xml:space="preserve"> </w:instrText>
      </w:r>
      <w:r w:rsidRPr="00FB3503">
        <w:rPr>
          <w:lang w:val="en-GB"/>
        </w:rPr>
        <w:fldChar w:fldCharType="separate"/>
      </w:r>
      <w:r w:rsidRPr="00FB3503" w:rsidR="00FB3503">
        <w:rPr>
          <w:noProof/>
          <w:lang w:val="en-GB"/>
        </w:rPr>
        <w:t>72</w:t>
      </w:r>
      <w:r w:rsidRPr="00FB3503">
        <w:rPr>
          <w:lang w:val="en-GB"/>
        </w:rPr>
        <w:fldChar w:fldCharType="end"/>
      </w:r>
      <w:r w:rsidRPr="00FB3503">
        <w:rPr>
          <w:lang w:val="ru-RU"/>
        </w:rPr>
        <w:t>.</w:t>
      </w:r>
      <w:r w:rsidRPr="00FB3503">
        <w:rPr>
          <w:lang w:val="en-GB"/>
        </w:rPr>
        <w:t> </w:t>
      </w:r>
      <w:r w:rsidRPr="00FB3503" w:rsidR="007E42C3">
        <w:rPr>
          <w:lang w:val="uk-UA"/>
        </w:rPr>
        <w:t xml:space="preserve">Суд дійшов таких висновків, перевіривши з точки зору статті 7 Конвенції застосування у справі заявника </w:t>
      </w:r>
      <w:r w:rsidRPr="00FB3503" w:rsidR="007E42C3">
        <w:rPr>
          <w:lang w:val="ru-RU"/>
        </w:rPr>
        <w:t>[</w:t>
      </w:r>
      <w:r w:rsidRPr="00FB3503" w:rsidR="007E42C3">
        <w:rPr>
          <w:lang w:val="uk-UA"/>
        </w:rPr>
        <w:t>концепції</w:t>
      </w:r>
      <w:r w:rsidRPr="00FB3503" w:rsidR="007E42C3">
        <w:rPr>
          <w:lang w:val="ru-RU"/>
        </w:rPr>
        <w:t>]</w:t>
      </w:r>
      <w:r w:rsidRPr="00FB3503" w:rsidR="007E42C3">
        <w:rPr>
          <w:lang w:val="uk-UA"/>
        </w:rPr>
        <w:t xml:space="preserve"> продовжуваного правопорушення за чеським правом</w:t>
      </w:r>
      <w:r w:rsidRPr="00FB3503" w:rsidR="008F1FA9">
        <w:rPr>
          <w:lang w:val="uk-UA"/>
        </w:rPr>
        <w:t xml:space="preserve"> – поганого поводження з особою, яка живе під одним дахом. </w:t>
      </w:r>
      <w:r w:rsidRPr="00FB3503" w:rsidR="000802CD">
        <w:rPr>
          <w:lang w:val="uk-UA"/>
        </w:rPr>
        <w:t xml:space="preserve">Для порівняння варто зазначити у цьому контексті, що поняття «продовжуване кримінальне правопорушення», як воно визначене чеським правом, відповідає європейській традиції, відображеній у національному законодавстві переважної більшості держав-членів Ради Європи (дивись пункти 31 і 33 вище) і що, відповідно, ситуація з питанням передбачуваності, яке було підняте у даній справі, </w:t>
      </w:r>
      <w:r w:rsidRPr="00FB3503" w:rsidR="00483EDF">
        <w:rPr>
          <w:lang w:val="uk-UA"/>
        </w:rPr>
        <w:t>не сильно відрізняється від тієї, яка має місце стосовно таких правопорушень</w:t>
      </w:r>
      <w:r w:rsidRPr="00FB3503" w:rsidR="000802CD">
        <w:rPr>
          <w:lang w:val="uk-UA"/>
        </w:rPr>
        <w:t xml:space="preserve"> </w:t>
      </w:r>
      <w:r w:rsidRPr="00FB3503" w:rsidR="00483EDF">
        <w:rPr>
          <w:lang w:val="uk-UA"/>
        </w:rPr>
        <w:t>у національних правових системах інших Договірних Сторін Конвенції</w:t>
      </w:r>
      <w:r w:rsidRPr="00FB3503" w:rsidR="000802CD">
        <w:rPr>
          <w:lang w:val="uk-UA"/>
        </w:rPr>
        <w:t>.</w:t>
      </w:r>
      <w:r w:rsidRPr="00FB3503" w:rsidR="00483EDF">
        <w:rPr>
          <w:lang w:val="uk-UA"/>
        </w:rPr>
        <w:t xml:space="preserve"> Як можна побачити із опису поведінки заявника, </w:t>
      </w:r>
      <w:r w:rsidRPr="00FB3503" w:rsidR="00336554">
        <w:rPr>
          <w:lang w:val="uk-UA"/>
        </w:rPr>
        <w:t>наданого</w:t>
      </w:r>
      <w:r w:rsidRPr="00FB3503" w:rsidR="00483EDF">
        <w:rPr>
          <w:lang w:val="uk-UA"/>
        </w:rPr>
        <w:t xml:space="preserve"> національними органами, його дії були спрямовані проти конкретної жертви</w:t>
      </w:r>
      <w:r w:rsidRPr="00FB3503" w:rsidR="00336554">
        <w:rPr>
          <w:lang w:val="uk-UA"/>
        </w:rPr>
        <w:t>, а саме його дружини, і, зокрема, проти її законного права на фізичну і психічну недоторканість, а також права на гідність. Також очевидним є</w:t>
      </w:r>
      <w:r w:rsidRPr="00FB3503" w:rsidR="00A1171E">
        <w:rPr>
          <w:lang w:val="uk-UA"/>
        </w:rPr>
        <w:t xml:space="preserve"> те</w:t>
      </w:r>
      <w:r w:rsidRPr="00FB3503" w:rsidR="00336554">
        <w:rPr>
          <w:lang w:val="uk-UA"/>
        </w:rPr>
        <w:t>, що спосіб вчинення був той самий і складався із нападів, вчинених під тим самим дахом; що існував часовий зв</w:t>
      </w:r>
      <w:r w:rsidRPr="00FB3503" w:rsidR="00FB3503">
        <w:rPr>
          <w:lang w:val="uk-UA"/>
        </w:rPr>
        <w:t>’</w:t>
      </w:r>
      <w:r w:rsidRPr="00FB3503" w:rsidR="00336554">
        <w:rPr>
          <w:lang w:val="uk-UA"/>
        </w:rPr>
        <w:t>язок між різними діями, які тривали кілька років; що кожен</w:t>
      </w:r>
      <w:r w:rsidRPr="00FB3503" w:rsidR="00FB3503">
        <w:rPr>
          <w:lang w:val="uk-UA"/>
        </w:rPr>
        <w:t xml:space="preserve"> </w:t>
      </w:r>
      <w:r w:rsidRPr="00FB3503" w:rsidR="00336554">
        <w:rPr>
          <w:lang w:val="uk-UA"/>
        </w:rPr>
        <w:t xml:space="preserve">напад, вчинений протягом цього періоду часу, </w:t>
      </w:r>
      <w:r w:rsidRPr="00FB3503" w:rsidR="00BB729B">
        <w:rPr>
          <w:lang w:val="uk-UA"/>
        </w:rPr>
        <w:t>об</w:t>
      </w:r>
      <w:r w:rsidRPr="00FB3503" w:rsidR="00FB3503">
        <w:rPr>
          <w:lang w:val="uk-UA"/>
        </w:rPr>
        <w:t>’</w:t>
      </w:r>
      <w:r w:rsidRPr="00FB3503" w:rsidR="00BB729B">
        <w:rPr>
          <w:lang w:val="uk-UA"/>
        </w:rPr>
        <w:t xml:space="preserve">єднувався одним і тим самим злочинним умислом; і що поведінка заявника у кожному такому випадку порушувала кримінальний закон. </w:t>
      </w:r>
      <w:r w:rsidRPr="00FB3503" w:rsidR="00B2756B">
        <w:rPr>
          <w:lang w:val="uk-UA"/>
        </w:rPr>
        <w:t xml:space="preserve">Іншими словами, </w:t>
      </w:r>
      <w:r w:rsidRPr="00FB3503" w:rsidR="00A1171E">
        <w:rPr>
          <w:lang w:val="uk-UA"/>
        </w:rPr>
        <w:t>правопорушення, за яке заявник був засуджений, об</w:t>
      </w:r>
      <w:r w:rsidRPr="00FB3503" w:rsidR="00FB3503">
        <w:rPr>
          <w:lang w:val="uk-UA"/>
        </w:rPr>
        <w:t>’</w:t>
      </w:r>
      <w:r w:rsidRPr="00FB3503" w:rsidR="00A1171E">
        <w:rPr>
          <w:lang w:val="uk-UA"/>
        </w:rPr>
        <w:t>єднувало у собі велику кількість ознак, характерних для таких правопорушень будь-де у конвенційній спільноті, такою ж була і реакція системи кримінальної юстиції у виді покарання, накладеного за одне єдине правопорушення (дивись пункти 33-37 вище).</w:t>
      </w:r>
    </w:p>
    <w:p w:rsidRPr="00FB3503" w:rsidR="0093514B" w:rsidP="00FB3503" w:rsidRDefault="0093514B">
      <w:pPr>
        <w:pStyle w:val="ECHRPara"/>
        <w:rPr>
          <w:lang w:val="ru-RU"/>
        </w:rPr>
      </w:pPr>
      <w:r w:rsidRPr="00FB3503">
        <w:rPr>
          <w:lang w:val="en-GB"/>
        </w:rPr>
        <w:fldChar w:fldCharType="begin"/>
      </w:r>
      <w:r w:rsidRPr="00FB3503">
        <w:rPr>
          <w:lang w:val="ru-RU"/>
        </w:rPr>
        <w:instrText xml:space="preserve"> </w:instrText>
      </w:r>
      <w:r w:rsidRPr="00FB3503">
        <w:rPr>
          <w:lang w:val="en-GB"/>
        </w:rPr>
        <w:instrText>SEQ</w:instrText>
      </w:r>
      <w:r w:rsidRPr="00FB3503">
        <w:rPr>
          <w:lang w:val="ru-RU"/>
        </w:rPr>
        <w:instrText xml:space="preserve"> </w:instrText>
      </w:r>
      <w:r w:rsidRPr="00FB3503">
        <w:rPr>
          <w:lang w:val="en-GB"/>
        </w:rPr>
        <w:instrText>level</w:instrText>
      </w:r>
      <w:r w:rsidRPr="00FB3503">
        <w:rPr>
          <w:lang w:val="ru-RU"/>
        </w:rPr>
        <w:instrText>0 \*</w:instrText>
      </w:r>
      <w:r w:rsidRPr="00FB3503">
        <w:rPr>
          <w:lang w:val="en-GB"/>
        </w:rPr>
        <w:instrText>arabic</w:instrText>
      </w:r>
      <w:r w:rsidRPr="00FB3503">
        <w:rPr>
          <w:lang w:val="ru-RU"/>
        </w:rPr>
        <w:instrText xml:space="preserve"> </w:instrText>
      </w:r>
      <w:r w:rsidRPr="00FB3503">
        <w:rPr>
          <w:lang w:val="en-GB"/>
        </w:rPr>
        <w:fldChar w:fldCharType="separate"/>
      </w:r>
      <w:r w:rsidRPr="00FB3503" w:rsidR="00FB3503">
        <w:rPr>
          <w:noProof/>
          <w:lang w:val="en-GB"/>
        </w:rPr>
        <w:t>73</w:t>
      </w:r>
      <w:r w:rsidRPr="00FB3503">
        <w:rPr>
          <w:lang w:val="en-GB"/>
        </w:rPr>
        <w:fldChar w:fldCharType="end"/>
      </w:r>
      <w:r w:rsidRPr="00FB3503" w:rsidR="00363CAF">
        <w:rPr>
          <w:lang w:val="ru-RU"/>
        </w:rPr>
        <w:t>.</w:t>
      </w:r>
      <w:r w:rsidRPr="00FB3503" w:rsidR="00363CAF">
        <w:rPr>
          <w:lang w:val="en-GB"/>
        </w:rPr>
        <w:t> </w:t>
      </w:r>
      <w:r w:rsidRPr="00FB3503" w:rsidR="00363CAF">
        <w:rPr>
          <w:lang w:val="uk-UA"/>
        </w:rPr>
        <w:t>Як наслідок, порушення статті 7 Конвенції допущено не було</w:t>
      </w:r>
      <w:r w:rsidRPr="00FB3503">
        <w:rPr>
          <w:lang w:val="ru-RU"/>
        </w:rPr>
        <w:t>.</w:t>
      </w:r>
    </w:p>
    <w:p w:rsidRPr="00FB3503" w:rsidR="0093514B" w:rsidP="00FB3503" w:rsidRDefault="00A1171E">
      <w:pPr>
        <w:pStyle w:val="ECHRTitle1"/>
        <w:rPr>
          <w:lang w:val="ru-RU"/>
        </w:rPr>
      </w:pPr>
      <w:r w:rsidRPr="00FB3503">
        <w:rPr>
          <w:lang w:val="uk-UA"/>
        </w:rPr>
        <w:t>З ЦИХ ПІДСТАВ СУД ОДНОСТАЙНО</w:t>
      </w:r>
      <w:r w:rsidRPr="00FB3503" w:rsidR="0093514B">
        <w:rPr>
          <w:lang w:val="ru-RU"/>
        </w:rPr>
        <w:t>,</w:t>
      </w:r>
    </w:p>
    <w:p w:rsidRPr="00FB3503" w:rsidR="0093514B" w:rsidP="00FB3503" w:rsidRDefault="008944B1">
      <w:pPr>
        <w:pStyle w:val="JuList"/>
        <w:rPr>
          <w:lang w:val="ru-RU"/>
        </w:rPr>
      </w:pPr>
      <w:r w:rsidRPr="00FB3503">
        <w:rPr>
          <w:i/>
          <w:lang w:val="uk-UA"/>
        </w:rPr>
        <w:t>Постановляє</w:t>
      </w:r>
      <w:r w:rsidRPr="00FB3503">
        <w:rPr>
          <w:lang w:val="uk-UA"/>
        </w:rPr>
        <w:t>, що не було допущено порушення статті 7 Конвенції</w:t>
      </w:r>
      <w:r w:rsidRPr="00FB3503" w:rsidR="0093514B">
        <w:rPr>
          <w:lang w:val="ru-RU"/>
        </w:rPr>
        <w:t>.</w:t>
      </w:r>
    </w:p>
    <w:p w:rsidRPr="00FB3503" w:rsidR="008944B1" w:rsidP="00FB3503" w:rsidRDefault="008944B1">
      <w:pPr>
        <w:pStyle w:val="JuParaLast"/>
        <w:rPr>
          <w:rFonts w:ascii="Times New Roman" w:hAnsi="Times New Roman" w:eastAsia="Times New Roman" w:cs="Times New Roman"/>
          <w:szCs w:val="24"/>
          <w:lang w:val="uk-UA"/>
        </w:rPr>
      </w:pPr>
    </w:p>
    <w:p w:rsidRPr="00FB3503" w:rsidR="0081685E" w:rsidP="00FB3503" w:rsidRDefault="008944B1">
      <w:pPr>
        <w:pStyle w:val="JuParaLast"/>
        <w:rPr>
          <w:lang w:val="uk-UA"/>
        </w:rPr>
      </w:pPr>
      <w:r w:rsidRPr="00FB3503">
        <w:rPr>
          <w:rFonts w:ascii="Times New Roman" w:hAnsi="Times New Roman" w:eastAsia="Times New Roman" w:cs="Times New Roman"/>
          <w:szCs w:val="24"/>
          <w:lang w:val="uk-UA"/>
        </w:rPr>
        <w:t xml:space="preserve">Складено </w:t>
      </w:r>
      <w:r w:rsidRPr="00FB3503">
        <w:rPr>
          <w:lang w:val="uk-UA"/>
        </w:rPr>
        <w:t>англійською мовою і французькою мовою</w:t>
      </w:r>
      <w:r w:rsidRPr="00FB3503">
        <w:rPr>
          <w:rFonts w:ascii="Times New Roman" w:hAnsi="Times New Roman" w:eastAsia="Times New Roman" w:cs="Times New Roman"/>
          <w:szCs w:val="24"/>
          <w:lang w:val="uk-UA"/>
        </w:rPr>
        <w:t xml:space="preserve"> та повідомлено в письмовій формі 27 січня 2015 року</w:t>
      </w:r>
      <w:r w:rsidRPr="00FB3503" w:rsidR="00847DF2">
        <w:rPr>
          <w:lang w:val="ru-RU"/>
        </w:rPr>
        <w:t>.</w:t>
      </w:r>
    </w:p>
    <w:p w:rsidRPr="00FB3503" w:rsidR="0093514B" w:rsidP="00FB3503" w:rsidRDefault="0093514B">
      <w:pPr>
        <w:pStyle w:val="JuSigned"/>
        <w:rPr>
          <w:lang w:val="uk-UA"/>
        </w:rPr>
      </w:pPr>
      <w:r w:rsidRPr="00FB3503">
        <w:rPr>
          <w:lang w:val="ru-RU"/>
        </w:rPr>
        <w:tab/>
      </w:r>
      <w:r w:rsidRPr="00FB3503" w:rsidR="00FB3503">
        <w:rPr>
          <w:lang w:val="uk-UA"/>
        </w:rPr>
        <w:t xml:space="preserve">      </w:t>
      </w:r>
      <w:r w:rsidRPr="00FB3503" w:rsidR="00841062">
        <w:rPr>
          <w:lang w:val="uk-UA"/>
        </w:rPr>
        <w:t xml:space="preserve"> Майкл</w:t>
      </w:r>
      <w:r w:rsidRPr="00FB3503">
        <w:rPr>
          <w:lang w:val="ru-RU"/>
        </w:rPr>
        <w:t xml:space="preserve"> </w:t>
      </w:r>
      <w:r w:rsidRPr="00FB3503" w:rsidR="00841062">
        <w:rPr>
          <w:lang w:val="uk-UA"/>
        </w:rPr>
        <w:t>О</w:t>
      </w:r>
      <w:r w:rsidRPr="00FB3503" w:rsidR="00FB3503">
        <w:rPr>
          <w:lang w:val="ru-RU"/>
        </w:rPr>
        <w:t>’</w:t>
      </w:r>
      <w:r w:rsidRPr="00FB3503" w:rsidR="00841062">
        <w:rPr>
          <w:lang w:val="uk-UA"/>
        </w:rPr>
        <w:t>Бойл</w:t>
      </w:r>
      <w:r w:rsidRPr="00FB3503">
        <w:rPr>
          <w:lang w:val="ru-RU"/>
        </w:rPr>
        <w:tab/>
      </w:r>
      <w:r w:rsidRPr="00FB3503" w:rsidR="00841062">
        <w:rPr>
          <w:lang w:val="uk-UA"/>
        </w:rPr>
        <w:t>Дін</w:t>
      </w:r>
      <w:r w:rsidRPr="00FB3503">
        <w:rPr>
          <w:szCs w:val="24"/>
          <w:lang w:val="ru-RU"/>
        </w:rPr>
        <w:t xml:space="preserve"> </w:t>
      </w:r>
      <w:r w:rsidRPr="00FB3503" w:rsidR="00841062">
        <w:rPr>
          <w:szCs w:val="24"/>
          <w:lang w:val="uk-UA"/>
        </w:rPr>
        <w:t>Шпільман</w:t>
      </w:r>
      <w:r w:rsidRPr="00FB3503" w:rsidR="00DF592F">
        <w:rPr>
          <w:szCs w:val="24"/>
          <w:lang w:val="ru-RU"/>
        </w:rPr>
        <w:br/>
      </w:r>
      <w:r w:rsidRPr="00FB3503">
        <w:rPr>
          <w:lang w:val="ru-RU"/>
        </w:rPr>
        <w:tab/>
      </w:r>
      <w:r w:rsidRPr="00FB3503" w:rsidR="00841062">
        <w:rPr>
          <w:rFonts w:ascii="Times New Roman" w:hAnsi="Times New Roman" w:eastAsia="Times New Roman" w:cs="Times New Roman"/>
          <w:szCs w:val="24"/>
          <w:lang w:val="uk-UA"/>
        </w:rPr>
        <w:t>Заступник Секретаря-Канцлера</w:t>
      </w:r>
      <w:r w:rsidRPr="00FB3503" w:rsidR="00841062">
        <w:rPr>
          <w:lang w:val="ru-RU"/>
        </w:rPr>
        <w:tab/>
      </w:r>
      <w:r w:rsidRPr="00FB3503" w:rsidR="00841062">
        <w:rPr>
          <w:lang w:val="uk-UA"/>
        </w:rPr>
        <w:t>Голова</w:t>
      </w:r>
    </w:p>
    <w:p w:rsidRPr="00FB3503" w:rsidR="008370AD" w:rsidP="00FB3503" w:rsidRDefault="008370AD">
      <w:pPr>
        <w:pStyle w:val="JuParaLast"/>
        <w:spacing w:before="360"/>
        <w:rPr>
          <w:lang w:val="uk-UA"/>
        </w:rPr>
      </w:pPr>
      <w:r w:rsidRPr="00FB3503">
        <w:rPr>
          <w:lang w:val="uk-UA"/>
        </w:rPr>
        <w:t>У відповідності до пункту 2 статті 45 Конвенції і пункту 2 Правила 74 Регламенту Суду до цього рішення додаються такі окремі думки:</w:t>
      </w:r>
    </w:p>
    <w:p w:rsidRPr="00FB3503" w:rsidR="008370AD" w:rsidP="00FB3503" w:rsidRDefault="008370AD">
      <w:pPr>
        <w:pStyle w:val="ECHRPara"/>
        <w:rPr>
          <w:lang w:val="uk-UA"/>
        </w:rPr>
      </w:pPr>
      <w:r w:rsidRPr="00FB3503">
        <w:rPr>
          <w:lang w:val="uk-UA"/>
        </w:rPr>
        <w:t>-</w:t>
      </w:r>
      <w:r w:rsidRPr="00FB3503">
        <w:rPr>
          <w:lang w:val="en-GB"/>
        </w:rPr>
        <w:t> </w:t>
      </w:r>
      <w:r w:rsidRPr="00FB3503">
        <w:rPr>
          <w:lang w:val="uk-UA"/>
        </w:rPr>
        <w:t>окрема думка судді Зімеле, що збігається з позицією більшості;</w:t>
      </w:r>
    </w:p>
    <w:p w:rsidRPr="00FB3503" w:rsidR="008370AD" w:rsidP="00FB3503" w:rsidRDefault="008370AD">
      <w:pPr>
        <w:pStyle w:val="ECHRPara"/>
        <w:rPr>
          <w:szCs w:val="24"/>
          <w:lang w:val="uk-UA"/>
        </w:rPr>
      </w:pPr>
      <w:r w:rsidRPr="00FB3503">
        <w:rPr>
          <w:lang w:val="uk-UA"/>
        </w:rPr>
        <w:t>-</w:t>
      </w:r>
      <w:r w:rsidRPr="00FB3503">
        <w:rPr>
          <w:lang w:val="en-GB"/>
        </w:rPr>
        <w:t> </w:t>
      </w:r>
      <w:r w:rsidRPr="00FB3503">
        <w:rPr>
          <w:lang w:val="uk-UA"/>
        </w:rPr>
        <w:t>окрема думка судді</w:t>
      </w:r>
      <w:hyperlink w:history="1" w:anchor="de Albuquerqe" r:id="rId32">
        <w:r w:rsidRPr="00FB3503">
          <w:rPr>
            <w:szCs w:val="24"/>
            <w:lang w:val="uk-UA"/>
          </w:rPr>
          <w:t xml:space="preserve"> </w:t>
        </w:r>
      </w:hyperlink>
      <w:r w:rsidRPr="00FB3503">
        <w:rPr>
          <w:szCs w:val="24"/>
          <w:lang w:val="uk-UA"/>
        </w:rPr>
        <w:t xml:space="preserve">Пінто де Альбукерке, </w:t>
      </w:r>
      <w:r w:rsidRPr="00FB3503">
        <w:rPr>
          <w:lang w:val="uk-UA"/>
        </w:rPr>
        <w:t>що збігається з позицією більшості.</w:t>
      </w:r>
    </w:p>
    <w:p w:rsidRPr="00FB3503" w:rsidR="001631CF" w:rsidP="00FB3503" w:rsidRDefault="001631CF">
      <w:pPr>
        <w:pStyle w:val="OpiPara"/>
        <w:rPr>
          <w:lang w:val="uk-UA"/>
        </w:rPr>
        <w:sectPr w:rsidRPr="00FB3503" w:rsidR="001631CF" w:rsidSect="006172BC">
          <w:headerReference w:type="even" r:id="rId33"/>
          <w:headerReference w:type="default" r:id="rId34"/>
          <w:footerReference w:type="even" r:id="rId35"/>
          <w:footerReference w:type="default" r:id="rId36"/>
          <w:headerReference w:type="first" r:id="rId37"/>
          <w:footerReference w:type="first" r:id="rId38"/>
          <w:pgSz w:w="11906" w:h="16838" w:code="9"/>
          <w:pgMar w:top="2274" w:right="2274" w:bottom="2274" w:left="2274" w:header="1701" w:footer="720" w:gutter="0"/>
          <w:pgNumType w:start="1"/>
          <w:cols w:space="720"/>
          <w:docGrid w:linePitch="326"/>
        </w:sectPr>
      </w:pPr>
    </w:p>
    <w:p w:rsidRPr="00FB3503" w:rsidR="003D0B89" w:rsidP="00FB3503" w:rsidRDefault="003D0B89">
      <w:pPr>
        <w:pStyle w:val="NormalWeb"/>
        <w:spacing w:after="120"/>
        <w:ind w:right="-11"/>
        <w:rPr>
          <w:b/>
          <w:sz w:val="20"/>
          <w:szCs w:val="20"/>
          <w:lang w:val="uk-UA"/>
        </w:rPr>
      </w:pPr>
    </w:p>
    <w:p w:rsidRPr="00FB3503" w:rsidR="003D0B89" w:rsidP="00FB3503" w:rsidRDefault="003D0B89">
      <w:pPr>
        <w:pStyle w:val="NormalWeb"/>
        <w:spacing w:after="120"/>
        <w:ind w:right="-11"/>
        <w:rPr>
          <w:b/>
          <w:sz w:val="20"/>
          <w:szCs w:val="20"/>
          <w:lang w:val="ru-RU"/>
        </w:rPr>
      </w:pPr>
      <w:r w:rsidRPr="00FB3503">
        <w:rPr>
          <w:b/>
          <w:sz w:val="20"/>
          <w:szCs w:val="20"/>
          <w:lang w:val="ru-RU"/>
        </w:rPr>
        <w:t xml:space="preserve">© </w:t>
      </w:r>
      <w:r w:rsidRPr="00FB3503">
        <w:rPr>
          <w:b/>
          <w:sz w:val="20"/>
          <w:szCs w:val="20"/>
          <w:lang w:val="uk-UA"/>
        </w:rPr>
        <w:t>Рада Європи</w:t>
      </w:r>
      <w:r w:rsidRPr="00FB3503">
        <w:rPr>
          <w:b/>
          <w:sz w:val="20"/>
          <w:szCs w:val="20"/>
          <w:lang w:val="ru-RU"/>
        </w:rPr>
        <w:t>/</w:t>
      </w:r>
      <w:r w:rsidRPr="00FB3503">
        <w:rPr>
          <w:b/>
          <w:sz w:val="20"/>
          <w:szCs w:val="20"/>
          <w:lang w:val="uk-UA"/>
        </w:rPr>
        <w:t>Європейський суд з прав людини</w:t>
      </w:r>
      <w:r w:rsidRPr="00FB3503">
        <w:rPr>
          <w:b/>
          <w:sz w:val="20"/>
          <w:szCs w:val="20"/>
          <w:lang w:val="ru-RU"/>
        </w:rPr>
        <w:t>, 2015.</w:t>
      </w:r>
    </w:p>
    <w:p w:rsidRPr="00FB3503" w:rsidR="003D0B89" w:rsidP="00FB3503" w:rsidRDefault="003D0B89">
      <w:pPr>
        <w:pStyle w:val="NormalWeb"/>
        <w:spacing w:after="120"/>
        <w:ind w:right="-11"/>
        <w:rPr>
          <w:sz w:val="20"/>
          <w:szCs w:val="20"/>
          <w:lang w:val="uk-UA"/>
        </w:rPr>
      </w:pPr>
      <w:r w:rsidRPr="00FB3503">
        <w:rPr>
          <w:sz w:val="20"/>
          <w:szCs w:val="20"/>
          <w:lang w:val="uk-UA"/>
        </w:rPr>
        <w:t xml:space="preserve">Офіційними мовами Європейського суду з прав людини є англійська та французька. Цей переклад здійснено за дорученням та за підтримки Трастового фонду з прав людини Ради Європи </w:t>
      </w:r>
      <w:r w:rsidRPr="00FB3503">
        <w:rPr>
          <w:sz w:val="20"/>
          <w:szCs w:val="20"/>
          <w:lang w:val="ru-RU"/>
        </w:rPr>
        <w:t>(</w:t>
      </w:r>
      <w:hyperlink w:history="1" r:id="rId39">
        <w:r w:rsidRPr="00FB3503">
          <w:rPr>
            <w:rStyle w:val="Hyperlink"/>
            <w:bCs/>
            <w:sz w:val="20"/>
            <w:szCs w:val="20"/>
            <w:lang w:val="fr-FR"/>
          </w:rPr>
          <w:t>www</w:t>
        </w:r>
        <w:r w:rsidRPr="00FB3503">
          <w:rPr>
            <w:rStyle w:val="Hyperlink"/>
            <w:bCs/>
            <w:sz w:val="20"/>
            <w:szCs w:val="20"/>
            <w:lang w:val="ru-RU"/>
          </w:rPr>
          <w:t>.</w:t>
        </w:r>
        <w:r w:rsidRPr="00FB3503">
          <w:rPr>
            <w:rStyle w:val="Hyperlink"/>
            <w:bCs/>
            <w:sz w:val="20"/>
            <w:szCs w:val="20"/>
            <w:lang w:val="fr-FR"/>
          </w:rPr>
          <w:t>coe</w:t>
        </w:r>
        <w:r w:rsidRPr="00FB3503">
          <w:rPr>
            <w:rStyle w:val="Hyperlink"/>
            <w:bCs/>
            <w:sz w:val="20"/>
            <w:szCs w:val="20"/>
            <w:lang w:val="ru-RU"/>
          </w:rPr>
          <w:t>.</w:t>
        </w:r>
        <w:r w:rsidRPr="00FB3503">
          <w:rPr>
            <w:rStyle w:val="Hyperlink"/>
            <w:bCs/>
            <w:sz w:val="20"/>
            <w:szCs w:val="20"/>
            <w:lang w:val="fr-FR"/>
          </w:rPr>
          <w:t>int</w:t>
        </w:r>
        <w:r w:rsidRPr="00FB3503">
          <w:rPr>
            <w:rStyle w:val="Hyperlink"/>
            <w:bCs/>
            <w:sz w:val="20"/>
            <w:szCs w:val="20"/>
            <w:lang w:val="ru-RU"/>
          </w:rPr>
          <w:t>/</w:t>
        </w:r>
        <w:r w:rsidRPr="00FB3503">
          <w:rPr>
            <w:rStyle w:val="Hyperlink"/>
            <w:bCs/>
            <w:sz w:val="20"/>
            <w:szCs w:val="20"/>
            <w:lang w:val="fr-FR"/>
          </w:rPr>
          <w:t>humanrightstrustfund</w:t>
        </w:r>
      </w:hyperlink>
      <w:r w:rsidRPr="00FB3503">
        <w:rPr>
          <w:sz w:val="20"/>
          <w:szCs w:val="20"/>
          <w:lang w:val="ru-RU"/>
        </w:rPr>
        <w:t>).</w:t>
      </w:r>
      <w:r w:rsidRPr="00FB3503">
        <w:rPr>
          <w:sz w:val="20"/>
          <w:szCs w:val="20"/>
          <w:lang w:val="uk-UA"/>
        </w:rPr>
        <w:t xml:space="preserve"> Він не є для Суду обов</w:t>
      </w:r>
      <w:r w:rsidRPr="00FB3503" w:rsidR="00FB3503">
        <w:rPr>
          <w:sz w:val="20"/>
          <w:szCs w:val="20"/>
          <w:lang w:val="uk-UA"/>
        </w:rPr>
        <w:t>’</w:t>
      </w:r>
      <w:r w:rsidRPr="00FB3503">
        <w:rPr>
          <w:sz w:val="20"/>
          <w:szCs w:val="20"/>
          <w:lang w:val="uk-UA"/>
        </w:rPr>
        <w:t xml:space="preserve">язковим і Суд не несе відповідальності за його якість. Його можна завантажити з бази даних </w:t>
      </w:r>
      <w:r w:rsidRPr="00FB3503">
        <w:rPr>
          <w:sz w:val="20"/>
          <w:szCs w:val="20"/>
        </w:rPr>
        <w:t>HUDOC</w:t>
      </w:r>
      <w:r w:rsidRPr="00FB3503">
        <w:rPr>
          <w:sz w:val="20"/>
          <w:szCs w:val="20"/>
          <w:lang w:val="uk-UA"/>
        </w:rPr>
        <w:t>, де розміщена практика Європейського суду з прав людини (</w:t>
      </w:r>
      <w:hyperlink w:history="1" r:id="rId40">
        <w:r w:rsidRPr="00FB3503">
          <w:rPr>
            <w:rStyle w:val="Hyperlink"/>
            <w:bCs/>
            <w:sz w:val="20"/>
            <w:szCs w:val="20"/>
            <w:lang w:val="fr-FR"/>
          </w:rPr>
          <w:t>http</w:t>
        </w:r>
        <w:r w:rsidRPr="00FB3503">
          <w:rPr>
            <w:rStyle w:val="Hyperlink"/>
            <w:bCs/>
            <w:sz w:val="20"/>
            <w:szCs w:val="20"/>
            <w:lang w:val="uk-UA"/>
          </w:rPr>
          <w:t>://</w:t>
        </w:r>
        <w:r w:rsidRPr="00FB3503">
          <w:rPr>
            <w:rStyle w:val="Hyperlink"/>
            <w:bCs/>
            <w:sz w:val="20"/>
            <w:szCs w:val="20"/>
            <w:lang w:val="fr-FR"/>
          </w:rPr>
          <w:t>hudoc</w:t>
        </w:r>
        <w:r w:rsidRPr="00FB3503">
          <w:rPr>
            <w:rStyle w:val="Hyperlink"/>
            <w:bCs/>
            <w:sz w:val="20"/>
            <w:szCs w:val="20"/>
            <w:lang w:val="uk-UA"/>
          </w:rPr>
          <w:t>.</w:t>
        </w:r>
        <w:r w:rsidRPr="00FB3503">
          <w:rPr>
            <w:rStyle w:val="Hyperlink"/>
            <w:bCs/>
            <w:sz w:val="20"/>
            <w:szCs w:val="20"/>
            <w:lang w:val="fr-FR"/>
          </w:rPr>
          <w:t>echr</w:t>
        </w:r>
        <w:r w:rsidRPr="00FB3503">
          <w:rPr>
            <w:rStyle w:val="Hyperlink"/>
            <w:bCs/>
            <w:sz w:val="20"/>
            <w:szCs w:val="20"/>
            <w:lang w:val="uk-UA"/>
          </w:rPr>
          <w:t>.</w:t>
        </w:r>
        <w:r w:rsidRPr="00FB3503">
          <w:rPr>
            <w:rStyle w:val="Hyperlink"/>
            <w:bCs/>
            <w:sz w:val="20"/>
            <w:szCs w:val="20"/>
            <w:lang w:val="fr-FR"/>
          </w:rPr>
          <w:t>coe</w:t>
        </w:r>
        <w:r w:rsidRPr="00FB3503">
          <w:rPr>
            <w:rStyle w:val="Hyperlink"/>
            <w:bCs/>
            <w:sz w:val="20"/>
            <w:szCs w:val="20"/>
            <w:lang w:val="uk-UA"/>
          </w:rPr>
          <w:t>.</w:t>
        </w:r>
        <w:r w:rsidRPr="00FB3503">
          <w:rPr>
            <w:rStyle w:val="Hyperlink"/>
            <w:bCs/>
            <w:sz w:val="20"/>
            <w:szCs w:val="20"/>
            <w:lang w:val="fr-FR"/>
          </w:rPr>
          <w:t>int</w:t>
        </w:r>
      </w:hyperlink>
      <w:r w:rsidRPr="00FB3503">
        <w:rPr>
          <w:sz w:val="20"/>
          <w:lang w:val="uk-UA"/>
        </w:rPr>
        <w:t xml:space="preserve">) або з будь-якої іншої бази даних, у якій він розміщений зі згоди Суду. Він може бути відтворений з некомерційною метою за умови зазначення повної назви справи разом із вищенаведеним позначенням авторського права та посиланням на Трастовий фонд з прав людини. При потребі використати будь-яку частину цього перекладу з комерційною метою, будь-ласка, зверніться за електронною адресою: </w:t>
      </w:r>
      <w:hyperlink w:history="1" r:id="rId41">
        <w:r w:rsidRPr="00FB3503">
          <w:rPr>
            <w:rStyle w:val="Hyperlink"/>
            <w:bCs/>
            <w:sz w:val="20"/>
            <w:szCs w:val="20"/>
            <w:lang w:val="fr-FR"/>
          </w:rPr>
          <w:t>publishing</w:t>
        </w:r>
        <w:r w:rsidRPr="00FB3503">
          <w:rPr>
            <w:rStyle w:val="Hyperlink"/>
            <w:bCs/>
            <w:sz w:val="20"/>
            <w:szCs w:val="20"/>
            <w:lang w:val="ru-RU"/>
          </w:rPr>
          <w:t>@</w:t>
        </w:r>
        <w:r w:rsidRPr="00FB3503">
          <w:rPr>
            <w:rStyle w:val="Hyperlink"/>
            <w:bCs/>
            <w:sz w:val="20"/>
            <w:szCs w:val="20"/>
            <w:lang w:val="fr-FR"/>
          </w:rPr>
          <w:t>echr</w:t>
        </w:r>
        <w:r w:rsidRPr="00FB3503">
          <w:rPr>
            <w:rStyle w:val="Hyperlink"/>
            <w:bCs/>
            <w:sz w:val="20"/>
            <w:szCs w:val="20"/>
            <w:lang w:val="ru-RU"/>
          </w:rPr>
          <w:t>.</w:t>
        </w:r>
        <w:r w:rsidRPr="00FB3503">
          <w:rPr>
            <w:rStyle w:val="Hyperlink"/>
            <w:bCs/>
            <w:sz w:val="20"/>
            <w:szCs w:val="20"/>
            <w:lang w:val="fr-FR"/>
          </w:rPr>
          <w:t>coe</w:t>
        </w:r>
        <w:r w:rsidRPr="00FB3503">
          <w:rPr>
            <w:rStyle w:val="Hyperlink"/>
            <w:bCs/>
            <w:sz w:val="20"/>
            <w:szCs w:val="20"/>
            <w:lang w:val="ru-RU"/>
          </w:rPr>
          <w:t>.</w:t>
        </w:r>
        <w:r w:rsidRPr="00FB3503">
          <w:rPr>
            <w:rStyle w:val="Hyperlink"/>
            <w:bCs/>
            <w:sz w:val="20"/>
            <w:szCs w:val="20"/>
            <w:lang w:val="fr-FR"/>
          </w:rPr>
          <w:t>int</w:t>
        </w:r>
      </w:hyperlink>
      <w:r w:rsidRPr="00FB3503">
        <w:rPr>
          <w:sz w:val="20"/>
          <w:szCs w:val="20"/>
          <w:lang w:val="ru-RU"/>
        </w:rPr>
        <w:t>.</w:t>
      </w:r>
    </w:p>
    <w:p w:rsidRPr="00FB3503" w:rsidR="003D0B89" w:rsidP="00FB3503" w:rsidRDefault="003D0B89">
      <w:pPr>
        <w:pStyle w:val="NormalWeb"/>
        <w:spacing w:after="120"/>
        <w:ind w:right="-11"/>
        <w:rPr>
          <w:b/>
          <w:sz w:val="20"/>
          <w:szCs w:val="20"/>
        </w:rPr>
      </w:pPr>
      <w:r w:rsidRPr="00FB3503">
        <w:rPr>
          <w:b/>
          <w:sz w:val="20"/>
          <w:szCs w:val="20"/>
        </w:rPr>
        <w:t>© Council of Europe/European Court of Human Rights, 201</w:t>
      </w:r>
      <w:r w:rsidRPr="00FB3503">
        <w:rPr>
          <w:b/>
          <w:sz w:val="20"/>
          <w:szCs w:val="20"/>
          <w:lang w:val="uk-UA"/>
        </w:rPr>
        <w:t>5</w:t>
      </w:r>
      <w:r w:rsidRPr="00FB3503">
        <w:rPr>
          <w:b/>
          <w:sz w:val="20"/>
          <w:szCs w:val="20"/>
        </w:rPr>
        <w:t>.</w:t>
      </w:r>
    </w:p>
    <w:p w:rsidRPr="00FB3503" w:rsidR="003D0B89" w:rsidP="00FB3503" w:rsidRDefault="003D0B89">
      <w:pPr>
        <w:pStyle w:val="NormalWeb"/>
        <w:spacing w:after="120"/>
        <w:ind w:right="-11"/>
        <w:rPr>
          <w:sz w:val="20"/>
          <w:szCs w:val="20"/>
        </w:rPr>
      </w:pPr>
      <w:r w:rsidRPr="00FB3503">
        <w:rPr>
          <w:sz w:val="20"/>
          <w:szCs w:val="20"/>
        </w:rPr>
        <w:t>The official languages of the European Court of Human Rights are English and French. This translation was commissioned with the support of the Human Rights Trust Fund of the Council of Europe (</w:t>
      </w:r>
      <w:hyperlink w:history="1" r:id="rId42">
        <w:r w:rsidRPr="00FB3503">
          <w:rPr>
            <w:rStyle w:val="Hyperlink"/>
            <w:bCs/>
            <w:sz w:val="20"/>
            <w:szCs w:val="20"/>
          </w:rPr>
          <w:t>www.coe.int/humanrightstrustfund</w:t>
        </w:r>
      </w:hyperlink>
      <w:r w:rsidRPr="00FB3503">
        <w:rPr>
          <w:sz w:val="20"/>
          <w:szCs w:val="20"/>
        </w:rPr>
        <w:t>). It does not bind the Court, nor does the Court take any responsibility for the quality thereof. It may be downloaded from the HUDOC case-law database of the European Court of Human Rights (</w:t>
      </w:r>
      <w:hyperlink w:history="1" r:id="rId43">
        <w:r w:rsidRPr="00FB3503">
          <w:rPr>
            <w:rStyle w:val="Hyperlink"/>
            <w:bCs/>
            <w:sz w:val="20"/>
            <w:szCs w:val="20"/>
          </w:rPr>
          <w:t>http://hudoc.echr.coe.int</w:t>
        </w:r>
      </w:hyperlink>
      <w:r w:rsidRPr="00FB3503">
        <w:rPr>
          <w:sz w:val="20"/>
        </w:rPr>
        <w:t>) o</w:t>
      </w:r>
      <w:r w:rsidRPr="00FB3503">
        <w:rPr>
          <w:sz w:val="20"/>
          <w:szCs w:val="20"/>
        </w:rPr>
        <w:t xml:space="preserve">r from any other database with which the Court has shared it. It may be reproduced for non-commercial purposes on condition that the full title of the case is cited, together with the above copyright indication and reference to the Human Rights Trust Fund. If it is intended to use any part of this translation for commercial purposes, please contact </w:t>
      </w:r>
      <w:hyperlink w:history="1" r:id="rId44">
        <w:r w:rsidRPr="00FB3503">
          <w:rPr>
            <w:rStyle w:val="Hyperlink"/>
            <w:bCs/>
            <w:sz w:val="20"/>
            <w:szCs w:val="20"/>
          </w:rPr>
          <w:t>publishing@echr.coe.int</w:t>
        </w:r>
      </w:hyperlink>
      <w:r w:rsidRPr="00FB3503">
        <w:rPr>
          <w:sz w:val="20"/>
          <w:szCs w:val="20"/>
        </w:rPr>
        <w:t>.</w:t>
      </w:r>
    </w:p>
    <w:p w:rsidRPr="00FB3503" w:rsidR="00FB3503" w:rsidP="00FB3503" w:rsidRDefault="00FB3503">
      <w:pPr>
        <w:pStyle w:val="NormalWeb"/>
        <w:spacing w:after="120"/>
        <w:ind w:right="-11"/>
        <w:rPr>
          <w:sz w:val="20"/>
          <w:szCs w:val="20"/>
        </w:rPr>
      </w:pPr>
    </w:p>
    <w:p w:rsidRPr="00FB3503" w:rsidR="00FB3503" w:rsidP="00FB3503" w:rsidRDefault="00FB3503">
      <w:pPr>
        <w:pStyle w:val="NormalWeb"/>
        <w:spacing w:after="120"/>
        <w:ind w:right="-11"/>
        <w:rPr>
          <w:sz w:val="20"/>
          <w:szCs w:val="20"/>
        </w:rPr>
      </w:pPr>
    </w:p>
    <w:p w:rsidRPr="00FB3503" w:rsidR="00FB3503" w:rsidP="00FB3503" w:rsidRDefault="00FB3503">
      <w:pPr>
        <w:pStyle w:val="NormalWeb"/>
        <w:spacing w:after="120"/>
        <w:ind w:right="-11"/>
        <w:rPr>
          <w:sz w:val="20"/>
          <w:szCs w:val="20"/>
        </w:rPr>
      </w:pPr>
    </w:p>
    <w:p w:rsidRPr="00FB3503" w:rsidR="003D0B89" w:rsidP="00FB3503" w:rsidRDefault="003D0B89">
      <w:pPr>
        <w:spacing w:after="120"/>
        <w:ind w:right="-11"/>
        <w:rPr>
          <w:b/>
          <w:sz w:val="20"/>
          <w:lang w:val="fr-FR"/>
        </w:rPr>
      </w:pPr>
      <w:r w:rsidRPr="00FB3503">
        <w:rPr>
          <w:b/>
          <w:sz w:val="20"/>
          <w:lang w:val="fr-FR"/>
        </w:rPr>
        <w:t>© Conseil de l</w:t>
      </w:r>
      <w:r w:rsidRPr="00FB3503" w:rsidR="00FB3503">
        <w:rPr>
          <w:b/>
          <w:sz w:val="20"/>
          <w:lang w:val="fr-FR"/>
        </w:rPr>
        <w:t>’</w:t>
      </w:r>
      <w:r w:rsidRPr="00FB3503">
        <w:rPr>
          <w:b/>
          <w:sz w:val="20"/>
          <w:lang w:val="fr-FR"/>
        </w:rPr>
        <w:t>Europe/Cour européenne des droits de l</w:t>
      </w:r>
      <w:r w:rsidRPr="00FB3503" w:rsidR="00FB3503">
        <w:rPr>
          <w:b/>
          <w:sz w:val="20"/>
          <w:lang w:val="fr-FR"/>
        </w:rPr>
        <w:t>’</w:t>
      </w:r>
      <w:r w:rsidRPr="00FB3503">
        <w:rPr>
          <w:b/>
          <w:sz w:val="20"/>
          <w:lang w:val="fr-FR"/>
        </w:rPr>
        <w:t>homme, 201</w:t>
      </w:r>
      <w:r w:rsidRPr="00FB3503">
        <w:rPr>
          <w:b/>
          <w:sz w:val="20"/>
          <w:lang w:val="uk-UA"/>
        </w:rPr>
        <w:t>5</w:t>
      </w:r>
      <w:r w:rsidRPr="00FB3503">
        <w:rPr>
          <w:b/>
          <w:sz w:val="20"/>
          <w:lang w:val="fr-FR"/>
        </w:rPr>
        <w:t>.</w:t>
      </w:r>
    </w:p>
    <w:p w:rsidRPr="00FB3503" w:rsidR="00FB3503" w:rsidP="00FB3503" w:rsidRDefault="003D0B89">
      <w:pPr>
        <w:spacing w:after="120"/>
        <w:ind w:right="-11"/>
        <w:rPr>
          <w:sz w:val="20"/>
          <w:lang w:val="fr-FR"/>
        </w:rPr>
      </w:pPr>
      <w:r w:rsidRPr="00FB3503">
        <w:rPr>
          <w:sz w:val="20"/>
          <w:lang w:val="fr-FR"/>
        </w:rPr>
        <w:t>Les langues officielles de la Cour européenne des droits de l</w:t>
      </w:r>
      <w:r w:rsidRPr="00FB3503" w:rsidR="00FB3503">
        <w:rPr>
          <w:sz w:val="20"/>
          <w:lang w:val="fr-FR"/>
        </w:rPr>
        <w:t>’</w:t>
      </w:r>
      <w:r w:rsidRPr="00FB3503">
        <w:rPr>
          <w:sz w:val="20"/>
          <w:lang w:val="fr-FR"/>
        </w:rPr>
        <w:t>homme sont le français et l</w:t>
      </w:r>
      <w:r w:rsidRPr="00FB3503" w:rsidR="00FB3503">
        <w:rPr>
          <w:sz w:val="20"/>
          <w:lang w:val="fr-FR"/>
        </w:rPr>
        <w:t>’</w:t>
      </w:r>
      <w:r w:rsidRPr="00FB3503">
        <w:rPr>
          <w:sz w:val="20"/>
          <w:lang w:val="fr-FR"/>
        </w:rPr>
        <w:t>anglais. La présente traduction a été effectuée avec le soutien du Fonds fiduciaire pour les droits de l</w:t>
      </w:r>
      <w:r w:rsidRPr="00FB3503" w:rsidR="00FB3503">
        <w:rPr>
          <w:sz w:val="20"/>
          <w:lang w:val="fr-FR"/>
        </w:rPr>
        <w:t>’</w:t>
      </w:r>
      <w:r w:rsidRPr="00FB3503">
        <w:rPr>
          <w:sz w:val="20"/>
          <w:lang w:val="fr-FR"/>
        </w:rPr>
        <w:t>homme du Conseil de l</w:t>
      </w:r>
      <w:r w:rsidRPr="00FB3503" w:rsidR="00FB3503">
        <w:rPr>
          <w:sz w:val="20"/>
          <w:lang w:val="fr-FR"/>
        </w:rPr>
        <w:t>’</w:t>
      </w:r>
      <w:r w:rsidRPr="00FB3503">
        <w:rPr>
          <w:sz w:val="20"/>
          <w:lang w:val="fr-FR"/>
        </w:rPr>
        <w:t>Europe (</w:t>
      </w:r>
      <w:hyperlink w:tooltip="http://www.coe.int/humanrightstrustfund" w:history="1" r:id="rId45">
        <w:r w:rsidRPr="00FB3503">
          <w:rPr>
            <w:rStyle w:val="Hyperlink"/>
            <w:bCs/>
            <w:sz w:val="20"/>
            <w:lang w:val="fr-FR"/>
          </w:rPr>
          <w:t>www.coe.int/humanrightstrustfund</w:t>
        </w:r>
      </w:hyperlink>
      <w:r w:rsidRPr="00FB3503">
        <w:rPr>
          <w:sz w:val="20"/>
          <w:lang w:val="fr-FR"/>
        </w:rPr>
        <w:t>). Elle ne lie pas la Cour, et celle-ci décline toute responsabilité quant à sa qualité. Elle peut être téléchargée à partir de HUDOC, la base de jurisprudence de la Cour européenne des droits de l</w:t>
      </w:r>
      <w:r w:rsidRPr="00FB3503" w:rsidR="00FB3503">
        <w:rPr>
          <w:sz w:val="20"/>
          <w:lang w:val="fr-FR"/>
        </w:rPr>
        <w:t>’</w:t>
      </w:r>
      <w:r w:rsidRPr="00FB3503">
        <w:rPr>
          <w:sz w:val="20"/>
          <w:lang w:val="fr-FR"/>
        </w:rPr>
        <w:t>homme (</w:t>
      </w:r>
      <w:hyperlink w:tooltip="http://hudoc.echr.coe.int/" w:history="1" r:id="rId46">
        <w:r w:rsidRPr="00FB3503">
          <w:rPr>
            <w:rStyle w:val="Hyperlink"/>
            <w:sz w:val="20"/>
            <w:lang w:val="fr-FR"/>
          </w:rPr>
          <w:t>http://hudoc.echr.coe.int</w:t>
        </w:r>
      </w:hyperlink>
      <w:r w:rsidRPr="00FB3503">
        <w:rPr>
          <w:sz w:val="20"/>
          <w:lang w:val="fr-FR"/>
        </w:rPr>
        <w:t>), ou de toute autre base de données à laquelle HUDOC l</w:t>
      </w:r>
      <w:r w:rsidRPr="00FB3503" w:rsidR="00FB3503">
        <w:rPr>
          <w:sz w:val="20"/>
          <w:lang w:val="fr-FR"/>
        </w:rPr>
        <w:t>’</w:t>
      </w:r>
      <w:r w:rsidRPr="00FB3503">
        <w:rPr>
          <w:sz w:val="20"/>
          <w:lang w:val="fr-FR"/>
        </w:rPr>
        <w:t>a communiquée. Elle peut être reproduite à des fins non commerciales, sous réserve que le titre de l</w:t>
      </w:r>
      <w:r w:rsidRPr="00FB3503" w:rsidR="00FB3503">
        <w:rPr>
          <w:sz w:val="20"/>
          <w:lang w:val="fr-FR"/>
        </w:rPr>
        <w:t>’</w:t>
      </w:r>
      <w:r w:rsidRPr="00FB3503">
        <w:rPr>
          <w:sz w:val="20"/>
          <w:lang w:val="fr-FR"/>
        </w:rPr>
        <w:t>affaire soit cité en entier et s</w:t>
      </w:r>
      <w:r w:rsidRPr="00FB3503" w:rsidR="00FB3503">
        <w:rPr>
          <w:sz w:val="20"/>
          <w:lang w:val="fr-FR"/>
        </w:rPr>
        <w:t>’</w:t>
      </w:r>
      <w:r w:rsidRPr="00FB3503">
        <w:rPr>
          <w:sz w:val="20"/>
          <w:lang w:val="fr-FR"/>
        </w:rPr>
        <w:t>accompagne de l</w:t>
      </w:r>
      <w:r w:rsidRPr="00FB3503" w:rsidR="00FB3503">
        <w:rPr>
          <w:sz w:val="20"/>
          <w:lang w:val="fr-FR"/>
        </w:rPr>
        <w:t>’</w:t>
      </w:r>
      <w:r w:rsidRPr="00FB3503">
        <w:rPr>
          <w:sz w:val="20"/>
          <w:lang w:val="fr-FR"/>
        </w:rPr>
        <w:t>indication de copyright ci-dessus ainsi que de la référence au Fonds fiduciaire pour les droits de l</w:t>
      </w:r>
      <w:r w:rsidRPr="00FB3503" w:rsidR="00FB3503">
        <w:rPr>
          <w:sz w:val="20"/>
          <w:lang w:val="fr-FR"/>
        </w:rPr>
        <w:t>’</w:t>
      </w:r>
      <w:r w:rsidRPr="00FB3503">
        <w:rPr>
          <w:sz w:val="20"/>
          <w:lang w:val="fr-FR"/>
        </w:rPr>
        <w:t>homme. Toute personne souhaitant se servir de tout ou partie de la présente traduction à des fins commerciales est invitée à le signaler à l</w:t>
      </w:r>
      <w:r w:rsidRPr="00FB3503" w:rsidR="00FB3503">
        <w:rPr>
          <w:sz w:val="20"/>
          <w:lang w:val="fr-FR"/>
        </w:rPr>
        <w:t>’</w:t>
      </w:r>
      <w:r w:rsidRPr="00FB3503">
        <w:rPr>
          <w:sz w:val="20"/>
          <w:lang w:val="fr-FR"/>
        </w:rPr>
        <w:t xml:space="preserve">adresse suivante : </w:t>
      </w:r>
      <w:hyperlink w:tooltip="mailto:publishing@echr.coe.int" w:history="1" r:id="rId47">
        <w:r w:rsidRPr="00FB3503">
          <w:rPr>
            <w:rStyle w:val="Hyperlink"/>
            <w:sz w:val="20"/>
            <w:lang w:val="fr-FR"/>
          </w:rPr>
          <w:t>publishing@echr.coe.int</w:t>
        </w:r>
      </w:hyperlink>
    </w:p>
    <w:p w:rsidRPr="00FB3503" w:rsidR="003D0B89" w:rsidP="00FB3503" w:rsidRDefault="003D0B89">
      <w:pPr>
        <w:spacing w:after="120"/>
        <w:ind w:right="-11"/>
        <w:rPr>
          <w:sz w:val="20"/>
          <w:lang w:val="fr-FR"/>
        </w:rPr>
      </w:pPr>
    </w:p>
    <w:sectPr w:rsidRPr="00FB3503" w:rsidR="003D0B89" w:rsidSect="00DA37A6">
      <w:headerReference w:type="even" r:id="rId48"/>
      <w:headerReference w:type="default" r:id="rId49"/>
      <w:type w:val="continuous"/>
      <w:pgSz w:w="11906" w:h="16838"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203E8" w:rsidRDefault="009203E8" w:rsidP="00014566">
      <w:r>
        <w:separator/>
      </w:r>
    </w:p>
    <w:p w:rsidR="009203E8" w:rsidRDefault="009203E8"/>
  </w:endnote>
  <w:endnote w:type="continuationSeparator" w:id="0">
    <w:p w:rsidR="009203E8" w:rsidRDefault="009203E8" w:rsidP="00014566">
      <w:r>
        <w:continuationSeparator/>
      </w:r>
    </w:p>
    <w:p w:rsidR="009203E8" w:rsidRDefault="009203E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Times New (W1)">
    <w:altName w:val="Times New Roman"/>
    <w:charset w:val="00"/>
    <w:family w:val="roman"/>
    <w:pitch w:val="variable"/>
    <w:sig w:usb0="00000000" w:usb1="80000000" w:usb2="00000008"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2A2B" w:rsidRDefault="00D02A2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2A2B" w:rsidRDefault="00D02A2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2A2B" w:rsidRDefault="00D02A2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203E8" w:rsidRDefault="009203E8" w:rsidP="00014566">
      <w:r>
        <w:separator/>
      </w:r>
    </w:p>
    <w:p w:rsidR="009203E8" w:rsidRDefault="009203E8"/>
  </w:footnote>
  <w:footnote w:type="continuationSeparator" w:id="0">
    <w:p w:rsidR="009203E8" w:rsidRDefault="009203E8" w:rsidP="00014566">
      <w:r>
        <w:continuationSeparator/>
      </w:r>
    </w:p>
    <w:p w:rsidR="009203E8" w:rsidRDefault="009203E8"/>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2A2B" w:rsidRPr="00A45145" w:rsidRDefault="00D02A2B" w:rsidP="005C6C74">
    <w:pPr>
      <w:jc w:val="center"/>
    </w:pPr>
    <w:r>
      <w:rPr>
        <w:noProof/>
        <w:lang w:eastAsia="ja-JP"/>
      </w:rPr>
      <w:drawing>
        <wp:inline distT="0" distB="0" distL="0" distR="0" wp14:anchorId="1AC50B6B" wp14:editId="1453B5BB">
          <wp:extent cx="2962275" cy="1219200"/>
          <wp:effectExtent l="0" t="0" r="9525" b="0"/>
          <wp:docPr id="2" name="Picture 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D02A2B" w:rsidRPr="00D60D87" w:rsidRDefault="00D02A2B" w:rsidP="00EA3D05">
    <w:pPr>
      <w:pStyle w:val="ECHRHeader"/>
      <w:jc w:val="center"/>
      <w:rPr>
        <w:lang w:val="en-G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2A2B" w:rsidRPr="00AF4493" w:rsidRDefault="00D02A2B" w:rsidP="00CE3A6A">
    <w:pPr>
      <w:pStyle w:val="ECHRHeader"/>
      <w:rPr>
        <w:lang w:val="ru-RU"/>
      </w:rPr>
    </w:pPr>
    <w:r>
      <w:rPr>
        <w:rStyle w:val="PageNumber"/>
        <w:szCs w:val="18"/>
        <w:lang w:val="en-GB"/>
      </w:rPr>
      <w:fldChar w:fldCharType="begin"/>
    </w:r>
    <w:r w:rsidRPr="00AF4493">
      <w:rPr>
        <w:rStyle w:val="PageNumber"/>
        <w:szCs w:val="18"/>
        <w:lang w:val="ru-RU"/>
      </w:rPr>
      <w:instrText xml:space="preserve"> </w:instrText>
    </w:r>
    <w:r>
      <w:rPr>
        <w:rStyle w:val="PageNumber"/>
        <w:szCs w:val="18"/>
        <w:lang w:val="en-GB"/>
      </w:rPr>
      <w:instrText>PAGE</w:instrText>
    </w:r>
    <w:r w:rsidRPr="00AF4493">
      <w:rPr>
        <w:rStyle w:val="PageNumber"/>
        <w:szCs w:val="18"/>
        <w:lang w:val="ru-RU"/>
      </w:rPr>
      <w:instrText xml:space="preserve"> </w:instrText>
    </w:r>
    <w:r>
      <w:rPr>
        <w:rStyle w:val="PageNumber"/>
        <w:szCs w:val="18"/>
        <w:lang w:val="en-GB"/>
      </w:rPr>
      <w:fldChar w:fldCharType="separate"/>
    </w:r>
    <w:r w:rsidR="00FB3503">
      <w:rPr>
        <w:rStyle w:val="PageNumber"/>
        <w:noProof/>
        <w:szCs w:val="18"/>
        <w:lang w:val="en-GB"/>
      </w:rPr>
      <w:t>26</w:t>
    </w:r>
    <w:r>
      <w:rPr>
        <w:rStyle w:val="PageNumber"/>
        <w:szCs w:val="18"/>
        <w:lang w:val="en-GB"/>
      </w:rPr>
      <w:fldChar w:fldCharType="end"/>
    </w:r>
    <w:r w:rsidRPr="00AF4493">
      <w:rPr>
        <w:lang w:val="ru-RU"/>
      </w:rPr>
      <w:tab/>
    </w:r>
    <w:r>
      <w:rPr>
        <w:lang w:val="uk-UA"/>
      </w:rPr>
      <w:t>РІШЕННЯ «РОХЛЕНА проти ЧЕСЬКОЇ РЕСПУБЛІКИ»</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2A2B" w:rsidRPr="00D60D87" w:rsidRDefault="00D02A2B" w:rsidP="00D60D87">
    <w:pPr>
      <w:pStyle w:val="ECHRHeader"/>
      <w:rPr>
        <w:lang w:val="en-GB"/>
      </w:rPr>
    </w:pPr>
    <w:r w:rsidRPr="00D60D87">
      <w:rPr>
        <w:lang w:val="en-GB"/>
      </w:rPr>
      <w:tab/>
    </w:r>
    <w:r>
      <w:rPr>
        <w:lang w:val="uk-UA"/>
      </w:rPr>
      <w:t>РІШЕННЯ «РОХЛЕНА проти ЧЕСЬКОЇ РЕСПУБЛІКИ»</w:t>
    </w:r>
    <w:r w:rsidRPr="00D60D87">
      <w:rPr>
        <w:lang w:val="en-GB"/>
      </w:rPr>
      <w:tab/>
    </w:r>
    <w:r>
      <w:rPr>
        <w:rStyle w:val="PageNumber"/>
        <w:szCs w:val="18"/>
        <w:lang w:val="en-GB"/>
      </w:rPr>
      <w:fldChar w:fldCharType="begin"/>
    </w:r>
    <w:r>
      <w:rPr>
        <w:rStyle w:val="PageNumber"/>
        <w:szCs w:val="18"/>
        <w:lang w:val="en-GB"/>
      </w:rPr>
      <w:instrText xml:space="preserve"> PAGE </w:instrText>
    </w:r>
    <w:r>
      <w:rPr>
        <w:rStyle w:val="PageNumber"/>
        <w:szCs w:val="18"/>
        <w:lang w:val="en-GB"/>
      </w:rPr>
      <w:fldChar w:fldCharType="separate"/>
    </w:r>
    <w:r w:rsidR="00FB3503">
      <w:rPr>
        <w:rStyle w:val="PageNumber"/>
        <w:noProof/>
        <w:szCs w:val="18"/>
        <w:lang w:val="en-GB"/>
      </w:rPr>
      <w:t>25</w:t>
    </w:r>
    <w:r>
      <w:rPr>
        <w:rStyle w:val="PageNumber"/>
        <w:szCs w:val="18"/>
        <w:lang w:val="en-GB"/>
      </w:rPr>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2A2B" w:rsidRDefault="00D02A2B">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2A2B" w:rsidRPr="00617145" w:rsidRDefault="00D02A2B" w:rsidP="00617145">
    <w:pPr>
      <w:pStyle w:val="ECHRHeader"/>
      <w:rPr>
        <w:lang w:val="en-GB"/>
      </w:rPr>
    </w:pPr>
    <w:r>
      <w:rPr>
        <w:rStyle w:val="PageNumber"/>
        <w:szCs w:val="18"/>
        <w:lang w:val="en-GB"/>
      </w:rPr>
      <w:fldChar w:fldCharType="begin"/>
    </w:r>
    <w:r>
      <w:rPr>
        <w:rStyle w:val="PageNumber"/>
        <w:szCs w:val="18"/>
        <w:lang w:val="en-GB"/>
      </w:rPr>
      <w:instrText xml:space="preserve"> PAGE </w:instrText>
    </w:r>
    <w:r>
      <w:rPr>
        <w:rStyle w:val="PageNumber"/>
        <w:szCs w:val="18"/>
        <w:lang w:val="en-GB"/>
      </w:rPr>
      <w:fldChar w:fldCharType="separate"/>
    </w:r>
    <w:r w:rsidR="00FB3503">
      <w:rPr>
        <w:rStyle w:val="PageNumber"/>
        <w:noProof/>
        <w:szCs w:val="18"/>
        <w:lang w:val="en-GB"/>
      </w:rPr>
      <w:t>26</w:t>
    </w:r>
    <w:r>
      <w:rPr>
        <w:rStyle w:val="PageNumber"/>
        <w:szCs w:val="18"/>
        <w:lang w:val="en-GB"/>
      </w:rPr>
      <w:fldChar w:fldCharType="end"/>
    </w:r>
    <w:r w:rsidRPr="00FF2306">
      <w:rPr>
        <w:lang w:val="en-GB"/>
      </w:rPr>
      <w:tab/>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2A2B" w:rsidRPr="00617145" w:rsidRDefault="00D02A2B" w:rsidP="00617145">
    <w:pPr>
      <w:pStyle w:val="ECHRHeader"/>
      <w:rPr>
        <w:lang w:val="en-GB"/>
      </w:rPr>
    </w:pPr>
    <w:r w:rsidRPr="00D60D87">
      <w:rPr>
        <w:lang w:val="en-GB"/>
      </w:rPr>
      <w:tab/>
    </w:r>
    <w:r w:rsidR="00FB3503">
      <w:rPr>
        <w:lang w:val="uk-UA"/>
      </w:rPr>
      <w:t>РІШЕННЯ «РОХЛЕНА проти ЧЕСЬКОЇ РЕСПУБЛІКИ»</w:t>
    </w:r>
    <w:r w:rsidRPr="00D60D87">
      <w:rPr>
        <w:lang w:val="en-GB"/>
      </w:rPr>
      <w:tab/>
    </w:r>
    <w:r>
      <w:rPr>
        <w:rStyle w:val="PageNumber"/>
        <w:szCs w:val="18"/>
        <w:lang w:val="en-GB"/>
      </w:rPr>
      <w:fldChar w:fldCharType="begin"/>
    </w:r>
    <w:r>
      <w:rPr>
        <w:rStyle w:val="PageNumber"/>
        <w:szCs w:val="18"/>
        <w:lang w:val="en-GB"/>
      </w:rPr>
      <w:instrText xml:space="preserve"> PAGE </w:instrText>
    </w:r>
    <w:r>
      <w:rPr>
        <w:rStyle w:val="PageNumber"/>
        <w:szCs w:val="18"/>
        <w:lang w:val="en-GB"/>
      </w:rPr>
      <w:fldChar w:fldCharType="separate"/>
    </w:r>
    <w:r w:rsidR="00FB3503">
      <w:rPr>
        <w:rStyle w:val="PageNumber"/>
        <w:noProof/>
        <w:szCs w:val="18"/>
        <w:lang w:val="en-GB"/>
      </w:rPr>
      <w:t>27</w:t>
    </w:r>
    <w:r>
      <w:rPr>
        <w:rStyle w:val="PageNumber"/>
        <w:szCs w:val="18"/>
        <w:lang w:val="en-GB"/>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80462758"/>
    <w:multiLevelType w:val="hybridMultilevel"/>
    <w:tmpl w:val="F1F07814"/>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2">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3">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4">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5">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6">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7">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8">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9">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10">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05FD7524"/>
    <w:multiLevelType w:val="multilevel"/>
    <w:tmpl w:val="67BAC872"/>
    <w:lvl w:ilvl="0">
      <w:start w:val="9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19FF0D5F"/>
    <w:multiLevelType w:val="multilevel"/>
    <w:tmpl w:val="33968772"/>
    <w:lvl w:ilvl="0">
      <w:start w:val="7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217A04B9"/>
    <w:multiLevelType w:val="multilevel"/>
    <w:tmpl w:val="DF2A12C0"/>
    <w:lvl w:ilvl="0">
      <w:start w:val="9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2AF7039A"/>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nsid w:val="2D374B98"/>
    <w:multiLevelType w:val="multilevel"/>
    <w:tmpl w:val="7D3CE054"/>
    <w:lvl w:ilvl="0">
      <w:start w:val="7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nsid w:val="492F51A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9">
    <w:nsid w:val="4D213E07"/>
    <w:multiLevelType w:val="multilevel"/>
    <w:tmpl w:val="8A16168C"/>
    <w:lvl w:ilvl="0">
      <w:start w:val="7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563A35CB"/>
    <w:multiLevelType w:val="multilevel"/>
    <w:tmpl w:val="C5AE2872"/>
    <w:lvl w:ilvl="0">
      <w:start w:val="9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66662B0E"/>
    <w:multiLevelType w:val="multilevel"/>
    <w:tmpl w:val="0C628E08"/>
    <w:lvl w:ilvl="0">
      <w:start w:val="7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23">
    <w:nsid w:val="76903243"/>
    <w:multiLevelType w:val="multilevel"/>
    <w:tmpl w:val="E884A926"/>
    <w:lvl w:ilvl="0">
      <w:start w:val="1"/>
      <w:numFmt w:val="decimal"/>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4">
    <w:nsid w:val="7737461D"/>
    <w:multiLevelType w:val="multilevel"/>
    <w:tmpl w:val="040C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lvlText w:val="%5)"/>
      <w:lvlJc w:val="left"/>
      <w:pPr>
        <w:ind w:left="1008" w:hanging="432"/>
      </w:pPr>
    </w:lvl>
    <w:lvl w:ilvl="5">
      <w:start w:val="1"/>
      <w:numFmt w:val="lowerLetter"/>
      <w:pStyle w:val="Heading6"/>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7"/>
  </w:num>
  <w:num w:numId="2">
    <w:abstractNumId w:val="18"/>
  </w:num>
  <w:num w:numId="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8"/>
  </w:num>
  <w:num w:numId="5">
    <w:abstractNumId w:val="15"/>
  </w:num>
  <w:num w:numId="6">
    <w:abstractNumId w:val="18"/>
  </w:num>
  <w:num w:numId="7">
    <w:abstractNumId w:val="15"/>
  </w:num>
  <w:num w:numId="8">
    <w:abstractNumId w:val="22"/>
  </w:num>
  <w:num w:numId="9">
    <w:abstractNumId w:val="12"/>
  </w:num>
  <w:num w:numId="10">
    <w:abstractNumId w:val="10"/>
  </w:num>
  <w:num w:numId="11">
    <w:abstractNumId w:val="24"/>
  </w:num>
  <w:num w:numId="12">
    <w:abstractNumId w:val="8"/>
  </w:num>
  <w:num w:numId="13">
    <w:abstractNumId w:val="7"/>
  </w:num>
  <w:num w:numId="14">
    <w:abstractNumId w:val="6"/>
  </w:num>
  <w:num w:numId="15">
    <w:abstractNumId w:val="5"/>
  </w:num>
  <w:num w:numId="16">
    <w:abstractNumId w:val="9"/>
  </w:num>
  <w:num w:numId="17">
    <w:abstractNumId w:val="4"/>
  </w:num>
  <w:num w:numId="18">
    <w:abstractNumId w:val="3"/>
  </w:num>
  <w:num w:numId="19">
    <w:abstractNumId w:val="2"/>
  </w:num>
  <w:num w:numId="20">
    <w:abstractNumId w:val="1"/>
  </w:num>
  <w:num w:numId="21">
    <w:abstractNumId w:val="23"/>
  </w:num>
  <w:num w:numId="22">
    <w:abstractNumId w:val="0"/>
  </w:num>
  <w:num w:numId="23">
    <w:abstractNumId w:val="13"/>
  </w:num>
  <w:num w:numId="24">
    <w:abstractNumId w:val="16"/>
  </w:num>
  <w:num w:numId="25">
    <w:abstractNumId w:val="19"/>
  </w:num>
  <w:num w:numId="26">
    <w:abstractNumId w:val="21"/>
  </w:num>
  <w:num w:numId="27">
    <w:abstractNumId w:val="14"/>
  </w:num>
  <w:num w:numId="28">
    <w:abstractNumId w:val="20"/>
  </w:num>
  <w:num w:numId="29">
    <w:abstractNumId w:val="1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9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6145"/>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NatAutre" w:val="0"/>
    <w:docVar w:name="DocVarPREMATURE" w:val="0"/>
    <w:docVar w:name="EMM" w:val="0"/>
    <w:docVar w:name="ETRANSMISSION" w:val="BY E-TRANSMISSION ONLY"/>
    <w:docVar w:name="L4_1Annex" w:val="0"/>
    <w:docVar w:name="L4_1Anonymity" w:val="0"/>
    <w:docVar w:name="NBEMMDOC" w:val="0"/>
    <w:docVar w:name="SignForeName" w:val="0"/>
  </w:docVars>
  <w:rsids>
    <w:rsidRoot w:val="00E26B68"/>
    <w:rsid w:val="00001F59"/>
    <w:rsid w:val="000041F8"/>
    <w:rsid w:val="000042A8"/>
    <w:rsid w:val="00004308"/>
    <w:rsid w:val="00005BF0"/>
    <w:rsid w:val="00005E21"/>
    <w:rsid w:val="00006CF0"/>
    <w:rsid w:val="00007154"/>
    <w:rsid w:val="000103AE"/>
    <w:rsid w:val="00011D69"/>
    <w:rsid w:val="00012AD3"/>
    <w:rsid w:val="00012AED"/>
    <w:rsid w:val="00014566"/>
    <w:rsid w:val="00015C2D"/>
    <w:rsid w:val="00015F00"/>
    <w:rsid w:val="0001678E"/>
    <w:rsid w:val="00016F3E"/>
    <w:rsid w:val="000173CC"/>
    <w:rsid w:val="00022C1D"/>
    <w:rsid w:val="000259EF"/>
    <w:rsid w:val="000343FF"/>
    <w:rsid w:val="00034987"/>
    <w:rsid w:val="00037E80"/>
    <w:rsid w:val="00041658"/>
    <w:rsid w:val="0004530A"/>
    <w:rsid w:val="000466B2"/>
    <w:rsid w:val="00050397"/>
    <w:rsid w:val="00051CB8"/>
    <w:rsid w:val="0005520E"/>
    <w:rsid w:val="00057AC8"/>
    <w:rsid w:val="00057C32"/>
    <w:rsid w:val="00057FDE"/>
    <w:rsid w:val="000602DF"/>
    <w:rsid w:val="00061B05"/>
    <w:rsid w:val="000632D5"/>
    <w:rsid w:val="000644EE"/>
    <w:rsid w:val="00064764"/>
    <w:rsid w:val="0006479D"/>
    <w:rsid w:val="000712E0"/>
    <w:rsid w:val="000719D8"/>
    <w:rsid w:val="00074F77"/>
    <w:rsid w:val="00077172"/>
    <w:rsid w:val="000779D3"/>
    <w:rsid w:val="00077ECB"/>
    <w:rsid w:val="000802CD"/>
    <w:rsid w:val="0008178F"/>
    <w:rsid w:val="00081F42"/>
    <w:rsid w:val="000857C8"/>
    <w:rsid w:val="00085C7F"/>
    <w:rsid w:val="000925AD"/>
    <w:rsid w:val="000954B8"/>
    <w:rsid w:val="000A081E"/>
    <w:rsid w:val="000A24EB"/>
    <w:rsid w:val="000A55CB"/>
    <w:rsid w:val="000A6E3B"/>
    <w:rsid w:val="000A6EF9"/>
    <w:rsid w:val="000B14BF"/>
    <w:rsid w:val="000B6923"/>
    <w:rsid w:val="000B6C01"/>
    <w:rsid w:val="000C09C9"/>
    <w:rsid w:val="000C2BAD"/>
    <w:rsid w:val="000C31DD"/>
    <w:rsid w:val="000C5BCE"/>
    <w:rsid w:val="000C5F3C"/>
    <w:rsid w:val="000C6DCC"/>
    <w:rsid w:val="000D47AA"/>
    <w:rsid w:val="000D59F3"/>
    <w:rsid w:val="000D721F"/>
    <w:rsid w:val="000E069B"/>
    <w:rsid w:val="000E0E82"/>
    <w:rsid w:val="000E1DC5"/>
    <w:rsid w:val="000E2194"/>
    <w:rsid w:val="000E223F"/>
    <w:rsid w:val="000E2315"/>
    <w:rsid w:val="000E66F2"/>
    <w:rsid w:val="000E705B"/>
    <w:rsid w:val="000E7B6B"/>
    <w:rsid w:val="000E7D45"/>
    <w:rsid w:val="000F0F50"/>
    <w:rsid w:val="000F1D16"/>
    <w:rsid w:val="000F3832"/>
    <w:rsid w:val="000F5314"/>
    <w:rsid w:val="000F7851"/>
    <w:rsid w:val="000F7974"/>
    <w:rsid w:val="00100BC6"/>
    <w:rsid w:val="00104E23"/>
    <w:rsid w:val="001106C5"/>
    <w:rsid w:val="00111B0C"/>
    <w:rsid w:val="00112C8F"/>
    <w:rsid w:val="00120D6C"/>
    <w:rsid w:val="0012382C"/>
    <w:rsid w:val="001253B8"/>
    <w:rsid w:val="001257EC"/>
    <w:rsid w:val="00126834"/>
    <w:rsid w:val="00127FC1"/>
    <w:rsid w:val="001334C3"/>
    <w:rsid w:val="00133D33"/>
    <w:rsid w:val="00134D64"/>
    <w:rsid w:val="00135A30"/>
    <w:rsid w:val="00135F54"/>
    <w:rsid w:val="0013612C"/>
    <w:rsid w:val="00137FF6"/>
    <w:rsid w:val="00141650"/>
    <w:rsid w:val="001461F7"/>
    <w:rsid w:val="00146F0D"/>
    <w:rsid w:val="00150EDE"/>
    <w:rsid w:val="00150FE6"/>
    <w:rsid w:val="00154020"/>
    <w:rsid w:val="001545D7"/>
    <w:rsid w:val="00154C85"/>
    <w:rsid w:val="0015557E"/>
    <w:rsid w:val="00155D74"/>
    <w:rsid w:val="001570A0"/>
    <w:rsid w:val="001606F5"/>
    <w:rsid w:val="00162A12"/>
    <w:rsid w:val="00162B97"/>
    <w:rsid w:val="001631CF"/>
    <w:rsid w:val="00165BFA"/>
    <w:rsid w:val="00166530"/>
    <w:rsid w:val="001725F6"/>
    <w:rsid w:val="00172B49"/>
    <w:rsid w:val="00172F8D"/>
    <w:rsid w:val="0017338A"/>
    <w:rsid w:val="00175F4B"/>
    <w:rsid w:val="0018304C"/>
    <w:rsid w:val="00183237"/>
    <w:rsid w:val="001832BD"/>
    <w:rsid w:val="00184BFB"/>
    <w:rsid w:val="0018705B"/>
    <w:rsid w:val="001871EA"/>
    <w:rsid w:val="0018760D"/>
    <w:rsid w:val="0018785D"/>
    <w:rsid w:val="001943B5"/>
    <w:rsid w:val="00194EBD"/>
    <w:rsid w:val="00195134"/>
    <w:rsid w:val="00195C88"/>
    <w:rsid w:val="001A145B"/>
    <w:rsid w:val="001A2E9A"/>
    <w:rsid w:val="001A3265"/>
    <w:rsid w:val="001A510D"/>
    <w:rsid w:val="001A674C"/>
    <w:rsid w:val="001B3B24"/>
    <w:rsid w:val="001B53E7"/>
    <w:rsid w:val="001B781D"/>
    <w:rsid w:val="001C0F98"/>
    <w:rsid w:val="001C2A42"/>
    <w:rsid w:val="001C2D0B"/>
    <w:rsid w:val="001C3B96"/>
    <w:rsid w:val="001C6501"/>
    <w:rsid w:val="001C6C74"/>
    <w:rsid w:val="001C7F2C"/>
    <w:rsid w:val="001D0F47"/>
    <w:rsid w:val="001D63ED"/>
    <w:rsid w:val="001D721B"/>
    <w:rsid w:val="001D7348"/>
    <w:rsid w:val="001E035B"/>
    <w:rsid w:val="001E0961"/>
    <w:rsid w:val="001E3EAE"/>
    <w:rsid w:val="001E4B66"/>
    <w:rsid w:val="001E50E0"/>
    <w:rsid w:val="001E523F"/>
    <w:rsid w:val="001E6F32"/>
    <w:rsid w:val="001F2145"/>
    <w:rsid w:val="001F4D16"/>
    <w:rsid w:val="001F6262"/>
    <w:rsid w:val="001F6313"/>
    <w:rsid w:val="001F67B0"/>
    <w:rsid w:val="001F6CE0"/>
    <w:rsid w:val="001F7B3D"/>
    <w:rsid w:val="00200722"/>
    <w:rsid w:val="002032F5"/>
    <w:rsid w:val="00205F9F"/>
    <w:rsid w:val="00210338"/>
    <w:rsid w:val="002115FC"/>
    <w:rsid w:val="00211DC7"/>
    <w:rsid w:val="00211E9A"/>
    <w:rsid w:val="0021423C"/>
    <w:rsid w:val="00216100"/>
    <w:rsid w:val="002162CF"/>
    <w:rsid w:val="00217566"/>
    <w:rsid w:val="00222AF6"/>
    <w:rsid w:val="002252FD"/>
    <w:rsid w:val="00230D00"/>
    <w:rsid w:val="002312F3"/>
    <w:rsid w:val="002313A4"/>
    <w:rsid w:val="00231B61"/>
    <w:rsid w:val="00231DF7"/>
    <w:rsid w:val="00231FD1"/>
    <w:rsid w:val="00232424"/>
    <w:rsid w:val="002339A4"/>
    <w:rsid w:val="002339E0"/>
    <w:rsid w:val="00233CF8"/>
    <w:rsid w:val="002347F5"/>
    <w:rsid w:val="0023575D"/>
    <w:rsid w:val="002360C7"/>
    <w:rsid w:val="00237148"/>
    <w:rsid w:val="0024222D"/>
    <w:rsid w:val="00242A80"/>
    <w:rsid w:val="00244B0E"/>
    <w:rsid w:val="00244F6C"/>
    <w:rsid w:val="0024589E"/>
    <w:rsid w:val="002465C6"/>
    <w:rsid w:val="00246A53"/>
    <w:rsid w:val="0025089E"/>
    <w:rsid w:val="00252A04"/>
    <w:rsid w:val="002532C5"/>
    <w:rsid w:val="00254FAA"/>
    <w:rsid w:val="002563CA"/>
    <w:rsid w:val="0025788B"/>
    <w:rsid w:val="0026040D"/>
    <w:rsid w:val="00260C03"/>
    <w:rsid w:val="00262674"/>
    <w:rsid w:val="0026540E"/>
    <w:rsid w:val="002655A2"/>
    <w:rsid w:val="00270309"/>
    <w:rsid w:val="00271592"/>
    <w:rsid w:val="00274960"/>
    <w:rsid w:val="00275123"/>
    <w:rsid w:val="002755F6"/>
    <w:rsid w:val="0027698B"/>
    <w:rsid w:val="002807FB"/>
    <w:rsid w:val="00281850"/>
    <w:rsid w:val="00282240"/>
    <w:rsid w:val="002835CF"/>
    <w:rsid w:val="00284AB0"/>
    <w:rsid w:val="00284D3C"/>
    <w:rsid w:val="0028776A"/>
    <w:rsid w:val="002903E8"/>
    <w:rsid w:val="00291FEC"/>
    <w:rsid w:val="00293996"/>
    <w:rsid w:val="002948AD"/>
    <w:rsid w:val="00294C92"/>
    <w:rsid w:val="00296225"/>
    <w:rsid w:val="00297F54"/>
    <w:rsid w:val="002A01CC"/>
    <w:rsid w:val="002A0F3F"/>
    <w:rsid w:val="002A1948"/>
    <w:rsid w:val="002A4216"/>
    <w:rsid w:val="002A5104"/>
    <w:rsid w:val="002A59ED"/>
    <w:rsid w:val="002A61B1"/>
    <w:rsid w:val="002A663C"/>
    <w:rsid w:val="002B141D"/>
    <w:rsid w:val="002B23E2"/>
    <w:rsid w:val="002B444B"/>
    <w:rsid w:val="002B5887"/>
    <w:rsid w:val="002C0692"/>
    <w:rsid w:val="002C084F"/>
    <w:rsid w:val="002C0E27"/>
    <w:rsid w:val="002C107A"/>
    <w:rsid w:val="002C3040"/>
    <w:rsid w:val="002C628F"/>
    <w:rsid w:val="002D022D"/>
    <w:rsid w:val="002D24BB"/>
    <w:rsid w:val="002D5843"/>
    <w:rsid w:val="002E1FC0"/>
    <w:rsid w:val="002E4AEE"/>
    <w:rsid w:val="002E55F6"/>
    <w:rsid w:val="002E56C9"/>
    <w:rsid w:val="002E7207"/>
    <w:rsid w:val="002F2AF7"/>
    <w:rsid w:val="002F5105"/>
    <w:rsid w:val="002F5E31"/>
    <w:rsid w:val="002F629E"/>
    <w:rsid w:val="002F7E1C"/>
    <w:rsid w:val="00300468"/>
    <w:rsid w:val="0030076E"/>
    <w:rsid w:val="00301A75"/>
    <w:rsid w:val="00302F70"/>
    <w:rsid w:val="0030336F"/>
    <w:rsid w:val="0030375E"/>
    <w:rsid w:val="00304EF3"/>
    <w:rsid w:val="003063FA"/>
    <w:rsid w:val="003110FF"/>
    <w:rsid w:val="00311C86"/>
    <w:rsid w:val="00312A30"/>
    <w:rsid w:val="00313C41"/>
    <w:rsid w:val="00314C29"/>
    <w:rsid w:val="0031534E"/>
    <w:rsid w:val="00315887"/>
    <w:rsid w:val="00320F72"/>
    <w:rsid w:val="00323BD9"/>
    <w:rsid w:val="0032463E"/>
    <w:rsid w:val="00325499"/>
    <w:rsid w:val="00326224"/>
    <w:rsid w:val="0033088B"/>
    <w:rsid w:val="00333139"/>
    <w:rsid w:val="0033350A"/>
    <w:rsid w:val="00334355"/>
    <w:rsid w:val="003354CC"/>
    <w:rsid w:val="00335A59"/>
    <w:rsid w:val="00335D03"/>
    <w:rsid w:val="00336554"/>
    <w:rsid w:val="00337EE4"/>
    <w:rsid w:val="00340FFD"/>
    <w:rsid w:val="00344F2C"/>
    <w:rsid w:val="00345A81"/>
    <w:rsid w:val="00347FD0"/>
    <w:rsid w:val="003506B1"/>
    <w:rsid w:val="00351097"/>
    <w:rsid w:val="00352D17"/>
    <w:rsid w:val="00355E4C"/>
    <w:rsid w:val="00356AC7"/>
    <w:rsid w:val="003571B3"/>
    <w:rsid w:val="003609FA"/>
    <w:rsid w:val="00362ECE"/>
    <w:rsid w:val="00363CAF"/>
    <w:rsid w:val="003655C4"/>
    <w:rsid w:val="00367555"/>
    <w:rsid w:val="00370149"/>
    <w:rsid w:val="003710C8"/>
    <w:rsid w:val="003712FB"/>
    <w:rsid w:val="00372934"/>
    <w:rsid w:val="003750BE"/>
    <w:rsid w:val="0037680D"/>
    <w:rsid w:val="00381616"/>
    <w:rsid w:val="003848D9"/>
    <w:rsid w:val="0038724A"/>
    <w:rsid w:val="003874B0"/>
    <w:rsid w:val="00387B9D"/>
    <w:rsid w:val="003908E6"/>
    <w:rsid w:val="0039096E"/>
    <w:rsid w:val="00391535"/>
    <w:rsid w:val="003926C8"/>
    <w:rsid w:val="00392C44"/>
    <w:rsid w:val="0039364F"/>
    <w:rsid w:val="00394B9B"/>
    <w:rsid w:val="0039621E"/>
    <w:rsid w:val="00396686"/>
    <w:rsid w:val="00397079"/>
    <w:rsid w:val="0039778E"/>
    <w:rsid w:val="003A3C8B"/>
    <w:rsid w:val="003A404C"/>
    <w:rsid w:val="003B0892"/>
    <w:rsid w:val="003B097A"/>
    <w:rsid w:val="003B2116"/>
    <w:rsid w:val="003B4941"/>
    <w:rsid w:val="003B4D85"/>
    <w:rsid w:val="003B63D8"/>
    <w:rsid w:val="003B6C5C"/>
    <w:rsid w:val="003C42E8"/>
    <w:rsid w:val="003C5714"/>
    <w:rsid w:val="003C6B9F"/>
    <w:rsid w:val="003C6E2A"/>
    <w:rsid w:val="003D0299"/>
    <w:rsid w:val="003D0B89"/>
    <w:rsid w:val="003E0B0A"/>
    <w:rsid w:val="003E2040"/>
    <w:rsid w:val="003E61B2"/>
    <w:rsid w:val="003E6D80"/>
    <w:rsid w:val="003E6F4F"/>
    <w:rsid w:val="003F05FA"/>
    <w:rsid w:val="003F1F32"/>
    <w:rsid w:val="003F244A"/>
    <w:rsid w:val="003F30B8"/>
    <w:rsid w:val="003F3762"/>
    <w:rsid w:val="003F49E0"/>
    <w:rsid w:val="003F4C45"/>
    <w:rsid w:val="003F5558"/>
    <w:rsid w:val="003F59F1"/>
    <w:rsid w:val="003F5F7B"/>
    <w:rsid w:val="003F6548"/>
    <w:rsid w:val="003F7D64"/>
    <w:rsid w:val="0040065A"/>
    <w:rsid w:val="004016D3"/>
    <w:rsid w:val="004052D0"/>
    <w:rsid w:val="0040553D"/>
    <w:rsid w:val="00414300"/>
    <w:rsid w:val="004225A5"/>
    <w:rsid w:val="00425C67"/>
    <w:rsid w:val="00427E7A"/>
    <w:rsid w:val="00432E46"/>
    <w:rsid w:val="0043537F"/>
    <w:rsid w:val="004362B5"/>
    <w:rsid w:val="00436307"/>
    <w:rsid w:val="004368D5"/>
    <w:rsid w:val="00436C49"/>
    <w:rsid w:val="00440DB5"/>
    <w:rsid w:val="00441D62"/>
    <w:rsid w:val="00441FA9"/>
    <w:rsid w:val="00442CD9"/>
    <w:rsid w:val="00445366"/>
    <w:rsid w:val="00447F5B"/>
    <w:rsid w:val="0045223D"/>
    <w:rsid w:val="00452391"/>
    <w:rsid w:val="00456534"/>
    <w:rsid w:val="00457144"/>
    <w:rsid w:val="00461040"/>
    <w:rsid w:val="00461DB0"/>
    <w:rsid w:val="0046252A"/>
    <w:rsid w:val="00463926"/>
    <w:rsid w:val="00463A4E"/>
    <w:rsid w:val="004646E0"/>
    <w:rsid w:val="00464C9A"/>
    <w:rsid w:val="00464CA9"/>
    <w:rsid w:val="00464DC5"/>
    <w:rsid w:val="00471A11"/>
    <w:rsid w:val="004731CB"/>
    <w:rsid w:val="0047437D"/>
    <w:rsid w:val="00474F3D"/>
    <w:rsid w:val="00474F72"/>
    <w:rsid w:val="00477E3A"/>
    <w:rsid w:val="00480450"/>
    <w:rsid w:val="004812C3"/>
    <w:rsid w:val="00483E5F"/>
    <w:rsid w:val="00483EDF"/>
    <w:rsid w:val="00485192"/>
    <w:rsid w:val="00485FF9"/>
    <w:rsid w:val="004907F0"/>
    <w:rsid w:val="0049140B"/>
    <w:rsid w:val="004923A5"/>
    <w:rsid w:val="0049461C"/>
    <w:rsid w:val="00494BAF"/>
    <w:rsid w:val="00496BFB"/>
    <w:rsid w:val="00497640"/>
    <w:rsid w:val="00497F54"/>
    <w:rsid w:val="004A0650"/>
    <w:rsid w:val="004A0B53"/>
    <w:rsid w:val="004A12B7"/>
    <w:rsid w:val="004A15C7"/>
    <w:rsid w:val="004A563E"/>
    <w:rsid w:val="004A56DF"/>
    <w:rsid w:val="004A66CC"/>
    <w:rsid w:val="004A70F2"/>
    <w:rsid w:val="004B00A8"/>
    <w:rsid w:val="004B013B"/>
    <w:rsid w:val="004B112B"/>
    <w:rsid w:val="004B36C0"/>
    <w:rsid w:val="004B387D"/>
    <w:rsid w:val="004B48E0"/>
    <w:rsid w:val="004B6398"/>
    <w:rsid w:val="004C0069"/>
    <w:rsid w:val="004C01E4"/>
    <w:rsid w:val="004C086C"/>
    <w:rsid w:val="004C1F56"/>
    <w:rsid w:val="004C27BC"/>
    <w:rsid w:val="004C61A4"/>
    <w:rsid w:val="004C7260"/>
    <w:rsid w:val="004D0005"/>
    <w:rsid w:val="004D15F3"/>
    <w:rsid w:val="004D2D30"/>
    <w:rsid w:val="004D4B4C"/>
    <w:rsid w:val="004D5311"/>
    <w:rsid w:val="004D5DCC"/>
    <w:rsid w:val="004D6D5F"/>
    <w:rsid w:val="004E39FA"/>
    <w:rsid w:val="004E4816"/>
    <w:rsid w:val="004F0B03"/>
    <w:rsid w:val="004F10AF"/>
    <w:rsid w:val="004F11A4"/>
    <w:rsid w:val="004F1759"/>
    <w:rsid w:val="004F175E"/>
    <w:rsid w:val="004F2389"/>
    <w:rsid w:val="004F304D"/>
    <w:rsid w:val="004F61BE"/>
    <w:rsid w:val="004F66B1"/>
    <w:rsid w:val="004F7C69"/>
    <w:rsid w:val="00503340"/>
    <w:rsid w:val="00503F70"/>
    <w:rsid w:val="0050735A"/>
    <w:rsid w:val="005073AB"/>
    <w:rsid w:val="00511C07"/>
    <w:rsid w:val="00511D22"/>
    <w:rsid w:val="00512489"/>
    <w:rsid w:val="005146CD"/>
    <w:rsid w:val="005152BF"/>
    <w:rsid w:val="005173A6"/>
    <w:rsid w:val="00520BAA"/>
    <w:rsid w:val="00521D0D"/>
    <w:rsid w:val="00522EB0"/>
    <w:rsid w:val="00525208"/>
    <w:rsid w:val="005257A5"/>
    <w:rsid w:val="00525AD2"/>
    <w:rsid w:val="005264C0"/>
    <w:rsid w:val="00526A8A"/>
    <w:rsid w:val="00530E13"/>
    <w:rsid w:val="00531A7C"/>
    <w:rsid w:val="00531C0E"/>
    <w:rsid w:val="00531C75"/>
    <w:rsid w:val="00531DF2"/>
    <w:rsid w:val="0053244E"/>
    <w:rsid w:val="0054243B"/>
    <w:rsid w:val="005436B1"/>
    <w:rsid w:val="005442EE"/>
    <w:rsid w:val="00547353"/>
    <w:rsid w:val="005474E7"/>
    <w:rsid w:val="005512A3"/>
    <w:rsid w:val="00554316"/>
    <w:rsid w:val="005547FA"/>
    <w:rsid w:val="005578CE"/>
    <w:rsid w:val="00560B8C"/>
    <w:rsid w:val="00562781"/>
    <w:rsid w:val="005649A3"/>
    <w:rsid w:val="0056542C"/>
    <w:rsid w:val="0056587C"/>
    <w:rsid w:val="0057271C"/>
    <w:rsid w:val="00572845"/>
    <w:rsid w:val="0057618C"/>
    <w:rsid w:val="00576E6C"/>
    <w:rsid w:val="00576F84"/>
    <w:rsid w:val="00577321"/>
    <w:rsid w:val="00580459"/>
    <w:rsid w:val="005846A4"/>
    <w:rsid w:val="00590585"/>
    <w:rsid w:val="00590E07"/>
    <w:rsid w:val="00591475"/>
    <w:rsid w:val="00592772"/>
    <w:rsid w:val="0059574A"/>
    <w:rsid w:val="0059732D"/>
    <w:rsid w:val="005A1AE4"/>
    <w:rsid w:val="005A1B9B"/>
    <w:rsid w:val="005A2966"/>
    <w:rsid w:val="005A31F2"/>
    <w:rsid w:val="005A6751"/>
    <w:rsid w:val="005B0487"/>
    <w:rsid w:val="005B092E"/>
    <w:rsid w:val="005B152C"/>
    <w:rsid w:val="005B1EE0"/>
    <w:rsid w:val="005B2B24"/>
    <w:rsid w:val="005B4425"/>
    <w:rsid w:val="005B4B94"/>
    <w:rsid w:val="005B5432"/>
    <w:rsid w:val="005B64EA"/>
    <w:rsid w:val="005B7BBE"/>
    <w:rsid w:val="005C11DC"/>
    <w:rsid w:val="005C32F4"/>
    <w:rsid w:val="005C3EE8"/>
    <w:rsid w:val="005C528C"/>
    <w:rsid w:val="005C6C74"/>
    <w:rsid w:val="005D34F9"/>
    <w:rsid w:val="005D4190"/>
    <w:rsid w:val="005D63C2"/>
    <w:rsid w:val="005D67A3"/>
    <w:rsid w:val="005E2988"/>
    <w:rsid w:val="005E2A43"/>
    <w:rsid w:val="005E2B55"/>
    <w:rsid w:val="005E3085"/>
    <w:rsid w:val="005E4FE0"/>
    <w:rsid w:val="005E6F96"/>
    <w:rsid w:val="005F0CDE"/>
    <w:rsid w:val="005F30F3"/>
    <w:rsid w:val="005F51E1"/>
    <w:rsid w:val="005F63C2"/>
    <w:rsid w:val="005F7BD9"/>
    <w:rsid w:val="00600849"/>
    <w:rsid w:val="00600E4A"/>
    <w:rsid w:val="006035A8"/>
    <w:rsid w:val="0060363F"/>
    <w:rsid w:val="00610CFD"/>
    <w:rsid w:val="00611839"/>
    <w:rsid w:val="00611C80"/>
    <w:rsid w:val="00612584"/>
    <w:rsid w:val="00613D38"/>
    <w:rsid w:val="00614A32"/>
    <w:rsid w:val="00617145"/>
    <w:rsid w:val="006172BC"/>
    <w:rsid w:val="00620692"/>
    <w:rsid w:val="0062271D"/>
    <w:rsid w:val="006242CA"/>
    <w:rsid w:val="00626254"/>
    <w:rsid w:val="0062630B"/>
    <w:rsid w:val="00627507"/>
    <w:rsid w:val="0062790C"/>
    <w:rsid w:val="0063011C"/>
    <w:rsid w:val="00632BC6"/>
    <w:rsid w:val="0063313C"/>
    <w:rsid w:val="00633717"/>
    <w:rsid w:val="006344E1"/>
    <w:rsid w:val="00634738"/>
    <w:rsid w:val="0064196F"/>
    <w:rsid w:val="00643B00"/>
    <w:rsid w:val="00650484"/>
    <w:rsid w:val="006537FB"/>
    <w:rsid w:val="00653E5C"/>
    <w:rsid w:val="006545C4"/>
    <w:rsid w:val="00655714"/>
    <w:rsid w:val="00656AB1"/>
    <w:rsid w:val="0065791F"/>
    <w:rsid w:val="00661615"/>
    <w:rsid w:val="00661971"/>
    <w:rsid w:val="00661CE8"/>
    <w:rsid w:val="006623D9"/>
    <w:rsid w:val="0066550C"/>
    <w:rsid w:val="00665630"/>
    <w:rsid w:val="006678A8"/>
    <w:rsid w:val="00667A00"/>
    <w:rsid w:val="0067066A"/>
    <w:rsid w:val="006707E3"/>
    <w:rsid w:val="00670C2F"/>
    <w:rsid w:val="006716F2"/>
    <w:rsid w:val="00673104"/>
    <w:rsid w:val="00673D58"/>
    <w:rsid w:val="00676F28"/>
    <w:rsid w:val="00680D5D"/>
    <w:rsid w:val="00682BF2"/>
    <w:rsid w:val="00683D8A"/>
    <w:rsid w:val="006859CE"/>
    <w:rsid w:val="00685D41"/>
    <w:rsid w:val="00691270"/>
    <w:rsid w:val="0069164E"/>
    <w:rsid w:val="00691E79"/>
    <w:rsid w:val="00692869"/>
    <w:rsid w:val="0069329A"/>
    <w:rsid w:val="00694BA8"/>
    <w:rsid w:val="0069502C"/>
    <w:rsid w:val="00696BED"/>
    <w:rsid w:val="006A02AC"/>
    <w:rsid w:val="006A037C"/>
    <w:rsid w:val="006A36F4"/>
    <w:rsid w:val="006A406F"/>
    <w:rsid w:val="006A5D3A"/>
    <w:rsid w:val="006A66BC"/>
    <w:rsid w:val="006B23FF"/>
    <w:rsid w:val="006C0F02"/>
    <w:rsid w:val="006C23D4"/>
    <w:rsid w:val="006C7BB0"/>
    <w:rsid w:val="006D3237"/>
    <w:rsid w:val="006D449F"/>
    <w:rsid w:val="006E22A5"/>
    <w:rsid w:val="006E2E37"/>
    <w:rsid w:val="006E2F6F"/>
    <w:rsid w:val="006E3CF1"/>
    <w:rsid w:val="006E5FFC"/>
    <w:rsid w:val="006E7E80"/>
    <w:rsid w:val="006F48CA"/>
    <w:rsid w:val="006F5147"/>
    <w:rsid w:val="006F5ADA"/>
    <w:rsid w:val="006F64DD"/>
    <w:rsid w:val="007008F3"/>
    <w:rsid w:val="00700BA6"/>
    <w:rsid w:val="00704DCF"/>
    <w:rsid w:val="00711AD6"/>
    <w:rsid w:val="00715127"/>
    <w:rsid w:val="00715E8E"/>
    <w:rsid w:val="0072246D"/>
    <w:rsid w:val="0072347B"/>
    <w:rsid w:val="00723580"/>
    <w:rsid w:val="00723755"/>
    <w:rsid w:val="00725EC5"/>
    <w:rsid w:val="007264B2"/>
    <w:rsid w:val="00726F0A"/>
    <w:rsid w:val="007309DC"/>
    <w:rsid w:val="00730A1A"/>
    <w:rsid w:val="00730CCB"/>
    <w:rsid w:val="0073136C"/>
    <w:rsid w:val="00731F0F"/>
    <w:rsid w:val="00732412"/>
    <w:rsid w:val="00733250"/>
    <w:rsid w:val="00741404"/>
    <w:rsid w:val="00743036"/>
    <w:rsid w:val="007449E5"/>
    <w:rsid w:val="00746C5A"/>
    <w:rsid w:val="00747818"/>
    <w:rsid w:val="00747FF0"/>
    <w:rsid w:val="007538BE"/>
    <w:rsid w:val="007624A7"/>
    <w:rsid w:val="0076372A"/>
    <w:rsid w:val="00763DF7"/>
    <w:rsid w:val="00764D4E"/>
    <w:rsid w:val="00765A1F"/>
    <w:rsid w:val="00767E38"/>
    <w:rsid w:val="00774DCC"/>
    <w:rsid w:val="00775B6D"/>
    <w:rsid w:val="00775E82"/>
    <w:rsid w:val="00776D68"/>
    <w:rsid w:val="00777250"/>
    <w:rsid w:val="00777F17"/>
    <w:rsid w:val="00783A49"/>
    <w:rsid w:val="00784C79"/>
    <w:rsid w:val="007850EE"/>
    <w:rsid w:val="00785909"/>
    <w:rsid w:val="00785B95"/>
    <w:rsid w:val="00785D6E"/>
    <w:rsid w:val="00790E96"/>
    <w:rsid w:val="00793366"/>
    <w:rsid w:val="00793CCE"/>
    <w:rsid w:val="00794682"/>
    <w:rsid w:val="00795B3A"/>
    <w:rsid w:val="00796E8D"/>
    <w:rsid w:val="007A06FE"/>
    <w:rsid w:val="007A0821"/>
    <w:rsid w:val="007A1073"/>
    <w:rsid w:val="007A618B"/>
    <w:rsid w:val="007A716F"/>
    <w:rsid w:val="007A7CA1"/>
    <w:rsid w:val="007B0A2D"/>
    <w:rsid w:val="007B270A"/>
    <w:rsid w:val="007C0695"/>
    <w:rsid w:val="007C0746"/>
    <w:rsid w:val="007C1476"/>
    <w:rsid w:val="007C419A"/>
    <w:rsid w:val="007C4CC8"/>
    <w:rsid w:val="007C5426"/>
    <w:rsid w:val="007C5798"/>
    <w:rsid w:val="007C6260"/>
    <w:rsid w:val="007C6FAF"/>
    <w:rsid w:val="007C7696"/>
    <w:rsid w:val="007D1FC2"/>
    <w:rsid w:val="007D40B4"/>
    <w:rsid w:val="007D46EC"/>
    <w:rsid w:val="007D4832"/>
    <w:rsid w:val="007D633B"/>
    <w:rsid w:val="007D6AC4"/>
    <w:rsid w:val="007D7706"/>
    <w:rsid w:val="007D7D4E"/>
    <w:rsid w:val="007E0D34"/>
    <w:rsid w:val="007E21B2"/>
    <w:rsid w:val="007E2C4E"/>
    <w:rsid w:val="007E42C1"/>
    <w:rsid w:val="007E42C3"/>
    <w:rsid w:val="007E45DE"/>
    <w:rsid w:val="007E7879"/>
    <w:rsid w:val="007F1905"/>
    <w:rsid w:val="007F2EC5"/>
    <w:rsid w:val="007F3041"/>
    <w:rsid w:val="007F320B"/>
    <w:rsid w:val="007F4FAA"/>
    <w:rsid w:val="007F539F"/>
    <w:rsid w:val="007F54B1"/>
    <w:rsid w:val="007F7EFE"/>
    <w:rsid w:val="0080096A"/>
    <w:rsid w:val="00801300"/>
    <w:rsid w:val="00802BDE"/>
    <w:rsid w:val="00802C64"/>
    <w:rsid w:val="008048CA"/>
    <w:rsid w:val="00805BB9"/>
    <w:rsid w:val="00805DAF"/>
    <w:rsid w:val="00805E52"/>
    <w:rsid w:val="008061D0"/>
    <w:rsid w:val="008063C6"/>
    <w:rsid w:val="00806DF2"/>
    <w:rsid w:val="00810B38"/>
    <w:rsid w:val="008118F0"/>
    <w:rsid w:val="008166D8"/>
    <w:rsid w:val="0081685E"/>
    <w:rsid w:val="008204C7"/>
    <w:rsid w:val="00820546"/>
    <w:rsid w:val="008206BC"/>
    <w:rsid w:val="00820992"/>
    <w:rsid w:val="00822B71"/>
    <w:rsid w:val="00823602"/>
    <w:rsid w:val="008255F5"/>
    <w:rsid w:val="00827108"/>
    <w:rsid w:val="0083014E"/>
    <w:rsid w:val="008311BB"/>
    <w:rsid w:val="0083214A"/>
    <w:rsid w:val="008327CA"/>
    <w:rsid w:val="00834220"/>
    <w:rsid w:val="0083627F"/>
    <w:rsid w:val="008370AD"/>
    <w:rsid w:val="00841062"/>
    <w:rsid w:val="00845723"/>
    <w:rsid w:val="00845EE1"/>
    <w:rsid w:val="00847DF2"/>
    <w:rsid w:val="00851EF9"/>
    <w:rsid w:val="0085331C"/>
    <w:rsid w:val="008536FB"/>
    <w:rsid w:val="00855DBE"/>
    <w:rsid w:val="008577FD"/>
    <w:rsid w:val="00860261"/>
    <w:rsid w:val="00860B03"/>
    <w:rsid w:val="00860EB1"/>
    <w:rsid w:val="0086497A"/>
    <w:rsid w:val="00864BE5"/>
    <w:rsid w:val="00867CC0"/>
    <w:rsid w:val="00871319"/>
    <w:rsid w:val="008713A1"/>
    <w:rsid w:val="00872E30"/>
    <w:rsid w:val="00873ECB"/>
    <w:rsid w:val="00875185"/>
    <w:rsid w:val="008754AB"/>
    <w:rsid w:val="0087595D"/>
    <w:rsid w:val="008762C0"/>
    <w:rsid w:val="00880449"/>
    <w:rsid w:val="0088060C"/>
    <w:rsid w:val="0088072A"/>
    <w:rsid w:val="00883F85"/>
    <w:rsid w:val="008854CB"/>
    <w:rsid w:val="00887FCB"/>
    <w:rsid w:val="00892FC1"/>
    <w:rsid w:val="00893576"/>
    <w:rsid w:val="00893E73"/>
    <w:rsid w:val="008943FF"/>
    <w:rsid w:val="008944B1"/>
    <w:rsid w:val="008A15FB"/>
    <w:rsid w:val="008A2087"/>
    <w:rsid w:val="008A4F06"/>
    <w:rsid w:val="008A53FE"/>
    <w:rsid w:val="008A5810"/>
    <w:rsid w:val="008A5879"/>
    <w:rsid w:val="008B02DC"/>
    <w:rsid w:val="008B2195"/>
    <w:rsid w:val="008B3B6E"/>
    <w:rsid w:val="008B51FC"/>
    <w:rsid w:val="008B57CE"/>
    <w:rsid w:val="008B6B84"/>
    <w:rsid w:val="008C26DE"/>
    <w:rsid w:val="008C377C"/>
    <w:rsid w:val="008C7BA8"/>
    <w:rsid w:val="008D2225"/>
    <w:rsid w:val="008D4752"/>
    <w:rsid w:val="008D5B6E"/>
    <w:rsid w:val="008D6DF1"/>
    <w:rsid w:val="008E0C6A"/>
    <w:rsid w:val="008E271C"/>
    <w:rsid w:val="008E3635"/>
    <w:rsid w:val="008E418E"/>
    <w:rsid w:val="008E4F31"/>
    <w:rsid w:val="008E5A68"/>
    <w:rsid w:val="008E5BC6"/>
    <w:rsid w:val="008E5D73"/>
    <w:rsid w:val="008E6A25"/>
    <w:rsid w:val="008E6DE3"/>
    <w:rsid w:val="008E7C61"/>
    <w:rsid w:val="008F13BE"/>
    <w:rsid w:val="008F1FA9"/>
    <w:rsid w:val="008F204E"/>
    <w:rsid w:val="008F35B9"/>
    <w:rsid w:val="008F5193"/>
    <w:rsid w:val="009002A1"/>
    <w:rsid w:val="009013A7"/>
    <w:rsid w:val="009017FB"/>
    <w:rsid w:val="009017FC"/>
    <w:rsid w:val="0090506B"/>
    <w:rsid w:val="009050C9"/>
    <w:rsid w:val="009052C0"/>
    <w:rsid w:val="009066FC"/>
    <w:rsid w:val="00906ABC"/>
    <w:rsid w:val="00911F37"/>
    <w:rsid w:val="009140A3"/>
    <w:rsid w:val="009144A2"/>
    <w:rsid w:val="0091510C"/>
    <w:rsid w:val="009203E8"/>
    <w:rsid w:val="0092041E"/>
    <w:rsid w:val="009259AC"/>
    <w:rsid w:val="00926AF8"/>
    <w:rsid w:val="00926CEB"/>
    <w:rsid w:val="00926D14"/>
    <w:rsid w:val="00926F38"/>
    <w:rsid w:val="0092784E"/>
    <w:rsid w:val="00930C3E"/>
    <w:rsid w:val="009319C0"/>
    <w:rsid w:val="00934301"/>
    <w:rsid w:val="0093514B"/>
    <w:rsid w:val="00936CD1"/>
    <w:rsid w:val="00941747"/>
    <w:rsid w:val="0094192D"/>
    <w:rsid w:val="00941A28"/>
    <w:rsid w:val="00941EFB"/>
    <w:rsid w:val="009435C9"/>
    <w:rsid w:val="00945DCF"/>
    <w:rsid w:val="00947084"/>
    <w:rsid w:val="00947AFB"/>
    <w:rsid w:val="00947FF8"/>
    <w:rsid w:val="00951D7D"/>
    <w:rsid w:val="00951F85"/>
    <w:rsid w:val="00954235"/>
    <w:rsid w:val="0096082C"/>
    <w:rsid w:val="00962034"/>
    <w:rsid w:val="009628B1"/>
    <w:rsid w:val="009630C7"/>
    <w:rsid w:val="0096441A"/>
    <w:rsid w:val="0096517F"/>
    <w:rsid w:val="009658E0"/>
    <w:rsid w:val="00972B55"/>
    <w:rsid w:val="009743B7"/>
    <w:rsid w:val="0097571E"/>
    <w:rsid w:val="00975DB3"/>
    <w:rsid w:val="00976266"/>
    <w:rsid w:val="00980354"/>
    <w:rsid w:val="00981CBF"/>
    <w:rsid w:val="0098228B"/>
    <w:rsid w:val="009828DA"/>
    <w:rsid w:val="00983272"/>
    <w:rsid w:val="00984C5A"/>
    <w:rsid w:val="00984FE4"/>
    <w:rsid w:val="00985BAB"/>
    <w:rsid w:val="00991720"/>
    <w:rsid w:val="00994625"/>
    <w:rsid w:val="00995ECE"/>
    <w:rsid w:val="0099737F"/>
    <w:rsid w:val="009A15AC"/>
    <w:rsid w:val="009A239C"/>
    <w:rsid w:val="009A29F5"/>
    <w:rsid w:val="009A5D63"/>
    <w:rsid w:val="009A7810"/>
    <w:rsid w:val="009B1B5F"/>
    <w:rsid w:val="009B1BA9"/>
    <w:rsid w:val="009B62E5"/>
    <w:rsid w:val="009B6673"/>
    <w:rsid w:val="009B765C"/>
    <w:rsid w:val="009C02A9"/>
    <w:rsid w:val="009C191B"/>
    <w:rsid w:val="009C1BE0"/>
    <w:rsid w:val="009C2BD6"/>
    <w:rsid w:val="009C4570"/>
    <w:rsid w:val="009C6479"/>
    <w:rsid w:val="009C6C37"/>
    <w:rsid w:val="009D121E"/>
    <w:rsid w:val="009D289A"/>
    <w:rsid w:val="009D2F74"/>
    <w:rsid w:val="009D36B1"/>
    <w:rsid w:val="009D382C"/>
    <w:rsid w:val="009D608B"/>
    <w:rsid w:val="009D636C"/>
    <w:rsid w:val="009D78A7"/>
    <w:rsid w:val="009E1F32"/>
    <w:rsid w:val="009E2D07"/>
    <w:rsid w:val="009E4B3C"/>
    <w:rsid w:val="009E776C"/>
    <w:rsid w:val="009F0B26"/>
    <w:rsid w:val="009F2C46"/>
    <w:rsid w:val="009F622E"/>
    <w:rsid w:val="009F7B90"/>
    <w:rsid w:val="00A00492"/>
    <w:rsid w:val="00A027E5"/>
    <w:rsid w:val="00A06427"/>
    <w:rsid w:val="00A1171E"/>
    <w:rsid w:val="00A11AEF"/>
    <w:rsid w:val="00A12825"/>
    <w:rsid w:val="00A16365"/>
    <w:rsid w:val="00A1726E"/>
    <w:rsid w:val="00A204CF"/>
    <w:rsid w:val="00A20CA9"/>
    <w:rsid w:val="00A23D49"/>
    <w:rsid w:val="00A2597F"/>
    <w:rsid w:val="00A27004"/>
    <w:rsid w:val="00A2736A"/>
    <w:rsid w:val="00A30C29"/>
    <w:rsid w:val="00A329ED"/>
    <w:rsid w:val="00A33405"/>
    <w:rsid w:val="00A34DD6"/>
    <w:rsid w:val="00A36819"/>
    <w:rsid w:val="00A36989"/>
    <w:rsid w:val="00A372CB"/>
    <w:rsid w:val="00A37BD2"/>
    <w:rsid w:val="00A42395"/>
    <w:rsid w:val="00A43628"/>
    <w:rsid w:val="00A50829"/>
    <w:rsid w:val="00A51F07"/>
    <w:rsid w:val="00A52C2D"/>
    <w:rsid w:val="00A54192"/>
    <w:rsid w:val="00A55C9E"/>
    <w:rsid w:val="00A6035E"/>
    <w:rsid w:val="00A6144C"/>
    <w:rsid w:val="00A64A22"/>
    <w:rsid w:val="00A66617"/>
    <w:rsid w:val="00A671F8"/>
    <w:rsid w:val="00A673A4"/>
    <w:rsid w:val="00A7115C"/>
    <w:rsid w:val="00A724AE"/>
    <w:rsid w:val="00A73329"/>
    <w:rsid w:val="00A7557F"/>
    <w:rsid w:val="00A757DC"/>
    <w:rsid w:val="00A76476"/>
    <w:rsid w:val="00A801D5"/>
    <w:rsid w:val="00A819F4"/>
    <w:rsid w:val="00A82359"/>
    <w:rsid w:val="00A827D2"/>
    <w:rsid w:val="00A82A3F"/>
    <w:rsid w:val="00A853F2"/>
    <w:rsid w:val="00A865D2"/>
    <w:rsid w:val="00A94C20"/>
    <w:rsid w:val="00A94D0F"/>
    <w:rsid w:val="00A95A87"/>
    <w:rsid w:val="00A9640A"/>
    <w:rsid w:val="00A96C80"/>
    <w:rsid w:val="00A97833"/>
    <w:rsid w:val="00AA171A"/>
    <w:rsid w:val="00AA227F"/>
    <w:rsid w:val="00AA3998"/>
    <w:rsid w:val="00AA3BC7"/>
    <w:rsid w:val="00AA754A"/>
    <w:rsid w:val="00AB099E"/>
    <w:rsid w:val="00AB4328"/>
    <w:rsid w:val="00AB4950"/>
    <w:rsid w:val="00AB6828"/>
    <w:rsid w:val="00AC310F"/>
    <w:rsid w:val="00AC36EA"/>
    <w:rsid w:val="00AC37FD"/>
    <w:rsid w:val="00AC396B"/>
    <w:rsid w:val="00AC3AF6"/>
    <w:rsid w:val="00AC3E3E"/>
    <w:rsid w:val="00AC4AA0"/>
    <w:rsid w:val="00AD16A5"/>
    <w:rsid w:val="00AE0A2E"/>
    <w:rsid w:val="00AE1D2C"/>
    <w:rsid w:val="00AE354C"/>
    <w:rsid w:val="00AE42DD"/>
    <w:rsid w:val="00AE55CC"/>
    <w:rsid w:val="00AF4493"/>
    <w:rsid w:val="00AF4B07"/>
    <w:rsid w:val="00AF6186"/>
    <w:rsid w:val="00AF7A3A"/>
    <w:rsid w:val="00B004D3"/>
    <w:rsid w:val="00B01A53"/>
    <w:rsid w:val="00B14511"/>
    <w:rsid w:val="00B160DB"/>
    <w:rsid w:val="00B20836"/>
    <w:rsid w:val="00B211C8"/>
    <w:rsid w:val="00B235BB"/>
    <w:rsid w:val="00B2505C"/>
    <w:rsid w:val="00B2756B"/>
    <w:rsid w:val="00B27A44"/>
    <w:rsid w:val="00B30BBF"/>
    <w:rsid w:val="00B31BEB"/>
    <w:rsid w:val="00B33C03"/>
    <w:rsid w:val="00B36A69"/>
    <w:rsid w:val="00B4264A"/>
    <w:rsid w:val="00B44902"/>
    <w:rsid w:val="00B44E56"/>
    <w:rsid w:val="00B46543"/>
    <w:rsid w:val="00B47B2B"/>
    <w:rsid w:val="00B47D33"/>
    <w:rsid w:val="00B51066"/>
    <w:rsid w:val="00B515FE"/>
    <w:rsid w:val="00B520D8"/>
    <w:rsid w:val="00B52BCE"/>
    <w:rsid w:val="00B52BE0"/>
    <w:rsid w:val="00B54133"/>
    <w:rsid w:val="00B54D45"/>
    <w:rsid w:val="00B5769F"/>
    <w:rsid w:val="00B6000D"/>
    <w:rsid w:val="00B6145D"/>
    <w:rsid w:val="00B701ED"/>
    <w:rsid w:val="00B71882"/>
    <w:rsid w:val="00B7761F"/>
    <w:rsid w:val="00B8086C"/>
    <w:rsid w:val="00B808A3"/>
    <w:rsid w:val="00B82C47"/>
    <w:rsid w:val="00B83094"/>
    <w:rsid w:val="00B85C8C"/>
    <w:rsid w:val="00B861B4"/>
    <w:rsid w:val="00B86C60"/>
    <w:rsid w:val="00B86DFE"/>
    <w:rsid w:val="00B90990"/>
    <w:rsid w:val="00B91508"/>
    <w:rsid w:val="00B922FF"/>
    <w:rsid w:val="00B9281E"/>
    <w:rsid w:val="00B93925"/>
    <w:rsid w:val="00B94DC8"/>
    <w:rsid w:val="00B95187"/>
    <w:rsid w:val="00B96281"/>
    <w:rsid w:val="00B9777E"/>
    <w:rsid w:val="00B97F38"/>
    <w:rsid w:val="00BA2D55"/>
    <w:rsid w:val="00BA2F7C"/>
    <w:rsid w:val="00BA46A7"/>
    <w:rsid w:val="00BA4D74"/>
    <w:rsid w:val="00BA71B1"/>
    <w:rsid w:val="00BB0637"/>
    <w:rsid w:val="00BB0C70"/>
    <w:rsid w:val="00BB345F"/>
    <w:rsid w:val="00BB4127"/>
    <w:rsid w:val="00BB68EA"/>
    <w:rsid w:val="00BB729B"/>
    <w:rsid w:val="00BC12CA"/>
    <w:rsid w:val="00BC1C27"/>
    <w:rsid w:val="00BC5CE2"/>
    <w:rsid w:val="00BC6BBF"/>
    <w:rsid w:val="00BC6D09"/>
    <w:rsid w:val="00BD01DF"/>
    <w:rsid w:val="00BD050E"/>
    <w:rsid w:val="00BD1572"/>
    <w:rsid w:val="00BD3959"/>
    <w:rsid w:val="00BE14E3"/>
    <w:rsid w:val="00BE1DB9"/>
    <w:rsid w:val="00BE3774"/>
    <w:rsid w:val="00BE3DD5"/>
    <w:rsid w:val="00BE41E5"/>
    <w:rsid w:val="00BE630E"/>
    <w:rsid w:val="00BF2F86"/>
    <w:rsid w:val="00BF4109"/>
    <w:rsid w:val="00BF4CC3"/>
    <w:rsid w:val="00C00C0E"/>
    <w:rsid w:val="00C00EF9"/>
    <w:rsid w:val="00C02769"/>
    <w:rsid w:val="00C054C7"/>
    <w:rsid w:val="00C057B5"/>
    <w:rsid w:val="00C05B20"/>
    <w:rsid w:val="00C05B34"/>
    <w:rsid w:val="00C07B53"/>
    <w:rsid w:val="00C108A6"/>
    <w:rsid w:val="00C10A26"/>
    <w:rsid w:val="00C11C67"/>
    <w:rsid w:val="00C11F12"/>
    <w:rsid w:val="00C12C9D"/>
    <w:rsid w:val="00C1347C"/>
    <w:rsid w:val="00C13734"/>
    <w:rsid w:val="00C13833"/>
    <w:rsid w:val="00C15D23"/>
    <w:rsid w:val="00C22687"/>
    <w:rsid w:val="00C23368"/>
    <w:rsid w:val="00C2400C"/>
    <w:rsid w:val="00C31EC2"/>
    <w:rsid w:val="00C32E4D"/>
    <w:rsid w:val="00C333A0"/>
    <w:rsid w:val="00C333DA"/>
    <w:rsid w:val="00C36A81"/>
    <w:rsid w:val="00C41974"/>
    <w:rsid w:val="00C4349E"/>
    <w:rsid w:val="00C4425E"/>
    <w:rsid w:val="00C469EA"/>
    <w:rsid w:val="00C47144"/>
    <w:rsid w:val="00C521F4"/>
    <w:rsid w:val="00C53C0C"/>
    <w:rsid w:val="00C53F4A"/>
    <w:rsid w:val="00C54125"/>
    <w:rsid w:val="00C55B54"/>
    <w:rsid w:val="00C6098E"/>
    <w:rsid w:val="00C6152C"/>
    <w:rsid w:val="00C621C2"/>
    <w:rsid w:val="00C6480D"/>
    <w:rsid w:val="00C648C9"/>
    <w:rsid w:val="00C649E8"/>
    <w:rsid w:val="00C67EE9"/>
    <w:rsid w:val="00C71012"/>
    <w:rsid w:val="00C722C9"/>
    <w:rsid w:val="00C72323"/>
    <w:rsid w:val="00C727A4"/>
    <w:rsid w:val="00C740BF"/>
    <w:rsid w:val="00C74810"/>
    <w:rsid w:val="00C74A8E"/>
    <w:rsid w:val="00C76781"/>
    <w:rsid w:val="00C8031E"/>
    <w:rsid w:val="00C81291"/>
    <w:rsid w:val="00C9017E"/>
    <w:rsid w:val="00C90D68"/>
    <w:rsid w:val="00C921C3"/>
    <w:rsid w:val="00C9265D"/>
    <w:rsid w:val="00C939FE"/>
    <w:rsid w:val="00C93FB5"/>
    <w:rsid w:val="00C94C80"/>
    <w:rsid w:val="00CA0177"/>
    <w:rsid w:val="00CA0436"/>
    <w:rsid w:val="00CA10A2"/>
    <w:rsid w:val="00CA1514"/>
    <w:rsid w:val="00CA35FF"/>
    <w:rsid w:val="00CA3666"/>
    <w:rsid w:val="00CA4BDA"/>
    <w:rsid w:val="00CA5833"/>
    <w:rsid w:val="00CB1F66"/>
    <w:rsid w:val="00CB2951"/>
    <w:rsid w:val="00CB31E9"/>
    <w:rsid w:val="00CB477B"/>
    <w:rsid w:val="00CC25B5"/>
    <w:rsid w:val="00CC58D7"/>
    <w:rsid w:val="00CC7AC7"/>
    <w:rsid w:val="00CD282B"/>
    <w:rsid w:val="00CD4C35"/>
    <w:rsid w:val="00CD7369"/>
    <w:rsid w:val="00CE0B0E"/>
    <w:rsid w:val="00CE185D"/>
    <w:rsid w:val="00CE3831"/>
    <w:rsid w:val="00CE3A6A"/>
    <w:rsid w:val="00CE431B"/>
    <w:rsid w:val="00CE4CC2"/>
    <w:rsid w:val="00CE7666"/>
    <w:rsid w:val="00CF24E8"/>
    <w:rsid w:val="00D00176"/>
    <w:rsid w:val="00D00611"/>
    <w:rsid w:val="00D00ABB"/>
    <w:rsid w:val="00D01CB8"/>
    <w:rsid w:val="00D02A2B"/>
    <w:rsid w:val="00D02D82"/>
    <w:rsid w:val="00D02EEC"/>
    <w:rsid w:val="00D03551"/>
    <w:rsid w:val="00D05446"/>
    <w:rsid w:val="00D06A63"/>
    <w:rsid w:val="00D07A01"/>
    <w:rsid w:val="00D07E0E"/>
    <w:rsid w:val="00D11478"/>
    <w:rsid w:val="00D15ED0"/>
    <w:rsid w:val="00D16FD9"/>
    <w:rsid w:val="00D17BFD"/>
    <w:rsid w:val="00D21B3E"/>
    <w:rsid w:val="00D21FED"/>
    <w:rsid w:val="00D23015"/>
    <w:rsid w:val="00D24251"/>
    <w:rsid w:val="00D343E2"/>
    <w:rsid w:val="00D361A2"/>
    <w:rsid w:val="00D428C9"/>
    <w:rsid w:val="00D44C2E"/>
    <w:rsid w:val="00D452F6"/>
    <w:rsid w:val="00D45414"/>
    <w:rsid w:val="00D45F84"/>
    <w:rsid w:val="00D47DE3"/>
    <w:rsid w:val="00D50EB0"/>
    <w:rsid w:val="00D547BF"/>
    <w:rsid w:val="00D566BD"/>
    <w:rsid w:val="00D57649"/>
    <w:rsid w:val="00D57A4D"/>
    <w:rsid w:val="00D60AA7"/>
    <w:rsid w:val="00D60D87"/>
    <w:rsid w:val="00D622F9"/>
    <w:rsid w:val="00D6435F"/>
    <w:rsid w:val="00D66DCF"/>
    <w:rsid w:val="00D679BF"/>
    <w:rsid w:val="00D67F3D"/>
    <w:rsid w:val="00D71E61"/>
    <w:rsid w:val="00D72206"/>
    <w:rsid w:val="00D741AF"/>
    <w:rsid w:val="00D751D8"/>
    <w:rsid w:val="00D75E28"/>
    <w:rsid w:val="00D772C2"/>
    <w:rsid w:val="00D8008E"/>
    <w:rsid w:val="00D80519"/>
    <w:rsid w:val="00D80FD8"/>
    <w:rsid w:val="00D82009"/>
    <w:rsid w:val="00D82352"/>
    <w:rsid w:val="00D829D4"/>
    <w:rsid w:val="00D82C45"/>
    <w:rsid w:val="00D908A8"/>
    <w:rsid w:val="00D93B96"/>
    <w:rsid w:val="00D94120"/>
    <w:rsid w:val="00D962FA"/>
    <w:rsid w:val="00D977B6"/>
    <w:rsid w:val="00DA37A6"/>
    <w:rsid w:val="00DA4A31"/>
    <w:rsid w:val="00DA6D75"/>
    <w:rsid w:val="00DA7B04"/>
    <w:rsid w:val="00DB36C2"/>
    <w:rsid w:val="00DB439B"/>
    <w:rsid w:val="00DB4522"/>
    <w:rsid w:val="00DB5AC3"/>
    <w:rsid w:val="00DC169B"/>
    <w:rsid w:val="00DC2AB9"/>
    <w:rsid w:val="00DC2E89"/>
    <w:rsid w:val="00DC3867"/>
    <w:rsid w:val="00DC4D18"/>
    <w:rsid w:val="00DC63F0"/>
    <w:rsid w:val="00DD245C"/>
    <w:rsid w:val="00DD36B7"/>
    <w:rsid w:val="00DD419C"/>
    <w:rsid w:val="00DD4D17"/>
    <w:rsid w:val="00DD6EE5"/>
    <w:rsid w:val="00DE1991"/>
    <w:rsid w:val="00DE3103"/>
    <w:rsid w:val="00DE386C"/>
    <w:rsid w:val="00DE4D35"/>
    <w:rsid w:val="00DE7071"/>
    <w:rsid w:val="00DF0549"/>
    <w:rsid w:val="00DF098B"/>
    <w:rsid w:val="00DF11C4"/>
    <w:rsid w:val="00DF210C"/>
    <w:rsid w:val="00DF2DFD"/>
    <w:rsid w:val="00DF4012"/>
    <w:rsid w:val="00DF4B6A"/>
    <w:rsid w:val="00DF592F"/>
    <w:rsid w:val="00E01CC7"/>
    <w:rsid w:val="00E02C09"/>
    <w:rsid w:val="00E04D59"/>
    <w:rsid w:val="00E07648"/>
    <w:rsid w:val="00E07DA1"/>
    <w:rsid w:val="00E1087E"/>
    <w:rsid w:val="00E123CB"/>
    <w:rsid w:val="00E173BA"/>
    <w:rsid w:val="00E178DF"/>
    <w:rsid w:val="00E20E13"/>
    <w:rsid w:val="00E21928"/>
    <w:rsid w:val="00E21DBC"/>
    <w:rsid w:val="00E26B68"/>
    <w:rsid w:val="00E275D7"/>
    <w:rsid w:val="00E27DBE"/>
    <w:rsid w:val="00E32AB1"/>
    <w:rsid w:val="00E32B2C"/>
    <w:rsid w:val="00E357A0"/>
    <w:rsid w:val="00E36C71"/>
    <w:rsid w:val="00E40404"/>
    <w:rsid w:val="00E459C6"/>
    <w:rsid w:val="00E45D6F"/>
    <w:rsid w:val="00E47589"/>
    <w:rsid w:val="00E51E98"/>
    <w:rsid w:val="00E520A5"/>
    <w:rsid w:val="00E604F6"/>
    <w:rsid w:val="00E623DE"/>
    <w:rsid w:val="00E64915"/>
    <w:rsid w:val="00E661D4"/>
    <w:rsid w:val="00E70091"/>
    <w:rsid w:val="00E70484"/>
    <w:rsid w:val="00E717FB"/>
    <w:rsid w:val="00E720F5"/>
    <w:rsid w:val="00E72FE2"/>
    <w:rsid w:val="00E737B8"/>
    <w:rsid w:val="00E756F3"/>
    <w:rsid w:val="00E75ABD"/>
    <w:rsid w:val="00E76D47"/>
    <w:rsid w:val="00E80218"/>
    <w:rsid w:val="00E84427"/>
    <w:rsid w:val="00E849F7"/>
    <w:rsid w:val="00E85F0E"/>
    <w:rsid w:val="00E90302"/>
    <w:rsid w:val="00E9315D"/>
    <w:rsid w:val="00E93B23"/>
    <w:rsid w:val="00E96E07"/>
    <w:rsid w:val="00E97396"/>
    <w:rsid w:val="00EA185E"/>
    <w:rsid w:val="00EA36C4"/>
    <w:rsid w:val="00EA3D05"/>
    <w:rsid w:val="00EA592A"/>
    <w:rsid w:val="00EA7174"/>
    <w:rsid w:val="00EB08E6"/>
    <w:rsid w:val="00EB14E4"/>
    <w:rsid w:val="00EB32A5"/>
    <w:rsid w:val="00EB34ED"/>
    <w:rsid w:val="00EB7BE0"/>
    <w:rsid w:val="00EC315E"/>
    <w:rsid w:val="00EC4184"/>
    <w:rsid w:val="00ED077C"/>
    <w:rsid w:val="00ED1190"/>
    <w:rsid w:val="00ED14F1"/>
    <w:rsid w:val="00ED6544"/>
    <w:rsid w:val="00ED6D59"/>
    <w:rsid w:val="00EE0277"/>
    <w:rsid w:val="00EE0C8B"/>
    <w:rsid w:val="00EE1DA9"/>
    <w:rsid w:val="00EE20B3"/>
    <w:rsid w:val="00EE3508"/>
    <w:rsid w:val="00EE3E00"/>
    <w:rsid w:val="00EE5DD2"/>
    <w:rsid w:val="00EF05F7"/>
    <w:rsid w:val="00EF30C8"/>
    <w:rsid w:val="00EF5814"/>
    <w:rsid w:val="00F00A79"/>
    <w:rsid w:val="00F00E86"/>
    <w:rsid w:val="00F014DC"/>
    <w:rsid w:val="00F015A0"/>
    <w:rsid w:val="00F01E1A"/>
    <w:rsid w:val="00F02438"/>
    <w:rsid w:val="00F03851"/>
    <w:rsid w:val="00F03BBC"/>
    <w:rsid w:val="00F04106"/>
    <w:rsid w:val="00F07C1E"/>
    <w:rsid w:val="00F105DB"/>
    <w:rsid w:val="00F132BC"/>
    <w:rsid w:val="00F13D80"/>
    <w:rsid w:val="00F1427E"/>
    <w:rsid w:val="00F154A8"/>
    <w:rsid w:val="00F15568"/>
    <w:rsid w:val="00F15569"/>
    <w:rsid w:val="00F158E6"/>
    <w:rsid w:val="00F159D5"/>
    <w:rsid w:val="00F167B6"/>
    <w:rsid w:val="00F16AAA"/>
    <w:rsid w:val="00F16FE2"/>
    <w:rsid w:val="00F1725A"/>
    <w:rsid w:val="00F17B8F"/>
    <w:rsid w:val="00F204DF"/>
    <w:rsid w:val="00F21161"/>
    <w:rsid w:val="00F218EF"/>
    <w:rsid w:val="00F21BC7"/>
    <w:rsid w:val="00F23490"/>
    <w:rsid w:val="00F26624"/>
    <w:rsid w:val="00F266A2"/>
    <w:rsid w:val="00F27569"/>
    <w:rsid w:val="00F312FA"/>
    <w:rsid w:val="00F32269"/>
    <w:rsid w:val="00F33E9D"/>
    <w:rsid w:val="00F37B44"/>
    <w:rsid w:val="00F42ABF"/>
    <w:rsid w:val="00F46E4C"/>
    <w:rsid w:val="00F5066C"/>
    <w:rsid w:val="00F51214"/>
    <w:rsid w:val="00F55E86"/>
    <w:rsid w:val="00F56028"/>
    <w:rsid w:val="00F56A6F"/>
    <w:rsid w:val="00F56AD6"/>
    <w:rsid w:val="00F5709C"/>
    <w:rsid w:val="00F57C05"/>
    <w:rsid w:val="00F62913"/>
    <w:rsid w:val="00F64EF1"/>
    <w:rsid w:val="00F65DA4"/>
    <w:rsid w:val="00F6788E"/>
    <w:rsid w:val="00F7063D"/>
    <w:rsid w:val="00F77327"/>
    <w:rsid w:val="00F77795"/>
    <w:rsid w:val="00F77E37"/>
    <w:rsid w:val="00F77F64"/>
    <w:rsid w:val="00F82027"/>
    <w:rsid w:val="00F8765F"/>
    <w:rsid w:val="00F90767"/>
    <w:rsid w:val="00F91A61"/>
    <w:rsid w:val="00F93AB8"/>
    <w:rsid w:val="00F953B6"/>
    <w:rsid w:val="00FA1BDE"/>
    <w:rsid w:val="00FA4977"/>
    <w:rsid w:val="00FA685B"/>
    <w:rsid w:val="00FA68BD"/>
    <w:rsid w:val="00FA68FC"/>
    <w:rsid w:val="00FB0C01"/>
    <w:rsid w:val="00FB3503"/>
    <w:rsid w:val="00FB4DE8"/>
    <w:rsid w:val="00FB4F53"/>
    <w:rsid w:val="00FB6136"/>
    <w:rsid w:val="00FC18F2"/>
    <w:rsid w:val="00FC33D4"/>
    <w:rsid w:val="00FC39E5"/>
    <w:rsid w:val="00FC3A78"/>
    <w:rsid w:val="00FC41C6"/>
    <w:rsid w:val="00FC44F5"/>
    <w:rsid w:val="00FC4D67"/>
    <w:rsid w:val="00FD0549"/>
    <w:rsid w:val="00FD07B5"/>
    <w:rsid w:val="00FD1005"/>
    <w:rsid w:val="00FD4C52"/>
    <w:rsid w:val="00FD55E9"/>
    <w:rsid w:val="00FD6C75"/>
    <w:rsid w:val="00FE30FC"/>
    <w:rsid w:val="00FE346A"/>
    <w:rsid w:val="00FE56BA"/>
    <w:rsid w:val="00FE71B3"/>
    <w:rsid w:val="00FF42C5"/>
    <w:rsid w:val="00FF716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48"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0E2315"/>
    <w:pPr>
      <w:jc w:val="both"/>
    </w:pPr>
    <w:rPr>
      <w:rFonts w:eastAsiaTheme="minorEastAsia"/>
      <w:sz w:val="24"/>
    </w:rPr>
  </w:style>
  <w:style w:type="paragraph" w:styleId="Heading1">
    <w:name w:val="heading 1"/>
    <w:basedOn w:val="Normal"/>
    <w:next w:val="Normal"/>
    <w:link w:val="Heading1Char"/>
    <w:uiPriority w:val="99"/>
    <w:semiHidden/>
    <w:rsid w:val="00941747"/>
    <w:pPr>
      <w:numPr>
        <w:numId w:val="11"/>
      </w:numPr>
      <w:spacing w:before="480"/>
      <w:contextualSpacing/>
      <w:jc w:val="left"/>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941747"/>
    <w:pPr>
      <w:numPr>
        <w:ilvl w:val="1"/>
        <w:numId w:val="11"/>
      </w:numPr>
      <w:spacing w:before="200"/>
      <w:jc w:val="left"/>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941747"/>
    <w:pPr>
      <w:numPr>
        <w:ilvl w:val="2"/>
        <w:numId w:val="11"/>
      </w:numPr>
      <w:spacing w:before="200" w:line="271" w:lineRule="auto"/>
      <w:jc w:val="left"/>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941747"/>
    <w:pPr>
      <w:numPr>
        <w:ilvl w:val="3"/>
        <w:numId w:val="11"/>
      </w:numPr>
      <w:spacing w:before="200"/>
      <w:jc w:val="left"/>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0E2315"/>
    <w:pPr>
      <w:spacing w:before="200"/>
      <w:outlineLvl w:val="4"/>
    </w:pPr>
    <w:rPr>
      <w:rFonts w:asciiTheme="majorHAnsi" w:eastAsiaTheme="majorEastAsia" w:hAnsiTheme="majorHAnsi" w:cstheme="majorBidi"/>
      <w:b/>
      <w:bCs/>
      <w:color w:val="808080"/>
      <w:sz w:val="22"/>
    </w:rPr>
  </w:style>
  <w:style w:type="paragraph" w:styleId="Heading6">
    <w:name w:val="heading 6"/>
    <w:basedOn w:val="Normal"/>
    <w:next w:val="Normal"/>
    <w:link w:val="Heading6Char"/>
    <w:uiPriority w:val="99"/>
    <w:semiHidden/>
    <w:rsid w:val="00941747"/>
    <w:pPr>
      <w:numPr>
        <w:ilvl w:val="5"/>
        <w:numId w:val="11"/>
      </w:numPr>
      <w:spacing w:line="271" w:lineRule="auto"/>
      <w:jc w:val="left"/>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0E2315"/>
    <w:pPr>
      <w:outlineLvl w:val="6"/>
    </w:pPr>
    <w:rPr>
      <w:rFonts w:asciiTheme="majorHAnsi" w:eastAsiaTheme="majorEastAsia" w:hAnsiTheme="majorHAnsi" w:cstheme="majorBidi"/>
      <w:i/>
      <w:iCs/>
      <w:sz w:val="22"/>
      <w:lang w:bidi="en-US"/>
    </w:rPr>
  </w:style>
  <w:style w:type="paragraph" w:styleId="Heading8">
    <w:name w:val="heading 8"/>
    <w:basedOn w:val="Normal"/>
    <w:next w:val="Normal"/>
    <w:link w:val="Heading8Char"/>
    <w:uiPriority w:val="99"/>
    <w:semiHidden/>
    <w:qFormat/>
    <w:rsid w:val="000E2315"/>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0E2315"/>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941747"/>
    <w:rPr>
      <w:rFonts w:ascii="Tahoma" w:hAnsi="Tahoma" w:cs="Tahoma"/>
      <w:sz w:val="16"/>
      <w:szCs w:val="16"/>
    </w:rPr>
  </w:style>
  <w:style w:type="character" w:customStyle="1" w:styleId="BalloonTextChar">
    <w:name w:val="Balloon Text Char"/>
    <w:basedOn w:val="DefaultParagraphFont"/>
    <w:link w:val="BalloonText"/>
    <w:uiPriority w:val="99"/>
    <w:semiHidden/>
    <w:rsid w:val="00A671F8"/>
    <w:rPr>
      <w:rFonts w:ascii="Tahoma" w:eastAsiaTheme="minorEastAsia" w:hAnsi="Tahoma" w:cs="Tahoma"/>
      <w:sz w:val="16"/>
      <w:szCs w:val="16"/>
    </w:rPr>
  </w:style>
  <w:style w:type="character" w:styleId="BookTitle">
    <w:name w:val="Book Title"/>
    <w:uiPriority w:val="99"/>
    <w:semiHidden/>
    <w:qFormat/>
    <w:rsid w:val="000E2315"/>
    <w:rPr>
      <w:i/>
      <w:iCs/>
      <w:smallCaps/>
      <w:spacing w:val="5"/>
    </w:rPr>
  </w:style>
  <w:style w:type="paragraph" w:customStyle="1" w:styleId="ECHRHeader">
    <w:name w:val="ECHR_Header"/>
    <w:aliases w:val="Ju_Header"/>
    <w:basedOn w:val="Header"/>
    <w:uiPriority w:val="4"/>
    <w:qFormat/>
    <w:rsid w:val="000E2315"/>
    <w:pPr>
      <w:tabs>
        <w:tab w:val="clear" w:pos="4536"/>
        <w:tab w:val="clear" w:pos="9696"/>
        <w:tab w:val="center" w:pos="3686"/>
        <w:tab w:val="right" w:pos="7371"/>
      </w:tabs>
      <w:ind w:left="0" w:right="0"/>
      <w:jc w:val="left"/>
    </w:pPr>
    <w:rPr>
      <w:rFonts w:eastAsiaTheme="minorHAnsi"/>
      <w:sz w:val="18"/>
    </w:rPr>
  </w:style>
  <w:style w:type="paragraph" w:customStyle="1" w:styleId="OpiPara">
    <w:name w:val="Opi_Para"/>
    <w:basedOn w:val="ECHRPara"/>
    <w:uiPriority w:val="46"/>
    <w:qFormat/>
    <w:rsid w:val="000E2315"/>
  </w:style>
  <w:style w:type="character" w:styleId="Strong">
    <w:name w:val="Strong"/>
    <w:uiPriority w:val="99"/>
    <w:semiHidden/>
    <w:qFormat/>
    <w:rsid w:val="000E2315"/>
    <w:rPr>
      <w:b/>
      <w:bCs/>
    </w:rPr>
  </w:style>
  <w:style w:type="paragraph" w:styleId="NoSpacing">
    <w:name w:val="No Spacing"/>
    <w:basedOn w:val="Normal"/>
    <w:link w:val="NoSpacingChar"/>
    <w:semiHidden/>
    <w:qFormat/>
    <w:rsid w:val="000E2315"/>
    <w:rPr>
      <w:sz w:val="22"/>
    </w:rPr>
  </w:style>
  <w:style w:type="character" w:customStyle="1" w:styleId="NoSpacingChar">
    <w:name w:val="No Spacing Char"/>
    <w:basedOn w:val="DefaultParagraphFont"/>
    <w:link w:val="NoSpacing"/>
    <w:semiHidden/>
    <w:rsid w:val="000E2315"/>
    <w:rPr>
      <w:rFonts w:eastAsiaTheme="minorEastAsia"/>
    </w:rPr>
  </w:style>
  <w:style w:type="paragraph" w:customStyle="1" w:styleId="JuParaSub">
    <w:name w:val="Ju_Para_Sub"/>
    <w:basedOn w:val="ECHRPara"/>
    <w:uiPriority w:val="13"/>
    <w:qFormat/>
    <w:rsid w:val="000E2315"/>
    <w:pPr>
      <w:ind w:left="284"/>
    </w:pPr>
  </w:style>
  <w:style w:type="paragraph" w:customStyle="1" w:styleId="OpiParaSub">
    <w:name w:val="Opi_Para_Sub"/>
    <w:basedOn w:val="JuParaSub"/>
    <w:uiPriority w:val="47"/>
    <w:qFormat/>
    <w:rsid w:val="000E2315"/>
  </w:style>
  <w:style w:type="paragraph" w:customStyle="1" w:styleId="OpiQuot">
    <w:name w:val="Opi_Quot"/>
    <w:basedOn w:val="ECHRParaQuote"/>
    <w:uiPriority w:val="48"/>
    <w:qFormat/>
    <w:rsid w:val="000E2315"/>
  </w:style>
  <w:style w:type="paragraph" w:customStyle="1" w:styleId="OpiQuotSub">
    <w:name w:val="Opi_Quot_Sub"/>
    <w:basedOn w:val="JuQuotSub"/>
    <w:uiPriority w:val="49"/>
    <w:qFormat/>
    <w:rsid w:val="000E2315"/>
  </w:style>
  <w:style w:type="paragraph" w:customStyle="1" w:styleId="ECHRTitleCentre3">
    <w:name w:val="ECHR_Title_Centre_3"/>
    <w:aliases w:val="Ju_H_Article"/>
    <w:basedOn w:val="Normal"/>
    <w:next w:val="ECHRParaQuote"/>
    <w:uiPriority w:val="27"/>
    <w:qFormat/>
    <w:rsid w:val="000E2315"/>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0E2315"/>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0E2315"/>
    <w:pPr>
      <w:ind w:left="567"/>
    </w:pPr>
  </w:style>
  <w:style w:type="paragraph" w:customStyle="1" w:styleId="JuInitialled">
    <w:name w:val="Ju_Initialled"/>
    <w:basedOn w:val="Normal"/>
    <w:qFormat/>
    <w:rsid w:val="000E2315"/>
    <w:pPr>
      <w:tabs>
        <w:tab w:val="center" w:pos="6407"/>
      </w:tabs>
      <w:spacing w:before="720"/>
      <w:jc w:val="right"/>
    </w:pPr>
  </w:style>
  <w:style w:type="paragraph" w:customStyle="1" w:styleId="OpiHA">
    <w:name w:val="Opi_H_A"/>
    <w:basedOn w:val="ECHRHeading1"/>
    <w:next w:val="OpiPara"/>
    <w:uiPriority w:val="41"/>
    <w:qFormat/>
    <w:rsid w:val="000E2315"/>
    <w:pPr>
      <w:tabs>
        <w:tab w:val="clear" w:pos="357"/>
      </w:tabs>
      <w:outlineLvl w:val="1"/>
    </w:pPr>
    <w:rPr>
      <w:b/>
    </w:rPr>
  </w:style>
  <w:style w:type="character" w:customStyle="1" w:styleId="JUNAMES">
    <w:name w:val="JU_NAMES"/>
    <w:uiPriority w:val="17"/>
    <w:qFormat/>
    <w:rsid w:val="000E2315"/>
    <w:rPr>
      <w:caps w:val="0"/>
      <w:smallCaps/>
    </w:rPr>
  </w:style>
  <w:style w:type="paragraph" w:customStyle="1" w:styleId="OpiTranslation">
    <w:name w:val="Opi_Translation"/>
    <w:basedOn w:val="Normal"/>
    <w:next w:val="OpiPara"/>
    <w:uiPriority w:val="40"/>
    <w:qFormat/>
    <w:rsid w:val="000E2315"/>
    <w:pPr>
      <w:jc w:val="center"/>
      <w:outlineLvl w:val="0"/>
    </w:pPr>
    <w:rPr>
      <w:i/>
    </w:rPr>
  </w:style>
  <w:style w:type="paragraph" w:styleId="Title">
    <w:name w:val="Title"/>
    <w:basedOn w:val="Normal"/>
    <w:next w:val="Normal"/>
    <w:link w:val="TitleChar"/>
    <w:uiPriority w:val="99"/>
    <w:semiHidden/>
    <w:qFormat/>
    <w:rsid w:val="000E2315"/>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0E2315"/>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0E2315"/>
    <w:pPr>
      <w:keepNext/>
      <w:keepLines/>
      <w:numPr>
        <w:ilvl w:val="0"/>
        <w:numId w:val="0"/>
      </w:numPr>
      <w:tabs>
        <w:tab w:val="left" w:pos="731"/>
      </w:tabs>
      <w:spacing w:before="240" w:after="120" w:line="240" w:lineRule="auto"/>
      <w:ind w:left="732" w:hanging="301"/>
      <w:jc w:val="both"/>
    </w:pPr>
    <w:rPr>
      <w:b w:val="0"/>
      <w:i/>
      <w:color w:val="auto"/>
    </w:rPr>
  </w:style>
  <w:style w:type="paragraph" w:customStyle="1" w:styleId="ECHRHeading4">
    <w:name w:val="ECHR_Heading_4"/>
    <w:aliases w:val="Ju_H_a"/>
    <w:basedOn w:val="Heading4"/>
    <w:next w:val="ECHRPara"/>
    <w:uiPriority w:val="22"/>
    <w:qFormat/>
    <w:rsid w:val="000E2315"/>
    <w:pPr>
      <w:keepNext/>
      <w:keepLines/>
      <w:numPr>
        <w:ilvl w:val="0"/>
        <w:numId w:val="0"/>
      </w:numPr>
      <w:tabs>
        <w:tab w:val="left" w:pos="975"/>
      </w:tabs>
      <w:spacing w:before="240" w:after="120"/>
      <w:ind w:left="975" w:hanging="340"/>
      <w:jc w:val="both"/>
    </w:pPr>
    <w:rPr>
      <w:i w:val="0"/>
      <w:color w:val="auto"/>
      <w:sz w:val="20"/>
    </w:rPr>
  </w:style>
  <w:style w:type="paragraph" w:customStyle="1" w:styleId="ECHRHeading5">
    <w:name w:val="ECHR_Heading_5"/>
    <w:aliases w:val="Ju_H_i"/>
    <w:basedOn w:val="Heading5"/>
    <w:next w:val="ECHRPara"/>
    <w:uiPriority w:val="23"/>
    <w:qFormat/>
    <w:rsid w:val="000E2315"/>
    <w:pPr>
      <w:keepNext/>
      <w:keepLines/>
      <w:tabs>
        <w:tab w:val="left" w:pos="1191"/>
      </w:tabs>
      <w:spacing w:before="240" w:after="120"/>
      <w:ind w:left="1190" w:hanging="357"/>
    </w:pPr>
    <w:rPr>
      <w:b w:val="0"/>
      <w:i/>
      <w:color w:val="auto"/>
      <w:sz w:val="20"/>
    </w:rPr>
  </w:style>
  <w:style w:type="paragraph" w:customStyle="1" w:styleId="ECHRHeading6">
    <w:name w:val="ECHR_Heading_6"/>
    <w:aliases w:val="Ju_H_alpha"/>
    <w:basedOn w:val="Heading6"/>
    <w:next w:val="ECHRPara"/>
    <w:uiPriority w:val="24"/>
    <w:qFormat/>
    <w:rsid w:val="000E2315"/>
    <w:pPr>
      <w:keepNext/>
      <w:keepLines/>
      <w:numPr>
        <w:ilvl w:val="0"/>
        <w:numId w:val="0"/>
      </w:numPr>
      <w:tabs>
        <w:tab w:val="left" w:pos="1372"/>
      </w:tabs>
      <w:spacing w:before="240" w:after="120" w:line="240" w:lineRule="auto"/>
      <w:ind w:left="1373" w:hanging="335"/>
      <w:jc w:val="both"/>
    </w:pPr>
    <w:rPr>
      <w:b w:val="0"/>
      <w:color w:val="auto"/>
      <w:sz w:val="20"/>
    </w:rPr>
  </w:style>
  <w:style w:type="paragraph" w:customStyle="1" w:styleId="ECHRHeading7">
    <w:name w:val="ECHR_Heading_7"/>
    <w:aliases w:val="Ju_H_–"/>
    <w:basedOn w:val="Heading7"/>
    <w:next w:val="ECHRPara"/>
    <w:uiPriority w:val="25"/>
    <w:qFormat/>
    <w:rsid w:val="000E2315"/>
    <w:pPr>
      <w:keepNext/>
      <w:keepLines/>
      <w:spacing w:before="240" w:after="120"/>
      <w:ind w:left="1236"/>
    </w:pPr>
    <w:rPr>
      <w:sz w:val="20"/>
    </w:rPr>
  </w:style>
  <w:style w:type="paragraph" w:customStyle="1" w:styleId="OpiH1">
    <w:name w:val="Opi_H_1"/>
    <w:basedOn w:val="ECHRHeading2"/>
    <w:uiPriority w:val="42"/>
    <w:qFormat/>
    <w:rsid w:val="000E2315"/>
    <w:pPr>
      <w:ind w:left="635" w:hanging="357"/>
      <w:outlineLvl w:val="2"/>
    </w:pPr>
  </w:style>
  <w:style w:type="paragraph" w:customStyle="1" w:styleId="OpiHa0">
    <w:name w:val="Opi_H_a"/>
    <w:basedOn w:val="ECHRHeading3"/>
    <w:uiPriority w:val="43"/>
    <w:qFormat/>
    <w:rsid w:val="000E2315"/>
    <w:pPr>
      <w:ind w:left="833" w:hanging="357"/>
      <w:outlineLvl w:val="3"/>
    </w:pPr>
    <w:rPr>
      <w:b/>
      <w:i w:val="0"/>
      <w:sz w:val="20"/>
    </w:rPr>
  </w:style>
  <w:style w:type="paragraph" w:customStyle="1" w:styleId="OpiHi">
    <w:name w:val="Opi_H_i"/>
    <w:basedOn w:val="ECHRHeading4"/>
    <w:uiPriority w:val="44"/>
    <w:qFormat/>
    <w:rsid w:val="000E2315"/>
    <w:pPr>
      <w:ind w:left="1037" w:hanging="357"/>
      <w:outlineLvl w:val="4"/>
    </w:pPr>
    <w:rPr>
      <w:b w:val="0"/>
      <w:i/>
    </w:rPr>
  </w:style>
  <w:style w:type="paragraph" w:styleId="Header">
    <w:name w:val="header"/>
    <w:basedOn w:val="Normal"/>
    <w:link w:val="HeaderChar"/>
    <w:uiPriority w:val="48"/>
    <w:semiHidden/>
    <w:rsid w:val="00941747"/>
    <w:pPr>
      <w:tabs>
        <w:tab w:val="center" w:pos="4536"/>
        <w:tab w:val="right" w:pos="9696"/>
      </w:tabs>
      <w:ind w:left="-680" w:right="-680"/>
    </w:pPr>
  </w:style>
  <w:style w:type="character" w:customStyle="1" w:styleId="HeaderChar">
    <w:name w:val="Header Char"/>
    <w:basedOn w:val="DefaultParagraphFont"/>
    <w:link w:val="Header"/>
    <w:uiPriority w:val="48"/>
    <w:rsid w:val="008D4752"/>
  </w:style>
  <w:style w:type="character" w:customStyle="1" w:styleId="Heading1Char">
    <w:name w:val="Heading 1 Char"/>
    <w:basedOn w:val="DefaultParagraphFont"/>
    <w:link w:val="Heading1"/>
    <w:uiPriority w:val="99"/>
    <w:rsid w:val="00A671F8"/>
    <w:rPr>
      <w:rFonts w:asciiTheme="majorHAnsi" w:eastAsiaTheme="majorEastAsia" w:hAnsiTheme="majorHAnsi" w:cstheme="majorBidi"/>
      <w:b/>
      <w:bCs/>
      <w:color w:val="333333"/>
      <w:sz w:val="28"/>
      <w:szCs w:val="28"/>
    </w:rPr>
  </w:style>
  <w:style w:type="paragraph" w:customStyle="1" w:styleId="ECHRHeading1">
    <w:name w:val="ECHR_Heading_1"/>
    <w:aliases w:val="Ju_H_I_Roman"/>
    <w:basedOn w:val="Heading1"/>
    <w:next w:val="ECHRPara"/>
    <w:uiPriority w:val="19"/>
    <w:qFormat/>
    <w:rsid w:val="000E2315"/>
    <w:pPr>
      <w:keepNext/>
      <w:keepLines/>
      <w:numPr>
        <w:numId w:val="0"/>
      </w:numPr>
      <w:tabs>
        <w:tab w:val="left" w:pos="357"/>
      </w:tabs>
      <w:spacing w:before="360" w:after="240"/>
      <w:ind w:left="357" w:hanging="357"/>
      <w:contextualSpacing w:val="0"/>
      <w:jc w:val="both"/>
    </w:pPr>
    <w:rPr>
      <w:b w:val="0"/>
      <w:color w:val="auto"/>
      <w:sz w:val="24"/>
    </w:rPr>
  </w:style>
  <w:style w:type="paragraph" w:customStyle="1" w:styleId="ECHRHeading2">
    <w:name w:val="ECHR_Heading_2"/>
    <w:aliases w:val="Ju_H_A"/>
    <w:basedOn w:val="Heading2"/>
    <w:next w:val="ECHRPara"/>
    <w:uiPriority w:val="20"/>
    <w:qFormat/>
    <w:rsid w:val="000E2315"/>
    <w:pPr>
      <w:keepNext/>
      <w:keepLines/>
      <w:numPr>
        <w:ilvl w:val="0"/>
        <w:numId w:val="0"/>
      </w:numPr>
      <w:tabs>
        <w:tab w:val="left" w:pos="584"/>
      </w:tabs>
      <w:spacing w:before="360" w:after="240"/>
      <w:ind w:left="584" w:hanging="352"/>
      <w:jc w:val="both"/>
    </w:pPr>
    <w:rPr>
      <w:color w:val="auto"/>
      <w:sz w:val="24"/>
    </w:rPr>
  </w:style>
  <w:style w:type="character" w:customStyle="1" w:styleId="Heading2Char">
    <w:name w:val="Heading 2 Char"/>
    <w:basedOn w:val="DefaultParagraphFont"/>
    <w:link w:val="Heading2"/>
    <w:uiPriority w:val="99"/>
    <w:semiHidden/>
    <w:rsid w:val="00A671F8"/>
    <w:rPr>
      <w:rFonts w:asciiTheme="majorHAnsi" w:eastAsiaTheme="majorEastAsia" w:hAnsiTheme="majorHAnsi" w:cstheme="majorBidi"/>
      <w:b/>
      <w:bCs/>
      <w:color w:val="4D4D4D"/>
      <w:sz w:val="26"/>
      <w:szCs w:val="26"/>
    </w:rPr>
  </w:style>
  <w:style w:type="paragraph" w:customStyle="1" w:styleId="DummyStyle">
    <w:name w:val="Dummy_Style"/>
    <w:basedOn w:val="Normal"/>
    <w:semiHidden/>
    <w:qFormat/>
    <w:rsid w:val="000E2315"/>
    <w:rPr>
      <w:color w:val="00B050"/>
    </w:rPr>
  </w:style>
  <w:style w:type="paragraph" w:customStyle="1" w:styleId="JuCase">
    <w:name w:val="Ju_Case"/>
    <w:basedOn w:val="Normal"/>
    <w:next w:val="Normal"/>
    <w:link w:val="JuCaseChar"/>
    <w:rsid w:val="00D60D87"/>
    <w:pPr>
      <w:ind w:firstLine="284"/>
    </w:pPr>
    <w:rPr>
      <w:b/>
    </w:rPr>
  </w:style>
  <w:style w:type="character" w:customStyle="1" w:styleId="Heading3Char">
    <w:name w:val="Heading 3 Char"/>
    <w:basedOn w:val="DefaultParagraphFont"/>
    <w:link w:val="Heading3"/>
    <w:uiPriority w:val="99"/>
    <w:semiHidden/>
    <w:rsid w:val="00A671F8"/>
    <w:rPr>
      <w:rFonts w:asciiTheme="majorHAnsi" w:eastAsiaTheme="majorEastAsia" w:hAnsiTheme="majorHAnsi" w:cstheme="majorBidi"/>
      <w:b/>
      <w:bCs/>
      <w:color w:val="5F5F5F"/>
    </w:rPr>
  </w:style>
  <w:style w:type="character" w:customStyle="1" w:styleId="Heading4Char">
    <w:name w:val="Heading 4 Char"/>
    <w:basedOn w:val="DefaultParagraphFont"/>
    <w:link w:val="Heading4"/>
    <w:uiPriority w:val="99"/>
    <w:semiHidden/>
    <w:rsid w:val="00A671F8"/>
    <w:rPr>
      <w:rFonts w:asciiTheme="majorHAnsi" w:eastAsiaTheme="majorEastAsia" w:hAnsiTheme="majorHAnsi" w:cstheme="majorBidi"/>
      <w:b/>
      <w:bCs/>
      <w:i/>
      <w:iCs/>
      <w:color w:val="777777"/>
    </w:rPr>
  </w:style>
  <w:style w:type="character" w:customStyle="1" w:styleId="Heading5Char">
    <w:name w:val="Heading 5 Char"/>
    <w:basedOn w:val="DefaultParagraphFont"/>
    <w:link w:val="Heading5"/>
    <w:uiPriority w:val="99"/>
    <w:semiHidden/>
    <w:rsid w:val="000E2315"/>
    <w:rPr>
      <w:rFonts w:asciiTheme="majorHAnsi" w:eastAsiaTheme="majorEastAsia" w:hAnsiTheme="majorHAnsi" w:cstheme="majorBidi"/>
      <w:b/>
      <w:bCs/>
      <w:color w:val="808080"/>
    </w:rPr>
  </w:style>
  <w:style w:type="character" w:styleId="SubtleEmphasis">
    <w:name w:val="Subtle Emphasis"/>
    <w:uiPriority w:val="99"/>
    <w:semiHidden/>
    <w:qFormat/>
    <w:rsid w:val="000E2315"/>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0E2315"/>
    <w:pPr>
      <w:keepNext/>
      <w:keepLines/>
      <w:spacing w:before="720" w:after="240"/>
      <w:outlineLvl w:val="0"/>
    </w:pPr>
    <w:rPr>
      <w:rFonts w:asciiTheme="majorHAnsi" w:hAnsiTheme="majorHAnsi"/>
      <w:sz w:val="28"/>
    </w:rPr>
  </w:style>
  <w:style w:type="character" w:styleId="Emphasis">
    <w:name w:val="Emphasis"/>
    <w:uiPriority w:val="20"/>
    <w:qFormat/>
    <w:rsid w:val="000E2315"/>
    <w:rPr>
      <w:b/>
      <w:bCs/>
      <w:i/>
      <w:iCs/>
      <w:spacing w:val="10"/>
      <w:bdr w:val="none" w:sz="0" w:space="0" w:color="auto"/>
      <w:shd w:val="clear" w:color="auto" w:fill="auto"/>
    </w:rPr>
  </w:style>
  <w:style w:type="paragraph" w:styleId="Footer">
    <w:name w:val="footer"/>
    <w:basedOn w:val="Normal"/>
    <w:link w:val="FooterChar"/>
    <w:uiPriority w:val="57"/>
    <w:semiHidden/>
    <w:rsid w:val="00941747"/>
    <w:pPr>
      <w:tabs>
        <w:tab w:val="center" w:pos="4536"/>
        <w:tab w:val="right" w:pos="9696"/>
      </w:tabs>
      <w:ind w:left="-680" w:right="-680"/>
    </w:pPr>
  </w:style>
  <w:style w:type="character" w:customStyle="1" w:styleId="FooterChar">
    <w:name w:val="Footer Char"/>
    <w:basedOn w:val="DefaultParagraphFont"/>
    <w:link w:val="Footer"/>
    <w:uiPriority w:val="57"/>
    <w:semiHidden/>
    <w:rsid w:val="008D4752"/>
  </w:style>
  <w:style w:type="character" w:styleId="FootnoteReference">
    <w:name w:val="footnote reference"/>
    <w:basedOn w:val="DefaultParagraphFont"/>
    <w:uiPriority w:val="99"/>
    <w:semiHidden/>
    <w:rsid w:val="00941747"/>
    <w:rPr>
      <w:vertAlign w:val="superscript"/>
    </w:rPr>
  </w:style>
  <w:style w:type="paragraph" w:styleId="FootnoteText">
    <w:name w:val="footnote text"/>
    <w:basedOn w:val="Normal"/>
    <w:link w:val="FootnoteTextChar"/>
    <w:uiPriority w:val="99"/>
    <w:semiHidden/>
    <w:rsid w:val="00941747"/>
    <w:rPr>
      <w:sz w:val="20"/>
      <w:szCs w:val="20"/>
    </w:rPr>
  </w:style>
  <w:style w:type="character" w:customStyle="1" w:styleId="FootnoteTextChar">
    <w:name w:val="Footnote Text Char"/>
    <w:basedOn w:val="DefaultParagraphFont"/>
    <w:link w:val="FootnoteText"/>
    <w:uiPriority w:val="99"/>
    <w:semiHidden/>
    <w:rsid w:val="00A671F8"/>
    <w:rPr>
      <w:rFonts w:eastAsiaTheme="minorEastAsia"/>
      <w:sz w:val="20"/>
      <w:szCs w:val="20"/>
    </w:rPr>
  </w:style>
  <w:style w:type="character" w:customStyle="1" w:styleId="Heading6Char">
    <w:name w:val="Heading 6 Char"/>
    <w:basedOn w:val="DefaultParagraphFont"/>
    <w:link w:val="Heading6"/>
    <w:uiPriority w:val="99"/>
    <w:semiHidden/>
    <w:rsid w:val="00A671F8"/>
    <w:rPr>
      <w:rFonts w:asciiTheme="majorHAnsi" w:eastAsiaTheme="majorEastAsia" w:hAnsiTheme="majorHAnsi" w:cstheme="majorBidi"/>
      <w:b/>
      <w:bCs/>
      <w:i/>
      <w:iCs/>
      <w:color w:val="7F7F7F" w:themeColor="text1" w:themeTint="80"/>
      <w:lang w:bidi="en-US"/>
    </w:rPr>
  </w:style>
  <w:style w:type="character" w:customStyle="1" w:styleId="Heading7Char">
    <w:name w:val="Heading 7 Char"/>
    <w:basedOn w:val="DefaultParagraphFont"/>
    <w:link w:val="Heading7"/>
    <w:uiPriority w:val="99"/>
    <w:semiHidden/>
    <w:rsid w:val="000E2315"/>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0E2315"/>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0E2315"/>
    <w:rPr>
      <w:rFonts w:asciiTheme="majorHAnsi" w:eastAsiaTheme="majorEastAsia" w:hAnsiTheme="majorHAnsi" w:cstheme="majorBidi"/>
      <w:i/>
      <w:iCs/>
      <w:spacing w:val="5"/>
      <w:sz w:val="20"/>
      <w:szCs w:val="20"/>
      <w:lang w:bidi="en-US"/>
    </w:rPr>
  </w:style>
  <w:style w:type="character" w:styleId="Hyperlink">
    <w:name w:val="Hyperlink"/>
    <w:basedOn w:val="DefaultParagraphFont"/>
    <w:rsid w:val="00941747"/>
    <w:rPr>
      <w:color w:val="0072BC" w:themeColor="hyperlink"/>
      <w:u w:val="single"/>
    </w:rPr>
  </w:style>
  <w:style w:type="character" w:styleId="IntenseEmphasis">
    <w:name w:val="Intense Emphasis"/>
    <w:uiPriority w:val="99"/>
    <w:semiHidden/>
    <w:qFormat/>
    <w:rsid w:val="000E2315"/>
    <w:rPr>
      <w:b/>
      <w:bCs/>
    </w:rPr>
  </w:style>
  <w:style w:type="paragraph" w:styleId="IntenseQuote">
    <w:name w:val="Intense Quote"/>
    <w:basedOn w:val="Normal"/>
    <w:next w:val="Normal"/>
    <w:link w:val="IntenseQuoteChar"/>
    <w:uiPriority w:val="99"/>
    <w:semiHidden/>
    <w:qFormat/>
    <w:rsid w:val="000E2315"/>
    <w:pPr>
      <w:pBdr>
        <w:bottom w:val="single" w:sz="4" w:space="1" w:color="auto"/>
      </w:pBdr>
      <w:spacing w:before="200" w:after="280"/>
      <w:ind w:left="1008" w:right="1152"/>
    </w:pPr>
    <w:rPr>
      <w:b/>
      <w:bCs/>
      <w:i/>
      <w:iCs/>
      <w:sz w:val="22"/>
      <w:lang w:bidi="en-US"/>
    </w:rPr>
  </w:style>
  <w:style w:type="character" w:customStyle="1" w:styleId="IntenseQuoteChar">
    <w:name w:val="Intense Quote Char"/>
    <w:basedOn w:val="DefaultParagraphFont"/>
    <w:link w:val="IntenseQuote"/>
    <w:uiPriority w:val="99"/>
    <w:semiHidden/>
    <w:rsid w:val="000E2315"/>
    <w:rPr>
      <w:rFonts w:eastAsiaTheme="minorEastAsia"/>
      <w:b/>
      <w:bCs/>
      <w:i/>
      <w:iCs/>
      <w:lang w:bidi="en-US"/>
    </w:rPr>
  </w:style>
  <w:style w:type="character" w:styleId="IntenseReference">
    <w:name w:val="Intense Reference"/>
    <w:uiPriority w:val="99"/>
    <w:semiHidden/>
    <w:qFormat/>
    <w:rsid w:val="000E2315"/>
    <w:rPr>
      <w:smallCaps/>
      <w:spacing w:val="5"/>
      <w:u w:val="single"/>
    </w:rPr>
  </w:style>
  <w:style w:type="paragraph" w:styleId="ListParagraph">
    <w:name w:val="List Paragraph"/>
    <w:basedOn w:val="Normal"/>
    <w:uiPriority w:val="99"/>
    <w:semiHidden/>
    <w:qFormat/>
    <w:rsid w:val="000E2315"/>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0E2315"/>
    <w:pPr>
      <w:spacing w:before="200"/>
      <w:ind w:left="360" w:right="360"/>
    </w:pPr>
    <w:rPr>
      <w:i/>
      <w:iCs/>
      <w:sz w:val="22"/>
      <w:lang w:bidi="en-US"/>
    </w:rPr>
  </w:style>
  <w:style w:type="character" w:customStyle="1" w:styleId="QuoteChar">
    <w:name w:val="Quote Char"/>
    <w:basedOn w:val="DefaultParagraphFont"/>
    <w:link w:val="Quote"/>
    <w:uiPriority w:val="99"/>
    <w:semiHidden/>
    <w:rsid w:val="000E2315"/>
    <w:rPr>
      <w:rFonts w:eastAsiaTheme="minorEastAsia"/>
      <w:i/>
      <w:iCs/>
      <w:lang w:bidi="en-US"/>
    </w:rPr>
  </w:style>
  <w:style w:type="character" w:styleId="SubtleReference">
    <w:name w:val="Subtle Reference"/>
    <w:uiPriority w:val="99"/>
    <w:semiHidden/>
    <w:qFormat/>
    <w:rsid w:val="000E2315"/>
    <w:rPr>
      <w:smallCaps/>
    </w:rPr>
  </w:style>
  <w:style w:type="table" w:styleId="TableGrid">
    <w:name w:val="Table Grid"/>
    <w:basedOn w:val="TableNormal"/>
    <w:uiPriority w:val="59"/>
    <w:semiHidden/>
    <w:rsid w:val="00941747"/>
    <w:rPr>
      <w:rFonts w:eastAsiaTheme="minorEastAsia"/>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EA185E"/>
    <w:pPr>
      <w:spacing w:before="120" w:after="60"/>
      <w:ind w:left="340" w:right="340" w:hanging="340"/>
    </w:pPr>
    <w:rPr>
      <w:color w:val="0D0D0D" w:themeColor="text1" w:themeTint="F2"/>
    </w:rPr>
  </w:style>
  <w:style w:type="paragraph" w:styleId="TOC2">
    <w:name w:val="toc 2"/>
    <w:basedOn w:val="Normal"/>
    <w:next w:val="Normal"/>
    <w:autoRedefine/>
    <w:uiPriority w:val="99"/>
    <w:semiHidden/>
    <w:rsid w:val="00EA185E"/>
    <w:pPr>
      <w:spacing w:after="60"/>
      <w:ind w:left="680" w:right="340" w:hanging="340"/>
    </w:pPr>
  </w:style>
  <w:style w:type="paragraph" w:styleId="TOC3">
    <w:name w:val="toc 3"/>
    <w:basedOn w:val="Normal"/>
    <w:next w:val="Normal"/>
    <w:autoRedefine/>
    <w:uiPriority w:val="99"/>
    <w:semiHidden/>
    <w:rsid w:val="00EA185E"/>
    <w:pPr>
      <w:spacing w:after="60"/>
      <w:ind w:left="1020" w:right="340" w:hanging="340"/>
    </w:pPr>
  </w:style>
  <w:style w:type="paragraph" w:styleId="TOC4">
    <w:name w:val="toc 4"/>
    <w:basedOn w:val="Normal"/>
    <w:next w:val="Normal"/>
    <w:autoRedefine/>
    <w:uiPriority w:val="99"/>
    <w:semiHidden/>
    <w:rsid w:val="00EA185E"/>
    <w:pPr>
      <w:tabs>
        <w:tab w:val="right" w:leader="dot" w:pos="9017"/>
      </w:tabs>
      <w:spacing w:after="60"/>
      <w:ind w:left="1361" w:right="340" w:hanging="340"/>
    </w:pPr>
  </w:style>
  <w:style w:type="paragraph" w:styleId="TOC5">
    <w:name w:val="toc 5"/>
    <w:basedOn w:val="Normal"/>
    <w:next w:val="Normal"/>
    <w:autoRedefine/>
    <w:uiPriority w:val="99"/>
    <w:semiHidden/>
    <w:rsid w:val="00B46543"/>
    <w:pPr>
      <w:spacing w:after="60"/>
      <w:ind w:left="1701" w:right="340" w:hanging="340"/>
    </w:pPr>
  </w:style>
  <w:style w:type="paragraph" w:styleId="TOCHeading">
    <w:name w:val="TOC Heading"/>
    <w:basedOn w:val="Heading1"/>
    <w:next w:val="Normal"/>
    <w:uiPriority w:val="99"/>
    <w:semiHidden/>
    <w:qFormat/>
    <w:rsid w:val="000E2315"/>
    <w:pPr>
      <w:numPr>
        <w:numId w:val="0"/>
      </w:numPr>
      <w:jc w:val="both"/>
      <w:outlineLvl w:val="9"/>
    </w:pPr>
    <w:rPr>
      <w:color w:val="474747" w:themeColor="accent3" w:themeShade="BF"/>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C333A0"/>
    <w:pPr>
      <w:spacing w:before="120"/>
    </w:pPr>
    <w:rPr>
      <w:rFonts w:asciiTheme="majorHAnsi" w:eastAsiaTheme="majorEastAsia" w:hAnsiTheme="majorHAnsi" w:cstheme="majorBidi"/>
      <w:b/>
      <w:bCs/>
      <w:color w:val="474747" w:themeColor="accent3" w:themeShade="BF"/>
      <w:szCs w:val="24"/>
    </w:rPr>
  </w:style>
  <w:style w:type="paragraph" w:customStyle="1" w:styleId="ECHRParaQuote">
    <w:name w:val="ECHR_Para_Quote"/>
    <w:aliases w:val="Ju_Quot"/>
    <w:basedOn w:val="Normal"/>
    <w:uiPriority w:val="14"/>
    <w:qFormat/>
    <w:rsid w:val="000E2315"/>
    <w:pPr>
      <w:spacing w:before="120" w:after="120"/>
      <w:ind w:left="425" w:firstLine="142"/>
    </w:pPr>
    <w:rPr>
      <w:sz w:val="20"/>
    </w:rPr>
  </w:style>
  <w:style w:type="paragraph" w:customStyle="1" w:styleId="ECHRPara">
    <w:name w:val="ECHR_Para"/>
    <w:aliases w:val="Ju_Para,Left,First line:  0 cm,Para"/>
    <w:basedOn w:val="Normal"/>
    <w:link w:val="JuParaCar"/>
    <w:qFormat/>
    <w:rsid w:val="000E2315"/>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520BAA"/>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link w:val="JuJudgesChar"/>
    <w:qFormat/>
    <w:rsid w:val="000E2315"/>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0E2315"/>
    <w:pPr>
      <w:ind w:left="340" w:hanging="340"/>
    </w:pPr>
  </w:style>
  <w:style w:type="paragraph" w:customStyle="1" w:styleId="JuSigned">
    <w:name w:val="Ju_Signed"/>
    <w:basedOn w:val="Normal"/>
    <w:next w:val="JuParaLast"/>
    <w:uiPriority w:val="32"/>
    <w:qFormat/>
    <w:rsid w:val="000E2315"/>
    <w:pPr>
      <w:tabs>
        <w:tab w:val="center" w:pos="851"/>
        <w:tab w:val="center" w:pos="6407"/>
      </w:tabs>
      <w:spacing w:before="720"/>
      <w:jc w:val="left"/>
    </w:pPr>
  </w:style>
  <w:style w:type="paragraph" w:customStyle="1" w:styleId="JuParaLast">
    <w:name w:val="Ju_Para_Last"/>
    <w:basedOn w:val="Normal"/>
    <w:next w:val="ECHRPara"/>
    <w:qFormat/>
    <w:rsid w:val="000E2315"/>
    <w:pPr>
      <w:keepNext/>
      <w:keepLines/>
      <w:spacing w:before="240"/>
      <w:ind w:firstLine="284"/>
    </w:pPr>
  </w:style>
  <w:style w:type="paragraph" w:customStyle="1" w:styleId="JuCourt">
    <w:name w:val="Ju_Court"/>
    <w:basedOn w:val="Normal"/>
    <w:next w:val="Normal"/>
    <w:uiPriority w:val="16"/>
    <w:qFormat/>
    <w:rsid w:val="000E2315"/>
    <w:pPr>
      <w:tabs>
        <w:tab w:val="left" w:pos="907"/>
        <w:tab w:val="left" w:pos="1701"/>
        <w:tab w:val="right" w:pos="7371"/>
      </w:tabs>
      <w:spacing w:before="240"/>
      <w:ind w:left="397" w:hanging="397"/>
      <w:jc w:val="left"/>
    </w:pPr>
    <w:rPr>
      <w:lang w:bidi="en-US"/>
    </w:rPr>
  </w:style>
  <w:style w:type="character" w:styleId="PageNumber">
    <w:name w:val="page number"/>
    <w:uiPriority w:val="99"/>
    <w:semiHidden/>
    <w:rsid w:val="00014566"/>
    <w:rPr>
      <w:sz w:val="18"/>
    </w:rPr>
  </w:style>
  <w:style w:type="paragraph" w:customStyle="1" w:styleId="JuLista">
    <w:name w:val="Ju_List_a"/>
    <w:basedOn w:val="JuList"/>
    <w:uiPriority w:val="28"/>
    <w:qFormat/>
    <w:rsid w:val="000E2315"/>
    <w:pPr>
      <w:ind w:left="346" w:firstLine="0"/>
    </w:pPr>
  </w:style>
  <w:style w:type="paragraph" w:customStyle="1" w:styleId="JuListi">
    <w:name w:val="Ju_List_i"/>
    <w:basedOn w:val="Normal"/>
    <w:next w:val="JuLista"/>
    <w:uiPriority w:val="28"/>
    <w:qFormat/>
    <w:rsid w:val="000E2315"/>
    <w:pPr>
      <w:ind w:left="794"/>
    </w:pPr>
  </w:style>
  <w:style w:type="character" w:styleId="CommentReference">
    <w:name w:val="annotation reference"/>
    <w:semiHidden/>
    <w:rsid w:val="00014566"/>
    <w:rPr>
      <w:sz w:val="16"/>
    </w:rPr>
  </w:style>
  <w:style w:type="paragraph" w:styleId="CommentText">
    <w:name w:val="annotation text"/>
    <w:basedOn w:val="Normal"/>
    <w:link w:val="CommentTextChar"/>
    <w:semiHidden/>
    <w:rsid w:val="00014566"/>
    <w:rPr>
      <w:sz w:val="20"/>
    </w:rPr>
  </w:style>
  <w:style w:type="character" w:customStyle="1" w:styleId="CommentTextChar">
    <w:name w:val="Comment Text Char"/>
    <w:basedOn w:val="DefaultParagraphFont"/>
    <w:link w:val="CommentText"/>
    <w:uiPriority w:val="99"/>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uiPriority w:val="99"/>
    <w:semiHidden/>
    <w:rsid w:val="00014566"/>
    <w:rPr>
      <w:vertAlign w:val="superscript"/>
    </w:rPr>
  </w:style>
  <w:style w:type="paragraph" w:styleId="EndnoteText">
    <w:name w:val="endnote text"/>
    <w:basedOn w:val="Normal"/>
    <w:link w:val="EndnoteTextChar"/>
    <w:uiPriority w:val="99"/>
    <w:semiHidden/>
    <w:rsid w:val="00014566"/>
    <w:rPr>
      <w:sz w:val="20"/>
    </w:rPr>
  </w:style>
  <w:style w:type="character" w:customStyle="1" w:styleId="EndnoteTextChar">
    <w:name w:val="Endnote Text Char"/>
    <w:basedOn w:val="DefaultParagraphFont"/>
    <w:link w:val="EndnoteText"/>
    <w:uiPriority w:val="99"/>
    <w:semiHidden/>
    <w:rsid w:val="00014566"/>
    <w:rPr>
      <w:rFonts w:eastAsiaTheme="minorEastAsia"/>
      <w:sz w:val="20"/>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eastAsiaTheme="minorEastAsia" w:hAnsi="Tahoma" w:cs="Tahoma"/>
      <w:sz w:val="20"/>
      <w:shd w:val="clear" w:color="auto" w:fill="000080"/>
    </w:rPr>
  </w:style>
  <w:style w:type="character" w:customStyle="1" w:styleId="JuNames0">
    <w:name w:val="Ju_Names"/>
    <w:rsid w:val="00014566"/>
    <w:rPr>
      <w:smallCaps/>
    </w:rPr>
  </w:style>
  <w:style w:type="paragraph" w:styleId="ListBullet">
    <w:name w:val="List Bullet"/>
    <w:basedOn w:val="Normal"/>
    <w:uiPriority w:val="99"/>
    <w:semiHidden/>
    <w:rsid w:val="00014566"/>
    <w:pPr>
      <w:numPr>
        <w:numId w:val="8"/>
      </w:numPr>
    </w:pPr>
  </w:style>
  <w:style w:type="character" w:customStyle="1" w:styleId="JuITMark">
    <w:name w:val="Ju_ITMark"/>
    <w:basedOn w:val="DefaultParagraphFont"/>
    <w:uiPriority w:val="38"/>
    <w:qFormat/>
    <w:rsid w:val="000E2315"/>
    <w:rPr>
      <w:vanish w:val="0"/>
      <w:color w:val="auto"/>
      <w:sz w:val="14"/>
    </w:rPr>
  </w:style>
  <w:style w:type="paragraph" w:styleId="Subtitle">
    <w:name w:val="Subtitle"/>
    <w:basedOn w:val="Normal"/>
    <w:next w:val="Normal"/>
    <w:link w:val="SubtitleChar"/>
    <w:uiPriority w:val="99"/>
    <w:semiHidden/>
    <w:qFormat/>
    <w:rsid w:val="000E2315"/>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0E2315"/>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9"/>
      </w:numPr>
    </w:pPr>
  </w:style>
  <w:style w:type="numbering" w:styleId="1ai">
    <w:name w:val="Outline List 1"/>
    <w:basedOn w:val="NoList"/>
    <w:uiPriority w:val="99"/>
    <w:semiHidden/>
    <w:rsid w:val="00014566"/>
    <w:pPr>
      <w:numPr>
        <w:numId w:val="10"/>
      </w:numPr>
    </w:pPr>
  </w:style>
  <w:style w:type="numbering" w:styleId="ArticleSection">
    <w:name w:val="Outline List 3"/>
    <w:basedOn w:val="NoList"/>
    <w:uiPriority w:val="99"/>
    <w:semiHidden/>
    <w:rsid w:val="00014566"/>
    <w:pPr>
      <w:numPr>
        <w:numId w:val="11"/>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eastAsiaTheme="minorEastAsia" w:hAnsi="Consolas"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12"/>
      </w:numPr>
      <w:contextualSpacing/>
    </w:pPr>
  </w:style>
  <w:style w:type="paragraph" w:styleId="ListBullet3">
    <w:name w:val="List Bullet 3"/>
    <w:basedOn w:val="Normal"/>
    <w:uiPriority w:val="99"/>
    <w:semiHidden/>
    <w:rsid w:val="00014566"/>
    <w:pPr>
      <w:numPr>
        <w:numId w:val="13"/>
      </w:numPr>
      <w:contextualSpacing/>
    </w:pPr>
  </w:style>
  <w:style w:type="paragraph" w:styleId="ListBullet4">
    <w:name w:val="List Bullet 4"/>
    <w:basedOn w:val="Normal"/>
    <w:uiPriority w:val="99"/>
    <w:semiHidden/>
    <w:rsid w:val="00014566"/>
    <w:pPr>
      <w:numPr>
        <w:numId w:val="14"/>
      </w:numPr>
      <w:contextualSpacing/>
    </w:pPr>
  </w:style>
  <w:style w:type="paragraph" w:styleId="ListBullet5">
    <w:name w:val="List Bullet 5"/>
    <w:basedOn w:val="Normal"/>
    <w:uiPriority w:val="99"/>
    <w:semiHidden/>
    <w:rsid w:val="00014566"/>
    <w:pPr>
      <w:numPr>
        <w:numId w:val="15"/>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16"/>
      </w:numPr>
      <w:contextualSpacing/>
    </w:pPr>
  </w:style>
  <w:style w:type="paragraph" w:styleId="ListNumber2">
    <w:name w:val="List Number 2"/>
    <w:basedOn w:val="Normal"/>
    <w:uiPriority w:val="99"/>
    <w:semiHidden/>
    <w:rsid w:val="00014566"/>
    <w:pPr>
      <w:numPr>
        <w:numId w:val="17"/>
      </w:numPr>
      <w:contextualSpacing/>
    </w:pPr>
  </w:style>
  <w:style w:type="paragraph" w:styleId="ListNumber3">
    <w:name w:val="List Number 3"/>
    <w:basedOn w:val="Normal"/>
    <w:uiPriority w:val="99"/>
    <w:semiHidden/>
    <w:rsid w:val="00014566"/>
    <w:pPr>
      <w:numPr>
        <w:numId w:val="18"/>
      </w:numPr>
      <w:contextualSpacing/>
    </w:pPr>
  </w:style>
  <w:style w:type="paragraph" w:styleId="ListNumber4">
    <w:name w:val="List Number 4"/>
    <w:basedOn w:val="Normal"/>
    <w:uiPriority w:val="99"/>
    <w:semiHidden/>
    <w:rsid w:val="00014566"/>
    <w:pPr>
      <w:numPr>
        <w:numId w:val="19"/>
      </w:numPr>
      <w:contextualSpacing/>
    </w:pPr>
  </w:style>
  <w:style w:type="paragraph" w:styleId="ListNumber5">
    <w:name w:val="List Number 5"/>
    <w:basedOn w:val="Normal"/>
    <w:uiPriority w:val="99"/>
    <w:semiHidden/>
    <w:rsid w:val="00014566"/>
    <w:pPr>
      <w:numPr>
        <w:numId w:val="20"/>
      </w:numPr>
      <w:contextualSpacing/>
    </w:pPr>
  </w:style>
  <w:style w:type="paragraph" w:styleId="MacroText">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styleId="NoteHeading">
    <w:name w:val="Note Heading"/>
    <w:basedOn w:val="Normal"/>
    <w:next w:val="Normal"/>
    <w:link w:val="NoteHeadingChar"/>
    <w:uiPriority w:val="99"/>
    <w:semiHidden/>
    <w:rsid w:val="00014566"/>
  </w:style>
  <w:style w:type="character" w:customStyle="1" w:styleId="NoteHeadingChar">
    <w:name w:val="Note Heading Char"/>
    <w:basedOn w:val="DefaultParagraphFont"/>
    <w:link w:val="NoteHeading"/>
    <w:uiPriority w:val="99"/>
    <w:semiHidden/>
    <w:rsid w:val="00014566"/>
    <w:rPr>
      <w:rFonts w:eastAsiaTheme="minorEastAsia"/>
      <w:sz w:val="24"/>
    </w:rPr>
  </w:style>
  <w:style w:type="character" w:styleId="PlaceholderText">
    <w:name w:val="Placeholder Text"/>
    <w:basedOn w:val="DefaultParagraphFont"/>
    <w:uiPriority w:val="99"/>
    <w:semiHidden/>
    <w:rsid w:val="00014566"/>
    <w:rPr>
      <w:color w:val="808080"/>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014566"/>
    <w:pPr>
      <w:spacing w:after="100"/>
      <w:ind w:left="1200"/>
    </w:pPr>
  </w:style>
  <w:style w:type="paragraph" w:styleId="TOC7">
    <w:name w:val="toc 7"/>
    <w:basedOn w:val="Normal"/>
    <w:next w:val="Normal"/>
    <w:autoRedefine/>
    <w:uiPriority w:val="99"/>
    <w:semiHidden/>
    <w:rsid w:val="00014566"/>
    <w:pPr>
      <w:spacing w:after="100"/>
      <w:ind w:left="1440"/>
    </w:p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character" w:customStyle="1" w:styleId="JuParaCar">
    <w:name w:val="Ju_Para Car"/>
    <w:link w:val="ECHRPara"/>
    <w:uiPriority w:val="12"/>
    <w:rsid w:val="00892FC1"/>
    <w:rPr>
      <w:rFonts w:eastAsiaTheme="minorEastAsia"/>
      <w:sz w:val="24"/>
    </w:rPr>
  </w:style>
  <w:style w:type="paragraph" w:styleId="Revision">
    <w:name w:val="Revision"/>
    <w:hidden/>
    <w:uiPriority w:val="99"/>
    <w:semiHidden/>
    <w:rsid w:val="00743036"/>
    <w:rPr>
      <w:rFonts w:eastAsiaTheme="minorEastAsia"/>
      <w:sz w:val="24"/>
    </w:rPr>
  </w:style>
  <w:style w:type="character" w:customStyle="1" w:styleId="JuCaseChar">
    <w:name w:val="Ju_Case Char"/>
    <w:link w:val="JuCase"/>
    <w:rsid w:val="00E07648"/>
    <w:rPr>
      <w:rFonts w:eastAsiaTheme="minorEastAsia"/>
      <w:b/>
      <w:sz w:val="24"/>
    </w:rPr>
  </w:style>
  <w:style w:type="character" w:customStyle="1" w:styleId="JuJudgesChar">
    <w:name w:val="Ju_Judges Char"/>
    <w:link w:val="ECHRDecisionBody"/>
    <w:locked/>
    <w:rsid w:val="00591475"/>
    <w:rPr>
      <w:rFonts w:eastAsiaTheme="minorEastAsia"/>
      <w:sz w:val="24"/>
    </w:rPr>
  </w:style>
  <w:style w:type="character" w:customStyle="1" w:styleId="JuParaChar">
    <w:name w:val="Ju_Para Char"/>
    <w:rsid w:val="00730CCB"/>
    <w:rPr>
      <w:rFonts w:eastAsiaTheme="minorEastAsia"/>
      <w:sz w:val="24"/>
    </w:rPr>
  </w:style>
  <w:style w:type="paragraph" w:customStyle="1" w:styleId="rvps2">
    <w:name w:val="rvps2"/>
    <w:basedOn w:val="Normal"/>
    <w:rsid w:val="009F622E"/>
    <w:pPr>
      <w:spacing w:before="100" w:beforeAutospacing="1" w:after="100" w:afterAutospacing="1"/>
      <w:jc w:val="left"/>
    </w:pPr>
    <w:rPr>
      <w:rFonts w:ascii="Times New Roman" w:eastAsia="Times New Roman" w:hAnsi="Times New Roman" w:cs="Times New Roman"/>
      <w:szCs w:val="24"/>
      <w:lang w:val="uk-UA" w:eastAsia="uk-UA"/>
    </w:rPr>
  </w:style>
  <w:style w:type="character" w:customStyle="1" w:styleId="sb8d990e2">
    <w:name w:val="sb8d990e2"/>
    <w:basedOn w:val="DefaultParagraphFont"/>
    <w:rsid w:val="00313C41"/>
  </w:style>
  <w:style w:type="character" w:customStyle="1" w:styleId="s6b621b36">
    <w:name w:val="s6b621b36"/>
    <w:basedOn w:val="DefaultParagraphFont"/>
    <w:rsid w:val="00313C41"/>
  </w:style>
  <w:style w:type="character" w:customStyle="1" w:styleId="apple-converted-space">
    <w:name w:val="apple-converted-space"/>
    <w:basedOn w:val="DefaultParagraphFont"/>
    <w:rsid w:val="00313C41"/>
  </w:style>
  <w:style w:type="paragraph" w:customStyle="1" w:styleId="sc9a68b25">
    <w:name w:val="sc9a68b25"/>
    <w:basedOn w:val="Normal"/>
    <w:rsid w:val="00796E8D"/>
    <w:pPr>
      <w:spacing w:before="100" w:beforeAutospacing="1" w:after="100" w:afterAutospacing="1"/>
      <w:jc w:val="left"/>
    </w:pPr>
    <w:rPr>
      <w:rFonts w:ascii="Times New Roman" w:eastAsia="Times New Roman" w:hAnsi="Times New Roman" w:cs="Times New Roman"/>
      <w:szCs w:val="24"/>
      <w:lang w:val="uk-UA" w:eastAsia="uk-UA"/>
    </w:rPr>
  </w:style>
  <w:style w:type="character" w:customStyle="1" w:styleId="sdfc50a6a">
    <w:name w:val="sdfc50a6a"/>
    <w:basedOn w:val="DefaultParagraphFont"/>
    <w:rsid w:val="00796E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552443">
      <w:bodyDiv w:val="1"/>
      <w:marLeft w:val="0"/>
      <w:marRight w:val="0"/>
      <w:marTop w:val="0"/>
      <w:marBottom w:val="0"/>
      <w:divBdr>
        <w:top w:val="none" w:sz="0" w:space="0" w:color="auto"/>
        <w:left w:val="none" w:sz="0" w:space="0" w:color="auto"/>
        <w:bottom w:val="none" w:sz="0" w:space="0" w:color="auto"/>
        <w:right w:val="none" w:sz="0" w:space="0" w:color="auto"/>
      </w:divBdr>
    </w:div>
    <w:div w:id="87391146">
      <w:bodyDiv w:val="1"/>
      <w:marLeft w:val="0"/>
      <w:marRight w:val="0"/>
      <w:marTop w:val="0"/>
      <w:marBottom w:val="0"/>
      <w:divBdr>
        <w:top w:val="none" w:sz="0" w:space="0" w:color="auto"/>
        <w:left w:val="none" w:sz="0" w:space="0" w:color="auto"/>
        <w:bottom w:val="none" w:sz="0" w:space="0" w:color="auto"/>
        <w:right w:val="none" w:sz="0" w:space="0" w:color="auto"/>
      </w:divBdr>
    </w:div>
    <w:div w:id="169688718">
      <w:bodyDiv w:val="1"/>
      <w:marLeft w:val="0"/>
      <w:marRight w:val="0"/>
      <w:marTop w:val="0"/>
      <w:marBottom w:val="0"/>
      <w:divBdr>
        <w:top w:val="none" w:sz="0" w:space="0" w:color="auto"/>
        <w:left w:val="none" w:sz="0" w:space="0" w:color="auto"/>
        <w:bottom w:val="none" w:sz="0" w:space="0" w:color="auto"/>
        <w:right w:val="none" w:sz="0" w:space="0" w:color="auto"/>
      </w:divBdr>
    </w:div>
    <w:div w:id="218321543">
      <w:bodyDiv w:val="1"/>
      <w:marLeft w:val="0"/>
      <w:marRight w:val="0"/>
      <w:marTop w:val="0"/>
      <w:marBottom w:val="0"/>
      <w:divBdr>
        <w:top w:val="none" w:sz="0" w:space="0" w:color="auto"/>
        <w:left w:val="none" w:sz="0" w:space="0" w:color="auto"/>
        <w:bottom w:val="none" w:sz="0" w:space="0" w:color="auto"/>
        <w:right w:val="none" w:sz="0" w:space="0" w:color="auto"/>
      </w:divBdr>
      <w:divsChild>
        <w:div w:id="451902032">
          <w:marLeft w:val="0"/>
          <w:marRight w:val="0"/>
          <w:marTop w:val="0"/>
          <w:marBottom w:val="0"/>
          <w:divBdr>
            <w:top w:val="none" w:sz="0" w:space="0" w:color="auto"/>
            <w:left w:val="none" w:sz="0" w:space="0" w:color="auto"/>
            <w:bottom w:val="none" w:sz="0" w:space="0" w:color="auto"/>
            <w:right w:val="none" w:sz="0" w:space="0" w:color="auto"/>
          </w:divBdr>
          <w:divsChild>
            <w:div w:id="1720205514">
              <w:marLeft w:val="0"/>
              <w:marRight w:val="0"/>
              <w:marTop w:val="0"/>
              <w:marBottom w:val="0"/>
              <w:divBdr>
                <w:top w:val="none" w:sz="0" w:space="0" w:color="auto"/>
                <w:left w:val="none" w:sz="0" w:space="0" w:color="auto"/>
                <w:bottom w:val="none" w:sz="0" w:space="0" w:color="auto"/>
                <w:right w:val="none" w:sz="0" w:space="0" w:color="auto"/>
              </w:divBdr>
              <w:divsChild>
                <w:div w:id="1038433807">
                  <w:marLeft w:val="0"/>
                  <w:marRight w:val="0"/>
                  <w:marTop w:val="0"/>
                  <w:marBottom w:val="0"/>
                  <w:divBdr>
                    <w:top w:val="none" w:sz="0" w:space="0" w:color="auto"/>
                    <w:left w:val="none" w:sz="0" w:space="0" w:color="auto"/>
                    <w:bottom w:val="none" w:sz="0" w:space="0" w:color="auto"/>
                    <w:right w:val="none" w:sz="0" w:space="0" w:color="auto"/>
                  </w:divBdr>
                  <w:divsChild>
                    <w:div w:id="1486240900">
                      <w:marLeft w:val="0"/>
                      <w:marRight w:val="0"/>
                      <w:marTop w:val="0"/>
                      <w:marBottom w:val="0"/>
                      <w:divBdr>
                        <w:top w:val="none" w:sz="0" w:space="0" w:color="auto"/>
                        <w:left w:val="none" w:sz="0" w:space="0" w:color="auto"/>
                        <w:bottom w:val="none" w:sz="0" w:space="0" w:color="auto"/>
                        <w:right w:val="none" w:sz="0" w:space="0" w:color="auto"/>
                      </w:divBdr>
                      <w:divsChild>
                        <w:div w:id="1930428925">
                          <w:marLeft w:val="0"/>
                          <w:marRight w:val="0"/>
                          <w:marTop w:val="0"/>
                          <w:marBottom w:val="0"/>
                          <w:divBdr>
                            <w:top w:val="none" w:sz="0" w:space="0" w:color="auto"/>
                            <w:left w:val="none" w:sz="0" w:space="0" w:color="auto"/>
                            <w:bottom w:val="none" w:sz="0" w:space="0" w:color="auto"/>
                            <w:right w:val="none" w:sz="0" w:space="0" w:color="auto"/>
                          </w:divBdr>
                          <w:divsChild>
                            <w:div w:id="265120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81115967">
      <w:bodyDiv w:val="1"/>
      <w:marLeft w:val="0"/>
      <w:marRight w:val="0"/>
      <w:marTop w:val="0"/>
      <w:marBottom w:val="0"/>
      <w:divBdr>
        <w:top w:val="none" w:sz="0" w:space="0" w:color="auto"/>
        <w:left w:val="none" w:sz="0" w:space="0" w:color="auto"/>
        <w:bottom w:val="none" w:sz="0" w:space="0" w:color="auto"/>
        <w:right w:val="none" w:sz="0" w:space="0" w:color="auto"/>
      </w:divBdr>
    </w:div>
    <w:div w:id="358897865">
      <w:bodyDiv w:val="1"/>
      <w:marLeft w:val="0"/>
      <w:marRight w:val="0"/>
      <w:marTop w:val="0"/>
      <w:marBottom w:val="0"/>
      <w:divBdr>
        <w:top w:val="none" w:sz="0" w:space="0" w:color="auto"/>
        <w:left w:val="none" w:sz="0" w:space="0" w:color="auto"/>
        <w:bottom w:val="none" w:sz="0" w:space="0" w:color="auto"/>
        <w:right w:val="none" w:sz="0" w:space="0" w:color="auto"/>
      </w:divBdr>
      <w:divsChild>
        <w:div w:id="1085687600">
          <w:marLeft w:val="0"/>
          <w:marRight w:val="0"/>
          <w:marTop w:val="0"/>
          <w:marBottom w:val="0"/>
          <w:divBdr>
            <w:top w:val="none" w:sz="0" w:space="0" w:color="auto"/>
            <w:left w:val="none" w:sz="0" w:space="0" w:color="auto"/>
            <w:bottom w:val="none" w:sz="0" w:space="0" w:color="auto"/>
            <w:right w:val="none" w:sz="0" w:space="0" w:color="auto"/>
          </w:divBdr>
          <w:divsChild>
            <w:div w:id="839856517">
              <w:marLeft w:val="0"/>
              <w:marRight w:val="0"/>
              <w:marTop w:val="0"/>
              <w:marBottom w:val="0"/>
              <w:divBdr>
                <w:top w:val="none" w:sz="0" w:space="0" w:color="auto"/>
                <w:left w:val="none" w:sz="0" w:space="0" w:color="auto"/>
                <w:bottom w:val="none" w:sz="0" w:space="0" w:color="auto"/>
                <w:right w:val="none" w:sz="0" w:space="0" w:color="auto"/>
              </w:divBdr>
              <w:divsChild>
                <w:div w:id="2013295388">
                  <w:marLeft w:val="0"/>
                  <w:marRight w:val="0"/>
                  <w:marTop w:val="0"/>
                  <w:marBottom w:val="0"/>
                  <w:divBdr>
                    <w:top w:val="none" w:sz="0" w:space="0" w:color="auto"/>
                    <w:left w:val="none" w:sz="0" w:space="0" w:color="auto"/>
                    <w:bottom w:val="none" w:sz="0" w:space="0" w:color="auto"/>
                    <w:right w:val="none" w:sz="0" w:space="0" w:color="auto"/>
                  </w:divBdr>
                  <w:divsChild>
                    <w:div w:id="751008339">
                      <w:marLeft w:val="0"/>
                      <w:marRight w:val="0"/>
                      <w:marTop w:val="0"/>
                      <w:marBottom w:val="0"/>
                      <w:divBdr>
                        <w:top w:val="none" w:sz="0" w:space="0" w:color="auto"/>
                        <w:left w:val="none" w:sz="0" w:space="0" w:color="auto"/>
                        <w:bottom w:val="none" w:sz="0" w:space="0" w:color="auto"/>
                        <w:right w:val="none" w:sz="0" w:space="0" w:color="auto"/>
                      </w:divBdr>
                      <w:divsChild>
                        <w:div w:id="251210419">
                          <w:marLeft w:val="0"/>
                          <w:marRight w:val="0"/>
                          <w:marTop w:val="0"/>
                          <w:marBottom w:val="0"/>
                          <w:divBdr>
                            <w:top w:val="none" w:sz="0" w:space="0" w:color="auto"/>
                            <w:left w:val="none" w:sz="0" w:space="0" w:color="auto"/>
                            <w:bottom w:val="none" w:sz="0" w:space="0" w:color="auto"/>
                            <w:right w:val="none" w:sz="0" w:space="0" w:color="auto"/>
                          </w:divBdr>
                          <w:divsChild>
                            <w:div w:id="399639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9597864">
      <w:bodyDiv w:val="1"/>
      <w:marLeft w:val="0"/>
      <w:marRight w:val="0"/>
      <w:marTop w:val="0"/>
      <w:marBottom w:val="0"/>
      <w:divBdr>
        <w:top w:val="none" w:sz="0" w:space="0" w:color="auto"/>
        <w:left w:val="none" w:sz="0" w:space="0" w:color="auto"/>
        <w:bottom w:val="none" w:sz="0" w:space="0" w:color="auto"/>
        <w:right w:val="none" w:sz="0" w:space="0" w:color="auto"/>
      </w:divBdr>
      <w:divsChild>
        <w:div w:id="316031328">
          <w:marLeft w:val="0"/>
          <w:marRight w:val="0"/>
          <w:marTop w:val="0"/>
          <w:marBottom w:val="0"/>
          <w:divBdr>
            <w:top w:val="none" w:sz="0" w:space="0" w:color="auto"/>
            <w:left w:val="none" w:sz="0" w:space="0" w:color="auto"/>
            <w:bottom w:val="none" w:sz="0" w:space="0" w:color="auto"/>
            <w:right w:val="none" w:sz="0" w:space="0" w:color="auto"/>
          </w:divBdr>
          <w:divsChild>
            <w:div w:id="23484052">
              <w:marLeft w:val="0"/>
              <w:marRight w:val="0"/>
              <w:marTop w:val="0"/>
              <w:marBottom w:val="0"/>
              <w:divBdr>
                <w:top w:val="none" w:sz="0" w:space="0" w:color="auto"/>
                <w:left w:val="none" w:sz="0" w:space="0" w:color="auto"/>
                <w:bottom w:val="none" w:sz="0" w:space="0" w:color="auto"/>
                <w:right w:val="none" w:sz="0" w:space="0" w:color="auto"/>
              </w:divBdr>
              <w:divsChild>
                <w:div w:id="241108649">
                  <w:marLeft w:val="0"/>
                  <w:marRight w:val="0"/>
                  <w:marTop w:val="0"/>
                  <w:marBottom w:val="0"/>
                  <w:divBdr>
                    <w:top w:val="none" w:sz="0" w:space="0" w:color="auto"/>
                    <w:left w:val="none" w:sz="0" w:space="0" w:color="auto"/>
                    <w:bottom w:val="none" w:sz="0" w:space="0" w:color="auto"/>
                    <w:right w:val="none" w:sz="0" w:space="0" w:color="auto"/>
                  </w:divBdr>
                  <w:divsChild>
                    <w:div w:id="1399670389">
                      <w:marLeft w:val="0"/>
                      <w:marRight w:val="0"/>
                      <w:marTop w:val="0"/>
                      <w:marBottom w:val="0"/>
                      <w:divBdr>
                        <w:top w:val="none" w:sz="0" w:space="0" w:color="auto"/>
                        <w:left w:val="none" w:sz="0" w:space="0" w:color="auto"/>
                        <w:bottom w:val="none" w:sz="0" w:space="0" w:color="auto"/>
                        <w:right w:val="none" w:sz="0" w:space="0" w:color="auto"/>
                      </w:divBdr>
                      <w:divsChild>
                        <w:div w:id="621377149">
                          <w:marLeft w:val="0"/>
                          <w:marRight w:val="0"/>
                          <w:marTop w:val="0"/>
                          <w:marBottom w:val="0"/>
                          <w:divBdr>
                            <w:top w:val="none" w:sz="0" w:space="0" w:color="auto"/>
                            <w:left w:val="none" w:sz="0" w:space="0" w:color="auto"/>
                            <w:bottom w:val="none" w:sz="0" w:space="0" w:color="auto"/>
                            <w:right w:val="none" w:sz="0" w:space="0" w:color="auto"/>
                          </w:divBdr>
                          <w:divsChild>
                            <w:div w:id="189609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33210915">
      <w:bodyDiv w:val="1"/>
      <w:marLeft w:val="0"/>
      <w:marRight w:val="0"/>
      <w:marTop w:val="0"/>
      <w:marBottom w:val="0"/>
      <w:divBdr>
        <w:top w:val="none" w:sz="0" w:space="0" w:color="auto"/>
        <w:left w:val="none" w:sz="0" w:space="0" w:color="auto"/>
        <w:bottom w:val="none" w:sz="0" w:space="0" w:color="auto"/>
        <w:right w:val="none" w:sz="0" w:space="0" w:color="auto"/>
      </w:divBdr>
    </w:div>
    <w:div w:id="471945205">
      <w:bodyDiv w:val="1"/>
      <w:marLeft w:val="0"/>
      <w:marRight w:val="0"/>
      <w:marTop w:val="0"/>
      <w:marBottom w:val="0"/>
      <w:divBdr>
        <w:top w:val="none" w:sz="0" w:space="0" w:color="auto"/>
        <w:left w:val="none" w:sz="0" w:space="0" w:color="auto"/>
        <w:bottom w:val="none" w:sz="0" w:space="0" w:color="auto"/>
        <w:right w:val="none" w:sz="0" w:space="0" w:color="auto"/>
      </w:divBdr>
    </w:div>
    <w:div w:id="482047531">
      <w:bodyDiv w:val="1"/>
      <w:marLeft w:val="0"/>
      <w:marRight w:val="0"/>
      <w:marTop w:val="0"/>
      <w:marBottom w:val="0"/>
      <w:divBdr>
        <w:top w:val="none" w:sz="0" w:space="0" w:color="auto"/>
        <w:left w:val="none" w:sz="0" w:space="0" w:color="auto"/>
        <w:bottom w:val="none" w:sz="0" w:space="0" w:color="auto"/>
        <w:right w:val="none" w:sz="0" w:space="0" w:color="auto"/>
      </w:divBdr>
    </w:div>
    <w:div w:id="543834601">
      <w:bodyDiv w:val="1"/>
      <w:marLeft w:val="0"/>
      <w:marRight w:val="0"/>
      <w:marTop w:val="0"/>
      <w:marBottom w:val="0"/>
      <w:divBdr>
        <w:top w:val="none" w:sz="0" w:space="0" w:color="auto"/>
        <w:left w:val="none" w:sz="0" w:space="0" w:color="auto"/>
        <w:bottom w:val="none" w:sz="0" w:space="0" w:color="auto"/>
        <w:right w:val="none" w:sz="0" w:space="0" w:color="auto"/>
      </w:divBdr>
      <w:divsChild>
        <w:div w:id="1913613824">
          <w:marLeft w:val="0"/>
          <w:marRight w:val="0"/>
          <w:marTop w:val="0"/>
          <w:marBottom w:val="0"/>
          <w:divBdr>
            <w:top w:val="none" w:sz="0" w:space="0" w:color="auto"/>
            <w:left w:val="none" w:sz="0" w:space="0" w:color="auto"/>
            <w:bottom w:val="none" w:sz="0" w:space="0" w:color="auto"/>
            <w:right w:val="none" w:sz="0" w:space="0" w:color="auto"/>
          </w:divBdr>
          <w:divsChild>
            <w:div w:id="1720780593">
              <w:marLeft w:val="0"/>
              <w:marRight w:val="0"/>
              <w:marTop w:val="0"/>
              <w:marBottom w:val="0"/>
              <w:divBdr>
                <w:top w:val="none" w:sz="0" w:space="0" w:color="auto"/>
                <w:left w:val="none" w:sz="0" w:space="0" w:color="auto"/>
                <w:bottom w:val="none" w:sz="0" w:space="0" w:color="auto"/>
                <w:right w:val="none" w:sz="0" w:space="0" w:color="auto"/>
              </w:divBdr>
              <w:divsChild>
                <w:div w:id="694503632">
                  <w:marLeft w:val="0"/>
                  <w:marRight w:val="0"/>
                  <w:marTop w:val="0"/>
                  <w:marBottom w:val="0"/>
                  <w:divBdr>
                    <w:top w:val="none" w:sz="0" w:space="0" w:color="auto"/>
                    <w:left w:val="none" w:sz="0" w:space="0" w:color="auto"/>
                    <w:bottom w:val="none" w:sz="0" w:space="0" w:color="auto"/>
                    <w:right w:val="none" w:sz="0" w:space="0" w:color="auto"/>
                  </w:divBdr>
                  <w:divsChild>
                    <w:div w:id="1586917578">
                      <w:marLeft w:val="0"/>
                      <w:marRight w:val="0"/>
                      <w:marTop w:val="0"/>
                      <w:marBottom w:val="0"/>
                      <w:divBdr>
                        <w:top w:val="none" w:sz="0" w:space="0" w:color="auto"/>
                        <w:left w:val="none" w:sz="0" w:space="0" w:color="auto"/>
                        <w:bottom w:val="none" w:sz="0" w:space="0" w:color="auto"/>
                        <w:right w:val="none" w:sz="0" w:space="0" w:color="auto"/>
                      </w:divBdr>
                      <w:divsChild>
                        <w:div w:id="1645084998">
                          <w:marLeft w:val="0"/>
                          <w:marRight w:val="0"/>
                          <w:marTop w:val="0"/>
                          <w:marBottom w:val="0"/>
                          <w:divBdr>
                            <w:top w:val="none" w:sz="0" w:space="0" w:color="auto"/>
                            <w:left w:val="none" w:sz="0" w:space="0" w:color="auto"/>
                            <w:bottom w:val="none" w:sz="0" w:space="0" w:color="auto"/>
                            <w:right w:val="none" w:sz="0" w:space="0" w:color="auto"/>
                          </w:divBdr>
                          <w:divsChild>
                            <w:div w:id="191264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37361933">
      <w:bodyDiv w:val="1"/>
      <w:marLeft w:val="0"/>
      <w:marRight w:val="0"/>
      <w:marTop w:val="0"/>
      <w:marBottom w:val="0"/>
      <w:divBdr>
        <w:top w:val="none" w:sz="0" w:space="0" w:color="auto"/>
        <w:left w:val="none" w:sz="0" w:space="0" w:color="auto"/>
        <w:bottom w:val="none" w:sz="0" w:space="0" w:color="auto"/>
        <w:right w:val="none" w:sz="0" w:space="0" w:color="auto"/>
      </w:divBdr>
    </w:div>
    <w:div w:id="804664292">
      <w:bodyDiv w:val="1"/>
      <w:marLeft w:val="0"/>
      <w:marRight w:val="0"/>
      <w:marTop w:val="0"/>
      <w:marBottom w:val="0"/>
      <w:divBdr>
        <w:top w:val="none" w:sz="0" w:space="0" w:color="auto"/>
        <w:left w:val="none" w:sz="0" w:space="0" w:color="auto"/>
        <w:bottom w:val="none" w:sz="0" w:space="0" w:color="auto"/>
        <w:right w:val="none" w:sz="0" w:space="0" w:color="auto"/>
      </w:divBdr>
    </w:div>
    <w:div w:id="824517486">
      <w:bodyDiv w:val="1"/>
      <w:marLeft w:val="0"/>
      <w:marRight w:val="0"/>
      <w:marTop w:val="0"/>
      <w:marBottom w:val="0"/>
      <w:divBdr>
        <w:top w:val="none" w:sz="0" w:space="0" w:color="auto"/>
        <w:left w:val="none" w:sz="0" w:space="0" w:color="auto"/>
        <w:bottom w:val="none" w:sz="0" w:space="0" w:color="auto"/>
        <w:right w:val="none" w:sz="0" w:space="0" w:color="auto"/>
      </w:divBdr>
      <w:divsChild>
        <w:div w:id="1277444138">
          <w:marLeft w:val="0"/>
          <w:marRight w:val="0"/>
          <w:marTop w:val="0"/>
          <w:marBottom w:val="0"/>
          <w:divBdr>
            <w:top w:val="none" w:sz="0" w:space="0" w:color="auto"/>
            <w:left w:val="none" w:sz="0" w:space="0" w:color="auto"/>
            <w:bottom w:val="none" w:sz="0" w:space="0" w:color="auto"/>
            <w:right w:val="none" w:sz="0" w:space="0" w:color="auto"/>
          </w:divBdr>
          <w:divsChild>
            <w:div w:id="617218113">
              <w:marLeft w:val="0"/>
              <w:marRight w:val="0"/>
              <w:marTop w:val="0"/>
              <w:marBottom w:val="0"/>
              <w:divBdr>
                <w:top w:val="none" w:sz="0" w:space="0" w:color="auto"/>
                <w:left w:val="none" w:sz="0" w:space="0" w:color="auto"/>
                <w:bottom w:val="none" w:sz="0" w:space="0" w:color="auto"/>
                <w:right w:val="none" w:sz="0" w:space="0" w:color="auto"/>
              </w:divBdr>
              <w:divsChild>
                <w:div w:id="1677268157">
                  <w:marLeft w:val="0"/>
                  <w:marRight w:val="0"/>
                  <w:marTop w:val="0"/>
                  <w:marBottom w:val="0"/>
                  <w:divBdr>
                    <w:top w:val="none" w:sz="0" w:space="0" w:color="auto"/>
                    <w:left w:val="none" w:sz="0" w:space="0" w:color="auto"/>
                    <w:bottom w:val="none" w:sz="0" w:space="0" w:color="auto"/>
                    <w:right w:val="none" w:sz="0" w:space="0" w:color="auto"/>
                  </w:divBdr>
                  <w:divsChild>
                    <w:div w:id="22288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0089761">
      <w:bodyDiv w:val="1"/>
      <w:marLeft w:val="0"/>
      <w:marRight w:val="0"/>
      <w:marTop w:val="0"/>
      <w:marBottom w:val="0"/>
      <w:divBdr>
        <w:top w:val="none" w:sz="0" w:space="0" w:color="auto"/>
        <w:left w:val="none" w:sz="0" w:space="0" w:color="auto"/>
        <w:bottom w:val="none" w:sz="0" w:space="0" w:color="auto"/>
        <w:right w:val="none" w:sz="0" w:space="0" w:color="auto"/>
      </w:divBdr>
    </w:div>
    <w:div w:id="1041176738">
      <w:bodyDiv w:val="1"/>
      <w:marLeft w:val="0"/>
      <w:marRight w:val="0"/>
      <w:marTop w:val="0"/>
      <w:marBottom w:val="0"/>
      <w:divBdr>
        <w:top w:val="none" w:sz="0" w:space="0" w:color="auto"/>
        <w:left w:val="none" w:sz="0" w:space="0" w:color="auto"/>
        <w:bottom w:val="none" w:sz="0" w:space="0" w:color="auto"/>
        <w:right w:val="none" w:sz="0" w:space="0" w:color="auto"/>
      </w:divBdr>
      <w:divsChild>
        <w:div w:id="791244669">
          <w:marLeft w:val="0"/>
          <w:marRight w:val="0"/>
          <w:marTop w:val="0"/>
          <w:marBottom w:val="0"/>
          <w:divBdr>
            <w:top w:val="none" w:sz="0" w:space="0" w:color="auto"/>
            <w:left w:val="none" w:sz="0" w:space="0" w:color="auto"/>
            <w:bottom w:val="none" w:sz="0" w:space="0" w:color="auto"/>
            <w:right w:val="none" w:sz="0" w:space="0" w:color="auto"/>
          </w:divBdr>
          <w:divsChild>
            <w:div w:id="135226359">
              <w:marLeft w:val="0"/>
              <w:marRight w:val="0"/>
              <w:marTop w:val="0"/>
              <w:marBottom w:val="0"/>
              <w:divBdr>
                <w:top w:val="none" w:sz="0" w:space="0" w:color="auto"/>
                <w:left w:val="none" w:sz="0" w:space="0" w:color="auto"/>
                <w:bottom w:val="none" w:sz="0" w:space="0" w:color="auto"/>
                <w:right w:val="none" w:sz="0" w:space="0" w:color="auto"/>
              </w:divBdr>
              <w:divsChild>
                <w:div w:id="1853639545">
                  <w:marLeft w:val="0"/>
                  <w:marRight w:val="0"/>
                  <w:marTop w:val="0"/>
                  <w:marBottom w:val="0"/>
                  <w:divBdr>
                    <w:top w:val="none" w:sz="0" w:space="0" w:color="auto"/>
                    <w:left w:val="none" w:sz="0" w:space="0" w:color="auto"/>
                    <w:bottom w:val="none" w:sz="0" w:space="0" w:color="auto"/>
                    <w:right w:val="none" w:sz="0" w:space="0" w:color="auto"/>
                  </w:divBdr>
                  <w:divsChild>
                    <w:div w:id="89589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5947188">
      <w:bodyDiv w:val="1"/>
      <w:marLeft w:val="0"/>
      <w:marRight w:val="0"/>
      <w:marTop w:val="0"/>
      <w:marBottom w:val="0"/>
      <w:divBdr>
        <w:top w:val="none" w:sz="0" w:space="0" w:color="auto"/>
        <w:left w:val="none" w:sz="0" w:space="0" w:color="auto"/>
        <w:bottom w:val="none" w:sz="0" w:space="0" w:color="auto"/>
        <w:right w:val="none" w:sz="0" w:space="0" w:color="auto"/>
      </w:divBdr>
      <w:divsChild>
        <w:div w:id="251816285">
          <w:marLeft w:val="0"/>
          <w:marRight w:val="0"/>
          <w:marTop w:val="0"/>
          <w:marBottom w:val="0"/>
          <w:divBdr>
            <w:top w:val="none" w:sz="0" w:space="0" w:color="auto"/>
            <w:left w:val="none" w:sz="0" w:space="0" w:color="auto"/>
            <w:bottom w:val="none" w:sz="0" w:space="0" w:color="auto"/>
            <w:right w:val="none" w:sz="0" w:space="0" w:color="auto"/>
          </w:divBdr>
          <w:divsChild>
            <w:div w:id="2144347739">
              <w:marLeft w:val="0"/>
              <w:marRight w:val="0"/>
              <w:marTop w:val="0"/>
              <w:marBottom w:val="0"/>
              <w:divBdr>
                <w:top w:val="none" w:sz="0" w:space="0" w:color="auto"/>
                <w:left w:val="none" w:sz="0" w:space="0" w:color="auto"/>
                <w:bottom w:val="none" w:sz="0" w:space="0" w:color="auto"/>
                <w:right w:val="none" w:sz="0" w:space="0" w:color="auto"/>
              </w:divBdr>
              <w:divsChild>
                <w:div w:id="858087451">
                  <w:marLeft w:val="0"/>
                  <w:marRight w:val="0"/>
                  <w:marTop w:val="0"/>
                  <w:marBottom w:val="0"/>
                  <w:divBdr>
                    <w:top w:val="none" w:sz="0" w:space="0" w:color="auto"/>
                    <w:left w:val="none" w:sz="0" w:space="0" w:color="auto"/>
                    <w:bottom w:val="none" w:sz="0" w:space="0" w:color="auto"/>
                    <w:right w:val="none" w:sz="0" w:space="0" w:color="auto"/>
                  </w:divBdr>
                  <w:divsChild>
                    <w:div w:id="587350345">
                      <w:marLeft w:val="0"/>
                      <w:marRight w:val="0"/>
                      <w:marTop w:val="0"/>
                      <w:marBottom w:val="0"/>
                      <w:divBdr>
                        <w:top w:val="none" w:sz="0" w:space="0" w:color="auto"/>
                        <w:left w:val="none" w:sz="0" w:space="0" w:color="auto"/>
                        <w:bottom w:val="none" w:sz="0" w:space="0" w:color="auto"/>
                        <w:right w:val="none" w:sz="0" w:space="0" w:color="auto"/>
                      </w:divBdr>
                      <w:divsChild>
                        <w:div w:id="421222514">
                          <w:marLeft w:val="0"/>
                          <w:marRight w:val="0"/>
                          <w:marTop w:val="0"/>
                          <w:marBottom w:val="0"/>
                          <w:divBdr>
                            <w:top w:val="none" w:sz="0" w:space="0" w:color="auto"/>
                            <w:left w:val="none" w:sz="0" w:space="0" w:color="auto"/>
                            <w:bottom w:val="none" w:sz="0" w:space="0" w:color="auto"/>
                            <w:right w:val="none" w:sz="0" w:space="0" w:color="auto"/>
                          </w:divBdr>
                          <w:divsChild>
                            <w:div w:id="336084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1864998">
      <w:bodyDiv w:val="1"/>
      <w:marLeft w:val="0"/>
      <w:marRight w:val="0"/>
      <w:marTop w:val="0"/>
      <w:marBottom w:val="0"/>
      <w:divBdr>
        <w:top w:val="none" w:sz="0" w:space="0" w:color="auto"/>
        <w:left w:val="none" w:sz="0" w:space="0" w:color="auto"/>
        <w:bottom w:val="none" w:sz="0" w:space="0" w:color="auto"/>
        <w:right w:val="none" w:sz="0" w:space="0" w:color="auto"/>
      </w:divBdr>
    </w:div>
    <w:div w:id="1233852936">
      <w:bodyDiv w:val="1"/>
      <w:marLeft w:val="0"/>
      <w:marRight w:val="0"/>
      <w:marTop w:val="0"/>
      <w:marBottom w:val="0"/>
      <w:divBdr>
        <w:top w:val="none" w:sz="0" w:space="0" w:color="auto"/>
        <w:left w:val="none" w:sz="0" w:space="0" w:color="auto"/>
        <w:bottom w:val="none" w:sz="0" w:space="0" w:color="auto"/>
        <w:right w:val="none" w:sz="0" w:space="0" w:color="auto"/>
      </w:divBdr>
    </w:div>
    <w:div w:id="1242712000">
      <w:bodyDiv w:val="1"/>
      <w:marLeft w:val="0"/>
      <w:marRight w:val="0"/>
      <w:marTop w:val="0"/>
      <w:marBottom w:val="0"/>
      <w:divBdr>
        <w:top w:val="none" w:sz="0" w:space="0" w:color="auto"/>
        <w:left w:val="none" w:sz="0" w:space="0" w:color="auto"/>
        <w:bottom w:val="none" w:sz="0" w:space="0" w:color="auto"/>
        <w:right w:val="none" w:sz="0" w:space="0" w:color="auto"/>
      </w:divBdr>
    </w:div>
    <w:div w:id="1258446459">
      <w:bodyDiv w:val="1"/>
      <w:marLeft w:val="0"/>
      <w:marRight w:val="0"/>
      <w:marTop w:val="0"/>
      <w:marBottom w:val="0"/>
      <w:divBdr>
        <w:top w:val="none" w:sz="0" w:space="0" w:color="auto"/>
        <w:left w:val="none" w:sz="0" w:space="0" w:color="auto"/>
        <w:bottom w:val="none" w:sz="0" w:space="0" w:color="auto"/>
        <w:right w:val="none" w:sz="0" w:space="0" w:color="auto"/>
      </w:divBdr>
      <w:divsChild>
        <w:div w:id="126238820">
          <w:marLeft w:val="0"/>
          <w:marRight w:val="0"/>
          <w:marTop w:val="0"/>
          <w:marBottom w:val="0"/>
          <w:divBdr>
            <w:top w:val="none" w:sz="0" w:space="0" w:color="auto"/>
            <w:left w:val="none" w:sz="0" w:space="0" w:color="auto"/>
            <w:bottom w:val="none" w:sz="0" w:space="0" w:color="auto"/>
            <w:right w:val="none" w:sz="0" w:space="0" w:color="auto"/>
          </w:divBdr>
          <w:divsChild>
            <w:div w:id="523592531">
              <w:marLeft w:val="0"/>
              <w:marRight w:val="0"/>
              <w:marTop w:val="0"/>
              <w:marBottom w:val="0"/>
              <w:divBdr>
                <w:top w:val="none" w:sz="0" w:space="0" w:color="auto"/>
                <w:left w:val="none" w:sz="0" w:space="0" w:color="auto"/>
                <w:bottom w:val="none" w:sz="0" w:space="0" w:color="auto"/>
                <w:right w:val="none" w:sz="0" w:space="0" w:color="auto"/>
              </w:divBdr>
              <w:divsChild>
                <w:div w:id="62799824">
                  <w:marLeft w:val="0"/>
                  <w:marRight w:val="0"/>
                  <w:marTop w:val="0"/>
                  <w:marBottom w:val="0"/>
                  <w:divBdr>
                    <w:top w:val="none" w:sz="0" w:space="0" w:color="auto"/>
                    <w:left w:val="none" w:sz="0" w:space="0" w:color="auto"/>
                    <w:bottom w:val="none" w:sz="0" w:space="0" w:color="auto"/>
                    <w:right w:val="none" w:sz="0" w:space="0" w:color="auto"/>
                  </w:divBdr>
                  <w:divsChild>
                    <w:div w:id="961809045">
                      <w:marLeft w:val="0"/>
                      <w:marRight w:val="0"/>
                      <w:marTop w:val="0"/>
                      <w:marBottom w:val="0"/>
                      <w:divBdr>
                        <w:top w:val="none" w:sz="0" w:space="0" w:color="auto"/>
                        <w:left w:val="none" w:sz="0" w:space="0" w:color="auto"/>
                        <w:bottom w:val="none" w:sz="0" w:space="0" w:color="auto"/>
                        <w:right w:val="none" w:sz="0" w:space="0" w:color="auto"/>
                      </w:divBdr>
                      <w:divsChild>
                        <w:div w:id="210270011">
                          <w:marLeft w:val="0"/>
                          <w:marRight w:val="0"/>
                          <w:marTop w:val="0"/>
                          <w:marBottom w:val="0"/>
                          <w:divBdr>
                            <w:top w:val="none" w:sz="0" w:space="0" w:color="auto"/>
                            <w:left w:val="none" w:sz="0" w:space="0" w:color="auto"/>
                            <w:bottom w:val="none" w:sz="0" w:space="0" w:color="auto"/>
                            <w:right w:val="none" w:sz="0" w:space="0" w:color="auto"/>
                          </w:divBdr>
                          <w:divsChild>
                            <w:div w:id="1395350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9656092">
      <w:bodyDiv w:val="1"/>
      <w:marLeft w:val="0"/>
      <w:marRight w:val="0"/>
      <w:marTop w:val="0"/>
      <w:marBottom w:val="0"/>
      <w:divBdr>
        <w:top w:val="none" w:sz="0" w:space="0" w:color="auto"/>
        <w:left w:val="none" w:sz="0" w:space="0" w:color="auto"/>
        <w:bottom w:val="none" w:sz="0" w:space="0" w:color="auto"/>
        <w:right w:val="none" w:sz="0" w:space="0" w:color="auto"/>
      </w:divBdr>
      <w:divsChild>
        <w:div w:id="1837841671">
          <w:marLeft w:val="0"/>
          <w:marRight w:val="0"/>
          <w:marTop w:val="0"/>
          <w:marBottom w:val="0"/>
          <w:divBdr>
            <w:top w:val="none" w:sz="0" w:space="0" w:color="auto"/>
            <w:left w:val="none" w:sz="0" w:space="0" w:color="auto"/>
            <w:bottom w:val="none" w:sz="0" w:space="0" w:color="auto"/>
            <w:right w:val="none" w:sz="0" w:space="0" w:color="auto"/>
          </w:divBdr>
          <w:divsChild>
            <w:div w:id="1464076341">
              <w:marLeft w:val="0"/>
              <w:marRight w:val="0"/>
              <w:marTop w:val="0"/>
              <w:marBottom w:val="0"/>
              <w:divBdr>
                <w:top w:val="none" w:sz="0" w:space="0" w:color="auto"/>
                <w:left w:val="none" w:sz="0" w:space="0" w:color="auto"/>
                <w:bottom w:val="none" w:sz="0" w:space="0" w:color="auto"/>
                <w:right w:val="none" w:sz="0" w:space="0" w:color="auto"/>
              </w:divBdr>
              <w:divsChild>
                <w:div w:id="261377542">
                  <w:marLeft w:val="0"/>
                  <w:marRight w:val="0"/>
                  <w:marTop w:val="0"/>
                  <w:marBottom w:val="0"/>
                  <w:divBdr>
                    <w:top w:val="none" w:sz="0" w:space="0" w:color="auto"/>
                    <w:left w:val="none" w:sz="0" w:space="0" w:color="auto"/>
                    <w:bottom w:val="none" w:sz="0" w:space="0" w:color="auto"/>
                    <w:right w:val="none" w:sz="0" w:space="0" w:color="auto"/>
                  </w:divBdr>
                  <w:divsChild>
                    <w:div w:id="495652201">
                      <w:marLeft w:val="0"/>
                      <w:marRight w:val="0"/>
                      <w:marTop w:val="0"/>
                      <w:marBottom w:val="0"/>
                      <w:divBdr>
                        <w:top w:val="none" w:sz="0" w:space="0" w:color="auto"/>
                        <w:left w:val="none" w:sz="0" w:space="0" w:color="auto"/>
                        <w:bottom w:val="none" w:sz="0" w:space="0" w:color="auto"/>
                        <w:right w:val="none" w:sz="0" w:space="0" w:color="auto"/>
                      </w:divBdr>
                      <w:divsChild>
                        <w:div w:id="1453984926">
                          <w:marLeft w:val="0"/>
                          <w:marRight w:val="0"/>
                          <w:marTop w:val="0"/>
                          <w:marBottom w:val="0"/>
                          <w:divBdr>
                            <w:top w:val="none" w:sz="0" w:space="0" w:color="auto"/>
                            <w:left w:val="none" w:sz="0" w:space="0" w:color="auto"/>
                            <w:bottom w:val="none" w:sz="0" w:space="0" w:color="auto"/>
                            <w:right w:val="none" w:sz="0" w:space="0" w:color="auto"/>
                          </w:divBdr>
                          <w:divsChild>
                            <w:div w:id="1431048459">
                              <w:marLeft w:val="0"/>
                              <w:marRight w:val="0"/>
                              <w:marTop w:val="0"/>
                              <w:marBottom w:val="0"/>
                              <w:divBdr>
                                <w:top w:val="none" w:sz="0" w:space="0" w:color="auto"/>
                                <w:left w:val="none" w:sz="0" w:space="0" w:color="auto"/>
                                <w:bottom w:val="none" w:sz="0" w:space="0" w:color="auto"/>
                                <w:right w:val="none" w:sz="0" w:space="0" w:color="auto"/>
                              </w:divBdr>
                              <w:divsChild>
                                <w:div w:id="1285312470">
                                  <w:marLeft w:val="0"/>
                                  <w:marRight w:val="0"/>
                                  <w:marTop w:val="0"/>
                                  <w:marBottom w:val="0"/>
                                  <w:divBdr>
                                    <w:top w:val="none" w:sz="0" w:space="0" w:color="auto"/>
                                    <w:left w:val="none" w:sz="0" w:space="0" w:color="auto"/>
                                    <w:bottom w:val="none" w:sz="0" w:space="0" w:color="auto"/>
                                    <w:right w:val="none" w:sz="0" w:space="0" w:color="auto"/>
                                  </w:divBdr>
                                  <w:divsChild>
                                    <w:div w:id="1534154643">
                                      <w:marLeft w:val="0"/>
                                      <w:marRight w:val="0"/>
                                      <w:marTop w:val="0"/>
                                      <w:marBottom w:val="0"/>
                                      <w:divBdr>
                                        <w:top w:val="none" w:sz="0" w:space="0" w:color="auto"/>
                                        <w:left w:val="none" w:sz="0" w:space="0" w:color="auto"/>
                                        <w:bottom w:val="none" w:sz="0" w:space="0" w:color="auto"/>
                                        <w:right w:val="none" w:sz="0" w:space="0" w:color="auto"/>
                                      </w:divBdr>
                                      <w:divsChild>
                                        <w:div w:id="1370186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99983975">
      <w:bodyDiv w:val="1"/>
      <w:marLeft w:val="0"/>
      <w:marRight w:val="0"/>
      <w:marTop w:val="0"/>
      <w:marBottom w:val="0"/>
      <w:divBdr>
        <w:top w:val="none" w:sz="0" w:space="0" w:color="auto"/>
        <w:left w:val="none" w:sz="0" w:space="0" w:color="auto"/>
        <w:bottom w:val="none" w:sz="0" w:space="0" w:color="auto"/>
        <w:right w:val="none" w:sz="0" w:space="0" w:color="auto"/>
      </w:divBdr>
    </w:div>
    <w:div w:id="1544252599">
      <w:bodyDiv w:val="1"/>
      <w:marLeft w:val="0"/>
      <w:marRight w:val="0"/>
      <w:marTop w:val="0"/>
      <w:marBottom w:val="0"/>
      <w:divBdr>
        <w:top w:val="none" w:sz="0" w:space="0" w:color="auto"/>
        <w:left w:val="none" w:sz="0" w:space="0" w:color="auto"/>
        <w:bottom w:val="none" w:sz="0" w:space="0" w:color="auto"/>
        <w:right w:val="none" w:sz="0" w:space="0" w:color="auto"/>
      </w:divBdr>
    </w:div>
    <w:div w:id="1576091234">
      <w:bodyDiv w:val="1"/>
      <w:marLeft w:val="0"/>
      <w:marRight w:val="0"/>
      <w:marTop w:val="0"/>
      <w:marBottom w:val="0"/>
      <w:divBdr>
        <w:top w:val="none" w:sz="0" w:space="0" w:color="auto"/>
        <w:left w:val="none" w:sz="0" w:space="0" w:color="auto"/>
        <w:bottom w:val="none" w:sz="0" w:space="0" w:color="auto"/>
        <w:right w:val="none" w:sz="0" w:space="0" w:color="auto"/>
      </w:divBdr>
    </w:div>
    <w:div w:id="1606573792">
      <w:bodyDiv w:val="1"/>
      <w:marLeft w:val="0"/>
      <w:marRight w:val="0"/>
      <w:marTop w:val="0"/>
      <w:marBottom w:val="0"/>
      <w:divBdr>
        <w:top w:val="none" w:sz="0" w:space="0" w:color="auto"/>
        <w:left w:val="none" w:sz="0" w:space="0" w:color="auto"/>
        <w:bottom w:val="none" w:sz="0" w:space="0" w:color="auto"/>
        <w:right w:val="none" w:sz="0" w:space="0" w:color="auto"/>
      </w:divBdr>
      <w:divsChild>
        <w:div w:id="107628031">
          <w:marLeft w:val="0"/>
          <w:marRight w:val="0"/>
          <w:marTop w:val="0"/>
          <w:marBottom w:val="0"/>
          <w:divBdr>
            <w:top w:val="none" w:sz="0" w:space="0" w:color="auto"/>
            <w:left w:val="none" w:sz="0" w:space="0" w:color="auto"/>
            <w:bottom w:val="none" w:sz="0" w:space="0" w:color="auto"/>
            <w:right w:val="none" w:sz="0" w:space="0" w:color="auto"/>
          </w:divBdr>
          <w:divsChild>
            <w:div w:id="2055302445">
              <w:marLeft w:val="0"/>
              <w:marRight w:val="0"/>
              <w:marTop w:val="0"/>
              <w:marBottom w:val="0"/>
              <w:divBdr>
                <w:top w:val="none" w:sz="0" w:space="0" w:color="auto"/>
                <w:left w:val="none" w:sz="0" w:space="0" w:color="auto"/>
                <w:bottom w:val="none" w:sz="0" w:space="0" w:color="auto"/>
                <w:right w:val="none" w:sz="0" w:space="0" w:color="auto"/>
              </w:divBdr>
              <w:divsChild>
                <w:div w:id="1164322982">
                  <w:marLeft w:val="0"/>
                  <w:marRight w:val="0"/>
                  <w:marTop w:val="0"/>
                  <w:marBottom w:val="0"/>
                  <w:divBdr>
                    <w:top w:val="none" w:sz="0" w:space="0" w:color="auto"/>
                    <w:left w:val="none" w:sz="0" w:space="0" w:color="auto"/>
                    <w:bottom w:val="none" w:sz="0" w:space="0" w:color="auto"/>
                    <w:right w:val="none" w:sz="0" w:space="0" w:color="auto"/>
                  </w:divBdr>
                  <w:divsChild>
                    <w:div w:id="2031295171">
                      <w:marLeft w:val="0"/>
                      <w:marRight w:val="0"/>
                      <w:marTop w:val="0"/>
                      <w:marBottom w:val="0"/>
                      <w:divBdr>
                        <w:top w:val="none" w:sz="0" w:space="0" w:color="auto"/>
                        <w:left w:val="none" w:sz="0" w:space="0" w:color="auto"/>
                        <w:bottom w:val="none" w:sz="0" w:space="0" w:color="auto"/>
                        <w:right w:val="none" w:sz="0" w:space="0" w:color="auto"/>
                      </w:divBdr>
                      <w:divsChild>
                        <w:div w:id="2013137684">
                          <w:marLeft w:val="0"/>
                          <w:marRight w:val="0"/>
                          <w:marTop w:val="0"/>
                          <w:marBottom w:val="0"/>
                          <w:divBdr>
                            <w:top w:val="none" w:sz="0" w:space="0" w:color="auto"/>
                            <w:left w:val="none" w:sz="0" w:space="0" w:color="auto"/>
                            <w:bottom w:val="none" w:sz="0" w:space="0" w:color="auto"/>
                            <w:right w:val="none" w:sz="0" w:space="0" w:color="auto"/>
                          </w:divBdr>
                          <w:divsChild>
                            <w:div w:id="677076338">
                              <w:marLeft w:val="0"/>
                              <w:marRight w:val="0"/>
                              <w:marTop w:val="0"/>
                              <w:marBottom w:val="0"/>
                              <w:divBdr>
                                <w:top w:val="none" w:sz="0" w:space="0" w:color="auto"/>
                                <w:left w:val="none" w:sz="0" w:space="0" w:color="auto"/>
                                <w:bottom w:val="none" w:sz="0" w:space="0" w:color="auto"/>
                                <w:right w:val="none" w:sz="0" w:space="0" w:color="auto"/>
                              </w:divBdr>
                              <w:divsChild>
                                <w:div w:id="1984385871">
                                  <w:marLeft w:val="0"/>
                                  <w:marRight w:val="0"/>
                                  <w:marTop w:val="0"/>
                                  <w:marBottom w:val="0"/>
                                  <w:divBdr>
                                    <w:top w:val="none" w:sz="0" w:space="0" w:color="auto"/>
                                    <w:left w:val="none" w:sz="0" w:space="0" w:color="auto"/>
                                    <w:bottom w:val="none" w:sz="0" w:space="0" w:color="auto"/>
                                    <w:right w:val="none" w:sz="0" w:space="0" w:color="auto"/>
                                  </w:divBdr>
                                  <w:divsChild>
                                    <w:div w:id="2017488677">
                                      <w:marLeft w:val="0"/>
                                      <w:marRight w:val="0"/>
                                      <w:marTop w:val="0"/>
                                      <w:marBottom w:val="0"/>
                                      <w:divBdr>
                                        <w:top w:val="none" w:sz="0" w:space="0" w:color="auto"/>
                                        <w:left w:val="none" w:sz="0" w:space="0" w:color="auto"/>
                                        <w:bottom w:val="none" w:sz="0" w:space="0" w:color="auto"/>
                                        <w:right w:val="none" w:sz="0" w:space="0" w:color="auto"/>
                                      </w:divBdr>
                                      <w:divsChild>
                                        <w:div w:id="992637503">
                                          <w:marLeft w:val="0"/>
                                          <w:marRight w:val="0"/>
                                          <w:marTop w:val="0"/>
                                          <w:marBottom w:val="0"/>
                                          <w:divBdr>
                                            <w:top w:val="none" w:sz="0" w:space="0" w:color="auto"/>
                                            <w:left w:val="none" w:sz="0" w:space="0" w:color="auto"/>
                                            <w:bottom w:val="none" w:sz="0" w:space="0" w:color="auto"/>
                                            <w:right w:val="none" w:sz="0" w:space="0" w:color="auto"/>
                                          </w:divBdr>
                                          <w:divsChild>
                                            <w:div w:id="1407915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 w:id="1669792640">
      <w:bodyDiv w:val="1"/>
      <w:marLeft w:val="0"/>
      <w:marRight w:val="0"/>
      <w:marTop w:val="0"/>
      <w:marBottom w:val="0"/>
      <w:divBdr>
        <w:top w:val="none" w:sz="0" w:space="0" w:color="auto"/>
        <w:left w:val="none" w:sz="0" w:space="0" w:color="auto"/>
        <w:bottom w:val="none" w:sz="0" w:space="0" w:color="auto"/>
        <w:right w:val="none" w:sz="0" w:space="0" w:color="auto"/>
      </w:divBdr>
      <w:divsChild>
        <w:div w:id="1933320627">
          <w:marLeft w:val="0"/>
          <w:marRight w:val="0"/>
          <w:marTop w:val="0"/>
          <w:marBottom w:val="0"/>
          <w:divBdr>
            <w:top w:val="none" w:sz="0" w:space="0" w:color="auto"/>
            <w:left w:val="none" w:sz="0" w:space="0" w:color="auto"/>
            <w:bottom w:val="none" w:sz="0" w:space="0" w:color="auto"/>
            <w:right w:val="none" w:sz="0" w:space="0" w:color="auto"/>
          </w:divBdr>
          <w:divsChild>
            <w:div w:id="1380712641">
              <w:marLeft w:val="0"/>
              <w:marRight w:val="0"/>
              <w:marTop w:val="0"/>
              <w:marBottom w:val="0"/>
              <w:divBdr>
                <w:top w:val="none" w:sz="0" w:space="0" w:color="auto"/>
                <w:left w:val="none" w:sz="0" w:space="0" w:color="auto"/>
                <w:bottom w:val="none" w:sz="0" w:space="0" w:color="auto"/>
                <w:right w:val="none" w:sz="0" w:space="0" w:color="auto"/>
              </w:divBdr>
              <w:divsChild>
                <w:div w:id="1237931940">
                  <w:marLeft w:val="0"/>
                  <w:marRight w:val="0"/>
                  <w:marTop w:val="0"/>
                  <w:marBottom w:val="0"/>
                  <w:divBdr>
                    <w:top w:val="none" w:sz="0" w:space="0" w:color="auto"/>
                    <w:left w:val="none" w:sz="0" w:space="0" w:color="auto"/>
                    <w:bottom w:val="none" w:sz="0" w:space="0" w:color="auto"/>
                    <w:right w:val="none" w:sz="0" w:space="0" w:color="auto"/>
                  </w:divBdr>
                  <w:divsChild>
                    <w:div w:id="1943566483">
                      <w:marLeft w:val="0"/>
                      <w:marRight w:val="0"/>
                      <w:marTop w:val="0"/>
                      <w:marBottom w:val="0"/>
                      <w:divBdr>
                        <w:top w:val="none" w:sz="0" w:space="0" w:color="auto"/>
                        <w:left w:val="none" w:sz="0" w:space="0" w:color="auto"/>
                        <w:bottom w:val="none" w:sz="0" w:space="0" w:color="auto"/>
                        <w:right w:val="none" w:sz="0" w:space="0" w:color="auto"/>
                      </w:divBdr>
                      <w:divsChild>
                        <w:div w:id="1262647908">
                          <w:marLeft w:val="0"/>
                          <w:marRight w:val="0"/>
                          <w:marTop w:val="0"/>
                          <w:marBottom w:val="0"/>
                          <w:divBdr>
                            <w:top w:val="none" w:sz="0" w:space="0" w:color="auto"/>
                            <w:left w:val="none" w:sz="0" w:space="0" w:color="auto"/>
                            <w:bottom w:val="none" w:sz="0" w:space="0" w:color="auto"/>
                            <w:right w:val="none" w:sz="0" w:space="0" w:color="auto"/>
                          </w:divBdr>
                          <w:divsChild>
                            <w:div w:id="2059011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923550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09">
          <w:marLeft w:val="0"/>
          <w:marRight w:val="0"/>
          <w:marTop w:val="0"/>
          <w:marBottom w:val="0"/>
          <w:divBdr>
            <w:top w:val="none" w:sz="0" w:space="0" w:color="auto"/>
            <w:left w:val="none" w:sz="0" w:space="0" w:color="auto"/>
            <w:bottom w:val="none" w:sz="0" w:space="0" w:color="auto"/>
            <w:right w:val="none" w:sz="0" w:space="0" w:color="auto"/>
          </w:divBdr>
          <w:divsChild>
            <w:div w:id="1663854385">
              <w:marLeft w:val="0"/>
              <w:marRight w:val="0"/>
              <w:marTop w:val="0"/>
              <w:marBottom w:val="0"/>
              <w:divBdr>
                <w:top w:val="none" w:sz="0" w:space="0" w:color="auto"/>
                <w:left w:val="none" w:sz="0" w:space="0" w:color="auto"/>
                <w:bottom w:val="none" w:sz="0" w:space="0" w:color="auto"/>
                <w:right w:val="none" w:sz="0" w:space="0" w:color="auto"/>
              </w:divBdr>
              <w:divsChild>
                <w:div w:id="1303730118">
                  <w:marLeft w:val="0"/>
                  <w:marRight w:val="0"/>
                  <w:marTop w:val="0"/>
                  <w:marBottom w:val="0"/>
                  <w:divBdr>
                    <w:top w:val="none" w:sz="0" w:space="0" w:color="auto"/>
                    <w:left w:val="none" w:sz="0" w:space="0" w:color="auto"/>
                    <w:bottom w:val="none" w:sz="0" w:space="0" w:color="auto"/>
                    <w:right w:val="none" w:sz="0" w:space="0" w:color="auto"/>
                  </w:divBdr>
                  <w:divsChild>
                    <w:div w:id="1300307345">
                      <w:marLeft w:val="0"/>
                      <w:marRight w:val="0"/>
                      <w:marTop w:val="0"/>
                      <w:marBottom w:val="0"/>
                      <w:divBdr>
                        <w:top w:val="none" w:sz="0" w:space="0" w:color="auto"/>
                        <w:left w:val="none" w:sz="0" w:space="0" w:color="auto"/>
                        <w:bottom w:val="none" w:sz="0" w:space="0" w:color="auto"/>
                        <w:right w:val="none" w:sz="0" w:space="0" w:color="auto"/>
                      </w:divBdr>
                      <w:divsChild>
                        <w:div w:id="1412654736">
                          <w:marLeft w:val="0"/>
                          <w:marRight w:val="0"/>
                          <w:marTop w:val="0"/>
                          <w:marBottom w:val="0"/>
                          <w:divBdr>
                            <w:top w:val="none" w:sz="0" w:space="0" w:color="auto"/>
                            <w:left w:val="none" w:sz="0" w:space="0" w:color="auto"/>
                            <w:bottom w:val="none" w:sz="0" w:space="0" w:color="auto"/>
                            <w:right w:val="none" w:sz="0" w:space="0" w:color="auto"/>
                          </w:divBdr>
                          <w:divsChild>
                            <w:div w:id="1273784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94719378">
      <w:bodyDiv w:val="1"/>
      <w:marLeft w:val="0"/>
      <w:marRight w:val="0"/>
      <w:marTop w:val="0"/>
      <w:marBottom w:val="0"/>
      <w:divBdr>
        <w:top w:val="none" w:sz="0" w:space="0" w:color="auto"/>
        <w:left w:val="none" w:sz="0" w:space="0" w:color="auto"/>
        <w:bottom w:val="none" w:sz="0" w:space="0" w:color="auto"/>
        <w:right w:val="none" w:sz="0" w:space="0" w:color="auto"/>
      </w:divBdr>
    </w:div>
    <w:div w:id="1704476954">
      <w:bodyDiv w:val="1"/>
      <w:marLeft w:val="0"/>
      <w:marRight w:val="0"/>
      <w:marTop w:val="0"/>
      <w:marBottom w:val="0"/>
      <w:divBdr>
        <w:top w:val="none" w:sz="0" w:space="0" w:color="auto"/>
        <w:left w:val="none" w:sz="0" w:space="0" w:color="auto"/>
        <w:bottom w:val="none" w:sz="0" w:space="0" w:color="auto"/>
        <w:right w:val="none" w:sz="0" w:space="0" w:color="auto"/>
      </w:divBdr>
    </w:div>
    <w:div w:id="1755282434">
      <w:bodyDiv w:val="1"/>
      <w:marLeft w:val="0"/>
      <w:marRight w:val="0"/>
      <w:marTop w:val="0"/>
      <w:marBottom w:val="0"/>
      <w:divBdr>
        <w:top w:val="none" w:sz="0" w:space="0" w:color="auto"/>
        <w:left w:val="none" w:sz="0" w:space="0" w:color="auto"/>
        <w:bottom w:val="none" w:sz="0" w:space="0" w:color="auto"/>
        <w:right w:val="none" w:sz="0" w:space="0" w:color="auto"/>
      </w:divBdr>
      <w:divsChild>
        <w:div w:id="1932742414">
          <w:marLeft w:val="0"/>
          <w:marRight w:val="0"/>
          <w:marTop w:val="0"/>
          <w:marBottom w:val="0"/>
          <w:divBdr>
            <w:top w:val="none" w:sz="0" w:space="0" w:color="auto"/>
            <w:left w:val="none" w:sz="0" w:space="0" w:color="auto"/>
            <w:bottom w:val="none" w:sz="0" w:space="0" w:color="auto"/>
            <w:right w:val="none" w:sz="0" w:space="0" w:color="auto"/>
          </w:divBdr>
          <w:divsChild>
            <w:div w:id="1569148132">
              <w:marLeft w:val="0"/>
              <w:marRight w:val="0"/>
              <w:marTop w:val="0"/>
              <w:marBottom w:val="0"/>
              <w:divBdr>
                <w:top w:val="none" w:sz="0" w:space="0" w:color="auto"/>
                <w:left w:val="none" w:sz="0" w:space="0" w:color="auto"/>
                <w:bottom w:val="none" w:sz="0" w:space="0" w:color="auto"/>
                <w:right w:val="none" w:sz="0" w:space="0" w:color="auto"/>
              </w:divBdr>
              <w:divsChild>
                <w:div w:id="1548373050">
                  <w:marLeft w:val="0"/>
                  <w:marRight w:val="0"/>
                  <w:marTop w:val="0"/>
                  <w:marBottom w:val="0"/>
                  <w:divBdr>
                    <w:top w:val="none" w:sz="0" w:space="0" w:color="auto"/>
                    <w:left w:val="none" w:sz="0" w:space="0" w:color="auto"/>
                    <w:bottom w:val="none" w:sz="0" w:space="0" w:color="auto"/>
                    <w:right w:val="none" w:sz="0" w:space="0" w:color="auto"/>
                  </w:divBdr>
                  <w:divsChild>
                    <w:div w:id="883754710">
                      <w:marLeft w:val="0"/>
                      <w:marRight w:val="0"/>
                      <w:marTop w:val="0"/>
                      <w:marBottom w:val="0"/>
                      <w:divBdr>
                        <w:top w:val="none" w:sz="0" w:space="0" w:color="auto"/>
                        <w:left w:val="none" w:sz="0" w:space="0" w:color="auto"/>
                        <w:bottom w:val="none" w:sz="0" w:space="0" w:color="auto"/>
                        <w:right w:val="none" w:sz="0" w:space="0" w:color="auto"/>
                      </w:divBdr>
                      <w:divsChild>
                        <w:div w:id="1200239387">
                          <w:marLeft w:val="0"/>
                          <w:marRight w:val="0"/>
                          <w:marTop w:val="0"/>
                          <w:marBottom w:val="0"/>
                          <w:divBdr>
                            <w:top w:val="none" w:sz="0" w:space="0" w:color="auto"/>
                            <w:left w:val="none" w:sz="0" w:space="0" w:color="auto"/>
                            <w:bottom w:val="none" w:sz="0" w:space="0" w:color="auto"/>
                            <w:right w:val="none" w:sz="0" w:space="0" w:color="auto"/>
                          </w:divBdr>
                          <w:divsChild>
                            <w:div w:id="30885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0269368">
      <w:bodyDiv w:val="1"/>
      <w:marLeft w:val="0"/>
      <w:marRight w:val="0"/>
      <w:marTop w:val="0"/>
      <w:marBottom w:val="0"/>
      <w:divBdr>
        <w:top w:val="none" w:sz="0" w:space="0" w:color="auto"/>
        <w:left w:val="none" w:sz="0" w:space="0" w:color="auto"/>
        <w:bottom w:val="none" w:sz="0" w:space="0" w:color="auto"/>
        <w:right w:val="none" w:sz="0" w:space="0" w:color="auto"/>
      </w:divBdr>
    </w:div>
    <w:div w:id="1791511619">
      <w:bodyDiv w:val="1"/>
      <w:marLeft w:val="0"/>
      <w:marRight w:val="0"/>
      <w:marTop w:val="0"/>
      <w:marBottom w:val="0"/>
      <w:divBdr>
        <w:top w:val="none" w:sz="0" w:space="0" w:color="auto"/>
        <w:left w:val="none" w:sz="0" w:space="0" w:color="auto"/>
        <w:bottom w:val="none" w:sz="0" w:space="0" w:color="auto"/>
        <w:right w:val="none" w:sz="0" w:space="0" w:color="auto"/>
      </w:divBdr>
    </w:div>
    <w:div w:id="1808013548">
      <w:bodyDiv w:val="1"/>
      <w:marLeft w:val="0"/>
      <w:marRight w:val="0"/>
      <w:marTop w:val="0"/>
      <w:marBottom w:val="0"/>
      <w:divBdr>
        <w:top w:val="none" w:sz="0" w:space="0" w:color="auto"/>
        <w:left w:val="none" w:sz="0" w:space="0" w:color="auto"/>
        <w:bottom w:val="none" w:sz="0" w:space="0" w:color="auto"/>
        <w:right w:val="none" w:sz="0" w:space="0" w:color="auto"/>
      </w:divBdr>
    </w:div>
    <w:div w:id="1857650115">
      <w:bodyDiv w:val="1"/>
      <w:marLeft w:val="0"/>
      <w:marRight w:val="0"/>
      <w:marTop w:val="0"/>
      <w:marBottom w:val="0"/>
      <w:divBdr>
        <w:top w:val="none" w:sz="0" w:space="0" w:color="auto"/>
        <w:left w:val="none" w:sz="0" w:space="0" w:color="auto"/>
        <w:bottom w:val="none" w:sz="0" w:space="0" w:color="auto"/>
        <w:right w:val="none" w:sz="0" w:space="0" w:color="auto"/>
      </w:divBdr>
      <w:divsChild>
        <w:div w:id="1815756667">
          <w:marLeft w:val="0"/>
          <w:marRight w:val="0"/>
          <w:marTop w:val="0"/>
          <w:marBottom w:val="0"/>
          <w:divBdr>
            <w:top w:val="none" w:sz="0" w:space="0" w:color="auto"/>
            <w:left w:val="none" w:sz="0" w:space="0" w:color="auto"/>
            <w:bottom w:val="none" w:sz="0" w:space="0" w:color="auto"/>
            <w:right w:val="none" w:sz="0" w:space="0" w:color="auto"/>
          </w:divBdr>
          <w:divsChild>
            <w:div w:id="441539096">
              <w:marLeft w:val="0"/>
              <w:marRight w:val="0"/>
              <w:marTop w:val="0"/>
              <w:marBottom w:val="0"/>
              <w:divBdr>
                <w:top w:val="none" w:sz="0" w:space="0" w:color="auto"/>
                <w:left w:val="none" w:sz="0" w:space="0" w:color="auto"/>
                <w:bottom w:val="none" w:sz="0" w:space="0" w:color="auto"/>
                <w:right w:val="none" w:sz="0" w:space="0" w:color="auto"/>
              </w:divBdr>
              <w:divsChild>
                <w:div w:id="478616051">
                  <w:marLeft w:val="0"/>
                  <w:marRight w:val="0"/>
                  <w:marTop w:val="0"/>
                  <w:marBottom w:val="0"/>
                  <w:divBdr>
                    <w:top w:val="none" w:sz="0" w:space="0" w:color="auto"/>
                    <w:left w:val="none" w:sz="0" w:space="0" w:color="auto"/>
                    <w:bottom w:val="none" w:sz="0" w:space="0" w:color="auto"/>
                    <w:right w:val="none" w:sz="0" w:space="0" w:color="auto"/>
                  </w:divBdr>
                  <w:divsChild>
                    <w:div w:id="2042511248">
                      <w:marLeft w:val="0"/>
                      <w:marRight w:val="0"/>
                      <w:marTop w:val="0"/>
                      <w:marBottom w:val="0"/>
                      <w:divBdr>
                        <w:top w:val="none" w:sz="0" w:space="0" w:color="auto"/>
                        <w:left w:val="none" w:sz="0" w:space="0" w:color="auto"/>
                        <w:bottom w:val="none" w:sz="0" w:space="0" w:color="auto"/>
                        <w:right w:val="none" w:sz="0" w:space="0" w:color="auto"/>
                      </w:divBdr>
                      <w:divsChild>
                        <w:div w:id="1517115982">
                          <w:marLeft w:val="0"/>
                          <w:marRight w:val="0"/>
                          <w:marTop w:val="0"/>
                          <w:marBottom w:val="0"/>
                          <w:divBdr>
                            <w:top w:val="none" w:sz="0" w:space="0" w:color="auto"/>
                            <w:left w:val="none" w:sz="0" w:space="0" w:color="auto"/>
                            <w:bottom w:val="none" w:sz="0" w:space="0" w:color="auto"/>
                            <w:right w:val="none" w:sz="0" w:space="0" w:color="auto"/>
                          </w:divBdr>
                          <w:divsChild>
                            <w:div w:id="2125609667">
                              <w:marLeft w:val="0"/>
                              <w:marRight w:val="0"/>
                              <w:marTop w:val="0"/>
                              <w:marBottom w:val="0"/>
                              <w:divBdr>
                                <w:top w:val="none" w:sz="0" w:space="0" w:color="auto"/>
                                <w:left w:val="none" w:sz="0" w:space="0" w:color="auto"/>
                                <w:bottom w:val="none" w:sz="0" w:space="0" w:color="auto"/>
                                <w:right w:val="none" w:sz="0" w:space="0" w:color="auto"/>
                              </w:divBdr>
                              <w:divsChild>
                                <w:div w:id="639070272">
                                  <w:marLeft w:val="0"/>
                                  <w:marRight w:val="0"/>
                                  <w:marTop w:val="0"/>
                                  <w:marBottom w:val="0"/>
                                  <w:divBdr>
                                    <w:top w:val="none" w:sz="0" w:space="0" w:color="auto"/>
                                    <w:left w:val="none" w:sz="0" w:space="0" w:color="auto"/>
                                    <w:bottom w:val="none" w:sz="0" w:space="0" w:color="auto"/>
                                    <w:right w:val="none" w:sz="0" w:space="0" w:color="auto"/>
                                  </w:divBdr>
                                  <w:divsChild>
                                    <w:div w:id="578946610">
                                      <w:marLeft w:val="0"/>
                                      <w:marRight w:val="0"/>
                                      <w:marTop w:val="0"/>
                                      <w:marBottom w:val="0"/>
                                      <w:divBdr>
                                        <w:top w:val="none" w:sz="0" w:space="0" w:color="auto"/>
                                        <w:left w:val="none" w:sz="0" w:space="0" w:color="auto"/>
                                        <w:bottom w:val="none" w:sz="0" w:space="0" w:color="auto"/>
                                        <w:right w:val="none" w:sz="0" w:space="0" w:color="auto"/>
                                      </w:divBdr>
                                      <w:divsChild>
                                        <w:div w:id="300503894">
                                          <w:marLeft w:val="0"/>
                                          <w:marRight w:val="0"/>
                                          <w:marTop w:val="0"/>
                                          <w:marBottom w:val="0"/>
                                          <w:divBdr>
                                            <w:top w:val="none" w:sz="0" w:space="0" w:color="auto"/>
                                            <w:left w:val="none" w:sz="0" w:space="0" w:color="auto"/>
                                            <w:bottom w:val="none" w:sz="0" w:space="0" w:color="auto"/>
                                            <w:right w:val="none" w:sz="0" w:space="0" w:color="auto"/>
                                          </w:divBdr>
                                          <w:divsChild>
                                            <w:div w:id="1074159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81243428">
      <w:bodyDiv w:val="1"/>
      <w:marLeft w:val="0"/>
      <w:marRight w:val="0"/>
      <w:marTop w:val="0"/>
      <w:marBottom w:val="0"/>
      <w:divBdr>
        <w:top w:val="none" w:sz="0" w:space="0" w:color="auto"/>
        <w:left w:val="none" w:sz="0" w:space="0" w:color="auto"/>
        <w:bottom w:val="none" w:sz="0" w:space="0" w:color="auto"/>
        <w:right w:val="none" w:sz="0" w:space="0" w:color="auto"/>
      </w:divBdr>
    </w:div>
    <w:div w:id="1934975248">
      <w:bodyDiv w:val="1"/>
      <w:marLeft w:val="0"/>
      <w:marRight w:val="0"/>
      <w:marTop w:val="0"/>
      <w:marBottom w:val="0"/>
      <w:divBdr>
        <w:top w:val="none" w:sz="0" w:space="0" w:color="auto"/>
        <w:left w:val="none" w:sz="0" w:space="0" w:color="auto"/>
        <w:bottom w:val="none" w:sz="0" w:space="0" w:color="auto"/>
        <w:right w:val="none" w:sz="0" w:space="0" w:color="auto"/>
      </w:divBdr>
      <w:divsChild>
        <w:div w:id="300576979">
          <w:marLeft w:val="0"/>
          <w:marRight w:val="0"/>
          <w:marTop w:val="0"/>
          <w:marBottom w:val="0"/>
          <w:divBdr>
            <w:top w:val="none" w:sz="0" w:space="0" w:color="auto"/>
            <w:left w:val="none" w:sz="0" w:space="0" w:color="auto"/>
            <w:bottom w:val="none" w:sz="0" w:space="0" w:color="auto"/>
            <w:right w:val="none" w:sz="0" w:space="0" w:color="auto"/>
          </w:divBdr>
          <w:divsChild>
            <w:div w:id="550772672">
              <w:marLeft w:val="0"/>
              <w:marRight w:val="0"/>
              <w:marTop w:val="0"/>
              <w:marBottom w:val="0"/>
              <w:divBdr>
                <w:top w:val="none" w:sz="0" w:space="0" w:color="auto"/>
                <w:left w:val="none" w:sz="0" w:space="0" w:color="auto"/>
                <w:bottom w:val="none" w:sz="0" w:space="0" w:color="auto"/>
                <w:right w:val="none" w:sz="0" w:space="0" w:color="auto"/>
              </w:divBdr>
              <w:divsChild>
                <w:div w:id="1102605137">
                  <w:marLeft w:val="0"/>
                  <w:marRight w:val="0"/>
                  <w:marTop w:val="0"/>
                  <w:marBottom w:val="0"/>
                  <w:divBdr>
                    <w:top w:val="none" w:sz="0" w:space="0" w:color="auto"/>
                    <w:left w:val="none" w:sz="0" w:space="0" w:color="auto"/>
                    <w:bottom w:val="none" w:sz="0" w:space="0" w:color="auto"/>
                    <w:right w:val="none" w:sz="0" w:space="0" w:color="auto"/>
                  </w:divBdr>
                  <w:divsChild>
                    <w:div w:id="370498158">
                      <w:marLeft w:val="0"/>
                      <w:marRight w:val="0"/>
                      <w:marTop w:val="0"/>
                      <w:marBottom w:val="0"/>
                      <w:divBdr>
                        <w:top w:val="none" w:sz="0" w:space="0" w:color="auto"/>
                        <w:left w:val="none" w:sz="0" w:space="0" w:color="auto"/>
                        <w:bottom w:val="none" w:sz="0" w:space="0" w:color="auto"/>
                        <w:right w:val="none" w:sz="0" w:space="0" w:color="auto"/>
                      </w:divBdr>
                      <w:divsChild>
                        <w:div w:id="1443039613">
                          <w:marLeft w:val="0"/>
                          <w:marRight w:val="0"/>
                          <w:marTop w:val="0"/>
                          <w:marBottom w:val="0"/>
                          <w:divBdr>
                            <w:top w:val="none" w:sz="0" w:space="0" w:color="auto"/>
                            <w:left w:val="none" w:sz="0" w:space="0" w:color="auto"/>
                            <w:bottom w:val="none" w:sz="0" w:space="0" w:color="auto"/>
                            <w:right w:val="none" w:sz="0" w:space="0" w:color="auto"/>
                          </w:divBdr>
                          <w:divsChild>
                            <w:div w:id="697311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0914792">
      <w:bodyDiv w:val="1"/>
      <w:marLeft w:val="0"/>
      <w:marRight w:val="0"/>
      <w:marTop w:val="0"/>
      <w:marBottom w:val="0"/>
      <w:divBdr>
        <w:top w:val="none" w:sz="0" w:space="0" w:color="auto"/>
        <w:left w:val="none" w:sz="0" w:space="0" w:color="auto"/>
        <w:bottom w:val="none" w:sz="0" w:space="0" w:color="auto"/>
        <w:right w:val="none" w:sz="0" w:space="0" w:color="auto"/>
      </w:divBdr>
    </w:div>
    <w:div w:id="2044405779">
      <w:bodyDiv w:val="1"/>
      <w:marLeft w:val="0"/>
      <w:marRight w:val="0"/>
      <w:marTop w:val="0"/>
      <w:marBottom w:val="0"/>
      <w:divBdr>
        <w:top w:val="none" w:sz="0" w:space="0" w:color="auto"/>
        <w:left w:val="none" w:sz="0" w:space="0" w:color="auto"/>
        <w:bottom w:val="none" w:sz="0" w:space="0" w:color="auto"/>
        <w:right w:val="none" w:sz="0" w:space="0" w:color="auto"/>
      </w:divBdr>
      <w:divsChild>
        <w:div w:id="557857355">
          <w:marLeft w:val="0"/>
          <w:marRight w:val="0"/>
          <w:marTop w:val="0"/>
          <w:marBottom w:val="0"/>
          <w:divBdr>
            <w:top w:val="none" w:sz="0" w:space="0" w:color="auto"/>
            <w:left w:val="none" w:sz="0" w:space="0" w:color="auto"/>
            <w:bottom w:val="none" w:sz="0" w:space="0" w:color="auto"/>
            <w:right w:val="none" w:sz="0" w:space="0" w:color="auto"/>
          </w:divBdr>
          <w:divsChild>
            <w:div w:id="649334873">
              <w:marLeft w:val="0"/>
              <w:marRight w:val="0"/>
              <w:marTop w:val="0"/>
              <w:marBottom w:val="0"/>
              <w:divBdr>
                <w:top w:val="none" w:sz="0" w:space="0" w:color="auto"/>
                <w:left w:val="none" w:sz="0" w:space="0" w:color="auto"/>
                <w:bottom w:val="none" w:sz="0" w:space="0" w:color="auto"/>
                <w:right w:val="none" w:sz="0" w:space="0" w:color="auto"/>
              </w:divBdr>
              <w:divsChild>
                <w:div w:id="796919976">
                  <w:marLeft w:val="0"/>
                  <w:marRight w:val="0"/>
                  <w:marTop w:val="0"/>
                  <w:marBottom w:val="0"/>
                  <w:divBdr>
                    <w:top w:val="none" w:sz="0" w:space="0" w:color="auto"/>
                    <w:left w:val="none" w:sz="0" w:space="0" w:color="auto"/>
                    <w:bottom w:val="none" w:sz="0" w:space="0" w:color="auto"/>
                    <w:right w:val="none" w:sz="0" w:space="0" w:color="auto"/>
                  </w:divBdr>
                  <w:divsChild>
                    <w:div w:id="903297266">
                      <w:marLeft w:val="0"/>
                      <w:marRight w:val="0"/>
                      <w:marTop w:val="0"/>
                      <w:marBottom w:val="0"/>
                      <w:divBdr>
                        <w:top w:val="none" w:sz="0" w:space="0" w:color="auto"/>
                        <w:left w:val="none" w:sz="0" w:space="0" w:color="auto"/>
                        <w:bottom w:val="none" w:sz="0" w:space="0" w:color="auto"/>
                        <w:right w:val="none" w:sz="0" w:space="0" w:color="auto"/>
                      </w:divBdr>
                      <w:divsChild>
                        <w:div w:id="532885092">
                          <w:marLeft w:val="0"/>
                          <w:marRight w:val="0"/>
                          <w:marTop w:val="0"/>
                          <w:marBottom w:val="0"/>
                          <w:divBdr>
                            <w:top w:val="none" w:sz="0" w:space="0" w:color="auto"/>
                            <w:left w:val="none" w:sz="0" w:space="0" w:color="auto"/>
                            <w:bottom w:val="none" w:sz="0" w:space="0" w:color="auto"/>
                            <w:right w:val="none" w:sz="0" w:space="0" w:color="auto"/>
                          </w:divBdr>
                          <w:divsChild>
                            <w:div w:id="137234790">
                              <w:marLeft w:val="0"/>
                              <w:marRight w:val="0"/>
                              <w:marTop w:val="0"/>
                              <w:marBottom w:val="0"/>
                              <w:divBdr>
                                <w:top w:val="none" w:sz="0" w:space="0" w:color="auto"/>
                                <w:left w:val="none" w:sz="0" w:space="0" w:color="auto"/>
                                <w:bottom w:val="none" w:sz="0" w:space="0" w:color="auto"/>
                                <w:right w:val="none" w:sz="0" w:space="0" w:color="auto"/>
                              </w:divBdr>
                              <w:divsChild>
                                <w:div w:id="1252399239">
                                  <w:marLeft w:val="0"/>
                                  <w:marRight w:val="0"/>
                                  <w:marTop w:val="0"/>
                                  <w:marBottom w:val="0"/>
                                  <w:divBdr>
                                    <w:top w:val="none" w:sz="0" w:space="0" w:color="auto"/>
                                    <w:left w:val="none" w:sz="0" w:space="0" w:color="auto"/>
                                    <w:bottom w:val="none" w:sz="0" w:space="0" w:color="auto"/>
                                    <w:right w:val="none" w:sz="0" w:space="0" w:color="auto"/>
                                  </w:divBdr>
                                  <w:divsChild>
                                    <w:div w:id="1969777316">
                                      <w:marLeft w:val="0"/>
                                      <w:marRight w:val="0"/>
                                      <w:marTop w:val="0"/>
                                      <w:marBottom w:val="0"/>
                                      <w:divBdr>
                                        <w:top w:val="none" w:sz="0" w:space="0" w:color="auto"/>
                                        <w:left w:val="none" w:sz="0" w:space="0" w:color="auto"/>
                                        <w:bottom w:val="none" w:sz="0" w:space="0" w:color="auto"/>
                                        <w:right w:val="none" w:sz="0" w:space="0" w:color="auto"/>
                                      </w:divBdr>
                                      <w:divsChild>
                                        <w:div w:id="1170632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95855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hudoc.echr.coe.int/eng" TargetMode="External"/><Relationship Id="rId18" Type="http://schemas.openxmlformats.org/officeDocument/2006/relationships/hyperlink" Target="http://hudoc.echr.coe.int/eng" TargetMode="External"/><Relationship Id="rId26" Type="http://schemas.openxmlformats.org/officeDocument/2006/relationships/hyperlink" Target="http://hudoc.echr.coe.int/eng" TargetMode="External"/><Relationship Id="rId39" Type="http://schemas.openxmlformats.org/officeDocument/2006/relationships/hyperlink" Target="http://www.coe.int/humanrightstrustfund" TargetMode="External"/><Relationship Id="rId21" Type="http://schemas.openxmlformats.org/officeDocument/2006/relationships/hyperlink" Target="http://hudoc.echr.coe.int/eng" TargetMode="External"/><Relationship Id="rId34" Type="http://schemas.openxmlformats.org/officeDocument/2006/relationships/header" Target="header3.xml"/><Relationship Id="rId42" Type="http://schemas.openxmlformats.org/officeDocument/2006/relationships/hyperlink" Target="http://www.coe.int/humanrightstrustfund" TargetMode="External"/><Relationship Id="rId47" Type="http://schemas.openxmlformats.org/officeDocument/2006/relationships/hyperlink" Target="mailto:publishing@echr.coe.int" TargetMode="External"/><Relationship Id="rId50"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hudoc.echr.coe.int/eng" TargetMode="External"/><Relationship Id="rId29" Type="http://schemas.openxmlformats.org/officeDocument/2006/relationships/hyperlink" Target="http://hudoc.echr.coe.int/eng" TargetMode="External"/><Relationship Id="rId11" Type="http://schemas.openxmlformats.org/officeDocument/2006/relationships/header" Target="header1.xml"/><Relationship Id="rId24" Type="http://schemas.openxmlformats.org/officeDocument/2006/relationships/hyperlink" Target="http://hudoc.echr.coe.int/eng" TargetMode="External"/><Relationship Id="rId32" Type="http://schemas.openxmlformats.org/officeDocument/2006/relationships/hyperlink" Target="http://europeancourt.ru/sostav-evropejskogo-suda-po-pravam-cheloveka/" TargetMode="External"/><Relationship Id="rId37" Type="http://schemas.openxmlformats.org/officeDocument/2006/relationships/header" Target="header4.xml"/><Relationship Id="rId40" Type="http://schemas.openxmlformats.org/officeDocument/2006/relationships/hyperlink" Target="http://hudoc.echr.coe.int" TargetMode="External"/><Relationship Id="rId45" Type="http://schemas.openxmlformats.org/officeDocument/2006/relationships/hyperlink" Target="http://www.coe.int/humanrightstrustfund" TargetMode="External"/><Relationship Id="rId53" Type="http://schemas.openxmlformats.org/officeDocument/2006/relationships/customXml" Target="../customXml/item3.xml"/><Relationship Id="rId5" Type="http://schemas.openxmlformats.org/officeDocument/2006/relationships/webSettings" Target="webSettings.xml"/><Relationship Id="rId10" Type="http://schemas.openxmlformats.org/officeDocument/2006/relationships/hyperlink" Target="http://www.coe.int/humanrightstrustfund" TargetMode="External"/><Relationship Id="rId19" Type="http://schemas.openxmlformats.org/officeDocument/2006/relationships/hyperlink" Target="http://hudoc.echr.coe.int/eng" TargetMode="External"/><Relationship Id="rId31" Type="http://schemas.openxmlformats.org/officeDocument/2006/relationships/hyperlink" Target="http://hudoc.echr.coe.int/eng" TargetMode="External"/><Relationship Id="rId44" Type="http://schemas.openxmlformats.org/officeDocument/2006/relationships/hyperlink" Target="mailto:publishing@echr.coe.int" TargetMode="External"/><Relationship Id="rId52"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hyperlink" Target="http://www.coe.int/humanrightstrustfund" TargetMode="External"/><Relationship Id="rId14" Type="http://schemas.openxmlformats.org/officeDocument/2006/relationships/hyperlink" Target="http://hudoc.echr.coe.int/eng" TargetMode="External"/><Relationship Id="rId22" Type="http://schemas.openxmlformats.org/officeDocument/2006/relationships/hyperlink" Target="http://hudoc.echr.coe.int/eng" TargetMode="External"/><Relationship Id="rId27" Type="http://schemas.openxmlformats.org/officeDocument/2006/relationships/hyperlink" Target="http://hudoc.echr.coe.int/eng" TargetMode="External"/><Relationship Id="rId30" Type="http://schemas.openxmlformats.org/officeDocument/2006/relationships/hyperlink" Target="http://hudoc.echr.coe.int/eng" TargetMode="External"/><Relationship Id="rId35" Type="http://schemas.openxmlformats.org/officeDocument/2006/relationships/footer" Target="footer1.xml"/><Relationship Id="rId43" Type="http://schemas.openxmlformats.org/officeDocument/2006/relationships/hyperlink" Target="http://hudoc.echr.coe.int" TargetMode="External"/><Relationship Id="rId48" Type="http://schemas.openxmlformats.org/officeDocument/2006/relationships/header" Target="header5.xml"/><Relationship Id="rId8" Type="http://schemas.openxmlformats.org/officeDocument/2006/relationships/hyperlink" Target="http://www.coe.int/humanrightstrustfund" TargetMode="External"/><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europeancourt.ru/sostav-evropejskogo-suda-po-pravam-cheloveka/" TargetMode="External"/><Relationship Id="rId17" Type="http://schemas.openxmlformats.org/officeDocument/2006/relationships/hyperlink" Target="http://hudoc.echr.coe.int/eng" TargetMode="External"/><Relationship Id="rId25" Type="http://schemas.openxmlformats.org/officeDocument/2006/relationships/hyperlink" Target="http://hudoc.echr.coe.int/eng" TargetMode="External"/><Relationship Id="rId33" Type="http://schemas.openxmlformats.org/officeDocument/2006/relationships/header" Target="header2.xml"/><Relationship Id="rId38" Type="http://schemas.openxmlformats.org/officeDocument/2006/relationships/footer" Target="footer3.xml"/><Relationship Id="rId46" Type="http://schemas.openxmlformats.org/officeDocument/2006/relationships/hyperlink" Target="http://hudoc.echr.coe.int/" TargetMode="External"/><Relationship Id="rId20" Type="http://schemas.openxmlformats.org/officeDocument/2006/relationships/hyperlink" Target="http://hudoc.echr.coe.int/eng" TargetMode="External"/><Relationship Id="rId41" Type="http://schemas.openxmlformats.org/officeDocument/2006/relationships/hyperlink" Target="mailto:publishing@echr.coe.int" TargetMode="External"/><Relationship Id="rId54"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hudoc.echr.coe.int/eng" TargetMode="External"/><Relationship Id="rId23" Type="http://schemas.openxmlformats.org/officeDocument/2006/relationships/hyperlink" Target="http://hudoc.echr.coe.int/eng" TargetMode="External"/><Relationship Id="rId28" Type="http://schemas.openxmlformats.org/officeDocument/2006/relationships/hyperlink" Target="http://hudoc.echr.coe.int/eng" TargetMode="External"/><Relationship Id="rId36" Type="http://schemas.openxmlformats.org/officeDocument/2006/relationships/footer" Target="footer2.xml"/><Relationship Id="rId49" Type="http://schemas.openxmlformats.org/officeDocument/2006/relationships/header" Target="header6.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8E6F3BF-8927-48AA-917B-3DECDBE26B08}"/>
</file>

<file path=customXml/itemProps2.xml><?xml version="1.0" encoding="utf-8"?>
<ds:datastoreItem xmlns:ds="http://schemas.openxmlformats.org/officeDocument/2006/customXml" ds:itemID="{8C68E303-9150-451A-A196-49D6797607DD}"/>
</file>

<file path=customXml/itemProps3.xml><?xml version="1.0" encoding="utf-8"?>
<ds:datastoreItem xmlns:ds="http://schemas.openxmlformats.org/officeDocument/2006/customXml" ds:itemID="{B086D570-D2CA-4E53-9706-80E424DB12E6}"/>
</file>

<file path=customXml/itemProps4.xml><?xml version="1.0" encoding="utf-8"?>
<ds:datastoreItem xmlns:ds="http://schemas.openxmlformats.org/officeDocument/2006/customXml" ds:itemID="{C08AB9C7-2979-4378-8F84-5D24C75789F5}"/>
</file>

<file path=docProps/app.xml><?xml version="1.0" encoding="utf-8"?>
<Properties xmlns="http://schemas.openxmlformats.org/officeDocument/2006/extended-properties" xmlns:vt="http://schemas.openxmlformats.org/officeDocument/2006/docPropsVTypes">
  <Template>Normal.dotm</Template>
  <TotalTime>0</TotalTime>
  <Pages>1</Pages>
  <Words>11196</Words>
  <Characters>63822</Characters>
  <Application>Microsoft Office Word</Application>
  <DocSecurity>0</DocSecurity>
  <Lines>531</Lines>
  <Paragraphs>149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ECHR</vt:lpstr>
      <vt:lpstr>ECHR</vt:lpstr>
    </vt:vector>
  </TitlesOfParts>
  <LinksUpToDate>false</LinksUpToDate>
  <CharactersWithSpaces>74869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cp:lastPrinted>2014-04-24T14:45:00Z</cp:lastPrinted>
  <dcterms:created xsi:type="dcterms:W3CDTF">2017-10-26T12:18:00Z</dcterms:created>
  <dcterms:modified xsi:type="dcterms:W3CDTF">2017-10-26T12:18:00Z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