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813A19" w:rsidR="00014566" w:rsidP="00813A19" w:rsidRDefault="00014566">
      <w:pPr>
        <w:pStyle w:val="ECHRDecisionBody"/>
        <w:jc w:val="center"/>
        <w:rPr>
          <w:lang w:val="en-GB"/>
        </w:rPr>
      </w:pPr>
      <w:bookmarkStart w:name="_GoBack" w:id="0"/>
      <w:bookmarkEnd w:id="0"/>
    </w:p>
    <w:p w:rsidRPr="00813A19" w:rsidR="000B5079" w:rsidP="00813A19" w:rsidRDefault="000B5079">
      <w:pPr>
        <w:pStyle w:val="ECHRDecisionBody"/>
        <w:jc w:val="center"/>
        <w:rPr>
          <w:lang w:val="en-GB"/>
        </w:rPr>
      </w:pPr>
    </w:p>
    <w:p w:rsidRPr="00813A19" w:rsidR="000B5079" w:rsidP="00813A19" w:rsidRDefault="000B5079">
      <w:pPr>
        <w:pStyle w:val="ECHRDecisionBody"/>
        <w:jc w:val="center"/>
        <w:rPr>
          <w:lang w:val="en-GB"/>
        </w:rPr>
      </w:pPr>
    </w:p>
    <w:p w:rsidRPr="00813A19" w:rsidR="00014566" w:rsidP="00813A19" w:rsidRDefault="006E3D3F">
      <w:pPr>
        <w:jc w:val="center"/>
        <w:rPr>
          <w:lang w:val="en-GB"/>
        </w:rPr>
      </w:pPr>
      <w:r w:rsidRPr="00813A19">
        <w:rPr>
          <w:lang w:val="en-GB"/>
        </w:rPr>
        <w:t>FOURTH SECTION</w:t>
      </w:r>
    </w:p>
    <w:p w:rsidRPr="00813A19" w:rsidR="00014566" w:rsidP="00813A19" w:rsidRDefault="00014566">
      <w:pPr>
        <w:jc w:val="center"/>
        <w:rPr>
          <w:lang w:val="en-GB"/>
        </w:rPr>
      </w:pPr>
    </w:p>
    <w:p w:rsidRPr="00813A19" w:rsidR="000B5079" w:rsidP="00813A19" w:rsidRDefault="000B5079">
      <w:pPr>
        <w:jc w:val="center"/>
        <w:rPr>
          <w:lang w:val="en-GB"/>
        </w:rPr>
      </w:pPr>
    </w:p>
    <w:p w:rsidRPr="00813A19" w:rsidR="000B5079" w:rsidP="00813A19" w:rsidRDefault="000B5079">
      <w:pPr>
        <w:jc w:val="center"/>
        <w:rPr>
          <w:lang w:val="en-GB"/>
        </w:rPr>
      </w:pPr>
    </w:p>
    <w:p w:rsidRPr="00813A19" w:rsidR="000B5079" w:rsidP="00813A19" w:rsidRDefault="000B5079">
      <w:pPr>
        <w:jc w:val="center"/>
        <w:rPr>
          <w:lang w:val="en-GB"/>
        </w:rPr>
      </w:pPr>
    </w:p>
    <w:p w:rsidRPr="00813A19" w:rsidR="000B5079" w:rsidP="00813A19" w:rsidRDefault="000B5079">
      <w:pPr>
        <w:jc w:val="center"/>
        <w:rPr>
          <w:lang w:val="en-GB"/>
        </w:rPr>
      </w:pPr>
    </w:p>
    <w:p w:rsidRPr="00813A19" w:rsidR="000B5079" w:rsidP="00813A19" w:rsidRDefault="000B5079">
      <w:pPr>
        <w:jc w:val="center"/>
        <w:rPr>
          <w:lang w:val="en-GB"/>
        </w:rPr>
      </w:pPr>
    </w:p>
    <w:p w:rsidRPr="00813A19" w:rsidR="000B5079" w:rsidP="00813A19" w:rsidRDefault="000B5079">
      <w:pPr>
        <w:jc w:val="center"/>
        <w:rPr>
          <w:lang w:val="en-GB"/>
        </w:rPr>
      </w:pPr>
    </w:p>
    <w:p w:rsidRPr="00813A19" w:rsidR="00014566" w:rsidP="00813A19" w:rsidRDefault="00014566">
      <w:pPr>
        <w:jc w:val="center"/>
        <w:rPr>
          <w:b/>
          <w:lang w:val="en-GB"/>
        </w:rPr>
      </w:pPr>
      <w:bookmarkStart w:name="To" w:id="1"/>
      <w:r w:rsidRPr="00813A19">
        <w:rPr>
          <w:b/>
          <w:lang w:val="en-GB"/>
        </w:rPr>
        <w:t xml:space="preserve">CASE OF </w:t>
      </w:r>
      <w:bookmarkEnd w:id="1"/>
      <w:r w:rsidRPr="00813A19" w:rsidR="006E3D3F">
        <w:rPr>
          <w:b/>
          <w:lang w:val="en-GB"/>
        </w:rPr>
        <w:t>MILKA v. POLAND</w:t>
      </w:r>
    </w:p>
    <w:p w:rsidRPr="00813A19" w:rsidR="00014566" w:rsidP="00813A19" w:rsidRDefault="00014566">
      <w:pPr>
        <w:jc w:val="center"/>
        <w:rPr>
          <w:lang w:val="en-GB"/>
        </w:rPr>
      </w:pPr>
    </w:p>
    <w:p w:rsidRPr="00813A19" w:rsidR="00014566" w:rsidP="00813A19" w:rsidRDefault="00014566">
      <w:pPr>
        <w:jc w:val="center"/>
        <w:rPr>
          <w:i/>
          <w:lang w:val="en-GB"/>
        </w:rPr>
      </w:pPr>
      <w:r w:rsidRPr="00813A19">
        <w:rPr>
          <w:i/>
          <w:lang w:val="en-GB"/>
        </w:rPr>
        <w:t>(</w:t>
      </w:r>
      <w:r w:rsidRPr="00813A19" w:rsidR="006E3D3F">
        <w:rPr>
          <w:i/>
          <w:lang w:val="en-GB"/>
        </w:rPr>
        <w:t>Application no. 14322/12</w:t>
      </w:r>
      <w:r w:rsidRPr="00813A19">
        <w:rPr>
          <w:i/>
          <w:lang w:val="en-GB"/>
        </w:rPr>
        <w:t>)</w:t>
      </w:r>
    </w:p>
    <w:p w:rsidRPr="00813A19" w:rsidR="00014566" w:rsidP="00813A19" w:rsidRDefault="00014566">
      <w:pPr>
        <w:jc w:val="center"/>
        <w:rPr>
          <w:lang w:val="en-GB"/>
        </w:rPr>
      </w:pPr>
    </w:p>
    <w:p w:rsidRPr="00813A19" w:rsidR="00014566" w:rsidP="00813A19" w:rsidRDefault="00014566">
      <w:pPr>
        <w:jc w:val="center"/>
        <w:rPr>
          <w:lang w:val="en-GB"/>
        </w:rPr>
      </w:pPr>
    </w:p>
    <w:p w:rsidRPr="00813A19" w:rsidR="00014566" w:rsidP="00813A19" w:rsidRDefault="00014566">
      <w:pPr>
        <w:jc w:val="center"/>
        <w:rPr>
          <w:lang w:val="en-GB"/>
        </w:rPr>
      </w:pPr>
    </w:p>
    <w:p w:rsidRPr="00813A19" w:rsidR="00792E86" w:rsidP="00813A19" w:rsidRDefault="00792E86">
      <w:pPr>
        <w:jc w:val="center"/>
        <w:rPr>
          <w:lang w:val="en-GB"/>
        </w:rPr>
      </w:pPr>
    </w:p>
    <w:p w:rsidRPr="00813A19" w:rsidR="00792E86" w:rsidP="00813A19" w:rsidRDefault="00792E86">
      <w:pPr>
        <w:jc w:val="center"/>
        <w:rPr>
          <w:lang w:val="en-GB"/>
        </w:rPr>
      </w:pPr>
    </w:p>
    <w:p w:rsidRPr="00813A19" w:rsidR="00792E86" w:rsidP="00813A19" w:rsidRDefault="00792E86">
      <w:pPr>
        <w:jc w:val="center"/>
        <w:rPr>
          <w:lang w:val="en-GB"/>
        </w:rPr>
      </w:pPr>
    </w:p>
    <w:p w:rsidRPr="00813A19" w:rsidR="00792E86" w:rsidP="00813A19" w:rsidRDefault="00792E86">
      <w:pPr>
        <w:jc w:val="center"/>
        <w:rPr>
          <w:lang w:val="en-GB"/>
        </w:rPr>
      </w:pPr>
    </w:p>
    <w:p w:rsidRPr="00813A19" w:rsidR="00792E86" w:rsidP="00813A19" w:rsidRDefault="00792E86">
      <w:pPr>
        <w:jc w:val="center"/>
        <w:rPr>
          <w:lang w:val="en-GB"/>
        </w:rPr>
      </w:pPr>
    </w:p>
    <w:p w:rsidRPr="00813A19" w:rsidR="00014566" w:rsidP="00813A19" w:rsidRDefault="00014566">
      <w:pPr>
        <w:jc w:val="center"/>
        <w:rPr>
          <w:lang w:val="en-GB"/>
        </w:rPr>
      </w:pPr>
    </w:p>
    <w:p w:rsidRPr="00813A19" w:rsidR="00014566" w:rsidP="00813A19" w:rsidRDefault="000B5079">
      <w:pPr>
        <w:jc w:val="center"/>
        <w:rPr>
          <w:lang w:val="en-GB"/>
        </w:rPr>
      </w:pPr>
      <w:r w:rsidRPr="00813A19">
        <w:rPr>
          <w:lang w:val="en-GB"/>
        </w:rPr>
        <w:t>JUDGMENT</w:t>
      </w:r>
    </w:p>
    <w:p w:rsidRPr="00813A19" w:rsidR="00014566" w:rsidP="00813A19" w:rsidRDefault="00014566">
      <w:pPr>
        <w:jc w:val="center"/>
        <w:rPr>
          <w:lang w:val="en-GB"/>
        </w:rPr>
      </w:pPr>
    </w:p>
    <w:p w:rsidRPr="00813A19" w:rsidR="000B5079" w:rsidP="00813A19" w:rsidRDefault="000B5079">
      <w:pPr>
        <w:jc w:val="center"/>
        <w:rPr>
          <w:szCs w:val="24"/>
          <w:lang w:val="en-GB"/>
        </w:rPr>
      </w:pPr>
    </w:p>
    <w:p w:rsidRPr="00813A19" w:rsidR="000B5079" w:rsidP="00813A19" w:rsidRDefault="000B5079">
      <w:pPr>
        <w:jc w:val="center"/>
        <w:rPr>
          <w:szCs w:val="24"/>
          <w:lang w:val="en-GB"/>
        </w:rPr>
      </w:pPr>
    </w:p>
    <w:p w:rsidRPr="00813A19" w:rsidR="000B5079" w:rsidP="00813A19" w:rsidRDefault="000B5079">
      <w:pPr>
        <w:jc w:val="center"/>
        <w:rPr>
          <w:szCs w:val="24"/>
          <w:lang w:val="en-GB"/>
        </w:rPr>
      </w:pPr>
      <w:r w:rsidRPr="00813A19">
        <w:rPr>
          <w:szCs w:val="24"/>
          <w:lang w:val="en-GB"/>
        </w:rPr>
        <w:t>STRASBOURG</w:t>
      </w:r>
    </w:p>
    <w:p w:rsidRPr="00813A19" w:rsidR="000B5079" w:rsidP="00813A19" w:rsidRDefault="000B5079">
      <w:pPr>
        <w:jc w:val="center"/>
        <w:rPr>
          <w:szCs w:val="24"/>
          <w:lang w:val="en-GB"/>
        </w:rPr>
      </w:pPr>
    </w:p>
    <w:p w:rsidRPr="00813A19" w:rsidR="000B5079" w:rsidP="00813A19" w:rsidRDefault="000B5079">
      <w:pPr>
        <w:jc w:val="center"/>
        <w:rPr>
          <w:szCs w:val="24"/>
          <w:lang w:val="en-GB"/>
        </w:rPr>
      </w:pPr>
      <w:r w:rsidRPr="00813A19">
        <w:rPr>
          <w:szCs w:val="24"/>
          <w:lang w:val="en-GB"/>
        </w:rPr>
        <w:t>15 September 2015</w:t>
      </w:r>
    </w:p>
    <w:p w:rsidRPr="00813A19" w:rsidR="000B5079" w:rsidP="00813A19" w:rsidRDefault="000B5079">
      <w:pPr>
        <w:jc w:val="center"/>
        <w:rPr>
          <w:szCs w:val="24"/>
          <w:lang w:val="en-GB"/>
        </w:rPr>
      </w:pPr>
    </w:p>
    <w:p w:rsidRPr="00813A19" w:rsidR="00813A19" w:rsidP="00813A19" w:rsidRDefault="00813A19">
      <w:pPr>
        <w:pStyle w:val="jucase0"/>
        <w:ind w:firstLine="0"/>
        <w:jc w:val="center"/>
        <w:rPr>
          <w:color w:val="FF0000"/>
          <w:sz w:val="28"/>
          <w:szCs w:val="28"/>
          <w:u w:val="single"/>
        </w:rPr>
      </w:pPr>
      <w:r w:rsidRPr="00813A19">
        <w:rPr>
          <w:color w:val="FF0000"/>
          <w:sz w:val="28"/>
          <w:szCs w:val="28"/>
          <w:u w:val="single"/>
        </w:rPr>
        <w:t>FINAL</w:t>
      </w:r>
    </w:p>
    <w:p w:rsidRPr="00813A19" w:rsidR="00813A19" w:rsidP="00813A19" w:rsidRDefault="00813A19">
      <w:pPr>
        <w:pStyle w:val="jupara"/>
        <w:tabs>
          <w:tab w:val="left" w:pos="4650"/>
        </w:tabs>
        <w:ind w:firstLine="0"/>
        <w:jc w:val="left"/>
        <w:rPr>
          <w:color w:val="FF0000"/>
          <w:sz w:val="28"/>
          <w:szCs w:val="28"/>
        </w:rPr>
      </w:pPr>
      <w:r w:rsidRPr="00813A19">
        <w:rPr>
          <w:color w:val="FF0000"/>
          <w:sz w:val="28"/>
          <w:szCs w:val="28"/>
        </w:rPr>
        <w:tab/>
      </w:r>
    </w:p>
    <w:p w:rsidRPr="00813A19" w:rsidR="00813A19" w:rsidP="00813A19" w:rsidRDefault="00813A19">
      <w:pPr>
        <w:pStyle w:val="jupara"/>
        <w:ind w:firstLine="0"/>
        <w:jc w:val="center"/>
        <w:rPr>
          <w:color w:val="FF0000"/>
          <w:sz w:val="28"/>
          <w:szCs w:val="28"/>
        </w:rPr>
      </w:pPr>
      <w:r w:rsidRPr="00813A19">
        <w:rPr>
          <w:color w:val="FF0000"/>
          <w:sz w:val="28"/>
          <w:szCs w:val="28"/>
        </w:rPr>
        <w:t>15/12/2015</w:t>
      </w:r>
    </w:p>
    <w:p w:rsidRPr="00813A19" w:rsidR="00813A19" w:rsidP="00813A19" w:rsidRDefault="00813A19">
      <w:pPr>
        <w:pStyle w:val="jupara"/>
        <w:ind w:firstLine="0"/>
        <w:jc w:val="center"/>
      </w:pPr>
    </w:p>
    <w:p w:rsidRPr="00813A19" w:rsidR="00813A19" w:rsidP="00813A19" w:rsidRDefault="00813A19">
      <w:pPr>
        <w:jc w:val="center"/>
        <w:rPr>
          <w:i/>
          <w:iCs/>
          <w:sz w:val="22"/>
        </w:rPr>
      </w:pPr>
      <w:r w:rsidRPr="00813A19">
        <w:rPr>
          <w:i/>
          <w:iCs/>
          <w:sz w:val="22"/>
        </w:rPr>
        <w:t>This judgment has become final under Article 44 § 2 of the Convention. It may be subject to editorial revision.</w:t>
      </w:r>
    </w:p>
    <w:p w:rsidRPr="00813A19" w:rsidR="00792E86" w:rsidP="00813A19" w:rsidRDefault="00792E86">
      <w:pPr>
        <w:jc w:val="left"/>
        <w:rPr>
          <w:i/>
          <w:sz w:val="22"/>
          <w:szCs w:val="24"/>
        </w:rPr>
      </w:pPr>
    </w:p>
    <w:p w:rsidRPr="00813A19" w:rsidR="00792E86" w:rsidP="00813A19" w:rsidRDefault="00792E86">
      <w:pPr>
        <w:jc w:val="left"/>
        <w:rPr>
          <w:lang w:val="en-GB"/>
        </w:rPr>
        <w:sectPr w:rsidRPr="00813A19" w:rsidR="00792E86" w:rsidSect="000B5079">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Pr="00813A19" w:rsidR="00014566" w:rsidP="00813A19" w:rsidRDefault="00014566">
      <w:pPr>
        <w:pStyle w:val="JuCase"/>
        <w:rPr>
          <w:bCs/>
          <w:lang w:val="en-GB"/>
        </w:rPr>
      </w:pPr>
      <w:r w:rsidRPr="00813A19">
        <w:rPr>
          <w:lang w:val="en-GB"/>
        </w:rPr>
        <w:t xml:space="preserve">In the case of </w:t>
      </w:r>
      <w:r w:rsidRPr="00813A19" w:rsidR="006E3D3F">
        <w:rPr>
          <w:lang w:val="en-GB"/>
        </w:rPr>
        <w:t>Milka v. Poland</w:t>
      </w:r>
      <w:r w:rsidRPr="00813A19">
        <w:rPr>
          <w:lang w:val="en-GB"/>
        </w:rPr>
        <w:t>,</w:t>
      </w:r>
    </w:p>
    <w:p w:rsidRPr="00813A19" w:rsidR="00014566" w:rsidP="00813A19" w:rsidRDefault="00014566">
      <w:pPr>
        <w:pStyle w:val="ECHRPara"/>
        <w:rPr>
          <w:lang w:val="en-GB"/>
        </w:rPr>
      </w:pPr>
      <w:r w:rsidRPr="00813A19">
        <w:rPr>
          <w:lang w:val="en-GB"/>
        </w:rPr>
        <w:t>The European Court of Human Rights (</w:t>
      </w:r>
      <w:r w:rsidRPr="00813A19" w:rsidR="006E3D3F">
        <w:rPr>
          <w:lang w:val="en-GB"/>
        </w:rPr>
        <w:t>Fourth Section</w:t>
      </w:r>
      <w:r w:rsidRPr="00813A19">
        <w:rPr>
          <w:lang w:val="en-GB"/>
        </w:rPr>
        <w:t xml:space="preserve">), sitting as a </w:t>
      </w:r>
      <w:r w:rsidRPr="00813A19" w:rsidR="006E3D3F">
        <w:rPr>
          <w:lang w:val="en-GB"/>
        </w:rPr>
        <w:t>Chamber</w:t>
      </w:r>
      <w:r w:rsidRPr="00813A19">
        <w:rPr>
          <w:lang w:val="en-GB"/>
        </w:rPr>
        <w:t xml:space="preserve"> composed of:</w:t>
      </w:r>
    </w:p>
    <w:p w:rsidRPr="00813A19" w:rsidR="00014566" w:rsidP="00813A19" w:rsidRDefault="000B5079">
      <w:pPr>
        <w:pStyle w:val="ECHRDecisionBody"/>
      </w:pPr>
      <w:r w:rsidRPr="00813A19">
        <w:tab/>
        <w:t>Guido Raimondi,</w:t>
      </w:r>
      <w:r w:rsidRPr="00813A19">
        <w:rPr>
          <w:i/>
        </w:rPr>
        <w:t xml:space="preserve"> President,</w:t>
      </w:r>
      <w:r w:rsidRPr="00813A19">
        <w:rPr>
          <w:i/>
        </w:rPr>
        <w:br/>
      </w:r>
      <w:r w:rsidRPr="00813A19">
        <w:tab/>
        <w:t>Päivi Hirvelä,</w:t>
      </w:r>
      <w:r w:rsidRPr="00813A19">
        <w:rPr>
          <w:i/>
        </w:rPr>
        <w:br/>
      </w:r>
      <w:r w:rsidRPr="00813A19">
        <w:tab/>
        <w:t>George Nicolaou,</w:t>
      </w:r>
      <w:r w:rsidRPr="00813A19">
        <w:rPr>
          <w:i/>
        </w:rPr>
        <w:br/>
      </w:r>
      <w:r w:rsidRPr="00813A19">
        <w:tab/>
        <w:t>Ledi Bianku,</w:t>
      </w:r>
      <w:r w:rsidRPr="00813A19">
        <w:rPr>
          <w:i/>
        </w:rPr>
        <w:br/>
      </w:r>
      <w:r w:rsidRPr="00813A19">
        <w:tab/>
        <w:t>Krzysztof Wojtyczek,</w:t>
      </w:r>
      <w:r w:rsidRPr="00813A19">
        <w:rPr>
          <w:i/>
        </w:rPr>
        <w:br/>
      </w:r>
      <w:r w:rsidRPr="00813A19">
        <w:tab/>
        <w:t>Faris Vehabović,</w:t>
      </w:r>
      <w:r w:rsidRPr="00813A19">
        <w:rPr>
          <w:i/>
        </w:rPr>
        <w:br/>
      </w:r>
      <w:r w:rsidRPr="00813A19">
        <w:tab/>
        <w:t>Yonko Grozev,</w:t>
      </w:r>
      <w:r w:rsidRPr="00813A19">
        <w:rPr>
          <w:i/>
        </w:rPr>
        <w:t xml:space="preserve"> judges,</w:t>
      </w:r>
      <w:r w:rsidRPr="00813A19" w:rsidR="00014566">
        <w:rPr>
          <w:szCs w:val="24"/>
        </w:rPr>
        <w:br/>
      </w:r>
      <w:r w:rsidRPr="00813A19" w:rsidR="00014566">
        <w:t xml:space="preserve">and </w:t>
      </w:r>
      <w:r w:rsidRPr="00813A19" w:rsidR="006E3D3F">
        <w:t>Françoise Elens-Passos</w:t>
      </w:r>
      <w:r w:rsidRPr="00813A19" w:rsidR="00014566">
        <w:t xml:space="preserve">, </w:t>
      </w:r>
      <w:r w:rsidRPr="00813A19" w:rsidR="006E3D3F">
        <w:rPr>
          <w:i/>
        </w:rPr>
        <w:t xml:space="preserve">Section </w:t>
      </w:r>
      <w:r w:rsidRPr="00813A19" w:rsidR="006E3D3F">
        <w:rPr>
          <w:i/>
          <w:iCs/>
        </w:rPr>
        <w:t>Registrar</w:t>
      </w:r>
      <w:r w:rsidRPr="00813A19" w:rsidR="00014566">
        <w:rPr>
          <w:i/>
        </w:rPr>
        <w:t>,</w:t>
      </w:r>
    </w:p>
    <w:p w:rsidRPr="00813A19" w:rsidR="00014566" w:rsidP="00813A19" w:rsidRDefault="00014566">
      <w:pPr>
        <w:pStyle w:val="ECHRPara"/>
        <w:rPr>
          <w:lang w:val="en-GB"/>
        </w:rPr>
      </w:pPr>
      <w:r w:rsidRPr="00813A19">
        <w:rPr>
          <w:lang w:val="en-GB"/>
        </w:rPr>
        <w:t xml:space="preserve">Having deliberated in private on </w:t>
      </w:r>
      <w:r w:rsidRPr="00813A19" w:rsidR="00091EDE">
        <w:rPr>
          <w:lang w:val="en-GB"/>
        </w:rPr>
        <w:t>25 August 2015</w:t>
      </w:r>
      <w:r w:rsidRPr="00813A19">
        <w:rPr>
          <w:lang w:val="en-GB"/>
        </w:rPr>
        <w:t>,</w:t>
      </w:r>
    </w:p>
    <w:p w:rsidRPr="00813A19" w:rsidR="00014566" w:rsidP="00813A19" w:rsidRDefault="00014566">
      <w:pPr>
        <w:pStyle w:val="ECHRPara"/>
        <w:rPr>
          <w:lang w:val="en-GB"/>
        </w:rPr>
      </w:pPr>
      <w:r w:rsidRPr="00813A19">
        <w:rPr>
          <w:lang w:val="en-GB"/>
        </w:rPr>
        <w:t>Delivers the following judgment, which was adopted on that date:</w:t>
      </w:r>
    </w:p>
    <w:p w:rsidRPr="00813A19" w:rsidR="00014566" w:rsidP="00813A19" w:rsidRDefault="00014566">
      <w:pPr>
        <w:pStyle w:val="ECHRTitle1"/>
        <w:rPr>
          <w:lang w:val="en-GB"/>
        </w:rPr>
      </w:pPr>
      <w:r w:rsidRPr="00813A19">
        <w:rPr>
          <w:lang w:val="en-GB"/>
        </w:rPr>
        <w:t>PROCEDURE</w:t>
      </w:r>
    </w:p>
    <w:p w:rsidRPr="00813A19" w:rsidR="001204AF" w:rsidP="00813A19" w:rsidRDefault="006E3D3F">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1</w:t>
      </w:r>
      <w:r w:rsidRPr="00813A19">
        <w:rPr>
          <w:lang w:val="en-GB"/>
        </w:rPr>
        <w:fldChar w:fldCharType="end"/>
      </w:r>
      <w:r w:rsidRPr="00813A19" w:rsidR="00014566">
        <w:rPr>
          <w:lang w:val="en-GB"/>
        </w:rPr>
        <w:t xml:space="preserve">.  The case originated in </w:t>
      </w:r>
      <w:r w:rsidRPr="00813A19">
        <w:rPr>
          <w:lang w:val="en-GB"/>
        </w:rPr>
        <w:t>an application (no. 14322/12)</w:t>
      </w:r>
      <w:r w:rsidRPr="00813A19" w:rsidR="00014566">
        <w:rPr>
          <w:lang w:val="en-GB"/>
        </w:rPr>
        <w:t xml:space="preserve"> against </w:t>
      </w:r>
      <w:r w:rsidRPr="00813A19">
        <w:rPr>
          <w:lang w:val="en-GB"/>
        </w:rPr>
        <w:t>the Republic of Poland</w:t>
      </w:r>
      <w:r w:rsidRPr="00813A19" w:rsidR="00014566">
        <w:rPr>
          <w:lang w:val="en-GB"/>
        </w:rPr>
        <w:t xml:space="preserve"> lodged with the </w:t>
      </w:r>
      <w:r w:rsidRPr="00813A19">
        <w:rPr>
          <w:lang w:val="en-GB"/>
        </w:rPr>
        <w:t>Court under Article 34</w:t>
      </w:r>
      <w:r w:rsidRPr="00813A19" w:rsidR="00014566">
        <w:rPr>
          <w:lang w:val="en-GB"/>
        </w:rPr>
        <w:t xml:space="preserve"> of the Convention for the Protection of Human Rights and Fundamental Freedoms (“the Convention”) by </w:t>
      </w:r>
      <w:r w:rsidRPr="00813A19">
        <w:rPr>
          <w:lang w:val="en-GB"/>
        </w:rPr>
        <w:t>a Polish national, Mr Sławomir Milka (“the applicant”), on 10 February 2012</w:t>
      </w:r>
      <w:r w:rsidRPr="00813A19" w:rsidR="00014566">
        <w:rPr>
          <w:lang w:val="en-GB"/>
        </w:rPr>
        <w:t>.</w:t>
      </w:r>
    </w:p>
    <w:p w:rsidRPr="00813A19" w:rsidR="006E3D3F" w:rsidP="00813A19" w:rsidRDefault="006E3D3F">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2</w:t>
      </w:r>
      <w:r w:rsidRPr="00813A19">
        <w:rPr>
          <w:lang w:val="en-GB"/>
        </w:rPr>
        <w:fldChar w:fldCharType="end"/>
      </w:r>
      <w:r w:rsidRPr="00813A19" w:rsidR="00014566">
        <w:rPr>
          <w:lang w:val="en-GB"/>
        </w:rPr>
        <w:t>.  </w:t>
      </w:r>
      <w:r w:rsidRPr="00813A19">
        <w:rPr>
          <w:lang w:val="en-GB"/>
        </w:rPr>
        <w:t>The applicant, who had been granted legal aid, was represented by Mr</w:t>
      </w:r>
      <w:r w:rsidRPr="00813A19" w:rsidR="009A1B70">
        <w:rPr>
          <w:lang w:val="en-GB"/>
        </w:rPr>
        <w:t> </w:t>
      </w:r>
      <w:r w:rsidRPr="00813A19">
        <w:rPr>
          <w:lang w:val="en-GB"/>
        </w:rPr>
        <w:t>J. K</w:t>
      </w:r>
      <w:r w:rsidRPr="00813A19" w:rsidR="001A2F05">
        <w:rPr>
          <w:lang w:val="en-GB"/>
        </w:rPr>
        <w:t>ö</w:t>
      </w:r>
      <w:r w:rsidRPr="00813A19">
        <w:rPr>
          <w:lang w:val="en-GB"/>
        </w:rPr>
        <w:t xml:space="preserve">hler, a lawyer practising in </w:t>
      </w:r>
      <w:r w:rsidRPr="00813A19" w:rsidR="00933E32">
        <w:rPr>
          <w:lang w:val="en-GB"/>
        </w:rPr>
        <w:t>K</w:t>
      </w:r>
      <w:r w:rsidRPr="00813A19">
        <w:rPr>
          <w:lang w:val="en-GB"/>
        </w:rPr>
        <w:t xml:space="preserve">atowice. </w:t>
      </w:r>
      <w:r w:rsidRPr="00813A19" w:rsidR="00014566">
        <w:rPr>
          <w:lang w:val="en-GB"/>
        </w:rPr>
        <w:t xml:space="preserve">The </w:t>
      </w:r>
      <w:r w:rsidRPr="00813A19">
        <w:rPr>
          <w:lang w:val="en-GB"/>
        </w:rPr>
        <w:t>Polish</w:t>
      </w:r>
      <w:r w:rsidRPr="00813A19" w:rsidR="00014566">
        <w:rPr>
          <w:lang w:val="en-GB"/>
        </w:rPr>
        <w:t xml:space="preserve"> Government (“the Government”) were represented by their Agent, Ms</w:t>
      </w:r>
      <w:r w:rsidRPr="00813A19" w:rsidR="00933E32">
        <w:rPr>
          <w:lang w:val="en-GB"/>
        </w:rPr>
        <w:t xml:space="preserve"> J. Chrzanowska of the Ministry of Foreign Affairs</w:t>
      </w:r>
      <w:r w:rsidRPr="00813A19" w:rsidR="00014566">
        <w:rPr>
          <w:lang w:val="en-GB"/>
        </w:rPr>
        <w:t>.</w:t>
      </w:r>
    </w:p>
    <w:p w:rsidRPr="00813A19" w:rsidR="00014566" w:rsidP="00813A19" w:rsidRDefault="006E3D3F">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3</w:t>
      </w:r>
      <w:r w:rsidRPr="00813A19">
        <w:rPr>
          <w:lang w:val="en-GB"/>
        </w:rPr>
        <w:fldChar w:fldCharType="end"/>
      </w:r>
      <w:r w:rsidRPr="00813A19">
        <w:rPr>
          <w:lang w:val="en-GB"/>
        </w:rPr>
        <w:t xml:space="preserve">.  The applicant alleged </w:t>
      </w:r>
      <w:r w:rsidRPr="00813A19" w:rsidR="00933E32">
        <w:rPr>
          <w:lang w:val="en-GB"/>
        </w:rPr>
        <w:t xml:space="preserve">that he </w:t>
      </w:r>
      <w:r w:rsidRPr="00813A19" w:rsidR="00581A87">
        <w:rPr>
          <w:lang w:val="en-GB"/>
        </w:rPr>
        <w:t xml:space="preserve">had been subjected to </w:t>
      </w:r>
      <w:r w:rsidRPr="00813A19" w:rsidR="00933E32">
        <w:rPr>
          <w:lang w:val="en-GB"/>
        </w:rPr>
        <w:t xml:space="preserve">disciplinary </w:t>
      </w:r>
      <w:r w:rsidRPr="00813A19" w:rsidR="00581A87">
        <w:rPr>
          <w:lang w:val="en-GB"/>
        </w:rPr>
        <w:t xml:space="preserve">punishment </w:t>
      </w:r>
      <w:r w:rsidRPr="00813A19" w:rsidR="00933E32">
        <w:rPr>
          <w:lang w:val="en-GB"/>
        </w:rPr>
        <w:t xml:space="preserve">while </w:t>
      </w:r>
      <w:r w:rsidRPr="00813A19" w:rsidR="00581A87">
        <w:rPr>
          <w:lang w:val="en-GB"/>
        </w:rPr>
        <w:t xml:space="preserve">in </w:t>
      </w:r>
      <w:r w:rsidRPr="00813A19" w:rsidR="00933E32">
        <w:rPr>
          <w:lang w:val="en-GB"/>
        </w:rPr>
        <w:t>det</w:t>
      </w:r>
      <w:r w:rsidRPr="00813A19" w:rsidR="00581A87">
        <w:rPr>
          <w:lang w:val="en-GB"/>
        </w:rPr>
        <w:t>e</w:t>
      </w:r>
      <w:r w:rsidRPr="00813A19" w:rsidR="00933E32">
        <w:rPr>
          <w:lang w:val="en-GB"/>
        </w:rPr>
        <w:t>n</w:t>
      </w:r>
      <w:r w:rsidRPr="00813A19" w:rsidR="00581A87">
        <w:rPr>
          <w:lang w:val="en-GB"/>
        </w:rPr>
        <w:t>tion</w:t>
      </w:r>
      <w:r w:rsidRPr="00813A19" w:rsidR="00933E32">
        <w:rPr>
          <w:lang w:val="en-GB"/>
        </w:rPr>
        <w:t xml:space="preserve"> for his refusal</w:t>
      </w:r>
      <w:r w:rsidRPr="00813A19" w:rsidR="00581A87">
        <w:rPr>
          <w:lang w:val="en-GB"/>
        </w:rPr>
        <w:t xml:space="preserve"> on</w:t>
      </w:r>
      <w:r w:rsidRPr="00813A19" w:rsidR="00933E32">
        <w:rPr>
          <w:lang w:val="en-GB"/>
        </w:rPr>
        <w:t xml:space="preserve"> </w:t>
      </w:r>
      <w:r w:rsidRPr="00813A19" w:rsidR="00581A87">
        <w:rPr>
          <w:lang w:val="en-GB"/>
        </w:rPr>
        <w:t xml:space="preserve">numerous occasions </w:t>
      </w:r>
      <w:r w:rsidRPr="00813A19" w:rsidR="00933E32">
        <w:rPr>
          <w:lang w:val="en-GB"/>
        </w:rPr>
        <w:t xml:space="preserve">to undergo </w:t>
      </w:r>
      <w:r w:rsidRPr="00813A19" w:rsidR="00581A87">
        <w:rPr>
          <w:lang w:val="en-GB"/>
        </w:rPr>
        <w:t>body</w:t>
      </w:r>
      <w:r w:rsidRPr="00813A19" w:rsidR="00933E32">
        <w:rPr>
          <w:lang w:val="en-GB"/>
        </w:rPr>
        <w:t xml:space="preserve"> searches</w:t>
      </w:r>
      <w:r w:rsidRPr="00813A19" w:rsidR="00581A87">
        <w:rPr>
          <w:lang w:val="en-GB"/>
        </w:rPr>
        <w:t>,</w:t>
      </w:r>
      <w:r w:rsidRPr="00813A19" w:rsidR="00933E32">
        <w:rPr>
          <w:lang w:val="en-GB"/>
        </w:rPr>
        <w:t xml:space="preserve"> which amounted to a violation of Article 3 of the Convention.</w:t>
      </w:r>
    </w:p>
    <w:p w:rsidRPr="00813A19" w:rsidR="00014566" w:rsidP="00813A19" w:rsidRDefault="006E3D3F">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4</w:t>
      </w:r>
      <w:r w:rsidRPr="00813A19">
        <w:rPr>
          <w:lang w:val="en-GB"/>
        </w:rPr>
        <w:fldChar w:fldCharType="end"/>
      </w:r>
      <w:r w:rsidRPr="00813A19" w:rsidR="00014566">
        <w:rPr>
          <w:lang w:val="en-GB"/>
        </w:rPr>
        <w:t>.  </w:t>
      </w:r>
      <w:r w:rsidRPr="00813A19">
        <w:rPr>
          <w:lang w:val="en-GB"/>
        </w:rPr>
        <w:t xml:space="preserve">On </w:t>
      </w:r>
      <w:r w:rsidRPr="00813A19">
        <w:rPr>
          <w:szCs w:val="24"/>
          <w:lang w:val="en-GB"/>
        </w:rPr>
        <w:t>1 September 2014</w:t>
      </w:r>
      <w:r w:rsidRPr="00813A19" w:rsidR="00014566">
        <w:rPr>
          <w:lang w:val="en-GB"/>
        </w:rPr>
        <w:t xml:space="preserve"> the</w:t>
      </w:r>
      <w:r w:rsidRPr="00813A19" w:rsidR="00933E32">
        <w:rPr>
          <w:lang w:val="en-GB"/>
        </w:rPr>
        <w:t>se</w:t>
      </w:r>
      <w:r w:rsidRPr="00813A19" w:rsidR="00014566">
        <w:rPr>
          <w:lang w:val="en-GB"/>
        </w:rPr>
        <w:t xml:space="preserve"> </w:t>
      </w:r>
      <w:r w:rsidRPr="00813A19">
        <w:rPr>
          <w:lang w:val="en-GB"/>
        </w:rPr>
        <w:t>complaints were communicated to the Government</w:t>
      </w:r>
      <w:r w:rsidRPr="00813A19" w:rsidR="00933E32">
        <w:rPr>
          <w:lang w:val="en-GB"/>
        </w:rPr>
        <w:t xml:space="preserve"> under Articles 3 and 8 of the Convention</w:t>
      </w:r>
      <w:r w:rsidRPr="00813A19">
        <w:rPr>
          <w:lang w:val="en-GB"/>
        </w:rPr>
        <w:t xml:space="preserve"> and the remainder of the application was declared inadmissible</w:t>
      </w:r>
      <w:r w:rsidRPr="00813A19" w:rsidR="00014566">
        <w:rPr>
          <w:lang w:val="en-GB"/>
        </w:rPr>
        <w:t>.</w:t>
      </w:r>
    </w:p>
    <w:p w:rsidRPr="00813A19" w:rsidR="00014566" w:rsidP="00813A19" w:rsidRDefault="00014566">
      <w:pPr>
        <w:pStyle w:val="ECHRTitle1"/>
        <w:rPr>
          <w:lang w:val="en-GB"/>
        </w:rPr>
      </w:pPr>
      <w:r w:rsidRPr="00813A19">
        <w:rPr>
          <w:lang w:val="en-GB"/>
        </w:rPr>
        <w:t>THE FACTS</w:t>
      </w:r>
    </w:p>
    <w:p w:rsidRPr="00813A19" w:rsidR="00014566" w:rsidP="00813A19" w:rsidRDefault="00014566">
      <w:pPr>
        <w:pStyle w:val="ECHRHeading1"/>
        <w:rPr>
          <w:lang w:val="en-GB"/>
        </w:rPr>
      </w:pPr>
      <w:r w:rsidRPr="00813A19">
        <w:rPr>
          <w:lang w:val="en-GB"/>
        </w:rPr>
        <w:t>I.  THE CIRCUMSTANCES OF THE CASE</w:t>
      </w:r>
    </w:p>
    <w:p w:rsidRPr="00813A19" w:rsidR="00014566" w:rsidP="00813A19" w:rsidRDefault="006E3D3F">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5</w:t>
      </w:r>
      <w:r w:rsidRPr="00813A19">
        <w:rPr>
          <w:lang w:val="en-GB"/>
        </w:rPr>
        <w:fldChar w:fldCharType="end"/>
      </w:r>
      <w:r w:rsidRPr="00813A19" w:rsidR="00014566">
        <w:rPr>
          <w:lang w:val="en-GB"/>
        </w:rPr>
        <w:t xml:space="preserve">.  The </w:t>
      </w:r>
      <w:r w:rsidRPr="00813A19">
        <w:rPr>
          <w:lang w:val="en-GB"/>
        </w:rPr>
        <w:t>applicant was born in 1957 and is detained</w:t>
      </w:r>
      <w:r w:rsidRPr="00813A19" w:rsidR="00014566">
        <w:rPr>
          <w:lang w:val="en-GB"/>
        </w:rPr>
        <w:t xml:space="preserve"> in </w:t>
      </w:r>
      <w:r w:rsidRPr="00813A19">
        <w:rPr>
          <w:lang w:val="en-GB"/>
        </w:rPr>
        <w:t>Dąbrowa Górnicza</w:t>
      </w:r>
      <w:r w:rsidRPr="00813A19" w:rsidR="00014566">
        <w:rPr>
          <w:lang w:val="en-GB"/>
        </w:rPr>
        <w:t>.</w:t>
      </w:r>
    </w:p>
    <w:p w:rsidRPr="00813A19" w:rsidR="00874CC3" w:rsidP="00813A19" w:rsidRDefault="00874CC3">
      <w:pPr>
        <w:pStyle w:val="ECHRHeading2"/>
      </w:pPr>
      <w:r w:rsidRPr="00813A19">
        <w:t>The applicant</w:t>
      </w:r>
      <w:r w:rsidRPr="00813A19" w:rsidR="00813A19">
        <w:t>’</w:t>
      </w:r>
      <w:r w:rsidRPr="00813A19">
        <w:t xml:space="preserve">s refusal to undergo body searches and </w:t>
      </w:r>
      <w:r w:rsidRPr="00813A19" w:rsidR="00581A87">
        <w:t xml:space="preserve">the </w:t>
      </w:r>
      <w:r w:rsidRPr="00813A19">
        <w:t>disciplinary punishments imposed on him</w:t>
      </w:r>
    </w:p>
    <w:p w:rsidRPr="00813A19" w:rsidR="00874CC3" w:rsidP="00813A19" w:rsidRDefault="00457874">
      <w:pPr>
        <w:pStyle w:val="ECHRPara"/>
      </w:pPr>
      <w:r>
        <w:fldChar w:fldCharType="begin"/>
      </w:r>
      <w:r>
        <w:instrText xml:space="preserve"> SEQ level0 \*arabic </w:instrText>
      </w:r>
      <w:r>
        <w:fldChar w:fldCharType="separate"/>
      </w:r>
      <w:r w:rsidRPr="00813A19" w:rsidR="00813A19">
        <w:rPr>
          <w:noProof/>
        </w:rPr>
        <w:t>6</w:t>
      </w:r>
      <w:r>
        <w:rPr>
          <w:noProof/>
        </w:rPr>
        <w:fldChar w:fldCharType="end"/>
      </w:r>
      <w:r w:rsidRPr="00813A19" w:rsidR="00874CC3">
        <w:t xml:space="preserve">.  The applicant was detained on remand in 2007 and 2008. </w:t>
      </w:r>
      <w:r w:rsidRPr="00813A19" w:rsidR="00365FBA">
        <w:t>H</w:t>
      </w:r>
      <w:r w:rsidRPr="00813A19" w:rsidR="00874CC3">
        <w:t xml:space="preserve">e was </w:t>
      </w:r>
      <w:r w:rsidRPr="00813A19" w:rsidR="00365FBA">
        <w:t xml:space="preserve">subsequently </w:t>
      </w:r>
      <w:r w:rsidRPr="00813A19" w:rsidR="00874CC3">
        <w:t>convicted and served his sentence in various detention centres and prisons.</w:t>
      </w:r>
    </w:p>
    <w:p w:rsidRPr="00813A19" w:rsidR="00874CC3" w:rsidP="00813A19" w:rsidRDefault="00457874">
      <w:pPr>
        <w:pStyle w:val="ECHRPara"/>
        <w:rPr>
          <w:lang w:val="en-GB"/>
        </w:rPr>
      </w:pPr>
      <w:r>
        <w:fldChar w:fldCharType="begin"/>
      </w:r>
      <w:r>
        <w:instrText xml:space="preserve"> SEQ level0 \*arabic </w:instrText>
      </w:r>
      <w:r>
        <w:fldChar w:fldCharType="separate"/>
      </w:r>
      <w:r w:rsidRPr="00813A19" w:rsidR="00813A19">
        <w:rPr>
          <w:noProof/>
        </w:rPr>
        <w:t>7</w:t>
      </w:r>
      <w:r>
        <w:rPr>
          <w:noProof/>
        </w:rPr>
        <w:fldChar w:fldCharType="end"/>
      </w:r>
      <w:r w:rsidRPr="00813A19" w:rsidR="00874CC3">
        <w:t>.  From 24 May</w:t>
      </w:r>
      <w:r w:rsidRPr="00813A19" w:rsidR="00933E32">
        <w:t xml:space="preserve"> 2011 the applicant was imprisoned</w:t>
      </w:r>
      <w:r w:rsidRPr="00813A19" w:rsidR="00874CC3">
        <w:t xml:space="preserve"> in the Sosnowiec Remand Centre and from 17 May 2012 until 10 June 2013 in Wojkowice Prison.</w:t>
      </w:r>
    </w:p>
    <w:p w:rsidRPr="00813A19" w:rsidR="00792E86" w:rsidP="00813A19" w:rsidRDefault="00874CC3">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8</w:t>
      </w:r>
      <w:r w:rsidRPr="00813A19">
        <w:rPr>
          <w:lang w:val="en-GB"/>
        </w:rPr>
        <w:fldChar w:fldCharType="end"/>
      </w:r>
      <w:r w:rsidRPr="00813A19">
        <w:rPr>
          <w:lang w:val="en-GB"/>
        </w:rPr>
        <w:t xml:space="preserve">.  On 20 October 2011 the applicant was </w:t>
      </w:r>
      <w:r w:rsidRPr="00813A19" w:rsidR="00933E32">
        <w:rPr>
          <w:lang w:val="en-GB"/>
        </w:rPr>
        <w:t xml:space="preserve">transported </w:t>
      </w:r>
      <w:r w:rsidRPr="00813A19">
        <w:rPr>
          <w:lang w:val="en-GB"/>
        </w:rPr>
        <w:t>to</w:t>
      </w:r>
      <w:r w:rsidRPr="00813A19" w:rsidR="009660CD">
        <w:rPr>
          <w:lang w:val="en-GB"/>
        </w:rPr>
        <w:t xml:space="preserve"> another location for the purpose of executing</w:t>
      </w:r>
      <w:r w:rsidRPr="00813A19">
        <w:rPr>
          <w:lang w:val="en-GB"/>
        </w:rPr>
        <w:t xml:space="preserve"> some procedural </w:t>
      </w:r>
      <w:r w:rsidRPr="00813A19" w:rsidR="009660CD">
        <w:rPr>
          <w:lang w:val="en-GB"/>
        </w:rPr>
        <w:t>measures</w:t>
      </w:r>
      <w:r w:rsidRPr="00813A19">
        <w:rPr>
          <w:lang w:val="en-GB"/>
        </w:rPr>
        <w:t xml:space="preserve"> </w:t>
      </w:r>
      <w:r w:rsidRPr="00813A19">
        <w:rPr>
          <w:i/>
          <w:lang w:val="en-GB"/>
        </w:rPr>
        <w:t>(doprowadzenie na czynno</w:t>
      </w:r>
      <w:r w:rsidRPr="00813A19" w:rsidR="001A2F05">
        <w:rPr>
          <w:i/>
          <w:lang w:val="en-GB"/>
        </w:rPr>
        <w:t>ś</w:t>
      </w:r>
      <w:r w:rsidRPr="00813A19">
        <w:rPr>
          <w:i/>
          <w:lang w:val="en-GB"/>
        </w:rPr>
        <w:t>ci proceduralne)</w:t>
      </w:r>
      <w:r w:rsidRPr="00813A19">
        <w:rPr>
          <w:lang w:val="en-GB"/>
        </w:rPr>
        <w:t xml:space="preserve"> and </w:t>
      </w:r>
      <w:r w:rsidRPr="00813A19" w:rsidR="00581A87">
        <w:rPr>
          <w:lang w:val="en-GB"/>
        </w:rPr>
        <w:t xml:space="preserve">was </w:t>
      </w:r>
      <w:r w:rsidRPr="00813A19">
        <w:rPr>
          <w:lang w:val="en-GB"/>
        </w:rPr>
        <w:t xml:space="preserve">therefore </w:t>
      </w:r>
      <w:r w:rsidRPr="00813A19" w:rsidR="00581A87">
        <w:rPr>
          <w:lang w:val="en-GB"/>
        </w:rPr>
        <w:t>ask</w:t>
      </w:r>
      <w:r w:rsidRPr="00813A19">
        <w:rPr>
          <w:lang w:val="en-GB"/>
        </w:rPr>
        <w:t xml:space="preserve">ed to undergo a body search, however he refused to undress. He addressed the public officers in </w:t>
      </w:r>
      <w:r w:rsidRPr="00813A19" w:rsidR="00581A87">
        <w:rPr>
          <w:lang w:val="en-GB"/>
        </w:rPr>
        <w:t xml:space="preserve">a </w:t>
      </w:r>
      <w:r w:rsidRPr="00813A19">
        <w:rPr>
          <w:lang w:val="en-GB"/>
        </w:rPr>
        <w:t xml:space="preserve">vulgar </w:t>
      </w:r>
      <w:r w:rsidRPr="00813A19" w:rsidR="00A0153A">
        <w:rPr>
          <w:lang w:val="en-GB"/>
        </w:rPr>
        <w:t xml:space="preserve">fashion </w:t>
      </w:r>
      <w:r w:rsidRPr="00813A19" w:rsidR="00EB2923">
        <w:rPr>
          <w:lang w:val="en-GB"/>
        </w:rPr>
        <w:t xml:space="preserve">and </w:t>
      </w:r>
      <w:r w:rsidRPr="00813A19" w:rsidR="00365FBA">
        <w:rPr>
          <w:lang w:val="en-GB"/>
        </w:rPr>
        <w:t>display</w:t>
      </w:r>
      <w:r w:rsidRPr="00813A19" w:rsidR="00EB2923">
        <w:rPr>
          <w:lang w:val="en-GB"/>
        </w:rPr>
        <w:t xml:space="preserve">ed </w:t>
      </w:r>
      <w:r w:rsidRPr="00813A19" w:rsidR="009660CD">
        <w:rPr>
          <w:lang w:val="en-GB"/>
        </w:rPr>
        <w:t xml:space="preserve">an </w:t>
      </w:r>
      <w:r w:rsidRPr="00813A19" w:rsidR="00A0153A">
        <w:rPr>
          <w:lang w:val="en-GB"/>
        </w:rPr>
        <w:t>u</w:t>
      </w:r>
      <w:r w:rsidRPr="00813A19" w:rsidR="009660CD">
        <w:rPr>
          <w:lang w:val="en-GB"/>
        </w:rPr>
        <w:t>n</w:t>
      </w:r>
      <w:r w:rsidRPr="00813A19" w:rsidR="00A0153A">
        <w:rPr>
          <w:lang w:val="en-GB"/>
        </w:rPr>
        <w:t>repenta</w:t>
      </w:r>
      <w:r w:rsidRPr="00813A19" w:rsidR="009660CD">
        <w:rPr>
          <w:lang w:val="en-GB"/>
        </w:rPr>
        <w:t xml:space="preserve">nt </w:t>
      </w:r>
      <w:r w:rsidRPr="00813A19" w:rsidR="00A0153A">
        <w:rPr>
          <w:lang w:val="en-GB"/>
        </w:rPr>
        <w:t>manner</w:t>
      </w:r>
      <w:r w:rsidRPr="00813A19" w:rsidR="009660CD">
        <w:rPr>
          <w:lang w:val="en-GB"/>
        </w:rPr>
        <w:t>.</w:t>
      </w:r>
      <w:r w:rsidRPr="00813A19" w:rsidR="00EB2923">
        <w:rPr>
          <w:lang w:val="en-GB"/>
        </w:rPr>
        <w:t xml:space="preserve"> </w:t>
      </w:r>
      <w:r w:rsidRPr="00813A19" w:rsidR="00A0153A">
        <w:rPr>
          <w:lang w:val="en-GB"/>
        </w:rPr>
        <w:t>His</w:t>
      </w:r>
      <w:r w:rsidRPr="00813A19" w:rsidR="00EB2923">
        <w:rPr>
          <w:lang w:val="en-GB"/>
        </w:rPr>
        <w:t xml:space="preserve"> </w:t>
      </w:r>
      <w:r w:rsidRPr="00813A19" w:rsidR="00A0153A">
        <w:rPr>
          <w:lang w:val="en-GB"/>
        </w:rPr>
        <w:t xml:space="preserve">rehabilitation supervisor </w:t>
      </w:r>
      <w:r w:rsidRPr="00813A19" w:rsidR="00EB2923">
        <w:rPr>
          <w:i/>
          <w:lang w:val="en-GB"/>
        </w:rPr>
        <w:t>(wychowawca)</w:t>
      </w:r>
      <w:r w:rsidRPr="00813A19">
        <w:rPr>
          <w:lang w:val="en-GB"/>
        </w:rPr>
        <w:t xml:space="preserve"> </w:t>
      </w:r>
      <w:r w:rsidRPr="00813A19" w:rsidR="00A0153A">
        <w:rPr>
          <w:lang w:val="en-GB"/>
        </w:rPr>
        <w:t xml:space="preserve">therefore </w:t>
      </w:r>
      <w:r w:rsidRPr="00813A19">
        <w:rPr>
          <w:lang w:val="en-GB"/>
        </w:rPr>
        <w:t xml:space="preserve">lodged a request </w:t>
      </w:r>
      <w:r w:rsidRPr="00813A19" w:rsidR="00581A87">
        <w:rPr>
          <w:lang w:val="en-GB"/>
        </w:rPr>
        <w:t>for</w:t>
      </w:r>
      <w:r w:rsidRPr="00813A19">
        <w:rPr>
          <w:lang w:val="en-GB"/>
        </w:rPr>
        <w:t xml:space="preserve"> disciplinary punish</w:t>
      </w:r>
      <w:r w:rsidRPr="00813A19" w:rsidR="00581A87">
        <w:rPr>
          <w:lang w:val="en-GB"/>
        </w:rPr>
        <w:t>ment</w:t>
      </w:r>
      <w:r w:rsidRPr="00813A19">
        <w:rPr>
          <w:lang w:val="en-GB"/>
        </w:rPr>
        <w:t>.</w:t>
      </w:r>
    </w:p>
    <w:p w:rsidRPr="00813A19" w:rsidR="00190BF4" w:rsidP="00813A19" w:rsidRDefault="00190BF4">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9</w:t>
      </w:r>
      <w:r w:rsidRPr="00813A19">
        <w:rPr>
          <w:lang w:val="en-GB"/>
        </w:rPr>
        <w:fldChar w:fldCharType="end"/>
      </w:r>
      <w:r w:rsidRPr="00813A19">
        <w:rPr>
          <w:lang w:val="en-GB"/>
        </w:rPr>
        <w:t>.  On 26 October 2011 the applicant went to the doctor to have his nails cut and behaved offensively towards the doctor</w:t>
      </w:r>
      <w:r w:rsidRPr="00813A19" w:rsidR="00581A87">
        <w:rPr>
          <w:lang w:val="en-GB"/>
        </w:rPr>
        <w:t>,</w:t>
      </w:r>
      <w:r w:rsidRPr="00813A19">
        <w:rPr>
          <w:lang w:val="en-GB"/>
        </w:rPr>
        <w:t xml:space="preserve"> </w:t>
      </w:r>
      <w:r w:rsidRPr="00813A19" w:rsidR="00581A87">
        <w:rPr>
          <w:lang w:val="en-GB"/>
        </w:rPr>
        <w:t>whereupon</w:t>
      </w:r>
      <w:r w:rsidRPr="00813A19">
        <w:rPr>
          <w:lang w:val="en-GB"/>
        </w:rPr>
        <w:t xml:space="preserve"> another request for disciplinary punishment was </w:t>
      </w:r>
      <w:r w:rsidRPr="00813A19" w:rsidR="00581A87">
        <w:rPr>
          <w:lang w:val="en-GB"/>
        </w:rPr>
        <w:t>lodg</w:t>
      </w:r>
      <w:r w:rsidRPr="00813A19">
        <w:rPr>
          <w:lang w:val="en-GB"/>
        </w:rPr>
        <w:t>ed against him.</w:t>
      </w:r>
      <w:r w:rsidRPr="00813A19" w:rsidR="00594A2D">
        <w:rPr>
          <w:lang w:val="en-GB"/>
        </w:rPr>
        <w:t xml:space="preserve"> According to the reason</w:t>
      </w:r>
      <w:r w:rsidRPr="00813A19" w:rsidR="001D4FF7">
        <w:rPr>
          <w:lang w:val="en-GB"/>
        </w:rPr>
        <w:t>ing supporting</w:t>
      </w:r>
      <w:r w:rsidRPr="00813A19" w:rsidR="00594A2D">
        <w:rPr>
          <w:lang w:val="en-GB"/>
        </w:rPr>
        <w:t xml:space="preserve"> the request, the applicant </w:t>
      </w:r>
      <w:r w:rsidRPr="00813A19" w:rsidR="001D4FF7">
        <w:rPr>
          <w:lang w:val="en-GB"/>
        </w:rPr>
        <w:t>admitted</w:t>
      </w:r>
      <w:r w:rsidRPr="00813A19" w:rsidR="00594A2D">
        <w:rPr>
          <w:lang w:val="en-GB"/>
        </w:rPr>
        <w:t xml:space="preserve"> committ</w:t>
      </w:r>
      <w:r w:rsidRPr="00813A19" w:rsidR="001D4FF7">
        <w:rPr>
          <w:lang w:val="en-GB"/>
        </w:rPr>
        <w:t>ing an act warranting</w:t>
      </w:r>
      <w:r w:rsidRPr="00813A19" w:rsidR="00594A2D">
        <w:rPr>
          <w:lang w:val="en-GB"/>
        </w:rPr>
        <w:t xml:space="preserve"> disciplinary punishment but </w:t>
      </w:r>
      <w:r w:rsidRPr="00813A19" w:rsidR="00365FBA">
        <w:rPr>
          <w:lang w:val="en-GB"/>
        </w:rPr>
        <w:t>his attitude was</w:t>
      </w:r>
      <w:r w:rsidRPr="00813A19" w:rsidR="00594A2D">
        <w:rPr>
          <w:lang w:val="en-GB"/>
        </w:rPr>
        <w:t xml:space="preserve"> un</w:t>
      </w:r>
      <w:r w:rsidRPr="00813A19" w:rsidR="00A0153A">
        <w:rPr>
          <w:lang w:val="en-GB"/>
        </w:rPr>
        <w:t>repentant</w:t>
      </w:r>
      <w:r w:rsidRPr="00813A19" w:rsidR="00594A2D">
        <w:rPr>
          <w:lang w:val="en-GB"/>
        </w:rPr>
        <w:t>.</w:t>
      </w:r>
    </w:p>
    <w:p w:rsidRPr="00813A19" w:rsidR="00874CC3" w:rsidP="00813A19" w:rsidRDefault="00874CC3">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10</w:t>
      </w:r>
      <w:r w:rsidRPr="00813A19">
        <w:rPr>
          <w:lang w:val="en-GB"/>
        </w:rPr>
        <w:fldChar w:fldCharType="end"/>
      </w:r>
      <w:r w:rsidRPr="00813A19" w:rsidR="00190BF4">
        <w:rPr>
          <w:lang w:val="en-GB"/>
        </w:rPr>
        <w:t>.  On 2</w:t>
      </w:r>
      <w:r w:rsidRPr="00813A19" w:rsidR="000D2B35">
        <w:rPr>
          <w:lang w:val="en-GB"/>
        </w:rPr>
        <w:t>7</w:t>
      </w:r>
      <w:r w:rsidRPr="00813A19">
        <w:rPr>
          <w:lang w:val="en-GB"/>
        </w:rPr>
        <w:t xml:space="preserve"> October 2011 the Director of the Sosnowiec Detention Centre</w:t>
      </w:r>
      <w:r w:rsidRPr="00813A19" w:rsidR="00190BF4">
        <w:rPr>
          <w:lang w:val="en-GB"/>
        </w:rPr>
        <w:t xml:space="preserve"> examined both request</w:t>
      </w:r>
      <w:r w:rsidRPr="00813A19" w:rsidR="00581A87">
        <w:rPr>
          <w:lang w:val="en-GB"/>
        </w:rPr>
        <w:t>s</w:t>
      </w:r>
      <w:r w:rsidRPr="00813A19" w:rsidR="00190BF4">
        <w:rPr>
          <w:lang w:val="en-GB"/>
        </w:rPr>
        <w:t xml:space="preserve"> simultaneously and</w:t>
      </w:r>
      <w:r w:rsidRPr="00813A19">
        <w:rPr>
          <w:lang w:val="en-GB"/>
        </w:rPr>
        <w:t xml:space="preserve"> i</w:t>
      </w:r>
      <w:r w:rsidRPr="00813A19" w:rsidR="00A0153A">
        <w:rPr>
          <w:lang w:val="en-GB"/>
        </w:rPr>
        <w:t>s</w:t>
      </w:r>
      <w:r w:rsidRPr="00813A19">
        <w:rPr>
          <w:lang w:val="en-GB"/>
        </w:rPr>
        <w:t>s</w:t>
      </w:r>
      <w:r w:rsidRPr="00813A19" w:rsidR="00A0153A">
        <w:rPr>
          <w:lang w:val="en-GB"/>
        </w:rPr>
        <w:t>u</w:t>
      </w:r>
      <w:r w:rsidRPr="00813A19">
        <w:rPr>
          <w:lang w:val="en-GB"/>
        </w:rPr>
        <w:t xml:space="preserve">ed a reprimand </w:t>
      </w:r>
      <w:r w:rsidRPr="00813A19">
        <w:rPr>
          <w:i/>
          <w:lang w:val="en-GB"/>
        </w:rPr>
        <w:t>(nagana)</w:t>
      </w:r>
      <w:r w:rsidRPr="00813A19">
        <w:rPr>
          <w:lang w:val="en-GB"/>
        </w:rPr>
        <w:t xml:space="preserve"> </w:t>
      </w:r>
      <w:r w:rsidRPr="00813A19" w:rsidR="00A0153A">
        <w:rPr>
          <w:lang w:val="en-GB"/>
        </w:rPr>
        <w:t>t</w:t>
      </w:r>
      <w:r w:rsidRPr="00813A19">
        <w:rPr>
          <w:lang w:val="en-GB"/>
        </w:rPr>
        <w:t>o the applicant</w:t>
      </w:r>
      <w:r w:rsidRPr="00813A19" w:rsidR="00A0153A">
        <w:rPr>
          <w:lang w:val="en-GB"/>
        </w:rPr>
        <w:t xml:space="preserve"> by way of disciplinary penalty</w:t>
      </w:r>
      <w:r w:rsidRPr="00813A19">
        <w:rPr>
          <w:lang w:val="en-GB"/>
        </w:rPr>
        <w:t>.</w:t>
      </w:r>
    </w:p>
    <w:p w:rsidRPr="00813A19" w:rsidR="00874CC3" w:rsidP="00813A19" w:rsidRDefault="00874CC3">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11</w:t>
      </w:r>
      <w:r w:rsidRPr="00813A19">
        <w:rPr>
          <w:lang w:val="en-GB"/>
        </w:rPr>
        <w:fldChar w:fldCharType="end"/>
      </w:r>
      <w:r w:rsidRPr="00813A19">
        <w:rPr>
          <w:lang w:val="en-GB"/>
        </w:rPr>
        <w:t>.  The applicant appealed.</w:t>
      </w:r>
    </w:p>
    <w:p w:rsidRPr="00813A19" w:rsidR="00874CC3" w:rsidP="00813A19" w:rsidRDefault="00874CC3">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12</w:t>
      </w:r>
      <w:r w:rsidRPr="00813A19">
        <w:rPr>
          <w:lang w:val="en-GB"/>
        </w:rPr>
        <w:fldChar w:fldCharType="end"/>
      </w:r>
      <w:r w:rsidRPr="00813A19">
        <w:rPr>
          <w:lang w:val="en-GB"/>
        </w:rPr>
        <w:t>.  On 17 January 2012 the Katowice Regional Court dismissed the appeal and upheld the challenged decision</w:t>
      </w:r>
      <w:r w:rsidRPr="00813A19" w:rsidR="00581A87">
        <w:rPr>
          <w:lang w:val="en-GB"/>
        </w:rPr>
        <w:t>,</w:t>
      </w:r>
      <w:r w:rsidRPr="00813A19" w:rsidR="00190BF4">
        <w:rPr>
          <w:lang w:val="en-GB"/>
        </w:rPr>
        <w:t xml:space="preserve"> finding that it had been </w:t>
      </w:r>
      <w:r w:rsidRPr="00813A19" w:rsidR="00A0153A">
        <w:rPr>
          <w:lang w:val="en-GB"/>
        </w:rPr>
        <w:t xml:space="preserve">issued </w:t>
      </w:r>
      <w:r w:rsidRPr="00813A19" w:rsidR="00190BF4">
        <w:rPr>
          <w:lang w:val="en-GB"/>
        </w:rPr>
        <w:t xml:space="preserve">in accordance with the relevant </w:t>
      </w:r>
      <w:r w:rsidRPr="00813A19" w:rsidR="00581A87">
        <w:rPr>
          <w:lang w:val="en-GB"/>
        </w:rPr>
        <w:t xml:space="preserve">legal </w:t>
      </w:r>
      <w:r w:rsidRPr="00813A19" w:rsidR="00190BF4">
        <w:rPr>
          <w:lang w:val="en-GB"/>
        </w:rPr>
        <w:t>provisions</w:t>
      </w:r>
      <w:r w:rsidRPr="00813A19">
        <w:rPr>
          <w:lang w:val="en-GB"/>
        </w:rPr>
        <w:t>.</w:t>
      </w:r>
    </w:p>
    <w:p w:rsidRPr="00813A19" w:rsidR="00874CC3" w:rsidP="00813A19" w:rsidRDefault="00874CC3">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13</w:t>
      </w:r>
      <w:r w:rsidRPr="00813A19">
        <w:rPr>
          <w:lang w:val="en-GB"/>
        </w:rPr>
        <w:fldChar w:fldCharType="end"/>
      </w:r>
      <w:r w:rsidRPr="00813A19">
        <w:rPr>
          <w:lang w:val="en-GB"/>
        </w:rPr>
        <w:t>.  On</w:t>
      </w:r>
      <w:r w:rsidRPr="00813A19" w:rsidR="00190BF4">
        <w:rPr>
          <w:lang w:val="en-GB"/>
        </w:rPr>
        <w:t xml:space="preserve"> 18 May 2012</w:t>
      </w:r>
      <w:r w:rsidRPr="00813A19">
        <w:rPr>
          <w:lang w:val="en-GB"/>
        </w:rPr>
        <w:t xml:space="preserve"> the applicant again refused to undergo a body search in Wojkowice prison.</w:t>
      </w:r>
    </w:p>
    <w:p w:rsidRPr="00813A19" w:rsidR="001204AF" w:rsidP="00813A19" w:rsidRDefault="00874CC3">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14</w:t>
      </w:r>
      <w:r w:rsidRPr="00813A19">
        <w:rPr>
          <w:lang w:val="en-GB"/>
        </w:rPr>
        <w:fldChar w:fldCharType="end"/>
      </w:r>
      <w:r w:rsidRPr="00813A19">
        <w:rPr>
          <w:lang w:val="en-GB"/>
        </w:rPr>
        <w:t>.  On 23 May 2012 the Director of Wojkowice Prison imposed a disciplinary penalty on the applicant for his refusal to undergo a body search. The applicant was forbidden to receive food parcels for two months.</w:t>
      </w:r>
    </w:p>
    <w:p w:rsidRPr="00813A19" w:rsidR="00874CC3" w:rsidP="00813A19" w:rsidRDefault="00874CC3">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15</w:t>
      </w:r>
      <w:r w:rsidRPr="00813A19">
        <w:rPr>
          <w:lang w:val="en-GB"/>
        </w:rPr>
        <w:fldChar w:fldCharType="end"/>
      </w:r>
      <w:r w:rsidRPr="00813A19">
        <w:rPr>
          <w:lang w:val="en-GB"/>
        </w:rPr>
        <w:t>.  On 28 May 2012 the applicant appealed a</w:t>
      </w:r>
      <w:r w:rsidRPr="00813A19" w:rsidR="000D2B35">
        <w:rPr>
          <w:lang w:val="en-GB"/>
        </w:rPr>
        <w:t>gainst</w:t>
      </w:r>
      <w:r w:rsidRPr="00813A19">
        <w:rPr>
          <w:lang w:val="en-GB"/>
        </w:rPr>
        <w:t xml:space="preserve"> this decision to the court.</w:t>
      </w:r>
    </w:p>
    <w:p w:rsidRPr="00813A19" w:rsidR="001204AF" w:rsidP="00813A19" w:rsidRDefault="00874CC3">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16</w:t>
      </w:r>
      <w:r w:rsidRPr="00813A19">
        <w:rPr>
          <w:lang w:val="en-GB"/>
        </w:rPr>
        <w:fldChar w:fldCharType="end"/>
      </w:r>
      <w:r w:rsidRPr="00813A19">
        <w:rPr>
          <w:lang w:val="en-GB"/>
        </w:rPr>
        <w:t>.  On 18 July 2012 the Katowice Regional Court dismissed the appeal and upheld the challenged decision. The court did not examine the reasons for which the applicant had been required to undergo body searches. It found that the decision in question had been given in accordance with the relevant provisions of the Code of Execution of Criminal Sentences.</w:t>
      </w:r>
    </w:p>
    <w:p w:rsidRPr="00813A19" w:rsidR="00874CC3" w:rsidP="00813A19" w:rsidRDefault="00874CC3">
      <w:pPr>
        <w:pStyle w:val="ECHRPara"/>
        <w:keepNext/>
        <w:keepLines/>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17</w:t>
      </w:r>
      <w:r w:rsidRPr="00813A19">
        <w:rPr>
          <w:lang w:val="en-GB"/>
        </w:rPr>
        <w:fldChar w:fldCharType="end"/>
      </w:r>
      <w:r w:rsidRPr="00813A19">
        <w:rPr>
          <w:lang w:val="en-GB"/>
        </w:rPr>
        <w:t>.  On 26 June 2012 the applicant again refused to undergo a body search in Wojkowice prison.</w:t>
      </w:r>
      <w:r w:rsidRPr="00813A19" w:rsidR="008930A9">
        <w:rPr>
          <w:lang w:val="en-GB"/>
        </w:rPr>
        <w:t xml:space="preserve"> From the written request </w:t>
      </w:r>
      <w:r w:rsidRPr="00813A19" w:rsidR="00581A87">
        <w:rPr>
          <w:lang w:val="en-GB"/>
        </w:rPr>
        <w:t xml:space="preserve">for </w:t>
      </w:r>
      <w:r w:rsidRPr="00813A19" w:rsidR="008930A9">
        <w:rPr>
          <w:lang w:val="en-GB"/>
        </w:rPr>
        <w:t>impos</w:t>
      </w:r>
      <w:r w:rsidRPr="00813A19" w:rsidR="00581A87">
        <w:rPr>
          <w:lang w:val="en-GB"/>
        </w:rPr>
        <w:t>ition of</w:t>
      </w:r>
      <w:r w:rsidRPr="00813A19" w:rsidR="008930A9">
        <w:rPr>
          <w:lang w:val="en-GB"/>
        </w:rPr>
        <w:t xml:space="preserve"> a disciplinary punishment on the applicant</w:t>
      </w:r>
      <w:r w:rsidRPr="00813A19" w:rsidR="00581A87">
        <w:rPr>
          <w:lang w:val="en-GB"/>
        </w:rPr>
        <w:t>,</w:t>
      </w:r>
      <w:r w:rsidRPr="00813A19" w:rsidR="008930A9">
        <w:rPr>
          <w:lang w:val="en-GB"/>
        </w:rPr>
        <w:t xml:space="preserve"> it appears that he refused to take of</w:t>
      </w:r>
      <w:r w:rsidRPr="00813A19" w:rsidR="00581A87">
        <w:rPr>
          <w:lang w:val="en-GB"/>
        </w:rPr>
        <w:t>f</w:t>
      </w:r>
      <w:r w:rsidRPr="00813A19" w:rsidR="008930A9">
        <w:rPr>
          <w:lang w:val="en-GB"/>
        </w:rPr>
        <w:t xml:space="preserve"> his underwear. The </w:t>
      </w:r>
      <w:r w:rsidRPr="00813A19" w:rsidR="00FA0F46">
        <w:rPr>
          <w:lang w:val="en-GB"/>
        </w:rPr>
        <w:t xml:space="preserve">rehabilitation supervisor </w:t>
      </w:r>
      <w:r w:rsidRPr="00813A19" w:rsidR="008930A9">
        <w:rPr>
          <w:lang w:val="en-GB"/>
        </w:rPr>
        <w:t xml:space="preserve">requested </w:t>
      </w:r>
      <w:r w:rsidRPr="00813A19" w:rsidR="00581A87">
        <w:rPr>
          <w:lang w:val="en-GB"/>
        </w:rPr>
        <w:t xml:space="preserve">that </w:t>
      </w:r>
      <w:r w:rsidRPr="00813A19" w:rsidR="008930A9">
        <w:rPr>
          <w:lang w:val="en-GB"/>
        </w:rPr>
        <w:t xml:space="preserve">the applicant </w:t>
      </w:r>
      <w:r w:rsidRPr="00813A19" w:rsidR="00581A87">
        <w:rPr>
          <w:lang w:val="en-GB"/>
        </w:rPr>
        <w:t xml:space="preserve">be placed </w:t>
      </w:r>
      <w:r w:rsidRPr="00813A19" w:rsidR="008930A9">
        <w:rPr>
          <w:lang w:val="en-GB"/>
        </w:rPr>
        <w:t xml:space="preserve">in solitary confinement for a period </w:t>
      </w:r>
      <w:r w:rsidRPr="00813A19" w:rsidR="00EB2923">
        <w:rPr>
          <w:lang w:val="en-GB"/>
        </w:rPr>
        <w:t>of</w:t>
      </w:r>
      <w:r w:rsidRPr="00813A19" w:rsidR="008930A9">
        <w:rPr>
          <w:lang w:val="en-GB"/>
        </w:rPr>
        <w:t xml:space="preserve"> </w:t>
      </w:r>
      <w:r w:rsidRPr="00813A19" w:rsidR="00EB2923">
        <w:rPr>
          <w:lang w:val="en-GB"/>
        </w:rPr>
        <w:t>7</w:t>
      </w:r>
      <w:r w:rsidRPr="00813A19" w:rsidR="008930A9">
        <w:rPr>
          <w:lang w:val="en-GB"/>
        </w:rPr>
        <w:t xml:space="preserve"> days</w:t>
      </w:r>
      <w:r w:rsidRPr="00813A19" w:rsidR="00581A87">
        <w:rPr>
          <w:lang w:val="en-GB"/>
        </w:rPr>
        <w:t xml:space="preserve"> by way of punishment</w:t>
      </w:r>
      <w:r w:rsidRPr="00813A19" w:rsidR="008930A9">
        <w:rPr>
          <w:lang w:val="en-GB"/>
        </w:rPr>
        <w:t>.</w:t>
      </w:r>
    </w:p>
    <w:p w:rsidRPr="00813A19" w:rsidR="00874CC3" w:rsidP="00813A19" w:rsidRDefault="00874CC3">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18</w:t>
      </w:r>
      <w:r w:rsidRPr="00813A19">
        <w:rPr>
          <w:lang w:val="en-GB"/>
        </w:rPr>
        <w:fldChar w:fldCharType="end"/>
      </w:r>
      <w:r w:rsidRPr="00813A19">
        <w:rPr>
          <w:lang w:val="en-GB"/>
        </w:rPr>
        <w:t>.  On 27 June 2012 the Director of Wojkowice Prison imposed on the applicant a disciplinary penalty of solitary confinement for a period of 7</w:t>
      </w:r>
      <w:r w:rsidRPr="00813A19" w:rsidR="00D261C0">
        <w:rPr>
          <w:lang w:val="en-GB"/>
        </w:rPr>
        <w:t> </w:t>
      </w:r>
      <w:r w:rsidRPr="00813A19">
        <w:rPr>
          <w:lang w:val="en-GB"/>
        </w:rPr>
        <w:t>days. The applicant served this penalty between 27 June and 4 July 2012.</w:t>
      </w:r>
    </w:p>
    <w:p w:rsidRPr="00813A19" w:rsidR="00874CC3" w:rsidP="00813A19" w:rsidRDefault="00874CC3">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19</w:t>
      </w:r>
      <w:r w:rsidRPr="00813A19">
        <w:rPr>
          <w:lang w:val="en-GB"/>
        </w:rPr>
        <w:fldChar w:fldCharType="end"/>
      </w:r>
      <w:r w:rsidRPr="00813A19">
        <w:rPr>
          <w:lang w:val="en-GB"/>
        </w:rPr>
        <w:t>.  The applicant appealed against this decision.</w:t>
      </w:r>
    </w:p>
    <w:p w:rsidRPr="00813A19" w:rsidR="00874CC3" w:rsidP="00813A19" w:rsidRDefault="00874CC3">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20</w:t>
      </w:r>
      <w:r w:rsidRPr="00813A19">
        <w:rPr>
          <w:lang w:val="en-GB"/>
        </w:rPr>
        <w:fldChar w:fldCharType="end"/>
      </w:r>
      <w:r w:rsidRPr="00813A19">
        <w:rPr>
          <w:lang w:val="en-GB"/>
        </w:rPr>
        <w:t>.  On 3 September 2012 the Katowice Regional Court dismissed the appeal and upheld the challenged decision</w:t>
      </w:r>
      <w:r w:rsidRPr="00813A19" w:rsidR="00581A87">
        <w:rPr>
          <w:lang w:val="en-GB"/>
        </w:rPr>
        <w:t>,</w:t>
      </w:r>
      <w:r w:rsidRPr="00813A19">
        <w:rPr>
          <w:lang w:val="en-GB"/>
        </w:rPr>
        <w:t xml:space="preserve"> finding that it had been issued in accordance with the law and had been justified in the circumstances of the case</w:t>
      </w:r>
      <w:r w:rsidRPr="00813A19" w:rsidR="00581A87">
        <w:rPr>
          <w:lang w:val="en-GB"/>
        </w:rPr>
        <w:t>,</w:t>
      </w:r>
      <w:r w:rsidRPr="00813A19">
        <w:rPr>
          <w:lang w:val="en-GB"/>
        </w:rPr>
        <w:t xml:space="preserve"> </w:t>
      </w:r>
      <w:r w:rsidRPr="00813A19" w:rsidR="00581A87">
        <w:rPr>
          <w:lang w:val="en-GB"/>
        </w:rPr>
        <w:t xml:space="preserve">namely that </w:t>
      </w:r>
      <w:r w:rsidRPr="00813A19">
        <w:rPr>
          <w:lang w:val="en-GB"/>
        </w:rPr>
        <w:t>the applicant had refused to undergo a body search</w:t>
      </w:r>
      <w:r w:rsidRPr="00813A19" w:rsidR="00581A87">
        <w:rPr>
          <w:lang w:val="en-GB"/>
        </w:rPr>
        <w:t>,</w:t>
      </w:r>
      <w:r w:rsidRPr="00813A19">
        <w:rPr>
          <w:lang w:val="en-GB"/>
        </w:rPr>
        <w:t xml:space="preserve"> which constituted a disciplinary offence.</w:t>
      </w:r>
    </w:p>
    <w:p w:rsidRPr="00813A19" w:rsidR="008930A9" w:rsidP="00813A19" w:rsidRDefault="008930A9">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21</w:t>
      </w:r>
      <w:r w:rsidRPr="00813A19">
        <w:rPr>
          <w:lang w:val="en-GB"/>
        </w:rPr>
        <w:fldChar w:fldCharType="end"/>
      </w:r>
      <w:r w:rsidRPr="00813A19">
        <w:rPr>
          <w:lang w:val="en-GB"/>
        </w:rPr>
        <w:t xml:space="preserve">.  On 27 June 2012 the applicant refused to undergo a body search when being admitted to </w:t>
      </w:r>
      <w:r w:rsidRPr="00813A19" w:rsidR="00581A87">
        <w:rPr>
          <w:lang w:val="en-GB"/>
        </w:rPr>
        <w:t xml:space="preserve">a hospital </w:t>
      </w:r>
      <w:r w:rsidRPr="00813A19">
        <w:rPr>
          <w:lang w:val="en-GB"/>
        </w:rPr>
        <w:t>ward</w:t>
      </w:r>
      <w:r w:rsidRPr="00813A19" w:rsidR="00070664">
        <w:rPr>
          <w:lang w:val="en-GB"/>
        </w:rPr>
        <w:t>,</w:t>
      </w:r>
      <w:r w:rsidRPr="00813A19">
        <w:rPr>
          <w:lang w:val="en-GB"/>
        </w:rPr>
        <w:t xml:space="preserve"> and</w:t>
      </w:r>
      <w:r w:rsidRPr="00813A19" w:rsidR="00070664">
        <w:rPr>
          <w:lang w:val="en-GB"/>
        </w:rPr>
        <w:t xml:space="preserve"> again</w:t>
      </w:r>
      <w:r w:rsidRPr="00813A19">
        <w:rPr>
          <w:lang w:val="en-GB"/>
        </w:rPr>
        <w:t xml:space="preserve"> on 30 June 2012 after coming back from a walk. </w:t>
      </w:r>
      <w:r w:rsidRPr="00813A19" w:rsidR="0072311D">
        <w:rPr>
          <w:lang w:val="en-GB"/>
        </w:rPr>
        <w:t xml:space="preserve">From the written request for imposition of the disciplinary penalty it appears that the applicant had </w:t>
      </w:r>
      <w:r w:rsidRPr="00813A19" w:rsidR="00070664">
        <w:rPr>
          <w:lang w:val="en-GB"/>
        </w:rPr>
        <w:t>tolerated</w:t>
      </w:r>
      <w:r w:rsidRPr="00813A19" w:rsidR="0072311D">
        <w:rPr>
          <w:lang w:val="en-GB"/>
        </w:rPr>
        <w:t xml:space="preserve"> the search “to the extent which he found appropriate”.</w:t>
      </w:r>
    </w:p>
    <w:p w:rsidRPr="00813A19" w:rsidR="0072311D" w:rsidP="00813A19" w:rsidRDefault="0072311D">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22</w:t>
      </w:r>
      <w:r w:rsidRPr="00813A19">
        <w:rPr>
          <w:lang w:val="en-GB"/>
        </w:rPr>
        <w:fldChar w:fldCharType="end"/>
      </w:r>
      <w:r w:rsidRPr="00813A19">
        <w:rPr>
          <w:lang w:val="en-GB"/>
        </w:rPr>
        <w:t xml:space="preserve">.  On 4 July 2012 the Director of Wojkowice Prison imposed on the applicant </w:t>
      </w:r>
      <w:r w:rsidRPr="00813A19" w:rsidR="00F84B34">
        <w:rPr>
          <w:lang w:val="en-GB"/>
        </w:rPr>
        <w:t xml:space="preserve">the </w:t>
      </w:r>
      <w:r w:rsidRPr="00813A19">
        <w:rPr>
          <w:lang w:val="en-GB"/>
        </w:rPr>
        <w:t>disciplinary penalty of solitary confinement for a period of 7</w:t>
      </w:r>
      <w:r w:rsidRPr="00813A19" w:rsidR="009A1B70">
        <w:rPr>
          <w:lang w:val="en-GB"/>
        </w:rPr>
        <w:t> </w:t>
      </w:r>
      <w:r w:rsidRPr="00813A19">
        <w:rPr>
          <w:lang w:val="en-GB"/>
        </w:rPr>
        <w:t xml:space="preserve">days. The applicant served the penalty </w:t>
      </w:r>
      <w:r w:rsidRPr="00813A19" w:rsidR="00070664">
        <w:rPr>
          <w:lang w:val="en-GB"/>
        </w:rPr>
        <w:t xml:space="preserve">between </w:t>
      </w:r>
      <w:r w:rsidRPr="00813A19">
        <w:rPr>
          <w:lang w:val="en-GB"/>
        </w:rPr>
        <w:t>4 </w:t>
      </w:r>
      <w:r w:rsidRPr="00813A19" w:rsidR="00070664">
        <w:rPr>
          <w:lang w:val="en-GB"/>
        </w:rPr>
        <w:t xml:space="preserve">and </w:t>
      </w:r>
      <w:r w:rsidRPr="00813A19">
        <w:rPr>
          <w:lang w:val="en-GB"/>
        </w:rPr>
        <w:t>10 July 2012.</w:t>
      </w:r>
      <w:r w:rsidRPr="00813A19" w:rsidR="00690B03">
        <w:rPr>
          <w:lang w:val="en-GB"/>
        </w:rPr>
        <w:t xml:space="preserve"> The decision of 4 July 2012 </w:t>
      </w:r>
      <w:r w:rsidRPr="00813A19" w:rsidR="00A0153A">
        <w:rPr>
          <w:lang w:val="en-GB"/>
        </w:rPr>
        <w:t>stated</w:t>
      </w:r>
      <w:r w:rsidRPr="00813A19" w:rsidR="00690B03">
        <w:rPr>
          <w:lang w:val="en-GB"/>
        </w:rPr>
        <w:t xml:space="preserve"> that it </w:t>
      </w:r>
      <w:r w:rsidRPr="00813A19" w:rsidR="00A0153A">
        <w:rPr>
          <w:lang w:val="en-GB"/>
        </w:rPr>
        <w:t xml:space="preserve">could </w:t>
      </w:r>
      <w:r w:rsidRPr="00813A19" w:rsidR="00690B03">
        <w:rPr>
          <w:lang w:val="en-GB"/>
        </w:rPr>
        <w:t xml:space="preserve">be challenged within seven days by lodging </w:t>
      </w:r>
      <w:r w:rsidRPr="00813A19" w:rsidR="00070664">
        <w:rPr>
          <w:lang w:val="en-GB"/>
        </w:rPr>
        <w:t xml:space="preserve">an </w:t>
      </w:r>
      <w:r w:rsidRPr="00813A19" w:rsidR="00690B03">
        <w:rPr>
          <w:lang w:val="en-GB"/>
        </w:rPr>
        <w:t>appeal with the penitentiary court. The applicant failed to appeal against this decision.</w:t>
      </w:r>
    </w:p>
    <w:p w:rsidRPr="00813A19" w:rsidR="00B377AA" w:rsidP="00813A19" w:rsidRDefault="00B377AA">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23</w:t>
      </w:r>
      <w:r w:rsidRPr="00813A19">
        <w:rPr>
          <w:lang w:val="en-GB"/>
        </w:rPr>
        <w:fldChar w:fldCharType="end"/>
      </w:r>
      <w:r w:rsidRPr="00813A19">
        <w:rPr>
          <w:lang w:val="en-GB"/>
        </w:rPr>
        <w:t xml:space="preserve">.  The reasoning </w:t>
      </w:r>
      <w:r w:rsidRPr="00813A19" w:rsidR="00581A87">
        <w:rPr>
          <w:lang w:val="en-GB"/>
        </w:rPr>
        <w:t xml:space="preserve">supporting </w:t>
      </w:r>
      <w:r w:rsidRPr="00813A19">
        <w:rPr>
          <w:lang w:val="en-GB"/>
        </w:rPr>
        <w:t xml:space="preserve">the written requests of 20 October and 26 December 2011 and of 27 and 30 June 2012 for imposition of disciplinary penalties </w:t>
      </w:r>
      <w:r w:rsidRPr="00813A19" w:rsidR="00070664">
        <w:rPr>
          <w:lang w:val="en-GB"/>
        </w:rPr>
        <w:t>also state</w:t>
      </w:r>
      <w:r w:rsidRPr="00813A19" w:rsidR="00A4290D">
        <w:rPr>
          <w:lang w:val="en-GB"/>
        </w:rPr>
        <w:t>s</w:t>
      </w:r>
      <w:r w:rsidRPr="00813A19" w:rsidR="00070664">
        <w:rPr>
          <w:lang w:val="en-GB"/>
        </w:rPr>
        <w:t xml:space="preserve"> </w:t>
      </w:r>
      <w:r w:rsidRPr="00813A19">
        <w:rPr>
          <w:lang w:val="en-GB"/>
        </w:rPr>
        <w:t>that the applicant was un</w:t>
      </w:r>
      <w:r w:rsidRPr="00813A19" w:rsidR="00A0153A">
        <w:rPr>
          <w:lang w:val="en-GB"/>
        </w:rPr>
        <w:t>repentant</w:t>
      </w:r>
      <w:r w:rsidRPr="00813A19">
        <w:rPr>
          <w:lang w:val="en-GB"/>
        </w:rPr>
        <w:t xml:space="preserve"> </w:t>
      </w:r>
      <w:r w:rsidRPr="00813A19" w:rsidR="001D4FF7">
        <w:rPr>
          <w:lang w:val="en-GB"/>
        </w:rPr>
        <w:t xml:space="preserve">in </w:t>
      </w:r>
      <w:r w:rsidRPr="00813A19">
        <w:rPr>
          <w:lang w:val="en-GB"/>
        </w:rPr>
        <w:t xml:space="preserve">his </w:t>
      </w:r>
      <w:r w:rsidRPr="00813A19" w:rsidR="00A0153A">
        <w:rPr>
          <w:lang w:val="en-GB"/>
        </w:rPr>
        <w:t>attitude</w:t>
      </w:r>
      <w:r w:rsidRPr="00813A19">
        <w:rPr>
          <w:lang w:val="en-GB"/>
        </w:rPr>
        <w:t>.</w:t>
      </w:r>
    </w:p>
    <w:p w:rsidRPr="00813A19" w:rsidR="00874CC3" w:rsidP="00813A19" w:rsidRDefault="00874CC3">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24</w:t>
      </w:r>
      <w:r w:rsidRPr="00813A19">
        <w:rPr>
          <w:lang w:val="en-GB"/>
        </w:rPr>
        <w:fldChar w:fldCharType="end"/>
      </w:r>
      <w:r w:rsidRPr="00813A19">
        <w:rPr>
          <w:lang w:val="en-GB"/>
        </w:rPr>
        <w:t>.  On 10 June 2013 the applicant finished serving his sentence and was released from prison.</w:t>
      </w:r>
    </w:p>
    <w:p w:rsidRPr="00813A19" w:rsidR="00014566" w:rsidP="00813A19" w:rsidRDefault="00014566">
      <w:pPr>
        <w:pStyle w:val="ECHRHeading1"/>
        <w:rPr>
          <w:lang w:val="en-GB"/>
        </w:rPr>
      </w:pPr>
      <w:r w:rsidRPr="00813A19">
        <w:rPr>
          <w:lang w:val="en-GB"/>
        </w:rPr>
        <w:t>II.  RELEVANT DOMESTIC LAW AND PRACTICE</w:t>
      </w:r>
    </w:p>
    <w:p w:rsidRPr="00813A19" w:rsidR="002B5960" w:rsidP="00813A19" w:rsidRDefault="002B5960">
      <w:pPr>
        <w:pStyle w:val="ECHRHeading2"/>
      </w:pPr>
      <w:r w:rsidRPr="00813A19">
        <w:t>A.</w:t>
      </w:r>
      <w:r w:rsidRPr="00813A19" w:rsidR="009A1B70">
        <w:t>  </w:t>
      </w:r>
      <w:r w:rsidRPr="00813A19">
        <w:t>Personal checks</w:t>
      </w:r>
    </w:p>
    <w:p w:rsidRPr="00813A19" w:rsidR="00874CC3" w:rsidP="00813A19" w:rsidRDefault="00457874">
      <w:pPr>
        <w:pStyle w:val="ECHRPara"/>
      </w:pPr>
      <w:r>
        <w:fldChar w:fldCharType="begin"/>
      </w:r>
      <w:r>
        <w:instrText xml:space="preserve"> SEQ level0 \*arabic </w:instrText>
      </w:r>
      <w:r>
        <w:fldChar w:fldCharType="separate"/>
      </w:r>
      <w:r w:rsidRPr="00813A19" w:rsidR="00813A19">
        <w:rPr>
          <w:noProof/>
        </w:rPr>
        <w:t>25</w:t>
      </w:r>
      <w:r>
        <w:rPr>
          <w:noProof/>
        </w:rPr>
        <w:fldChar w:fldCharType="end"/>
      </w:r>
      <w:r w:rsidRPr="00813A19" w:rsidR="00014566">
        <w:t>.  </w:t>
      </w:r>
      <w:r w:rsidRPr="00813A19" w:rsidR="00874CC3">
        <w:t xml:space="preserve">Article 116 § 2 of the Code of Execution of Criminal Sentences, in so far as relevant, </w:t>
      </w:r>
      <w:r w:rsidRPr="00813A19" w:rsidR="00791C2E">
        <w:t>provides</w:t>
      </w:r>
      <w:r w:rsidRPr="00813A19" w:rsidR="00874CC3">
        <w:t>:</w:t>
      </w:r>
    </w:p>
    <w:p w:rsidRPr="00813A19" w:rsidR="00874CC3" w:rsidP="00813A19" w:rsidRDefault="00874CC3">
      <w:pPr>
        <w:pStyle w:val="ECHRParaQuote"/>
      </w:pPr>
      <w:r w:rsidRPr="00813A19">
        <w:t xml:space="preserve">“In cases justified </w:t>
      </w:r>
      <w:r w:rsidRPr="00813A19" w:rsidR="00791C2E">
        <w:t>for</w:t>
      </w:r>
      <w:r w:rsidRPr="00813A19">
        <w:t xml:space="preserve"> reasons of order or security a convicted person is under an obligation to undergo </w:t>
      </w:r>
      <w:r w:rsidRPr="00813A19" w:rsidR="00791C2E">
        <w:t xml:space="preserve">a </w:t>
      </w:r>
      <w:r w:rsidRPr="00813A19">
        <w:t>personal check.”</w:t>
      </w:r>
    </w:p>
    <w:p w:rsidRPr="00813A19" w:rsidR="00874CC3" w:rsidP="00813A19" w:rsidRDefault="00457874">
      <w:pPr>
        <w:pStyle w:val="ECHRPara"/>
      </w:pPr>
      <w:r>
        <w:fldChar w:fldCharType="begin"/>
      </w:r>
      <w:r>
        <w:instrText xml:space="preserve"> SEQ level0 \*arabic </w:instrText>
      </w:r>
      <w:r>
        <w:fldChar w:fldCharType="separate"/>
      </w:r>
      <w:r w:rsidRPr="00813A19" w:rsidR="00813A19">
        <w:rPr>
          <w:noProof/>
        </w:rPr>
        <w:t>26</w:t>
      </w:r>
      <w:r>
        <w:rPr>
          <w:noProof/>
        </w:rPr>
        <w:fldChar w:fldCharType="end"/>
      </w:r>
      <w:r w:rsidRPr="00813A19" w:rsidR="00874CC3">
        <w:t>.  Article 116 § 3 of the Code of Execution of Criminal Sentences defines the “personal check” as follows:</w:t>
      </w:r>
    </w:p>
    <w:p w:rsidRPr="00813A19" w:rsidR="00874CC3" w:rsidP="00813A19" w:rsidRDefault="00874CC3">
      <w:pPr>
        <w:pStyle w:val="ECHRParaQuote"/>
      </w:pPr>
      <w:r w:rsidRPr="00813A19">
        <w:t>“A personal check means an inspection of the body and checking of clothes, underwear and footwear as well as [other] objects in a [prisoner</w:t>
      </w:r>
      <w:r w:rsidRPr="00813A19" w:rsidR="00813A19">
        <w:t>’</w:t>
      </w:r>
      <w:r w:rsidRPr="00813A19">
        <w:t>s] possession. The inspection of the body, checking of clothes and footwear shall be carried out in a room, in the absence of third parties and persons of the opposite sex and shall be effected by persons of the same sex.”</w:t>
      </w:r>
    </w:p>
    <w:p w:rsidRPr="00813A19" w:rsidR="002B5960" w:rsidP="00813A19" w:rsidRDefault="002B5960">
      <w:pPr>
        <w:pStyle w:val="ECHRHeading2"/>
      </w:pPr>
      <w:r w:rsidRPr="00813A19">
        <w:rPr>
          <w:rStyle w:val="s7d2086b4"/>
          <w:rFonts w:eastAsiaTheme="minorEastAsia"/>
        </w:rPr>
        <w:t>B</w:t>
      </w:r>
      <w:r w:rsidRPr="00813A19">
        <w:rPr>
          <w:rStyle w:val="s7d2086b4"/>
        </w:rPr>
        <w:t>.</w:t>
      </w:r>
      <w:r w:rsidRPr="00813A19" w:rsidR="009A1B70">
        <w:rPr>
          <w:rStyle w:val="s7d2086b4"/>
        </w:rPr>
        <w:t>  </w:t>
      </w:r>
      <w:r w:rsidRPr="00813A19">
        <w:rPr>
          <w:rStyle w:val="s7d2086b4"/>
        </w:rPr>
        <w:t>Protection of personal rights</w:t>
      </w:r>
    </w:p>
    <w:p w:rsidRPr="00813A19" w:rsidR="002B5960" w:rsidP="00813A19" w:rsidRDefault="002B5960">
      <w:pPr>
        <w:pStyle w:val="ECHRPara"/>
        <w:rPr>
          <w:rStyle w:val="JuParaCar"/>
        </w:rPr>
      </w:pPr>
      <w:r w:rsidRPr="00813A19">
        <w:rPr>
          <w:rStyle w:val="JuParaCar"/>
        </w:rPr>
        <w:fldChar w:fldCharType="begin"/>
      </w:r>
      <w:r w:rsidRPr="00813A19">
        <w:rPr>
          <w:rStyle w:val="JuParaCar"/>
        </w:rPr>
        <w:instrText xml:space="preserve"> SEQ level0 \*arabic </w:instrText>
      </w:r>
      <w:r w:rsidRPr="00813A19">
        <w:rPr>
          <w:rStyle w:val="JuParaCar"/>
        </w:rPr>
        <w:fldChar w:fldCharType="separate"/>
      </w:r>
      <w:r w:rsidRPr="00813A19" w:rsidR="00813A19">
        <w:rPr>
          <w:rStyle w:val="JuParaCar"/>
          <w:noProof/>
        </w:rPr>
        <w:t>27</w:t>
      </w:r>
      <w:r w:rsidRPr="00813A19">
        <w:rPr>
          <w:rStyle w:val="JuParaCar"/>
        </w:rPr>
        <w:fldChar w:fldCharType="end"/>
      </w:r>
      <w:r w:rsidRPr="00813A19">
        <w:rPr>
          <w:rStyle w:val="JuParaCar"/>
        </w:rPr>
        <w:t>.  Article 23 of the Civil Code sets out a non-exhaustive list of the so</w:t>
      </w:r>
      <w:r w:rsidRPr="00813A19">
        <w:rPr>
          <w:rStyle w:val="JuParaCar"/>
        </w:rPr>
        <w:noBreakHyphen/>
        <w:t xml:space="preserve">called “personal rights” </w:t>
      </w:r>
      <w:r w:rsidRPr="00813A19">
        <w:rPr>
          <w:rStyle w:val="JuParaCar"/>
          <w:i/>
        </w:rPr>
        <w:t>(dobra osobiste)</w:t>
      </w:r>
      <w:r w:rsidRPr="00813A19">
        <w:rPr>
          <w:rStyle w:val="JuParaCar"/>
        </w:rPr>
        <w:t xml:space="preserve"> in the following way:</w:t>
      </w:r>
    </w:p>
    <w:p w:rsidRPr="00813A19" w:rsidR="002B5960" w:rsidP="00813A19" w:rsidRDefault="002B5960">
      <w:pPr>
        <w:pStyle w:val="ECHRParaQuote"/>
      </w:pPr>
      <w:r w:rsidRPr="00813A19">
        <w:rPr>
          <w:rStyle w:val="sfbbfee58"/>
        </w:rPr>
        <w:t>“The personal rights of an individual, such as, in particular, health, liberty, honour, freedom of conscience, name or pseudonym, image, secrecy of correspondence, inviolability of the home, scientific or artistic work, [as well as] inventions and improvements, shall be protected by the civil law regardless of the protection laid down in other legal provisions.”</w:t>
      </w:r>
    </w:p>
    <w:p w:rsidRPr="00813A19" w:rsidR="002B5960" w:rsidP="00813A19" w:rsidRDefault="002B5960">
      <w:pPr>
        <w:pStyle w:val="ECHRPara"/>
      </w:pPr>
      <w:r w:rsidRPr="00813A19">
        <w:rPr>
          <w:rStyle w:val="sb8d990e2"/>
        </w:rPr>
        <w:fldChar w:fldCharType="begin"/>
      </w:r>
      <w:r w:rsidRPr="00813A19">
        <w:rPr>
          <w:rStyle w:val="sb8d990e2"/>
        </w:rPr>
        <w:instrText xml:space="preserve"> SEQ level0 \*arabic </w:instrText>
      </w:r>
      <w:r w:rsidRPr="00813A19">
        <w:rPr>
          <w:rStyle w:val="sb8d990e2"/>
        </w:rPr>
        <w:fldChar w:fldCharType="separate"/>
      </w:r>
      <w:r w:rsidRPr="00813A19" w:rsidR="00813A19">
        <w:rPr>
          <w:rStyle w:val="sb8d990e2"/>
          <w:noProof/>
        </w:rPr>
        <w:t>28</w:t>
      </w:r>
      <w:r w:rsidRPr="00813A19">
        <w:rPr>
          <w:rStyle w:val="sb8d990e2"/>
        </w:rPr>
        <w:fldChar w:fldCharType="end"/>
      </w:r>
      <w:r w:rsidRPr="00813A19">
        <w:rPr>
          <w:rStyle w:val="sb8d990e2"/>
        </w:rPr>
        <w:t>.  Article 24 § 1 of the Civil Code reads:</w:t>
      </w:r>
    </w:p>
    <w:p w:rsidRPr="00813A19" w:rsidR="002B5960" w:rsidP="00813A19" w:rsidRDefault="002B5960">
      <w:pPr>
        <w:pStyle w:val="ECHRParaQuote"/>
      </w:pPr>
      <w:r w:rsidRPr="00813A19">
        <w:rPr>
          <w:rStyle w:val="sfbbfee58"/>
        </w:rPr>
        <w:t xml:space="preserve">“A person whose personal rights are at risk [of infringement] by a third party may seek an injunction, unless the activity [complained of] is not unlawful. In the event of infringement [the person concerned] may also require the party who caused the infringement to take the necessary steps to </w:t>
      </w:r>
      <w:r w:rsidRPr="00813A19" w:rsidR="00523439">
        <w:rPr>
          <w:rStyle w:val="sfbbfee58"/>
        </w:rPr>
        <w:t xml:space="preserve">eliminate </w:t>
      </w:r>
      <w:r w:rsidRPr="00813A19">
        <w:rPr>
          <w:rStyle w:val="sfbbfee58"/>
        </w:rPr>
        <w:t>the consequences of the infringement ... In compliance with the principles of this Code [the person concerned] may also seek pecuniary compensation or may ask the court to award an a</w:t>
      </w:r>
      <w:r w:rsidRPr="00813A19" w:rsidR="00791C2E">
        <w:rPr>
          <w:rStyle w:val="sfbbfee58"/>
        </w:rPr>
        <w:t>ppropri</w:t>
      </w:r>
      <w:r w:rsidRPr="00813A19">
        <w:rPr>
          <w:rStyle w:val="sfbbfee58"/>
        </w:rPr>
        <w:t>ate sum for the benefit of a specific public interest.”</w:t>
      </w:r>
    </w:p>
    <w:p w:rsidRPr="00813A19" w:rsidR="002B5960" w:rsidP="00813A19" w:rsidRDefault="002B5960">
      <w:pPr>
        <w:pStyle w:val="ECHRPara"/>
      </w:pPr>
      <w:r w:rsidRPr="00813A19">
        <w:rPr>
          <w:rStyle w:val="sb8d990e2"/>
        </w:rPr>
        <w:fldChar w:fldCharType="begin"/>
      </w:r>
      <w:r w:rsidRPr="00813A19">
        <w:rPr>
          <w:rStyle w:val="sb8d990e2"/>
        </w:rPr>
        <w:instrText xml:space="preserve"> SEQ level0 \*arabic </w:instrText>
      </w:r>
      <w:r w:rsidRPr="00813A19">
        <w:rPr>
          <w:rStyle w:val="sb8d990e2"/>
        </w:rPr>
        <w:fldChar w:fldCharType="separate"/>
      </w:r>
      <w:r w:rsidRPr="00813A19" w:rsidR="00813A19">
        <w:rPr>
          <w:rStyle w:val="sb8d990e2"/>
          <w:noProof/>
        </w:rPr>
        <w:t>29</w:t>
      </w:r>
      <w:r w:rsidRPr="00813A19">
        <w:rPr>
          <w:rStyle w:val="sb8d990e2"/>
        </w:rPr>
        <w:fldChar w:fldCharType="end"/>
      </w:r>
      <w:r w:rsidRPr="00813A19">
        <w:rPr>
          <w:rStyle w:val="sb8d990e2"/>
        </w:rPr>
        <w:t>.  Article 448 of the Civil Code provides:</w:t>
      </w:r>
    </w:p>
    <w:p w:rsidRPr="00813A19" w:rsidR="002B5960" w:rsidP="00813A19" w:rsidRDefault="002B5960">
      <w:pPr>
        <w:pStyle w:val="ECHRParaQuote"/>
        <w:rPr>
          <w:rStyle w:val="sfbbfee58"/>
        </w:rPr>
      </w:pPr>
      <w:r w:rsidRPr="00813A19">
        <w:rPr>
          <w:rStyle w:val="sfbbfee58"/>
        </w:rPr>
        <w:t>“The court may grant an a</w:t>
      </w:r>
      <w:r w:rsidRPr="00813A19" w:rsidR="00791C2E">
        <w:rPr>
          <w:rStyle w:val="sfbbfee58"/>
        </w:rPr>
        <w:t>ppropri</w:t>
      </w:r>
      <w:r w:rsidRPr="00813A19">
        <w:rPr>
          <w:rStyle w:val="sfbbfee58"/>
        </w:rPr>
        <w:t>ate sum as pecuniary compensation for non-material damage (</w:t>
      </w:r>
      <w:r w:rsidRPr="00813A19">
        <w:rPr>
          <w:rStyle w:val="s1a844bc0"/>
          <w:i/>
        </w:rPr>
        <w:t>krzywda</w:t>
      </w:r>
      <w:r w:rsidRPr="00813A19">
        <w:rPr>
          <w:rStyle w:val="sfbbfee58"/>
        </w:rPr>
        <w:t xml:space="preserve">) suffered to anyone whose personal rights have been infringed. Alternatively, the person concerned, regardless of seeking any other relief that may be necessary for </w:t>
      </w:r>
      <w:r w:rsidRPr="00813A19" w:rsidR="00523439">
        <w:rPr>
          <w:rStyle w:val="sfbbfee58"/>
        </w:rPr>
        <w:t>eliminat</w:t>
      </w:r>
      <w:r w:rsidRPr="00813A19">
        <w:rPr>
          <w:rStyle w:val="sfbbfee58"/>
        </w:rPr>
        <w:t>ing the consequences of the infringement sustained, may ask the court to award an a</w:t>
      </w:r>
      <w:r w:rsidRPr="00813A19" w:rsidR="00791C2E">
        <w:rPr>
          <w:rStyle w:val="sfbbfee58"/>
        </w:rPr>
        <w:t>ppropri</w:t>
      </w:r>
      <w:r w:rsidRPr="00813A19">
        <w:rPr>
          <w:rStyle w:val="sfbbfee58"/>
        </w:rPr>
        <w:t>ate sum for the benefit of a specific public interest ...”</w:t>
      </w:r>
    </w:p>
    <w:p w:rsidRPr="00813A19" w:rsidR="00792E86" w:rsidP="00813A19" w:rsidRDefault="00703B1C">
      <w:pPr>
        <w:pStyle w:val="ECHRHeading2"/>
        <w:rPr>
          <w:rStyle w:val="s7d2086b4"/>
        </w:rPr>
      </w:pPr>
      <w:r w:rsidRPr="00813A19">
        <w:rPr>
          <w:rStyle w:val="s7d2086b4"/>
        </w:rPr>
        <w:t>C.  The recommendation of the Ombudsman</w:t>
      </w:r>
    </w:p>
    <w:p w:rsidRPr="00813A19" w:rsidR="00703B1C" w:rsidP="00813A19" w:rsidRDefault="00457874">
      <w:pPr>
        <w:pStyle w:val="ECHRPara"/>
      </w:pPr>
      <w:r>
        <w:fldChar w:fldCharType="begin"/>
      </w:r>
      <w:r>
        <w:instrText xml:space="preserve"> SEQ level0 \*arabic </w:instrText>
      </w:r>
      <w:r>
        <w:fldChar w:fldCharType="separate"/>
      </w:r>
      <w:r w:rsidRPr="00813A19" w:rsidR="00813A19">
        <w:rPr>
          <w:noProof/>
        </w:rPr>
        <w:t>30</w:t>
      </w:r>
      <w:r>
        <w:rPr>
          <w:noProof/>
        </w:rPr>
        <w:fldChar w:fldCharType="end"/>
      </w:r>
      <w:r w:rsidRPr="00813A19" w:rsidR="00226F5D">
        <w:t>.  </w:t>
      </w:r>
      <w:r w:rsidRPr="00813A19" w:rsidR="00703B1C">
        <w:t xml:space="preserve">On 23 December 2014 the Ombudsman </w:t>
      </w:r>
      <w:r w:rsidRPr="00813A19" w:rsidR="007E41AA">
        <w:t xml:space="preserve">addressed </w:t>
      </w:r>
      <w:r w:rsidRPr="00813A19" w:rsidR="00703B1C">
        <w:t xml:space="preserve">the Minister of </w:t>
      </w:r>
      <w:r w:rsidRPr="00813A19" w:rsidR="007E41AA">
        <w:t>J</w:t>
      </w:r>
      <w:r w:rsidRPr="00813A19" w:rsidR="00703B1C">
        <w:t>ustice</w:t>
      </w:r>
      <w:r w:rsidRPr="00813A19" w:rsidR="007E41AA">
        <w:t xml:space="preserve"> in an official letter</w:t>
      </w:r>
      <w:r w:rsidRPr="00813A19" w:rsidR="00703B1C">
        <w:t xml:space="preserve"> in which the question of personal checks and strip searches</w:t>
      </w:r>
      <w:r w:rsidRPr="00813A19" w:rsidR="007E41AA">
        <w:t xml:space="preserve"> of prisoners</w:t>
      </w:r>
      <w:r w:rsidRPr="00813A19" w:rsidR="00703B1C">
        <w:t xml:space="preserve"> was raised. The Ombudsman pointed to the fact that</w:t>
      </w:r>
      <w:r w:rsidRPr="00813A19" w:rsidR="007E41AA">
        <w:t xml:space="preserve"> lack of detailed provisions specifying kinds of control and the extent of their scope as well as lack of provisions specifying rights of persons performing the checks may create space for arbitrariness and danger of violation of standards arising from the European Convention on Human Rights. The Ombudsman further recommended that </w:t>
      </w:r>
      <w:r w:rsidRPr="00813A19" w:rsidR="00703B1C">
        <w:t>a person in respect of whom a decision to perform a personal ch</w:t>
      </w:r>
      <w:r w:rsidRPr="00813A19" w:rsidR="007E41AA">
        <w:t>eck was given</w:t>
      </w:r>
      <w:r w:rsidRPr="00813A19" w:rsidR="00703B1C">
        <w:t xml:space="preserve"> should have the right to </w:t>
      </w:r>
      <w:r w:rsidRPr="00813A19" w:rsidR="007E41AA">
        <w:t>contest that decision before the court.</w:t>
      </w:r>
    </w:p>
    <w:p w:rsidRPr="00813A19" w:rsidR="00014566" w:rsidP="00813A19" w:rsidRDefault="00014566">
      <w:pPr>
        <w:pStyle w:val="ECHRTitle1"/>
        <w:rPr>
          <w:lang w:val="en-GB"/>
        </w:rPr>
      </w:pPr>
      <w:r w:rsidRPr="00813A19">
        <w:rPr>
          <w:lang w:val="en-GB"/>
        </w:rPr>
        <w:t>THE LAW</w:t>
      </w:r>
    </w:p>
    <w:p w:rsidRPr="00813A19" w:rsidR="00014566" w:rsidP="00813A19" w:rsidRDefault="00014566">
      <w:pPr>
        <w:pStyle w:val="ECHRHeading1"/>
        <w:rPr>
          <w:lang w:val="en-GB"/>
        </w:rPr>
      </w:pPr>
      <w:r w:rsidRPr="00813A19">
        <w:rPr>
          <w:lang w:val="en-GB"/>
        </w:rPr>
        <w:t xml:space="preserve">I.  ALLEGED VIOLATION OF ARTICLE </w:t>
      </w:r>
      <w:r w:rsidRPr="00813A19" w:rsidR="00874CC3">
        <w:rPr>
          <w:lang w:val="en-GB"/>
        </w:rPr>
        <w:t>3</w:t>
      </w:r>
      <w:r w:rsidRPr="00813A19">
        <w:rPr>
          <w:lang w:val="en-GB"/>
        </w:rPr>
        <w:t xml:space="preserve"> OF THE CONVENTION</w:t>
      </w:r>
    </w:p>
    <w:p w:rsidRPr="00813A19" w:rsidR="00014566" w:rsidP="00813A19" w:rsidRDefault="006E3D3F">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31</w:t>
      </w:r>
      <w:r w:rsidRPr="00813A19">
        <w:rPr>
          <w:lang w:val="en-GB"/>
        </w:rPr>
        <w:fldChar w:fldCharType="end"/>
      </w:r>
      <w:r w:rsidRPr="00813A19" w:rsidR="00014566">
        <w:rPr>
          <w:lang w:val="en-GB"/>
        </w:rPr>
        <w:t xml:space="preserve">.  The applicant complained that </w:t>
      </w:r>
      <w:r w:rsidRPr="00813A19" w:rsidR="002B5960">
        <w:rPr>
          <w:lang w:val="en-GB"/>
        </w:rPr>
        <w:t xml:space="preserve">the strip searches to which he </w:t>
      </w:r>
      <w:r w:rsidRPr="00813A19" w:rsidR="00791C2E">
        <w:rPr>
          <w:lang w:val="en-GB"/>
        </w:rPr>
        <w:t xml:space="preserve">had been </w:t>
      </w:r>
      <w:r w:rsidRPr="00813A19" w:rsidR="002B5960">
        <w:rPr>
          <w:lang w:val="en-GB"/>
        </w:rPr>
        <w:t xml:space="preserve">subjected and the imposition of disciplinary penalties on him </w:t>
      </w:r>
      <w:r w:rsidRPr="00813A19" w:rsidR="00791C2E">
        <w:rPr>
          <w:lang w:val="en-GB"/>
        </w:rPr>
        <w:t xml:space="preserve">had </w:t>
      </w:r>
      <w:r w:rsidRPr="00813A19" w:rsidR="002B5960">
        <w:rPr>
          <w:lang w:val="en-GB"/>
        </w:rPr>
        <w:t xml:space="preserve">amounted to a violation of </w:t>
      </w:r>
      <w:r w:rsidRPr="00813A19" w:rsidR="00014566">
        <w:rPr>
          <w:lang w:val="en-GB"/>
        </w:rPr>
        <w:t xml:space="preserve">Article </w:t>
      </w:r>
      <w:r w:rsidRPr="00813A19" w:rsidR="009E7A97">
        <w:rPr>
          <w:lang w:val="en-GB"/>
        </w:rPr>
        <w:t>3</w:t>
      </w:r>
      <w:r w:rsidRPr="00813A19" w:rsidR="00014566">
        <w:rPr>
          <w:lang w:val="en-GB"/>
        </w:rPr>
        <w:t xml:space="preserve"> of the Convention, which reads:</w:t>
      </w:r>
    </w:p>
    <w:p w:rsidRPr="00813A19" w:rsidR="00014566" w:rsidP="00813A19" w:rsidRDefault="00874CC3">
      <w:pPr>
        <w:pStyle w:val="ECHRParaQuote"/>
        <w:rPr>
          <w:lang w:val="en-GB"/>
        </w:rPr>
      </w:pPr>
      <w:r w:rsidRPr="00813A19">
        <w:t>“No one shall be subjected to torture or to inhuman or degrading treatment or punishment.”</w:t>
      </w:r>
    </w:p>
    <w:p w:rsidRPr="00813A19" w:rsidR="00792E86" w:rsidP="00813A19" w:rsidRDefault="006E3D3F">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32</w:t>
      </w:r>
      <w:r w:rsidRPr="00813A19">
        <w:rPr>
          <w:lang w:val="en-GB"/>
        </w:rPr>
        <w:fldChar w:fldCharType="end"/>
      </w:r>
      <w:r w:rsidRPr="00813A19" w:rsidR="00014566">
        <w:rPr>
          <w:lang w:val="en-GB"/>
        </w:rPr>
        <w:t>.  The Government contested that argument.</w:t>
      </w:r>
      <w:r w:rsidRPr="00813A19" w:rsidR="002B5960">
        <w:rPr>
          <w:lang w:val="en-GB"/>
        </w:rPr>
        <w:t xml:space="preserve"> They considered that the </w:t>
      </w:r>
      <w:r w:rsidRPr="00813A19" w:rsidR="005127BB">
        <w:rPr>
          <w:lang w:val="en-GB"/>
        </w:rPr>
        <w:t xml:space="preserve">body </w:t>
      </w:r>
      <w:r w:rsidRPr="00813A19" w:rsidR="002B5960">
        <w:rPr>
          <w:lang w:val="en-GB"/>
        </w:rPr>
        <w:t xml:space="preserve">searches complained of </w:t>
      </w:r>
      <w:r w:rsidRPr="00813A19" w:rsidR="00365FBA">
        <w:rPr>
          <w:lang w:val="en-GB"/>
        </w:rPr>
        <w:t xml:space="preserve">had been </w:t>
      </w:r>
      <w:r w:rsidRPr="00813A19" w:rsidR="002B5960">
        <w:rPr>
          <w:lang w:val="en-GB"/>
        </w:rPr>
        <w:t>performed in accordance with the relev</w:t>
      </w:r>
      <w:r w:rsidRPr="00813A19" w:rsidR="005127BB">
        <w:rPr>
          <w:lang w:val="en-GB"/>
        </w:rPr>
        <w:t xml:space="preserve">ant </w:t>
      </w:r>
      <w:r w:rsidRPr="00813A19" w:rsidR="00791C2E">
        <w:rPr>
          <w:lang w:val="en-GB"/>
        </w:rPr>
        <w:t xml:space="preserve">legal </w:t>
      </w:r>
      <w:r w:rsidRPr="00813A19" w:rsidR="005127BB">
        <w:rPr>
          <w:lang w:val="en-GB"/>
        </w:rPr>
        <w:t xml:space="preserve">provisions and </w:t>
      </w:r>
      <w:r w:rsidRPr="00813A19" w:rsidR="00365FBA">
        <w:rPr>
          <w:lang w:val="en-GB"/>
        </w:rPr>
        <w:t xml:space="preserve">had </w:t>
      </w:r>
      <w:r w:rsidRPr="00813A19" w:rsidR="005127BB">
        <w:rPr>
          <w:lang w:val="en-GB"/>
        </w:rPr>
        <w:t xml:space="preserve">not </w:t>
      </w:r>
      <w:r w:rsidRPr="00813A19" w:rsidR="00365FBA">
        <w:rPr>
          <w:lang w:val="en-GB"/>
        </w:rPr>
        <w:t xml:space="preserve">been </w:t>
      </w:r>
      <w:r w:rsidRPr="00813A19" w:rsidR="005127BB">
        <w:rPr>
          <w:lang w:val="en-GB"/>
        </w:rPr>
        <w:t>arbitrary or excessive.</w:t>
      </w:r>
    </w:p>
    <w:p w:rsidRPr="00813A19" w:rsidR="005127BB" w:rsidP="00813A19" w:rsidRDefault="005127BB">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33</w:t>
      </w:r>
      <w:r w:rsidRPr="00813A19">
        <w:rPr>
          <w:lang w:val="en-GB"/>
        </w:rPr>
        <w:fldChar w:fldCharType="end"/>
      </w:r>
      <w:r w:rsidRPr="00813A19">
        <w:rPr>
          <w:lang w:val="en-GB"/>
        </w:rPr>
        <w:t>.  The applicant did not contest the “procedure of body searches”</w:t>
      </w:r>
      <w:r w:rsidRPr="00813A19" w:rsidR="00365FBA">
        <w:rPr>
          <w:lang w:val="en-GB"/>
        </w:rPr>
        <w:t xml:space="preserve"> as such</w:t>
      </w:r>
      <w:r w:rsidRPr="00813A19">
        <w:rPr>
          <w:lang w:val="en-GB"/>
        </w:rPr>
        <w:t xml:space="preserve">. However, he considered </w:t>
      </w:r>
      <w:r w:rsidRPr="00813A19" w:rsidR="00A0153A">
        <w:rPr>
          <w:lang w:val="en-GB"/>
        </w:rPr>
        <w:t xml:space="preserve">such searches </w:t>
      </w:r>
      <w:r w:rsidRPr="00813A19">
        <w:rPr>
          <w:lang w:val="en-GB"/>
        </w:rPr>
        <w:t xml:space="preserve">groundless since he had never given the prison authorities any </w:t>
      </w:r>
      <w:r w:rsidRPr="00813A19" w:rsidR="00365FBA">
        <w:rPr>
          <w:lang w:val="en-GB"/>
        </w:rPr>
        <w:t>grounds f</w:t>
      </w:r>
      <w:r w:rsidRPr="00813A19">
        <w:rPr>
          <w:lang w:val="en-GB"/>
        </w:rPr>
        <w:t>o</w:t>
      </w:r>
      <w:r w:rsidRPr="00813A19" w:rsidR="00365FBA">
        <w:rPr>
          <w:lang w:val="en-GB"/>
        </w:rPr>
        <w:t>r</w:t>
      </w:r>
      <w:r w:rsidRPr="00813A19">
        <w:rPr>
          <w:lang w:val="en-GB"/>
        </w:rPr>
        <w:t xml:space="preserve"> suspect</w:t>
      </w:r>
      <w:r w:rsidRPr="00813A19" w:rsidR="00365FBA">
        <w:rPr>
          <w:lang w:val="en-GB"/>
        </w:rPr>
        <w:t>ing</w:t>
      </w:r>
      <w:r w:rsidRPr="00813A19">
        <w:rPr>
          <w:lang w:val="en-GB"/>
        </w:rPr>
        <w:t xml:space="preserve"> that he might </w:t>
      </w:r>
      <w:r w:rsidRPr="00813A19" w:rsidR="00791C2E">
        <w:rPr>
          <w:lang w:val="en-GB"/>
        </w:rPr>
        <w:t xml:space="preserve">represent </w:t>
      </w:r>
      <w:r w:rsidRPr="00813A19">
        <w:rPr>
          <w:lang w:val="en-GB"/>
        </w:rPr>
        <w:t>any danger in prison.</w:t>
      </w:r>
    </w:p>
    <w:p w:rsidRPr="00813A19" w:rsidR="00014566" w:rsidP="00813A19" w:rsidRDefault="00014566">
      <w:pPr>
        <w:pStyle w:val="ECHRHeading2"/>
        <w:outlineLvl w:val="0"/>
        <w:rPr>
          <w:lang w:val="en-GB"/>
        </w:rPr>
      </w:pPr>
      <w:r w:rsidRPr="00813A19">
        <w:rPr>
          <w:lang w:val="en-GB"/>
        </w:rPr>
        <w:t>Admissibility</w:t>
      </w:r>
    </w:p>
    <w:p w:rsidRPr="00813A19" w:rsidR="00F1682B" w:rsidP="00813A19" w:rsidRDefault="005127BB">
      <w:pPr>
        <w:pStyle w:val="ECHRHeading3"/>
        <w:rPr>
          <w:lang w:val="en-GB"/>
        </w:rPr>
      </w:pPr>
      <w:r w:rsidRPr="00813A19">
        <w:rPr>
          <w:lang w:val="en-GB"/>
        </w:rPr>
        <w:t>1.  </w:t>
      </w:r>
      <w:r w:rsidRPr="00813A19" w:rsidR="00F1682B">
        <w:rPr>
          <w:lang w:val="en-GB"/>
        </w:rPr>
        <w:t>The Government</w:t>
      </w:r>
      <w:r w:rsidRPr="00813A19" w:rsidR="00813A19">
        <w:rPr>
          <w:lang w:val="en-GB"/>
        </w:rPr>
        <w:t>’</w:t>
      </w:r>
      <w:r w:rsidRPr="00813A19" w:rsidR="00F1682B">
        <w:rPr>
          <w:lang w:val="en-GB"/>
        </w:rPr>
        <w:t>s objection as regards non-exhaustion of domestic remedies</w:t>
      </w:r>
    </w:p>
    <w:p w:rsidRPr="00813A19" w:rsidR="00F1682B" w:rsidP="00813A19" w:rsidRDefault="001204AF">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34</w:t>
      </w:r>
      <w:r w:rsidRPr="00813A19">
        <w:rPr>
          <w:lang w:val="en-GB"/>
        </w:rPr>
        <w:fldChar w:fldCharType="end"/>
      </w:r>
      <w:r w:rsidRPr="00813A19">
        <w:rPr>
          <w:lang w:val="en-GB"/>
        </w:rPr>
        <w:t>.  </w:t>
      </w:r>
      <w:r w:rsidRPr="00813A19" w:rsidR="00F1682B">
        <w:rPr>
          <w:lang w:val="en-GB"/>
        </w:rPr>
        <w:t>The Government submitted that the applicant had not exhausted</w:t>
      </w:r>
      <w:r w:rsidRPr="00813A19">
        <w:rPr>
          <w:lang w:val="en-GB"/>
        </w:rPr>
        <w:t xml:space="preserve"> all</w:t>
      </w:r>
      <w:r w:rsidRPr="00813A19" w:rsidR="00956CEB">
        <w:rPr>
          <w:lang w:val="en-GB"/>
        </w:rPr>
        <w:t xml:space="preserve"> the</w:t>
      </w:r>
      <w:r w:rsidRPr="00813A19" w:rsidR="00F1682B">
        <w:rPr>
          <w:lang w:val="en-GB"/>
        </w:rPr>
        <w:t xml:space="preserve"> </w:t>
      </w:r>
      <w:r w:rsidRPr="00813A19">
        <w:rPr>
          <w:lang w:val="en-GB"/>
        </w:rPr>
        <w:t xml:space="preserve">domestic remedies available under Polish law; they argued that the applicant should have made use of </w:t>
      </w:r>
      <w:r w:rsidRPr="00813A19" w:rsidR="00791C2E">
        <w:rPr>
          <w:lang w:val="en-GB"/>
        </w:rPr>
        <w:t xml:space="preserve">the </w:t>
      </w:r>
      <w:r w:rsidRPr="00813A19">
        <w:rPr>
          <w:lang w:val="en-GB"/>
        </w:rPr>
        <w:t>possibility of lodging a claim under Articles 23 and 24 of the Polish Civil Code for the protection of personal rights.</w:t>
      </w:r>
    </w:p>
    <w:p w:rsidRPr="00813A19" w:rsidR="001204AF" w:rsidP="00813A19" w:rsidRDefault="001204AF">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35</w:t>
      </w:r>
      <w:r w:rsidRPr="00813A19">
        <w:rPr>
          <w:lang w:val="en-GB"/>
        </w:rPr>
        <w:fldChar w:fldCharType="end"/>
      </w:r>
      <w:r w:rsidRPr="00813A19">
        <w:rPr>
          <w:lang w:val="en-GB"/>
        </w:rPr>
        <w:t>.  The applicant</w:t>
      </w:r>
      <w:r w:rsidRPr="00813A19" w:rsidR="00813A19">
        <w:rPr>
          <w:lang w:val="en-GB"/>
        </w:rPr>
        <w:t>’</w:t>
      </w:r>
      <w:r w:rsidRPr="00813A19">
        <w:rPr>
          <w:lang w:val="en-GB"/>
        </w:rPr>
        <w:t>s lawyer submitted that the applicant</w:t>
      </w:r>
      <w:r w:rsidRPr="00813A19" w:rsidR="00A74BEF">
        <w:rPr>
          <w:lang w:val="en-GB"/>
        </w:rPr>
        <w:t xml:space="preserve"> had</w:t>
      </w:r>
      <w:r w:rsidRPr="00813A19">
        <w:rPr>
          <w:lang w:val="en-GB"/>
        </w:rPr>
        <w:t xml:space="preserve"> appealed against most of the decisions imposing disciplinary penalties on him and that these were the normal remedies which he had to use. He submitted that the remedies referred to by the Government in their observations were not </w:t>
      </w:r>
      <w:r w:rsidRPr="00813A19" w:rsidR="00365FBA">
        <w:rPr>
          <w:lang w:val="en-GB"/>
        </w:rPr>
        <w:t>relevant to</w:t>
      </w:r>
      <w:r w:rsidRPr="00813A19">
        <w:rPr>
          <w:lang w:val="en-GB"/>
        </w:rPr>
        <w:t xml:space="preserve"> the regulations contained in the Code of Execution of Criminal Proceedings which had served as basis for the applicant</w:t>
      </w:r>
      <w:r w:rsidRPr="00813A19" w:rsidR="00813A19">
        <w:rPr>
          <w:lang w:val="en-GB"/>
        </w:rPr>
        <w:t>’</w:t>
      </w:r>
      <w:r w:rsidRPr="00813A19">
        <w:rPr>
          <w:lang w:val="en-GB"/>
        </w:rPr>
        <w:t>s disciplinary punishment.</w:t>
      </w:r>
    </w:p>
    <w:p w:rsidRPr="00813A19" w:rsidR="00025462" w:rsidP="00813A19" w:rsidRDefault="00025462">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36</w:t>
      </w:r>
      <w:r w:rsidRPr="00813A19">
        <w:rPr>
          <w:lang w:val="en-GB"/>
        </w:rPr>
        <w:fldChar w:fldCharType="end"/>
      </w:r>
      <w:r w:rsidRPr="00813A19">
        <w:rPr>
          <w:lang w:val="en-GB"/>
        </w:rPr>
        <w:t>.  </w:t>
      </w:r>
      <w:r w:rsidRPr="00813A19" w:rsidR="00A74BEF">
        <w:rPr>
          <w:lang w:val="en-GB"/>
        </w:rPr>
        <w:t>The Court notes that according to the documents and information provided by the parties</w:t>
      </w:r>
      <w:r w:rsidRPr="00813A19" w:rsidR="00791C2E">
        <w:rPr>
          <w:lang w:val="en-GB"/>
        </w:rPr>
        <w:t>,</w:t>
      </w:r>
      <w:r w:rsidRPr="00813A19" w:rsidR="00A74BEF">
        <w:rPr>
          <w:lang w:val="en-GB"/>
        </w:rPr>
        <w:t xml:space="preserve"> the applicant appealed against the decisions to impose disciplinary penalties on him dated 27 October 2011, 23 May and 27 June 2012. </w:t>
      </w:r>
      <w:r w:rsidRPr="00813A19">
        <w:rPr>
          <w:lang w:val="en-GB"/>
        </w:rPr>
        <w:t>H</w:t>
      </w:r>
      <w:r w:rsidRPr="00813A19" w:rsidR="00A74BEF">
        <w:rPr>
          <w:lang w:val="en-GB"/>
        </w:rPr>
        <w:t xml:space="preserve">e did not appeal against the </w:t>
      </w:r>
      <w:r w:rsidRPr="00813A19" w:rsidR="00791C2E">
        <w:rPr>
          <w:lang w:val="en-GB"/>
        </w:rPr>
        <w:t>mo</w:t>
      </w:r>
      <w:r w:rsidRPr="00813A19" w:rsidR="00A74BEF">
        <w:rPr>
          <w:lang w:val="en-GB"/>
        </w:rPr>
        <w:t xml:space="preserve">st </w:t>
      </w:r>
      <w:r w:rsidRPr="00813A19" w:rsidR="00791C2E">
        <w:rPr>
          <w:lang w:val="en-GB"/>
        </w:rPr>
        <w:t xml:space="preserve">recent </w:t>
      </w:r>
      <w:r w:rsidRPr="00813A19" w:rsidR="00A74BEF">
        <w:rPr>
          <w:lang w:val="en-GB"/>
        </w:rPr>
        <w:t>decision of 4 July 2012</w:t>
      </w:r>
      <w:r w:rsidRPr="00813A19" w:rsidR="00791C2E">
        <w:rPr>
          <w:lang w:val="en-GB"/>
        </w:rPr>
        <w:t xml:space="preserve">, even </w:t>
      </w:r>
      <w:r w:rsidRPr="00813A19" w:rsidR="00A74BEF">
        <w:rPr>
          <w:lang w:val="en-GB"/>
        </w:rPr>
        <w:t xml:space="preserve">though he </w:t>
      </w:r>
      <w:r w:rsidRPr="00813A19" w:rsidR="00791C2E">
        <w:rPr>
          <w:lang w:val="en-GB"/>
        </w:rPr>
        <w:t xml:space="preserve">had been </w:t>
      </w:r>
      <w:r w:rsidRPr="00813A19" w:rsidR="00A74BEF">
        <w:rPr>
          <w:lang w:val="en-GB"/>
        </w:rPr>
        <w:t xml:space="preserve">informed in writing of </w:t>
      </w:r>
      <w:r w:rsidRPr="00813A19" w:rsidR="00791C2E">
        <w:rPr>
          <w:lang w:val="en-GB"/>
        </w:rPr>
        <w:t xml:space="preserve">that </w:t>
      </w:r>
      <w:r w:rsidRPr="00813A19" w:rsidR="009A1B70">
        <w:rPr>
          <w:lang w:val="en-GB"/>
        </w:rPr>
        <w:t>possibility (see </w:t>
      </w:r>
      <w:r w:rsidRPr="00813A19" w:rsidR="00A74BEF">
        <w:rPr>
          <w:lang w:val="en-GB"/>
        </w:rPr>
        <w:t>p</w:t>
      </w:r>
      <w:r w:rsidRPr="00813A19">
        <w:rPr>
          <w:lang w:val="en-GB"/>
        </w:rPr>
        <w:t>aragraph</w:t>
      </w:r>
      <w:r w:rsidRPr="00813A19" w:rsidR="000D2B35">
        <w:rPr>
          <w:lang w:val="en-GB"/>
        </w:rPr>
        <w:t>s 11, 15, 19 and 22</w:t>
      </w:r>
      <w:r w:rsidRPr="00813A19">
        <w:rPr>
          <w:lang w:val="en-GB"/>
        </w:rPr>
        <w:t xml:space="preserve"> above).</w:t>
      </w:r>
    </w:p>
    <w:p w:rsidRPr="00813A19" w:rsidR="00025462" w:rsidP="00813A19" w:rsidRDefault="00025462">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37</w:t>
      </w:r>
      <w:r w:rsidRPr="00813A19">
        <w:rPr>
          <w:lang w:val="en-GB"/>
        </w:rPr>
        <w:fldChar w:fldCharType="end"/>
      </w:r>
      <w:r w:rsidRPr="00813A19">
        <w:rPr>
          <w:lang w:val="en-GB"/>
        </w:rPr>
        <w:t>.  It follows that the part of the application which concerns the refusal to undergo strip search</w:t>
      </w:r>
      <w:r w:rsidRPr="00813A19" w:rsidR="00956CEB">
        <w:rPr>
          <w:lang w:val="en-GB"/>
        </w:rPr>
        <w:t>es</w:t>
      </w:r>
      <w:r w:rsidRPr="00813A19">
        <w:rPr>
          <w:lang w:val="en-GB"/>
        </w:rPr>
        <w:t xml:space="preserve"> on 27 and 30 June 2012 and the disciplinary penalty imposed on the applicant on 4 July 2012 must be declared inadmissible for the applicant</w:t>
      </w:r>
      <w:r w:rsidRPr="00813A19" w:rsidR="00813A19">
        <w:rPr>
          <w:lang w:val="en-GB"/>
        </w:rPr>
        <w:t>’</w:t>
      </w:r>
      <w:r w:rsidRPr="00813A19">
        <w:rPr>
          <w:lang w:val="en-GB"/>
        </w:rPr>
        <w:t>s failure to exhaust domestic remedies.</w:t>
      </w:r>
    </w:p>
    <w:p w:rsidRPr="00813A19" w:rsidR="00A74BEF" w:rsidP="00813A19" w:rsidRDefault="00025462">
      <w:pPr>
        <w:pStyle w:val="ECHRPara"/>
        <w:rPr>
          <w:i/>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38</w:t>
      </w:r>
      <w:r w:rsidRPr="00813A19">
        <w:rPr>
          <w:lang w:val="en-GB"/>
        </w:rPr>
        <w:fldChar w:fldCharType="end"/>
      </w:r>
      <w:r w:rsidRPr="00813A19">
        <w:rPr>
          <w:lang w:val="en-GB"/>
        </w:rPr>
        <w:t>.  As regards the Government</w:t>
      </w:r>
      <w:r w:rsidRPr="00813A19" w:rsidR="00813A19">
        <w:rPr>
          <w:lang w:val="en-GB"/>
        </w:rPr>
        <w:t>’</w:t>
      </w:r>
      <w:r w:rsidRPr="00813A19">
        <w:rPr>
          <w:lang w:val="en-GB"/>
        </w:rPr>
        <w:t xml:space="preserve">s submission that the applicant should have made use of a further remedy, namely </w:t>
      </w:r>
      <w:r w:rsidRPr="00813A19" w:rsidR="00791C2E">
        <w:rPr>
          <w:lang w:val="en-GB"/>
        </w:rPr>
        <w:t xml:space="preserve">that </w:t>
      </w:r>
      <w:r w:rsidRPr="00813A19">
        <w:rPr>
          <w:lang w:val="en-GB"/>
        </w:rPr>
        <w:t xml:space="preserve">of </w:t>
      </w:r>
      <w:r w:rsidRPr="00813A19" w:rsidR="00791C2E">
        <w:rPr>
          <w:lang w:val="en-GB"/>
        </w:rPr>
        <w:t xml:space="preserve">a </w:t>
      </w:r>
      <w:r w:rsidRPr="00813A19">
        <w:rPr>
          <w:lang w:val="en-GB"/>
        </w:rPr>
        <w:t xml:space="preserve">civil claim for the protection of his personal rights, the Court notes that the Government failed to produce any evidence showing that this might be an effective remedy in </w:t>
      </w:r>
      <w:r w:rsidRPr="00813A19" w:rsidR="00791C2E">
        <w:rPr>
          <w:lang w:val="en-GB"/>
        </w:rPr>
        <w:t xml:space="preserve">the </w:t>
      </w:r>
      <w:r w:rsidRPr="00813A19" w:rsidR="00956CEB">
        <w:rPr>
          <w:lang w:val="en-GB"/>
        </w:rPr>
        <w:t xml:space="preserve">context </w:t>
      </w:r>
      <w:r w:rsidRPr="00813A19">
        <w:rPr>
          <w:lang w:val="en-GB"/>
        </w:rPr>
        <w:t xml:space="preserve">of </w:t>
      </w:r>
      <w:r w:rsidRPr="00813A19" w:rsidR="00956CEB">
        <w:rPr>
          <w:lang w:val="en-GB"/>
        </w:rPr>
        <w:t xml:space="preserve">the </w:t>
      </w:r>
      <w:r w:rsidRPr="00813A19">
        <w:rPr>
          <w:lang w:val="en-GB"/>
        </w:rPr>
        <w:t xml:space="preserve">strip search </w:t>
      </w:r>
      <w:r w:rsidRPr="00813A19" w:rsidR="00791C2E">
        <w:rPr>
          <w:lang w:val="en-GB"/>
        </w:rPr>
        <w:t xml:space="preserve">of a prisoner, </w:t>
      </w:r>
      <w:r w:rsidRPr="00813A19">
        <w:rPr>
          <w:lang w:val="en-GB"/>
        </w:rPr>
        <w:t xml:space="preserve">in particular in circumstances in which </w:t>
      </w:r>
      <w:r w:rsidRPr="00813A19" w:rsidR="00956CEB">
        <w:rPr>
          <w:lang w:val="en-GB"/>
        </w:rPr>
        <w:t>the</w:t>
      </w:r>
      <w:r w:rsidRPr="00813A19">
        <w:rPr>
          <w:lang w:val="en-GB"/>
        </w:rPr>
        <w:t xml:space="preserve"> prisoner refuses to undergo </w:t>
      </w:r>
      <w:r w:rsidRPr="00813A19" w:rsidR="00791C2E">
        <w:rPr>
          <w:lang w:val="en-GB"/>
        </w:rPr>
        <w:t xml:space="preserve">such a </w:t>
      </w:r>
      <w:r w:rsidRPr="00813A19">
        <w:rPr>
          <w:lang w:val="en-GB"/>
        </w:rPr>
        <w:t>strip search and is</w:t>
      </w:r>
      <w:r w:rsidRPr="00813A19" w:rsidR="00791C2E">
        <w:rPr>
          <w:lang w:val="en-GB"/>
        </w:rPr>
        <w:t xml:space="preserve"> subjected to a</w:t>
      </w:r>
      <w:r w:rsidRPr="00813A19">
        <w:rPr>
          <w:lang w:val="en-GB"/>
        </w:rPr>
        <w:t xml:space="preserve"> disciplinary punish</w:t>
      </w:r>
      <w:r w:rsidRPr="00813A19" w:rsidR="00791C2E">
        <w:rPr>
          <w:lang w:val="en-GB"/>
        </w:rPr>
        <w:t>ment</w:t>
      </w:r>
      <w:r w:rsidRPr="00813A19" w:rsidR="00063473">
        <w:rPr>
          <w:lang w:val="en-GB"/>
        </w:rPr>
        <w:t xml:space="preserve"> (compare </w:t>
      </w:r>
      <w:r w:rsidRPr="00813A19" w:rsidR="00063473">
        <w:rPr>
          <w:i/>
          <w:lang w:val="en-GB"/>
        </w:rPr>
        <w:t>Biśta v. Poland</w:t>
      </w:r>
      <w:r w:rsidRPr="00813A19" w:rsidR="00063473">
        <w:rPr>
          <w:lang w:val="en-GB"/>
        </w:rPr>
        <w:t>, no. 22807/07</w:t>
      </w:r>
      <w:r w:rsidRPr="00813A19" w:rsidR="00063473">
        <w:rPr>
          <w:snapToGrid w:val="0"/>
          <w:lang w:val="en-GB"/>
        </w:rPr>
        <w:t>, § 42</w:t>
      </w:r>
      <w:r w:rsidRPr="00813A19" w:rsidR="009A1B70">
        <w:rPr>
          <w:snapToGrid w:val="0"/>
          <w:lang w:val="en-GB"/>
        </w:rPr>
        <w:t>, 12 </w:t>
      </w:r>
      <w:r w:rsidRPr="00813A19" w:rsidR="00063473">
        <w:rPr>
          <w:snapToGrid w:val="0"/>
          <w:lang w:val="en-GB"/>
        </w:rPr>
        <w:t>January 2010</w:t>
      </w:r>
      <w:r w:rsidRPr="00813A19" w:rsidR="000D2B35">
        <w:rPr>
          <w:snapToGrid w:val="0"/>
          <w:lang w:val="en-GB"/>
        </w:rPr>
        <w:t>)</w:t>
      </w:r>
      <w:r w:rsidRPr="00813A19">
        <w:rPr>
          <w:lang w:val="en-GB"/>
        </w:rPr>
        <w:t>. The Court further notes that</w:t>
      </w:r>
      <w:r w:rsidRPr="00813A19" w:rsidR="00956CEB">
        <w:rPr>
          <w:lang w:val="en-GB"/>
        </w:rPr>
        <w:t>,</w:t>
      </w:r>
      <w:r w:rsidRPr="00813A19">
        <w:rPr>
          <w:lang w:val="en-GB"/>
        </w:rPr>
        <w:t xml:space="preserve"> according to the relevant provisions of the Polish Civil Code</w:t>
      </w:r>
      <w:r w:rsidRPr="00813A19" w:rsidR="00791C2E">
        <w:rPr>
          <w:lang w:val="en-GB"/>
        </w:rPr>
        <w:t>,</w:t>
      </w:r>
      <w:r w:rsidRPr="00813A19">
        <w:rPr>
          <w:lang w:val="en-GB"/>
        </w:rPr>
        <w:t xml:space="preserve"> a claim for the protection of one</w:t>
      </w:r>
      <w:r w:rsidRPr="00813A19" w:rsidR="00813A19">
        <w:rPr>
          <w:lang w:val="en-GB"/>
        </w:rPr>
        <w:t>’</w:t>
      </w:r>
      <w:r w:rsidRPr="00813A19">
        <w:rPr>
          <w:lang w:val="en-GB"/>
        </w:rPr>
        <w:t xml:space="preserve">s personal rights </w:t>
      </w:r>
      <w:r w:rsidRPr="00813A19" w:rsidR="00791C2E">
        <w:rPr>
          <w:lang w:val="en-GB"/>
        </w:rPr>
        <w:t>can</w:t>
      </w:r>
      <w:r w:rsidRPr="00813A19">
        <w:rPr>
          <w:lang w:val="en-GB"/>
        </w:rPr>
        <w:t xml:space="preserve"> succe</w:t>
      </w:r>
      <w:r w:rsidRPr="00813A19" w:rsidR="00791C2E">
        <w:rPr>
          <w:lang w:val="en-GB"/>
        </w:rPr>
        <w:t>ed</w:t>
      </w:r>
      <w:r w:rsidRPr="00813A19">
        <w:rPr>
          <w:lang w:val="en-GB"/>
        </w:rPr>
        <w:t xml:space="preserve"> </w:t>
      </w:r>
      <w:r w:rsidRPr="00813A19" w:rsidR="00791C2E">
        <w:rPr>
          <w:lang w:val="en-GB"/>
        </w:rPr>
        <w:t xml:space="preserve">only </w:t>
      </w:r>
      <w:r w:rsidRPr="00813A19">
        <w:rPr>
          <w:lang w:val="en-GB"/>
        </w:rPr>
        <w:t>if the alleged violati</w:t>
      </w:r>
      <w:r w:rsidRPr="00813A19" w:rsidR="000D2B35">
        <w:rPr>
          <w:lang w:val="en-GB"/>
        </w:rPr>
        <w:t>on is unlawful (see paragraph 28</w:t>
      </w:r>
      <w:r w:rsidRPr="00813A19" w:rsidR="00093A35">
        <w:rPr>
          <w:lang w:val="en-GB"/>
        </w:rPr>
        <w:t xml:space="preserve"> above) whereas t</w:t>
      </w:r>
      <w:r w:rsidRPr="00813A19">
        <w:rPr>
          <w:lang w:val="en-GB"/>
        </w:rPr>
        <w:t xml:space="preserve">he </w:t>
      </w:r>
      <w:r w:rsidRPr="00813A19" w:rsidR="00791C2E">
        <w:rPr>
          <w:lang w:val="en-GB"/>
        </w:rPr>
        <w:t xml:space="preserve">question </w:t>
      </w:r>
      <w:r w:rsidRPr="00813A19">
        <w:rPr>
          <w:lang w:val="en-GB"/>
        </w:rPr>
        <w:t>that arises</w:t>
      </w:r>
      <w:r w:rsidRPr="00813A19" w:rsidR="00093A35">
        <w:rPr>
          <w:lang w:val="en-GB"/>
        </w:rPr>
        <w:t xml:space="preserve"> in the present case</w:t>
      </w:r>
      <w:r w:rsidRPr="00813A19">
        <w:rPr>
          <w:lang w:val="en-GB"/>
        </w:rPr>
        <w:t xml:space="preserve"> is whether the means employed by the authorities were arbitrary or excessive in the circumstances of the case.</w:t>
      </w:r>
    </w:p>
    <w:p w:rsidRPr="00813A19" w:rsidR="00025462" w:rsidP="00813A19" w:rsidRDefault="00DA43BC">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39</w:t>
      </w:r>
      <w:r w:rsidRPr="00813A19">
        <w:rPr>
          <w:lang w:val="en-GB"/>
        </w:rPr>
        <w:fldChar w:fldCharType="end"/>
      </w:r>
      <w:r w:rsidRPr="00813A19">
        <w:rPr>
          <w:lang w:val="en-GB"/>
        </w:rPr>
        <w:t>.  </w:t>
      </w:r>
      <w:r w:rsidRPr="00813A19" w:rsidR="00025462">
        <w:rPr>
          <w:lang w:val="en-GB"/>
        </w:rPr>
        <w:t xml:space="preserve">It follows that the remedies relied on by the Government cannot be considered relevant in the present case and that, by lodging appeals with </w:t>
      </w:r>
      <w:r w:rsidRPr="00813A19">
        <w:rPr>
          <w:lang w:val="en-GB"/>
        </w:rPr>
        <w:t>the penitentiary court</w:t>
      </w:r>
      <w:r w:rsidRPr="00813A19" w:rsidR="00791C2E">
        <w:rPr>
          <w:lang w:val="en-GB"/>
        </w:rPr>
        <w:t xml:space="preserve">, the applicant </w:t>
      </w:r>
      <w:r w:rsidRPr="00813A19" w:rsidR="00956CEB">
        <w:rPr>
          <w:lang w:val="en-GB"/>
        </w:rPr>
        <w:t xml:space="preserve">had </w:t>
      </w:r>
      <w:r w:rsidRPr="00813A19">
        <w:rPr>
          <w:lang w:val="en-GB"/>
        </w:rPr>
        <w:t xml:space="preserve">exhausted the available domestic remedies. </w:t>
      </w:r>
      <w:r w:rsidRPr="00813A19" w:rsidR="00956CEB">
        <w:rPr>
          <w:lang w:val="en-GB"/>
        </w:rPr>
        <w:t>T</w:t>
      </w:r>
      <w:r w:rsidRPr="00813A19">
        <w:rPr>
          <w:lang w:val="en-GB"/>
        </w:rPr>
        <w:t>he Government</w:t>
      </w:r>
      <w:r w:rsidRPr="00813A19" w:rsidR="00813A19">
        <w:rPr>
          <w:lang w:val="en-GB"/>
        </w:rPr>
        <w:t>’</w:t>
      </w:r>
      <w:r w:rsidRPr="00813A19">
        <w:rPr>
          <w:lang w:val="en-GB"/>
        </w:rPr>
        <w:t>s plea o</w:t>
      </w:r>
      <w:r w:rsidRPr="00813A19" w:rsidR="00956CEB">
        <w:rPr>
          <w:lang w:val="en-GB"/>
        </w:rPr>
        <w:t>f</w:t>
      </w:r>
      <w:r w:rsidRPr="00813A19">
        <w:rPr>
          <w:lang w:val="en-GB"/>
        </w:rPr>
        <w:t xml:space="preserve"> inadmissibility on the grounds of non</w:t>
      </w:r>
      <w:r w:rsidRPr="00813A19" w:rsidR="00091EDE">
        <w:rPr>
          <w:lang w:val="en-GB"/>
        </w:rPr>
        <w:noBreakHyphen/>
      </w:r>
      <w:r w:rsidRPr="00813A19">
        <w:rPr>
          <w:lang w:val="en-GB"/>
        </w:rPr>
        <w:t>exhaustion of domestic remedies</w:t>
      </w:r>
      <w:r w:rsidRPr="00813A19" w:rsidR="000D2B35">
        <w:rPr>
          <w:lang w:val="en-GB"/>
        </w:rPr>
        <w:t xml:space="preserve"> as regards the decisions against which the applicant lodged appeals</w:t>
      </w:r>
      <w:r w:rsidRPr="00813A19">
        <w:rPr>
          <w:lang w:val="en-GB"/>
        </w:rPr>
        <w:t xml:space="preserve"> must </w:t>
      </w:r>
      <w:r w:rsidRPr="00813A19" w:rsidR="00791C2E">
        <w:rPr>
          <w:lang w:val="en-GB"/>
        </w:rPr>
        <w:t xml:space="preserve">therefore </w:t>
      </w:r>
      <w:r w:rsidRPr="00813A19">
        <w:rPr>
          <w:lang w:val="en-GB"/>
        </w:rPr>
        <w:t>be dismissed.</w:t>
      </w:r>
    </w:p>
    <w:p w:rsidRPr="00813A19" w:rsidR="00DA43BC" w:rsidP="00813A19" w:rsidRDefault="005127BB">
      <w:pPr>
        <w:pStyle w:val="ECHRHeading3"/>
        <w:rPr>
          <w:lang w:val="en-GB"/>
        </w:rPr>
      </w:pPr>
      <w:r w:rsidRPr="00813A19">
        <w:rPr>
          <w:lang w:val="en-GB"/>
        </w:rPr>
        <w:t>2.  Other grounds of admissibility</w:t>
      </w:r>
    </w:p>
    <w:p w:rsidRPr="00813A19" w:rsidR="009E7A97" w:rsidP="00813A19" w:rsidRDefault="005127BB">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40</w:t>
      </w:r>
      <w:r w:rsidRPr="00813A19">
        <w:rPr>
          <w:lang w:val="en-GB"/>
        </w:rPr>
        <w:fldChar w:fldCharType="end"/>
      </w:r>
      <w:r w:rsidRPr="00813A19">
        <w:rPr>
          <w:lang w:val="en-GB"/>
        </w:rPr>
        <w:t>.  </w:t>
      </w:r>
      <w:r w:rsidRPr="00813A19" w:rsidR="009E7A97">
        <w:rPr>
          <w:lang w:val="en-GB"/>
        </w:rPr>
        <w:t xml:space="preserve">The Court notes that the strip searches originally complained of by the applicant </w:t>
      </w:r>
      <w:r w:rsidRPr="00813A19" w:rsidR="0093595C">
        <w:rPr>
          <w:lang w:val="en-GB"/>
        </w:rPr>
        <w:t xml:space="preserve">were </w:t>
      </w:r>
      <w:r w:rsidRPr="00813A19" w:rsidR="009E7A97">
        <w:rPr>
          <w:lang w:val="en-GB"/>
        </w:rPr>
        <w:t>in fact</w:t>
      </w:r>
      <w:r w:rsidRPr="00813A19" w:rsidR="000D2B35">
        <w:rPr>
          <w:lang w:val="en-GB"/>
        </w:rPr>
        <w:t xml:space="preserve"> never </w:t>
      </w:r>
      <w:r w:rsidRPr="00813A19" w:rsidR="0093595C">
        <w:rPr>
          <w:lang w:val="en-GB"/>
        </w:rPr>
        <w:t xml:space="preserve">performed </w:t>
      </w:r>
      <w:r w:rsidRPr="00813A19" w:rsidR="000D2B35">
        <w:rPr>
          <w:lang w:val="en-GB"/>
        </w:rPr>
        <w:t>completely</w:t>
      </w:r>
      <w:r w:rsidRPr="00813A19" w:rsidR="009E7A97">
        <w:rPr>
          <w:lang w:val="en-GB"/>
        </w:rPr>
        <w:t xml:space="preserve">. Each time the applicant was ordered to </w:t>
      </w:r>
      <w:r w:rsidRPr="00813A19" w:rsidR="00C92EE0">
        <w:rPr>
          <w:lang w:val="en-GB"/>
        </w:rPr>
        <w:t>undress</w:t>
      </w:r>
      <w:r w:rsidRPr="00813A19" w:rsidR="009E7A97">
        <w:rPr>
          <w:lang w:val="en-GB"/>
        </w:rPr>
        <w:t xml:space="preserve"> he refused to do so and </w:t>
      </w:r>
      <w:r w:rsidRPr="00813A19" w:rsidR="0093595C">
        <w:rPr>
          <w:lang w:val="en-GB"/>
        </w:rPr>
        <w:t xml:space="preserve">was </w:t>
      </w:r>
      <w:r w:rsidRPr="00813A19" w:rsidR="009E7A97">
        <w:rPr>
          <w:lang w:val="en-GB"/>
        </w:rPr>
        <w:t xml:space="preserve">therefore </w:t>
      </w:r>
      <w:r w:rsidRPr="00813A19" w:rsidR="0093595C">
        <w:rPr>
          <w:lang w:val="en-GB"/>
        </w:rPr>
        <w:t xml:space="preserve">subjected to a </w:t>
      </w:r>
      <w:r w:rsidRPr="00813A19" w:rsidR="009E7A97">
        <w:rPr>
          <w:lang w:val="en-GB"/>
        </w:rPr>
        <w:t>disciplinary punish</w:t>
      </w:r>
      <w:r w:rsidRPr="00813A19" w:rsidR="0093595C">
        <w:rPr>
          <w:lang w:val="en-GB"/>
        </w:rPr>
        <w:t>ment</w:t>
      </w:r>
      <w:r w:rsidRPr="00813A19" w:rsidR="009E7A97">
        <w:rPr>
          <w:lang w:val="en-GB"/>
        </w:rPr>
        <w:t xml:space="preserve">. </w:t>
      </w:r>
      <w:r w:rsidRPr="00813A19" w:rsidR="000D2B35">
        <w:rPr>
          <w:lang w:val="en-GB"/>
        </w:rPr>
        <w:t>In his observations t</w:t>
      </w:r>
      <w:r w:rsidRPr="00813A19" w:rsidR="009E7A97">
        <w:rPr>
          <w:lang w:val="en-GB"/>
        </w:rPr>
        <w:t xml:space="preserve">he applicant expressly confirmed that he </w:t>
      </w:r>
      <w:r w:rsidRPr="00813A19" w:rsidR="0093595C">
        <w:rPr>
          <w:lang w:val="en-GB"/>
        </w:rPr>
        <w:t xml:space="preserve">had </w:t>
      </w:r>
      <w:r w:rsidRPr="00813A19" w:rsidR="009E7A97">
        <w:rPr>
          <w:lang w:val="en-GB"/>
        </w:rPr>
        <w:t>not complain</w:t>
      </w:r>
      <w:r w:rsidRPr="00813A19" w:rsidR="0093595C">
        <w:rPr>
          <w:lang w:val="en-GB"/>
        </w:rPr>
        <w:t>ed</w:t>
      </w:r>
      <w:r w:rsidRPr="00813A19" w:rsidR="009E7A97">
        <w:rPr>
          <w:lang w:val="en-GB"/>
        </w:rPr>
        <w:t xml:space="preserve"> about the manner in which the prison officers behaved when they ordered him to undergo</w:t>
      </w:r>
      <w:r w:rsidRPr="00813A19" w:rsidR="0093595C">
        <w:rPr>
          <w:lang w:val="en-GB"/>
        </w:rPr>
        <w:t xml:space="preserve"> the</w:t>
      </w:r>
      <w:r w:rsidRPr="00813A19" w:rsidR="009E7A97">
        <w:rPr>
          <w:lang w:val="en-GB"/>
        </w:rPr>
        <w:t xml:space="preserve"> strip search</w:t>
      </w:r>
      <w:r w:rsidRPr="00813A19" w:rsidR="0093595C">
        <w:rPr>
          <w:lang w:val="en-GB"/>
        </w:rPr>
        <w:t>es</w:t>
      </w:r>
      <w:r w:rsidRPr="00813A19" w:rsidR="000D2B35">
        <w:rPr>
          <w:lang w:val="en-GB"/>
        </w:rPr>
        <w:t xml:space="preserve"> (see paragraph 3</w:t>
      </w:r>
      <w:r w:rsidRPr="00813A19" w:rsidR="00226F5D">
        <w:rPr>
          <w:lang w:val="en-GB"/>
        </w:rPr>
        <w:t>3</w:t>
      </w:r>
      <w:r w:rsidRPr="00813A19" w:rsidR="000D2B35">
        <w:rPr>
          <w:lang w:val="en-GB"/>
        </w:rPr>
        <w:t xml:space="preserve"> above)</w:t>
      </w:r>
      <w:r w:rsidRPr="00813A19" w:rsidR="009E7A97">
        <w:rPr>
          <w:lang w:val="en-GB"/>
        </w:rPr>
        <w:t xml:space="preserve">. It follows that in the present case there was no element of debasement or humiliation which might give raise to a violation of Article 3 of the Convention (see and compare </w:t>
      </w:r>
      <w:r w:rsidRPr="00813A19" w:rsidR="009A1B70">
        <w:rPr>
          <w:i/>
          <w:lang w:val="en-GB"/>
        </w:rPr>
        <w:t>Iwańczuk v. </w:t>
      </w:r>
      <w:r w:rsidRPr="00813A19" w:rsidR="009E7A97">
        <w:rPr>
          <w:i/>
          <w:lang w:val="en-GB"/>
        </w:rPr>
        <w:t>Poland</w:t>
      </w:r>
      <w:r w:rsidRPr="00813A19" w:rsidR="009E7A97">
        <w:rPr>
          <w:lang w:val="en-GB"/>
        </w:rPr>
        <w:t>, no. 25196/94, §</w:t>
      </w:r>
      <w:r w:rsidRPr="00813A19" w:rsidR="00390B25">
        <w:rPr>
          <w:lang w:val="en-GB"/>
        </w:rPr>
        <w:t> 57</w:t>
      </w:r>
      <w:r w:rsidRPr="00813A19" w:rsidR="009E7A97">
        <w:rPr>
          <w:lang w:val="en-GB"/>
        </w:rPr>
        <w:t>, 15 November 2001</w:t>
      </w:r>
      <w:r w:rsidRPr="00813A19" w:rsidR="000D2B35">
        <w:rPr>
          <w:lang w:val="en-GB"/>
        </w:rPr>
        <w:t>).</w:t>
      </w:r>
    </w:p>
    <w:p w:rsidRPr="00813A19" w:rsidR="005127BB" w:rsidP="00813A19" w:rsidRDefault="00390B25">
      <w:pPr>
        <w:pStyle w:val="ECHRPara"/>
        <w:rPr>
          <w:lang w:val="en-GB"/>
        </w:rPr>
      </w:pPr>
      <w:r w:rsidRPr="00813A19">
        <w:rPr>
          <w:lang w:val="en-GB"/>
        </w:rPr>
        <w:t>It follows from the foregoing that the complaint under Article 3 of the Convention i</w:t>
      </w:r>
      <w:r w:rsidRPr="00813A19" w:rsidR="005127BB">
        <w:rPr>
          <w:lang w:val="en-GB"/>
        </w:rPr>
        <w:t xml:space="preserve">s manifestly ill-founded </w:t>
      </w:r>
      <w:r w:rsidRPr="00813A19">
        <w:rPr>
          <w:lang w:val="en-GB"/>
        </w:rPr>
        <w:t xml:space="preserve">and must be declared inadmissible in accordance with </w:t>
      </w:r>
      <w:r w:rsidRPr="00813A19" w:rsidR="005127BB">
        <w:rPr>
          <w:lang w:val="en-GB"/>
        </w:rPr>
        <w:t>Article 35 § 3 (a) of the Convention.</w:t>
      </w:r>
    </w:p>
    <w:p w:rsidRPr="00813A19" w:rsidR="00390B25" w:rsidP="00813A19" w:rsidRDefault="00390B25">
      <w:pPr>
        <w:pStyle w:val="ECHRPara"/>
        <w:rPr>
          <w:lang w:val="en-GB"/>
        </w:rPr>
      </w:pPr>
      <w:r w:rsidRPr="00813A19">
        <w:rPr>
          <w:lang w:val="en-GB"/>
        </w:rPr>
        <w:t>The Court will further examine whether the applicant</w:t>
      </w:r>
      <w:r w:rsidRPr="00813A19" w:rsidR="00813A19">
        <w:rPr>
          <w:lang w:val="en-GB"/>
        </w:rPr>
        <w:t>’</w:t>
      </w:r>
      <w:r w:rsidRPr="00813A19">
        <w:rPr>
          <w:lang w:val="en-GB"/>
        </w:rPr>
        <w:t>s complaints give raise to an issue under Article 8 of the Convention.</w:t>
      </w:r>
    </w:p>
    <w:p w:rsidRPr="00813A19" w:rsidR="00014566" w:rsidP="00813A19" w:rsidRDefault="00390B25">
      <w:pPr>
        <w:pStyle w:val="ECHRHeading1"/>
        <w:rPr>
          <w:lang w:val="en-GB"/>
        </w:rPr>
      </w:pPr>
      <w:r w:rsidRPr="00813A19">
        <w:rPr>
          <w:lang w:val="en-GB"/>
        </w:rPr>
        <w:t>II</w:t>
      </w:r>
      <w:r w:rsidRPr="00813A19" w:rsidR="00014566">
        <w:rPr>
          <w:lang w:val="en-GB"/>
        </w:rPr>
        <w:t xml:space="preserve">.  ALLEGED VIOLATION OF ARTICLE </w:t>
      </w:r>
      <w:r w:rsidRPr="00813A19">
        <w:rPr>
          <w:lang w:val="en-GB"/>
        </w:rPr>
        <w:t>8</w:t>
      </w:r>
      <w:r w:rsidRPr="00813A19" w:rsidR="00014566">
        <w:rPr>
          <w:lang w:val="en-GB"/>
        </w:rPr>
        <w:t xml:space="preserve"> OF THE CONVENTION</w:t>
      </w:r>
    </w:p>
    <w:p w:rsidRPr="00813A19" w:rsidR="00A42437" w:rsidP="00813A19" w:rsidRDefault="006E3D3F">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41</w:t>
      </w:r>
      <w:r w:rsidRPr="00813A19">
        <w:rPr>
          <w:lang w:val="en-GB"/>
        </w:rPr>
        <w:fldChar w:fldCharType="end"/>
      </w:r>
      <w:r w:rsidRPr="00813A19" w:rsidR="00014566">
        <w:rPr>
          <w:lang w:val="en-GB"/>
        </w:rPr>
        <w:t>.  </w:t>
      </w:r>
      <w:r w:rsidRPr="00813A19" w:rsidR="00390B25">
        <w:rPr>
          <w:lang w:val="en-GB"/>
        </w:rPr>
        <w:t xml:space="preserve"> </w:t>
      </w:r>
      <w:r w:rsidRPr="00813A19" w:rsidR="0093595C">
        <w:rPr>
          <w:lang w:val="en-GB"/>
        </w:rPr>
        <w:t>R</w:t>
      </w:r>
      <w:r w:rsidRPr="00813A19" w:rsidR="00390B25">
        <w:rPr>
          <w:lang w:val="en-GB"/>
        </w:rPr>
        <w:t xml:space="preserve">elying on the case of </w:t>
      </w:r>
      <w:r w:rsidRPr="00813A19" w:rsidR="00390B25">
        <w:rPr>
          <w:i/>
          <w:lang w:val="en-GB"/>
        </w:rPr>
        <w:t>Wainwright v. the United Kingdom</w:t>
      </w:r>
      <w:r w:rsidRPr="00813A19" w:rsidR="00457571">
        <w:rPr>
          <w:lang w:val="en-GB"/>
        </w:rPr>
        <w:t>, no. </w:t>
      </w:r>
      <w:r w:rsidRPr="00813A19" w:rsidR="00390B25">
        <w:rPr>
          <w:lang w:val="en-GB"/>
        </w:rPr>
        <w:t>12350/04, § 43,</w:t>
      </w:r>
      <w:r w:rsidRPr="00813A19" w:rsidR="00390B25">
        <w:rPr>
          <w:szCs w:val="24"/>
          <w:lang w:val="en-GB"/>
        </w:rPr>
        <w:t xml:space="preserve"> ECHR 2006</w:t>
      </w:r>
      <w:r w:rsidRPr="00813A19" w:rsidR="00390B25">
        <w:rPr>
          <w:szCs w:val="24"/>
          <w:lang w:val="en-GB"/>
        </w:rPr>
        <w:noBreakHyphen/>
        <w:t>X</w:t>
      </w:r>
      <w:r w:rsidRPr="00813A19" w:rsidR="00956CEB">
        <w:rPr>
          <w:szCs w:val="24"/>
          <w:lang w:val="en-GB"/>
        </w:rPr>
        <w:t>,</w:t>
      </w:r>
      <w:r w:rsidRPr="00813A19" w:rsidR="00390B25">
        <w:rPr>
          <w:szCs w:val="24"/>
          <w:lang w:val="en-GB"/>
        </w:rPr>
        <w:t xml:space="preserve"> </w:t>
      </w:r>
      <w:r w:rsidRPr="00813A19" w:rsidR="00390B25">
        <w:rPr>
          <w:lang w:val="en-GB"/>
        </w:rPr>
        <w:t xml:space="preserve">in which it found that when a measure falls short of Article 3 treatment, it may fall foul of Article 8 of the Convention, </w:t>
      </w:r>
      <w:r w:rsidRPr="00813A19" w:rsidR="0093595C">
        <w:rPr>
          <w:lang w:val="en-GB"/>
        </w:rPr>
        <w:t xml:space="preserve">the Court also </w:t>
      </w:r>
      <w:r w:rsidRPr="00813A19" w:rsidR="00390B25">
        <w:rPr>
          <w:lang w:val="en-GB"/>
        </w:rPr>
        <w:t>communicated the applicant</w:t>
      </w:r>
      <w:r w:rsidRPr="00813A19" w:rsidR="00813A19">
        <w:rPr>
          <w:lang w:val="en-GB"/>
        </w:rPr>
        <w:t>’</w:t>
      </w:r>
      <w:r w:rsidRPr="00813A19" w:rsidR="00390B25">
        <w:rPr>
          <w:lang w:val="en-GB"/>
        </w:rPr>
        <w:t xml:space="preserve">s complaints under </w:t>
      </w:r>
      <w:r w:rsidRPr="00813A19" w:rsidR="00B5359F">
        <w:rPr>
          <w:lang w:val="en-GB"/>
        </w:rPr>
        <w:t>this provision</w:t>
      </w:r>
      <w:r w:rsidRPr="00813A19" w:rsidR="0093595C">
        <w:rPr>
          <w:lang w:val="en-GB"/>
        </w:rPr>
        <w:t>,</w:t>
      </w:r>
      <w:r w:rsidRPr="00813A19" w:rsidR="00B5359F">
        <w:rPr>
          <w:lang w:val="en-GB"/>
        </w:rPr>
        <w:t xml:space="preserve"> </w:t>
      </w:r>
      <w:r w:rsidRPr="00813A19" w:rsidR="00390B25">
        <w:rPr>
          <w:lang w:val="en-GB"/>
        </w:rPr>
        <w:t>which provides:</w:t>
      </w:r>
    </w:p>
    <w:p w:rsidRPr="00813A19" w:rsidR="00A42437" w:rsidP="00813A19" w:rsidRDefault="00A42437">
      <w:pPr>
        <w:pStyle w:val="ECHRParaQuote"/>
      </w:pPr>
      <w:r w:rsidRPr="00813A19">
        <w:t>“1.  Everyone has the right to respect for his private and family life, his home and his correspondence.</w:t>
      </w:r>
    </w:p>
    <w:p w:rsidRPr="00813A19" w:rsidR="00A42437" w:rsidP="00813A19" w:rsidRDefault="00A42437">
      <w:pPr>
        <w:pStyle w:val="ECHRParaQuote"/>
        <w:rPr>
          <w:lang w:val="en-GB"/>
        </w:rPr>
      </w:pPr>
      <w:r w:rsidRPr="00813A19">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813A19" w:rsidR="00014566" w:rsidP="00813A19" w:rsidRDefault="006E3D3F">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42</w:t>
      </w:r>
      <w:r w:rsidRPr="00813A19">
        <w:rPr>
          <w:lang w:val="en-GB"/>
        </w:rPr>
        <w:fldChar w:fldCharType="end"/>
      </w:r>
      <w:r w:rsidRPr="00813A19" w:rsidR="00014566">
        <w:rPr>
          <w:lang w:val="en-GB"/>
        </w:rPr>
        <w:t xml:space="preserve">.  The Government </w:t>
      </w:r>
      <w:r w:rsidRPr="00813A19" w:rsidR="00B5359F">
        <w:rPr>
          <w:lang w:val="en-GB"/>
        </w:rPr>
        <w:t xml:space="preserve">submitted that there </w:t>
      </w:r>
      <w:r w:rsidRPr="00813A19" w:rsidR="0093595C">
        <w:rPr>
          <w:lang w:val="en-GB"/>
        </w:rPr>
        <w:t xml:space="preserve">had been </w:t>
      </w:r>
      <w:r w:rsidRPr="00813A19" w:rsidR="00B5359F">
        <w:rPr>
          <w:lang w:val="en-GB"/>
        </w:rPr>
        <w:t>an interference with the applicant</w:t>
      </w:r>
      <w:r w:rsidRPr="00813A19" w:rsidR="00813A19">
        <w:rPr>
          <w:lang w:val="en-GB"/>
        </w:rPr>
        <w:t>’</w:t>
      </w:r>
      <w:r w:rsidRPr="00813A19" w:rsidR="00B5359F">
        <w:rPr>
          <w:lang w:val="en-GB"/>
        </w:rPr>
        <w:t>s right to private life</w:t>
      </w:r>
      <w:r w:rsidRPr="00813A19" w:rsidR="0093595C">
        <w:rPr>
          <w:lang w:val="en-GB"/>
        </w:rPr>
        <w:t>, but that t</w:t>
      </w:r>
      <w:r w:rsidRPr="00813A19" w:rsidR="00B5359F">
        <w:rPr>
          <w:lang w:val="en-GB"/>
        </w:rPr>
        <w:t xml:space="preserve">his interference </w:t>
      </w:r>
      <w:r w:rsidRPr="00813A19" w:rsidR="0093595C">
        <w:rPr>
          <w:lang w:val="en-GB"/>
        </w:rPr>
        <w:t xml:space="preserve">had been </w:t>
      </w:r>
      <w:r w:rsidRPr="00813A19" w:rsidR="00B5359F">
        <w:rPr>
          <w:lang w:val="en-GB"/>
        </w:rPr>
        <w:t xml:space="preserve">justified and proportionate in the light of </w:t>
      </w:r>
      <w:r w:rsidRPr="00813A19" w:rsidR="000D2B35">
        <w:rPr>
          <w:lang w:val="en-GB"/>
        </w:rPr>
        <w:t xml:space="preserve">the requirements set forth in </w:t>
      </w:r>
      <w:r w:rsidRPr="00813A19" w:rsidR="00B5359F">
        <w:rPr>
          <w:lang w:val="en-GB"/>
        </w:rPr>
        <w:t>Article 8 § 2 of the Convention.</w:t>
      </w:r>
      <w:r w:rsidRPr="00813A19" w:rsidR="00BD7663">
        <w:rPr>
          <w:lang w:val="en-GB"/>
        </w:rPr>
        <w:t xml:space="preserve"> In particular, they submitted that the body searches were ordered either when the applicant was leaving prison or when he was brought back to prison from outside and that there was a risk that he might bring with him some dangerous objects.</w:t>
      </w:r>
    </w:p>
    <w:p w:rsidRPr="00813A19" w:rsidR="00B5359F" w:rsidP="00813A19" w:rsidRDefault="00B5359F">
      <w:pPr>
        <w:pStyle w:val="ECHRHeading2"/>
        <w:rPr>
          <w:lang w:val="en-GB"/>
        </w:rPr>
      </w:pPr>
      <w:r w:rsidRPr="00813A19">
        <w:rPr>
          <w:lang w:val="en-GB"/>
        </w:rPr>
        <w:t>A.  Admissibility</w:t>
      </w:r>
    </w:p>
    <w:p w:rsidRPr="00813A19" w:rsidR="00014566" w:rsidP="00813A19" w:rsidRDefault="006E3D3F">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43</w:t>
      </w:r>
      <w:r w:rsidRPr="00813A19">
        <w:rPr>
          <w:lang w:val="en-GB"/>
        </w:rPr>
        <w:fldChar w:fldCharType="end"/>
      </w:r>
      <w:r w:rsidRPr="00813A19" w:rsidR="00014566">
        <w:rPr>
          <w:lang w:val="en-GB"/>
        </w:rPr>
        <w:t>.  The Court notes that this complaint is</w:t>
      </w:r>
      <w:r w:rsidRPr="00813A19" w:rsidR="00181D16">
        <w:rPr>
          <w:lang w:val="en-GB"/>
        </w:rPr>
        <w:t xml:space="preserve"> not manifestly ill-founded</w:t>
      </w:r>
      <w:r w:rsidRPr="00813A19" w:rsidR="00B5359F">
        <w:rPr>
          <w:lang w:val="en-GB"/>
        </w:rPr>
        <w:t xml:space="preserve"> within the meaning of Article 35 § 3 (a) of the Convention. It further notes that it is not inadmissible on any other grounds. It</w:t>
      </w:r>
      <w:r w:rsidRPr="00813A19" w:rsidR="00014566">
        <w:rPr>
          <w:lang w:val="en-GB"/>
        </w:rPr>
        <w:t xml:space="preserve"> must therefore be declared admissible.</w:t>
      </w:r>
    </w:p>
    <w:p w:rsidRPr="00813A19" w:rsidR="00CA1FF1" w:rsidP="00813A19" w:rsidRDefault="00CA1FF1">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44</w:t>
      </w:r>
      <w:r w:rsidRPr="00813A19">
        <w:rPr>
          <w:lang w:val="en-GB"/>
        </w:rPr>
        <w:fldChar w:fldCharType="end"/>
      </w:r>
      <w:r w:rsidRPr="00813A19">
        <w:rPr>
          <w:lang w:val="en-GB"/>
        </w:rPr>
        <w:t xml:space="preserve">.  The Court will examine </w:t>
      </w:r>
      <w:r w:rsidRPr="00813A19" w:rsidR="00956CEB">
        <w:rPr>
          <w:lang w:val="en-GB"/>
        </w:rPr>
        <w:t xml:space="preserve">only </w:t>
      </w:r>
      <w:r w:rsidRPr="00813A19">
        <w:rPr>
          <w:lang w:val="en-GB"/>
        </w:rPr>
        <w:t>th</w:t>
      </w:r>
      <w:r w:rsidRPr="00813A19" w:rsidR="00365FBA">
        <w:rPr>
          <w:lang w:val="en-GB"/>
        </w:rPr>
        <w:t>os</w:t>
      </w:r>
      <w:r w:rsidRPr="00813A19">
        <w:rPr>
          <w:lang w:val="en-GB"/>
        </w:rPr>
        <w:t xml:space="preserve">e </w:t>
      </w:r>
      <w:r w:rsidRPr="00813A19" w:rsidR="00956CEB">
        <w:rPr>
          <w:lang w:val="en-GB"/>
        </w:rPr>
        <w:t>instanc</w:t>
      </w:r>
      <w:r w:rsidRPr="00813A19">
        <w:rPr>
          <w:lang w:val="en-GB"/>
        </w:rPr>
        <w:t>es of the applicant</w:t>
      </w:r>
      <w:r w:rsidRPr="00813A19" w:rsidR="00813A19">
        <w:rPr>
          <w:lang w:val="en-GB"/>
        </w:rPr>
        <w:t>’</w:t>
      </w:r>
      <w:r w:rsidRPr="00813A19">
        <w:rPr>
          <w:lang w:val="en-GB"/>
        </w:rPr>
        <w:t>s refusal to undergo body search</w:t>
      </w:r>
      <w:r w:rsidRPr="00813A19" w:rsidR="00956CEB">
        <w:rPr>
          <w:lang w:val="en-GB"/>
        </w:rPr>
        <w:t>es</w:t>
      </w:r>
      <w:r w:rsidRPr="00813A19">
        <w:rPr>
          <w:lang w:val="en-GB"/>
        </w:rPr>
        <w:t xml:space="preserve"> and his disciplinary punishment</w:t>
      </w:r>
      <w:r w:rsidRPr="00813A19" w:rsidR="00956CEB">
        <w:rPr>
          <w:lang w:val="en-GB"/>
        </w:rPr>
        <w:t>s</w:t>
      </w:r>
      <w:r w:rsidRPr="00813A19">
        <w:rPr>
          <w:lang w:val="en-GB"/>
        </w:rPr>
        <w:t xml:space="preserve"> in </w:t>
      </w:r>
      <w:r w:rsidRPr="00813A19" w:rsidR="00956CEB">
        <w:rPr>
          <w:lang w:val="en-GB"/>
        </w:rPr>
        <w:t xml:space="preserve">relation to </w:t>
      </w:r>
      <w:r w:rsidRPr="00813A19">
        <w:rPr>
          <w:lang w:val="en-GB"/>
        </w:rPr>
        <w:t>which he appealed against the re</w:t>
      </w:r>
      <w:r w:rsidRPr="00813A19" w:rsidR="00956CEB">
        <w:rPr>
          <w:lang w:val="en-GB"/>
        </w:rPr>
        <w:t>spective</w:t>
      </w:r>
      <w:r w:rsidRPr="00813A19">
        <w:rPr>
          <w:lang w:val="en-GB"/>
        </w:rPr>
        <w:t xml:space="preserve"> decisions. The</w:t>
      </w:r>
      <w:r w:rsidRPr="00813A19" w:rsidR="000D2B35">
        <w:rPr>
          <w:lang w:val="en-GB"/>
        </w:rPr>
        <w:t xml:space="preserve"> complaint as regards the</w:t>
      </w:r>
      <w:r w:rsidRPr="00813A19">
        <w:rPr>
          <w:lang w:val="en-GB"/>
        </w:rPr>
        <w:t xml:space="preserve"> disciplinary punishment of 4 July 2012</w:t>
      </w:r>
      <w:r w:rsidRPr="00813A19" w:rsidR="000D2B35">
        <w:rPr>
          <w:lang w:val="en-GB"/>
        </w:rPr>
        <w:t xml:space="preserve"> is </w:t>
      </w:r>
      <w:r w:rsidRPr="00813A19" w:rsidR="00956CEB">
        <w:rPr>
          <w:lang w:val="en-GB"/>
        </w:rPr>
        <w:t xml:space="preserve">to </w:t>
      </w:r>
      <w:r w:rsidRPr="00813A19" w:rsidR="000D2B35">
        <w:rPr>
          <w:lang w:val="en-GB"/>
        </w:rPr>
        <w:t>be declared inadmissible and</w:t>
      </w:r>
      <w:r w:rsidRPr="00813A19" w:rsidR="00956CEB">
        <w:rPr>
          <w:lang w:val="en-GB"/>
        </w:rPr>
        <w:t xml:space="preserve"> thus</w:t>
      </w:r>
      <w:r w:rsidRPr="00813A19">
        <w:rPr>
          <w:lang w:val="en-GB"/>
        </w:rPr>
        <w:t xml:space="preserve"> falls out</w:t>
      </w:r>
      <w:r w:rsidRPr="00813A19" w:rsidR="00956CEB">
        <w:rPr>
          <w:lang w:val="en-GB"/>
        </w:rPr>
        <w:t>side</w:t>
      </w:r>
      <w:r w:rsidRPr="00813A19">
        <w:rPr>
          <w:lang w:val="en-GB"/>
        </w:rPr>
        <w:t xml:space="preserve"> the Court</w:t>
      </w:r>
      <w:r w:rsidRPr="00813A19" w:rsidR="00813A19">
        <w:rPr>
          <w:lang w:val="en-GB"/>
        </w:rPr>
        <w:t>’</w:t>
      </w:r>
      <w:r w:rsidRPr="00813A19">
        <w:rPr>
          <w:lang w:val="en-GB"/>
        </w:rPr>
        <w:t>s examination</w:t>
      </w:r>
      <w:r w:rsidRPr="00813A19" w:rsidR="000D2B35">
        <w:rPr>
          <w:lang w:val="en-GB"/>
        </w:rPr>
        <w:t xml:space="preserve"> on the merits</w:t>
      </w:r>
      <w:r w:rsidRPr="00813A19">
        <w:rPr>
          <w:lang w:val="en-GB"/>
        </w:rPr>
        <w:t xml:space="preserve"> (see paragraph </w:t>
      </w:r>
      <w:r w:rsidRPr="00813A19" w:rsidR="000D2B35">
        <w:rPr>
          <w:lang w:val="en-GB"/>
        </w:rPr>
        <w:t>3</w:t>
      </w:r>
      <w:r w:rsidRPr="00813A19" w:rsidR="00226F5D">
        <w:rPr>
          <w:lang w:val="en-GB"/>
        </w:rPr>
        <w:t>7</w:t>
      </w:r>
      <w:r w:rsidRPr="00813A19">
        <w:rPr>
          <w:lang w:val="en-GB"/>
        </w:rPr>
        <w:t xml:space="preserve"> above).</w:t>
      </w:r>
    </w:p>
    <w:p w:rsidRPr="00813A19" w:rsidR="00B5359F" w:rsidP="00813A19" w:rsidRDefault="00B5359F">
      <w:pPr>
        <w:pStyle w:val="ECHRHeading2"/>
        <w:rPr>
          <w:lang w:val="en-GB"/>
        </w:rPr>
      </w:pPr>
      <w:r w:rsidRPr="00813A19">
        <w:rPr>
          <w:lang w:val="en-GB"/>
        </w:rPr>
        <w:t>B.  Merits</w:t>
      </w:r>
    </w:p>
    <w:p w:rsidRPr="00813A19" w:rsidR="005B3709" w:rsidP="00813A19" w:rsidRDefault="005B3709">
      <w:pPr>
        <w:pStyle w:val="ECHRHeading3"/>
        <w:rPr>
          <w:rFonts w:eastAsia="Times New Roman"/>
        </w:rPr>
      </w:pPr>
      <w:r w:rsidRPr="00813A19">
        <w:rPr>
          <w:rFonts w:eastAsia="Times New Roman"/>
        </w:rPr>
        <w:t>1.  Existence of an interference</w:t>
      </w:r>
    </w:p>
    <w:p w:rsidRPr="00813A19" w:rsidR="005B3709" w:rsidP="00813A19" w:rsidRDefault="00457874">
      <w:pPr>
        <w:pStyle w:val="ECHRPara"/>
        <w:rPr>
          <w:lang w:val="en-GB"/>
        </w:rPr>
      </w:pPr>
      <w:r>
        <w:fldChar w:fldCharType="begin"/>
      </w:r>
      <w:r>
        <w:instrText xml:space="preserve"> SEQ level0 \*arabic </w:instrText>
      </w:r>
      <w:r>
        <w:fldChar w:fldCharType="separate"/>
      </w:r>
      <w:r w:rsidRPr="00813A19" w:rsidR="00813A19">
        <w:rPr>
          <w:noProof/>
        </w:rPr>
        <w:t>45</w:t>
      </w:r>
      <w:r>
        <w:rPr>
          <w:noProof/>
        </w:rPr>
        <w:fldChar w:fldCharType="end"/>
      </w:r>
      <w:r w:rsidRPr="00813A19" w:rsidR="005B3709">
        <w:t xml:space="preserve">.  As noted above, in the case of </w:t>
      </w:r>
      <w:r w:rsidRPr="00813A19" w:rsidR="005B3709">
        <w:rPr>
          <w:i/>
        </w:rPr>
        <w:t>Wainwright v. the United Kingdom</w:t>
      </w:r>
      <w:r w:rsidRPr="00813A19" w:rsidR="005B3709">
        <w:t xml:space="preserve"> the Court found that where a measure falls short of Article 3 treatment, it may fall foul of Article 8 of the Convention which, </w:t>
      </w:r>
      <w:r w:rsidRPr="00813A19" w:rsidR="005B3709">
        <w:rPr>
          <w:i/>
        </w:rPr>
        <w:t>inter alia</w:t>
      </w:r>
      <w:r w:rsidRPr="00813A19" w:rsidR="005B3709">
        <w:t xml:space="preserve">, provides </w:t>
      </w:r>
      <w:r w:rsidRPr="00813A19" w:rsidR="009E420D">
        <w:t xml:space="preserve">for the </w:t>
      </w:r>
      <w:r w:rsidRPr="00813A19" w:rsidR="005B3709">
        <w:t xml:space="preserve">protection of physical and moral integrity under the </w:t>
      </w:r>
      <w:r w:rsidRPr="00813A19" w:rsidR="009E420D">
        <w:t xml:space="preserve">head of </w:t>
      </w:r>
      <w:r w:rsidRPr="00813A19" w:rsidR="005B3709">
        <w:t xml:space="preserve">respect for </w:t>
      </w:r>
      <w:r w:rsidRPr="00813A19" w:rsidR="009E420D">
        <w:t>the individual</w:t>
      </w:r>
      <w:r w:rsidRPr="00813A19" w:rsidR="00813A19">
        <w:t>’</w:t>
      </w:r>
      <w:r w:rsidRPr="00813A19" w:rsidR="009E420D">
        <w:t xml:space="preserve">s </w:t>
      </w:r>
      <w:r w:rsidRPr="00813A19" w:rsidR="005B3709">
        <w:t xml:space="preserve">private life (see </w:t>
      </w:r>
      <w:r w:rsidRPr="00813A19" w:rsidR="005B3709">
        <w:rPr>
          <w:i/>
        </w:rPr>
        <w:t>Costello-Roberts v. the United Kingdom</w:t>
      </w:r>
      <w:r w:rsidRPr="00813A19" w:rsidR="005B3709">
        <w:t>, 25</w:t>
      </w:r>
      <w:r w:rsidRPr="00813A19" w:rsidR="009549A8">
        <w:t> </w:t>
      </w:r>
      <w:r w:rsidRPr="00813A19" w:rsidR="005B3709">
        <w:t>March 1993, § 36, Series A no. 247</w:t>
      </w:r>
      <w:r w:rsidRPr="00813A19" w:rsidR="005B3709">
        <w:noBreakHyphen/>
        <w:t xml:space="preserve">C, and </w:t>
      </w:r>
      <w:r w:rsidRPr="00813A19" w:rsidR="005B3709">
        <w:rPr>
          <w:i/>
        </w:rPr>
        <w:t>Bensaid v. the United Kingdom</w:t>
      </w:r>
      <w:r w:rsidRPr="00813A19" w:rsidR="005B3709">
        <w:t>, no. 44599/98, § 46, ECHR 2001</w:t>
      </w:r>
      <w:r w:rsidRPr="00813A19" w:rsidR="005B3709">
        <w:noBreakHyphen/>
        <w:t xml:space="preserve">I). There is no doubt that the requirement to </w:t>
      </w:r>
      <w:r w:rsidRPr="00813A19" w:rsidR="00956CEB">
        <w:t>undergo</w:t>
      </w:r>
      <w:r w:rsidRPr="00813A19" w:rsidR="005B3709">
        <w:t xml:space="preserve"> a strip</w:t>
      </w:r>
      <w:r w:rsidRPr="00813A19" w:rsidR="009E420D">
        <w:t xml:space="preserve"> </w:t>
      </w:r>
      <w:r w:rsidRPr="00813A19" w:rsidR="005B3709">
        <w:t xml:space="preserve">search will generally constitute an interference under the first paragraph of Article 8 and </w:t>
      </w:r>
      <w:r w:rsidRPr="00813A19" w:rsidR="009E420D">
        <w:t>must</w:t>
      </w:r>
      <w:r w:rsidRPr="00813A19" w:rsidR="005B3709">
        <w:t xml:space="preserve"> be justified in terms of the second paragraph, namely as being “in accordance with the law” and “necessary in a democratic society” for one or more of the legitimate aims listed therein. According to settled case-law, the notion of necessity implies that the interference corresponds to a pressing social need and, in particular, that it is proportionate to the legitimate aim pursued (see, for example, </w:t>
      </w:r>
      <w:r w:rsidRPr="00813A19" w:rsidR="005B3709">
        <w:rPr>
          <w:i/>
        </w:rPr>
        <w:t>Olsson v. Sweden</w:t>
      </w:r>
      <w:r w:rsidRPr="00813A19" w:rsidR="005B3709">
        <w:t xml:space="preserve"> (no. 1), 24 March 1988, § </w:t>
      </w:r>
      <w:r w:rsidRPr="00813A19" w:rsidR="009A1B70">
        <w:t>67, Series A no. </w:t>
      </w:r>
      <w:r w:rsidRPr="00813A19" w:rsidR="005B3709">
        <w:t>130).</w:t>
      </w:r>
      <w:r w:rsidRPr="00813A19" w:rsidR="00255B6C">
        <w:t xml:space="preserve"> Whilst strip searches may be necessary on occasions to ensure prison security or prevent disorder in prisons, they must be conducted in</w:t>
      </w:r>
      <w:r w:rsidRPr="00813A19" w:rsidR="00956CEB">
        <w:t xml:space="preserve"> an</w:t>
      </w:r>
      <w:r w:rsidRPr="00813A19" w:rsidR="00255B6C">
        <w:t xml:space="preserve"> appropriate manner (see </w:t>
      </w:r>
      <w:r w:rsidRPr="00813A19" w:rsidR="00255B6C">
        <w:rPr>
          <w:i/>
          <w:lang w:val="en-GB"/>
        </w:rPr>
        <w:t xml:space="preserve">Iwańczuk, </w:t>
      </w:r>
      <w:r w:rsidRPr="00813A19" w:rsidR="00255B6C">
        <w:rPr>
          <w:lang w:val="en-GB"/>
        </w:rPr>
        <w:t>cited above, § 59).</w:t>
      </w:r>
    </w:p>
    <w:p w:rsidRPr="00813A19" w:rsidR="00CA1FF1" w:rsidP="00813A19" w:rsidRDefault="00CA1FF1">
      <w:pPr>
        <w:pStyle w:val="ECHRHeading3"/>
        <w:rPr>
          <w:rFonts w:eastAsia="Times New Roman"/>
        </w:rPr>
      </w:pPr>
      <w:r w:rsidRPr="00813A19">
        <w:rPr>
          <w:rFonts w:eastAsia="Times New Roman"/>
        </w:rPr>
        <w:t>2.  Whether the interference was in accordance with the law</w:t>
      </w:r>
    </w:p>
    <w:p w:rsidRPr="00813A19" w:rsidR="00CA1FF1" w:rsidP="00813A19" w:rsidRDefault="00CA1FF1">
      <w:pPr>
        <w:pStyle w:val="ECHRPara"/>
        <w:rPr>
          <w:rFonts w:eastAsia="Times New Roman"/>
        </w:rPr>
      </w:pPr>
      <w:r w:rsidRPr="00813A19">
        <w:rPr>
          <w:rFonts w:eastAsia="Times New Roman"/>
        </w:rPr>
        <w:fldChar w:fldCharType="begin"/>
      </w:r>
      <w:r w:rsidRPr="00813A19">
        <w:rPr>
          <w:rFonts w:eastAsia="Times New Roman"/>
        </w:rPr>
        <w:instrText xml:space="preserve"> SEQ level0 \*arabic </w:instrText>
      </w:r>
      <w:r w:rsidRPr="00813A19">
        <w:rPr>
          <w:rFonts w:eastAsia="Times New Roman"/>
        </w:rPr>
        <w:fldChar w:fldCharType="separate"/>
      </w:r>
      <w:r w:rsidRPr="00813A19" w:rsidR="00813A19">
        <w:rPr>
          <w:rFonts w:eastAsia="Times New Roman"/>
          <w:noProof/>
        </w:rPr>
        <w:t>46</w:t>
      </w:r>
      <w:r w:rsidRPr="00813A19">
        <w:rPr>
          <w:rFonts w:eastAsia="Times New Roman"/>
        </w:rPr>
        <w:fldChar w:fldCharType="end"/>
      </w:r>
      <w:r w:rsidRPr="00813A19">
        <w:rPr>
          <w:rFonts w:eastAsia="Times New Roman"/>
        </w:rPr>
        <w:t xml:space="preserve">.   </w:t>
      </w:r>
      <w:r w:rsidRPr="00813A19" w:rsidR="009E420D">
        <w:rPr>
          <w:rFonts w:eastAsia="Times New Roman"/>
        </w:rPr>
        <w:t>T</w:t>
      </w:r>
      <w:r w:rsidRPr="00813A19">
        <w:rPr>
          <w:rFonts w:eastAsia="Times New Roman"/>
        </w:rPr>
        <w:t>he orders to undergo body search</w:t>
      </w:r>
      <w:r w:rsidRPr="00813A19" w:rsidR="00956CEB">
        <w:rPr>
          <w:rFonts w:eastAsia="Times New Roman"/>
        </w:rPr>
        <w:t>es</w:t>
      </w:r>
      <w:r w:rsidRPr="00813A19">
        <w:rPr>
          <w:rFonts w:eastAsia="Times New Roman"/>
        </w:rPr>
        <w:t xml:space="preserve"> and the punishment</w:t>
      </w:r>
      <w:r w:rsidRPr="00813A19" w:rsidR="00956CEB">
        <w:rPr>
          <w:rFonts w:eastAsia="Times New Roman"/>
        </w:rPr>
        <w:t>s</w:t>
      </w:r>
      <w:r w:rsidRPr="00813A19">
        <w:rPr>
          <w:rFonts w:eastAsia="Times New Roman"/>
        </w:rPr>
        <w:t xml:space="preserve"> for the refusal to do so had a </w:t>
      </w:r>
      <w:r w:rsidRPr="00813A19" w:rsidR="009E420D">
        <w:rPr>
          <w:rFonts w:eastAsia="Times New Roman"/>
        </w:rPr>
        <w:t xml:space="preserve">sound </w:t>
      </w:r>
      <w:r w:rsidRPr="00813A19">
        <w:rPr>
          <w:rFonts w:eastAsia="Times New Roman"/>
        </w:rPr>
        <w:t>basis in the provisions of the domestic law, namely in the Code of Execution of Criminal Sentences.</w:t>
      </w:r>
      <w:r w:rsidRPr="00813A19" w:rsidR="00624411">
        <w:rPr>
          <w:rFonts w:eastAsia="Times New Roman"/>
        </w:rPr>
        <w:t xml:space="preserve"> </w:t>
      </w:r>
      <w:r w:rsidRPr="00813A19" w:rsidR="00624411">
        <w:rPr>
          <w:rStyle w:val="sb8d990e2"/>
        </w:rPr>
        <w:t>The Court is also satisfied that the interference complained of pursued the legitimate aim of “the prevention of disorder or crime”.</w:t>
      </w:r>
    </w:p>
    <w:p w:rsidRPr="00813A19" w:rsidR="00CA1FF1" w:rsidP="00813A19" w:rsidRDefault="00CA1FF1">
      <w:pPr>
        <w:pStyle w:val="ECHRHeading3"/>
        <w:rPr>
          <w:rFonts w:eastAsia="Times New Roman"/>
        </w:rPr>
      </w:pPr>
      <w:r w:rsidRPr="00813A19">
        <w:rPr>
          <w:rFonts w:eastAsia="Times New Roman"/>
        </w:rPr>
        <w:t xml:space="preserve">3.  Whether the interference was proportionate </w:t>
      </w:r>
      <w:r w:rsidRPr="00813A19" w:rsidR="005B3709">
        <w:rPr>
          <w:rFonts w:eastAsia="Times New Roman"/>
        </w:rPr>
        <w:t>to the legitimate aim pursued</w:t>
      </w:r>
    </w:p>
    <w:p w:rsidRPr="00813A19" w:rsidR="00BD7663" w:rsidP="00813A19" w:rsidRDefault="00CA1FF1">
      <w:pPr>
        <w:pStyle w:val="ECHRPara"/>
        <w:rPr>
          <w:rFonts w:eastAsia="Times New Roman"/>
        </w:rPr>
      </w:pPr>
      <w:r w:rsidRPr="00813A19">
        <w:rPr>
          <w:rFonts w:eastAsia="Times New Roman"/>
        </w:rPr>
        <w:fldChar w:fldCharType="begin"/>
      </w:r>
      <w:r w:rsidRPr="00813A19">
        <w:rPr>
          <w:rFonts w:eastAsia="Times New Roman"/>
        </w:rPr>
        <w:instrText xml:space="preserve"> SEQ level0 \*arabic </w:instrText>
      </w:r>
      <w:r w:rsidRPr="00813A19">
        <w:rPr>
          <w:rFonts w:eastAsia="Times New Roman"/>
        </w:rPr>
        <w:fldChar w:fldCharType="separate"/>
      </w:r>
      <w:r w:rsidRPr="00813A19" w:rsidR="00813A19">
        <w:rPr>
          <w:rFonts w:eastAsia="Times New Roman"/>
          <w:noProof/>
        </w:rPr>
        <w:t>47</w:t>
      </w:r>
      <w:r w:rsidRPr="00813A19">
        <w:rPr>
          <w:rFonts w:eastAsia="Times New Roman"/>
        </w:rPr>
        <w:fldChar w:fldCharType="end"/>
      </w:r>
      <w:r w:rsidRPr="00813A19">
        <w:rPr>
          <w:rFonts w:eastAsia="Times New Roman"/>
        </w:rPr>
        <w:t>.  </w:t>
      </w:r>
      <w:r w:rsidRPr="00813A19" w:rsidR="008061F6">
        <w:rPr>
          <w:rFonts w:eastAsia="Times New Roman"/>
        </w:rPr>
        <w:t>The Court notes</w:t>
      </w:r>
      <w:r w:rsidRPr="00813A19" w:rsidR="00BD7663">
        <w:rPr>
          <w:rFonts w:eastAsia="Times New Roman"/>
        </w:rPr>
        <w:t xml:space="preserve"> that throughout his imprisonment in two prisons from 24 May 2011 until 10 June 2013 the applicant was ordered to undergo body search on five occasions, three of which fall to be examined by the Court (see paragraphs 3</w:t>
      </w:r>
      <w:r w:rsidRPr="00813A19" w:rsidR="00226F5D">
        <w:rPr>
          <w:rFonts w:eastAsia="Times New Roman"/>
        </w:rPr>
        <w:t>6, 37</w:t>
      </w:r>
      <w:r w:rsidRPr="00813A19" w:rsidR="00BD7663">
        <w:rPr>
          <w:rFonts w:eastAsia="Times New Roman"/>
        </w:rPr>
        <w:t xml:space="preserve"> and 4</w:t>
      </w:r>
      <w:r w:rsidRPr="00813A19" w:rsidR="00226F5D">
        <w:rPr>
          <w:rFonts w:eastAsia="Times New Roman"/>
        </w:rPr>
        <w:t>4</w:t>
      </w:r>
      <w:r w:rsidRPr="00813A19" w:rsidR="00BD7663">
        <w:rPr>
          <w:rFonts w:eastAsia="Times New Roman"/>
        </w:rPr>
        <w:t xml:space="preserve"> above).</w:t>
      </w:r>
    </w:p>
    <w:p w:rsidRPr="00813A19" w:rsidR="00703B1C" w:rsidP="00813A19" w:rsidRDefault="00ED76A7">
      <w:pPr>
        <w:pStyle w:val="ECHRPara"/>
        <w:rPr>
          <w:rFonts w:eastAsia="Times New Roman"/>
        </w:rPr>
      </w:pPr>
      <w:r w:rsidRPr="00813A19">
        <w:rPr>
          <w:rFonts w:eastAsia="Times New Roman"/>
        </w:rPr>
        <w:fldChar w:fldCharType="begin"/>
      </w:r>
      <w:r w:rsidRPr="00813A19">
        <w:rPr>
          <w:rFonts w:eastAsia="Times New Roman"/>
        </w:rPr>
        <w:instrText xml:space="preserve"> SEQ level0 \*arabic </w:instrText>
      </w:r>
      <w:r w:rsidRPr="00813A19">
        <w:rPr>
          <w:rFonts w:eastAsia="Times New Roman"/>
        </w:rPr>
        <w:fldChar w:fldCharType="separate"/>
      </w:r>
      <w:r w:rsidRPr="00813A19" w:rsidR="00813A19">
        <w:rPr>
          <w:rFonts w:eastAsia="Times New Roman"/>
          <w:noProof/>
        </w:rPr>
        <w:t>48</w:t>
      </w:r>
      <w:r w:rsidRPr="00813A19">
        <w:rPr>
          <w:rFonts w:eastAsia="Times New Roman"/>
        </w:rPr>
        <w:fldChar w:fldCharType="end"/>
      </w:r>
      <w:r w:rsidRPr="00813A19">
        <w:rPr>
          <w:rFonts w:eastAsia="Times New Roman"/>
        </w:rPr>
        <w:t>.  The Court accepts the Government</w:t>
      </w:r>
      <w:r w:rsidRPr="00813A19" w:rsidR="00813A19">
        <w:rPr>
          <w:rFonts w:eastAsia="Times New Roman"/>
        </w:rPr>
        <w:t>’</w:t>
      </w:r>
      <w:r w:rsidRPr="00813A19">
        <w:rPr>
          <w:rFonts w:eastAsia="Times New Roman"/>
        </w:rPr>
        <w:t>s explanation that the orders to perform a body search of the applicant were issued in the context of the applicant</w:t>
      </w:r>
      <w:r w:rsidRPr="00813A19" w:rsidR="00813A19">
        <w:rPr>
          <w:rFonts w:eastAsia="Times New Roman"/>
        </w:rPr>
        <w:t>’</w:t>
      </w:r>
      <w:r w:rsidRPr="00813A19">
        <w:rPr>
          <w:rFonts w:eastAsia="Times New Roman"/>
        </w:rPr>
        <w:t>s leaving prison premises or while being admitted to another prison. However their further submission that there was a risk that the applicant might bring some dangerous objects in with him is unsupported by any evidence. The applicant was not classified as a dangerous prisoner. Likewise, it has not been shown that in the past he had given the prison authorities any reason for thinking that he might behave in a dangerous manner or bring any dangerous objects onto the prison premises. Whilst he did behave in a vulgar and offensive manner, from the documents submitted by the parties it appears that his behaviour never overstepped the limits of verbal abuse. The Court is aware of the need to assure security in institutions where people are deprived of their liberty, it considers however that highly invasive and potentially debasing measures like personal checks or strip searches require a plausible justification.</w:t>
      </w:r>
      <w:r w:rsidRPr="00813A19" w:rsidR="00703B1C">
        <w:rPr>
          <w:rFonts w:eastAsia="Times New Roman"/>
        </w:rPr>
        <w:t xml:space="preserve"> </w:t>
      </w:r>
      <w:r w:rsidRPr="00813A19" w:rsidR="00703B1C">
        <w:rPr>
          <w:bCs/>
        </w:rPr>
        <w:t>It does not appear that such a justification was given by the prison authorities to the applicant in the instant case. The Court also notes in this respect that the Ombudsman in his recomm</w:t>
      </w:r>
      <w:r w:rsidRPr="00813A19" w:rsidR="00393951">
        <w:rPr>
          <w:bCs/>
        </w:rPr>
        <w:t>endation of 23 December 2014 dre</w:t>
      </w:r>
      <w:r w:rsidRPr="00813A19" w:rsidR="00703B1C">
        <w:rPr>
          <w:bCs/>
        </w:rPr>
        <w:t>w the attention to the fact that the domestic law as applied in practice d</w:t>
      </w:r>
      <w:r w:rsidRPr="00813A19" w:rsidR="00226F5D">
        <w:rPr>
          <w:bCs/>
        </w:rPr>
        <w:t>id</w:t>
      </w:r>
      <w:r w:rsidRPr="00813A19" w:rsidR="00703B1C">
        <w:rPr>
          <w:bCs/>
        </w:rPr>
        <w:t xml:space="preserve"> not guarantee to prisoners effective remedies to contest the decision to perform</w:t>
      </w:r>
      <w:r w:rsidRPr="00813A19" w:rsidR="00E271D0">
        <w:rPr>
          <w:bCs/>
        </w:rPr>
        <w:t xml:space="preserve"> personal checks (see paragraph </w:t>
      </w:r>
      <w:r w:rsidRPr="00813A19" w:rsidR="00226F5D">
        <w:rPr>
          <w:bCs/>
        </w:rPr>
        <w:t>30</w:t>
      </w:r>
      <w:r w:rsidRPr="00813A19" w:rsidR="00703B1C">
        <w:rPr>
          <w:bCs/>
        </w:rPr>
        <w:t xml:space="preserve"> above). In the absence of such an effective remedy, it is difficult to enforce at the domestic level the requirement of a sufficient justification for personal checks or strip searches.</w:t>
      </w:r>
    </w:p>
    <w:p w:rsidRPr="00813A19" w:rsidR="00703B1C" w:rsidP="00813A19" w:rsidRDefault="00ED76A7">
      <w:pPr>
        <w:pStyle w:val="ECHRPara"/>
        <w:rPr>
          <w:rFonts w:eastAsia="Times New Roman"/>
        </w:rPr>
      </w:pPr>
      <w:r w:rsidRPr="00813A19">
        <w:rPr>
          <w:rFonts w:eastAsia="Times New Roman"/>
        </w:rPr>
        <w:fldChar w:fldCharType="begin"/>
      </w:r>
      <w:r w:rsidRPr="00813A19">
        <w:rPr>
          <w:rFonts w:eastAsia="Times New Roman"/>
        </w:rPr>
        <w:instrText xml:space="preserve"> SEQ level0 \*arabic </w:instrText>
      </w:r>
      <w:r w:rsidRPr="00813A19">
        <w:rPr>
          <w:rFonts w:eastAsia="Times New Roman"/>
        </w:rPr>
        <w:fldChar w:fldCharType="separate"/>
      </w:r>
      <w:r w:rsidRPr="00813A19" w:rsidR="00813A19">
        <w:rPr>
          <w:rFonts w:eastAsia="Times New Roman"/>
          <w:noProof/>
        </w:rPr>
        <w:t>49</w:t>
      </w:r>
      <w:r w:rsidRPr="00813A19">
        <w:rPr>
          <w:rFonts w:eastAsia="Times New Roman"/>
        </w:rPr>
        <w:fldChar w:fldCharType="end"/>
      </w:r>
      <w:r w:rsidRPr="00813A19">
        <w:rPr>
          <w:rFonts w:eastAsia="Times New Roman"/>
        </w:rPr>
        <w:t>.  As regards the disciplinary punishments imposed on the applicant, the Court notes that at first the applicant was punished with a reprimand, then with a prohibition on receiving parcels and finally, when he refused to undergo a body search for the third time, with a more severe restriction, namely placement in a solitary cell for a period of seven days (see paragraph 18 above). The Court considers that the punishments imposed on the applicant were of a serious nature, in particular the placement of the applicant in a solitary cell, taking into account the fact that the reasons for their imposition have not been clarified. It was asserted by the domestic courts to which the applicant appealed that the disciplinary measures were rightly imposed for the applicant</w:t>
      </w:r>
      <w:r w:rsidRPr="00813A19" w:rsidR="00813A19">
        <w:rPr>
          <w:rFonts w:eastAsia="Times New Roman"/>
        </w:rPr>
        <w:t>’</w:t>
      </w:r>
      <w:r w:rsidRPr="00813A19">
        <w:rPr>
          <w:rFonts w:eastAsia="Times New Roman"/>
        </w:rPr>
        <w:t xml:space="preserve">s refusal to undergo the body searches. </w:t>
      </w:r>
      <w:r w:rsidRPr="00813A19" w:rsidR="00703B1C">
        <w:rPr>
          <w:bCs/>
        </w:rPr>
        <w:t>However, the question whether there had existed genuine and valid reasons for which the applicant was requested to undergo such searches has never been examined in any procedure before the domestic courts</w:t>
      </w:r>
      <w:r w:rsidRPr="00813A19" w:rsidR="00703B1C">
        <w:rPr>
          <w:b/>
          <w:bCs/>
        </w:rPr>
        <w:t xml:space="preserve"> </w:t>
      </w:r>
      <w:r w:rsidRPr="00813A19" w:rsidR="00703B1C">
        <w:rPr>
          <w:bCs/>
        </w:rPr>
        <w:t>(see paragraphs 16 and 20 above).</w:t>
      </w:r>
    </w:p>
    <w:p w:rsidRPr="00813A19" w:rsidR="007B73E5" w:rsidP="00813A19" w:rsidRDefault="004F6252">
      <w:pPr>
        <w:pStyle w:val="ECHRPara"/>
        <w:rPr>
          <w:rFonts w:eastAsia="Times New Roman"/>
        </w:rPr>
      </w:pPr>
      <w:r w:rsidRPr="00813A19">
        <w:rPr>
          <w:rFonts w:eastAsia="Times New Roman"/>
        </w:rPr>
        <w:fldChar w:fldCharType="begin"/>
      </w:r>
      <w:r w:rsidRPr="00813A19">
        <w:rPr>
          <w:rFonts w:eastAsia="Times New Roman"/>
        </w:rPr>
        <w:instrText xml:space="preserve"> SEQ level0 \*arabic </w:instrText>
      </w:r>
      <w:r w:rsidRPr="00813A19">
        <w:rPr>
          <w:rFonts w:eastAsia="Times New Roman"/>
        </w:rPr>
        <w:fldChar w:fldCharType="separate"/>
      </w:r>
      <w:r w:rsidRPr="00813A19" w:rsidR="00813A19">
        <w:rPr>
          <w:rFonts w:eastAsia="Times New Roman"/>
          <w:noProof/>
        </w:rPr>
        <w:t>50</w:t>
      </w:r>
      <w:r w:rsidRPr="00813A19">
        <w:rPr>
          <w:rFonts w:eastAsia="Times New Roman"/>
        </w:rPr>
        <w:fldChar w:fldCharType="end"/>
      </w:r>
      <w:r w:rsidRPr="00813A19">
        <w:rPr>
          <w:rFonts w:eastAsia="Times New Roman"/>
        </w:rPr>
        <w:t xml:space="preserve">.  It follows from the above considerations that it has not been shown that the interference complained of was justified by a </w:t>
      </w:r>
      <w:r w:rsidRPr="00813A19">
        <w:t>pressing social need and that it was proportionate in the circumstances of the case.</w:t>
      </w:r>
    </w:p>
    <w:p w:rsidRPr="00813A19" w:rsidR="005F4673" w:rsidP="00813A19" w:rsidRDefault="005F4673">
      <w:pPr>
        <w:pStyle w:val="ECHRPara"/>
        <w:rPr>
          <w:rFonts w:eastAsia="Times New Roman"/>
        </w:rPr>
      </w:pPr>
      <w:r w:rsidRPr="00813A19">
        <w:rPr>
          <w:rFonts w:eastAsia="Times New Roman"/>
        </w:rPr>
        <w:t>The Court</w:t>
      </w:r>
      <w:r w:rsidRPr="00813A19" w:rsidR="004F6252">
        <w:rPr>
          <w:rFonts w:eastAsia="Times New Roman"/>
        </w:rPr>
        <w:t xml:space="preserve"> concludes therefore that there was a </w:t>
      </w:r>
      <w:r w:rsidRPr="00813A19">
        <w:rPr>
          <w:rFonts w:eastAsia="Times New Roman"/>
        </w:rPr>
        <w:t>violation of Article 8 of the Convention.</w:t>
      </w:r>
    </w:p>
    <w:p w:rsidRPr="00813A19" w:rsidR="00CA27B7" w:rsidP="00813A19" w:rsidRDefault="00CA27B7">
      <w:pPr>
        <w:pStyle w:val="ECHRHeading1"/>
        <w:rPr>
          <w:lang w:val="en-GB"/>
        </w:rPr>
      </w:pPr>
      <w:r w:rsidRPr="00813A19">
        <w:rPr>
          <w:lang w:val="en-GB"/>
        </w:rPr>
        <w:t>III. </w:t>
      </w:r>
      <w:r w:rsidRPr="00813A19" w:rsidR="00457571">
        <w:rPr>
          <w:lang w:val="en-GB"/>
        </w:rPr>
        <w:t> </w:t>
      </w:r>
      <w:r w:rsidRPr="00813A19">
        <w:rPr>
          <w:lang w:val="en-GB"/>
        </w:rPr>
        <w:t>APPLICATION OF ARTICLE 41 OF THE CONVENTION</w:t>
      </w:r>
    </w:p>
    <w:p w:rsidRPr="00813A19" w:rsidR="00CA27B7" w:rsidP="00813A19" w:rsidRDefault="00CA27B7">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51</w:t>
      </w:r>
      <w:r w:rsidRPr="00813A19">
        <w:rPr>
          <w:lang w:val="en-GB"/>
        </w:rPr>
        <w:fldChar w:fldCharType="end"/>
      </w:r>
      <w:r w:rsidRPr="00813A19">
        <w:rPr>
          <w:lang w:val="en-GB"/>
        </w:rPr>
        <w:t>.  Article 41 of the Convention provides:</w:t>
      </w:r>
    </w:p>
    <w:p w:rsidRPr="00813A19" w:rsidR="00CA27B7" w:rsidP="00813A19" w:rsidRDefault="00CA27B7">
      <w:pPr>
        <w:pStyle w:val="ECHRParaQuote"/>
        <w:keepNext/>
        <w:keepLines/>
        <w:rPr>
          <w:lang w:val="en-GB"/>
        </w:rPr>
      </w:pPr>
      <w:r w:rsidRPr="00813A19">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813A19" w:rsidR="00CA27B7" w:rsidP="00813A19" w:rsidRDefault="00CA27B7">
      <w:pPr>
        <w:pStyle w:val="ECHRHeading2"/>
        <w:keepLines w:val="0"/>
        <w:outlineLvl w:val="0"/>
        <w:rPr>
          <w:lang w:val="en-GB"/>
        </w:rPr>
      </w:pPr>
      <w:r w:rsidRPr="00813A19">
        <w:rPr>
          <w:lang w:val="en-GB"/>
        </w:rPr>
        <w:t>A.  Damage</w:t>
      </w:r>
    </w:p>
    <w:p w:rsidRPr="00813A19" w:rsidR="00CA27B7" w:rsidP="00813A19" w:rsidRDefault="00CA27B7">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52</w:t>
      </w:r>
      <w:r w:rsidRPr="00813A19">
        <w:rPr>
          <w:lang w:val="en-GB"/>
        </w:rPr>
        <w:fldChar w:fldCharType="end"/>
      </w:r>
      <w:r w:rsidRPr="00813A19">
        <w:rPr>
          <w:lang w:val="en-GB"/>
        </w:rPr>
        <w:t>.  The applicant claimed 147</w:t>
      </w:r>
      <w:r w:rsidRPr="00813A19" w:rsidR="00E271D0">
        <w:rPr>
          <w:lang w:val="en-GB"/>
        </w:rPr>
        <w:t>,</w:t>
      </w:r>
      <w:r w:rsidRPr="00813A19">
        <w:rPr>
          <w:lang w:val="en-GB"/>
        </w:rPr>
        <w:t>010</w:t>
      </w:r>
      <w:r w:rsidRPr="00813A19" w:rsidR="00E271D0">
        <w:rPr>
          <w:lang w:val="en-GB"/>
        </w:rPr>
        <w:t>.</w:t>
      </w:r>
      <w:r w:rsidRPr="00813A19">
        <w:rPr>
          <w:lang w:val="en-GB"/>
        </w:rPr>
        <w:t>00 euros (EUR) in respect of non</w:t>
      </w:r>
      <w:r w:rsidRPr="00813A19" w:rsidR="00457571">
        <w:rPr>
          <w:lang w:val="en-GB"/>
        </w:rPr>
        <w:noBreakHyphen/>
      </w:r>
      <w:r w:rsidRPr="00813A19">
        <w:rPr>
          <w:lang w:val="en-GB"/>
        </w:rPr>
        <w:t>pecuniary damage.</w:t>
      </w:r>
    </w:p>
    <w:p w:rsidRPr="00813A19" w:rsidR="00CA27B7" w:rsidP="00813A19" w:rsidRDefault="00CA27B7">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53</w:t>
      </w:r>
      <w:r w:rsidRPr="00813A19">
        <w:rPr>
          <w:lang w:val="en-GB"/>
        </w:rPr>
        <w:fldChar w:fldCharType="end"/>
      </w:r>
      <w:r w:rsidRPr="00813A19">
        <w:rPr>
          <w:lang w:val="en-GB"/>
        </w:rPr>
        <w:t>.  The Government considered the amount claimed by the applicant exorbitant and groundless. They further submitted that the applicant had failed to support his claim by any document. Consequently they invited the Court to reject the applicant</w:t>
      </w:r>
      <w:r w:rsidRPr="00813A19" w:rsidR="00813A19">
        <w:rPr>
          <w:lang w:val="en-GB"/>
        </w:rPr>
        <w:t>’</w:t>
      </w:r>
      <w:r w:rsidRPr="00813A19">
        <w:rPr>
          <w:lang w:val="en-GB"/>
        </w:rPr>
        <w:t>s claim.</w:t>
      </w:r>
    </w:p>
    <w:p w:rsidRPr="00813A19" w:rsidR="00792E86" w:rsidP="00813A19" w:rsidRDefault="00CA27B7">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54</w:t>
      </w:r>
      <w:r w:rsidRPr="00813A19">
        <w:rPr>
          <w:lang w:val="en-GB"/>
        </w:rPr>
        <w:fldChar w:fldCharType="end"/>
      </w:r>
      <w:r w:rsidRPr="00813A19">
        <w:rPr>
          <w:lang w:val="en-GB"/>
        </w:rPr>
        <w:t>.  Having regard to its finding of a violation of Article 8 in the present case and making its assessment on an equitable basis, the Court awards the applic</w:t>
      </w:r>
      <w:r w:rsidRPr="00813A19" w:rsidR="009E322F">
        <w:rPr>
          <w:lang w:val="en-GB"/>
        </w:rPr>
        <w:t>ant EUR 2</w:t>
      </w:r>
      <w:r w:rsidRPr="00813A19">
        <w:rPr>
          <w:lang w:val="en-GB"/>
        </w:rPr>
        <w:t>,</w:t>
      </w:r>
      <w:r w:rsidRPr="00813A19" w:rsidR="009E322F">
        <w:rPr>
          <w:lang w:val="en-GB"/>
        </w:rPr>
        <w:t>5</w:t>
      </w:r>
      <w:r w:rsidRPr="00813A19">
        <w:rPr>
          <w:lang w:val="en-GB"/>
        </w:rPr>
        <w:t>00 in respect of non-pecuniary damage.</w:t>
      </w:r>
    </w:p>
    <w:p w:rsidRPr="00813A19" w:rsidR="00CA27B7" w:rsidP="00813A19" w:rsidRDefault="00CA27B7">
      <w:pPr>
        <w:pStyle w:val="ECHRHeading2"/>
        <w:outlineLvl w:val="0"/>
        <w:rPr>
          <w:lang w:val="en-GB"/>
        </w:rPr>
      </w:pPr>
      <w:r w:rsidRPr="00813A19">
        <w:rPr>
          <w:lang w:val="en-GB"/>
        </w:rPr>
        <w:t>B.  Costs and expenses</w:t>
      </w:r>
    </w:p>
    <w:p w:rsidRPr="00813A19" w:rsidR="00CA27B7" w:rsidP="00813A19" w:rsidRDefault="00CA27B7">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55</w:t>
      </w:r>
      <w:r w:rsidRPr="00813A19">
        <w:rPr>
          <w:lang w:val="en-GB"/>
        </w:rPr>
        <w:fldChar w:fldCharType="end"/>
      </w:r>
      <w:r w:rsidRPr="00813A19">
        <w:rPr>
          <w:lang w:val="en-GB"/>
        </w:rPr>
        <w:t>.  The applicant did not make any claim for costs and expenses involved in the proceedings</w:t>
      </w:r>
      <w:r w:rsidRPr="00813A19" w:rsidR="00457571">
        <w:rPr>
          <w:lang w:val="en-GB"/>
        </w:rPr>
        <w:t>.</w:t>
      </w:r>
    </w:p>
    <w:p w:rsidRPr="00813A19" w:rsidR="00CA27B7" w:rsidP="00813A19" w:rsidRDefault="00CA27B7">
      <w:pPr>
        <w:pStyle w:val="ECHRHeading2"/>
        <w:outlineLvl w:val="0"/>
        <w:rPr>
          <w:lang w:val="en-GB"/>
        </w:rPr>
      </w:pPr>
      <w:r w:rsidRPr="00813A19">
        <w:rPr>
          <w:lang w:val="en-GB"/>
        </w:rPr>
        <w:t>C.  Default interest</w:t>
      </w:r>
    </w:p>
    <w:p w:rsidRPr="00813A19" w:rsidR="00CA27B7" w:rsidP="00813A19" w:rsidRDefault="00CA27B7">
      <w:pPr>
        <w:pStyle w:val="ECHRPara"/>
        <w:rPr>
          <w:lang w:val="en-GB"/>
        </w:rPr>
      </w:pPr>
      <w:r w:rsidRPr="00813A19">
        <w:rPr>
          <w:lang w:val="en-GB"/>
        </w:rPr>
        <w:fldChar w:fldCharType="begin"/>
      </w:r>
      <w:r w:rsidRPr="00813A19">
        <w:rPr>
          <w:lang w:val="en-GB"/>
        </w:rPr>
        <w:instrText xml:space="preserve"> SEQ level0 \*arabic </w:instrText>
      </w:r>
      <w:r w:rsidRPr="00813A19">
        <w:rPr>
          <w:lang w:val="en-GB"/>
        </w:rPr>
        <w:fldChar w:fldCharType="separate"/>
      </w:r>
      <w:r w:rsidRPr="00813A19" w:rsidR="00813A19">
        <w:rPr>
          <w:noProof/>
          <w:lang w:val="en-GB"/>
        </w:rPr>
        <w:t>56</w:t>
      </w:r>
      <w:r w:rsidRPr="00813A19">
        <w:rPr>
          <w:lang w:val="en-GB"/>
        </w:rPr>
        <w:fldChar w:fldCharType="end"/>
      </w:r>
      <w:r w:rsidRPr="00813A19">
        <w:rPr>
          <w:lang w:val="en-GB"/>
        </w:rPr>
        <w:t>.  The Court considers it appropriate that the default interest rate should be based on the marginal lending rate of the European Central Bank, to which should be added three percentage points.</w:t>
      </w:r>
    </w:p>
    <w:p w:rsidRPr="00813A19" w:rsidR="00CA27B7" w:rsidP="00813A19" w:rsidRDefault="00CA27B7">
      <w:pPr>
        <w:pStyle w:val="ECHRTitle1"/>
        <w:rPr>
          <w:lang w:val="en-GB"/>
        </w:rPr>
      </w:pPr>
      <w:r w:rsidRPr="00813A19">
        <w:rPr>
          <w:lang w:val="en-GB"/>
        </w:rPr>
        <w:t>FOR THESE REASONS, THE COURT, UNANIMOUSLY,</w:t>
      </w:r>
    </w:p>
    <w:p w:rsidRPr="00813A19" w:rsidR="00CA27B7" w:rsidP="00813A19" w:rsidRDefault="00CA27B7">
      <w:pPr>
        <w:pStyle w:val="JuList"/>
        <w:rPr>
          <w:lang w:val="en-GB"/>
        </w:rPr>
      </w:pPr>
      <w:r w:rsidRPr="00813A19">
        <w:rPr>
          <w:lang w:val="en-GB"/>
        </w:rPr>
        <w:t>1.  </w:t>
      </w:r>
      <w:r w:rsidRPr="00813A19">
        <w:rPr>
          <w:i/>
          <w:lang w:val="en-GB"/>
        </w:rPr>
        <w:t>Declares</w:t>
      </w:r>
      <w:r w:rsidRPr="00813A19">
        <w:rPr>
          <w:color w:val="000000"/>
          <w:lang w:val="en-GB"/>
        </w:rPr>
        <w:t xml:space="preserve"> </w:t>
      </w:r>
      <w:r w:rsidRPr="00813A19">
        <w:rPr>
          <w:lang w:val="en-GB"/>
        </w:rPr>
        <w:t>the complaint under Article 8 of the Convention admissible and the remainder of the application inadmissible;</w:t>
      </w:r>
    </w:p>
    <w:p w:rsidRPr="00813A19" w:rsidR="00CA27B7" w:rsidP="00813A19" w:rsidRDefault="00CA27B7">
      <w:pPr>
        <w:pStyle w:val="JuList"/>
        <w:ind w:left="0" w:firstLine="0"/>
        <w:rPr>
          <w:lang w:val="en-GB"/>
        </w:rPr>
      </w:pPr>
    </w:p>
    <w:p w:rsidRPr="00813A19" w:rsidR="00CA27B7" w:rsidP="00813A19" w:rsidRDefault="00CA27B7">
      <w:pPr>
        <w:pStyle w:val="JuList"/>
        <w:rPr>
          <w:lang w:val="en-GB"/>
        </w:rPr>
      </w:pPr>
      <w:r w:rsidRPr="00813A19">
        <w:rPr>
          <w:lang w:val="en-GB"/>
        </w:rPr>
        <w:t>2.  </w:t>
      </w:r>
      <w:r w:rsidRPr="00813A19">
        <w:rPr>
          <w:i/>
          <w:lang w:val="en-GB"/>
        </w:rPr>
        <w:t>Holds</w:t>
      </w:r>
      <w:r w:rsidRPr="00813A19">
        <w:rPr>
          <w:color w:val="000000"/>
          <w:lang w:val="en-GB"/>
        </w:rPr>
        <w:t xml:space="preserve"> </w:t>
      </w:r>
      <w:r w:rsidRPr="00813A19">
        <w:rPr>
          <w:lang w:val="en-GB"/>
        </w:rPr>
        <w:t>that there has been a violation of Article 8 of the Convention;</w:t>
      </w:r>
    </w:p>
    <w:p w:rsidRPr="00813A19" w:rsidR="00CA27B7" w:rsidP="00813A19" w:rsidRDefault="00CA27B7">
      <w:pPr>
        <w:pStyle w:val="JuList"/>
        <w:ind w:left="0" w:firstLine="0"/>
        <w:rPr>
          <w:lang w:val="en-GB"/>
        </w:rPr>
      </w:pPr>
    </w:p>
    <w:p w:rsidRPr="00813A19" w:rsidR="00CA27B7" w:rsidP="00813A19" w:rsidRDefault="00CA27B7">
      <w:pPr>
        <w:pStyle w:val="JuList"/>
        <w:rPr>
          <w:lang w:val="en-GB"/>
        </w:rPr>
      </w:pPr>
      <w:r w:rsidRPr="00813A19">
        <w:rPr>
          <w:lang w:val="en-GB"/>
        </w:rPr>
        <w:t>3.  </w:t>
      </w:r>
      <w:r w:rsidRPr="00813A19">
        <w:rPr>
          <w:i/>
          <w:lang w:val="en-GB"/>
        </w:rPr>
        <w:t>Holds</w:t>
      </w:r>
    </w:p>
    <w:p w:rsidRPr="00813A19" w:rsidR="00CA27B7" w:rsidP="00813A19" w:rsidRDefault="00CA27B7">
      <w:pPr>
        <w:pStyle w:val="JuLista"/>
        <w:rPr>
          <w:lang w:val="en-GB"/>
        </w:rPr>
      </w:pPr>
      <w:r w:rsidRPr="00813A19">
        <w:rPr>
          <w:lang w:val="en-GB"/>
        </w:rPr>
        <w:t xml:space="preserve">(a)  that the respondent State is to pay the applicant, within three months from the date on which the judgment becomes final in accordance with Article 44 § 2 of the Convention, EUR </w:t>
      </w:r>
      <w:r w:rsidRPr="00813A19" w:rsidR="009E322F">
        <w:rPr>
          <w:lang w:val="en-GB"/>
        </w:rPr>
        <w:t>2</w:t>
      </w:r>
      <w:r w:rsidRPr="00813A19">
        <w:rPr>
          <w:lang w:val="en-GB"/>
        </w:rPr>
        <w:t>,</w:t>
      </w:r>
      <w:r w:rsidRPr="00813A19" w:rsidR="009E322F">
        <w:rPr>
          <w:lang w:val="en-GB"/>
        </w:rPr>
        <w:t>5</w:t>
      </w:r>
      <w:r w:rsidRPr="00813A19">
        <w:rPr>
          <w:lang w:val="en-GB"/>
        </w:rPr>
        <w:t>00 (</w:t>
      </w:r>
      <w:r w:rsidRPr="00813A19" w:rsidR="00B44437">
        <w:rPr>
          <w:lang w:val="en-GB"/>
        </w:rPr>
        <w:t>t</w:t>
      </w:r>
      <w:r w:rsidRPr="00813A19" w:rsidR="009E322F">
        <w:rPr>
          <w:lang w:val="en-GB"/>
        </w:rPr>
        <w:t>wo</w:t>
      </w:r>
      <w:r w:rsidRPr="00813A19">
        <w:rPr>
          <w:lang w:val="en-GB"/>
        </w:rPr>
        <w:t xml:space="preserve"> thousand</w:t>
      </w:r>
      <w:r w:rsidRPr="00813A19" w:rsidR="009E322F">
        <w:rPr>
          <w:lang w:val="en-GB"/>
        </w:rPr>
        <w:t xml:space="preserve"> five hundred</w:t>
      </w:r>
      <w:r w:rsidRPr="00813A19">
        <w:rPr>
          <w:lang w:val="en-GB"/>
        </w:rPr>
        <w:t xml:space="preserve"> euros) in respect of non-pecuniary damage, plus any tax that may be chargeable, to be converted into the currency of the respondent State at the rate applicable at the date of settlement;</w:t>
      </w:r>
    </w:p>
    <w:p w:rsidRPr="00813A19" w:rsidR="00CA27B7" w:rsidP="00813A19" w:rsidRDefault="00CA27B7">
      <w:pPr>
        <w:pStyle w:val="JuLista"/>
        <w:rPr>
          <w:lang w:val="en-GB"/>
        </w:rPr>
      </w:pPr>
      <w:r w:rsidRPr="00813A19">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813A19" w:rsidR="00CA27B7" w:rsidP="00813A19" w:rsidRDefault="00CA27B7">
      <w:pPr>
        <w:pStyle w:val="JuLista"/>
        <w:rPr>
          <w:lang w:val="en-GB"/>
        </w:rPr>
      </w:pPr>
    </w:p>
    <w:p w:rsidRPr="00813A19" w:rsidR="00CA27B7" w:rsidP="00813A19" w:rsidRDefault="00CA27B7">
      <w:pPr>
        <w:pStyle w:val="JuList"/>
        <w:rPr>
          <w:lang w:val="en-GB"/>
        </w:rPr>
      </w:pPr>
      <w:r w:rsidRPr="00813A19">
        <w:rPr>
          <w:lang w:val="en-GB"/>
        </w:rPr>
        <w:t>4.  </w:t>
      </w:r>
      <w:r w:rsidRPr="00813A19">
        <w:rPr>
          <w:i/>
          <w:lang w:val="en-GB"/>
        </w:rPr>
        <w:t>Dismisses</w:t>
      </w:r>
      <w:r w:rsidRPr="00813A19">
        <w:rPr>
          <w:color w:val="000000"/>
          <w:lang w:val="en-GB"/>
        </w:rPr>
        <w:t xml:space="preserve"> </w:t>
      </w:r>
      <w:r w:rsidRPr="00813A19">
        <w:rPr>
          <w:lang w:val="en-GB"/>
        </w:rPr>
        <w:t>the remainder of the applicant</w:t>
      </w:r>
      <w:r w:rsidRPr="00813A19" w:rsidR="00813A19">
        <w:rPr>
          <w:lang w:val="en-GB"/>
        </w:rPr>
        <w:t>’</w:t>
      </w:r>
      <w:r w:rsidRPr="00813A19">
        <w:rPr>
          <w:lang w:val="en-GB"/>
        </w:rPr>
        <w:t>s claim for just satisfaction.</w:t>
      </w:r>
    </w:p>
    <w:p w:rsidRPr="00813A19" w:rsidR="00014566" w:rsidP="00813A19" w:rsidRDefault="00014566">
      <w:pPr>
        <w:pStyle w:val="JuParaLast"/>
        <w:rPr>
          <w:lang w:val="en-GB"/>
        </w:rPr>
      </w:pPr>
      <w:r w:rsidRPr="00813A19">
        <w:rPr>
          <w:lang w:val="en-GB"/>
        </w:rPr>
        <w:t xml:space="preserve">Done in English, and notified in writing on </w:t>
      </w:r>
      <w:r w:rsidRPr="00813A19" w:rsidR="00100C3D">
        <w:rPr>
          <w:lang w:val="en-GB"/>
        </w:rPr>
        <w:t>15 September 2015</w:t>
      </w:r>
      <w:r w:rsidRPr="00813A19">
        <w:rPr>
          <w:lang w:val="en-GB"/>
        </w:rPr>
        <w:t>, pursuant to Rule 77 §§ 2 and 3 of the Rules of Court.</w:t>
      </w:r>
    </w:p>
    <w:p w:rsidRPr="00813A19" w:rsidR="004D15F3" w:rsidP="00813A19" w:rsidRDefault="00014566">
      <w:pPr>
        <w:pStyle w:val="JuSigned"/>
        <w:tabs>
          <w:tab w:val="clear" w:pos="851"/>
          <w:tab w:val="center" w:pos="993"/>
        </w:tabs>
        <w:jc w:val="both"/>
        <w:rPr>
          <w:lang w:val="fr-FR"/>
        </w:rPr>
      </w:pPr>
      <w:r w:rsidRPr="00813A19">
        <w:tab/>
      </w:r>
      <w:r w:rsidRPr="00813A19" w:rsidR="006E3D3F">
        <w:rPr>
          <w:lang w:val="fr-FR"/>
        </w:rPr>
        <w:t>Françoise Elens-Passos</w:t>
      </w:r>
      <w:r w:rsidRPr="00813A19">
        <w:rPr>
          <w:lang w:val="fr-FR"/>
        </w:rPr>
        <w:tab/>
      </w:r>
      <w:r w:rsidRPr="00813A19" w:rsidR="006E3D3F">
        <w:rPr>
          <w:szCs w:val="24"/>
          <w:lang w:val="fr-FR"/>
        </w:rPr>
        <w:t>Guido Raimondi</w:t>
      </w:r>
      <w:r w:rsidRPr="00813A19" w:rsidR="00E1557C">
        <w:rPr>
          <w:szCs w:val="24"/>
          <w:lang w:val="fr-FR"/>
        </w:rPr>
        <w:br/>
      </w:r>
      <w:r w:rsidRPr="00813A19">
        <w:rPr>
          <w:lang w:val="fr-FR"/>
        </w:rPr>
        <w:tab/>
      </w:r>
      <w:r w:rsidRPr="00813A19" w:rsidR="006E3D3F">
        <w:rPr>
          <w:iCs/>
          <w:lang w:val="fr-FR"/>
        </w:rPr>
        <w:t>Registrar</w:t>
      </w:r>
      <w:r w:rsidRPr="00813A19">
        <w:rPr>
          <w:lang w:val="fr-FR"/>
        </w:rPr>
        <w:tab/>
        <w:t>President</w:t>
      </w:r>
    </w:p>
    <w:p w:rsidRPr="00813A19" w:rsidR="00792E86" w:rsidP="00813A19" w:rsidRDefault="00792E86">
      <w:pPr>
        <w:pStyle w:val="JuParaLast"/>
        <w:rPr>
          <w:lang w:val="fr-FR"/>
        </w:rPr>
      </w:pPr>
    </w:p>
    <w:sectPr w:rsidRPr="00813A19" w:rsidR="00792E86" w:rsidSect="000B5079">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7430" w:rsidRDefault="00FB7430" w:rsidP="00014566">
      <w:r>
        <w:separator/>
      </w:r>
    </w:p>
  </w:endnote>
  <w:endnote w:type="continuationSeparator" w:id="0">
    <w:p w:rsidR="00FB7430" w:rsidRDefault="00FB7430"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079" w:rsidRDefault="000B50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079" w:rsidRDefault="000B50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079" w:rsidRPr="00150BFA" w:rsidRDefault="000B5079" w:rsidP="0020718E">
    <w:pPr>
      <w:jc w:val="center"/>
    </w:pPr>
    <w:r>
      <w:rPr>
        <w:noProof/>
        <w:lang w:eastAsia="ja-JP"/>
      </w:rPr>
      <w:drawing>
        <wp:inline distT="0" distB="0" distL="0" distR="0" wp14:anchorId="5A905682" wp14:editId="6E539250">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B5079" w:rsidRDefault="000B50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7430" w:rsidRDefault="00FB7430" w:rsidP="00014566">
      <w:r>
        <w:separator/>
      </w:r>
    </w:p>
  </w:footnote>
  <w:footnote w:type="continuationSeparator" w:id="0">
    <w:p w:rsidR="00FB7430" w:rsidRDefault="00FB7430"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079" w:rsidRDefault="000B50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7430" w:rsidRPr="000B5079" w:rsidRDefault="00FB7430" w:rsidP="000B5079">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079" w:rsidRPr="00A45145" w:rsidRDefault="000B5079" w:rsidP="00A45145">
    <w:pPr>
      <w:jc w:val="center"/>
    </w:pPr>
    <w:r>
      <w:rPr>
        <w:noProof/>
        <w:lang w:eastAsia="ja-JP"/>
      </w:rPr>
      <w:drawing>
        <wp:inline distT="0" distB="0" distL="0" distR="0" wp14:anchorId="137AC58B" wp14:editId="67F91B11">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B7430" w:rsidRDefault="00FB743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079" w:rsidRPr="00FF2306" w:rsidRDefault="000B5079" w:rsidP="00EE1DA9">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813A19">
      <w:rPr>
        <w:rStyle w:val="PageNumber"/>
        <w:noProof/>
        <w:szCs w:val="18"/>
        <w:lang w:val="en-GB"/>
      </w:rPr>
      <w:t>6</w:t>
    </w:r>
    <w:r>
      <w:rPr>
        <w:rStyle w:val="PageNumber"/>
        <w:szCs w:val="18"/>
        <w:lang w:val="en-GB"/>
      </w:rPr>
      <w:fldChar w:fldCharType="end"/>
    </w:r>
    <w:r w:rsidRPr="00FF2306">
      <w:rPr>
        <w:lang w:val="en-GB"/>
      </w:rPr>
      <w:tab/>
    </w:r>
    <w:r>
      <w:rPr>
        <w:lang w:val="en-GB"/>
      </w:rPr>
      <w:t>MILKA v. POLAND</w:t>
    </w:r>
    <w:r w:rsidRPr="00FF2306">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079" w:rsidRPr="00D60D87" w:rsidRDefault="000B5079" w:rsidP="00D60D87">
    <w:pPr>
      <w:pStyle w:val="ECHRHeader"/>
      <w:rPr>
        <w:lang w:val="en-GB"/>
      </w:rPr>
    </w:pPr>
    <w:r w:rsidRPr="00D60D87">
      <w:rPr>
        <w:lang w:val="en-GB"/>
      </w:rPr>
      <w:tab/>
    </w:r>
    <w:r>
      <w:rPr>
        <w:lang w:val="en-GB"/>
      </w:rPr>
      <w:t>MILKA v. POLAND</w:t>
    </w:r>
    <w:r w:rsidRPr="00D60D87">
      <w:rPr>
        <w:lang w:val="en-GB"/>
      </w:rPr>
      <w:t xml:space="preserve"> </w:t>
    </w:r>
    <w:r>
      <w:rPr>
        <w:lang w:val="en-GB"/>
      </w:rPr>
      <w:t>JUDGMENT</w:t>
    </w:r>
    <w:r w:rsidRPr="00D60D87">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813A19">
      <w:rPr>
        <w:rStyle w:val="PageNumber"/>
        <w:noProof/>
        <w:szCs w:val="18"/>
        <w:lang w:val="en-GB"/>
      </w:rPr>
      <w:t>1</w:t>
    </w:r>
    <w:r>
      <w:rPr>
        <w:rStyle w:val="PageNumber"/>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E3D3F"/>
    <w:rsid w:val="000041F8"/>
    <w:rsid w:val="000042A8"/>
    <w:rsid w:val="00004308"/>
    <w:rsid w:val="00005BF0"/>
    <w:rsid w:val="00007154"/>
    <w:rsid w:val="000103AE"/>
    <w:rsid w:val="00011D69"/>
    <w:rsid w:val="00012AD3"/>
    <w:rsid w:val="00014566"/>
    <w:rsid w:val="00015C2D"/>
    <w:rsid w:val="00015F00"/>
    <w:rsid w:val="00022C1D"/>
    <w:rsid w:val="00025462"/>
    <w:rsid w:val="00034987"/>
    <w:rsid w:val="000602DF"/>
    <w:rsid w:val="00061B05"/>
    <w:rsid w:val="00062973"/>
    <w:rsid w:val="00062D5D"/>
    <w:rsid w:val="000632D5"/>
    <w:rsid w:val="00063473"/>
    <w:rsid w:val="000644EE"/>
    <w:rsid w:val="00070664"/>
    <w:rsid w:val="00091EDE"/>
    <w:rsid w:val="000925AD"/>
    <w:rsid w:val="00093A35"/>
    <w:rsid w:val="000A24EB"/>
    <w:rsid w:val="000A5C58"/>
    <w:rsid w:val="000A7B9D"/>
    <w:rsid w:val="000B161B"/>
    <w:rsid w:val="000B5079"/>
    <w:rsid w:val="000B6923"/>
    <w:rsid w:val="000C033C"/>
    <w:rsid w:val="000C5F3C"/>
    <w:rsid w:val="000C6DCC"/>
    <w:rsid w:val="000D2B35"/>
    <w:rsid w:val="000D47AA"/>
    <w:rsid w:val="000D721F"/>
    <w:rsid w:val="000E069B"/>
    <w:rsid w:val="000E0E82"/>
    <w:rsid w:val="000E1DC5"/>
    <w:rsid w:val="000E223F"/>
    <w:rsid w:val="000E7D45"/>
    <w:rsid w:val="000F277F"/>
    <w:rsid w:val="000F7851"/>
    <w:rsid w:val="00100C3D"/>
    <w:rsid w:val="00104E23"/>
    <w:rsid w:val="00106F82"/>
    <w:rsid w:val="00111B0C"/>
    <w:rsid w:val="001204AF"/>
    <w:rsid w:val="00120D6C"/>
    <w:rsid w:val="001257EC"/>
    <w:rsid w:val="00132C6A"/>
    <w:rsid w:val="00133D33"/>
    <w:rsid w:val="00134D64"/>
    <w:rsid w:val="00135A30"/>
    <w:rsid w:val="0013612C"/>
    <w:rsid w:val="00137FF6"/>
    <w:rsid w:val="00141650"/>
    <w:rsid w:val="00162A12"/>
    <w:rsid w:val="00166530"/>
    <w:rsid w:val="00181D16"/>
    <w:rsid w:val="001832BD"/>
    <w:rsid w:val="00190BF4"/>
    <w:rsid w:val="001943B5"/>
    <w:rsid w:val="00195134"/>
    <w:rsid w:val="001A145B"/>
    <w:rsid w:val="001A2F05"/>
    <w:rsid w:val="001A674C"/>
    <w:rsid w:val="001B3B24"/>
    <w:rsid w:val="001C0F98"/>
    <w:rsid w:val="001C2A42"/>
    <w:rsid w:val="001D4FF7"/>
    <w:rsid w:val="001D63ED"/>
    <w:rsid w:val="001D7348"/>
    <w:rsid w:val="001E035B"/>
    <w:rsid w:val="001E0961"/>
    <w:rsid w:val="001E3EAE"/>
    <w:rsid w:val="001E6F32"/>
    <w:rsid w:val="001F2145"/>
    <w:rsid w:val="001F6262"/>
    <w:rsid w:val="001F67B0"/>
    <w:rsid w:val="001F7B3D"/>
    <w:rsid w:val="00205F9F"/>
    <w:rsid w:val="00210338"/>
    <w:rsid w:val="002115FC"/>
    <w:rsid w:val="00212AE6"/>
    <w:rsid w:val="002133F8"/>
    <w:rsid w:val="0021423C"/>
    <w:rsid w:val="00226F5D"/>
    <w:rsid w:val="00230D00"/>
    <w:rsid w:val="00231DF7"/>
    <w:rsid w:val="00231FD1"/>
    <w:rsid w:val="002339E0"/>
    <w:rsid w:val="00233CF8"/>
    <w:rsid w:val="0023575D"/>
    <w:rsid w:val="00237148"/>
    <w:rsid w:val="0024222D"/>
    <w:rsid w:val="00244B0E"/>
    <w:rsid w:val="00244F6C"/>
    <w:rsid w:val="002532C5"/>
    <w:rsid w:val="00255B6C"/>
    <w:rsid w:val="00260C03"/>
    <w:rsid w:val="0026540E"/>
    <w:rsid w:val="00275123"/>
    <w:rsid w:val="00282240"/>
    <w:rsid w:val="0028572A"/>
    <w:rsid w:val="00287058"/>
    <w:rsid w:val="002948AD"/>
    <w:rsid w:val="00294C92"/>
    <w:rsid w:val="002A01CC"/>
    <w:rsid w:val="002A61B1"/>
    <w:rsid w:val="002A663C"/>
    <w:rsid w:val="002B444B"/>
    <w:rsid w:val="002B5887"/>
    <w:rsid w:val="002B5960"/>
    <w:rsid w:val="002C0692"/>
    <w:rsid w:val="002C0E27"/>
    <w:rsid w:val="002C3040"/>
    <w:rsid w:val="002D022D"/>
    <w:rsid w:val="002D24BB"/>
    <w:rsid w:val="002F2AF7"/>
    <w:rsid w:val="002F7E1C"/>
    <w:rsid w:val="00301A75"/>
    <w:rsid w:val="00302F70"/>
    <w:rsid w:val="0030336F"/>
    <w:rsid w:val="0030375E"/>
    <w:rsid w:val="00312A30"/>
    <w:rsid w:val="00320F72"/>
    <w:rsid w:val="0032463E"/>
    <w:rsid w:val="00326224"/>
    <w:rsid w:val="00337EE4"/>
    <w:rsid w:val="00340FFD"/>
    <w:rsid w:val="003472F3"/>
    <w:rsid w:val="003506B1"/>
    <w:rsid w:val="00356AC7"/>
    <w:rsid w:val="003609FA"/>
    <w:rsid w:val="00365FBA"/>
    <w:rsid w:val="003710C8"/>
    <w:rsid w:val="003750BE"/>
    <w:rsid w:val="003834A5"/>
    <w:rsid w:val="00387B9D"/>
    <w:rsid w:val="00390B25"/>
    <w:rsid w:val="0039364F"/>
    <w:rsid w:val="00393951"/>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03AE9"/>
    <w:rsid w:val="00414300"/>
    <w:rsid w:val="00425C67"/>
    <w:rsid w:val="00427E7A"/>
    <w:rsid w:val="00436307"/>
    <w:rsid w:val="00436C49"/>
    <w:rsid w:val="00445366"/>
    <w:rsid w:val="00447F5B"/>
    <w:rsid w:val="00457571"/>
    <w:rsid w:val="00461DB0"/>
    <w:rsid w:val="00463926"/>
    <w:rsid w:val="004646E0"/>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252"/>
    <w:rsid w:val="004F66B1"/>
    <w:rsid w:val="00511C07"/>
    <w:rsid w:val="005127BB"/>
    <w:rsid w:val="00514509"/>
    <w:rsid w:val="005173A6"/>
    <w:rsid w:val="00520BAA"/>
    <w:rsid w:val="00523439"/>
    <w:rsid w:val="00525208"/>
    <w:rsid w:val="005257A5"/>
    <w:rsid w:val="005264C0"/>
    <w:rsid w:val="00526A8A"/>
    <w:rsid w:val="00531DF2"/>
    <w:rsid w:val="005442EE"/>
    <w:rsid w:val="00547353"/>
    <w:rsid w:val="005474E7"/>
    <w:rsid w:val="005512A3"/>
    <w:rsid w:val="005578CE"/>
    <w:rsid w:val="00562781"/>
    <w:rsid w:val="00563E83"/>
    <w:rsid w:val="0057271C"/>
    <w:rsid w:val="00572845"/>
    <w:rsid w:val="00581A87"/>
    <w:rsid w:val="005909A1"/>
    <w:rsid w:val="00592772"/>
    <w:rsid w:val="00594A2D"/>
    <w:rsid w:val="0059574A"/>
    <w:rsid w:val="005A1B9B"/>
    <w:rsid w:val="005A6751"/>
    <w:rsid w:val="005B092E"/>
    <w:rsid w:val="005B152C"/>
    <w:rsid w:val="005B1EE0"/>
    <w:rsid w:val="005B2B24"/>
    <w:rsid w:val="005B3709"/>
    <w:rsid w:val="005B4425"/>
    <w:rsid w:val="005B4B94"/>
    <w:rsid w:val="005B608E"/>
    <w:rsid w:val="005C3EE8"/>
    <w:rsid w:val="005D34F9"/>
    <w:rsid w:val="005D4190"/>
    <w:rsid w:val="005D67A3"/>
    <w:rsid w:val="005E2988"/>
    <w:rsid w:val="005E2A43"/>
    <w:rsid w:val="005E3085"/>
    <w:rsid w:val="005F4673"/>
    <w:rsid w:val="005F51E1"/>
    <w:rsid w:val="00611C80"/>
    <w:rsid w:val="00620692"/>
    <w:rsid w:val="006242CA"/>
    <w:rsid w:val="00624411"/>
    <w:rsid w:val="00627507"/>
    <w:rsid w:val="00633717"/>
    <w:rsid w:val="006344E1"/>
    <w:rsid w:val="006545C4"/>
    <w:rsid w:val="00661971"/>
    <w:rsid w:val="00661CE8"/>
    <w:rsid w:val="006623D9"/>
    <w:rsid w:val="0066550C"/>
    <w:rsid w:val="006716F2"/>
    <w:rsid w:val="00682BF2"/>
    <w:rsid w:val="00684F76"/>
    <w:rsid w:val="006859CE"/>
    <w:rsid w:val="00690B03"/>
    <w:rsid w:val="00691270"/>
    <w:rsid w:val="00694BA8"/>
    <w:rsid w:val="006A037C"/>
    <w:rsid w:val="006A36F4"/>
    <w:rsid w:val="006A406F"/>
    <w:rsid w:val="006A5D3A"/>
    <w:rsid w:val="006B297F"/>
    <w:rsid w:val="006C23D4"/>
    <w:rsid w:val="006C362A"/>
    <w:rsid w:val="006C7BB0"/>
    <w:rsid w:val="006D1B6F"/>
    <w:rsid w:val="006D3237"/>
    <w:rsid w:val="006E2E37"/>
    <w:rsid w:val="006E3CF1"/>
    <w:rsid w:val="006E3D3F"/>
    <w:rsid w:val="006E7E80"/>
    <w:rsid w:val="006F1DF9"/>
    <w:rsid w:val="006F24DB"/>
    <w:rsid w:val="006F48CA"/>
    <w:rsid w:val="006F64DD"/>
    <w:rsid w:val="00703B1C"/>
    <w:rsid w:val="00715127"/>
    <w:rsid w:val="00715E8E"/>
    <w:rsid w:val="0072311D"/>
    <w:rsid w:val="00723580"/>
    <w:rsid w:val="00723755"/>
    <w:rsid w:val="0073136C"/>
    <w:rsid w:val="00731F0F"/>
    <w:rsid w:val="00733250"/>
    <w:rsid w:val="00741404"/>
    <w:rsid w:val="007449E5"/>
    <w:rsid w:val="00746C5A"/>
    <w:rsid w:val="00747FF0"/>
    <w:rsid w:val="00764D4E"/>
    <w:rsid w:val="00765A1F"/>
    <w:rsid w:val="00775B6D"/>
    <w:rsid w:val="00776D68"/>
    <w:rsid w:val="007850EE"/>
    <w:rsid w:val="00785B95"/>
    <w:rsid w:val="00790E96"/>
    <w:rsid w:val="00791C2E"/>
    <w:rsid w:val="00792E86"/>
    <w:rsid w:val="00793366"/>
    <w:rsid w:val="007A716F"/>
    <w:rsid w:val="007B270A"/>
    <w:rsid w:val="007B73E5"/>
    <w:rsid w:val="007C0695"/>
    <w:rsid w:val="007C419A"/>
    <w:rsid w:val="007C4CC8"/>
    <w:rsid w:val="007C5426"/>
    <w:rsid w:val="007C5798"/>
    <w:rsid w:val="007D4832"/>
    <w:rsid w:val="007E21B2"/>
    <w:rsid w:val="007E2C4E"/>
    <w:rsid w:val="007E41AA"/>
    <w:rsid w:val="007F1905"/>
    <w:rsid w:val="008010BC"/>
    <w:rsid w:val="00801300"/>
    <w:rsid w:val="00802C64"/>
    <w:rsid w:val="00805E52"/>
    <w:rsid w:val="008061D0"/>
    <w:rsid w:val="008061F6"/>
    <w:rsid w:val="00810B38"/>
    <w:rsid w:val="00813A19"/>
    <w:rsid w:val="008204C7"/>
    <w:rsid w:val="00820992"/>
    <w:rsid w:val="00823602"/>
    <w:rsid w:val="008255F5"/>
    <w:rsid w:val="0083014E"/>
    <w:rsid w:val="0083214A"/>
    <w:rsid w:val="00834220"/>
    <w:rsid w:val="00845723"/>
    <w:rsid w:val="00851EF9"/>
    <w:rsid w:val="008577FD"/>
    <w:rsid w:val="00860B03"/>
    <w:rsid w:val="0086497A"/>
    <w:rsid w:val="00865E73"/>
    <w:rsid w:val="008713A1"/>
    <w:rsid w:val="00874CC3"/>
    <w:rsid w:val="008754AB"/>
    <w:rsid w:val="0088060C"/>
    <w:rsid w:val="008930A9"/>
    <w:rsid w:val="00893576"/>
    <w:rsid w:val="00893E73"/>
    <w:rsid w:val="008A43C4"/>
    <w:rsid w:val="008B02DC"/>
    <w:rsid w:val="008B57CE"/>
    <w:rsid w:val="008B659F"/>
    <w:rsid w:val="008C26DE"/>
    <w:rsid w:val="008D11D4"/>
    <w:rsid w:val="008D2225"/>
    <w:rsid w:val="008D4752"/>
    <w:rsid w:val="008E271C"/>
    <w:rsid w:val="008E418E"/>
    <w:rsid w:val="008E5BC6"/>
    <w:rsid w:val="008E6A25"/>
    <w:rsid w:val="008F5193"/>
    <w:rsid w:val="00901125"/>
    <w:rsid w:val="009013A7"/>
    <w:rsid w:val="009017FB"/>
    <w:rsid w:val="009017FC"/>
    <w:rsid w:val="00903B43"/>
    <w:rsid w:val="0090506B"/>
    <w:rsid w:val="009050C9"/>
    <w:rsid w:val="009066FC"/>
    <w:rsid w:val="009140A3"/>
    <w:rsid w:val="009144A2"/>
    <w:rsid w:val="0091510C"/>
    <w:rsid w:val="009259AC"/>
    <w:rsid w:val="00926F38"/>
    <w:rsid w:val="00933E32"/>
    <w:rsid w:val="00934301"/>
    <w:rsid w:val="0093595C"/>
    <w:rsid w:val="00936CD1"/>
    <w:rsid w:val="00941747"/>
    <w:rsid w:val="00941EFB"/>
    <w:rsid w:val="00947AFB"/>
    <w:rsid w:val="00951D7D"/>
    <w:rsid w:val="009549A8"/>
    <w:rsid w:val="00956CEB"/>
    <w:rsid w:val="009630C7"/>
    <w:rsid w:val="009660CD"/>
    <w:rsid w:val="00972B55"/>
    <w:rsid w:val="009743B7"/>
    <w:rsid w:val="0098228B"/>
    <w:rsid w:val="009828DA"/>
    <w:rsid w:val="00985BAB"/>
    <w:rsid w:val="00997F03"/>
    <w:rsid w:val="009A1B70"/>
    <w:rsid w:val="009A46DF"/>
    <w:rsid w:val="009A4C43"/>
    <w:rsid w:val="009B1B5F"/>
    <w:rsid w:val="009B2EC2"/>
    <w:rsid w:val="009B6673"/>
    <w:rsid w:val="009C191B"/>
    <w:rsid w:val="009C2BD6"/>
    <w:rsid w:val="009E1F32"/>
    <w:rsid w:val="009E322F"/>
    <w:rsid w:val="009E420D"/>
    <w:rsid w:val="009E5829"/>
    <w:rsid w:val="009E776C"/>
    <w:rsid w:val="009E7A97"/>
    <w:rsid w:val="00A0153A"/>
    <w:rsid w:val="00A0400A"/>
    <w:rsid w:val="00A1726E"/>
    <w:rsid w:val="00A204CF"/>
    <w:rsid w:val="00A23D49"/>
    <w:rsid w:val="00A27004"/>
    <w:rsid w:val="00A30C29"/>
    <w:rsid w:val="00A34DD6"/>
    <w:rsid w:val="00A36819"/>
    <w:rsid w:val="00A36989"/>
    <w:rsid w:val="00A42437"/>
    <w:rsid w:val="00A4290D"/>
    <w:rsid w:val="00A43628"/>
    <w:rsid w:val="00A54192"/>
    <w:rsid w:val="00A6035E"/>
    <w:rsid w:val="00A6144C"/>
    <w:rsid w:val="00A66617"/>
    <w:rsid w:val="00A671F8"/>
    <w:rsid w:val="00A673A4"/>
    <w:rsid w:val="00A724AE"/>
    <w:rsid w:val="00A73329"/>
    <w:rsid w:val="00A74BEF"/>
    <w:rsid w:val="00A76222"/>
    <w:rsid w:val="00A82359"/>
    <w:rsid w:val="00A85094"/>
    <w:rsid w:val="00A865D2"/>
    <w:rsid w:val="00A94C20"/>
    <w:rsid w:val="00A96ED6"/>
    <w:rsid w:val="00AA227F"/>
    <w:rsid w:val="00AA3BC7"/>
    <w:rsid w:val="00AA754A"/>
    <w:rsid w:val="00AB099E"/>
    <w:rsid w:val="00AB4328"/>
    <w:rsid w:val="00AB5FA0"/>
    <w:rsid w:val="00AE0A2E"/>
    <w:rsid w:val="00AE354C"/>
    <w:rsid w:val="00AF4B07"/>
    <w:rsid w:val="00AF6186"/>
    <w:rsid w:val="00AF7A3A"/>
    <w:rsid w:val="00B113A7"/>
    <w:rsid w:val="00B160DB"/>
    <w:rsid w:val="00B20836"/>
    <w:rsid w:val="00B235BB"/>
    <w:rsid w:val="00B27A44"/>
    <w:rsid w:val="00B30BBF"/>
    <w:rsid w:val="00B33C03"/>
    <w:rsid w:val="00B377AA"/>
    <w:rsid w:val="00B44437"/>
    <w:rsid w:val="00B44E56"/>
    <w:rsid w:val="00B46543"/>
    <w:rsid w:val="00B47D33"/>
    <w:rsid w:val="00B52BE0"/>
    <w:rsid w:val="00B5359F"/>
    <w:rsid w:val="00B54133"/>
    <w:rsid w:val="00B60967"/>
    <w:rsid w:val="00B65DD9"/>
    <w:rsid w:val="00B701ED"/>
    <w:rsid w:val="00B70742"/>
    <w:rsid w:val="00B8086C"/>
    <w:rsid w:val="00B861B4"/>
    <w:rsid w:val="00B86DFE"/>
    <w:rsid w:val="00B90990"/>
    <w:rsid w:val="00B922FF"/>
    <w:rsid w:val="00B9281E"/>
    <w:rsid w:val="00B93925"/>
    <w:rsid w:val="00B95187"/>
    <w:rsid w:val="00BA2D55"/>
    <w:rsid w:val="00BA71B1"/>
    <w:rsid w:val="00BB0637"/>
    <w:rsid w:val="00BB345F"/>
    <w:rsid w:val="00BB5883"/>
    <w:rsid w:val="00BB68EA"/>
    <w:rsid w:val="00BC1C27"/>
    <w:rsid w:val="00BC6BBF"/>
    <w:rsid w:val="00BD1572"/>
    <w:rsid w:val="00BD7663"/>
    <w:rsid w:val="00BE14E3"/>
    <w:rsid w:val="00BE3774"/>
    <w:rsid w:val="00BE41E5"/>
    <w:rsid w:val="00BE6393"/>
    <w:rsid w:val="00BF0BBB"/>
    <w:rsid w:val="00BF4109"/>
    <w:rsid w:val="00BF4CC3"/>
    <w:rsid w:val="00C054C7"/>
    <w:rsid w:val="00C057B5"/>
    <w:rsid w:val="00C22687"/>
    <w:rsid w:val="00C32E4D"/>
    <w:rsid w:val="00C333A0"/>
    <w:rsid w:val="00C36A81"/>
    <w:rsid w:val="00C41974"/>
    <w:rsid w:val="00C447AD"/>
    <w:rsid w:val="00C53F4A"/>
    <w:rsid w:val="00C54125"/>
    <w:rsid w:val="00C55B54"/>
    <w:rsid w:val="00C6098E"/>
    <w:rsid w:val="00C6152C"/>
    <w:rsid w:val="00C621C2"/>
    <w:rsid w:val="00C74810"/>
    <w:rsid w:val="00C86F47"/>
    <w:rsid w:val="00C90D68"/>
    <w:rsid w:val="00C92EE0"/>
    <w:rsid w:val="00C939FE"/>
    <w:rsid w:val="00CA1FF1"/>
    <w:rsid w:val="00CA27B7"/>
    <w:rsid w:val="00CA4BDA"/>
    <w:rsid w:val="00CB1F66"/>
    <w:rsid w:val="00CB2951"/>
    <w:rsid w:val="00CC74CD"/>
    <w:rsid w:val="00CD282B"/>
    <w:rsid w:val="00CD4C35"/>
    <w:rsid w:val="00CD7369"/>
    <w:rsid w:val="00CE0B0E"/>
    <w:rsid w:val="00CE3831"/>
    <w:rsid w:val="00D00ABB"/>
    <w:rsid w:val="00D02EEC"/>
    <w:rsid w:val="00D03551"/>
    <w:rsid w:val="00D06A63"/>
    <w:rsid w:val="00D07A98"/>
    <w:rsid w:val="00D07E0E"/>
    <w:rsid w:val="00D11478"/>
    <w:rsid w:val="00D15ED0"/>
    <w:rsid w:val="00D21B3E"/>
    <w:rsid w:val="00D21FED"/>
    <w:rsid w:val="00D24251"/>
    <w:rsid w:val="00D261C0"/>
    <w:rsid w:val="00D343E2"/>
    <w:rsid w:val="00D361A2"/>
    <w:rsid w:val="00D44C2E"/>
    <w:rsid w:val="00D45414"/>
    <w:rsid w:val="00D53C0F"/>
    <w:rsid w:val="00D566BD"/>
    <w:rsid w:val="00D57A4D"/>
    <w:rsid w:val="00D60AA7"/>
    <w:rsid w:val="00D60D87"/>
    <w:rsid w:val="00D6435F"/>
    <w:rsid w:val="00D75E28"/>
    <w:rsid w:val="00D772C2"/>
    <w:rsid w:val="00D8008E"/>
    <w:rsid w:val="00D82C45"/>
    <w:rsid w:val="00D908A8"/>
    <w:rsid w:val="00D977B6"/>
    <w:rsid w:val="00DA43BC"/>
    <w:rsid w:val="00DA4A31"/>
    <w:rsid w:val="00DA7B04"/>
    <w:rsid w:val="00DB36C2"/>
    <w:rsid w:val="00DB7196"/>
    <w:rsid w:val="00DC169B"/>
    <w:rsid w:val="00DC2AB9"/>
    <w:rsid w:val="00DC63F0"/>
    <w:rsid w:val="00DC6BF4"/>
    <w:rsid w:val="00DD6EE5"/>
    <w:rsid w:val="00DE386C"/>
    <w:rsid w:val="00DE4D35"/>
    <w:rsid w:val="00DF0549"/>
    <w:rsid w:val="00DF098B"/>
    <w:rsid w:val="00DF0BD4"/>
    <w:rsid w:val="00DF11C4"/>
    <w:rsid w:val="00DF210C"/>
    <w:rsid w:val="00DF4B6A"/>
    <w:rsid w:val="00E02C09"/>
    <w:rsid w:val="00E04D59"/>
    <w:rsid w:val="00E07DA1"/>
    <w:rsid w:val="00E123CB"/>
    <w:rsid w:val="00E1557C"/>
    <w:rsid w:val="00E20E13"/>
    <w:rsid w:val="00E21DBC"/>
    <w:rsid w:val="00E271D0"/>
    <w:rsid w:val="00E275D7"/>
    <w:rsid w:val="00E27DBE"/>
    <w:rsid w:val="00E32AB1"/>
    <w:rsid w:val="00E36C71"/>
    <w:rsid w:val="00E4012A"/>
    <w:rsid w:val="00E40404"/>
    <w:rsid w:val="00E459C6"/>
    <w:rsid w:val="00E47589"/>
    <w:rsid w:val="00E620CB"/>
    <w:rsid w:val="00E64915"/>
    <w:rsid w:val="00E661D4"/>
    <w:rsid w:val="00E70091"/>
    <w:rsid w:val="00E720F5"/>
    <w:rsid w:val="00E76D47"/>
    <w:rsid w:val="00E849F7"/>
    <w:rsid w:val="00E867D9"/>
    <w:rsid w:val="00E86E0C"/>
    <w:rsid w:val="00E90302"/>
    <w:rsid w:val="00E9597F"/>
    <w:rsid w:val="00E97396"/>
    <w:rsid w:val="00EA185E"/>
    <w:rsid w:val="00EA592A"/>
    <w:rsid w:val="00EB14E4"/>
    <w:rsid w:val="00EB2923"/>
    <w:rsid w:val="00EB32A5"/>
    <w:rsid w:val="00EB34ED"/>
    <w:rsid w:val="00EB7BE0"/>
    <w:rsid w:val="00EC315E"/>
    <w:rsid w:val="00ED077C"/>
    <w:rsid w:val="00ED1190"/>
    <w:rsid w:val="00ED46EE"/>
    <w:rsid w:val="00ED6544"/>
    <w:rsid w:val="00ED76A7"/>
    <w:rsid w:val="00EE0277"/>
    <w:rsid w:val="00EE1DA9"/>
    <w:rsid w:val="00EE3E00"/>
    <w:rsid w:val="00EE5DD2"/>
    <w:rsid w:val="00EF41F1"/>
    <w:rsid w:val="00EF4F08"/>
    <w:rsid w:val="00EF5DF3"/>
    <w:rsid w:val="00F00A79"/>
    <w:rsid w:val="00F00E86"/>
    <w:rsid w:val="00F014A3"/>
    <w:rsid w:val="00F07C1E"/>
    <w:rsid w:val="00F105DB"/>
    <w:rsid w:val="00F132BC"/>
    <w:rsid w:val="00F13D80"/>
    <w:rsid w:val="00F1682B"/>
    <w:rsid w:val="00F16AAA"/>
    <w:rsid w:val="00F21161"/>
    <w:rsid w:val="00F218EF"/>
    <w:rsid w:val="00F21BC7"/>
    <w:rsid w:val="00F2428C"/>
    <w:rsid w:val="00F266A2"/>
    <w:rsid w:val="00F32269"/>
    <w:rsid w:val="00F56A6F"/>
    <w:rsid w:val="00F5709C"/>
    <w:rsid w:val="00F64EF1"/>
    <w:rsid w:val="00F761CF"/>
    <w:rsid w:val="00F84B34"/>
    <w:rsid w:val="00F8765F"/>
    <w:rsid w:val="00F90767"/>
    <w:rsid w:val="00FA0F46"/>
    <w:rsid w:val="00FA685B"/>
    <w:rsid w:val="00FB0C01"/>
    <w:rsid w:val="00FB7430"/>
    <w:rsid w:val="00FC18F2"/>
    <w:rsid w:val="00FC39E5"/>
    <w:rsid w:val="00FC3A78"/>
    <w:rsid w:val="00FC5FFE"/>
    <w:rsid w:val="00FD1005"/>
    <w:rsid w:val="00FD3180"/>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A96ED6"/>
    <w:pPr>
      <w:jc w:val="both"/>
    </w:pPr>
    <w:rPr>
      <w:rFonts w:eastAsiaTheme="minorEastAsia"/>
      <w:sz w:val="24"/>
    </w:rPr>
  </w:style>
  <w:style w:type="paragraph" w:styleId="Heading1">
    <w:name w:val="heading 1"/>
    <w:basedOn w:val="Normal"/>
    <w:next w:val="Normal"/>
    <w:link w:val="Heading1Char"/>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A96ED6"/>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A96ED6"/>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A96ED6"/>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A96ED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A96ED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96ED6"/>
    <w:rPr>
      <w:rFonts w:ascii="Tahoma" w:hAnsi="Tahoma" w:cs="Tahoma"/>
      <w:sz w:val="16"/>
      <w:szCs w:val="16"/>
    </w:rPr>
  </w:style>
  <w:style w:type="character" w:customStyle="1" w:styleId="BalloonTextChar">
    <w:name w:val="Balloon Text Char"/>
    <w:basedOn w:val="DefaultParagraphFont"/>
    <w:link w:val="BalloonText"/>
    <w:uiPriority w:val="99"/>
    <w:semiHidden/>
    <w:rsid w:val="00A96ED6"/>
    <w:rPr>
      <w:rFonts w:ascii="Tahoma" w:eastAsiaTheme="minorEastAsia" w:hAnsi="Tahoma" w:cs="Tahoma"/>
      <w:sz w:val="16"/>
      <w:szCs w:val="16"/>
    </w:rPr>
  </w:style>
  <w:style w:type="character" w:styleId="BookTitle">
    <w:name w:val="Book Title"/>
    <w:uiPriority w:val="99"/>
    <w:semiHidden/>
    <w:qFormat/>
    <w:rsid w:val="00A96ED6"/>
    <w:rPr>
      <w:i/>
      <w:iCs/>
      <w:smallCaps/>
      <w:spacing w:val="5"/>
    </w:rPr>
  </w:style>
  <w:style w:type="paragraph" w:customStyle="1" w:styleId="ECHRHeader">
    <w:name w:val="ECHR_Header"/>
    <w:aliases w:val="Ju_Header"/>
    <w:basedOn w:val="Header"/>
    <w:uiPriority w:val="4"/>
    <w:qFormat/>
    <w:rsid w:val="00A96ED6"/>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A96ED6"/>
    <w:pPr>
      <w:jc w:val="left"/>
    </w:pPr>
    <w:rPr>
      <w:sz w:val="8"/>
    </w:rPr>
  </w:style>
  <w:style w:type="character" w:styleId="Strong">
    <w:name w:val="Strong"/>
    <w:uiPriority w:val="99"/>
    <w:semiHidden/>
    <w:qFormat/>
    <w:rsid w:val="00A96ED6"/>
    <w:rPr>
      <w:b/>
      <w:bCs/>
    </w:rPr>
  </w:style>
  <w:style w:type="paragraph" w:styleId="NoSpacing">
    <w:name w:val="No Spacing"/>
    <w:basedOn w:val="Normal"/>
    <w:link w:val="NoSpacingChar"/>
    <w:semiHidden/>
    <w:qFormat/>
    <w:rsid w:val="00A96ED6"/>
    <w:rPr>
      <w:sz w:val="22"/>
    </w:rPr>
  </w:style>
  <w:style w:type="character" w:customStyle="1" w:styleId="NoSpacingChar">
    <w:name w:val="No Spacing Char"/>
    <w:basedOn w:val="DefaultParagraphFont"/>
    <w:link w:val="NoSpacing"/>
    <w:semiHidden/>
    <w:rsid w:val="00A96ED6"/>
    <w:rPr>
      <w:rFonts w:eastAsiaTheme="minorEastAsia"/>
    </w:rPr>
  </w:style>
  <w:style w:type="paragraph" w:customStyle="1" w:styleId="ECHRFooterLine">
    <w:name w:val="ECHR_Footer_Line"/>
    <w:aliases w:val="Footer_Line"/>
    <w:basedOn w:val="Normal"/>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rsid w:val="00A96ED6"/>
    <w:pPr>
      <w:numPr>
        <w:numId w:val="14"/>
      </w:numPr>
      <w:jc w:val="left"/>
    </w:pPr>
    <w:rPr>
      <w:b/>
    </w:rPr>
  </w:style>
  <w:style w:type="paragraph" w:customStyle="1" w:styleId="OpiPara">
    <w:name w:val="Opi_Para"/>
    <w:basedOn w:val="ECHRPara"/>
    <w:uiPriority w:val="46"/>
    <w:qFormat/>
    <w:rsid w:val="00A96ED6"/>
  </w:style>
  <w:style w:type="paragraph" w:customStyle="1" w:styleId="JuParaSub">
    <w:name w:val="Ju_Para_Sub"/>
    <w:basedOn w:val="ECHRPara"/>
    <w:uiPriority w:val="13"/>
    <w:qFormat/>
    <w:rsid w:val="00A96ED6"/>
    <w:pPr>
      <w:ind w:left="284"/>
    </w:pPr>
  </w:style>
  <w:style w:type="paragraph" w:customStyle="1" w:styleId="ECHRTitleCentre3">
    <w:name w:val="ECHR_Title_Centre_3"/>
    <w:aliases w:val="Ju_H_Article"/>
    <w:basedOn w:val="Normal"/>
    <w:next w:val="ECHRParaQuote"/>
    <w:uiPriority w:val="27"/>
    <w:qFormat/>
    <w:rsid w:val="00A96E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A96E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96ED6"/>
  </w:style>
  <w:style w:type="paragraph" w:customStyle="1" w:styleId="OpiQuot">
    <w:name w:val="Opi_Quot"/>
    <w:basedOn w:val="ECHRParaQuote"/>
    <w:uiPriority w:val="48"/>
    <w:qFormat/>
    <w:rsid w:val="00A96ED6"/>
  </w:style>
  <w:style w:type="paragraph" w:customStyle="1" w:styleId="OpiQuotSub">
    <w:name w:val="Opi_Quot_Sub"/>
    <w:basedOn w:val="JuQuotSub"/>
    <w:uiPriority w:val="49"/>
    <w:qFormat/>
    <w:rsid w:val="00A96ED6"/>
  </w:style>
  <w:style w:type="paragraph" w:customStyle="1" w:styleId="ECHRTitleCentre2">
    <w:name w:val="ECHR_Title_Centre_2"/>
    <w:aliases w:val="Dec_H_Case"/>
    <w:basedOn w:val="Normal"/>
    <w:next w:val="ECHRPara"/>
    <w:uiPriority w:val="8"/>
    <w:rsid w:val="00A96ED6"/>
    <w:pPr>
      <w:spacing w:after="240"/>
      <w:jc w:val="center"/>
      <w:outlineLvl w:val="0"/>
    </w:pPr>
    <w:rPr>
      <w:rFonts w:asciiTheme="majorHAnsi" w:hAnsiTheme="majorHAnsi"/>
    </w:rPr>
  </w:style>
  <w:style w:type="paragraph" w:customStyle="1" w:styleId="JuTitle">
    <w:name w:val="Ju_Title"/>
    <w:basedOn w:val="Normal"/>
    <w:next w:val="ECHRPara"/>
    <w:uiPriority w:val="3"/>
    <w:rsid w:val="00A96ED6"/>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A96ED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A96E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A96E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A96E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A96ED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A96ED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A96ED6"/>
    <w:pPr>
      <w:keepNext/>
      <w:keepLines/>
      <w:spacing w:before="240" w:after="120"/>
      <w:ind w:left="1236"/>
    </w:pPr>
    <w:rPr>
      <w:sz w:val="20"/>
    </w:rPr>
  </w:style>
  <w:style w:type="paragraph" w:customStyle="1" w:styleId="JuQuotSub">
    <w:name w:val="Ju_Quot_Sub"/>
    <w:basedOn w:val="ECHRParaQuote"/>
    <w:uiPriority w:val="15"/>
    <w:qFormat/>
    <w:rsid w:val="00A96ED6"/>
    <w:pPr>
      <w:ind w:left="567"/>
    </w:pPr>
  </w:style>
  <w:style w:type="paragraph" w:customStyle="1" w:styleId="JuInitialled">
    <w:name w:val="Ju_Initialled"/>
    <w:basedOn w:val="Normal"/>
    <w:uiPriority w:val="31"/>
    <w:qFormat/>
    <w:rsid w:val="00A96ED6"/>
    <w:pPr>
      <w:tabs>
        <w:tab w:val="center" w:pos="6407"/>
      </w:tabs>
      <w:spacing w:before="720"/>
      <w:jc w:val="right"/>
    </w:pPr>
  </w:style>
  <w:style w:type="paragraph" w:customStyle="1" w:styleId="OpiHA">
    <w:name w:val="Opi_H_A"/>
    <w:basedOn w:val="ECHRHeading1"/>
    <w:next w:val="OpiPara"/>
    <w:uiPriority w:val="41"/>
    <w:qFormat/>
    <w:rsid w:val="00A96ED6"/>
    <w:pPr>
      <w:tabs>
        <w:tab w:val="clear" w:pos="357"/>
      </w:tabs>
      <w:outlineLvl w:val="1"/>
    </w:pPr>
    <w:rPr>
      <w:b/>
    </w:rPr>
  </w:style>
  <w:style w:type="paragraph" w:styleId="Header">
    <w:name w:val="header"/>
    <w:basedOn w:val="Normal"/>
    <w:link w:val="HeaderChar"/>
    <w:uiPriority w:val="57"/>
    <w:semiHidden/>
    <w:rsid w:val="00A96ED6"/>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A96ED6"/>
    <w:rPr>
      <w:sz w:val="24"/>
    </w:rPr>
  </w:style>
  <w:style w:type="character" w:customStyle="1" w:styleId="Heading1Char">
    <w:name w:val="Heading 1 Char"/>
    <w:basedOn w:val="DefaultParagraphFont"/>
    <w:link w:val="Heading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A96E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A96ED6"/>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A96ED6"/>
    <w:rPr>
      <w:caps w:val="0"/>
      <w:smallCaps/>
    </w:rPr>
  </w:style>
  <w:style w:type="paragraph" w:customStyle="1" w:styleId="JuCase">
    <w:name w:val="Ju_Case"/>
    <w:basedOn w:val="Normal"/>
    <w:next w:val="ECHRPara"/>
    <w:uiPriority w:val="10"/>
    <w:rsid w:val="00A96ED6"/>
    <w:pPr>
      <w:ind w:firstLine="284"/>
    </w:pPr>
    <w:rPr>
      <w:b/>
    </w:rPr>
  </w:style>
  <w:style w:type="character" w:customStyle="1" w:styleId="Heading3Char">
    <w:name w:val="Heading 3 Char"/>
    <w:basedOn w:val="DefaultParagraphFont"/>
    <w:link w:val="Heading3"/>
    <w:uiPriority w:val="99"/>
    <w:semiHidden/>
    <w:rsid w:val="00A96ED6"/>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A96ED6"/>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A96ED6"/>
    <w:rPr>
      <w:rFonts w:asciiTheme="majorHAnsi" w:eastAsiaTheme="majorEastAsia" w:hAnsiTheme="majorHAnsi" w:cstheme="majorBidi"/>
      <w:b/>
      <w:bCs/>
      <w:color w:val="808080"/>
    </w:rPr>
  </w:style>
  <w:style w:type="character" w:styleId="SubtleEmphasis">
    <w:name w:val="Subtle Emphasis"/>
    <w:uiPriority w:val="99"/>
    <w:semiHidden/>
    <w:qFormat/>
    <w:rsid w:val="00A96ED6"/>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A96ED6"/>
    <w:pPr>
      <w:keepNext/>
      <w:keepLines/>
      <w:spacing w:before="720" w:after="240"/>
      <w:outlineLvl w:val="0"/>
    </w:pPr>
    <w:rPr>
      <w:rFonts w:asciiTheme="majorHAnsi" w:hAnsiTheme="majorHAnsi"/>
      <w:sz w:val="28"/>
    </w:rPr>
  </w:style>
  <w:style w:type="character" w:styleId="Emphasis">
    <w:name w:val="Emphasis"/>
    <w:uiPriority w:val="99"/>
    <w:semiHidden/>
    <w:qFormat/>
    <w:rsid w:val="00A96ED6"/>
    <w:rPr>
      <w:b/>
      <w:bCs/>
      <w:i/>
      <w:iCs/>
      <w:spacing w:val="10"/>
      <w:bdr w:val="none" w:sz="0" w:space="0" w:color="auto"/>
      <w:shd w:val="clear" w:color="auto" w:fill="auto"/>
    </w:rPr>
  </w:style>
  <w:style w:type="paragraph" w:styleId="Footer">
    <w:name w:val="footer"/>
    <w:basedOn w:val="Normal"/>
    <w:link w:val="FooterChar"/>
    <w:uiPriority w:val="57"/>
    <w:semiHidden/>
    <w:rsid w:val="00A96ED6"/>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A96ED6"/>
    <w:rPr>
      <w:sz w:val="24"/>
    </w:rPr>
  </w:style>
  <w:style w:type="character" w:styleId="FootnoteReference">
    <w:name w:val="footnote reference"/>
    <w:basedOn w:val="DefaultParagraphFont"/>
    <w:uiPriority w:val="99"/>
    <w:semiHidden/>
    <w:rsid w:val="00A96ED6"/>
    <w:rPr>
      <w:vertAlign w:val="superscript"/>
    </w:rPr>
  </w:style>
  <w:style w:type="paragraph" w:styleId="FootnoteText">
    <w:name w:val="footnote text"/>
    <w:basedOn w:val="Normal"/>
    <w:link w:val="FootnoteTextChar"/>
    <w:uiPriority w:val="99"/>
    <w:semiHidden/>
    <w:rsid w:val="00A96ED6"/>
    <w:rPr>
      <w:sz w:val="20"/>
      <w:szCs w:val="20"/>
    </w:rPr>
  </w:style>
  <w:style w:type="character" w:customStyle="1" w:styleId="FootnoteTextChar">
    <w:name w:val="Footnote Text Char"/>
    <w:basedOn w:val="DefaultParagraphFont"/>
    <w:link w:val="FootnoteText"/>
    <w:uiPriority w:val="99"/>
    <w:semiHidden/>
    <w:rsid w:val="00A96ED6"/>
    <w:rPr>
      <w:rFonts w:eastAsiaTheme="minorEastAsia"/>
      <w:sz w:val="20"/>
      <w:szCs w:val="20"/>
    </w:rPr>
  </w:style>
  <w:style w:type="character" w:customStyle="1" w:styleId="Heading6Char">
    <w:name w:val="Heading 6 Char"/>
    <w:basedOn w:val="DefaultParagraphFont"/>
    <w:link w:val="Heading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A96ED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A96ED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A96ED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A96ED6"/>
    <w:rPr>
      <w:color w:val="0072BC" w:themeColor="hyperlink"/>
      <w:u w:val="single"/>
    </w:rPr>
  </w:style>
  <w:style w:type="character" w:styleId="IntenseEmphasis">
    <w:name w:val="Intense Emphasis"/>
    <w:uiPriority w:val="99"/>
    <w:semiHidden/>
    <w:qFormat/>
    <w:rsid w:val="00A96ED6"/>
    <w:rPr>
      <w:b/>
      <w:bCs/>
    </w:rPr>
  </w:style>
  <w:style w:type="paragraph" w:styleId="IntenseQuote">
    <w:name w:val="Intense Quote"/>
    <w:basedOn w:val="Normal"/>
    <w:next w:val="Normal"/>
    <w:link w:val="IntenseQuoteChar"/>
    <w:uiPriority w:val="99"/>
    <w:semiHidden/>
    <w:qFormat/>
    <w:rsid w:val="00A96ED6"/>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A96ED6"/>
    <w:rPr>
      <w:rFonts w:eastAsiaTheme="minorEastAsia"/>
      <w:b/>
      <w:bCs/>
      <w:i/>
      <w:iCs/>
      <w:lang w:bidi="en-US"/>
    </w:rPr>
  </w:style>
  <w:style w:type="character" w:styleId="IntenseReference">
    <w:name w:val="Intense Reference"/>
    <w:uiPriority w:val="99"/>
    <w:semiHidden/>
    <w:qFormat/>
    <w:rsid w:val="00A96ED6"/>
    <w:rPr>
      <w:smallCaps/>
      <w:spacing w:val="5"/>
      <w:u w:val="single"/>
    </w:rPr>
  </w:style>
  <w:style w:type="paragraph" w:styleId="ListParagraph">
    <w:name w:val="List Paragraph"/>
    <w:basedOn w:val="Normal"/>
    <w:uiPriority w:val="99"/>
    <w:semiHidden/>
    <w:qFormat/>
    <w:rsid w:val="00A96ED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A96ED6"/>
    <w:pPr>
      <w:spacing w:before="200"/>
      <w:ind w:left="360" w:right="360"/>
    </w:pPr>
    <w:rPr>
      <w:i/>
      <w:iCs/>
      <w:sz w:val="22"/>
      <w:lang w:bidi="en-US"/>
    </w:rPr>
  </w:style>
  <w:style w:type="character" w:customStyle="1" w:styleId="QuoteChar">
    <w:name w:val="Quote Char"/>
    <w:basedOn w:val="DefaultParagraphFont"/>
    <w:link w:val="Quote"/>
    <w:uiPriority w:val="99"/>
    <w:semiHidden/>
    <w:rsid w:val="00A96ED6"/>
    <w:rPr>
      <w:rFonts w:eastAsiaTheme="minorEastAsia"/>
      <w:i/>
      <w:iCs/>
      <w:lang w:bidi="en-US"/>
    </w:rPr>
  </w:style>
  <w:style w:type="character" w:styleId="SubtleReference">
    <w:name w:val="Subtle Reference"/>
    <w:uiPriority w:val="99"/>
    <w:semiHidden/>
    <w:qFormat/>
    <w:rsid w:val="00A96ED6"/>
    <w:rPr>
      <w:smallCaps/>
    </w:rPr>
  </w:style>
  <w:style w:type="table" w:styleId="TableGrid">
    <w:name w:val="Table Grid"/>
    <w:basedOn w:val="TableNormal"/>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A96ED6"/>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A96ED6"/>
    <w:pPr>
      <w:spacing w:after="60"/>
      <w:ind w:left="680" w:right="340" w:hanging="340"/>
    </w:pPr>
  </w:style>
  <w:style w:type="paragraph" w:styleId="TOC3">
    <w:name w:val="toc 3"/>
    <w:basedOn w:val="Normal"/>
    <w:next w:val="Normal"/>
    <w:autoRedefine/>
    <w:uiPriority w:val="99"/>
    <w:semiHidden/>
    <w:rsid w:val="00A96ED6"/>
    <w:pPr>
      <w:spacing w:after="60"/>
      <w:ind w:left="1020" w:right="340" w:hanging="340"/>
    </w:pPr>
  </w:style>
  <w:style w:type="paragraph" w:styleId="TOC4">
    <w:name w:val="toc 4"/>
    <w:basedOn w:val="Normal"/>
    <w:next w:val="Normal"/>
    <w:autoRedefine/>
    <w:uiPriority w:val="99"/>
    <w:semiHidden/>
    <w:rsid w:val="00A96ED6"/>
    <w:pPr>
      <w:tabs>
        <w:tab w:val="right" w:leader="dot" w:pos="9017"/>
      </w:tabs>
      <w:spacing w:after="60"/>
      <w:ind w:left="1361" w:right="340" w:hanging="340"/>
    </w:pPr>
  </w:style>
  <w:style w:type="paragraph" w:styleId="TOC5">
    <w:name w:val="toc 5"/>
    <w:basedOn w:val="Normal"/>
    <w:next w:val="Normal"/>
    <w:autoRedefine/>
    <w:uiPriority w:val="99"/>
    <w:semiHidden/>
    <w:rsid w:val="00A96ED6"/>
    <w:pPr>
      <w:spacing w:after="60"/>
      <w:ind w:left="1701" w:right="340" w:hanging="340"/>
    </w:pPr>
  </w:style>
  <w:style w:type="paragraph" w:styleId="TOCHeading">
    <w:name w:val="TOC Heading"/>
    <w:basedOn w:val="Heading1"/>
    <w:next w:val="Normal"/>
    <w:uiPriority w:val="99"/>
    <w:semiHidden/>
    <w:qFormat/>
    <w:rsid w:val="00A96ED6"/>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
    <w:uiPriority w:val="14"/>
    <w:qFormat/>
    <w:rsid w:val="00A96ED6"/>
    <w:pPr>
      <w:spacing w:before="120" w:after="120"/>
      <w:ind w:left="425" w:firstLine="142"/>
    </w:pPr>
    <w:rPr>
      <w:sz w:val="20"/>
    </w:rPr>
  </w:style>
  <w:style w:type="paragraph" w:customStyle="1" w:styleId="ECHRPara">
    <w:name w:val="ECHR_Para"/>
    <w:aliases w:val="Ju_Para,Left,First line:  0 cm"/>
    <w:basedOn w:val="Normal"/>
    <w:link w:val="JuParaChar"/>
    <w:uiPriority w:val="12"/>
    <w:qFormat/>
    <w:rsid w:val="00A96ED6"/>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A96ED6"/>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A96ED6"/>
    <w:pPr>
      <w:ind w:left="340" w:hanging="340"/>
    </w:pPr>
  </w:style>
  <w:style w:type="paragraph" w:customStyle="1" w:styleId="JuSigned">
    <w:name w:val="Ju_Signed"/>
    <w:basedOn w:val="Normal"/>
    <w:next w:val="JuParaLast"/>
    <w:uiPriority w:val="32"/>
    <w:qFormat/>
    <w:rsid w:val="00A96ED6"/>
    <w:pPr>
      <w:tabs>
        <w:tab w:val="center" w:pos="851"/>
        <w:tab w:val="center" w:pos="6407"/>
      </w:tabs>
      <w:spacing w:before="720"/>
      <w:jc w:val="left"/>
    </w:pPr>
  </w:style>
  <w:style w:type="paragraph" w:customStyle="1" w:styleId="JuParaLast">
    <w:name w:val="Ju_Para_Last"/>
    <w:basedOn w:val="Normal"/>
    <w:next w:val="ECHRPara"/>
    <w:uiPriority w:val="30"/>
    <w:qFormat/>
    <w:rsid w:val="00A96ED6"/>
    <w:pPr>
      <w:keepNext/>
      <w:keepLines/>
      <w:spacing w:before="240"/>
      <w:ind w:firstLine="284"/>
    </w:pPr>
  </w:style>
  <w:style w:type="paragraph" w:customStyle="1" w:styleId="JuCourt">
    <w:name w:val="Ju_Court"/>
    <w:basedOn w:val="Normal"/>
    <w:next w:val="Normal"/>
    <w:uiPriority w:val="16"/>
    <w:qFormat/>
    <w:rsid w:val="00A96ED6"/>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A96ED6"/>
    <w:pPr>
      <w:ind w:left="346" w:firstLine="0"/>
    </w:pPr>
  </w:style>
  <w:style w:type="paragraph" w:customStyle="1" w:styleId="JuListi">
    <w:name w:val="Ju_List_i"/>
    <w:basedOn w:val="Normal"/>
    <w:next w:val="JuLista"/>
    <w:uiPriority w:val="28"/>
    <w:qFormat/>
    <w:rsid w:val="00A96ED6"/>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A96ED6"/>
    <w:rPr>
      <w:vanish w:val="0"/>
      <w:color w:val="auto"/>
      <w:sz w:val="14"/>
    </w:rPr>
  </w:style>
  <w:style w:type="paragraph" w:styleId="Subtitle">
    <w:name w:val="Subtitle"/>
    <w:basedOn w:val="Normal"/>
    <w:next w:val="Normal"/>
    <w:link w:val="SubtitleChar"/>
    <w:uiPriority w:val="99"/>
    <w:semiHidden/>
    <w:qFormat/>
    <w:rsid w:val="00A96ED6"/>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A96ED6"/>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014566"/>
    <w:rPr>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Translation">
    <w:name w:val="Opi_Translation"/>
    <w:basedOn w:val="Normal"/>
    <w:next w:val="OpiPara"/>
    <w:uiPriority w:val="40"/>
    <w:qFormat/>
    <w:rsid w:val="00A96ED6"/>
    <w:pPr>
      <w:jc w:val="center"/>
      <w:outlineLvl w:val="0"/>
    </w:pPr>
    <w:rPr>
      <w:i/>
    </w:rPr>
  </w:style>
  <w:style w:type="paragraph" w:customStyle="1" w:styleId="DecHTitle">
    <w:name w:val="Dec_H_Title"/>
    <w:basedOn w:val="ECHRTitleCentre1"/>
    <w:uiPriority w:val="7"/>
    <w:rsid w:val="00A96ED6"/>
  </w:style>
  <w:style w:type="paragraph" w:customStyle="1" w:styleId="DecList">
    <w:name w:val="Dec_List"/>
    <w:basedOn w:val="Normal"/>
    <w:uiPriority w:val="9"/>
    <w:rsid w:val="00A96ED6"/>
    <w:pPr>
      <w:spacing w:before="240"/>
      <w:ind w:left="284"/>
    </w:pPr>
  </w:style>
  <w:style w:type="paragraph" w:customStyle="1" w:styleId="OpiH1">
    <w:name w:val="Opi_H_1"/>
    <w:basedOn w:val="ECHRHeading2"/>
    <w:uiPriority w:val="42"/>
    <w:qFormat/>
    <w:rsid w:val="00A96ED6"/>
    <w:pPr>
      <w:ind w:left="635" w:hanging="357"/>
      <w:outlineLvl w:val="2"/>
    </w:pPr>
  </w:style>
  <w:style w:type="paragraph" w:customStyle="1" w:styleId="OpiHa0">
    <w:name w:val="Opi_H_a"/>
    <w:basedOn w:val="ECHRHeading3"/>
    <w:uiPriority w:val="43"/>
    <w:qFormat/>
    <w:rsid w:val="00A96ED6"/>
    <w:pPr>
      <w:ind w:left="833" w:hanging="357"/>
      <w:outlineLvl w:val="3"/>
    </w:pPr>
    <w:rPr>
      <w:b/>
      <w:i w:val="0"/>
      <w:sz w:val="20"/>
    </w:rPr>
  </w:style>
  <w:style w:type="paragraph" w:customStyle="1" w:styleId="OpiHi">
    <w:name w:val="Opi_H_i"/>
    <w:basedOn w:val="ECHRHeading4"/>
    <w:uiPriority w:val="44"/>
    <w:qFormat/>
    <w:rsid w:val="00A96ED6"/>
    <w:pPr>
      <w:ind w:left="1037" w:hanging="357"/>
      <w:outlineLvl w:val="4"/>
    </w:pPr>
    <w:rPr>
      <w:b w:val="0"/>
      <w:i/>
    </w:rPr>
  </w:style>
  <w:style w:type="paragraph" w:customStyle="1" w:styleId="DummyStyle">
    <w:name w:val="Dummy_Style"/>
    <w:basedOn w:val="Normal"/>
    <w:semiHidden/>
    <w:qFormat/>
    <w:rsid w:val="00A96ED6"/>
    <w:rPr>
      <w:color w:val="00B050"/>
    </w:rPr>
  </w:style>
  <w:style w:type="character" w:customStyle="1" w:styleId="JuParaChar">
    <w:name w:val="Ju_Para Char"/>
    <w:link w:val="ECHRPara"/>
    <w:rsid w:val="00874CC3"/>
    <w:rPr>
      <w:rFonts w:eastAsiaTheme="minorEastAsia"/>
      <w:sz w:val="24"/>
    </w:rPr>
  </w:style>
  <w:style w:type="character" w:customStyle="1" w:styleId="JuParaCar">
    <w:name w:val="Ju_Para Car"/>
    <w:uiPriority w:val="12"/>
    <w:rsid w:val="009E7A97"/>
    <w:rPr>
      <w:rFonts w:eastAsiaTheme="minorEastAsia"/>
      <w:sz w:val="24"/>
    </w:rPr>
  </w:style>
  <w:style w:type="paragraph" w:customStyle="1" w:styleId="s8293e77f">
    <w:name w:val="s8293e77f"/>
    <w:basedOn w:val="Normal"/>
    <w:rsid w:val="002B5960"/>
    <w:pPr>
      <w:spacing w:before="100" w:beforeAutospacing="1" w:after="100" w:afterAutospacing="1"/>
      <w:jc w:val="left"/>
    </w:pPr>
    <w:rPr>
      <w:rFonts w:ascii="Times New Roman" w:eastAsia="Times New Roman" w:hAnsi="Times New Roman" w:cs="Times New Roman"/>
      <w:szCs w:val="24"/>
    </w:rPr>
  </w:style>
  <w:style w:type="character" w:customStyle="1" w:styleId="s7d2086b4">
    <w:name w:val="s7d2086b4"/>
    <w:basedOn w:val="DefaultParagraphFont"/>
    <w:rsid w:val="002B5960"/>
  </w:style>
  <w:style w:type="paragraph" w:customStyle="1" w:styleId="s70227c73">
    <w:name w:val="s70227c73"/>
    <w:basedOn w:val="Normal"/>
    <w:rsid w:val="002B5960"/>
    <w:pPr>
      <w:spacing w:before="100" w:beforeAutospacing="1" w:after="100" w:afterAutospacing="1"/>
      <w:jc w:val="left"/>
    </w:pPr>
    <w:rPr>
      <w:rFonts w:ascii="Times New Roman" w:eastAsia="Times New Roman" w:hAnsi="Times New Roman" w:cs="Times New Roman"/>
      <w:szCs w:val="24"/>
    </w:rPr>
  </w:style>
  <w:style w:type="character" w:customStyle="1" w:styleId="s6b621b36">
    <w:name w:val="s6b621b36"/>
    <w:basedOn w:val="DefaultParagraphFont"/>
    <w:rsid w:val="002B5960"/>
  </w:style>
  <w:style w:type="paragraph" w:customStyle="1" w:styleId="s30eec3f8">
    <w:name w:val="s30eec3f8"/>
    <w:basedOn w:val="Normal"/>
    <w:rsid w:val="002B5960"/>
    <w:pPr>
      <w:spacing w:before="100" w:beforeAutospacing="1" w:after="100" w:afterAutospacing="1"/>
      <w:jc w:val="left"/>
    </w:pPr>
    <w:rPr>
      <w:rFonts w:ascii="Times New Roman" w:eastAsia="Times New Roman" w:hAnsi="Times New Roman" w:cs="Times New Roman"/>
      <w:szCs w:val="24"/>
    </w:rPr>
  </w:style>
  <w:style w:type="character" w:customStyle="1" w:styleId="sb8d990e2">
    <w:name w:val="sb8d990e2"/>
    <w:basedOn w:val="DefaultParagraphFont"/>
    <w:rsid w:val="002B5960"/>
  </w:style>
  <w:style w:type="paragraph" w:customStyle="1" w:styleId="s9e9b0cd7">
    <w:name w:val="s9e9b0cd7"/>
    <w:basedOn w:val="Normal"/>
    <w:rsid w:val="002B5960"/>
    <w:pPr>
      <w:spacing w:before="100" w:beforeAutospacing="1" w:after="100" w:afterAutospacing="1"/>
      <w:jc w:val="left"/>
    </w:pPr>
    <w:rPr>
      <w:rFonts w:ascii="Times New Roman" w:eastAsia="Times New Roman" w:hAnsi="Times New Roman" w:cs="Times New Roman"/>
      <w:szCs w:val="24"/>
    </w:rPr>
  </w:style>
  <w:style w:type="character" w:customStyle="1" w:styleId="sfbbfee58">
    <w:name w:val="sfbbfee58"/>
    <w:basedOn w:val="DefaultParagraphFont"/>
    <w:rsid w:val="002B5960"/>
  </w:style>
  <w:style w:type="paragraph" w:customStyle="1" w:styleId="s8b146764">
    <w:name w:val="s8b146764"/>
    <w:basedOn w:val="Normal"/>
    <w:rsid w:val="002B5960"/>
    <w:pPr>
      <w:spacing w:before="100" w:beforeAutospacing="1" w:after="100" w:afterAutospacing="1"/>
      <w:jc w:val="left"/>
    </w:pPr>
    <w:rPr>
      <w:rFonts w:ascii="Times New Roman" w:eastAsia="Times New Roman" w:hAnsi="Times New Roman" w:cs="Times New Roman"/>
      <w:szCs w:val="24"/>
    </w:rPr>
  </w:style>
  <w:style w:type="character" w:customStyle="1" w:styleId="s1a844bc0">
    <w:name w:val="s1a844bc0"/>
    <w:basedOn w:val="DefaultParagraphFont"/>
    <w:rsid w:val="002B5960"/>
  </w:style>
  <w:style w:type="paragraph" w:customStyle="1" w:styleId="jupara">
    <w:name w:val="jupara"/>
    <w:basedOn w:val="Normal"/>
    <w:rsid w:val="00813A19"/>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813A19"/>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564003">
      <w:bodyDiv w:val="1"/>
      <w:marLeft w:val="0"/>
      <w:marRight w:val="0"/>
      <w:marTop w:val="0"/>
      <w:marBottom w:val="0"/>
      <w:divBdr>
        <w:top w:val="none" w:sz="0" w:space="0" w:color="auto"/>
        <w:left w:val="none" w:sz="0" w:space="0" w:color="auto"/>
        <w:bottom w:val="none" w:sz="0" w:space="0" w:color="auto"/>
        <w:right w:val="none" w:sz="0" w:space="0" w:color="auto"/>
      </w:divBdr>
      <w:divsChild>
        <w:div w:id="1759936458">
          <w:marLeft w:val="0"/>
          <w:marRight w:val="0"/>
          <w:marTop w:val="0"/>
          <w:marBottom w:val="0"/>
          <w:divBdr>
            <w:top w:val="none" w:sz="0" w:space="0" w:color="auto"/>
            <w:left w:val="none" w:sz="0" w:space="0" w:color="auto"/>
            <w:bottom w:val="none" w:sz="0" w:space="0" w:color="auto"/>
            <w:right w:val="none" w:sz="0" w:space="0" w:color="auto"/>
          </w:divBdr>
          <w:divsChild>
            <w:div w:id="1266113165">
              <w:marLeft w:val="0"/>
              <w:marRight w:val="0"/>
              <w:marTop w:val="0"/>
              <w:marBottom w:val="0"/>
              <w:divBdr>
                <w:top w:val="none" w:sz="0" w:space="0" w:color="auto"/>
                <w:left w:val="none" w:sz="0" w:space="0" w:color="auto"/>
                <w:bottom w:val="none" w:sz="0" w:space="0" w:color="auto"/>
                <w:right w:val="none" w:sz="0" w:space="0" w:color="auto"/>
              </w:divBdr>
              <w:divsChild>
                <w:div w:id="1671299871">
                  <w:marLeft w:val="0"/>
                  <w:marRight w:val="0"/>
                  <w:marTop w:val="0"/>
                  <w:marBottom w:val="0"/>
                  <w:divBdr>
                    <w:top w:val="none" w:sz="0" w:space="0" w:color="auto"/>
                    <w:left w:val="none" w:sz="0" w:space="0" w:color="auto"/>
                    <w:bottom w:val="none" w:sz="0" w:space="0" w:color="auto"/>
                    <w:right w:val="none" w:sz="0" w:space="0" w:color="auto"/>
                  </w:divBdr>
                  <w:divsChild>
                    <w:div w:id="1913344148">
                      <w:marLeft w:val="0"/>
                      <w:marRight w:val="0"/>
                      <w:marTop w:val="0"/>
                      <w:marBottom w:val="0"/>
                      <w:divBdr>
                        <w:top w:val="none" w:sz="0" w:space="0" w:color="auto"/>
                        <w:left w:val="none" w:sz="0" w:space="0" w:color="auto"/>
                        <w:bottom w:val="none" w:sz="0" w:space="0" w:color="auto"/>
                        <w:right w:val="none" w:sz="0" w:space="0" w:color="auto"/>
                      </w:divBdr>
                      <w:divsChild>
                        <w:div w:id="904298274">
                          <w:marLeft w:val="0"/>
                          <w:marRight w:val="0"/>
                          <w:marTop w:val="0"/>
                          <w:marBottom w:val="0"/>
                          <w:divBdr>
                            <w:top w:val="none" w:sz="0" w:space="0" w:color="auto"/>
                            <w:left w:val="none" w:sz="0" w:space="0" w:color="auto"/>
                            <w:bottom w:val="none" w:sz="0" w:space="0" w:color="auto"/>
                            <w:right w:val="none" w:sz="0" w:space="0" w:color="auto"/>
                          </w:divBdr>
                          <w:divsChild>
                            <w:div w:id="173908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8908384">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59235929">
      <w:bodyDiv w:val="1"/>
      <w:marLeft w:val="0"/>
      <w:marRight w:val="0"/>
      <w:marTop w:val="0"/>
      <w:marBottom w:val="0"/>
      <w:divBdr>
        <w:top w:val="none" w:sz="0" w:space="0" w:color="auto"/>
        <w:left w:val="none" w:sz="0" w:space="0" w:color="auto"/>
        <w:bottom w:val="none" w:sz="0" w:space="0" w:color="auto"/>
        <w:right w:val="none" w:sz="0" w:space="0" w:color="auto"/>
      </w:divBdr>
      <w:divsChild>
        <w:div w:id="1777870647">
          <w:marLeft w:val="0"/>
          <w:marRight w:val="0"/>
          <w:marTop w:val="0"/>
          <w:marBottom w:val="0"/>
          <w:divBdr>
            <w:top w:val="none" w:sz="0" w:space="0" w:color="auto"/>
            <w:left w:val="none" w:sz="0" w:space="0" w:color="auto"/>
            <w:bottom w:val="none" w:sz="0" w:space="0" w:color="auto"/>
            <w:right w:val="none" w:sz="0" w:space="0" w:color="auto"/>
          </w:divBdr>
          <w:divsChild>
            <w:div w:id="127015066">
              <w:marLeft w:val="0"/>
              <w:marRight w:val="0"/>
              <w:marTop w:val="0"/>
              <w:marBottom w:val="0"/>
              <w:divBdr>
                <w:top w:val="none" w:sz="0" w:space="0" w:color="auto"/>
                <w:left w:val="none" w:sz="0" w:space="0" w:color="auto"/>
                <w:bottom w:val="none" w:sz="0" w:space="0" w:color="auto"/>
                <w:right w:val="none" w:sz="0" w:space="0" w:color="auto"/>
              </w:divBdr>
              <w:divsChild>
                <w:div w:id="416367054">
                  <w:marLeft w:val="0"/>
                  <w:marRight w:val="0"/>
                  <w:marTop w:val="0"/>
                  <w:marBottom w:val="0"/>
                  <w:divBdr>
                    <w:top w:val="none" w:sz="0" w:space="0" w:color="auto"/>
                    <w:left w:val="none" w:sz="0" w:space="0" w:color="auto"/>
                    <w:bottom w:val="none" w:sz="0" w:space="0" w:color="auto"/>
                    <w:right w:val="none" w:sz="0" w:space="0" w:color="auto"/>
                  </w:divBdr>
                  <w:divsChild>
                    <w:div w:id="1394281080">
                      <w:marLeft w:val="0"/>
                      <w:marRight w:val="0"/>
                      <w:marTop w:val="0"/>
                      <w:marBottom w:val="0"/>
                      <w:divBdr>
                        <w:top w:val="none" w:sz="0" w:space="0" w:color="auto"/>
                        <w:left w:val="none" w:sz="0" w:space="0" w:color="auto"/>
                        <w:bottom w:val="none" w:sz="0" w:space="0" w:color="auto"/>
                        <w:right w:val="none" w:sz="0" w:space="0" w:color="auto"/>
                      </w:divBdr>
                      <w:divsChild>
                        <w:div w:id="893540530">
                          <w:marLeft w:val="0"/>
                          <w:marRight w:val="0"/>
                          <w:marTop w:val="0"/>
                          <w:marBottom w:val="0"/>
                          <w:divBdr>
                            <w:top w:val="none" w:sz="0" w:space="0" w:color="auto"/>
                            <w:left w:val="none" w:sz="0" w:space="0" w:color="auto"/>
                            <w:bottom w:val="none" w:sz="0" w:space="0" w:color="auto"/>
                            <w:right w:val="none" w:sz="0" w:space="0" w:color="auto"/>
                          </w:divBdr>
                          <w:divsChild>
                            <w:div w:id="138467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359C51-3A2E-42C4-9A5D-84FBE0337E06}"/>
</file>

<file path=customXml/itemProps2.xml><?xml version="1.0" encoding="utf-8"?>
<ds:datastoreItem xmlns:ds="http://schemas.openxmlformats.org/officeDocument/2006/customXml" ds:itemID="{5176471D-88F3-4770-84BC-A0ACA14541F2}"/>
</file>

<file path=customXml/itemProps3.xml><?xml version="1.0" encoding="utf-8"?>
<ds:datastoreItem xmlns:ds="http://schemas.openxmlformats.org/officeDocument/2006/customXml" ds:itemID="{710BBD5B-25F9-4F55-BA5E-310E7BEB640A}"/>
</file>

<file path=customXml/itemProps4.xml><?xml version="1.0" encoding="utf-8"?>
<ds:datastoreItem xmlns:ds="http://schemas.openxmlformats.org/officeDocument/2006/customXml" ds:itemID="{2A044F4C-2A1F-4834-A0BA-B079FD7170F9}"/>
</file>

<file path=docProps/app.xml><?xml version="1.0" encoding="utf-8"?>
<Properties xmlns="http://schemas.openxmlformats.org/officeDocument/2006/extended-properties" xmlns:vt="http://schemas.openxmlformats.org/officeDocument/2006/docPropsVTypes">
  <Template>Normal.dotm</Template>
  <TotalTime>0</TotalTime>
  <Pages>1</Pages>
  <Words>3713</Words>
  <Characters>21167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24831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2017-05-19T09:15:00Z</dcterms:created>
  <dcterms:modified xsi:type="dcterms:W3CDTF">2017-05-19T09:15:00Z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